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1C096" w14:textId="1AB94222" w:rsidR="00113458" w:rsidRDefault="00113458" w:rsidP="00113458">
      <w:pPr>
        <w:pStyle w:val="Glava"/>
        <w:tabs>
          <w:tab w:val="clear" w:pos="4320"/>
          <w:tab w:val="left" w:pos="5112"/>
        </w:tabs>
        <w:spacing w:before="120" w:line="240" w:lineRule="exact"/>
        <w:rPr>
          <w:rFonts w:cs="Arial"/>
          <w:sz w:val="16"/>
        </w:rPr>
      </w:pPr>
      <w:r>
        <w:rPr>
          <w:noProof/>
          <w:lang w:val="sl-SI" w:eastAsia="sl-SI"/>
        </w:rPr>
        <w:drawing>
          <wp:anchor distT="0" distB="0" distL="114300" distR="114300" simplePos="0" relativeHeight="251659776" behindDoc="0" locked="0" layoutInCell="1" allowOverlap="1" wp14:anchorId="5618D6B5" wp14:editId="4A14CAEA">
            <wp:simplePos x="0" y="0"/>
            <wp:positionH relativeFrom="page">
              <wp:posOffset>0</wp:posOffset>
            </wp:positionH>
            <wp:positionV relativeFrom="page">
              <wp:posOffset>0</wp:posOffset>
            </wp:positionV>
            <wp:extent cx="4321810" cy="972185"/>
            <wp:effectExtent l="0" t="0" r="2540" b="0"/>
            <wp:wrapSquare wrapText="bothSides"/>
            <wp:docPr id="4" name="Slika 4" descr="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cs="Arial"/>
          <w:sz w:val="16"/>
        </w:rPr>
        <w:t>Gregorčičeva</w:t>
      </w:r>
      <w:proofErr w:type="spellEnd"/>
      <w:r>
        <w:rPr>
          <w:rFonts w:cs="Arial"/>
          <w:sz w:val="16"/>
        </w:rPr>
        <w:t xml:space="preserve"> 20–25, Sl-1001 Ljubljana</w:t>
      </w:r>
      <w:r>
        <w:rPr>
          <w:rFonts w:cs="Arial"/>
          <w:sz w:val="16"/>
        </w:rPr>
        <w:tab/>
        <w:t>T: +386 1 478 1000</w:t>
      </w:r>
    </w:p>
    <w:p w14:paraId="02760460" w14:textId="77777777" w:rsidR="00113458" w:rsidRDefault="00113458" w:rsidP="00113458">
      <w:pPr>
        <w:pStyle w:val="Glava"/>
        <w:tabs>
          <w:tab w:val="clear" w:pos="4320"/>
          <w:tab w:val="left" w:pos="5112"/>
        </w:tabs>
        <w:spacing w:line="240" w:lineRule="exact"/>
        <w:rPr>
          <w:rFonts w:cs="Arial"/>
          <w:sz w:val="16"/>
        </w:rPr>
      </w:pPr>
      <w:r>
        <w:rPr>
          <w:rFonts w:cs="Arial"/>
          <w:sz w:val="16"/>
        </w:rPr>
        <w:tab/>
        <w:t>F: +386 1 478 1607</w:t>
      </w:r>
    </w:p>
    <w:p w14:paraId="04928E1A" w14:textId="77777777" w:rsidR="00113458" w:rsidRDefault="00113458" w:rsidP="00113458">
      <w:pPr>
        <w:pStyle w:val="Glava"/>
        <w:tabs>
          <w:tab w:val="clear" w:pos="4320"/>
          <w:tab w:val="left" w:pos="5112"/>
        </w:tabs>
        <w:spacing w:line="240" w:lineRule="exact"/>
        <w:rPr>
          <w:rFonts w:cs="Arial"/>
          <w:sz w:val="16"/>
        </w:rPr>
      </w:pPr>
      <w:r>
        <w:rPr>
          <w:rFonts w:cs="Arial"/>
          <w:sz w:val="16"/>
        </w:rPr>
        <w:tab/>
        <w:t>E: gp.gs@gov.si</w:t>
      </w:r>
    </w:p>
    <w:p w14:paraId="056229E8" w14:textId="77777777" w:rsidR="00113458" w:rsidRDefault="00113458" w:rsidP="00113458">
      <w:pPr>
        <w:pStyle w:val="Glava"/>
        <w:tabs>
          <w:tab w:val="clear" w:pos="4320"/>
          <w:tab w:val="left" w:pos="5112"/>
        </w:tabs>
        <w:spacing w:line="240" w:lineRule="exact"/>
        <w:rPr>
          <w:rFonts w:cs="Arial"/>
          <w:sz w:val="16"/>
        </w:rPr>
      </w:pPr>
      <w:r>
        <w:rPr>
          <w:rFonts w:cs="Arial"/>
          <w:sz w:val="16"/>
        </w:rPr>
        <w:tab/>
        <w:t>http://www.vlada.si/</w:t>
      </w:r>
    </w:p>
    <w:p w14:paraId="59D34999" w14:textId="77777777" w:rsidR="00FC4DC5" w:rsidRPr="00FC4DC5" w:rsidRDefault="00FC4DC5" w:rsidP="008B0789">
      <w:pPr>
        <w:pStyle w:val="datumtevilka"/>
        <w:rPr>
          <w:rFonts w:cs="Arial"/>
          <w:color w:val="000000"/>
        </w:rPr>
      </w:pPr>
    </w:p>
    <w:p w14:paraId="19BB466E" w14:textId="77777777" w:rsidR="008B0789" w:rsidRPr="008B0789" w:rsidRDefault="008B0789" w:rsidP="008B0789">
      <w:pPr>
        <w:pStyle w:val="datumtevilka"/>
        <w:rPr>
          <w:rFonts w:cs="Arial"/>
          <w:color w:val="000000"/>
        </w:rPr>
      </w:pPr>
    </w:p>
    <w:p w14:paraId="4089A741" w14:textId="77777777" w:rsidR="008B0789" w:rsidRPr="008B0789" w:rsidRDefault="008B0789" w:rsidP="008B0789">
      <w:pPr>
        <w:pStyle w:val="datumtevilka"/>
      </w:pPr>
    </w:p>
    <w:p w14:paraId="2B4F0D18" w14:textId="77777777" w:rsidR="00113458" w:rsidRPr="002760DC" w:rsidRDefault="00113458" w:rsidP="00113458">
      <w:pPr>
        <w:pStyle w:val="datumtevilka"/>
      </w:pPr>
      <w:r w:rsidRPr="002760DC">
        <w:t xml:space="preserve">Številka: </w:t>
      </w:r>
      <w:r w:rsidRPr="002760DC">
        <w:tab/>
      </w:r>
      <w:r>
        <w:rPr>
          <w:rFonts w:cs="Arial"/>
          <w:color w:val="000000"/>
        </w:rPr>
        <w:t>01002-4/2016/2</w:t>
      </w:r>
    </w:p>
    <w:p w14:paraId="12B61648" w14:textId="77777777" w:rsidR="00113458" w:rsidRPr="002760DC" w:rsidRDefault="00113458" w:rsidP="00113458">
      <w:pPr>
        <w:pStyle w:val="datumtevilka"/>
      </w:pPr>
      <w:r>
        <w:t>Datum:</w:t>
      </w:r>
      <w:r w:rsidRPr="002760DC">
        <w:tab/>
      </w:r>
      <w:r>
        <w:rPr>
          <w:rFonts w:cs="Arial"/>
          <w:color w:val="000000"/>
        </w:rPr>
        <w:t>29. 9. 2016</w:t>
      </w:r>
      <w:r w:rsidRPr="002760DC">
        <w:t xml:space="preserve"> </w:t>
      </w:r>
    </w:p>
    <w:p w14:paraId="6E818359" w14:textId="77777777" w:rsidR="00113458" w:rsidRPr="002760DC" w:rsidRDefault="00113458" w:rsidP="00113458"/>
    <w:p w14:paraId="4F39D959" w14:textId="77777777" w:rsidR="008B0789" w:rsidRDefault="008B0789" w:rsidP="00A44E32">
      <w:pPr>
        <w:pStyle w:val="datumtevilka"/>
        <w:jc w:val="center"/>
        <w:rPr>
          <w:b/>
          <w:sz w:val="32"/>
          <w:szCs w:val="32"/>
        </w:rPr>
      </w:pPr>
    </w:p>
    <w:p w14:paraId="79541C78" w14:textId="77777777" w:rsidR="008B0789" w:rsidRDefault="008B0789" w:rsidP="00A44E32">
      <w:pPr>
        <w:pStyle w:val="datumtevilka"/>
        <w:jc w:val="center"/>
        <w:rPr>
          <w:b/>
          <w:sz w:val="32"/>
          <w:szCs w:val="32"/>
        </w:rPr>
      </w:pPr>
    </w:p>
    <w:p w14:paraId="2AD53270" w14:textId="77777777" w:rsidR="008B0789" w:rsidRPr="008B0789" w:rsidRDefault="008B0789" w:rsidP="00A44E32">
      <w:pPr>
        <w:pStyle w:val="datumtevilka"/>
        <w:jc w:val="center"/>
        <w:rPr>
          <w:b/>
          <w:sz w:val="32"/>
          <w:szCs w:val="32"/>
        </w:rPr>
      </w:pPr>
    </w:p>
    <w:p w14:paraId="4FFCBC7E" w14:textId="77777777" w:rsidR="00E46C69" w:rsidRPr="008B0789" w:rsidRDefault="00E46C69" w:rsidP="00A44E32">
      <w:pPr>
        <w:pStyle w:val="datumtevilka"/>
        <w:jc w:val="center"/>
        <w:rPr>
          <w:b/>
          <w:sz w:val="32"/>
          <w:szCs w:val="32"/>
        </w:rPr>
      </w:pPr>
    </w:p>
    <w:p w14:paraId="2DD80464" w14:textId="77777777" w:rsidR="00E46C69" w:rsidRPr="008B0789" w:rsidRDefault="00E46C69" w:rsidP="00A44E32">
      <w:pPr>
        <w:pStyle w:val="datumtevilka"/>
        <w:jc w:val="center"/>
        <w:rPr>
          <w:b/>
          <w:sz w:val="32"/>
          <w:szCs w:val="32"/>
        </w:rPr>
      </w:pPr>
      <w:bookmarkStart w:id="0" w:name="_GoBack"/>
    </w:p>
    <w:p w14:paraId="532D4944" w14:textId="77777777" w:rsidR="007E7114" w:rsidRPr="008B0789" w:rsidRDefault="007E7114" w:rsidP="007E7114">
      <w:pPr>
        <w:pStyle w:val="datumtevilka"/>
        <w:jc w:val="center"/>
        <w:rPr>
          <w:b/>
          <w:sz w:val="32"/>
          <w:szCs w:val="32"/>
        </w:rPr>
      </w:pPr>
      <w:r w:rsidRPr="008B0789">
        <w:rPr>
          <w:b/>
          <w:sz w:val="32"/>
          <w:szCs w:val="32"/>
        </w:rPr>
        <w:t>Analiza pla</w:t>
      </w:r>
      <w:r w:rsidR="0029601C">
        <w:rPr>
          <w:b/>
          <w:sz w:val="32"/>
          <w:szCs w:val="32"/>
        </w:rPr>
        <w:t>č v javnem sektorju za leto 2015</w:t>
      </w:r>
    </w:p>
    <w:bookmarkEnd w:id="0"/>
    <w:p w14:paraId="0B60A6D9" w14:textId="77777777" w:rsidR="007E7114" w:rsidRPr="008B0789" w:rsidRDefault="007E7114" w:rsidP="007E7114">
      <w:pPr>
        <w:pStyle w:val="datumtevilka"/>
        <w:jc w:val="center"/>
        <w:rPr>
          <w:b/>
          <w:sz w:val="32"/>
          <w:szCs w:val="32"/>
        </w:rPr>
      </w:pPr>
    </w:p>
    <w:p w14:paraId="15ED90F3" w14:textId="77777777" w:rsidR="007E7114" w:rsidRPr="008B0789" w:rsidRDefault="007E7114" w:rsidP="007E7114">
      <w:pPr>
        <w:spacing w:line="260" w:lineRule="exact"/>
        <w:jc w:val="both"/>
        <w:rPr>
          <w:rFonts w:cs="Arial"/>
          <w:szCs w:val="20"/>
          <w:lang w:val="sl-SI"/>
        </w:rPr>
      </w:pPr>
    </w:p>
    <w:p w14:paraId="547B1060" w14:textId="77777777" w:rsidR="007E7114" w:rsidRPr="008B0789" w:rsidRDefault="007E7114" w:rsidP="007E7114">
      <w:pPr>
        <w:spacing w:line="260" w:lineRule="exact"/>
        <w:jc w:val="both"/>
        <w:rPr>
          <w:rFonts w:cs="Arial"/>
          <w:szCs w:val="20"/>
          <w:lang w:val="sl-SI"/>
        </w:rPr>
      </w:pPr>
    </w:p>
    <w:p w14:paraId="10300FF0" w14:textId="77777777" w:rsidR="007E7114" w:rsidRPr="008B0789" w:rsidRDefault="007E7114" w:rsidP="007E7114">
      <w:pPr>
        <w:spacing w:line="260" w:lineRule="exact"/>
        <w:jc w:val="both"/>
        <w:rPr>
          <w:rFonts w:cs="Arial"/>
          <w:szCs w:val="20"/>
          <w:lang w:val="sl-SI"/>
        </w:rPr>
      </w:pPr>
    </w:p>
    <w:p w14:paraId="1EE03498" w14:textId="77777777" w:rsidR="007E7114" w:rsidRPr="008B0789" w:rsidRDefault="007E7114" w:rsidP="007E7114">
      <w:pPr>
        <w:spacing w:line="260" w:lineRule="exact"/>
        <w:jc w:val="both"/>
        <w:rPr>
          <w:rFonts w:cs="Arial"/>
          <w:szCs w:val="20"/>
          <w:lang w:val="sl-SI"/>
        </w:rPr>
      </w:pPr>
    </w:p>
    <w:p w14:paraId="1A4E6CDC" w14:textId="77777777" w:rsidR="007E7114" w:rsidRPr="008B0789" w:rsidRDefault="007E7114" w:rsidP="007E7114">
      <w:pPr>
        <w:spacing w:line="260" w:lineRule="exact"/>
        <w:jc w:val="both"/>
        <w:rPr>
          <w:rFonts w:cs="Arial"/>
          <w:szCs w:val="20"/>
          <w:lang w:val="sl-SI"/>
        </w:rPr>
      </w:pPr>
    </w:p>
    <w:p w14:paraId="4DB2EBE5" w14:textId="77777777" w:rsidR="007E7114" w:rsidRPr="008B0789" w:rsidRDefault="007E7114" w:rsidP="007E7114">
      <w:pPr>
        <w:spacing w:line="260" w:lineRule="exact"/>
        <w:jc w:val="both"/>
        <w:rPr>
          <w:rFonts w:cs="Arial"/>
          <w:szCs w:val="20"/>
          <w:lang w:val="sl-SI"/>
        </w:rPr>
      </w:pPr>
    </w:p>
    <w:p w14:paraId="64107DF7" w14:textId="77777777" w:rsidR="007E7114" w:rsidRPr="008B0789" w:rsidRDefault="007E7114" w:rsidP="007E7114">
      <w:pPr>
        <w:spacing w:line="260" w:lineRule="exact"/>
        <w:jc w:val="both"/>
        <w:rPr>
          <w:rFonts w:cs="Arial"/>
          <w:szCs w:val="20"/>
          <w:lang w:val="sl-SI"/>
        </w:rPr>
      </w:pPr>
    </w:p>
    <w:p w14:paraId="67BD5B66" w14:textId="77777777" w:rsidR="007E7114" w:rsidRPr="008B0789" w:rsidRDefault="007E7114" w:rsidP="007E7114">
      <w:pPr>
        <w:spacing w:line="260" w:lineRule="exact"/>
        <w:jc w:val="both"/>
        <w:rPr>
          <w:rFonts w:cs="Arial"/>
          <w:szCs w:val="20"/>
          <w:lang w:val="sl-SI"/>
        </w:rPr>
      </w:pPr>
    </w:p>
    <w:p w14:paraId="66683CC2" w14:textId="77777777" w:rsidR="007E7114" w:rsidRPr="005E4504" w:rsidRDefault="00F432C5" w:rsidP="0041318B">
      <w:pPr>
        <w:spacing w:line="260" w:lineRule="exact"/>
        <w:jc w:val="both"/>
        <w:rPr>
          <w:rFonts w:cs="Arial"/>
          <w:szCs w:val="20"/>
          <w:lang w:val="sl-SI"/>
        </w:rPr>
      </w:pPr>
      <w:r w:rsidRPr="003D2B82">
        <w:rPr>
          <w:rFonts w:cs="Arial"/>
          <w:szCs w:val="20"/>
          <w:lang w:val="sl-SI"/>
        </w:rPr>
        <w:t>Analizo je pripravil</w:t>
      </w:r>
      <w:r w:rsidR="008E0D44" w:rsidRPr="003D2B82">
        <w:rPr>
          <w:rFonts w:cs="Arial"/>
          <w:szCs w:val="20"/>
          <w:lang w:val="sl-SI"/>
        </w:rPr>
        <w:t>o Ministrstvo za javno upravo</w:t>
      </w:r>
      <w:r w:rsidRPr="003D2B82">
        <w:rPr>
          <w:rFonts w:cs="Arial"/>
          <w:szCs w:val="20"/>
          <w:lang w:val="sl-SI"/>
        </w:rPr>
        <w:t xml:space="preserve"> na podlagi drugega odstavka 39. člena </w:t>
      </w:r>
      <w:r w:rsidRPr="003D2B82">
        <w:rPr>
          <w:rFonts w:cs="Arial"/>
          <w:color w:val="000000"/>
          <w:szCs w:val="20"/>
          <w:lang w:val="sl-SI"/>
        </w:rPr>
        <w:t xml:space="preserve">Zakona o sistemu plač v javnem </w:t>
      </w:r>
      <w:r w:rsidRPr="0041318B">
        <w:rPr>
          <w:rFonts w:cs="Arial"/>
          <w:szCs w:val="20"/>
          <w:lang w:val="sl-SI"/>
        </w:rPr>
        <w:t xml:space="preserve">sektorju </w:t>
      </w:r>
      <w:r w:rsidR="0041318B" w:rsidRPr="0041318B">
        <w:rPr>
          <w:rFonts w:cs="Arial"/>
          <w:szCs w:val="20"/>
          <w:lang w:val="sl-SI"/>
        </w:rPr>
        <w:t xml:space="preserve">(Uradni list RS, št. 108/09 - uradno prečiščeno besedilo, 13/10, 59/10, 85/10, 107/10, 35/11 - ORZSPJS49a, 27/12 - </w:t>
      </w:r>
      <w:proofErr w:type="spellStart"/>
      <w:r w:rsidR="0041318B" w:rsidRPr="0041318B">
        <w:rPr>
          <w:rFonts w:cs="Arial"/>
          <w:szCs w:val="20"/>
          <w:lang w:val="sl-SI"/>
        </w:rPr>
        <w:t>odl</w:t>
      </w:r>
      <w:proofErr w:type="spellEnd"/>
      <w:r w:rsidR="0041318B" w:rsidRPr="0041318B">
        <w:rPr>
          <w:rFonts w:cs="Arial"/>
          <w:szCs w:val="20"/>
          <w:lang w:val="sl-SI"/>
        </w:rPr>
        <w:t xml:space="preserve">. US, 40/12 - ZUJF, 46/13, 25/14 – ZFU, 50/14, 95/14 - ZUPPJS15 in 90/15 - ZUPPJS16) </w:t>
      </w:r>
    </w:p>
    <w:p w14:paraId="47EFBD1C" w14:textId="77777777" w:rsidR="007E7114" w:rsidRPr="008B0789" w:rsidRDefault="007E7114" w:rsidP="007E7114">
      <w:pPr>
        <w:spacing w:line="260" w:lineRule="exact"/>
        <w:jc w:val="both"/>
        <w:rPr>
          <w:rFonts w:cs="Arial"/>
          <w:szCs w:val="20"/>
          <w:lang w:val="sl-SI"/>
        </w:rPr>
      </w:pPr>
    </w:p>
    <w:p w14:paraId="5336C4D2" w14:textId="77777777" w:rsidR="007E7114" w:rsidRPr="008B0789" w:rsidRDefault="007E7114" w:rsidP="007E7114">
      <w:pPr>
        <w:spacing w:line="260" w:lineRule="exact"/>
        <w:jc w:val="both"/>
        <w:rPr>
          <w:rFonts w:cs="Arial"/>
          <w:szCs w:val="20"/>
          <w:lang w:val="sl-SI"/>
        </w:rPr>
      </w:pPr>
    </w:p>
    <w:p w14:paraId="77298A79" w14:textId="77777777" w:rsidR="007E7114" w:rsidRPr="008B0789" w:rsidRDefault="007E7114" w:rsidP="007E7114">
      <w:pPr>
        <w:spacing w:line="260" w:lineRule="exact"/>
        <w:jc w:val="both"/>
        <w:rPr>
          <w:rFonts w:cs="Arial"/>
          <w:szCs w:val="20"/>
          <w:lang w:val="sl-SI"/>
        </w:rPr>
      </w:pPr>
    </w:p>
    <w:p w14:paraId="0FB22A2A" w14:textId="77777777" w:rsidR="007E7114" w:rsidRPr="008B0789" w:rsidRDefault="007E7114" w:rsidP="007E7114">
      <w:pPr>
        <w:spacing w:line="260" w:lineRule="exact"/>
        <w:jc w:val="both"/>
        <w:rPr>
          <w:rFonts w:cs="Arial"/>
          <w:szCs w:val="20"/>
          <w:lang w:val="sl-SI"/>
        </w:rPr>
      </w:pPr>
    </w:p>
    <w:p w14:paraId="41083771" w14:textId="77777777" w:rsidR="007E7114" w:rsidRPr="008B0789" w:rsidRDefault="007E7114" w:rsidP="007E7114">
      <w:pPr>
        <w:spacing w:line="260" w:lineRule="exact"/>
        <w:jc w:val="both"/>
        <w:rPr>
          <w:rFonts w:cs="Arial"/>
          <w:szCs w:val="20"/>
          <w:lang w:val="sl-SI"/>
        </w:rPr>
      </w:pPr>
    </w:p>
    <w:p w14:paraId="0B42E20B" w14:textId="77777777" w:rsidR="007E7114" w:rsidRPr="008B0789" w:rsidRDefault="007E7114" w:rsidP="007E7114">
      <w:pPr>
        <w:spacing w:line="260" w:lineRule="exact"/>
        <w:jc w:val="both"/>
        <w:rPr>
          <w:rFonts w:cs="Arial"/>
          <w:szCs w:val="20"/>
          <w:lang w:val="sl-SI"/>
        </w:rPr>
      </w:pPr>
    </w:p>
    <w:p w14:paraId="1FE68635" w14:textId="77777777" w:rsidR="007E7114" w:rsidRPr="008B0789" w:rsidRDefault="007E7114" w:rsidP="007E7114">
      <w:pPr>
        <w:spacing w:line="260" w:lineRule="exact"/>
        <w:jc w:val="both"/>
        <w:rPr>
          <w:rFonts w:cs="Arial"/>
          <w:szCs w:val="20"/>
          <w:lang w:val="sl-SI"/>
        </w:rPr>
      </w:pPr>
    </w:p>
    <w:p w14:paraId="69B75A4C" w14:textId="77777777" w:rsidR="007E7114" w:rsidRDefault="007E7114" w:rsidP="007E7114">
      <w:pPr>
        <w:spacing w:line="260" w:lineRule="exact"/>
        <w:jc w:val="both"/>
        <w:rPr>
          <w:rFonts w:cs="Arial"/>
          <w:szCs w:val="20"/>
          <w:lang w:val="sl-SI"/>
        </w:rPr>
      </w:pPr>
    </w:p>
    <w:p w14:paraId="3A0FF48B" w14:textId="77777777" w:rsidR="00171CE7" w:rsidRDefault="00171CE7" w:rsidP="007E7114">
      <w:pPr>
        <w:spacing w:line="260" w:lineRule="exact"/>
        <w:jc w:val="both"/>
        <w:rPr>
          <w:rFonts w:cs="Arial"/>
          <w:szCs w:val="20"/>
          <w:lang w:val="sl-SI"/>
        </w:rPr>
      </w:pPr>
    </w:p>
    <w:p w14:paraId="112557A9" w14:textId="77777777" w:rsidR="00171CE7" w:rsidRDefault="00171CE7" w:rsidP="007E7114">
      <w:pPr>
        <w:spacing w:line="260" w:lineRule="exact"/>
        <w:jc w:val="both"/>
        <w:rPr>
          <w:rFonts w:cs="Arial"/>
          <w:szCs w:val="20"/>
          <w:lang w:val="sl-SI"/>
        </w:rPr>
      </w:pPr>
    </w:p>
    <w:p w14:paraId="60A095BB" w14:textId="77777777" w:rsidR="00171CE7" w:rsidRDefault="00171CE7" w:rsidP="007E7114">
      <w:pPr>
        <w:spacing w:line="260" w:lineRule="exact"/>
        <w:jc w:val="both"/>
        <w:rPr>
          <w:rFonts w:cs="Arial"/>
          <w:szCs w:val="20"/>
          <w:lang w:val="sl-SI"/>
        </w:rPr>
      </w:pPr>
    </w:p>
    <w:p w14:paraId="0B9D0EA3" w14:textId="77777777" w:rsidR="00171CE7" w:rsidRDefault="00171CE7" w:rsidP="007E7114">
      <w:pPr>
        <w:spacing w:line="260" w:lineRule="exact"/>
        <w:jc w:val="both"/>
        <w:rPr>
          <w:rFonts w:cs="Arial"/>
          <w:szCs w:val="20"/>
          <w:lang w:val="sl-SI"/>
        </w:rPr>
      </w:pPr>
    </w:p>
    <w:p w14:paraId="234745AE" w14:textId="77777777" w:rsidR="00171CE7" w:rsidRPr="008B0789" w:rsidRDefault="00171CE7" w:rsidP="007E7114">
      <w:pPr>
        <w:spacing w:line="260" w:lineRule="exact"/>
        <w:jc w:val="both"/>
        <w:rPr>
          <w:rFonts w:cs="Arial"/>
          <w:szCs w:val="20"/>
          <w:lang w:val="sl-SI"/>
        </w:rPr>
      </w:pPr>
    </w:p>
    <w:p w14:paraId="0048DC1D" w14:textId="77777777" w:rsidR="007E7114" w:rsidRDefault="007E7114" w:rsidP="007E7114">
      <w:pPr>
        <w:spacing w:line="260" w:lineRule="exact"/>
        <w:jc w:val="both"/>
        <w:rPr>
          <w:rFonts w:cs="Arial"/>
          <w:szCs w:val="20"/>
          <w:lang w:val="sl-SI"/>
        </w:rPr>
      </w:pPr>
    </w:p>
    <w:p w14:paraId="0630E4FC" w14:textId="77777777" w:rsidR="008B0789" w:rsidRDefault="008B0789" w:rsidP="007E7114">
      <w:pPr>
        <w:spacing w:line="260" w:lineRule="exact"/>
        <w:jc w:val="both"/>
        <w:rPr>
          <w:rFonts w:cs="Arial"/>
          <w:szCs w:val="20"/>
          <w:lang w:val="sl-SI"/>
        </w:rPr>
      </w:pPr>
    </w:p>
    <w:p w14:paraId="1CCD3D9D" w14:textId="77777777" w:rsidR="008B0789" w:rsidRPr="008B0789" w:rsidRDefault="008B0789" w:rsidP="007E7114">
      <w:pPr>
        <w:spacing w:line="260" w:lineRule="exact"/>
        <w:jc w:val="both"/>
        <w:rPr>
          <w:rFonts w:cs="Arial"/>
          <w:szCs w:val="20"/>
          <w:lang w:val="sl-SI"/>
        </w:rPr>
      </w:pPr>
    </w:p>
    <w:p w14:paraId="08C17C60" w14:textId="77777777" w:rsidR="007E7114" w:rsidRPr="008B0789" w:rsidRDefault="007E7114" w:rsidP="007E7114">
      <w:pPr>
        <w:spacing w:line="260" w:lineRule="exact"/>
        <w:jc w:val="both"/>
        <w:rPr>
          <w:rFonts w:cs="Arial"/>
          <w:szCs w:val="20"/>
          <w:lang w:val="sl-SI"/>
        </w:rPr>
      </w:pPr>
    </w:p>
    <w:p w14:paraId="01CD3559" w14:textId="07626C19" w:rsidR="007E7114" w:rsidRPr="008B0789" w:rsidRDefault="0025456A" w:rsidP="007E7114">
      <w:pPr>
        <w:spacing w:line="260" w:lineRule="exact"/>
        <w:jc w:val="center"/>
        <w:rPr>
          <w:rFonts w:cs="Arial"/>
          <w:b/>
          <w:sz w:val="28"/>
          <w:szCs w:val="28"/>
          <w:lang w:val="sl-SI"/>
        </w:rPr>
      </w:pPr>
      <w:r>
        <w:rPr>
          <w:rFonts w:cs="Arial"/>
          <w:b/>
          <w:sz w:val="28"/>
          <w:szCs w:val="28"/>
          <w:lang w:val="sl-SI"/>
        </w:rPr>
        <w:t xml:space="preserve">september </w:t>
      </w:r>
      <w:r w:rsidR="0029601C">
        <w:rPr>
          <w:rFonts w:cs="Arial"/>
          <w:b/>
          <w:sz w:val="28"/>
          <w:szCs w:val="28"/>
          <w:lang w:val="sl-SI"/>
        </w:rPr>
        <w:t>2016</w:t>
      </w:r>
    </w:p>
    <w:p w14:paraId="38845795" w14:textId="77777777" w:rsidR="007E7114" w:rsidRPr="008B0789" w:rsidRDefault="007E7114" w:rsidP="007E7114">
      <w:pPr>
        <w:spacing w:line="260" w:lineRule="exact"/>
        <w:jc w:val="both"/>
        <w:rPr>
          <w:rFonts w:cs="Arial"/>
          <w:szCs w:val="20"/>
          <w:lang w:val="sl-SI"/>
        </w:rPr>
      </w:pPr>
    </w:p>
    <w:p w14:paraId="4820D2D3" w14:textId="77777777" w:rsidR="00A44E32" w:rsidRPr="008B0789" w:rsidRDefault="00A44E32" w:rsidP="00A44E32">
      <w:pPr>
        <w:spacing w:line="260" w:lineRule="exact"/>
        <w:jc w:val="both"/>
        <w:rPr>
          <w:rFonts w:cs="Arial"/>
          <w:szCs w:val="20"/>
          <w:lang w:val="sl-SI"/>
        </w:rPr>
      </w:pPr>
    </w:p>
    <w:p w14:paraId="2E44B9BA" w14:textId="77777777" w:rsidR="00A44E32" w:rsidRPr="008B0789" w:rsidRDefault="00A44E32" w:rsidP="00A44E32">
      <w:pPr>
        <w:spacing w:line="260" w:lineRule="exact"/>
        <w:jc w:val="both"/>
        <w:rPr>
          <w:rFonts w:cs="Arial"/>
          <w:szCs w:val="20"/>
          <w:lang w:val="sl-SI"/>
        </w:rPr>
      </w:pPr>
    </w:p>
    <w:p w14:paraId="1D95DC94" w14:textId="77777777" w:rsidR="00A44E32" w:rsidRPr="008B0789" w:rsidRDefault="00A44E32" w:rsidP="00A44E32">
      <w:pPr>
        <w:spacing w:line="260" w:lineRule="exact"/>
        <w:jc w:val="both"/>
        <w:rPr>
          <w:rFonts w:cs="Arial"/>
          <w:szCs w:val="20"/>
          <w:lang w:val="sl-SI"/>
        </w:rPr>
      </w:pPr>
    </w:p>
    <w:p w14:paraId="193BE299" w14:textId="77777777" w:rsidR="00A44E32" w:rsidRPr="008B0789" w:rsidRDefault="00A44E32" w:rsidP="00A44E32">
      <w:pPr>
        <w:spacing w:line="260" w:lineRule="exact"/>
        <w:jc w:val="both"/>
        <w:rPr>
          <w:rFonts w:cs="Arial"/>
          <w:szCs w:val="20"/>
          <w:lang w:val="sl-SI"/>
        </w:rPr>
      </w:pPr>
    </w:p>
    <w:p w14:paraId="2970D057" w14:textId="77777777" w:rsidR="00126856" w:rsidRPr="00B4282D" w:rsidRDefault="00126856">
      <w:pPr>
        <w:pStyle w:val="NaslovTOC"/>
        <w:rPr>
          <w:rFonts w:ascii="Arial" w:hAnsi="Arial" w:cs="Arial"/>
          <w:color w:val="auto"/>
        </w:rPr>
      </w:pPr>
      <w:r w:rsidRPr="00B4282D">
        <w:rPr>
          <w:rFonts w:ascii="Arial" w:hAnsi="Arial" w:cs="Arial"/>
          <w:color w:val="auto"/>
        </w:rPr>
        <w:t>Kazalo vsebine</w:t>
      </w:r>
    </w:p>
    <w:p w14:paraId="67F55B64" w14:textId="77777777" w:rsidR="003D2B82" w:rsidRDefault="003D2B82" w:rsidP="003D2B82">
      <w:pPr>
        <w:rPr>
          <w:lang w:val="sl-SI" w:eastAsia="sl-SI"/>
        </w:rPr>
      </w:pPr>
    </w:p>
    <w:p w14:paraId="4ABFF799" w14:textId="77777777" w:rsidR="003D2B82" w:rsidRPr="003D2B82" w:rsidRDefault="003D2B82" w:rsidP="003D2B82">
      <w:pPr>
        <w:rPr>
          <w:lang w:val="sl-SI" w:eastAsia="sl-SI"/>
        </w:rPr>
      </w:pPr>
    </w:p>
    <w:p w14:paraId="418A947B" w14:textId="77777777" w:rsidR="003D2B82" w:rsidRPr="00434A40" w:rsidRDefault="00126856">
      <w:pPr>
        <w:pStyle w:val="Kazalovsebine1"/>
        <w:rPr>
          <w:rFonts w:ascii="Calibri" w:hAnsi="Calibri"/>
          <w:b w:val="0"/>
          <w:szCs w:val="22"/>
          <w:lang w:eastAsia="sl-SI"/>
        </w:rPr>
      </w:pPr>
      <w:r w:rsidRPr="00340BA9">
        <w:rPr>
          <w:b w:val="0"/>
        </w:rPr>
        <w:fldChar w:fldCharType="begin"/>
      </w:r>
      <w:r w:rsidRPr="00340BA9">
        <w:rPr>
          <w:b w:val="0"/>
        </w:rPr>
        <w:instrText xml:space="preserve"> TOC \o "1-3" \h \z \u </w:instrText>
      </w:r>
      <w:r w:rsidRPr="00340BA9">
        <w:rPr>
          <w:b w:val="0"/>
        </w:rPr>
        <w:fldChar w:fldCharType="separate"/>
      </w:r>
      <w:hyperlink w:anchor="_Toc459716340" w:history="1">
        <w:r w:rsidR="003D2B82" w:rsidRPr="00B801F7">
          <w:rPr>
            <w:rStyle w:val="Hiperpovezava"/>
          </w:rPr>
          <w:t>1</w:t>
        </w:r>
        <w:r w:rsidR="003D2B82" w:rsidRPr="00434A40">
          <w:rPr>
            <w:rFonts w:ascii="Calibri" w:hAnsi="Calibri"/>
            <w:b w:val="0"/>
            <w:szCs w:val="22"/>
            <w:lang w:eastAsia="sl-SI"/>
          </w:rPr>
          <w:tab/>
        </w:r>
        <w:r w:rsidR="003D2B82" w:rsidRPr="00B801F7">
          <w:rPr>
            <w:rStyle w:val="Hiperpovezava"/>
          </w:rPr>
          <w:t>Uvod</w:t>
        </w:r>
        <w:r w:rsidR="003D2B82">
          <w:rPr>
            <w:webHidden/>
          </w:rPr>
          <w:tab/>
        </w:r>
        <w:r w:rsidR="003D2B82">
          <w:rPr>
            <w:webHidden/>
          </w:rPr>
          <w:fldChar w:fldCharType="begin"/>
        </w:r>
        <w:r w:rsidR="003D2B82">
          <w:rPr>
            <w:webHidden/>
          </w:rPr>
          <w:instrText xml:space="preserve"> PAGEREF _Toc459716340 \h </w:instrText>
        </w:r>
        <w:r w:rsidR="003D2B82">
          <w:rPr>
            <w:webHidden/>
          </w:rPr>
        </w:r>
        <w:r w:rsidR="003D2B82">
          <w:rPr>
            <w:webHidden/>
          </w:rPr>
          <w:fldChar w:fldCharType="separate"/>
        </w:r>
        <w:r w:rsidR="00113458">
          <w:rPr>
            <w:webHidden/>
          </w:rPr>
          <w:t>3</w:t>
        </w:r>
        <w:r w:rsidR="003D2B82">
          <w:rPr>
            <w:webHidden/>
          </w:rPr>
          <w:fldChar w:fldCharType="end"/>
        </w:r>
      </w:hyperlink>
    </w:p>
    <w:p w14:paraId="7C6EFBBC" w14:textId="77777777" w:rsidR="003D2B82" w:rsidRDefault="003D2B82">
      <w:pPr>
        <w:pStyle w:val="Kazalovsebine1"/>
        <w:rPr>
          <w:rStyle w:val="Hiperpovezava"/>
        </w:rPr>
      </w:pPr>
    </w:p>
    <w:p w14:paraId="48BC5F52" w14:textId="77777777" w:rsidR="003D2B82" w:rsidRPr="00434A40" w:rsidRDefault="00666531">
      <w:pPr>
        <w:pStyle w:val="Kazalovsebine1"/>
        <w:rPr>
          <w:rFonts w:ascii="Calibri" w:hAnsi="Calibri"/>
          <w:b w:val="0"/>
          <w:szCs w:val="22"/>
          <w:lang w:eastAsia="sl-SI"/>
        </w:rPr>
      </w:pPr>
      <w:hyperlink w:anchor="_Toc459716341" w:history="1">
        <w:r w:rsidR="003D2B82" w:rsidRPr="00B801F7">
          <w:rPr>
            <w:rStyle w:val="Hiperpovezava"/>
          </w:rPr>
          <w:t>2</w:t>
        </w:r>
        <w:r w:rsidR="003D2B82" w:rsidRPr="00434A40">
          <w:rPr>
            <w:rFonts w:ascii="Calibri" w:hAnsi="Calibri"/>
            <w:b w:val="0"/>
            <w:szCs w:val="22"/>
            <w:lang w:eastAsia="sl-SI"/>
          </w:rPr>
          <w:tab/>
        </w:r>
        <w:r w:rsidR="003D2B82" w:rsidRPr="00B801F7">
          <w:rPr>
            <w:rStyle w:val="Hiperpovezava"/>
          </w:rPr>
          <w:t>Obseg sredstev za bruto plače</w:t>
        </w:r>
        <w:r w:rsidR="003D2B82">
          <w:rPr>
            <w:webHidden/>
          </w:rPr>
          <w:tab/>
        </w:r>
        <w:r w:rsidR="003D2B82">
          <w:rPr>
            <w:webHidden/>
          </w:rPr>
          <w:fldChar w:fldCharType="begin"/>
        </w:r>
        <w:r w:rsidR="003D2B82">
          <w:rPr>
            <w:webHidden/>
          </w:rPr>
          <w:instrText xml:space="preserve"> PAGEREF _Toc459716341 \h </w:instrText>
        </w:r>
        <w:r w:rsidR="003D2B82">
          <w:rPr>
            <w:webHidden/>
          </w:rPr>
        </w:r>
        <w:r w:rsidR="003D2B82">
          <w:rPr>
            <w:webHidden/>
          </w:rPr>
          <w:fldChar w:fldCharType="separate"/>
        </w:r>
        <w:r w:rsidR="00113458">
          <w:rPr>
            <w:webHidden/>
          </w:rPr>
          <w:t>4</w:t>
        </w:r>
        <w:r w:rsidR="003D2B82">
          <w:rPr>
            <w:webHidden/>
          </w:rPr>
          <w:fldChar w:fldCharType="end"/>
        </w:r>
      </w:hyperlink>
    </w:p>
    <w:p w14:paraId="7DA1A8B9" w14:textId="77777777" w:rsidR="003D2B82" w:rsidRDefault="003D2B82">
      <w:pPr>
        <w:pStyle w:val="Kazalovsebine2"/>
        <w:tabs>
          <w:tab w:val="left" w:pos="880"/>
          <w:tab w:val="right" w:pos="8488"/>
        </w:tabs>
        <w:rPr>
          <w:rStyle w:val="Hiperpovezava"/>
          <w:noProof/>
        </w:rPr>
      </w:pPr>
    </w:p>
    <w:p w14:paraId="3DD2BC8A" w14:textId="77777777" w:rsidR="003D2B82" w:rsidRPr="00434A40" w:rsidRDefault="00666531">
      <w:pPr>
        <w:pStyle w:val="Kazalovsebine2"/>
        <w:tabs>
          <w:tab w:val="left" w:pos="880"/>
          <w:tab w:val="right" w:pos="8488"/>
        </w:tabs>
        <w:rPr>
          <w:rFonts w:ascii="Calibri" w:hAnsi="Calibri"/>
          <w:noProof/>
          <w:sz w:val="22"/>
          <w:szCs w:val="22"/>
          <w:lang w:val="sl-SI" w:eastAsia="sl-SI"/>
        </w:rPr>
      </w:pPr>
      <w:hyperlink w:anchor="_Toc459716342" w:history="1">
        <w:r w:rsidR="003D2B82" w:rsidRPr="00B801F7">
          <w:rPr>
            <w:rStyle w:val="Hiperpovezava"/>
            <w:noProof/>
          </w:rPr>
          <w:t>2.1</w:t>
        </w:r>
        <w:r w:rsidR="003D2B82" w:rsidRPr="00434A40">
          <w:rPr>
            <w:rFonts w:ascii="Calibri" w:hAnsi="Calibri"/>
            <w:noProof/>
            <w:sz w:val="22"/>
            <w:szCs w:val="22"/>
            <w:lang w:val="sl-SI" w:eastAsia="sl-SI"/>
          </w:rPr>
          <w:tab/>
        </w:r>
        <w:r w:rsidR="003D2B82" w:rsidRPr="00B801F7">
          <w:rPr>
            <w:rStyle w:val="Hiperpovezava"/>
            <w:noProof/>
          </w:rPr>
          <w:t xml:space="preserve">Neposredni </w:t>
        </w:r>
        <w:r w:rsidR="003D2B82" w:rsidRPr="00F846CE">
          <w:rPr>
            <w:rStyle w:val="Hiperpovezava"/>
            <w:noProof/>
          </w:rPr>
          <w:t>uporabniki</w:t>
        </w:r>
        <w:r w:rsidR="003D2B82" w:rsidRPr="00B801F7">
          <w:rPr>
            <w:rStyle w:val="Hiperpovezava"/>
            <w:noProof/>
          </w:rPr>
          <w:t xml:space="preserve"> proračunov</w:t>
        </w:r>
        <w:r w:rsidR="003D2B82">
          <w:rPr>
            <w:noProof/>
            <w:webHidden/>
          </w:rPr>
          <w:tab/>
        </w:r>
        <w:r w:rsidR="003D2B82">
          <w:rPr>
            <w:noProof/>
            <w:webHidden/>
          </w:rPr>
          <w:fldChar w:fldCharType="begin"/>
        </w:r>
        <w:r w:rsidR="003D2B82">
          <w:rPr>
            <w:noProof/>
            <w:webHidden/>
          </w:rPr>
          <w:instrText xml:space="preserve"> PAGEREF _Toc459716342 \h </w:instrText>
        </w:r>
        <w:r w:rsidR="003D2B82">
          <w:rPr>
            <w:noProof/>
            <w:webHidden/>
          </w:rPr>
        </w:r>
        <w:r w:rsidR="003D2B82">
          <w:rPr>
            <w:noProof/>
            <w:webHidden/>
          </w:rPr>
          <w:fldChar w:fldCharType="separate"/>
        </w:r>
        <w:r w:rsidR="00113458">
          <w:rPr>
            <w:noProof/>
            <w:webHidden/>
          </w:rPr>
          <w:t>8</w:t>
        </w:r>
        <w:r w:rsidR="003D2B82">
          <w:rPr>
            <w:noProof/>
            <w:webHidden/>
          </w:rPr>
          <w:fldChar w:fldCharType="end"/>
        </w:r>
      </w:hyperlink>
    </w:p>
    <w:p w14:paraId="5897D35F" w14:textId="77777777" w:rsidR="003D2B82" w:rsidRPr="00434A40" w:rsidRDefault="00666531">
      <w:pPr>
        <w:pStyle w:val="Kazalovsebine3"/>
        <w:tabs>
          <w:tab w:val="left" w:pos="1100"/>
          <w:tab w:val="right" w:pos="8488"/>
        </w:tabs>
        <w:rPr>
          <w:rFonts w:ascii="Calibri" w:hAnsi="Calibri"/>
          <w:noProof/>
          <w:sz w:val="22"/>
          <w:szCs w:val="22"/>
          <w:lang w:val="sl-SI" w:eastAsia="sl-SI"/>
        </w:rPr>
      </w:pPr>
      <w:hyperlink w:anchor="_Toc459716343" w:history="1">
        <w:r w:rsidR="003D2B82" w:rsidRPr="00B801F7">
          <w:rPr>
            <w:rStyle w:val="Hiperpovezava"/>
            <w:noProof/>
          </w:rPr>
          <w:t>2.1.1</w:t>
        </w:r>
        <w:r w:rsidR="003D2B82" w:rsidRPr="00434A40">
          <w:rPr>
            <w:rFonts w:ascii="Calibri" w:hAnsi="Calibri"/>
            <w:noProof/>
            <w:sz w:val="22"/>
            <w:szCs w:val="22"/>
            <w:lang w:val="sl-SI" w:eastAsia="sl-SI"/>
          </w:rPr>
          <w:tab/>
        </w:r>
        <w:r w:rsidR="003D2B82" w:rsidRPr="00B801F7">
          <w:rPr>
            <w:rStyle w:val="Hiperpovezava"/>
            <w:noProof/>
          </w:rPr>
          <w:t xml:space="preserve">Pravosodni </w:t>
        </w:r>
        <w:r w:rsidR="003D2B82" w:rsidRPr="00C54239">
          <w:rPr>
            <w:rStyle w:val="Hiperpovezava"/>
            <w:noProof/>
            <w:color w:val="auto"/>
            <w:sz w:val="22"/>
          </w:rPr>
          <w:t>in</w:t>
        </w:r>
        <w:r w:rsidR="003D2B82" w:rsidRPr="00B801F7">
          <w:rPr>
            <w:rStyle w:val="Hiperpovezava"/>
            <w:noProof/>
          </w:rPr>
          <w:t xml:space="preserve"> nevladni proračunski uporabniki</w:t>
        </w:r>
        <w:r w:rsidR="003D2B82">
          <w:rPr>
            <w:noProof/>
            <w:webHidden/>
          </w:rPr>
          <w:tab/>
        </w:r>
        <w:r w:rsidR="003D2B82">
          <w:rPr>
            <w:noProof/>
            <w:webHidden/>
          </w:rPr>
          <w:fldChar w:fldCharType="begin"/>
        </w:r>
        <w:r w:rsidR="003D2B82">
          <w:rPr>
            <w:noProof/>
            <w:webHidden/>
          </w:rPr>
          <w:instrText xml:space="preserve"> PAGEREF _Toc459716343 \h </w:instrText>
        </w:r>
        <w:r w:rsidR="003D2B82">
          <w:rPr>
            <w:noProof/>
            <w:webHidden/>
          </w:rPr>
        </w:r>
        <w:r w:rsidR="003D2B82">
          <w:rPr>
            <w:noProof/>
            <w:webHidden/>
          </w:rPr>
          <w:fldChar w:fldCharType="separate"/>
        </w:r>
        <w:r w:rsidR="00113458">
          <w:rPr>
            <w:noProof/>
            <w:webHidden/>
          </w:rPr>
          <w:t>8</w:t>
        </w:r>
        <w:r w:rsidR="003D2B82">
          <w:rPr>
            <w:noProof/>
            <w:webHidden/>
          </w:rPr>
          <w:fldChar w:fldCharType="end"/>
        </w:r>
      </w:hyperlink>
    </w:p>
    <w:p w14:paraId="5394CA2A" w14:textId="77777777" w:rsidR="003D2B82" w:rsidRPr="00434A40" w:rsidRDefault="00666531">
      <w:pPr>
        <w:pStyle w:val="Kazalovsebine3"/>
        <w:tabs>
          <w:tab w:val="left" w:pos="1100"/>
          <w:tab w:val="right" w:pos="8488"/>
        </w:tabs>
        <w:rPr>
          <w:rFonts w:ascii="Calibri" w:hAnsi="Calibri"/>
          <w:noProof/>
          <w:sz w:val="22"/>
          <w:szCs w:val="22"/>
          <w:lang w:val="sl-SI" w:eastAsia="sl-SI"/>
        </w:rPr>
      </w:pPr>
      <w:hyperlink w:anchor="_Toc459716344" w:history="1">
        <w:r w:rsidR="003D2B82" w:rsidRPr="00B801F7">
          <w:rPr>
            <w:rStyle w:val="Hiperpovezava"/>
            <w:noProof/>
          </w:rPr>
          <w:t>2.1.2</w:t>
        </w:r>
        <w:r w:rsidR="003D2B82" w:rsidRPr="00434A40">
          <w:rPr>
            <w:rFonts w:ascii="Calibri" w:hAnsi="Calibri"/>
            <w:noProof/>
            <w:sz w:val="22"/>
            <w:szCs w:val="22"/>
            <w:lang w:val="sl-SI" w:eastAsia="sl-SI"/>
          </w:rPr>
          <w:tab/>
        </w:r>
        <w:r w:rsidR="003D2B82" w:rsidRPr="00B801F7">
          <w:rPr>
            <w:rStyle w:val="Hiperpovezava"/>
            <w:noProof/>
          </w:rPr>
          <w:t>Vladni proračunski uporabniki</w:t>
        </w:r>
        <w:r w:rsidR="003D2B82">
          <w:rPr>
            <w:noProof/>
            <w:webHidden/>
          </w:rPr>
          <w:tab/>
        </w:r>
        <w:r w:rsidR="003D2B82">
          <w:rPr>
            <w:noProof/>
            <w:webHidden/>
          </w:rPr>
          <w:fldChar w:fldCharType="begin"/>
        </w:r>
        <w:r w:rsidR="003D2B82">
          <w:rPr>
            <w:noProof/>
            <w:webHidden/>
          </w:rPr>
          <w:instrText xml:space="preserve"> PAGEREF _Toc459716344 \h </w:instrText>
        </w:r>
        <w:r w:rsidR="003D2B82">
          <w:rPr>
            <w:noProof/>
            <w:webHidden/>
          </w:rPr>
        </w:r>
        <w:r w:rsidR="003D2B82">
          <w:rPr>
            <w:noProof/>
            <w:webHidden/>
          </w:rPr>
          <w:fldChar w:fldCharType="separate"/>
        </w:r>
        <w:r w:rsidR="00113458">
          <w:rPr>
            <w:noProof/>
            <w:webHidden/>
          </w:rPr>
          <w:t>9</w:t>
        </w:r>
        <w:r w:rsidR="003D2B82">
          <w:rPr>
            <w:noProof/>
            <w:webHidden/>
          </w:rPr>
          <w:fldChar w:fldCharType="end"/>
        </w:r>
      </w:hyperlink>
    </w:p>
    <w:p w14:paraId="0E1C8141" w14:textId="77777777" w:rsidR="003D2B82" w:rsidRPr="00434A40" w:rsidRDefault="00666531">
      <w:pPr>
        <w:pStyle w:val="Kazalovsebine3"/>
        <w:tabs>
          <w:tab w:val="left" w:pos="1100"/>
          <w:tab w:val="right" w:pos="8488"/>
        </w:tabs>
        <w:rPr>
          <w:rFonts w:ascii="Calibri" w:hAnsi="Calibri"/>
          <w:noProof/>
          <w:sz w:val="22"/>
          <w:szCs w:val="22"/>
          <w:lang w:val="sl-SI" w:eastAsia="sl-SI"/>
        </w:rPr>
      </w:pPr>
      <w:hyperlink w:anchor="_Toc459716345" w:history="1">
        <w:r w:rsidR="003D2B82" w:rsidRPr="00B801F7">
          <w:rPr>
            <w:rStyle w:val="Hiperpovezava"/>
            <w:noProof/>
          </w:rPr>
          <w:t>2.1.3</w:t>
        </w:r>
        <w:r w:rsidR="003D2B82" w:rsidRPr="00434A40">
          <w:rPr>
            <w:rFonts w:ascii="Calibri" w:hAnsi="Calibri"/>
            <w:noProof/>
            <w:sz w:val="22"/>
            <w:szCs w:val="22"/>
            <w:lang w:val="sl-SI" w:eastAsia="sl-SI"/>
          </w:rPr>
          <w:tab/>
        </w:r>
        <w:r w:rsidR="003D2B82" w:rsidRPr="00B801F7">
          <w:rPr>
            <w:rStyle w:val="Hiperpovezava"/>
            <w:noProof/>
          </w:rPr>
          <w:t>Občine</w:t>
        </w:r>
        <w:r w:rsidR="003D2B82">
          <w:rPr>
            <w:noProof/>
            <w:webHidden/>
          </w:rPr>
          <w:tab/>
        </w:r>
        <w:r w:rsidR="003D2B82">
          <w:rPr>
            <w:noProof/>
            <w:webHidden/>
          </w:rPr>
          <w:fldChar w:fldCharType="begin"/>
        </w:r>
        <w:r w:rsidR="003D2B82">
          <w:rPr>
            <w:noProof/>
            <w:webHidden/>
          </w:rPr>
          <w:instrText xml:space="preserve"> PAGEREF _Toc459716345 \h </w:instrText>
        </w:r>
        <w:r w:rsidR="003D2B82">
          <w:rPr>
            <w:noProof/>
            <w:webHidden/>
          </w:rPr>
        </w:r>
        <w:r w:rsidR="003D2B82">
          <w:rPr>
            <w:noProof/>
            <w:webHidden/>
          </w:rPr>
          <w:fldChar w:fldCharType="separate"/>
        </w:r>
        <w:r w:rsidR="00113458">
          <w:rPr>
            <w:noProof/>
            <w:webHidden/>
          </w:rPr>
          <w:t>10</w:t>
        </w:r>
        <w:r w:rsidR="003D2B82">
          <w:rPr>
            <w:noProof/>
            <w:webHidden/>
          </w:rPr>
          <w:fldChar w:fldCharType="end"/>
        </w:r>
      </w:hyperlink>
    </w:p>
    <w:p w14:paraId="769765D7" w14:textId="77777777" w:rsidR="003D2B82" w:rsidRDefault="003D2B82">
      <w:pPr>
        <w:pStyle w:val="Kazalovsebine2"/>
        <w:tabs>
          <w:tab w:val="left" w:pos="880"/>
          <w:tab w:val="right" w:pos="8488"/>
        </w:tabs>
        <w:rPr>
          <w:rStyle w:val="Hiperpovezava"/>
          <w:noProof/>
        </w:rPr>
      </w:pPr>
    </w:p>
    <w:p w14:paraId="292AD108" w14:textId="77777777" w:rsidR="003D2B82" w:rsidRPr="00434A40" w:rsidRDefault="00666531">
      <w:pPr>
        <w:pStyle w:val="Kazalovsebine2"/>
        <w:tabs>
          <w:tab w:val="left" w:pos="880"/>
          <w:tab w:val="right" w:pos="8488"/>
        </w:tabs>
        <w:rPr>
          <w:rFonts w:ascii="Calibri" w:hAnsi="Calibri"/>
          <w:noProof/>
          <w:sz w:val="22"/>
          <w:szCs w:val="22"/>
          <w:lang w:val="sl-SI" w:eastAsia="sl-SI"/>
        </w:rPr>
      </w:pPr>
      <w:hyperlink w:anchor="_Toc459716346" w:history="1">
        <w:r w:rsidR="003D2B82" w:rsidRPr="00B801F7">
          <w:rPr>
            <w:rStyle w:val="Hiperpovezava"/>
            <w:noProof/>
          </w:rPr>
          <w:t>2.2</w:t>
        </w:r>
        <w:r w:rsidR="003D2B82" w:rsidRPr="00434A40">
          <w:rPr>
            <w:rFonts w:ascii="Calibri" w:hAnsi="Calibri"/>
            <w:noProof/>
            <w:sz w:val="22"/>
            <w:szCs w:val="22"/>
            <w:lang w:val="sl-SI" w:eastAsia="sl-SI"/>
          </w:rPr>
          <w:tab/>
        </w:r>
        <w:r w:rsidR="003D2B82" w:rsidRPr="00B801F7">
          <w:rPr>
            <w:rStyle w:val="Hiperpovezava"/>
            <w:noProof/>
          </w:rPr>
          <w:t>Posredni uporabniki proračunov</w:t>
        </w:r>
        <w:r w:rsidR="003D2B82">
          <w:rPr>
            <w:noProof/>
            <w:webHidden/>
          </w:rPr>
          <w:tab/>
        </w:r>
        <w:r w:rsidR="003D2B82">
          <w:rPr>
            <w:noProof/>
            <w:webHidden/>
          </w:rPr>
          <w:fldChar w:fldCharType="begin"/>
        </w:r>
        <w:r w:rsidR="003D2B82">
          <w:rPr>
            <w:noProof/>
            <w:webHidden/>
          </w:rPr>
          <w:instrText xml:space="preserve"> PAGEREF _Toc459716346 \h </w:instrText>
        </w:r>
        <w:r w:rsidR="003D2B82">
          <w:rPr>
            <w:noProof/>
            <w:webHidden/>
          </w:rPr>
        </w:r>
        <w:r w:rsidR="003D2B82">
          <w:rPr>
            <w:noProof/>
            <w:webHidden/>
          </w:rPr>
          <w:fldChar w:fldCharType="separate"/>
        </w:r>
        <w:r w:rsidR="00113458">
          <w:rPr>
            <w:noProof/>
            <w:webHidden/>
          </w:rPr>
          <w:t>12</w:t>
        </w:r>
        <w:r w:rsidR="003D2B82">
          <w:rPr>
            <w:noProof/>
            <w:webHidden/>
          </w:rPr>
          <w:fldChar w:fldCharType="end"/>
        </w:r>
      </w:hyperlink>
    </w:p>
    <w:p w14:paraId="6AA1F758" w14:textId="77777777" w:rsidR="003D2B82" w:rsidRPr="00434A40" w:rsidRDefault="00666531">
      <w:pPr>
        <w:pStyle w:val="Kazalovsebine3"/>
        <w:tabs>
          <w:tab w:val="left" w:pos="1100"/>
          <w:tab w:val="right" w:pos="8488"/>
        </w:tabs>
        <w:rPr>
          <w:rFonts w:ascii="Calibri" w:hAnsi="Calibri"/>
          <w:noProof/>
          <w:sz w:val="22"/>
          <w:szCs w:val="22"/>
          <w:lang w:val="sl-SI" w:eastAsia="sl-SI"/>
        </w:rPr>
      </w:pPr>
      <w:hyperlink w:anchor="_Toc459716347" w:history="1">
        <w:r w:rsidR="003D2B82" w:rsidRPr="00B801F7">
          <w:rPr>
            <w:rStyle w:val="Hiperpovezava"/>
            <w:noProof/>
          </w:rPr>
          <w:t>2.2.1</w:t>
        </w:r>
        <w:r w:rsidR="003D2B82" w:rsidRPr="00434A40">
          <w:rPr>
            <w:rFonts w:ascii="Calibri" w:hAnsi="Calibri"/>
            <w:noProof/>
            <w:sz w:val="22"/>
            <w:szCs w:val="22"/>
            <w:lang w:val="sl-SI" w:eastAsia="sl-SI"/>
          </w:rPr>
          <w:tab/>
        </w:r>
        <w:r w:rsidR="003D2B82" w:rsidRPr="00B801F7">
          <w:rPr>
            <w:rStyle w:val="Hiperpovezava"/>
            <w:noProof/>
          </w:rPr>
          <w:t xml:space="preserve">Javni </w:t>
        </w:r>
        <w:r w:rsidR="003D2B82" w:rsidRPr="00F846CE">
          <w:rPr>
            <w:rStyle w:val="Hiperpovezava"/>
            <w:noProof/>
          </w:rPr>
          <w:t>zavodi</w:t>
        </w:r>
        <w:r w:rsidR="003D2B82">
          <w:rPr>
            <w:noProof/>
            <w:webHidden/>
          </w:rPr>
          <w:tab/>
        </w:r>
        <w:r w:rsidR="003D2B82">
          <w:rPr>
            <w:noProof/>
            <w:webHidden/>
          </w:rPr>
          <w:fldChar w:fldCharType="begin"/>
        </w:r>
        <w:r w:rsidR="003D2B82">
          <w:rPr>
            <w:noProof/>
            <w:webHidden/>
          </w:rPr>
          <w:instrText xml:space="preserve"> PAGEREF _Toc459716347 \h </w:instrText>
        </w:r>
        <w:r w:rsidR="003D2B82">
          <w:rPr>
            <w:noProof/>
            <w:webHidden/>
          </w:rPr>
        </w:r>
        <w:r w:rsidR="003D2B82">
          <w:rPr>
            <w:noProof/>
            <w:webHidden/>
          </w:rPr>
          <w:fldChar w:fldCharType="separate"/>
        </w:r>
        <w:r w:rsidR="00113458">
          <w:rPr>
            <w:noProof/>
            <w:webHidden/>
          </w:rPr>
          <w:t>14</w:t>
        </w:r>
        <w:r w:rsidR="003D2B82">
          <w:rPr>
            <w:noProof/>
            <w:webHidden/>
          </w:rPr>
          <w:fldChar w:fldCharType="end"/>
        </w:r>
      </w:hyperlink>
    </w:p>
    <w:p w14:paraId="629AEA32" w14:textId="77777777" w:rsidR="003D2B82" w:rsidRPr="00434A40" w:rsidRDefault="00666531">
      <w:pPr>
        <w:pStyle w:val="Kazalovsebine3"/>
        <w:tabs>
          <w:tab w:val="left" w:pos="1100"/>
          <w:tab w:val="right" w:pos="8488"/>
        </w:tabs>
        <w:rPr>
          <w:rFonts w:ascii="Calibri" w:hAnsi="Calibri"/>
          <w:noProof/>
          <w:sz w:val="22"/>
          <w:szCs w:val="22"/>
          <w:lang w:val="sl-SI" w:eastAsia="sl-SI"/>
        </w:rPr>
      </w:pPr>
      <w:hyperlink w:anchor="_Toc459716348" w:history="1">
        <w:r w:rsidR="003D2B82" w:rsidRPr="00B801F7">
          <w:rPr>
            <w:rStyle w:val="Hiperpovezava"/>
            <w:noProof/>
          </w:rPr>
          <w:t>2.2.2</w:t>
        </w:r>
        <w:r w:rsidR="003D2B82" w:rsidRPr="00434A40">
          <w:rPr>
            <w:rFonts w:ascii="Calibri" w:hAnsi="Calibri"/>
            <w:noProof/>
            <w:sz w:val="22"/>
            <w:szCs w:val="22"/>
            <w:lang w:val="sl-SI" w:eastAsia="sl-SI"/>
          </w:rPr>
          <w:tab/>
        </w:r>
        <w:r w:rsidR="003D2B82" w:rsidRPr="00B801F7">
          <w:rPr>
            <w:rStyle w:val="Hiperpovezava"/>
            <w:noProof/>
          </w:rPr>
          <w:t>Javne agencije</w:t>
        </w:r>
        <w:r w:rsidR="003D2B82">
          <w:rPr>
            <w:noProof/>
            <w:webHidden/>
          </w:rPr>
          <w:tab/>
        </w:r>
        <w:r w:rsidR="003D2B82">
          <w:rPr>
            <w:noProof/>
            <w:webHidden/>
          </w:rPr>
          <w:fldChar w:fldCharType="begin"/>
        </w:r>
        <w:r w:rsidR="003D2B82">
          <w:rPr>
            <w:noProof/>
            <w:webHidden/>
          </w:rPr>
          <w:instrText xml:space="preserve"> PAGEREF _Toc459716348 \h </w:instrText>
        </w:r>
        <w:r w:rsidR="003D2B82">
          <w:rPr>
            <w:noProof/>
            <w:webHidden/>
          </w:rPr>
        </w:r>
        <w:r w:rsidR="003D2B82">
          <w:rPr>
            <w:noProof/>
            <w:webHidden/>
          </w:rPr>
          <w:fldChar w:fldCharType="separate"/>
        </w:r>
        <w:r w:rsidR="00113458">
          <w:rPr>
            <w:noProof/>
            <w:webHidden/>
          </w:rPr>
          <w:t>15</w:t>
        </w:r>
        <w:r w:rsidR="003D2B82">
          <w:rPr>
            <w:noProof/>
            <w:webHidden/>
          </w:rPr>
          <w:fldChar w:fldCharType="end"/>
        </w:r>
      </w:hyperlink>
    </w:p>
    <w:p w14:paraId="6C176A56" w14:textId="77777777" w:rsidR="003D2B82" w:rsidRPr="00434A40" w:rsidRDefault="00666531">
      <w:pPr>
        <w:pStyle w:val="Kazalovsebine3"/>
        <w:tabs>
          <w:tab w:val="left" w:pos="1100"/>
          <w:tab w:val="right" w:pos="8488"/>
        </w:tabs>
        <w:rPr>
          <w:rFonts w:ascii="Calibri" w:hAnsi="Calibri"/>
          <w:noProof/>
          <w:sz w:val="22"/>
          <w:szCs w:val="22"/>
          <w:lang w:val="sl-SI" w:eastAsia="sl-SI"/>
        </w:rPr>
      </w:pPr>
      <w:hyperlink w:anchor="_Toc459716349" w:history="1">
        <w:r w:rsidR="003D2B82" w:rsidRPr="00B801F7">
          <w:rPr>
            <w:rStyle w:val="Hiperpovezava"/>
            <w:noProof/>
          </w:rPr>
          <w:t>2.2.3</w:t>
        </w:r>
        <w:r w:rsidR="003D2B82" w:rsidRPr="00434A40">
          <w:rPr>
            <w:rFonts w:ascii="Calibri" w:hAnsi="Calibri"/>
            <w:noProof/>
            <w:sz w:val="22"/>
            <w:szCs w:val="22"/>
            <w:lang w:val="sl-SI" w:eastAsia="sl-SI"/>
          </w:rPr>
          <w:tab/>
        </w:r>
        <w:r w:rsidR="003D2B82" w:rsidRPr="00B801F7">
          <w:rPr>
            <w:rStyle w:val="Hiperpovezava"/>
            <w:noProof/>
          </w:rPr>
          <w:t>Skladi in drugi izvajalci socialnega zavarovanja</w:t>
        </w:r>
        <w:r w:rsidR="003D2B82">
          <w:rPr>
            <w:noProof/>
            <w:webHidden/>
          </w:rPr>
          <w:tab/>
        </w:r>
        <w:r w:rsidR="003D2B82">
          <w:rPr>
            <w:noProof/>
            <w:webHidden/>
          </w:rPr>
          <w:fldChar w:fldCharType="begin"/>
        </w:r>
        <w:r w:rsidR="003D2B82">
          <w:rPr>
            <w:noProof/>
            <w:webHidden/>
          </w:rPr>
          <w:instrText xml:space="preserve"> PAGEREF _Toc459716349 \h </w:instrText>
        </w:r>
        <w:r w:rsidR="003D2B82">
          <w:rPr>
            <w:noProof/>
            <w:webHidden/>
          </w:rPr>
        </w:r>
        <w:r w:rsidR="003D2B82">
          <w:rPr>
            <w:noProof/>
            <w:webHidden/>
          </w:rPr>
          <w:fldChar w:fldCharType="separate"/>
        </w:r>
        <w:r w:rsidR="00113458">
          <w:rPr>
            <w:noProof/>
            <w:webHidden/>
          </w:rPr>
          <w:t>16</w:t>
        </w:r>
        <w:r w:rsidR="003D2B82">
          <w:rPr>
            <w:noProof/>
            <w:webHidden/>
          </w:rPr>
          <w:fldChar w:fldCharType="end"/>
        </w:r>
      </w:hyperlink>
    </w:p>
    <w:p w14:paraId="59574DD7" w14:textId="77777777" w:rsidR="003D2B82" w:rsidRPr="00434A40" w:rsidRDefault="00666531">
      <w:pPr>
        <w:pStyle w:val="Kazalovsebine3"/>
        <w:tabs>
          <w:tab w:val="left" w:pos="1100"/>
          <w:tab w:val="right" w:pos="8488"/>
        </w:tabs>
        <w:rPr>
          <w:rFonts w:ascii="Calibri" w:hAnsi="Calibri"/>
          <w:noProof/>
          <w:sz w:val="22"/>
          <w:szCs w:val="22"/>
          <w:lang w:val="sl-SI" w:eastAsia="sl-SI"/>
        </w:rPr>
      </w:pPr>
      <w:hyperlink w:anchor="_Toc459716350" w:history="1">
        <w:r w:rsidR="003D2B82" w:rsidRPr="00B801F7">
          <w:rPr>
            <w:rStyle w:val="Hiperpovezava"/>
            <w:noProof/>
          </w:rPr>
          <w:t>2.2.4</w:t>
        </w:r>
        <w:r w:rsidR="003D2B82" w:rsidRPr="00434A40">
          <w:rPr>
            <w:rFonts w:ascii="Calibri" w:hAnsi="Calibri"/>
            <w:noProof/>
            <w:sz w:val="22"/>
            <w:szCs w:val="22"/>
            <w:lang w:val="sl-SI" w:eastAsia="sl-SI"/>
          </w:rPr>
          <w:tab/>
        </w:r>
        <w:r w:rsidR="003D2B82" w:rsidRPr="00B801F7">
          <w:rPr>
            <w:rStyle w:val="Hiperpovezava"/>
            <w:noProof/>
          </w:rPr>
          <w:t>Plačne podskupine</w:t>
        </w:r>
        <w:r w:rsidR="003D2B82">
          <w:rPr>
            <w:noProof/>
            <w:webHidden/>
          </w:rPr>
          <w:tab/>
        </w:r>
        <w:r w:rsidR="003D2B82">
          <w:rPr>
            <w:noProof/>
            <w:webHidden/>
          </w:rPr>
          <w:fldChar w:fldCharType="begin"/>
        </w:r>
        <w:r w:rsidR="003D2B82">
          <w:rPr>
            <w:noProof/>
            <w:webHidden/>
          </w:rPr>
          <w:instrText xml:space="preserve"> PAGEREF _Toc459716350 \h </w:instrText>
        </w:r>
        <w:r w:rsidR="003D2B82">
          <w:rPr>
            <w:noProof/>
            <w:webHidden/>
          </w:rPr>
        </w:r>
        <w:r w:rsidR="003D2B82">
          <w:rPr>
            <w:noProof/>
            <w:webHidden/>
          </w:rPr>
          <w:fldChar w:fldCharType="separate"/>
        </w:r>
        <w:r w:rsidR="00113458">
          <w:rPr>
            <w:noProof/>
            <w:webHidden/>
          </w:rPr>
          <w:t>17</w:t>
        </w:r>
        <w:r w:rsidR="003D2B82">
          <w:rPr>
            <w:noProof/>
            <w:webHidden/>
          </w:rPr>
          <w:fldChar w:fldCharType="end"/>
        </w:r>
      </w:hyperlink>
    </w:p>
    <w:p w14:paraId="055220D4" w14:textId="77777777" w:rsidR="003D2B82" w:rsidRDefault="003D2B82">
      <w:pPr>
        <w:pStyle w:val="Kazalovsebine1"/>
        <w:rPr>
          <w:rStyle w:val="Hiperpovezava"/>
        </w:rPr>
      </w:pPr>
    </w:p>
    <w:p w14:paraId="3AC211D3" w14:textId="77777777" w:rsidR="003D2B82" w:rsidRPr="00434A40" w:rsidRDefault="00666531">
      <w:pPr>
        <w:pStyle w:val="Kazalovsebine1"/>
        <w:rPr>
          <w:rFonts w:ascii="Calibri" w:hAnsi="Calibri"/>
          <w:b w:val="0"/>
          <w:szCs w:val="22"/>
          <w:lang w:eastAsia="sl-SI"/>
        </w:rPr>
      </w:pPr>
      <w:hyperlink w:anchor="_Toc459716351" w:history="1">
        <w:r w:rsidR="003D2B82" w:rsidRPr="00B801F7">
          <w:rPr>
            <w:rStyle w:val="Hiperpovezava"/>
          </w:rPr>
          <w:t>3</w:t>
        </w:r>
        <w:r w:rsidR="003D2B82" w:rsidRPr="00434A40">
          <w:rPr>
            <w:rFonts w:ascii="Calibri" w:hAnsi="Calibri"/>
            <w:b w:val="0"/>
            <w:szCs w:val="22"/>
            <w:lang w:eastAsia="sl-SI"/>
          </w:rPr>
          <w:tab/>
        </w:r>
        <w:r w:rsidR="003D2B82" w:rsidRPr="00B801F7">
          <w:rPr>
            <w:rStyle w:val="Hiperpovezava"/>
          </w:rPr>
          <w:t>Delovna uspešnost</w:t>
        </w:r>
        <w:r w:rsidR="003D2B82">
          <w:rPr>
            <w:webHidden/>
          </w:rPr>
          <w:tab/>
        </w:r>
        <w:r w:rsidR="003D2B82">
          <w:rPr>
            <w:webHidden/>
          </w:rPr>
          <w:fldChar w:fldCharType="begin"/>
        </w:r>
        <w:r w:rsidR="003D2B82">
          <w:rPr>
            <w:webHidden/>
          </w:rPr>
          <w:instrText xml:space="preserve"> PAGEREF _Toc459716351 \h </w:instrText>
        </w:r>
        <w:r w:rsidR="003D2B82">
          <w:rPr>
            <w:webHidden/>
          </w:rPr>
        </w:r>
        <w:r w:rsidR="003D2B82">
          <w:rPr>
            <w:webHidden/>
          </w:rPr>
          <w:fldChar w:fldCharType="separate"/>
        </w:r>
        <w:r w:rsidR="00113458">
          <w:rPr>
            <w:webHidden/>
          </w:rPr>
          <w:t>19</w:t>
        </w:r>
        <w:r w:rsidR="003D2B82">
          <w:rPr>
            <w:webHidden/>
          </w:rPr>
          <w:fldChar w:fldCharType="end"/>
        </w:r>
      </w:hyperlink>
    </w:p>
    <w:p w14:paraId="423296F5" w14:textId="77777777" w:rsidR="003D2B82" w:rsidRDefault="003D2B82">
      <w:pPr>
        <w:pStyle w:val="Kazalovsebine2"/>
        <w:tabs>
          <w:tab w:val="left" w:pos="880"/>
          <w:tab w:val="right" w:pos="8488"/>
        </w:tabs>
        <w:rPr>
          <w:rStyle w:val="Hiperpovezava"/>
          <w:noProof/>
        </w:rPr>
      </w:pPr>
    </w:p>
    <w:p w14:paraId="29D5FD89" w14:textId="77777777" w:rsidR="003D2B82" w:rsidRPr="00434A40" w:rsidRDefault="00666531">
      <w:pPr>
        <w:pStyle w:val="Kazalovsebine2"/>
        <w:tabs>
          <w:tab w:val="left" w:pos="880"/>
          <w:tab w:val="right" w:pos="8488"/>
        </w:tabs>
        <w:rPr>
          <w:rFonts w:ascii="Calibri" w:hAnsi="Calibri"/>
          <w:noProof/>
          <w:sz w:val="22"/>
          <w:szCs w:val="22"/>
          <w:lang w:val="sl-SI" w:eastAsia="sl-SI"/>
        </w:rPr>
      </w:pPr>
      <w:hyperlink w:anchor="_Toc459716352" w:history="1">
        <w:r w:rsidR="003D2B82" w:rsidRPr="00B801F7">
          <w:rPr>
            <w:rStyle w:val="Hiperpovezava"/>
            <w:noProof/>
          </w:rPr>
          <w:t>3.1</w:t>
        </w:r>
        <w:r w:rsidR="003D2B82" w:rsidRPr="00434A40">
          <w:rPr>
            <w:rFonts w:ascii="Calibri" w:hAnsi="Calibri"/>
            <w:noProof/>
            <w:sz w:val="22"/>
            <w:szCs w:val="22"/>
            <w:lang w:val="sl-SI" w:eastAsia="sl-SI"/>
          </w:rPr>
          <w:tab/>
        </w:r>
        <w:r w:rsidR="003D2B82" w:rsidRPr="00B801F7">
          <w:rPr>
            <w:rStyle w:val="Hiperpovezava"/>
            <w:noProof/>
          </w:rPr>
          <w:t>Obseg sredstev za delovno uspešnost</w:t>
        </w:r>
        <w:r w:rsidR="003D2B82">
          <w:rPr>
            <w:noProof/>
            <w:webHidden/>
          </w:rPr>
          <w:tab/>
        </w:r>
        <w:r w:rsidR="003D2B82">
          <w:rPr>
            <w:noProof/>
            <w:webHidden/>
          </w:rPr>
          <w:fldChar w:fldCharType="begin"/>
        </w:r>
        <w:r w:rsidR="003D2B82">
          <w:rPr>
            <w:noProof/>
            <w:webHidden/>
          </w:rPr>
          <w:instrText xml:space="preserve"> PAGEREF _Toc459716352 \h </w:instrText>
        </w:r>
        <w:r w:rsidR="003D2B82">
          <w:rPr>
            <w:noProof/>
            <w:webHidden/>
          </w:rPr>
        </w:r>
        <w:r w:rsidR="003D2B82">
          <w:rPr>
            <w:noProof/>
            <w:webHidden/>
          </w:rPr>
          <w:fldChar w:fldCharType="separate"/>
        </w:r>
        <w:r w:rsidR="00113458">
          <w:rPr>
            <w:noProof/>
            <w:webHidden/>
          </w:rPr>
          <w:t>20</w:t>
        </w:r>
        <w:r w:rsidR="003D2B82">
          <w:rPr>
            <w:noProof/>
            <w:webHidden/>
          </w:rPr>
          <w:fldChar w:fldCharType="end"/>
        </w:r>
      </w:hyperlink>
    </w:p>
    <w:p w14:paraId="116C4405" w14:textId="77777777" w:rsidR="003D2B82" w:rsidRPr="00434A40" w:rsidRDefault="00666531">
      <w:pPr>
        <w:pStyle w:val="Kazalovsebine2"/>
        <w:tabs>
          <w:tab w:val="left" w:pos="880"/>
          <w:tab w:val="right" w:pos="8488"/>
        </w:tabs>
        <w:rPr>
          <w:rFonts w:ascii="Calibri" w:hAnsi="Calibri"/>
          <w:noProof/>
          <w:sz w:val="22"/>
          <w:szCs w:val="22"/>
          <w:lang w:val="sl-SI" w:eastAsia="sl-SI"/>
        </w:rPr>
      </w:pPr>
      <w:hyperlink w:anchor="_Toc459716353" w:history="1">
        <w:r w:rsidR="003D2B82" w:rsidRPr="00B801F7">
          <w:rPr>
            <w:rStyle w:val="Hiperpovezava"/>
            <w:noProof/>
          </w:rPr>
          <w:t>3.2</w:t>
        </w:r>
        <w:r w:rsidR="003D2B82" w:rsidRPr="00434A40">
          <w:rPr>
            <w:rFonts w:ascii="Calibri" w:hAnsi="Calibri"/>
            <w:noProof/>
            <w:sz w:val="22"/>
            <w:szCs w:val="22"/>
            <w:lang w:val="sl-SI" w:eastAsia="sl-SI"/>
          </w:rPr>
          <w:tab/>
        </w:r>
        <w:r w:rsidR="003D2B82" w:rsidRPr="00B801F7">
          <w:rPr>
            <w:rStyle w:val="Hiperpovezava"/>
            <w:noProof/>
          </w:rPr>
          <w:t>Vrste delovne uspešnosti</w:t>
        </w:r>
        <w:r w:rsidR="003D2B82">
          <w:rPr>
            <w:noProof/>
            <w:webHidden/>
          </w:rPr>
          <w:tab/>
        </w:r>
        <w:r w:rsidR="003D2B82">
          <w:rPr>
            <w:noProof/>
            <w:webHidden/>
          </w:rPr>
          <w:fldChar w:fldCharType="begin"/>
        </w:r>
        <w:r w:rsidR="003D2B82">
          <w:rPr>
            <w:noProof/>
            <w:webHidden/>
          </w:rPr>
          <w:instrText xml:space="preserve"> PAGEREF _Toc459716353 \h </w:instrText>
        </w:r>
        <w:r w:rsidR="003D2B82">
          <w:rPr>
            <w:noProof/>
            <w:webHidden/>
          </w:rPr>
        </w:r>
        <w:r w:rsidR="003D2B82">
          <w:rPr>
            <w:noProof/>
            <w:webHidden/>
          </w:rPr>
          <w:fldChar w:fldCharType="separate"/>
        </w:r>
        <w:r w:rsidR="00113458">
          <w:rPr>
            <w:noProof/>
            <w:webHidden/>
          </w:rPr>
          <w:t>25</w:t>
        </w:r>
        <w:r w:rsidR="003D2B82">
          <w:rPr>
            <w:noProof/>
            <w:webHidden/>
          </w:rPr>
          <w:fldChar w:fldCharType="end"/>
        </w:r>
      </w:hyperlink>
    </w:p>
    <w:p w14:paraId="017A1FBB" w14:textId="77777777" w:rsidR="003D2B82" w:rsidRDefault="003D2B82">
      <w:pPr>
        <w:pStyle w:val="Kazalovsebine1"/>
        <w:rPr>
          <w:rStyle w:val="Hiperpovezava"/>
        </w:rPr>
      </w:pPr>
    </w:p>
    <w:p w14:paraId="451FE6FB" w14:textId="77777777" w:rsidR="003D2B82" w:rsidRPr="00434A40" w:rsidRDefault="00666531">
      <w:pPr>
        <w:pStyle w:val="Kazalovsebine1"/>
        <w:rPr>
          <w:rFonts w:ascii="Calibri" w:hAnsi="Calibri"/>
          <w:b w:val="0"/>
          <w:szCs w:val="22"/>
          <w:lang w:eastAsia="sl-SI"/>
        </w:rPr>
      </w:pPr>
      <w:hyperlink w:anchor="_Toc459716354" w:history="1">
        <w:r w:rsidR="003D2B82" w:rsidRPr="00B801F7">
          <w:rPr>
            <w:rStyle w:val="Hiperpovezava"/>
          </w:rPr>
          <w:t>4</w:t>
        </w:r>
        <w:r w:rsidR="003D2B82" w:rsidRPr="00434A40">
          <w:rPr>
            <w:rFonts w:ascii="Calibri" w:hAnsi="Calibri"/>
            <w:b w:val="0"/>
            <w:szCs w:val="22"/>
            <w:lang w:eastAsia="sl-SI"/>
          </w:rPr>
          <w:tab/>
        </w:r>
        <w:r w:rsidR="003D2B82" w:rsidRPr="00B801F7">
          <w:rPr>
            <w:rStyle w:val="Hiperpovezava"/>
          </w:rPr>
          <w:t>Dodatki</w:t>
        </w:r>
        <w:r w:rsidR="003D2B82">
          <w:rPr>
            <w:webHidden/>
          </w:rPr>
          <w:tab/>
        </w:r>
        <w:r w:rsidR="003D2B82">
          <w:rPr>
            <w:webHidden/>
          </w:rPr>
          <w:fldChar w:fldCharType="begin"/>
        </w:r>
        <w:r w:rsidR="003D2B82">
          <w:rPr>
            <w:webHidden/>
          </w:rPr>
          <w:instrText xml:space="preserve"> PAGEREF _Toc459716354 \h </w:instrText>
        </w:r>
        <w:r w:rsidR="003D2B82">
          <w:rPr>
            <w:webHidden/>
          </w:rPr>
        </w:r>
        <w:r w:rsidR="003D2B82">
          <w:rPr>
            <w:webHidden/>
          </w:rPr>
          <w:fldChar w:fldCharType="separate"/>
        </w:r>
        <w:r w:rsidR="00113458">
          <w:rPr>
            <w:webHidden/>
          </w:rPr>
          <w:t>33</w:t>
        </w:r>
        <w:r w:rsidR="003D2B82">
          <w:rPr>
            <w:webHidden/>
          </w:rPr>
          <w:fldChar w:fldCharType="end"/>
        </w:r>
      </w:hyperlink>
    </w:p>
    <w:p w14:paraId="73ECFECD" w14:textId="77777777" w:rsidR="003D2B82" w:rsidRDefault="003D2B82">
      <w:pPr>
        <w:pStyle w:val="Kazalovsebine1"/>
        <w:rPr>
          <w:rStyle w:val="Hiperpovezava"/>
        </w:rPr>
      </w:pPr>
    </w:p>
    <w:p w14:paraId="65F7FF0C" w14:textId="77777777" w:rsidR="003D2B82" w:rsidRPr="00434A40" w:rsidRDefault="00666531">
      <w:pPr>
        <w:pStyle w:val="Kazalovsebine1"/>
        <w:rPr>
          <w:rFonts w:ascii="Calibri" w:hAnsi="Calibri"/>
          <w:b w:val="0"/>
          <w:szCs w:val="22"/>
          <w:lang w:eastAsia="sl-SI"/>
        </w:rPr>
      </w:pPr>
      <w:hyperlink w:anchor="_Toc459716355" w:history="1">
        <w:r w:rsidR="003D2B82" w:rsidRPr="00B801F7">
          <w:rPr>
            <w:rStyle w:val="Hiperpovezava"/>
          </w:rPr>
          <w:t>5</w:t>
        </w:r>
        <w:r w:rsidR="003D2B82" w:rsidRPr="00434A40">
          <w:rPr>
            <w:rFonts w:ascii="Calibri" w:hAnsi="Calibri"/>
            <w:b w:val="0"/>
            <w:szCs w:val="22"/>
            <w:lang w:eastAsia="sl-SI"/>
          </w:rPr>
          <w:tab/>
        </w:r>
        <w:r w:rsidR="003D2B82" w:rsidRPr="00B801F7">
          <w:rPr>
            <w:rStyle w:val="Hiperpovezava"/>
          </w:rPr>
          <w:t>Sredstva za delo preko polnega delovnega časa in dežurstvo</w:t>
        </w:r>
        <w:r w:rsidR="003D2B82">
          <w:rPr>
            <w:webHidden/>
          </w:rPr>
          <w:tab/>
        </w:r>
        <w:r w:rsidR="003D2B82">
          <w:rPr>
            <w:webHidden/>
          </w:rPr>
          <w:fldChar w:fldCharType="begin"/>
        </w:r>
        <w:r w:rsidR="003D2B82">
          <w:rPr>
            <w:webHidden/>
          </w:rPr>
          <w:instrText xml:space="preserve"> PAGEREF _Toc459716355 \h </w:instrText>
        </w:r>
        <w:r w:rsidR="003D2B82">
          <w:rPr>
            <w:webHidden/>
          </w:rPr>
        </w:r>
        <w:r w:rsidR="003D2B82">
          <w:rPr>
            <w:webHidden/>
          </w:rPr>
          <w:fldChar w:fldCharType="separate"/>
        </w:r>
        <w:r w:rsidR="00113458">
          <w:rPr>
            <w:webHidden/>
          </w:rPr>
          <w:t>37</w:t>
        </w:r>
        <w:r w:rsidR="003D2B82">
          <w:rPr>
            <w:webHidden/>
          </w:rPr>
          <w:fldChar w:fldCharType="end"/>
        </w:r>
      </w:hyperlink>
    </w:p>
    <w:p w14:paraId="760063DF" w14:textId="77777777" w:rsidR="003D2B82" w:rsidRDefault="003D2B82">
      <w:pPr>
        <w:pStyle w:val="Kazalovsebine1"/>
        <w:rPr>
          <w:rStyle w:val="Hiperpovezava"/>
        </w:rPr>
      </w:pPr>
    </w:p>
    <w:p w14:paraId="08044D2A" w14:textId="77777777" w:rsidR="003D2B82" w:rsidRPr="00434A40" w:rsidRDefault="00666531">
      <w:pPr>
        <w:pStyle w:val="Kazalovsebine1"/>
        <w:rPr>
          <w:rFonts w:ascii="Calibri" w:hAnsi="Calibri"/>
          <w:b w:val="0"/>
          <w:szCs w:val="22"/>
          <w:lang w:eastAsia="sl-SI"/>
        </w:rPr>
      </w:pPr>
      <w:hyperlink w:anchor="_Toc459716356" w:history="1">
        <w:r w:rsidR="003D2B82" w:rsidRPr="00B801F7">
          <w:rPr>
            <w:rStyle w:val="Hiperpovezava"/>
          </w:rPr>
          <w:t>6</w:t>
        </w:r>
        <w:r w:rsidR="003D2B82" w:rsidRPr="00434A40">
          <w:rPr>
            <w:rFonts w:ascii="Calibri" w:hAnsi="Calibri"/>
            <w:b w:val="0"/>
            <w:szCs w:val="22"/>
            <w:lang w:eastAsia="sl-SI"/>
          </w:rPr>
          <w:tab/>
        </w:r>
        <w:r w:rsidR="003D2B82" w:rsidRPr="00B801F7">
          <w:rPr>
            <w:rStyle w:val="Hiperpovezava"/>
          </w:rPr>
          <w:t>Sklepne ugotovitve</w:t>
        </w:r>
        <w:r w:rsidR="003D2B82">
          <w:rPr>
            <w:webHidden/>
          </w:rPr>
          <w:tab/>
        </w:r>
        <w:r w:rsidR="003D2B82">
          <w:rPr>
            <w:webHidden/>
          </w:rPr>
          <w:fldChar w:fldCharType="begin"/>
        </w:r>
        <w:r w:rsidR="003D2B82">
          <w:rPr>
            <w:webHidden/>
          </w:rPr>
          <w:instrText xml:space="preserve"> PAGEREF _Toc459716356 \h </w:instrText>
        </w:r>
        <w:r w:rsidR="003D2B82">
          <w:rPr>
            <w:webHidden/>
          </w:rPr>
        </w:r>
        <w:r w:rsidR="003D2B82">
          <w:rPr>
            <w:webHidden/>
          </w:rPr>
          <w:fldChar w:fldCharType="separate"/>
        </w:r>
        <w:r w:rsidR="00113458">
          <w:rPr>
            <w:webHidden/>
          </w:rPr>
          <w:t>41</w:t>
        </w:r>
        <w:r w:rsidR="003D2B82">
          <w:rPr>
            <w:webHidden/>
          </w:rPr>
          <w:fldChar w:fldCharType="end"/>
        </w:r>
      </w:hyperlink>
    </w:p>
    <w:p w14:paraId="2810EE25" w14:textId="77777777" w:rsidR="00126856" w:rsidRDefault="00126856">
      <w:r w:rsidRPr="00340BA9">
        <w:rPr>
          <w:bCs/>
        </w:rPr>
        <w:fldChar w:fldCharType="end"/>
      </w:r>
    </w:p>
    <w:p w14:paraId="2C8CC986" w14:textId="77777777" w:rsidR="00AD60C4" w:rsidRPr="008B0789" w:rsidRDefault="00AD60C4" w:rsidP="00A44E32">
      <w:pPr>
        <w:spacing w:line="260" w:lineRule="exact"/>
        <w:jc w:val="both"/>
        <w:rPr>
          <w:rFonts w:cs="Arial"/>
          <w:szCs w:val="20"/>
          <w:lang w:val="sl-SI"/>
        </w:rPr>
      </w:pPr>
    </w:p>
    <w:p w14:paraId="301BE97B" w14:textId="77777777" w:rsidR="00AD60C4" w:rsidRPr="008B0789" w:rsidRDefault="00AD60C4" w:rsidP="00A44E32">
      <w:pPr>
        <w:spacing w:line="260" w:lineRule="exact"/>
        <w:jc w:val="both"/>
        <w:rPr>
          <w:rFonts w:cs="Arial"/>
          <w:szCs w:val="20"/>
          <w:lang w:val="sl-SI"/>
        </w:rPr>
      </w:pPr>
    </w:p>
    <w:p w14:paraId="39D8D852" w14:textId="77777777" w:rsidR="00AD60C4" w:rsidRPr="008B0789" w:rsidRDefault="00AD60C4" w:rsidP="00A44E32">
      <w:pPr>
        <w:spacing w:line="260" w:lineRule="exact"/>
        <w:jc w:val="both"/>
        <w:rPr>
          <w:rFonts w:cs="Arial"/>
          <w:szCs w:val="20"/>
          <w:lang w:val="sl-SI"/>
        </w:rPr>
      </w:pPr>
    </w:p>
    <w:p w14:paraId="4EEF83F3" w14:textId="77777777" w:rsidR="00AD60C4" w:rsidRPr="008B0789" w:rsidRDefault="00AD60C4" w:rsidP="00A44E32">
      <w:pPr>
        <w:spacing w:line="260" w:lineRule="exact"/>
        <w:jc w:val="both"/>
        <w:rPr>
          <w:rFonts w:cs="Arial"/>
          <w:szCs w:val="20"/>
          <w:lang w:val="sl-SI"/>
        </w:rPr>
      </w:pPr>
    </w:p>
    <w:p w14:paraId="55A5EA07" w14:textId="77777777" w:rsidR="00AD60C4" w:rsidRPr="008B0789" w:rsidRDefault="00AD60C4" w:rsidP="00A44E32">
      <w:pPr>
        <w:spacing w:line="260" w:lineRule="exact"/>
        <w:jc w:val="both"/>
        <w:rPr>
          <w:rFonts w:cs="Arial"/>
          <w:szCs w:val="20"/>
          <w:lang w:val="sl-SI"/>
        </w:rPr>
      </w:pPr>
    </w:p>
    <w:p w14:paraId="590FE5D5" w14:textId="77777777" w:rsidR="00AD60C4" w:rsidRPr="008B0789" w:rsidRDefault="00AD60C4" w:rsidP="00A44E32">
      <w:pPr>
        <w:spacing w:line="260" w:lineRule="exact"/>
        <w:jc w:val="both"/>
        <w:rPr>
          <w:rFonts w:cs="Arial"/>
          <w:szCs w:val="20"/>
          <w:lang w:val="sl-SI"/>
        </w:rPr>
      </w:pPr>
    </w:p>
    <w:p w14:paraId="51F10DAB" w14:textId="77777777" w:rsidR="00AD60C4" w:rsidRPr="008B0789" w:rsidRDefault="00AD60C4" w:rsidP="00A44E32">
      <w:pPr>
        <w:spacing w:line="260" w:lineRule="exact"/>
        <w:jc w:val="both"/>
        <w:rPr>
          <w:rFonts w:cs="Arial"/>
          <w:szCs w:val="20"/>
          <w:lang w:val="sl-SI"/>
        </w:rPr>
      </w:pPr>
    </w:p>
    <w:p w14:paraId="27A64B8A" w14:textId="77777777" w:rsidR="00AD60C4" w:rsidRPr="008B0789" w:rsidRDefault="00AD60C4" w:rsidP="00A44E32">
      <w:pPr>
        <w:spacing w:line="260" w:lineRule="exact"/>
        <w:jc w:val="both"/>
        <w:rPr>
          <w:rFonts w:cs="Arial"/>
          <w:szCs w:val="20"/>
          <w:lang w:val="sl-SI"/>
        </w:rPr>
      </w:pPr>
    </w:p>
    <w:p w14:paraId="31ACAE9F" w14:textId="77777777" w:rsidR="00AD60C4" w:rsidRPr="008B0789" w:rsidRDefault="00AD60C4" w:rsidP="00A44E32">
      <w:pPr>
        <w:spacing w:line="260" w:lineRule="exact"/>
        <w:jc w:val="both"/>
        <w:rPr>
          <w:rFonts w:cs="Arial"/>
          <w:szCs w:val="20"/>
          <w:lang w:val="sl-SI"/>
        </w:rPr>
      </w:pPr>
    </w:p>
    <w:p w14:paraId="48B3DA29" w14:textId="77777777" w:rsidR="00AD60C4" w:rsidRPr="008B0789" w:rsidRDefault="00AD60C4" w:rsidP="00A44E32">
      <w:pPr>
        <w:spacing w:line="260" w:lineRule="exact"/>
        <w:jc w:val="both"/>
        <w:rPr>
          <w:rFonts w:cs="Arial"/>
          <w:szCs w:val="20"/>
          <w:lang w:val="sl-SI"/>
        </w:rPr>
      </w:pPr>
    </w:p>
    <w:p w14:paraId="36C52CEA" w14:textId="77777777" w:rsidR="00AD60C4" w:rsidRPr="008B0789" w:rsidRDefault="00AD60C4" w:rsidP="00A44E32">
      <w:pPr>
        <w:spacing w:line="260" w:lineRule="exact"/>
        <w:jc w:val="both"/>
        <w:rPr>
          <w:rFonts w:cs="Arial"/>
          <w:szCs w:val="20"/>
          <w:lang w:val="sl-SI"/>
        </w:rPr>
      </w:pPr>
    </w:p>
    <w:p w14:paraId="4558D490" w14:textId="77777777" w:rsidR="00AD60C4" w:rsidRPr="008B0789" w:rsidRDefault="00AD60C4" w:rsidP="00A44E32">
      <w:pPr>
        <w:spacing w:line="260" w:lineRule="exact"/>
        <w:jc w:val="both"/>
        <w:rPr>
          <w:rFonts w:cs="Arial"/>
          <w:szCs w:val="20"/>
          <w:lang w:val="sl-SI"/>
        </w:rPr>
      </w:pPr>
    </w:p>
    <w:p w14:paraId="7BDF840E" w14:textId="77777777" w:rsidR="00AD60C4" w:rsidRPr="008B0789" w:rsidRDefault="00AD60C4" w:rsidP="00A44E32">
      <w:pPr>
        <w:spacing w:line="260" w:lineRule="exact"/>
        <w:jc w:val="both"/>
        <w:rPr>
          <w:rFonts w:cs="Arial"/>
          <w:szCs w:val="20"/>
          <w:lang w:val="sl-SI"/>
        </w:rPr>
      </w:pPr>
    </w:p>
    <w:p w14:paraId="48DA14EE" w14:textId="77777777" w:rsidR="00AD60C4" w:rsidRPr="008B0789" w:rsidRDefault="00AD60C4" w:rsidP="00A44E32">
      <w:pPr>
        <w:spacing w:line="260" w:lineRule="exact"/>
        <w:jc w:val="both"/>
        <w:rPr>
          <w:rFonts w:cs="Arial"/>
          <w:szCs w:val="20"/>
          <w:lang w:val="sl-SI"/>
        </w:rPr>
      </w:pPr>
    </w:p>
    <w:p w14:paraId="7161D470" w14:textId="77777777" w:rsidR="00AD60C4" w:rsidRPr="00874367" w:rsidRDefault="00184696" w:rsidP="0070423E">
      <w:pPr>
        <w:pStyle w:val="Naslov1"/>
      </w:pPr>
      <w:r w:rsidRPr="008B0789">
        <w:br w:type="page"/>
      </w:r>
      <w:bookmarkStart w:id="1" w:name="_Toc398877036"/>
      <w:bookmarkStart w:id="2" w:name="_Toc459716340"/>
      <w:r w:rsidR="00AD60C4" w:rsidRPr="00874367">
        <w:lastRenderedPageBreak/>
        <w:t>Uvod</w:t>
      </w:r>
      <w:bookmarkEnd w:id="1"/>
      <w:bookmarkEnd w:id="2"/>
    </w:p>
    <w:p w14:paraId="511FAEB1" w14:textId="77777777" w:rsidR="00AD60C4" w:rsidRPr="008B0789" w:rsidRDefault="00AD60C4" w:rsidP="00A44E32">
      <w:pPr>
        <w:spacing w:line="260" w:lineRule="exact"/>
        <w:jc w:val="both"/>
        <w:rPr>
          <w:rFonts w:cs="Arial"/>
          <w:szCs w:val="20"/>
          <w:lang w:val="sl-SI"/>
        </w:rPr>
      </w:pPr>
    </w:p>
    <w:p w14:paraId="477DAC9E" w14:textId="77777777" w:rsidR="00832FA3" w:rsidRPr="008B0789" w:rsidRDefault="00832FA3" w:rsidP="00A44E32">
      <w:pPr>
        <w:spacing w:line="260" w:lineRule="exact"/>
        <w:jc w:val="both"/>
        <w:rPr>
          <w:rFonts w:cs="Arial"/>
          <w:sz w:val="22"/>
          <w:szCs w:val="22"/>
          <w:lang w:val="sl-SI"/>
        </w:rPr>
      </w:pPr>
    </w:p>
    <w:p w14:paraId="3B540DF4" w14:textId="77777777" w:rsidR="00832FA3" w:rsidRPr="008B0789" w:rsidRDefault="00832FA3" w:rsidP="00A44E32">
      <w:pPr>
        <w:spacing w:line="260" w:lineRule="exact"/>
        <w:jc w:val="both"/>
        <w:rPr>
          <w:rFonts w:cs="Arial"/>
          <w:sz w:val="22"/>
          <w:szCs w:val="22"/>
          <w:lang w:val="sl-SI"/>
        </w:rPr>
      </w:pPr>
    </w:p>
    <w:p w14:paraId="22A81A57" w14:textId="77777777" w:rsidR="00A44E32" w:rsidRDefault="005801E3" w:rsidP="00A44E32">
      <w:pPr>
        <w:spacing w:line="260" w:lineRule="exact"/>
        <w:jc w:val="both"/>
        <w:rPr>
          <w:rFonts w:cs="Arial"/>
          <w:sz w:val="22"/>
          <w:szCs w:val="22"/>
          <w:lang w:val="sl-SI"/>
        </w:rPr>
      </w:pPr>
      <w:r w:rsidRPr="003D2842">
        <w:rPr>
          <w:rFonts w:cs="Arial"/>
          <w:sz w:val="22"/>
          <w:szCs w:val="22"/>
          <w:lang w:val="sl-SI"/>
        </w:rPr>
        <w:t>Analiza izhaja iz podatkov, ki jih proračunski uporab</w:t>
      </w:r>
      <w:r w:rsidR="007301FF">
        <w:rPr>
          <w:rFonts w:cs="Arial"/>
          <w:sz w:val="22"/>
          <w:szCs w:val="22"/>
          <w:lang w:val="sl-SI"/>
        </w:rPr>
        <w:t xml:space="preserve">niki v skladu s 40. členom </w:t>
      </w:r>
      <w:r w:rsidRPr="003D2842">
        <w:rPr>
          <w:rFonts w:cs="Arial"/>
          <w:color w:val="000000"/>
          <w:sz w:val="22"/>
          <w:szCs w:val="22"/>
          <w:lang w:val="sl-SI"/>
        </w:rPr>
        <w:t xml:space="preserve">Zakona o sistemu plač v javnem sektorju </w:t>
      </w:r>
      <w:r w:rsidR="0041318B" w:rsidRPr="0041318B">
        <w:rPr>
          <w:rFonts w:cs="Arial"/>
          <w:sz w:val="22"/>
          <w:szCs w:val="22"/>
          <w:lang w:val="sl-SI"/>
        </w:rPr>
        <w:t xml:space="preserve">(Uradni list RS, št. </w:t>
      </w:r>
      <w:hyperlink r:id="rId9" w:history="1">
        <w:r w:rsidR="0041318B" w:rsidRPr="0041318B">
          <w:rPr>
            <w:rFonts w:cs="Arial"/>
            <w:sz w:val="22"/>
            <w:szCs w:val="22"/>
            <w:lang w:val="sl-SI"/>
          </w:rPr>
          <w:t>108/09</w:t>
        </w:r>
      </w:hyperlink>
      <w:r w:rsidR="0041318B" w:rsidRPr="0041318B">
        <w:rPr>
          <w:rFonts w:cs="Arial"/>
          <w:sz w:val="22"/>
          <w:szCs w:val="22"/>
          <w:lang w:val="sl-SI"/>
        </w:rPr>
        <w:t xml:space="preserve"> - uradno prečiščeno besedilo, </w:t>
      </w:r>
      <w:hyperlink r:id="rId10" w:history="1">
        <w:r w:rsidR="0041318B" w:rsidRPr="0041318B">
          <w:rPr>
            <w:rFonts w:cs="Arial"/>
            <w:sz w:val="22"/>
            <w:szCs w:val="22"/>
            <w:lang w:val="sl-SI"/>
          </w:rPr>
          <w:t>13/10</w:t>
        </w:r>
      </w:hyperlink>
      <w:r w:rsidR="0041318B" w:rsidRPr="0041318B">
        <w:rPr>
          <w:rFonts w:cs="Arial"/>
          <w:sz w:val="22"/>
          <w:szCs w:val="22"/>
          <w:lang w:val="sl-SI"/>
        </w:rPr>
        <w:t xml:space="preserve">, </w:t>
      </w:r>
      <w:hyperlink r:id="rId11" w:history="1">
        <w:r w:rsidR="0041318B" w:rsidRPr="0041318B">
          <w:rPr>
            <w:rFonts w:cs="Arial"/>
            <w:sz w:val="22"/>
            <w:szCs w:val="22"/>
            <w:lang w:val="sl-SI"/>
          </w:rPr>
          <w:t>59/10</w:t>
        </w:r>
      </w:hyperlink>
      <w:r w:rsidR="0041318B" w:rsidRPr="0041318B">
        <w:rPr>
          <w:rFonts w:cs="Arial"/>
          <w:sz w:val="22"/>
          <w:szCs w:val="22"/>
          <w:lang w:val="sl-SI"/>
        </w:rPr>
        <w:t xml:space="preserve">, </w:t>
      </w:r>
      <w:hyperlink r:id="rId12" w:history="1">
        <w:r w:rsidR="0041318B" w:rsidRPr="0041318B">
          <w:rPr>
            <w:rFonts w:cs="Arial"/>
            <w:sz w:val="22"/>
            <w:szCs w:val="22"/>
            <w:lang w:val="sl-SI"/>
          </w:rPr>
          <w:t>85/10</w:t>
        </w:r>
      </w:hyperlink>
      <w:r w:rsidR="0041318B" w:rsidRPr="0041318B">
        <w:rPr>
          <w:rFonts w:cs="Arial"/>
          <w:sz w:val="22"/>
          <w:szCs w:val="22"/>
          <w:lang w:val="sl-SI"/>
        </w:rPr>
        <w:t xml:space="preserve">, </w:t>
      </w:r>
      <w:hyperlink r:id="rId13" w:history="1">
        <w:r w:rsidR="0041318B" w:rsidRPr="0041318B">
          <w:rPr>
            <w:rFonts w:cs="Arial"/>
            <w:sz w:val="22"/>
            <w:szCs w:val="22"/>
            <w:lang w:val="sl-SI"/>
          </w:rPr>
          <w:t>107/10</w:t>
        </w:r>
      </w:hyperlink>
      <w:r w:rsidR="0041318B" w:rsidRPr="0041318B">
        <w:rPr>
          <w:rFonts w:cs="Arial"/>
          <w:sz w:val="22"/>
          <w:szCs w:val="22"/>
          <w:lang w:val="sl-SI"/>
        </w:rPr>
        <w:t xml:space="preserve">, </w:t>
      </w:r>
      <w:hyperlink r:id="rId14" w:history="1">
        <w:r w:rsidR="0041318B" w:rsidRPr="0041318B">
          <w:rPr>
            <w:rFonts w:cs="Arial"/>
            <w:sz w:val="22"/>
            <w:szCs w:val="22"/>
            <w:lang w:val="sl-SI"/>
          </w:rPr>
          <w:t>35/11</w:t>
        </w:r>
      </w:hyperlink>
      <w:r w:rsidR="0041318B" w:rsidRPr="0041318B">
        <w:rPr>
          <w:rFonts w:cs="Arial"/>
          <w:sz w:val="22"/>
          <w:szCs w:val="22"/>
          <w:lang w:val="sl-SI"/>
        </w:rPr>
        <w:t xml:space="preserve"> - ORZSPJS49a, </w:t>
      </w:r>
      <w:hyperlink r:id="rId15" w:history="1">
        <w:r w:rsidR="0041318B" w:rsidRPr="0041318B">
          <w:rPr>
            <w:rFonts w:cs="Arial"/>
            <w:sz w:val="22"/>
            <w:szCs w:val="22"/>
            <w:lang w:val="sl-SI"/>
          </w:rPr>
          <w:t>27/12</w:t>
        </w:r>
      </w:hyperlink>
      <w:r w:rsidR="0041318B" w:rsidRPr="0041318B">
        <w:rPr>
          <w:rFonts w:cs="Arial"/>
          <w:sz w:val="22"/>
          <w:szCs w:val="22"/>
          <w:lang w:val="sl-SI"/>
        </w:rPr>
        <w:t xml:space="preserve"> - </w:t>
      </w:r>
      <w:proofErr w:type="spellStart"/>
      <w:r w:rsidR="0041318B" w:rsidRPr="0041318B">
        <w:rPr>
          <w:rFonts w:cs="Arial"/>
          <w:sz w:val="22"/>
          <w:szCs w:val="22"/>
          <w:lang w:val="sl-SI"/>
        </w:rPr>
        <w:t>odl</w:t>
      </w:r>
      <w:proofErr w:type="spellEnd"/>
      <w:r w:rsidR="0041318B" w:rsidRPr="0041318B">
        <w:rPr>
          <w:rFonts w:cs="Arial"/>
          <w:sz w:val="22"/>
          <w:szCs w:val="22"/>
          <w:lang w:val="sl-SI"/>
        </w:rPr>
        <w:t xml:space="preserve">. US, </w:t>
      </w:r>
      <w:hyperlink r:id="rId16" w:history="1">
        <w:r w:rsidR="0041318B" w:rsidRPr="0041318B">
          <w:rPr>
            <w:rFonts w:cs="Arial"/>
            <w:sz w:val="22"/>
            <w:szCs w:val="22"/>
            <w:lang w:val="sl-SI"/>
          </w:rPr>
          <w:t>40/12</w:t>
        </w:r>
      </w:hyperlink>
      <w:r w:rsidR="0041318B" w:rsidRPr="0041318B">
        <w:rPr>
          <w:rFonts w:cs="Arial"/>
          <w:sz w:val="22"/>
          <w:szCs w:val="22"/>
          <w:lang w:val="sl-SI"/>
        </w:rPr>
        <w:t xml:space="preserve"> - ZUJF, </w:t>
      </w:r>
      <w:hyperlink r:id="rId17" w:history="1">
        <w:r w:rsidR="0041318B" w:rsidRPr="0041318B">
          <w:rPr>
            <w:rFonts w:cs="Arial"/>
            <w:sz w:val="22"/>
            <w:szCs w:val="22"/>
            <w:lang w:val="sl-SI"/>
          </w:rPr>
          <w:t>46/13</w:t>
        </w:r>
      </w:hyperlink>
      <w:r w:rsidR="0041318B" w:rsidRPr="0041318B">
        <w:rPr>
          <w:rFonts w:cs="Arial"/>
          <w:sz w:val="22"/>
          <w:szCs w:val="22"/>
          <w:lang w:val="sl-SI"/>
        </w:rPr>
        <w:t xml:space="preserve">, </w:t>
      </w:r>
      <w:hyperlink r:id="rId18" w:history="1">
        <w:r w:rsidR="0041318B" w:rsidRPr="0041318B">
          <w:rPr>
            <w:rFonts w:cs="Arial"/>
            <w:sz w:val="22"/>
            <w:szCs w:val="22"/>
            <w:lang w:val="sl-SI"/>
          </w:rPr>
          <w:t>25/14</w:t>
        </w:r>
      </w:hyperlink>
      <w:r w:rsidR="0041318B" w:rsidRPr="0041318B">
        <w:rPr>
          <w:rFonts w:cs="Arial"/>
          <w:sz w:val="22"/>
          <w:szCs w:val="22"/>
          <w:lang w:val="sl-SI"/>
        </w:rPr>
        <w:t xml:space="preserve"> – ZFU, </w:t>
      </w:r>
      <w:hyperlink r:id="rId19" w:history="1">
        <w:r w:rsidR="0041318B" w:rsidRPr="0041318B">
          <w:rPr>
            <w:rFonts w:cs="Arial"/>
            <w:sz w:val="22"/>
            <w:szCs w:val="22"/>
            <w:lang w:val="sl-SI"/>
          </w:rPr>
          <w:t>50/14</w:t>
        </w:r>
      </w:hyperlink>
      <w:r w:rsidR="0041318B" w:rsidRPr="0041318B">
        <w:rPr>
          <w:rFonts w:cs="Arial"/>
          <w:sz w:val="22"/>
          <w:szCs w:val="22"/>
          <w:lang w:val="sl-SI"/>
        </w:rPr>
        <w:t xml:space="preserve">, </w:t>
      </w:r>
      <w:hyperlink r:id="rId20" w:tgtFrame="_blank" w:tooltip="Zakon o ukrepih na področju plač in drugih stroškov dela v javnem sektorju za leto 2015" w:history="1">
        <w:r w:rsidR="0041318B" w:rsidRPr="0041318B">
          <w:rPr>
            <w:rFonts w:cs="Arial"/>
            <w:sz w:val="22"/>
            <w:szCs w:val="22"/>
            <w:lang w:val="sl-SI"/>
          </w:rPr>
          <w:t>95/14</w:t>
        </w:r>
      </w:hyperlink>
      <w:r w:rsidR="0041318B" w:rsidRPr="0041318B">
        <w:rPr>
          <w:rFonts w:cs="Arial"/>
          <w:sz w:val="22"/>
          <w:szCs w:val="22"/>
          <w:lang w:val="sl-SI"/>
        </w:rPr>
        <w:t xml:space="preserve"> - ZUPPJS15 in 90/15 - ZUPPJS16</w:t>
      </w:r>
      <w:r w:rsidR="0041318B">
        <w:rPr>
          <w:rFonts w:cs="Arial"/>
          <w:sz w:val="22"/>
          <w:szCs w:val="22"/>
          <w:lang w:val="sl-SI"/>
        </w:rPr>
        <w:t>;</w:t>
      </w:r>
      <w:r w:rsidR="0041318B" w:rsidRPr="00A235AA">
        <w:rPr>
          <w:lang w:val="sl-SI"/>
        </w:rPr>
        <w:t xml:space="preserve"> </w:t>
      </w:r>
      <w:r w:rsidR="003356B1">
        <w:rPr>
          <w:rFonts w:cs="Arial"/>
          <w:sz w:val="22"/>
          <w:szCs w:val="22"/>
          <w:lang w:val="sl-SI"/>
        </w:rPr>
        <w:t>v nadaljevanju: ZSPJS</w:t>
      </w:r>
      <w:r w:rsidR="000416AD" w:rsidRPr="000416AD">
        <w:rPr>
          <w:rFonts w:cs="Arial"/>
          <w:sz w:val="22"/>
          <w:szCs w:val="22"/>
          <w:lang w:val="sl-SI"/>
        </w:rPr>
        <w:t>)</w:t>
      </w:r>
      <w:r w:rsidRPr="003D2842">
        <w:rPr>
          <w:rFonts w:cs="Arial"/>
          <w:sz w:val="22"/>
          <w:szCs w:val="22"/>
          <w:lang w:val="sl-SI"/>
        </w:rPr>
        <w:t xml:space="preserve"> pošilj</w:t>
      </w:r>
      <w:r w:rsidR="00C8217A">
        <w:rPr>
          <w:rFonts w:cs="Arial"/>
          <w:sz w:val="22"/>
          <w:szCs w:val="22"/>
          <w:lang w:val="sl-SI"/>
        </w:rPr>
        <w:t>ajo v I</w:t>
      </w:r>
      <w:r w:rsidRPr="003D2842">
        <w:rPr>
          <w:rFonts w:cs="Arial"/>
          <w:sz w:val="22"/>
          <w:szCs w:val="22"/>
          <w:lang w:val="sl-SI"/>
        </w:rPr>
        <w:t>nformacijski sistem za posredovanje in analizo podatkov o plačah</w:t>
      </w:r>
      <w:r w:rsidR="00496277">
        <w:rPr>
          <w:rFonts w:cs="Arial"/>
          <w:sz w:val="22"/>
          <w:szCs w:val="22"/>
          <w:lang w:val="sl-SI"/>
        </w:rPr>
        <w:t>, drugih izplačilih in številu zaposlenih</w:t>
      </w:r>
      <w:r>
        <w:rPr>
          <w:rFonts w:cs="Arial"/>
          <w:sz w:val="22"/>
          <w:szCs w:val="22"/>
          <w:lang w:val="sl-SI"/>
        </w:rPr>
        <w:t xml:space="preserve"> </w:t>
      </w:r>
      <w:r w:rsidR="004D708A">
        <w:rPr>
          <w:rFonts w:cs="Arial"/>
          <w:sz w:val="22"/>
          <w:szCs w:val="22"/>
          <w:lang w:val="sl-SI"/>
        </w:rPr>
        <w:t xml:space="preserve">v javnem sektorju </w:t>
      </w:r>
      <w:r w:rsidRPr="003D2842">
        <w:rPr>
          <w:rFonts w:cs="Arial"/>
          <w:sz w:val="22"/>
          <w:szCs w:val="22"/>
          <w:lang w:val="sl-SI"/>
        </w:rPr>
        <w:t>(v nadaljeva</w:t>
      </w:r>
      <w:r w:rsidR="0047622B">
        <w:rPr>
          <w:rFonts w:cs="Arial"/>
          <w:sz w:val="22"/>
          <w:szCs w:val="22"/>
          <w:lang w:val="sl-SI"/>
        </w:rPr>
        <w:t xml:space="preserve">nju: </w:t>
      </w:r>
      <w:r w:rsidRPr="003D2842">
        <w:rPr>
          <w:rFonts w:cs="Arial"/>
          <w:sz w:val="22"/>
          <w:szCs w:val="22"/>
          <w:lang w:val="sl-SI"/>
        </w:rPr>
        <w:t>ISPAP). Zajema obdobje obračunanih p</w:t>
      </w:r>
      <w:r w:rsidR="0029601C">
        <w:rPr>
          <w:rFonts w:cs="Arial"/>
          <w:sz w:val="22"/>
          <w:szCs w:val="22"/>
          <w:lang w:val="sl-SI"/>
        </w:rPr>
        <w:t>lač od januarja do decembra 2015</w:t>
      </w:r>
      <w:r>
        <w:rPr>
          <w:rFonts w:cs="Arial"/>
          <w:sz w:val="22"/>
          <w:szCs w:val="22"/>
          <w:lang w:val="sl-SI"/>
        </w:rPr>
        <w:t>.</w:t>
      </w:r>
      <w:r w:rsidR="00E803E5">
        <w:rPr>
          <w:rFonts w:cs="Arial"/>
          <w:sz w:val="22"/>
          <w:szCs w:val="22"/>
          <w:lang w:val="sl-SI"/>
        </w:rPr>
        <w:t xml:space="preserve"> Vir podatkov o številu zaposlenih in </w:t>
      </w:r>
      <w:r w:rsidR="00D538A4">
        <w:rPr>
          <w:rFonts w:cs="Arial"/>
          <w:sz w:val="22"/>
          <w:szCs w:val="22"/>
          <w:lang w:val="sl-SI"/>
        </w:rPr>
        <w:t>obsegu sre</w:t>
      </w:r>
      <w:r w:rsidR="00E803E5">
        <w:rPr>
          <w:rFonts w:cs="Arial"/>
          <w:sz w:val="22"/>
          <w:szCs w:val="22"/>
          <w:lang w:val="sl-SI"/>
        </w:rPr>
        <w:t xml:space="preserve">dstev za bruto plače za leto 2014 </w:t>
      </w:r>
      <w:r w:rsidR="00D538A4">
        <w:rPr>
          <w:rFonts w:cs="Arial"/>
          <w:sz w:val="22"/>
          <w:szCs w:val="22"/>
          <w:lang w:val="sl-SI"/>
        </w:rPr>
        <w:t xml:space="preserve">iz analize plač v javnem sektorju za leto 2014 </w:t>
      </w:r>
      <w:r w:rsidR="00E803E5">
        <w:rPr>
          <w:rFonts w:cs="Arial"/>
          <w:sz w:val="22"/>
          <w:szCs w:val="22"/>
          <w:lang w:val="sl-SI"/>
        </w:rPr>
        <w:t>so podatki AJPES.</w:t>
      </w:r>
    </w:p>
    <w:p w14:paraId="26074723" w14:textId="77777777" w:rsidR="005801E3" w:rsidRPr="008B0789" w:rsidRDefault="005801E3" w:rsidP="00A44E32">
      <w:pPr>
        <w:spacing w:line="260" w:lineRule="exact"/>
        <w:jc w:val="both"/>
        <w:rPr>
          <w:rFonts w:cs="Arial"/>
          <w:sz w:val="22"/>
          <w:szCs w:val="22"/>
          <w:lang w:val="sl-SI"/>
        </w:rPr>
      </w:pPr>
    </w:p>
    <w:p w14:paraId="0040C0CB" w14:textId="1C3DA78D" w:rsidR="0088136A" w:rsidRPr="008B0789" w:rsidRDefault="0047622B" w:rsidP="0088136A">
      <w:pPr>
        <w:spacing w:line="260" w:lineRule="exact"/>
        <w:jc w:val="both"/>
        <w:rPr>
          <w:rFonts w:cs="Arial"/>
          <w:sz w:val="22"/>
          <w:szCs w:val="22"/>
          <w:lang w:val="sl-SI"/>
        </w:rPr>
      </w:pPr>
      <w:r>
        <w:rPr>
          <w:rFonts w:cs="Arial"/>
          <w:sz w:val="22"/>
          <w:szCs w:val="22"/>
          <w:lang w:val="sl-SI"/>
        </w:rPr>
        <w:t xml:space="preserve">V analizi je upoštevan obseg sredstev za </w:t>
      </w:r>
      <w:r w:rsidR="00F432C5" w:rsidRPr="008B0789">
        <w:rPr>
          <w:rFonts w:cs="Arial"/>
          <w:sz w:val="22"/>
          <w:szCs w:val="22"/>
          <w:lang w:val="sl-SI"/>
        </w:rPr>
        <w:t>bruto plač</w:t>
      </w:r>
      <w:r w:rsidR="00A73C18">
        <w:rPr>
          <w:rFonts w:cs="Arial"/>
          <w:sz w:val="22"/>
          <w:szCs w:val="22"/>
          <w:lang w:val="sl-SI"/>
        </w:rPr>
        <w:t>e</w:t>
      </w:r>
      <w:r w:rsidR="00F432C5" w:rsidRPr="008B0789">
        <w:rPr>
          <w:rFonts w:cs="Arial"/>
          <w:sz w:val="22"/>
          <w:szCs w:val="22"/>
          <w:lang w:val="sl-SI"/>
        </w:rPr>
        <w:t xml:space="preserve"> v javnem sektorju </w:t>
      </w:r>
      <w:r w:rsidR="0029601C">
        <w:rPr>
          <w:rFonts w:cs="Arial"/>
          <w:sz w:val="22"/>
          <w:szCs w:val="22"/>
          <w:lang w:val="sl-SI"/>
        </w:rPr>
        <w:t>za leti 2014</w:t>
      </w:r>
      <w:r w:rsidR="00BB27FF">
        <w:rPr>
          <w:rFonts w:cs="Arial"/>
          <w:sz w:val="22"/>
          <w:szCs w:val="22"/>
          <w:lang w:val="sl-SI"/>
        </w:rPr>
        <w:t xml:space="preserve"> in</w:t>
      </w:r>
      <w:r w:rsidR="0029601C">
        <w:rPr>
          <w:rFonts w:cs="Arial"/>
          <w:sz w:val="22"/>
          <w:szCs w:val="22"/>
          <w:lang w:val="sl-SI"/>
        </w:rPr>
        <w:t xml:space="preserve"> 2015. </w:t>
      </w:r>
      <w:r>
        <w:rPr>
          <w:rFonts w:cs="Arial"/>
          <w:sz w:val="22"/>
          <w:szCs w:val="22"/>
          <w:lang w:val="sl-SI"/>
        </w:rPr>
        <w:t xml:space="preserve">V analizi je </w:t>
      </w:r>
      <w:r w:rsidR="00A73C18">
        <w:rPr>
          <w:rFonts w:cs="Arial"/>
          <w:sz w:val="22"/>
          <w:szCs w:val="22"/>
          <w:lang w:val="sl-SI"/>
        </w:rPr>
        <w:t xml:space="preserve">upoštevan </w:t>
      </w:r>
      <w:r w:rsidR="00F432C5" w:rsidRPr="008B0789">
        <w:rPr>
          <w:rFonts w:cs="Arial"/>
          <w:sz w:val="22"/>
          <w:szCs w:val="22"/>
          <w:lang w:val="sl-SI"/>
        </w:rPr>
        <w:t>obseg sredstev za bruto plače brez prisp</w:t>
      </w:r>
      <w:r w:rsidR="00F432C5">
        <w:rPr>
          <w:rFonts w:cs="Arial"/>
          <w:sz w:val="22"/>
          <w:szCs w:val="22"/>
          <w:lang w:val="sl-SI"/>
        </w:rPr>
        <w:t>evkov delodajalca v višini 16,1 odstotka</w:t>
      </w:r>
      <w:r w:rsidR="00F432C5" w:rsidRPr="008B0789">
        <w:rPr>
          <w:rFonts w:cs="Arial"/>
          <w:sz w:val="22"/>
          <w:szCs w:val="22"/>
          <w:lang w:val="sl-SI"/>
        </w:rPr>
        <w:t>, in sicer so upoštevane bruto plače, izplačane zaposlenim za delo v polnem delovnem času ali delovnem času, krajšem od polnega delovnega časa</w:t>
      </w:r>
      <w:r w:rsidR="00F432C5">
        <w:rPr>
          <w:rFonts w:cs="Arial"/>
          <w:sz w:val="22"/>
          <w:szCs w:val="22"/>
          <w:lang w:val="sl-SI"/>
        </w:rPr>
        <w:t>,</w:t>
      </w:r>
      <w:r w:rsidR="00F432C5" w:rsidRPr="008B0789">
        <w:rPr>
          <w:rFonts w:cs="Arial"/>
          <w:sz w:val="22"/>
          <w:szCs w:val="22"/>
          <w:lang w:val="sl-SI"/>
        </w:rPr>
        <w:t xml:space="preserve"> in za nadure ter nadomestila plač, ki bremenijo delodajalca. Deleži zaposlenih v javnem sektorju so izračunani na podlagi števila zap</w:t>
      </w:r>
      <w:r w:rsidR="0029601C">
        <w:rPr>
          <w:rFonts w:cs="Arial"/>
          <w:sz w:val="22"/>
          <w:szCs w:val="22"/>
          <w:lang w:val="sl-SI"/>
        </w:rPr>
        <w:t>oslenih glede na opravljene ure</w:t>
      </w:r>
      <w:r w:rsidR="009E0ABF">
        <w:rPr>
          <w:rFonts w:cs="Arial"/>
          <w:sz w:val="22"/>
          <w:szCs w:val="22"/>
          <w:lang w:val="sl-SI"/>
        </w:rPr>
        <w:t>.</w:t>
      </w:r>
      <w:r w:rsidR="0029601C">
        <w:rPr>
          <w:rFonts w:cs="Arial"/>
          <w:sz w:val="22"/>
          <w:szCs w:val="22"/>
          <w:lang w:val="sl-SI"/>
        </w:rPr>
        <w:t xml:space="preserve"> V </w:t>
      </w:r>
      <w:r w:rsidR="00F432C5" w:rsidRPr="008B0789">
        <w:rPr>
          <w:rFonts w:cs="Arial"/>
          <w:sz w:val="22"/>
          <w:szCs w:val="22"/>
          <w:lang w:val="sl-SI"/>
        </w:rPr>
        <w:t>šte</w:t>
      </w:r>
      <w:r w:rsidR="0029601C">
        <w:rPr>
          <w:rFonts w:cs="Arial"/>
          <w:sz w:val="22"/>
          <w:szCs w:val="22"/>
          <w:lang w:val="sl-SI"/>
        </w:rPr>
        <w:t xml:space="preserve">vilu zaposlenih </w:t>
      </w:r>
      <w:r w:rsidR="00F432C5" w:rsidRPr="008B0789">
        <w:rPr>
          <w:rFonts w:cs="Arial"/>
          <w:sz w:val="22"/>
          <w:szCs w:val="22"/>
          <w:lang w:val="sl-SI"/>
        </w:rPr>
        <w:t>niso upoštevani zaposleni, ki so bili odsotni z dela zaradi bolniškega dopusta nad 30 dni al</w:t>
      </w:r>
      <w:r w:rsidR="0029601C">
        <w:rPr>
          <w:rFonts w:cs="Arial"/>
          <w:sz w:val="22"/>
          <w:szCs w:val="22"/>
          <w:lang w:val="sl-SI"/>
        </w:rPr>
        <w:t>i zaradi porodniškega dopusta</w:t>
      </w:r>
      <w:r w:rsidR="00401027">
        <w:rPr>
          <w:rFonts w:cs="Arial"/>
          <w:sz w:val="22"/>
          <w:szCs w:val="22"/>
          <w:lang w:val="sl-SI"/>
        </w:rPr>
        <w:t>,</w:t>
      </w:r>
      <w:r w:rsidR="00F432C5" w:rsidRPr="008B0789">
        <w:rPr>
          <w:rFonts w:cs="Arial"/>
          <w:sz w:val="22"/>
          <w:szCs w:val="22"/>
          <w:lang w:val="sl-SI"/>
        </w:rPr>
        <w:t xml:space="preserve"> in zapos</w:t>
      </w:r>
      <w:r w:rsidR="00F432C5">
        <w:rPr>
          <w:rFonts w:cs="Arial"/>
          <w:sz w:val="22"/>
          <w:szCs w:val="22"/>
          <w:lang w:val="sl-SI"/>
        </w:rPr>
        <w:t>leni, napoteni na delo v tujino</w:t>
      </w:r>
      <w:r w:rsidR="0088136A" w:rsidRPr="008B0789">
        <w:rPr>
          <w:rFonts w:cs="Arial"/>
          <w:sz w:val="22"/>
          <w:szCs w:val="22"/>
          <w:lang w:val="sl-SI"/>
        </w:rPr>
        <w:t xml:space="preserve">. </w:t>
      </w:r>
      <w:r w:rsidR="004E5BD4">
        <w:rPr>
          <w:rFonts w:cs="Arial"/>
          <w:sz w:val="22"/>
          <w:szCs w:val="22"/>
          <w:lang w:val="sl-SI"/>
        </w:rPr>
        <w:t>V analizi so kot zaposleni upoštevani javni uslužbenci in funkcionarji v javnem sektorju</w:t>
      </w:r>
    </w:p>
    <w:p w14:paraId="6607B630" w14:textId="77777777" w:rsidR="004E5BD4" w:rsidRDefault="004E5BD4" w:rsidP="00F432C5">
      <w:pPr>
        <w:spacing w:line="260" w:lineRule="exact"/>
        <w:jc w:val="both"/>
        <w:rPr>
          <w:rFonts w:cs="Arial"/>
          <w:sz w:val="22"/>
          <w:szCs w:val="22"/>
          <w:lang w:val="sl-SI"/>
        </w:rPr>
      </w:pPr>
    </w:p>
    <w:p w14:paraId="1E19201A" w14:textId="77777777" w:rsidR="00F432C5" w:rsidRDefault="00B26B22" w:rsidP="00F432C5">
      <w:pPr>
        <w:spacing w:line="260" w:lineRule="exact"/>
        <w:jc w:val="both"/>
        <w:rPr>
          <w:rFonts w:cs="Arial"/>
          <w:sz w:val="22"/>
          <w:szCs w:val="22"/>
          <w:lang w:val="sl-SI"/>
        </w:rPr>
      </w:pPr>
      <w:r>
        <w:rPr>
          <w:rFonts w:cs="Arial"/>
          <w:sz w:val="22"/>
          <w:szCs w:val="22"/>
          <w:lang w:val="sl-SI"/>
        </w:rPr>
        <w:t xml:space="preserve">Analiza obravnava </w:t>
      </w:r>
      <w:r w:rsidR="009E0ABF">
        <w:rPr>
          <w:rFonts w:cs="Arial"/>
          <w:sz w:val="22"/>
          <w:szCs w:val="22"/>
          <w:lang w:val="sl-SI"/>
        </w:rPr>
        <w:t xml:space="preserve">tudi </w:t>
      </w:r>
      <w:r w:rsidR="00F432C5" w:rsidRPr="003D2842">
        <w:rPr>
          <w:rFonts w:cs="Arial"/>
          <w:sz w:val="22"/>
          <w:szCs w:val="22"/>
          <w:lang w:val="sl-SI"/>
        </w:rPr>
        <w:t>štiri tipe izplačil, ki so po Uredbi o enotni metodologiji in obrazcih za obračun in i</w:t>
      </w:r>
      <w:r w:rsidR="00F432C5">
        <w:rPr>
          <w:rFonts w:cs="Arial"/>
          <w:sz w:val="22"/>
          <w:szCs w:val="22"/>
          <w:lang w:val="sl-SI"/>
        </w:rPr>
        <w:t>zplačilo plač v javnem sektorju</w:t>
      </w:r>
      <w:r w:rsidR="00F432C5" w:rsidRPr="003D2842">
        <w:rPr>
          <w:rFonts w:cs="Arial"/>
          <w:sz w:val="22"/>
          <w:szCs w:val="22"/>
          <w:lang w:val="sl-SI"/>
        </w:rPr>
        <w:t xml:space="preserve"> (Uradni list RS, št. 14/09, 23/03, 48/09,113/09, 25/10, 67/10,105/10, 45/1</w:t>
      </w:r>
      <w:r>
        <w:rPr>
          <w:rFonts w:cs="Arial"/>
          <w:sz w:val="22"/>
          <w:szCs w:val="22"/>
          <w:lang w:val="sl-SI"/>
        </w:rPr>
        <w:t>2, 24/13, 51/13, 12/14, 24/14,</w:t>
      </w:r>
      <w:r w:rsidR="00F432C5" w:rsidRPr="003D2842">
        <w:rPr>
          <w:rFonts w:cs="Arial"/>
          <w:sz w:val="22"/>
          <w:szCs w:val="22"/>
          <w:lang w:val="sl-SI"/>
        </w:rPr>
        <w:t xml:space="preserve"> 52/14</w:t>
      </w:r>
      <w:r>
        <w:rPr>
          <w:rFonts w:cs="Arial"/>
          <w:sz w:val="22"/>
          <w:szCs w:val="22"/>
          <w:lang w:val="sl-SI"/>
        </w:rPr>
        <w:t>, 59/14, 24/15 in 3/16</w:t>
      </w:r>
      <w:r w:rsidR="00F432C5" w:rsidRPr="003D2842">
        <w:rPr>
          <w:rFonts w:cs="Arial"/>
          <w:sz w:val="22"/>
          <w:szCs w:val="22"/>
          <w:lang w:val="sl-SI"/>
        </w:rPr>
        <w:t>) opredeljeni kot:</w:t>
      </w:r>
    </w:p>
    <w:p w14:paraId="79A11528" w14:textId="77777777" w:rsidR="00087562" w:rsidRDefault="00087562" w:rsidP="00F432C5">
      <w:pPr>
        <w:spacing w:line="260" w:lineRule="exact"/>
        <w:jc w:val="both"/>
        <w:rPr>
          <w:rFonts w:cs="Arial"/>
          <w:sz w:val="22"/>
          <w:szCs w:val="22"/>
          <w:lang w:val="sl-SI"/>
        </w:rPr>
      </w:pPr>
    </w:p>
    <w:p w14:paraId="453C32CB" w14:textId="4AA13A20" w:rsidR="00087562" w:rsidRDefault="00087562" w:rsidP="00087562">
      <w:pPr>
        <w:pStyle w:val="Odstavekseznama"/>
        <w:numPr>
          <w:ilvl w:val="0"/>
          <w:numId w:val="39"/>
        </w:numPr>
        <w:spacing w:line="260" w:lineRule="exact"/>
        <w:jc w:val="both"/>
        <w:rPr>
          <w:rFonts w:cs="Arial"/>
          <w:sz w:val="22"/>
          <w:szCs w:val="22"/>
          <w:lang w:val="sl-SI"/>
        </w:rPr>
      </w:pPr>
      <w:r w:rsidRPr="008B0789">
        <w:rPr>
          <w:rFonts w:cs="Arial"/>
          <w:sz w:val="22"/>
          <w:szCs w:val="22"/>
          <w:lang w:val="sl-SI"/>
        </w:rPr>
        <w:t>delovna uspešnost (tip izplačila D),</w:t>
      </w:r>
    </w:p>
    <w:p w14:paraId="4A90709C" w14:textId="77777777" w:rsidR="00087562" w:rsidRDefault="00087562" w:rsidP="00087562">
      <w:pPr>
        <w:pStyle w:val="Odstavekseznama"/>
        <w:numPr>
          <w:ilvl w:val="0"/>
          <w:numId w:val="39"/>
        </w:numPr>
        <w:spacing w:line="260" w:lineRule="exact"/>
        <w:jc w:val="both"/>
        <w:rPr>
          <w:rFonts w:cs="Arial"/>
          <w:sz w:val="22"/>
          <w:szCs w:val="22"/>
          <w:lang w:val="sl-SI"/>
        </w:rPr>
      </w:pPr>
      <w:r w:rsidRPr="008B0789">
        <w:rPr>
          <w:rFonts w:cs="Arial"/>
          <w:sz w:val="22"/>
          <w:szCs w:val="22"/>
          <w:lang w:val="sl-SI"/>
        </w:rPr>
        <w:t>dodatki (tip izplačila C),</w:t>
      </w:r>
    </w:p>
    <w:p w14:paraId="0D4C3BFA" w14:textId="0DB28384" w:rsidR="00087562" w:rsidRDefault="00087562" w:rsidP="00087562">
      <w:pPr>
        <w:pStyle w:val="Odstavekseznama"/>
        <w:numPr>
          <w:ilvl w:val="0"/>
          <w:numId w:val="39"/>
        </w:numPr>
        <w:spacing w:line="260" w:lineRule="exact"/>
        <w:jc w:val="both"/>
        <w:rPr>
          <w:rFonts w:cs="Arial"/>
          <w:sz w:val="22"/>
          <w:szCs w:val="22"/>
          <w:lang w:val="sl-SI"/>
        </w:rPr>
      </w:pPr>
      <w:r w:rsidRPr="008B0789">
        <w:rPr>
          <w:rFonts w:cs="Arial"/>
          <w:sz w:val="22"/>
          <w:szCs w:val="22"/>
          <w:lang w:val="sl-SI"/>
        </w:rPr>
        <w:t>dežurstvo (tip izplačila O),</w:t>
      </w:r>
    </w:p>
    <w:p w14:paraId="44F14DAD" w14:textId="161969B6" w:rsidR="00F432C5" w:rsidRPr="008B0789" w:rsidRDefault="00087562" w:rsidP="00087562">
      <w:pPr>
        <w:pStyle w:val="Odstavekseznama"/>
        <w:numPr>
          <w:ilvl w:val="0"/>
          <w:numId w:val="39"/>
        </w:numPr>
        <w:spacing w:line="260" w:lineRule="exact"/>
        <w:jc w:val="both"/>
        <w:rPr>
          <w:lang w:val="sl-SI"/>
        </w:rPr>
      </w:pPr>
      <w:r w:rsidRPr="008B0789">
        <w:rPr>
          <w:rFonts w:cs="Arial"/>
          <w:sz w:val="22"/>
          <w:szCs w:val="22"/>
          <w:lang w:val="sl-SI"/>
        </w:rPr>
        <w:t>delo prek polnega delovnega časa (tip izplačila E)</w:t>
      </w:r>
    </w:p>
    <w:p w14:paraId="783DC394" w14:textId="46F929A0" w:rsidR="00F432C5" w:rsidRDefault="00F432C5" w:rsidP="00F432C5">
      <w:pPr>
        <w:spacing w:line="260" w:lineRule="exact"/>
        <w:ind w:left="1440"/>
        <w:jc w:val="both"/>
        <w:rPr>
          <w:rFonts w:cs="Arial"/>
          <w:sz w:val="22"/>
          <w:szCs w:val="22"/>
          <w:lang w:val="sl-SI"/>
        </w:rPr>
      </w:pPr>
    </w:p>
    <w:p w14:paraId="2A904C60" w14:textId="6D1E3DB1" w:rsidR="00F432C5" w:rsidRDefault="00B4282D" w:rsidP="00F432C5">
      <w:pPr>
        <w:spacing w:line="260" w:lineRule="exact"/>
        <w:jc w:val="both"/>
        <w:rPr>
          <w:rFonts w:cs="Arial"/>
          <w:sz w:val="22"/>
          <w:szCs w:val="22"/>
          <w:lang w:val="sl-SI"/>
        </w:rPr>
      </w:pPr>
      <w:r>
        <w:rPr>
          <w:rFonts w:cs="Arial"/>
          <w:sz w:val="22"/>
          <w:szCs w:val="22"/>
          <w:lang w:val="sl-SI"/>
        </w:rPr>
        <w:t>i</w:t>
      </w:r>
      <w:r w:rsidR="00F432C5" w:rsidRPr="008B0789">
        <w:rPr>
          <w:rFonts w:cs="Arial"/>
          <w:sz w:val="22"/>
          <w:szCs w:val="22"/>
          <w:lang w:val="sl-SI"/>
        </w:rPr>
        <w:t xml:space="preserve">n </w:t>
      </w:r>
      <w:r w:rsidR="00F432C5">
        <w:rPr>
          <w:rFonts w:cs="Arial"/>
          <w:sz w:val="22"/>
          <w:szCs w:val="22"/>
          <w:lang w:val="sl-SI"/>
        </w:rPr>
        <w:t xml:space="preserve">ki </w:t>
      </w:r>
      <w:r w:rsidR="00F432C5" w:rsidRPr="008B0789">
        <w:rPr>
          <w:rFonts w:cs="Arial"/>
          <w:sz w:val="22"/>
          <w:szCs w:val="22"/>
          <w:lang w:val="sl-SI"/>
        </w:rPr>
        <w:t>jih</w:t>
      </w:r>
      <w:r w:rsidR="003356B1">
        <w:rPr>
          <w:rFonts w:cs="Arial"/>
          <w:sz w:val="22"/>
          <w:szCs w:val="22"/>
          <w:lang w:val="sl-SI"/>
        </w:rPr>
        <w:t xml:space="preserve"> proračunski uporabniki posredujejo v sistem</w:t>
      </w:r>
      <w:r w:rsidR="00F432C5" w:rsidRPr="008B0789">
        <w:rPr>
          <w:rFonts w:cs="Arial"/>
          <w:sz w:val="22"/>
          <w:szCs w:val="22"/>
          <w:lang w:val="sl-SI"/>
        </w:rPr>
        <w:t xml:space="preserve"> ISPAP</w:t>
      </w:r>
      <w:r w:rsidR="00F432C5">
        <w:rPr>
          <w:rFonts w:cs="Arial"/>
          <w:sz w:val="22"/>
          <w:szCs w:val="22"/>
          <w:lang w:val="sl-SI"/>
        </w:rPr>
        <w:t>.</w:t>
      </w:r>
      <w:r w:rsidR="00F432C5" w:rsidRPr="008B0789">
        <w:rPr>
          <w:rFonts w:cs="Arial"/>
          <w:sz w:val="22"/>
          <w:szCs w:val="22"/>
          <w:lang w:val="sl-SI"/>
        </w:rPr>
        <w:t xml:space="preserve"> </w:t>
      </w:r>
    </w:p>
    <w:p w14:paraId="7CCEC767" w14:textId="77777777" w:rsidR="0029601C" w:rsidRDefault="0029601C" w:rsidP="00F432C5">
      <w:pPr>
        <w:spacing w:line="260" w:lineRule="exact"/>
        <w:jc w:val="both"/>
        <w:rPr>
          <w:rFonts w:cs="Arial"/>
          <w:sz w:val="22"/>
          <w:szCs w:val="22"/>
          <w:lang w:val="sl-SI"/>
        </w:rPr>
      </w:pPr>
    </w:p>
    <w:p w14:paraId="23C4B407" w14:textId="77777777" w:rsidR="00F432C5" w:rsidRPr="008B0789" w:rsidRDefault="00F432C5" w:rsidP="00F432C5">
      <w:pPr>
        <w:spacing w:line="260" w:lineRule="exact"/>
        <w:jc w:val="both"/>
        <w:rPr>
          <w:rFonts w:cs="Arial"/>
          <w:sz w:val="22"/>
          <w:szCs w:val="22"/>
          <w:lang w:val="sl-SI"/>
        </w:rPr>
      </w:pPr>
      <w:r w:rsidRPr="008B0789">
        <w:rPr>
          <w:rFonts w:cs="Arial"/>
          <w:sz w:val="22"/>
          <w:szCs w:val="22"/>
          <w:lang w:val="sl-SI"/>
        </w:rPr>
        <w:t xml:space="preserve">V analizi so zajeti podatki vseh proračunskih uporabnikov </w:t>
      </w:r>
      <w:r>
        <w:rPr>
          <w:rFonts w:cs="Arial"/>
          <w:sz w:val="22"/>
          <w:szCs w:val="22"/>
          <w:lang w:val="sl-SI"/>
        </w:rPr>
        <w:t>–</w:t>
      </w:r>
      <w:r w:rsidRPr="008B0789">
        <w:rPr>
          <w:rFonts w:cs="Arial"/>
          <w:sz w:val="22"/>
          <w:szCs w:val="22"/>
          <w:lang w:val="sl-SI"/>
        </w:rPr>
        <w:t xml:space="preserve"> neposrednih in posrednih </w:t>
      </w:r>
      <w:r>
        <w:rPr>
          <w:rFonts w:cs="Arial"/>
          <w:sz w:val="22"/>
          <w:szCs w:val="22"/>
          <w:lang w:val="sl-SI"/>
        </w:rPr>
        <w:t>–</w:t>
      </w:r>
      <w:r w:rsidRPr="008B0789">
        <w:rPr>
          <w:rFonts w:cs="Arial"/>
          <w:sz w:val="22"/>
          <w:szCs w:val="22"/>
          <w:lang w:val="sl-SI"/>
        </w:rPr>
        <w:t xml:space="preserve"> ter podatki skladov in drugih izvajalcev socialnega zavarovanja, saj morajo tudi ti poročati o plačah.</w:t>
      </w:r>
    </w:p>
    <w:p w14:paraId="4C3B42E4" w14:textId="77777777" w:rsidR="00366E73" w:rsidRPr="008B0789" w:rsidRDefault="00366E73" w:rsidP="00F41A08">
      <w:pPr>
        <w:spacing w:line="260" w:lineRule="exact"/>
        <w:jc w:val="both"/>
        <w:rPr>
          <w:rFonts w:cs="Arial"/>
          <w:sz w:val="22"/>
          <w:szCs w:val="22"/>
          <w:lang w:val="sl-SI"/>
        </w:rPr>
      </w:pPr>
    </w:p>
    <w:p w14:paraId="1881F035" w14:textId="77777777" w:rsidR="004C696E" w:rsidRPr="008B0789" w:rsidRDefault="0047622B" w:rsidP="004C696E">
      <w:pPr>
        <w:spacing w:line="260" w:lineRule="exact"/>
        <w:jc w:val="both"/>
        <w:rPr>
          <w:rFonts w:cs="Arial"/>
          <w:sz w:val="22"/>
          <w:szCs w:val="22"/>
          <w:lang w:val="sl-SI"/>
        </w:rPr>
      </w:pPr>
      <w:r>
        <w:rPr>
          <w:rFonts w:cs="Arial"/>
          <w:sz w:val="22"/>
          <w:szCs w:val="22"/>
          <w:lang w:val="sl-SI"/>
        </w:rPr>
        <w:t xml:space="preserve">V analizi se sredstva za </w:t>
      </w:r>
      <w:r w:rsidR="004C696E" w:rsidRPr="008B0789">
        <w:rPr>
          <w:rFonts w:cs="Arial"/>
          <w:sz w:val="22"/>
          <w:szCs w:val="22"/>
          <w:lang w:val="sl-SI"/>
        </w:rPr>
        <w:t xml:space="preserve"> bruto plač</w:t>
      </w:r>
      <w:r>
        <w:rPr>
          <w:rFonts w:cs="Arial"/>
          <w:sz w:val="22"/>
          <w:szCs w:val="22"/>
          <w:lang w:val="sl-SI"/>
        </w:rPr>
        <w:t>e</w:t>
      </w:r>
      <w:r w:rsidR="004C696E" w:rsidRPr="008B0789">
        <w:rPr>
          <w:rFonts w:cs="Arial"/>
          <w:sz w:val="22"/>
          <w:szCs w:val="22"/>
          <w:lang w:val="sl-SI"/>
        </w:rPr>
        <w:t xml:space="preserve"> nanašajo na izvajanje javne službe in na izvajanje tržne dejavnosti (prodaja blaga in storitev na trgu), pri čemer podatki niso ločeni. Podatki o plačah in drugih izdatkih zaposlenim, ki jih izkazuje zaključni račun proračuna Republike Slovenije na tri-mestnih plačnih kontih, vsebujejo poleg plač in dodatkov tudi regres za letni dopust, povračila stroškov prehrane in prevoza </w:t>
      </w:r>
      <w:r w:rsidR="00A73C18">
        <w:rPr>
          <w:rFonts w:cs="Arial"/>
          <w:sz w:val="22"/>
          <w:szCs w:val="22"/>
          <w:lang w:val="sl-SI"/>
        </w:rPr>
        <w:t xml:space="preserve">na delo in z </w:t>
      </w:r>
      <w:r w:rsidR="004C696E" w:rsidRPr="008B0789">
        <w:rPr>
          <w:rFonts w:cs="Arial"/>
          <w:sz w:val="22"/>
          <w:szCs w:val="22"/>
          <w:lang w:val="sl-SI"/>
        </w:rPr>
        <w:t>dela, jubilejne nagrade, solidarnostne pomoči, kar pa ni primerljivo s podatki o masi bruto plač, ki jih proračunski uporabniki posredujejo na AJPES. Metodologija zbiranja podatkov, posredovanih na AJPES</w:t>
      </w:r>
      <w:r w:rsidR="00A51B57">
        <w:rPr>
          <w:rFonts w:cs="Arial"/>
          <w:sz w:val="22"/>
          <w:szCs w:val="22"/>
          <w:lang w:val="sl-SI"/>
        </w:rPr>
        <w:t>,</w:t>
      </w:r>
      <w:r w:rsidR="004C696E" w:rsidRPr="008B0789">
        <w:rPr>
          <w:rFonts w:cs="Arial"/>
          <w:sz w:val="22"/>
          <w:szCs w:val="22"/>
          <w:lang w:val="sl-SI"/>
        </w:rPr>
        <w:t xml:space="preserve"> se </w:t>
      </w:r>
      <w:r w:rsidR="000E12EB">
        <w:rPr>
          <w:rFonts w:cs="Arial"/>
          <w:sz w:val="22"/>
          <w:szCs w:val="22"/>
          <w:lang w:val="sl-SI"/>
        </w:rPr>
        <w:t xml:space="preserve">torej </w:t>
      </w:r>
      <w:r w:rsidR="004C696E" w:rsidRPr="008B0789">
        <w:rPr>
          <w:rFonts w:cs="Arial"/>
          <w:sz w:val="22"/>
          <w:szCs w:val="22"/>
          <w:lang w:val="sl-SI"/>
        </w:rPr>
        <w:t xml:space="preserve">vsebinsko razlikuje </w:t>
      </w:r>
      <w:r w:rsidR="00A73C18">
        <w:rPr>
          <w:rFonts w:cs="Arial"/>
          <w:sz w:val="22"/>
          <w:szCs w:val="22"/>
          <w:lang w:val="sl-SI"/>
        </w:rPr>
        <w:t>od</w:t>
      </w:r>
      <w:r w:rsidR="004C696E" w:rsidRPr="008B0789">
        <w:rPr>
          <w:rFonts w:cs="Arial"/>
          <w:sz w:val="22"/>
          <w:szCs w:val="22"/>
          <w:lang w:val="sl-SI"/>
        </w:rPr>
        <w:t xml:space="preserve"> metodologij</w:t>
      </w:r>
      <w:r w:rsidR="00A73C18">
        <w:rPr>
          <w:rFonts w:cs="Arial"/>
          <w:sz w:val="22"/>
          <w:szCs w:val="22"/>
          <w:lang w:val="sl-SI"/>
        </w:rPr>
        <w:t>e</w:t>
      </w:r>
      <w:r w:rsidR="004C696E" w:rsidRPr="008B0789">
        <w:rPr>
          <w:rFonts w:cs="Arial"/>
          <w:sz w:val="22"/>
          <w:szCs w:val="22"/>
          <w:lang w:val="sl-SI"/>
        </w:rPr>
        <w:t xml:space="preserve"> zaključnih računov, zaradi tega podatki v analizi niso primerljivi s podatki zaključnega računa proračuna Republike Slovenije.</w:t>
      </w:r>
    </w:p>
    <w:p w14:paraId="4BE8F0C1" w14:textId="77777777" w:rsidR="00773B1C" w:rsidRPr="008B0789" w:rsidRDefault="00773B1C" w:rsidP="00F41A08">
      <w:pPr>
        <w:spacing w:line="260" w:lineRule="exact"/>
        <w:jc w:val="both"/>
        <w:rPr>
          <w:rFonts w:cs="Arial"/>
          <w:sz w:val="22"/>
          <w:szCs w:val="22"/>
          <w:lang w:val="sl-SI"/>
        </w:rPr>
      </w:pPr>
    </w:p>
    <w:p w14:paraId="4268EB3D" w14:textId="64A67449" w:rsidR="003356B1" w:rsidRDefault="00F432C5" w:rsidP="00843723">
      <w:pPr>
        <w:jc w:val="both"/>
        <w:rPr>
          <w:rFonts w:cs="Arial"/>
          <w:sz w:val="22"/>
          <w:szCs w:val="22"/>
          <w:lang w:val="sl-SI"/>
        </w:rPr>
      </w:pPr>
      <w:r w:rsidRPr="008B0789">
        <w:rPr>
          <w:rFonts w:cs="Arial"/>
          <w:sz w:val="22"/>
          <w:szCs w:val="22"/>
          <w:lang w:val="sl-SI"/>
        </w:rPr>
        <w:lastRenderedPageBreak/>
        <w:t>Namen analize je prikazati obseg sre</w:t>
      </w:r>
      <w:r w:rsidR="00C04BB2">
        <w:rPr>
          <w:rFonts w:cs="Arial"/>
          <w:sz w:val="22"/>
          <w:szCs w:val="22"/>
          <w:lang w:val="sl-SI"/>
        </w:rPr>
        <w:t>dstev za b</w:t>
      </w:r>
      <w:r w:rsidR="00326441">
        <w:rPr>
          <w:rFonts w:cs="Arial"/>
          <w:sz w:val="22"/>
          <w:szCs w:val="22"/>
          <w:lang w:val="sl-SI"/>
        </w:rPr>
        <w:t>ruto plače v letu 2015 v primerjavi z letom 2014</w:t>
      </w:r>
      <w:r w:rsidRPr="008B0789">
        <w:rPr>
          <w:rFonts w:cs="Arial"/>
          <w:sz w:val="22"/>
          <w:szCs w:val="22"/>
          <w:lang w:val="sl-SI"/>
        </w:rPr>
        <w:t xml:space="preserve"> </w:t>
      </w:r>
      <w:r w:rsidR="00326441">
        <w:rPr>
          <w:rFonts w:cs="Arial"/>
          <w:sz w:val="22"/>
          <w:szCs w:val="22"/>
          <w:lang w:val="sl-SI"/>
        </w:rPr>
        <w:t>in morebitne razlike</w:t>
      </w:r>
      <w:r w:rsidR="00401027">
        <w:rPr>
          <w:rFonts w:cs="Arial"/>
          <w:sz w:val="22"/>
          <w:szCs w:val="22"/>
          <w:lang w:val="sl-SI"/>
        </w:rPr>
        <w:t>:</w:t>
      </w:r>
      <w:r w:rsidR="00326441">
        <w:rPr>
          <w:rFonts w:cs="Arial"/>
          <w:sz w:val="22"/>
          <w:szCs w:val="22"/>
          <w:lang w:val="sl-SI"/>
        </w:rPr>
        <w:t xml:space="preserve"> </w:t>
      </w:r>
    </w:p>
    <w:p w14:paraId="4E1555CE" w14:textId="77777777" w:rsidR="003356B1" w:rsidRDefault="003356B1" w:rsidP="00843723">
      <w:pPr>
        <w:jc w:val="both"/>
        <w:rPr>
          <w:rFonts w:cs="Arial"/>
          <w:sz w:val="22"/>
          <w:szCs w:val="22"/>
          <w:lang w:val="sl-SI"/>
        </w:rPr>
      </w:pPr>
    </w:p>
    <w:p w14:paraId="449E6BC2" w14:textId="77777777" w:rsidR="00087562" w:rsidRDefault="00326441" w:rsidP="00087562">
      <w:pPr>
        <w:pStyle w:val="Odstavekseznama"/>
        <w:numPr>
          <w:ilvl w:val="0"/>
          <w:numId w:val="40"/>
        </w:numPr>
        <w:jc w:val="both"/>
        <w:rPr>
          <w:rFonts w:cs="Arial"/>
          <w:sz w:val="22"/>
          <w:szCs w:val="22"/>
          <w:lang w:val="sl-SI"/>
        </w:rPr>
      </w:pPr>
      <w:r w:rsidRPr="00087562">
        <w:rPr>
          <w:rFonts w:cs="Arial"/>
          <w:sz w:val="22"/>
          <w:szCs w:val="22"/>
          <w:lang w:val="sl-SI"/>
        </w:rPr>
        <w:t>med dejavnostmi javnega sektorja, kot jih opredeljuje Urad Republike Slovenije za javna plačila</w:t>
      </w:r>
      <w:r w:rsidR="0025456A" w:rsidRPr="00087562">
        <w:rPr>
          <w:rFonts w:cs="Arial"/>
          <w:sz w:val="22"/>
          <w:szCs w:val="22"/>
          <w:lang w:val="sl-SI"/>
        </w:rPr>
        <w:t>,</w:t>
      </w:r>
      <w:r w:rsidR="00457B05" w:rsidRPr="00087562">
        <w:rPr>
          <w:rFonts w:cs="Arial"/>
          <w:sz w:val="22"/>
          <w:szCs w:val="22"/>
          <w:lang w:val="sl-SI"/>
        </w:rPr>
        <w:t xml:space="preserve"> in</w:t>
      </w:r>
    </w:p>
    <w:p w14:paraId="72DBDC5E" w14:textId="77777777" w:rsidR="00326441" w:rsidRPr="00087562" w:rsidRDefault="003356B1" w:rsidP="00087562">
      <w:pPr>
        <w:pStyle w:val="Odstavekseznama"/>
        <w:numPr>
          <w:ilvl w:val="0"/>
          <w:numId w:val="40"/>
        </w:numPr>
        <w:jc w:val="both"/>
        <w:rPr>
          <w:rFonts w:cs="Arial"/>
          <w:sz w:val="22"/>
          <w:szCs w:val="22"/>
          <w:lang w:val="sl-SI"/>
        </w:rPr>
      </w:pPr>
      <w:r w:rsidRPr="00087562">
        <w:rPr>
          <w:rFonts w:cs="Arial"/>
          <w:sz w:val="22"/>
          <w:szCs w:val="22"/>
          <w:lang w:val="sl-SI"/>
        </w:rPr>
        <w:t>med plačnimi podskupinami</w:t>
      </w:r>
      <w:r w:rsidR="00326441" w:rsidRPr="00087562">
        <w:rPr>
          <w:rFonts w:cs="Arial"/>
          <w:sz w:val="22"/>
          <w:szCs w:val="22"/>
          <w:lang w:val="sl-SI"/>
        </w:rPr>
        <w:t xml:space="preserve">, </w:t>
      </w:r>
      <w:r w:rsidR="00C8217A" w:rsidRPr="00087562">
        <w:rPr>
          <w:rFonts w:cs="Arial"/>
          <w:sz w:val="22"/>
          <w:szCs w:val="22"/>
          <w:lang w:val="sl-SI"/>
        </w:rPr>
        <w:t>opredeljenimi</w:t>
      </w:r>
      <w:r w:rsidR="00457B05" w:rsidRPr="00087562">
        <w:rPr>
          <w:rFonts w:cs="Arial"/>
          <w:sz w:val="22"/>
          <w:szCs w:val="22"/>
          <w:lang w:val="sl-SI"/>
        </w:rPr>
        <w:t xml:space="preserve"> v 7. členu ZSPJS.</w:t>
      </w:r>
    </w:p>
    <w:p w14:paraId="77A1F922" w14:textId="77777777" w:rsidR="000E12EB" w:rsidRPr="008B0789" w:rsidRDefault="000E12EB" w:rsidP="00843723">
      <w:pPr>
        <w:jc w:val="both"/>
        <w:rPr>
          <w:sz w:val="22"/>
          <w:szCs w:val="22"/>
          <w:lang w:val="sl-SI"/>
        </w:rPr>
      </w:pPr>
    </w:p>
    <w:p w14:paraId="1BDF7847" w14:textId="77777777" w:rsidR="008E509A" w:rsidRPr="000A689E" w:rsidRDefault="008E509A" w:rsidP="00C8217A">
      <w:pPr>
        <w:jc w:val="both"/>
        <w:rPr>
          <w:rFonts w:cs="Arial"/>
          <w:sz w:val="22"/>
          <w:szCs w:val="22"/>
          <w:lang w:val="sl-SI"/>
        </w:rPr>
      </w:pPr>
      <w:r w:rsidRPr="000A689E">
        <w:rPr>
          <w:rFonts w:cs="Arial"/>
          <w:sz w:val="22"/>
          <w:szCs w:val="22"/>
          <w:lang w:val="sl-SI"/>
        </w:rPr>
        <w:t>Analiza se nanaša na javni sektor, ki ga za spremljanje sistema in politike plač po ZSPJS sestavljajo državni organi in samoupravne lokalne skupnosti, javne agencije, javni skladi, javni zavodi in javni gospodarski zavodi ter druge osebe javnega prava, ki so posredni uporabniki državnega proračuna ali proračuna lokalne skupnosti.</w:t>
      </w:r>
    </w:p>
    <w:p w14:paraId="6715F70F" w14:textId="77777777" w:rsidR="00F476DF" w:rsidRPr="008B0789" w:rsidRDefault="00F476DF" w:rsidP="00B226EF">
      <w:pPr>
        <w:spacing w:line="260" w:lineRule="exact"/>
        <w:jc w:val="both"/>
        <w:rPr>
          <w:rFonts w:cs="Arial"/>
          <w:sz w:val="22"/>
          <w:szCs w:val="22"/>
          <w:lang w:val="sl-SI"/>
        </w:rPr>
      </w:pPr>
    </w:p>
    <w:p w14:paraId="50B3EE4A" w14:textId="77777777" w:rsidR="0018676D" w:rsidRPr="008B0789" w:rsidRDefault="0018676D" w:rsidP="0018676D">
      <w:pPr>
        <w:spacing w:line="260" w:lineRule="exact"/>
        <w:jc w:val="both"/>
        <w:rPr>
          <w:rFonts w:cs="Arial"/>
          <w:sz w:val="22"/>
          <w:szCs w:val="22"/>
          <w:lang w:val="sl-SI"/>
        </w:rPr>
      </w:pPr>
      <w:r w:rsidRPr="008B0789">
        <w:rPr>
          <w:rFonts w:cs="Arial"/>
          <w:sz w:val="22"/>
          <w:szCs w:val="22"/>
          <w:lang w:val="sl-SI"/>
        </w:rPr>
        <w:t>Nekateri mak</w:t>
      </w:r>
      <w:r w:rsidR="005E4504">
        <w:rPr>
          <w:rFonts w:cs="Arial"/>
          <w:sz w:val="22"/>
          <w:szCs w:val="22"/>
          <w:lang w:val="sl-SI"/>
        </w:rPr>
        <w:t>roekonomski podatki za leti 201</w:t>
      </w:r>
      <w:r w:rsidR="00457B05">
        <w:rPr>
          <w:rFonts w:cs="Arial"/>
          <w:sz w:val="22"/>
          <w:szCs w:val="22"/>
          <w:lang w:val="sl-SI"/>
        </w:rPr>
        <w:t>4</w:t>
      </w:r>
      <w:r w:rsidRPr="008B0789">
        <w:rPr>
          <w:rFonts w:cs="Arial"/>
          <w:sz w:val="22"/>
          <w:szCs w:val="22"/>
          <w:lang w:val="sl-SI"/>
        </w:rPr>
        <w:t xml:space="preserve"> in</w:t>
      </w:r>
      <w:r w:rsidR="005E4504">
        <w:rPr>
          <w:rFonts w:cs="Arial"/>
          <w:sz w:val="22"/>
          <w:szCs w:val="22"/>
          <w:lang w:val="sl-SI"/>
        </w:rPr>
        <w:t xml:space="preserve"> 201</w:t>
      </w:r>
      <w:r w:rsidR="00457B05">
        <w:rPr>
          <w:rFonts w:cs="Arial"/>
          <w:sz w:val="22"/>
          <w:szCs w:val="22"/>
          <w:lang w:val="sl-SI"/>
        </w:rPr>
        <w:t>5</w:t>
      </w:r>
      <w:r w:rsidRPr="008B0789">
        <w:rPr>
          <w:rFonts w:cs="Arial"/>
          <w:sz w:val="22"/>
          <w:szCs w:val="22"/>
          <w:lang w:val="sl-SI"/>
        </w:rPr>
        <w:t xml:space="preserve"> so prikazani v preglednici 1.</w:t>
      </w:r>
    </w:p>
    <w:p w14:paraId="21C95FAE" w14:textId="77777777" w:rsidR="0018676D" w:rsidRPr="008B0789" w:rsidRDefault="0018676D" w:rsidP="0018676D">
      <w:pPr>
        <w:spacing w:line="260" w:lineRule="exact"/>
        <w:jc w:val="both"/>
        <w:rPr>
          <w:rFonts w:cs="Arial"/>
          <w:sz w:val="22"/>
          <w:szCs w:val="22"/>
          <w:lang w:val="sl-SI"/>
        </w:rPr>
      </w:pPr>
    </w:p>
    <w:p w14:paraId="45686509" w14:textId="77777777" w:rsidR="0018676D" w:rsidRDefault="0018676D" w:rsidP="0018676D">
      <w:pPr>
        <w:spacing w:line="260" w:lineRule="exact"/>
        <w:jc w:val="both"/>
        <w:rPr>
          <w:rFonts w:cs="Arial"/>
          <w:sz w:val="22"/>
          <w:szCs w:val="22"/>
          <w:lang w:val="sl-SI"/>
        </w:rPr>
      </w:pPr>
      <w:r w:rsidRPr="0059742A">
        <w:rPr>
          <w:rFonts w:cs="Arial"/>
          <w:sz w:val="22"/>
          <w:szCs w:val="22"/>
          <w:lang w:val="sl-SI"/>
        </w:rPr>
        <w:t>Preglednica 1</w:t>
      </w:r>
      <w:r w:rsidRPr="00C8217A">
        <w:rPr>
          <w:rFonts w:cs="Arial"/>
          <w:sz w:val="22"/>
          <w:szCs w:val="22"/>
          <w:lang w:val="sl-SI"/>
        </w:rPr>
        <w:t>:</w:t>
      </w:r>
      <w:r w:rsidRPr="008B0789">
        <w:rPr>
          <w:rFonts w:cs="Arial"/>
          <w:sz w:val="22"/>
          <w:szCs w:val="22"/>
          <w:lang w:val="sl-SI"/>
        </w:rPr>
        <w:t xml:space="preserve"> Mak</w:t>
      </w:r>
      <w:r w:rsidR="005E4504">
        <w:rPr>
          <w:rFonts w:cs="Arial"/>
          <w:sz w:val="22"/>
          <w:szCs w:val="22"/>
          <w:lang w:val="sl-SI"/>
        </w:rPr>
        <w:t>roekonomski podatki za leti 201</w:t>
      </w:r>
      <w:r w:rsidR="00457B05">
        <w:rPr>
          <w:rFonts w:cs="Arial"/>
          <w:sz w:val="22"/>
          <w:szCs w:val="22"/>
          <w:lang w:val="sl-SI"/>
        </w:rPr>
        <w:t>4</w:t>
      </w:r>
      <w:r w:rsidRPr="008B0789">
        <w:rPr>
          <w:rFonts w:cs="Arial"/>
          <w:sz w:val="22"/>
          <w:szCs w:val="22"/>
          <w:lang w:val="sl-SI"/>
        </w:rPr>
        <w:t xml:space="preserve"> in</w:t>
      </w:r>
      <w:r w:rsidR="005E4504">
        <w:rPr>
          <w:rFonts w:cs="Arial"/>
          <w:sz w:val="22"/>
          <w:szCs w:val="22"/>
          <w:lang w:val="sl-SI"/>
        </w:rPr>
        <w:t xml:space="preserve"> 201</w:t>
      </w:r>
      <w:r w:rsidR="00457B05">
        <w:rPr>
          <w:rFonts w:cs="Arial"/>
          <w:sz w:val="22"/>
          <w:szCs w:val="22"/>
          <w:lang w:val="sl-SI"/>
        </w:rPr>
        <w:t>5</w:t>
      </w:r>
    </w:p>
    <w:p w14:paraId="50F8E768" w14:textId="77777777" w:rsidR="00457B05" w:rsidRDefault="00457B05" w:rsidP="0018676D">
      <w:pPr>
        <w:spacing w:line="260" w:lineRule="exact"/>
        <w:jc w:val="both"/>
        <w:rPr>
          <w:rFonts w:cs="Arial"/>
          <w:sz w:val="22"/>
          <w:szCs w:val="22"/>
          <w:lang w:val="sl-SI"/>
        </w:rPr>
      </w:pPr>
    </w:p>
    <w:tbl>
      <w:tblPr>
        <w:tblW w:w="5000" w:type="pct"/>
        <w:tblCellMar>
          <w:left w:w="70" w:type="dxa"/>
          <w:right w:w="70" w:type="dxa"/>
        </w:tblCellMar>
        <w:tblLook w:val="0000" w:firstRow="0" w:lastRow="0" w:firstColumn="0" w:lastColumn="0" w:noHBand="0" w:noVBand="0"/>
      </w:tblPr>
      <w:tblGrid>
        <w:gridCol w:w="5034"/>
        <w:gridCol w:w="983"/>
        <w:gridCol w:w="947"/>
        <w:gridCol w:w="1524"/>
      </w:tblGrid>
      <w:tr w:rsidR="008E223A" w:rsidRPr="008E223A" w14:paraId="222D9CB4" w14:textId="77777777" w:rsidTr="0025456A">
        <w:trPr>
          <w:trHeight w:val="270"/>
        </w:trPr>
        <w:tc>
          <w:tcPr>
            <w:tcW w:w="2965" w:type="pct"/>
            <w:tcBorders>
              <w:top w:val="single" w:sz="4" w:space="0" w:color="auto"/>
              <w:left w:val="single" w:sz="4" w:space="0" w:color="auto"/>
              <w:bottom w:val="single" w:sz="4" w:space="0" w:color="auto"/>
              <w:right w:val="single" w:sz="4" w:space="0" w:color="auto"/>
            </w:tcBorders>
            <w:shd w:val="clear" w:color="auto" w:fill="auto"/>
            <w:vAlign w:val="bottom"/>
          </w:tcPr>
          <w:p w14:paraId="77D25226" w14:textId="77777777" w:rsidR="008E223A" w:rsidRPr="008E223A" w:rsidRDefault="00C8217A" w:rsidP="00FB0CF6">
            <w:pPr>
              <w:spacing w:line="240" w:lineRule="auto"/>
              <w:jc w:val="center"/>
              <w:rPr>
                <w:rFonts w:cs="Arial"/>
                <w:szCs w:val="20"/>
                <w:lang w:val="sl-SI" w:eastAsia="sl-SI"/>
              </w:rPr>
            </w:pPr>
            <w:r>
              <w:rPr>
                <w:rFonts w:cs="Arial"/>
                <w:szCs w:val="20"/>
                <w:lang w:val="sl-SI" w:eastAsia="sl-SI"/>
              </w:rPr>
              <w:t>Agregati</w:t>
            </w:r>
          </w:p>
        </w:tc>
        <w:tc>
          <w:tcPr>
            <w:tcW w:w="579" w:type="pct"/>
            <w:tcBorders>
              <w:top w:val="single" w:sz="4" w:space="0" w:color="auto"/>
              <w:left w:val="nil"/>
              <w:bottom w:val="single" w:sz="4" w:space="0" w:color="auto"/>
              <w:right w:val="single" w:sz="4" w:space="0" w:color="auto"/>
            </w:tcBorders>
            <w:shd w:val="clear" w:color="auto" w:fill="auto"/>
            <w:vAlign w:val="bottom"/>
          </w:tcPr>
          <w:p w14:paraId="5AA6860C" w14:textId="77777777" w:rsidR="008E223A" w:rsidRPr="008E223A" w:rsidRDefault="008E223A" w:rsidP="00FB0CF6">
            <w:pPr>
              <w:spacing w:line="240" w:lineRule="auto"/>
              <w:jc w:val="center"/>
              <w:rPr>
                <w:rFonts w:cs="Arial"/>
                <w:szCs w:val="20"/>
                <w:lang w:val="sl-SI" w:eastAsia="sl-SI"/>
              </w:rPr>
            </w:pPr>
            <w:r w:rsidRPr="008E223A">
              <w:rPr>
                <w:rFonts w:cs="Arial"/>
                <w:szCs w:val="20"/>
                <w:lang w:val="sl-SI" w:eastAsia="sl-SI"/>
              </w:rPr>
              <w:t>2014</w:t>
            </w:r>
          </w:p>
        </w:tc>
        <w:tc>
          <w:tcPr>
            <w:tcW w:w="558" w:type="pct"/>
            <w:tcBorders>
              <w:top w:val="single" w:sz="4" w:space="0" w:color="auto"/>
              <w:left w:val="nil"/>
              <w:bottom w:val="single" w:sz="4" w:space="0" w:color="auto"/>
              <w:right w:val="single" w:sz="4" w:space="0" w:color="auto"/>
            </w:tcBorders>
            <w:shd w:val="clear" w:color="auto" w:fill="auto"/>
            <w:noWrap/>
            <w:vAlign w:val="bottom"/>
          </w:tcPr>
          <w:p w14:paraId="41715925" w14:textId="77777777" w:rsidR="008E223A" w:rsidRPr="008E223A" w:rsidRDefault="008E223A" w:rsidP="00FB0CF6">
            <w:pPr>
              <w:spacing w:line="240" w:lineRule="auto"/>
              <w:jc w:val="center"/>
              <w:rPr>
                <w:rFonts w:cs="Arial"/>
                <w:szCs w:val="20"/>
                <w:lang w:val="sl-SI" w:eastAsia="sl-SI"/>
              </w:rPr>
            </w:pPr>
            <w:r w:rsidRPr="008E223A">
              <w:rPr>
                <w:rFonts w:cs="Arial"/>
                <w:szCs w:val="20"/>
                <w:lang w:val="sl-SI" w:eastAsia="sl-SI"/>
              </w:rPr>
              <w:t>2015</w:t>
            </w:r>
          </w:p>
        </w:tc>
        <w:tc>
          <w:tcPr>
            <w:tcW w:w="899" w:type="pct"/>
            <w:tcBorders>
              <w:top w:val="single" w:sz="4" w:space="0" w:color="auto"/>
              <w:left w:val="nil"/>
              <w:bottom w:val="single" w:sz="4" w:space="0" w:color="auto"/>
              <w:right w:val="single" w:sz="4" w:space="0" w:color="auto"/>
            </w:tcBorders>
            <w:shd w:val="clear" w:color="auto" w:fill="auto"/>
            <w:vAlign w:val="bottom"/>
          </w:tcPr>
          <w:p w14:paraId="3475B1AA" w14:textId="77777777" w:rsidR="008E223A" w:rsidRPr="008E223A" w:rsidRDefault="008E223A" w:rsidP="00FB0CF6">
            <w:pPr>
              <w:spacing w:line="240" w:lineRule="auto"/>
              <w:jc w:val="center"/>
              <w:rPr>
                <w:rFonts w:cs="Arial"/>
                <w:szCs w:val="20"/>
                <w:lang w:val="sl-SI" w:eastAsia="sl-SI"/>
              </w:rPr>
            </w:pPr>
            <w:r w:rsidRPr="008E223A">
              <w:rPr>
                <w:rFonts w:cs="Arial"/>
                <w:szCs w:val="20"/>
                <w:lang w:val="sl-SI" w:eastAsia="sl-SI"/>
              </w:rPr>
              <w:t>Sprememba, v %</w:t>
            </w:r>
          </w:p>
        </w:tc>
      </w:tr>
      <w:tr w:rsidR="008E223A" w:rsidRPr="008E223A" w14:paraId="4FC26783" w14:textId="77777777" w:rsidTr="0025456A">
        <w:trPr>
          <w:trHeight w:val="285"/>
        </w:trPr>
        <w:tc>
          <w:tcPr>
            <w:tcW w:w="2965" w:type="pct"/>
            <w:tcBorders>
              <w:top w:val="nil"/>
              <w:left w:val="single" w:sz="4" w:space="0" w:color="auto"/>
              <w:bottom w:val="single" w:sz="4" w:space="0" w:color="auto"/>
              <w:right w:val="single" w:sz="4" w:space="0" w:color="auto"/>
            </w:tcBorders>
            <w:shd w:val="clear" w:color="auto" w:fill="auto"/>
          </w:tcPr>
          <w:p w14:paraId="4AE165FA" w14:textId="77777777" w:rsidR="008E223A" w:rsidRPr="008E223A" w:rsidRDefault="008E223A" w:rsidP="008E223A">
            <w:pPr>
              <w:spacing w:line="240" w:lineRule="auto"/>
              <w:jc w:val="both"/>
              <w:rPr>
                <w:rFonts w:cs="Arial"/>
                <w:szCs w:val="20"/>
                <w:lang w:val="sl-SI" w:eastAsia="sl-SI"/>
              </w:rPr>
            </w:pPr>
            <w:r w:rsidRPr="008E223A">
              <w:rPr>
                <w:rFonts w:cs="Arial"/>
                <w:szCs w:val="20"/>
                <w:lang w:val="sl-SI" w:eastAsia="sl-SI"/>
              </w:rPr>
              <w:t>BDP v mio €</w:t>
            </w:r>
          </w:p>
        </w:tc>
        <w:tc>
          <w:tcPr>
            <w:tcW w:w="579" w:type="pct"/>
            <w:tcBorders>
              <w:top w:val="nil"/>
              <w:left w:val="nil"/>
              <w:bottom w:val="single" w:sz="4" w:space="0" w:color="auto"/>
              <w:right w:val="single" w:sz="4" w:space="0" w:color="auto"/>
            </w:tcBorders>
            <w:shd w:val="clear" w:color="auto" w:fill="auto"/>
            <w:noWrap/>
            <w:vAlign w:val="bottom"/>
          </w:tcPr>
          <w:p w14:paraId="441217B0" w14:textId="77777777" w:rsidR="008E223A" w:rsidRPr="008E223A" w:rsidRDefault="008E223A" w:rsidP="00FB0CF6">
            <w:pPr>
              <w:spacing w:line="240" w:lineRule="auto"/>
              <w:jc w:val="right"/>
              <w:rPr>
                <w:rFonts w:cs="Arial"/>
                <w:szCs w:val="20"/>
                <w:lang w:val="sl-SI" w:eastAsia="sl-SI"/>
              </w:rPr>
            </w:pPr>
            <w:r w:rsidRPr="008E223A">
              <w:rPr>
                <w:rFonts w:cs="Arial"/>
                <w:szCs w:val="20"/>
                <w:lang w:val="sl-SI" w:eastAsia="sl-SI"/>
              </w:rPr>
              <w:t>37.303,2</w:t>
            </w:r>
          </w:p>
        </w:tc>
        <w:tc>
          <w:tcPr>
            <w:tcW w:w="558" w:type="pct"/>
            <w:tcBorders>
              <w:top w:val="nil"/>
              <w:left w:val="nil"/>
              <w:bottom w:val="single" w:sz="4" w:space="0" w:color="auto"/>
              <w:right w:val="single" w:sz="4" w:space="0" w:color="auto"/>
            </w:tcBorders>
            <w:shd w:val="clear" w:color="auto" w:fill="auto"/>
            <w:noWrap/>
            <w:vAlign w:val="bottom"/>
          </w:tcPr>
          <w:p w14:paraId="05239C0C" w14:textId="77777777" w:rsidR="008E223A" w:rsidRPr="008E223A" w:rsidRDefault="008E223A" w:rsidP="00FB0CF6">
            <w:pPr>
              <w:spacing w:line="240" w:lineRule="auto"/>
              <w:jc w:val="right"/>
              <w:rPr>
                <w:rFonts w:cs="Arial"/>
                <w:szCs w:val="20"/>
                <w:lang w:val="sl-SI" w:eastAsia="sl-SI"/>
              </w:rPr>
            </w:pPr>
            <w:r w:rsidRPr="008E223A">
              <w:rPr>
                <w:rFonts w:cs="Arial"/>
                <w:szCs w:val="20"/>
                <w:lang w:val="sl-SI" w:eastAsia="sl-SI"/>
              </w:rPr>
              <w:t>38.543,2</w:t>
            </w:r>
          </w:p>
        </w:tc>
        <w:tc>
          <w:tcPr>
            <w:tcW w:w="899" w:type="pct"/>
            <w:tcBorders>
              <w:top w:val="nil"/>
              <w:left w:val="nil"/>
              <w:bottom w:val="single" w:sz="4" w:space="0" w:color="auto"/>
              <w:right w:val="single" w:sz="4" w:space="0" w:color="auto"/>
            </w:tcBorders>
            <w:shd w:val="clear" w:color="auto" w:fill="auto"/>
            <w:noWrap/>
            <w:vAlign w:val="bottom"/>
          </w:tcPr>
          <w:p w14:paraId="42263B6C" w14:textId="77777777" w:rsidR="008E223A" w:rsidRPr="008E223A" w:rsidRDefault="008E223A" w:rsidP="008E223A">
            <w:pPr>
              <w:spacing w:line="240" w:lineRule="auto"/>
              <w:jc w:val="center"/>
              <w:rPr>
                <w:rFonts w:cs="Arial"/>
                <w:szCs w:val="20"/>
                <w:lang w:val="sl-SI" w:eastAsia="sl-SI"/>
              </w:rPr>
            </w:pPr>
            <w:r w:rsidRPr="008E223A">
              <w:rPr>
                <w:rFonts w:cs="Arial"/>
                <w:szCs w:val="20"/>
                <w:lang w:val="sl-SI" w:eastAsia="sl-SI"/>
              </w:rPr>
              <w:t>3,32</w:t>
            </w:r>
          </w:p>
        </w:tc>
      </w:tr>
      <w:tr w:rsidR="008E223A" w:rsidRPr="008E223A" w14:paraId="74355045" w14:textId="77777777" w:rsidTr="0025456A">
        <w:trPr>
          <w:trHeight w:val="270"/>
        </w:trPr>
        <w:tc>
          <w:tcPr>
            <w:tcW w:w="2965" w:type="pct"/>
            <w:tcBorders>
              <w:top w:val="nil"/>
              <w:left w:val="single" w:sz="4" w:space="0" w:color="auto"/>
              <w:bottom w:val="single" w:sz="4" w:space="0" w:color="auto"/>
              <w:right w:val="single" w:sz="4" w:space="0" w:color="auto"/>
            </w:tcBorders>
            <w:shd w:val="clear" w:color="auto" w:fill="auto"/>
          </w:tcPr>
          <w:p w14:paraId="7009FF27" w14:textId="77777777" w:rsidR="008E223A" w:rsidRPr="008E223A" w:rsidRDefault="008E223A" w:rsidP="008E223A">
            <w:pPr>
              <w:spacing w:line="240" w:lineRule="auto"/>
              <w:jc w:val="both"/>
              <w:rPr>
                <w:rFonts w:cs="Arial"/>
                <w:szCs w:val="20"/>
                <w:lang w:val="sl-SI" w:eastAsia="sl-SI"/>
              </w:rPr>
            </w:pPr>
            <w:r w:rsidRPr="008E223A">
              <w:rPr>
                <w:rFonts w:cs="Arial"/>
                <w:szCs w:val="20"/>
                <w:lang w:val="sl-SI" w:eastAsia="sl-SI"/>
              </w:rPr>
              <w:t>BDP na prebivalca v €</w:t>
            </w:r>
          </w:p>
        </w:tc>
        <w:tc>
          <w:tcPr>
            <w:tcW w:w="579" w:type="pct"/>
            <w:tcBorders>
              <w:top w:val="nil"/>
              <w:left w:val="nil"/>
              <w:bottom w:val="single" w:sz="4" w:space="0" w:color="auto"/>
              <w:right w:val="single" w:sz="4" w:space="0" w:color="auto"/>
            </w:tcBorders>
            <w:shd w:val="clear" w:color="auto" w:fill="FFFFFF"/>
            <w:noWrap/>
            <w:vAlign w:val="bottom"/>
          </w:tcPr>
          <w:p w14:paraId="4A8E70F4" w14:textId="77777777" w:rsidR="008E223A" w:rsidRPr="008E223A" w:rsidRDefault="008E223A" w:rsidP="00FB0CF6">
            <w:pPr>
              <w:spacing w:line="240" w:lineRule="auto"/>
              <w:jc w:val="right"/>
              <w:rPr>
                <w:rFonts w:cs="Arial"/>
                <w:szCs w:val="20"/>
                <w:lang w:val="sl-SI" w:eastAsia="sl-SI"/>
              </w:rPr>
            </w:pPr>
            <w:r w:rsidRPr="008E223A">
              <w:rPr>
                <w:rFonts w:cs="Arial"/>
                <w:szCs w:val="20"/>
                <w:lang w:val="sl-SI" w:eastAsia="sl-SI"/>
              </w:rPr>
              <w:t>18.092,5</w:t>
            </w:r>
          </w:p>
        </w:tc>
        <w:tc>
          <w:tcPr>
            <w:tcW w:w="558" w:type="pct"/>
            <w:tcBorders>
              <w:top w:val="nil"/>
              <w:left w:val="nil"/>
              <w:bottom w:val="single" w:sz="4" w:space="0" w:color="auto"/>
              <w:right w:val="single" w:sz="4" w:space="0" w:color="auto"/>
            </w:tcBorders>
            <w:shd w:val="clear" w:color="auto" w:fill="auto"/>
            <w:noWrap/>
            <w:vAlign w:val="bottom"/>
          </w:tcPr>
          <w:p w14:paraId="55902F29" w14:textId="77777777" w:rsidR="008E223A" w:rsidRPr="008E223A" w:rsidRDefault="008E223A" w:rsidP="00FB0CF6">
            <w:pPr>
              <w:spacing w:line="240" w:lineRule="auto"/>
              <w:jc w:val="right"/>
              <w:rPr>
                <w:rFonts w:cs="Arial"/>
                <w:szCs w:val="20"/>
                <w:lang w:val="sl-SI" w:eastAsia="sl-SI"/>
              </w:rPr>
            </w:pPr>
            <w:r w:rsidRPr="008E223A">
              <w:rPr>
                <w:rFonts w:cs="Arial"/>
                <w:szCs w:val="20"/>
                <w:lang w:val="sl-SI" w:eastAsia="sl-SI"/>
              </w:rPr>
              <w:t>18.679,9</w:t>
            </w:r>
          </w:p>
        </w:tc>
        <w:tc>
          <w:tcPr>
            <w:tcW w:w="899" w:type="pct"/>
            <w:tcBorders>
              <w:top w:val="nil"/>
              <w:left w:val="nil"/>
              <w:bottom w:val="single" w:sz="4" w:space="0" w:color="auto"/>
              <w:right w:val="single" w:sz="4" w:space="0" w:color="auto"/>
            </w:tcBorders>
            <w:shd w:val="clear" w:color="auto" w:fill="auto"/>
            <w:noWrap/>
            <w:vAlign w:val="bottom"/>
          </w:tcPr>
          <w:p w14:paraId="176E0EAA" w14:textId="77777777" w:rsidR="008E223A" w:rsidRPr="008E223A" w:rsidRDefault="008E223A" w:rsidP="008E223A">
            <w:pPr>
              <w:spacing w:line="240" w:lineRule="auto"/>
              <w:jc w:val="center"/>
              <w:rPr>
                <w:rFonts w:cs="Arial"/>
                <w:szCs w:val="20"/>
                <w:lang w:val="sl-SI" w:eastAsia="sl-SI"/>
              </w:rPr>
            </w:pPr>
            <w:r w:rsidRPr="008E223A">
              <w:rPr>
                <w:rFonts w:cs="Arial"/>
                <w:szCs w:val="20"/>
                <w:lang w:val="sl-SI" w:eastAsia="sl-SI"/>
              </w:rPr>
              <w:t>3,25</w:t>
            </w:r>
          </w:p>
        </w:tc>
      </w:tr>
      <w:tr w:rsidR="008E223A" w:rsidRPr="008E223A" w14:paraId="3454BD46" w14:textId="77777777" w:rsidTr="0025456A">
        <w:trPr>
          <w:trHeight w:val="270"/>
        </w:trPr>
        <w:tc>
          <w:tcPr>
            <w:tcW w:w="2965" w:type="pct"/>
            <w:tcBorders>
              <w:top w:val="nil"/>
              <w:left w:val="single" w:sz="4" w:space="0" w:color="auto"/>
              <w:bottom w:val="single" w:sz="4" w:space="0" w:color="auto"/>
              <w:right w:val="single" w:sz="4" w:space="0" w:color="auto"/>
            </w:tcBorders>
            <w:shd w:val="clear" w:color="auto" w:fill="auto"/>
          </w:tcPr>
          <w:p w14:paraId="3C554FF7" w14:textId="77777777" w:rsidR="008E223A" w:rsidRPr="008E223A" w:rsidRDefault="008E223A" w:rsidP="008E223A">
            <w:pPr>
              <w:spacing w:line="240" w:lineRule="auto"/>
              <w:jc w:val="both"/>
              <w:rPr>
                <w:rFonts w:cs="Arial"/>
                <w:szCs w:val="20"/>
                <w:lang w:val="sl-SI" w:eastAsia="sl-SI"/>
              </w:rPr>
            </w:pPr>
            <w:r w:rsidRPr="008E223A">
              <w:rPr>
                <w:rFonts w:cs="Arial"/>
                <w:szCs w:val="20"/>
                <w:lang w:val="sl-SI" w:eastAsia="sl-SI"/>
              </w:rPr>
              <w:t>Povprečna mesečna bruto plača v RS v €</w:t>
            </w:r>
          </w:p>
        </w:tc>
        <w:tc>
          <w:tcPr>
            <w:tcW w:w="579" w:type="pct"/>
            <w:tcBorders>
              <w:top w:val="nil"/>
              <w:left w:val="nil"/>
              <w:bottom w:val="single" w:sz="4" w:space="0" w:color="auto"/>
              <w:right w:val="single" w:sz="4" w:space="0" w:color="auto"/>
            </w:tcBorders>
            <w:shd w:val="clear" w:color="auto" w:fill="auto"/>
            <w:noWrap/>
            <w:vAlign w:val="bottom"/>
          </w:tcPr>
          <w:p w14:paraId="2FE99BF6" w14:textId="77777777" w:rsidR="008E223A" w:rsidRPr="008E223A" w:rsidRDefault="008E223A" w:rsidP="00FB0CF6">
            <w:pPr>
              <w:spacing w:line="240" w:lineRule="auto"/>
              <w:jc w:val="right"/>
              <w:rPr>
                <w:rFonts w:cs="Arial"/>
                <w:szCs w:val="20"/>
                <w:lang w:val="sl-SI" w:eastAsia="sl-SI"/>
              </w:rPr>
            </w:pPr>
            <w:r w:rsidRPr="008E223A">
              <w:rPr>
                <w:rFonts w:cs="Arial"/>
                <w:szCs w:val="20"/>
                <w:lang w:val="sl-SI" w:eastAsia="sl-SI"/>
              </w:rPr>
              <w:t>1.540,25</w:t>
            </w:r>
          </w:p>
        </w:tc>
        <w:tc>
          <w:tcPr>
            <w:tcW w:w="558" w:type="pct"/>
            <w:tcBorders>
              <w:top w:val="nil"/>
              <w:left w:val="nil"/>
              <w:bottom w:val="single" w:sz="4" w:space="0" w:color="auto"/>
              <w:right w:val="single" w:sz="4" w:space="0" w:color="auto"/>
            </w:tcBorders>
            <w:shd w:val="clear" w:color="auto" w:fill="auto"/>
            <w:noWrap/>
            <w:vAlign w:val="bottom"/>
          </w:tcPr>
          <w:p w14:paraId="3010EF0E" w14:textId="77777777" w:rsidR="008E223A" w:rsidRPr="008E223A" w:rsidRDefault="008E223A" w:rsidP="00FB0CF6">
            <w:pPr>
              <w:spacing w:line="240" w:lineRule="auto"/>
              <w:jc w:val="right"/>
              <w:rPr>
                <w:rFonts w:cs="Arial"/>
                <w:szCs w:val="20"/>
                <w:lang w:val="sl-SI" w:eastAsia="sl-SI"/>
              </w:rPr>
            </w:pPr>
            <w:r w:rsidRPr="008E223A">
              <w:rPr>
                <w:rFonts w:cs="Arial"/>
                <w:szCs w:val="20"/>
                <w:lang w:val="sl-SI" w:eastAsia="sl-SI"/>
              </w:rPr>
              <w:t>1.555,89</w:t>
            </w:r>
          </w:p>
        </w:tc>
        <w:tc>
          <w:tcPr>
            <w:tcW w:w="899" w:type="pct"/>
            <w:tcBorders>
              <w:top w:val="nil"/>
              <w:left w:val="nil"/>
              <w:bottom w:val="single" w:sz="4" w:space="0" w:color="auto"/>
              <w:right w:val="single" w:sz="4" w:space="0" w:color="auto"/>
            </w:tcBorders>
            <w:shd w:val="clear" w:color="auto" w:fill="auto"/>
            <w:noWrap/>
            <w:vAlign w:val="bottom"/>
          </w:tcPr>
          <w:p w14:paraId="14AFB8E4" w14:textId="77777777" w:rsidR="008E223A" w:rsidRPr="008E223A" w:rsidRDefault="008E223A" w:rsidP="008E223A">
            <w:pPr>
              <w:spacing w:line="240" w:lineRule="auto"/>
              <w:jc w:val="center"/>
              <w:rPr>
                <w:rFonts w:cs="Arial"/>
                <w:szCs w:val="20"/>
                <w:lang w:val="sl-SI" w:eastAsia="sl-SI"/>
              </w:rPr>
            </w:pPr>
            <w:r w:rsidRPr="008E223A">
              <w:rPr>
                <w:rFonts w:cs="Arial"/>
                <w:szCs w:val="20"/>
                <w:lang w:val="sl-SI" w:eastAsia="sl-SI"/>
              </w:rPr>
              <w:t>1,02</w:t>
            </w:r>
          </w:p>
        </w:tc>
      </w:tr>
      <w:tr w:rsidR="008E223A" w:rsidRPr="008E223A" w14:paraId="09D45185" w14:textId="77777777" w:rsidTr="0025456A">
        <w:trPr>
          <w:trHeight w:val="270"/>
        </w:trPr>
        <w:tc>
          <w:tcPr>
            <w:tcW w:w="2965" w:type="pct"/>
            <w:tcBorders>
              <w:top w:val="nil"/>
              <w:left w:val="single" w:sz="4" w:space="0" w:color="auto"/>
              <w:bottom w:val="single" w:sz="4" w:space="0" w:color="auto"/>
              <w:right w:val="single" w:sz="4" w:space="0" w:color="auto"/>
            </w:tcBorders>
            <w:shd w:val="clear" w:color="auto" w:fill="auto"/>
          </w:tcPr>
          <w:p w14:paraId="31EDF3FB" w14:textId="77777777" w:rsidR="008E223A" w:rsidRPr="008E223A" w:rsidRDefault="008E223A" w:rsidP="008E223A">
            <w:pPr>
              <w:spacing w:line="240" w:lineRule="auto"/>
              <w:jc w:val="both"/>
              <w:rPr>
                <w:rFonts w:cs="Arial"/>
                <w:szCs w:val="20"/>
                <w:lang w:val="sl-SI" w:eastAsia="sl-SI"/>
              </w:rPr>
            </w:pPr>
            <w:r w:rsidRPr="008E223A">
              <w:rPr>
                <w:rFonts w:cs="Arial"/>
                <w:szCs w:val="20"/>
                <w:lang w:val="sl-SI" w:eastAsia="sl-SI"/>
              </w:rPr>
              <w:t>Povprečna mesečna bruto plača v javnem sektorju v €</w:t>
            </w:r>
          </w:p>
        </w:tc>
        <w:tc>
          <w:tcPr>
            <w:tcW w:w="579" w:type="pct"/>
            <w:tcBorders>
              <w:top w:val="nil"/>
              <w:left w:val="nil"/>
              <w:bottom w:val="single" w:sz="4" w:space="0" w:color="auto"/>
              <w:right w:val="single" w:sz="4" w:space="0" w:color="auto"/>
            </w:tcBorders>
            <w:shd w:val="clear" w:color="auto" w:fill="auto"/>
            <w:noWrap/>
            <w:vAlign w:val="bottom"/>
          </w:tcPr>
          <w:p w14:paraId="10B5BDF3" w14:textId="77777777" w:rsidR="008E223A" w:rsidRPr="008E223A" w:rsidRDefault="008E223A" w:rsidP="00FB0CF6">
            <w:pPr>
              <w:spacing w:line="240" w:lineRule="auto"/>
              <w:jc w:val="right"/>
              <w:rPr>
                <w:rFonts w:cs="Arial"/>
                <w:szCs w:val="20"/>
                <w:lang w:val="sl-SI" w:eastAsia="sl-SI"/>
              </w:rPr>
            </w:pPr>
            <w:r w:rsidRPr="008E223A">
              <w:rPr>
                <w:rFonts w:cs="Arial"/>
                <w:szCs w:val="20"/>
                <w:lang w:val="sl-SI" w:eastAsia="sl-SI"/>
              </w:rPr>
              <w:t>1.773,55</w:t>
            </w:r>
          </w:p>
        </w:tc>
        <w:tc>
          <w:tcPr>
            <w:tcW w:w="558" w:type="pct"/>
            <w:tcBorders>
              <w:top w:val="nil"/>
              <w:left w:val="nil"/>
              <w:bottom w:val="single" w:sz="4" w:space="0" w:color="auto"/>
              <w:right w:val="single" w:sz="4" w:space="0" w:color="auto"/>
            </w:tcBorders>
            <w:shd w:val="clear" w:color="auto" w:fill="auto"/>
            <w:noWrap/>
            <w:vAlign w:val="bottom"/>
          </w:tcPr>
          <w:p w14:paraId="2744DDFC" w14:textId="77777777" w:rsidR="008E223A" w:rsidRPr="008E223A" w:rsidRDefault="007876EC" w:rsidP="00FB0CF6">
            <w:pPr>
              <w:spacing w:line="240" w:lineRule="auto"/>
              <w:jc w:val="right"/>
              <w:rPr>
                <w:rFonts w:cs="Arial"/>
                <w:szCs w:val="20"/>
                <w:lang w:val="sl-SI" w:eastAsia="sl-SI"/>
              </w:rPr>
            </w:pPr>
            <w:r>
              <w:rPr>
                <w:rFonts w:cs="Arial"/>
                <w:szCs w:val="20"/>
                <w:lang w:val="sl-SI" w:eastAsia="sl-SI"/>
              </w:rPr>
              <w:t>1.794,03</w:t>
            </w:r>
          </w:p>
        </w:tc>
        <w:tc>
          <w:tcPr>
            <w:tcW w:w="899" w:type="pct"/>
            <w:tcBorders>
              <w:top w:val="nil"/>
              <w:left w:val="nil"/>
              <w:bottom w:val="single" w:sz="4" w:space="0" w:color="auto"/>
              <w:right w:val="single" w:sz="4" w:space="0" w:color="auto"/>
            </w:tcBorders>
            <w:shd w:val="clear" w:color="auto" w:fill="auto"/>
            <w:noWrap/>
            <w:vAlign w:val="bottom"/>
          </w:tcPr>
          <w:p w14:paraId="1804C3B2" w14:textId="77777777" w:rsidR="008E223A" w:rsidRPr="008E223A" w:rsidRDefault="008E223A" w:rsidP="008E223A">
            <w:pPr>
              <w:spacing w:line="240" w:lineRule="auto"/>
              <w:jc w:val="center"/>
              <w:rPr>
                <w:rFonts w:cs="Arial"/>
                <w:szCs w:val="20"/>
                <w:lang w:val="sl-SI" w:eastAsia="sl-SI"/>
              </w:rPr>
            </w:pPr>
            <w:r w:rsidRPr="008E223A">
              <w:rPr>
                <w:rFonts w:cs="Arial"/>
                <w:szCs w:val="20"/>
                <w:lang w:val="sl-SI" w:eastAsia="sl-SI"/>
              </w:rPr>
              <w:t>1,15</w:t>
            </w:r>
          </w:p>
        </w:tc>
      </w:tr>
      <w:tr w:rsidR="008E223A" w:rsidRPr="008E223A" w14:paraId="7A657079" w14:textId="77777777" w:rsidTr="0025456A">
        <w:trPr>
          <w:trHeight w:val="270"/>
        </w:trPr>
        <w:tc>
          <w:tcPr>
            <w:tcW w:w="2965" w:type="pct"/>
            <w:tcBorders>
              <w:top w:val="nil"/>
              <w:left w:val="single" w:sz="4" w:space="0" w:color="auto"/>
              <w:bottom w:val="single" w:sz="4" w:space="0" w:color="auto"/>
              <w:right w:val="single" w:sz="4" w:space="0" w:color="auto"/>
            </w:tcBorders>
            <w:shd w:val="clear" w:color="auto" w:fill="auto"/>
          </w:tcPr>
          <w:p w14:paraId="3148043A" w14:textId="77777777" w:rsidR="008E223A" w:rsidRPr="008E223A" w:rsidRDefault="008E223A" w:rsidP="008E223A">
            <w:pPr>
              <w:spacing w:line="240" w:lineRule="auto"/>
              <w:jc w:val="both"/>
              <w:rPr>
                <w:rFonts w:cs="Arial"/>
                <w:szCs w:val="20"/>
                <w:lang w:val="sl-SI" w:eastAsia="sl-SI"/>
              </w:rPr>
            </w:pPr>
            <w:r w:rsidRPr="008E223A">
              <w:rPr>
                <w:rFonts w:cs="Arial"/>
                <w:szCs w:val="20"/>
                <w:lang w:val="sl-SI" w:eastAsia="sl-SI"/>
              </w:rPr>
              <w:t>Povprečna mesečna bruto plača v zasebnem sektorju v €</w:t>
            </w:r>
          </w:p>
        </w:tc>
        <w:tc>
          <w:tcPr>
            <w:tcW w:w="579" w:type="pct"/>
            <w:tcBorders>
              <w:top w:val="nil"/>
              <w:left w:val="nil"/>
              <w:bottom w:val="single" w:sz="4" w:space="0" w:color="auto"/>
              <w:right w:val="single" w:sz="4" w:space="0" w:color="auto"/>
            </w:tcBorders>
            <w:shd w:val="clear" w:color="auto" w:fill="auto"/>
            <w:noWrap/>
            <w:vAlign w:val="bottom"/>
          </w:tcPr>
          <w:p w14:paraId="32D705A7" w14:textId="77777777" w:rsidR="008E223A" w:rsidRPr="008E223A" w:rsidRDefault="008E223A" w:rsidP="00FB0CF6">
            <w:pPr>
              <w:spacing w:line="240" w:lineRule="auto"/>
              <w:jc w:val="right"/>
              <w:rPr>
                <w:rFonts w:cs="Arial"/>
                <w:szCs w:val="20"/>
                <w:lang w:val="sl-SI" w:eastAsia="sl-SI"/>
              </w:rPr>
            </w:pPr>
            <w:r w:rsidRPr="008E223A">
              <w:rPr>
                <w:rFonts w:cs="Arial"/>
                <w:szCs w:val="20"/>
                <w:lang w:val="sl-SI" w:eastAsia="sl-SI"/>
              </w:rPr>
              <w:t>1.424,32</w:t>
            </w:r>
          </w:p>
        </w:tc>
        <w:tc>
          <w:tcPr>
            <w:tcW w:w="558" w:type="pct"/>
            <w:tcBorders>
              <w:top w:val="nil"/>
              <w:left w:val="nil"/>
              <w:bottom w:val="single" w:sz="4" w:space="0" w:color="auto"/>
              <w:right w:val="single" w:sz="4" w:space="0" w:color="auto"/>
            </w:tcBorders>
            <w:shd w:val="clear" w:color="auto" w:fill="auto"/>
            <w:noWrap/>
            <w:vAlign w:val="bottom"/>
          </w:tcPr>
          <w:p w14:paraId="7E00B6AC" w14:textId="77777777" w:rsidR="008E223A" w:rsidRPr="008E223A" w:rsidRDefault="008E223A" w:rsidP="00FB0CF6">
            <w:pPr>
              <w:spacing w:line="240" w:lineRule="auto"/>
              <w:jc w:val="right"/>
              <w:rPr>
                <w:rFonts w:cs="Arial"/>
                <w:szCs w:val="20"/>
                <w:lang w:val="sl-SI" w:eastAsia="sl-SI"/>
              </w:rPr>
            </w:pPr>
            <w:r w:rsidRPr="008E223A">
              <w:rPr>
                <w:rFonts w:cs="Arial"/>
                <w:szCs w:val="20"/>
                <w:lang w:val="sl-SI" w:eastAsia="sl-SI"/>
              </w:rPr>
              <w:t>1.431,84</w:t>
            </w:r>
          </w:p>
        </w:tc>
        <w:tc>
          <w:tcPr>
            <w:tcW w:w="899" w:type="pct"/>
            <w:tcBorders>
              <w:top w:val="nil"/>
              <w:left w:val="nil"/>
              <w:bottom w:val="single" w:sz="4" w:space="0" w:color="auto"/>
              <w:right w:val="single" w:sz="4" w:space="0" w:color="auto"/>
            </w:tcBorders>
            <w:shd w:val="clear" w:color="auto" w:fill="auto"/>
            <w:noWrap/>
            <w:vAlign w:val="bottom"/>
          </w:tcPr>
          <w:p w14:paraId="7C6CF0F9" w14:textId="77777777" w:rsidR="008E223A" w:rsidRPr="008E223A" w:rsidRDefault="008E223A" w:rsidP="008E223A">
            <w:pPr>
              <w:spacing w:line="240" w:lineRule="auto"/>
              <w:jc w:val="center"/>
              <w:rPr>
                <w:rFonts w:cs="Arial"/>
                <w:szCs w:val="20"/>
                <w:lang w:val="sl-SI" w:eastAsia="sl-SI"/>
              </w:rPr>
            </w:pPr>
            <w:r w:rsidRPr="008E223A">
              <w:rPr>
                <w:rFonts w:cs="Arial"/>
                <w:szCs w:val="20"/>
                <w:lang w:val="sl-SI" w:eastAsia="sl-SI"/>
              </w:rPr>
              <w:t>0,53</w:t>
            </w:r>
          </w:p>
        </w:tc>
      </w:tr>
    </w:tbl>
    <w:p w14:paraId="2098C114" w14:textId="77777777" w:rsidR="004339A0" w:rsidRPr="008B0789" w:rsidRDefault="00494990" w:rsidP="00494990">
      <w:pPr>
        <w:spacing w:after="152" w:line="240" w:lineRule="auto"/>
        <w:rPr>
          <w:rFonts w:cs="Arial"/>
          <w:iCs/>
          <w:sz w:val="16"/>
          <w:szCs w:val="16"/>
          <w:lang w:val="sl-SI" w:eastAsia="sl-SI"/>
        </w:rPr>
      </w:pPr>
      <w:r w:rsidRPr="008B0789">
        <w:rPr>
          <w:rFonts w:cs="Arial"/>
          <w:iCs/>
          <w:sz w:val="16"/>
          <w:szCs w:val="16"/>
          <w:lang w:val="sl-SI" w:eastAsia="sl-SI"/>
        </w:rPr>
        <w:t>Vir</w:t>
      </w:r>
      <w:r w:rsidR="008E223A">
        <w:rPr>
          <w:rFonts w:cs="Arial"/>
          <w:iCs/>
          <w:sz w:val="16"/>
          <w:szCs w:val="16"/>
          <w:lang w:val="sl-SI" w:eastAsia="sl-SI"/>
        </w:rPr>
        <w:t>: SURS</w:t>
      </w:r>
    </w:p>
    <w:p w14:paraId="1F33DE21" w14:textId="77777777" w:rsidR="0018676D" w:rsidRPr="008B0789" w:rsidRDefault="0018676D" w:rsidP="0018676D">
      <w:pPr>
        <w:spacing w:line="260" w:lineRule="exact"/>
        <w:jc w:val="both"/>
        <w:rPr>
          <w:rFonts w:cs="Arial"/>
          <w:sz w:val="22"/>
          <w:szCs w:val="22"/>
          <w:lang w:val="sl-SI"/>
        </w:rPr>
      </w:pPr>
      <w:r w:rsidRPr="001B0E3E">
        <w:rPr>
          <w:rFonts w:cs="Arial"/>
          <w:sz w:val="22"/>
          <w:szCs w:val="22"/>
          <w:lang w:val="sl-SI"/>
        </w:rPr>
        <w:t>Iz preglednice j</w:t>
      </w:r>
      <w:r w:rsidR="0059742A" w:rsidRPr="001B0E3E">
        <w:rPr>
          <w:rFonts w:cs="Arial"/>
          <w:sz w:val="22"/>
          <w:szCs w:val="22"/>
          <w:lang w:val="sl-SI"/>
        </w:rPr>
        <w:t>e r</w:t>
      </w:r>
      <w:r w:rsidR="003356B1">
        <w:rPr>
          <w:rFonts w:cs="Arial"/>
          <w:sz w:val="22"/>
          <w:szCs w:val="22"/>
          <w:lang w:val="sl-SI"/>
        </w:rPr>
        <w:t xml:space="preserve">azvidno, da so se vsi </w:t>
      </w:r>
      <w:r w:rsidR="00C8217A">
        <w:rPr>
          <w:rFonts w:cs="Arial"/>
          <w:sz w:val="22"/>
          <w:szCs w:val="22"/>
          <w:lang w:val="sl-SI"/>
        </w:rPr>
        <w:t>agregati</w:t>
      </w:r>
      <w:r w:rsidR="00457D74" w:rsidRPr="001B0E3E">
        <w:rPr>
          <w:rFonts w:cs="Arial"/>
          <w:sz w:val="22"/>
          <w:szCs w:val="22"/>
          <w:lang w:val="sl-SI"/>
        </w:rPr>
        <w:t xml:space="preserve"> v </w:t>
      </w:r>
      <w:r w:rsidR="00FB0CF6">
        <w:rPr>
          <w:rFonts w:cs="Arial"/>
          <w:sz w:val="22"/>
          <w:szCs w:val="22"/>
          <w:lang w:val="sl-SI"/>
        </w:rPr>
        <w:t>letu 2015</w:t>
      </w:r>
      <w:r w:rsidR="0059742A" w:rsidRPr="001B0E3E">
        <w:rPr>
          <w:rFonts w:cs="Arial"/>
          <w:sz w:val="22"/>
          <w:szCs w:val="22"/>
          <w:lang w:val="sl-SI"/>
        </w:rPr>
        <w:t xml:space="preserve"> povečali.</w:t>
      </w:r>
    </w:p>
    <w:p w14:paraId="23DD64DE" w14:textId="77777777" w:rsidR="00A91ABD" w:rsidRPr="008B0789" w:rsidRDefault="004339A0" w:rsidP="00722DB7">
      <w:pPr>
        <w:spacing w:line="260" w:lineRule="exact"/>
        <w:jc w:val="both"/>
        <w:rPr>
          <w:rFonts w:cs="Arial"/>
          <w:sz w:val="22"/>
          <w:szCs w:val="22"/>
          <w:lang w:val="sl-SI"/>
        </w:rPr>
      </w:pPr>
      <w:r w:rsidRPr="008B0789">
        <w:rPr>
          <w:rFonts w:cs="Arial"/>
          <w:sz w:val="22"/>
          <w:szCs w:val="22"/>
          <w:lang w:val="sl-SI"/>
        </w:rPr>
        <w:t xml:space="preserve"> </w:t>
      </w:r>
    </w:p>
    <w:p w14:paraId="7F735A0F" w14:textId="77777777" w:rsidR="00A82A67" w:rsidRPr="00874367" w:rsidRDefault="00457D74" w:rsidP="0070423E">
      <w:pPr>
        <w:pStyle w:val="Naslov1"/>
      </w:pPr>
      <w:bookmarkStart w:id="3" w:name="_Toc459716341"/>
      <w:r w:rsidRPr="00874367">
        <w:t>Obseg sredstev za</w:t>
      </w:r>
      <w:r w:rsidR="00EE248B" w:rsidRPr="00874367">
        <w:t xml:space="preserve"> bruto plač</w:t>
      </w:r>
      <w:r w:rsidRPr="00874367">
        <w:t>e</w:t>
      </w:r>
      <w:bookmarkEnd w:id="3"/>
      <w:r w:rsidR="00EE248B" w:rsidRPr="00874367">
        <w:t xml:space="preserve"> </w:t>
      </w:r>
    </w:p>
    <w:p w14:paraId="0752E13F" w14:textId="77777777" w:rsidR="00484CB3" w:rsidRPr="008B0789" w:rsidRDefault="00484CB3" w:rsidP="00484CB3">
      <w:pPr>
        <w:spacing w:line="260" w:lineRule="exact"/>
        <w:jc w:val="both"/>
        <w:rPr>
          <w:rFonts w:cs="Arial"/>
          <w:sz w:val="22"/>
          <w:szCs w:val="22"/>
          <w:lang w:val="sl-SI"/>
        </w:rPr>
      </w:pPr>
    </w:p>
    <w:p w14:paraId="1197E1AA" w14:textId="77777777" w:rsidR="006D6D2E" w:rsidRDefault="003E707C" w:rsidP="0018676D">
      <w:pPr>
        <w:spacing w:line="260" w:lineRule="exact"/>
        <w:jc w:val="both"/>
        <w:rPr>
          <w:rFonts w:cs="Arial"/>
          <w:sz w:val="22"/>
          <w:szCs w:val="22"/>
          <w:lang w:val="sl-SI"/>
        </w:rPr>
      </w:pPr>
      <w:r>
        <w:rPr>
          <w:rFonts w:cs="Arial"/>
          <w:sz w:val="22"/>
          <w:szCs w:val="22"/>
          <w:lang w:val="sl-SI"/>
        </w:rPr>
        <w:t xml:space="preserve">V sredstvih za </w:t>
      </w:r>
      <w:r w:rsidR="0018676D" w:rsidRPr="008B0789">
        <w:rPr>
          <w:rFonts w:cs="Arial"/>
          <w:sz w:val="22"/>
          <w:szCs w:val="22"/>
          <w:lang w:val="sl-SI"/>
        </w:rPr>
        <w:t>bruto plač</w:t>
      </w:r>
      <w:r>
        <w:rPr>
          <w:rFonts w:cs="Arial"/>
          <w:sz w:val="22"/>
          <w:szCs w:val="22"/>
          <w:lang w:val="sl-SI"/>
        </w:rPr>
        <w:t>e</w:t>
      </w:r>
      <w:r w:rsidR="0018676D" w:rsidRPr="008B0789">
        <w:rPr>
          <w:rFonts w:cs="Arial"/>
          <w:sz w:val="22"/>
          <w:szCs w:val="22"/>
          <w:lang w:val="sl-SI"/>
        </w:rPr>
        <w:t xml:space="preserve"> so upoštevane vse bruto </w:t>
      </w:r>
      <w:r w:rsidR="007876EC">
        <w:rPr>
          <w:rFonts w:cs="Arial"/>
          <w:sz w:val="22"/>
          <w:szCs w:val="22"/>
          <w:lang w:val="sl-SI"/>
        </w:rPr>
        <w:t>p</w:t>
      </w:r>
      <w:r w:rsidR="00B4282D">
        <w:rPr>
          <w:rFonts w:cs="Arial"/>
          <w:sz w:val="22"/>
          <w:szCs w:val="22"/>
          <w:lang w:val="sl-SI"/>
        </w:rPr>
        <w:t>lače</w:t>
      </w:r>
      <w:r w:rsidR="007876EC">
        <w:rPr>
          <w:rFonts w:cs="Arial"/>
          <w:sz w:val="22"/>
          <w:szCs w:val="22"/>
          <w:lang w:val="sl-SI"/>
        </w:rPr>
        <w:t xml:space="preserve"> zaposlenih</w:t>
      </w:r>
      <w:r w:rsidR="0059742A">
        <w:rPr>
          <w:rFonts w:cs="Arial"/>
          <w:sz w:val="22"/>
          <w:szCs w:val="22"/>
          <w:lang w:val="sl-SI"/>
        </w:rPr>
        <w:t xml:space="preserve"> v javnem sektorju</w:t>
      </w:r>
      <w:r w:rsidR="001B0E3E">
        <w:rPr>
          <w:rFonts w:cs="Arial"/>
          <w:sz w:val="22"/>
          <w:szCs w:val="22"/>
          <w:lang w:val="sl-SI"/>
        </w:rPr>
        <w:t xml:space="preserve"> za mesec januar</w:t>
      </w:r>
      <w:r w:rsidR="00A70CEF">
        <w:rPr>
          <w:rFonts w:cs="Arial"/>
          <w:sz w:val="22"/>
          <w:szCs w:val="22"/>
          <w:lang w:val="sl-SI"/>
        </w:rPr>
        <w:t xml:space="preserve"> do </w:t>
      </w:r>
      <w:r w:rsidR="001B0E3E">
        <w:rPr>
          <w:rFonts w:cs="Arial"/>
          <w:sz w:val="22"/>
          <w:szCs w:val="22"/>
          <w:lang w:val="sl-SI"/>
        </w:rPr>
        <w:t xml:space="preserve">vključno za mesec </w:t>
      </w:r>
      <w:r w:rsidR="00A70CEF">
        <w:rPr>
          <w:rFonts w:cs="Arial"/>
          <w:sz w:val="22"/>
          <w:szCs w:val="22"/>
          <w:lang w:val="sl-SI"/>
        </w:rPr>
        <w:t>d</w:t>
      </w:r>
      <w:r w:rsidR="001B0E3E">
        <w:rPr>
          <w:rFonts w:cs="Arial"/>
          <w:sz w:val="22"/>
          <w:szCs w:val="22"/>
          <w:lang w:val="sl-SI"/>
        </w:rPr>
        <w:t>ecember</w:t>
      </w:r>
      <w:r w:rsidR="0025456A">
        <w:rPr>
          <w:rFonts w:cs="Arial"/>
          <w:sz w:val="22"/>
          <w:szCs w:val="22"/>
          <w:lang w:val="sl-SI"/>
        </w:rPr>
        <w:t xml:space="preserve"> 2015</w:t>
      </w:r>
      <w:r w:rsidR="009F795C">
        <w:rPr>
          <w:rFonts w:cs="Arial"/>
          <w:sz w:val="22"/>
          <w:szCs w:val="22"/>
          <w:lang w:val="sl-SI"/>
        </w:rPr>
        <w:t xml:space="preserve">. </w:t>
      </w:r>
    </w:p>
    <w:p w14:paraId="0AB8FDF1" w14:textId="77777777" w:rsidR="009F795C" w:rsidRDefault="009F795C" w:rsidP="0018676D">
      <w:pPr>
        <w:spacing w:line="260" w:lineRule="exact"/>
        <w:jc w:val="both"/>
        <w:rPr>
          <w:rFonts w:cs="Arial"/>
          <w:sz w:val="22"/>
          <w:szCs w:val="22"/>
          <w:lang w:val="sl-SI"/>
        </w:rPr>
      </w:pPr>
    </w:p>
    <w:p w14:paraId="75F2CF74" w14:textId="77777777" w:rsidR="00C9245A" w:rsidRDefault="00C9245A" w:rsidP="0018676D">
      <w:pPr>
        <w:spacing w:line="260" w:lineRule="exact"/>
        <w:jc w:val="both"/>
        <w:rPr>
          <w:rFonts w:cs="Arial"/>
          <w:sz w:val="22"/>
          <w:szCs w:val="22"/>
          <w:lang w:val="sl-SI"/>
        </w:rPr>
      </w:pPr>
      <w:r>
        <w:rPr>
          <w:rFonts w:cs="Arial"/>
          <w:sz w:val="22"/>
          <w:szCs w:val="22"/>
          <w:lang w:val="sl-SI"/>
        </w:rPr>
        <w:t xml:space="preserve">Slika 1: </w:t>
      </w:r>
      <w:r w:rsidR="00FE77E3">
        <w:rPr>
          <w:rFonts w:cs="Arial"/>
          <w:sz w:val="22"/>
          <w:szCs w:val="22"/>
          <w:lang w:val="sl-SI"/>
        </w:rPr>
        <w:t>Kumulativna rast bruto plače na zap</w:t>
      </w:r>
      <w:r w:rsidR="00073575">
        <w:rPr>
          <w:rFonts w:cs="Arial"/>
          <w:sz w:val="22"/>
          <w:szCs w:val="22"/>
          <w:lang w:val="sl-SI"/>
        </w:rPr>
        <w:t xml:space="preserve">oslenega, v % </w:t>
      </w:r>
      <w:r w:rsidR="00FE77E3">
        <w:rPr>
          <w:rFonts w:cs="Arial"/>
          <w:sz w:val="22"/>
          <w:szCs w:val="22"/>
          <w:lang w:val="sl-SI"/>
        </w:rPr>
        <w:t>– realno</w:t>
      </w:r>
    </w:p>
    <w:p w14:paraId="7F0D8B39" w14:textId="77777777" w:rsidR="000F5532" w:rsidRPr="000F5532" w:rsidRDefault="000F5532" w:rsidP="0018676D">
      <w:pPr>
        <w:jc w:val="both"/>
        <w:rPr>
          <w:rFonts w:cs="Arial"/>
          <w:sz w:val="22"/>
          <w:szCs w:val="22"/>
          <w:lang w:val="sl-SI"/>
        </w:rPr>
      </w:pPr>
      <w:r w:rsidRPr="000F5532">
        <w:rPr>
          <w:rFonts w:cs="Arial"/>
          <w:sz w:val="22"/>
          <w:szCs w:val="22"/>
          <w:lang w:val="sl-SI"/>
        </w:rPr>
        <w:t>_____________________________________________________________________</w:t>
      </w:r>
    </w:p>
    <w:p w14:paraId="45A31419" w14:textId="77777777" w:rsidR="000F5532" w:rsidRPr="000F5532" w:rsidRDefault="001C064C" w:rsidP="0018676D">
      <w:pPr>
        <w:jc w:val="both"/>
        <w:rPr>
          <w:rFonts w:cs="Arial"/>
          <w:sz w:val="22"/>
          <w:szCs w:val="22"/>
          <w:highlight w:val="yellow"/>
          <w:lang w:val="sl-SI"/>
        </w:rPr>
      </w:pPr>
      <w:r w:rsidRPr="00193951">
        <w:rPr>
          <w:noProof/>
          <w:lang w:val="sl-SI" w:eastAsia="sl-SI"/>
        </w:rPr>
        <w:drawing>
          <wp:inline distT="0" distB="0" distL="0" distR="0" wp14:anchorId="0FCFB167" wp14:editId="2DD56B06">
            <wp:extent cx="5398770" cy="2533015"/>
            <wp:effectExtent l="0" t="0" r="11430" b="635"/>
            <wp:docPr id="1"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0F5532" w:rsidRPr="000F5532">
        <w:rPr>
          <w:rFonts w:cs="Arial"/>
          <w:sz w:val="22"/>
          <w:szCs w:val="22"/>
          <w:lang w:val="sl-SI"/>
        </w:rPr>
        <w:t>_____________________________________________________________________</w:t>
      </w:r>
    </w:p>
    <w:p w14:paraId="1C46EFCE" w14:textId="77777777" w:rsidR="00FE77E3" w:rsidRPr="004715DE" w:rsidRDefault="00FE77E3" w:rsidP="00FE77E3">
      <w:pPr>
        <w:jc w:val="both"/>
        <w:rPr>
          <w:rFonts w:cs="Arial"/>
          <w:sz w:val="16"/>
          <w:szCs w:val="16"/>
          <w:lang w:val="sl-SI"/>
        </w:rPr>
      </w:pPr>
      <w:r>
        <w:rPr>
          <w:rFonts w:cs="Arial"/>
          <w:sz w:val="16"/>
          <w:szCs w:val="16"/>
          <w:lang w:val="sl-SI"/>
        </w:rPr>
        <w:t>Vir: SURS, preračuni UMAR</w:t>
      </w:r>
    </w:p>
    <w:p w14:paraId="686A7AD0" w14:textId="77777777" w:rsidR="008F5AA0" w:rsidRDefault="008F5AA0" w:rsidP="00E342DC">
      <w:pPr>
        <w:jc w:val="both"/>
        <w:rPr>
          <w:rFonts w:cs="Arial"/>
          <w:sz w:val="22"/>
          <w:szCs w:val="22"/>
          <w:lang w:val="sl-SI"/>
        </w:rPr>
      </w:pPr>
    </w:p>
    <w:p w14:paraId="57F67A9E" w14:textId="0D8119D1" w:rsidR="00073575" w:rsidRDefault="00073575" w:rsidP="00E342DC">
      <w:pPr>
        <w:jc w:val="both"/>
        <w:rPr>
          <w:rFonts w:cs="Arial"/>
          <w:sz w:val="22"/>
          <w:szCs w:val="22"/>
          <w:lang w:val="sl-SI"/>
        </w:rPr>
      </w:pPr>
      <w:r>
        <w:rPr>
          <w:rFonts w:cs="Arial"/>
          <w:sz w:val="22"/>
          <w:szCs w:val="22"/>
          <w:lang w:val="sl-SI"/>
        </w:rPr>
        <w:t>Od leta 2010 je kumulativna rast bruto plač na z</w:t>
      </w:r>
      <w:r w:rsidR="00B4282D">
        <w:rPr>
          <w:rFonts w:cs="Arial"/>
          <w:sz w:val="22"/>
          <w:szCs w:val="22"/>
          <w:lang w:val="sl-SI"/>
        </w:rPr>
        <w:t>aposlenega v dejavnostih javnih storitev</w:t>
      </w:r>
      <w:r>
        <w:rPr>
          <w:rStyle w:val="Sprotnaopomba-sklic"/>
          <w:rFonts w:cs="Arial"/>
          <w:sz w:val="22"/>
          <w:szCs w:val="22"/>
          <w:lang w:val="sl-SI"/>
        </w:rPr>
        <w:footnoteReference w:id="1"/>
      </w:r>
      <w:r>
        <w:rPr>
          <w:rFonts w:cs="Arial"/>
          <w:sz w:val="22"/>
          <w:szCs w:val="22"/>
          <w:lang w:val="sl-SI"/>
        </w:rPr>
        <w:t xml:space="preserve"> nižja kot v </w:t>
      </w:r>
      <w:r w:rsidR="00B4282D">
        <w:rPr>
          <w:rFonts w:cs="Arial"/>
          <w:sz w:val="22"/>
          <w:szCs w:val="22"/>
          <w:lang w:val="sl-SI"/>
        </w:rPr>
        <w:t>dejavnostih zasebnega sektorja</w:t>
      </w:r>
      <w:r>
        <w:rPr>
          <w:rFonts w:cs="Arial"/>
          <w:sz w:val="22"/>
          <w:szCs w:val="22"/>
          <w:lang w:val="sl-SI"/>
        </w:rPr>
        <w:t>. Medtem ko je bila še v letu 200</w:t>
      </w:r>
      <w:r w:rsidR="00B4282D">
        <w:rPr>
          <w:rFonts w:cs="Arial"/>
          <w:sz w:val="22"/>
          <w:szCs w:val="22"/>
          <w:lang w:val="sl-SI"/>
        </w:rPr>
        <w:t>9 v dejavnostih javnih storitev</w:t>
      </w:r>
      <w:r>
        <w:rPr>
          <w:rFonts w:cs="Arial"/>
          <w:sz w:val="22"/>
          <w:szCs w:val="22"/>
          <w:lang w:val="sl-SI"/>
        </w:rPr>
        <w:t xml:space="preserve"> višja z</w:t>
      </w:r>
      <w:r w:rsidR="00C27DDD">
        <w:rPr>
          <w:rFonts w:cs="Arial"/>
          <w:sz w:val="22"/>
          <w:szCs w:val="22"/>
          <w:lang w:val="sl-SI"/>
        </w:rPr>
        <w:t>a</w:t>
      </w:r>
      <w:r>
        <w:rPr>
          <w:rFonts w:cs="Arial"/>
          <w:sz w:val="22"/>
          <w:szCs w:val="22"/>
          <w:lang w:val="sl-SI"/>
        </w:rPr>
        <w:t xml:space="preserve"> 6,</w:t>
      </w:r>
      <w:r w:rsidR="004B336F">
        <w:rPr>
          <w:rFonts w:cs="Arial"/>
          <w:sz w:val="22"/>
          <w:szCs w:val="22"/>
          <w:lang w:val="sl-SI"/>
        </w:rPr>
        <w:t>4 o.t., je v letu 2015 nižja z</w:t>
      </w:r>
      <w:r>
        <w:rPr>
          <w:rFonts w:cs="Arial"/>
          <w:sz w:val="22"/>
          <w:szCs w:val="22"/>
          <w:lang w:val="sl-SI"/>
        </w:rPr>
        <w:t>a 15,3 o.t.</w:t>
      </w:r>
    </w:p>
    <w:p w14:paraId="25CADF4F" w14:textId="77777777" w:rsidR="00C750A2" w:rsidRDefault="00C750A2" w:rsidP="00E342DC">
      <w:pPr>
        <w:jc w:val="both"/>
        <w:rPr>
          <w:rFonts w:cs="Arial"/>
          <w:sz w:val="22"/>
          <w:szCs w:val="22"/>
          <w:lang w:val="sl-SI"/>
        </w:rPr>
      </w:pPr>
    </w:p>
    <w:p w14:paraId="72E5A05B" w14:textId="7B648D09" w:rsidR="00C750A2" w:rsidRDefault="00C336FC" w:rsidP="00E342DC">
      <w:pPr>
        <w:jc w:val="both"/>
        <w:rPr>
          <w:rFonts w:cs="Arial"/>
          <w:sz w:val="22"/>
          <w:szCs w:val="22"/>
          <w:lang w:val="sl-SI"/>
        </w:rPr>
      </w:pPr>
      <w:r>
        <w:rPr>
          <w:rFonts w:cs="Arial"/>
          <w:sz w:val="22"/>
          <w:szCs w:val="22"/>
          <w:lang w:val="sl-SI"/>
        </w:rPr>
        <w:t>Preglednica 2</w:t>
      </w:r>
      <w:r w:rsidR="00E7450A">
        <w:rPr>
          <w:rFonts w:cs="Arial"/>
          <w:sz w:val="22"/>
          <w:szCs w:val="22"/>
          <w:lang w:val="sl-SI"/>
        </w:rPr>
        <w:t>: Struktura bruto plač in število</w:t>
      </w:r>
      <w:r w:rsidR="00C750A2">
        <w:rPr>
          <w:rFonts w:cs="Arial"/>
          <w:sz w:val="22"/>
          <w:szCs w:val="22"/>
          <w:lang w:val="sl-SI"/>
        </w:rPr>
        <w:t xml:space="preserve"> zaposlenih, javni</w:t>
      </w:r>
      <w:r w:rsidR="00C750A2" w:rsidRPr="00C750A2">
        <w:rPr>
          <w:rFonts w:cs="Arial"/>
          <w:sz w:val="22"/>
          <w:szCs w:val="22"/>
          <w:lang w:val="sl-SI"/>
        </w:rPr>
        <w:t xml:space="preserve"> sektor</w:t>
      </w:r>
      <w:r w:rsidR="00C750A2" w:rsidRPr="00C750A2">
        <w:rPr>
          <w:rStyle w:val="Sprotnaopomba-sklic"/>
          <w:rFonts w:cs="Arial"/>
          <w:sz w:val="22"/>
          <w:szCs w:val="22"/>
          <w:lang w:val="sl-SI"/>
        </w:rPr>
        <w:footnoteReference w:id="2"/>
      </w:r>
      <w:r w:rsidR="00C750A2" w:rsidRPr="00C750A2">
        <w:rPr>
          <w:rFonts w:cs="Arial"/>
          <w:sz w:val="22"/>
          <w:szCs w:val="22"/>
          <w:lang w:val="sl-SI"/>
        </w:rPr>
        <w:t>,</w:t>
      </w:r>
      <w:r w:rsidR="00C750A2">
        <w:rPr>
          <w:rFonts w:cs="Arial"/>
          <w:sz w:val="22"/>
          <w:szCs w:val="22"/>
          <w:lang w:val="sl-SI"/>
        </w:rPr>
        <w:t xml:space="preserve"> </w:t>
      </w:r>
      <w:r w:rsidR="00C27DDD">
        <w:rPr>
          <w:rFonts w:cs="Arial"/>
          <w:sz w:val="22"/>
          <w:szCs w:val="22"/>
          <w:lang w:val="sl-SI"/>
        </w:rPr>
        <w:t xml:space="preserve">primerjava za leti </w:t>
      </w:r>
      <w:r w:rsidR="00C750A2">
        <w:rPr>
          <w:rFonts w:cs="Arial"/>
          <w:sz w:val="22"/>
          <w:szCs w:val="22"/>
          <w:lang w:val="sl-SI"/>
        </w:rPr>
        <w:t>2014 in 2015</w:t>
      </w:r>
    </w:p>
    <w:p w14:paraId="0147825F" w14:textId="77777777" w:rsidR="00E91FBF" w:rsidRDefault="00E91FBF" w:rsidP="00E342DC">
      <w:pPr>
        <w:jc w:val="both"/>
        <w:rPr>
          <w:rFonts w:cs="Arial"/>
          <w:sz w:val="22"/>
          <w:szCs w:val="22"/>
          <w:lang w:val="sl-SI"/>
        </w:rPr>
      </w:pPr>
    </w:p>
    <w:tbl>
      <w:tblPr>
        <w:tblW w:w="8500" w:type="dxa"/>
        <w:tblInd w:w="75" w:type="dxa"/>
        <w:tblCellMar>
          <w:left w:w="70" w:type="dxa"/>
          <w:right w:w="70" w:type="dxa"/>
        </w:tblCellMar>
        <w:tblLook w:val="04A0" w:firstRow="1" w:lastRow="0" w:firstColumn="1" w:lastColumn="0" w:noHBand="0" w:noVBand="1"/>
      </w:tblPr>
      <w:tblGrid>
        <w:gridCol w:w="5949"/>
        <w:gridCol w:w="1417"/>
        <w:gridCol w:w="1134"/>
      </w:tblGrid>
      <w:tr w:rsidR="00E91FBF" w:rsidRPr="00E91FBF" w14:paraId="425AC44F" w14:textId="77777777" w:rsidTr="00E91FBF">
        <w:trPr>
          <w:trHeight w:val="255"/>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11934" w14:textId="77777777" w:rsidR="00E91FBF" w:rsidRPr="00E91FBF" w:rsidRDefault="00E91FBF" w:rsidP="00E91FBF">
            <w:pPr>
              <w:spacing w:line="240" w:lineRule="auto"/>
              <w:jc w:val="center"/>
              <w:rPr>
                <w:rFonts w:cs="Arial"/>
                <w:b/>
                <w:bCs/>
                <w:szCs w:val="20"/>
                <w:lang w:val="sl-SI" w:eastAsia="sl-SI"/>
              </w:rPr>
            </w:pPr>
            <w:r w:rsidRPr="00E91FBF">
              <w:rPr>
                <w:rFonts w:cs="Arial"/>
                <w:b/>
                <w:bCs/>
                <w:szCs w:val="20"/>
                <w:lang w:val="sl-SI" w:eastAsia="sl-SI"/>
              </w:rPr>
              <w:t>Javni sektor</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B10BD8E"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2014</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C44B184"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2015</w:t>
            </w:r>
          </w:p>
        </w:tc>
      </w:tr>
      <w:tr w:rsidR="00E91FBF" w:rsidRPr="00E91FBF" w14:paraId="7B47ED48"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2F29DCBF"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Masa bruto plač v mio €</w:t>
            </w:r>
          </w:p>
        </w:tc>
        <w:tc>
          <w:tcPr>
            <w:tcW w:w="1417" w:type="dxa"/>
            <w:tcBorders>
              <w:top w:val="nil"/>
              <w:left w:val="nil"/>
              <w:bottom w:val="single" w:sz="4" w:space="0" w:color="auto"/>
              <w:right w:val="single" w:sz="4" w:space="0" w:color="auto"/>
            </w:tcBorders>
            <w:shd w:val="clear" w:color="auto" w:fill="auto"/>
            <w:noWrap/>
            <w:vAlign w:val="bottom"/>
          </w:tcPr>
          <w:p w14:paraId="74066140"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3.306,2</w:t>
            </w:r>
          </w:p>
        </w:tc>
        <w:tc>
          <w:tcPr>
            <w:tcW w:w="1134" w:type="dxa"/>
            <w:tcBorders>
              <w:top w:val="nil"/>
              <w:left w:val="nil"/>
              <w:bottom w:val="single" w:sz="4" w:space="0" w:color="auto"/>
              <w:right w:val="single" w:sz="4" w:space="0" w:color="auto"/>
            </w:tcBorders>
            <w:shd w:val="clear" w:color="auto" w:fill="auto"/>
            <w:noWrap/>
            <w:vAlign w:val="bottom"/>
          </w:tcPr>
          <w:p w14:paraId="33CDDA99"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3.375,4</w:t>
            </w:r>
          </w:p>
        </w:tc>
      </w:tr>
      <w:tr w:rsidR="00E91FBF" w:rsidRPr="00E91FBF" w14:paraId="0D291A19"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1166CADC"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Masa sredstev za dodatke v mio €</w:t>
            </w:r>
          </w:p>
        </w:tc>
        <w:tc>
          <w:tcPr>
            <w:tcW w:w="1417" w:type="dxa"/>
            <w:tcBorders>
              <w:top w:val="nil"/>
              <w:left w:val="nil"/>
              <w:bottom w:val="single" w:sz="4" w:space="0" w:color="auto"/>
              <w:right w:val="single" w:sz="4" w:space="0" w:color="auto"/>
            </w:tcBorders>
            <w:shd w:val="clear" w:color="auto" w:fill="auto"/>
            <w:noWrap/>
            <w:vAlign w:val="bottom"/>
          </w:tcPr>
          <w:p w14:paraId="2F811C62"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270,5</w:t>
            </w:r>
          </w:p>
        </w:tc>
        <w:tc>
          <w:tcPr>
            <w:tcW w:w="1134" w:type="dxa"/>
            <w:tcBorders>
              <w:top w:val="nil"/>
              <w:left w:val="nil"/>
              <w:bottom w:val="single" w:sz="4" w:space="0" w:color="auto"/>
              <w:right w:val="single" w:sz="4" w:space="0" w:color="auto"/>
            </w:tcBorders>
            <w:shd w:val="clear" w:color="auto" w:fill="auto"/>
            <w:noWrap/>
            <w:vAlign w:val="bottom"/>
          </w:tcPr>
          <w:p w14:paraId="072AB9DD"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279,1</w:t>
            </w:r>
          </w:p>
        </w:tc>
      </w:tr>
      <w:tr w:rsidR="00E91FBF" w:rsidRPr="00E91FBF" w14:paraId="1087360C"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7CDAD724"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Masa sredstev za delovno uspešnost v mio €</w:t>
            </w:r>
          </w:p>
        </w:tc>
        <w:tc>
          <w:tcPr>
            <w:tcW w:w="1417" w:type="dxa"/>
            <w:tcBorders>
              <w:top w:val="nil"/>
              <w:left w:val="nil"/>
              <w:bottom w:val="single" w:sz="4" w:space="0" w:color="auto"/>
              <w:right w:val="single" w:sz="4" w:space="0" w:color="auto"/>
            </w:tcBorders>
            <w:shd w:val="clear" w:color="auto" w:fill="auto"/>
            <w:noWrap/>
            <w:vAlign w:val="bottom"/>
          </w:tcPr>
          <w:p w14:paraId="727C8AC5"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72,7</w:t>
            </w:r>
          </w:p>
        </w:tc>
        <w:tc>
          <w:tcPr>
            <w:tcW w:w="1134" w:type="dxa"/>
            <w:tcBorders>
              <w:top w:val="nil"/>
              <w:left w:val="nil"/>
              <w:bottom w:val="single" w:sz="4" w:space="0" w:color="auto"/>
              <w:right w:val="single" w:sz="4" w:space="0" w:color="auto"/>
            </w:tcBorders>
            <w:shd w:val="clear" w:color="auto" w:fill="auto"/>
            <w:noWrap/>
            <w:vAlign w:val="bottom"/>
          </w:tcPr>
          <w:p w14:paraId="2EE489CC"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78,4</w:t>
            </w:r>
          </w:p>
        </w:tc>
      </w:tr>
      <w:tr w:rsidR="00E91FBF" w:rsidRPr="00E91FBF" w14:paraId="25FE3F2E"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2E312328"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Masa sredstev za delo preko polnega delovnega časa  v mio €</w:t>
            </w:r>
          </w:p>
        </w:tc>
        <w:tc>
          <w:tcPr>
            <w:tcW w:w="1417" w:type="dxa"/>
            <w:tcBorders>
              <w:top w:val="nil"/>
              <w:left w:val="nil"/>
              <w:bottom w:val="single" w:sz="4" w:space="0" w:color="auto"/>
              <w:right w:val="single" w:sz="4" w:space="0" w:color="auto"/>
            </w:tcBorders>
            <w:shd w:val="clear" w:color="auto" w:fill="auto"/>
            <w:noWrap/>
            <w:vAlign w:val="bottom"/>
          </w:tcPr>
          <w:p w14:paraId="2E1E833C"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69,7</w:t>
            </w:r>
          </w:p>
        </w:tc>
        <w:tc>
          <w:tcPr>
            <w:tcW w:w="1134" w:type="dxa"/>
            <w:tcBorders>
              <w:top w:val="nil"/>
              <w:left w:val="nil"/>
              <w:bottom w:val="single" w:sz="4" w:space="0" w:color="auto"/>
              <w:right w:val="single" w:sz="4" w:space="0" w:color="auto"/>
            </w:tcBorders>
            <w:shd w:val="clear" w:color="auto" w:fill="auto"/>
            <w:noWrap/>
            <w:vAlign w:val="bottom"/>
          </w:tcPr>
          <w:p w14:paraId="639D5622"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79,1</w:t>
            </w:r>
          </w:p>
        </w:tc>
      </w:tr>
      <w:tr w:rsidR="00E91FBF" w:rsidRPr="00E91FBF" w14:paraId="4E859F80"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25CA7F9C"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Masa sredstev za dežurstvo v mio €</w:t>
            </w:r>
          </w:p>
        </w:tc>
        <w:tc>
          <w:tcPr>
            <w:tcW w:w="1417" w:type="dxa"/>
            <w:tcBorders>
              <w:top w:val="nil"/>
              <w:left w:val="nil"/>
              <w:bottom w:val="single" w:sz="4" w:space="0" w:color="auto"/>
              <w:right w:val="single" w:sz="4" w:space="0" w:color="auto"/>
            </w:tcBorders>
            <w:shd w:val="clear" w:color="auto" w:fill="auto"/>
            <w:noWrap/>
            <w:vAlign w:val="bottom"/>
          </w:tcPr>
          <w:p w14:paraId="648E4A7A"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21,8</w:t>
            </w:r>
          </w:p>
        </w:tc>
        <w:tc>
          <w:tcPr>
            <w:tcW w:w="1134" w:type="dxa"/>
            <w:tcBorders>
              <w:top w:val="nil"/>
              <w:left w:val="nil"/>
              <w:bottom w:val="single" w:sz="4" w:space="0" w:color="auto"/>
              <w:right w:val="single" w:sz="4" w:space="0" w:color="auto"/>
            </w:tcBorders>
            <w:shd w:val="clear" w:color="auto" w:fill="auto"/>
            <w:noWrap/>
            <w:vAlign w:val="bottom"/>
          </w:tcPr>
          <w:p w14:paraId="41CC1D1C"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21,4</w:t>
            </w:r>
          </w:p>
        </w:tc>
      </w:tr>
      <w:tr w:rsidR="00E91FBF" w:rsidRPr="00E91FBF" w14:paraId="042FD2AE"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7744D3A7"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Zaposleni na podlagi opravljenih ur z javnimi deli *</w:t>
            </w:r>
          </w:p>
        </w:tc>
        <w:tc>
          <w:tcPr>
            <w:tcW w:w="1417" w:type="dxa"/>
            <w:tcBorders>
              <w:top w:val="nil"/>
              <w:left w:val="nil"/>
              <w:bottom w:val="single" w:sz="4" w:space="0" w:color="auto"/>
              <w:right w:val="single" w:sz="4" w:space="0" w:color="auto"/>
            </w:tcBorders>
            <w:shd w:val="clear" w:color="auto" w:fill="auto"/>
            <w:noWrap/>
            <w:vAlign w:val="bottom"/>
          </w:tcPr>
          <w:p w14:paraId="2678ABED"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157.965</w:t>
            </w:r>
          </w:p>
        </w:tc>
        <w:tc>
          <w:tcPr>
            <w:tcW w:w="1134" w:type="dxa"/>
            <w:tcBorders>
              <w:top w:val="nil"/>
              <w:left w:val="nil"/>
              <w:bottom w:val="single" w:sz="4" w:space="0" w:color="auto"/>
              <w:right w:val="single" w:sz="4" w:space="0" w:color="auto"/>
            </w:tcBorders>
            <w:shd w:val="clear" w:color="auto" w:fill="auto"/>
            <w:noWrap/>
            <w:vAlign w:val="bottom"/>
          </w:tcPr>
          <w:p w14:paraId="7E68591E"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160.081</w:t>
            </w:r>
          </w:p>
        </w:tc>
      </w:tr>
      <w:tr w:rsidR="00E91FBF" w:rsidRPr="00E91FBF" w14:paraId="4C06F1EA" w14:textId="77777777" w:rsidTr="00E91FBF">
        <w:trPr>
          <w:trHeight w:val="270"/>
        </w:trPr>
        <w:tc>
          <w:tcPr>
            <w:tcW w:w="5949" w:type="dxa"/>
            <w:tcBorders>
              <w:top w:val="nil"/>
              <w:left w:val="single" w:sz="4" w:space="0" w:color="auto"/>
              <w:bottom w:val="double" w:sz="6" w:space="0" w:color="auto"/>
              <w:right w:val="single" w:sz="4" w:space="0" w:color="auto"/>
            </w:tcBorders>
            <w:shd w:val="clear" w:color="auto" w:fill="auto"/>
            <w:noWrap/>
            <w:vAlign w:val="bottom"/>
          </w:tcPr>
          <w:p w14:paraId="39B21D93"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Zaposleni na podlagi opravljenih ur brez javnih del*</w:t>
            </w:r>
          </w:p>
        </w:tc>
        <w:tc>
          <w:tcPr>
            <w:tcW w:w="1417" w:type="dxa"/>
            <w:tcBorders>
              <w:top w:val="nil"/>
              <w:left w:val="nil"/>
              <w:bottom w:val="double" w:sz="6" w:space="0" w:color="auto"/>
              <w:right w:val="single" w:sz="4" w:space="0" w:color="auto"/>
            </w:tcBorders>
            <w:shd w:val="clear" w:color="auto" w:fill="auto"/>
            <w:noWrap/>
            <w:vAlign w:val="bottom"/>
          </w:tcPr>
          <w:p w14:paraId="01256B5F"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157.965</w:t>
            </w:r>
          </w:p>
        </w:tc>
        <w:tc>
          <w:tcPr>
            <w:tcW w:w="1134" w:type="dxa"/>
            <w:tcBorders>
              <w:top w:val="nil"/>
              <w:left w:val="nil"/>
              <w:bottom w:val="double" w:sz="6" w:space="0" w:color="auto"/>
              <w:right w:val="single" w:sz="4" w:space="0" w:color="auto"/>
            </w:tcBorders>
            <w:shd w:val="clear" w:color="auto" w:fill="auto"/>
            <w:noWrap/>
            <w:vAlign w:val="bottom"/>
          </w:tcPr>
          <w:p w14:paraId="1394BC42" w14:textId="77777777" w:rsidR="00E91FBF" w:rsidRPr="00E91FBF" w:rsidRDefault="00E91FBF" w:rsidP="00E91FBF">
            <w:pPr>
              <w:spacing w:line="240" w:lineRule="auto"/>
              <w:jc w:val="right"/>
              <w:rPr>
                <w:rFonts w:cs="Arial"/>
                <w:szCs w:val="20"/>
                <w:lang w:val="sl-SI" w:eastAsia="sl-SI"/>
              </w:rPr>
            </w:pPr>
            <w:r w:rsidRPr="00E91FBF">
              <w:rPr>
                <w:rFonts w:cs="Arial"/>
                <w:szCs w:val="20"/>
                <w:lang w:val="sl-SI" w:eastAsia="sl-SI"/>
              </w:rPr>
              <w:t>158.045</w:t>
            </w:r>
          </w:p>
        </w:tc>
      </w:tr>
      <w:tr w:rsidR="00E91FBF" w:rsidRPr="00E91FBF" w14:paraId="3984D809" w14:textId="77777777" w:rsidTr="00E91FBF">
        <w:trPr>
          <w:trHeight w:val="270"/>
        </w:trPr>
        <w:tc>
          <w:tcPr>
            <w:tcW w:w="8500" w:type="dxa"/>
            <w:gridSpan w:val="3"/>
            <w:tcBorders>
              <w:top w:val="nil"/>
              <w:left w:val="single" w:sz="4" w:space="0" w:color="auto"/>
              <w:bottom w:val="single" w:sz="4" w:space="0" w:color="auto"/>
              <w:right w:val="single" w:sz="4" w:space="0" w:color="auto"/>
            </w:tcBorders>
            <w:shd w:val="clear" w:color="auto" w:fill="auto"/>
            <w:noWrap/>
            <w:vAlign w:val="bottom"/>
          </w:tcPr>
          <w:p w14:paraId="417B7D5B" w14:textId="77777777" w:rsidR="00E91FBF" w:rsidRPr="00E91FBF" w:rsidRDefault="00E91FBF" w:rsidP="00E91FBF">
            <w:pPr>
              <w:spacing w:line="240" w:lineRule="auto"/>
              <w:jc w:val="center"/>
              <w:rPr>
                <w:rFonts w:cs="Arial"/>
                <w:b/>
                <w:bCs/>
                <w:szCs w:val="20"/>
                <w:lang w:val="sl-SI" w:eastAsia="sl-SI"/>
              </w:rPr>
            </w:pPr>
            <w:r w:rsidRPr="00E91FBF">
              <w:rPr>
                <w:rFonts w:cs="Arial"/>
                <w:b/>
                <w:bCs/>
                <w:szCs w:val="20"/>
                <w:lang w:val="sl-SI" w:eastAsia="sl-SI"/>
              </w:rPr>
              <w:t>Rast/padec %</w:t>
            </w:r>
          </w:p>
        </w:tc>
      </w:tr>
      <w:tr w:rsidR="00E91FBF" w:rsidRPr="00E91FBF" w14:paraId="2BCD7395"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3860B227"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 xml:space="preserve">Masa bruto plač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tcPr>
          <w:p w14:paraId="709F56AF"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2,09</w:t>
            </w:r>
          </w:p>
        </w:tc>
      </w:tr>
      <w:tr w:rsidR="00E91FBF" w:rsidRPr="00E91FBF" w14:paraId="795DE905"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03D7E649"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Dodatki</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tcPr>
          <w:p w14:paraId="0CAA391E"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3,20</w:t>
            </w:r>
          </w:p>
        </w:tc>
      </w:tr>
      <w:tr w:rsidR="00E91FBF" w:rsidRPr="00E91FBF" w14:paraId="0E74A4F0"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22C15CB4"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Delovna uspešnost</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tcPr>
          <w:p w14:paraId="6F0E30D7"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7,95</w:t>
            </w:r>
          </w:p>
        </w:tc>
      </w:tr>
      <w:tr w:rsidR="00E91FBF" w:rsidRPr="00E91FBF" w14:paraId="7731F7CC"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2BE85658"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Delo preko polnega delovnega časa</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tcPr>
          <w:p w14:paraId="0B452891"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13,50</w:t>
            </w:r>
          </w:p>
        </w:tc>
      </w:tr>
      <w:tr w:rsidR="00E91FBF" w:rsidRPr="00E91FBF" w14:paraId="312966D3"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52FC44FE"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Dežurstvo</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tcPr>
          <w:p w14:paraId="32EFB617"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-1,60</w:t>
            </w:r>
          </w:p>
        </w:tc>
      </w:tr>
      <w:tr w:rsidR="00E91FBF" w:rsidRPr="00E91FBF" w14:paraId="71BF4573"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1C5A77A8"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Zaposleni na podlagi opravljenih ur z javnimi deli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tcPr>
          <w:p w14:paraId="55AD3B0D"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1,34</w:t>
            </w:r>
          </w:p>
        </w:tc>
      </w:tr>
      <w:tr w:rsidR="00E91FBF" w:rsidRPr="00E91FBF" w14:paraId="0080FFEC" w14:textId="77777777" w:rsidTr="00E91FBF">
        <w:trPr>
          <w:trHeight w:val="270"/>
        </w:trPr>
        <w:tc>
          <w:tcPr>
            <w:tcW w:w="5949" w:type="dxa"/>
            <w:tcBorders>
              <w:top w:val="nil"/>
              <w:left w:val="single" w:sz="4" w:space="0" w:color="auto"/>
              <w:bottom w:val="double" w:sz="6" w:space="0" w:color="auto"/>
              <w:right w:val="single" w:sz="4" w:space="0" w:color="auto"/>
            </w:tcBorders>
            <w:shd w:val="clear" w:color="auto" w:fill="auto"/>
            <w:noWrap/>
            <w:vAlign w:val="bottom"/>
          </w:tcPr>
          <w:p w14:paraId="51D843EA"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Zaposleni na podlagi opravljenih ur brez javnih del*</w:t>
            </w:r>
          </w:p>
        </w:tc>
        <w:tc>
          <w:tcPr>
            <w:tcW w:w="2551" w:type="dxa"/>
            <w:gridSpan w:val="2"/>
            <w:tcBorders>
              <w:top w:val="single" w:sz="4" w:space="0" w:color="auto"/>
              <w:left w:val="nil"/>
              <w:bottom w:val="double" w:sz="6" w:space="0" w:color="auto"/>
              <w:right w:val="single" w:sz="4" w:space="0" w:color="auto"/>
            </w:tcBorders>
            <w:shd w:val="clear" w:color="auto" w:fill="auto"/>
            <w:noWrap/>
            <w:vAlign w:val="bottom"/>
          </w:tcPr>
          <w:p w14:paraId="70B23AA7"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0,05</w:t>
            </w:r>
          </w:p>
        </w:tc>
      </w:tr>
      <w:tr w:rsidR="00E91FBF" w:rsidRPr="00E91FBF" w14:paraId="025CB91F" w14:textId="77777777" w:rsidTr="00E91FBF">
        <w:trPr>
          <w:trHeight w:val="270"/>
        </w:trPr>
        <w:tc>
          <w:tcPr>
            <w:tcW w:w="8500" w:type="dxa"/>
            <w:gridSpan w:val="3"/>
            <w:tcBorders>
              <w:top w:val="nil"/>
              <w:left w:val="single" w:sz="4" w:space="0" w:color="auto"/>
              <w:bottom w:val="single" w:sz="4" w:space="0" w:color="auto"/>
              <w:right w:val="single" w:sz="4" w:space="0" w:color="auto"/>
            </w:tcBorders>
            <w:shd w:val="clear" w:color="auto" w:fill="auto"/>
            <w:noWrap/>
            <w:vAlign w:val="bottom"/>
          </w:tcPr>
          <w:p w14:paraId="6FE6BFE5" w14:textId="77777777" w:rsidR="00E91FBF" w:rsidRPr="00E91FBF" w:rsidRDefault="00E91FBF" w:rsidP="00E91FBF">
            <w:pPr>
              <w:spacing w:line="240" w:lineRule="auto"/>
              <w:jc w:val="center"/>
              <w:rPr>
                <w:rFonts w:cs="Arial"/>
                <w:b/>
                <w:bCs/>
                <w:szCs w:val="20"/>
                <w:lang w:val="sl-SI" w:eastAsia="sl-SI"/>
              </w:rPr>
            </w:pPr>
            <w:r w:rsidRPr="00E91FBF">
              <w:rPr>
                <w:rFonts w:cs="Arial"/>
                <w:b/>
                <w:bCs/>
                <w:szCs w:val="20"/>
                <w:lang w:val="sl-SI" w:eastAsia="sl-SI"/>
              </w:rPr>
              <w:t>Deleži v masi bruto plač %</w:t>
            </w:r>
          </w:p>
        </w:tc>
      </w:tr>
      <w:tr w:rsidR="00E91FBF" w:rsidRPr="00E91FBF" w14:paraId="32A7EFED"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3A367BC1"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Dodatki</w:t>
            </w:r>
          </w:p>
        </w:tc>
        <w:tc>
          <w:tcPr>
            <w:tcW w:w="1417" w:type="dxa"/>
            <w:tcBorders>
              <w:top w:val="nil"/>
              <w:left w:val="nil"/>
              <w:bottom w:val="single" w:sz="4" w:space="0" w:color="auto"/>
              <w:right w:val="single" w:sz="4" w:space="0" w:color="auto"/>
            </w:tcBorders>
            <w:shd w:val="clear" w:color="auto" w:fill="auto"/>
            <w:noWrap/>
            <w:vAlign w:val="bottom"/>
          </w:tcPr>
          <w:p w14:paraId="57367C5F"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8,2</w:t>
            </w:r>
          </w:p>
        </w:tc>
        <w:tc>
          <w:tcPr>
            <w:tcW w:w="1134" w:type="dxa"/>
            <w:tcBorders>
              <w:top w:val="nil"/>
              <w:left w:val="nil"/>
              <w:bottom w:val="single" w:sz="4" w:space="0" w:color="auto"/>
              <w:right w:val="single" w:sz="4" w:space="0" w:color="auto"/>
            </w:tcBorders>
            <w:shd w:val="clear" w:color="auto" w:fill="auto"/>
            <w:noWrap/>
            <w:vAlign w:val="bottom"/>
          </w:tcPr>
          <w:p w14:paraId="604E3083"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8,3</w:t>
            </w:r>
          </w:p>
        </w:tc>
      </w:tr>
      <w:tr w:rsidR="00E91FBF" w:rsidRPr="00E91FBF" w14:paraId="0D9A1F84"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6FAC24DF"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Delovna uspešnost</w:t>
            </w:r>
          </w:p>
        </w:tc>
        <w:tc>
          <w:tcPr>
            <w:tcW w:w="1417" w:type="dxa"/>
            <w:tcBorders>
              <w:top w:val="nil"/>
              <w:left w:val="nil"/>
              <w:bottom w:val="single" w:sz="4" w:space="0" w:color="auto"/>
              <w:right w:val="single" w:sz="4" w:space="0" w:color="auto"/>
            </w:tcBorders>
            <w:shd w:val="clear" w:color="auto" w:fill="auto"/>
            <w:noWrap/>
            <w:vAlign w:val="bottom"/>
          </w:tcPr>
          <w:p w14:paraId="3A0F6DAE"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2,2</w:t>
            </w:r>
          </w:p>
        </w:tc>
        <w:tc>
          <w:tcPr>
            <w:tcW w:w="1134" w:type="dxa"/>
            <w:tcBorders>
              <w:top w:val="nil"/>
              <w:left w:val="nil"/>
              <w:bottom w:val="single" w:sz="4" w:space="0" w:color="auto"/>
              <w:right w:val="single" w:sz="4" w:space="0" w:color="auto"/>
            </w:tcBorders>
            <w:shd w:val="clear" w:color="auto" w:fill="auto"/>
            <w:noWrap/>
            <w:vAlign w:val="bottom"/>
          </w:tcPr>
          <w:p w14:paraId="7CEF90FC"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2,3</w:t>
            </w:r>
          </w:p>
        </w:tc>
      </w:tr>
      <w:tr w:rsidR="00E91FBF" w:rsidRPr="00E91FBF" w14:paraId="21BA8320"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6CB7CA1E"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Delo preko polnega delovnega časa</w:t>
            </w:r>
          </w:p>
        </w:tc>
        <w:tc>
          <w:tcPr>
            <w:tcW w:w="1417" w:type="dxa"/>
            <w:tcBorders>
              <w:top w:val="nil"/>
              <w:left w:val="nil"/>
              <w:bottom w:val="single" w:sz="4" w:space="0" w:color="auto"/>
              <w:right w:val="single" w:sz="4" w:space="0" w:color="auto"/>
            </w:tcBorders>
            <w:shd w:val="clear" w:color="auto" w:fill="auto"/>
            <w:noWrap/>
            <w:vAlign w:val="bottom"/>
          </w:tcPr>
          <w:p w14:paraId="61D1BF75"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2,1</w:t>
            </w:r>
          </w:p>
        </w:tc>
        <w:tc>
          <w:tcPr>
            <w:tcW w:w="1134" w:type="dxa"/>
            <w:tcBorders>
              <w:top w:val="nil"/>
              <w:left w:val="nil"/>
              <w:bottom w:val="single" w:sz="4" w:space="0" w:color="auto"/>
              <w:right w:val="single" w:sz="4" w:space="0" w:color="auto"/>
            </w:tcBorders>
            <w:shd w:val="clear" w:color="auto" w:fill="auto"/>
            <w:noWrap/>
            <w:vAlign w:val="bottom"/>
          </w:tcPr>
          <w:p w14:paraId="46AACE56"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2,3</w:t>
            </w:r>
          </w:p>
        </w:tc>
      </w:tr>
      <w:tr w:rsidR="00E91FBF" w:rsidRPr="00E91FBF" w14:paraId="1C20A453" w14:textId="77777777" w:rsidTr="00E91FBF">
        <w:trPr>
          <w:trHeight w:val="255"/>
        </w:trPr>
        <w:tc>
          <w:tcPr>
            <w:tcW w:w="5949" w:type="dxa"/>
            <w:tcBorders>
              <w:top w:val="nil"/>
              <w:left w:val="single" w:sz="4" w:space="0" w:color="auto"/>
              <w:bottom w:val="single" w:sz="4" w:space="0" w:color="auto"/>
              <w:right w:val="single" w:sz="4" w:space="0" w:color="auto"/>
            </w:tcBorders>
            <w:shd w:val="clear" w:color="auto" w:fill="auto"/>
            <w:noWrap/>
            <w:vAlign w:val="bottom"/>
          </w:tcPr>
          <w:p w14:paraId="0B4519DA" w14:textId="77777777" w:rsidR="00E91FBF" w:rsidRPr="00E91FBF" w:rsidRDefault="00E91FBF" w:rsidP="00E91FBF">
            <w:pPr>
              <w:spacing w:line="240" w:lineRule="auto"/>
              <w:rPr>
                <w:rFonts w:cs="Arial"/>
                <w:szCs w:val="20"/>
                <w:lang w:val="sl-SI" w:eastAsia="sl-SI"/>
              </w:rPr>
            </w:pPr>
            <w:r w:rsidRPr="00E91FBF">
              <w:rPr>
                <w:rFonts w:cs="Arial"/>
                <w:szCs w:val="20"/>
                <w:lang w:val="sl-SI" w:eastAsia="sl-SI"/>
              </w:rPr>
              <w:t>Dežurstvo</w:t>
            </w:r>
          </w:p>
        </w:tc>
        <w:tc>
          <w:tcPr>
            <w:tcW w:w="1417" w:type="dxa"/>
            <w:tcBorders>
              <w:top w:val="nil"/>
              <w:left w:val="nil"/>
              <w:bottom w:val="single" w:sz="4" w:space="0" w:color="auto"/>
              <w:right w:val="single" w:sz="4" w:space="0" w:color="auto"/>
            </w:tcBorders>
            <w:shd w:val="clear" w:color="auto" w:fill="auto"/>
            <w:noWrap/>
            <w:vAlign w:val="bottom"/>
          </w:tcPr>
          <w:p w14:paraId="74FD6EA6"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0,7</w:t>
            </w:r>
          </w:p>
        </w:tc>
        <w:tc>
          <w:tcPr>
            <w:tcW w:w="1134" w:type="dxa"/>
            <w:tcBorders>
              <w:top w:val="nil"/>
              <w:left w:val="nil"/>
              <w:bottom w:val="single" w:sz="4" w:space="0" w:color="auto"/>
              <w:right w:val="single" w:sz="4" w:space="0" w:color="auto"/>
            </w:tcBorders>
            <w:shd w:val="clear" w:color="auto" w:fill="auto"/>
            <w:noWrap/>
            <w:vAlign w:val="bottom"/>
          </w:tcPr>
          <w:p w14:paraId="398AC7D2" w14:textId="77777777" w:rsidR="00E91FBF" w:rsidRPr="00E91FBF" w:rsidRDefault="00E91FBF" w:rsidP="00E91FBF">
            <w:pPr>
              <w:spacing w:line="240" w:lineRule="auto"/>
              <w:jc w:val="center"/>
              <w:rPr>
                <w:rFonts w:cs="Arial"/>
                <w:szCs w:val="20"/>
                <w:lang w:val="sl-SI" w:eastAsia="sl-SI"/>
              </w:rPr>
            </w:pPr>
            <w:r w:rsidRPr="00E91FBF">
              <w:rPr>
                <w:rFonts w:cs="Arial"/>
                <w:szCs w:val="20"/>
                <w:lang w:val="sl-SI" w:eastAsia="sl-SI"/>
              </w:rPr>
              <w:t>0,6</w:t>
            </w:r>
          </w:p>
        </w:tc>
      </w:tr>
    </w:tbl>
    <w:p w14:paraId="2B4CC03F" w14:textId="77777777" w:rsidR="00073575" w:rsidRPr="00A757AD" w:rsidRDefault="00C750A2" w:rsidP="00E342DC">
      <w:pPr>
        <w:jc w:val="both"/>
        <w:rPr>
          <w:rFonts w:cs="Arial"/>
          <w:sz w:val="16"/>
          <w:szCs w:val="16"/>
          <w:lang w:val="sl-SI"/>
        </w:rPr>
      </w:pPr>
      <w:r w:rsidRPr="00C750A2">
        <w:rPr>
          <w:rFonts w:cs="Arial"/>
          <w:sz w:val="16"/>
          <w:szCs w:val="16"/>
          <w:lang w:val="sl-SI"/>
        </w:rPr>
        <w:t>Vir: ISPAP</w:t>
      </w:r>
      <w:r w:rsidR="00792E1B">
        <w:rPr>
          <w:rFonts w:cs="Arial"/>
          <w:sz w:val="16"/>
          <w:szCs w:val="16"/>
          <w:lang w:val="sl-SI"/>
        </w:rPr>
        <w:t>, AJPES</w:t>
      </w:r>
    </w:p>
    <w:p w14:paraId="3A77FE4A" w14:textId="77777777" w:rsidR="00F941E9" w:rsidRDefault="006E61CC" w:rsidP="0018676D">
      <w:pPr>
        <w:jc w:val="both"/>
        <w:rPr>
          <w:rFonts w:cs="Arial"/>
          <w:sz w:val="16"/>
          <w:szCs w:val="16"/>
          <w:lang w:val="sl-SI"/>
        </w:rPr>
      </w:pPr>
      <w:r>
        <w:rPr>
          <w:rFonts w:cs="Arial"/>
          <w:sz w:val="16"/>
          <w:szCs w:val="16"/>
          <w:lang w:val="sl-SI"/>
        </w:rPr>
        <w:t>* Za leto 2014 ni podatkov za javna dela</w:t>
      </w:r>
      <w:r w:rsidR="00E63CBE">
        <w:rPr>
          <w:rFonts w:cs="Arial"/>
          <w:sz w:val="16"/>
          <w:szCs w:val="16"/>
          <w:lang w:val="sl-SI"/>
        </w:rPr>
        <w:t>.</w:t>
      </w:r>
    </w:p>
    <w:p w14:paraId="286328B6" w14:textId="77777777" w:rsidR="00E91FBF" w:rsidRDefault="00E91FBF" w:rsidP="0018676D">
      <w:pPr>
        <w:jc w:val="both"/>
        <w:rPr>
          <w:rFonts w:cs="Arial"/>
          <w:sz w:val="22"/>
          <w:szCs w:val="22"/>
          <w:lang w:val="sl-SI"/>
        </w:rPr>
      </w:pPr>
    </w:p>
    <w:p w14:paraId="2EB8BF93" w14:textId="77777777" w:rsidR="00E5589B" w:rsidRPr="00F941E9" w:rsidRDefault="0071106A" w:rsidP="0018676D">
      <w:pPr>
        <w:jc w:val="both"/>
        <w:rPr>
          <w:rFonts w:cs="Arial"/>
          <w:sz w:val="16"/>
          <w:szCs w:val="16"/>
          <w:lang w:val="sl-SI"/>
        </w:rPr>
      </w:pPr>
      <w:r w:rsidRPr="00C758BA">
        <w:rPr>
          <w:rFonts w:cs="Arial"/>
          <w:sz w:val="22"/>
          <w:szCs w:val="22"/>
          <w:lang w:val="sl-SI"/>
        </w:rPr>
        <w:t xml:space="preserve">Obseg sredstev za </w:t>
      </w:r>
      <w:r w:rsidR="004715DE" w:rsidRPr="00C758BA">
        <w:rPr>
          <w:rFonts w:cs="Arial"/>
          <w:sz w:val="22"/>
          <w:szCs w:val="22"/>
          <w:lang w:val="sl-SI"/>
        </w:rPr>
        <w:t>bruto plač</w:t>
      </w:r>
      <w:r w:rsidR="00C73D33" w:rsidRPr="00C758BA">
        <w:rPr>
          <w:rFonts w:cs="Arial"/>
          <w:sz w:val="22"/>
          <w:szCs w:val="22"/>
          <w:lang w:val="sl-SI"/>
        </w:rPr>
        <w:t>e</w:t>
      </w:r>
      <w:r w:rsidR="004715DE" w:rsidRPr="00C758BA">
        <w:rPr>
          <w:rFonts w:cs="Arial"/>
          <w:sz w:val="22"/>
          <w:szCs w:val="22"/>
          <w:lang w:val="sl-SI"/>
        </w:rPr>
        <w:t xml:space="preserve"> </w:t>
      </w:r>
      <w:r w:rsidR="00C73D33" w:rsidRPr="00C758BA">
        <w:rPr>
          <w:rFonts w:cs="Arial"/>
          <w:sz w:val="22"/>
          <w:szCs w:val="22"/>
          <w:lang w:val="sl-SI"/>
        </w:rPr>
        <w:t>se je</w:t>
      </w:r>
      <w:r w:rsidR="00B32918" w:rsidRPr="00C758BA">
        <w:rPr>
          <w:rFonts w:cs="Arial"/>
          <w:sz w:val="22"/>
          <w:szCs w:val="22"/>
          <w:lang w:val="sl-SI"/>
        </w:rPr>
        <w:t xml:space="preserve"> </w:t>
      </w:r>
      <w:r w:rsidR="00C750A2" w:rsidRPr="00C758BA">
        <w:rPr>
          <w:rFonts w:cs="Arial"/>
          <w:sz w:val="22"/>
          <w:szCs w:val="22"/>
          <w:lang w:val="sl-SI"/>
        </w:rPr>
        <w:t>v letu 2015</w:t>
      </w:r>
      <w:r w:rsidR="00C73D33" w:rsidRPr="00C758BA">
        <w:rPr>
          <w:rFonts w:cs="Arial"/>
          <w:sz w:val="22"/>
          <w:szCs w:val="22"/>
          <w:lang w:val="sl-SI"/>
        </w:rPr>
        <w:t xml:space="preserve"> povečal </w:t>
      </w:r>
      <w:r w:rsidR="00C750A2" w:rsidRPr="00C758BA">
        <w:rPr>
          <w:rFonts w:cs="Arial"/>
          <w:sz w:val="22"/>
          <w:szCs w:val="22"/>
          <w:lang w:val="sl-SI"/>
        </w:rPr>
        <w:t>za 2,1</w:t>
      </w:r>
      <w:r w:rsidRPr="00C758BA">
        <w:rPr>
          <w:rFonts w:cs="Arial"/>
          <w:sz w:val="22"/>
          <w:szCs w:val="22"/>
          <w:lang w:val="sl-SI"/>
        </w:rPr>
        <w:t xml:space="preserve"> odstotka </w:t>
      </w:r>
      <w:r w:rsidR="00226D5D">
        <w:rPr>
          <w:rFonts w:cs="Arial"/>
          <w:sz w:val="22"/>
          <w:szCs w:val="22"/>
          <w:lang w:val="sl-SI"/>
        </w:rPr>
        <w:t>(za 69,2</w:t>
      </w:r>
      <w:r w:rsidRPr="00C758BA">
        <w:rPr>
          <w:rFonts w:cs="Arial"/>
          <w:sz w:val="22"/>
          <w:szCs w:val="22"/>
          <w:lang w:val="sl-SI"/>
        </w:rPr>
        <w:t xml:space="preserve"> mio evrov)</w:t>
      </w:r>
      <w:r w:rsidR="00C73D33" w:rsidRPr="00C758BA">
        <w:rPr>
          <w:rFonts w:cs="Arial"/>
          <w:sz w:val="22"/>
          <w:szCs w:val="22"/>
          <w:lang w:val="sl-SI"/>
        </w:rPr>
        <w:t xml:space="preserve">, povprečno </w:t>
      </w:r>
      <w:r w:rsidR="00992981" w:rsidRPr="00C758BA">
        <w:rPr>
          <w:rFonts w:cs="Arial"/>
          <w:sz w:val="22"/>
          <w:szCs w:val="22"/>
          <w:lang w:val="sl-SI"/>
        </w:rPr>
        <w:t>število</w:t>
      </w:r>
      <w:r w:rsidR="009A15BA" w:rsidRPr="00C758BA">
        <w:rPr>
          <w:rFonts w:cs="Arial"/>
          <w:sz w:val="22"/>
          <w:szCs w:val="22"/>
          <w:lang w:val="sl-SI"/>
        </w:rPr>
        <w:t xml:space="preserve"> zaposlenih</w:t>
      </w:r>
      <w:r w:rsidR="00F941E9" w:rsidRPr="00C758BA">
        <w:rPr>
          <w:rFonts w:cs="Arial"/>
          <w:sz w:val="22"/>
          <w:szCs w:val="22"/>
          <w:lang w:val="sl-SI"/>
        </w:rPr>
        <w:t xml:space="preserve"> (zaposleni na podlagi opravljenih ur)</w:t>
      </w:r>
      <w:r w:rsidR="009A15BA" w:rsidRPr="00C758BA">
        <w:rPr>
          <w:rFonts w:cs="Arial"/>
          <w:sz w:val="22"/>
          <w:szCs w:val="22"/>
          <w:lang w:val="sl-SI"/>
        </w:rPr>
        <w:t xml:space="preserve"> </w:t>
      </w:r>
      <w:r w:rsidR="00A757AD" w:rsidRPr="00C758BA">
        <w:rPr>
          <w:rFonts w:cs="Arial"/>
          <w:sz w:val="22"/>
          <w:szCs w:val="22"/>
          <w:lang w:val="sl-SI"/>
        </w:rPr>
        <w:t>se je povečalo</w:t>
      </w:r>
      <w:r w:rsidR="00C73D33" w:rsidRPr="00C758BA">
        <w:rPr>
          <w:rFonts w:cs="Arial"/>
          <w:sz w:val="22"/>
          <w:szCs w:val="22"/>
          <w:lang w:val="sl-SI"/>
        </w:rPr>
        <w:t xml:space="preserve"> </w:t>
      </w:r>
      <w:r w:rsidR="009A15BA" w:rsidRPr="00C758BA">
        <w:rPr>
          <w:rFonts w:cs="Arial"/>
          <w:sz w:val="22"/>
          <w:szCs w:val="22"/>
          <w:lang w:val="sl-SI"/>
        </w:rPr>
        <w:t xml:space="preserve">za </w:t>
      </w:r>
      <w:r w:rsidR="00995719">
        <w:rPr>
          <w:rFonts w:cs="Arial"/>
          <w:sz w:val="22"/>
          <w:szCs w:val="22"/>
          <w:lang w:val="sl-SI"/>
        </w:rPr>
        <w:t>1,3</w:t>
      </w:r>
      <w:r w:rsidR="00C6044E" w:rsidRPr="00C758BA">
        <w:rPr>
          <w:rFonts w:cs="Arial"/>
          <w:sz w:val="22"/>
          <w:szCs w:val="22"/>
          <w:lang w:val="sl-SI"/>
        </w:rPr>
        <w:t xml:space="preserve"> odstot</w:t>
      </w:r>
      <w:r w:rsidR="00A757AD" w:rsidRPr="00C758BA">
        <w:rPr>
          <w:rFonts w:cs="Arial"/>
          <w:sz w:val="22"/>
          <w:szCs w:val="22"/>
          <w:lang w:val="sl-SI"/>
        </w:rPr>
        <w:t>ka</w:t>
      </w:r>
      <w:r w:rsidR="00747E02">
        <w:rPr>
          <w:rFonts w:cs="Arial"/>
          <w:sz w:val="22"/>
          <w:szCs w:val="22"/>
          <w:lang w:val="sl-SI"/>
        </w:rPr>
        <w:t xml:space="preserve"> (2.116</w:t>
      </w:r>
      <w:r w:rsidR="00995719">
        <w:rPr>
          <w:rFonts w:cs="Arial"/>
          <w:sz w:val="22"/>
          <w:szCs w:val="22"/>
          <w:lang w:val="sl-SI"/>
        </w:rPr>
        <w:t xml:space="preserve"> zaposlenih</w:t>
      </w:r>
      <w:r w:rsidR="00C73D33" w:rsidRPr="00C758BA">
        <w:rPr>
          <w:rFonts w:cs="Arial"/>
          <w:sz w:val="22"/>
          <w:szCs w:val="22"/>
          <w:lang w:val="sl-SI"/>
        </w:rPr>
        <w:t>)</w:t>
      </w:r>
      <w:r w:rsidR="004715DE" w:rsidRPr="00C758BA">
        <w:rPr>
          <w:rFonts w:cs="Arial"/>
          <w:sz w:val="22"/>
          <w:szCs w:val="22"/>
          <w:lang w:val="sl-SI"/>
        </w:rPr>
        <w:t xml:space="preserve">. </w:t>
      </w:r>
    </w:p>
    <w:p w14:paraId="009A3F73" w14:textId="77777777" w:rsidR="004715DE" w:rsidRPr="00F941E9" w:rsidRDefault="004715DE" w:rsidP="00A06D04">
      <w:pPr>
        <w:jc w:val="both"/>
        <w:rPr>
          <w:rFonts w:cs="Arial"/>
          <w:sz w:val="22"/>
          <w:szCs w:val="22"/>
          <w:lang w:val="sl-SI"/>
        </w:rPr>
      </w:pPr>
    </w:p>
    <w:p w14:paraId="3880D879" w14:textId="18F2AC5E" w:rsidR="009E2B5F" w:rsidRPr="00334A09" w:rsidRDefault="00B32918" w:rsidP="009E2B5F">
      <w:pPr>
        <w:spacing w:line="260" w:lineRule="exact"/>
        <w:jc w:val="both"/>
        <w:rPr>
          <w:rFonts w:cs="Arial"/>
          <w:sz w:val="22"/>
          <w:szCs w:val="22"/>
          <w:lang w:val="sl-SI"/>
        </w:rPr>
      </w:pPr>
      <w:r w:rsidRPr="00937547">
        <w:rPr>
          <w:rFonts w:cs="Arial"/>
          <w:sz w:val="22"/>
          <w:szCs w:val="22"/>
          <w:lang w:val="sl-SI"/>
        </w:rPr>
        <w:t>V posameznih podskupinah</w:t>
      </w:r>
      <w:r w:rsidR="009E2B5F" w:rsidRPr="00937547">
        <w:rPr>
          <w:rFonts w:cs="Arial"/>
          <w:sz w:val="22"/>
          <w:szCs w:val="22"/>
          <w:lang w:val="sl-SI"/>
        </w:rPr>
        <w:t xml:space="preserve"> </w:t>
      </w:r>
      <w:r w:rsidR="00B4282D" w:rsidRPr="00937547">
        <w:rPr>
          <w:rFonts w:cs="Arial"/>
          <w:sz w:val="22"/>
          <w:szCs w:val="22"/>
          <w:lang w:val="sl-SI"/>
        </w:rPr>
        <w:t xml:space="preserve">dejavnosti </w:t>
      </w:r>
      <w:r w:rsidR="009E2B5F" w:rsidRPr="00937547">
        <w:rPr>
          <w:rFonts w:cs="Arial"/>
          <w:sz w:val="22"/>
          <w:szCs w:val="22"/>
          <w:lang w:val="sl-SI"/>
        </w:rPr>
        <w:t>javnega sektorja</w:t>
      </w:r>
      <w:r w:rsidR="0018676D" w:rsidRPr="00937547">
        <w:rPr>
          <w:rFonts w:cs="Arial"/>
          <w:sz w:val="22"/>
          <w:szCs w:val="22"/>
          <w:lang w:val="sl-SI"/>
        </w:rPr>
        <w:t xml:space="preserve"> so indeksi ra</w:t>
      </w:r>
      <w:r w:rsidR="009A15BA" w:rsidRPr="00937547">
        <w:rPr>
          <w:rFonts w:cs="Arial"/>
          <w:sz w:val="22"/>
          <w:szCs w:val="22"/>
          <w:lang w:val="sl-SI"/>
        </w:rPr>
        <w:t xml:space="preserve">sti </w:t>
      </w:r>
      <w:r w:rsidR="00C73D33" w:rsidRPr="00937547">
        <w:rPr>
          <w:rFonts w:cs="Arial"/>
          <w:sz w:val="22"/>
          <w:szCs w:val="22"/>
          <w:lang w:val="sl-SI"/>
        </w:rPr>
        <w:t xml:space="preserve">sredstev za bruto plače </w:t>
      </w:r>
      <w:r w:rsidR="009A15BA" w:rsidRPr="00937547">
        <w:rPr>
          <w:rFonts w:cs="Arial"/>
          <w:sz w:val="22"/>
          <w:szCs w:val="22"/>
          <w:lang w:val="sl-SI"/>
        </w:rPr>
        <w:t xml:space="preserve">različni. </w:t>
      </w:r>
      <w:r w:rsidR="00226E59" w:rsidRPr="00937547">
        <w:rPr>
          <w:rFonts w:cs="Arial"/>
          <w:sz w:val="22"/>
          <w:szCs w:val="22"/>
          <w:lang w:val="sl-SI"/>
        </w:rPr>
        <w:t>Kot iz</w:t>
      </w:r>
      <w:r w:rsidR="00C758BA" w:rsidRPr="00937547">
        <w:rPr>
          <w:rFonts w:cs="Arial"/>
          <w:sz w:val="22"/>
          <w:szCs w:val="22"/>
          <w:lang w:val="sl-SI"/>
        </w:rPr>
        <w:t>haja iz preglednice 3</w:t>
      </w:r>
      <w:r w:rsidR="00226E59" w:rsidRPr="00937547">
        <w:rPr>
          <w:rFonts w:cs="Arial"/>
          <w:sz w:val="22"/>
          <w:szCs w:val="22"/>
          <w:lang w:val="sl-SI"/>
        </w:rPr>
        <w:t xml:space="preserve">, se je </w:t>
      </w:r>
      <w:r w:rsidR="009E2B5F" w:rsidRPr="00937547">
        <w:rPr>
          <w:rFonts w:cs="Arial"/>
          <w:sz w:val="22"/>
          <w:szCs w:val="22"/>
          <w:lang w:val="sl-SI"/>
        </w:rPr>
        <w:t>obseg sred</w:t>
      </w:r>
      <w:r w:rsidR="00226E59" w:rsidRPr="00937547">
        <w:rPr>
          <w:rFonts w:cs="Arial"/>
          <w:sz w:val="22"/>
          <w:szCs w:val="22"/>
          <w:lang w:val="sl-SI"/>
        </w:rPr>
        <w:t>s</w:t>
      </w:r>
      <w:r w:rsidR="009E2B5F" w:rsidRPr="00937547">
        <w:rPr>
          <w:rFonts w:cs="Arial"/>
          <w:sz w:val="22"/>
          <w:szCs w:val="22"/>
          <w:lang w:val="sl-SI"/>
        </w:rPr>
        <w:t>tev za</w:t>
      </w:r>
      <w:r w:rsidR="00226E59" w:rsidRPr="00937547">
        <w:rPr>
          <w:rFonts w:cs="Arial"/>
          <w:sz w:val="22"/>
          <w:szCs w:val="22"/>
          <w:lang w:val="sl-SI"/>
        </w:rPr>
        <w:t xml:space="preserve"> </w:t>
      </w:r>
      <w:r w:rsidR="00B7616F" w:rsidRPr="00937547">
        <w:rPr>
          <w:rFonts w:cs="Arial"/>
          <w:sz w:val="22"/>
          <w:szCs w:val="22"/>
          <w:lang w:val="sl-SI"/>
        </w:rPr>
        <w:t>bruto plač</w:t>
      </w:r>
      <w:r w:rsidR="009E2B5F" w:rsidRPr="00937547">
        <w:rPr>
          <w:rFonts w:cs="Arial"/>
          <w:sz w:val="22"/>
          <w:szCs w:val="22"/>
          <w:lang w:val="sl-SI"/>
        </w:rPr>
        <w:t>e povečal</w:t>
      </w:r>
      <w:r w:rsidR="009A15BA" w:rsidRPr="00937547">
        <w:rPr>
          <w:rFonts w:cs="Arial"/>
          <w:sz w:val="22"/>
          <w:szCs w:val="22"/>
          <w:lang w:val="sl-SI"/>
        </w:rPr>
        <w:t xml:space="preserve"> </w:t>
      </w:r>
      <w:r w:rsidR="00E91FBF" w:rsidRPr="00937547">
        <w:rPr>
          <w:rFonts w:cs="Arial"/>
          <w:sz w:val="22"/>
          <w:szCs w:val="22"/>
          <w:lang w:val="sl-SI"/>
        </w:rPr>
        <w:t>na občinah (za 4,65</w:t>
      </w:r>
      <w:r w:rsidR="00334A09" w:rsidRPr="00937547">
        <w:rPr>
          <w:rFonts w:cs="Arial"/>
          <w:sz w:val="22"/>
          <w:szCs w:val="22"/>
          <w:lang w:val="sl-SI"/>
        </w:rPr>
        <w:t xml:space="preserve"> </w:t>
      </w:r>
      <w:r w:rsidR="00937547" w:rsidRPr="00937547">
        <w:rPr>
          <w:rFonts w:cs="Arial"/>
          <w:sz w:val="22"/>
          <w:szCs w:val="22"/>
          <w:lang w:val="sl-SI"/>
        </w:rPr>
        <w:t>odstotka</w:t>
      </w:r>
      <w:r w:rsidR="00334A09" w:rsidRPr="00937547">
        <w:rPr>
          <w:rFonts w:cs="Arial"/>
          <w:sz w:val="22"/>
          <w:szCs w:val="22"/>
          <w:lang w:val="sl-SI"/>
        </w:rPr>
        <w:t xml:space="preserve">), </w:t>
      </w:r>
      <w:r w:rsidR="00E91FBF" w:rsidRPr="00937547">
        <w:rPr>
          <w:rFonts w:cs="Arial"/>
          <w:sz w:val="22"/>
          <w:szCs w:val="22"/>
          <w:lang w:val="sl-SI"/>
        </w:rPr>
        <w:t>v</w:t>
      </w:r>
      <w:r w:rsidR="00334A09" w:rsidRPr="00937547">
        <w:rPr>
          <w:rFonts w:cs="Arial"/>
          <w:sz w:val="22"/>
          <w:szCs w:val="22"/>
          <w:lang w:val="sl-SI"/>
        </w:rPr>
        <w:t xml:space="preserve"> </w:t>
      </w:r>
      <w:r w:rsidR="002A4920" w:rsidRPr="00937547">
        <w:rPr>
          <w:rFonts w:cs="Arial"/>
          <w:sz w:val="22"/>
          <w:szCs w:val="22"/>
          <w:lang w:val="sl-SI"/>
        </w:rPr>
        <w:t>javnih zavodih</w:t>
      </w:r>
      <w:r w:rsidR="00334A09" w:rsidRPr="00937547">
        <w:rPr>
          <w:rFonts w:cs="Arial"/>
          <w:sz w:val="22"/>
          <w:szCs w:val="22"/>
          <w:lang w:val="sl-SI"/>
        </w:rPr>
        <w:t xml:space="preserve"> s področja </w:t>
      </w:r>
      <w:r w:rsidR="00E91FBF" w:rsidRPr="00937547">
        <w:rPr>
          <w:rFonts w:cs="Arial"/>
          <w:sz w:val="22"/>
          <w:szCs w:val="22"/>
          <w:lang w:val="sl-SI"/>
        </w:rPr>
        <w:t>socialnega skrbstva (za 5</w:t>
      </w:r>
      <w:r w:rsidR="002A4920" w:rsidRPr="00937547">
        <w:rPr>
          <w:rFonts w:cs="Arial"/>
          <w:sz w:val="22"/>
          <w:szCs w:val="22"/>
          <w:lang w:val="sl-SI"/>
        </w:rPr>
        <w:t>,00</w:t>
      </w:r>
      <w:r w:rsidR="00E91FBF" w:rsidRPr="00937547">
        <w:rPr>
          <w:rFonts w:cs="Arial"/>
          <w:sz w:val="22"/>
          <w:szCs w:val="22"/>
          <w:lang w:val="sl-SI"/>
        </w:rPr>
        <w:t xml:space="preserve"> </w:t>
      </w:r>
      <w:r w:rsidR="00937547" w:rsidRPr="00937547">
        <w:rPr>
          <w:rFonts w:cs="Arial"/>
          <w:sz w:val="22"/>
          <w:szCs w:val="22"/>
          <w:lang w:val="sl-SI"/>
        </w:rPr>
        <w:t>odstotkov</w:t>
      </w:r>
      <w:r w:rsidR="00E91FBF" w:rsidRPr="00937547">
        <w:rPr>
          <w:rFonts w:cs="Arial"/>
          <w:sz w:val="22"/>
          <w:szCs w:val="22"/>
          <w:lang w:val="sl-SI"/>
        </w:rPr>
        <w:t>), v</w:t>
      </w:r>
      <w:r w:rsidR="00334A09" w:rsidRPr="00937547">
        <w:rPr>
          <w:rFonts w:cs="Arial"/>
          <w:sz w:val="22"/>
          <w:szCs w:val="22"/>
          <w:lang w:val="sl-SI"/>
        </w:rPr>
        <w:t xml:space="preserve"> javnih skladih državne ravni (za 4,92 </w:t>
      </w:r>
      <w:r w:rsidR="00937547" w:rsidRPr="00937547">
        <w:rPr>
          <w:rFonts w:cs="Arial"/>
          <w:sz w:val="22"/>
          <w:szCs w:val="22"/>
          <w:lang w:val="sl-SI"/>
        </w:rPr>
        <w:t>odstotka</w:t>
      </w:r>
      <w:r w:rsidR="00334A09" w:rsidRPr="00937547">
        <w:rPr>
          <w:rFonts w:cs="Arial"/>
          <w:sz w:val="22"/>
          <w:szCs w:val="22"/>
          <w:lang w:val="sl-SI"/>
        </w:rPr>
        <w:t>) in</w:t>
      </w:r>
      <w:r w:rsidR="00E91FBF" w:rsidRPr="00937547">
        <w:rPr>
          <w:rFonts w:cs="Arial"/>
          <w:sz w:val="22"/>
          <w:szCs w:val="22"/>
          <w:lang w:val="sl-SI"/>
        </w:rPr>
        <w:t xml:space="preserve"> v</w:t>
      </w:r>
      <w:r w:rsidR="00334A09" w:rsidRPr="00937547">
        <w:rPr>
          <w:rFonts w:cs="Arial"/>
          <w:sz w:val="22"/>
          <w:szCs w:val="22"/>
          <w:lang w:val="sl-SI"/>
        </w:rPr>
        <w:t xml:space="preserve"> samoupravnih </w:t>
      </w:r>
      <w:r w:rsidR="009F795C" w:rsidRPr="00937547">
        <w:rPr>
          <w:rFonts w:cs="Arial"/>
          <w:sz w:val="22"/>
          <w:szCs w:val="22"/>
          <w:lang w:val="sl-SI"/>
        </w:rPr>
        <w:t>narodnostnih</w:t>
      </w:r>
      <w:r w:rsidR="00334A09" w:rsidRPr="00937547">
        <w:rPr>
          <w:rFonts w:cs="Arial"/>
          <w:sz w:val="22"/>
          <w:szCs w:val="22"/>
          <w:lang w:val="sl-SI"/>
        </w:rPr>
        <w:t xml:space="preserve"> skupnostih (za 4,8 </w:t>
      </w:r>
      <w:r w:rsidR="00937547" w:rsidRPr="00937547">
        <w:rPr>
          <w:rFonts w:cs="Arial"/>
          <w:sz w:val="22"/>
          <w:szCs w:val="22"/>
          <w:lang w:val="sl-SI"/>
        </w:rPr>
        <w:t>odstotka</w:t>
      </w:r>
      <w:r w:rsidR="00334A09" w:rsidRPr="00937547">
        <w:rPr>
          <w:rFonts w:cs="Arial"/>
          <w:sz w:val="22"/>
          <w:szCs w:val="22"/>
          <w:lang w:val="sl-SI"/>
        </w:rPr>
        <w:t>).</w:t>
      </w:r>
    </w:p>
    <w:p w14:paraId="41FD6E8D" w14:textId="77777777" w:rsidR="00C65571" w:rsidRPr="001520C5" w:rsidRDefault="009E2B5F" w:rsidP="0018676D">
      <w:pPr>
        <w:jc w:val="both"/>
        <w:rPr>
          <w:rFonts w:cs="Arial"/>
          <w:sz w:val="22"/>
          <w:szCs w:val="22"/>
          <w:lang w:val="sl-SI"/>
        </w:rPr>
      </w:pPr>
      <w:r w:rsidRPr="00334A09">
        <w:rPr>
          <w:rFonts w:cs="Arial"/>
          <w:sz w:val="22"/>
          <w:szCs w:val="22"/>
          <w:lang w:val="sl-SI"/>
        </w:rPr>
        <w:t xml:space="preserve"> </w:t>
      </w:r>
    </w:p>
    <w:p w14:paraId="3286FF4D" w14:textId="44E5E769" w:rsidR="005E69F3" w:rsidRDefault="00CE0B92" w:rsidP="00041FD9">
      <w:pPr>
        <w:jc w:val="both"/>
        <w:rPr>
          <w:rFonts w:cs="Arial"/>
          <w:sz w:val="22"/>
          <w:szCs w:val="22"/>
          <w:lang w:val="sl-SI"/>
        </w:rPr>
      </w:pPr>
      <w:r w:rsidRPr="001520C5">
        <w:rPr>
          <w:rFonts w:cs="Arial"/>
          <w:sz w:val="22"/>
          <w:szCs w:val="22"/>
          <w:lang w:val="sl-SI"/>
        </w:rPr>
        <w:t>V</w:t>
      </w:r>
      <w:r w:rsidR="000A62C4" w:rsidRPr="001520C5">
        <w:rPr>
          <w:rFonts w:cs="Arial"/>
          <w:sz w:val="22"/>
          <w:szCs w:val="22"/>
          <w:lang w:val="sl-SI"/>
        </w:rPr>
        <w:t xml:space="preserve"> javnem sektorju </w:t>
      </w:r>
      <w:r w:rsidR="001520C5" w:rsidRPr="001520C5">
        <w:rPr>
          <w:rFonts w:cs="Arial"/>
          <w:sz w:val="22"/>
          <w:szCs w:val="22"/>
          <w:lang w:val="sl-SI"/>
        </w:rPr>
        <w:t xml:space="preserve">je </w:t>
      </w:r>
      <w:r w:rsidR="008C2EB8" w:rsidRPr="001520C5">
        <w:rPr>
          <w:rFonts w:cs="Arial"/>
          <w:sz w:val="22"/>
          <w:szCs w:val="22"/>
          <w:lang w:val="sl-SI"/>
        </w:rPr>
        <w:t>znaša</w:t>
      </w:r>
      <w:r w:rsidR="001520C5" w:rsidRPr="001520C5">
        <w:rPr>
          <w:rFonts w:cs="Arial"/>
          <w:sz w:val="22"/>
          <w:szCs w:val="22"/>
          <w:lang w:val="sl-SI"/>
        </w:rPr>
        <w:t>la</w:t>
      </w:r>
      <w:r w:rsidR="008C2EB8" w:rsidRPr="001520C5">
        <w:rPr>
          <w:rFonts w:cs="Arial"/>
          <w:sz w:val="22"/>
          <w:szCs w:val="22"/>
          <w:lang w:val="sl-SI"/>
        </w:rPr>
        <w:t xml:space="preserve"> </w:t>
      </w:r>
      <w:r w:rsidR="001520C5" w:rsidRPr="001520C5">
        <w:rPr>
          <w:rFonts w:cs="Arial"/>
          <w:sz w:val="22"/>
          <w:szCs w:val="22"/>
          <w:lang w:val="sl-SI"/>
        </w:rPr>
        <w:t xml:space="preserve">povprečna mesečna </w:t>
      </w:r>
      <w:r w:rsidRPr="001520C5">
        <w:rPr>
          <w:rFonts w:cs="Arial"/>
          <w:sz w:val="22"/>
          <w:szCs w:val="22"/>
          <w:lang w:val="sl-SI"/>
        </w:rPr>
        <w:t xml:space="preserve">plača na </w:t>
      </w:r>
      <w:r w:rsidRPr="008A0042">
        <w:rPr>
          <w:rFonts w:cs="Arial"/>
          <w:sz w:val="22"/>
          <w:szCs w:val="22"/>
          <w:lang w:val="sl-SI"/>
        </w:rPr>
        <w:t>zaposlenega</w:t>
      </w:r>
      <w:r w:rsidR="008F04BA">
        <w:rPr>
          <w:rStyle w:val="Sprotnaopomba-sklic"/>
          <w:rFonts w:cs="Arial"/>
          <w:sz w:val="22"/>
          <w:szCs w:val="22"/>
          <w:lang w:val="sl-SI"/>
        </w:rPr>
        <w:footnoteReference w:id="3"/>
      </w:r>
      <w:r w:rsidRPr="008A0042">
        <w:rPr>
          <w:rFonts w:cs="Arial"/>
          <w:sz w:val="22"/>
          <w:szCs w:val="22"/>
          <w:lang w:val="sl-SI"/>
        </w:rPr>
        <w:t xml:space="preserve"> </w:t>
      </w:r>
      <w:r w:rsidR="008A0042" w:rsidRPr="008A0042">
        <w:rPr>
          <w:rFonts w:cs="Arial"/>
          <w:sz w:val="22"/>
          <w:szCs w:val="22"/>
          <w:lang w:val="sl-SI"/>
        </w:rPr>
        <w:t xml:space="preserve">1.770 </w:t>
      </w:r>
      <w:r w:rsidR="00A7686C" w:rsidRPr="008A0042">
        <w:rPr>
          <w:rFonts w:cs="Arial"/>
          <w:sz w:val="22"/>
          <w:szCs w:val="22"/>
          <w:lang w:val="sl-SI"/>
        </w:rPr>
        <w:t>evrov</w:t>
      </w:r>
      <w:r w:rsidRPr="001520C5">
        <w:rPr>
          <w:rFonts w:cs="Arial"/>
          <w:sz w:val="22"/>
          <w:szCs w:val="22"/>
          <w:lang w:val="sl-SI"/>
        </w:rPr>
        <w:t xml:space="preserve"> in</w:t>
      </w:r>
      <w:r w:rsidR="00C81C6D">
        <w:rPr>
          <w:rFonts w:cs="Arial"/>
          <w:sz w:val="22"/>
          <w:szCs w:val="22"/>
          <w:lang w:val="sl-SI"/>
        </w:rPr>
        <w:t xml:space="preserve"> </w:t>
      </w:r>
      <w:r w:rsidR="008A0042">
        <w:rPr>
          <w:rFonts w:cs="Arial"/>
          <w:sz w:val="22"/>
          <w:szCs w:val="22"/>
          <w:lang w:val="sl-SI"/>
        </w:rPr>
        <w:t>je za 1,5</w:t>
      </w:r>
      <w:r w:rsidR="00C6044E" w:rsidRPr="001520C5">
        <w:rPr>
          <w:rFonts w:cs="Arial"/>
          <w:sz w:val="22"/>
          <w:szCs w:val="22"/>
          <w:lang w:val="sl-SI"/>
        </w:rPr>
        <w:t xml:space="preserve"> odstotka</w:t>
      </w:r>
      <w:r w:rsidR="001520C5" w:rsidRPr="001520C5">
        <w:rPr>
          <w:rFonts w:cs="Arial"/>
          <w:sz w:val="22"/>
          <w:szCs w:val="22"/>
          <w:lang w:val="sl-SI"/>
        </w:rPr>
        <w:t xml:space="preserve"> višja kot v letu 2014</w:t>
      </w:r>
      <w:r w:rsidR="00C81C6D">
        <w:rPr>
          <w:rFonts w:cs="Arial"/>
          <w:sz w:val="22"/>
          <w:szCs w:val="22"/>
          <w:lang w:val="sl-SI"/>
        </w:rPr>
        <w:t xml:space="preserve"> (</w:t>
      </w:r>
      <w:r w:rsidR="00C27DDD">
        <w:rPr>
          <w:rFonts w:cs="Arial"/>
          <w:sz w:val="22"/>
          <w:szCs w:val="22"/>
          <w:lang w:val="sl-SI"/>
        </w:rPr>
        <w:t xml:space="preserve">v 2014 je znašala </w:t>
      </w:r>
      <w:r w:rsidR="00C81C6D">
        <w:rPr>
          <w:rFonts w:cs="Arial"/>
          <w:sz w:val="22"/>
          <w:szCs w:val="22"/>
          <w:lang w:val="sl-SI"/>
        </w:rPr>
        <w:t>1.744</w:t>
      </w:r>
      <w:r w:rsidR="00C27DDD">
        <w:rPr>
          <w:rFonts w:cs="Arial"/>
          <w:sz w:val="22"/>
          <w:szCs w:val="22"/>
          <w:lang w:val="sl-SI"/>
        </w:rPr>
        <w:t xml:space="preserve"> evrov</w:t>
      </w:r>
      <w:r w:rsidR="00C81C6D">
        <w:rPr>
          <w:rFonts w:cs="Arial"/>
          <w:sz w:val="22"/>
          <w:szCs w:val="22"/>
          <w:lang w:val="sl-SI"/>
        </w:rPr>
        <w:t>)</w:t>
      </w:r>
      <w:r w:rsidR="00B90488" w:rsidRPr="001520C5">
        <w:rPr>
          <w:rFonts w:cs="Arial"/>
          <w:sz w:val="22"/>
          <w:szCs w:val="22"/>
          <w:lang w:val="sl-SI"/>
        </w:rPr>
        <w:t>. Od povprečnega zneska navzgor najbolj izstopajo nevladni pr</w:t>
      </w:r>
      <w:r w:rsidR="001520C5" w:rsidRPr="001520C5">
        <w:rPr>
          <w:rFonts w:cs="Arial"/>
          <w:sz w:val="22"/>
          <w:szCs w:val="22"/>
          <w:lang w:val="sl-SI"/>
        </w:rPr>
        <w:t xml:space="preserve">oračunski uporabniki </w:t>
      </w:r>
      <w:r w:rsidR="00805AFB" w:rsidRPr="001520C5">
        <w:rPr>
          <w:rFonts w:cs="Arial"/>
          <w:sz w:val="22"/>
          <w:szCs w:val="22"/>
          <w:lang w:val="sl-SI"/>
        </w:rPr>
        <w:t>in javne</w:t>
      </w:r>
      <w:r w:rsidR="00B90488" w:rsidRPr="001520C5">
        <w:rPr>
          <w:rFonts w:cs="Arial"/>
          <w:sz w:val="22"/>
          <w:szCs w:val="22"/>
          <w:lang w:val="sl-SI"/>
        </w:rPr>
        <w:t xml:space="preserve"> </w:t>
      </w:r>
      <w:r w:rsidR="00041FD9" w:rsidRPr="001520C5">
        <w:rPr>
          <w:rFonts w:cs="Arial"/>
          <w:sz w:val="22"/>
          <w:szCs w:val="22"/>
          <w:lang w:val="sl-SI"/>
        </w:rPr>
        <w:t>agencije. Od povprečnega zneska</w:t>
      </w:r>
      <w:r w:rsidR="00F432C5" w:rsidRPr="001520C5">
        <w:rPr>
          <w:rFonts w:cs="Arial"/>
          <w:sz w:val="22"/>
          <w:szCs w:val="22"/>
          <w:lang w:val="sl-SI"/>
        </w:rPr>
        <w:t xml:space="preserve"> </w:t>
      </w:r>
      <w:r w:rsidR="00B90488" w:rsidRPr="001520C5">
        <w:rPr>
          <w:rFonts w:cs="Arial"/>
          <w:sz w:val="22"/>
          <w:szCs w:val="22"/>
          <w:lang w:val="sl-SI"/>
        </w:rPr>
        <w:t>navzdol pa najbolj izstopajo javni zavodi s področja socialne</w:t>
      </w:r>
      <w:r w:rsidR="00883E41" w:rsidRPr="001520C5">
        <w:rPr>
          <w:rFonts w:cs="Arial"/>
          <w:sz w:val="22"/>
          <w:szCs w:val="22"/>
          <w:lang w:val="sl-SI"/>
        </w:rPr>
        <w:t>ga varstva</w:t>
      </w:r>
      <w:r w:rsidR="001520C5" w:rsidRPr="001520C5">
        <w:rPr>
          <w:rFonts w:cs="Arial"/>
          <w:sz w:val="22"/>
          <w:szCs w:val="22"/>
          <w:lang w:val="sl-SI"/>
        </w:rPr>
        <w:t xml:space="preserve"> in </w:t>
      </w:r>
      <w:r w:rsidR="00041FD9" w:rsidRPr="001520C5">
        <w:rPr>
          <w:rFonts w:cs="Arial"/>
          <w:sz w:val="22"/>
          <w:szCs w:val="22"/>
          <w:lang w:val="sl-SI"/>
        </w:rPr>
        <w:t>s področja gospodar</w:t>
      </w:r>
      <w:r w:rsidR="001520C5" w:rsidRPr="001520C5">
        <w:rPr>
          <w:rFonts w:cs="Arial"/>
          <w:sz w:val="22"/>
          <w:szCs w:val="22"/>
          <w:lang w:val="sl-SI"/>
        </w:rPr>
        <w:t>skih dejavnosti</w:t>
      </w:r>
      <w:r w:rsidR="00B90488" w:rsidRPr="001520C5">
        <w:rPr>
          <w:rFonts w:cs="Arial"/>
          <w:sz w:val="22"/>
          <w:szCs w:val="22"/>
          <w:lang w:val="sl-SI"/>
        </w:rPr>
        <w:t xml:space="preserve"> (slika 2).</w:t>
      </w:r>
    </w:p>
    <w:p w14:paraId="7FFCEBE9" w14:textId="77777777" w:rsidR="00161424" w:rsidRDefault="00161424" w:rsidP="00041FD9">
      <w:pPr>
        <w:jc w:val="both"/>
        <w:rPr>
          <w:rFonts w:cs="Arial"/>
          <w:sz w:val="22"/>
          <w:szCs w:val="22"/>
          <w:lang w:val="sl-SI"/>
        </w:rPr>
      </w:pPr>
    </w:p>
    <w:p w14:paraId="24F339AA" w14:textId="42EB8328" w:rsidR="00B90488" w:rsidRDefault="00B90488" w:rsidP="00041FD9">
      <w:pPr>
        <w:jc w:val="both"/>
        <w:rPr>
          <w:rFonts w:cs="Arial"/>
          <w:sz w:val="22"/>
          <w:szCs w:val="22"/>
          <w:lang w:val="sl-SI"/>
        </w:rPr>
      </w:pPr>
      <w:r w:rsidRPr="006D6D2E">
        <w:rPr>
          <w:rFonts w:cs="Arial"/>
          <w:sz w:val="22"/>
          <w:szCs w:val="22"/>
          <w:lang w:val="sl-SI"/>
        </w:rPr>
        <w:t>Slika 2</w:t>
      </w:r>
      <w:r>
        <w:rPr>
          <w:rFonts w:cs="Arial"/>
          <w:sz w:val="22"/>
          <w:szCs w:val="22"/>
          <w:lang w:val="sl-SI"/>
        </w:rPr>
        <w:t xml:space="preserve">: </w:t>
      </w:r>
      <w:r w:rsidR="00E342DC">
        <w:rPr>
          <w:rFonts w:cs="Arial"/>
          <w:sz w:val="22"/>
          <w:szCs w:val="22"/>
          <w:lang w:val="sl-SI"/>
        </w:rPr>
        <w:t>P</w:t>
      </w:r>
      <w:r w:rsidR="00F941E9">
        <w:rPr>
          <w:rFonts w:cs="Arial"/>
          <w:sz w:val="22"/>
          <w:szCs w:val="22"/>
          <w:lang w:val="sl-SI"/>
        </w:rPr>
        <w:t xml:space="preserve">ovprečna mesečna </w:t>
      </w:r>
      <w:r w:rsidR="00903C86">
        <w:rPr>
          <w:rFonts w:cs="Arial"/>
          <w:sz w:val="22"/>
          <w:szCs w:val="22"/>
          <w:lang w:val="sl-SI"/>
        </w:rPr>
        <w:t xml:space="preserve">bruto </w:t>
      </w:r>
      <w:r w:rsidR="00F941E9">
        <w:rPr>
          <w:rFonts w:cs="Arial"/>
          <w:sz w:val="22"/>
          <w:szCs w:val="22"/>
          <w:lang w:val="sl-SI"/>
        </w:rPr>
        <w:t>plača na zaposlenega</w:t>
      </w:r>
      <w:r w:rsidR="008A0042">
        <w:rPr>
          <w:rFonts w:cs="Arial"/>
          <w:sz w:val="22"/>
          <w:szCs w:val="22"/>
          <w:lang w:val="sl-SI"/>
        </w:rPr>
        <w:t xml:space="preserve"> brez javnih del</w:t>
      </w:r>
      <w:r w:rsidR="00F941E9">
        <w:rPr>
          <w:rFonts w:cs="Arial"/>
          <w:sz w:val="22"/>
          <w:szCs w:val="22"/>
          <w:lang w:val="sl-SI"/>
        </w:rPr>
        <w:t xml:space="preserve"> </w:t>
      </w:r>
      <w:r w:rsidR="00C27DDD">
        <w:rPr>
          <w:rFonts w:cs="Arial"/>
          <w:sz w:val="22"/>
          <w:szCs w:val="22"/>
          <w:lang w:val="sl-SI"/>
        </w:rPr>
        <w:t xml:space="preserve">za leto </w:t>
      </w:r>
      <w:r w:rsidR="00F941E9">
        <w:rPr>
          <w:rFonts w:cs="Arial"/>
          <w:sz w:val="22"/>
          <w:szCs w:val="22"/>
          <w:lang w:val="sl-SI"/>
        </w:rPr>
        <w:t>2015</w:t>
      </w:r>
    </w:p>
    <w:p w14:paraId="40DF44BE" w14:textId="77777777" w:rsidR="00E342DC" w:rsidRPr="004E1A6E" w:rsidRDefault="00B57702" w:rsidP="00DB62FF">
      <w:pPr>
        <w:jc w:val="both"/>
        <w:rPr>
          <w:lang w:val="sl-SI"/>
        </w:rPr>
      </w:pPr>
      <w:r w:rsidRPr="004E1A6E">
        <w:rPr>
          <w:lang w:val="sl-SI"/>
        </w:rPr>
        <w:t>____________________________________________________________________________</w:t>
      </w:r>
    </w:p>
    <w:p w14:paraId="505CF2EE" w14:textId="77777777" w:rsidR="002D5DAB" w:rsidRPr="004E1A6E" w:rsidRDefault="001C064C" w:rsidP="00DB62FF">
      <w:pPr>
        <w:jc w:val="both"/>
        <w:rPr>
          <w:lang w:val="sl-SI"/>
        </w:rPr>
      </w:pPr>
      <w:r w:rsidRPr="008A0042">
        <w:rPr>
          <w:noProof/>
          <w:lang w:val="sl-SI" w:eastAsia="sl-SI"/>
        </w:rPr>
        <w:drawing>
          <wp:inline distT="0" distB="0" distL="0" distR="0" wp14:anchorId="6F779E44" wp14:editId="5AFF95C8">
            <wp:extent cx="5398770" cy="2893060"/>
            <wp:effectExtent l="0" t="0" r="11430" b="2540"/>
            <wp:docPr id="2"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E0805C" w14:textId="77777777" w:rsidR="00E342DC" w:rsidRPr="004E1A6E" w:rsidRDefault="00E342DC" w:rsidP="00DB62FF">
      <w:pPr>
        <w:jc w:val="both"/>
        <w:rPr>
          <w:lang w:val="sl-SI"/>
        </w:rPr>
      </w:pPr>
      <w:r>
        <w:rPr>
          <w:rFonts w:cs="Arial"/>
          <w:sz w:val="22"/>
          <w:szCs w:val="22"/>
          <w:lang w:val="sl-SI"/>
        </w:rPr>
        <w:t>____________________________________________________________________</w:t>
      </w:r>
      <w:r w:rsidR="00611C76">
        <w:rPr>
          <w:rFonts w:cs="Arial"/>
          <w:sz w:val="22"/>
          <w:szCs w:val="22"/>
          <w:lang w:val="sl-SI"/>
        </w:rPr>
        <w:t>_</w:t>
      </w:r>
    </w:p>
    <w:p w14:paraId="77A91279" w14:textId="77777777" w:rsidR="00E342DC" w:rsidRPr="004715DE" w:rsidRDefault="00E342DC" w:rsidP="00E342DC">
      <w:pPr>
        <w:jc w:val="both"/>
        <w:rPr>
          <w:rFonts w:cs="Arial"/>
          <w:sz w:val="16"/>
          <w:szCs w:val="16"/>
          <w:lang w:val="sl-SI"/>
        </w:rPr>
      </w:pPr>
      <w:r>
        <w:rPr>
          <w:rFonts w:cs="Arial"/>
          <w:sz w:val="16"/>
          <w:szCs w:val="16"/>
          <w:lang w:val="sl-SI"/>
        </w:rPr>
        <w:t>Vir</w:t>
      </w:r>
      <w:r w:rsidR="00792E1B">
        <w:rPr>
          <w:rFonts w:cs="Arial"/>
          <w:sz w:val="16"/>
          <w:szCs w:val="16"/>
          <w:lang w:val="sl-SI"/>
        </w:rPr>
        <w:t>: ISPAP</w:t>
      </w:r>
    </w:p>
    <w:p w14:paraId="2C36AFFB" w14:textId="77777777" w:rsidR="000A62C4" w:rsidRDefault="000A62C4" w:rsidP="00A06D04">
      <w:pPr>
        <w:jc w:val="both"/>
        <w:rPr>
          <w:rFonts w:cs="Arial"/>
          <w:sz w:val="22"/>
          <w:szCs w:val="22"/>
          <w:lang w:val="sl-SI"/>
        </w:rPr>
      </w:pPr>
    </w:p>
    <w:p w14:paraId="490A0C1F" w14:textId="77777777" w:rsidR="00F941E9" w:rsidRDefault="00F941E9" w:rsidP="00A06D04">
      <w:pPr>
        <w:jc w:val="both"/>
        <w:rPr>
          <w:rFonts w:cs="Arial"/>
          <w:sz w:val="22"/>
          <w:szCs w:val="22"/>
          <w:lang w:val="sl-SI"/>
        </w:rPr>
      </w:pPr>
    </w:p>
    <w:p w14:paraId="217FD63C" w14:textId="77777777" w:rsidR="00F941E9" w:rsidRDefault="00F941E9" w:rsidP="00A06D04">
      <w:pPr>
        <w:jc w:val="both"/>
        <w:rPr>
          <w:rFonts w:cs="Arial"/>
          <w:sz w:val="22"/>
          <w:szCs w:val="22"/>
          <w:lang w:val="sl-SI"/>
        </w:rPr>
      </w:pPr>
    </w:p>
    <w:p w14:paraId="404A6E86" w14:textId="77777777" w:rsidR="00F941E9" w:rsidRPr="008B0789" w:rsidRDefault="00F941E9" w:rsidP="00A06D04">
      <w:pPr>
        <w:jc w:val="both"/>
        <w:rPr>
          <w:rFonts w:cs="Arial"/>
          <w:sz w:val="22"/>
          <w:szCs w:val="22"/>
          <w:lang w:val="sl-SI"/>
        </w:rPr>
        <w:sectPr w:rsidR="00F941E9" w:rsidRPr="008B0789" w:rsidSect="00BE179B">
          <w:headerReference w:type="default" r:id="rId23"/>
          <w:footerReference w:type="even" r:id="rId24"/>
          <w:footerReference w:type="default" r:id="rId25"/>
          <w:footerReference w:type="first" r:id="rId26"/>
          <w:pgSz w:w="11900" w:h="16840" w:code="9"/>
          <w:pgMar w:top="1701" w:right="1701" w:bottom="1134" w:left="1701" w:header="964" w:footer="794" w:gutter="0"/>
          <w:cols w:space="708"/>
          <w:titlePg/>
        </w:sectPr>
      </w:pPr>
    </w:p>
    <w:p w14:paraId="027EE366" w14:textId="77777777" w:rsidR="00D10EE5" w:rsidRPr="008B0789" w:rsidRDefault="00D10EE5" w:rsidP="00A06D04">
      <w:pPr>
        <w:jc w:val="both"/>
        <w:rPr>
          <w:rFonts w:cs="Arial"/>
          <w:sz w:val="22"/>
          <w:szCs w:val="22"/>
          <w:lang w:val="sl-SI"/>
        </w:rPr>
      </w:pPr>
    </w:p>
    <w:p w14:paraId="58E675ED" w14:textId="77777777" w:rsidR="00B13C99" w:rsidRPr="008B0789" w:rsidRDefault="007F1F89" w:rsidP="00B66671">
      <w:pPr>
        <w:ind w:firstLine="720"/>
        <w:jc w:val="both"/>
        <w:rPr>
          <w:rFonts w:cs="Arial"/>
          <w:sz w:val="22"/>
          <w:szCs w:val="22"/>
          <w:lang w:val="sl-SI"/>
        </w:rPr>
      </w:pPr>
      <w:r w:rsidRPr="006D6D2E">
        <w:rPr>
          <w:rFonts w:cs="Arial"/>
          <w:sz w:val="22"/>
          <w:szCs w:val="22"/>
          <w:lang w:val="sl-SI"/>
        </w:rPr>
        <w:t>Preglednica</w:t>
      </w:r>
      <w:r w:rsidR="00704EC1" w:rsidRPr="006D6D2E">
        <w:rPr>
          <w:rFonts w:cs="Arial"/>
          <w:sz w:val="22"/>
          <w:szCs w:val="22"/>
          <w:lang w:val="sl-SI"/>
        </w:rPr>
        <w:t xml:space="preserve"> </w:t>
      </w:r>
      <w:r w:rsidR="00B13C99">
        <w:rPr>
          <w:rFonts w:cs="Arial"/>
          <w:sz w:val="22"/>
          <w:szCs w:val="22"/>
          <w:lang w:val="sl-SI"/>
        </w:rPr>
        <w:t>3</w:t>
      </w:r>
      <w:r w:rsidR="00704EC1" w:rsidRPr="008B0789">
        <w:rPr>
          <w:rFonts w:cs="Arial"/>
          <w:b/>
          <w:sz w:val="22"/>
          <w:szCs w:val="22"/>
          <w:lang w:val="sl-SI"/>
        </w:rPr>
        <w:t>:</w:t>
      </w:r>
      <w:r w:rsidR="0048134E" w:rsidRPr="008B0789">
        <w:rPr>
          <w:rFonts w:cs="Arial"/>
          <w:sz w:val="22"/>
          <w:szCs w:val="22"/>
          <w:lang w:val="sl-SI"/>
        </w:rPr>
        <w:t xml:space="preserve"> </w:t>
      </w:r>
      <w:r w:rsidR="00363478">
        <w:rPr>
          <w:rFonts w:cs="Arial"/>
          <w:sz w:val="22"/>
          <w:szCs w:val="22"/>
          <w:lang w:val="sl-SI"/>
        </w:rPr>
        <w:t xml:space="preserve">Obseg sredstev za </w:t>
      </w:r>
      <w:r w:rsidR="00CE4BEF" w:rsidRPr="008B0789">
        <w:rPr>
          <w:rFonts w:cs="Arial"/>
          <w:sz w:val="22"/>
          <w:szCs w:val="22"/>
          <w:lang w:val="sl-SI"/>
        </w:rPr>
        <w:t>bruto plač</w:t>
      </w:r>
      <w:r w:rsidR="00363478">
        <w:rPr>
          <w:rFonts w:cs="Arial"/>
          <w:sz w:val="22"/>
          <w:szCs w:val="22"/>
          <w:lang w:val="sl-SI"/>
        </w:rPr>
        <w:t>e</w:t>
      </w:r>
      <w:r w:rsidR="006B3D68">
        <w:rPr>
          <w:rFonts w:cs="Arial"/>
          <w:sz w:val="22"/>
          <w:szCs w:val="22"/>
          <w:lang w:val="sl-SI"/>
        </w:rPr>
        <w:t xml:space="preserve"> in</w:t>
      </w:r>
      <w:r w:rsidR="00E42D06" w:rsidRPr="008B0789">
        <w:rPr>
          <w:rFonts w:cs="Arial"/>
          <w:sz w:val="22"/>
          <w:szCs w:val="22"/>
          <w:lang w:val="sl-SI"/>
        </w:rPr>
        <w:t xml:space="preserve"> </w:t>
      </w:r>
      <w:r w:rsidR="001C3279" w:rsidRPr="008B0789">
        <w:rPr>
          <w:rFonts w:cs="Arial"/>
          <w:sz w:val="22"/>
          <w:szCs w:val="22"/>
          <w:lang w:val="sl-SI"/>
        </w:rPr>
        <w:t>število zaposlenih</w:t>
      </w:r>
      <w:r w:rsidR="007B6354" w:rsidRPr="008B0789">
        <w:rPr>
          <w:rFonts w:cs="Arial"/>
          <w:sz w:val="22"/>
          <w:szCs w:val="22"/>
          <w:lang w:val="sl-SI"/>
        </w:rPr>
        <w:t xml:space="preserve"> </w:t>
      </w:r>
      <w:r w:rsidR="00704EC1" w:rsidRPr="008B0789">
        <w:rPr>
          <w:rFonts w:cs="Arial"/>
          <w:sz w:val="22"/>
          <w:szCs w:val="22"/>
          <w:lang w:val="sl-SI"/>
        </w:rPr>
        <w:t>po podskupi</w:t>
      </w:r>
      <w:r w:rsidR="001C3279" w:rsidRPr="008B0789">
        <w:rPr>
          <w:rFonts w:cs="Arial"/>
          <w:sz w:val="22"/>
          <w:szCs w:val="22"/>
          <w:lang w:val="sl-SI"/>
        </w:rPr>
        <w:t xml:space="preserve">nah </w:t>
      </w:r>
      <w:r w:rsidR="00892294">
        <w:rPr>
          <w:rFonts w:cs="Arial"/>
          <w:sz w:val="22"/>
          <w:szCs w:val="22"/>
          <w:lang w:val="sl-SI"/>
        </w:rPr>
        <w:t xml:space="preserve">dejavnosti </w:t>
      </w:r>
      <w:r w:rsidR="001C3279" w:rsidRPr="008B0789">
        <w:rPr>
          <w:rFonts w:cs="Arial"/>
          <w:sz w:val="22"/>
          <w:szCs w:val="22"/>
          <w:lang w:val="sl-SI"/>
        </w:rPr>
        <w:t>proračunskih uporabnikov</w:t>
      </w:r>
      <w:r w:rsidR="00AC14DA">
        <w:rPr>
          <w:rFonts w:cs="Arial"/>
          <w:sz w:val="22"/>
          <w:szCs w:val="22"/>
          <w:lang w:val="sl-SI"/>
        </w:rPr>
        <w:t>, v</w:t>
      </w:r>
      <w:r w:rsidR="00545A43">
        <w:rPr>
          <w:rFonts w:cs="Arial"/>
          <w:sz w:val="22"/>
          <w:szCs w:val="22"/>
          <w:lang w:val="sl-SI"/>
        </w:rPr>
        <w:t xml:space="preserve"> €</w:t>
      </w:r>
    </w:p>
    <w:tbl>
      <w:tblPr>
        <w:tblW w:w="14048" w:type="dxa"/>
        <w:tblInd w:w="75" w:type="dxa"/>
        <w:tblCellMar>
          <w:left w:w="70" w:type="dxa"/>
          <w:right w:w="70" w:type="dxa"/>
        </w:tblCellMar>
        <w:tblLook w:val="04A0" w:firstRow="1" w:lastRow="0" w:firstColumn="1" w:lastColumn="0" w:noHBand="0" w:noVBand="1"/>
      </w:tblPr>
      <w:tblGrid>
        <w:gridCol w:w="556"/>
        <w:gridCol w:w="3964"/>
        <w:gridCol w:w="1287"/>
        <w:gridCol w:w="1030"/>
        <w:gridCol w:w="1219"/>
        <w:gridCol w:w="1276"/>
        <w:gridCol w:w="1276"/>
        <w:gridCol w:w="1276"/>
        <w:gridCol w:w="1294"/>
        <w:gridCol w:w="1030"/>
      </w:tblGrid>
      <w:tr w:rsidR="002F4FCE" w:rsidRPr="002F4FCE" w14:paraId="03195954" w14:textId="77777777" w:rsidTr="00892294">
        <w:trPr>
          <w:trHeight w:val="459"/>
        </w:trPr>
        <w:tc>
          <w:tcPr>
            <w:tcW w:w="45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C46F5F2" w14:textId="77777777" w:rsidR="002F4FCE" w:rsidRPr="002F4FCE" w:rsidRDefault="002F4FCE" w:rsidP="002F4FCE">
            <w:pPr>
              <w:spacing w:line="240" w:lineRule="auto"/>
              <w:jc w:val="center"/>
              <w:rPr>
                <w:rFonts w:cs="Arial"/>
                <w:b/>
                <w:bCs/>
                <w:color w:val="000000"/>
                <w:sz w:val="16"/>
                <w:szCs w:val="16"/>
                <w:lang w:val="sl-SI" w:eastAsia="sl-SI"/>
              </w:rPr>
            </w:pPr>
            <w:r w:rsidRPr="002F4FCE">
              <w:rPr>
                <w:rFonts w:cs="Arial"/>
                <w:b/>
                <w:bCs/>
                <w:color w:val="000000"/>
                <w:sz w:val="16"/>
                <w:szCs w:val="16"/>
                <w:lang w:val="sl-SI" w:eastAsia="sl-SI"/>
              </w:rPr>
              <w:t>Podskupina proračunskih uporabnikov</w:t>
            </w:r>
          </w:p>
        </w:tc>
        <w:tc>
          <w:tcPr>
            <w:tcW w:w="2317" w:type="dxa"/>
            <w:gridSpan w:val="2"/>
            <w:tcBorders>
              <w:top w:val="single" w:sz="4" w:space="0" w:color="auto"/>
              <w:left w:val="nil"/>
              <w:bottom w:val="single" w:sz="4" w:space="0" w:color="auto"/>
              <w:right w:val="single" w:sz="4" w:space="0" w:color="auto"/>
            </w:tcBorders>
            <w:shd w:val="clear" w:color="auto" w:fill="auto"/>
            <w:noWrap/>
            <w:vAlign w:val="center"/>
          </w:tcPr>
          <w:p w14:paraId="6955FE28" w14:textId="77777777" w:rsidR="002F4FCE" w:rsidRPr="002F4FCE" w:rsidRDefault="002F4FCE" w:rsidP="002F4FCE">
            <w:pPr>
              <w:spacing w:line="240" w:lineRule="auto"/>
              <w:jc w:val="center"/>
              <w:rPr>
                <w:rFonts w:cs="Arial"/>
                <w:b/>
                <w:bCs/>
                <w:sz w:val="16"/>
                <w:szCs w:val="16"/>
                <w:lang w:val="sl-SI" w:eastAsia="sl-SI"/>
              </w:rPr>
            </w:pPr>
            <w:r w:rsidRPr="002F4FCE">
              <w:rPr>
                <w:rFonts w:cs="Arial"/>
                <w:b/>
                <w:bCs/>
                <w:sz w:val="16"/>
                <w:szCs w:val="16"/>
                <w:lang w:val="sl-SI" w:eastAsia="sl-SI"/>
              </w:rPr>
              <w:t>Leto 2014</w:t>
            </w:r>
          </w:p>
        </w:tc>
        <w:tc>
          <w:tcPr>
            <w:tcW w:w="2495" w:type="dxa"/>
            <w:gridSpan w:val="2"/>
            <w:tcBorders>
              <w:top w:val="single" w:sz="4" w:space="0" w:color="auto"/>
              <w:left w:val="nil"/>
              <w:bottom w:val="single" w:sz="4" w:space="0" w:color="auto"/>
              <w:right w:val="single" w:sz="4" w:space="0" w:color="auto"/>
            </w:tcBorders>
            <w:shd w:val="clear" w:color="auto" w:fill="auto"/>
            <w:noWrap/>
            <w:vAlign w:val="center"/>
          </w:tcPr>
          <w:p w14:paraId="23043C0B" w14:textId="77777777" w:rsidR="002F4FCE" w:rsidRPr="002F4FCE" w:rsidRDefault="002F4FCE" w:rsidP="002F4FCE">
            <w:pPr>
              <w:spacing w:line="240" w:lineRule="auto"/>
              <w:jc w:val="center"/>
              <w:rPr>
                <w:rFonts w:cs="Arial"/>
                <w:b/>
                <w:bCs/>
                <w:sz w:val="16"/>
                <w:szCs w:val="16"/>
                <w:lang w:val="sl-SI" w:eastAsia="sl-SI"/>
              </w:rPr>
            </w:pPr>
            <w:r w:rsidRPr="002F4FCE">
              <w:rPr>
                <w:rFonts w:cs="Arial"/>
                <w:b/>
                <w:bCs/>
                <w:sz w:val="16"/>
                <w:szCs w:val="16"/>
                <w:lang w:val="sl-SI" w:eastAsia="sl-SI"/>
              </w:rPr>
              <w:t>Leto 2015*</w:t>
            </w:r>
            <w:r w:rsidR="00892294">
              <w:rPr>
                <w:rFonts w:cs="Arial"/>
                <w:b/>
                <w:bCs/>
                <w:sz w:val="16"/>
                <w:szCs w:val="16"/>
                <w:lang w:val="sl-SI" w:eastAsia="sl-SI"/>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48040F8" w14:textId="77777777" w:rsidR="002F4FCE" w:rsidRPr="002F4FCE" w:rsidRDefault="002F4FCE" w:rsidP="002F4FCE">
            <w:pPr>
              <w:spacing w:line="240" w:lineRule="auto"/>
              <w:jc w:val="center"/>
              <w:rPr>
                <w:rFonts w:cs="Arial"/>
                <w:b/>
                <w:bCs/>
                <w:sz w:val="16"/>
                <w:szCs w:val="16"/>
                <w:lang w:val="sl-SI" w:eastAsia="sl-SI"/>
              </w:rPr>
            </w:pPr>
            <w:r w:rsidRPr="002F4FCE">
              <w:rPr>
                <w:rFonts w:cs="Arial"/>
                <w:b/>
                <w:bCs/>
                <w:sz w:val="16"/>
                <w:szCs w:val="16"/>
                <w:lang w:val="sl-SI" w:eastAsia="sl-SI"/>
              </w:rPr>
              <w:t>Ind mase plač</w:t>
            </w:r>
          </w:p>
        </w:tc>
        <w:tc>
          <w:tcPr>
            <w:tcW w:w="1276" w:type="dxa"/>
            <w:tcBorders>
              <w:top w:val="single" w:sz="4" w:space="0" w:color="auto"/>
              <w:left w:val="nil"/>
              <w:bottom w:val="single" w:sz="4" w:space="0" w:color="auto"/>
              <w:right w:val="double" w:sz="6" w:space="0" w:color="auto"/>
            </w:tcBorders>
            <w:shd w:val="clear" w:color="auto" w:fill="auto"/>
            <w:noWrap/>
            <w:vAlign w:val="center"/>
          </w:tcPr>
          <w:p w14:paraId="7749552A" w14:textId="77777777" w:rsidR="002F4FCE" w:rsidRPr="002F4FCE" w:rsidRDefault="002F4FCE" w:rsidP="002F4FCE">
            <w:pPr>
              <w:spacing w:line="240" w:lineRule="auto"/>
              <w:jc w:val="center"/>
              <w:rPr>
                <w:rFonts w:cs="Arial"/>
                <w:b/>
                <w:bCs/>
                <w:sz w:val="16"/>
                <w:szCs w:val="16"/>
                <w:lang w:val="sl-SI" w:eastAsia="sl-SI"/>
              </w:rPr>
            </w:pPr>
            <w:r w:rsidRPr="002F4FCE">
              <w:rPr>
                <w:rFonts w:cs="Arial"/>
                <w:b/>
                <w:bCs/>
                <w:sz w:val="16"/>
                <w:szCs w:val="16"/>
                <w:lang w:val="sl-SI" w:eastAsia="sl-SI"/>
              </w:rPr>
              <w:t>Ind zaposlenih</w:t>
            </w:r>
          </w:p>
        </w:tc>
        <w:tc>
          <w:tcPr>
            <w:tcW w:w="2164" w:type="dxa"/>
            <w:gridSpan w:val="2"/>
            <w:tcBorders>
              <w:top w:val="single" w:sz="4" w:space="0" w:color="auto"/>
              <w:left w:val="nil"/>
              <w:bottom w:val="single" w:sz="4" w:space="0" w:color="auto"/>
              <w:right w:val="single" w:sz="4" w:space="0" w:color="auto"/>
            </w:tcBorders>
            <w:shd w:val="clear" w:color="auto" w:fill="auto"/>
            <w:noWrap/>
            <w:vAlign w:val="center"/>
          </w:tcPr>
          <w:p w14:paraId="53551BD3" w14:textId="77777777" w:rsidR="002F4FCE" w:rsidRPr="002F4FCE" w:rsidRDefault="002F4FCE" w:rsidP="002F4FCE">
            <w:pPr>
              <w:spacing w:line="240" w:lineRule="auto"/>
              <w:jc w:val="center"/>
              <w:rPr>
                <w:rFonts w:cs="Arial"/>
                <w:b/>
                <w:bCs/>
                <w:sz w:val="16"/>
                <w:szCs w:val="16"/>
                <w:lang w:val="sl-SI" w:eastAsia="sl-SI"/>
              </w:rPr>
            </w:pPr>
            <w:r w:rsidRPr="002F4FCE">
              <w:rPr>
                <w:rFonts w:cs="Arial"/>
                <w:b/>
                <w:bCs/>
                <w:sz w:val="16"/>
                <w:szCs w:val="16"/>
                <w:lang w:val="sl-SI" w:eastAsia="sl-SI"/>
              </w:rPr>
              <w:t>Javna dela 2015</w:t>
            </w:r>
          </w:p>
        </w:tc>
      </w:tr>
      <w:tr w:rsidR="002F4FCE" w:rsidRPr="002F4FCE" w14:paraId="136AE7D6" w14:textId="77777777" w:rsidTr="00892294">
        <w:trPr>
          <w:trHeight w:val="255"/>
        </w:trPr>
        <w:tc>
          <w:tcPr>
            <w:tcW w:w="4520" w:type="dxa"/>
            <w:gridSpan w:val="2"/>
            <w:vMerge/>
            <w:tcBorders>
              <w:top w:val="single" w:sz="4" w:space="0" w:color="auto"/>
              <w:left w:val="single" w:sz="4" w:space="0" w:color="auto"/>
              <w:bottom w:val="single" w:sz="4" w:space="0" w:color="auto"/>
              <w:right w:val="single" w:sz="4" w:space="0" w:color="auto"/>
            </w:tcBorders>
            <w:vAlign w:val="center"/>
          </w:tcPr>
          <w:p w14:paraId="7E849FAA" w14:textId="77777777" w:rsidR="002F4FCE" w:rsidRPr="002F4FCE" w:rsidRDefault="002F4FCE" w:rsidP="002F4FCE">
            <w:pPr>
              <w:spacing w:line="240" w:lineRule="auto"/>
              <w:rPr>
                <w:rFonts w:cs="Arial"/>
                <w:b/>
                <w:bCs/>
                <w:color w:val="000000"/>
                <w:sz w:val="16"/>
                <w:szCs w:val="16"/>
                <w:lang w:val="sl-SI" w:eastAsia="sl-SI"/>
              </w:rPr>
            </w:pPr>
          </w:p>
        </w:tc>
        <w:tc>
          <w:tcPr>
            <w:tcW w:w="1287" w:type="dxa"/>
            <w:tcBorders>
              <w:top w:val="nil"/>
              <w:left w:val="nil"/>
              <w:bottom w:val="single" w:sz="4" w:space="0" w:color="auto"/>
              <w:right w:val="single" w:sz="4" w:space="0" w:color="auto"/>
            </w:tcBorders>
            <w:shd w:val="clear" w:color="auto" w:fill="auto"/>
            <w:noWrap/>
            <w:vAlign w:val="bottom"/>
          </w:tcPr>
          <w:p w14:paraId="40EE26C9" w14:textId="77777777" w:rsidR="002F4FCE" w:rsidRPr="002F4FCE" w:rsidRDefault="002F4FCE" w:rsidP="002F4FCE">
            <w:pPr>
              <w:spacing w:line="240" w:lineRule="auto"/>
              <w:rPr>
                <w:rFonts w:cs="Arial"/>
                <w:b/>
                <w:bCs/>
                <w:sz w:val="16"/>
                <w:szCs w:val="16"/>
                <w:lang w:val="sl-SI" w:eastAsia="sl-SI"/>
              </w:rPr>
            </w:pPr>
            <w:r w:rsidRPr="002F4FCE">
              <w:rPr>
                <w:rFonts w:cs="Arial"/>
                <w:b/>
                <w:bCs/>
                <w:sz w:val="16"/>
                <w:szCs w:val="16"/>
                <w:lang w:val="sl-SI" w:eastAsia="sl-SI"/>
              </w:rPr>
              <w:t>Masa plač v €</w:t>
            </w:r>
          </w:p>
        </w:tc>
        <w:tc>
          <w:tcPr>
            <w:tcW w:w="1030" w:type="dxa"/>
            <w:tcBorders>
              <w:top w:val="nil"/>
              <w:left w:val="nil"/>
              <w:bottom w:val="single" w:sz="4" w:space="0" w:color="auto"/>
              <w:right w:val="single" w:sz="4" w:space="0" w:color="auto"/>
            </w:tcBorders>
            <w:shd w:val="clear" w:color="auto" w:fill="auto"/>
            <w:noWrap/>
            <w:vAlign w:val="bottom"/>
          </w:tcPr>
          <w:p w14:paraId="0B52B853" w14:textId="77777777" w:rsidR="002F4FCE" w:rsidRPr="002F4FCE" w:rsidRDefault="002F4FCE" w:rsidP="002F4FCE">
            <w:pPr>
              <w:spacing w:line="240" w:lineRule="auto"/>
              <w:rPr>
                <w:rFonts w:cs="Arial"/>
                <w:b/>
                <w:bCs/>
                <w:sz w:val="16"/>
                <w:szCs w:val="16"/>
                <w:lang w:val="sl-SI" w:eastAsia="sl-SI"/>
              </w:rPr>
            </w:pPr>
            <w:r w:rsidRPr="002F4FCE">
              <w:rPr>
                <w:rFonts w:cs="Arial"/>
                <w:b/>
                <w:bCs/>
                <w:sz w:val="16"/>
                <w:szCs w:val="16"/>
                <w:lang w:val="sl-SI" w:eastAsia="sl-SI"/>
              </w:rPr>
              <w:t>Št.</w:t>
            </w:r>
            <w:r w:rsidR="00C54239">
              <w:rPr>
                <w:rFonts w:cs="Arial"/>
                <w:b/>
                <w:bCs/>
                <w:sz w:val="16"/>
                <w:szCs w:val="16"/>
                <w:lang w:val="sl-SI" w:eastAsia="sl-SI"/>
              </w:rPr>
              <w:t xml:space="preserve"> </w:t>
            </w:r>
            <w:r w:rsidRPr="002F4FCE">
              <w:rPr>
                <w:rFonts w:cs="Arial"/>
                <w:b/>
                <w:bCs/>
                <w:sz w:val="16"/>
                <w:szCs w:val="16"/>
                <w:lang w:val="sl-SI" w:eastAsia="sl-SI"/>
              </w:rPr>
              <w:t>zaposlenih*</w:t>
            </w:r>
          </w:p>
        </w:tc>
        <w:tc>
          <w:tcPr>
            <w:tcW w:w="1219" w:type="dxa"/>
            <w:tcBorders>
              <w:top w:val="nil"/>
              <w:left w:val="nil"/>
              <w:bottom w:val="single" w:sz="4" w:space="0" w:color="auto"/>
              <w:right w:val="single" w:sz="4" w:space="0" w:color="auto"/>
            </w:tcBorders>
            <w:shd w:val="clear" w:color="auto" w:fill="auto"/>
            <w:noWrap/>
            <w:vAlign w:val="bottom"/>
          </w:tcPr>
          <w:p w14:paraId="7F7610AE" w14:textId="77777777" w:rsidR="002F4FCE" w:rsidRPr="002F4FCE" w:rsidRDefault="002F4FCE" w:rsidP="002F4FCE">
            <w:pPr>
              <w:spacing w:line="240" w:lineRule="auto"/>
              <w:rPr>
                <w:rFonts w:cs="Arial"/>
                <w:b/>
                <w:bCs/>
                <w:sz w:val="16"/>
                <w:szCs w:val="16"/>
                <w:lang w:val="sl-SI" w:eastAsia="sl-SI"/>
              </w:rPr>
            </w:pPr>
            <w:r w:rsidRPr="002F4FCE">
              <w:rPr>
                <w:rFonts w:cs="Arial"/>
                <w:b/>
                <w:bCs/>
                <w:sz w:val="16"/>
                <w:szCs w:val="16"/>
                <w:lang w:val="sl-SI" w:eastAsia="sl-SI"/>
              </w:rPr>
              <w:t>Masa plač v €</w:t>
            </w:r>
          </w:p>
        </w:tc>
        <w:tc>
          <w:tcPr>
            <w:tcW w:w="1276" w:type="dxa"/>
            <w:tcBorders>
              <w:top w:val="nil"/>
              <w:left w:val="nil"/>
              <w:bottom w:val="single" w:sz="4" w:space="0" w:color="auto"/>
              <w:right w:val="single" w:sz="4" w:space="0" w:color="auto"/>
            </w:tcBorders>
            <w:shd w:val="clear" w:color="auto" w:fill="auto"/>
            <w:noWrap/>
            <w:vAlign w:val="bottom"/>
          </w:tcPr>
          <w:p w14:paraId="6F6ADCD1" w14:textId="77777777" w:rsidR="002F4FCE" w:rsidRPr="002F4FCE" w:rsidRDefault="002F4FCE" w:rsidP="002F4FCE">
            <w:pPr>
              <w:spacing w:line="240" w:lineRule="auto"/>
              <w:rPr>
                <w:rFonts w:cs="Arial"/>
                <w:b/>
                <w:bCs/>
                <w:sz w:val="16"/>
                <w:szCs w:val="16"/>
                <w:lang w:val="sl-SI" w:eastAsia="sl-SI"/>
              </w:rPr>
            </w:pPr>
            <w:r w:rsidRPr="002F4FCE">
              <w:rPr>
                <w:rFonts w:cs="Arial"/>
                <w:b/>
                <w:bCs/>
                <w:sz w:val="16"/>
                <w:szCs w:val="16"/>
                <w:lang w:val="sl-SI" w:eastAsia="sl-SI"/>
              </w:rPr>
              <w:t>Št.</w:t>
            </w:r>
            <w:r w:rsidR="00C54239">
              <w:rPr>
                <w:rFonts w:cs="Arial"/>
                <w:b/>
                <w:bCs/>
                <w:sz w:val="16"/>
                <w:szCs w:val="16"/>
                <w:lang w:val="sl-SI" w:eastAsia="sl-SI"/>
              </w:rPr>
              <w:t xml:space="preserve"> </w:t>
            </w:r>
            <w:r w:rsidRPr="002F4FCE">
              <w:rPr>
                <w:rFonts w:cs="Arial"/>
                <w:b/>
                <w:bCs/>
                <w:sz w:val="16"/>
                <w:szCs w:val="16"/>
                <w:lang w:val="sl-SI" w:eastAsia="sl-SI"/>
              </w:rPr>
              <w:t>zaposlenih*</w:t>
            </w:r>
          </w:p>
        </w:tc>
        <w:tc>
          <w:tcPr>
            <w:tcW w:w="1276" w:type="dxa"/>
            <w:tcBorders>
              <w:top w:val="nil"/>
              <w:left w:val="nil"/>
              <w:bottom w:val="single" w:sz="4" w:space="0" w:color="auto"/>
              <w:right w:val="single" w:sz="4" w:space="0" w:color="auto"/>
            </w:tcBorders>
            <w:shd w:val="clear" w:color="auto" w:fill="auto"/>
            <w:noWrap/>
            <w:vAlign w:val="bottom"/>
          </w:tcPr>
          <w:p w14:paraId="71A636A2" w14:textId="77777777" w:rsidR="002F4FCE" w:rsidRPr="002F4FCE" w:rsidRDefault="002F4FCE" w:rsidP="002F4FCE">
            <w:pPr>
              <w:spacing w:line="240" w:lineRule="auto"/>
              <w:rPr>
                <w:rFonts w:cs="Arial"/>
                <w:b/>
                <w:bCs/>
                <w:sz w:val="16"/>
                <w:szCs w:val="16"/>
                <w:lang w:val="sl-SI" w:eastAsia="sl-SI"/>
              </w:rPr>
            </w:pPr>
            <w:r w:rsidRPr="002F4FCE">
              <w:rPr>
                <w:rFonts w:cs="Arial"/>
                <w:b/>
                <w:bCs/>
                <w:sz w:val="16"/>
                <w:szCs w:val="16"/>
                <w:lang w:val="sl-SI" w:eastAsia="sl-SI"/>
              </w:rPr>
              <w:t xml:space="preserve">  2015/2014</w:t>
            </w:r>
          </w:p>
        </w:tc>
        <w:tc>
          <w:tcPr>
            <w:tcW w:w="1276" w:type="dxa"/>
            <w:tcBorders>
              <w:top w:val="nil"/>
              <w:left w:val="nil"/>
              <w:bottom w:val="single" w:sz="4" w:space="0" w:color="auto"/>
              <w:right w:val="double" w:sz="6" w:space="0" w:color="auto"/>
            </w:tcBorders>
            <w:shd w:val="clear" w:color="auto" w:fill="auto"/>
            <w:noWrap/>
            <w:vAlign w:val="bottom"/>
          </w:tcPr>
          <w:p w14:paraId="108AD6AC" w14:textId="77777777" w:rsidR="002F4FCE" w:rsidRPr="002F4FCE" w:rsidRDefault="002F4FCE" w:rsidP="002F4FCE">
            <w:pPr>
              <w:spacing w:line="240" w:lineRule="auto"/>
              <w:rPr>
                <w:rFonts w:cs="Arial"/>
                <w:b/>
                <w:bCs/>
                <w:sz w:val="16"/>
                <w:szCs w:val="16"/>
                <w:lang w:val="sl-SI" w:eastAsia="sl-SI"/>
              </w:rPr>
            </w:pPr>
            <w:r w:rsidRPr="002F4FCE">
              <w:rPr>
                <w:rFonts w:cs="Arial"/>
                <w:b/>
                <w:bCs/>
                <w:sz w:val="16"/>
                <w:szCs w:val="16"/>
                <w:lang w:val="sl-SI" w:eastAsia="sl-SI"/>
              </w:rPr>
              <w:t xml:space="preserve">  2015/2014</w:t>
            </w:r>
          </w:p>
        </w:tc>
        <w:tc>
          <w:tcPr>
            <w:tcW w:w="1294" w:type="dxa"/>
            <w:tcBorders>
              <w:top w:val="nil"/>
              <w:left w:val="nil"/>
              <w:bottom w:val="single" w:sz="4" w:space="0" w:color="auto"/>
              <w:right w:val="single" w:sz="4" w:space="0" w:color="auto"/>
            </w:tcBorders>
            <w:shd w:val="clear" w:color="auto" w:fill="auto"/>
            <w:noWrap/>
            <w:vAlign w:val="bottom"/>
          </w:tcPr>
          <w:p w14:paraId="395A34AA" w14:textId="77777777" w:rsidR="002F4FCE" w:rsidRPr="002F4FCE" w:rsidRDefault="002F4FCE" w:rsidP="002F4FCE">
            <w:pPr>
              <w:spacing w:line="240" w:lineRule="auto"/>
              <w:rPr>
                <w:rFonts w:cs="Arial"/>
                <w:b/>
                <w:bCs/>
                <w:sz w:val="16"/>
                <w:szCs w:val="16"/>
                <w:lang w:val="sl-SI" w:eastAsia="sl-SI"/>
              </w:rPr>
            </w:pPr>
            <w:r w:rsidRPr="002F4FCE">
              <w:rPr>
                <w:rFonts w:cs="Arial"/>
                <w:b/>
                <w:bCs/>
                <w:sz w:val="16"/>
                <w:szCs w:val="16"/>
                <w:lang w:val="sl-SI" w:eastAsia="sl-SI"/>
              </w:rPr>
              <w:t>Masa plač v €</w:t>
            </w:r>
          </w:p>
        </w:tc>
        <w:tc>
          <w:tcPr>
            <w:tcW w:w="870" w:type="dxa"/>
            <w:tcBorders>
              <w:top w:val="nil"/>
              <w:left w:val="nil"/>
              <w:bottom w:val="single" w:sz="4" w:space="0" w:color="auto"/>
              <w:right w:val="single" w:sz="4" w:space="0" w:color="auto"/>
            </w:tcBorders>
            <w:shd w:val="clear" w:color="auto" w:fill="auto"/>
            <w:noWrap/>
            <w:vAlign w:val="bottom"/>
          </w:tcPr>
          <w:p w14:paraId="54A32FBA" w14:textId="77777777" w:rsidR="002F4FCE" w:rsidRPr="002F4FCE" w:rsidRDefault="002F4FCE" w:rsidP="002F4FCE">
            <w:pPr>
              <w:spacing w:line="240" w:lineRule="auto"/>
              <w:rPr>
                <w:rFonts w:cs="Arial"/>
                <w:b/>
                <w:bCs/>
                <w:sz w:val="16"/>
                <w:szCs w:val="16"/>
                <w:lang w:val="sl-SI" w:eastAsia="sl-SI"/>
              </w:rPr>
            </w:pPr>
            <w:r w:rsidRPr="002F4FCE">
              <w:rPr>
                <w:rFonts w:cs="Arial"/>
                <w:b/>
                <w:bCs/>
                <w:sz w:val="16"/>
                <w:szCs w:val="16"/>
                <w:lang w:val="sl-SI" w:eastAsia="sl-SI"/>
              </w:rPr>
              <w:t>Št.</w:t>
            </w:r>
            <w:r w:rsidR="00C54239">
              <w:rPr>
                <w:rFonts w:cs="Arial"/>
                <w:b/>
                <w:bCs/>
                <w:sz w:val="16"/>
                <w:szCs w:val="16"/>
                <w:lang w:val="sl-SI" w:eastAsia="sl-SI"/>
              </w:rPr>
              <w:t xml:space="preserve"> </w:t>
            </w:r>
            <w:r w:rsidRPr="002F4FCE">
              <w:rPr>
                <w:rFonts w:cs="Arial"/>
                <w:b/>
                <w:bCs/>
                <w:sz w:val="16"/>
                <w:szCs w:val="16"/>
                <w:lang w:val="sl-SI" w:eastAsia="sl-SI"/>
              </w:rPr>
              <w:t>zaposlenih*</w:t>
            </w:r>
          </w:p>
        </w:tc>
      </w:tr>
      <w:tr w:rsidR="002F4FCE" w:rsidRPr="002F4FCE" w14:paraId="4A175BA5"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074CBA7D"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 </w:t>
            </w:r>
          </w:p>
        </w:tc>
        <w:tc>
          <w:tcPr>
            <w:tcW w:w="3964" w:type="dxa"/>
            <w:tcBorders>
              <w:top w:val="nil"/>
              <w:left w:val="nil"/>
              <w:bottom w:val="single" w:sz="4" w:space="0" w:color="auto"/>
              <w:right w:val="single" w:sz="4" w:space="0" w:color="auto"/>
            </w:tcBorders>
            <w:shd w:val="clear" w:color="auto" w:fill="auto"/>
            <w:vAlign w:val="bottom"/>
          </w:tcPr>
          <w:p w14:paraId="259AF44D"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SKUPAJ VSI PRORAČUNSKI UPORABNIKI (A + B)</w:t>
            </w:r>
          </w:p>
        </w:tc>
        <w:tc>
          <w:tcPr>
            <w:tcW w:w="1287" w:type="dxa"/>
            <w:tcBorders>
              <w:top w:val="nil"/>
              <w:left w:val="nil"/>
              <w:bottom w:val="single" w:sz="4" w:space="0" w:color="auto"/>
              <w:right w:val="single" w:sz="4" w:space="0" w:color="auto"/>
            </w:tcBorders>
            <w:shd w:val="clear" w:color="auto" w:fill="auto"/>
            <w:noWrap/>
            <w:vAlign w:val="bottom"/>
          </w:tcPr>
          <w:p w14:paraId="449AEBDD"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3.306.176.631</w:t>
            </w:r>
          </w:p>
        </w:tc>
        <w:tc>
          <w:tcPr>
            <w:tcW w:w="1030" w:type="dxa"/>
            <w:tcBorders>
              <w:top w:val="nil"/>
              <w:left w:val="nil"/>
              <w:bottom w:val="single" w:sz="4" w:space="0" w:color="auto"/>
              <w:right w:val="single" w:sz="4" w:space="0" w:color="auto"/>
            </w:tcBorders>
            <w:shd w:val="clear" w:color="auto" w:fill="auto"/>
            <w:noWrap/>
            <w:vAlign w:val="bottom"/>
          </w:tcPr>
          <w:p w14:paraId="0657587A"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157.965</w:t>
            </w:r>
          </w:p>
        </w:tc>
        <w:tc>
          <w:tcPr>
            <w:tcW w:w="1219" w:type="dxa"/>
            <w:tcBorders>
              <w:top w:val="nil"/>
              <w:left w:val="nil"/>
              <w:bottom w:val="single" w:sz="4" w:space="0" w:color="auto"/>
              <w:right w:val="single" w:sz="4" w:space="0" w:color="auto"/>
            </w:tcBorders>
            <w:shd w:val="clear" w:color="auto" w:fill="auto"/>
            <w:noWrap/>
            <w:vAlign w:val="bottom"/>
          </w:tcPr>
          <w:p w14:paraId="5FE9F5F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3.375.349.077</w:t>
            </w:r>
          </w:p>
        </w:tc>
        <w:tc>
          <w:tcPr>
            <w:tcW w:w="1276" w:type="dxa"/>
            <w:tcBorders>
              <w:top w:val="nil"/>
              <w:left w:val="nil"/>
              <w:bottom w:val="single" w:sz="4" w:space="0" w:color="auto"/>
              <w:right w:val="single" w:sz="4" w:space="0" w:color="auto"/>
            </w:tcBorders>
            <w:shd w:val="clear" w:color="auto" w:fill="auto"/>
            <w:noWrap/>
            <w:vAlign w:val="bottom"/>
          </w:tcPr>
          <w:p w14:paraId="2D8E070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160.080,55</w:t>
            </w:r>
          </w:p>
        </w:tc>
        <w:tc>
          <w:tcPr>
            <w:tcW w:w="1276" w:type="dxa"/>
            <w:tcBorders>
              <w:top w:val="nil"/>
              <w:left w:val="nil"/>
              <w:bottom w:val="single" w:sz="4" w:space="0" w:color="auto"/>
              <w:right w:val="single" w:sz="4" w:space="0" w:color="auto"/>
            </w:tcBorders>
            <w:shd w:val="clear" w:color="auto" w:fill="auto"/>
            <w:noWrap/>
            <w:vAlign w:val="bottom"/>
          </w:tcPr>
          <w:p w14:paraId="3CB092E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102,09</w:t>
            </w:r>
          </w:p>
        </w:tc>
        <w:tc>
          <w:tcPr>
            <w:tcW w:w="1276" w:type="dxa"/>
            <w:tcBorders>
              <w:top w:val="nil"/>
              <w:left w:val="nil"/>
              <w:bottom w:val="single" w:sz="4" w:space="0" w:color="auto"/>
              <w:right w:val="double" w:sz="6" w:space="0" w:color="auto"/>
            </w:tcBorders>
            <w:shd w:val="clear" w:color="auto" w:fill="auto"/>
            <w:noWrap/>
            <w:vAlign w:val="bottom"/>
          </w:tcPr>
          <w:p w14:paraId="5CFF7477"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101,34</w:t>
            </w:r>
          </w:p>
        </w:tc>
        <w:tc>
          <w:tcPr>
            <w:tcW w:w="1294" w:type="dxa"/>
            <w:tcBorders>
              <w:top w:val="nil"/>
              <w:left w:val="nil"/>
              <w:bottom w:val="single" w:sz="4" w:space="0" w:color="auto"/>
              <w:right w:val="single" w:sz="4" w:space="0" w:color="auto"/>
            </w:tcBorders>
            <w:shd w:val="clear" w:color="auto" w:fill="auto"/>
            <w:noWrap/>
            <w:vAlign w:val="bottom"/>
          </w:tcPr>
          <w:p w14:paraId="4F23D1F2"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17.926.501</w:t>
            </w:r>
          </w:p>
        </w:tc>
        <w:tc>
          <w:tcPr>
            <w:tcW w:w="870" w:type="dxa"/>
            <w:tcBorders>
              <w:top w:val="nil"/>
              <w:left w:val="nil"/>
              <w:bottom w:val="single" w:sz="4" w:space="0" w:color="auto"/>
              <w:right w:val="single" w:sz="4" w:space="0" w:color="auto"/>
            </w:tcBorders>
            <w:shd w:val="clear" w:color="auto" w:fill="auto"/>
            <w:noWrap/>
            <w:vAlign w:val="bottom"/>
          </w:tcPr>
          <w:p w14:paraId="2C3A0D27"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2.035,70</w:t>
            </w:r>
          </w:p>
        </w:tc>
      </w:tr>
      <w:tr w:rsidR="002F4FCE" w:rsidRPr="002F4FCE" w14:paraId="5114F299" w14:textId="77777777" w:rsidTr="00892294">
        <w:trPr>
          <w:trHeight w:val="255"/>
        </w:trPr>
        <w:tc>
          <w:tcPr>
            <w:tcW w:w="556" w:type="dxa"/>
            <w:tcBorders>
              <w:top w:val="nil"/>
              <w:left w:val="single" w:sz="4" w:space="0" w:color="auto"/>
              <w:bottom w:val="single" w:sz="4" w:space="0" w:color="auto"/>
              <w:right w:val="single" w:sz="4" w:space="0" w:color="auto"/>
            </w:tcBorders>
            <w:shd w:val="clear" w:color="000000" w:fill="FFFF99"/>
            <w:noWrap/>
            <w:vAlign w:val="bottom"/>
          </w:tcPr>
          <w:p w14:paraId="7D23B7E8"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A.</w:t>
            </w:r>
          </w:p>
        </w:tc>
        <w:tc>
          <w:tcPr>
            <w:tcW w:w="3964" w:type="dxa"/>
            <w:tcBorders>
              <w:top w:val="nil"/>
              <w:left w:val="nil"/>
              <w:bottom w:val="single" w:sz="4" w:space="0" w:color="auto"/>
              <w:right w:val="single" w:sz="4" w:space="0" w:color="auto"/>
            </w:tcBorders>
            <w:shd w:val="clear" w:color="000000" w:fill="FFFF99"/>
            <w:vAlign w:val="bottom"/>
          </w:tcPr>
          <w:p w14:paraId="5E533FDB"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NEPOSREDNI UPORABNIKI PRORAČUNOV ( I. + II.)</w:t>
            </w:r>
          </w:p>
        </w:tc>
        <w:tc>
          <w:tcPr>
            <w:tcW w:w="1287" w:type="dxa"/>
            <w:tcBorders>
              <w:top w:val="nil"/>
              <w:left w:val="nil"/>
              <w:bottom w:val="single" w:sz="4" w:space="0" w:color="auto"/>
              <w:right w:val="single" w:sz="4" w:space="0" w:color="auto"/>
            </w:tcBorders>
            <w:shd w:val="clear" w:color="000000" w:fill="FFFF99"/>
            <w:noWrap/>
            <w:vAlign w:val="bottom"/>
          </w:tcPr>
          <w:p w14:paraId="3AC5A91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862.266.878</w:t>
            </w:r>
          </w:p>
        </w:tc>
        <w:tc>
          <w:tcPr>
            <w:tcW w:w="1030" w:type="dxa"/>
            <w:tcBorders>
              <w:top w:val="nil"/>
              <w:left w:val="nil"/>
              <w:bottom w:val="single" w:sz="4" w:space="0" w:color="auto"/>
              <w:right w:val="single" w:sz="4" w:space="0" w:color="auto"/>
            </w:tcBorders>
            <w:shd w:val="clear" w:color="000000" w:fill="FFFF99"/>
            <w:noWrap/>
            <w:vAlign w:val="bottom"/>
          </w:tcPr>
          <w:p w14:paraId="4BF402B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40.068</w:t>
            </w:r>
          </w:p>
        </w:tc>
        <w:tc>
          <w:tcPr>
            <w:tcW w:w="1219" w:type="dxa"/>
            <w:tcBorders>
              <w:top w:val="nil"/>
              <w:left w:val="nil"/>
              <w:bottom w:val="single" w:sz="4" w:space="0" w:color="auto"/>
              <w:right w:val="single" w:sz="4" w:space="0" w:color="auto"/>
            </w:tcBorders>
            <w:shd w:val="clear" w:color="000000" w:fill="FFFF99"/>
            <w:noWrap/>
            <w:vAlign w:val="bottom"/>
          </w:tcPr>
          <w:p w14:paraId="6B17EA0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866.177.425</w:t>
            </w:r>
          </w:p>
        </w:tc>
        <w:tc>
          <w:tcPr>
            <w:tcW w:w="1276" w:type="dxa"/>
            <w:tcBorders>
              <w:top w:val="nil"/>
              <w:left w:val="nil"/>
              <w:bottom w:val="single" w:sz="4" w:space="0" w:color="auto"/>
              <w:right w:val="single" w:sz="4" w:space="0" w:color="auto"/>
            </w:tcBorders>
            <w:shd w:val="clear" w:color="000000" w:fill="FFFF99"/>
            <w:noWrap/>
            <w:vAlign w:val="bottom"/>
          </w:tcPr>
          <w:p w14:paraId="0F7A3BC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39.769,45</w:t>
            </w:r>
          </w:p>
        </w:tc>
        <w:tc>
          <w:tcPr>
            <w:tcW w:w="1276" w:type="dxa"/>
            <w:tcBorders>
              <w:top w:val="nil"/>
              <w:left w:val="nil"/>
              <w:bottom w:val="single" w:sz="4" w:space="0" w:color="auto"/>
              <w:right w:val="single" w:sz="4" w:space="0" w:color="auto"/>
            </w:tcBorders>
            <w:shd w:val="clear" w:color="000000" w:fill="FFFF99"/>
            <w:noWrap/>
            <w:vAlign w:val="bottom"/>
          </w:tcPr>
          <w:p w14:paraId="5F54195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100,45</w:t>
            </w:r>
          </w:p>
        </w:tc>
        <w:tc>
          <w:tcPr>
            <w:tcW w:w="1276" w:type="dxa"/>
            <w:tcBorders>
              <w:top w:val="nil"/>
              <w:left w:val="nil"/>
              <w:bottom w:val="single" w:sz="4" w:space="0" w:color="auto"/>
              <w:right w:val="double" w:sz="6" w:space="0" w:color="auto"/>
            </w:tcBorders>
            <w:shd w:val="clear" w:color="000000" w:fill="FFFF99"/>
            <w:noWrap/>
            <w:vAlign w:val="bottom"/>
          </w:tcPr>
          <w:p w14:paraId="385CBC2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99,26</w:t>
            </w:r>
          </w:p>
        </w:tc>
        <w:tc>
          <w:tcPr>
            <w:tcW w:w="1294" w:type="dxa"/>
            <w:tcBorders>
              <w:top w:val="nil"/>
              <w:left w:val="nil"/>
              <w:bottom w:val="single" w:sz="4" w:space="0" w:color="auto"/>
              <w:right w:val="single" w:sz="4" w:space="0" w:color="auto"/>
            </w:tcBorders>
            <w:shd w:val="clear" w:color="000000" w:fill="FFFF99"/>
            <w:noWrap/>
            <w:vAlign w:val="bottom"/>
          </w:tcPr>
          <w:p w14:paraId="58AA073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3.522.279</w:t>
            </w:r>
          </w:p>
        </w:tc>
        <w:tc>
          <w:tcPr>
            <w:tcW w:w="870" w:type="dxa"/>
            <w:tcBorders>
              <w:top w:val="nil"/>
              <w:left w:val="nil"/>
              <w:bottom w:val="single" w:sz="4" w:space="0" w:color="auto"/>
              <w:right w:val="single" w:sz="4" w:space="0" w:color="auto"/>
            </w:tcBorders>
            <w:shd w:val="clear" w:color="000000" w:fill="FFFF99"/>
            <w:noWrap/>
            <w:vAlign w:val="bottom"/>
          </w:tcPr>
          <w:p w14:paraId="0DE2CE67"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405,81</w:t>
            </w:r>
          </w:p>
        </w:tc>
      </w:tr>
      <w:tr w:rsidR="002F4FCE" w:rsidRPr="002F4FCE" w14:paraId="393A36B0"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2BABC5BA"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I.</w:t>
            </w:r>
          </w:p>
        </w:tc>
        <w:tc>
          <w:tcPr>
            <w:tcW w:w="3964" w:type="dxa"/>
            <w:tcBorders>
              <w:top w:val="nil"/>
              <w:left w:val="nil"/>
              <w:bottom w:val="single" w:sz="4" w:space="0" w:color="auto"/>
              <w:right w:val="single" w:sz="4" w:space="0" w:color="auto"/>
            </w:tcBorders>
            <w:shd w:val="clear" w:color="auto" w:fill="auto"/>
            <w:vAlign w:val="bottom"/>
          </w:tcPr>
          <w:p w14:paraId="77CD4ADB"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NEPOSREDNI UPORABNIKI DRŽ. PRORAČUNA</w:t>
            </w:r>
          </w:p>
        </w:tc>
        <w:tc>
          <w:tcPr>
            <w:tcW w:w="1287" w:type="dxa"/>
            <w:tcBorders>
              <w:top w:val="nil"/>
              <w:left w:val="nil"/>
              <w:bottom w:val="single" w:sz="4" w:space="0" w:color="auto"/>
              <w:right w:val="single" w:sz="4" w:space="0" w:color="auto"/>
            </w:tcBorders>
            <w:shd w:val="clear" w:color="auto" w:fill="auto"/>
            <w:noWrap/>
            <w:vAlign w:val="bottom"/>
          </w:tcPr>
          <w:p w14:paraId="19BDAF0B"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761.934.581</w:t>
            </w:r>
          </w:p>
        </w:tc>
        <w:tc>
          <w:tcPr>
            <w:tcW w:w="1030" w:type="dxa"/>
            <w:tcBorders>
              <w:top w:val="nil"/>
              <w:left w:val="nil"/>
              <w:bottom w:val="single" w:sz="4" w:space="0" w:color="auto"/>
              <w:right w:val="single" w:sz="4" w:space="0" w:color="auto"/>
            </w:tcBorders>
            <w:shd w:val="clear" w:color="auto" w:fill="auto"/>
            <w:noWrap/>
            <w:vAlign w:val="bottom"/>
          </w:tcPr>
          <w:p w14:paraId="1CF0F9A9"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35.191</w:t>
            </w:r>
          </w:p>
        </w:tc>
        <w:tc>
          <w:tcPr>
            <w:tcW w:w="1219" w:type="dxa"/>
            <w:tcBorders>
              <w:top w:val="nil"/>
              <w:left w:val="nil"/>
              <w:bottom w:val="single" w:sz="4" w:space="0" w:color="auto"/>
              <w:right w:val="single" w:sz="4" w:space="0" w:color="auto"/>
            </w:tcBorders>
            <w:shd w:val="clear" w:color="auto" w:fill="auto"/>
            <w:noWrap/>
            <w:vAlign w:val="bottom"/>
          </w:tcPr>
          <w:p w14:paraId="63A698DE"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761.216.285</w:t>
            </w:r>
          </w:p>
        </w:tc>
        <w:tc>
          <w:tcPr>
            <w:tcW w:w="1276" w:type="dxa"/>
            <w:tcBorders>
              <w:top w:val="nil"/>
              <w:left w:val="nil"/>
              <w:bottom w:val="single" w:sz="4" w:space="0" w:color="auto"/>
              <w:right w:val="single" w:sz="4" w:space="0" w:color="auto"/>
            </w:tcBorders>
            <w:shd w:val="clear" w:color="auto" w:fill="auto"/>
            <w:noWrap/>
            <w:vAlign w:val="bottom"/>
          </w:tcPr>
          <w:p w14:paraId="094359A3"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34.498,45</w:t>
            </w:r>
          </w:p>
        </w:tc>
        <w:tc>
          <w:tcPr>
            <w:tcW w:w="1276" w:type="dxa"/>
            <w:tcBorders>
              <w:top w:val="nil"/>
              <w:left w:val="nil"/>
              <w:bottom w:val="single" w:sz="4" w:space="0" w:color="auto"/>
              <w:right w:val="single" w:sz="4" w:space="0" w:color="auto"/>
            </w:tcBorders>
            <w:shd w:val="clear" w:color="auto" w:fill="auto"/>
            <w:noWrap/>
            <w:vAlign w:val="bottom"/>
          </w:tcPr>
          <w:p w14:paraId="77D285A6"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99,91</w:t>
            </w:r>
          </w:p>
        </w:tc>
        <w:tc>
          <w:tcPr>
            <w:tcW w:w="1276" w:type="dxa"/>
            <w:tcBorders>
              <w:top w:val="nil"/>
              <w:left w:val="nil"/>
              <w:bottom w:val="single" w:sz="4" w:space="0" w:color="auto"/>
              <w:right w:val="double" w:sz="6" w:space="0" w:color="auto"/>
            </w:tcBorders>
            <w:shd w:val="clear" w:color="auto" w:fill="auto"/>
            <w:noWrap/>
            <w:vAlign w:val="bottom"/>
          </w:tcPr>
          <w:p w14:paraId="625E1D6D"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98,03</w:t>
            </w:r>
          </w:p>
        </w:tc>
        <w:tc>
          <w:tcPr>
            <w:tcW w:w="1294" w:type="dxa"/>
            <w:tcBorders>
              <w:top w:val="nil"/>
              <w:left w:val="nil"/>
              <w:bottom w:val="single" w:sz="4" w:space="0" w:color="auto"/>
              <w:right w:val="single" w:sz="4" w:space="0" w:color="auto"/>
            </w:tcBorders>
            <w:shd w:val="clear" w:color="auto" w:fill="auto"/>
            <w:noWrap/>
            <w:vAlign w:val="bottom"/>
          </w:tcPr>
          <w:p w14:paraId="4F9BBCA2"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111.332</w:t>
            </w:r>
          </w:p>
        </w:tc>
        <w:tc>
          <w:tcPr>
            <w:tcW w:w="870" w:type="dxa"/>
            <w:tcBorders>
              <w:top w:val="nil"/>
              <w:left w:val="nil"/>
              <w:bottom w:val="single" w:sz="4" w:space="0" w:color="auto"/>
              <w:right w:val="single" w:sz="4" w:space="0" w:color="auto"/>
            </w:tcBorders>
            <w:shd w:val="clear" w:color="auto" w:fill="auto"/>
            <w:noWrap/>
            <w:vAlign w:val="bottom"/>
          </w:tcPr>
          <w:p w14:paraId="24A06B1E"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11,76</w:t>
            </w:r>
          </w:p>
        </w:tc>
      </w:tr>
      <w:tr w:rsidR="002F4FCE" w:rsidRPr="002F4FCE" w14:paraId="0A483423"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0950E125"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 </w:t>
            </w:r>
          </w:p>
        </w:tc>
        <w:tc>
          <w:tcPr>
            <w:tcW w:w="3964" w:type="dxa"/>
            <w:tcBorders>
              <w:top w:val="nil"/>
              <w:left w:val="nil"/>
              <w:bottom w:val="single" w:sz="4" w:space="0" w:color="auto"/>
              <w:right w:val="single" w:sz="4" w:space="0" w:color="auto"/>
            </w:tcBorders>
            <w:shd w:val="clear" w:color="auto" w:fill="auto"/>
            <w:noWrap/>
            <w:vAlign w:val="bottom"/>
          </w:tcPr>
          <w:p w14:paraId="7EDA0ECC"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(nevladni</w:t>
            </w:r>
            <w:r>
              <w:rPr>
                <w:rFonts w:cs="Arial"/>
                <w:i/>
                <w:iCs/>
                <w:sz w:val="16"/>
                <w:szCs w:val="16"/>
                <w:lang w:val="sl-SI" w:eastAsia="sl-SI"/>
              </w:rPr>
              <w:t xml:space="preserve"> </w:t>
            </w:r>
            <w:r w:rsidRPr="002F4FCE">
              <w:rPr>
                <w:rFonts w:cs="Arial"/>
                <w:i/>
                <w:iCs/>
                <w:sz w:val="16"/>
                <w:szCs w:val="16"/>
                <w:lang w:val="sl-SI" w:eastAsia="sl-SI"/>
              </w:rPr>
              <w:t>+</w:t>
            </w:r>
            <w:r>
              <w:rPr>
                <w:rFonts w:cs="Arial"/>
                <w:i/>
                <w:iCs/>
                <w:sz w:val="16"/>
                <w:szCs w:val="16"/>
                <w:lang w:val="sl-SI" w:eastAsia="sl-SI"/>
              </w:rPr>
              <w:t xml:space="preserve"> </w:t>
            </w:r>
            <w:r w:rsidRPr="002F4FCE">
              <w:rPr>
                <w:rFonts w:cs="Arial"/>
                <w:i/>
                <w:iCs/>
                <w:sz w:val="16"/>
                <w:szCs w:val="16"/>
                <w:lang w:val="sl-SI" w:eastAsia="sl-SI"/>
              </w:rPr>
              <w:t>vladni</w:t>
            </w:r>
            <w:r>
              <w:rPr>
                <w:rFonts w:cs="Arial"/>
                <w:i/>
                <w:iCs/>
                <w:sz w:val="16"/>
                <w:szCs w:val="16"/>
                <w:lang w:val="sl-SI" w:eastAsia="sl-SI"/>
              </w:rPr>
              <w:t xml:space="preserve"> </w:t>
            </w:r>
            <w:r w:rsidRPr="002F4FCE">
              <w:rPr>
                <w:rFonts w:cs="Arial"/>
                <w:i/>
                <w:iCs/>
                <w:sz w:val="16"/>
                <w:szCs w:val="16"/>
                <w:lang w:val="sl-SI" w:eastAsia="sl-SI"/>
              </w:rPr>
              <w:t>+</w:t>
            </w:r>
            <w:r>
              <w:rPr>
                <w:rFonts w:cs="Arial"/>
                <w:i/>
                <w:iCs/>
                <w:sz w:val="16"/>
                <w:szCs w:val="16"/>
                <w:lang w:val="sl-SI" w:eastAsia="sl-SI"/>
              </w:rPr>
              <w:t xml:space="preserve"> </w:t>
            </w:r>
            <w:r w:rsidRPr="002F4FCE">
              <w:rPr>
                <w:rFonts w:cs="Arial"/>
                <w:i/>
                <w:iCs/>
                <w:sz w:val="16"/>
                <w:szCs w:val="16"/>
                <w:lang w:val="sl-SI" w:eastAsia="sl-SI"/>
              </w:rPr>
              <w:t>pravosodni)</w:t>
            </w:r>
          </w:p>
        </w:tc>
        <w:tc>
          <w:tcPr>
            <w:tcW w:w="1287" w:type="dxa"/>
            <w:tcBorders>
              <w:top w:val="nil"/>
              <w:left w:val="nil"/>
              <w:bottom w:val="single" w:sz="4" w:space="0" w:color="auto"/>
              <w:right w:val="single" w:sz="4" w:space="0" w:color="auto"/>
            </w:tcBorders>
            <w:shd w:val="clear" w:color="auto" w:fill="auto"/>
            <w:noWrap/>
            <w:vAlign w:val="bottom"/>
          </w:tcPr>
          <w:p w14:paraId="0E769775"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 </w:t>
            </w:r>
          </w:p>
        </w:tc>
        <w:tc>
          <w:tcPr>
            <w:tcW w:w="1030" w:type="dxa"/>
            <w:tcBorders>
              <w:top w:val="nil"/>
              <w:left w:val="nil"/>
              <w:bottom w:val="single" w:sz="4" w:space="0" w:color="auto"/>
              <w:right w:val="single" w:sz="4" w:space="0" w:color="auto"/>
            </w:tcBorders>
            <w:shd w:val="clear" w:color="auto" w:fill="auto"/>
            <w:noWrap/>
            <w:vAlign w:val="bottom"/>
          </w:tcPr>
          <w:p w14:paraId="769D13FB"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 </w:t>
            </w:r>
          </w:p>
        </w:tc>
        <w:tc>
          <w:tcPr>
            <w:tcW w:w="1219" w:type="dxa"/>
            <w:tcBorders>
              <w:top w:val="nil"/>
              <w:left w:val="nil"/>
              <w:bottom w:val="single" w:sz="4" w:space="0" w:color="auto"/>
              <w:right w:val="single" w:sz="4" w:space="0" w:color="auto"/>
            </w:tcBorders>
            <w:shd w:val="clear" w:color="auto" w:fill="auto"/>
            <w:noWrap/>
            <w:vAlign w:val="bottom"/>
          </w:tcPr>
          <w:p w14:paraId="03147208"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 </w:t>
            </w:r>
          </w:p>
        </w:tc>
        <w:tc>
          <w:tcPr>
            <w:tcW w:w="1276" w:type="dxa"/>
            <w:tcBorders>
              <w:top w:val="nil"/>
              <w:left w:val="nil"/>
              <w:bottom w:val="single" w:sz="4" w:space="0" w:color="auto"/>
              <w:right w:val="single" w:sz="4" w:space="0" w:color="auto"/>
            </w:tcBorders>
            <w:shd w:val="clear" w:color="auto" w:fill="auto"/>
            <w:noWrap/>
            <w:vAlign w:val="bottom"/>
          </w:tcPr>
          <w:p w14:paraId="42675B79"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 </w:t>
            </w:r>
          </w:p>
        </w:tc>
        <w:tc>
          <w:tcPr>
            <w:tcW w:w="1276" w:type="dxa"/>
            <w:tcBorders>
              <w:top w:val="nil"/>
              <w:left w:val="nil"/>
              <w:bottom w:val="single" w:sz="4" w:space="0" w:color="auto"/>
              <w:right w:val="single" w:sz="4" w:space="0" w:color="auto"/>
            </w:tcBorders>
            <w:shd w:val="clear" w:color="auto" w:fill="auto"/>
            <w:noWrap/>
            <w:vAlign w:val="bottom"/>
          </w:tcPr>
          <w:p w14:paraId="122CFE2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c>
          <w:tcPr>
            <w:tcW w:w="1276" w:type="dxa"/>
            <w:tcBorders>
              <w:top w:val="nil"/>
              <w:left w:val="nil"/>
              <w:bottom w:val="single" w:sz="4" w:space="0" w:color="auto"/>
              <w:right w:val="double" w:sz="6" w:space="0" w:color="auto"/>
            </w:tcBorders>
            <w:shd w:val="clear" w:color="auto" w:fill="auto"/>
            <w:noWrap/>
            <w:vAlign w:val="bottom"/>
          </w:tcPr>
          <w:p w14:paraId="631E52A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c>
          <w:tcPr>
            <w:tcW w:w="1294" w:type="dxa"/>
            <w:tcBorders>
              <w:top w:val="nil"/>
              <w:left w:val="nil"/>
              <w:bottom w:val="single" w:sz="4" w:space="0" w:color="auto"/>
              <w:right w:val="single" w:sz="4" w:space="0" w:color="auto"/>
            </w:tcBorders>
            <w:shd w:val="clear" w:color="auto" w:fill="auto"/>
            <w:noWrap/>
            <w:vAlign w:val="bottom"/>
          </w:tcPr>
          <w:p w14:paraId="1D5533D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c>
          <w:tcPr>
            <w:tcW w:w="870" w:type="dxa"/>
            <w:tcBorders>
              <w:top w:val="nil"/>
              <w:left w:val="nil"/>
              <w:bottom w:val="single" w:sz="4" w:space="0" w:color="auto"/>
              <w:right w:val="single" w:sz="4" w:space="0" w:color="auto"/>
            </w:tcBorders>
            <w:shd w:val="clear" w:color="auto" w:fill="auto"/>
            <w:noWrap/>
            <w:vAlign w:val="bottom"/>
          </w:tcPr>
          <w:p w14:paraId="68B1DBC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r>
      <w:tr w:rsidR="002F4FCE" w:rsidRPr="002F4FCE" w14:paraId="4217F622"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0F04DEF6"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1.1.</w:t>
            </w:r>
          </w:p>
        </w:tc>
        <w:tc>
          <w:tcPr>
            <w:tcW w:w="3964" w:type="dxa"/>
            <w:tcBorders>
              <w:top w:val="nil"/>
              <w:left w:val="nil"/>
              <w:bottom w:val="single" w:sz="4" w:space="0" w:color="auto"/>
              <w:right w:val="single" w:sz="4" w:space="0" w:color="auto"/>
            </w:tcBorders>
            <w:shd w:val="clear" w:color="auto" w:fill="auto"/>
            <w:vAlign w:val="bottom"/>
          </w:tcPr>
          <w:p w14:paraId="48EA3857"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NEVLADNI PRORAČUNSKI UPORABNIKI</w:t>
            </w:r>
          </w:p>
        </w:tc>
        <w:tc>
          <w:tcPr>
            <w:tcW w:w="1287" w:type="dxa"/>
            <w:tcBorders>
              <w:top w:val="nil"/>
              <w:left w:val="nil"/>
              <w:bottom w:val="single" w:sz="4" w:space="0" w:color="auto"/>
              <w:right w:val="single" w:sz="4" w:space="0" w:color="auto"/>
            </w:tcBorders>
            <w:shd w:val="clear" w:color="auto" w:fill="auto"/>
            <w:noWrap/>
            <w:vAlign w:val="bottom"/>
          </w:tcPr>
          <w:p w14:paraId="5C804B8D"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25.172.499</w:t>
            </w:r>
          </w:p>
        </w:tc>
        <w:tc>
          <w:tcPr>
            <w:tcW w:w="1030" w:type="dxa"/>
            <w:tcBorders>
              <w:top w:val="nil"/>
              <w:left w:val="nil"/>
              <w:bottom w:val="single" w:sz="4" w:space="0" w:color="auto"/>
              <w:right w:val="single" w:sz="4" w:space="0" w:color="auto"/>
            </w:tcBorders>
            <w:shd w:val="clear" w:color="auto" w:fill="auto"/>
            <w:noWrap/>
            <w:vAlign w:val="bottom"/>
          </w:tcPr>
          <w:p w14:paraId="40DF5A4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866</w:t>
            </w:r>
          </w:p>
        </w:tc>
        <w:tc>
          <w:tcPr>
            <w:tcW w:w="1219" w:type="dxa"/>
            <w:tcBorders>
              <w:top w:val="nil"/>
              <w:left w:val="nil"/>
              <w:bottom w:val="single" w:sz="4" w:space="0" w:color="auto"/>
              <w:right w:val="single" w:sz="4" w:space="0" w:color="auto"/>
            </w:tcBorders>
            <w:shd w:val="clear" w:color="auto" w:fill="auto"/>
            <w:noWrap/>
            <w:vAlign w:val="bottom"/>
          </w:tcPr>
          <w:p w14:paraId="539751E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25.490.573</w:t>
            </w:r>
          </w:p>
        </w:tc>
        <w:tc>
          <w:tcPr>
            <w:tcW w:w="1276" w:type="dxa"/>
            <w:tcBorders>
              <w:top w:val="nil"/>
              <w:left w:val="nil"/>
              <w:bottom w:val="single" w:sz="4" w:space="0" w:color="auto"/>
              <w:right w:val="single" w:sz="4" w:space="0" w:color="auto"/>
            </w:tcBorders>
            <w:shd w:val="clear" w:color="auto" w:fill="auto"/>
            <w:noWrap/>
            <w:vAlign w:val="bottom"/>
          </w:tcPr>
          <w:p w14:paraId="6F2CD06B"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867,13</w:t>
            </w:r>
          </w:p>
        </w:tc>
        <w:tc>
          <w:tcPr>
            <w:tcW w:w="1276" w:type="dxa"/>
            <w:tcBorders>
              <w:top w:val="nil"/>
              <w:left w:val="nil"/>
              <w:bottom w:val="single" w:sz="4" w:space="0" w:color="auto"/>
              <w:right w:val="single" w:sz="4" w:space="0" w:color="auto"/>
            </w:tcBorders>
            <w:shd w:val="clear" w:color="auto" w:fill="auto"/>
            <w:noWrap/>
            <w:vAlign w:val="bottom"/>
          </w:tcPr>
          <w:p w14:paraId="2544951B"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101,26</w:t>
            </w:r>
          </w:p>
        </w:tc>
        <w:tc>
          <w:tcPr>
            <w:tcW w:w="1276" w:type="dxa"/>
            <w:tcBorders>
              <w:top w:val="nil"/>
              <w:left w:val="nil"/>
              <w:bottom w:val="single" w:sz="4" w:space="0" w:color="auto"/>
              <w:right w:val="double" w:sz="6" w:space="0" w:color="auto"/>
            </w:tcBorders>
            <w:shd w:val="clear" w:color="auto" w:fill="auto"/>
            <w:noWrap/>
            <w:vAlign w:val="bottom"/>
          </w:tcPr>
          <w:p w14:paraId="5318E69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100,13</w:t>
            </w:r>
          </w:p>
        </w:tc>
        <w:tc>
          <w:tcPr>
            <w:tcW w:w="1294" w:type="dxa"/>
            <w:tcBorders>
              <w:top w:val="nil"/>
              <w:left w:val="nil"/>
              <w:bottom w:val="single" w:sz="4" w:space="0" w:color="auto"/>
              <w:right w:val="single" w:sz="4" w:space="0" w:color="auto"/>
            </w:tcBorders>
            <w:shd w:val="clear" w:color="auto" w:fill="auto"/>
            <w:noWrap/>
            <w:vAlign w:val="bottom"/>
          </w:tcPr>
          <w:p w14:paraId="7D52975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c>
          <w:tcPr>
            <w:tcW w:w="870" w:type="dxa"/>
            <w:tcBorders>
              <w:top w:val="nil"/>
              <w:left w:val="nil"/>
              <w:bottom w:val="single" w:sz="4" w:space="0" w:color="auto"/>
              <w:right w:val="single" w:sz="4" w:space="0" w:color="auto"/>
            </w:tcBorders>
            <w:shd w:val="clear" w:color="auto" w:fill="auto"/>
            <w:noWrap/>
            <w:vAlign w:val="bottom"/>
          </w:tcPr>
          <w:p w14:paraId="64844A0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r>
      <w:tr w:rsidR="002F4FCE" w:rsidRPr="002F4FCE" w14:paraId="52F61F42"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2C4A542A"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1.2.</w:t>
            </w:r>
          </w:p>
        </w:tc>
        <w:tc>
          <w:tcPr>
            <w:tcW w:w="3964" w:type="dxa"/>
            <w:tcBorders>
              <w:top w:val="nil"/>
              <w:left w:val="nil"/>
              <w:bottom w:val="single" w:sz="4" w:space="0" w:color="auto"/>
              <w:right w:val="single" w:sz="4" w:space="0" w:color="auto"/>
            </w:tcBorders>
            <w:shd w:val="clear" w:color="auto" w:fill="auto"/>
            <w:vAlign w:val="bottom"/>
          </w:tcPr>
          <w:p w14:paraId="3A8B929E"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VLADNI PRORAČUNSKI UPORABNIKI</w:t>
            </w:r>
          </w:p>
        </w:tc>
        <w:tc>
          <w:tcPr>
            <w:tcW w:w="1287" w:type="dxa"/>
            <w:tcBorders>
              <w:top w:val="nil"/>
              <w:left w:val="nil"/>
              <w:bottom w:val="single" w:sz="4" w:space="0" w:color="auto"/>
              <w:right w:val="single" w:sz="4" w:space="0" w:color="auto"/>
            </w:tcBorders>
            <w:shd w:val="clear" w:color="auto" w:fill="auto"/>
            <w:noWrap/>
            <w:vAlign w:val="bottom"/>
          </w:tcPr>
          <w:p w14:paraId="17849C8E"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629.233.567</w:t>
            </w:r>
          </w:p>
        </w:tc>
        <w:tc>
          <w:tcPr>
            <w:tcW w:w="1030" w:type="dxa"/>
            <w:tcBorders>
              <w:top w:val="nil"/>
              <w:left w:val="nil"/>
              <w:bottom w:val="single" w:sz="4" w:space="0" w:color="auto"/>
              <w:right w:val="single" w:sz="4" w:space="0" w:color="auto"/>
            </w:tcBorders>
            <w:shd w:val="clear" w:color="auto" w:fill="auto"/>
            <w:noWrap/>
            <w:vAlign w:val="bottom"/>
          </w:tcPr>
          <w:p w14:paraId="5576AF4E"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29.620</w:t>
            </w:r>
          </w:p>
        </w:tc>
        <w:tc>
          <w:tcPr>
            <w:tcW w:w="1219" w:type="dxa"/>
            <w:tcBorders>
              <w:top w:val="nil"/>
              <w:left w:val="nil"/>
              <w:bottom w:val="single" w:sz="4" w:space="0" w:color="auto"/>
              <w:right w:val="single" w:sz="4" w:space="0" w:color="auto"/>
            </w:tcBorders>
            <w:shd w:val="clear" w:color="auto" w:fill="auto"/>
            <w:noWrap/>
            <w:vAlign w:val="bottom"/>
          </w:tcPr>
          <w:p w14:paraId="45301442"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629.003.669</w:t>
            </w:r>
          </w:p>
        </w:tc>
        <w:tc>
          <w:tcPr>
            <w:tcW w:w="1276" w:type="dxa"/>
            <w:tcBorders>
              <w:top w:val="nil"/>
              <w:left w:val="nil"/>
              <w:bottom w:val="single" w:sz="4" w:space="0" w:color="auto"/>
              <w:right w:val="single" w:sz="4" w:space="0" w:color="auto"/>
            </w:tcBorders>
            <w:shd w:val="clear" w:color="auto" w:fill="auto"/>
            <w:noWrap/>
            <w:vAlign w:val="bottom"/>
          </w:tcPr>
          <w:p w14:paraId="6086086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28.976,96</w:t>
            </w:r>
          </w:p>
        </w:tc>
        <w:tc>
          <w:tcPr>
            <w:tcW w:w="1276" w:type="dxa"/>
            <w:tcBorders>
              <w:top w:val="nil"/>
              <w:left w:val="nil"/>
              <w:bottom w:val="single" w:sz="4" w:space="0" w:color="auto"/>
              <w:right w:val="single" w:sz="4" w:space="0" w:color="auto"/>
            </w:tcBorders>
            <w:shd w:val="clear" w:color="auto" w:fill="auto"/>
            <w:noWrap/>
            <w:vAlign w:val="bottom"/>
          </w:tcPr>
          <w:p w14:paraId="10FD7538"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99,96</w:t>
            </w:r>
          </w:p>
        </w:tc>
        <w:tc>
          <w:tcPr>
            <w:tcW w:w="1276" w:type="dxa"/>
            <w:tcBorders>
              <w:top w:val="nil"/>
              <w:left w:val="nil"/>
              <w:bottom w:val="single" w:sz="4" w:space="0" w:color="auto"/>
              <w:right w:val="double" w:sz="6" w:space="0" w:color="auto"/>
            </w:tcBorders>
            <w:shd w:val="clear" w:color="auto" w:fill="auto"/>
            <w:noWrap/>
            <w:vAlign w:val="bottom"/>
          </w:tcPr>
          <w:p w14:paraId="6686AD5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97,83</w:t>
            </w:r>
          </w:p>
        </w:tc>
        <w:tc>
          <w:tcPr>
            <w:tcW w:w="1294" w:type="dxa"/>
            <w:tcBorders>
              <w:top w:val="nil"/>
              <w:left w:val="nil"/>
              <w:bottom w:val="single" w:sz="4" w:space="0" w:color="auto"/>
              <w:right w:val="single" w:sz="4" w:space="0" w:color="auto"/>
            </w:tcBorders>
            <w:shd w:val="clear" w:color="auto" w:fill="auto"/>
            <w:noWrap/>
            <w:vAlign w:val="bottom"/>
          </w:tcPr>
          <w:p w14:paraId="57B51E86"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111.332</w:t>
            </w:r>
          </w:p>
        </w:tc>
        <w:tc>
          <w:tcPr>
            <w:tcW w:w="870" w:type="dxa"/>
            <w:tcBorders>
              <w:top w:val="nil"/>
              <w:left w:val="nil"/>
              <w:bottom w:val="single" w:sz="4" w:space="0" w:color="auto"/>
              <w:right w:val="single" w:sz="4" w:space="0" w:color="auto"/>
            </w:tcBorders>
            <w:shd w:val="clear" w:color="auto" w:fill="auto"/>
            <w:noWrap/>
            <w:vAlign w:val="bottom"/>
          </w:tcPr>
          <w:p w14:paraId="5A60E9CC"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11,76</w:t>
            </w:r>
          </w:p>
        </w:tc>
      </w:tr>
      <w:tr w:rsidR="002F4FCE" w:rsidRPr="002F4FCE" w14:paraId="3516452A"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471A133F"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1.2.1.</w:t>
            </w:r>
          </w:p>
        </w:tc>
        <w:tc>
          <w:tcPr>
            <w:tcW w:w="3964" w:type="dxa"/>
            <w:tcBorders>
              <w:top w:val="nil"/>
              <w:left w:val="nil"/>
              <w:bottom w:val="single" w:sz="4" w:space="0" w:color="auto"/>
              <w:right w:val="single" w:sz="4" w:space="0" w:color="auto"/>
            </w:tcBorders>
            <w:shd w:val="clear" w:color="auto" w:fill="auto"/>
            <w:vAlign w:val="bottom"/>
          </w:tcPr>
          <w:p w14:paraId="4E6143C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VLADNE SLUŽBE</w:t>
            </w:r>
          </w:p>
        </w:tc>
        <w:tc>
          <w:tcPr>
            <w:tcW w:w="1287" w:type="dxa"/>
            <w:tcBorders>
              <w:top w:val="nil"/>
              <w:left w:val="nil"/>
              <w:bottom w:val="single" w:sz="4" w:space="0" w:color="auto"/>
              <w:right w:val="single" w:sz="4" w:space="0" w:color="auto"/>
            </w:tcBorders>
            <w:shd w:val="clear" w:color="auto" w:fill="auto"/>
            <w:noWrap/>
            <w:vAlign w:val="bottom"/>
          </w:tcPr>
          <w:p w14:paraId="04723F1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25.084.849</w:t>
            </w:r>
          </w:p>
        </w:tc>
        <w:tc>
          <w:tcPr>
            <w:tcW w:w="1030" w:type="dxa"/>
            <w:tcBorders>
              <w:top w:val="nil"/>
              <w:left w:val="nil"/>
              <w:bottom w:val="single" w:sz="4" w:space="0" w:color="auto"/>
              <w:right w:val="single" w:sz="4" w:space="0" w:color="auto"/>
            </w:tcBorders>
            <w:shd w:val="clear" w:color="auto" w:fill="auto"/>
            <w:noWrap/>
            <w:vAlign w:val="bottom"/>
          </w:tcPr>
          <w:p w14:paraId="2DEA999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1.004</w:t>
            </w:r>
          </w:p>
        </w:tc>
        <w:tc>
          <w:tcPr>
            <w:tcW w:w="1219" w:type="dxa"/>
            <w:tcBorders>
              <w:top w:val="nil"/>
              <w:left w:val="nil"/>
              <w:bottom w:val="single" w:sz="4" w:space="0" w:color="auto"/>
              <w:right w:val="single" w:sz="4" w:space="0" w:color="auto"/>
            </w:tcBorders>
            <w:shd w:val="clear" w:color="auto" w:fill="auto"/>
            <w:noWrap/>
            <w:vAlign w:val="bottom"/>
          </w:tcPr>
          <w:p w14:paraId="1C12051A"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20.170.635</w:t>
            </w:r>
          </w:p>
        </w:tc>
        <w:tc>
          <w:tcPr>
            <w:tcW w:w="1276" w:type="dxa"/>
            <w:tcBorders>
              <w:top w:val="nil"/>
              <w:left w:val="nil"/>
              <w:bottom w:val="single" w:sz="4" w:space="0" w:color="auto"/>
              <w:right w:val="single" w:sz="4" w:space="0" w:color="auto"/>
            </w:tcBorders>
            <w:shd w:val="clear" w:color="auto" w:fill="auto"/>
            <w:noWrap/>
            <w:vAlign w:val="bottom"/>
          </w:tcPr>
          <w:p w14:paraId="7A5A7D7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804,96</w:t>
            </w:r>
          </w:p>
        </w:tc>
        <w:tc>
          <w:tcPr>
            <w:tcW w:w="1276" w:type="dxa"/>
            <w:tcBorders>
              <w:top w:val="nil"/>
              <w:left w:val="nil"/>
              <w:bottom w:val="single" w:sz="4" w:space="0" w:color="auto"/>
              <w:right w:val="single" w:sz="4" w:space="0" w:color="auto"/>
            </w:tcBorders>
            <w:shd w:val="clear" w:color="auto" w:fill="auto"/>
            <w:noWrap/>
            <w:vAlign w:val="bottom"/>
          </w:tcPr>
          <w:p w14:paraId="7C8C92A6"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80,41</w:t>
            </w:r>
          </w:p>
        </w:tc>
        <w:tc>
          <w:tcPr>
            <w:tcW w:w="1276" w:type="dxa"/>
            <w:tcBorders>
              <w:top w:val="nil"/>
              <w:left w:val="nil"/>
              <w:bottom w:val="single" w:sz="4" w:space="0" w:color="auto"/>
              <w:right w:val="double" w:sz="6" w:space="0" w:color="auto"/>
            </w:tcBorders>
            <w:shd w:val="clear" w:color="auto" w:fill="auto"/>
            <w:noWrap/>
            <w:vAlign w:val="bottom"/>
          </w:tcPr>
          <w:p w14:paraId="37E2E8B6"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80,19</w:t>
            </w:r>
          </w:p>
        </w:tc>
        <w:tc>
          <w:tcPr>
            <w:tcW w:w="1294" w:type="dxa"/>
            <w:tcBorders>
              <w:top w:val="nil"/>
              <w:left w:val="nil"/>
              <w:bottom w:val="single" w:sz="4" w:space="0" w:color="auto"/>
              <w:right w:val="single" w:sz="4" w:space="0" w:color="auto"/>
            </w:tcBorders>
            <w:shd w:val="clear" w:color="auto" w:fill="auto"/>
            <w:noWrap/>
            <w:vAlign w:val="bottom"/>
          </w:tcPr>
          <w:p w14:paraId="1706521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c>
          <w:tcPr>
            <w:tcW w:w="870" w:type="dxa"/>
            <w:tcBorders>
              <w:top w:val="nil"/>
              <w:left w:val="nil"/>
              <w:bottom w:val="single" w:sz="4" w:space="0" w:color="auto"/>
              <w:right w:val="single" w:sz="4" w:space="0" w:color="auto"/>
            </w:tcBorders>
            <w:shd w:val="clear" w:color="auto" w:fill="auto"/>
            <w:noWrap/>
            <w:vAlign w:val="bottom"/>
          </w:tcPr>
          <w:p w14:paraId="6887997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r>
      <w:tr w:rsidR="002F4FCE" w:rsidRPr="002F4FCE" w14:paraId="59BABE9B"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3268302E"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1.2.2.</w:t>
            </w:r>
          </w:p>
        </w:tc>
        <w:tc>
          <w:tcPr>
            <w:tcW w:w="3964" w:type="dxa"/>
            <w:tcBorders>
              <w:top w:val="nil"/>
              <w:left w:val="nil"/>
              <w:bottom w:val="single" w:sz="4" w:space="0" w:color="auto"/>
              <w:right w:val="single" w:sz="4" w:space="0" w:color="auto"/>
            </w:tcBorders>
            <w:shd w:val="clear" w:color="auto" w:fill="auto"/>
            <w:vAlign w:val="bottom"/>
          </w:tcPr>
          <w:p w14:paraId="620D18F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MINISTRSTVA IN ORGANI V SESTAVI</w:t>
            </w:r>
          </w:p>
        </w:tc>
        <w:tc>
          <w:tcPr>
            <w:tcW w:w="1287" w:type="dxa"/>
            <w:tcBorders>
              <w:top w:val="nil"/>
              <w:left w:val="nil"/>
              <w:bottom w:val="single" w:sz="4" w:space="0" w:color="auto"/>
              <w:right w:val="single" w:sz="4" w:space="0" w:color="auto"/>
            </w:tcBorders>
            <w:shd w:val="clear" w:color="auto" w:fill="auto"/>
            <w:noWrap/>
            <w:vAlign w:val="bottom"/>
          </w:tcPr>
          <w:p w14:paraId="2B83CE2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562.966.871</w:t>
            </w:r>
          </w:p>
        </w:tc>
        <w:tc>
          <w:tcPr>
            <w:tcW w:w="1030" w:type="dxa"/>
            <w:tcBorders>
              <w:top w:val="nil"/>
              <w:left w:val="nil"/>
              <w:bottom w:val="single" w:sz="4" w:space="0" w:color="auto"/>
              <w:right w:val="single" w:sz="4" w:space="0" w:color="auto"/>
            </w:tcBorders>
            <w:shd w:val="clear" w:color="auto" w:fill="auto"/>
            <w:noWrap/>
            <w:vAlign w:val="bottom"/>
          </w:tcPr>
          <w:p w14:paraId="7A88121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26.389</w:t>
            </w:r>
          </w:p>
        </w:tc>
        <w:tc>
          <w:tcPr>
            <w:tcW w:w="1219" w:type="dxa"/>
            <w:tcBorders>
              <w:top w:val="nil"/>
              <w:left w:val="nil"/>
              <w:bottom w:val="single" w:sz="4" w:space="0" w:color="auto"/>
              <w:right w:val="single" w:sz="4" w:space="0" w:color="auto"/>
            </w:tcBorders>
            <w:shd w:val="clear" w:color="auto" w:fill="auto"/>
            <w:noWrap/>
            <w:vAlign w:val="bottom"/>
          </w:tcPr>
          <w:p w14:paraId="512A11F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567.742.071</w:t>
            </w:r>
          </w:p>
        </w:tc>
        <w:tc>
          <w:tcPr>
            <w:tcW w:w="1276" w:type="dxa"/>
            <w:tcBorders>
              <w:top w:val="nil"/>
              <w:left w:val="nil"/>
              <w:bottom w:val="single" w:sz="4" w:space="0" w:color="auto"/>
              <w:right w:val="single" w:sz="4" w:space="0" w:color="auto"/>
            </w:tcBorders>
            <w:shd w:val="clear" w:color="auto" w:fill="auto"/>
            <w:noWrap/>
            <w:vAlign w:val="bottom"/>
          </w:tcPr>
          <w:p w14:paraId="55FFC08A"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25.982,00</w:t>
            </w:r>
          </w:p>
        </w:tc>
        <w:tc>
          <w:tcPr>
            <w:tcW w:w="1276" w:type="dxa"/>
            <w:tcBorders>
              <w:top w:val="nil"/>
              <w:left w:val="nil"/>
              <w:bottom w:val="single" w:sz="4" w:space="0" w:color="auto"/>
              <w:right w:val="single" w:sz="4" w:space="0" w:color="auto"/>
            </w:tcBorders>
            <w:shd w:val="clear" w:color="auto" w:fill="auto"/>
            <w:noWrap/>
            <w:vAlign w:val="bottom"/>
          </w:tcPr>
          <w:p w14:paraId="4F8A547C"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100,85</w:t>
            </w:r>
          </w:p>
        </w:tc>
        <w:tc>
          <w:tcPr>
            <w:tcW w:w="1276" w:type="dxa"/>
            <w:tcBorders>
              <w:top w:val="nil"/>
              <w:left w:val="nil"/>
              <w:bottom w:val="single" w:sz="4" w:space="0" w:color="auto"/>
              <w:right w:val="double" w:sz="6" w:space="0" w:color="auto"/>
            </w:tcBorders>
            <w:shd w:val="clear" w:color="auto" w:fill="auto"/>
            <w:noWrap/>
            <w:vAlign w:val="bottom"/>
          </w:tcPr>
          <w:p w14:paraId="08D7F78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98,46</w:t>
            </w:r>
          </w:p>
        </w:tc>
        <w:tc>
          <w:tcPr>
            <w:tcW w:w="1294" w:type="dxa"/>
            <w:tcBorders>
              <w:top w:val="nil"/>
              <w:left w:val="nil"/>
              <w:bottom w:val="single" w:sz="4" w:space="0" w:color="auto"/>
              <w:right w:val="single" w:sz="4" w:space="0" w:color="auto"/>
            </w:tcBorders>
            <w:shd w:val="clear" w:color="auto" w:fill="auto"/>
            <w:noWrap/>
            <w:vAlign w:val="bottom"/>
          </w:tcPr>
          <w:p w14:paraId="603FF81E"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107.192</w:t>
            </w:r>
          </w:p>
        </w:tc>
        <w:tc>
          <w:tcPr>
            <w:tcW w:w="870" w:type="dxa"/>
            <w:tcBorders>
              <w:top w:val="nil"/>
              <w:left w:val="nil"/>
              <w:bottom w:val="single" w:sz="4" w:space="0" w:color="auto"/>
              <w:right w:val="single" w:sz="4" w:space="0" w:color="auto"/>
            </w:tcBorders>
            <w:shd w:val="clear" w:color="auto" w:fill="auto"/>
            <w:noWrap/>
            <w:vAlign w:val="bottom"/>
          </w:tcPr>
          <w:p w14:paraId="111E7D5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11,32</w:t>
            </w:r>
          </w:p>
        </w:tc>
      </w:tr>
      <w:tr w:rsidR="002F4FCE" w:rsidRPr="002F4FCE" w14:paraId="66DF7C04"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6C2F17E6"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1.2.3.</w:t>
            </w:r>
          </w:p>
        </w:tc>
        <w:tc>
          <w:tcPr>
            <w:tcW w:w="3964" w:type="dxa"/>
            <w:tcBorders>
              <w:top w:val="nil"/>
              <w:left w:val="nil"/>
              <w:bottom w:val="single" w:sz="4" w:space="0" w:color="auto"/>
              <w:right w:val="single" w:sz="4" w:space="0" w:color="auto"/>
            </w:tcBorders>
            <w:shd w:val="clear" w:color="auto" w:fill="auto"/>
            <w:vAlign w:val="bottom"/>
          </w:tcPr>
          <w:p w14:paraId="65B4B95B"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UPRAVNE ENOTE</w:t>
            </w:r>
          </w:p>
        </w:tc>
        <w:tc>
          <w:tcPr>
            <w:tcW w:w="1287" w:type="dxa"/>
            <w:tcBorders>
              <w:top w:val="nil"/>
              <w:left w:val="nil"/>
              <w:bottom w:val="single" w:sz="4" w:space="0" w:color="auto"/>
              <w:right w:val="single" w:sz="4" w:space="0" w:color="auto"/>
            </w:tcBorders>
            <w:shd w:val="clear" w:color="auto" w:fill="auto"/>
            <w:noWrap/>
            <w:vAlign w:val="bottom"/>
          </w:tcPr>
          <w:p w14:paraId="6137B9FD"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41.181.847</w:t>
            </w:r>
          </w:p>
        </w:tc>
        <w:tc>
          <w:tcPr>
            <w:tcW w:w="1030" w:type="dxa"/>
            <w:tcBorders>
              <w:top w:val="nil"/>
              <w:left w:val="nil"/>
              <w:bottom w:val="single" w:sz="4" w:space="0" w:color="auto"/>
              <w:right w:val="single" w:sz="4" w:space="0" w:color="auto"/>
            </w:tcBorders>
            <w:shd w:val="clear" w:color="auto" w:fill="auto"/>
            <w:noWrap/>
            <w:vAlign w:val="bottom"/>
          </w:tcPr>
          <w:p w14:paraId="31E7084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2.227</w:t>
            </w:r>
          </w:p>
        </w:tc>
        <w:tc>
          <w:tcPr>
            <w:tcW w:w="1219" w:type="dxa"/>
            <w:tcBorders>
              <w:top w:val="nil"/>
              <w:left w:val="nil"/>
              <w:bottom w:val="single" w:sz="4" w:space="0" w:color="auto"/>
              <w:right w:val="single" w:sz="4" w:space="0" w:color="auto"/>
            </w:tcBorders>
            <w:shd w:val="clear" w:color="auto" w:fill="auto"/>
            <w:noWrap/>
            <w:vAlign w:val="bottom"/>
          </w:tcPr>
          <w:p w14:paraId="0734B4A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41.090.963</w:t>
            </w:r>
          </w:p>
        </w:tc>
        <w:tc>
          <w:tcPr>
            <w:tcW w:w="1276" w:type="dxa"/>
            <w:tcBorders>
              <w:top w:val="nil"/>
              <w:left w:val="nil"/>
              <w:bottom w:val="single" w:sz="4" w:space="0" w:color="auto"/>
              <w:right w:val="single" w:sz="4" w:space="0" w:color="auto"/>
            </w:tcBorders>
            <w:shd w:val="clear" w:color="auto" w:fill="auto"/>
            <w:noWrap/>
            <w:vAlign w:val="bottom"/>
          </w:tcPr>
          <w:p w14:paraId="0C033AF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2.190,00</w:t>
            </w:r>
          </w:p>
        </w:tc>
        <w:tc>
          <w:tcPr>
            <w:tcW w:w="1276" w:type="dxa"/>
            <w:tcBorders>
              <w:top w:val="nil"/>
              <w:left w:val="nil"/>
              <w:bottom w:val="single" w:sz="4" w:space="0" w:color="auto"/>
              <w:right w:val="single" w:sz="4" w:space="0" w:color="auto"/>
            </w:tcBorders>
            <w:shd w:val="clear" w:color="auto" w:fill="auto"/>
            <w:noWrap/>
            <w:vAlign w:val="bottom"/>
          </w:tcPr>
          <w:p w14:paraId="72FAF152"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99,78</w:t>
            </w:r>
          </w:p>
        </w:tc>
        <w:tc>
          <w:tcPr>
            <w:tcW w:w="1276" w:type="dxa"/>
            <w:tcBorders>
              <w:top w:val="nil"/>
              <w:left w:val="nil"/>
              <w:bottom w:val="single" w:sz="4" w:space="0" w:color="auto"/>
              <w:right w:val="double" w:sz="6" w:space="0" w:color="auto"/>
            </w:tcBorders>
            <w:shd w:val="clear" w:color="auto" w:fill="auto"/>
            <w:noWrap/>
            <w:vAlign w:val="bottom"/>
          </w:tcPr>
          <w:p w14:paraId="2008C8D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98,32</w:t>
            </w:r>
          </w:p>
        </w:tc>
        <w:tc>
          <w:tcPr>
            <w:tcW w:w="1294" w:type="dxa"/>
            <w:tcBorders>
              <w:top w:val="nil"/>
              <w:left w:val="nil"/>
              <w:bottom w:val="single" w:sz="4" w:space="0" w:color="auto"/>
              <w:right w:val="single" w:sz="4" w:space="0" w:color="auto"/>
            </w:tcBorders>
            <w:shd w:val="clear" w:color="auto" w:fill="auto"/>
            <w:noWrap/>
            <w:vAlign w:val="bottom"/>
          </w:tcPr>
          <w:p w14:paraId="0C0D588B"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4.140</w:t>
            </w:r>
          </w:p>
        </w:tc>
        <w:tc>
          <w:tcPr>
            <w:tcW w:w="870" w:type="dxa"/>
            <w:tcBorders>
              <w:top w:val="nil"/>
              <w:left w:val="nil"/>
              <w:bottom w:val="single" w:sz="4" w:space="0" w:color="auto"/>
              <w:right w:val="single" w:sz="4" w:space="0" w:color="auto"/>
            </w:tcBorders>
            <w:shd w:val="clear" w:color="auto" w:fill="auto"/>
            <w:noWrap/>
            <w:vAlign w:val="bottom"/>
          </w:tcPr>
          <w:p w14:paraId="770A72B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0,44</w:t>
            </w:r>
          </w:p>
        </w:tc>
      </w:tr>
      <w:tr w:rsidR="002F4FCE" w:rsidRPr="002F4FCE" w14:paraId="6BA6138D"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26A5A5CF"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1.3.</w:t>
            </w:r>
          </w:p>
        </w:tc>
        <w:tc>
          <w:tcPr>
            <w:tcW w:w="3964" w:type="dxa"/>
            <w:tcBorders>
              <w:top w:val="nil"/>
              <w:left w:val="nil"/>
              <w:bottom w:val="single" w:sz="4" w:space="0" w:color="auto"/>
              <w:right w:val="single" w:sz="4" w:space="0" w:color="auto"/>
            </w:tcBorders>
            <w:shd w:val="clear" w:color="auto" w:fill="auto"/>
            <w:vAlign w:val="bottom"/>
          </w:tcPr>
          <w:p w14:paraId="3BD6AF72"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PRAVOSODNI PRORAČUNSKI UPORABNIKI</w:t>
            </w:r>
          </w:p>
        </w:tc>
        <w:tc>
          <w:tcPr>
            <w:tcW w:w="1287" w:type="dxa"/>
            <w:tcBorders>
              <w:top w:val="nil"/>
              <w:left w:val="nil"/>
              <w:bottom w:val="single" w:sz="4" w:space="0" w:color="auto"/>
              <w:right w:val="single" w:sz="4" w:space="0" w:color="auto"/>
            </w:tcBorders>
            <w:shd w:val="clear" w:color="auto" w:fill="auto"/>
            <w:noWrap/>
            <w:vAlign w:val="bottom"/>
          </w:tcPr>
          <w:p w14:paraId="3615799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107.528.515</w:t>
            </w:r>
          </w:p>
        </w:tc>
        <w:tc>
          <w:tcPr>
            <w:tcW w:w="1030" w:type="dxa"/>
            <w:tcBorders>
              <w:top w:val="nil"/>
              <w:left w:val="nil"/>
              <w:bottom w:val="single" w:sz="4" w:space="0" w:color="auto"/>
              <w:right w:val="single" w:sz="4" w:space="0" w:color="auto"/>
            </w:tcBorders>
            <w:shd w:val="clear" w:color="auto" w:fill="auto"/>
            <w:noWrap/>
            <w:vAlign w:val="bottom"/>
          </w:tcPr>
          <w:p w14:paraId="70E5584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4.705</w:t>
            </w:r>
          </w:p>
        </w:tc>
        <w:tc>
          <w:tcPr>
            <w:tcW w:w="1219" w:type="dxa"/>
            <w:tcBorders>
              <w:top w:val="nil"/>
              <w:left w:val="nil"/>
              <w:bottom w:val="single" w:sz="4" w:space="0" w:color="auto"/>
              <w:right w:val="single" w:sz="4" w:space="0" w:color="auto"/>
            </w:tcBorders>
            <w:shd w:val="clear" w:color="auto" w:fill="auto"/>
            <w:noWrap/>
            <w:vAlign w:val="bottom"/>
          </w:tcPr>
          <w:p w14:paraId="2978D39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106.722.043</w:t>
            </w:r>
          </w:p>
        </w:tc>
        <w:tc>
          <w:tcPr>
            <w:tcW w:w="1276" w:type="dxa"/>
            <w:tcBorders>
              <w:top w:val="nil"/>
              <w:left w:val="nil"/>
              <w:bottom w:val="single" w:sz="4" w:space="0" w:color="auto"/>
              <w:right w:val="single" w:sz="4" w:space="0" w:color="auto"/>
            </w:tcBorders>
            <w:shd w:val="clear" w:color="auto" w:fill="auto"/>
            <w:noWrap/>
            <w:vAlign w:val="bottom"/>
          </w:tcPr>
          <w:p w14:paraId="1B5A376D"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4.654,36</w:t>
            </w:r>
          </w:p>
        </w:tc>
        <w:tc>
          <w:tcPr>
            <w:tcW w:w="1276" w:type="dxa"/>
            <w:tcBorders>
              <w:top w:val="nil"/>
              <w:left w:val="nil"/>
              <w:bottom w:val="single" w:sz="4" w:space="0" w:color="auto"/>
              <w:right w:val="single" w:sz="4" w:space="0" w:color="auto"/>
            </w:tcBorders>
            <w:shd w:val="clear" w:color="auto" w:fill="auto"/>
            <w:noWrap/>
            <w:vAlign w:val="bottom"/>
          </w:tcPr>
          <w:p w14:paraId="6F0D15D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99,25</w:t>
            </w:r>
          </w:p>
        </w:tc>
        <w:tc>
          <w:tcPr>
            <w:tcW w:w="1276" w:type="dxa"/>
            <w:tcBorders>
              <w:top w:val="nil"/>
              <w:left w:val="nil"/>
              <w:bottom w:val="single" w:sz="4" w:space="0" w:color="auto"/>
              <w:right w:val="double" w:sz="6" w:space="0" w:color="auto"/>
            </w:tcBorders>
            <w:shd w:val="clear" w:color="auto" w:fill="auto"/>
            <w:noWrap/>
            <w:vAlign w:val="bottom"/>
          </w:tcPr>
          <w:p w14:paraId="640B5FEC"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98,92</w:t>
            </w:r>
          </w:p>
        </w:tc>
        <w:tc>
          <w:tcPr>
            <w:tcW w:w="1294" w:type="dxa"/>
            <w:tcBorders>
              <w:top w:val="nil"/>
              <w:left w:val="nil"/>
              <w:bottom w:val="single" w:sz="4" w:space="0" w:color="auto"/>
              <w:right w:val="single" w:sz="4" w:space="0" w:color="auto"/>
            </w:tcBorders>
            <w:shd w:val="clear" w:color="auto" w:fill="auto"/>
            <w:noWrap/>
            <w:vAlign w:val="bottom"/>
          </w:tcPr>
          <w:p w14:paraId="236BCEF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c>
          <w:tcPr>
            <w:tcW w:w="870" w:type="dxa"/>
            <w:tcBorders>
              <w:top w:val="nil"/>
              <w:left w:val="nil"/>
              <w:bottom w:val="single" w:sz="4" w:space="0" w:color="auto"/>
              <w:right w:val="single" w:sz="4" w:space="0" w:color="auto"/>
            </w:tcBorders>
            <w:shd w:val="clear" w:color="auto" w:fill="auto"/>
            <w:noWrap/>
            <w:vAlign w:val="bottom"/>
          </w:tcPr>
          <w:p w14:paraId="79EF47E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r>
      <w:tr w:rsidR="002F4FCE" w:rsidRPr="002F4FCE" w14:paraId="7FA5D719"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5D48EFB2"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II.</w:t>
            </w:r>
          </w:p>
        </w:tc>
        <w:tc>
          <w:tcPr>
            <w:tcW w:w="3964" w:type="dxa"/>
            <w:tcBorders>
              <w:top w:val="nil"/>
              <w:left w:val="nil"/>
              <w:bottom w:val="single" w:sz="4" w:space="0" w:color="auto"/>
              <w:right w:val="single" w:sz="4" w:space="0" w:color="auto"/>
            </w:tcBorders>
            <w:shd w:val="clear" w:color="auto" w:fill="auto"/>
            <w:vAlign w:val="bottom"/>
          </w:tcPr>
          <w:p w14:paraId="52207A05"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OBČINE</w:t>
            </w:r>
          </w:p>
        </w:tc>
        <w:tc>
          <w:tcPr>
            <w:tcW w:w="1287" w:type="dxa"/>
            <w:tcBorders>
              <w:top w:val="nil"/>
              <w:left w:val="nil"/>
              <w:bottom w:val="single" w:sz="4" w:space="0" w:color="auto"/>
              <w:right w:val="single" w:sz="4" w:space="0" w:color="auto"/>
            </w:tcBorders>
            <w:shd w:val="clear" w:color="auto" w:fill="auto"/>
            <w:noWrap/>
            <w:vAlign w:val="bottom"/>
          </w:tcPr>
          <w:p w14:paraId="42F60368"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99.443.661</w:t>
            </w:r>
          </w:p>
        </w:tc>
        <w:tc>
          <w:tcPr>
            <w:tcW w:w="1030" w:type="dxa"/>
            <w:tcBorders>
              <w:top w:val="nil"/>
              <w:left w:val="nil"/>
              <w:bottom w:val="single" w:sz="4" w:space="0" w:color="auto"/>
              <w:right w:val="single" w:sz="4" w:space="0" w:color="auto"/>
            </w:tcBorders>
            <w:shd w:val="clear" w:color="auto" w:fill="auto"/>
            <w:noWrap/>
            <w:vAlign w:val="bottom"/>
          </w:tcPr>
          <w:p w14:paraId="72ED94B4"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4.826</w:t>
            </w:r>
          </w:p>
        </w:tc>
        <w:tc>
          <w:tcPr>
            <w:tcW w:w="1219" w:type="dxa"/>
            <w:tcBorders>
              <w:top w:val="nil"/>
              <w:left w:val="nil"/>
              <w:bottom w:val="single" w:sz="4" w:space="0" w:color="auto"/>
              <w:right w:val="single" w:sz="4" w:space="0" w:color="auto"/>
            </w:tcBorders>
            <w:shd w:val="clear" w:color="auto" w:fill="auto"/>
            <w:noWrap/>
            <w:vAlign w:val="bottom"/>
          </w:tcPr>
          <w:p w14:paraId="1F6EBB1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104.069.358</w:t>
            </w:r>
          </w:p>
        </w:tc>
        <w:tc>
          <w:tcPr>
            <w:tcW w:w="1276" w:type="dxa"/>
            <w:tcBorders>
              <w:top w:val="nil"/>
              <w:left w:val="nil"/>
              <w:bottom w:val="single" w:sz="4" w:space="0" w:color="auto"/>
              <w:right w:val="single" w:sz="4" w:space="0" w:color="auto"/>
            </w:tcBorders>
            <w:shd w:val="clear" w:color="auto" w:fill="auto"/>
            <w:noWrap/>
            <w:vAlign w:val="bottom"/>
          </w:tcPr>
          <w:p w14:paraId="760D664E"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5.219,00</w:t>
            </w:r>
          </w:p>
        </w:tc>
        <w:tc>
          <w:tcPr>
            <w:tcW w:w="1276" w:type="dxa"/>
            <w:tcBorders>
              <w:top w:val="nil"/>
              <w:left w:val="nil"/>
              <w:bottom w:val="single" w:sz="4" w:space="0" w:color="auto"/>
              <w:right w:val="single" w:sz="4" w:space="0" w:color="auto"/>
            </w:tcBorders>
            <w:shd w:val="clear" w:color="auto" w:fill="auto"/>
            <w:noWrap/>
            <w:vAlign w:val="bottom"/>
          </w:tcPr>
          <w:p w14:paraId="7B1ABA90"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104,65</w:t>
            </w:r>
          </w:p>
        </w:tc>
        <w:tc>
          <w:tcPr>
            <w:tcW w:w="1276" w:type="dxa"/>
            <w:tcBorders>
              <w:top w:val="nil"/>
              <w:left w:val="nil"/>
              <w:bottom w:val="single" w:sz="4" w:space="0" w:color="auto"/>
              <w:right w:val="double" w:sz="6" w:space="0" w:color="auto"/>
            </w:tcBorders>
            <w:shd w:val="clear" w:color="auto" w:fill="auto"/>
            <w:noWrap/>
            <w:vAlign w:val="bottom"/>
          </w:tcPr>
          <w:p w14:paraId="4B742CC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108,15</w:t>
            </w:r>
          </w:p>
        </w:tc>
        <w:tc>
          <w:tcPr>
            <w:tcW w:w="1294" w:type="dxa"/>
            <w:tcBorders>
              <w:top w:val="nil"/>
              <w:left w:val="nil"/>
              <w:bottom w:val="single" w:sz="4" w:space="0" w:color="auto"/>
              <w:right w:val="single" w:sz="4" w:space="0" w:color="auto"/>
            </w:tcBorders>
            <w:shd w:val="clear" w:color="auto" w:fill="auto"/>
            <w:noWrap/>
            <w:vAlign w:val="bottom"/>
          </w:tcPr>
          <w:p w14:paraId="42E7DCD6"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3.366.752</w:t>
            </w:r>
          </w:p>
        </w:tc>
        <w:tc>
          <w:tcPr>
            <w:tcW w:w="870" w:type="dxa"/>
            <w:tcBorders>
              <w:top w:val="nil"/>
              <w:left w:val="nil"/>
              <w:bottom w:val="single" w:sz="4" w:space="0" w:color="auto"/>
              <w:right w:val="single" w:sz="4" w:space="0" w:color="auto"/>
            </w:tcBorders>
            <w:shd w:val="clear" w:color="auto" w:fill="auto"/>
            <w:noWrap/>
            <w:vAlign w:val="bottom"/>
          </w:tcPr>
          <w:p w14:paraId="540FDD3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389,11</w:t>
            </w:r>
          </w:p>
        </w:tc>
      </w:tr>
      <w:tr w:rsidR="002F4FCE" w:rsidRPr="002F4FCE" w14:paraId="3B034C7C"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1839D7AA"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2.2.</w:t>
            </w:r>
          </w:p>
        </w:tc>
        <w:tc>
          <w:tcPr>
            <w:tcW w:w="3964" w:type="dxa"/>
            <w:tcBorders>
              <w:top w:val="nil"/>
              <w:left w:val="nil"/>
              <w:bottom w:val="single" w:sz="4" w:space="0" w:color="auto"/>
              <w:right w:val="single" w:sz="4" w:space="0" w:color="auto"/>
            </w:tcBorders>
            <w:shd w:val="clear" w:color="auto" w:fill="auto"/>
            <w:vAlign w:val="bottom"/>
          </w:tcPr>
          <w:p w14:paraId="7E1358B7"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 xml:space="preserve">KRAJEVNE SKUPNOSTI </w:t>
            </w:r>
          </w:p>
        </w:tc>
        <w:tc>
          <w:tcPr>
            <w:tcW w:w="1287" w:type="dxa"/>
            <w:tcBorders>
              <w:top w:val="nil"/>
              <w:left w:val="nil"/>
              <w:bottom w:val="single" w:sz="4" w:space="0" w:color="auto"/>
              <w:right w:val="single" w:sz="4" w:space="0" w:color="auto"/>
            </w:tcBorders>
            <w:shd w:val="clear" w:color="auto" w:fill="auto"/>
            <w:noWrap/>
            <w:vAlign w:val="bottom"/>
          </w:tcPr>
          <w:p w14:paraId="473F5B0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888.636</w:t>
            </w:r>
          </w:p>
        </w:tc>
        <w:tc>
          <w:tcPr>
            <w:tcW w:w="1030" w:type="dxa"/>
            <w:tcBorders>
              <w:top w:val="nil"/>
              <w:left w:val="nil"/>
              <w:bottom w:val="single" w:sz="4" w:space="0" w:color="auto"/>
              <w:right w:val="single" w:sz="4" w:space="0" w:color="auto"/>
            </w:tcBorders>
            <w:shd w:val="clear" w:color="auto" w:fill="auto"/>
            <w:noWrap/>
            <w:vAlign w:val="bottom"/>
          </w:tcPr>
          <w:p w14:paraId="6493901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51</w:t>
            </w:r>
          </w:p>
        </w:tc>
        <w:tc>
          <w:tcPr>
            <w:tcW w:w="1219" w:type="dxa"/>
            <w:tcBorders>
              <w:top w:val="nil"/>
              <w:left w:val="nil"/>
              <w:bottom w:val="single" w:sz="4" w:space="0" w:color="auto"/>
              <w:right w:val="single" w:sz="4" w:space="0" w:color="auto"/>
            </w:tcBorders>
            <w:shd w:val="clear" w:color="auto" w:fill="auto"/>
            <w:noWrap/>
            <w:vAlign w:val="bottom"/>
          </w:tcPr>
          <w:p w14:paraId="0C0B312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891.783</w:t>
            </w:r>
          </w:p>
        </w:tc>
        <w:tc>
          <w:tcPr>
            <w:tcW w:w="1276" w:type="dxa"/>
            <w:tcBorders>
              <w:top w:val="nil"/>
              <w:left w:val="nil"/>
              <w:bottom w:val="single" w:sz="4" w:space="0" w:color="auto"/>
              <w:right w:val="single" w:sz="4" w:space="0" w:color="auto"/>
            </w:tcBorders>
            <w:shd w:val="clear" w:color="auto" w:fill="auto"/>
            <w:noWrap/>
            <w:vAlign w:val="bottom"/>
          </w:tcPr>
          <w:p w14:paraId="246854A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52,00</w:t>
            </w:r>
          </w:p>
        </w:tc>
        <w:tc>
          <w:tcPr>
            <w:tcW w:w="1276" w:type="dxa"/>
            <w:tcBorders>
              <w:top w:val="nil"/>
              <w:left w:val="nil"/>
              <w:bottom w:val="single" w:sz="4" w:space="0" w:color="auto"/>
              <w:right w:val="single" w:sz="4" w:space="0" w:color="auto"/>
            </w:tcBorders>
            <w:shd w:val="clear" w:color="auto" w:fill="auto"/>
            <w:noWrap/>
            <w:vAlign w:val="bottom"/>
          </w:tcPr>
          <w:p w14:paraId="5184046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100,35</w:t>
            </w:r>
          </w:p>
        </w:tc>
        <w:tc>
          <w:tcPr>
            <w:tcW w:w="1276" w:type="dxa"/>
            <w:tcBorders>
              <w:top w:val="nil"/>
              <w:left w:val="nil"/>
              <w:bottom w:val="single" w:sz="4" w:space="0" w:color="auto"/>
              <w:right w:val="double" w:sz="6" w:space="0" w:color="auto"/>
            </w:tcBorders>
            <w:shd w:val="clear" w:color="auto" w:fill="auto"/>
            <w:noWrap/>
            <w:vAlign w:val="bottom"/>
          </w:tcPr>
          <w:p w14:paraId="50A8A6D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102,82</w:t>
            </w:r>
          </w:p>
        </w:tc>
        <w:tc>
          <w:tcPr>
            <w:tcW w:w="1294" w:type="dxa"/>
            <w:tcBorders>
              <w:top w:val="nil"/>
              <w:left w:val="nil"/>
              <w:bottom w:val="single" w:sz="4" w:space="0" w:color="auto"/>
              <w:right w:val="single" w:sz="4" w:space="0" w:color="auto"/>
            </w:tcBorders>
            <w:shd w:val="clear" w:color="auto" w:fill="auto"/>
            <w:noWrap/>
            <w:vAlign w:val="bottom"/>
          </w:tcPr>
          <w:p w14:paraId="7114BF3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44.195</w:t>
            </w:r>
          </w:p>
        </w:tc>
        <w:tc>
          <w:tcPr>
            <w:tcW w:w="870" w:type="dxa"/>
            <w:tcBorders>
              <w:top w:val="nil"/>
              <w:left w:val="nil"/>
              <w:bottom w:val="single" w:sz="4" w:space="0" w:color="auto"/>
              <w:right w:val="single" w:sz="4" w:space="0" w:color="auto"/>
            </w:tcBorders>
            <w:shd w:val="clear" w:color="auto" w:fill="auto"/>
            <w:noWrap/>
            <w:vAlign w:val="bottom"/>
          </w:tcPr>
          <w:p w14:paraId="43F8CDFD"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4,93</w:t>
            </w:r>
          </w:p>
        </w:tc>
      </w:tr>
      <w:tr w:rsidR="002F4FCE" w:rsidRPr="002F4FCE" w14:paraId="7BEA0FB9" w14:textId="77777777" w:rsidTr="00892294">
        <w:trPr>
          <w:trHeight w:val="255"/>
        </w:trPr>
        <w:tc>
          <w:tcPr>
            <w:tcW w:w="556" w:type="dxa"/>
            <w:tcBorders>
              <w:top w:val="nil"/>
              <w:left w:val="single" w:sz="4" w:space="0" w:color="auto"/>
              <w:bottom w:val="single" w:sz="4" w:space="0" w:color="auto"/>
              <w:right w:val="single" w:sz="4" w:space="0" w:color="auto"/>
            </w:tcBorders>
            <w:shd w:val="clear" w:color="000000" w:fill="FFFF99"/>
            <w:noWrap/>
            <w:vAlign w:val="bottom"/>
          </w:tcPr>
          <w:p w14:paraId="089A0844"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B.</w:t>
            </w:r>
          </w:p>
        </w:tc>
        <w:tc>
          <w:tcPr>
            <w:tcW w:w="3964" w:type="dxa"/>
            <w:tcBorders>
              <w:top w:val="nil"/>
              <w:left w:val="nil"/>
              <w:bottom w:val="single" w:sz="4" w:space="0" w:color="auto"/>
              <w:right w:val="single" w:sz="4" w:space="0" w:color="auto"/>
            </w:tcBorders>
            <w:shd w:val="clear" w:color="000000" w:fill="FFFF99"/>
            <w:vAlign w:val="bottom"/>
          </w:tcPr>
          <w:p w14:paraId="183BDCAA"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POSREDNI UPORABNIKI PRORAČUNOV</w:t>
            </w:r>
          </w:p>
        </w:tc>
        <w:tc>
          <w:tcPr>
            <w:tcW w:w="1287" w:type="dxa"/>
            <w:tcBorders>
              <w:top w:val="nil"/>
              <w:left w:val="nil"/>
              <w:bottom w:val="single" w:sz="4" w:space="0" w:color="auto"/>
              <w:right w:val="single" w:sz="4" w:space="0" w:color="auto"/>
            </w:tcBorders>
            <w:shd w:val="clear" w:color="000000" w:fill="FFFF99"/>
            <w:noWrap/>
            <w:vAlign w:val="bottom"/>
          </w:tcPr>
          <w:p w14:paraId="4B8D35EE"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2.443.909.753</w:t>
            </w:r>
          </w:p>
        </w:tc>
        <w:tc>
          <w:tcPr>
            <w:tcW w:w="1030" w:type="dxa"/>
            <w:tcBorders>
              <w:top w:val="nil"/>
              <w:left w:val="nil"/>
              <w:bottom w:val="single" w:sz="4" w:space="0" w:color="auto"/>
              <w:right w:val="single" w:sz="4" w:space="0" w:color="auto"/>
            </w:tcBorders>
            <w:shd w:val="clear" w:color="000000" w:fill="FFFF99"/>
            <w:noWrap/>
            <w:vAlign w:val="bottom"/>
          </w:tcPr>
          <w:p w14:paraId="035AD2F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117.898</w:t>
            </w:r>
          </w:p>
        </w:tc>
        <w:tc>
          <w:tcPr>
            <w:tcW w:w="1219" w:type="dxa"/>
            <w:tcBorders>
              <w:top w:val="nil"/>
              <w:left w:val="nil"/>
              <w:bottom w:val="single" w:sz="4" w:space="0" w:color="auto"/>
              <w:right w:val="single" w:sz="4" w:space="0" w:color="auto"/>
            </w:tcBorders>
            <w:shd w:val="clear" w:color="000000" w:fill="FFFF99"/>
            <w:noWrap/>
            <w:vAlign w:val="bottom"/>
          </w:tcPr>
          <w:p w14:paraId="4E5B151B"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2.509.171.651</w:t>
            </w:r>
          </w:p>
        </w:tc>
        <w:tc>
          <w:tcPr>
            <w:tcW w:w="1276" w:type="dxa"/>
            <w:tcBorders>
              <w:top w:val="nil"/>
              <w:left w:val="nil"/>
              <w:bottom w:val="single" w:sz="4" w:space="0" w:color="auto"/>
              <w:right w:val="single" w:sz="4" w:space="0" w:color="auto"/>
            </w:tcBorders>
            <w:shd w:val="clear" w:color="000000" w:fill="FFFF99"/>
            <w:noWrap/>
            <w:vAlign w:val="bottom"/>
          </w:tcPr>
          <w:p w14:paraId="1745976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120.311,09</w:t>
            </w:r>
          </w:p>
        </w:tc>
        <w:tc>
          <w:tcPr>
            <w:tcW w:w="1276" w:type="dxa"/>
            <w:tcBorders>
              <w:top w:val="nil"/>
              <w:left w:val="nil"/>
              <w:bottom w:val="single" w:sz="4" w:space="0" w:color="auto"/>
              <w:right w:val="single" w:sz="4" w:space="0" w:color="auto"/>
            </w:tcBorders>
            <w:shd w:val="clear" w:color="000000" w:fill="FFFF99"/>
            <w:noWrap/>
            <w:vAlign w:val="bottom"/>
          </w:tcPr>
          <w:p w14:paraId="63CF430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102,67</w:t>
            </w:r>
          </w:p>
        </w:tc>
        <w:tc>
          <w:tcPr>
            <w:tcW w:w="1276" w:type="dxa"/>
            <w:tcBorders>
              <w:top w:val="nil"/>
              <w:left w:val="nil"/>
              <w:bottom w:val="single" w:sz="4" w:space="0" w:color="auto"/>
              <w:right w:val="double" w:sz="6" w:space="0" w:color="auto"/>
            </w:tcBorders>
            <w:shd w:val="clear" w:color="000000" w:fill="FFFF99"/>
            <w:noWrap/>
            <w:vAlign w:val="bottom"/>
          </w:tcPr>
          <w:p w14:paraId="214A7AB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102,05</w:t>
            </w:r>
          </w:p>
        </w:tc>
        <w:tc>
          <w:tcPr>
            <w:tcW w:w="1294" w:type="dxa"/>
            <w:tcBorders>
              <w:top w:val="nil"/>
              <w:left w:val="nil"/>
              <w:bottom w:val="single" w:sz="4" w:space="0" w:color="auto"/>
              <w:right w:val="single" w:sz="4" w:space="0" w:color="auto"/>
            </w:tcBorders>
            <w:shd w:val="clear" w:color="000000" w:fill="FFFF99"/>
            <w:noWrap/>
            <w:vAlign w:val="bottom"/>
          </w:tcPr>
          <w:p w14:paraId="4152BA4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14.404.222</w:t>
            </w:r>
          </w:p>
        </w:tc>
        <w:tc>
          <w:tcPr>
            <w:tcW w:w="870" w:type="dxa"/>
            <w:tcBorders>
              <w:top w:val="nil"/>
              <w:left w:val="nil"/>
              <w:bottom w:val="single" w:sz="4" w:space="0" w:color="auto"/>
              <w:right w:val="single" w:sz="4" w:space="0" w:color="auto"/>
            </w:tcBorders>
            <w:shd w:val="clear" w:color="000000" w:fill="FFFF99"/>
            <w:noWrap/>
            <w:vAlign w:val="bottom"/>
          </w:tcPr>
          <w:p w14:paraId="1DC078E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1.629,89</w:t>
            </w:r>
          </w:p>
        </w:tc>
      </w:tr>
      <w:tr w:rsidR="002F4FCE" w:rsidRPr="002F4FCE" w14:paraId="001227CA" w14:textId="77777777" w:rsidTr="00892294">
        <w:trPr>
          <w:trHeight w:val="25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5D6A310E"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III./1</w:t>
            </w:r>
          </w:p>
        </w:tc>
        <w:tc>
          <w:tcPr>
            <w:tcW w:w="3964" w:type="dxa"/>
            <w:tcBorders>
              <w:top w:val="nil"/>
              <w:left w:val="nil"/>
              <w:bottom w:val="single" w:sz="4" w:space="0" w:color="auto"/>
              <w:right w:val="single" w:sz="4" w:space="0" w:color="auto"/>
            </w:tcBorders>
            <w:shd w:val="clear" w:color="auto" w:fill="auto"/>
            <w:vAlign w:val="bottom"/>
          </w:tcPr>
          <w:p w14:paraId="4DE8C1DF"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JAVNI ZAVODI</w:t>
            </w:r>
          </w:p>
        </w:tc>
        <w:tc>
          <w:tcPr>
            <w:tcW w:w="1287" w:type="dxa"/>
            <w:tcBorders>
              <w:top w:val="nil"/>
              <w:left w:val="nil"/>
              <w:bottom w:val="single" w:sz="4" w:space="0" w:color="auto"/>
              <w:right w:val="single" w:sz="4" w:space="0" w:color="auto"/>
            </w:tcBorders>
            <w:shd w:val="clear" w:color="auto" w:fill="auto"/>
            <w:noWrap/>
            <w:vAlign w:val="bottom"/>
          </w:tcPr>
          <w:p w14:paraId="75627567"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2.358.050.988</w:t>
            </w:r>
          </w:p>
        </w:tc>
        <w:tc>
          <w:tcPr>
            <w:tcW w:w="1030" w:type="dxa"/>
            <w:tcBorders>
              <w:top w:val="nil"/>
              <w:left w:val="nil"/>
              <w:bottom w:val="single" w:sz="4" w:space="0" w:color="auto"/>
              <w:right w:val="single" w:sz="4" w:space="0" w:color="auto"/>
            </w:tcBorders>
            <w:shd w:val="clear" w:color="auto" w:fill="auto"/>
            <w:noWrap/>
            <w:vAlign w:val="bottom"/>
          </w:tcPr>
          <w:p w14:paraId="5D3EF81D"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113.994</w:t>
            </w:r>
          </w:p>
        </w:tc>
        <w:tc>
          <w:tcPr>
            <w:tcW w:w="1219" w:type="dxa"/>
            <w:tcBorders>
              <w:top w:val="nil"/>
              <w:left w:val="nil"/>
              <w:bottom w:val="single" w:sz="4" w:space="0" w:color="auto"/>
              <w:right w:val="single" w:sz="4" w:space="0" w:color="auto"/>
            </w:tcBorders>
            <w:shd w:val="clear" w:color="auto" w:fill="auto"/>
            <w:noWrap/>
            <w:vAlign w:val="bottom"/>
          </w:tcPr>
          <w:p w14:paraId="53C14893"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2.424.264.989</w:t>
            </w:r>
          </w:p>
        </w:tc>
        <w:tc>
          <w:tcPr>
            <w:tcW w:w="1276" w:type="dxa"/>
            <w:tcBorders>
              <w:top w:val="nil"/>
              <w:left w:val="nil"/>
              <w:bottom w:val="single" w:sz="4" w:space="0" w:color="auto"/>
              <w:right w:val="single" w:sz="4" w:space="0" w:color="auto"/>
            </w:tcBorders>
            <w:shd w:val="clear" w:color="auto" w:fill="auto"/>
            <w:noWrap/>
            <w:vAlign w:val="bottom"/>
          </w:tcPr>
          <w:p w14:paraId="390A19A7"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116.504,50</w:t>
            </w:r>
          </w:p>
        </w:tc>
        <w:tc>
          <w:tcPr>
            <w:tcW w:w="1276" w:type="dxa"/>
            <w:tcBorders>
              <w:top w:val="nil"/>
              <w:left w:val="nil"/>
              <w:bottom w:val="single" w:sz="4" w:space="0" w:color="auto"/>
              <w:right w:val="single" w:sz="4" w:space="0" w:color="auto"/>
            </w:tcBorders>
            <w:shd w:val="clear" w:color="auto" w:fill="auto"/>
            <w:noWrap/>
            <w:vAlign w:val="bottom"/>
          </w:tcPr>
          <w:p w14:paraId="5386E4DF"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102,81</w:t>
            </w:r>
          </w:p>
        </w:tc>
        <w:tc>
          <w:tcPr>
            <w:tcW w:w="1276" w:type="dxa"/>
            <w:tcBorders>
              <w:top w:val="nil"/>
              <w:left w:val="nil"/>
              <w:bottom w:val="single" w:sz="4" w:space="0" w:color="auto"/>
              <w:right w:val="double" w:sz="6" w:space="0" w:color="auto"/>
            </w:tcBorders>
            <w:shd w:val="clear" w:color="auto" w:fill="auto"/>
            <w:noWrap/>
            <w:vAlign w:val="bottom"/>
          </w:tcPr>
          <w:p w14:paraId="79072A9B"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102,20</w:t>
            </w:r>
          </w:p>
        </w:tc>
        <w:tc>
          <w:tcPr>
            <w:tcW w:w="1294" w:type="dxa"/>
            <w:tcBorders>
              <w:top w:val="nil"/>
              <w:left w:val="nil"/>
              <w:bottom w:val="single" w:sz="4" w:space="0" w:color="auto"/>
              <w:right w:val="single" w:sz="4" w:space="0" w:color="auto"/>
            </w:tcBorders>
            <w:shd w:val="clear" w:color="auto" w:fill="auto"/>
            <w:noWrap/>
            <w:vAlign w:val="bottom"/>
          </w:tcPr>
          <w:p w14:paraId="22FA763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14.317.816</w:t>
            </w:r>
          </w:p>
        </w:tc>
        <w:tc>
          <w:tcPr>
            <w:tcW w:w="870" w:type="dxa"/>
            <w:tcBorders>
              <w:top w:val="nil"/>
              <w:left w:val="nil"/>
              <w:bottom w:val="single" w:sz="4" w:space="0" w:color="auto"/>
              <w:right w:val="single" w:sz="4" w:space="0" w:color="auto"/>
            </w:tcBorders>
            <w:shd w:val="clear" w:color="auto" w:fill="auto"/>
            <w:noWrap/>
            <w:vAlign w:val="bottom"/>
          </w:tcPr>
          <w:p w14:paraId="7D960A32"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1.619,94</w:t>
            </w:r>
          </w:p>
        </w:tc>
      </w:tr>
      <w:tr w:rsidR="002F4FCE" w:rsidRPr="002F4FCE" w14:paraId="37F7DE90" w14:textId="77777777" w:rsidTr="00892294">
        <w:trPr>
          <w:trHeight w:val="480"/>
        </w:trPr>
        <w:tc>
          <w:tcPr>
            <w:tcW w:w="556" w:type="dxa"/>
            <w:tcBorders>
              <w:top w:val="nil"/>
              <w:left w:val="single" w:sz="4" w:space="0" w:color="auto"/>
              <w:bottom w:val="single" w:sz="4" w:space="0" w:color="auto"/>
              <w:right w:val="single" w:sz="4" w:space="0" w:color="auto"/>
            </w:tcBorders>
            <w:shd w:val="clear" w:color="auto" w:fill="auto"/>
            <w:noWrap/>
            <w:vAlign w:val="bottom"/>
          </w:tcPr>
          <w:p w14:paraId="538D1B2A"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3.1.</w:t>
            </w:r>
          </w:p>
        </w:tc>
        <w:tc>
          <w:tcPr>
            <w:tcW w:w="3964" w:type="dxa"/>
            <w:tcBorders>
              <w:top w:val="nil"/>
              <w:left w:val="nil"/>
              <w:bottom w:val="single" w:sz="4" w:space="0" w:color="auto"/>
              <w:right w:val="single" w:sz="4" w:space="0" w:color="auto"/>
            </w:tcBorders>
            <w:shd w:val="clear" w:color="auto" w:fill="auto"/>
            <w:vAlign w:val="bottom"/>
          </w:tcPr>
          <w:p w14:paraId="67580F9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S PODROČJA VZGOJE, IZOBRAŽEVANJA IN ŠPORTA</w:t>
            </w:r>
          </w:p>
        </w:tc>
        <w:tc>
          <w:tcPr>
            <w:tcW w:w="1287" w:type="dxa"/>
            <w:tcBorders>
              <w:top w:val="nil"/>
              <w:left w:val="nil"/>
              <w:bottom w:val="single" w:sz="4" w:space="0" w:color="auto"/>
              <w:right w:val="single" w:sz="4" w:space="0" w:color="auto"/>
            </w:tcBorders>
            <w:shd w:val="clear" w:color="auto" w:fill="auto"/>
            <w:noWrap/>
            <w:vAlign w:val="bottom"/>
          </w:tcPr>
          <w:p w14:paraId="385B32EE"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1.182.990.728</w:t>
            </w:r>
          </w:p>
        </w:tc>
        <w:tc>
          <w:tcPr>
            <w:tcW w:w="1030" w:type="dxa"/>
            <w:tcBorders>
              <w:top w:val="nil"/>
              <w:left w:val="nil"/>
              <w:bottom w:val="single" w:sz="4" w:space="0" w:color="auto"/>
              <w:right w:val="single" w:sz="4" w:space="0" w:color="auto"/>
            </w:tcBorders>
            <w:shd w:val="clear" w:color="auto" w:fill="auto"/>
            <w:noWrap/>
            <w:vAlign w:val="bottom"/>
          </w:tcPr>
          <w:p w14:paraId="1DBD9FD7"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57.412</w:t>
            </w:r>
          </w:p>
        </w:tc>
        <w:tc>
          <w:tcPr>
            <w:tcW w:w="1219" w:type="dxa"/>
            <w:tcBorders>
              <w:top w:val="nil"/>
              <w:left w:val="nil"/>
              <w:bottom w:val="single" w:sz="4" w:space="0" w:color="auto"/>
              <w:right w:val="single" w:sz="4" w:space="0" w:color="auto"/>
            </w:tcBorders>
            <w:shd w:val="clear" w:color="auto" w:fill="auto"/>
            <w:noWrap/>
            <w:vAlign w:val="bottom"/>
          </w:tcPr>
          <w:p w14:paraId="0EA9CA9C"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1.202.792.536</w:t>
            </w:r>
          </w:p>
        </w:tc>
        <w:tc>
          <w:tcPr>
            <w:tcW w:w="1276" w:type="dxa"/>
            <w:tcBorders>
              <w:top w:val="nil"/>
              <w:left w:val="nil"/>
              <w:bottom w:val="single" w:sz="4" w:space="0" w:color="auto"/>
              <w:right w:val="single" w:sz="4" w:space="0" w:color="auto"/>
            </w:tcBorders>
            <w:shd w:val="clear" w:color="auto" w:fill="auto"/>
            <w:noWrap/>
            <w:vAlign w:val="bottom"/>
          </w:tcPr>
          <w:p w14:paraId="22CE6B6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58.111,00</w:t>
            </w:r>
          </w:p>
        </w:tc>
        <w:tc>
          <w:tcPr>
            <w:tcW w:w="1276" w:type="dxa"/>
            <w:tcBorders>
              <w:top w:val="nil"/>
              <w:left w:val="nil"/>
              <w:bottom w:val="single" w:sz="4" w:space="0" w:color="auto"/>
              <w:right w:val="single" w:sz="4" w:space="0" w:color="auto"/>
            </w:tcBorders>
            <w:shd w:val="clear" w:color="auto" w:fill="auto"/>
            <w:noWrap/>
            <w:vAlign w:val="bottom"/>
          </w:tcPr>
          <w:p w14:paraId="63FC53F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101,67</w:t>
            </w:r>
          </w:p>
        </w:tc>
        <w:tc>
          <w:tcPr>
            <w:tcW w:w="1276" w:type="dxa"/>
            <w:tcBorders>
              <w:top w:val="nil"/>
              <w:left w:val="nil"/>
              <w:bottom w:val="single" w:sz="4" w:space="0" w:color="auto"/>
              <w:right w:val="double" w:sz="6" w:space="0" w:color="auto"/>
            </w:tcBorders>
            <w:shd w:val="clear" w:color="auto" w:fill="auto"/>
            <w:noWrap/>
            <w:vAlign w:val="bottom"/>
          </w:tcPr>
          <w:p w14:paraId="622E385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101,22</w:t>
            </w:r>
          </w:p>
        </w:tc>
        <w:tc>
          <w:tcPr>
            <w:tcW w:w="1294" w:type="dxa"/>
            <w:tcBorders>
              <w:top w:val="nil"/>
              <w:left w:val="nil"/>
              <w:bottom w:val="single" w:sz="4" w:space="0" w:color="auto"/>
              <w:right w:val="single" w:sz="4" w:space="0" w:color="auto"/>
            </w:tcBorders>
            <w:shd w:val="clear" w:color="auto" w:fill="auto"/>
            <w:noWrap/>
            <w:vAlign w:val="bottom"/>
          </w:tcPr>
          <w:p w14:paraId="22346D5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5.883.985</w:t>
            </w:r>
          </w:p>
        </w:tc>
        <w:tc>
          <w:tcPr>
            <w:tcW w:w="870" w:type="dxa"/>
            <w:tcBorders>
              <w:top w:val="nil"/>
              <w:left w:val="nil"/>
              <w:bottom w:val="single" w:sz="4" w:space="0" w:color="auto"/>
              <w:right w:val="single" w:sz="4" w:space="0" w:color="auto"/>
            </w:tcBorders>
            <w:shd w:val="clear" w:color="auto" w:fill="auto"/>
            <w:noWrap/>
            <w:vAlign w:val="bottom"/>
          </w:tcPr>
          <w:p w14:paraId="5053BFF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643,79</w:t>
            </w:r>
          </w:p>
        </w:tc>
      </w:tr>
      <w:tr w:rsidR="002F4FCE" w:rsidRPr="002F4FCE" w14:paraId="148F6378" w14:textId="77777777" w:rsidTr="00892294">
        <w:trPr>
          <w:trHeight w:val="240"/>
        </w:trPr>
        <w:tc>
          <w:tcPr>
            <w:tcW w:w="556" w:type="dxa"/>
            <w:tcBorders>
              <w:top w:val="nil"/>
              <w:left w:val="single" w:sz="4" w:space="0" w:color="auto"/>
              <w:bottom w:val="single" w:sz="4" w:space="0" w:color="auto"/>
              <w:right w:val="single" w:sz="4" w:space="0" w:color="auto"/>
            </w:tcBorders>
            <w:shd w:val="clear" w:color="auto" w:fill="auto"/>
            <w:noWrap/>
            <w:vAlign w:val="bottom"/>
          </w:tcPr>
          <w:p w14:paraId="3B221BDF"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3.2.</w:t>
            </w:r>
          </w:p>
        </w:tc>
        <w:tc>
          <w:tcPr>
            <w:tcW w:w="3964" w:type="dxa"/>
            <w:tcBorders>
              <w:top w:val="nil"/>
              <w:left w:val="nil"/>
              <w:bottom w:val="single" w:sz="4" w:space="0" w:color="auto"/>
              <w:right w:val="single" w:sz="4" w:space="0" w:color="auto"/>
            </w:tcBorders>
            <w:shd w:val="clear" w:color="auto" w:fill="auto"/>
            <w:vAlign w:val="bottom"/>
          </w:tcPr>
          <w:p w14:paraId="2694008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S PODROČJA ZDRAVSTVA</w:t>
            </w:r>
          </w:p>
        </w:tc>
        <w:tc>
          <w:tcPr>
            <w:tcW w:w="1287" w:type="dxa"/>
            <w:tcBorders>
              <w:top w:val="nil"/>
              <w:left w:val="nil"/>
              <w:bottom w:val="single" w:sz="4" w:space="0" w:color="auto"/>
              <w:right w:val="single" w:sz="4" w:space="0" w:color="auto"/>
            </w:tcBorders>
            <w:shd w:val="clear" w:color="auto" w:fill="auto"/>
            <w:noWrap/>
            <w:vAlign w:val="bottom"/>
          </w:tcPr>
          <w:p w14:paraId="16E4C53C"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743.363.901</w:t>
            </w:r>
          </w:p>
        </w:tc>
        <w:tc>
          <w:tcPr>
            <w:tcW w:w="1030" w:type="dxa"/>
            <w:tcBorders>
              <w:top w:val="nil"/>
              <w:left w:val="nil"/>
              <w:bottom w:val="single" w:sz="4" w:space="0" w:color="auto"/>
              <w:right w:val="single" w:sz="4" w:space="0" w:color="auto"/>
            </w:tcBorders>
            <w:shd w:val="clear" w:color="auto" w:fill="auto"/>
            <w:noWrap/>
            <w:vAlign w:val="bottom"/>
          </w:tcPr>
          <w:p w14:paraId="616F5D3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33.291</w:t>
            </w:r>
          </w:p>
        </w:tc>
        <w:tc>
          <w:tcPr>
            <w:tcW w:w="1219" w:type="dxa"/>
            <w:tcBorders>
              <w:top w:val="nil"/>
              <w:left w:val="nil"/>
              <w:bottom w:val="single" w:sz="4" w:space="0" w:color="auto"/>
              <w:right w:val="single" w:sz="4" w:space="0" w:color="auto"/>
            </w:tcBorders>
            <w:shd w:val="clear" w:color="auto" w:fill="auto"/>
            <w:noWrap/>
            <w:vAlign w:val="bottom"/>
          </w:tcPr>
          <w:p w14:paraId="08591A8C"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776.643.946</w:t>
            </w:r>
          </w:p>
        </w:tc>
        <w:tc>
          <w:tcPr>
            <w:tcW w:w="1276" w:type="dxa"/>
            <w:tcBorders>
              <w:top w:val="nil"/>
              <w:left w:val="nil"/>
              <w:bottom w:val="single" w:sz="4" w:space="0" w:color="auto"/>
              <w:right w:val="single" w:sz="4" w:space="0" w:color="auto"/>
            </w:tcBorders>
            <w:shd w:val="clear" w:color="auto" w:fill="auto"/>
            <w:noWrap/>
            <w:vAlign w:val="bottom"/>
          </w:tcPr>
          <w:p w14:paraId="5D5C2C7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34.168,00</w:t>
            </w:r>
          </w:p>
        </w:tc>
        <w:tc>
          <w:tcPr>
            <w:tcW w:w="1276" w:type="dxa"/>
            <w:tcBorders>
              <w:top w:val="nil"/>
              <w:left w:val="nil"/>
              <w:bottom w:val="single" w:sz="4" w:space="0" w:color="auto"/>
              <w:right w:val="single" w:sz="4" w:space="0" w:color="auto"/>
            </w:tcBorders>
            <w:shd w:val="clear" w:color="auto" w:fill="auto"/>
            <w:noWrap/>
            <w:vAlign w:val="bottom"/>
          </w:tcPr>
          <w:p w14:paraId="3422FFF7"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104,48</w:t>
            </w:r>
          </w:p>
        </w:tc>
        <w:tc>
          <w:tcPr>
            <w:tcW w:w="1276" w:type="dxa"/>
            <w:tcBorders>
              <w:top w:val="nil"/>
              <w:left w:val="nil"/>
              <w:bottom w:val="single" w:sz="4" w:space="0" w:color="auto"/>
              <w:right w:val="double" w:sz="6" w:space="0" w:color="auto"/>
            </w:tcBorders>
            <w:shd w:val="clear" w:color="auto" w:fill="auto"/>
            <w:noWrap/>
            <w:vAlign w:val="bottom"/>
          </w:tcPr>
          <w:p w14:paraId="3DC270A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102,63</w:t>
            </w:r>
          </w:p>
        </w:tc>
        <w:tc>
          <w:tcPr>
            <w:tcW w:w="1294" w:type="dxa"/>
            <w:tcBorders>
              <w:top w:val="nil"/>
              <w:left w:val="nil"/>
              <w:bottom w:val="single" w:sz="4" w:space="0" w:color="auto"/>
              <w:right w:val="single" w:sz="4" w:space="0" w:color="auto"/>
            </w:tcBorders>
            <w:shd w:val="clear" w:color="auto" w:fill="auto"/>
            <w:noWrap/>
            <w:vAlign w:val="bottom"/>
          </w:tcPr>
          <w:p w14:paraId="6769CE2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354.620</w:t>
            </w:r>
          </w:p>
        </w:tc>
        <w:tc>
          <w:tcPr>
            <w:tcW w:w="870" w:type="dxa"/>
            <w:tcBorders>
              <w:top w:val="nil"/>
              <w:left w:val="nil"/>
              <w:bottom w:val="single" w:sz="4" w:space="0" w:color="auto"/>
              <w:right w:val="single" w:sz="4" w:space="0" w:color="auto"/>
            </w:tcBorders>
            <w:shd w:val="clear" w:color="auto" w:fill="auto"/>
            <w:noWrap/>
            <w:vAlign w:val="bottom"/>
          </w:tcPr>
          <w:p w14:paraId="611598A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45,50</w:t>
            </w:r>
          </w:p>
        </w:tc>
      </w:tr>
      <w:tr w:rsidR="002F4FCE" w:rsidRPr="002F4FCE" w14:paraId="0C00716D"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5BE7A9AA"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3.3.</w:t>
            </w:r>
          </w:p>
        </w:tc>
        <w:tc>
          <w:tcPr>
            <w:tcW w:w="3964" w:type="dxa"/>
            <w:tcBorders>
              <w:top w:val="nil"/>
              <w:left w:val="nil"/>
              <w:bottom w:val="single" w:sz="4" w:space="0" w:color="auto"/>
              <w:right w:val="single" w:sz="4" w:space="0" w:color="auto"/>
            </w:tcBorders>
            <w:shd w:val="clear" w:color="auto" w:fill="auto"/>
            <w:vAlign w:val="bottom"/>
          </w:tcPr>
          <w:p w14:paraId="6164CC0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S PODROČJA SOCIALNEGA VARSTVA</w:t>
            </w:r>
          </w:p>
        </w:tc>
        <w:tc>
          <w:tcPr>
            <w:tcW w:w="1287" w:type="dxa"/>
            <w:tcBorders>
              <w:top w:val="nil"/>
              <w:left w:val="nil"/>
              <w:bottom w:val="single" w:sz="4" w:space="0" w:color="auto"/>
              <w:right w:val="single" w:sz="4" w:space="0" w:color="auto"/>
            </w:tcBorders>
            <w:shd w:val="clear" w:color="auto" w:fill="auto"/>
            <w:noWrap/>
            <w:vAlign w:val="bottom"/>
          </w:tcPr>
          <w:p w14:paraId="72F315C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177.046.298</w:t>
            </w:r>
          </w:p>
        </w:tc>
        <w:tc>
          <w:tcPr>
            <w:tcW w:w="1030" w:type="dxa"/>
            <w:tcBorders>
              <w:top w:val="nil"/>
              <w:left w:val="nil"/>
              <w:bottom w:val="single" w:sz="4" w:space="0" w:color="auto"/>
              <w:right w:val="single" w:sz="4" w:space="0" w:color="auto"/>
            </w:tcBorders>
            <w:shd w:val="clear" w:color="auto" w:fill="auto"/>
            <w:noWrap/>
            <w:vAlign w:val="bottom"/>
          </w:tcPr>
          <w:p w14:paraId="729693A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11.463</w:t>
            </w:r>
          </w:p>
        </w:tc>
        <w:tc>
          <w:tcPr>
            <w:tcW w:w="1219" w:type="dxa"/>
            <w:tcBorders>
              <w:top w:val="nil"/>
              <w:left w:val="nil"/>
              <w:bottom w:val="single" w:sz="4" w:space="0" w:color="auto"/>
              <w:right w:val="single" w:sz="4" w:space="0" w:color="auto"/>
            </w:tcBorders>
            <w:shd w:val="clear" w:color="auto" w:fill="auto"/>
            <w:noWrap/>
            <w:vAlign w:val="bottom"/>
          </w:tcPr>
          <w:p w14:paraId="15AC831C"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185.937.792</w:t>
            </w:r>
          </w:p>
        </w:tc>
        <w:tc>
          <w:tcPr>
            <w:tcW w:w="1276" w:type="dxa"/>
            <w:tcBorders>
              <w:top w:val="nil"/>
              <w:left w:val="nil"/>
              <w:bottom w:val="single" w:sz="4" w:space="0" w:color="auto"/>
              <w:right w:val="single" w:sz="4" w:space="0" w:color="auto"/>
            </w:tcBorders>
            <w:shd w:val="clear" w:color="auto" w:fill="auto"/>
            <w:noWrap/>
            <w:vAlign w:val="bottom"/>
          </w:tcPr>
          <w:p w14:paraId="162E774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12.215,00</w:t>
            </w:r>
          </w:p>
        </w:tc>
        <w:tc>
          <w:tcPr>
            <w:tcW w:w="1276" w:type="dxa"/>
            <w:tcBorders>
              <w:top w:val="nil"/>
              <w:left w:val="nil"/>
              <w:bottom w:val="single" w:sz="4" w:space="0" w:color="auto"/>
              <w:right w:val="single" w:sz="4" w:space="0" w:color="auto"/>
            </w:tcBorders>
            <w:shd w:val="clear" w:color="auto" w:fill="auto"/>
            <w:noWrap/>
            <w:vAlign w:val="bottom"/>
          </w:tcPr>
          <w:p w14:paraId="0FA1C74B"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105,02</w:t>
            </w:r>
          </w:p>
        </w:tc>
        <w:tc>
          <w:tcPr>
            <w:tcW w:w="1276" w:type="dxa"/>
            <w:tcBorders>
              <w:top w:val="nil"/>
              <w:left w:val="nil"/>
              <w:bottom w:val="single" w:sz="4" w:space="0" w:color="auto"/>
              <w:right w:val="double" w:sz="6" w:space="0" w:color="auto"/>
            </w:tcBorders>
            <w:shd w:val="clear" w:color="auto" w:fill="auto"/>
            <w:noWrap/>
            <w:vAlign w:val="bottom"/>
          </w:tcPr>
          <w:p w14:paraId="4C67311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106,56</w:t>
            </w:r>
          </w:p>
        </w:tc>
        <w:tc>
          <w:tcPr>
            <w:tcW w:w="1294" w:type="dxa"/>
            <w:tcBorders>
              <w:top w:val="nil"/>
              <w:left w:val="nil"/>
              <w:bottom w:val="single" w:sz="4" w:space="0" w:color="auto"/>
              <w:right w:val="single" w:sz="4" w:space="0" w:color="auto"/>
            </w:tcBorders>
            <w:shd w:val="clear" w:color="auto" w:fill="auto"/>
            <w:noWrap/>
            <w:vAlign w:val="bottom"/>
          </w:tcPr>
          <w:p w14:paraId="2DD2CC3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5.122.276</w:t>
            </w:r>
          </w:p>
        </w:tc>
        <w:tc>
          <w:tcPr>
            <w:tcW w:w="870" w:type="dxa"/>
            <w:tcBorders>
              <w:top w:val="nil"/>
              <w:left w:val="nil"/>
              <w:bottom w:val="single" w:sz="4" w:space="0" w:color="auto"/>
              <w:right w:val="single" w:sz="4" w:space="0" w:color="auto"/>
            </w:tcBorders>
            <w:shd w:val="clear" w:color="auto" w:fill="auto"/>
            <w:noWrap/>
            <w:vAlign w:val="bottom"/>
          </w:tcPr>
          <w:p w14:paraId="0AF249A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597,12</w:t>
            </w:r>
          </w:p>
        </w:tc>
      </w:tr>
      <w:tr w:rsidR="002F4FCE" w:rsidRPr="002F4FCE" w14:paraId="4E0D569B"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080C0957"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3.4.</w:t>
            </w:r>
          </w:p>
        </w:tc>
        <w:tc>
          <w:tcPr>
            <w:tcW w:w="3964" w:type="dxa"/>
            <w:tcBorders>
              <w:top w:val="nil"/>
              <w:left w:val="nil"/>
              <w:bottom w:val="single" w:sz="4" w:space="0" w:color="auto"/>
              <w:right w:val="single" w:sz="4" w:space="0" w:color="auto"/>
            </w:tcBorders>
            <w:shd w:val="clear" w:color="auto" w:fill="auto"/>
            <w:vAlign w:val="bottom"/>
          </w:tcPr>
          <w:p w14:paraId="50CEFE8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S PODROČJA KULTURE</w:t>
            </w:r>
          </w:p>
        </w:tc>
        <w:tc>
          <w:tcPr>
            <w:tcW w:w="1287" w:type="dxa"/>
            <w:tcBorders>
              <w:top w:val="nil"/>
              <w:left w:val="nil"/>
              <w:bottom w:val="single" w:sz="4" w:space="0" w:color="auto"/>
              <w:right w:val="single" w:sz="4" w:space="0" w:color="auto"/>
            </w:tcBorders>
            <w:shd w:val="clear" w:color="auto" w:fill="auto"/>
            <w:noWrap/>
            <w:vAlign w:val="bottom"/>
          </w:tcPr>
          <w:p w14:paraId="3008976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133.437.297</w:t>
            </w:r>
          </w:p>
        </w:tc>
        <w:tc>
          <w:tcPr>
            <w:tcW w:w="1030" w:type="dxa"/>
            <w:tcBorders>
              <w:top w:val="nil"/>
              <w:left w:val="nil"/>
              <w:bottom w:val="single" w:sz="4" w:space="0" w:color="auto"/>
              <w:right w:val="single" w:sz="4" w:space="0" w:color="auto"/>
            </w:tcBorders>
            <w:shd w:val="clear" w:color="auto" w:fill="auto"/>
            <w:noWrap/>
            <w:vAlign w:val="bottom"/>
          </w:tcPr>
          <w:p w14:paraId="54A43F8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6.219</w:t>
            </w:r>
          </w:p>
        </w:tc>
        <w:tc>
          <w:tcPr>
            <w:tcW w:w="1219" w:type="dxa"/>
            <w:tcBorders>
              <w:top w:val="nil"/>
              <w:left w:val="nil"/>
              <w:bottom w:val="single" w:sz="4" w:space="0" w:color="auto"/>
              <w:right w:val="single" w:sz="4" w:space="0" w:color="auto"/>
            </w:tcBorders>
            <w:shd w:val="clear" w:color="auto" w:fill="auto"/>
            <w:noWrap/>
            <w:vAlign w:val="bottom"/>
          </w:tcPr>
          <w:p w14:paraId="3C24F47B"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136.036.771</w:t>
            </w:r>
          </w:p>
        </w:tc>
        <w:tc>
          <w:tcPr>
            <w:tcW w:w="1276" w:type="dxa"/>
            <w:tcBorders>
              <w:top w:val="nil"/>
              <w:left w:val="nil"/>
              <w:bottom w:val="single" w:sz="4" w:space="0" w:color="auto"/>
              <w:right w:val="single" w:sz="4" w:space="0" w:color="auto"/>
            </w:tcBorders>
            <w:shd w:val="clear" w:color="auto" w:fill="auto"/>
            <w:noWrap/>
            <w:vAlign w:val="bottom"/>
          </w:tcPr>
          <w:p w14:paraId="70C3EA7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6.386,00</w:t>
            </w:r>
          </w:p>
        </w:tc>
        <w:tc>
          <w:tcPr>
            <w:tcW w:w="1276" w:type="dxa"/>
            <w:tcBorders>
              <w:top w:val="nil"/>
              <w:left w:val="nil"/>
              <w:bottom w:val="single" w:sz="4" w:space="0" w:color="auto"/>
              <w:right w:val="single" w:sz="4" w:space="0" w:color="auto"/>
            </w:tcBorders>
            <w:shd w:val="clear" w:color="auto" w:fill="auto"/>
            <w:noWrap/>
            <w:vAlign w:val="bottom"/>
          </w:tcPr>
          <w:p w14:paraId="270805D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101,95</w:t>
            </w:r>
          </w:p>
        </w:tc>
        <w:tc>
          <w:tcPr>
            <w:tcW w:w="1276" w:type="dxa"/>
            <w:tcBorders>
              <w:top w:val="nil"/>
              <w:left w:val="nil"/>
              <w:bottom w:val="single" w:sz="4" w:space="0" w:color="auto"/>
              <w:right w:val="double" w:sz="6" w:space="0" w:color="auto"/>
            </w:tcBorders>
            <w:shd w:val="clear" w:color="auto" w:fill="auto"/>
            <w:noWrap/>
            <w:vAlign w:val="bottom"/>
          </w:tcPr>
          <w:p w14:paraId="79D5051C"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102,69</w:t>
            </w:r>
          </w:p>
        </w:tc>
        <w:tc>
          <w:tcPr>
            <w:tcW w:w="1294" w:type="dxa"/>
            <w:tcBorders>
              <w:top w:val="nil"/>
              <w:left w:val="nil"/>
              <w:bottom w:val="single" w:sz="4" w:space="0" w:color="auto"/>
              <w:right w:val="single" w:sz="4" w:space="0" w:color="auto"/>
            </w:tcBorders>
            <w:shd w:val="clear" w:color="auto" w:fill="auto"/>
            <w:noWrap/>
            <w:vAlign w:val="bottom"/>
          </w:tcPr>
          <w:p w14:paraId="7C31F49C"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2.008.676</w:t>
            </w:r>
          </w:p>
        </w:tc>
        <w:tc>
          <w:tcPr>
            <w:tcW w:w="870" w:type="dxa"/>
            <w:tcBorders>
              <w:top w:val="nil"/>
              <w:left w:val="nil"/>
              <w:bottom w:val="single" w:sz="4" w:space="0" w:color="auto"/>
              <w:right w:val="single" w:sz="4" w:space="0" w:color="auto"/>
            </w:tcBorders>
            <w:shd w:val="clear" w:color="auto" w:fill="auto"/>
            <w:noWrap/>
            <w:vAlign w:val="bottom"/>
          </w:tcPr>
          <w:p w14:paraId="2382052D"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224,10</w:t>
            </w:r>
          </w:p>
        </w:tc>
      </w:tr>
      <w:tr w:rsidR="002F4FCE" w:rsidRPr="002F4FCE" w14:paraId="3E8D3913"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70C0482E"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3.5.</w:t>
            </w:r>
          </w:p>
        </w:tc>
        <w:tc>
          <w:tcPr>
            <w:tcW w:w="3964" w:type="dxa"/>
            <w:tcBorders>
              <w:top w:val="nil"/>
              <w:left w:val="nil"/>
              <w:bottom w:val="single" w:sz="4" w:space="0" w:color="auto"/>
              <w:right w:val="single" w:sz="4" w:space="0" w:color="auto"/>
            </w:tcBorders>
            <w:shd w:val="clear" w:color="auto" w:fill="auto"/>
            <w:vAlign w:val="bottom"/>
          </w:tcPr>
          <w:p w14:paraId="1B9DFEAE"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S PODROČJA RAZISKOVALNE DEJAVNOSTI</w:t>
            </w:r>
          </w:p>
        </w:tc>
        <w:tc>
          <w:tcPr>
            <w:tcW w:w="1287" w:type="dxa"/>
            <w:tcBorders>
              <w:top w:val="nil"/>
              <w:left w:val="nil"/>
              <w:bottom w:val="single" w:sz="4" w:space="0" w:color="auto"/>
              <w:right w:val="single" w:sz="4" w:space="0" w:color="auto"/>
            </w:tcBorders>
            <w:shd w:val="clear" w:color="auto" w:fill="auto"/>
            <w:noWrap/>
            <w:vAlign w:val="bottom"/>
          </w:tcPr>
          <w:p w14:paraId="1740175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61.718.454</w:t>
            </w:r>
          </w:p>
        </w:tc>
        <w:tc>
          <w:tcPr>
            <w:tcW w:w="1030" w:type="dxa"/>
            <w:tcBorders>
              <w:top w:val="nil"/>
              <w:left w:val="nil"/>
              <w:bottom w:val="single" w:sz="4" w:space="0" w:color="auto"/>
              <w:right w:val="single" w:sz="4" w:space="0" w:color="auto"/>
            </w:tcBorders>
            <w:shd w:val="clear" w:color="auto" w:fill="auto"/>
            <w:noWrap/>
            <w:vAlign w:val="bottom"/>
          </w:tcPr>
          <w:p w14:paraId="10CBBB4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2.534</w:t>
            </w:r>
          </w:p>
        </w:tc>
        <w:tc>
          <w:tcPr>
            <w:tcW w:w="1219" w:type="dxa"/>
            <w:tcBorders>
              <w:top w:val="nil"/>
              <w:left w:val="nil"/>
              <w:bottom w:val="single" w:sz="4" w:space="0" w:color="auto"/>
              <w:right w:val="single" w:sz="4" w:space="0" w:color="auto"/>
            </w:tcBorders>
            <w:shd w:val="clear" w:color="auto" w:fill="auto"/>
            <w:noWrap/>
            <w:vAlign w:val="bottom"/>
          </w:tcPr>
          <w:p w14:paraId="72DB2F8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62.626.601</w:t>
            </w:r>
          </w:p>
        </w:tc>
        <w:tc>
          <w:tcPr>
            <w:tcW w:w="1276" w:type="dxa"/>
            <w:tcBorders>
              <w:top w:val="nil"/>
              <w:left w:val="nil"/>
              <w:bottom w:val="single" w:sz="4" w:space="0" w:color="auto"/>
              <w:right w:val="single" w:sz="4" w:space="0" w:color="auto"/>
            </w:tcBorders>
            <w:shd w:val="clear" w:color="auto" w:fill="auto"/>
            <w:noWrap/>
            <w:vAlign w:val="bottom"/>
          </w:tcPr>
          <w:p w14:paraId="5DBB77D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2.518,00</w:t>
            </w:r>
          </w:p>
        </w:tc>
        <w:tc>
          <w:tcPr>
            <w:tcW w:w="1276" w:type="dxa"/>
            <w:tcBorders>
              <w:top w:val="nil"/>
              <w:left w:val="nil"/>
              <w:bottom w:val="single" w:sz="4" w:space="0" w:color="auto"/>
              <w:right w:val="single" w:sz="4" w:space="0" w:color="auto"/>
            </w:tcBorders>
            <w:shd w:val="clear" w:color="auto" w:fill="auto"/>
            <w:noWrap/>
            <w:vAlign w:val="bottom"/>
          </w:tcPr>
          <w:p w14:paraId="7BF0F0EE"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101,47</w:t>
            </w:r>
          </w:p>
        </w:tc>
        <w:tc>
          <w:tcPr>
            <w:tcW w:w="1276" w:type="dxa"/>
            <w:tcBorders>
              <w:top w:val="nil"/>
              <w:left w:val="nil"/>
              <w:bottom w:val="single" w:sz="4" w:space="0" w:color="auto"/>
              <w:right w:val="double" w:sz="6" w:space="0" w:color="auto"/>
            </w:tcBorders>
            <w:shd w:val="clear" w:color="auto" w:fill="auto"/>
            <w:noWrap/>
            <w:vAlign w:val="bottom"/>
          </w:tcPr>
          <w:p w14:paraId="6557D06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99,35</w:t>
            </w:r>
          </w:p>
        </w:tc>
        <w:tc>
          <w:tcPr>
            <w:tcW w:w="1294" w:type="dxa"/>
            <w:tcBorders>
              <w:top w:val="nil"/>
              <w:left w:val="nil"/>
              <w:bottom w:val="single" w:sz="4" w:space="0" w:color="auto"/>
              <w:right w:val="single" w:sz="4" w:space="0" w:color="auto"/>
            </w:tcBorders>
            <w:shd w:val="clear" w:color="auto" w:fill="auto"/>
            <w:noWrap/>
            <w:vAlign w:val="bottom"/>
          </w:tcPr>
          <w:p w14:paraId="74E2AF4B"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122.091</w:t>
            </w:r>
          </w:p>
        </w:tc>
        <w:tc>
          <w:tcPr>
            <w:tcW w:w="870" w:type="dxa"/>
            <w:tcBorders>
              <w:top w:val="nil"/>
              <w:left w:val="nil"/>
              <w:bottom w:val="single" w:sz="4" w:space="0" w:color="auto"/>
              <w:right w:val="single" w:sz="4" w:space="0" w:color="auto"/>
            </w:tcBorders>
            <w:shd w:val="clear" w:color="auto" w:fill="auto"/>
            <w:noWrap/>
            <w:vAlign w:val="bottom"/>
          </w:tcPr>
          <w:p w14:paraId="376BD312"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14,78</w:t>
            </w:r>
          </w:p>
        </w:tc>
      </w:tr>
      <w:tr w:rsidR="002F4FCE" w:rsidRPr="002F4FCE" w14:paraId="54988902"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4AD35815"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3.6.</w:t>
            </w:r>
          </w:p>
        </w:tc>
        <w:tc>
          <w:tcPr>
            <w:tcW w:w="3964" w:type="dxa"/>
            <w:tcBorders>
              <w:top w:val="nil"/>
              <w:left w:val="nil"/>
              <w:bottom w:val="single" w:sz="4" w:space="0" w:color="auto"/>
              <w:right w:val="single" w:sz="4" w:space="0" w:color="auto"/>
            </w:tcBorders>
            <w:shd w:val="clear" w:color="auto" w:fill="auto"/>
            <w:vAlign w:val="bottom"/>
          </w:tcPr>
          <w:p w14:paraId="28E6F0BA"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S PODROČJA KMETIJSTVA IN GOZDARSTVA</w:t>
            </w:r>
          </w:p>
        </w:tc>
        <w:tc>
          <w:tcPr>
            <w:tcW w:w="1287" w:type="dxa"/>
            <w:tcBorders>
              <w:top w:val="nil"/>
              <w:left w:val="nil"/>
              <w:bottom w:val="single" w:sz="4" w:space="0" w:color="auto"/>
              <w:right w:val="single" w:sz="4" w:space="0" w:color="auto"/>
            </w:tcBorders>
            <w:shd w:val="clear" w:color="auto" w:fill="auto"/>
            <w:noWrap/>
            <w:vAlign w:val="bottom"/>
          </w:tcPr>
          <w:p w14:paraId="3EADD3E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31.276.903</w:t>
            </w:r>
          </w:p>
        </w:tc>
        <w:tc>
          <w:tcPr>
            <w:tcW w:w="1030" w:type="dxa"/>
            <w:tcBorders>
              <w:top w:val="nil"/>
              <w:left w:val="nil"/>
              <w:bottom w:val="single" w:sz="4" w:space="0" w:color="auto"/>
              <w:right w:val="single" w:sz="4" w:space="0" w:color="auto"/>
            </w:tcBorders>
            <w:shd w:val="clear" w:color="auto" w:fill="auto"/>
            <w:noWrap/>
            <w:vAlign w:val="bottom"/>
          </w:tcPr>
          <w:p w14:paraId="2DA737E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1.611</w:t>
            </w:r>
          </w:p>
        </w:tc>
        <w:tc>
          <w:tcPr>
            <w:tcW w:w="1219" w:type="dxa"/>
            <w:tcBorders>
              <w:top w:val="nil"/>
              <w:left w:val="nil"/>
              <w:bottom w:val="single" w:sz="4" w:space="0" w:color="auto"/>
              <w:right w:val="single" w:sz="4" w:space="0" w:color="auto"/>
            </w:tcBorders>
            <w:shd w:val="clear" w:color="auto" w:fill="auto"/>
            <w:noWrap/>
            <w:vAlign w:val="bottom"/>
          </w:tcPr>
          <w:p w14:paraId="03199EB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31.793.654</w:t>
            </w:r>
          </w:p>
        </w:tc>
        <w:tc>
          <w:tcPr>
            <w:tcW w:w="1276" w:type="dxa"/>
            <w:tcBorders>
              <w:top w:val="nil"/>
              <w:left w:val="nil"/>
              <w:bottom w:val="single" w:sz="4" w:space="0" w:color="auto"/>
              <w:right w:val="single" w:sz="4" w:space="0" w:color="auto"/>
            </w:tcBorders>
            <w:shd w:val="clear" w:color="auto" w:fill="auto"/>
            <w:noWrap/>
            <w:vAlign w:val="bottom"/>
          </w:tcPr>
          <w:p w14:paraId="08E9E876"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1.631,00</w:t>
            </w:r>
          </w:p>
        </w:tc>
        <w:tc>
          <w:tcPr>
            <w:tcW w:w="1276" w:type="dxa"/>
            <w:tcBorders>
              <w:top w:val="nil"/>
              <w:left w:val="nil"/>
              <w:bottom w:val="single" w:sz="4" w:space="0" w:color="auto"/>
              <w:right w:val="single" w:sz="4" w:space="0" w:color="auto"/>
            </w:tcBorders>
            <w:shd w:val="clear" w:color="auto" w:fill="auto"/>
            <w:noWrap/>
            <w:vAlign w:val="bottom"/>
          </w:tcPr>
          <w:p w14:paraId="1087A986"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101,65</w:t>
            </w:r>
          </w:p>
        </w:tc>
        <w:tc>
          <w:tcPr>
            <w:tcW w:w="1276" w:type="dxa"/>
            <w:tcBorders>
              <w:top w:val="nil"/>
              <w:left w:val="nil"/>
              <w:bottom w:val="single" w:sz="4" w:space="0" w:color="auto"/>
              <w:right w:val="double" w:sz="6" w:space="0" w:color="auto"/>
            </w:tcBorders>
            <w:shd w:val="clear" w:color="auto" w:fill="auto"/>
            <w:noWrap/>
            <w:vAlign w:val="bottom"/>
          </w:tcPr>
          <w:p w14:paraId="3F7F3C0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101,22</w:t>
            </w:r>
          </w:p>
        </w:tc>
        <w:tc>
          <w:tcPr>
            <w:tcW w:w="1294" w:type="dxa"/>
            <w:tcBorders>
              <w:top w:val="nil"/>
              <w:left w:val="nil"/>
              <w:bottom w:val="single" w:sz="4" w:space="0" w:color="auto"/>
              <w:right w:val="single" w:sz="4" w:space="0" w:color="auto"/>
            </w:tcBorders>
            <w:shd w:val="clear" w:color="auto" w:fill="auto"/>
            <w:noWrap/>
            <w:vAlign w:val="bottom"/>
          </w:tcPr>
          <w:p w14:paraId="0F2FD37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643.242</w:t>
            </w:r>
          </w:p>
        </w:tc>
        <w:tc>
          <w:tcPr>
            <w:tcW w:w="870" w:type="dxa"/>
            <w:tcBorders>
              <w:top w:val="nil"/>
              <w:left w:val="nil"/>
              <w:bottom w:val="single" w:sz="4" w:space="0" w:color="auto"/>
              <w:right w:val="single" w:sz="4" w:space="0" w:color="auto"/>
            </w:tcBorders>
            <w:shd w:val="clear" w:color="auto" w:fill="auto"/>
            <w:noWrap/>
            <w:vAlign w:val="bottom"/>
          </w:tcPr>
          <w:p w14:paraId="38D1683C"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75,21</w:t>
            </w:r>
          </w:p>
        </w:tc>
      </w:tr>
      <w:tr w:rsidR="002F4FCE" w:rsidRPr="002F4FCE" w14:paraId="7FBA46E3"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7ACCE8F1"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3.7.</w:t>
            </w:r>
          </w:p>
        </w:tc>
        <w:tc>
          <w:tcPr>
            <w:tcW w:w="3964" w:type="dxa"/>
            <w:tcBorders>
              <w:top w:val="nil"/>
              <w:left w:val="nil"/>
              <w:bottom w:val="single" w:sz="4" w:space="0" w:color="auto"/>
              <w:right w:val="single" w:sz="4" w:space="0" w:color="auto"/>
            </w:tcBorders>
            <w:shd w:val="clear" w:color="auto" w:fill="auto"/>
            <w:vAlign w:val="bottom"/>
          </w:tcPr>
          <w:p w14:paraId="22114FE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S PODROČJA OKOLJA IN PROSTORA</w:t>
            </w:r>
          </w:p>
        </w:tc>
        <w:tc>
          <w:tcPr>
            <w:tcW w:w="1287" w:type="dxa"/>
            <w:tcBorders>
              <w:top w:val="nil"/>
              <w:left w:val="nil"/>
              <w:bottom w:val="single" w:sz="4" w:space="0" w:color="auto"/>
              <w:right w:val="single" w:sz="4" w:space="0" w:color="auto"/>
            </w:tcBorders>
            <w:shd w:val="clear" w:color="auto" w:fill="auto"/>
            <w:noWrap/>
            <w:vAlign w:val="bottom"/>
          </w:tcPr>
          <w:p w14:paraId="0D3214A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4.627.689</w:t>
            </w:r>
          </w:p>
        </w:tc>
        <w:tc>
          <w:tcPr>
            <w:tcW w:w="1030" w:type="dxa"/>
            <w:tcBorders>
              <w:top w:val="nil"/>
              <w:left w:val="nil"/>
              <w:bottom w:val="single" w:sz="4" w:space="0" w:color="auto"/>
              <w:right w:val="single" w:sz="4" w:space="0" w:color="auto"/>
            </w:tcBorders>
            <w:shd w:val="clear" w:color="auto" w:fill="auto"/>
            <w:noWrap/>
            <w:vAlign w:val="bottom"/>
          </w:tcPr>
          <w:p w14:paraId="554E063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224</w:t>
            </w:r>
          </w:p>
        </w:tc>
        <w:tc>
          <w:tcPr>
            <w:tcW w:w="1219" w:type="dxa"/>
            <w:tcBorders>
              <w:top w:val="nil"/>
              <w:left w:val="nil"/>
              <w:bottom w:val="single" w:sz="4" w:space="0" w:color="auto"/>
              <w:right w:val="single" w:sz="4" w:space="0" w:color="auto"/>
            </w:tcBorders>
            <w:shd w:val="clear" w:color="auto" w:fill="auto"/>
            <w:noWrap/>
            <w:vAlign w:val="bottom"/>
          </w:tcPr>
          <w:p w14:paraId="2D50EF0E"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4.646.758</w:t>
            </w:r>
          </w:p>
        </w:tc>
        <w:tc>
          <w:tcPr>
            <w:tcW w:w="1276" w:type="dxa"/>
            <w:tcBorders>
              <w:top w:val="nil"/>
              <w:left w:val="nil"/>
              <w:bottom w:val="single" w:sz="4" w:space="0" w:color="auto"/>
              <w:right w:val="single" w:sz="4" w:space="0" w:color="auto"/>
            </w:tcBorders>
            <w:shd w:val="clear" w:color="auto" w:fill="auto"/>
            <w:noWrap/>
            <w:vAlign w:val="bottom"/>
          </w:tcPr>
          <w:p w14:paraId="14EFB0B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224,00</w:t>
            </w:r>
          </w:p>
        </w:tc>
        <w:tc>
          <w:tcPr>
            <w:tcW w:w="1276" w:type="dxa"/>
            <w:tcBorders>
              <w:top w:val="nil"/>
              <w:left w:val="nil"/>
              <w:bottom w:val="single" w:sz="4" w:space="0" w:color="auto"/>
              <w:right w:val="single" w:sz="4" w:space="0" w:color="auto"/>
            </w:tcBorders>
            <w:shd w:val="clear" w:color="auto" w:fill="auto"/>
            <w:noWrap/>
            <w:vAlign w:val="bottom"/>
          </w:tcPr>
          <w:p w14:paraId="4A5B6B5E"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100,41</w:t>
            </w:r>
          </w:p>
        </w:tc>
        <w:tc>
          <w:tcPr>
            <w:tcW w:w="1276" w:type="dxa"/>
            <w:tcBorders>
              <w:top w:val="nil"/>
              <w:left w:val="nil"/>
              <w:bottom w:val="single" w:sz="4" w:space="0" w:color="auto"/>
              <w:right w:val="double" w:sz="6" w:space="0" w:color="auto"/>
            </w:tcBorders>
            <w:shd w:val="clear" w:color="auto" w:fill="auto"/>
            <w:noWrap/>
            <w:vAlign w:val="bottom"/>
          </w:tcPr>
          <w:p w14:paraId="3032DDE6"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100,20</w:t>
            </w:r>
          </w:p>
        </w:tc>
        <w:tc>
          <w:tcPr>
            <w:tcW w:w="1294" w:type="dxa"/>
            <w:tcBorders>
              <w:top w:val="nil"/>
              <w:left w:val="nil"/>
              <w:bottom w:val="single" w:sz="4" w:space="0" w:color="auto"/>
              <w:right w:val="single" w:sz="4" w:space="0" w:color="auto"/>
            </w:tcBorders>
            <w:shd w:val="clear" w:color="auto" w:fill="auto"/>
            <w:noWrap/>
            <w:vAlign w:val="bottom"/>
          </w:tcPr>
          <w:p w14:paraId="2A7797D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51.462</w:t>
            </w:r>
          </w:p>
        </w:tc>
        <w:tc>
          <w:tcPr>
            <w:tcW w:w="870" w:type="dxa"/>
            <w:tcBorders>
              <w:top w:val="nil"/>
              <w:left w:val="nil"/>
              <w:bottom w:val="single" w:sz="4" w:space="0" w:color="auto"/>
              <w:right w:val="single" w:sz="4" w:space="0" w:color="auto"/>
            </w:tcBorders>
            <w:shd w:val="clear" w:color="auto" w:fill="auto"/>
            <w:noWrap/>
            <w:vAlign w:val="bottom"/>
          </w:tcPr>
          <w:p w14:paraId="49092AC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5,75</w:t>
            </w:r>
          </w:p>
        </w:tc>
      </w:tr>
      <w:tr w:rsidR="002F4FCE" w:rsidRPr="002F4FCE" w14:paraId="676D78E2"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283E80AE"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3.9.</w:t>
            </w:r>
          </w:p>
        </w:tc>
        <w:tc>
          <w:tcPr>
            <w:tcW w:w="3964" w:type="dxa"/>
            <w:tcBorders>
              <w:top w:val="nil"/>
              <w:left w:val="nil"/>
              <w:bottom w:val="single" w:sz="4" w:space="0" w:color="auto"/>
              <w:right w:val="single" w:sz="4" w:space="0" w:color="auto"/>
            </w:tcBorders>
            <w:shd w:val="clear" w:color="auto" w:fill="auto"/>
            <w:vAlign w:val="bottom"/>
          </w:tcPr>
          <w:p w14:paraId="00DB63C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S PODROČJA GOSPODARSKIH DEJAVNOSTI</w:t>
            </w:r>
          </w:p>
        </w:tc>
        <w:tc>
          <w:tcPr>
            <w:tcW w:w="1287" w:type="dxa"/>
            <w:tcBorders>
              <w:top w:val="nil"/>
              <w:left w:val="nil"/>
              <w:bottom w:val="single" w:sz="4" w:space="0" w:color="auto"/>
              <w:right w:val="single" w:sz="4" w:space="0" w:color="auto"/>
            </w:tcBorders>
            <w:shd w:val="clear" w:color="auto" w:fill="auto"/>
            <w:noWrap/>
            <w:vAlign w:val="bottom"/>
          </w:tcPr>
          <w:p w14:paraId="7B8EED6D"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7.643.197</w:t>
            </w:r>
          </w:p>
        </w:tc>
        <w:tc>
          <w:tcPr>
            <w:tcW w:w="1030" w:type="dxa"/>
            <w:tcBorders>
              <w:top w:val="nil"/>
              <w:left w:val="nil"/>
              <w:bottom w:val="single" w:sz="4" w:space="0" w:color="auto"/>
              <w:right w:val="single" w:sz="4" w:space="0" w:color="auto"/>
            </w:tcBorders>
            <w:shd w:val="clear" w:color="auto" w:fill="auto"/>
            <w:noWrap/>
            <w:vAlign w:val="bottom"/>
          </w:tcPr>
          <w:p w14:paraId="35377AA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432</w:t>
            </w:r>
          </w:p>
        </w:tc>
        <w:tc>
          <w:tcPr>
            <w:tcW w:w="1219" w:type="dxa"/>
            <w:tcBorders>
              <w:top w:val="nil"/>
              <w:left w:val="nil"/>
              <w:bottom w:val="single" w:sz="4" w:space="0" w:color="auto"/>
              <w:right w:val="single" w:sz="4" w:space="0" w:color="auto"/>
            </w:tcBorders>
            <w:shd w:val="clear" w:color="auto" w:fill="auto"/>
            <w:noWrap/>
            <w:vAlign w:val="bottom"/>
          </w:tcPr>
          <w:p w14:paraId="2C68B75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7.784.573</w:t>
            </w:r>
          </w:p>
        </w:tc>
        <w:tc>
          <w:tcPr>
            <w:tcW w:w="1276" w:type="dxa"/>
            <w:tcBorders>
              <w:top w:val="nil"/>
              <w:left w:val="nil"/>
              <w:bottom w:val="single" w:sz="4" w:space="0" w:color="auto"/>
              <w:right w:val="single" w:sz="4" w:space="0" w:color="auto"/>
            </w:tcBorders>
            <w:shd w:val="clear" w:color="auto" w:fill="auto"/>
            <w:noWrap/>
            <w:vAlign w:val="bottom"/>
          </w:tcPr>
          <w:p w14:paraId="484DCB8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436,00</w:t>
            </w:r>
          </w:p>
        </w:tc>
        <w:tc>
          <w:tcPr>
            <w:tcW w:w="1276" w:type="dxa"/>
            <w:tcBorders>
              <w:top w:val="nil"/>
              <w:left w:val="nil"/>
              <w:bottom w:val="single" w:sz="4" w:space="0" w:color="auto"/>
              <w:right w:val="single" w:sz="4" w:space="0" w:color="auto"/>
            </w:tcBorders>
            <w:shd w:val="clear" w:color="auto" w:fill="auto"/>
            <w:noWrap/>
            <w:vAlign w:val="bottom"/>
          </w:tcPr>
          <w:p w14:paraId="6B852AB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101,85</w:t>
            </w:r>
          </w:p>
        </w:tc>
        <w:tc>
          <w:tcPr>
            <w:tcW w:w="1276" w:type="dxa"/>
            <w:tcBorders>
              <w:top w:val="nil"/>
              <w:left w:val="nil"/>
              <w:bottom w:val="single" w:sz="4" w:space="0" w:color="auto"/>
              <w:right w:val="double" w:sz="6" w:space="0" w:color="auto"/>
            </w:tcBorders>
            <w:shd w:val="clear" w:color="auto" w:fill="auto"/>
            <w:noWrap/>
            <w:vAlign w:val="bottom"/>
          </w:tcPr>
          <w:p w14:paraId="6EC3BACA"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100,92</w:t>
            </w:r>
          </w:p>
        </w:tc>
        <w:tc>
          <w:tcPr>
            <w:tcW w:w="1294" w:type="dxa"/>
            <w:tcBorders>
              <w:top w:val="nil"/>
              <w:left w:val="nil"/>
              <w:bottom w:val="single" w:sz="4" w:space="0" w:color="auto"/>
              <w:right w:val="single" w:sz="4" w:space="0" w:color="auto"/>
            </w:tcBorders>
            <w:shd w:val="clear" w:color="auto" w:fill="auto"/>
            <w:noWrap/>
            <w:vAlign w:val="bottom"/>
          </w:tcPr>
          <w:p w14:paraId="65E1C63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29.889</w:t>
            </w:r>
          </w:p>
        </w:tc>
        <w:tc>
          <w:tcPr>
            <w:tcW w:w="870" w:type="dxa"/>
            <w:tcBorders>
              <w:top w:val="nil"/>
              <w:left w:val="nil"/>
              <w:bottom w:val="single" w:sz="4" w:space="0" w:color="auto"/>
              <w:right w:val="single" w:sz="4" w:space="0" w:color="auto"/>
            </w:tcBorders>
            <w:shd w:val="clear" w:color="auto" w:fill="auto"/>
            <w:noWrap/>
            <w:vAlign w:val="bottom"/>
          </w:tcPr>
          <w:p w14:paraId="217D853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2,78</w:t>
            </w:r>
          </w:p>
        </w:tc>
      </w:tr>
      <w:tr w:rsidR="002F4FCE" w:rsidRPr="002F4FCE" w14:paraId="295AA585"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6DC35C60"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3.10.</w:t>
            </w:r>
          </w:p>
        </w:tc>
        <w:tc>
          <w:tcPr>
            <w:tcW w:w="3964" w:type="dxa"/>
            <w:tcBorders>
              <w:top w:val="nil"/>
              <w:left w:val="nil"/>
              <w:bottom w:val="single" w:sz="4" w:space="0" w:color="auto"/>
              <w:right w:val="single" w:sz="4" w:space="0" w:color="auto"/>
            </w:tcBorders>
            <w:shd w:val="clear" w:color="auto" w:fill="auto"/>
            <w:vAlign w:val="bottom"/>
          </w:tcPr>
          <w:p w14:paraId="7ABBCCC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S PODROČJA MALEGA GOSP. IN TURIZMA</w:t>
            </w:r>
          </w:p>
        </w:tc>
        <w:tc>
          <w:tcPr>
            <w:tcW w:w="1287" w:type="dxa"/>
            <w:tcBorders>
              <w:top w:val="nil"/>
              <w:left w:val="nil"/>
              <w:bottom w:val="single" w:sz="4" w:space="0" w:color="auto"/>
              <w:right w:val="single" w:sz="4" w:space="0" w:color="auto"/>
            </w:tcBorders>
            <w:shd w:val="clear" w:color="auto" w:fill="auto"/>
            <w:noWrap/>
            <w:vAlign w:val="bottom"/>
          </w:tcPr>
          <w:p w14:paraId="11AAE7F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2.596.805</w:t>
            </w:r>
          </w:p>
        </w:tc>
        <w:tc>
          <w:tcPr>
            <w:tcW w:w="1030" w:type="dxa"/>
            <w:tcBorders>
              <w:top w:val="nil"/>
              <w:left w:val="nil"/>
              <w:bottom w:val="single" w:sz="4" w:space="0" w:color="auto"/>
              <w:right w:val="single" w:sz="4" w:space="0" w:color="auto"/>
            </w:tcBorders>
            <w:shd w:val="clear" w:color="auto" w:fill="auto"/>
            <w:noWrap/>
            <w:vAlign w:val="bottom"/>
          </w:tcPr>
          <w:p w14:paraId="6491150A"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137</w:t>
            </w:r>
          </w:p>
        </w:tc>
        <w:tc>
          <w:tcPr>
            <w:tcW w:w="1219" w:type="dxa"/>
            <w:tcBorders>
              <w:top w:val="nil"/>
              <w:left w:val="nil"/>
              <w:bottom w:val="single" w:sz="4" w:space="0" w:color="auto"/>
              <w:right w:val="single" w:sz="4" w:space="0" w:color="auto"/>
            </w:tcBorders>
            <w:shd w:val="clear" w:color="auto" w:fill="auto"/>
            <w:noWrap/>
            <w:vAlign w:val="bottom"/>
          </w:tcPr>
          <w:p w14:paraId="2CE1109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2.647.105</w:t>
            </w:r>
          </w:p>
        </w:tc>
        <w:tc>
          <w:tcPr>
            <w:tcW w:w="1276" w:type="dxa"/>
            <w:tcBorders>
              <w:top w:val="nil"/>
              <w:left w:val="nil"/>
              <w:bottom w:val="single" w:sz="4" w:space="0" w:color="auto"/>
              <w:right w:val="single" w:sz="4" w:space="0" w:color="auto"/>
            </w:tcBorders>
            <w:shd w:val="clear" w:color="auto" w:fill="auto"/>
            <w:noWrap/>
            <w:vAlign w:val="bottom"/>
          </w:tcPr>
          <w:p w14:paraId="5145BF7A"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143,00</w:t>
            </w:r>
          </w:p>
        </w:tc>
        <w:tc>
          <w:tcPr>
            <w:tcW w:w="1276" w:type="dxa"/>
            <w:tcBorders>
              <w:top w:val="nil"/>
              <w:left w:val="nil"/>
              <w:bottom w:val="single" w:sz="4" w:space="0" w:color="auto"/>
              <w:right w:val="single" w:sz="4" w:space="0" w:color="auto"/>
            </w:tcBorders>
            <w:shd w:val="clear" w:color="auto" w:fill="auto"/>
            <w:noWrap/>
            <w:vAlign w:val="bottom"/>
          </w:tcPr>
          <w:p w14:paraId="7BCF909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101,94</w:t>
            </w:r>
          </w:p>
        </w:tc>
        <w:tc>
          <w:tcPr>
            <w:tcW w:w="1276" w:type="dxa"/>
            <w:tcBorders>
              <w:top w:val="nil"/>
              <w:left w:val="nil"/>
              <w:bottom w:val="single" w:sz="4" w:space="0" w:color="auto"/>
              <w:right w:val="double" w:sz="6" w:space="0" w:color="auto"/>
            </w:tcBorders>
            <w:shd w:val="clear" w:color="auto" w:fill="auto"/>
            <w:noWrap/>
            <w:vAlign w:val="bottom"/>
          </w:tcPr>
          <w:p w14:paraId="64EC13C7"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104,16</w:t>
            </w:r>
          </w:p>
        </w:tc>
        <w:tc>
          <w:tcPr>
            <w:tcW w:w="1294" w:type="dxa"/>
            <w:tcBorders>
              <w:top w:val="nil"/>
              <w:left w:val="nil"/>
              <w:bottom w:val="single" w:sz="4" w:space="0" w:color="auto"/>
              <w:right w:val="single" w:sz="4" w:space="0" w:color="auto"/>
            </w:tcBorders>
            <w:shd w:val="clear" w:color="auto" w:fill="auto"/>
            <w:noWrap/>
            <w:vAlign w:val="bottom"/>
          </w:tcPr>
          <w:p w14:paraId="4FBFA86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101.575</w:t>
            </w:r>
          </w:p>
        </w:tc>
        <w:tc>
          <w:tcPr>
            <w:tcW w:w="870" w:type="dxa"/>
            <w:tcBorders>
              <w:top w:val="nil"/>
              <w:left w:val="nil"/>
              <w:bottom w:val="single" w:sz="4" w:space="0" w:color="auto"/>
              <w:right w:val="single" w:sz="4" w:space="0" w:color="auto"/>
            </w:tcBorders>
            <w:shd w:val="clear" w:color="auto" w:fill="auto"/>
            <w:noWrap/>
            <w:vAlign w:val="bottom"/>
          </w:tcPr>
          <w:p w14:paraId="06ACAC4C"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10,91</w:t>
            </w:r>
          </w:p>
        </w:tc>
      </w:tr>
      <w:tr w:rsidR="002F4FCE" w:rsidRPr="002F4FCE" w14:paraId="4F80FB94"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158CA4DA"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3.11.</w:t>
            </w:r>
          </w:p>
        </w:tc>
        <w:tc>
          <w:tcPr>
            <w:tcW w:w="3964" w:type="dxa"/>
            <w:tcBorders>
              <w:top w:val="nil"/>
              <w:left w:val="nil"/>
              <w:bottom w:val="single" w:sz="4" w:space="0" w:color="auto"/>
              <w:right w:val="single" w:sz="4" w:space="0" w:color="auto"/>
            </w:tcBorders>
            <w:shd w:val="clear" w:color="auto" w:fill="auto"/>
            <w:vAlign w:val="bottom"/>
          </w:tcPr>
          <w:p w14:paraId="4F9D084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S PODROČJA JAVNEGA REDA IN VARNOSTI</w:t>
            </w:r>
          </w:p>
        </w:tc>
        <w:tc>
          <w:tcPr>
            <w:tcW w:w="1287" w:type="dxa"/>
            <w:tcBorders>
              <w:top w:val="nil"/>
              <w:left w:val="nil"/>
              <w:bottom w:val="single" w:sz="4" w:space="0" w:color="auto"/>
              <w:right w:val="single" w:sz="4" w:space="0" w:color="auto"/>
            </w:tcBorders>
            <w:shd w:val="clear" w:color="auto" w:fill="auto"/>
            <w:noWrap/>
            <w:vAlign w:val="bottom"/>
          </w:tcPr>
          <w:p w14:paraId="56525CE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13.349.716</w:t>
            </w:r>
          </w:p>
        </w:tc>
        <w:tc>
          <w:tcPr>
            <w:tcW w:w="1030" w:type="dxa"/>
            <w:tcBorders>
              <w:top w:val="nil"/>
              <w:left w:val="nil"/>
              <w:bottom w:val="single" w:sz="4" w:space="0" w:color="auto"/>
              <w:right w:val="single" w:sz="4" w:space="0" w:color="auto"/>
            </w:tcBorders>
            <w:shd w:val="clear" w:color="auto" w:fill="auto"/>
            <w:noWrap/>
            <w:vAlign w:val="bottom"/>
          </w:tcPr>
          <w:p w14:paraId="30C3326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670</w:t>
            </w:r>
          </w:p>
        </w:tc>
        <w:tc>
          <w:tcPr>
            <w:tcW w:w="1219" w:type="dxa"/>
            <w:tcBorders>
              <w:top w:val="nil"/>
              <w:left w:val="nil"/>
              <w:bottom w:val="single" w:sz="4" w:space="0" w:color="auto"/>
              <w:right w:val="single" w:sz="4" w:space="0" w:color="auto"/>
            </w:tcBorders>
            <w:shd w:val="clear" w:color="auto" w:fill="auto"/>
            <w:noWrap/>
            <w:vAlign w:val="bottom"/>
          </w:tcPr>
          <w:p w14:paraId="4B72935B"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13.355.253</w:t>
            </w:r>
          </w:p>
        </w:tc>
        <w:tc>
          <w:tcPr>
            <w:tcW w:w="1276" w:type="dxa"/>
            <w:tcBorders>
              <w:top w:val="nil"/>
              <w:left w:val="nil"/>
              <w:bottom w:val="single" w:sz="4" w:space="0" w:color="auto"/>
              <w:right w:val="single" w:sz="4" w:space="0" w:color="auto"/>
            </w:tcBorders>
            <w:shd w:val="clear" w:color="auto" w:fill="auto"/>
            <w:noWrap/>
            <w:vAlign w:val="bottom"/>
          </w:tcPr>
          <w:p w14:paraId="058BEB6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672,50</w:t>
            </w:r>
          </w:p>
        </w:tc>
        <w:tc>
          <w:tcPr>
            <w:tcW w:w="1276" w:type="dxa"/>
            <w:tcBorders>
              <w:top w:val="nil"/>
              <w:left w:val="nil"/>
              <w:bottom w:val="single" w:sz="4" w:space="0" w:color="auto"/>
              <w:right w:val="single" w:sz="4" w:space="0" w:color="auto"/>
            </w:tcBorders>
            <w:shd w:val="clear" w:color="auto" w:fill="auto"/>
            <w:noWrap/>
            <w:vAlign w:val="bottom"/>
          </w:tcPr>
          <w:p w14:paraId="63D2334B"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100,04</w:t>
            </w:r>
          </w:p>
        </w:tc>
        <w:tc>
          <w:tcPr>
            <w:tcW w:w="1276" w:type="dxa"/>
            <w:tcBorders>
              <w:top w:val="nil"/>
              <w:left w:val="nil"/>
              <w:bottom w:val="single" w:sz="4" w:space="0" w:color="auto"/>
              <w:right w:val="double" w:sz="6" w:space="0" w:color="auto"/>
            </w:tcBorders>
            <w:shd w:val="clear" w:color="auto" w:fill="auto"/>
            <w:noWrap/>
            <w:vAlign w:val="bottom"/>
          </w:tcPr>
          <w:p w14:paraId="1206A787"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100,32</w:t>
            </w:r>
          </w:p>
        </w:tc>
        <w:tc>
          <w:tcPr>
            <w:tcW w:w="1294" w:type="dxa"/>
            <w:tcBorders>
              <w:top w:val="nil"/>
              <w:left w:val="nil"/>
              <w:bottom w:val="single" w:sz="4" w:space="0" w:color="auto"/>
              <w:right w:val="single" w:sz="4" w:space="0" w:color="auto"/>
            </w:tcBorders>
            <w:shd w:val="clear" w:color="auto" w:fill="auto"/>
            <w:noWrap/>
            <w:vAlign w:val="bottom"/>
          </w:tcPr>
          <w:p w14:paraId="2455B35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c>
          <w:tcPr>
            <w:tcW w:w="870" w:type="dxa"/>
            <w:tcBorders>
              <w:top w:val="nil"/>
              <w:left w:val="nil"/>
              <w:bottom w:val="single" w:sz="4" w:space="0" w:color="auto"/>
              <w:right w:val="single" w:sz="4" w:space="0" w:color="auto"/>
            </w:tcBorders>
            <w:shd w:val="clear" w:color="auto" w:fill="auto"/>
            <w:noWrap/>
            <w:vAlign w:val="bottom"/>
          </w:tcPr>
          <w:p w14:paraId="06CF0860"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r>
      <w:tr w:rsidR="002F4FCE" w:rsidRPr="002F4FCE" w14:paraId="27357767"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22403928"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III./2</w:t>
            </w:r>
          </w:p>
        </w:tc>
        <w:tc>
          <w:tcPr>
            <w:tcW w:w="3964" w:type="dxa"/>
            <w:tcBorders>
              <w:top w:val="nil"/>
              <w:left w:val="nil"/>
              <w:bottom w:val="single" w:sz="4" w:space="0" w:color="auto"/>
              <w:right w:val="single" w:sz="4" w:space="0" w:color="auto"/>
            </w:tcBorders>
            <w:shd w:val="clear" w:color="auto" w:fill="auto"/>
            <w:vAlign w:val="bottom"/>
          </w:tcPr>
          <w:p w14:paraId="14DD6596"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JAVNE AGENCIJE</w:t>
            </w:r>
          </w:p>
        </w:tc>
        <w:tc>
          <w:tcPr>
            <w:tcW w:w="1287" w:type="dxa"/>
            <w:tcBorders>
              <w:top w:val="nil"/>
              <w:left w:val="nil"/>
              <w:bottom w:val="single" w:sz="4" w:space="0" w:color="auto"/>
              <w:right w:val="single" w:sz="4" w:space="0" w:color="auto"/>
            </w:tcBorders>
            <w:shd w:val="clear" w:color="auto" w:fill="auto"/>
            <w:noWrap/>
            <w:vAlign w:val="bottom"/>
          </w:tcPr>
          <w:p w14:paraId="0C8EEBDC"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23.055.808</w:t>
            </w:r>
          </w:p>
        </w:tc>
        <w:tc>
          <w:tcPr>
            <w:tcW w:w="1030" w:type="dxa"/>
            <w:tcBorders>
              <w:top w:val="nil"/>
              <w:left w:val="nil"/>
              <w:bottom w:val="single" w:sz="4" w:space="0" w:color="auto"/>
              <w:right w:val="single" w:sz="4" w:space="0" w:color="auto"/>
            </w:tcBorders>
            <w:shd w:val="clear" w:color="auto" w:fill="auto"/>
            <w:noWrap/>
            <w:vAlign w:val="bottom"/>
          </w:tcPr>
          <w:p w14:paraId="61FB0B85"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891</w:t>
            </w:r>
          </w:p>
        </w:tc>
        <w:tc>
          <w:tcPr>
            <w:tcW w:w="1219" w:type="dxa"/>
            <w:tcBorders>
              <w:top w:val="nil"/>
              <w:left w:val="nil"/>
              <w:bottom w:val="single" w:sz="4" w:space="0" w:color="auto"/>
              <w:right w:val="single" w:sz="4" w:space="0" w:color="auto"/>
            </w:tcBorders>
            <w:shd w:val="clear" w:color="auto" w:fill="auto"/>
            <w:noWrap/>
            <w:vAlign w:val="bottom"/>
          </w:tcPr>
          <w:p w14:paraId="76F5DAC9"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23.002.378</w:t>
            </w:r>
          </w:p>
        </w:tc>
        <w:tc>
          <w:tcPr>
            <w:tcW w:w="1276" w:type="dxa"/>
            <w:tcBorders>
              <w:top w:val="nil"/>
              <w:left w:val="nil"/>
              <w:bottom w:val="single" w:sz="4" w:space="0" w:color="auto"/>
              <w:right w:val="single" w:sz="4" w:space="0" w:color="auto"/>
            </w:tcBorders>
            <w:shd w:val="clear" w:color="auto" w:fill="auto"/>
            <w:noWrap/>
            <w:vAlign w:val="bottom"/>
          </w:tcPr>
          <w:p w14:paraId="50D73952"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859,57</w:t>
            </w:r>
          </w:p>
        </w:tc>
        <w:tc>
          <w:tcPr>
            <w:tcW w:w="1276" w:type="dxa"/>
            <w:tcBorders>
              <w:top w:val="nil"/>
              <w:left w:val="nil"/>
              <w:bottom w:val="single" w:sz="4" w:space="0" w:color="auto"/>
              <w:right w:val="single" w:sz="4" w:space="0" w:color="auto"/>
            </w:tcBorders>
            <w:shd w:val="clear" w:color="auto" w:fill="auto"/>
            <w:noWrap/>
            <w:vAlign w:val="bottom"/>
          </w:tcPr>
          <w:p w14:paraId="6BBED2A2"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99,77</w:t>
            </w:r>
          </w:p>
        </w:tc>
        <w:tc>
          <w:tcPr>
            <w:tcW w:w="1276" w:type="dxa"/>
            <w:tcBorders>
              <w:top w:val="nil"/>
              <w:left w:val="nil"/>
              <w:bottom w:val="single" w:sz="4" w:space="0" w:color="auto"/>
              <w:right w:val="double" w:sz="6" w:space="0" w:color="auto"/>
            </w:tcBorders>
            <w:shd w:val="clear" w:color="auto" w:fill="auto"/>
            <w:noWrap/>
            <w:vAlign w:val="bottom"/>
          </w:tcPr>
          <w:p w14:paraId="12A37482"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96,50</w:t>
            </w:r>
          </w:p>
        </w:tc>
        <w:tc>
          <w:tcPr>
            <w:tcW w:w="1294" w:type="dxa"/>
            <w:tcBorders>
              <w:top w:val="nil"/>
              <w:left w:val="nil"/>
              <w:bottom w:val="single" w:sz="4" w:space="0" w:color="auto"/>
              <w:right w:val="single" w:sz="4" w:space="0" w:color="auto"/>
            </w:tcBorders>
            <w:shd w:val="clear" w:color="auto" w:fill="auto"/>
            <w:noWrap/>
            <w:vAlign w:val="bottom"/>
          </w:tcPr>
          <w:p w14:paraId="23B9692F"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 </w:t>
            </w:r>
          </w:p>
        </w:tc>
        <w:tc>
          <w:tcPr>
            <w:tcW w:w="870" w:type="dxa"/>
            <w:tcBorders>
              <w:top w:val="nil"/>
              <w:left w:val="nil"/>
              <w:bottom w:val="single" w:sz="4" w:space="0" w:color="auto"/>
              <w:right w:val="single" w:sz="4" w:space="0" w:color="auto"/>
            </w:tcBorders>
            <w:shd w:val="clear" w:color="auto" w:fill="auto"/>
            <w:noWrap/>
            <w:vAlign w:val="bottom"/>
          </w:tcPr>
          <w:p w14:paraId="1B04EE44"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 </w:t>
            </w:r>
          </w:p>
        </w:tc>
      </w:tr>
      <w:tr w:rsidR="002F4FCE" w:rsidRPr="002F4FCE" w14:paraId="4BC6C7BC"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493275F2"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IV.</w:t>
            </w:r>
          </w:p>
        </w:tc>
        <w:tc>
          <w:tcPr>
            <w:tcW w:w="3964" w:type="dxa"/>
            <w:tcBorders>
              <w:top w:val="nil"/>
              <w:left w:val="nil"/>
              <w:bottom w:val="single" w:sz="4" w:space="0" w:color="auto"/>
              <w:right w:val="single" w:sz="4" w:space="0" w:color="auto"/>
            </w:tcBorders>
            <w:shd w:val="clear" w:color="auto" w:fill="auto"/>
            <w:vAlign w:val="bottom"/>
          </w:tcPr>
          <w:p w14:paraId="2FE3A25A"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SKLADI IN DRUGI IZVAJALCI SOCIALNEGA ZAV.</w:t>
            </w:r>
          </w:p>
        </w:tc>
        <w:tc>
          <w:tcPr>
            <w:tcW w:w="1287" w:type="dxa"/>
            <w:tcBorders>
              <w:top w:val="nil"/>
              <w:left w:val="nil"/>
              <w:bottom w:val="single" w:sz="4" w:space="0" w:color="auto"/>
              <w:right w:val="single" w:sz="4" w:space="0" w:color="auto"/>
            </w:tcBorders>
            <w:shd w:val="clear" w:color="auto" w:fill="auto"/>
            <w:noWrap/>
            <w:vAlign w:val="bottom"/>
          </w:tcPr>
          <w:p w14:paraId="4AD81D94"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62.194.467</w:t>
            </w:r>
          </w:p>
        </w:tc>
        <w:tc>
          <w:tcPr>
            <w:tcW w:w="1030" w:type="dxa"/>
            <w:tcBorders>
              <w:top w:val="nil"/>
              <w:left w:val="nil"/>
              <w:bottom w:val="single" w:sz="4" w:space="0" w:color="auto"/>
              <w:right w:val="single" w:sz="4" w:space="0" w:color="auto"/>
            </w:tcBorders>
            <w:shd w:val="clear" w:color="auto" w:fill="auto"/>
            <w:noWrap/>
            <w:vAlign w:val="bottom"/>
          </w:tcPr>
          <w:p w14:paraId="5FF38A29"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2.983</w:t>
            </w:r>
          </w:p>
        </w:tc>
        <w:tc>
          <w:tcPr>
            <w:tcW w:w="1219" w:type="dxa"/>
            <w:tcBorders>
              <w:top w:val="nil"/>
              <w:left w:val="nil"/>
              <w:bottom w:val="single" w:sz="4" w:space="0" w:color="auto"/>
              <w:right w:val="single" w:sz="4" w:space="0" w:color="auto"/>
            </w:tcBorders>
            <w:shd w:val="clear" w:color="auto" w:fill="auto"/>
            <w:noWrap/>
            <w:vAlign w:val="bottom"/>
          </w:tcPr>
          <w:p w14:paraId="1D08271B"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61.266.585</w:t>
            </w:r>
          </w:p>
        </w:tc>
        <w:tc>
          <w:tcPr>
            <w:tcW w:w="1276" w:type="dxa"/>
            <w:tcBorders>
              <w:top w:val="nil"/>
              <w:left w:val="nil"/>
              <w:bottom w:val="single" w:sz="4" w:space="0" w:color="auto"/>
              <w:right w:val="single" w:sz="4" w:space="0" w:color="auto"/>
            </w:tcBorders>
            <w:shd w:val="clear" w:color="auto" w:fill="auto"/>
            <w:noWrap/>
            <w:vAlign w:val="bottom"/>
          </w:tcPr>
          <w:p w14:paraId="5CD0F2F9"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2.917,42</w:t>
            </w:r>
          </w:p>
        </w:tc>
        <w:tc>
          <w:tcPr>
            <w:tcW w:w="1276" w:type="dxa"/>
            <w:tcBorders>
              <w:top w:val="nil"/>
              <w:left w:val="nil"/>
              <w:bottom w:val="single" w:sz="4" w:space="0" w:color="auto"/>
              <w:right w:val="single" w:sz="4" w:space="0" w:color="auto"/>
            </w:tcBorders>
            <w:shd w:val="clear" w:color="auto" w:fill="auto"/>
            <w:noWrap/>
            <w:vAlign w:val="bottom"/>
          </w:tcPr>
          <w:p w14:paraId="57063530"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98,51</w:t>
            </w:r>
          </w:p>
        </w:tc>
        <w:tc>
          <w:tcPr>
            <w:tcW w:w="1276" w:type="dxa"/>
            <w:tcBorders>
              <w:top w:val="nil"/>
              <w:left w:val="nil"/>
              <w:bottom w:val="single" w:sz="4" w:space="0" w:color="auto"/>
              <w:right w:val="double" w:sz="6" w:space="0" w:color="auto"/>
            </w:tcBorders>
            <w:shd w:val="clear" w:color="auto" w:fill="auto"/>
            <w:noWrap/>
            <w:vAlign w:val="bottom"/>
          </w:tcPr>
          <w:p w14:paraId="24336082"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97,79</w:t>
            </w:r>
          </w:p>
        </w:tc>
        <w:tc>
          <w:tcPr>
            <w:tcW w:w="1294" w:type="dxa"/>
            <w:tcBorders>
              <w:top w:val="nil"/>
              <w:left w:val="nil"/>
              <w:bottom w:val="single" w:sz="4" w:space="0" w:color="auto"/>
              <w:right w:val="single" w:sz="4" w:space="0" w:color="auto"/>
            </w:tcBorders>
            <w:shd w:val="clear" w:color="auto" w:fill="auto"/>
            <w:noWrap/>
            <w:vAlign w:val="bottom"/>
          </w:tcPr>
          <w:p w14:paraId="620A2E8C"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86.407</w:t>
            </w:r>
          </w:p>
        </w:tc>
        <w:tc>
          <w:tcPr>
            <w:tcW w:w="870" w:type="dxa"/>
            <w:tcBorders>
              <w:top w:val="nil"/>
              <w:left w:val="nil"/>
              <w:bottom w:val="single" w:sz="4" w:space="0" w:color="auto"/>
              <w:right w:val="single" w:sz="4" w:space="0" w:color="auto"/>
            </w:tcBorders>
            <w:shd w:val="clear" w:color="auto" w:fill="auto"/>
            <w:noWrap/>
            <w:vAlign w:val="bottom"/>
          </w:tcPr>
          <w:p w14:paraId="3BA88A19"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9,96</w:t>
            </w:r>
          </w:p>
        </w:tc>
      </w:tr>
      <w:tr w:rsidR="002F4FCE" w:rsidRPr="002F4FCE" w14:paraId="52C8FCEA" w14:textId="77777777" w:rsidTr="00892294">
        <w:trPr>
          <w:trHeight w:val="450"/>
        </w:trPr>
        <w:tc>
          <w:tcPr>
            <w:tcW w:w="556" w:type="dxa"/>
            <w:tcBorders>
              <w:top w:val="nil"/>
              <w:left w:val="single" w:sz="4" w:space="0" w:color="auto"/>
              <w:bottom w:val="single" w:sz="4" w:space="0" w:color="auto"/>
              <w:right w:val="single" w:sz="4" w:space="0" w:color="auto"/>
            </w:tcBorders>
            <w:shd w:val="clear" w:color="auto" w:fill="auto"/>
            <w:noWrap/>
            <w:vAlign w:val="bottom"/>
          </w:tcPr>
          <w:p w14:paraId="23E94B4B"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4.1.</w:t>
            </w:r>
          </w:p>
        </w:tc>
        <w:tc>
          <w:tcPr>
            <w:tcW w:w="3964" w:type="dxa"/>
            <w:tcBorders>
              <w:top w:val="nil"/>
              <w:left w:val="nil"/>
              <w:bottom w:val="single" w:sz="4" w:space="0" w:color="auto"/>
              <w:right w:val="single" w:sz="4" w:space="0" w:color="auto"/>
            </w:tcBorders>
            <w:shd w:val="clear" w:color="auto" w:fill="auto"/>
            <w:vAlign w:val="bottom"/>
          </w:tcPr>
          <w:p w14:paraId="47FA4779"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SKLADI IN DRUGI IZVAJALCI OBVEZNEGA SOCIALNEGA ZAVAROVANJA</w:t>
            </w:r>
          </w:p>
        </w:tc>
        <w:tc>
          <w:tcPr>
            <w:tcW w:w="1287" w:type="dxa"/>
            <w:tcBorders>
              <w:top w:val="nil"/>
              <w:left w:val="nil"/>
              <w:bottom w:val="single" w:sz="4" w:space="0" w:color="auto"/>
              <w:right w:val="single" w:sz="4" w:space="0" w:color="auto"/>
            </w:tcBorders>
            <w:shd w:val="clear" w:color="auto" w:fill="auto"/>
            <w:noWrap/>
            <w:vAlign w:val="bottom"/>
          </w:tcPr>
          <w:p w14:paraId="6794D4E1"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53.610.654</w:t>
            </w:r>
          </w:p>
        </w:tc>
        <w:tc>
          <w:tcPr>
            <w:tcW w:w="1030" w:type="dxa"/>
            <w:tcBorders>
              <w:top w:val="nil"/>
              <w:left w:val="nil"/>
              <w:bottom w:val="single" w:sz="4" w:space="0" w:color="auto"/>
              <w:right w:val="single" w:sz="4" w:space="0" w:color="auto"/>
            </w:tcBorders>
            <w:shd w:val="clear" w:color="auto" w:fill="auto"/>
            <w:noWrap/>
            <w:vAlign w:val="bottom"/>
          </w:tcPr>
          <w:p w14:paraId="53B7B97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2.586</w:t>
            </w:r>
          </w:p>
        </w:tc>
        <w:tc>
          <w:tcPr>
            <w:tcW w:w="1219" w:type="dxa"/>
            <w:tcBorders>
              <w:top w:val="nil"/>
              <w:left w:val="nil"/>
              <w:bottom w:val="single" w:sz="4" w:space="0" w:color="auto"/>
              <w:right w:val="single" w:sz="4" w:space="0" w:color="auto"/>
            </w:tcBorders>
            <w:shd w:val="clear" w:color="auto" w:fill="auto"/>
            <w:noWrap/>
            <w:vAlign w:val="bottom"/>
          </w:tcPr>
          <w:p w14:paraId="4A53027D"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52.346.803</w:t>
            </w:r>
          </w:p>
        </w:tc>
        <w:tc>
          <w:tcPr>
            <w:tcW w:w="1276" w:type="dxa"/>
            <w:tcBorders>
              <w:top w:val="nil"/>
              <w:left w:val="nil"/>
              <w:bottom w:val="single" w:sz="4" w:space="0" w:color="auto"/>
              <w:right w:val="single" w:sz="4" w:space="0" w:color="auto"/>
            </w:tcBorders>
            <w:shd w:val="clear" w:color="auto" w:fill="auto"/>
            <w:noWrap/>
            <w:vAlign w:val="bottom"/>
          </w:tcPr>
          <w:p w14:paraId="6D9363B4"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2.509,42</w:t>
            </w:r>
          </w:p>
        </w:tc>
        <w:tc>
          <w:tcPr>
            <w:tcW w:w="1276" w:type="dxa"/>
            <w:tcBorders>
              <w:top w:val="nil"/>
              <w:left w:val="nil"/>
              <w:bottom w:val="single" w:sz="4" w:space="0" w:color="auto"/>
              <w:right w:val="single" w:sz="4" w:space="0" w:color="auto"/>
            </w:tcBorders>
            <w:shd w:val="clear" w:color="auto" w:fill="auto"/>
            <w:noWrap/>
            <w:vAlign w:val="bottom"/>
          </w:tcPr>
          <w:p w14:paraId="4A64D89E"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97,64</w:t>
            </w:r>
          </w:p>
        </w:tc>
        <w:tc>
          <w:tcPr>
            <w:tcW w:w="1276" w:type="dxa"/>
            <w:tcBorders>
              <w:top w:val="nil"/>
              <w:left w:val="nil"/>
              <w:bottom w:val="single" w:sz="4" w:space="0" w:color="auto"/>
              <w:right w:val="double" w:sz="6" w:space="0" w:color="auto"/>
            </w:tcBorders>
            <w:shd w:val="clear" w:color="auto" w:fill="auto"/>
            <w:noWrap/>
            <w:vAlign w:val="bottom"/>
          </w:tcPr>
          <w:p w14:paraId="19D6F25A"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97,03</w:t>
            </w:r>
          </w:p>
        </w:tc>
        <w:tc>
          <w:tcPr>
            <w:tcW w:w="1294" w:type="dxa"/>
            <w:tcBorders>
              <w:top w:val="nil"/>
              <w:left w:val="nil"/>
              <w:bottom w:val="single" w:sz="4" w:space="0" w:color="auto"/>
              <w:right w:val="single" w:sz="4" w:space="0" w:color="auto"/>
            </w:tcBorders>
            <w:shd w:val="clear" w:color="auto" w:fill="auto"/>
            <w:noWrap/>
            <w:vAlign w:val="bottom"/>
          </w:tcPr>
          <w:p w14:paraId="661C2F1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c>
          <w:tcPr>
            <w:tcW w:w="870" w:type="dxa"/>
            <w:tcBorders>
              <w:top w:val="nil"/>
              <w:left w:val="nil"/>
              <w:bottom w:val="single" w:sz="4" w:space="0" w:color="auto"/>
              <w:right w:val="single" w:sz="4" w:space="0" w:color="auto"/>
            </w:tcBorders>
            <w:shd w:val="clear" w:color="auto" w:fill="auto"/>
            <w:noWrap/>
            <w:vAlign w:val="bottom"/>
          </w:tcPr>
          <w:p w14:paraId="6246D79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 </w:t>
            </w:r>
          </w:p>
        </w:tc>
      </w:tr>
      <w:tr w:rsidR="002F4FCE" w:rsidRPr="002F4FCE" w14:paraId="3BC8F5E0"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039B8709"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4.2.</w:t>
            </w:r>
          </w:p>
        </w:tc>
        <w:tc>
          <w:tcPr>
            <w:tcW w:w="3964" w:type="dxa"/>
            <w:tcBorders>
              <w:top w:val="nil"/>
              <w:left w:val="nil"/>
              <w:bottom w:val="single" w:sz="4" w:space="0" w:color="auto"/>
              <w:right w:val="single" w:sz="4" w:space="0" w:color="auto"/>
            </w:tcBorders>
            <w:shd w:val="clear" w:color="auto" w:fill="auto"/>
            <w:vAlign w:val="bottom"/>
          </w:tcPr>
          <w:p w14:paraId="0098189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JAVNI SKLADI NA RAVNI DRŽAVE</w:t>
            </w:r>
          </w:p>
        </w:tc>
        <w:tc>
          <w:tcPr>
            <w:tcW w:w="1287" w:type="dxa"/>
            <w:tcBorders>
              <w:top w:val="nil"/>
              <w:left w:val="nil"/>
              <w:bottom w:val="single" w:sz="4" w:space="0" w:color="auto"/>
              <w:right w:val="single" w:sz="4" w:space="0" w:color="auto"/>
            </w:tcBorders>
            <w:shd w:val="clear" w:color="auto" w:fill="auto"/>
            <w:noWrap/>
            <w:vAlign w:val="bottom"/>
          </w:tcPr>
          <w:p w14:paraId="65F36AA2"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6.265.547</w:t>
            </w:r>
          </w:p>
        </w:tc>
        <w:tc>
          <w:tcPr>
            <w:tcW w:w="1030" w:type="dxa"/>
            <w:tcBorders>
              <w:top w:val="nil"/>
              <w:left w:val="nil"/>
              <w:bottom w:val="single" w:sz="4" w:space="0" w:color="auto"/>
              <w:right w:val="single" w:sz="4" w:space="0" w:color="auto"/>
            </w:tcBorders>
            <w:shd w:val="clear" w:color="auto" w:fill="auto"/>
            <w:noWrap/>
            <w:vAlign w:val="bottom"/>
          </w:tcPr>
          <w:p w14:paraId="464EC1A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289</w:t>
            </w:r>
          </w:p>
        </w:tc>
        <w:tc>
          <w:tcPr>
            <w:tcW w:w="1219" w:type="dxa"/>
            <w:tcBorders>
              <w:top w:val="nil"/>
              <w:left w:val="nil"/>
              <w:bottom w:val="single" w:sz="4" w:space="0" w:color="auto"/>
              <w:right w:val="single" w:sz="4" w:space="0" w:color="auto"/>
            </w:tcBorders>
            <w:shd w:val="clear" w:color="auto" w:fill="auto"/>
            <w:noWrap/>
            <w:vAlign w:val="bottom"/>
          </w:tcPr>
          <w:p w14:paraId="56676806"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6.573.658</w:t>
            </w:r>
          </w:p>
        </w:tc>
        <w:tc>
          <w:tcPr>
            <w:tcW w:w="1276" w:type="dxa"/>
            <w:tcBorders>
              <w:top w:val="nil"/>
              <w:left w:val="nil"/>
              <w:bottom w:val="single" w:sz="4" w:space="0" w:color="auto"/>
              <w:right w:val="single" w:sz="4" w:space="0" w:color="auto"/>
            </w:tcBorders>
            <w:shd w:val="clear" w:color="auto" w:fill="auto"/>
            <w:noWrap/>
            <w:vAlign w:val="bottom"/>
          </w:tcPr>
          <w:p w14:paraId="580E97E7"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301,00</w:t>
            </w:r>
          </w:p>
        </w:tc>
        <w:tc>
          <w:tcPr>
            <w:tcW w:w="1276" w:type="dxa"/>
            <w:tcBorders>
              <w:top w:val="nil"/>
              <w:left w:val="nil"/>
              <w:bottom w:val="single" w:sz="4" w:space="0" w:color="auto"/>
              <w:right w:val="single" w:sz="4" w:space="0" w:color="auto"/>
            </w:tcBorders>
            <w:shd w:val="clear" w:color="auto" w:fill="auto"/>
            <w:noWrap/>
            <w:vAlign w:val="bottom"/>
          </w:tcPr>
          <w:p w14:paraId="42E65E12"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104,92</w:t>
            </w:r>
          </w:p>
        </w:tc>
        <w:tc>
          <w:tcPr>
            <w:tcW w:w="1276" w:type="dxa"/>
            <w:tcBorders>
              <w:top w:val="nil"/>
              <w:left w:val="nil"/>
              <w:bottom w:val="single" w:sz="4" w:space="0" w:color="auto"/>
              <w:right w:val="double" w:sz="6" w:space="0" w:color="auto"/>
            </w:tcBorders>
            <w:shd w:val="clear" w:color="auto" w:fill="auto"/>
            <w:noWrap/>
            <w:vAlign w:val="bottom"/>
          </w:tcPr>
          <w:p w14:paraId="1AB3BA9F"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104,02</w:t>
            </w:r>
          </w:p>
        </w:tc>
        <w:tc>
          <w:tcPr>
            <w:tcW w:w="1294" w:type="dxa"/>
            <w:tcBorders>
              <w:top w:val="nil"/>
              <w:left w:val="nil"/>
              <w:bottom w:val="single" w:sz="4" w:space="0" w:color="auto"/>
              <w:right w:val="single" w:sz="4" w:space="0" w:color="auto"/>
            </w:tcBorders>
            <w:shd w:val="clear" w:color="auto" w:fill="auto"/>
            <w:noWrap/>
            <w:vAlign w:val="bottom"/>
          </w:tcPr>
          <w:p w14:paraId="7C0B36AE"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81.188</w:t>
            </w:r>
          </w:p>
        </w:tc>
        <w:tc>
          <w:tcPr>
            <w:tcW w:w="870" w:type="dxa"/>
            <w:tcBorders>
              <w:top w:val="nil"/>
              <w:left w:val="nil"/>
              <w:bottom w:val="single" w:sz="4" w:space="0" w:color="auto"/>
              <w:right w:val="single" w:sz="4" w:space="0" w:color="auto"/>
            </w:tcBorders>
            <w:shd w:val="clear" w:color="auto" w:fill="auto"/>
            <w:noWrap/>
            <w:vAlign w:val="bottom"/>
          </w:tcPr>
          <w:p w14:paraId="553DB802"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9,37</w:t>
            </w:r>
          </w:p>
        </w:tc>
      </w:tr>
      <w:tr w:rsidR="002F4FCE" w:rsidRPr="002F4FCE" w14:paraId="41BC0CB4"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278D615A" w14:textId="77777777" w:rsidR="002F4FCE" w:rsidRPr="002F4FCE" w:rsidRDefault="002F4FCE" w:rsidP="002F4FCE">
            <w:pPr>
              <w:spacing w:line="240" w:lineRule="auto"/>
              <w:rPr>
                <w:rFonts w:cs="Arial"/>
                <w:sz w:val="16"/>
                <w:szCs w:val="16"/>
                <w:lang w:val="sl-SI" w:eastAsia="sl-SI"/>
              </w:rPr>
            </w:pPr>
            <w:r w:rsidRPr="002F4FCE">
              <w:rPr>
                <w:rFonts w:cs="Arial"/>
                <w:sz w:val="16"/>
                <w:szCs w:val="16"/>
                <w:lang w:val="sl-SI" w:eastAsia="sl-SI"/>
              </w:rPr>
              <w:t>4.3.</w:t>
            </w:r>
          </w:p>
        </w:tc>
        <w:tc>
          <w:tcPr>
            <w:tcW w:w="3964" w:type="dxa"/>
            <w:tcBorders>
              <w:top w:val="nil"/>
              <w:left w:val="nil"/>
              <w:bottom w:val="single" w:sz="4" w:space="0" w:color="auto"/>
              <w:right w:val="single" w:sz="4" w:space="0" w:color="auto"/>
            </w:tcBorders>
            <w:shd w:val="clear" w:color="auto" w:fill="auto"/>
            <w:vAlign w:val="bottom"/>
          </w:tcPr>
          <w:p w14:paraId="75DC7E67"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JAVNI SKLADI NA RAVNI OBČIN</w:t>
            </w:r>
          </w:p>
        </w:tc>
        <w:tc>
          <w:tcPr>
            <w:tcW w:w="1287" w:type="dxa"/>
            <w:tcBorders>
              <w:top w:val="nil"/>
              <w:left w:val="nil"/>
              <w:bottom w:val="single" w:sz="4" w:space="0" w:color="auto"/>
              <w:right w:val="single" w:sz="4" w:space="0" w:color="auto"/>
            </w:tcBorders>
            <w:shd w:val="clear" w:color="auto" w:fill="auto"/>
            <w:noWrap/>
            <w:vAlign w:val="bottom"/>
          </w:tcPr>
          <w:p w14:paraId="26EA24EA"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2.318.266</w:t>
            </w:r>
          </w:p>
        </w:tc>
        <w:tc>
          <w:tcPr>
            <w:tcW w:w="1030" w:type="dxa"/>
            <w:tcBorders>
              <w:top w:val="nil"/>
              <w:left w:val="nil"/>
              <w:bottom w:val="single" w:sz="4" w:space="0" w:color="auto"/>
              <w:right w:val="single" w:sz="4" w:space="0" w:color="auto"/>
            </w:tcBorders>
            <w:shd w:val="clear" w:color="auto" w:fill="auto"/>
            <w:noWrap/>
            <w:vAlign w:val="bottom"/>
          </w:tcPr>
          <w:p w14:paraId="7F96E345"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108</w:t>
            </w:r>
          </w:p>
        </w:tc>
        <w:tc>
          <w:tcPr>
            <w:tcW w:w="1219" w:type="dxa"/>
            <w:tcBorders>
              <w:top w:val="nil"/>
              <w:left w:val="nil"/>
              <w:bottom w:val="single" w:sz="4" w:space="0" w:color="auto"/>
              <w:right w:val="single" w:sz="4" w:space="0" w:color="auto"/>
            </w:tcBorders>
            <w:shd w:val="clear" w:color="auto" w:fill="auto"/>
            <w:noWrap/>
            <w:vAlign w:val="bottom"/>
          </w:tcPr>
          <w:p w14:paraId="5A99CC18"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2.346.124</w:t>
            </w:r>
          </w:p>
        </w:tc>
        <w:tc>
          <w:tcPr>
            <w:tcW w:w="1276" w:type="dxa"/>
            <w:tcBorders>
              <w:top w:val="nil"/>
              <w:left w:val="nil"/>
              <w:bottom w:val="single" w:sz="4" w:space="0" w:color="auto"/>
              <w:right w:val="single" w:sz="4" w:space="0" w:color="auto"/>
            </w:tcBorders>
            <w:shd w:val="clear" w:color="auto" w:fill="auto"/>
            <w:noWrap/>
            <w:vAlign w:val="bottom"/>
          </w:tcPr>
          <w:p w14:paraId="5937A2A3"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107,00</w:t>
            </w:r>
          </w:p>
        </w:tc>
        <w:tc>
          <w:tcPr>
            <w:tcW w:w="1276" w:type="dxa"/>
            <w:tcBorders>
              <w:top w:val="nil"/>
              <w:left w:val="nil"/>
              <w:bottom w:val="single" w:sz="4" w:space="0" w:color="auto"/>
              <w:right w:val="single" w:sz="4" w:space="0" w:color="auto"/>
            </w:tcBorders>
            <w:shd w:val="clear" w:color="auto" w:fill="auto"/>
            <w:noWrap/>
            <w:vAlign w:val="bottom"/>
          </w:tcPr>
          <w:p w14:paraId="466732F6"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101,20</w:t>
            </w:r>
          </w:p>
        </w:tc>
        <w:tc>
          <w:tcPr>
            <w:tcW w:w="1276" w:type="dxa"/>
            <w:tcBorders>
              <w:top w:val="nil"/>
              <w:left w:val="nil"/>
              <w:bottom w:val="single" w:sz="4" w:space="0" w:color="auto"/>
              <w:right w:val="double" w:sz="6" w:space="0" w:color="auto"/>
            </w:tcBorders>
            <w:shd w:val="clear" w:color="auto" w:fill="auto"/>
            <w:noWrap/>
            <w:vAlign w:val="bottom"/>
          </w:tcPr>
          <w:p w14:paraId="001AE8DA"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99,23</w:t>
            </w:r>
          </w:p>
        </w:tc>
        <w:tc>
          <w:tcPr>
            <w:tcW w:w="1294" w:type="dxa"/>
            <w:tcBorders>
              <w:top w:val="nil"/>
              <w:left w:val="nil"/>
              <w:bottom w:val="single" w:sz="4" w:space="0" w:color="auto"/>
              <w:right w:val="single" w:sz="4" w:space="0" w:color="auto"/>
            </w:tcBorders>
            <w:shd w:val="clear" w:color="auto" w:fill="auto"/>
            <w:noWrap/>
            <w:vAlign w:val="bottom"/>
          </w:tcPr>
          <w:p w14:paraId="2363B2BD"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5.219</w:t>
            </w:r>
          </w:p>
        </w:tc>
        <w:tc>
          <w:tcPr>
            <w:tcW w:w="870" w:type="dxa"/>
            <w:tcBorders>
              <w:top w:val="nil"/>
              <w:left w:val="nil"/>
              <w:bottom w:val="single" w:sz="4" w:space="0" w:color="auto"/>
              <w:right w:val="single" w:sz="4" w:space="0" w:color="auto"/>
            </w:tcBorders>
            <w:shd w:val="clear" w:color="auto" w:fill="auto"/>
            <w:noWrap/>
            <w:vAlign w:val="bottom"/>
          </w:tcPr>
          <w:p w14:paraId="42CCB156" w14:textId="77777777" w:rsidR="002F4FCE" w:rsidRPr="002F4FCE" w:rsidRDefault="002F4FCE" w:rsidP="002F4FCE">
            <w:pPr>
              <w:spacing w:line="240" w:lineRule="auto"/>
              <w:jc w:val="right"/>
              <w:rPr>
                <w:rFonts w:cs="Arial"/>
                <w:sz w:val="16"/>
                <w:szCs w:val="16"/>
                <w:lang w:val="sl-SI" w:eastAsia="sl-SI"/>
              </w:rPr>
            </w:pPr>
            <w:r w:rsidRPr="002F4FCE">
              <w:rPr>
                <w:rFonts w:cs="Arial"/>
                <w:sz w:val="16"/>
                <w:szCs w:val="16"/>
                <w:lang w:val="sl-SI" w:eastAsia="sl-SI"/>
              </w:rPr>
              <w:t>0,58</w:t>
            </w:r>
          </w:p>
        </w:tc>
      </w:tr>
      <w:tr w:rsidR="002F4FCE" w:rsidRPr="002F4FCE" w14:paraId="2338396C" w14:textId="77777777" w:rsidTr="00892294">
        <w:trPr>
          <w:trHeight w:val="225"/>
        </w:trPr>
        <w:tc>
          <w:tcPr>
            <w:tcW w:w="556" w:type="dxa"/>
            <w:tcBorders>
              <w:top w:val="nil"/>
              <w:left w:val="single" w:sz="4" w:space="0" w:color="auto"/>
              <w:bottom w:val="single" w:sz="4" w:space="0" w:color="auto"/>
              <w:right w:val="single" w:sz="4" w:space="0" w:color="auto"/>
            </w:tcBorders>
            <w:shd w:val="clear" w:color="auto" w:fill="auto"/>
            <w:noWrap/>
            <w:vAlign w:val="bottom"/>
          </w:tcPr>
          <w:p w14:paraId="664034C6"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VI.</w:t>
            </w:r>
          </w:p>
        </w:tc>
        <w:tc>
          <w:tcPr>
            <w:tcW w:w="3964" w:type="dxa"/>
            <w:tcBorders>
              <w:top w:val="nil"/>
              <w:left w:val="nil"/>
              <w:bottom w:val="single" w:sz="4" w:space="0" w:color="auto"/>
              <w:right w:val="single" w:sz="4" w:space="0" w:color="auto"/>
            </w:tcBorders>
            <w:shd w:val="clear" w:color="auto" w:fill="auto"/>
            <w:vAlign w:val="bottom"/>
          </w:tcPr>
          <w:p w14:paraId="48357289" w14:textId="77777777" w:rsidR="002F4FCE" w:rsidRPr="002F4FCE" w:rsidRDefault="002F4FCE" w:rsidP="002F4FCE">
            <w:pPr>
              <w:spacing w:line="240" w:lineRule="auto"/>
              <w:rPr>
                <w:rFonts w:cs="Arial"/>
                <w:i/>
                <w:iCs/>
                <w:sz w:val="16"/>
                <w:szCs w:val="16"/>
                <w:lang w:val="sl-SI" w:eastAsia="sl-SI"/>
              </w:rPr>
            </w:pPr>
            <w:r w:rsidRPr="002F4FCE">
              <w:rPr>
                <w:rFonts w:cs="Arial"/>
                <w:i/>
                <w:iCs/>
                <w:sz w:val="16"/>
                <w:szCs w:val="16"/>
                <w:lang w:val="sl-SI" w:eastAsia="sl-SI"/>
              </w:rPr>
              <w:t>SAMOUPRAVNE NARODNOSTNE SKUPNOSTI</w:t>
            </w:r>
          </w:p>
        </w:tc>
        <w:tc>
          <w:tcPr>
            <w:tcW w:w="1287" w:type="dxa"/>
            <w:tcBorders>
              <w:top w:val="nil"/>
              <w:left w:val="nil"/>
              <w:bottom w:val="single" w:sz="4" w:space="0" w:color="auto"/>
              <w:right w:val="single" w:sz="4" w:space="0" w:color="auto"/>
            </w:tcBorders>
            <w:shd w:val="clear" w:color="auto" w:fill="auto"/>
            <w:noWrap/>
            <w:vAlign w:val="bottom"/>
          </w:tcPr>
          <w:p w14:paraId="4577CD1B"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608.490</w:t>
            </w:r>
          </w:p>
        </w:tc>
        <w:tc>
          <w:tcPr>
            <w:tcW w:w="1030" w:type="dxa"/>
            <w:tcBorders>
              <w:top w:val="nil"/>
              <w:left w:val="nil"/>
              <w:bottom w:val="single" w:sz="4" w:space="0" w:color="auto"/>
              <w:right w:val="single" w:sz="4" w:space="0" w:color="auto"/>
            </w:tcBorders>
            <w:shd w:val="clear" w:color="auto" w:fill="auto"/>
            <w:noWrap/>
            <w:vAlign w:val="bottom"/>
          </w:tcPr>
          <w:p w14:paraId="20046EC2"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30</w:t>
            </w:r>
          </w:p>
        </w:tc>
        <w:tc>
          <w:tcPr>
            <w:tcW w:w="1219" w:type="dxa"/>
            <w:tcBorders>
              <w:top w:val="nil"/>
              <w:left w:val="nil"/>
              <w:bottom w:val="single" w:sz="4" w:space="0" w:color="auto"/>
              <w:right w:val="single" w:sz="4" w:space="0" w:color="auto"/>
            </w:tcBorders>
            <w:shd w:val="clear" w:color="auto" w:fill="auto"/>
            <w:noWrap/>
            <w:vAlign w:val="bottom"/>
          </w:tcPr>
          <w:p w14:paraId="6519DC2B"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637.700</w:t>
            </w:r>
          </w:p>
        </w:tc>
        <w:tc>
          <w:tcPr>
            <w:tcW w:w="1276" w:type="dxa"/>
            <w:tcBorders>
              <w:top w:val="nil"/>
              <w:left w:val="nil"/>
              <w:bottom w:val="single" w:sz="4" w:space="0" w:color="auto"/>
              <w:right w:val="single" w:sz="4" w:space="0" w:color="auto"/>
            </w:tcBorders>
            <w:shd w:val="clear" w:color="auto" w:fill="auto"/>
            <w:noWrap/>
            <w:vAlign w:val="bottom"/>
          </w:tcPr>
          <w:p w14:paraId="2C2059B4"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29,60</w:t>
            </w:r>
          </w:p>
        </w:tc>
        <w:tc>
          <w:tcPr>
            <w:tcW w:w="1276" w:type="dxa"/>
            <w:tcBorders>
              <w:top w:val="nil"/>
              <w:left w:val="nil"/>
              <w:bottom w:val="single" w:sz="4" w:space="0" w:color="auto"/>
              <w:right w:val="single" w:sz="4" w:space="0" w:color="auto"/>
            </w:tcBorders>
            <w:shd w:val="clear" w:color="auto" w:fill="auto"/>
            <w:noWrap/>
            <w:vAlign w:val="bottom"/>
          </w:tcPr>
          <w:p w14:paraId="701E206F"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104,80</w:t>
            </w:r>
          </w:p>
        </w:tc>
        <w:tc>
          <w:tcPr>
            <w:tcW w:w="1276" w:type="dxa"/>
            <w:tcBorders>
              <w:top w:val="nil"/>
              <w:left w:val="nil"/>
              <w:bottom w:val="single" w:sz="4" w:space="0" w:color="auto"/>
              <w:right w:val="double" w:sz="6" w:space="0" w:color="auto"/>
            </w:tcBorders>
            <w:shd w:val="clear" w:color="auto" w:fill="auto"/>
            <w:noWrap/>
            <w:vAlign w:val="bottom"/>
          </w:tcPr>
          <w:p w14:paraId="4ECF3E8E"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99,07</w:t>
            </w:r>
          </w:p>
        </w:tc>
        <w:tc>
          <w:tcPr>
            <w:tcW w:w="1294" w:type="dxa"/>
            <w:tcBorders>
              <w:top w:val="nil"/>
              <w:left w:val="nil"/>
              <w:bottom w:val="single" w:sz="4" w:space="0" w:color="auto"/>
              <w:right w:val="single" w:sz="4" w:space="0" w:color="auto"/>
            </w:tcBorders>
            <w:shd w:val="clear" w:color="auto" w:fill="auto"/>
            <w:noWrap/>
            <w:vAlign w:val="bottom"/>
          </w:tcPr>
          <w:p w14:paraId="7F9FADB7"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 </w:t>
            </w:r>
          </w:p>
        </w:tc>
        <w:tc>
          <w:tcPr>
            <w:tcW w:w="870" w:type="dxa"/>
            <w:tcBorders>
              <w:top w:val="nil"/>
              <w:left w:val="nil"/>
              <w:bottom w:val="single" w:sz="4" w:space="0" w:color="auto"/>
              <w:right w:val="single" w:sz="4" w:space="0" w:color="auto"/>
            </w:tcBorders>
            <w:shd w:val="clear" w:color="auto" w:fill="auto"/>
            <w:noWrap/>
            <w:vAlign w:val="bottom"/>
          </w:tcPr>
          <w:p w14:paraId="2BD84768" w14:textId="77777777" w:rsidR="002F4FCE" w:rsidRPr="002F4FCE" w:rsidRDefault="002F4FCE" w:rsidP="002F4FCE">
            <w:pPr>
              <w:spacing w:line="240" w:lineRule="auto"/>
              <w:jc w:val="right"/>
              <w:rPr>
                <w:rFonts w:cs="Arial"/>
                <w:i/>
                <w:iCs/>
                <w:sz w:val="16"/>
                <w:szCs w:val="16"/>
                <w:lang w:val="sl-SI" w:eastAsia="sl-SI"/>
              </w:rPr>
            </w:pPr>
            <w:r w:rsidRPr="002F4FCE">
              <w:rPr>
                <w:rFonts w:cs="Arial"/>
                <w:i/>
                <w:iCs/>
                <w:sz w:val="16"/>
                <w:szCs w:val="16"/>
                <w:lang w:val="sl-SI" w:eastAsia="sl-SI"/>
              </w:rPr>
              <w:t> </w:t>
            </w:r>
          </w:p>
        </w:tc>
      </w:tr>
    </w:tbl>
    <w:p w14:paraId="3EFFB981" w14:textId="77777777" w:rsidR="005F5B87" w:rsidRPr="008B0789" w:rsidRDefault="0040077A" w:rsidP="00792E1B">
      <w:pPr>
        <w:spacing w:line="260" w:lineRule="exact"/>
        <w:ind w:firstLine="720"/>
        <w:jc w:val="both"/>
        <w:rPr>
          <w:rFonts w:cs="Arial"/>
          <w:sz w:val="16"/>
          <w:szCs w:val="16"/>
          <w:lang w:val="sl-SI"/>
        </w:rPr>
      </w:pPr>
      <w:r w:rsidRPr="008B0789">
        <w:rPr>
          <w:rFonts w:cs="Arial"/>
          <w:sz w:val="16"/>
          <w:szCs w:val="16"/>
          <w:lang w:val="sl-SI"/>
        </w:rPr>
        <w:t xml:space="preserve"> </w:t>
      </w:r>
      <w:r w:rsidR="00B4118E" w:rsidRPr="008B0789">
        <w:rPr>
          <w:rFonts w:cs="Arial"/>
          <w:sz w:val="16"/>
          <w:szCs w:val="16"/>
          <w:lang w:val="sl-SI"/>
        </w:rPr>
        <w:t>Vir:</w:t>
      </w:r>
      <w:r w:rsidR="00792E1B">
        <w:rPr>
          <w:rFonts w:cs="Arial"/>
          <w:sz w:val="16"/>
          <w:szCs w:val="16"/>
          <w:lang w:val="sl-SI"/>
        </w:rPr>
        <w:t xml:space="preserve"> ISPAP, </w:t>
      </w:r>
      <w:r w:rsidR="00B4118E" w:rsidRPr="008B0789">
        <w:rPr>
          <w:rFonts w:cs="Arial"/>
          <w:sz w:val="16"/>
          <w:szCs w:val="16"/>
          <w:lang w:val="sl-SI"/>
        </w:rPr>
        <w:t>AJPES</w:t>
      </w:r>
    </w:p>
    <w:p w14:paraId="737C5876" w14:textId="77777777" w:rsidR="00B4118E" w:rsidRDefault="00B4118E" w:rsidP="00792E1B">
      <w:pPr>
        <w:spacing w:line="260" w:lineRule="exact"/>
        <w:ind w:firstLine="568"/>
        <w:jc w:val="both"/>
        <w:rPr>
          <w:rFonts w:cs="Arial"/>
          <w:sz w:val="16"/>
          <w:szCs w:val="16"/>
          <w:lang w:val="sl-SI"/>
        </w:rPr>
      </w:pPr>
      <w:r w:rsidRPr="008B0789">
        <w:rPr>
          <w:rFonts w:cs="Arial"/>
          <w:sz w:val="16"/>
          <w:szCs w:val="16"/>
          <w:lang w:val="sl-SI"/>
        </w:rPr>
        <w:t xml:space="preserve">* </w:t>
      </w:r>
      <w:r w:rsidR="00B13C99">
        <w:rPr>
          <w:rFonts w:cs="Arial"/>
          <w:sz w:val="16"/>
          <w:szCs w:val="16"/>
          <w:lang w:val="sl-SI"/>
        </w:rPr>
        <w:t>Povprečno š</w:t>
      </w:r>
      <w:r w:rsidR="00CD3B93" w:rsidRPr="008B0789">
        <w:rPr>
          <w:rFonts w:cs="Arial"/>
          <w:sz w:val="16"/>
          <w:szCs w:val="16"/>
          <w:lang w:val="sl-SI"/>
        </w:rPr>
        <w:t>tevilo zaposlenih na podlagi opravljenih ur</w:t>
      </w:r>
    </w:p>
    <w:p w14:paraId="045A9577" w14:textId="77777777" w:rsidR="00995719" w:rsidRPr="008B0789" w:rsidRDefault="00995719" w:rsidP="00792E1B">
      <w:pPr>
        <w:spacing w:line="260" w:lineRule="exact"/>
        <w:ind w:firstLine="568"/>
        <w:jc w:val="both"/>
        <w:rPr>
          <w:rFonts w:cs="Arial"/>
          <w:sz w:val="16"/>
          <w:szCs w:val="16"/>
          <w:lang w:val="sl-SI"/>
        </w:rPr>
      </w:pPr>
      <w:r>
        <w:rPr>
          <w:rFonts w:cs="Arial"/>
          <w:sz w:val="16"/>
          <w:szCs w:val="16"/>
          <w:lang w:val="sl-SI"/>
        </w:rPr>
        <w:t xml:space="preserve">** Podatki zajemajo </w:t>
      </w:r>
      <w:r w:rsidR="00B66671">
        <w:rPr>
          <w:rFonts w:cs="Arial"/>
          <w:sz w:val="16"/>
          <w:szCs w:val="16"/>
          <w:lang w:val="sl-SI"/>
        </w:rPr>
        <w:t xml:space="preserve">tudi </w:t>
      </w:r>
      <w:r>
        <w:rPr>
          <w:rFonts w:cs="Arial"/>
          <w:sz w:val="16"/>
          <w:szCs w:val="16"/>
          <w:lang w:val="sl-SI"/>
        </w:rPr>
        <w:t>javna dela</w:t>
      </w:r>
    </w:p>
    <w:p w14:paraId="2224AD9B" w14:textId="77777777" w:rsidR="00A95CAC" w:rsidRPr="008B0789" w:rsidRDefault="00A95CAC" w:rsidP="00A95CAC">
      <w:pPr>
        <w:rPr>
          <w:rFonts w:cs="Arial"/>
          <w:color w:val="000000"/>
          <w:sz w:val="22"/>
          <w:szCs w:val="22"/>
          <w:lang w:val="sl-SI"/>
        </w:rPr>
        <w:sectPr w:rsidR="00A95CAC" w:rsidRPr="008B0789" w:rsidSect="004715DE">
          <w:pgSz w:w="16840" w:h="11900" w:orient="landscape" w:code="9"/>
          <w:pgMar w:top="426" w:right="1701" w:bottom="709" w:left="1134" w:header="964" w:footer="794" w:gutter="0"/>
          <w:cols w:space="708"/>
          <w:titlePg/>
        </w:sectPr>
      </w:pPr>
    </w:p>
    <w:p w14:paraId="7424CFB3" w14:textId="77777777" w:rsidR="00316E99" w:rsidRPr="00874367" w:rsidRDefault="00316E99" w:rsidP="0070423E">
      <w:pPr>
        <w:pStyle w:val="Naslov2"/>
      </w:pPr>
      <w:bookmarkStart w:id="4" w:name="_Toc459716342"/>
      <w:r w:rsidRPr="00874367">
        <w:lastRenderedPageBreak/>
        <w:t>Neposredni uporabniki proračunov</w:t>
      </w:r>
      <w:bookmarkEnd w:id="4"/>
    </w:p>
    <w:p w14:paraId="4340EF4D" w14:textId="77777777" w:rsidR="002A2B78" w:rsidRPr="002A2B78" w:rsidRDefault="002A2B78" w:rsidP="002A2B78">
      <w:pPr>
        <w:rPr>
          <w:lang w:val="sl-SI" w:eastAsia="sl-SI"/>
        </w:rPr>
      </w:pPr>
    </w:p>
    <w:p w14:paraId="2D293EC1" w14:textId="77777777" w:rsidR="00316E99" w:rsidRPr="008B0789" w:rsidRDefault="00316E99" w:rsidP="00633BBE">
      <w:pPr>
        <w:jc w:val="both"/>
        <w:rPr>
          <w:rFonts w:cs="Arial"/>
          <w:color w:val="000000"/>
          <w:sz w:val="22"/>
          <w:szCs w:val="22"/>
          <w:lang w:val="sl-SI"/>
        </w:rPr>
      </w:pPr>
    </w:p>
    <w:p w14:paraId="22594D87" w14:textId="77777777" w:rsidR="0018676D" w:rsidRPr="00D662FC" w:rsidRDefault="00F432C5" w:rsidP="0018676D">
      <w:pPr>
        <w:jc w:val="both"/>
        <w:rPr>
          <w:rFonts w:cs="Arial"/>
          <w:sz w:val="22"/>
          <w:szCs w:val="22"/>
          <w:lang w:val="sl-SI"/>
        </w:rPr>
      </w:pPr>
      <w:r w:rsidRPr="00D662FC">
        <w:rPr>
          <w:rFonts w:cs="Arial"/>
          <w:sz w:val="22"/>
          <w:szCs w:val="22"/>
          <w:lang w:val="sl-SI"/>
        </w:rPr>
        <w:t>V to podskupino spadajo nevladni, vladni in pravosodni proračunski upora</w:t>
      </w:r>
      <w:r>
        <w:rPr>
          <w:rFonts w:cs="Arial"/>
          <w:sz w:val="22"/>
          <w:szCs w:val="22"/>
          <w:lang w:val="sl-SI"/>
        </w:rPr>
        <w:t>bniki kot</w:t>
      </w:r>
      <w:r w:rsidRPr="00D662FC">
        <w:rPr>
          <w:rFonts w:cs="Arial"/>
          <w:sz w:val="22"/>
          <w:szCs w:val="22"/>
          <w:lang w:val="sl-SI"/>
        </w:rPr>
        <w:t xml:space="preserve"> uporabniki državnega proračuna ter občine s kraj</w:t>
      </w:r>
      <w:r>
        <w:rPr>
          <w:rFonts w:cs="Arial"/>
          <w:sz w:val="22"/>
          <w:szCs w:val="22"/>
          <w:lang w:val="sl-SI"/>
        </w:rPr>
        <w:t>evnimi skupnostmi kot neposredni uporabniki</w:t>
      </w:r>
      <w:r w:rsidRPr="00D662FC">
        <w:rPr>
          <w:rFonts w:cs="Arial"/>
          <w:sz w:val="22"/>
          <w:szCs w:val="22"/>
          <w:lang w:val="sl-SI"/>
        </w:rPr>
        <w:t xml:space="preserve"> občinskih proračunov.</w:t>
      </w:r>
      <w:r w:rsidR="0018676D" w:rsidRPr="00D662FC">
        <w:rPr>
          <w:rFonts w:cs="Arial"/>
          <w:sz w:val="22"/>
          <w:szCs w:val="22"/>
          <w:lang w:val="sl-SI"/>
        </w:rPr>
        <w:t xml:space="preserve"> </w:t>
      </w:r>
    </w:p>
    <w:p w14:paraId="56FFFE98" w14:textId="77777777" w:rsidR="000813D7" w:rsidRPr="00D662FC" w:rsidRDefault="000813D7" w:rsidP="00633BBE">
      <w:pPr>
        <w:jc w:val="both"/>
        <w:rPr>
          <w:rFonts w:cs="Arial"/>
          <w:sz w:val="22"/>
          <w:szCs w:val="22"/>
          <w:lang w:val="sl-SI"/>
        </w:rPr>
      </w:pPr>
    </w:p>
    <w:p w14:paraId="35D70328" w14:textId="77777777" w:rsidR="0018676D" w:rsidRPr="008B0789" w:rsidRDefault="002D2D16" w:rsidP="0018676D">
      <w:pPr>
        <w:jc w:val="both"/>
        <w:rPr>
          <w:rFonts w:cs="Arial"/>
          <w:color w:val="000000"/>
          <w:sz w:val="22"/>
          <w:szCs w:val="22"/>
          <w:lang w:val="sl-SI"/>
        </w:rPr>
      </w:pPr>
      <w:r>
        <w:rPr>
          <w:rFonts w:cs="Arial"/>
          <w:sz w:val="22"/>
          <w:szCs w:val="22"/>
          <w:lang w:val="sl-SI"/>
        </w:rPr>
        <w:t>Sredstva</w:t>
      </w:r>
      <w:r w:rsidR="00363478" w:rsidRPr="00093D73">
        <w:rPr>
          <w:rFonts w:cs="Arial"/>
          <w:sz w:val="22"/>
          <w:szCs w:val="22"/>
          <w:lang w:val="sl-SI"/>
        </w:rPr>
        <w:t xml:space="preserve"> za </w:t>
      </w:r>
      <w:r w:rsidR="0018676D" w:rsidRPr="00093D73">
        <w:rPr>
          <w:rFonts w:cs="Arial"/>
          <w:sz w:val="22"/>
          <w:szCs w:val="22"/>
          <w:lang w:val="sl-SI"/>
        </w:rPr>
        <w:t>bruto plač</w:t>
      </w:r>
      <w:r w:rsidR="00363478" w:rsidRPr="00093D73">
        <w:rPr>
          <w:rFonts w:cs="Arial"/>
          <w:sz w:val="22"/>
          <w:szCs w:val="22"/>
          <w:lang w:val="sl-SI"/>
        </w:rPr>
        <w:t>e</w:t>
      </w:r>
      <w:r w:rsidR="0018676D" w:rsidRPr="00093D73">
        <w:rPr>
          <w:rFonts w:cs="Arial"/>
          <w:sz w:val="22"/>
          <w:szCs w:val="22"/>
          <w:lang w:val="sl-SI"/>
        </w:rPr>
        <w:t xml:space="preserve"> neposrednih uporabnikov pr</w:t>
      </w:r>
      <w:r>
        <w:rPr>
          <w:rFonts w:cs="Arial"/>
          <w:sz w:val="22"/>
          <w:szCs w:val="22"/>
          <w:lang w:val="sl-SI"/>
        </w:rPr>
        <w:t>oračunov so</w:t>
      </w:r>
      <w:r w:rsidR="00093D73" w:rsidRPr="00093D73">
        <w:rPr>
          <w:rFonts w:cs="Arial"/>
          <w:sz w:val="22"/>
          <w:szCs w:val="22"/>
          <w:lang w:val="sl-SI"/>
        </w:rPr>
        <w:t xml:space="preserve"> v letu 2015</w:t>
      </w:r>
      <w:r w:rsidR="00363478" w:rsidRPr="00093D73">
        <w:rPr>
          <w:rFonts w:cs="Arial"/>
          <w:sz w:val="22"/>
          <w:szCs w:val="22"/>
          <w:lang w:val="sl-SI"/>
        </w:rPr>
        <w:t xml:space="preserve"> znašal</w:t>
      </w:r>
      <w:r>
        <w:rPr>
          <w:rFonts w:cs="Arial"/>
          <w:sz w:val="22"/>
          <w:szCs w:val="22"/>
          <w:lang w:val="sl-SI"/>
        </w:rPr>
        <w:t xml:space="preserve">a </w:t>
      </w:r>
      <w:r w:rsidR="00093D73" w:rsidRPr="00093D73">
        <w:rPr>
          <w:rFonts w:cs="Arial"/>
          <w:sz w:val="22"/>
          <w:szCs w:val="22"/>
          <w:lang w:val="sl-SI"/>
        </w:rPr>
        <w:t>866</w:t>
      </w:r>
      <w:r w:rsidR="00D01842" w:rsidRPr="00093D73">
        <w:rPr>
          <w:rFonts w:cs="Arial"/>
          <w:sz w:val="22"/>
          <w:szCs w:val="22"/>
          <w:lang w:val="sl-SI"/>
        </w:rPr>
        <w:t xml:space="preserve"> mio</w:t>
      </w:r>
      <w:r w:rsidR="001D7C71" w:rsidRPr="00093D73">
        <w:rPr>
          <w:rFonts w:cs="Arial"/>
          <w:sz w:val="22"/>
          <w:szCs w:val="22"/>
          <w:lang w:val="sl-SI"/>
        </w:rPr>
        <w:t xml:space="preserve">. </w:t>
      </w:r>
      <w:r w:rsidR="00A7686C" w:rsidRPr="00093D73">
        <w:rPr>
          <w:rFonts w:cs="Arial"/>
          <w:sz w:val="22"/>
          <w:szCs w:val="22"/>
          <w:lang w:val="sl-SI"/>
        </w:rPr>
        <w:t>evrov</w:t>
      </w:r>
      <w:r>
        <w:rPr>
          <w:rFonts w:cs="Arial"/>
          <w:sz w:val="22"/>
          <w:szCs w:val="22"/>
          <w:lang w:val="sl-SI"/>
        </w:rPr>
        <w:t xml:space="preserve"> in so</w:t>
      </w:r>
      <w:r w:rsidR="001D7C71" w:rsidRPr="00093D73">
        <w:rPr>
          <w:rFonts w:cs="Arial"/>
          <w:sz w:val="22"/>
          <w:szCs w:val="22"/>
          <w:lang w:val="sl-SI"/>
        </w:rPr>
        <w:t xml:space="preserve"> za </w:t>
      </w:r>
      <w:r w:rsidR="00093D73" w:rsidRPr="00093D73">
        <w:rPr>
          <w:rFonts w:cs="Arial"/>
          <w:sz w:val="22"/>
          <w:szCs w:val="22"/>
          <w:lang w:val="sl-SI"/>
        </w:rPr>
        <w:t>3,9</w:t>
      </w:r>
      <w:r w:rsidR="00A7686C" w:rsidRPr="00093D73">
        <w:rPr>
          <w:rFonts w:cs="Arial"/>
          <w:sz w:val="22"/>
          <w:szCs w:val="22"/>
          <w:lang w:val="sl-SI"/>
        </w:rPr>
        <w:t xml:space="preserve"> mio. evrov</w:t>
      </w:r>
      <w:r>
        <w:rPr>
          <w:rFonts w:cs="Arial"/>
          <w:sz w:val="22"/>
          <w:szCs w:val="22"/>
          <w:lang w:val="sl-SI"/>
        </w:rPr>
        <w:t xml:space="preserve"> višja</w:t>
      </w:r>
      <w:r w:rsidR="00093D73" w:rsidRPr="00093D73">
        <w:rPr>
          <w:rFonts w:cs="Arial"/>
          <w:sz w:val="22"/>
          <w:szCs w:val="22"/>
          <w:lang w:val="sl-SI"/>
        </w:rPr>
        <w:t xml:space="preserve"> kot v letu 2014</w:t>
      </w:r>
      <w:r w:rsidR="001D7C71" w:rsidRPr="00093D73">
        <w:rPr>
          <w:rFonts w:cs="Arial"/>
          <w:sz w:val="22"/>
          <w:szCs w:val="22"/>
          <w:lang w:val="sl-SI"/>
        </w:rPr>
        <w:t>.</w:t>
      </w:r>
    </w:p>
    <w:p w14:paraId="14A0EBA0" w14:textId="77777777" w:rsidR="007D075B" w:rsidRPr="008B0789" w:rsidRDefault="007D075B" w:rsidP="00633BBE">
      <w:pPr>
        <w:jc w:val="both"/>
        <w:rPr>
          <w:rFonts w:cs="Arial"/>
          <w:color w:val="000000"/>
          <w:sz w:val="22"/>
          <w:szCs w:val="22"/>
          <w:lang w:val="sl-SI"/>
        </w:rPr>
      </w:pPr>
    </w:p>
    <w:p w14:paraId="7C7C27A6" w14:textId="77777777" w:rsidR="0018676D" w:rsidRDefault="00093D73" w:rsidP="0018676D">
      <w:pPr>
        <w:jc w:val="both"/>
        <w:rPr>
          <w:rFonts w:cs="Arial"/>
          <w:color w:val="FF00FF"/>
          <w:sz w:val="22"/>
          <w:szCs w:val="22"/>
          <w:lang w:val="sl-SI"/>
        </w:rPr>
      </w:pPr>
      <w:r>
        <w:rPr>
          <w:rFonts w:cs="Arial"/>
          <w:color w:val="000000"/>
          <w:sz w:val="22"/>
          <w:szCs w:val="22"/>
          <w:lang w:val="sl-SI"/>
        </w:rPr>
        <w:t>V letu 2015</w:t>
      </w:r>
      <w:r w:rsidR="00D01842">
        <w:rPr>
          <w:rFonts w:cs="Arial"/>
          <w:color w:val="000000"/>
          <w:sz w:val="22"/>
          <w:szCs w:val="22"/>
          <w:lang w:val="sl-SI"/>
        </w:rPr>
        <w:t xml:space="preserve"> predstavlja š</w:t>
      </w:r>
      <w:r w:rsidR="0018676D" w:rsidRPr="008B0789">
        <w:rPr>
          <w:rFonts w:cs="Arial"/>
          <w:color w:val="000000"/>
          <w:sz w:val="22"/>
          <w:szCs w:val="22"/>
          <w:lang w:val="sl-SI"/>
        </w:rPr>
        <w:t>tevilo zap</w:t>
      </w:r>
      <w:r w:rsidR="00D01842">
        <w:rPr>
          <w:rFonts w:cs="Arial"/>
          <w:color w:val="000000"/>
          <w:sz w:val="22"/>
          <w:szCs w:val="22"/>
          <w:lang w:val="sl-SI"/>
        </w:rPr>
        <w:t xml:space="preserve">oslenih </w:t>
      </w:r>
      <w:r>
        <w:rPr>
          <w:rFonts w:cs="Arial"/>
          <w:color w:val="000000"/>
          <w:sz w:val="22"/>
          <w:szCs w:val="22"/>
          <w:lang w:val="sl-SI"/>
        </w:rPr>
        <w:t xml:space="preserve">pri neposrednih uporabnikih proračunov </w:t>
      </w:r>
      <w:r w:rsidR="00D01842" w:rsidRPr="00093D73">
        <w:rPr>
          <w:rFonts w:cs="Arial"/>
          <w:color w:val="000000"/>
          <w:sz w:val="22"/>
          <w:szCs w:val="22"/>
          <w:lang w:val="sl-SI"/>
        </w:rPr>
        <w:t>četrtino vseh</w:t>
      </w:r>
      <w:r w:rsidR="00D01842">
        <w:rPr>
          <w:rFonts w:cs="Arial"/>
          <w:color w:val="000000"/>
          <w:sz w:val="22"/>
          <w:szCs w:val="22"/>
          <w:lang w:val="sl-SI"/>
        </w:rPr>
        <w:t xml:space="preserve"> zaposlenih v javnem sektorju</w:t>
      </w:r>
      <w:r w:rsidR="002025A4">
        <w:rPr>
          <w:rFonts w:cs="Arial"/>
          <w:color w:val="000000"/>
          <w:sz w:val="22"/>
          <w:szCs w:val="22"/>
          <w:lang w:val="sl-SI"/>
        </w:rPr>
        <w:t>. Zaposlenost</w:t>
      </w:r>
      <w:r w:rsidR="00575CFC">
        <w:rPr>
          <w:rFonts w:cs="Arial"/>
          <w:color w:val="000000"/>
          <w:sz w:val="22"/>
          <w:szCs w:val="22"/>
          <w:lang w:val="sl-SI"/>
        </w:rPr>
        <w:t xml:space="preserve"> </w:t>
      </w:r>
      <w:r w:rsidR="00CD4C8E">
        <w:rPr>
          <w:rFonts w:cs="Arial"/>
          <w:color w:val="000000"/>
          <w:sz w:val="22"/>
          <w:szCs w:val="22"/>
          <w:lang w:val="sl-SI"/>
        </w:rPr>
        <w:t xml:space="preserve">na podlagi opravljenih ur </w:t>
      </w:r>
      <w:r w:rsidR="009C18B1">
        <w:rPr>
          <w:rFonts w:cs="Arial"/>
          <w:color w:val="000000"/>
          <w:sz w:val="22"/>
          <w:szCs w:val="22"/>
          <w:lang w:val="sl-SI"/>
        </w:rPr>
        <w:t xml:space="preserve">se je </w:t>
      </w:r>
      <w:r w:rsidR="002025A4">
        <w:rPr>
          <w:rFonts w:cs="Arial"/>
          <w:color w:val="000000"/>
          <w:sz w:val="22"/>
          <w:szCs w:val="22"/>
          <w:lang w:val="sl-SI"/>
        </w:rPr>
        <w:t>zmanjšala</w:t>
      </w:r>
      <w:r w:rsidR="00B34AA7">
        <w:rPr>
          <w:rFonts w:cs="Arial"/>
          <w:color w:val="000000"/>
          <w:sz w:val="22"/>
          <w:szCs w:val="22"/>
          <w:lang w:val="sl-SI"/>
        </w:rPr>
        <w:t xml:space="preserve"> za </w:t>
      </w:r>
      <w:r w:rsidR="002D2D16">
        <w:rPr>
          <w:rFonts w:cs="Arial"/>
          <w:color w:val="000000"/>
          <w:sz w:val="22"/>
          <w:szCs w:val="22"/>
          <w:lang w:val="sl-SI"/>
        </w:rPr>
        <w:t>0,7</w:t>
      </w:r>
      <w:r>
        <w:rPr>
          <w:rFonts w:cs="Arial"/>
          <w:color w:val="000000"/>
          <w:sz w:val="22"/>
          <w:szCs w:val="22"/>
          <w:lang w:val="sl-SI"/>
        </w:rPr>
        <w:t xml:space="preserve"> odstotka</w:t>
      </w:r>
      <w:r w:rsidR="00575CFC">
        <w:rPr>
          <w:rFonts w:cs="Arial"/>
          <w:color w:val="000000"/>
          <w:sz w:val="22"/>
          <w:szCs w:val="22"/>
          <w:lang w:val="sl-SI"/>
        </w:rPr>
        <w:t xml:space="preserve"> </w:t>
      </w:r>
      <w:r>
        <w:rPr>
          <w:rFonts w:cs="Arial"/>
          <w:sz w:val="22"/>
          <w:szCs w:val="22"/>
          <w:lang w:val="sl-SI"/>
        </w:rPr>
        <w:t>(preglednica 3</w:t>
      </w:r>
      <w:r w:rsidR="0018676D" w:rsidRPr="009C18B1">
        <w:rPr>
          <w:rFonts w:cs="Arial"/>
          <w:sz w:val="22"/>
          <w:szCs w:val="22"/>
          <w:lang w:val="sl-SI"/>
        </w:rPr>
        <w:t>).</w:t>
      </w:r>
      <w:r w:rsidR="0018676D" w:rsidRPr="00D662FC">
        <w:rPr>
          <w:rFonts w:cs="Arial"/>
          <w:color w:val="FF00FF"/>
          <w:sz w:val="22"/>
          <w:szCs w:val="22"/>
          <w:lang w:val="sl-SI"/>
        </w:rPr>
        <w:t xml:space="preserve"> </w:t>
      </w:r>
    </w:p>
    <w:p w14:paraId="4209F2EE" w14:textId="77777777" w:rsidR="00CB616A" w:rsidRDefault="00CB616A" w:rsidP="0018676D">
      <w:pPr>
        <w:jc w:val="both"/>
        <w:rPr>
          <w:rFonts w:cs="Arial"/>
          <w:color w:val="FF00FF"/>
          <w:sz w:val="22"/>
          <w:szCs w:val="22"/>
          <w:lang w:val="sl-SI"/>
        </w:rPr>
      </w:pPr>
    </w:p>
    <w:p w14:paraId="12B97665" w14:textId="77777777" w:rsidR="00060669" w:rsidRPr="00CB616A" w:rsidRDefault="00D63CE5" w:rsidP="0040730A">
      <w:pPr>
        <w:pStyle w:val="Naslov3"/>
      </w:pPr>
      <w:bookmarkStart w:id="5" w:name="_Toc459716343"/>
      <w:r w:rsidRPr="00CB616A">
        <w:t>P</w:t>
      </w:r>
      <w:r w:rsidR="00C6000F" w:rsidRPr="00CB616A">
        <w:t xml:space="preserve">ravosodni </w:t>
      </w:r>
      <w:r w:rsidRPr="00CB616A">
        <w:t xml:space="preserve">in nevladni </w:t>
      </w:r>
      <w:r w:rsidR="00C6000F" w:rsidRPr="00CB616A">
        <w:t>proračunski uporabniki</w:t>
      </w:r>
      <w:bookmarkEnd w:id="5"/>
    </w:p>
    <w:p w14:paraId="6FFFC3AD" w14:textId="77777777" w:rsidR="00060669" w:rsidRPr="008B0789" w:rsidRDefault="00060669" w:rsidP="00633BBE">
      <w:pPr>
        <w:jc w:val="both"/>
        <w:rPr>
          <w:rFonts w:cs="Arial"/>
          <w:color w:val="000000"/>
          <w:sz w:val="22"/>
          <w:szCs w:val="22"/>
          <w:lang w:val="sl-SI"/>
        </w:rPr>
      </w:pPr>
    </w:p>
    <w:p w14:paraId="4202AC86" w14:textId="7726EEFF" w:rsidR="00F432C5" w:rsidRPr="008B0789" w:rsidRDefault="00F432C5" w:rsidP="00F432C5">
      <w:pPr>
        <w:jc w:val="both"/>
        <w:rPr>
          <w:rFonts w:cs="Arial"/>
          <w:color w:val="000000"/>
          <w:sz w:val="22"/>
          <w:szCs w:val="22"/>
          <w:lang w:val="sl-SI"/>
        </w:rPr>
      </w:pPr>
      <w:r w:rsidRPr="008B0789">
        <w:rPr>
          <w:rFonts w:cs="Arial"/>
          <w:color w:val="000000"/>
          <w:sz w:val="22"/>
          <w:szCs w:val="22"/>
          <w:lang w:val="sl-SI"/>
        </w:rPr>
        <w:t>Pravosodnih proračunskih uporabnikov je 39</w:t>
      </w:r>
      <w:r w:rsidR="00483B77">
        <w:rPr>
          <w:rFonts w:cs="Arial"/>
          <w:color w:val="000000"/>
          <w:sz w:val="22"/>
          <w:szCs w:val="22"/>
          <w:lang w:val="sl-SI"/>
        </w:rPr>
        <w:t>.</w:t>
      </w:r>
      <w:r w:rsidRPr="008B0789">
        <w:rPr>
          <w:rStyle w:val="Sprotnaopomba-sklic"/>
          <w:rFonts w:cs="Arial"/>
          <w:color w:val="000000"/>
          <w:sz w:val="22"/>
          <w:szCs w:val="22"/>
          <w:lang w:val="sl-SI"/>
        </w:rPr>
        <w:footnoteReference w:id="4"/>
      </w:r>
      <w:r w:rsidRPr="008B0789">
        <w:rPr>
          <w:rFonts w:cs="Arial"/>
          <w:color w:val="000000"/>
          <w:sz w:val="22"/>
          <w:szCs w:val="22"/>
          <w:lang w:val="sl-SI"/>
        </w:rPr>
        <w:t xml:space="preserve"> </w:t>
      </w:r>
      <w:r>
        <w:rPr>
          <w:rFonts w:cs="Arial"/>
          <w:color w:val="000000"/>
          <w:sz w:val="22"/>
          <w:szCs w:val="22"/>
          <w:lang w:val="sl-SI"/>
        </w:rPr>
        <w:t xml:space="preserve">Sem sodijo sodišča, </w:t>
      </w:r>
      <w:r w:rsidR="002025A4">
        <w:rPr>
          <w:rFonts w:cs="Arial"/>
          <w:color w:val="000000"/>
          <w:sz w:val="22"/>
          <w:szCs w:val="22"/>
          <w:lang w:val="sl-SI"/>
        </w:rPr>
        <w:t xml:space="preserve">tožilstva, pravobranilstvo, </w:t>
      </w:r>
      <w:r w:rsidR="00E55361">
        <w:rPr>
          <w:rFonts w:cs="Arial"/>
          <w:color w:val="000000"/>
          <w:sz w:val="22"/>
          <w:szCs w:val="22"/>
          <w:lang w:val="sl-SI"/>
        </w:rPr>
        <w:t>Državno tožilski</w:t>
      </w:r>
      <w:r w:rsidR="00532373">
        <w:rPr>
          <w:rFonts w:cs="Arial"/>
          <w:color w:val="000000"/>
          <w:sz w:val="22"/>
          <w:szCs w:val="22"/>
          <w:lang w:val="sl-SI"/>
        </w:rPr>
        <w:t xml:space="preserve"> svet in Sodni svet. V letu 2015</w:t>
      </w:r>
      <w:r w:rsidR="002025A4">
        <w:rPr>
          <w:rFonts w:cs="Arial"/>
          <w:color w:val="000000"/>
          <w:sz w:val="22"/>
          <w:szCs w:val="22"/>
          <w:lang w:val="sl-SI"/>
        </w:rPr>
        <w:t xml:space="preserve"> je bilo tu</w:t>
      </w:r>
      <w:r>
        <w:rPr>
          <w:rFonts w:cs="Arial"/>
          <w:color w:val="000000"/>
          <w:sz w:val="22"/>
          <w:szCs w:val="22"/>
          <w:lang w:val="sl-SI"/>
        </w:rPr>
        <w:t xml:space="preserve"> </w:t>
      </w:r>
      <w:r w:rsidRPr="00D81392">
        <w:rPr>
          <w:rFonts w:cs="Arial"/>
          <w:sz w:val="22"/>
          <w:szCs w:val="22"/>
          <w:lang w:val="sl-SI"/>
        </w:rPr>
        <w:t xml:space="preserve">zaposlenih </w:t>
      </w:r>
      <w:r w:rsidR="00093D73">
        <w:rPr>
          <w:rFonts w:cs="Arial"/>
          <w:sz w:val="22"/>
          <w:szCs w:val="22"/>
          <w:lang w:val="sl-SI"/>
        </w:rPr>
        <w:t>2,94</w:t>
      </w:r>
      <w:r w:rsidR="00093D73">
        <w:rPr>
          <w:rFonts w:cs="Arial"/>
          <w:color w:val="000000"/>
          <w:sz w:val="22"/>
          <w:szCs w:val="22"/>
          <w:lang w:val="sl-SI"/>
        </w:rPr>
        <w:t xml:space="preserve"> odstotka</w:t>
      </w:r>
      <w:r w:rsidR="000735F2">
        <w:rPr>
          <w:rFonts w:cs="Arial"/>
          <w:color w:val="000000"/>
          <w:sz w:val="22"/>
          <w:szCs w:val="22"/>
          <w:lang w:val="sl-SI"/>
        </w:rPr>
        <w:t xml:space="preserve"> </w:t>
      </w:r>
      <w:r>
        <w:rPr>
          <w:rFonts w:cs="Arial"/>
          <w:color w:val="000000"/>
          <w:sz w:val="22"/>
          <w:szCs w:val="22"/>
          <w:lang w:val="sl-SI"/>
        </w:rPr>
        <w:t>vseh za</w:t>
      </w:r>
      <w:r w:rsidR="00280E5D">
        <w:rPr>
          <w:rFonts w:cs="Arial"/>
          <w:color w:val="000000"/>
          <w:sz w:val="22"/>
          <w:szCs w:val="22"/>
          <w:lang w:val="sl-SI"/>
        </w:rPr>
        <w:t>poslenih</w:t>
      </w:r>
      <w:r w:rsidR="00E55361">
        <w:rPr>
          <w:rFonts w:cs="Arial"/>
          <w:color w:val="000000"/>
          <w:sz w:val="22"/>
          <w:szCs w:val="22"/>
          <w:lang w:val="sl-SI"/>
        </w:rPr>
        <w:t xml:space="preserve"> v javnem sektorju</w:t>
      </w:r>
      <w:r w:rsidR="000735F2">
        <w:rPr>
          <w:rFonts w:cs="Arial"/>
          <w:color w:val="000000"/>
          <w:sz w:val="22"/>
          <w:szCs w:val="22"/>
          <w:lang w:val="sl-SI"/>
        </w:rPr>
        <w:t>, obseg sredstev za</w:t>
      </w:r>
      <w:r>
        <w:rPr>
          <w:rFonts w:cs="Arial"/>
          <w:color w:val="000000"/>
          <w:sz w:val="22"/>
          <w:szCs w:val="22"/>
          <w:lang w:val="sl-SI"/>
        </w:rPr>
        <w:t xml:space="preserve"> bruto plač</w:t>
      </w:r>
      <w:r w:rsidR="000735F2">
        <w:rPr>
          <w:rFonts w:cs="Arial"/>
          <w:color w:val="000000"/>
          <w:sz w:val="22"/>
          <w:szCs w:val="22"/>
          <w:lang w:val="sl-SI"/>
        </w:rPr>
        <w:t>e</w:t>
      </w:r>
      <w:r w:rsidR="00093D73">
        <w:rPr>
          <w:rFonts w:cs="Arial"/>
          <w:color w:val="000000"/>
          <w:sz w:val="22"/>
          <w:szCs w:val="22"/>
          <w:lang w:val="sl-SI"/>
        </w:rPr>
        <w:t xml:space="preserve"> pa predstavlja 3,16</w:t>
      </w:r>
      <w:r w:rsidR="00280E5D">
        <w:rPr>
          <w:rFonts w:cs="Arial"/>
          <w:color w:val="000000"/>
          <w:sz w:val="22"/>
          <w:szCs w:val="22"/>
          <w:lang w:val="sl-SI"/>
        </w:rPr>
        <w:t xml:space="preserve"> odstotka vseh sredstev za bruto plače</w:t>
      </w:r>
      <w:r w:rsidR="00D81392">
        <w:rPr>
          <w:rFonts w:cs="Arial"/>
          <w:color w:val="000000"/>
          <w:sz w:val="22"/>
          <w:szCs w:val="22"/>
          <w:lang w:val="sl-SI"/>
        </w:rPr>
        <w:t xml:space="preserve">. </w:t>
      </w:r>
      <w:r w:rsidR="002763F4">
        <w:rPr>
          <w:rFonts w:cs="Arial"/>
          <w:color w:val="000000"/>
          <w:sz w:val="22"/>
          <w:szCs w:val="22"/>
          <w:lang w:val="sl-SI"/>
        </w:rPr>
        <w:t xml:space="preserve">Zaposlenost se je zmanjšala za 1,08 odstotka, sredstva za bruto plače pa </w:t>
      </w:r>
      <w:r w:rsidR="00550053">
        <w:rPr>
          <w:rFonts w:cs="Arial"/>
          <w:color w:val="000000"/>
          <w:sz w:val="22"/>
          <w:szCs w:val="22"/>
          <w:lang w:val="sl-SI"/>
        </w:rPr>
        <w:t xml:space="preserve">so se zmanjšala </w:t>
      </w:r>
      <w:r w:rsidR="002763F4">
        <w:rPr>
          <w:rFonts w:cs="Arial"/>
          <w:color w:val="000000"/>
          <w:sz w:val="22"/>
          <w:szCs w:val="22"/>
          <w:lang w:val="sl-SI"/>
        </w:rPr>
        <w:t xml:space="preserve">za </w:t>
      </w:r>
      <w:r w:rsidR="009A11C4">
        <w:rPr>
          <w:rFonts w:cs="Arial"/>
          <w:color w:val="000000"/>
          <w:sz w:val="22"/>
          <w:szCs w:val="22"/>
          <w:lang w:val="sl-SI"/>
        </w:rPr>
        <w:t>0,75 odstotka</w:t>
      </w:r>
      <w:r w:rsidR="002763F4">
        <w:rPr>
          <w:rFonts w:cs="Arial"/>
          <w:color w:val="000000"/>
          <w:sz w:val="22"/>
          <w:szCs w:val="22"/>
          <w:lang w:val="sl-SI"/>
        </w:rPr>
        <w:t>.</w:t>
      </w:r>
    </w:p>
    <w:p w14:paraId="7BA16113" w14:textId="77777777" w:rsidR="00A9036A" w:rsidRPr="008B0789" w:rsidRDefault="00A9036A" w:rsidP="00633BBE">
      <w:pPr>
        <w:jc w:val="both"/>
        <w:rPr>
          <w:rFonts w:cs="Arial"/>
          <w:color w:val="000000"/>
          <w:sz w:val="22"/>
          <w:szCs w:val="22"/>
          <w:lang w:val="sl-SI"/>
        </w:rPr>
      </w:pPr>
    </w:p>
    <w:p w14:paraId="79161248" w14:textId="77777777" w:rsidR="003B3C90" w:rsidRPr="008B0789" w:rsidRDefault="00F766FE" w:rsidP="003B3C90">
      <w:pPr>
        <w:jc w:val="both"/>
        <w:rPr>
          <w:rFonts w:cs="Arial"/>
          <w:color w:val="000000"/>
          <w:sz w:val="22"/>
          <w:szCs w:val="22"/>
          <w:lang w:val="sl-SI"/>
        </w:rPr>
      </w:pPr>
      <w:r w:rsidRPr="00772E68">
        <w:rPr>
          <w:rFonts w:cs="Arial"/>
          <w:color w:val="000000"/>
          <w:sz w:val="22"/>
          <w:szCs w:val="22"/>
          <w:lang w:val="sl-SI"/>
        </w:rPr>
        <w:t>Preglednica 4</w:t>
      </w:r>
      <w:r w:rsidR="006B3D68" w:rsidRPr="00772E68">
        <w:rPr>
          <w:rFonts w:cs="Arial"/>
          <w:color w:val="000000"/>
          <w:sz w:val="22"/>
          <w:szCs w:val="22"/>
          <w:lang w:val="sl-SI"/>
        </w:rPr>
        <w:t>:</w:t>
      </w:r>
      <w:r w:rsidR="005A1D91" w:rsidRPr="00772E68">
        <w:rPr>
          <w:rFonts w:cs="Arial"/>
          <w:color w:val="000000"/>
          <w:sz w:val="22"/>
          <w:szCs w:val="22"/>
          <w:lang w:val="sl-SI"/>
        </w:rPr>
        <w:t xml:space="preserve"> Obseg</w:t>
      </w:r>
      <w:r w:rsidR="005A1D91">
        <w:rPr>
          <w:rFonts w:cs="Arial"/>
          <w:color w:val="000000"/>
          <w:sz w:val="22"/>
          <w:szCs w:val="22"/>
          <w:lang w:val="sl-SI"/>
        </w:rPr>
        <w:t xml:space="preserve"> sredstev za </w:t>
      </w:r>
      <w:r w:rsidR="006B3D68">
        <w:rPr>
          <w:rFonts w:cs="Arial"/>
          <w:color w:val="000000"/>
          <w:sz w:val="22"/>
          <w:szCs w:val="22"/>
          <w:lang w:val="sl-SI"/>
        </w:rPr>
        <w:t>bruto plač</w:t>
      </w:r>
      <w:r w:rsidR="005A1D91">
        <w:rPr>
          <w:rFonts w:cs="Arial"/>
          <w:color w:val="000000"/>
          <w:sz w:val="22"/>
          <w:szCs w:val="22"/>
          <w:lang w:val="sl-SI"/>
        </w:rPr>
        <w:t>e</w:t>
      </w:r>
      <w:r w:rsidR="006B3D68">
        <w:rPr>
          <w:rFonts w:cs="Arial"/>
          <w:color w:val="000000"/>
          <w:sz w:val="22"/>
          <w:szCs w:val="22"/>
          <w:lang w:val="sl-SI"/>
        </w:rPr>
        <w:t xml:space="preserve"> in </w:t>
      </w:r>
      <w:r w:rsidR="003B3C90" w:rsidRPr="008B0789">
        <w:rPr>
          <w:rFonts w:cs="Arial"/>
          <w:color w:val="000000"/>
          <w:sz w:val="22"/>
          <w:szCs w:val="22"/>
          <w:lang w:val="sl-SI"/>
        </w:rPr>
        <w:t>število zaposlenih za pravosodne in nevladne proračunske uporabnike</w:t>
      </w:r>
    </w:p>
    <w:p w14:paraId="5EC84213" w14:textId="77777777" w:rsidR="00E60393" w:rsidRPr="008B0789" w:rsidRDefault="00E60393" w:rsidP="00633BBE">
      <w:pPr>
        <w:jc w:val="both"/>
        <w:rPr>
          <w:rFonts w:cs="Arial"/>
          <w:color w:val="000000"/>
          <w:sz w:val="22"/>
          <w:szCs w:val="22"/>
          <w:lang w:val="sl-SI"/>
        </w:rPr>
      </w:pPr>
    </w:p>
    <w:tbl>
      <w:tblPr>
        <w:tblW w:w="8647" w:type="dxa"/>
        <w:tblInd w:w="70" w:type="dxa"/>
        <w:tblCellMar>
          <w:left w:w="70" w:type="dxa"/>
          <w:right w:w="70" w:type="dxa"/>
        </w:tblCellMar>
        <w:tblLook w:val="04A0" w:firstRow="1" w:lastRow="0" w:firstColumn="1" w:lastColumn="0" w:noHBand="0" w:noVBand="1"/>
      </w:tblPr>
      <w:tblGrid>
        <w:gridCol w:w="993"/>
        <w:gridCol w:w="2693"/>
        <w:gridCol w:w="1559"/>
        <w:gridCol w:w="1701"/>
        <w:gridCol w:w="1701"/>
      </w:tblGrid>
      <w:tr w:rsidR="009A11C4" w:rsidRPr="009A11C4" w14:paraId="7276B05F" w14:textId="77777777" w:rsidTr="009A11C4">
        <w:trPr>
          <w:trHeight w:val="420"/>
        </w:trPr>
        <w:tc>
          <w:tcPr>
            <w:tcW w:w="368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39BBEB9" w14:textId="77777777" w:rsidR="009A11C4" w:rsidRPr="009A11C4" w:rsidRDefault="009A11C4" w:rsidP="009A11C4">
            <w:pPr>
              <w:spacing w:line="240" w:lineRule="auto"/>
              <w:jc w:val="center"/>
              <w:rPr>
                <w:rFonts w:cs="Arial"/>
                <w:szCs w:val="20"/>
                <w:lang w:val="sl-SI" w:eastAsia="sl-SI"/>
              </w:rPr>
            </w:pPr>
            <w:r w:rsidRPr="009A11C4">
              <w:rPr>
                <w:rFonts w:cs="Arial"/>
                <w:szCs w:val="20"/>
                <w:lang w:val="sl-SI" w:eastAsia="sl-SI"/>
              </w:rPr>
              <w:t>Struktura:</w:t>
            </w:r>
            <w:r w:rsidR="002763F4">
              <w:rPr>
                <w:rFonts w:cs="Arial"/>
                <w:szCs w:val="20"/>
                <w:lang w:val="sl-SI" w:eastAsia="sl-SI"/>
              </w:rPr>
              <w:t xml:space="preserve"> </w:t>
            </w:r>
            <w:r w:rsidRPr="009A11C4">
              <w:rPr>
                <w:rFonts w:cs="Arial"/>
                <w:szCs w:val="20"/>
                <w:lang w:val="sl-SI" w:eastAsia="sl-SI"/>
              </w:rPr>
              <w:t>vsi proračunski uporabniki=100</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8F0A7A8" w14:textId="77777777" w:rsidR="009A11C4" w:rsidRPr="009A11C4" w:rsidRDefault="009A11C4" w:rsidP="009A11C4">
            <w:pPr>
              <w:spacing w:line="240" w:lineRule="auto"/>
              <w:jc w:val="center"/>
              <w:rPr>
                <w:rFonts w:cs="Arial"/>
                <w:szCs w:val="20"/>
                <w:lang w:val="sl-SI" w:eastAsia="sl-SI"/>
              </w:rPr>
            </w:pPr>
            <w:r w:rsidRPr="009A11C4">
              <w:rPr>
                <w:rFonts w:cs="Arial"/>
                <w:szCs w:val="20"/>
                <w:lang w:val="sl-SI" w:eastAsia="sl-SI"/>
              </w:rPr>
              <w:t>Vsi proračunski uporabniki</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35CB9D0" w14:textId="77777777" w:rsidR="009A11C4" w:rsidRPr="009A11C4" w:rsidRDefault="009A11C4" w:rsidP="009A11C4">
            <w:pPr>
              <w:spacing w:line="240" w:lineRule="auto"/>
              <w:jc w:val="center"/>
              <w:rPr>
                <w:rFonts w:cs="Arial"/>
                <w:szCs w:val="20"/>
                <w:lang w:val="sl-SI" w:eastAsia="sl-SI"/>
              </w:rPr>
            </w:pPr>
            <w:r w:rsidRPr="009A11C4">
              <w:rPr>
                <w:rFonts w:cs="Arial"/>
                <w:szCs w:val="20"/>
                <w:lang w:val="sl-SI" w:eastAsia="sl-SI"/>
              </w:rPr>
              <w:t>Pravosodni proračunski uporabniki</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7513BFA" w14:textId="77777777" w:rsidR="009A11C4" w:rsidRPr="009A11C4" w:rsidRDefault="009A11C4" w:rsidP="009A11C4">
            <w:pPr>
              <w:spacing w:line="240" w:lineRule="auto"/>
              <w:jc w:val="center"/>
              <w:rPr>
                <w:rFonts w:cs="Arial"/>
                <w:szCs w:val="20"/>
                <w:lang w:val="sl-SI" w:eastAsia="sl-SI"/>
              </w:rPr>
            </w:pPr>
            <w:r w:rsidRPr="009A11C4">
              <w:rPr>
                <w:rFonts w:cs="Arial"/>
                <w:szCs w:val="20"/>
                <w:lang w:val="sl-SI" w:eastAsia="sl-SI"/>
              </w:rPr>
              <w:t>Nevladni proračunski uporabniki</w:t>
            </w:r>
          </w:p>
        </w:tc>
      </w:tr>
      <w:tr w:rsidR="009A11C4" w:rsidRPr="009A11C4" w14:paraId="0D04CFF5" w14:textId="77777777" w:rsidTr="009A11C4">
        <w:trPr>
          <w:trHeight w:val="255"/>
        </w:trPr>
        <w:tc>
          <w:tcPr>
            <w:tcW w:w="3686" w:type="dxa"/>
            <w:gridSpan w:val="2"/>
            <w:vMerge/>
            <w:tcBorders>
              <w:top w:val="single" w:sz="4" w:space="0" w:color="auto"/>
              <w:left w:val="single" w:sz="4" w:space="0" w:color="auto"/>
              <w:bottom w:val="single" w:sz="4" w:space="0" w:color="000000"/>
              <w:right w:val="single" w:sz="4" w:space="0" w:color="000000"/>
            </w:tcBorders>
            <w:vAlign w:val="center"/>
          </w:tcPr>
          <w:p w14:paraId="4E592273" w14:textId="77777777" w:rsidR="009A11C4" w:rsidRPr="009A11C4" w:rsidRDefault="009A11C4" w:rsidP="009A11C4">
            <w:pPr>
              <w:spacing w:line="240" w:lineRule="auto"/>
              <w:rPr>
                <w:rFonts w:cs="Arial"/>
                <w:szCs w:val="20"/>
                <w:lang w:val="sl-SI" w:eastAsia="sl-SI"/>
              </w:rPr>
            </w:pPr>
          </w:p>
        </w:tc>
        <w:tc>
          <w:tcPr>
            <w:tcW w:w="1559" w:type="dxa"/>
            <w:vMerge/>
            <w:tcBorders>
              <w:top w:val="single" w:sz="4" w:space="0" w:color="auto"/>
              <w:left w:val="single" w:sz="4" w:space="0" w:color="auto"/>
              <w:bottom w:val="single" w:sz="4" w:space="0" w:color="000000"/>
              <w:right w:val="single" w:sz="4" w:space="0" w:color="auto"/>
            </w:tcBorders>
            <w:vAlign w:val="center"/>
          </w:tcPr>
          <w:p w14:paraId="4C8B6C05" w14:textId="77777777" w:rsidR="009A11C4" w:rsidRPr="009A11C4" w:rsidRDefault="009A11C4" w:rsidP="009A11C4">
            <w:pPr>
              <w:spacing w:line="240" w:lineRule="auto"/>
              <w:rPr>
                <w:rFonts w:cs="Arial"/>
                <w:szCs w:val="20"/>
                <w:lang w:val="sl-SI" w:eastAsia="sl-SI"/>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BBBD848" w14:textId="77777777" w:rsidR="009A11C4" w:rsidRPr="009A11C4" w:rsidRDefault="009A11C4" w:rsidP="009A11C4">
            <w:pPr>
              <w:spacing w:line="240" w:lineRule="auto"/>
              <w:rPr>
                <w:rFonts w:cs="Arial"/>
                <w:szCs w:val="20"/>
                <w:lang w:val="sl-SI" w:eastAsia="sl-SI"/>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1064FB2E" w14:textId="77777777" w:rsidR="009A11C4" w:rsidRPr="009A11C4" w:rsidRDefault="009A11C4" w:rsidP="009A11C4">
            <w:pPr>
              <w:spacing w:line="240" w:lineRule="auto"/>
              <w:rPr>
                <w:rFonts w:cs="Arial"/>
                <w:szCs w:val="20"/>
                <w:lang w:val="sl-SI" w:eastAsia="sl-SI"/>
              </w:rPr>
            </w:pPr>
          </w:p>
        </w:tc>
      </w:tr>
      <w:tr w:rsidR="009A11C4" w:rsidRPr="009A11C4" w14:paraId="4F8D4E01" w14:textId="77777777" w:rsidTr="004C12F7">
        <w:trPr>
          <w:trHeight w:val="255"/>
        </w:trPr>
        <w:tc>
          <w:tcPr>
            <w:tcW w:w="993" w:type="dxa"/>
            <w:vMerge w:val="restart"/>
            <w:tcBorders>
              <w:top w:val="nil"/>
              <w:left w:val="single" w:sz="4" w:space="0" w:color="auto"/>
              <w:bottom w:val="double" w:sz="6" w:space="0" w:color="000000"/>
              <w:right w:val="single" w:sz="4" w:space="0" w:color="auto"/>
            </w:tcBorders>
            <w:shd w:val="clear" w:color="auto" w:fill="auto"/>
            <w:noWrap/>
            <w:vAlign w:val="center"/>
          </w:tcPr>
          <w:p w14:paraId="0CAA9EFB" w14:textId="77777777" w:rsidR="009A11C4" w:rsidRPr="009A11C4" w:rsidRDefault="009A11C4" w:rsidP="009A11C4">
            <w:pPr>
              <w:spacing w:line="240" w:lineRule="auto"/>
              <w:jc w:val="center"/>
              <w:rPr>
                <w:rFonts w:cs="Arial"/>
                <w:szCs w:val="20"/>
                <w:lang w:val="sl-SI" w:eastAsia="sl-SI"/>
              </w:rPr>
            </w:pPr>
            <w:r w:rsidRPr="009A11C4">
              <w:rPr>
                <w:rFonts w:cs="Arial"/>
                <w:szCs w:val="20"/>
                <w:lang w:val="sl-SI" w:eastAsia="sl-SI"/>
              </w:rPr>
              <w:t>Leto 2014</w:t>
            </w:r>
          </w:p>
        </w:tc>
        <w:tc>
          <w:tcPr>
            <w:tcW w:w="2693" w:type="dxa"/>
            <w:tcBorders>
              <w:top w:val="nil"/>
              <w:left w:val="nil"/>
              <w:bottom w:val="single" w:sz="4" w:space="0" w:color="auto"/>
              <w:right w:val="single" w:sz="4" w:space="0" w:color="auto"/>
            </w:tcBorders>
            <w:shd w:val="clear" w:color="auto" w:fill="auto"/>
            <w:noWrap/>
            <w:vAlign w:val="center"/>
          </w:tcPr>
          <w:p w14:paraId="08A1C6C6" w14:textId="77777777" w:rsidR="009A11C4" w:rsidRPr="009A11C4" w:rsidRDefault="009A11C4" w:rsidP="009A11C4">
            <w:pPr>
              <w:spacing w:line="240" w:lineRule="auto"/>
              <w:rPr>
                <w:rFonts w:cs="Arial"/>
                <w:szCs w:val="20"/>
                <w:lang w:val="sl-SI" w:eastAsia="sl-SI"/>
              </w:rPr>
            </w:pPr>
            <w:r w:rsidRPr="009A11C4">
              <w:rPr>
                <w:rFonts w:cs="Arial"/>
                <w:szCs w:val="20"/>
                <w:lang w:val="sl-SI" w:eastAsia="sl-SI"/>
              </w:rPr>
              <w:t>Masa bruto plač v mio €</w:t>
            </w:r>
          </w:p>
        </w:tc>
        <w:tc>
          <w:tcPr>
            <w:tcW w:w="1559" w:type="dxa"/>
            <w:tcBorders>
              <w:top w:val="nil"/>
              <w:left w:val="nil"/>
              <w:bottom w:val="single" w:sz="4" w:space="0" w:color="auto"/>
              <w:right w:val="single" w:sz="4" w:space="0" w:color="auto"/>
            </w:tcBorders>
            <w:shd w:val="clear" w:color="auto" w:fill="auto"/>
            <w:noWrap/>
            <w:vAlign w:val="bottom"/>
          </w:tcPr>
          <w:p w14:paraId="41534743"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3.306.176.631</w:t>
            </w:r>
          </w:p>
        </w:tc>
        <w:tc>
          <w:tcPr>
            <w:tcW w:w="1701" w:type="dxa"/>
            <w:tcBorders>
              <w:top w:val="nil"/>
              <w:left w:val="nil"/>
              <w:bottom w:val="single" w:sz="4" w:space="0" w:color="auto"/>
              <w:right w:val="single" w:sz="4" w:space="0" w:color="auto"/>
            </w:tcBorders>
            <w:shd w:val="clear" w:color="auto" w:fill="auto"/>
            <w:noWrap/>
            <w:vAlign w:val="bottom"/>
          </w:tcPr>
          <w:p w14:paraId="32E1AB0F"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107.528.515</w:t>
            </w:r>
          </w:p>
        </w:tc>
        <w:tc>
          <w:tcPr>
            <w:tcW w:w="1701" w:type="dxa"/>
            <w:tcBorders>
              <w:top w:val="nil"/>
              <w:left w:val="nil"/>
              <w:bottom w:val="single" w:sz="4" w:space="0" w:color="auto"/>
              <w:right w:val="single" w:sz="4" w:space="0" w:color="auto"/>
            </w:tcBorders>
            <w:shd w:val="clear" w:color="auto" w:fill="auto"/>
            <w:noWrap/>
            <w:vAlign w:val="bottom"/>
          </w:tcPr>
          <w:p w14:paraId="166C3080"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25.172.499</w:t>
            </w:r>
          </w:p>
        </w:tc>
      </w:tr>
      <w:tr w:rsidR="009A11C4" w:rsidRPr="009A11C4" w14:paraId="16D1617A" w14:textId="77777777" w:rsidTr="004C12F7">
        <w:trPr>
          <w:trHeight w:val="255"/>
        </w:trPr>
        <w:tc>
          <w:tcPr>
            <w:tcW w:w="993" w:type="dxa"/>
            <w:vMerge/>
            <w:tcBorders>
              <w:top w:val="nil"/>
              <w:left w:val="single" w:sz="4" w:space="0" w:color="auto"/>
              <w:bottom w:val="double" w:sz="6" w:space="0" w:color="000000"/>
              <w:right w:val="single" w:sz="4" w:space="0" w:color="auto"/>
            </w:tcBorders>
            <w:vAlign w:val="center"/>
          </w:tcPr>
          <w:p w14:paraId="7AF65C58" w14:textId="77777777" w:rsidR="009A11C4" w:rsidRPr="009A11C4" w:rsidRDefault="009A11C4" w:rsidP="009A11C4">
            <w:pPr>
              <w:spacing w:line="240" w:lineRule="auto"/>
              <w:rPr>
                <w:rFonts w:cs="Arial"/>
                <w:szCs w:val="20"/>
                <w:lang w:val="sl-SI" w:eastAsia="sl-SI"/>
              </w:rPr>
            </w:pPr>
          </w:p>
        </w:tc>
        <w:tc>
          <w:tcPr>
            <w:tcW w:w="2693" w:type="dxa"/>
            <w:tcBorders>
              <w:top w:val="nil"/>
              <w:left w:val="nil"/>
              <w:bottom w:val="single" w:sz="4" w:space="0" w:color="auto"/>
              <w:right w:val="single" w:sz="4" w:space="0" w:color="auto"/>
            </w:tcBorders>
            <w:shd w:val="clear" w:color="auto" w:fill="auto"/>
            <w:noWrap/>
            <w:vAlign w:val="center"/>
          </w:tcPr>
          <w:p w14:paraId="58418FF5" w14:textId="77777777" w:rsidR="009A11C4" w:rsidRPr="009A11C4" w:rsidRDefault="009A11C4" w:rsidP="009A11C4">
            <w:pPr>
              <w:spacing w:line="240" w:lineRule="auto"/>
              <w:rPr>
                <w:rFonts w:cs="Arial"/>
                <w:szCs w:val="20"/>
                <w:lang w:val="sl-SI" w:eastAsia="sl-SI"/>
              </w:rPr>
            </w:pPr>
            <w:r w:rsidRPr="009A11C4">
              <w:rPr>
                <w:rFonts w:cs="Arial"/>
                <w:szCs w:val="20"/>
                <w:lang w:val="sl-SI" w:eastAsia="sl-SI"/>
              </w:rPr>
              <w:t>Delež mase bruto plač v %</w:t>
            </w:r>
          </w:p>
        </w:tc>
        <w:tc>
          <w:tcPr>
            <w:tcW w:w="1559" w:type="dxa"/>
            <w:tcBorders>
              <w:top w:val="nil"/>
              <w:left w:val="nil"/>
              <w:bottom w:val="single" w:sz="4" w:space="0" w:color="auto"/>
              <w:right w:val="single" w:sz="4" w:space="0" w:color="auto"/>
            </w:tcBorders>
            <w:shd w:val="clear" w:color="auto" w:fill="auto"/>
            <w:noWrap/>
            <w:vAlign w:val="bottom"/>
          </w:tcPr>
          <w:p w14:paraId="663C8ABC"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100</w:t>
            </w:r>
          </w:p>
        </w:tc>
        <w:tc>
          <w:tcPr>
            <w:tcW w:w="1701" w:type="dxa"/>
            <w:tcBorders>
              <w:top w:val="nil"/>
              <w:left w:val="nil"/>
              <w:bottom w:val="single" w:sz="4" w:space="0" w:color="auto"/>
              <w:right w:val="single" w:sz="4" w:space="0" w:color="auto"/>
            </w:tcBorders>
            <w:shd w:val="clear" w:color="auto" w:fill="auto"/>
            <w:noWrap/>
            <w:vAlign w:val="bottom"/>
          </w:tcPr>
          <w:p w14:paraId="3BA33B3E"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3,25</w:t>
            </w:r>
          </w:p>
        </w:tc>
        <w:tc>
          <w:tcPr>
            <w:tcW w:w="1701" w:type="dxa"/>
            <w:tcBorders>
              <w:top w:val="nil"/>
              <w:left w:val="nil"/>
              <w:bottom w:val="single" w:sz="4" w:space="0" w:color="auto"/>
              <w:right w:val="single" w:sz="4" w:space="0" w:color="auto"/>
            </w:tcBorders>
            <w:shd w:val="clear" w:color="auto" w:fill="auto"/>
            <w:noWrap/>
            <w:vAlign w:val="bottom"/>
          </w:tcPr>
          <w:p w14:paraId="0024976A"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0,76</w:t>
            </w:r>
          </w:p>
        </w:tc>
      </w:tr>
      <w:tr w:rsidR="009A11C4" w:rsidRPr="009A11C4" w14:paraId="58979008" w14:textId="77777777" w:rsidTr="004C12F7">
        <w:trPr>
          <w:trHeight w:val="255"/>
        </w:trPr>
        <w:tc>
          <w:tcPr>
            <w:tcW w:w="993" w:type="dxa"/>
            <w:vMerge/>
            <w:tcBorders>
              <w:top w:val="nil"/>
              <w:left w:val="single" w:sz="4" w:space="0" w:color="auto"/>
              <w:bottom w:val="double" w:sz="6" w:space="0" w:color="000000"/>
              <w:right w:val="single" w:sz="4" w:space="0" w:color="auto"/>
            </w:tcBorders>
            <w:vAlign w:val="center"/>
          </w:tcPr>
          <w:p w14:paraId="79953FFD" w14:textId="77777777" w:rsidR="009A11C4" w:rsidRPr="009A11C4" w:rsidRDefault="009A11C4" w:rsidP="009A11C4">
            <w:pPr>
              <w:spacing w:line="240" w:lineRule="auto"/>
              <w:rPr>
                <w:rFonts w:cs="Arial"/>
                <w:szCs w:val="20"/>
                <w:lang w:val="sl-SI" w:eastAsia="sl-SI"/>
              </w:rPr>
            </w:pPr>
          </w:p>
        </w:tc>
        <w:tc>
          <w:tcPr>
            <w:tcW w:w="2693" w:type="dxa"/>
            <w:tcBorders>
              <w:top w:val="nil"/>
              <w:left w:val="nil"/>
              <w:bottom w:val="single" w:sz="4" w:space="0" w:color="auto"/>
              <w:right w:val="single" w:sz="4" w:space="0" w:color="auto"/>
            </w:tcBorders>
            <w:shd w:val="clear" w:color="auto" w:fill="auto"/>
            <w:noWrap/>
            <w:vAlign w:val="center"/>
          </w:tcPr>
          <w:p w14:paraId="6DC4BDBB" w14:textId="77777777" w:rsidR="009A11C4" w:rsidRPr="009A11C4" w:rsidRDefault="009A11C4" w:rsidP="009A11C4">
            <w:pPr>
              <w:spacing w:line="240" w:lineRule="auto"/>
              <w:rPr>
                <w:rFonts w:cs="Arial"/>
                <w:szCs w:val="20"/>
                <w:lang w:val="sl-SI" w:eastAsia="sl-SI"/>
              </w:rPr>
            </w:pPr>
            <w:r w:rsidRPr="009A11C4">
              <w:rPr>
                <w:rFonts w:cs="Arial"/>
                <w:szCs w:val="20"/>
                <w:lang w:val="sl-SI" w:eastAsia="sl-SI"/>
              </w:rPr>
              <w:t>Število zaposlenih*</w:t>
            </w:r>
          </w:p>
        </w:tc>
        <w:tc>
          <w:tcPr>
            <w:tcW w:w="1559" w:type="dxa"/>
            <w:tcBorders>
              <w:top w:val="nil"/>
              <w:left w:val="nil"/>
              <w:bottom w:val="single" w:sz="4" w:space="0" w:color="auto"/>
              <w:right w:val="single" w:sz="4" w:space="0" w:color="auto"/>
            </w:tcBorders>
            <w:shd w:val="clear" w:color="auto" w:fill="auto"/>
            <w:noWrap/>
            <w:vAlign w:val="bottom"/>
          </w:tcPr>
          <w:p w14:paraId="2FAFA5D9"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157.965</w:t>
            </w:r>
          </w:p>
        </w:tc>
        <w:tc>
          <w:tcPr>
            <w:tcW w:w="1701" w:type="dxa"/>
            <w:tcBorders>
              <w:top w:val="nil"/>
              <w:left w:val="nil"/>
              <w:bottom w:val="single" w:sz="4" w:space="0" w:color="auto"/>
              <w:right w:val="single" w:sz="4" w:space="0" w:color="auto"/>
            </w:tcBorders>
            <w:shd w:val="clear" w:color="auto" w:fill="auto"/>
            <w:noWrap/>
            <w:vAlign w:val="bottom"/>
          </w:tcPr>
          <w:p w14:paraId="007A3381"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4.705</w:t>
            </w:r>
          </w:p>
        </w:tc>
        <w:tc>
          <w:tcPr>
            <w:tcW w:w="1701" w:type="dxa"/>
            <w:tcBorders>
              <w:top w:val="nil"/>
              <w:left w:val="nil"/>
              <w:bottom w:val="single" w:sz="4" w:space="0" w:color="auto"/>
              <w:right w:val="single" w:sz="4" w:space="0" w:color="auto"/>
            </w:tcBorders>
            <w:shd w:val="clear" w:color="auto" w:fill="auto"/>
            <w:noWrap/>
            <w:vAlign w:val="bottom"/>
          </w:tcPr>
          <w:p w14:paraId="6B167BC8"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866</w:t>
            </w:r>
          </w:p>
        </w:tc>
      </w:tr>
      <w:tr w:rsidR="009A11C4" w:rsidRPr="009A11C4" w14:paraId="70BB6800" w14:textId="77777777" w:rsidTr="004C12F7">
        <w:trPr>
          <w:trHeight w:val="270"/>
        </w:trPr>
        <w:tc>
          <w:tcPr>
            <w:tcW w:w="993" w:type="dxa"/>
            <w:vMerge/>
            <w:tcBorders>
              <w:top w:val="nil"/>
              <w:left w:val="single" w:sz="4" w:space="0" w:color="auto"/>
              <w:bottom w:val="double" w:sz="6" w:space="0" w:color="000000"/>
              <w:right w:val="single" w:sz="4" w:space="0" w:color="auto"/>
            </w:tcBorders>
            <w:vAlign w:val="center"/>
          </w:tcPr>
          <w:p w14:paraId="497D6955" w14:textId="77777777" w:rsidR="009A11C4" w:rsidRPr="009A11C4" w:rsidRDefault="009A11C4" w:rsidP="009A11C4">
            <w:pPr>
              <w:spacing w:line="240" w:lineRule="auto"/>
              <w:rPr>
                <w:rFonts w:cs="Arial"/>
                <w:szCs w:val="20"/>
                <w:lang w:val="sl-SI" w:eastAsia="sl-SI"/>
              </w:rPr>
            </w:pPr>
          </w:p>
        </w:tc>
        <w:tc>
          <w:tcPr>
            <w:tcW w:w="2693" w:type="dxa"/>
            <w:tcBorders>
              <w:top w:val="nil"/>
              <w:left w:val="nil"/>
              <w:bottom w:val="double" w:sz="6" w:space="0" w:color="auto"/>
              <w:right w:val="single" w:sz="4" w:space="0" w:color="auto"/>
            </w:tcBorders>
            <w:shd w:val="clear" w:color="auto" w:fill="auto"/>
            <w:noWrap/>
            <w:vAlign w:val="center"/>
          </w:tcPr>
          <w:p w14:paraId="6B3EC754" w14:textId="77777777" w:rsidR="009A11C4" w:rsidRPr="009A11C4" w:rsidRDefault="009A11C4" w:rsidP="009A11C4">
            <w:pPr>
              <w:spacing w:line="240" w:lineRule="auto"/>
              <w:rPr>
                <w:rFonts w:cs="Arial"/>
                <w:szCs w:val="20"/>
                <w:lang w:val="sl-SI" w:eastAsia="sl-SI"/>
              </w:rPr>
            </w:pPr>
            <w:r w:rsidRPr="009A11C4">
              <w:rPr>
                <w:rFonts w:cs="Arial"/>
                <w:szCs w:val="20"/>
                <w:lang w:val="sl-SI" w:eastAsia="sl-SI"/>
              </w:rPr>
              <w:t>Delež zaposlenih v %</w:t>
            </w:r>
          </w:p>
        </w:tc>
        <w:tc>
          <w:tcPr>
            <w:tcW w:w="1559" w:type="dxa"/>
            <w:tcBorders>
              <w:top w:val="nil"/>
              <w:left w:val="nil"/>
              <w:bottom w:val="double" w:sz="6" w:space="0" w:color="auto"/>
              <w:right w:val="single" w:sz="4" w:space="0" w:color="auto"/>
            </w:tcBorders>
            <w:shd w:val="clear" w:color="auto" w:fill="auto"/>
            <w:noWrap/>
            <w:vAlign w:val="bottom"/>
          </w:tcPr>
          <w:p w14:paraId="6271DF78"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100</w:t>
            </w:r>
          </w:p>
        </w:tc>
        <w:tc>
          <w:tcPr>
            <w:tcW w:w="1701" w:type="dxa"/>
            <w:tcBorders>
              <w:top w:val="nil"/>
              <w:left w:val="nil"/>
              <w:bottom w:val="double" w:sz="6" w:space="0" w:color="auto"/>
              <w:right w:val="single" w:sz="4" w:space="0" w:color="auto"/>
            </w:tcBorders>
            <w:shd w:val="clear" w:color="auto" w:fill="auto"/>
            <w:noWrap/>
            <w:vAlign w:val="bottom"/>
          </w:tcPr>
          <w:p w14:paraId="4596E578"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2,98</w:t>
            </w:r>
          </w:p>
        </w:tc>
        <w:tc>
          <w:tcPr>
            <w:tcW w:w="1701" w:type="dxa"/>
            <w:tcBorders>
              <w:top w:val="nil"/>
              <w:left w:val="nil"/>
              <w:bottom w:val="double" w:sz="6" w:space="0" w:color="auto"/>
              <w:right w:val="single" w:sz="4" w:space="0" w:color="auto"/>
            </w:tcBorders>
            <w:shd w:val="clear" w:color="auto" w:fill="auto"/>
            <w:noWrap/>
            <w:vAlign w:val="bottom"/>
          </w:tcPr>
          <w:p w14:paraId="48EE157E"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0,55</w:t>
            </w:r>
          </w:p>
        </w:tc>
      </w:tr>
      <w:tr w:rsidR="009A11C4" w:rsidRPr="009A11C4" w14:paraId="448369CB" w14:textId="77777777" w:rsidTr="004C12F7">
        <w:trPr>
          <w:trHeight w:val="270"/>
        </w:trPr>
        <w:tc>
          <w:tcPr>
            <w:tcW w:w="993" w:type="dxa"/>
            <w:vMerge w:val="restart"/>
            <w:tcBorders>
              <w:top w:val="nil"/>
              <w:left w:val="single" w:sz="4" w:space="0" w:color="auto"/>
              <w:bottom w:val="double" w:sz="6" w:space="0" w:color="000000"/>
              <w:right w:val="single" w:sz="4" w:space="0" w:color="auto"/>
            </w:tcBorders>
            <w:shd w:val="clear" w:color="auto" w:fill="auto"/>
            <w:noWrap/>
            <w:vAlign w:val="center"/>
          </w:tcPr>
          <w:p w14:paraId="6091B10C" w14:textId="77777777" w:rsidR="009A11C4" w:rsidRPr="009A11C4" w:rsidRDefault="009A11C4" w:rsidP="009A11C4">
            <w:pPr>
              <w:spacing w:line="240" w:lineRule="auto"/>
              <w:jc w:val="center"/>
              <w:rPr>
                <w:rFonts w:cs="Arial"/>
                <w:szCs w:val="20"/>
                <w:lang w:val="sl-SI" w:eastAsia="sl-SI"/>
              </w:rPr>
            </w:pPr>
            <w:r w:rsidRPr="009A11C4">
              <w:rPr>
                <w:rFonts w:cs="Arial"/>
                <w:szCs w:val="20"/>
                <w:lang w:val="sl-SI" w:eastAsia="sl-SI"/>
              </w:rPr>
              <w:t>Leto 2015</w:t>
            </w:r>
          </w:p>
        </w:tc>
        <w:tc>
          <w:tcPr>
            <w:tcW w:w="2693" w:type="dxa"/>
            <w:tcBorders>
              <w:top w:val="nil"/>
              <w:left w:val="nil"/>
              <w:bottom w:val="single" w:sz="4" w:space="0" w:color="auto"/>
              <w:right w:val="single" w:sz="4" w:space="0" w:color="auto"/>
            </w:tcBorders>
            <w:shd w:val="clear" w:color="auto" w:fill="auto"/>
            <w:noWrap/>
            <w:vAlign w:val="center"/>
          </w:tcPr>
          <w:p w14:paraId="50420CAC" w14:textId="77777777" w:rsidR="009A11C4" w:rsidRPr="009A11C4" w:rsidRDefault="009A11C4" w:rsidP="009A11C4">
            <w:pPr>
              <w:spacing w:line="240" w:lineRule="auto"/>
              <w:rPr>
                <w:rFonts w:cs="Arial"/>
                <w:szCs w:val="20"/>
                <w:lang w:val="sl-SI" w:eastAsia="sl-SI"/>
              </w:rPr>
            </w:pPr>
            <w:r w:rsidRPr="009A11C4">
              <w:rPr>
                <w:rFonts w:cs="Arial"/>
                <w:szCs w:val="20"/>
                <w:lang w:val="sl-SI" w:eastAsia="sl-SI"/>
              </w:rPr>
              <w:t>Masa bruto plač v mio €</w:t>
            </w:r>
          </w:p>
        </w:tc>
        <w:tc>
          <w:tcPr>
            <w:tcW w:w="1559" w:type="dxa"/>
            <w:tcBorders>
              <w:top w:val="nil"/>
              <w:left w:val="nil"/>
              <w:bottom w:val="single" w:sz="4" w:space="0" w:color="auto"/>
              <w:right w:val="single" w:sz="4" w:space="0" w:color="auto"/>
            </w:tcBorders>
            <w:shd w:val="clear" w:color="auto" w:fill="auto"/>
            <w:noWrap/>
            <w:vAlign w:val="bottom"/>
          </w:tcPr>
          <w:p w14:paraId="10ED113B"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3.375.349.077</w:t>
            </w:r>
          </w:p>
        </w:tc>
        <w:tc>
          <w:tcPr>
            <w:tcW w:w="1701" w:type="dxa"/>
            <w:tcBorders>
              <w:top w:val="nil"/>
              <w:left w:val="nil"/>
              <w:bottom w:val="nil"/>
              <w:right w:val="nil"/>
            </w:tcBorders>
            <w:shd w:val="clear" w:color="auto" w:fill="auto"/>
            <w:noWrap/>
            <w:vAlign w:val="bottom"/>
          </w:tcPr>
          <w:p w14:paraId="71BAC9BD"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106.722.043</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5DA588A"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25.490.573</w:t>
            </w:r>
          </w:p>
        </w:tc>
      </w:tr>
      <w:tr w:rsidR="009A11C4" w:rsidRPr="009A11C4" w14:paraId="6C3D97FE" w14:textId="77777777" w:rsidTr="004C12F7">
        <w:trPr>
          <w:trHeight w:val="255"/>
        </w:trPr>
        <w:tc>
          <w:tcPr>
            <w:tcW w:w="993" w:type="dxa"/>
            <w:vMerge/>
            <w:tcBorders>
              <w:top w:val="nil"/>
              <w:left w:val="single" w:sz="4" w:space="0" w:color="auto"/>
              <w:bottom w:val="double" w:sz="6" w:space="0" w:color="000000"/>
              <w:right w:val="single" w:sz="4" w:space="0" w:color="auto"/>
            </w:tcBorders>
            <w:vAlign w:val="center"/>
          </w:tcPr>
          <w:p w14:paraId="007E6B6A" w14:textId="77777777" w:rsidR="009A11C4" w:rsidRPr="009A11C4" w:rsidRDefault="009A11C4" w:rsidP="009A11C4">
            <w:pPr>
              <w:spacing w:line="240" w:lineRule="auto"/>
              <w:rPr>
                <w:rFonts w:cs="Arial"/>
                <w:szCs w:val="20"/>
                <w:lang w:val="sl-SI" w:eastAsia="sl-SI"/>
              </w:rPr>
            </w:pPr>
          </w:p>
        </w:tc>
        <w:tc>
          <w:tcPr>
            <w:tcW w:w="2693" w:type="dxa"/>
            <w:tcBorders>
              <w:top w:val="nil"/>
              <w:left w:val="nil"/>
              <w:bottom w:val="single" w:sz="4" w:space="0" w:color="auto"/>
              <w:right w:val="single" w:sz="4" w:space="0" w:color="auto"/>
            </w:tcBorders>
            <w:shd w:val="clear" w:color="auto" w:fill="auto"/>
            <w:noWrap/>
            <w:vAlign w:val="center"/>
          </w:tcPr>
          <w:p w14:paraId="0CEB6CBF" w14:textId="77777777" w:rsidR="009A11C4" w:rsidRPr="009A11C4" w:rsidRDefault="009A11C4" w:rsidP="009A11C4">
            <w:pPr>
              <w:spacing w:line="240" w:lineRule="auto"/>
              <w:rPr>
                <w:rFonts w:cs="Arial"/>
                <w:szCs w:val="20"/>
                <w:lang w:val="sl-SI" w:eastAsia="sl-SI"/>
              </w:rPr>
            </w:pPr>
            <w:r w:rsidRPr="009A11C4">
              <w:rPr>
                <w:rFonts w:cs="Arial"/>
                <w:szCs w:val="20"/>
                <w:lang w:val="sl-SI" w:eastAsia="sl-SI"/>
              </w:rPr>
              <w:t>Delež mase bruto plač v %</w:t>
            </w:r>
          </w:p>
        </w:tc>
        <w:tc>
          <w:tcPr>
            <w:tcW w:w="1559" w:type="dxa"/>
            <w:tcBorders>
              <w:top w:val="nil"/>
              <w:left w:val="nil"/>
              <w:bottom w:val="single" w:sz="4" w:space="0" w:color="auto"/>
              <w:right w:val="single" w:sz="4" w:space="0" w:color="auto"/>
            </w:tcBorders>
            <w:shd w:val="clear" w:color="auto" w:fill="auto"/>
            <w:noWrap/>
            <w:vAlign w:val="bottom"/>
          </w:tcPr>
          <w:p w14:paraId="3EB78772"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1D3FE44"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3,16</w:t>
            </w:r>
          </w:p>
        </w:tc>
        <w:tc>
          <w:tcPr>
            <w:tcW w:w="1701" w:type="dxa"/>
            <w:tcBorders>
              <w:top w:val="nil"/>
              <w:left w:val="nil"/>
              <w:bottom w:val="single" w:sz="4" w:space="0" w:color="auto"/>
              <w:right w:val="single" w:sz="4" w:space="0" w:color="auto"/>
            </w:tcBorders>
            <w:shd w:val="clear" w:color="auto" w:fill="auto"/>
            <w:noWrap/>
            <w:vAlign w:val="bottom"/>
          </w:tcPr>
          <w:p w14:paraId="5CCE2A67"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0,76</w:t>
            </w:r>
          </w:p>
        </w:tc>
      </w:tr>
      <w:tr w:rsidR="009A11C4" w:rsidRPr="009A11C4" w14:paraId="6C0CDBF2" w14:textId="77777777" w:rsidTr="004C12F7">
        <w:trPr>
          <w:trHeight w:val="255"/>
        </w:trPr>
        <w:tc>
          <w:tcPr>
            <w:tcW w:w="993" w:type="dxa"/>
            <w:vMerge/>
            <w:tcBorders>
              <w:top w:val="nil"/>
              <w:left w:val="single" w:sz="4" w:space="0" w:color="auto"/>
              <w:bottom w:val="double" w:sz="6" w:space="0" w:color="000000"/>
              <w:right w:val="single" w:sz="4" w:space="0" w:color="auto"/>
            </w:tcBorders>
            <w:vAlign w:val="center"/>
          </w:tcPr>
          <w:p w14:paraId="11FCDEAB" w14:textId="77777777" w:rsidR="009A11C4" w:rsidRPr="009A11C4" w:rsidRDefault="009A11C4" w:rsidP="009A11C4">
            <w:pPr>
              <w:spacing w:line="240" w:lineRule="auto"/>
              <w:rPr>
                <w:rFonts w:cs="Arial"/>
                <w:szCs w:val="20"/>
                <w:lang w:val="sl-SI" w:eastAsia="sl-SI"/>
              </w:rPr>
            </w:pPr>
          </w:p>
        </w:tc>
        <w:tc>
          <w:tcPr>
            <w:tcW w:w="2693" w:type="dxa"/>
            <w:tcBorders>
              <w:top w:val="nil"/>
              <w:left w:val="nil"/>
              <w:bottom w:val="single" w:sz="4" w:space="0" w:color="auto"/>
              <w:right w:val="single" w:sz="4" w:space="0" w:color="auto"/>
            </w:tcBorders>
            <w:shd w:val="clear" w:color="auto" w:fill="auto"/>
            <w:noWrap/>
            <w:vAlign w:val="center"/>
          </w:tcPr>
          <w:p w14:paraId="2CF6EF1C" w14:textId="77777777" w:rsidR="009A11C4" w:rsidRPr="009A11C4" w:rsidRDefault="009A11C4" w:rsidP="009A11C4">
            <w:pPr>
              <w:spacing w:line="240" w:lineRule="auto"/>
              <w:rPr>
                <w:rFonts w:cs="Arial"/>
                <w:szCs w:val="20"/>
                <w:lang w:val="sl-SI" w:eastAsia="sl-SI"/>
              </w:rPr>
            </w:pPr>
            <w:r w:rsidRPr="009A11C4">
              <w:rPr>
                <w:rFonts w:cs="Arial"/>
                <w:szCs w:val="20"/>
                <w:lang w:val="sl-SI" w:eastAsia="sl-SI"/>
              </w:rPr>
              <w:t>Število zaposlenih*</w:t>
            </w:r>
          </w:p>
        </w:tc>
        <w:tc>
          <w:tcPr>
            <w:tcW w:w="1559" w:type="dxa"/>
            <w:tcBorders>
              <w:top w:val="nil"/>
              <w:left w:val="nil"/>
              <w:bottom w:val="single" w:sz="4" w:space="0" w:color="auto"/>
              <w:right w:val="single" w:sz="4" w:space="0" w:color="auto"/>
            </w:tcBorders>
            <w:shd w:val="clear" w:color="auto" w:fill="auto"/>
            <w:noWrap/>
            <w:vAlign w:val="bottom"/>
          </w:tcPr>
          <w:p w14:paraId="183FC65D" w14:textId="77777777" w:rsidR="009A11C4" w:rsidRPr="009A11C4" w:rsidRDefault="004C12F7" w:rsidP="004C12F7">
            <w:pPr>
              <w:spacing w:line="240" w:lineRule="auto"/>
              <w:jc w:val="right"/>
              <w:rPr>
                <w:rFonts w:cs="Arial"/>
                <w:szCs w:val="20"/>
                <w:lang w:val="sl-SI" w:eastAsia="sl-SI"/>
              </w:rPr>
            </w:pPr>
            <w:r>
              <w:rPr>
                <w:rFonts w:cs="Arial"/>
                <w:szCs w:val="20"/>
                <w:lang w:val="sl-SI" w:eastAsia="sl-SI"/>
              </w:rPr>
              <w:t>160.081</w:t>
            </w:r>
          </w:p>
        </w:tc>
        <w:tc>
          <w:tcPr>
            <w:tcW w:w="1701" w:type="dxa"/>
            <w:tcBorders>
              <w:top w:val="nil"/>
              <w:left w:val="nil"/>
              <w:bottom w:val="single" w:sz="4" w:space="0" w:color="auto"/>
              <w:right w:val="single" w:sz="4" w:space="0" w:color="auto"/>
            </w:tcBorders>
            <w:shd w:val="clear" w:color="auto" w:fill="auto"/>
            <w:noWrap/>
            <w:vAlign w:val="bottom"/>
          </w:tcPr>
          <w:p w14:paraId="61A9924F"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4.654</w:t>
            </w:r>
          </w:p>
        </w:tc>
        <w:tc>
          <w:tcPr>
            <w:tcW w:w="1701" w:type="dxa"/>
            <w:tcBorders>
              <w:top w:val="nil"/>
              <w:left w:val="nil"/>
              <w:bottom w:val="single" w:sz="4" w:space="0" w:color="auto"/>
              <w:right w:val="single" w:sz="4" w:space="0" w:color="auto"/>
            </w:tcBorders>
            <w:shd w:val="clear" w:color="auto" w:fill="auto"/>
            <w:noWrap/>
            <w:vAlign w:val="bottom"/>
          </w:tcPr>
          <w:p w14:paraId="415EC734"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867</w:t>
            </w:r>
          </w:p>
        </w:tc>
      </w:tr>
      <w:tr w:rsidR="009A11C4" w:rsidRPr="009A11C4" w14:paraId="6BE0FE8B" w14:textId="77777777" w:rsidTr="004C12F7">
        <w:trPr>
          <w:trHeight w:val="270"/>
        </w:trPr>
        <w:tc>
          <w:tcPr>
            <w:tcW w:w="993" w:type="dxa"/>
            <w:vMerge/>
            <w:tcBorders>
              <w:top w:val="nil"/>
              <w:left w:val="single" w:sz="4" w:space="0" w:color="auto"/>
              <w:bottom w:val="double" w:sz="6" w:space="0" w:color="000000"/>
              <w:right w:val="single" w:sz="4" w:space="0" w:color="auto"/>
            </w:tcBorders>
            <w:vAlign w:val="center"/>
          </w:tcPr>
          <w:p w14:paraId="445ECCBF" w14:textId="77777777" w:rsidR="009A11C4" w:rsidRPr="009A11C4" w:rsidRDefault="009A11C4" w:rsidP="009A11C4">
            <w:pPr>
              <w:spacing w:line="240" w:lineRule="auto"/>
              <w:rPr>
                <w:rFonts w:cs="Arial"/>
                <w:szCs w:val="20"/>
                <w:lang w:val="sl-SI" w:eastAsia="sl-SI"/>
              </w:rPr>
            </w:pPr>
          </w:p>
        </w:tc>
        <w:tc>
          <w:tcPr>
            <w:tcW w:w="2693" w:type="dxa"/>
            <w:tcBorders>
              <w:top w:val="nil"/>
              <w:left w:val="nil"/>
              <w:bottom w:val="double" w:sz="6" w:space="0" w:color="auto"/>
              <w:right w:val="single" w:sz="4" w:space="0" w:color="auto"/>
            </w:tcBorders>
            <w:shd w:val="clear" w:color="auto" w:fill="auto"/>
            <w:noWrap/>
            <w:vAlign w:val="center"/>
          </w:tcPr>
          <w:p w14:paraId="03E1A2B8" w14:textId="77777777" w:rsidR="009A11C4" w:rsidRPr="009A11C4" w:rsidRDefault="009A11C4" w:rsidP="009A11C4">
            <w:pPr>
              <w:spacing w:line="240" w:lineRule="auto"/>
              <w:rPr>
                <w:rFonts w:cs="Arial"/>
                <w:szCs w:val="20"/>
                <w:lang w:val="sl-SI" w:eastAsia="sl-SI"/>
              </w:rPr>
            </w:pPr>
            <w:r w:rsidRPr="009A11C4">
              <w:rPr>
                <w:rFonts w:cs="Arial"/>
                <w:szCs w:val="20"/>
                <w:lang w:val="sl-SI" w:eastAsia="sl-SI"/>
              </w:rPr>
              <w:t>Delež zaposlenih v %</w:t>
            </w:r>
          </w:p>
        </w:tc>
        <w:tc>
          <w:tcPr>
            <w:tcW w:w="1559" w:type="dxa"/>
            <w:tcBorders>
              <w:top w:val="nil"/>
              <w:left w:val="nil"/>
              <w:bottom w:val="double" w:sz="6" w:space="0" w:color="auto"/>
              <w:right w:val="single" w:sz="4" w:space="0" w:color="auto"/>
            </w:tcBorders>
            <w:shd w:val="clear" w:color="auto" w:fill="auto"/>
            <w:noWrap/>
            <w:vAlign w:val="bottom"/>
          </w:tcPr>
          <w:p w14:paraId="022C0C78"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100</w:t>
            </w:r>
          </w:p>
        </w:tc>
        <w:tc>
          <w:tcPr>
            <w:tcW w:w="1701" w:type="dxa"/>
            <w:tcBorders>
              <w:top w:val="nil"/>
              <w:left w:val="nil"/>
              <w:bottom w:val="double" w:sz="6" w:space="0" w:color="auto"/>
              <w:right w:val="single" w:sz="4" w:space="0" w:color="auto"/>
            </w:tcBorders>
            <w:shd w:val="clear" w:color="auto" w:fill="auto"/>
            <w:noWrap/>
            <w:vAlign w:val="bottom"/>
          </w:tcPr>
          <w:p w14:paraId="6EE6FDBB"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2,94</w:t>
            </w:r>
          </w:p>
        </w:tc>
        <w:tc>
          <w:tcPr>
            <w:tcW w:w="1701" w:type="dxa"/>
            <w:tcBorders>
              <w:top w:val="nil"/>
              <w:left w:val="nil"/>
              <w:bottom w:val="double" w:sz="6" w:space="0" w:color="auto"/>
              <w:right w:val="single" w:sz="4" w:space="0" w:color="auto"/>
            </w:tcBorders>
            <w:shd w:val="clear" w:color="auto" w:fill="auto"/>
            <w:noWrap/>
            <w:vAlign w:val="bottom"/>
          </w:tcPr>
          <w:p w14:paraId="2EA0DA3C"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0,55</w:t>
            </w:r>
          </w:p>
        </w:tc>
      </w:tr>
      <w:tr w:rsidR="009A11C4" w:rsidRPr="009A11C4" w14:paraId="1B09873D" w14:textId="77777777" w:rsidTr="004C12F7">
        <w:trPr>
          <w:trHeight w:val="270"/>
        </w:trPr>
        <w:tc>
          <w:tcPr>
            <w:tcW w:w="3686" w:type="dxa"/>
            <w:gridSpan w:val="2"/>
            <w:tcBorders>
              <w:top w:val="nil"/>
              <w:left w:val="single" w:sz="4" w:space="0" w:color="auto"/>
              <w:bottom w:val="single" w:sz="4" w:space="0" w:color="auto"/>
              <w:right w:val="single" w:sz="4" w:space="0" w:color="000000"/>
            </w:tcBorders>
            <w:shd w:val="clear" w:color="auto" w:fill="auto"/>
            <w:noWrap/>
            <w:vAlign w:val="center"/>
          </w:tcPr>
          <w:p w14:paraId="31921707" w14:textId="77777777" w:rsidR="009A11C4" w:rsidRPr="009A11C4" w:rsidRDefault="009A11C4" w:rsidP="009A11C4">
            <w:pPr>
              <w:spacing w:line="240" w:lineRule="auto"/>
              <w:jc w:val="center"/>
              <w:rPr>
                <w:rFonts w:cs="Arial"/>
                <w:szCs w:val="20"/>
                <w:lang w:val="sl-SI" w:eastAsia="sl-SI"/>
              </w:rPr>
            </w:pPr>
            <w:r w:rsidRPr="009A11C4">
              <w:rPr>
                <w:rFonts w:cs="Arial"/>
                <w:szCs w:val="20"/>
                <w:lang w:val="sl-SI" w:eastAsia="sl-SI"/>
              </w:rPr>
              <w:t>Ind mase bruto plač</w:t>
            </w:r>
          </w:p>
        </w:tc>
        <w:tc>
          <w:tcPr>
            <w:tcW w:w="1559" w:type="dxa"/>
            <w:tcBorders>
              <w:top w:val="nil"/>
              <w:left w:val="nil"/>
              <w:bottom w:val="single" w:sz="4" w:space="0" w:color="auto"/>
              <w:right w:val="single" w:sz="4" w:space="0" w:color="auto"/>
            </w:tcBorders>
            <w:shd w:val="clear" w:color="auto" w:fill="auto"/>
            <w:noWrap/>
            <w:vAlign w:val="bottom"/>
          </w:tcPr>
          <w:p w14:paraId="4C8A3D30"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102,09</w:t>
            </w:r>
          </w:p>
        </w:tc>
        <w:tc>
          <w:tcPr>
            <w:tcW w:w="1701" w:type="dxa"/>
            <w:tcBorders>
              <w:top w:val="nil"/>
              <w:left w:val="nil"/>
              <w:bottom w:val="single" w:sz="4" w:space="0" w:color="auto"/>
              <w:right w:val="single" w:sz="4" w:space="0" w:color="auto"/>
            </w:tcBorders>
            <w:shd w:val="clear" w:color="auto" w:fill="auto"/>
            <w:noWrap/>
            <w:vAlign w:val="bottom"/>
          </w:tcPr>
          <w:p w14:paraId="6E5A2583"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99,25</w:t>
            </w:r>
          </w:p>
        </w:tc>
        <w:tc>
          <w:tcPr>
            <w:tcW w:w="1701" w:type="dxa"/>
            <w:tcBorders>
              <w:top w:val="nil"/>
              <w:left w:val="nil"/>
              <w:bottom w:val="single" w:sz="4" w:space="0" w:color="auto"/>
              <w:right w:val="single" w:sz="4" w:space="0" w:color="auto"/>
            </w:tcBorders>
            <w:shd w:val="clear" w:color="auto" w:fill="auto"/>
            <w:noWrap/>
            <w:vAlign w:val="bottom"/>
          </w:tcPr>
          <w:p w14:paraId="135E12F2"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101,26</w:t>
            </w:r>
          </w:p>
        </w:tc>
      </w:tr>
      <w:tr w:rsidR="009A11C4" w:rsidRPr="009A11C4" w14:paraId="454E9149" w14:textId="77777777" w:rsidTr="004C12F7">
        <w:trPr>
          <w:trHeight w:val="255"/>
        </w:trPr>
        <w:tc>
          <w:tcPr>
            <w:tcW w:w="368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5795E0E9" w14:textId="77777777" w:rsidR="009A11C4" w:rsidRPr="009A11C4" w:rsidRDefault="009A11C4" w:rsidP="009A11C4">
            <w:pPr>
              <w:spacing w:line="240" w:lineRule="auto"/>
              <w:jc w:val="center"/>
              <w:rPr>
                <w:rFonts w:cs="Arial"/>
                <w:szCs w:val="20"/>
                <w:lang w:val="sl-SI" w:eastAsia="sl-SI"/>
              </w:rPr>
            </w:pPr>
            <w:r w:rsidRPr="009A11C4">
              <w:rPr>
                <w:rFonts w:cs="Arial"/>
                <w:szCs w:val="20"/>
                <w:lang w:val="sl-SI" w:eastAsia="sl-SI"/>
              </w:rPr>
              <w:t>Ind števila  zaposlenih</w:t>
            </w:r>
          </w:p>
        </w:tc>
        <w:tc>
          <w:tcPr>
            <w:tcW w:w="1559" w:type="dxa"/>
            <w:tcBorders>
              <w:top w:val="nil"/>
              <w:left w:val="nil"/>
              <w:bottom w:val="single" w:sz="4" w:space="0" w:color="auto"/>
              <w:right w:val="single" w:sz="4" w:space="0" w:color="auto"/>
            </w:tcBorders>
            <w:shd w:val="clear" w:color="auto" w:fill="auto"/>
            <w:noWrap/>
            <w:vAlign w:val="bottom"/>
          </w:tcPr>
          <w:p w14:paraId="2BE23BDD"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101,3</w:t>
            </w:r>
            <w:r w:rsidR="00755278">
              <w:rPr>
                <w:rFonts w:cs="Arial"/>
                <w:szCs w:val="20"/>
                <w:lang w:val="sl-SI" w:eastAsia="sl-SI"/>
              </w:rPr>
              <w:t>4</w:t>
            </w:r>
          </w:p>
        </w:tc>
        <w:tc>
          <w:tcPr>
            <w:tcW w:w="1701" w:type="dxa"/>
            <w:tcBorders>
              <w:top w:val="nil"/>
              <w:left w:val="nil"/>
              <w:bottom w:val="single" w:sz="4" w:space="0" w:color="auto"/>
              <w:right w:val="single" w:sz="4" w:space="0" w:color="auto"/>
            </w:tcBorders>
            <w:shd w:val="clear" w:color="auto" w:fill="auto"/>
            <w:noWrap/>
            <w:vAlign w:val="bottom"/>
          </w:tcPr>
          <w:p w14:paraId="211F525F"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98,92</w:t>
            </w:r>
          </w:p>
        </w:tc>
        <w:tc>
          <w:tcPr>
            <w:tcW w:w="1701" w:type="dxa"/>
            <w:tcBorders>
              <w:top w:val="nil"/>
              <w:left w:val="nil"/>
              <w:bottom w:val="single" w:sz="4" w:space="0" w:color="auto"/>
              <w:right w:val="single" w:sz="4" w:space="0" w:color="auto"/>
            </w:tcBorders>
            <w:shd w:val="clear" w:color="auto" w:fill="auto"/>
            <w:noWrap/>
            <w:vAlign w:val="bottom"/>
          </w:tcPr>
          <w:p w14:paraId="49A7CC1F" w14:textId="77777777" w:rsidR="009A11C4" w:rsidRPr="009A11C4" w:rsidRDefault="009A11C4" w:rsidP="004C12F7">
            <w:pPr>
              <w:spacing w:line="240" w:lineRule="auto"/>
              <w:jc w:val="right"/>
              <w:rPr>
                <w:rFonts w:cs="Arial"/>
                <w:szCs w:val="20"/>
                <w:lang w:val="sl-SI" w:eastAsia="sl-SI"/>
              </w:rPr>
            </w:pPr>
            <w:r w:rsidRPr="009A11C4">
              <w:rPr>
                <w:rFonts w:cs="Arial"/>
                <w:szCs w:val="20"/>
                <w:lang w:val="sl-SI" w:eastAsia="sl-SI"/>
              </w:rPr>
              <w:t>100,13</w:t>
            </w:r>
          </w:p>
        </w:tc>
      </w:tr>
    </w:tbl>
    <w:p w14:paraId="7228770E" w14:textId="77777777" w:rsidR="00422AE5" w:rsidRPr="008B0789" w:rsidRDefault="008037C0" w:rsidP="00422AE5">
      <w:pPr>
        <w:spacing w:line="260" w:lineRule="exact"/>
        <w:jc w:val="both"/>
        <w:rPr>
          <w:rFonts w:cs="Arial"/>
          <w:sz w:val="16"/>
          <w:szCs w:val="16"/>
          <w:lang w:val="sl-SI"/>
        </w:rPr>
      </w:pPr>
      <w:r w:rsidRPr="008B0789">
        <w:rPr>
          <w:rFonts w:cs="Arial"/>
          <w:sz w:val="16"/>
          <w:szCs w:val="16"/>
          <w:lang w:val="sl-SI"/>
        </w:rPr>
        <w:t xml:space="preserve"> </w:t>
      </w:r>
      <w:r w:rsidR="00422AE5" w:rsidRPr="008B0789">
        <w:rPr>
          <w:rFonts w:cs="Arial"/>
          <w:sz w:val="16"/>
          <w:szCs w:val="16"/>
          <w:lang w:val="sl-SI"/>
        </w:rPr>
        <w:t>Vir:</w:t>
      </w:r>
      <w:r w:rsidR="00792E1B">
        <w:rPr>
          <w:rFonts w:cs="Arial"/>
          <w:sz w:val="16"/>
          <w:szCs w:val="16"/>
          <w:lang w:val="sl-SI"/>
        </w:rPr>
        <w:t xml:space="preserve"> ISPAP, </w:t>
      </w:r>
      <w:r w:rsidR="00422AE5" w:rsidRPr="008B0789">
        <w:rPr>
          <w:rFonts w:cs="Arial"/>
          <w:sz w:val="16"/>
          <w:szCs w:val="16"/>
          <w:lang w:val="sl-SI"/>
        </w:rPr>
        <w:t>AJPES</w:t>
      </w:r>
    </w:p>
    <w:p w14:paraId="156C569D" w14:textId="77777777" w:rsidR="00422AE5" w:rsidRPr="008B0789" w:rsidRDefault="00422AE5" w:rsidP="00422AE5">
      <w:pPr>
        <w:spacing w:line="260" w:lineRule="exact"/>
        <w:jc w:val="both"/>
        <w:rPr>
          <w:rFonts w:cs="Arial"/>
          <w:sz w:val="16"/>
          <w:szCs w:val="16"/>
          <w:lang w:val="sl-SI"/>
        </w:rPr>
      </w:pPr>
      <w:r w:rsidRPr="008B0789">
        <w:rPr>
          <w:rFonts w:cs="Arial"/>
          <w:sz w:val="16"/>
          <w:szCs w:val="16"/>
          <w:lang w:val="sl-SI"/>
        </w:rPr>
        <w:t xml:space="preserve">* </w:t>
      </w:r>
      <w:r w:rsidR="00FB5EDF" w:rsidRPr="008B0789">
        <w:rPr>
          <w:rFonts w:cs="Arial"/>
          <w:sz w:val="16"/>
          <w:szCs w:val="16"/>
          <w:lang w:val="sl-SI"/>
        </w:rPr>
        <w:t xml:space="preserve"> </w:t>
      </w:r>
      <w:r w:rsidR="00B012BB">
        <w:rPr>
          <w:rFonts w:cs="Arial"/>
          <w:sz w:val="16"/>
          <w:szCs w:val="16"/>
          <w:lang w:val="sl-SI"/>
        </w:rPr>
        <w:t>Povprečno š</w:t>
      </w:r>
      <w:r w:rsidR="00CD3B93" w:rsidRPr="008B0789">
        <w:rPr>
          <w:rFonts w:cs="Arial"/>
          <w:sz w:val="16"/>
          <w:szCs w:val="16"/>
          <w:lang w:val="sl-SI"/>
        </w:rPr>
        <w:t>tevilo zaposlenih na podlagi opravljenih ur</w:t>
      </w:r>
    </w:p>
    <w:p w14:paraId="784388B1" w14:textId="77777777" w:rsidR="00CE2BA3" w:rsidRPr="008B0789" w:rsidRDefault="00CE2BA3" w:rsidP="00633BBE">
      <w:pPr>
        <w:jc w:val="both"/>
        <w:rPr>
          <w:rFonts w:cs="Arial"/>
          <w:color w:val="000000"/>
          <w:sz w:val="22"/>
          <w:szCs w:val="22"/>
          <w:lang w:val="sl-SI"/>
        </w:rPr>
      </w:pPr>
    </w:p>
    <w:p w14:paraId="51DFEF54" w14:textId="623F630D" w:rsidR="005F1B21" w:rsidRDefault="00FB5EDF" w:rsidP="00633BBE">
      <w:pPr>
        <w:jc w:val="both"/>
        <w:rPr>
          <w:rFonts w:cs="Arial"/>
          <w:color w:val="000000"/>
          <w:sz w:val="22"/>
          <w:szCs w:val="22"/>
          <w:lang w:val="sl-SI"/>
        </w:rPr>
      </w:pPr>
      <w:r w:rsidRPr="0001419F">
        <w:rPr>
          <w:rFonts w:cs="Arial"/>
          <w:sz w:val="22"/>
          <w:szCs w:val="22"/>
          <w:lang w:val="sl-SI"/>
        </w:rPr>
        <w:t xml:space="preserve">Nevladnih </w:t>
      </w:r>
      <w:r w:rsidRPr="008B0789">
        <w:rPr>
          <w:rFonts w:cs="Arial"/>
          <w:color w:val="000000"/>
          <w:sz w:val="22"/>
          <w:szCs w:val="22"/>
          <w:lang w:val="sl-SI"/>
        </w:rPr>
        <w:t xml:space="preserve">proračunskih uporabnikov je </w:t>
      </w:r>
      <w:r w:rsidR="004F68E0">
        <w:rPr>
          <w:rFonts w:cs="Arial"/>
          <w:color w:val="000000"/>
          <w:sz w:val="22"/>
          <w:szCs w:val="22"/>
          <w:lang w:val="sl-SI"/>
        </w:rPr>
        <w:t>bilo</w:t>
      </w:r>
      <w:r w:rsidR="0001419F">
        <w:rPr>
          <w:rFonts w:cs="Arial"/>
          <w:color w:val="000000"/>
          <w:sz w:val="22"/>
          <w:szCs w:val="22"/>
          <w:lang w:val="sl-SI"/>
        </w:rPr>
        <w:t xml:space="preserve"> </w:t>
      </w:r>
      <w:r w:rsidR="004F68E0">
        <w:rPr>
          <w:rFonts w:cs="Arial"/>
          <w:color w:val="000000"/>
          <w:sz w:val="22"/>
          <w:szCs w:val="22"/>
          <w:lang w:val="sl-SI"/>
        </w:rPr>
        <w:t>dvanajst</w:t>
      </w:r>
      <w:r w:rsidR="00550053">
        <w:rPr>
          <w:rFonts w:cs="Arial"/>
          <w:color w:val="000000"/>
          <w:sz w:val="22"/>
          <w:szCs w:val="22"/>
          <w:lang w:val="sl-SI"/>
        </w:rPr>
        <w:t>.</w:t>
      </w:r>
      <w:r w:rsidR="00512DDD" w:rsidRPr="008B0789">
        <w:rPr>
          <w:rStyle w:val="Sprotnaopomba-sklic"/>
          <w:rFonts w:cs="Arial"/>
          <w:color w:val="000000"/>
          <w:sz w:val="22"/>
          <w:szCs w:val="22"/>
          <w:lang w:val="sl-SI"/>
        </w:rPr>
        <w:footnoteReference w:id="5"/>
      </w:r>
      <w:r w:rsidR="004F68E0">
        <w:rPr>
          <w:rFonts w:cs="Arial"/>
          <w:color w:val="000000"/>
          <w:sz w:val="22"/>
          <w:szCs w:val="22"/>
          <w:lang w:val="sl-SI"/>
        </w:rPr>
        <w:t xml:space="preserve"> </w:t>
      </w:r>
      <w:r w:rsidR="00F432C5">
        <w:rPr>
          <w:rFonts w:cs="Arial"/>
          <w:color w:val="000000"/>
          <w:sz w:val="22"/>
          <w:szCs w:val="22"/>
          <w:lang w:val="sl-SI"/>
        </w:rPr>
        <w:t>Med nevladne proračunske uporabnike sodijo</w:t>
      </w:r>
      <w:r w:rsidR="00512DDD">
        <w:rPr>
          <w:rFonts w:cs="Arial"/>
          <w:color w:val="000000"/>
          <w:sz w:val="22"/>
          <w:szCs w:val="22"/>
          <w:lang w:val="sl-SI"/>
        </w:rPr>
        <w:t>:</w:t>
      </w:r>
    </w:p>
    <w:p w14:paraId="16ED3B44" w14:textId="77777777" w:rsidR="00FA7301" w:rsidRDefault="00FA7301" w:rsidP="00633BBE">
      <w:pPr>
        <w:jc w:val="both"/>
        <w:rPr>
          <w:rFonts w:cs="Arial"/>
          <w:color w:val="000000"/>
          <w:sz w:val="22"/>
          <w:szCs w:val="22"/>
          <w:lang w:val="sl-SI"/>
        </w:rPr>
      </w:pPr>
    </w:p>
    <w:p w14:paraId="15FFEFBB" w14:textId="286CCA07"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color w:val="000000"/>
          <w:sz w:val="22"/>
          <w:szCs w:val="22"/>
          <w:lang w:val="sl-SI"/>
        </w:rPr>
        <w:t xml:space="preserve">Državna revizijska komisija za revizijo postopkov oddaje javnih naročil, </w:t>
      </w:r>
    </w:p>
    <w:p w14:paraId="169CA391" w14:textId="20EEAE6F"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color w:val="000000"/>
          <w:sz w:val="22"/>
          <w:szCs w:val="22"/>
          <w:lang w:val="sl-SI"/>
        </w:rPr>
        <w:lastRenderedPageBreak/>
        <w:t xml:space="preserve">Državna volilna komisija, </w:t>
      </w:r>
    </w:p>
    <w:p w14:paraId="123BA1DC" w14:textId="36BAC1B3"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color w:val="000000"/>
          <w:sz w:val="22"/>
          <w:szCs w:val="22"/>
          <w:lang w:val="sl-SI"/>
        </w:rPr>
        <w:t xml:space="preserve">Državni svet Republike Slovenije, </w:t>
      </w:r>
    </w:p>
    <w:p w14:paraId="14BD2088" w14:textId="358B8C52"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color w:val="000000"/>
          <w:sz w:val="22"/>
          <w:szCs w:val="22"/>
          <w:lang w:val="sl-SI"/>
        </w:rPr>
        <w:t xml:space="preserve">Državni zbor Republike Slovenije, </w:t>
      </w:r>
    </w:p>
    <w:p w14:paraId="3695D04F" w14:textId="30ADF475"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color w:val="000000"/>
          <w:sz w:val="22"/>
          <w:szCs w:val="22"/>
          <w:lang w:val="sl-SI"/>
        </w:rPr>
        <w:t xml:space="preserve">Informacijski pooblaščenec, </w:t>
      </w:r>
    </w:p>
    <w:p w14:paraId="2C652471" w14:textId="295130AD"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color w:val="000000"/>
          <w:sz w:val="22"/>
          <w:szCs w:val="22"/>
          <w:lang w:val="sl-SI"/>
        </w:rPr>
        <w:t xml:space="preserve">Komisija za preprečevanje korupcije in </w:t>
      </w:r>
    </w:p>
    <w:p w14:paraId="3F33D04D" w14:textId="69EF99B2"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color w:val="000000"/>
          <w:sz w:val="22"/>
          <w:szCs w:val="22"/>
          <w:lang w:val="sl-SI"/>
        </w:rPr>
        <w:t>Nacionalna agencija Republike Slovenije za kakovost v visokem šolstvu.</w:t>
      </w:r>
    </w:p>
    <w:p w14:paraId="41CAFE3A" w14:textId="10905D3A"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color w:val="000000"/>
          <w:sz w:val="22"/>
          <w:szCs w:val="22"/>
          <w:lang w:val="sl-SI"/>
        </w:rPr>
        <w:t xml:space="preserve">Računsko sodišče Republike Slovenije, </w:t>
      </w:r>
    </w:p>
    <w:p w14:paraId="2387D243" w14:textId="1690733E"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color w:val="000000"/>
          <w:sz w:val="22"/>
          <w:szCs w:val="22"/>
          <w:lang w:val="sl-SI"/>
        </w:rPr>
        <w:t xml:space="preserve">Slovenska akademija znanosti in umetnosti, </w:t>
      </w:r>
    </w:p>
    <w:p w14:paraId="2C9A09FD" w14:textId="613749D7"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sz w:val="22"/>
          <w:szCs w:val="22"/>
          <w:lang w:val="sl-SI"/>
        </w:rPr>
        <w:t xml:space="preserve">Urad </w:t>
      </w:r>
      <w:r w:rsidRPr="00EE231A">
        <w:rPr>
          <w:rFonts w:cs="Arial"/>
          <w:color w:val="000000"/>
          <w:sz w:val="22"/>
          <w:szCs w:val="22"/>
          <w:lang w:val="sl-SI"/>
        </w:rPr>
        <w:t xml:space="preserve">predsednika Republike Slovenije, </w:t>
      </w:r>
    </w:p>
    <w:p w14:paraId="2C7E0AD9" w14:textId="497A3B88"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color w:val="000000"/>
          <w:sz w:val="22"/>
          <w:szCs w:val="22"/>
          <w:lang w:val="sl-SI"/>
        </w:rPr>
        <w:t xml:space="preserve">Ustavno sodišče Republike Slovenije, </w:t>
      </w:r>
    </w:p>
    <w:p w14:paraId="7A72FBCC" w14:textId="587D840A" w:rsidR="00EE231A" w:rsidRPr="00EE231A" w:rsidRDefault="00EE231A" w:rsidP="00EE231A">
      <w:pPr>
        <w:pStyle w:val="Odstavekseznama"/>
        <w:numPr>
          <w:ilvl w:val="0"/>
          <w:numId w:val="41"/>
        </w:numPr>
        <w:jc w:val="both"/>
        <w:rPr>
          <w:rFonts w:cs="Arial"/>
          <w:color w:val="000000"/>
          <w:sz w:val="22"/>
          <w:szCs w:val="22"/>
          <w:lang w:val="sl-SI"/>
        </w:rPr>
      </w:pPr>
      <w:r w:rsidRPr="00EE231A">
        <w:rPr>
          <w:rFonts w:cs="Arial"/>
          <w:color w:val="000000"/>
          <w:sz w:val="22"/>
          <w:szCs w:val="22"/>
          <w:lang w:val="sl-SI"/>
        </w:rPr>
        <w:t xml:space="preserve">Varuh človekovih pravic Republike Slovenije, </w:t>
      </w:r>
    </w:p>
    <w:p w14:paraId="06F3492F" w14:textId="77777777" w:rsidR="004F68E0" w:rsidRDefault="004F68E0" w:rsidP="00512DDD">
      <w:pPr>
        <w:ind w:hanging="306"/>
        <w:jc w:val="both"/>
        <w:rPr>
          <w:rFonts w:cs="Arial"/>
          <w:color w:val="000000"/>
          <w:sz w:val="22"/>
          <w:szCs w:val="22"/>
          <w:lang w:val="sl-SI"/>
        </w:rPr>
      </w:pPr>
    </w:p>
    <w:p w14:paraId="3E4B516A" w14:textId="2BAB9FA7" w:rsidR="005F1B21" w:rsidRDefault="0001419F" w:rsidP="00633BBE">
      <w:pPr>
        <w:jc w:val="both"/>
        <w:rPr>
          <w:rFonts w:cs="Arial"/>
          <w:color w:val="000000"/>
          <w:sz w:val="22"/>
          <w:szCs w:val="22"/>
          <w:lang w:val="sl-SI"/>
        </w:rPr>
      </w:pPr>
      <w:r>
        <w:rPr>
          <w:rFonts w:cs="Arial"/>
          <w:color w:val="000000"/>
          <w:sz w:val="22"/>
          <w:szCs w:val="22"/>
          <w:lang w:val="sl-SI"/>
        </w:rPr>
        <w:t xml:space="preserve">Obseg sredstev za </w:t>
      </w:r>
      <w:r w:rsidR="00FA7301">
        <w:rPr>
          <w:rFonts w:cs="Arial"/>
          <w:color w:val="000000"/>
          <w:sz w:val="22"/>
          <w:szCs w:val="22"/>
          <w:lang w:val="sl-SI"/>
        </w:rPr>
        <w:t>bruto plač</w:t>
      </w:r>
      <w:r>
        <w:rPr>
          <w:rFonts w:cs="Arial"/>
          <w:color w:val="000000"/>
          <w:sz w:val="22"/>
          <w:szCs w:val="22"/>
          <w:lang w:val="sl-SI"/>
        </w:rPr>
        <w:t>e</w:t>
      </w:r>
      <w:r w:rsidR="0061616A">
        <w:rPr>
          <w:rFonts w:cs="Arial"/>
          <w:color w:val="000000"/>
          <w:sz w:val="22"/>
          <w:szCs w:val="22"/>
          <w:lang w:val="sl-SI"/>
        </w:rPr>
        <w:t xml:space="preserve"> se je </w:t>
      </w:r>
      <w:r w:rsidR="008037C0">
        <w:rPr>
          <w:rFonts w:cs="Arial"/>
          <w:color w:val="000000"/>
          <w:sz w:val="22"/>
          <w:szCs w:val="22"/>
          <w:lang w:val="sl-SI"/>
        </w:rPr>
        <w:t xml:space="preserve">zanje </w:t>
      </w:r>
      <w:r w:rsidR="00772E68">
        <w:rPr>
          <w:rFonts w:cs="Arial"/>
          <w:sz w:val="22"/>
          <w:szCs w:val="22"/>
          <w:lang w:val="sl-SI"/>
        </w:rPr>
        <w:t>povečal</w:t>
      </w:r>
      <w:r w:rsidR="005F1B21" w:rsidRPr="0001419F">
        <w:rPr>
          <w:rFonts w:cs="Arial"/>
          <w:sz w:val="22"/>
          <w:szCs w:val="22"/>
          <w:lang w:val="sl-SI"/>
        </w:rPr>
        <w:t xml:space="preserve"> za</w:t>
      </w:r>
      <w:r w:rsidRPr="0001419F">
        <w:rPr>
          <w:rFonts w:cs="Arial"/>
          <w:sz w:val="22"/>
          <w:szCs w:val="22"/>
          <w:lang w:val="sl-SI"/>
        </w:rPr>
        <w:t xml:space="preserve"> 1</w:t>
      </w:r>
      <w:r w:rsidR="00C50DA0" w:rsidRPr="0001419F">
        <w:rPr>
          <w:rFonts w:cs="Arial"/>
          <w:sz w:val="22"/>
          <w:szCs w:val="22"/>
          <w:lang w:val="sl-SI"/>
        </w:rPr>
        <w:t>,</w:t>
      </w:r>
      <w:r w:rsidR="00772E68">
        <w:rPr>
          <w:rFonts w:cs="Arial"/>
          <w:sz w:val="22"/>
          <w:szCs w:val="22"/>
          <w:lang w:val="sl-SI"/>
        </w:rPr>
        <w:t>26</w:t>
      </w:r>
      <w:r w:rsidR="00C50DA0" w:rsidRPr="0001419F">
        <w:rPr>
          <w:rFonts w:cs="Arial"/>
          <w:sz w:val="22"/>
          <w:szCs w:val="22"/>
          <w:lang w:val="sl-SI"/>
        </w:rPr>
        <w:t xml:space="preserve"> </w:t>
      </w:r>
      <w:r w:rsidR="00C6044E" w:rsidRPr="0001419F">
        <w:rPr>
          <w:rFonts w:cs="Arial"/>
          <w:sz w:val="22"/>
          <w:szCs w:val="22"/>
          <w:lang w:val="sl-SI"/>
        </w:rPr>
        <w:t>odsto</w:t>
      </w:r>
      <w:r w:rsidR="00772E68">
        <w:rPr>
          <w:rFonts w:cs="Arial"/>
          <w:sz w:val="22"/>
          <w:szCs w:val="22"/>
          <w:lang w:val="sl-SI"/>
        </w:rPr>
        <w:t>tka</w:t>
      </w:r>
      <w:r w:rsidR="0061616A">
        <w:rPr>
          <w:rFonts w:cs="Arial"/>
          <w:color w:val="000000"/>
          <w:sz w:val="22"/>
          <w:szCs w:val="22"/>
          <w:lang w:val="sl-SI"/>
        </w:rPr>
        <w:t xml:space="preserve"> </w:t>
      </w:r>
      <w:r>
        <w:rPr>
          <w:rFonts w:cs="Arial"/>
          <w:color w:val="000000"/>
          <w:sz w:val="22"/>
          <w:szCs w:val="22"/>
          <w:lang w:val="sl-SI"/>
        </w:rPr>
        <w:t>in zaposlenost</w:t>
      </w:r>
      <w:r w:rsidR="00C50DA0">
        <w:rPr>
          <w:rFonts w:cs="Arial"/>
          <w:color w:val="000000"/>
          <w:sz w:val="22"/>
          <w:szCs w:val="22"/>
          <w:lang w:val="sl-SI"/>
        </w:rPr>
        <w:t xml:space="preserve"> </w:t>
      </w:r>
      <w:r w:rsidR="000D0950">
        <w:rPr>
          <w:rFonts w:cs="Arial"/>
          <w:color w:val="000000"/>
          <w:sz w:val="22"/>
          <w:szCs w:val="22"/>
          <w:lang w:val="sl-SI"/>
        </w:rPr>
        <w:t xml:space="preserve">za </w:t>
      </w:r>
      <w:r w:rsidR="00772E68">
        <w:rPr>
          <w:rFonts w:cs="Arial"/>
          <w:color w:val="000000"/>
          <w:sz w:val="22"/>
          <w:szCs w:val="22"/>
          <w:lang w:val="sl-SI"/>
        </w:rPr>
        <w:t>0,13</w:t>
      </w:r>
      <w:r>
        <w:rPr>
          <w:rFonts w:cs="Arial"/>
          <w:color w:val="000000"/>
          <w:sz w:val="22"/>
          <w:szCs w:val="22"/>
          <w:lang w:val="sl-SI"/>
        </w:rPr>
        <w:t xml:space="preserve"> odstot</w:t>
      </w:r>
      <w:r w:rsidR="00772E68">
        <w:rPr>
          <w:rFonts w:cs="Arial"/>
          <w:color w:val="000000"/>
          <w:sz w:val="22"/>
          <w:szCs w:val="22"/>
          <w:lang w:val="sl-SI"/>
        </w:rPr>
        <w:t>ka</w:t>
      </w:r>
      <w:r>
        <w:rPr>
          <w:rFonts w:cs="Arial"/>
          <w:color w:val="000000"/>
          <w:sz w:val="22"/>
          <w:szCs w:val="22"/>
          <w:lang w:val="sl-SI"/>
        </w:rPr>
        <w:t>.</w:t>
      </w:r>
      <w:r w:rsidR="0061616A">
        <w:rPr>
          <w:rFonts w:cs="Arial"/>
          <w:color w:val="000000"/>
          <w:sz w:val="22"/>
          <w:szCs w:val="22"/>
          <w:lang w:val="sl-SI"/>
        </w:rPr>
        <w:t xml:space="preserve"> </w:t>
      </w:r>
      <w:r w:rsidR="007404EB">
        <w:rPr>
          <w:rFonts w:cs="Arial"/>
          <w:color w:val="000000"/>
          <w:sz w:val="22"/>
          <w:szCs w:val="22"/>
          <w:lang w:val="sl-SI"/>
        </w:rPr>
        <w:t xml:space="preserve">Sredstva za bruto plače so se zmanjšala na Uradu predsednika RS, Državni volilni komisiji in Državni revizijski komisiji za revizijo postopkov oddaje javnih naročil. Najbolj se je obseg sredstev za bruto plače povečal pri Varuhu človekovih pravic </w:t>
      </w:r>
      <w:r w:rsidR="00550053">
        <w:rPr>
          <w:rFonts w:cs="Arial"/>
          <w:color w:val="000000"/>
          <w:sz w:val="22"/>
          <w:szCs w:val="22"/>
          <w:lang w:val="sl-SI"/>
        </w:rPr>
        <w:t xml:space="preserve">RS </w:t>
      </w:r>
      <w:r w:rsidR="007404EB">
        <w:rPr>
          <w:rFonts w:cs="Arial"/>
          <w:color w:val="000000"/>
          <w:sz w:val="22"/>
          <w:szCs w:val="22"/>
          <w:lang w:val="sl-SI"/>
        </w:rPr>
        <w:t xml:space="preserve">in na Komisiji za preprečevanje korupcije. </w:t>
      </w:r>
    </w:p>
    <w:p w14:paraId="6A7F11F8" w14:textId="77777777" w:rsidR="0001419F" w:rsidRPr="008B0789" w:rsidRDefault="0001419F" w:rsidP="00633BBE">
      <w:pPr>
        <w:jc w:val="both"/>
        <w:rPr>
          <w:rFonts w:cs="Arial"/>
          <w:color w:val="000000"/>
          <w:sz w:val="22"/>
          <w:szCs w:val="22"/>
          <w:lang w:val="sl-SI"/>
        </w:rPr>
      </w:pPr>
    </w:p>
    <w:p w14:paraId="27E1355B" w14:textId="77777777" w:rsidR="00C6000F" w:rsidRPr="00874367" w:rsidRDefault="00CD3B93" w:rsidP="0040730A">
      <w:pPr>
        <w:pStyle w:val="Naslov3"/>
      </w:pPr>
      <w:bookmarkStart w:id="6" w:name="_Toc459716344"/>
      <w:r w:rsidRPr="00874367">
        <w:t>Vladni</w:t>
      </w:r>
      <w:r w:rsidR="001F225A" w:rsidRPr="00874367">
        <w:t xml:space="preserve"> proračunski uporabniki</w:t>
      </w:r>
      <w:bookmarkEnd w:id="6"/>
    </w:p>
    <w:p w14:paraId="05C8AADF" w14:textId="77777777" w:rsidR="001F225A" w:rsidRPr="008B0789" w:rsidRDefault="001F225A" w:rsidP="002F77E4">
      <w:pPr>
        <w:jc w:val="both"/>
        <w:rPr>
          <w:rFonts w:cs="Arial"/>
          <w:color w:val="000000"/>
          <w:sz w:val="22"/>
          <w:szCs w:val="22"/>
          <w:lang w:val="sl-SI"/>
        </w:rPr>
      </w:pPr>
    </w:p>
    <w:p w14:paraId="7E4FD312" w14:textId="72189C9C" w:rsidR="003B3C90" w:rsidRPr="008B0789" w:rsidRDefault="00263A08" w:rsidP="003B3C90">
      <w:pPr>
        <w:jc w:val="both"/>
        <w:rPr>
          <w:rFonts w:cs="Arial"/>
          <w:color w:val="000000"/>
          <w:sz w:val="22"/>
          <w:szCs w:val="22"/>
          <w:lang w:val="sl-SI"/>
        </w:rPr>
      </w:pPr>
      <w:r>
        <w:rPr>
          <w:rFonts w:cs="Arial"/>
          <w:color w:val="000000"/>
          <w:sz w:val="22"/>
          <w:szCs w:val="22"/>
          <w:lang w:val="sl-SI"/>
        </w:rPr>
        <w:t>K vladnim proračunskim uporabnikom</w:t>
      </w:r>
      <w:r w:rsidR="000D0950">
        <w:rPr>
          <w:rFonts w:cs="Arial"/>
          <w:color w:val="000000"/>
          <w:sz w:val="22"/>
          <w:szCs w:val="22"/>
          <w:lang w:val="sl-SI"/>
        </w:rPr>
        <w:t xml:space="preserve"> (organi državne uprave)</w:t>
      </w:r>
      <w:r w:rsidRPr="008B0789">
        <w:rPr>
          <w:rFonts w:cs="Arial"/>
          <w:color w:val="000000"/>
          <w:sz w:val="22"/>
          <w:szCs w:val="22"/>
          <w:lang w:val="sl-SI"/>
        </w:rPr>
        <w:t xml:space="preserve"> spad</w:t>
      </w:r>
      <w:r w:rsidR="00140C5A">
        <w:rPr>
          <w:rFonts w:cs="Arial"/>
          <w:color w:val="000000"/>
          <w:sz w:val="22"/>
          <w:szCs w:val="22"/>
          <w:lang w:val="sl-SI"/>
        </w:rPr>
        <w:t>ajo vladne službe, ministrstva in</w:t>
      </w:r>
      <w:r w:rsidRPr="008B0789">
        <w:rPr>
          <w:rFonts w:cs="Arial"/>
          <w:color w:val="000000"/>
          <w:sz w:val="22"/>
          <w:szCs w:val="22"/>
          <w:lang w:val="sl-SI"/>
        </w:rPr>
        <w:t xml:space="preserve"> organi v sestavi </w:t>
      </w:r>
      <w:r w:rsidR="00550053">
        <w:rPr>
          <w:rFonts w:cs="Arial"/>
          <w:color w:val="000000"/>
          <w:sz w:val="22"/>
          <w:szCs w:val="22"/>
          <w:lang w:val="sl-SI"/>
        </w:rPr>
        <w:t>ter</w:t>
      </w:r>
      <w:r w:rsidR="00550053" w:rsidRPr="008B0789">
        <w:rPr>
          <w:rFonts w:cs="Arial"/>
          <w:color w:val="000000"/>
          <w:sz w:val="22"/>
          <w:szCs w:val="22"/>
          <w:lang w:val="sl-SI"/>
        </w:rPr>
        <w:t xml:space="preserve"> </w:t>
      </w:r>
      <w:r w:rsidRPr="008B0789">
        <w:rPr>
          <w:rFonts w:cs="Arial"/>
          <w:color w:val="000000"/>
          <w:sz w:val="22"/>
          <w:szCs w:val="22"/>
          <w:lang w:val="sl-SI"/>
        </w:rPr>
        <w:t>upravne enote.</w:t>
      </w:r>
      <w:r>
        <w:rPr>
          <w:rFonts w:cs="Arial"/>
          <w:color w:val="000000"/>
          <w:sz w:val="22"/>
          <w:szCs w:val="22"/>
          <w:lang w:val="sl-SI"/>
        </w:rPr>
        <w:t xml:space="preserve"> </w:t>
      </w:r>
      <w:r w:rsidR="00534B34">
        <w:rPr>
          <w:rFonts w:cs="Arial"/>
          <w:color w:val="000000"/>
          <w:sz w:val="22"/>
          <w:szCs w:val="22"/>
          <w:lang w:val="sl-SI"/>
        </w:rPr>
        <w:t>V o</w:t>
      </w:r>
      <w:r w:rsidR="00FB2056">
        <w:rPr>
          <w:rFonts w:cs="Arial"/>
          <w:color w:val="000000"/>
          <w:sz w:val="22"/>
          <w:szCs w:val="22"/>
          <w:lang w:val="sl-SI"/>
        </w:rPr>
        <w:t>rgani</w:t>
      </w:r>
      <w:r w:rsidR="00534B34">
        <w:rPr>
          <w:rFonts w:cs="Arial"/>
          <w:color w:val="000000"/>
          <w:sz w:val="22"/>
          <w:szCs w:val="22"/>
          <w:lang w:val="sl-SI"/>
        </w:rPr>
        <w:t>h</w:t>
      </w:r>
      <w:r w:rsidR="00FB2056">
        <w:rPr>
          <w:rFonts w:cs="Arial"/>
          <w:color w:val="000000"/>
          <w:sz w:val="22"/>
          <w:szCs w:val="22"/>
          <w:lang w:val="sl-SI"/>
        </w:rPr>
        <w:t xml:space="preserve"> državne uprave</w:t>
      </w:r>
      <w:r w:rsidR="00534B34">
        <w:rPr>
          <w:rFonts w:cs="Arial"/>
          <w:color w:val="000000"/>
          <w:sz w:val="22"/>
          <w:szCs w:val="22"/>
          <w:lang w:val="sl-SI"/>
        </w:rPr>
        <w:t xml:space="preserve"> je</w:t>
      </w:r>
      <w:r w:rsidR="001439CC">
        <w:rPr>
          <w:rFonts w:cs="Arial"/>
          <w:color w:val="000000"/>
          <w:sz w:val="22"/>
          <w:szCs w:val="22"/>
          <w:lang w:val="sl-SI"/>
        </w:rPr>
        <w:t xml:space="preserve"> obseg sredstev za </w:t>
      </w:r>
      <w:r w:rsidR="003619B0">
        <w:rPr>
          <w:rFonts w:cs="Arial"/>
          <w:color w:val="000000"/>
          <w:sz w:val="22"/>
          <w:szCs w:val="22"/>
          <w:lang w:val="sl-SI"/>
        </w:rPr>
        <w:t>bruto plač</w:t>
      </w:r>
      <w:r w:rsidR="001439CC">
        <w:rPr>
          <w:rFonts w:cs="Arial"/>
          <w:color w:val="000000"/>
          <w:sz w:val="22"/>
          <w:szCs w:val="22"/>
          <w:lang w:val="sl-SI"/>
        </w:rPr>
        <w:t xml:space="preserve">e </w:t>
      </w:r>
      <w:r w:rsidR="00534B34">
        <w:rPr>
          <w:rFonts w:cs="Arial"/>
          <w:color w:val="000000"/>
          <w:sz w:val="22"/>
          <w:szCs w:val="22"/>
          <w:lang w:val="sl-SI"/>
        </w:rPr>
        <w:t>ostal na enaki ravni</w:t>
      </w:r>
      <w:r w:rsidR="001439CC">
        <w:rPr>
          <w:rFonts w:cs="Arial"/>
          <w:color w:val="000000"/>
          <w:sz w:val="22"/>
          <w:szCs w:val="22"/>
          <w:lang w:val="sl-SI"/>
        </w:rPr>
        <w:t xml:space="preserve">. </w:t>
      </w:r>
      <w:r w:rsidR="00290A07">
        <w:rPr>
          <w:rFonts w:cs="Arial"/>
          <w:color w:val="000000"/>
          <w:sz w:val="22"/>
          <w:szCs w:val="22"/>
          <w:lang w:val="sl-SI"/>
        </w:rPr>
        <w:t>Zaposlenost se</w:t>
      </w:r>
      <w:r w:rsidR="006314C5">
        <w:rPr>
          <w:rFonts w:cs="Arial"/>
          <w:color w:val="000000"/>
          <w:sz w:val="22"/>
          <w:szCs w:val="22"/>
          <w:lang w:val="sl-SI"/>
        </w:rPr>
        <w:t xml:space="preserve"> </w:t>
      </w:r>
      <w:r w:rsidR="00581F37">
        <w:rPr>
          <w:rFonts w:cs="Arial"/>
          <w:color w:val="000000"/>
          <w:sz w:val="22"/>
          <w:szCs w:val="22"/>
          <w:lang w:val="sl-SI"/>
        </w:rPr>
        <w:t xml:space="preserve">je </w:t>
      </w:r>
      <w:r w:rsidR="00290A07">
        <w:rPr>
          <w:rFonts w:cs="Arial"/>
          <w:color w:val="000000"/>
          <w:sz w:val="22"/>
          <w:szCs w:val="22"/>
          <w:lang w:val="sl-SI"/>
        </w:rPr>
        <w:t>zmanjšala</w:t>
      </w:r>
      <w:r w:rsidR="00581F37">
        <w:rPr>
          <w:rFonts w:cs="Arial"/>
          <w:color w:val="000000"/>
          <w:sz w:val="22"/>
          <w:szCs w:val="22"/>
          <w:lang w:val="sl-SI"/>
        </w:rPr>
        <w:t xml:space="preserve"> za </w:t>
      </w:r>
      <w:r w:rsidR="00534B34">
        <w:rPr>
          <w:rFonts w:cs="Arial"/>
          <w:color w:val="000000"/>
          <w:sz w:val="22"/>
          <w:szCs w:val="22"/>
          <w:lang w:val="sl-SI"/>
        </w:rPr>
        <w:t>2,17</w:t>
      </w:r>
      <w:r w:rsidR="006314C5">
        <w:rPr>
          <w:rFonts w:cs="Arial"/>
          <w:color w:val="000000"/>
          <w:sz w:val="22"/>
          <w:szCs w:val="22"/>
          <w:lang w:val="sl-SI"/>
        </w:rPr>
        <w:t xml:space="preserve"> </w:t>
      </w:r>
      <w:r w:rsidR="00C6044E">
        <w:rPr>
          <w:rFonts w:cs="Arial"/>
          <w:color w:val="000000"/>
          <w:sz w:val="22"/>
          <w:szCs w:val="22"/>
          <w:lang w:val="sl-SI"/>
        </w:rPr>
        <w:t>odstotka</w:t>
      </w:r>
      <w:r w:rsidR="00581F37">
        <w:rPr>
          <w:rFonts w:cs="Arial"/>
          <w:color w:val="000000"/>
          <w:sz w:val="22"/>
          <w:szCs w:val="22"/>
          <w:lang w:val="sl-SI"/>
        </w:rPr>
        <w:t xml:space="preserve"> (</w:t>
      </w:r>
      <w:r w:rsidR="00534B34">
        <w:rPr>
          <w:rFonts w:cs="Arial"/>
          <w:color w:val="000000"/>
          <w:sz w:val="22"/>
          <w:szCs w:val="22"/>
          <w:lang w:val="sl-SI"/>
        </w:rPr>
        <w:t>za 643</w:t>
      </w:r>
      <w:r w:rsidR="00CA4B86">
        <w:rPr>
          <w:rFonts w:cs="Arial"/>
          <w:color w:val="000000"/>
          <w:sz w:val="22"/>
          <w:szCs w:val="22"/>
          <w:lang w:val="sl-SI"/>
        </w:rPr>
        <w:t xml:space="preserve"> zaposlenih</w:t>
      </w:r>
      <w:r w:rsidR="00581F37">
        <w:rPr>
          <w:rFonts w:cs="Arial"/>
          <w:color w:val="000000"/>
          <w:sz w:val="22"/>
          <w:szCs w:val="22"/>
          <w:lang w:val="sl-SI"/>
        </w:rPr>
        <w:t xml:space="preserve"> na podlagi opravljenih ur)</w:t>
      </w:r>
      <w:r w:rsidR="006314C5">
        <w:rPr>
          <w:rFonts w:cs="Arial"/>
          <w:color w:val="000000"/>
          <w:sz w:val="22"/>
          <w:szCs w:val="22"/>
          <w:lang w:val="sl-SI"/>
        </w:rPr>
        <w:t xml:space="preserve">. </w:t>
      </w:r>
    </w:p>
    <w:p w14:paraId="5761643B" w14:textId="77777777" w:rsidR="00A728DB" w:rsidRPr="008B0789" w:rsidRDefault="00A728DB" w:rsidP="002F77E4">
      <w:pPr>
        <w:jc w:val="both"/>
        <w:rPr>
          <w:rFonts w:cs="Arial"/>
          <w:color w:val="000000"/>
          <w:sz w:val="22"/>
          <w:szCs w:val="22"/>
          <w:lang w:val="sl-SI"/>
        </w:rPr>
      </w:pPr>
    </w:p>
    <w:p w14:paraId="4E4F0DAA" w14:textId="77777777" w:rsidR="00E63D1D" w:rsidRDefault="00772E68" w:rsidP="00E63D1D">
      <w:pPr>
        <w:jc w:val="both"/>
        <w:rPr>
          <w:rFonts w:cs="Arial"/>
          <w:color w:val="000000"/>
          <w:sz w:val="22"/>
          <w:szCs w:val="22"/>
          <w:lang w:val="sl-SI"/>
        </w:rPr>
      </w:pPr>
      <w:r w:rsidRPr="00665D4F">
        <w:rPr>
          <w:rFonts w:cs="Arial"/>
          <w:color w:val="000000"/>
          <w:sz w:val="22"/>
          <w:szCs w:val="22"/>
          <w:lang w:val="sl-SI"/>
        </w:rPr>
        <w:t>Preglednica 5</w:t>
      </w:r>
      <w:r w:rsidR="006B3D68" w:rsidRPr="00665D4F">
        <w:rPr>
          <w:rFonts w:cs="Arial"/>
          <w:color w:val="000000"/>
          <w:sz w:val="22"/>
          <w:szCs w:val="22"/>
          <w:lang w:val="sl-SI"/>
        </w:rPr>
        <w:t>:</w:t>
      </w:r>
      <w:r w:rsidR="00E63D1D">
        <w:rPr>
          <w:rFonts w:cs="Arial"/>
          <w:color w:val="000000"/>
          <w:sz w:val="22"/>
          <w:szCs w:val="22"/>
          <w:lang w:val="sl-SI"/>
        </w:rPr>
        <w:t xml:space="preserve"> Sredstva</w:t>
      </w:r>
      <w:r w:rsidR="001439CC">
        <w:rPr>
          <w:rFonts w:cs="Arial"/>
          <w:color w:val="000000"/>
          <w:sz w:val="22"/>
          <w:szCs w:val="22"/>
          <w:lang w:val="sl-SI"/>
        </w:rPr>
        <w:t xml:space="preserve"> za bruto plače in </w:t>
      </w:r>
      <w:r w:rsidR="001439CC" w:rsidRPr="008B0789">
        <w:rPr>
          <w:rFonts w:cs="Arial"/>
          <w:color w:val="000000"/>
          <w:sz w:val="22"/>
          <w:szCs w:val="22"/>
          <w:lang w:val="sl-SI"/>
        </w:rPr>
        <w:t>šte</w:t>
      </w:r>
      <w:r w:rsidR="001439CC">
        <w:rPr>
          <w:rFonts w:cs="Arial"/>
          <w:color w:val="000000"/>
          <w:sz w:val="22"/>
          <w:szCs w:val="22"/>
          <w:lang w:val="sl-SI"/>
        </w:rPr>
        <w:t>vilo zaposlenih</w:t>
      </w:r>
      <w:r w:rsidR="00E63D1D">
        <w:rPr>
          <w:rFonts w:cs="Arial"/>
          <w:color w:val="000000"/>
          <w:sz w:val="22"/>
          <w:szCs w:val="22"/>
          <w:lang w:val="sl-SI"/>
        </w:rPr>
        <w:t xml:space="preserve">, organi državne uprave </w:t>
      </w:r>
    </w:p>
    <w:p w14:paraId="49CC119E" w14:textId="77777777" w:rsidR="00792E1B" w:rsidRPr="008B0789" w:rsidRDefault="00985B49" w:rsidP="00E63D1D">
      <w:pPr>
        <w:jc w:val="both"/>
        <w:rPr>
          <w:rFonts w:cs="Arial"/>
          <w:sz w:val="16"/>
          <w:szCs w:val="16"/>
          <w:lang w:val="sl-SI"/>
        </w:rPr>
      </w:pPr>
      <w:r w:rsidRPr="008B0789">
        <w:rPr>
          <w:rFonts w:cs="Arial"/>
          <w:sz w:val="16"/>
          <w:szCs w:val="16"/>
          <w:lang w:val="sl-SI"/>
        </w:rPr>
        <w:t xml:space="preserve"> </w:t>
      </w:r>
    </w:p>
    <w:tbl>
      <w:tblPr>
        <w:tblW w:w="9214" w:type="dxa"/>
        <w:tblInd w:w="70" w:type="dxa"/>
        <w:tblCellMar>
          <w:left w:w="70" w:type="dxa"/>
          <w:right w:w="70" w:type="dxa"/>
        </w:tblCellMar>
        <w:tblLook w:val="04A0" w:firstRow="1" w:lastRow="0" w:firstColumn="1" w:lastColumn="0" w:noHBand="0" w:noVBand="1"/>
      </w:tblPr>
      <w:tblGrid>
        <w:gridCol w:w="709"/>
        <w:gridCol w:w="2410"/>
        <w:gridCol w:w="1292"/>
        <w:gridCol w:w="1041"/>
        <w:gridCol w:w="1211"/>
        <w:gridCol w:w="1275"/>
        <w:gridCol w:w="1276"/>
      </w:tblGrid>
      <w:tr w:rsidR="00534B34" w:rsidRPr="00534B34" w14:paraId="522D8EAD" w14:textId="77777777" w:rsidTr="00755278">
        <w:trPr>
          <w:trHeight w:val="510"/>
        </w:trPr>
        <w:tc>
          <w:tcPr>
            <w:tcW w:w="3119"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4CCB297" w14:textId="77777777" w:rsidR="00534B34" w:rsidRPr="00534B34" w:rsidRDefault="00534B34" w:rsidP="00534B34">
            <w:pPr>
              <w:spacing w:line="240" w:lineRule="auto"/>
              <w:jc w:val="center"/>
              <w:rPr>
                <w:rFonts w:cs="Arial"/>
                <w:sz w:val="18"/>
                <w:szCs w:val="18"/>
                <w:lang w:val="sl-SI" w:eastAsia="sl-SI"/>
              </w:rPr>
            </w:pPr>
            <w:r w:rsidRPr="00534B34">
              <w:rPr>
                <w:rFonts w:cs="Arial"/>
                <w:sz w:val="18"/>
                <w:szCs w:val="18"/>
                <w:lang w:val="sl-SI" w:eastAsia="sl-SI"/>
              </w:rPr>
              <w:t>Struktura:</w:t>
            </w:r>
            <w:r w:rsidR="00140C5A">
              <w:rPr>
                <w:rFonts w:cs="Arial"/>
                <w:sz w:val="18"/>
                <w:szCs w:val="18"/>
                <w:lang w:val="sl-SI" w:eastAsia="sl-SI"/>
              </w:rPr>
              <w:t xml:space="preserve"> </w:t>
            </w:r>
            <w:r w:rsidRPr="00534B34">
              <w:rPr>
                <w:rFonts w:cs="Arial"/>
                <w:sz w:val="18"/>
                <w:szCs w:val="18"/>
                <w:lang w:val="sl-SI" w:eastAsia="sl-SI"/>
              </w:rPr>
              <w:t>vsi proračunski uporabniki=100</w:t>
            </w:r>
          </w:p>
        </w:tc>
        <w:tc>
          <w:tcPr>
            <w:tcW w:w="1292" w:type="dxa"/>
            <w:tcBorders>
              <w:top w:val="single" w:sz="4" w:space="0" w:color="auto"/>
              <w:left w:val="nil"/>
              <w:bottom w:val="single" w:sz="4" w:space="0" w:color="auto"/>
              <w:right w:val="single" w:sz="4" w:space="0" w:color="auto"/>
            </w:tcBorders>
            <w:shd w:val="clear" w:color="auto" w:fill="auto"/>
            <w:vAlign w:val="center"/>
          </w:tcPr>
          <w:p w14:paraId="2BEC1CAE" w14:textId="77777777" w:rsidR="00534B34" w:rsidRPr="00534B34" w:rsidRDefault="00534B34" w:rsidP="00534B34">
            <w:pPr>
              <w:spacing w:line="240" w:lineRule="auto"/>
              <w:jc w:val="center"/>
              <w:rPr>
                <w:rFonts w:cs="Arial"/>
                <w:sz w:val="18"/>
                <w:szCs w:val="18"/>
                <w:lang w:val="sl-SI" w:eastAsia="sl-SI"/>
              </w:rPr>
            </w:pPr>
            <w:r w:rsidRPr="00534B34">
              <w:rPr>
                <w:rFonts w:cs="Arial"/>
                <w:sz w:val="18"/>
                <w:szCs w:val="18"/>
                <w:lang w:val="sl-SI" w:eastAsia="sl-SI"/>
              </w:rPr>
              <w:t>Vsi proračunski uporabniki</w:t>
            </w:r>
          </w:p>
        </w:tc>
        <w:tc>
          <w:tcPr>
            <w:tcW w:w="1041" w:type="dxa"/>
            <w:tcBorders>
              <w:top w:val="single" w:sz="4" w:space="0" w:color="auto"/>
              <w:left w:val="nil"/>
              <w:bottom w:val="single" w:sz="4" w:space="0" w:color="auto"/>
              <w:right w:val="single" w:sz="4" w:space="0" w:color="auto"/>
            </w:tcBorders>
            <w:shd w:val="clear" w:color="auto" w:fill="auto"/>
            <w:vAlign w:val="center"/>
          </w:tcPr>
          <w:p w14:paraId="1C15002D" w14:textId="77777777" w:rsidR="00534B34" w:rsidRPr="00534B34" w:rsidRDefault="00534B34" w:rsidP="00534B34">
            <w:pPr>
              <w:spacing w:line="240" w:lineRule="auto"/>
              <w:jc w:val="center"/>
              <w:rPr>
                <w:rFonts w:cs="Arial"/>
                <w:sz w:val="18"/>
                <w:szCs w:val="18"/>
                <w:lang w:val="sl-SI" w:eastAsia="sl-SI"/>
              </w:rPr>
            </w:pPr>
            <w:r w:rsidRPr="00534B34">
              <w:rPr>
                <w:rFonts w:cs="Arial"/>
                <w:sz w:val="18"/>
                <w:szCs w:val="18"/>
                <w:lang w:val="sl-SI" w:eastAsia="sl-SI"/>
              </w:rPr>
              <w:t>Vladne službe</w:t>
            </w:r>
          </w:p>
        </w:tc>
        <w:tc>
          <w:tcPr>
            <w:tcW w:w="1211" w:type="dxa"/>
            <w:tcBorders>
              <w:top w:val="single" w:sz="4" w:space="0" w:color="auto"/>
              <w:left w:val="single" w:sz="4" w:space="0" w:color="auto"/>
              <w:bottom w:val="single" w:sz="4" w:space="0" w:color="auto"/>
              <w:right w:val="single" w:sz="4" w:space="0" w:color="auto"/>
            </w:tcBorders>
            <w:shd w:val="clear" w:color="auto" w:fill="auto"/>
            <w:vAlign w:val="center"/>
          </w:tcPr>
          <w:p w14:paraId="6CB48454" w14:textId="77777777" w:rsidR="00534B34" w:rsidRPr="00534B34" w:rsidRDefault="00534B34" w:rsidP="00534B34">
            <w:pPr>
              <w:spacing w:line="240" w:lineRule="auto"/>
              <w:jc w:val="center"/>
              <w:rPr>
                <w:rFonts w:cs="Arial"/>
                <w:sz w:val="18"/>
                <w:szCs w:val="18"/>
                <w:lang w:val="sl-SI" w:eastAsia="sl-SI"/>
              </w:rPr>
            </w:pPr>
            <w:r w:rsidRPr="00534B34">
              <w:rPr>
                <w:rFonts w:cs="Arial"/>
                <w:sz w:val="18"/>
                <w:szCs w:val="18"/>
                <w:lang w:val="sl-SI" w:eastAsia="sl-SI"/>
              </w:rPr>
              <w:t>Ministrstva in organi v sestavi</w:t>
            </w:r>
          </w:p>
        </w:tc>
        <w:tc>
          <w:tcPr>
            <w:tcW w:w="1275" w:type="dxa"/>
            <w:tcBorders>
              <w:top w:val="single" w:sz="4" w:space="0" w:color="auto"/>
              <w:left w:val="nil"/>
              <w:bottom w:val="single" w:sz="4" w:space="0" w:color="auto"/>
              <w:right w:val="single" w:sz="4" w:space="0" w:color="auto"/>
            </w:tcBorders>
            <w:shd w:val="clear" w:color="auto" w:fill="auto"/>
            <w:vAlign w:val="center"/>
          </w:tcPr>
          <w:p w14:paraId="64457D61" w14:textId="77777777" w:rsidR="00534B34" w:rsidRPr="00534B34" w:rsidRDefault="00534B34" w:rsidP="00534B34">
            <w:pPr>
              <w:spacing w:line="240" w:lineRule="auto"/>
              <w:jc w:val="center"/>
              <w:rPr>
                <w:rFonts w:cs="Arial"/>
                <w:sz w:val="18"/>
                <w:szCs w:val="18"/>
                <w:lang w:val="sl-SI" w:eastAsia="sl-SI"/>
              </w:rPr>
            </w:pPr>
            <w:r w:rsidRPr="00534B34">
              <w:rPr>
                <w:rFonts w:cs="Arial"/>
                <w:sz w:val="18"/>
                <w:szCs w:val="18"/>
                <w:lang w:val="sl-SI" w:eastAsia="sl-SI"/>
              </w:rPr>
              <w:t>Upravne enote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E7DD9C" w14:textId="77777777" w:rsidR="00534B34" w:rsidRPr="00534B34" w:rsidRDefault="00534B34" w:rsidP="00534B34">
            <w:pPr>
              <w:spacing w:line="240" w:lineRule="auto"/>
              <w:jc w:val="center"/>
              <w:rPr>
                <w:rFonts w:cs="Arial"/>
                <w:sz w:val="18"/>
                <w:szCs w:val="18"/>
                <w:lang w:val="sl-SI" w:eastAsia="sl-SI"/>
              </w:rPr>
            </w:pPr>
            <w:r w:rsidRPr="00534B34">
              <w:rPr>
                <w:rFonts w:cs="Arial"/>
                <w:sz w:val="18"/>
                <w:szCs w:val="18"/>
                <w:lang w:val="sl-SI" w:eastAsia="sl-SI"/>
              </w:rPr>
              <w:t>Skupaj organi državne uprave</w:t>
            </w:r>
          </w:p>
        </w:tc>
      </w:tr>
      <w:tr w:rsidR="00534B34" w:rsidRPr="00534B34" w14:paraId="473DC1B0" w14:textId="77777777" w:rsidTr="00755278">
        <w:trPr>
          <w:trHeight w:val="255"/>
        </w:trPr>
        <w:tc>
          <w:tcPr>
            <w:tcW w:w="709" w:type="dxa"/>
            <w:vMerge w:val="restart"/>
            <w:tcBorders>
              <w:top w:val="nil"/>
              <w:left w:val="single" w:sz="4" w:space="0" w:color="auto"/>
              <w:bottom w:val="double" w:sz="6" w:space="0" w:color="000000"/>
              <w:right w:val="single" w:sz="4" w:space="0" w:color="auto"/>
            </w:tcBorders>
            <w:shd w:val="clear" w:color="auto" w:fill="auto"/>
            <w:noWrap/>
            <w:vAlign w:val="center"/>
          </w:tcPr>
          <w:p w14:paraId="38C756FE" w14:textId="77777777" w:rsidR="00534B34" w:rsidRPr="00534B34" w:rsidRDefault="00534B34" w:rsidP="00534B34">
            <w:pPr>
              <w:spacing w:line="240" w:lineRule="auto"/>
              <w:jc w:val="center"/>
              <w:rPr>
                <w:rFonts w:cs="Arial"/>
                <w:sz w:val="18"/>
                <w:szCs w:val="18"/>
                <w:lang w:val="sl-SI" w:eastAsia="sl-SI"/>
              </w:rPr>
            </w:pPr>
            <w:r w:rsidRPr="00534B34">
              <w:rPr>
                <w:rFonts w:cs="Arial"/>
                <w:sz w:val="18"/>
                <w:szCs w:val="18"/>
                <w:lang w:val="sl-SI" w:eastAsia="sl-SI"/>
              </w:rPr>
              <w:t>Leto 2014</w:t>
            </w:r>
          </w:p>
        </w:tc>
        <w:tc>
          <w:tcPr>
            <w:tcW w:w="2410" w:type="dxa"/>
            <w:tcBorders>
              <w:top w:val="nil"/>
              <w:left w:val="nil"/>
              <w:bottom w:val="single" w:sz="4" w:space="0" w:color="auto"/>
              <w:right w:val="single" w:sz="4" w:space="0" w:color="auto"/>
            </w:tcBorders>
            <w:shd w:val="clear" w:color="auto" w:fill="auto"/>
            <w:noWrap/>
            <w:vAlign w:val="center"/>
          </w:tcPr>
          <w:p w14:paraId="52612770" w14:textId="77777777" w:rsidR="00534B34" w:rsidRPr="00534B34" w:rsidRDefault="00534B34" w:rsidP="00534B34">
            <w:pPr>
              <w:spacing w:line="240" w:lineRule="auto"/>
              <w:rPr>
                <w:rFonts w:cs="Arial"/>
                <w:sz w:val="18"/>
                <w:szCs w:val="18"/>
                <w:lang w:val="sl-SI" w:eastAsia="sl-SI"/>
              </w:rPr>
            </w:pPr>
            <w:r w:rsidRPr="00534B34">
              <w:rPr>
                <w:rFonts w:cs="Arial"/>
                <w:sz w:val="18"/>
                <w:szCs w:val="18"/>
                <w:lang w:val="sl-SI" w:eastAsia="sl-SI"/>
              </w:rPr>
              <w:t>Masa bruto plač v mio €</w:t>
            </w:r>
          </w:p>
        </w:tc>
        <w:tc>
          <w:tcPr>
            <w:tcW w:w="1292" w:type="dxa"/>
            <w:tcBorders>
              <w:top w:val="single" w:sz="4" w:space="0" w:color="auto"/>
              <w:left w:val="nil"/>
              <w:bottom w:val="single" w:sz="4" w:space="0" w:color="auto"/>
              <w:right w:val="single" w:sz="4" w:space="0" w:color="auto"/>
            </w:tcBorders>
            <w:shd w:val="clear" w:color="auto" w:fill="auto"/>
            <w:noWrap/>
            <w:vAlign w:val="bottom"/>
          </w:tcPr>
          <w:p w14:paraId="7432D35E"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3.306.176.631</w:t>
            </w:r>
          </w:p>
        </w:tc>
        <w:tc>
          <w:tcPr>
            <w:tcW w:w="1041" w:type="dxa"/>
            <w:tcBorders>
              <w:top w:val="single" w:sz="4" w:space="0" w:color="auto"/>
              <w:left w:val="nil"/>
              <w:bottom w:val="single" w:sz="4" w:space="0" w:color="auto"/>
              <w:right w:val="single" w:sz="4" w:space="0" w:color="auto"/>
            </w:tcBorders>
            <w:shd w:val="clear" w:color="auto" w:fill="auto"/>
            <w:noWrap/>
            <w:vAlign w:val="bottom"/>
          </w:tcPr>
          <w:p w14:paraId="5CE3BBA0"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25.084.849</w:t>
            </w:r>
          </w:p>
        </w:tc>
        <w:tc>
          <w:tcPr>
            <w:tcW w:w="12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1DA58"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562.966.871</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742270E"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41.181.847</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FE109B3" w14:textId="77777777" w:rsidR="00534B34" w:rsidRPr="00534B34" w:rsidRDefault="00534B34" w:rsidP="00755278">
            <w:pPr>
              <w:spacing w:line="240" w:lineRule="auto"/>
              <w:jc w:val="right"/>
              <w:rPr>
                <w:rFonts w:cs="Arial"/>
                <w:i/>
                <w:iCs/>
                <w:sz w:val="18"/>
                <w:szCs w:val="18"/>
                <w:lang w:val="sl-SI" w:eastAsia="sl-SI"/>
              </w:rPr>
            </w:pPr>
            <w:r w:rsidRPr="00534B34">
              <w:rPr>
                <w:rFonts w:cs="Arial"/>
                <w:i/>
                <w:iCs/>
                <w:sz w:val="18"/>
                <w:szCs w:val="18"/>
                <w:lang w:val="sl-SI" w:eastAsia="sl-SI"/>
              </w:rPr>
              <w:t>629.233.567</w:t>
            </w:r>
          </w:p>
        </w:tc>
      </w:tr>
      <w:tr w:rsidR="00534B34" w:rsidRPr="00534B34" w14:paraId="46EC010A" w14:textId="77777777" w:rsidTr="00755278">
        <w:trPr>
          <w:trHeight w:val="255"/>
        </w:trPr>
        <w:tc>
          <w:tcPr>
            <w:tcW w:w="709" w:type="dxa"/>
            <w:vMerge/>
            <w:tcBorders>
              <w:top w:val="nil"/>
              <w:left w:val="single" w:sz="4" w:space="0" w:color="auto"/>
              <w:bottom w:val="double" w:sz="6" w:space="0" w:color="000000"/>
              <w:right w:val="single" w:sz="4" w:space="0" w:color="auto"/>
            </w:tcBorders>
            <w:vAlign w:val="center"/>
          </w:tcPr>
          <w:p w14:paraId="273C567B" w14:textId="77777777" w:rsidR="00534B34" w:rsidRPr="00534B34" w:rsidRDefault="00534B34" w:rsidP="00534B34">
            <w:pPr>
              <w:spacing w:line="240" w:lineRule="auto"/>
              <w:rPr>
                <w:rFonts w:cs="Arial"/>
                <w:sz w:val="18"/>
                <w:szCs w:val="18"/>
                <w:lang w:val="sl-SI" w:eastAsia="sl-SI"/>
              </w:rPr>
            </w:pPr>
          </w:p>
        </w:tc>
        <w:tc>
          <w:tcPr>
            <w:tcW w:w="2410" w:type="dxa"/>
            <w:tcBorders>
              <w:top w:val="nil"/>
              <w:left w:val="nil"/>
              <w:bottom w:val="single" w:sz="4" w:space="0" w:color="auto"/>
              <w:right w:val="single" w:sz="4" w:space="0" w:color="auto"/>
            </w:tcBorders>
            <w:shd w:val="clear" w:color="auto" w:fill="auto"/>
            <w:noWrap/>
            <w:vAlign w:val="center"/>
          </w:tcPr>
          <w:p w14:paraId="50CE627B" w14:textId="77777777" w:rsidR="00534B34" w:rsidRPr="00534B34" w:rsidRDefault="00534B34" w:rsidP="00534B34">
            <w:pPr>
              <w:spacing w:line="240" w:lineRule="auto"/>
              <w:rPr>
                <w:rFonts w:cs="Arial"/>
                <w:sz w:val="18"/>
                <w:szCs w:val="18"/>
                <w:lang w:val="sl-SI" w:eastAsia="sl-SI"/>
              </w:rPr>
            </w:pPr>
            <w:r w:rsidRPr="00534B34">
              <w:rPr>
                <w:rFonts w:cs="Arial"/>
                <w:sz w:val="18"/>
                <w:szCs w:val="18"/>
                <w:lang w:val="sl-SI" w:eastAsia="sl-SI"/>
              </w:rPr>
              <w:t>Delež mase bruto plač v %</w:t>
            </w:r>
          </w:p>
        </w:tc>
        <w:tc>
          <w:tcPr>
            <w:tcW w:w="1292" w:type="dxa"/>
            <w:tcBorders>
              <w:top w:val="nil"/>
              <w:left w:val="nil"/>
              <w:bottom w:val="single" w:sz="4" w:space="0" w:color="auto"/>
              <w:right w:val="single" w:sz="4" w:space="0" w:color="auto"/>
            </w:tcBorders>
            <w:shd w:val="clear" w:color="auto" w:fill="auto"/>
            <w:noWrap/>
            <w:vAlign w:val="bottom"/>
          </w:tcPr>
          <w:p w14:paraId="18A4F28F"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100</w:t>
            </w:r>
          </w:p>
        </w:tc>
        <w:tc>
          <w:tcPr>
            <w:tcW w:w="1041" w:type="dxa"/>
            <w:tcBorders>
              <w:top w:val="nil"/>
              <w:left w:val="nil"/>
              <w:bottom w:val="single" w:sz="4" w:space="0" w:color="auto"/>
              <w:right w:val="single" w:sz="4" w:space="0" w:color="auto"/>
            </w:tcBorders>
            <w:shd w:val="clear" w:color="auto" w:fill="auto"/>
            <w:noWrap/>
            <w:vAlign w:val="bottom"/>
          </w:tcPr>
          <w:p w14:paraId="0AFA24AE"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0,76</w:t>
            </w:r>
          </w:p>
        </w:tc>
        <w:tc>
          <w:tcPr>
            <w:tcW w:w="1211" w:type="dxa"/>
            <w:tcBorders>
              <w:top w:val="nil"/>
              <w:left w:val="single" w:sz="4" w:space="0" w:color="auto"/>
              <w:bottom w:val="single" w:sz="4" w:space="0" w:color="auto"/>
              <w:right w:val="single" w:sz="4" w:space="0" w:color="auto"/>
            </w:tcBorders>
            <w:shd w:val="clear" w:color="auto" w:fill="auto"/>
            <w:noWrap/>
            <w:vAlign w:val="bottom"/>
          </w:tcPr>
          <w:p w14:paraId="395DDAB0"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17,03</w:t>
            </w:r>
          </w:p>
        </w:tc>
        <w:tc>
          <w:tcPr>
            <w:tcW w:w="1275" w:type="dxa"/>
            <w:tcBorders>
              <w:top w:val="nil"/>
              <w:left w:val="nil"/>
              <w:bottom w:val="single" w:sz="4" w:space="0" w:color="auto"/>
              <w:right w:val="single" w:sz="4" w:space="0" w:color="auto"/>
            </w:tcBorders>
            <w:shd w:val="clear" w:color="auto" w:fill="auto"/>
            <w:noWrap/>
            <w:vAlign w:val="bottom"/>
          </w:tcPr>
          <w:p w14:paraId="609B639C"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1,25</w:t>
            </w:r>
          </w:p>
        </w:tc>
        <w:tc>
          <w:tcPr>
            <w:tcW w:w="1276" w:type="dxa"/>
            <w:tcBorders>
              <w:top w:val="nil"/>
              <w:left w:val="nil"/>
              <w:bottom w:val="single" w:sz="4" w:space="0" w:color="auto"/>
              <w:right w:val="single" w:sz="4" w:space="0" w:color="auto"/>
            </w:tcBorders>
            <w:shd w:val="clear" w:color="auto" w:fill="auto"/>
            <w:noWrap/>
            <w:vAlign w:val="bottom"/>
          </w:tcPr>
          <w:p w14:paraId="44493110"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19,03</w:t>
            </w:r>
          </w:p>
        </w:tc>
      </w:tr>
      <w:tr w:rsidR="00534B34" w:rsidRPr="00534B34" w14:paraId="11FB7ECB" w14:textId="77777777" w:rsidTr="00755278">
        <w:trPr>
          <w:trHeight w:val="255"/>
        </w:trPr>
        <w:tc>
          <w:tcPr>
            <w:tcW w:w="709" w:type="dxa"/>
            <w:vMerge/>
            <w:tcBorders>
              <w:top w:val="nil"/>
              <w:left w:val="single" w:sz="4" w:space="0" w:color="auto"/>
              <w:bottom w:val="double" w:sz="6" w:space="0" w:color="000000"/>
              <w:right w:val="single" w:sz="4" w:space="0" w:color="auto"/>
            </w:tcBorders>
            <w:vAlign w:val="center"/>
          </w:tcPr>
          <w:p w14:paraId="66F0A862" w14:textId="77777777" w:rsidR="00534B34" w:rsidRPr="00534B34" w:rsidRDefault="00534B34" w:rsidP="00534B34">
            <w:pPr>
              <w:spacing w:line="240" w:lineRule="auto"/>
              <w:rPr>
                <w:rFonts w:cs="Arial"/>
                <w:sz w:val="18"/>
                <w:szCs w:val="18"/>
                <w:lang w:val="sl-SI" w:eastAsia="sl-SI"/>
              </w:rPr>
            </w:pPr>
          </w:p>
        </w:tc>
        <w:tc>
          <w:tcPr>
            <w:tcW w:w="2410" w:type="dxa"/>
            <w:tcBorders>
              <w:top w:val="nil"/>
              <w:left w:val="nil"/>
              <w:bottom w:val="single" w:sz="4" w:space="0" w:color="auto"/>
              <w:right w:val="single" w:sz="4" w:space="0" w:color="auto"/>
            </w:tcBorders>
            <w:shd w:val="clear" w:color="auto" w:fill="auto"/>
            <w:noWrap/>
            <w:vAlign w:val="center"/>
          </w:tcPr>
          <w:p w14:paraId="3978A9F1" w14:textId="77777777" w:rsidR="00534B34" w:rsidRPr="00534B34" w:rsidRDefault="00534B34" w:rsidP="00534B34">
            <w:pPr>
              <w:spacing w:line="240" w:lineRule="auto"/>
              <w:rPr>
                <w:rFonts w:cs="Arial"/>
                <w:sz w:val="18"/>
                <w:szCs w:val="18"/>
                <w:lang w:val="sl-SI" w:eastAsia="sl-SI"/>
              </w:rPr>
            </w:pPr>
            <w:r w:rsidRPr="00534B34">
              <w:rPr>
                <w:rFonts w:cs="Arial"/>
                <w:sz w:val="18"/>
                <w:szCs w:val="18"/>
                <w:lang w:val="sl-SI" w:eastAsia="sl-SI"/>
              </w:rPr>
              <w:t>Število zaposlenih*</w:t>
            </w:r>
          </w:p>
        </w:tc>
        <w:tc>
          <w:tcPr>
            <w:tcW w:w="1292" w:type="dxa"/>
            <w:tcBorders>
              <w:top w:val="nil"/>
              <w:left w:val="nil"/>
              <w:bottom w:val="single" w:sz="4" w:space="0" w:color="auto"/>
              <w:right w:val="single" w:sz="4" w:space="0" w:color="auto"/>
            </w:tcBorders>
            <w:shd w:val="clear" w:color="auto" w:fill="auto"/>
            <w:noWrap/>
            <w:vAlign w:val="bottom"/>
          </w:tcPr>
          <w:p w14:paraId="651C636E"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157.965</w:t>
            </w:r>
          </w:p>
        </w:tc>
        <w:tc>
          <w:tcPr>
            <w:tcW w:w="1041" w:type="dxa"/>
            <w:tcBorders>
              <w:top w:val="nil"/>
              <w:left w:val="nil"/>
              <w:bottom w:val="single" w:sz="4" w:space="0" w:color="auto"/>
              <w:right w:val="single" w:sz="4" w:space="0" w:color="auto"/>
            </w:tcBorders>
            <w:shd w:val="clear" w:color="auto" w:fill="auto"/>
            <w:noWrap/>
            <w:vAlign w:val="bottom"/>
          </w:tcPr>
          <w:p w14:paraId="0D1F6DD9"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1.004</w:t>
            </w:r>
          </w:p>
        </w:tc>
        <w:tc>
          <w:tcPr>
            <w:tcW w:w="1211" w:type="dxa"/>
            <w:tcBorders>
              <w:top w:val="nil"/>
              <w:left w:val="single" w:sz="4" w:space="0" w:color="auto"/>
              <w:bottom w:val="single" w:sz="4" w:space="0" w:color="auto"/>
              <w:right w:val="single" w:sz="4" w:space="0" w:color="auto"/>
            </w:tcBorders>
            <w:shd w:val="clear" w:color="auto" w:fill="auto"/>
            <w:noWrap/>
            <w:vAlign w:val="bottom"/>
          </w:tcPr>
          <w:p w14:paraId="09C5CD1E"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26.389</w:t>
            </w:r>
          </w:p>
        </w:tc>
        <w:tc>
          <w:tcPr>
            <w:tcW w:w="1275" w:type="dxa"/>
            <w:tcBorders>
              <w:top w:val="nil"/>
              <w:left w:val="nil"/>
              <w:bottom w:val="single" w:sz="4" w:space="0" w:color="auto"/>
              <w:right w:val="single" w:sz="4" w:space="0" w:color="auto"/>
            </w:tcBorders>
            <w:shd w:val="clear" w:color="auto" w:fill="auto"/>
            <w:noWrap/>
            <w:vAlign w:val="bottom"/>
          </w:tcPr>
          <w:p w14:paraId="045A9C9E"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2.227</w:t>
            </w:r>
          </w:p>
        </w:tc>
        <w:tc>
          <w:tcPr>
            <w:tcW w:w="1276" w:type="dxa"/>
            <w:tcBorders>
              <w:top w:val="nil"/>
              <w:left w:val="nil"/>
              <w:bottom w:val="single" w:sz="4" w:space="0" w:color="auto"/>
              <w:right w:val="single" w:sz="4" w:space="0" w:color="auto"/>
            </w:tcBorders>
            <w:shd w:val="clear" w:color="auto" w:fill="auto"/>
            <w:noWrap/>
            <w:vAlign w:val="bottom"/>
          </w:tcPr>
          <w:p w14:paraId="23370D07"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29.620</w:t>
            </w:r>
          </w:p>
        </w:tc>
      </w:tr>
      <w:tr w:rsidR="00534B34" w:rsidRPr="00534B34" w14:paraId="7DC8BCD0" w14:textId="77777777" w:rsidTr="00755278">
        <w:trPr>
          <w:trHeight w:val="270"/>
        </w:trPr>
        <w:tc>
          <w:tcPr>
            <w:tcW w:w="709" w:type="dxa"/>
            <w:vMerge/>
            <w:tcBorders>
              <w:top w:val="nil"/>
              <w:left w:val="single" w:sz="4" w:space="0" w:color="auto"/>
              <w:bottom w:val="double" w:sz="6" w:space="0" w:color="000000"/>
              <w:right w:val="single" w:sz="4" w:space="0" w:color="auto"/>
            </w:tcBorders>
            <w:vAlign w:val="center"/>
          </w:tcPr>
          <w:p w14:paraId="783BDC87" w14:textId="77777777" w:rsidR="00534B34" w:rsidRPr="00534B34" w:rsidRDefault="00534B34" w:rsidP="00534B34">
            <w:pPr>
              <w:spacing w:line="240" w:lineRule="auto"/>
              <w:rPr>
                <w:rFonts w:cs="Arial"/>
                <w:sz w:val="18"/>
                <w:szCs w:val="18"/>
                <w:lang w:val="sl-SI" w:eastAsia="sl-SI"/>
              </w:rPr>
            </w:pPr>
          </w:p>
        </w:tc>
        <w:tc>
          <w:tcPr>
            <w:tcW w:w="2410" w:type="dxa"/>
            <w:tcBorders>
              <w:top w:val="nil"/>
              <w:left w:val="nil"/>
              <w:bottom w:val="double" w:sz="6" w:space="0" w:color="auto"/>
              <w:right w:val="single" w:sz="4" w:space="0" w:color="auto"/>
            </w:tcBorders>
            <w:shd w:val="clear" w:color="auto" w:fill="auto"/>
            <w:noWrap/>
            <w:vAlign w:val="center"/>
          </w:tcPr>
          <w:p w14:paraId="2B881C62" w14:textId="77777777" w:rsidR="00534B34" w:rsidRPr="00534B34" w:rsidRDefault="00534B34" w:rsidP="00534B34">
            <w:pPr>
              <w:spacing w:line="240" w:lineRule="auto"/>
              <w:rPr>
                <w:rFonts w:cs="Arial"/>
                <w:sz w:val="18"/>
                <w:szCs w:val="18"/>
                <w:lang w:val="sl-SI" w:eastAsia="sl-SI"/>
              </w:rPr>
            </w:pPr>
            <w:r w:rsidRPr="00534B34">
              <w:rPr>
                <w:rFonts w:cs="Arial"/>
                <w:sz w:val="18"/>
                <w:szCs w:val="18"/>
                <w:lang w:val="sl-SI" w:eastAsia="sl-SI"/>
              </w:rPr>
              <w:t>Delež zaposlenih v %</w:t>
            </w:r>
          </w:p>
        </w:tc>
        <w:tc>
          <w:tcPr>
            <w:tcW w:w="1292" w:type="dxa"/>
            <w:tcBorders>
              <w:top w:val="nil"/>
              <w:left w:val="nil"/>
              <w:bottom w:val="double" w:sz="6" w:space="0" w:color="auto"/>
              <w:right w:val="single" w:sz="4" w:space="0" w:color="auto"/>
            </w:tcBorders>
            <w:shd w:val="clear" w:color="auto" w:fill="auto"/>
            <w:noWrap/>
            <w:vAlign w:val="bottom"/>
          </w:tcPr>
          <w:p w14:paraId="1FB5A077"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100</w:t>
            </w:r>
          </w:p>
        </w:tc>
        <w:tc>
          <w:tcPr>
            <w:tcW w:w="1041" w:type="dxa"/>
            <w:tcBorders>
              <w:top w:val="nil"/>
              <w:left w:val="nil"/>
              <w:bottom w:val="double" w:sz="6" w:space="0" w:color="auto"/>
              <w:right w:val="single" w:sz="4" w:space="0" w:color="auto"/>
            </w:tcBorders>
            <w:shd w:val="clear" w:color="auto" w:fill="auto"/>
            <w:noWrap/>
            <w:vAlign w:val="bottom"/>
          </w:tcPr>
          <w:p w14:paraId="15D9A5F0"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0,64</w:t>
            </w:r>
          </w:p>
        </w:tc>
        <w:tc>
          <w:tcPr>
            <w:tcW w:w="1211" w:type="dxa"/>
            <w:tcBorders>
              <w:top w:val="nil"/>
              <w:left w:val="single" w:sz="4" w:space="0" w:color="auto"/>
              <w:bottom w:val="double" w:sz="6" w:space="0" w:color="auto"/>
              <w:right w:val="single" w:sz="4" w:space="0" w:color="auto"/>
            </w:tcBorders>
            <w:shd w:val="clear" w:color="auto" w:fill="auto"/>
            <w:noWrap/>
            <w:vAlign w:val="bottom"/>
          </w:tcPr>
          <w:p w14:paraId="59BF9E36"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16,71</w:t>
            </w:r>
          </w:p>
        </w:tc>
        <w:tc>
          <w:tcPr>
            <w:tcW w:w="1275" w:type="dxa"/>
            <w:tcBorders>
              <w:top w:val="nil"/>
              <w:left w:val="nil"/>
              <w:bottom w:val="double" w:sz="6" w:space="0" w:color="auto"/>
              <w:right w:val="single" w:sz="4" w:space="0" w:color="auto"/>
            </w:tcBorders>
            <w:shd w:val="clear" w:color="auto" w:fill="auto"/>
            <w:noWrap/>
            <w:vAlign w:val="bottom"/>
          </w:tcPr>
          <w:p w14:paraId="27255609"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1,41</w:t>
            </w:r>
          </w:p>
        </w:tc>
        <w:tc>
          <w:tcPr>
            <w:tcW w:w="1276" w:type="dxa"/>
            <w:tcBorders>
              <w:top w:val="nil"/>
              <w:left w:val="nil"/>
              <w:bottom w:val="double" w:sz="6" w:space="0" w:color="auto"/>
              <w:right w:val="single" w:sz="4" w:space="0" w:color="auto"/>
            </w:tcBorders>
            <w:shd w:val="clear" w:color="auto" w:fill="auto"/>
            <w:noWrap/>
            <w:vAlign w:val="bottom"/>
          </w:tcPr>
          <w:p w14:paraId="5E6257A2"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18,75</w:t>
            </w:r>
          </w:p>
        </w:tc>
      </w:tr>
      <w:tr w:rsidR="00534B34" w:rsidRPr="00534B34" w14:paraId="7FB83DBB" w14:textId="77777777" w:rsidTr="00755278">
        <w:trPr>
          <w:trHeight w:val="270"/>
        </w:trPr>
        <w:tc>
          <w:tcPr>
            <w:tcW w:w="709" w:type="dxa"/>
            <w:vMerge w:val="restart"/>
            <w:tcBorders>
              <w:top w:val="nil"/>
              <w:left w:val="single" w:sz="4" w:space="0" w:color="auto"/>
              <w:bottom w:val="double" w:sz="6" w:space="0" w:color="000000"/>
              <w:right w:val="single" w:sz="4" w:space="0" w:color="auto"/>
            </w:tcBorders>
            <w:shd w:val="clear" w:color="auto" w:fill="auto"/>
            <w:noWrap/>
            <w:vAlign w:val="center"/>
          </w:tcPr>
          <w:p w14:paraId="19006509" w14:textId="77777777" w:rsidR="00534B34" w:rsidRPr="00534B34" w:rsidRDefault="00534B34" w:rsidP="00534B34">
            <w:pPr>
              <w:spacing w:line="240" w:lineRule="auto"/>
              <w:jc w:val="center"/>
              <w:rPr>
                <w:rFonts w:cs="Arial"/>
                <w:sz w:val="18"/>
                <w:szCs w:val="18"/>
                <w:lang w:val="sl-SI" w:eastAsia="sl-SI"/>
              </w:rPr>
            </w:pPr>
            <w:r w:rsidRPr="00534B34">
              <w:rPr>
                <w:rFonts w:cs="Arial"/>
                <w:sz w:val="18"/>
                <w:szCs w:val="18"/>
                <w:lang w:val="sl-SI" w:eastAsia="sl-SI"/>
              </w:rPr>
              <w:t>Leto 2015</w:t>
            </w:r>
          </w:p>
        </w:tc>
        <w:tc>
          <w:tcPr>
            <w:tcW w:w="2410" w:type="dxa"/>
            <w:tcBorders>
              <w:top w:val="nil"/>
              <w:left w:val="nil"/>
              <w:bottom w:val="single" w:sz="4" w:space="0" w:color="auto"/>
              <w:right w:val="single" w:sz="4" w:space="0" w:color="auto"/>
            </w:tcBorders>
            <w:shd w:val="clear" w:color="auto" w:fill="auto"/>
            <w:noWrap/>
            <w:vAlign w:val="center"/>
          </w:tcPr>
          <w:p w14:paraId="3F30CC48" w14:textId="77777777" w:rsidR="00534B34" w:rsidRPr="00534B34" w:rsidRDefault="00534B34" w:rsidP="00534B34">
            <w:pPr>
              <w:spacing w:line="240" w:lineRule="auto"/>
              <w:rPr>
                <w:rFonts w:cs="Arial"/>
                <w:sz w:val="18"/>
                <w:szCs w:val="18"/>
                <w:lang w:val="sl-SI" w:eastAsia="sl-SI"/>
              </w:rPr>
            </w:pPr>
            <w:r w:rsidRPr="00534B34">
              <w:rPr>
                <w:rFonts w:cs="Arial"/>
                <w:sz w:val="18"/>
                <w:szCs w:val="18"/>
                <w:lang w:val="sl-SI" w:eastAsia="sl-SI"/>
              </w:rPr>
              <w:t>Masa bruto plač v mio  €</w:t>
            </w:r>
          </w:p>
        </w:tc>
        <w:tc>
          <w:tcPr>
            <w:tcW w:w="1292" w:type="dxa"/>
            <w:tcBorders>
              <w:top w:val="nil"/>
              <w:left w:val="nil"/>
              <w:bottom w:val="single" w:sz="4" w:space="0" w:color="auto"/>
              <w:right w:val="single" w:sz="4" w:space="0" w:color="auto"/>
            </w:tcBorders>
            <w:shd w:val="clear" w:color="auto" w:fill="auto"/>
            <w:noWrap/>
            <w:vAlign w:val="bottom"/>
          </w:tcPr>
          <w:p w14:paraId="4E19C0F8"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3.375.349.077</w:t>
            </w:r>
          </w:p>
        </w:tc>
        <w:tc>
          <w:tcPr>
            <w:tcW w:w="1041" w:type="dxa"/>
            <w:tcBorders>
              <w:top w:val="nil"/>
              <w:left w:val="nil"/>
              <w:bottom w:val="single" w:sz="4" w:space="0" w:color="auto"/>
              <w:right w:val="single" w:sz="4" w:space="0" w:color="auto"/>
            </w:tcBorders>
            <w:shd w:val="clear" w:color="auto" w:fill="auto"/>
            <w:noWrap/>
            <w:vAlign w:val="bottom"/>
          </w:tcPr>
          <w:p w14:paraId="4D0CC9A0"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20.170.635</w:t>
            </w:r>
          </w:p>
        </w:tc>
        <w:tc>
          <w:tcPr>
            <w:tcW w:w="1211" w:type="dxa"/>
            <w:tcBorders>
              <w:top w:val="nil"/>
              <w:left w:val="single" w:sz="4" w:space="0" w:color="auto"/>
              <w:bottom w:val="single" w:sz="4" w:space="0" w:color="auto"/>
              <w:right w:val="single" w:sz="4" w:space="0" w:color="auto"/>
            </w:tcBorders>
            <w:shd w:val="clear" w:color="auto" w:fill="auto"/>
            <w:noWrap/>
            <w:vAlign w:val="bottom"/>
          </w:tcPr>
          <w:p w14:paraId="7E9FEFAA"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567.742.071</w:t>
            </w:r>
          </w:p>
        </w:tc>
        <w:tc>
          <w:tcPr>
            <w:tcW w:w="1275" w:type="dxa"/>
            <w:tcBorders>
              <w:top w:val="nil"/>
              <w:left w:val="nil"/>
              <w:bottom w:val="single" w:sz="4" w:space="0" w:color="auto"/>
              <w:right w:val="single" w:sz="4" w:space="0" w:color="auto"/>
            </w:tcBorders>
            <w:shd w:val="clear" w:color="auto" w:fill="auto"/>
            <w:noWrap/>
            <w:vAlign w:val="bottom"/>
          </w:tcPr>
          <w:p w14:paraId="58BA4637"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41.090.963</w:t>
            </w:r>
          </w:p>
        </w:tc>
        <w:tc>
          <w:tcPr>
            <w:tcW w:w="1276" w:type="dxa"/>
            <w:tcBorders>
              <w:top w:val="nil"/>
              <w:left w:val="nil"/>
              <w:bottom w:val="single" w:sz="4" w:space="0" w:color="auto"/>
              <w:right w:val="single" w:sz="4" w:space="0" w:color="auto"/>
            </w:tcBorders>
            <w:shd w:val="clear" w:color="auto" w:fill="auto"/>
            <w:noWrap/>
            <w:vAlign w:val="bottom"/>
          </w:tcPr>
          <w:p w14:paraId="7D2496C0"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629.003.669</w:t>
            </w:r>
          </w:p>
        </w:tc>
      </w:tr>
      <w:tr w:rsidR="00534B34" w:rsidRPr="00534B34" w14:paraId="7B0D9FCF" w14:textId="77777777" w:rsidTr="00755278">
        <w:trPr>
          <w:trHeight w:val="255"/>
        </w:trPr>
        <w:tc>
          <w:tcPr>
            <w:tcW w:w="709" w:type="dxa"/>
            <w:vMerge/>
            <w:tcBorders>
              <w:top w:val="nil"/>
              <w:left w:val="single" w:sz="4" w:space="0" w:color="auto"/>
              <w:bottom w:val="double" w:sz="6" w:space="0" w:color="000000"/>
              <w:right w:val="single" w:sz="4" w:space="0" w:color="auto"/>
            </w:tcBorders>
            <w:vAlign w:val="center"/>
          </w:tcPr>
          <w:p w14:paraId="5A25240C" w14:textId="77777777" w:rsidR="00534B34" w:rsidRPr="00534B34" w:rsidRDefault="00534B34" w:rsidP="00534B34">
            <w:pPr>
              <w:spacing w:line="240" w:lineRule="auto"/>
              <w:rPr>
                <w:rFonts w:cs="Arial"/>
                <w:sz w:val="18"/>
                <w:szCs w:val="18"/>
                <w:lang w:val="sl-SI" w:eastAsia="sl-SI"/>
              </w:rPr>
            </w:pPr>
          </w:p>
        </w:tc>
        <w:tc>
          <w:tcPr>
            <w:tcW w:w="2410" w:type="dxa"/>
            <w:tcBorders>
              <w:top w:val="nil"/>
              <w:left w:val="nil"/>
              <w:bottom w:val="single" w:sz="4" w:space="0" w:color="auto"/>
              <w:right w:val="single" w:sz="4" w:space="0" w:color="auto"/>
            </w:tcBorders>
            <w:shd w:val="clear" w:color="auto" w:fill="auto"/>
            <w:noWrap/>
            <w:vAlign w:val="center"/>
          </w:tcPr>
          <w:p w14:paraId="5DE4B69A" w14:textId="77777777" w:rsidR="00534B34" w:rsidRPr="00534B34" w:rsidRDefault="00534B34" w:rsidP="00534B34">
            <w:pPr>
              <w:spacing w:line="240" w:lineRule="auto"/>
              <w:rPr>
                <w:rFonts w:cs="Arial"/>
                <w:sz w:val="18"/>
                <w:szCs w:val="18"/>
                <w:lang w:val="sl-SI" w:eastAsia="sl-SI"/>
              </w:rPr>
            </w:pPr>
            <w:r w:rsidRPr="00534B34">
              <w:rPr>
                <w:rFonts w:cs="Arial"/>
                <w:sz w:val="18"/>
                <w:szCs w:val="18"/>
                <w:lang w:val="sl-SI" w:eastAsia="sl-SI"/>
              </w:rPr>
              <w:t>Delež mase bruto plač v %</w:t>
            </w:r>
          </w:p>
        </w:tc>
        <w:tc>
          <w:tcPr>
            <w:tcW w:w="1292" w:type="dxa"/>
            <w:tcBorders>
              <w:top w:val="nil"/>
              <w:left w:val="nil"/>
              <w:bottom w:val="single" w:sz="4" w:space="0" w:color="auto"/>
              <w:right w:val="single" w:sz="4" w:space="0" w:color="auto"/>
            </w:tcBorders>
            <w:shd w:val="clear" w:color="auto" w:fill="auto"/>
            <w:noWrap/>
            <w:vAlign w:val="bottom"/>
          </w:tcPr>
          <w:p w14:paraId="2A3E0E69"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100</w:t>
            </w:r>
          </w:p>
        </w:tc>
        <w:tc>
          <w:tcPr>
            <w:tcW w:w="1041" w:type="dxa"/>
            <w:tcBorders>
              <w:top w:val="nil"/>
              <w:left w:val="nil"/>
              <w:bottom w:val="single" w:sz="4" w:space="0" w:color="auto"/>
              <w:right w:val="single" w:sz="4" w:space="0" w:color="auto"/>
            </w:tcBorders>
            <w:shd w:val="clear" w:color="auto" w:fill="auto"/>
            <w:noWrap/>
            <w:vAlign w:val="bottom"/>
          </w:tcPr>
          <w:p w14:paraId="29BB8B2B"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0,60</w:t>
            </w:r>
          </w:p>
        </w:tc>
        <w:tc>
          <w:tcPr>
            <w:tcW w:w="1211" w:type="dxa"/>
            <w:tcBorders>
              <w:top w:val="nil"/>
              <w:left w:val="single" w:sz="4" w:space="0" w:color="auto"/>
              <w:bottom w:val="single" w:sz="4" w:space="0" w:color="auto"/>
              <w:right w:val="single" w:sz="4" w:space="0" w:color="auto"/>
            </w:tcBorders>
            <w:shd w:val="clear" w:color="auto" w:fill="auto"/>
            <w:noWrap/>
            <w:vAlign w:val="bottom"/>
          </w:tcPr>
          <w:p w14:paraId="1AD6ACDE"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16,82</w:t>
            </w:r>
          </w:p>
        </w:tc>
        <w:tc>
          <w:tcPr>
            <w:tcW w:w="1275" w:type="dxa"/>
            <w:tcBorders>
              <w:top w:val="nil"/>
              <w:left w:val="nil"/>
              <w:bottom w:val="single" w:sz="4" w:space="0" w:color="auto"/>
              <w:right w:val="single" w:sz="4" w:space="0" w:color="auto"/>
            </w:tcBorders>
            <w:shd w:val="clear" w:color="auto" w:fill="auto"/>
            <w:noWrap/>
            <w:vAlign w:val="bottom"/>
          </w:tcPr>
          <w:p w14:paraId="38B275A0"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1,22</w:t>
            </w:r>
          </w:p>
        </w:tc>
        <w:tc>
          <w:tcPr>
            <w:tcW w:w="1276" w:type="dxa"/>
            <w:tcBorders>
              <w:top w:val="nil"/>
              <w:left w:val="nil"/>
              <w:bottom w:val="single" w:sz="4" w:space="0" w:color="auto"/>
              <w:right w:val="single" w:sz="4" w:space="0" w:color="auto"/>
            </w:tcBorders>
            <w:shd w:val="clear" w:color="auto" w:fill="auto"/>
            <w:noWrap/>
            <w:vAlign w:val="bottom"/>
          </w:tcPr>
          <w:p w14:paraId="31573EB6"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18,64</w:t>
            </w:r>
          </w:p>
        </w:tc>
      </w:tr>
      <w:tr w:rsidR="00534B34" w:rsidRPr="00534B34" w14:paraId="65124015" w14:textId="77777777" w:rsidTr="00755278">
        <w:trPr>
          <w:trHeight w:val="255"/>
        </w:trPr>
        <w:tc>
          <w:tcPr>
            <w:tcW w:w="709" w:type="dxa"/>
            <w:vMerge/>
            <w:tcBorders>
              <w:top w:val="nil"/>
              <w:left w:val="single" w:sz="4" w:space="0" w:color="auto"/>
              <w:bottom w:val="double" w:sz="6" w:space="0" w:color="000000"/>
              <w:right w:val="single" w:sz="4" w:space="0" w:color="auto"/>
            </w:tcBorders>
            <w:vAlign w:val="center"/>
          </w:tcPr>
          <w:p w14:paraId="54B8C448" w14:textId="77777777" w:rsidR="00534B34" w:rsidRPr="00534B34" w:rsidRDefault="00534B34" w:rsidP="00534B34">
            <w:pPr>
              <w:spacing w:line="240" w:lineRule="auto"/>
              <w:rPr>
                <w:rFonts w:cs="Arial"/>
                <w:sz w:val="18"/>
                <w:szCs w:val="18"/>
                <w:lang w:val="sl-SI" w:eastAsia="sl-SI"/>
              </w:rPr>
            </w:pPr>
          </w:p>
        </w:tc>
        <w:tc>
          <w:tcPr>
            <w:tcW w:w="2410" w:type="dxa"/>
            <w:tcBorders>
              <w:top w:val="nil"/>
              <w:left w:val="nil"/>
              <w:bottom w:val="single" w:sz="4" w:space="0" w:color="auto"/>
              <w:right w:val="single" w:sz="4" w:space="0" w:color="auto"/>
            </w:tcBorders>
            <w:shd w:val="clear" w:color="auto" w:fill="auto"/>
            <w:noWrap/>
            <w:vAlign w:val="center"/>
          </w:tcPr>
          <w:p w14:paraId="4F4ED034" w14:textId="77777777" w:rsidR="00534B34" w:rsidRPr="00534B34" w:rsidRDefault="00534B34" w:rsidP="00534B34">
            <w:pPr>
              <w:spacing w:line="240" w:lineRule="auto"/>
              <w:rPr>
                <w:rFonts w:cs="Arial"/>
                <w:sz w:val="18"/>
                <w:szCs w:val="18"/>
                <w:lang w:val="sl-SI" w:eastAsia="sl-SI"/>
              </w:rPr>
            </w:pPr>
            <w:r w:rsidRPr="00534B34">
              <w:rPr>
                <w:rFonts w:cs="Arial"/>
                <w:sz w:val="18"/>
                <w:szCs w:val="18"/>
                <w:lang w:val="sl-SI" w:eastAsia="sl-SI"/>
              </w:rPr>
              <w:t>Število zaposlenih*</w:t>
            </w:r>
          </w:p>
        </w:tc>
        <w:tc>
          <w:tcPr>
            <w:tcW w:w="1292" w:type="dxa"/>
            <w:tcBorders>
              <w:top w:val="nil"/>
              <w:left w:val="nil"/>
              <w:bottom w:val="single" w:sz="4" w:space="0" w:color="auto"/>
              <w:right w:val="single" w:sz="4" w:space="0" w:color="auto"/>
            </w:tcBorders>
            <w:shd w:val="clear" w:color="auto" w:fill="auto"/>
            <w:noWrap/>
            <w:vAlign w:val="bottom"/>
          </w:tcPr>
          <w:p w14:paraId="1D9630C3" w14:textId="77777777" w:rsidR="00534B34" w:rsidRPr="00534B34" w:rsidRDefault="00755278" w:rsidP="00755278">
            <w:pPr>
              <w:spacing w:line="240" w:lineRule="auto"/>
              <w:jc w:val="right"/>
              <w:rPr>
                <w:rFonts w:cs="Arial"/>
                <w:sz w:val="18"/>
                <w:szCs w:val="18"/>
                <w:lang w:val="sl-SI" w:eastAsia="sl-SI"/>
              </w:rPr>
            </w:pPr>
            <w:r>
              <w:rPr>
                <w:rFonts w:cs="Arial"/>
                <w:sz w:val="18"/>
                <w:szCs w:val="18"/>
                <w:lang w:val="sl-SI" w:eastAsia="sl-SI"/>
              </w:rPr>
              <w:t>160.081</w:t>
            </w:r>
          </w:p>
        </w:tc>
        <w:tc>
          <w:tcPr>
            <w:tcW w:w="1041" w:type="dxa"/>
            <w:tcBorders>
              <w:top w:val="nil"/>
              <w:left w:val="nil"/>
              <w:bottom w:val="single" w:sz="4" w:space="0" w:color="auto"/>
              <w:right w:val="single" w:sz="4" w:space="0" w:color="auto"/>
            </w:tcBorders>
            <w:shd w:val="clear" w:color="auto" w:fill="auto"/>
            <w:noWrap/>
            <w:vAlign w:val="bottom"/>
          </w:tcPr>
          <w:p w14:paraId="25D96276"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805</w:t>
            </w:r>
          </w:p>
        </w:tc>
        <w:tc>
          <w:tcPr>
            <w:tcW w:w="1211" w:type="dxa"/>
            <w:tcBorders>
              <w:top w:val="nil"/>
              <w:left w:val="single" w:sz="4" w:space="0" w:color="auto"/>
              <w:bottom w:val="single" w:sz="4" w:space="0" w:color="auto"/>
              <w:right w:val="single" w:sz="4" w:space="0" w:color="auto"/>
            </w:tcBorders>
            <w:shd w:val="clear" w:color="auto" w:fill="auto"/>
            <w:noWrap/>
            <w:vAlign w:val="bottom"/>
          </w:tcPr>
          <w:p w14:paraId="1FA3167F"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25.982</w:t>
            </w:r>
          </w:p>
        </w:tc>
        <w:tc>
          <w:tcPr>
            <w:tcW w:w="1275" w:type="dxa"/>
            <w:tcBorders>
              <w:top w:val="nil"/>
              <w:left w:val="nil"/>
              <w:bottom w:val="single" w:sz="4" w:space="0" w:color="auto"/>
              <w:right w:val="single" w:sz="4" w:space="0" w:color="auto"/>
            </w:tcBorders>
            <w:shd w:val="clear" w:color="auto" w:fill="auto"/>
            <w:noWrap/>
            <w:vAlign w:val="bottom"/>
          </w:tcPr>
          <w:p w14:paraId="4EA2C081"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2.190</w:t>
            </w:r>
          </w:p>
        </w:tc>
        <w:tc>
          <w:tcPr>
            <w:tcW w:w="1276" w:type="dxa"/>
            <w:tcBorders>
              <w:top w:val="nil"/>
              <w:left w:val="nil"/>
              <w:bottom w:val="single" w:sz="4" w:space="0" w:color="auto"/>
              <w:right w:val="single" w:sz="4" w:space="0" w:color="auto"/>
            </w:tcBorders>
            <w:shd w:val="clear" w:color="auto" w:fill="auto"/>
            <w:noWrap/>
            <w:vAlign w:val="bottom"/>
          </w:tcPr>
          <w:p w14:paraId="54C001CF"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28.977</w:t>
            </w:r>
          </w:p>
        </w:tc>
      </w:tr>
      <w:tr w:rsidR="00534B34" w:rsidRPr="00534B34" w14:paraId="1A404FBF" w14:textId="77777777" w:rsidTr="00755278">
        <w:trPr>
          <w:trHeight w:val="270"/>
        </w:trPr>
        <w:tc>
          <w:tcPr>
            <w:tcW w:w="709" w:type="dxa"/>
            <w:vMerge/>
            <w:tcBorders>
              <w:top w:val="nil"/>
              <w:left w:val="single" w:sz="4" w:space="0" w:color="auto"/>
              <w:bottom w:val="double" w:sz="6" w:space="0" w:color="000000"/>
              <w:right w:val="single" w:sz="4" w:space="0" w:color="auto"/>
            </w:tcBorders>
            <w:vAlign w:val="center"/>
          </w:tcPr>
          <w:p w14:paraId="08315653" w14:textId="77777777" w:rsidR="00534B34" w:rsidRPr="00534B34" w:rsidRDefault="00534B34" w:rsidP="00534B34">
            <w:pPr>
              <w:spacing w:line="240" w:lineRule="auto"/>
              <w:rPr>
                <w:rFonts w:cs="Arial"/>
                <w:sz w:val="18"/>
                <w:szCs w:val="18"/>
                <w:lang w:val="sl-SI" w:eastAsia="sl-SI"/>
              </w:rPr>
            </w:pPr>
          </w:p>
        </w:tc>
        <w:tc>
          <w:tcPr>
            <w:tcW w:w="2410" w:type="dxa"/>
            <w:tcBorders>
              <w:top w:val="nil"/>
              <w:left w:val="nil"/>
              <w:bottom w:val="double" w:sz="6" w:space="0" w:color="auto"/>
              <w:right w:val="single" w:sz="4" w:space="0" w:color="auto"/>
            </w:tcBorders>
            <w:shd w:val="clear" w:color="auto" w:fill="auto"/>
            <w:noWrap/>
            <w:vAlign w:val="center"/>
          </w:tcPr>
          <w:p w14:paraId="67C968D2" w14:textId="77777777" w:rsidR="00534B34" w:rsidRPr="00534B34" w:rsidRDefault="00534B34" w:rsidP="00534B34">
            <w:pPr>
              <w:spacing w:line="240" w:lineRule="auto"/>
              <w:rPr>
                <w:rFonts w:cs="Arial"/>
                <w:sz w:val="18"/>
                <w:szCs w:val="18"/>
                <w:lang w:val="sl-SI" w:eastAsia="sl-SI"/>
              </w:rPr>
            </w:pPr>
            <w:r w:rsidRPr="00534B34">
              <w:rPr>
                <w:rFonts w:cs="Arial"/>
                <w:sz w:val="18"/>
                <w:szCs w:val="18"/>
                <w:lang w:val="sl-SI" w:eastAsia="sl-SI"/>
              </w:rPr>
              <w:t>Delež zaposlenih v %</w:t>
            </w:r>
          </w:p>
        </w:tc>
        <w:tc>
          <w:tcPr>
            <w:tcW w:w="1292" w:type="dxa"/>
            <w:tcBorders>
              <w:top w:val="nil"/>
              <w:left w:val="nil"/>
              <w:bottom w:val="double" w:sz="6" w:space="0" w:color="auto"/>
              <w:right w:val="single" w:sz="4" w:space="0" w:color="auto"/>
            </w:tcBorders>
            <w:shd w:val="clear" w:color="auto" w:fill="auto"/>
            <w:noWrap/>
            <w:vAlign w:val="bottom"/>
          </w:tcPr>
          <w:p w14:paraId="34C722BF"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100</w:t>
            </w:r>
          </w:p>
        </w:tc>
        <w:tc>
          <w:tcPr>
            <w:tcW w:w="1041" w:type="dxa"/>
            <w:tcBorders>
              <w:top w:val="nil"/>
              <w:left w:val="nil"/>
              <w:bottom w:val="double" w:sz="6" w:space="0" w:color="auto"/>
              <w:right w:val="single" w:sz="4" w:space="0" w:color="auto"/>
            </w:tcBorders>
            <w:shd w:val="clear" w:color="auto" w:fill="auto"/>
            <w:noWrap/>
            <w:vAlign w:val="bottom"/>
          </w:tcPr>
          <w:p w14:paraId="568CC6C9"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0,50</w:t>
            </w:r>
          </w:p>
        </w:tc>
        <w:tc>
          <w:tcPr>
            <w:tcW w:w="1211" w:type="dxa"/>
            <w:tcBorders>
              <w:top w:val="nil"/>
              <w:left w:val="single" w:sz="4" w:space="0" w:color="auto"/>
              <w:bottom w:val="double" w:sz="6" w:space="0" w:color="auto"/>
              <w:right w:val="single" w:sz="4" w:space="0" w:color="auto"/>
            </w:tcBorders>
            <w:shd w:val="clear" w:color="auto" w:fill="auto"/>
            <w:noWrap/>
            <w:vAlign w:val="bottom"/>
          </w:tcPr>
          <w:p w14:paraId="71B2FF35"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16,23</w:t>
            </w:r>
          </w:p>
        </w:tc>
        <w:tc>
          <w:tcPr>
            <w:tcW w:w="1275" w:type="dxa"/>
            <w:tcBorders>
              <w:top w:val="nil"/>
              <w:left w:val="nil"/>
              <w:bottom w:val="double" w:sz="6" w:space="0" w:color="auto"/>
              <w:right w:val="single" w:sz="4" w:space="0" w:color="auto"/>
            </w:tcBorders>
            <w:shd w:val="clear" w:color="auto" w:fill="auto"/>
            <w:noWrap/>
            <w:vAlign w:val="bottom"/>
          </w:tcPr>
          <w:p w14:paraId="7AF58D8F"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1,37</w:t>
            </w:r>
          </w:p>
        </w:tc>
        <w:tc>
          <w:tcPr>
            <w:tcW w:w="1276" w:type="dxa"/>
            <w:tcBorders>
              <w:top w:val="nil"/>
              <w:left w:val="nil"/>
              <w:bottom w:val="double" w:sz="6" w:space="0" w:color="auto"/>
              <w:right w:val="single" w:sz="4" w:space="0" w:color="auto"/>
            </w:tcBorders>
            <w:shd w:val="clear" w:color="auto" w:fill="auto"/>
            <w:noWrap/>
            <w:vAlign w:val="bottom"/>
          </w:tcPr>
          <w:p w14:paraId="3944AA26"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18,10</w:t>
            </w:r>
          </w:p>
        </w:tc>
      </w:tr>
      <w:tr w:rsidR="00534B34" w:rsidRPr="00534B34" w14:paraId="4E6360DD" w14:textId="77777777" w:rsidTr="00755278">
        <w:trPr>
          <w:trHeight w:val="270"/>
        </w:trPr>
        <w:tc>
          <w:tcPr>
            <w:tcW w:w="3119" w:type="dxa"/>
            <w:gridSpan w:val="2"/>
            <w:tcBorders>
              <w:top w:val="nil"/>
              <w:left w:val="single" w:sz="4" w:space="0" w:color="auto"/>
              <w:bottom w:val="single" w:sz="4" w:space="0" w:color="auto"/>
              <w:right w:val="single" w:sz="4" w:space="0" w:color="auto"/>
            </w:tcBorders>
            <w:shd w:val="clear" w:color="auto" w:fill="auto"/>
            <w:noWrap/>
            <w:vAlign w:val="center"/>
          </w:tcPr>
          <w:p w14:paraId="304000FE" w14:textId="77777777" w:rsidR="00534B34" w:rsidRPr="00534B34" w:rsidRDefault="00534B34" w:rsidP="00534B34">
            <w:pPr>
              <w:spacing w:line="240" w:lineRule="auto"/>
              <w:jc w:val="center"/>
              <w:rPr>
                <w:rFonts w:cs="Arial"/>
                <w:sz w:val="18"/>
                <w:szCs w:val="18"/>
                <w:lang w:val="sl-SI" w:eastAsia="sl-SI"/>
              </w:rPr>
            </w:pPr>
            <w:r w:rsidRPr="00534B34">
              <w:rPr>
                <w:rFonts w:cs="Arial"/>
                <w:sz w:val="18"/>
                <w:szCs w:val="18"/>
                <w:lang w:val="sl-SI" w:eastAsia="sl-SI"/>
              </w:rPr>
              <w:t>Indeks  mase bruto plač</w:t>
            </w:r>
          </w:p>
        </w:tc>
        <w:tc>
          <w:tcPr>
            <w:tcW w:w="1292" w:type="dxa"/>
            <w:tcBorders>
              <w:top w:val="nil"/>
              <w:left w:val="nil"/>
              <w:bottom w:val="single" w:sz="4" w:space="0" w:color="auto"/>
              <w:right w:val="single" w:sz="4" w:space="0" w:color="auto"/>
            </w:tcBorders>
            <w:shd w:val="clear" w:color="auto" w:fill="auto"/>
            <w:noWrap/>
            <w:vAlign w:val="bottom"/>
          </w:tcPr>
          <w:p w14:paraId="2272E95E"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102,09</w:t>
            </w:r>
          </w:p>
        </w:tc>
        <w:tc>
          <w:tcPr>
            <w:tcW w:w="1041" w:type="dxa"/>
            <w:tcBorders>
              <w:top w:val="nil"/>
              <w:left w:val="nil"/>
              <w:bottom w:val="single" w:sz="4" w:space="0" w:color="auto"/>
              <w:right w:val="single" w:sz="4" w:space="0" w:color="auto"/>
            </w:tcBorders>
            <w:shd w:val="clear" w:color="auto" w:fill="auto"/>
            <w:noWrap/>
            <w:vAlign w:val="bottom"/>
          </w:tcPr>
          <w:p w14:paraId="2D6F6D80"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80,41</w:t>
            </w:r>
          </w:p>
        </w:tc>
        <w:tc>
          <w:tcPr>
            <w:tcW w:w="1211" w:type="dxa"/>
            <w:tcBorders>
              <w:top w:val="nil"/>
              <w:left w:val="single" w:sz="4" w:space="0" w:color="auto"/>
              <w:bottom w:val="single" w:sz="4" w:space="0" w:color="auto"/>
              <w:right w:val="single" w:sz="4" w:space="0" w:color="auto"/>
            </w:tcBorders>
            <w:shd w:val="clear" w:color="auto" w:fill="auto"/>
            <w:noWrap/>
            <w:vAlign w:val="bottom"/>
          </w:tcPr>
          <w:p w14:paraId="26C8A3BD"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100,85</w:t>
            </w:r>
          </w:p>
        </w:tc>
        <w:tc>
          <w:tcPr>
            <w:tcW w:w="1275" w:type="dxa"/>
            <w:tcBorders>
              <w:top w:val="nil"/>
              <w:left w:val="nil"/>
              <w:bottom w:val="single" w:sz="4" w:space="0" w:color="auto"/>
              <w:right w:val="single" w:sz="4" w:space="0" w:color="auto"/>
            </w:tcBorders>
            <w:shd w:val="clear" w:color="auto" w:fill="auto"/>
            <w:noWrap/>
            <w:vAlign w:val="bottom"/>
          </w:tcPr>
          <w:p w14:paraId="7A3E5423"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99,78</w:t>
            </w:r>
          </w:p>
        </w:tc>
        <w:tc>
          <w:tcPr>
            <w:tcW w:w="1276" w:type="dxa"/>
            <w:tcBorders>
              <w:top w:val="nil"/>
              <w:left w:val="nil"/>
              <w:bottom w:val="single" w:sz="4" w:space="0" w:color="auto"/>
              <w:right w:val="single" w:sz="4" w:space="0" w:color="auto"/>
            </w:tcBorders>
            <w:shd w:val="clear" w:color="auto" w:fill="auto"/>
            <w:noWrap/>
            <w:vAlign w:val="bottom"/>
          </w:tcPr>
          <w:p w14:paraId="442EB1AF"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99,96</w:t>
            </w:r>
          </w:p>
        </w:tc>
      </w:tr>
      <w:tr w:rsidR="00534B34" w:rsidRPr="00534B34" w14:paraId="6435D9A3" w14:textId="77777777" w:rsidTr="00755278">
        <w:trPr>
          <w:trHeight w:val="25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587D367" w14:textId="77777777" w:rsidR="00534B34" w:rsidRPr="00534B34" w:rsidRDefault="00534B34" w:rsidP="00534B34">
            <w:pPr>
              <w:spacing w:line="240" w:lineRule="auto"/>
              <w:jc w:val="center"/>
              <w:rPr>
                <w:rFonts w:cs="Arial"/>
                <w:sz w:val="18"/>
                <w:szCs w:val="18"/>
                <w:lang w:val="sl-SI" w:eastAsia="sl-SI"/>
              </w:rPr>
            </w:pPr>
            <w:r w:rsidRPr="00534B34">
              <w:rPr>
                <w:rFonts w:cs="Arial"/>
                <w:sz w:val="18"/>
                <w:szCs w:val="18"/>
                <w:lang w:val="sl-SI" w:eastAsia="sl-SI"/>
              </w:rPr>
              <w:t>Indeks  števila  zaposlenih</w:t>
            </w:r>
          </w:p>
        </w:tc>
        <w:tc>
          <w:tcPr>
            <w:tcW w:w="1292" w:type="dxa"/>
            <w:tcBorders>
              <w:top w:val="nil"/>
              <w:left w:val="nil"/>
              <w:bottom w:val="single" w:sz="4" w:space="0" w:color="auto"/>
              <w:right w:val="single" w:sz="4" w:space="0" w:color="auto"/>
            </w:tcBorders>
            <w:shd w:val="clear" w:color="auto" w:fill="auto"/>
            <w:noWrap/>
            <w:vAlign w:val="bottom"/>
          </w:tcPr>
          <w:p w14:paraId="56C5FD71" w14:textId="77777777" w:rsidR="00534B34" w:rsidRPr="00534B34" w:rsidRDefault="00755278" w:rsidP="00755278">
            <w:pPr>
              <w:spacing w:line="240" w:lineRule="auto"/>
              <w:jc w:val="right"/>
              <w:rPr>
                <w:rFonts w:cs="Arial"/>
                <w:sz w:val="18"/>
                <w:szCs w:val="18"/>
                <w:lang w:val="sl-SI" w:eastAsia="sl-SI"/>
              </w:rPr>
            </w:pPr>
            <w:r>
              <w:rPr>
                <w:rFonts w:cs="Arial"/>
                <w:sz w:val="18"/>
                <w:szCs w:val="18"/>
                <w:lang w:val="sl-SI" w:eastAsia="sl-SI"/>
              </w:rPr>
              <w:t>101,34</w:t>
            </w:r>
          </w:p>
        </w:tc>
        <w:tc>
          <w:tcPr>
            <w:tcW w:w="1041" w:type="dxa"/>
            <w:tcBorders>
              <w:top w:val="nil"/>
              <w:left w:val="nil"/>
              <w:bottom w:val="single" w:sz="4" w:space="0" w:color="auto"/>
              <w:right w:val="single" w:sz="4" w:space="0" w:color="auto"/>
            </w:tcBorders>
            <w:shd w:val="clear" w:color="auto" w:fill="auto"/>
            <w:noWrap/>
            <w:vAlign w:val="bottom"/>
          </w:tcPr>
          <w:p w14:paraId="0498CEE4"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80,18</w:t>
            </w:r>
          </w:p>
        </w:tc>
        <w:tc>
          <w:tcPr>
            <w:tcW w:w="1211" w:type="dxa"/>
            <w:tcBorders>
              <w:top w:val="nil"/>
              <w:left w:val="single" w:sz="4" w:space="0" w:color="auto"/>
              <w:bottom w:val="single" w:sz="4" w:space="0" w:color="auto"/>
              <w:right w:val="single" w:sz="4" w:space="0" w:color="auto"/>
            </w:tcBorders>
            <w:shd w:val="clear" w:color="auto" w:fill="auto"/>
            <w:noWrap/>
            <w:vAlign w:val="bottom"/>
          </w:tcPr>
          <w:p w14:paraId="7545B773"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98,46</w:t>
            </w:r>
          </w:p>
        </w:tc>
        <w:tc>
          <w:tcPr>
            <w:tcW w:w="1275" w:type="dxa"/>
            <w:tcBorders>
              <w:top w:val="nil"/>
              <w:left w:val="nil"/>
              <w:bottom w:val="single" w:sz="4" w:space="0" w:color="auto"/>
              <w:right w:val="single" w:sz="4" w:space="0" w:color="auto"/>
            </w:tcBorders>
            <w:shd w:val="clear" w:color="auto" w:fill="auto"/>
            <w:noWrap/>
            <w:vAlign w:val="bottom"/>
          </w:tcPr>
          <w:p w14:paraId="0E9BA094"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98,32</w:t>
            </w:r>
          </w:p>
        </w:tc>
        <w:tc>
          <w:tcPr>
            <w:tcW w:w="1276" w:type="dxa"/>
            <w:tcBorders>
              <w:top w:val="nil"/>
              <w:left w:val="nil"/>
              <w:bottom w:val="single" w:sz="4" w:space="0" w:color="auto"/>
              <w:right w:val="single" w:sz="4" w:space="0" w:color="auto"/>
            </w:tcBorders>
            <w:shd w:val="clear" w:color="auto" w:fill="auto"/>
            <w:noWrap/>
            <w:vAlign w:val="bottom"/>
          </w:tcPr>
          <w:p w14:paraId="036C1387" w14:textId="77777777" w:rsidR="00534B34" w:rsidRPr="00534B34" w:rsidRDefault="00534B34" w:rsidP="00755278">
            <w:pPr>
              <w:spacing w:line="240" w:lineRule="auto"/>
              <w:jc w:val="right"/>
              <w:rPr>
                <w:rFonts w:cs="Arial"/>
                <w:sz w:val="18"/>
                <w:szCs w:val="18"/>
                <w:lang w:val="sl-SI" w:eastAsia="sl-SI"/>
              </w:rPr>
            </w:pPr>
            <w:r w:rsidRPr="00534B34">
              <w:rPr>
                <w:rFonts w:cs="Arial"/>
                <w:sz w:val="18"/>
                <w:szCs w:val="18"/>
                <w:lang w:val="sl-SI" w:eastAsia="sl-SI"/>
              </w:rPr>
              <w:t>97,83</w:t>
            </w:r>
          </w:p>
        </w:tc>
      </w:tr>
    </w:tbl>
    <w:p w14:paraId="00EB39E1" w14:textId="77777777" w:rsidR="00437376" w:rsidRPr="008B0789" w:rsidRDefault="00792E1B" w:rsidP="00437376">
      <w:pPr>
        <w:spacing w:line="260" w:lineRule="exact"/>
        <w:jc w:val="both"/>
        <w:rPr>
          <w:rFonts w:cs="Arial"/>
          <w:sz w:val="16"/>
          <w:szCs w:val="16"/>
          <w:lang w:val="sl-SI"/>
        </w:rPr>
      </w:pPr>
      <w:r>
        <w:rPr>
          <w:rFonts w:cs="Arial"/>
          <w:sz w:val="16"/>
          <w:szCs w:val="16"/>
          <w:lang w:val="sl-SI"/>
        </w:rPr>
        <w:t>Vir:</w:t>
      </w:r>
      <w:r w:rsidR="00665D4F">
        <w:rPr>
          <w:rFonts w:cs="Arial"/>
          <w:sz w:val="16"/>
          <w:szCs w:val="16"/>
          <w:lang w:val="sl-SI"/>
        </w:rPr>
        <w:t xml:space="preserve"> </w:t>
      </w:r>
      <w:r>
        <w:rPr>
          <w:rFonts w:cs="Arial"/>
          <w:sz w:val="16"/>
          <w:szCs w:val="16"/>
          <w:lang w:val="sl-SI"/>
        </w:rPr>
        <w:t>ISPAP,</w:t>
      </w:r>
      <w:r w:rsidR="00665D4F">
        <w:rPr>
          <w:rFonts w:cs="Arial"/>
          <w:sz w:val="16"/>
          <w:szCs w:val="16"/>
          <w:lang w:val="sl-SI"/>
        </w:rPr>
        <w:t xml:space="preserve"> </w:t>
      </w:r>
      <w:r>
        <w:rPr>
          <w:rFonts w:cs="Arial"/>
          <w:sz w:val="16"/>
          <w:szCs w:val="16"/>
          <w:lang w:val="sl-SI"/>
        </w:rPr>
        <w:t>AJPES</w:t>
      </w:r>
    </w:p>
    <w:p w14:paraId="5B182349" w14:textId="77777777" w:rsidR="00437376" w:rsidRPr="008B0789" w:rsidRDefault="00437376" w:rsidP="00437376">
      <w:pPr>
        <w:spacing w:line="260" w:lineRule="exact"/>
        <w:jc w:val="both"/>
        <w:rPr>
          <w:rFonts w:cs="Arial"/>
          <w:sz w:val="16"/>
          <w:szCs w:val="16"/>
          <w:lang w:val="sl-SI"/>
        </w:rPr>
      </w:pPr>
      <w:r w:rsidRPr="008B0789">
        <w:rPr>
          <w:rFonts w:cs="Arial"/>
          <w:sz w:val="16"/>
          <w:szCs w:val="16"/>
          <w:lang w:val="sl-SI"/>
        </w:rPr>
        <w:t xml:space="preserve">*  </w:t>
      </w:r>
      <w:r w:rsidR="00DC37B1">
        <w:rPr>
          <w:rFonts w:cs="Arial"/>
          <w:sz w:val="16"/>
          <w:szCs w:val="16"/>
          <w:lang w:val="sl-SI"/>
        </w:rPr>
        <w:t>P</w:t>
      </w:r>
      <w:r w:rsidR="000A1FE1">
        <w:rPr>
          <w:rFonts w:cs="Arial"/>
          <w:sz w:val="16"/>
          <w:szCs w:val="16"/>
          <w:lang w:val="sl-SI"/>
        </w:rPr>
        <w:t>ovprečno š</w:t>
      </w:r>
      <w:r w:rsidR="00CD3B93" w:rsidRPr="008B0789">
        <w:rPr>
          <w:rFonts w:cs="Arial"/>
          <w:sz w:val="16"/>
          <w:szCs w:val="16"/>
          <w:lang w:val="sl-SI"/>
        </w:rPr>
        <w:t>tevilo zaposlenih na podlagi opravljenih ur</w:t>
      </w:r>
    </w:p>
    <w:p w14:paraId="480E8A5A" w14:textId="77777777" w:rsidR="008A3FE8" w:rsidRDefault="008A3FE8" w:rsidP="00633BBE">
      <w:pPr>
        <w:jc w:val="both"/>
        <w:rPr>
          <w:rFonts w:cs="Arial"/>
          <w:color w:val="000000"/>
          <w:sz w:val="22"/>
          <w:szCs w:val="22"/>
          <w:lang w:val="sl-SI"/>
        </w:rPr>
      </w:pPr>
    </w:p>
    <w:p w14:paraId="70DE7409" w14:textId="77777777" w:rsidR="004E64E7" w:rsidRDefault="00290A07" w:rsidP="00FF56E2">
      <w:pPr>
        <w:jc w:val="both"/>
        <w:rPr>
          <w:rFonts w:cs="Arial"/>
          <w:color w:val="000000"/>
          <w:sz w:val="22"/>
          <w:szCs w:val="22"/>
          <w:lang w:val="sl-SI"/>
        </w:rPr>
      </w:pPr>
      <w:r w:rsidRPr="003B006B">
        <w:rPr>
          <w:rFonts w:cs="Arial"/>
          <w:sz w:val="22"/>
          <w:szCs w:val="22"/>
          <w:lang w:val="sl-SI"/>
        </w:rPr>
        <w:t>V letu 201</w:t>
      </w:r>
      <w:r w:rsidR="00665D4F">
        <w:rPr>
          <w:rFonts w:cs="Arial"/>
          <w:sz w:val="22"/>
          <w:szCs w:val="22"/>
          <w:lang w:val="sl-SI"/>
        </w:rPr>
        <w:t>5</w:t>
      </w:r>
      <w:r w:rsidR="00D04D2D">
        <w:rPr>
          <w:rFonts w:cs="Arial"/>
          <w:color w:val="000000"/>
          <w:sz w:val="22"/>
          <w:szCs w:val="22"/>
          <w:lang w:val="sl-SI"/>
        </w:rPr>
        <w:t xml:space="preserve"> je bilo med vladnimi službami enajst proračunskih uporabnikov, ki so posredovali podatke o plačah v ISPAP</w:t>
      </w:r>
      <w:r w:rsidR="009367EC">
        <w:rPr>
          <w:rFonts w:cs="Arial"/>
          <w:color w:val="000000"/>
          <w:sz w:val="22"/>
          <w:szCs w:val="22"/>
          <w:lang w:val="sl-SI"/>
        </w:rPr>
        <w:t xml:space="preserve">, </w:t>
      </w:r>
      <w:r w:rsidR="004E64E7">
        <w:rPr>
          <w:rFonts w:cs="Arial"/>
          <w:color w:val="000000"/>
          <w:sz w:val="22"/>
          <w:szCs w:val="22"/>
          <w:lang w:val="sl-SI"/>
        </w:rPr>
        <w:t>in sicer:</w:t>
      </w:r>
    </w:p>
    <w:p w14:paraId="21167934" w14:textId="77777777" w:rsidR="00D70F12" w:rsidRDefault="00D70F12" w:rsidP="00633BBE">
      <w:pPr>
        <w:jc w:val="both"/>
        <w:rPr>
          <w:rFonts w:cs="Arial"/>
          <w:color w:val="000000"/>
          <w:sz w:val="22"/>
          <w:szCs w:val="22"/>
          <w:lang w:val="sl-SI"/>
        </w:rPr>
      </w:pPr>
    </w:p>
    <w:p w14:paraId="139D5E74" w14:textId="5B8F9580" w:rsidR="00EE231A" w:rsidRPr="00EE231A" w:rsidRDefault="00EE231A" w:rsidP="00EE231A">
      <w:pPr>
        <w:pStyle w:val="Odstavekseznama"/>
        <w:numPr>
          <w:ilvl w:val="0"/>
          <w:numId w:val="42"/>
        </w:numPr>
        <w:jc w:val="both"/>
        <w:rPr>
          <w:rFonts w:cs="Arial"/>
          <w:sz w:val="22"/>
          <w:szCs w:val="22"/>
          <w:lang w:val="sl-SI"/>
        </w:rPr>
      </w:pPr>
      <w:r w:rsidRPr="00EE231A">
        <w:rPr>
          <w:rFonts w:cs="Arial"/>
          <w:sz w:val="22"/>
          <w:szCs w:val="22"/>
          <w:lang w:val="sl-SI"/>
        </w:rPr>
        <w:t>Generalni sekretariat Vlade Republike Slovenije,</w:t>
      </w:r>
    </w:p>
    <w:p w14:paraId="173D3E51" w14:textId="321A7350" w:rsidR="00EE231A" w:rsidRPr="00EE231A" w:rsidRDefault="00EE231A" w:rsidP="00EE231A">
      <w:pPr>
        <w:pStyle w:val="Odstavekseznama"/>
        <w:numPr>
          <w:ilvl w:val="0"/>
          <w:numId w:val="42"/>
        </w:numPr>
        <w:jc w:val="both"/>
        <w:rPr>
          <w:rFonts w:cs="Arial"/>
          <w:sz w:val="22"/>
          <w:szCs w:val="22"/>
          <w:lang w:val="sl-SI"/>
        </w:rPr>
      </w:pPr>
      <w:r w:rsidRPr="00EE231A">
        <w:rPr>
          <w:rFonts w:cs="Arial"/>
          <w:sz w:val="22"/>
          <w:szCs w:val="22"/>
          <w:lang w:val="sl-SI"/>
        </w:rPr>
        <w:t>Kabinet predsednika Vlade Republike Slovenije,</w:t>
      </w:r>
    </w:p>
    <w:p w14:paraId="238C696B" w14:textId="7F8A03D0" w:rsidR="00EE231A" w:rsidRPr="00EE231A" w:rsidRDefault="00EE231A" w:rsidP="00EE231A">
      <w:pPr>
        <w:pStyle w:val="Odstavekseznama"/>
        <w:numPr>
          <w:ilvl w:val="0"/>
          <w:numId w:val="42"/>
        </w:numPr>
        <w:jc w:val="both"/>
        <w:rPr>
          <w:rFonts w:cs="Arial"/>
          <w:sz w:val="22"/>
          <w:szCs w:val="22"/>
          <w:lang w:val="sl-SI"/>
        </w:rPr>
      </w:pPr>
      <w:r w:rsidRPr="00EE231A">
        <w:rPr>
          <w:rFonts w:cs="Arial"/>
          <w:sz w:val="22"/>
          <w:szCs w:val="22"/>
          <w:lang w:val="sl-SI"/>
        </w:rPr>
        <w:t>Protokol Republike Slovenije,</w:t>
      </w:r>
    </w:p>
    <w:p w14:paraId="5CB4E5FE" w14:textId="29609731" w:rsidR="00EE231A" w:rsidRPr="00EE231A" w:rsidRDefault="00EE231A" w:rsidP="00EE231A">
      <w:pPr>
        <w:pStyle w:val="Odstavekseznama"/>
        <w:numPr>
          <w:ilvl w:val="0"/>
          <w:numId w:val="42"/>
        </w:numPr>
        <w:jc w:val="both"/>
        <w:rPr>
          <w:rFonts w:cs="Arial"/>
          <w:sz w:val="22"/>
          <w:szCs w:val="22"/>
          <w:lang w:val="sl-SI"/>
        </w:rPr>
      </w:pPr>
      <w:r w:rsidRPr="00EE231A">
        <w:rPr>
          <w:rFonts w:cs="Arial"/>
          <w:sz w:val="22"/>
          <w:szCs w:val="22"/>
          <w:lang w:val="sl-SI"/>
        </w:rPr>
        <w:lastRenderedPageBreak/>
        <w:t>Služba Vlade Republike Slovenije za razvoj in evropsko kohezijsko politiko.</w:t>
      </w:r>
    </w:p>
    <w:p w14:paraId="22E81CFD" w14:textId="1CEE3B1E" w:rsidR="00EE231A" w:rsidRPr="00EE231A" w:rsidRDefault="00EE231A" w:rsidP="00EE231A">
      <w:pPr>
        <w:pStyle w:val="Odstavekseznama"/>
        <w:numPr>
          <w:ilvl w:val="0"/>
          <w:numId w:val="42"/>
        </w:numPr>
        <w:jc w:val="both"/>
        <w:rPr>
          <w:rFonts w:cs="Arial"/>
          <w:sz w:val="22"/>
          <w:szCs w:val="22"/>
          <w:lang w:val="sl-SI"/>
        </w:rPr>
      </w:pPr>
      <w:r w:rsidRPr="00EE231A">
        <w:rPr>
          <w:rFonts w:cs="Arial"/>
          <w:sz w:val="22"/>
          <w:szCs w:val="22"/>
          <w:lang w:val="sl-SI"/>
        </w:rPr>
        <w:t>Služba Vlade Republike Slovenije za zakonodajo,</w:t>
      </w:r>
    </w:p>
    <w:p w14:paraId="3DACD5F9" w14:textId="2FD3146B" w:rsidR="00EE231A" w:rsidRPr="00EE231A" w:rsidRDefault="00EE231A" w:rsidP="00EE231A">
      <w:pPr>
        <w:pStyle w:val="Odstavekseznama"/>
        <w:numPr>
          <w:ilvl w:val="0"/>
          <w:numId w:val="42"/>
        </w:numPr>
        <w:jc w:val="both"/>
        <w:rPr>
          <w:rFonts w:cs="Arial"/>
          <w:sz w:val="22"/>
          <w:szCs w:val="22"/>
          <w:lang w:val="sl-SI"/>
        </w:rPr>
      </w:pPr>
      <w:r w:rsidRPr="00EE231A">
        <w:rPr>
          <w:rFonts w:cs="Arial"/>
          <w:sz w:val="22"/>
          <w:szCs w:val="22"/>
          <w:lang w:val="sl-SI"/>
        </w:rPr>
        <w:t>Statistični urad Republike Slovenije,</w:t>
      </w:r>
    </w:p>
    <w:p w14:paraId="2A9996E9" w14:textId="6B8ED4DF" w:rsidR="00EE231A" w:rsidRPr="00EE231A" w:rsidRDefault="00EE231A" w:rsidP="00EE231A">
      <w:pPr>
        <w:pStyle w:val="Odstavekseznama"/>
        <w:numPr>
          <w:ilvl w:val="0"/>
          <w:numId w:val="42"/>
        </w:numPr>
        <w:jc w:val="both"/>
        <w:rPr>
          <w:rFonts w:cs="Arial"/>
          <w:sz w:val="22"/>
          <w:szCs w:val="22"/>
          <w:lang w:val="sl-SI"/>
        </w:rPr>
      </w:pPr>
      <w:r w:rsidRPr="00EE231A">
        <w:rPr>
          <w:rFonts w:cs="Arial"/>
          <w:sz w:val="22"/>
          <w:szCs w:val="22"/>
          <w:lang w:val="sl-SI"/>
        </w:rPr>
        <w:t>Urad Republike Slovenije za makroekonomske analize in razvoj,</w:t>
      </w:r>
    </w:p>
    <w:p w14:paraId="613F403C" w14:textId="153FBA69" w:rsidR="00EE231A" w:rsidRPr="00EE231A" w:rsidRDefault="00EE231A" w:rsidP="00EE231A">
      <w:pPr>
        <w:pStyle w:val="Odstavekseznama"/>
        <w:numPr>
          <w:ilvl w:val="0"/>
          <w:numId w:val="42"/>
        </w:numPr>
        <w:jc w:val="both"/>
        <w:rPr>
          <w:rFonts w:cs="Arial"/>
          <w:sz w:val="22"/>
          <w:szCs w:val="22"/>
          <w:lang w:val="sl-SI"/>
        </w:rPr>
      </w:pPr>
      <w:r w:rsidRPr="00EE231A">
        <w:rPr>
          <w:rFonts w:cs="Arial"/>
          <w:sz w:val="22"/>
          <w:szCs w:val="22"/>
          <w:lang w:val="sl-SI"/>
        </w:rPr>
        <w:t>Urad Vlade Republike Slovenije za komuniciranje,</w:t>
      </w:r>
    </w:p>
    <w:p w14:paraId="52902499" w14:textId="04C8C357" w:rsidR="00EE231A" w:rsidRPr="00EE231A" w:rsidRDefault="00EE231A" w:rsidP="00EE231A">
      <w:pPr>
        <w:pStyle w:val="Odstavekseznama"/>
        <w:numPr>
          <w:ilvl w:val="0"/>
          <w:numId w:val="42"/>
        </w:numPr>
        <w:jc w:val="both"/>
        <w:rPr>
          <w:rFonts w:cs="Arial"/>
          <w:sz w:val="22"/>
          <w:szCs w:val="22"/>
          <w:lang w:val="sl-SI"/>
        </w:rPr>
      </w:pPr>
      <w:r w:rsidRPr="00EE231A">
        <w:rPr>
          <w:rFonts w:cs="Arial"/>
          <w:sz w:val="22"/>
          <w:szCs w:val="22"/>
          <w:lang w:val="sl-SI"/>
        </w:rPr>
        <w:t>Urad Vlade Republike Slovenije za narodnosti,</w:t>
      </w:r>
    </w:p>
    <w:p w14:paraId="7ED8E383" w14:textId="56026600" w:rsidR="00EE231A" w:rsidRPr="00EE231A" w:rsidRDefault="00EE231A" w:rsidP="00EE231A">
      <w:pPr>
        <w:pStyle w:val="Odstavekseznama"/>
        <w:numPr>
          <w:ilvl w:val="0"/>
          <w:numId w:val="42"/>
        </w:numPr>
        <w:jc w:val="both"/>
        <w:rPr>
          <w:rFonts w:cs="Arial"/>
          <w:sz w:val="22"/>
          <w:szCs w:val="22"/>
          <w:lang w:val="sl-SI"/>
        </w:rPr>
      </w:pPr>
      <w:r w:rsidRPr="00EE231A">
        <w:rPr>
          <w:rFonts w:cs="Arial"/>
          <w:sz w:val="22"/>
          <w:szCs w:val="22"/>
          <w:lang w:val="sl-SI"/>
        </w:rPr>
        <w:t>Urad Vlade Republike Slovenije za Slovence v zamejstvu in po svetu,</w:t>
      </w:r>
    </w:p>
    <w:p w14:paraId="619D01F0" w14:textId="4DD7EA56" w:rsidR="00EE231A" w:rsidRPr="00EE231A" w:rsidRDefault="00EE231A" w:rsidP="00EE231A">
      <w:pPr>
        <w:pStyle w:val="Odstavekseznama"/>
        <w:numPr>
          <w:ilvl w:val="0"/>
          <w:numId w:val="42"/>
        </w:numPr>
        <w:jc w:val="both"/>
        <w:rPr>
          <w:rFonts w:cs="Arial"/>
          <w:sz w:val="22"/>
          <w:szCs w:val="22"/>
          <w:lang w:val="sl-SI"/>
        </w:rPr>
      </w:pPr>
      <w:r w:rsidRPr="00EE231A">
        <w:rPr>
          <w:rFonts w:cs="Arial"/>
          <w:sz w:val="22"/>
          <w:szCs w:val="22"/>
          <w:lang w:val="sl-SI"/>
        </w:rPr>
        <w:t>Urad Vlade Republike Slovenije za varovanje tajnih podatkov,</w:t>
      </w:r>
    </w:p>
    <w:p w14:paraId="2FC6A6D8" w14:textId="77777777" w:rsidR="0099632C" w:rsidRDefault="0099632C" w:rsidP="00FF697E">
      <w:pPr>
        <w:jc w:val="both"/>
        <w:rPr>
          <w:rFonts w:cs="Arial"/>
          <w:color w:val="000000"/>
          <w:sz w:val="22"/>
          <w:szCs w:val="22"/>
          <w:lang w:val="sl-SI"/>
        </w:rPr>
      </w:pPr>
    </w:p>
    <w:p w14:paraId="72FB864E" w14:textId="77777777" w:rsidR="003B006B" w:rsidRDefault="00FF56E2" w:rsidP="00FF697E">
      <w:pPr>
        <w:jc w:val="both"/>
        <w:rPr>
          <w:rFonts w:cs="Arial"/>
          <w:color w:val="000000"/>
          <w:sz w:val="22"/>
          <w:szCs w:val="22"/>
          <w:lang w:val="sl-SI"/>
        </w:rPr>
      </w:pPr>
      <w:r>
        <w:rPr>
          <w:rFonts w:cs="Arial"/>
          <w:color w:val="000000"/>
          <w:sz w:val="22"/>
          <w:szCs w:val="22"/>
          <w:lang w:val="sl-SI"/>
        </w:rPr>
        <w:t>V letu 2015 je bilo n</w:t>
      </w:r>
      <w:r w:rsidR="00E50D6F">
        <w:rPr>
          <w:rFonts w:cs="Arial"/>
          <w:color w:val="000000"/>
          <w:sz w:val="22"/>
          <w:szCs w:val="22"/>
          <w:lang w:val="sl-SI"/>
        </w:rPr>
        <w:t>a ministrstvih</w:t>
      </w:r>
      <w:r w:rsidR="001A5700" w:rsidRPr="003B006B">
        <w:rPr>
          <w:rFonts w:cs="Arial"/>
          <w:color w:val="000000"/>
          <w:sz w:val="22"/>
          <w:szCs w:val="22"/>
          <w:lang w:val="sl-SI"/>
        </w:rPr>
        <w:t xml:space="preserve"> in organi</w:t>
      </w:r>
      <w:r w:rsidR="00E50D6F">
        <w:rPr>
          <w:rFonts w:cs="Arial"/>
          <w:color w:val="000000"/>
          <w:sz w:val="22"/>
          <w:szCs w:val="22"/>
          <w:lang w:val="sl-SI"/>
        </w:rPr>
        <w:t>h</w:t>
      </w:r>
      <w:r>
        <w:rPr>
          <w:rFonts w:cs="Arial"/>
          <w:color w:val="000000"/>
          <w:sz w:val="22"/>
          <w:szCs w:val="22"/>
          <w:lang w:val="sl-SI"/>
        </w:rPr>
        <w:t xml:space="preserve"> v sestavi</w:t>
      </w:r>
      <w:r w:rsidR="001A5700">
        <w:rPr>
          <w:rFonts w:cs="Arial"/>
          <w:color w:val="000000"/>
          <w:sz w:val="22"/>
          <w:szCs w:val="22"/>
          <w:lang w:val="sl-SI"/>
        </w:rPr>
        <w:t xml:space="preserve"> </w:t>
      </w:r>
      <w:r w:rsidR="006E1D24" w:rsidRPr="00201DBA">
        <w:rPr>
          <w:rFonts w:cs="Arial"/>
          <w:sz w:val="22"/>
          <w:szCs w:val="22"/>
          <w:lang w:val="sl-SI"/>
        </w:rPr>
        <w:t>4</w:t>
      </w:r>
      <w:r w:rsidR="002A01F1" w:rsidRPr="00201DBA">
        <w:rPr>
          <w:rFonts w:cs="Arial"/>
          <w:sz w:val="22"/>
          <w:szCs w:val="22"/>
          <w:lang w:val="sl-SI"/>
        </w:rPr>
        <w:t>8</w:t>
      </w:r>
      <w:r w:rsidR="001A5700" w:rsidRPr="00201DBA">
        <w:rPr>
          <w:rFonts w:cs="Arial"/>
          <w:color w:val="000000"/>
          <w:sz w:val="22"/>
          <w:szCs w:val="22"/>
          <w:lang w:val="sl-SI"/>
        </w:rPr>
        <w:t xml:space="preserve"> proračunskih</w:t>
      </w:r>
      <w:r w:rsidR="001A5700">
        <w:rPr>
          <w:rFonts w:cs="Arial"/>
          <w:color w:val="000000"/>
          <w:sz w:val="22"/>
          <w:szCs w:val="22"/>
          <w:lang w:val="sl-SI"/>
        </w:rPr>
        <w:t xml:space="preserve"> upo</w:t>
      </w:r>
      <w:r w:rsidR="006E1D24">
        <w:rPr>
          <w:rFonts w:cs="Arial"/>
          <w:color w:val="000000"/>
          <w:sz w:val="22"/>
          <w:szCs w:val="22"/>
          <w:lang w:val="sl-SI"/>
        </w:rPr>
        <w:t xml:space="preserve">rabnikov. </w:t>
      </w:r>
      <w:r w:rsidR="004257B6">
        <w:rPr>
          <w:rFonts w:cs="Arial"/>
          <w:color w:val="000000"/>
          <w:sz w:val="22"/>
          <w:szCs w:val="22"/>
          <w:lang w:val="sl-SI"/>
        </w:rPr>
        <w:t xml:space="preserve">Konec avgusta 2015 je bila ustanovljena </w:t>
      </w:r>
      <w:r w:rsidR="004B198B">
        <w:rPr>
          <w:rFonts w:cs="Arial"/>
          <w:color w:val="000000"/>
          <w:sz w:val="22"/>
          <w:szCs w:val="22"/>
          <w:lang w:val="sl-SI"/>
        </w:rPr>
        <w:t xml:space="preserve">nova </w:t>
      </w:r>
      <w:r w:rsidR="004257B6">
        <w:rPr>
          <w:rFonts w:cs="Arial"/>
          <w:color w:val="000000"/>
          <w:sz w:val="22"/>
          <w:szCs w:val="22"/>
          <w:lang w:val="sl-SI"/>
        </w:rPr>
        <w:t>Direkcija Republike Slovenije za vode.</w:t>
      </w:r>
    </w:p>
    <w:p w14:paraId="365C565F" w14:textId="77777777" w:rsidR="004257B6" w:rsidRDefault="004257B6" w:rsidP="00FF697E">
      <w:pPr>
        <w:jc w:val="both"/>
        <w:rPr>
          <w:rFonts w:cs="Arial"/>
          <w:color w:val="000000"/>
          <w:sz w:val="22"/>
          <w:szCs w:val="22"/>
          <w:lang w:val="sl-SI"/>
        </w:rPr>
      </w:pPr>
    </w:p>
    <w:p w14:paraId="0F6A540E" w14:textId="34DDB8C4" w:rsidR="00FF697E" w:rsidRPr="008B0789" w:rsidRDefault="004B198B" w:rsidP="00FF697E">
      <w:pPr>
        <w:jc w:val="both"/>
        <w:rPr>
          <w:rFonts w:cs="Arial"/>
          <w:color w:val="000000"/>
          <w:sz w:val="22"/>
          <w:szCs w:val="22"/>
          <w:lang w:val="sl-SI"/>
        </w:rPr>
      </w:pPr>
      <w:r>
        <w:rPr>
          <w:rFonts w:cs="Arial"/>
          <w:color w:val="000000"/>
          <w:sz w:val="22"/>
          <w:szCs w:val="22"/>
          <w:lang w:val="sl-SI"/>
        </w:rPr>
        <w:t xml:space="preserve">Na </w:t>
      </w:r>
      <w:r w:rsidR="001E7C22">
        <w:rPr>
          <w:rFonts w:cs="Arial"/>
          <w:color w:val="000000"/>
          <w:sz w:val="22"/>
          <w:szCs w:val="22"/>
          <w:lang w:val="sl-SI"/>
        </w:rPr>
        <w:t>m</w:t>
      </w:r>
      <w:r w:rsidR="003619B0">
        <w:rPr>
          <w:rFonts w:cs="Arial"/>
          <w:color w:val="000000"/>
          <w:sz w:val="22"/>
          <w:szCs w:val="22"/>
          <w:lang w:val="sl-SI"/>
        </w:rPr>
        <w:t>inistrstv</w:t>
      </w:r>
      <w:r>
        <w:rPr>
          <w:rFonts w:cs="Arial"/>
          <w:color w:val="000000"/>
          <w:sz w:val="22"/>
          <w:szCs w:val="22"/>
          <w:lang w:val="sl-SI"/>
        </w:rPr>
        <w:t>ih</w:t>
      </w:r>
      <w:r w:rsidR="003619B0">
        <w:rPr>
          <w:rFonts w:cs="Arial"/>
          <w:color w:val="000000"/>
          <w:sz w:val="22"/>
          <w:szCs w:val="22"/>
          <w:lang w:val="sl-SI"/>
        </w:rPr>
        <w:t xml:space="preserve"> in </w:t>
      </w:r>
      <w:r w:rsidR="00E50D6F">
        <w:rPr>
          <w:rFonts w:cs="Arial"/>
          <w:color w:val="000000"/>
          <w:sz w:val="22"/>
          <w:szCs w:val="22"/>
          <w:lang w:val="sl-SI"/>
        </w:rPr>
        <w:t>organi</w:t>
      </w:r>
      <w:r>
        <w:rPr>
          <w:rFonts w:cs="Arial"/>
          <w:color w:val="000000"/>
          <w:sz w:val="22"/>
          <w:szCs w:val="22"/>
          <w:lang w:val="sl-SI"/>
        </w:rPr>
        <w:t xml:space="preserve">h v sestavi se je </w:t>
      </w:r>
      <w:r w:rsidR="006E1D24">
        <w:rPr>
          <w:rFonts w:cs="Arial"/>
          <w:color w:val="000000"/>
          <w:sz w:val="22"/>
          <w:szCs w:val="22"/>
          <w:lang w:val="sl-SI"/>
        </w:rPr>
        <w:t xml:space="preserve">obseg sredstev za </w:t>
      </w:r>
      <w:r w:rsidR="00FF697E" w:rsidRPr="008B0789">
        <w:rPr>
          <w:rFonts w:cs="Arial"/>
          <w:color w:val="000000"/>
          <w:sz w:val="22"/>
          <w:szCs w:val="22"/>
          <w:lang w:val="sl-SI"/>
        </w:rPr>
        <w:t>b</w:t>
      </w:r>
      <w:r w:rsidR="006B3D68">
        <w:rPr>
          <w:rFonts w:cs="Arial"/>
          <w:color w:val="000000"/>
          <w:sz w:val="22"/>
          <w:szCs w:val="22"/>
          <w:lang w:val="sl-SI"/>
        </w:rPr>
        <w:t>ruto plač</w:t>
      </w:r>
      <w:r w:rsidR="006E1D24">
        <w:rPr>
          <w:rFonts w:cs="Arial"/>
          <w:color w:val="000000"/>
          <w:sz w:val="22"/>
          <w:szCs w:val="22"/>
          <w:lang w:val="sl-SI"/>
        </w:rPr>
        <w:t>e</w:t>
      </w:r>
      <w:r w:rsidR="006B3D68">
        <w:rPr>
          <w:rFonts w:cs="Arial"/>
          <w:color w:val="000000"/>
          <w:sz w:val="22"/>
          <w:szCs w:val="22"/>
          <w:lang w:val="sl-SI"/>
        </w:rPr>
        <w:t xml:space="preserve"> </w:t>
      </w:r>
      <w:r>
        <w:rPr>
          <w:rFonts w:cs="Arial"/>
          <w:color w:val="000000"/>
          <w:sz w:val="22"/>
          <w:szCs w:val="22"/>
          <w:lang w:val="sl-SI"/>
        </w:rPr>
        <w:t>povečal</w:t>
      </w:r>
      <w:r w:rsidR="004257B6">
        <w:rPr>
          <w:rFonts w:cs="Arial"/>
          <w:color w:val="000000"/>
          <w:sz w:val="22"/>
          <w:szCs w:val="22"/>
          <w:lang w:val="sl-SI"/>
        </w:rPr>
        <w:t xml:space="preserve"> za 0,85 odstotka, </w:t>
      </w:r>
      <w:r w:rsidR="006E1D24">
        <w:rPr>
          <w:rFonts w:cs="Arial"/>
          <w:color w:val="000000"/>
          <w:sz w:val="22"/>
          <w:szCs w:val="22"/>
          <w:lang w:val="sl-SI"/>
        </w:rPr>
        <w:t>zaposlenost</w:t>
      </w:r>
      <w:r w:rsidR="00E50D6F">
        <w:rPr>
          <w:rFonts w:cs="Arial"/>
          <w:color w:val="000000"/>
          <w:sz w:val="22"/>
          <w:szCs w:val="22"/>
          <w:lang w:val="sl-SI"/>
        </w:rPr>
        <w:t xml:space="preserve"> </w:t>
      </w:r>
      <w:r w:rsidR="00544910">
        <w:rPr>
          <w:rFonts w:cs="Arial"/>
          <w:color w:val="000000"/>
          <w:sz w:val="22"/>
          <w:szCs w:val="22"/>
          <w:lang w:val="sl-SI"/>
        </w:rPr>
        <w:t>se je zmanjšala za 1,54</w:t>
      </w:r>
      <w:r>
        <w:rPr>
          <w:rFonts w:cs="Arial"/>
          <w:color w:val="000000"/>
          <w:sz w:val="22"/>
          <w:szCs w:val="22"/>
          <w:lang w:val="sl-SI"/>
        </w:rPr>
        <w:t xml:space="preserve"> odstotka</w:t>
      </w:r>
      <w:r w:rsidR="00FF697E" w:rsidRPr="008B0789">
        <w:rPr>
          <w:rFonts w:cs="Arial"/>
          <w:color w:val="000000"/>
          <w:sz w:val="22"/>
          <w:szCs w:val="22"/>
          <w:lang w:val="sl-SI"/>
        </w:rPr>
        <w:t xml:space="preserve">. </w:t>
      </w:r>
    </w:p>
    <w:p w14:paraId="7D2752E2" w14:textId="77777777" w:rsidR="006E52FA" w:rsidRPr="008B0789" w:rsidRDefault="006E52FA" w:rsidP="00633BBE">
      <w:pPr>
        <w:jc w:val="both"/>
        <w:rPr>
          <w:rFonts w:cs="Arial"/>
          <w:color w:val="000000"/>
          <w:sz w:val="22"/>
          <w:szCs w:val="22"/>
          <w:highlight w:val="magenta"/>
          <w:lang w:val="sl-SI"/>
        </w:rPr>
      </w:pPr>
    </w:p>
    <w:p w14:paraId="68A391F9" w14:textId="77777777" w:rsidR="00EA7D17" w:rsidRPr="008B0789" w:rsidRDefault="00C50DA0" w:rsidP="00633BBE">
      <w:pPr>
        <w:jc w:val="both"/>
        <w:rPr>
          <w:rFonts w:cs="Arial"/>
          <w:color w:val="000000"/>
          <w:sz w:val="22"/>
          <w:szCs w:val="22"/>
          <w:lang w:val="sl-SI"/>
        </w:rPr>
      </w:pPr>
      <w:r>
        <w:rPr>
          <w:rFonts w:cs="Arial"/>
          <w:color w:val="000000"/>
          <w:sz w:val="22"/>
          <w:szCs w:val="22"/>
          <w:lang w:val="sl-SI"/>
        </w:rPr>
        <w:t>Na</w:t>
      </w:r>
      <w:r w:rsidR="007F6A60" w:rsidRPr="008B0789">
        <w:rPr>
          <w:rFonts w:cs="Arial"/>
          <w:color w:val="000000"/>
          <w:sz w:val="22"/>
          <w:szCs w:val="22"/>
          <w:lang w:val="sl-SI"/>
        </w:rPr>
        <w:t xml:space="preserve"> </w:t>
      </w:r>
      <w:r w:rsidR="0020311B" w:rsidRPr="008B0789">
        <w:rPr>
          <w:rFonts w:cs="Arial"/>
          <w:color w:val="000000"/>
          <w:sz w:val="22"/>
          <w:szCs w:val="22"/>
          <w:lang w:val="sl-SI"/>
        </w:rPr>
        <w:t>upravnih enotah (</w:t>
      </w:r>
      <w:r w:rsidR="00D555C3" w:rsidRPr="008B0789">
        <w:rPr>
          <w:rFonts w:cs="Arial"/>
          <w:color w:val="000000"/>
          <w:sz w:val="22"/>
          <w:szCs w:val="22"/>
          <w:lang w:val="sl-SI"/>
        </w:rPr>
        <w:t xml:space="preserve">58 </w:t>
      </w:r>
      <w:r w:rsidR="007D1ADF" w:rsidRPr="008B0789">
        <w:rPr>
          <w:rFonts w:cs="Arial"/>
          <w:color w:val="000000"/>
          <w:sz w:val="22"/>
          <w:szCs w:val="22"/>
          <w:lang w:val="sl-SI"/>
        </w:rPr>
        <w:t>upravnih enot</w:t>
      </w:r>
      <w:r w:rsidR="0020311B" w:rsidRPr="008B0789">
        <w:rPr>
          <w:rFonts w:cs="Arial"/>
          <w:color w:val="000000"/>
          <w:sz w:val="22"/>
          <w:szCs w:val="22"/>
          <w:lang w:val="sl-SI"/>
        </w:rPr>
        <w:t>)</w:t>
      </w:r>
      <w:r w:rsidR="00310ECF">
        <w:rPr>
          <w:rFonts w:cs="Arial"/>
          <w:color w:val="000000"/>
          <w:sz w:val="22"/>
          <w:szCs w:val="22"/>
          <w:lang w:val="sl-SI"/>
        </w:rPr>
        <w:t xml:space="preserve"> </w:t>
      </w:r>
      <w:r w:rsidR="00E50D6F">
        <w:rPr>
          <w:rFonts w:cs="Arial"/>
          <w:color w:val="000000"/>
          <w:sz w:val="22"/>
          <w:szCs w:val="22"/>
          <w:lang w:val="sl-SI"/>
        </w:rPr>
        <w:t xml:space="preserve">so </w:t>
      </w:r>
      <w:r w:rsidR="004B198B">
        <w:rPr>
          <w:rFonts w:cs="Arial"/>
          <w:color w:val="000000"/>
          <w:sz w:val="22"/>
          <w:szCs w:val="22"/>
          <w:lang w:val="sl-SI"/>
        </w:rPr>
        <w:t xml:space="preserve">se </w:t>
      </w:r>
      <w:r w:rsidR="00E50D6F">
        <w:rPr>
          <w:rFonts w:cs="Arial"/>
          <w:color w:val="000000"/>
          <w:sz w:val="22"/>
          <w:szCs w:val="22"/>
          <w:lang w:val="sl-SI"/>
        </w:rPr>
        <w:t xml:space="preserve">sredstva </w:t>
      </w:r>
      <w:r w:rsidR="003B006B">
        <w:rPr>
          <w:rFonts w:cs="Arial"/>
          <w:color w:val="000000"/>
          <w:sz w:val="22"/>
          <w:szCs w:val="22"/>
          <w:lang w:val="sl-SI"/>
        </w:rPr>
        <w:t>za</w:t>
      </w:r>
      <w:r w:rsidR="00310ECF">
        <w:rPr>
          <w:rFonts w:cs="Arial"/>
          <w:color w:val="000000"/>
          <w:sz w:val="22"/>
          <w:szCs w:val="22"/>
          <w:lang w:val="sl-SI"/>
        </w:rPr>
        <w:t xml:space="preserve"> bruto plač</w:t>
      </w:r>
      <w:r w:rsidR="003B006B">
        <w:rPr>
          <w:rFonts w:cs="Arial"/>
          <w:color w:val="000000"/>
          <w:sz w:val="22"/>
          <w:szCs w:val="22"/>
          <w:lang w:val="sl-SI"/>
        </w:rPr>
        <w:t>e zmanjšal</w:t>
      </w:r>
      <w:r w:rsidR="004B198B">
        <w:rPr>
          <w:rFonts w:cs="Arial"/>
          <w:color w:val="000000"/>
          <w:sz w:val="22"/>
          <w:szCs w:val="22"/>
          <w:lang w:val="sl-SI"/>
        </w:rPr>
        <w:t>a</w:t>
      </w:r>
      <w:r w:rsidR="00310ECF">
        <w:rPr>
          <w:rFonts w:cs="Arial"/>
          <w:color w:val="000000"/>
          <w:sz w:val="22"/>
          <w:szCs w:val="22"/>
          <w:lang w:val="sl-SI"/>
        </w:rPr>
        <w:t xml:space="preserve"> za </w:t>
      </w:r>
      <w:r w:rsidR="00140C5A">
        <w:rPr>
          <w:rFonts w:cs="Arial"/>
          <w:color w:val="000000"/>
          <w:sz w:val="22"/>
          <w:szCs w:val="22"/>
          <w:lang w:val="sl-SI"/>
        </w:rPr>
        <w:t>0,2</w:t>
      </w:r>
      <w:r w:rsidR="00FF697E" w:rsidRPr="008B0789">
        <w:rPr>
          <w:rFonts w:cs="Arial"/>
          <w:color w:val="000000"/>
          <w:sz w:val="22"/>
          <w:szCs w:val="22"/>
          <w:lang w:val="sl-SI"/>
        </w:rPr>
        <w:t xml:space="preserve"> </w:t>
      </w:r>
      <w:r w:rsidR="00C6044E">
        <w:rPr>
          <w:rFonts w:cs="Arial"/>
          <w:color w:val="000000"/>
          <w:sz w:val="22"/>
          <w:szCs w:val="22"/>
          <w:lang w:val="sl-SI"/>
        </w:rPr>
        <w:t>odstotka</w:t>
      </w:r>
      <w:r w:rsidR="00140C5A">
        <w:rPr>
          <w:rFonts w:cs="Arial"/>
          <w:color w:val="000000"/>
          <w:sz w:val="22"/>
          <w:szCs w:val="22"/>
          <w:lang w:val="sl-SI"/>
        </w:rPr>
        <w:t xml:space="preserve"> (za 90.884 evrov)</w:t>
      </w:r>
      <w:r w:rsidR="00310ECF">
        <w:rPr>
          <w:rFonts w:cs="Arial"/>
          <w:color w:val="000000"/>
          <w:sz w:val="22"/>
          <w:szCs w:val="22"/>
          <w:lang w:val="sl-SI"/>
        </w:rPr>
        <w:t xml:space="preserve"> </w:t>
      </w:r>
      <w:r w:rsidR="006B3D68">
        <w:rPr>
          <w:rFonts w:cs="Arial"/>
          <w:color w:val="000000"/>
          <w:sz w:val="22"/>
          <w:szCs w:val="22"/>
          <w:lang w:val="sl-SI"/>
        </w:rPr>
        <w:t xml:space="preserve">in </w:t>
      </w:r>
      <w:r w:rsidR="00140C5A">
        <w:rPr>
          <w:rFonts w:cs="Arial"/>
          <w:color w:val="000000"/>
          <w:sz w:val="22"/>
          <w:szCs w:val="22"/>
          <w:lang w:val="sl-SI"/>
        </w:rPr>
        <w:t>število zaposlenih za 1,7</w:t>
      </w:r>
      <w:r w:rsidR="00FF697E" w:rsidRPr="008B0789">
        <w:rPr>
          <w:rFonts w:cs="Arial"/>
          <w:color w:val="000000"/>
          <w:sz w:val="22"/>
          <w:szCs w:val="22"/>
          <w:lang w:val="sl-SI"/>
        </w:rPr>
        <w:t xml:space="preserve"> </w:t>
      </w:r>
      <w:r w:rsidR="00C6044E">
        <w:rPr>
          <w:rFonts w:cs="Arial"/>
          <w:color w:val="000000"/>
          <w:sz w:val="22"/>
          <w:szCs w:val="22"/>
          <w:lang w:val="sl-SI"/>
        </w:rPr>
        <w:t>odstotka</w:t>
      </w:r>
      <w:r w:rsidR="00140C5A">
        <w:rPr>
          <w:rFonts w:cs="Arial"/>
          <w:color w:val="000000"/>
          <w:sz w:val="22"/>
          <w:szCs w:val="22"/>
          <w:lang w:val="sl-SI"/>
        </w:rPr>
        <w:t xml:space="preserve"> (za 37 zaposl</w:t>
      </w:r>
      <w:r w:rsidR="00051C7B">
        <w:rPr>
          <w:rFonts w:cs="Arial"/>
          <w:color w:val="000000"/>
          <w:sz w:val="22"/>
          <w:szCs w:val="22"/>
          <w:lang w:val="sl-SI"/>
        </w:rPr>
        <w:t>enih na podlagi opravljenih ur)</w:t>
      </w:r>
      <w:r w:rsidR="00FF697E" w:rsidRPr="008B0789">
        <w:rPr>
          <w:rFonts w:cs="Arial"/>
          <w:color w:val="000000"/>
          <w:sz w:val="22"/>
          <w:szCs w:val="22"/>
          <w:lang w:val="sl-SI"/>
        </w:rPr>
        <w:t>.</w:t>
      </w:r>
    </w:p>
    <w:p w14:paraId="6623F09F" w14:textId="77777777" w:rsidR="00B86408" w:rsidRDefault="00B86408" w:rsidP="00B86408">
      <w:pPr>
        <w:rPr>
          <w:rFonts w:cs="Arial"/>
          <w:color w:val="000000"/>
          <w:sz w:val="22"/>
          <w:szCs w:val="22"/>
          <w:lang w:val="sl-SI"/>
        </w:rPr>
      </w:pPr>
    </w:p>
    <w:p w14:paraId="0BD2E493" w14:textId="77777777" w:rsidR="00C1166F" w:rsidRPr="00874367" w:rsidRDefault="00C1166F" w:rsidP="0070423E">
      <w:pPr>
        <w:pStyle w:val="Naslov3"/>
      </w:pPr>
      <w:bookmarkStart w:id="7" w:name="_Toc459716345"/>
      <w:r w:rsidRPr="00874367">
        <w:t>Občine</w:t>
      </w:r>
      <w:bookmarkEnd w:id="7"/>
    </w:p>
    <w:p w14:paraId="34978297" w14:textId="77777777" w:rsidR="00357863" w:rsidRPr="008B0789" w:rsidRDefault="00357863" w:rsidP="00633BBE">
      <w:pPr>
        <w:jc w:val="both"/>
        <w:rPr>
          <w:rFonts w:cs="Arial"/>
          <w:b/>
          <w:color w:val="000000"/>
          <w:sz w:val="22"/>
          <w:szCs w:val="22"/>
          <w:u w:val="single"/>
          <w:lang w:val="sl-SI"/>
        </w:rPr>
      </w:pPr>
    </w:p>
    <w:p w14:paraId="3379B49F" w14:textId="39061264" w:rsidR="006C5459" w:rsidRDefault="00755278" w:rsidP="00FF697E">
      <w:pPr>
        <w:jc w:val="both"/>
        <w:rPr>
          <w:rFonts w:cs="Arial"/>
          <w:color w:val="000000"/>
          <w:sz w:val="22"/>
          <w:szCs w:val="22"/>
          <w:lang w:val="sl-SI"/>
        </w:rPr>
      </w:pPr>
      <w:r>
        <w:rPr>
          <w:rFonts w:cs="Arial"/>
          <w:color w:val="000000"/>
          <w:sz w:val="22"/>
          <w:szCs w:val="22"/>
          <w:lang w:val="sl-SI"/>
        </w:rPr>
        <w:t>Občine</w:t>
      </w:r>
      <w:r w:rsidR="00E90DA2" w:rsidRPr="00847A00">
        <w:rPr>
          <w:rFonts w:cs="Arial"/>
          <w:color w:val="000000"/>
          <w:sz w:val="22"/>
          <w:szCs w:val="22"/>
          <w:lang w:val="sl-SI"/>
        </w:rPr>
        <w:t xml:space="preserve"> </w:t>
      </w:r>
      <w:r>
        <w:rPr>
          <w:rFonts w:cs="Arial"/>
          <w:color w:val="000000"/>
          <w:sz w:val="22"/>
          <w:szCs w:val="22"/>
          <w:lang w:val="sl-SI"/>
        </w:rPr>
        <w:t xml:space="preserve">so </w:t>
      </w:r>
      <w:r w:rsidR="00DF258E" w:rsidRPr="00847A00">
        <w:rPr>
          <w:rFonts w:cs="Arial"/>
          <w:color w:val="000000"/>
          <w:sz w:val="22"/>
          <w:szCs w:val="22"/>
          <w:lang w:val="sl-SI"/>
        </w:rPr>
        <w:t xml:space="preserve">sredstva za bruto plače </w:t>
      </w:r>
      <w:r w:rsidR="00363BE8" w:rsidRPr="00847A00">
        <w:rPr>
          <w:rFonts w:cs="Arial"/>
          <w:color w:val="000000"/>
          <w:sz w:val="22"/>
          <w:szCs w:val="22"/>
          <w:lang w:val="sl-SI"/>
        </w:rPr>
        <w:t>povečal</w:t>
      </w:r>
      <w:r>
        <w:rPr>
          <w:rFonts w:cs="Arial"/>
          <w:color w:val="000000"/>
          <w:sz w:val="22"/>
          <w:szCs w:val="22"/>
          <w:lang w:val="sl-SI"/>
        </w:rPr>
        <w:t>e</w:t>
      </w:r>
      <w:r w:rsidR="00363BE8" w:rsidRPr="00847A00">
        <w:rPr>
          <w:rFonts w:cs="Arial"/>
          <w:color w:val="000000"/>
          <w:sz w:val="22"/>
          <w:szCs w:val="22"/>
          <w:lang w:val="sl-SI"/>
        </w:rPr>
        <w:t xml:space="preserve"> za </w:t>
      </w:r>
      <w:r w:rsidR="00847A00" w:rsidRPr="00847A00">
        <w:rPr>
          <w:rFonts w:cs="Arial"/>
          <w:color w:val="000000"/>
          <w:sz w:val="22"/>
          <w:szCs w:val="22"/>
          <w:lang w:val="sl-SI"/>
        </w:rPr>
        <w:t>4</w:t>
      </w:r>
      <w:r w:rsidR="00363BE8" w:rsidRPr="00847A00">
        <w:rPr>
          <w:rFonts w:cs="Arial"/>
          <w:color w:val="000000"/>
          <w:sz w:val="22"/>
          <w:szCs w:val="22"/>
          <w:lang w:val="sl-SI"/>
        </w:rPr>
        <w:t>,6</w:t>
      </w:r>
      <w:r w:rsidR="00847A00" w:rsidRPr="00847A00">
        <w:rPr>
          <w:rFonts w:cs="Arial"/>
          <w:color w:val="000000"/>
          <w:sz w:val="22"/>
          <w:szCs w:val="22"/>
          <w:lang w:val="sl-SI"/>
        </w:rPr>
        <w:t>5</w:t>
      </w:r>
      <w:r w:rsidR="00E90DA2" w:rsidRPr="00847A00">
        <w:rPr>
          <w:rFonts w:cs="Arial"/>
          <w:color w:val="000000"/>
          <w:sz w:val="22"/>
          <w:szCs w:val="22"/>
          <w:lang w:val="sl-SI"/>
        </w:rPr>
        <w:t xml:space="preserve"> </w:t>
      </w:r>
      <w:r w:rsidR="00C6044E" w:rsidRPr="00847A00">
        <w:rPr>
          <w:rFonts w:cs="Arial"/>
          <w:color w:val="000000"/>
          <w:sz w:val="22"/>
          <w:szCs w:val="22"/>
          <w:lang w:val="sl-SI"/>
        </w:rPr>
        <w:t>odstotka</w:t>
      </w:r>
      <w:r w:rsidR="00847A00" w:rsidRPr="00847A00">
        <w:rPr>
          <w:rFonts w:cs="Arial"/>
          <w:color w:val="000000"/>
          <w:sz w:val="22"/>
          <w:szCs w:val="22"/>
          <w:lang w:val="sl-SI"/>
        </w:rPr>
        <w:t xml:space="preserve"> (za 4</w:t>
      </w:r>
      <w:r w:rsidR="00363BE8" w:rsidRPr="00847A00">
        <w:rPr>
          <w:rFonts w:cs="Arial"/>
          <w:color w:val="000000"/>
          <w:sz w:val="22"/>
          <w:szCs w:val="22"/>
          <w:lang w:val="sl-SI"/>
        </w:rPr>
        <w:t>,6</w:t>
      </w:r>
      <w:r w:rsidR="00E90DA2" w:rsidRPr="00847A00">
        <w:rPr>
          <w:rFonts w:cs="Arial"/>
          <w:color w:val="000000"/>
          <w:sz w:val="22"/>
          <w:szCs w:val="22"/>
          <w:lang w:val="sl-SI"/>
        </w:rPr>
        <w:t xml:space="preserve"> mio</w:t>
      </w:r>
      <w:r w:rsidR="00E07EC2" w:rsidRPr="00847A00">
        <w:rPr>
          <w:rFonts w:cs="Arial"/>
          <w:color w:val="000000"/>
          <w:sz w:val="22"/>
          <w:szCs w:val="22"/>
          <w:lang w:val="sl-SI"/>
        </w:rPr>
        <w:t>.</w:t>
      </w:r>
      <w:r w:rsidR="00A7686C" w:rsidRPr="00847A00">
        <w:rPr>
          <w:rFonts w:cs="Arial"/>
          <w:color w:val="000000"/>
          <w:sz w:val="22"/>
          <w:szCs w:val="22"/>
          <w:lang w:val="sl-SI"/>
        </w:rPr>
        <w:t xml:space="preserve"> evrov</w:t>
      </w:r>
      <w:r w:rsidR="006C5459">
        <w:rPr>
          <w:rFonts w:cs="Arial"/>
          <w:color w:val="000000"/>
          <w:sz w:val="22"/>
          <w:szCs w:val="22"/>
          <w:lang w:val="sl-SI"/>
        </w:rPr>
        <w:t>)</w:t>
      </w:r>
      <w:r w:rsidR="00E66BBE">
        <w:rPr>
          <w:rFonts w:cs="Arial"/>
          <w:color w:val="000000"/>
          <w:sz w:val="22"/>
          <w:szCs w:val="22"/>
          <w:lang w:val="sl-SI"/>
        </w:rPr>
        <w:t xml:space="preserve"> (preglednica 3</w:t>
      </w:r>
      <w:r w:rsidR="00A9187D">
        <w:rPr>
          <w:rFonts w:cs="Arial"/>
          <w:color w:val="000000"/>
          <w:sz w:val="22"/>
          <w:szCs w:val="22"/>
          <w:lang w:val="sl-SI"/>
        </w:rPr>
        <w:t>)</w:t>
      </w:r>
      <w:r w:rsidR="006C5459">
        <w:rPr>
          <w:rFonts w:cs="Arial"/>
          <w:color w:val="000000"/>
          <w:sz w:val="22"/>
          <w:szCs w:val="22"/>
          <w:lang w:val="sl-SI"/>
        </w:rPr>
        <w:t>. Obseg sredstev za bruto plače je v letu 2015 višji, ker podatek zajema tudi sredstva za bruto plače</w:t>
      </w:r>
      <w:r w:rsidR="00FB1F9C">
        <w:rPr>
          <w:rFonts w:cs="Arial"/>
          <w:color w:val="000000"/>
          <w:sz w:val="22"/>
          <w:szCs w:val="22"/>
          <w:lang w:val="sl-SI"/>
        </w:rPr>
        <w:t>,</w:t>
      </w:r>
      <w:r w:rsidR="006C5459">
        <w:rPr>
          <w:rFonts w:cs="Arial"/>
          <w:color w:val="000000"/>
          <w:sz w:val="22"/>
          <w:szCs w:val="22"/>
          <w:lang w:val="sl-SI"/>
        </w:rPr>
        <w:t xml:space="preserve"> name</w:t>
      </w:r>
      <w:r w:rsidR="003D1B7F">
        <w:rPr>
          <w:rFonts w:cs="Arial"/>
          <w:color w:val="000000"/>
          <w:sz w:val="22"/>
          <w:szCs w:val="22"/>
          <w:lang w:val="sl-SI"/>
        </w:rPr>
        <w:t>njene</w:t>
      </w:r>
      <w:r w:rsidR="00E21FEE">
        <w:rPr>
          <w:rFonts w:cs="Arial"/>
          <w:color w:val="000000"/>
          <w:sz w:val="22"/>
          <w:szCs w:val="22"/>
          <w:lang w:val="sl-SI"/>
        </w:rPr>
        <w:t xml:space="preserve"> za javna dela</w:t>
      </w:r>
      <w:r w:rsidR="003D1B7F">
        <w:rPr>
          <w:rFonts w:cs="Arial"/>
          <w:color w:val="000000"/>
          <w:sz w:val="22"/>
          <w:szCs w:val="22"/>
          <w:lang w:val="sl-SI"/>
        </w:rPr>
        <w:t xml:space="preserve">. </w:t>
      </w:r>
      <w:r w:rsidR="00A9187D">
        <w:rPr>
          <w:rFonts w:cs="Arial"/>
          <w:color w:val="000000"/>
          <w:sz w:val="22"/>
          <w:szCs w:val="22"/>
          <w:lang w:val="sl-SI"/>
        </w:rPr>
        <w:t xml:space="preserve">V letu 2014 se podatki </w:t>
      </w:r>
      <w:r w:rsidR="00EC7B13">
        <w:rPr>
          <w:rFonts w:cs="Arial"/>
          <w:color w:val="000000"/>
          <w:sz w:val="22"/>
          <w:szCs w:val="22"/>
          <w:lang w:val="sl-SI"/>
        </w:rPr>
        <w:t xml:space="preserve">o plačah </w:t>
      </w:r>
      <w:r w:rsidR="00A9187D">
        <w:rPr>
          <w:rFonts w:cs="Arial"/>
          <w:color w:val="000000"/>
          <w:sz w:val="22"/>
          <w:szCs w:val="22"/>
          <w:lang w:val="sl-SI"/>
        </w:rPr>
        <w:t xml:space="preserve">za javna dela niso posredovali v ISPAP. </w:t>
      </w:r>
    </w:p>
    <w:p w14:paraId="5F130277" w14:textId="77777777" w:rsidR="00A9187D" w:rsidRDefault="00A9187D" w:rsidP="00FF697E">
      <w:pPr>
        <w:jc w:val="both"/>
        <w:rPr>
          <w:rFonts w:cs="Arial"/>
          <w:color w:val="000000"/>
          <w:sz w:val="22"/>
          <w:szCs w:val="22"/>
          <w:lang w:val="sl-SI"/>
        </w:rPr>
      </w:pPr>
    </w:p>
    <w:p w14:paraId="77526CBD" w14:textId="44A14D3C" w:rsidR="006C5459" w:rsidRDefault="00140C5A" w:rsidP="00FF697E">
      <w:pPr>
        <w:jc w:val="both"/>
        <w:rPr>
          <w:rFonts w:cs="Arial"/>
          <w:color w:val="000000"/>
          <w:sz w:val="22"/>
          <w:szCs w:val="22"/>
          <w:lang w:val="sl-SI"/>
        </w:rPr>
      </w:pPr>
      <w:r>
        <w:rPr>
          <w:rFonts w:cs="Arial"/>
          <w:color w:val="000000"/>
          <w:sz w:val="22"/>
          <w:szCs w:val="22"/>
          <w:lang w:val="sl-SI"/>
        </w:rPr>
        <w:t>S</w:t>
      </w:r>
      <w:r w:rsidR="00A9187D">
        <w:rPr>
          <w:rFonts w:cs="Arial"/>
          <w:color w:val="000000"/>
          <w:sz w:val="22"/>
          <w:szCs w:val="22"/>
          <w:lang w:val="sl-SI"/>
        </w:rPr>
        <w:t>r</w:t>
      </w:r>
      <w:r>
        <w:rPr>
          <w:rFonts w:cs="Arial"/>
          <w:color w:val="000000"/>
          <w:sz w:val="22"/>
          <w:szCs w:val="22"/>
          <w:lang w:val="sl-SI"/>
        </w:rPr>
        <w:t>edstva za bruto plače, namenjena javnemu delu, so</w:t>
      </w:r>
      <w:r w:rsidR="00A9187D">
        <w:rPr>
          <w:rFonts w:cs="Arial"/>
          <w:color w:val="000000"/>
          <w:sz w:val="22"/>
          <w:szCs w:val="22"/>
          <w:lang w:val="sl-SI"/>
        </w:rPr>
        <w:t xml:space="preserve"> v občinah</w:t>
      </w:r>
      <w:r w:rsidR="00FB1F9C">
        <w:rPr>
          <w:rFonts w:cs="Arial"/>
          <w:color w:val="000000"/>
          <w:sz w:val="22"/>
          <w:szCs w:val="22"/>
          <w:lang w:val="sl-SI"/>
        </w:rPr>
        <w:t xml:space="preserve"> v letu 2015</w:t>
      </w:r>
      <w:r w:rsidR="00A9187D">
        <w:rPr>
          <w:rFonts w:cs="Arial"/>
          <w:color w:val="000000"/>
          <w:sz w:val="22"/>
          <w:szCs w:val="22"/>
          <w:lang w:val="sl-SI"/>
        </w:rPr>
        <w:t xml:space="preserve"> znašal</w:t>
      </w:r>
      <w:r>
        <w:rPr>
          <w:rFonts w:cs="Arial"/>
          <w:color w:val="000000"/>
          <w:sz w:val="22"/>
          <w:szCs w:val="22"/>
          <w:lang w:val="sl-SI"/>
        </w:rPr>
        <w:t>a</w:t>
      </w:r>
      <w:r w:rsidR="00A9187D">
        <w:rPr>
          <w:rFonts w:cs="Arial"/>
          <w:color w:val="000000"/>
          <w:sz w:val="22"/>
          <w:szCs w:val="22"/>
          <w:lang w:val="sl-SI"/>
        </w:rPr>
        <w:t xml:space="preserve"> 3,4 mio. evrov. </w:t>
      </w:r>
      <w:r>
        <w:rPr>
          <w:rFonts w:cs="Arial"/>
          <w:color w:val="000000"/>
          <w:sz w:val="22"/>
          <w:szCs w:val="22"/>
          <w:lang w:val="sl-SI"/>
        </w:rPr>
        <w:t>Sredstva</w:t>
      </w:r>
      <w:r w:rsidR="00E66BBE">
        <w:rPr>
          <w:rFonts w:cs="Arial"/>
          <w:color w:val="000000"/>
          <w:sz w:val="22"/>
          <w:szCs w:val="22"/>
          <w:lang w:val="sl-SI"/>
        </w:rPr>
        <w:t xml:space="preserve"> za bruto</w:t>
      </w:r>
      <w:r w:rsidR="00EC7B13">
        <w:rPr>
          <w:rFonts w:cs="Arial"/>
          <w:color w:val="000000"/>
          <w:sz w:val="22"/>
          <w:szCs w:val="22"/>
          <w:lang w:val="sl-SI"/>
        </w:rPr>
        <w:t>, ki ne vsebujejo sredstev za bruto plač, namenjene javnemu delu</w:t>
      </w:r>
      <w:r w:rsidR="00E66BBE">
        <w:rPr>
          <w:rFonts w:cs="Arial"/>
          <w:color w:val="000000"/>
          <w:sz w:val="22"/>
          <w:szCs w:val="22"/>
          <w:lang w:val="sl-SI"/>
        </w:rPr>
        <w:t xml:space="preserve"> </w:t>
      </w:r>
      <w:r>
        <w:rPr>
          <w:rFonts w:cs="Arial"/>
          <w:color w:val="000000"/>
          <w:sz w:val="22"/>
          <w:szCs w:val="22"/>
          <w:lang w:val="sl-SI"/>
        </w:rPr>
        <w:t xml:space="preserve">so se </w:t>
      </w:r>
      <w:r w:rsidR="00E66BBE">
        <w:rPr>
          <w:rFonts w:cs="Arial"/>
          <w:color w:val="000000"/>
          <w:sz w:val="22"/>
          <w:szCs w:val="22"/>
          <w:lang w:val="sl-SI"/>
        </w:rPr>
        <w:t xml:space="preserve">v občinah </w:t>
      </w:r>
      <w:r w:rsidR="00FB1F9C">
        <w:rPr>
          <w:rFonts w:cs="Arial"/>
          <w:color w:val="000000"/>
          <w:sz w:val="22"/>
          <w:szCs w:val="22"/>
          <w:lang w:val="sl-SI"/>
        </w:rPr>
        <w:t xml:space="preserve">v letu 2015 </w:t>
      </w:r>
      <w:r w:rsidR="00E66BBE">
        <w:rPr>
          <w:rFonts w:cs="Arial"/>
          <w:color w:val="000000"/>
          <w:sz w:val="22"/>
          <w:szCs w:val="22"/>
          <w:lang w:val="sl-SI"/>
        </w:rPr>
        <w:t>povečal</w:t>
      </w:r>
      <w:r>
        <w:rPr>
          <w:rFonts w:cs="Arial"/>
          <w:color w:val="000000"/>
          <w:sz w:val="22"/>
          <w:szCs w:val="22"/>
          <w:lang w:val="sl-SI"/>
        </w:rPr>
        <w:t>a za 1,3</w:t>
      </w:r>
      <w:r w:rsidR="00E66BBE">
        <w:rPr>
          <w:rFonts w:cs="Arial"/>
          <w:color w:val="000000"/>
          <w:sz w:val="22"/>
          <w:szCs w:val="22"/>
          <w:lang w:val="sl-SI"/>
        </w:rPr>
        <w:t xml:space="preserve"> odstotka oziroma za 1,2 mio. evrov.</w:t>
      </w:r>
    </w:p>
    <w:p w14:paraId="302282E0" w14:textId="77777777" w:rsidR="00FF697E" w:rsidRPr="008B0789" w:rsidRDefault="00FF697E" w:rsidP="00FF697E">
      <w:pPr>
        <w:jc w:val="both"/>
        <w:rPr>
          <w:rFonts w:cs="Arial"/>
          <w:color w:val="000000"/>
          <w:sz w:val="22"/>
          <w:szCs w:val="22"/>
          <w:lang w:val="sl-SI"/>
        </w:rPr>
      </w:pPr>
    </w:p>
    <w:p w14:paraId="37039ABA" w14:textId="77777777" w:rsidR="00FF697E" w:rsidRPr="008B0789" w:rsidRDefault="00FF697E" w:rsidP="00FF697E">
      <w:pPr>
        <w:jc w:val="both"/>
        <w:rPr>
          <w:rFonts w:cs="Arial"/>
          <w:color w:val="000000"/>
          <w:sz w:val="22"/>
          <w:szCs w:val="22"/>
          <w:lang w:val="sl-SI"/>
        </w:rPr>
      </w:pPr>
      <w:r w:rsidRPr="008B0789">
        <w:rPr>
          <w:rFonts w:cs="Arial"/>
          <w:color w:val="000000"/>
          <w:sz w:val="22"/>
          <w:szCs w:val="22"/>
          <w:lang w:val="sl-SI"/>
        </w:rPr>
        <w:t xml:space="preserve">Občin, katerih </w:t>
      </w:r>
      <w:r w:rsidR="00905D0A">
        <w:rPr>
          <w:rFonts w:cs="Arial"/>
          <w:color w:val="000000"/>
          <w:sz w:val="22"/>
          <w:szCs w:val="22"/>
          <w:lang w:val="sl-SI"/>
        </w:rPr>
        <w:t>obseg sredstev za bruto plače se je povečal za</w:t>
      </w:r>
      <w:r w:rsidR="001B7DAF">
        <w:rPr>
          <w:rFonts w:cs="Arial"/>
          <w:color w:val="000000"/>
          <w:sz w:val="22"/>
          <w:szCs w:val="22"/>
          <w:lang w:val="sl-SI"/>
        </w:rPr>
        <w:t xml:space="preserve"> več </w:t>
      </w:r>
      <w:r w:rsidR="00E46881">
        <w:rPr>
          <w:rFonts w:cs="Arial"/>
          <w:color w:val="000000"/>
          <w:sz w:val="22"/>
          <w:szCs w:val="22"/>
          <w:lang w:val="sl-SI"/>
        </w:rPr>
        <w:t xml:space="preserve">kot </w:t>
      </w:r>
      <w:r w:rsidR="002C7FE1">
        <w:rPr>
          <w:rFonts w:cs="Arial"/>
          <w:color w:val="000000"/>
          <w:sz w:val="22"/>
          <w:szCs w:val="22"/>
          <w:lang w:val="sl-SI"/>
        </w:rPr>
        <w:t>deset odstotkov</w:t>
      </w:r>
      <w:r w:rsidR="00140C5A">
        <w:rPr>
          <w:rFonts w:cs="Arial"/>
          <w:color w:val="000000"/>
          <w:sz w:val="22"/>
          <w:szCs w:val="22"/>
          <w:lang w:val="sl-SI"/>
        </w:rPr>
        <w:t>,</w:t>
      </w:r>
      <w:r w:rsidR="002C7FE1">
        <w:rPr>
          <w:rFonts w:cs="Arial"/>
          <w:color w:val="000000"/>
          <w:sz w:val="22"/>
          <w:szCs w:val="22"/>
          <w:lang w:val="sl-SI"/>
        </w:rPr>
        <w:t xml:space="preserve"> je bilo 29</w:t>
      </w:r>
      <w:r w:rsidR="001B7DAF">
        <w:rPr>
          <w:rFonts w:cs="Arial"/>
          <w:color w:val="000000"/>
          <w:sz w:val="22"/>
          <w:szCs w:val="22"/>
          <w:lang w:val="sl-SI"/>
        </w:rPr>
        <w:t>.</w:t>
      </w:r>
    </w:p>
    <w:p w14:paraId="205392C3" w14:textId="77777777" w:rsidR="00E46881" w:rsidRDefault="00E46881" w:rsidP="00633BBE">
      <w:pPr>
        <w:jc w:val="both"/>
        <w:rPr>
          <w:rFonts w:cs="Arial"/>
          <w:color w:val="000000"/>
          <w:sz w:val="22"/>
          <w:szCs w:val="22"/>
          <w:lang w:val="sl-SI"/>
        </w:rPr>
      </w:pPr>
    </w:p>
    <w:p w14:paraId="4131F75D" w14:textId="77777777" w:rsidR="009F2E15" w:rsidRDefault="00FF697E" w:rsidP="00633BBE">
      <w:pPr>
        <w:jc w:val="both"/>
        <w:rPr>
          <w:rFonts w:cs="Arial"/>
          <w:color w:val="000000"/>
          <w:sz w:val="22"/>
          <w:szCs w:val="22"/>
          <w:lang w:val="sl-SI"/>
        </w:rPr>
      </w:pPr>
      <w:r w:rsidRPr="009E6848">
        <w:rPr>
          <w:rFonts w:cs="Arial"/>
          <w:color w:val="000000"/>
          <w:sz w:val="22"/>
          <w:szCs w:val="22"/>
          <w:lang w:val="sl-SI"/>
        </w:rPr>
        <w:t>Preglednica</w:t>
      </w:r>
      <w:r w:rsidR="005A124E" w:rsidRPr="009E6848">
        <w:rPr>
          <w:rFonts w:cs="Arial"/>
          <w:color w:val="000000"/>
          <w:sz w:val="22"/>
          <w:szCs w:val="22"/>
          <w:lang w:val="sl-SI"/>
        </w:rPr>
        <w:t xml:space="preserve"> </w:t>
      </w:r>
      <w:r w:rsidR="002C7FE1">
        <w:rPr>
          <w:rFonts w:cs="Arial"/>
          <w:color w:val="000000"/>
          <w:sz w:val="22"/>
          <w:szCs w:val="22"/>
          <w:lang w:val="sl-SI"/>
        </w:rPr>
        <w:t>6</w:t>
      </w:r>
      <w:r w:rsidR="00272450" w:rsidRPr="009E6848">
        <w:rPr>
          <w:rFonts w:cs="Arial"/>
          <w:color w:val="000000"/>
          <w:sz w:val="22"/>
          <w:szCs w:val="22"/>
          <w:lang w:val="sl-SI"/>
        </w:rPr>
        <w:t>:</w:t>
      </w:r>
      <w:r w:rsidR="00272450" w:rsidRPr="008B0789">
        <w:rPr>
          <w:rFonts w:cs="Arial"/>
          <w:color w:val="000000"/>
          <w:sz w:val="22"/>
          <w:szCs w:val="22"/>
          <w:lang w:val="sl-SI"/>
        </w:rPr>
        <w:t xml:space="preserve"> </w:t>
      </w:r>
      <w:r w:rsidR="00905D0A">
        <w:rPr>
          <w:rFonts w:cs="Arial"/>
          <w:color w:val="000000"/>
          <w:sz w:val="22"/>
          <w:szCs w:val="22"/>
          <w:lang w:val="sl-SI"/>
        </w:rPr>
        <w:t xml:space="preserve">Občine z več </w:t>
      </w:r>
      <w:r w:rsidR="00CE642E">
        <w:rPr>
          <w:rFonts w:cs="Arial"/>
          <w:color w:val="000000"/>
          <w:sz w:val="22"/>
          <w:szCs w:val="22"/>
          <w:lang w:val="sl-SI"/>
        </w:rPr>
        <w:t>kot deset odstotno rastjo</w:t>
      </w:r>
      <w:r w:rsidR="00905D0A">
        <w:rPr>
          <w:rFonts w:cs="Arial"/>
          <w:color w:val="000000"/>
          <w:sz w:val="22"/>
          <w:szCs w:val="22"/>
          <w:lang w:val="sl-SI"/>
        </w:rPr>
        <w:t xml:space="preserve"> sredstev za bruto plače </w:t>
      </w:r>
    </w:p>
    <w:p w14:paraId="34EB914A" w14:textId="77777777" w:rsidR="009F2E15" w:rsidRPr="008B0789" w:rsidRDefault="009F2E15" w:rsidP="00633BBE">
      <w:pPr>
        <w:jc w:val="both"/>
        <w:rPr>
          <w:rFonts w:cs="Arial"/>
          <w:color w:val="000000"/>
          <w:sz w:val="22"/>
          <w:szCs w:val="22"/>
          <w:lang w:val="sl-SI"/>
        </w:rPr>
      </w:pPr>
    </w:p>
    <w:tbl>
      <w:tblPr>
        <w:tblW w:w="4919" w:type="pct"/>
        <w:tblInd w:w="137" w:type="dxa"/>
        <w:tblCellMar>
          <w:left w:w="70" w:type="dxa"/>
          <w:right w:w="70" w:type="dxa"/>
        </w:tblCellMar>
        <w:tblLook w:val="04A0" w:firstRow="1" w:lastRow="0" w:firstColumn="1" w:lastColumn="0" w:noHBand="0" w:noVBand="1"/>
      </w:tblPr>
      <w:tblGrid>
        <w:gridCol w:w="2046"/>
        <w:gridCol w:w="1212"/>
        <w:gridCol w:w="969"/>
        <w:gridCol w:w="1151"/>
        <w:gridCol w:w="1034"/>
        <w:gridCol w:w="726"/>
        <w:gridCol w:w="1212"/>
      </w:tblGrid>
      <w:tr w:rsidR="00497742" w:rsidRPr="002C7FE1" w14:paraId="5B2622AF" w14:textId="77777777" w:rsidTr="008D6CBA">
        <w:trPr>
          <w:trHeight w:val="255"/>
          <w:tblHeader/>
        </w:trPr>
        <w:tc>
          <w:tcPr>
            <w:tcW w:w="1225"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4C3189F1" w14:textId="77777777" w:rsidR="00497742" w:rsidRPr="002C7FE1" w:rsidRDefault="00497742" w:rsidP="00497742">
            <w:pPr>
              <w:spacing w:line="240" w:lineRule="auto"/>
              <w:jc w:val="center"/>
              <w:rPr>
                <w:rFonts w:cs="Arial"/>
                <w:szCs w:val="20"/>
                <w:lang w:val="sl-SI" w:eastAsia="sl-SI"/>
              </w:rPr>
            </w:pPr>
            <w:r w:rsidRPr="002C7FE1">
              <w:rPr>
                <w:rFonts w:cs="Arial"/>
                <w:szCs w:val="20"/>
                <w:lang w:val="sl-SI" w:eastAsia="sl-SI"/>
              </w:rPr>
              <w:t> </w:t>
            </w:r>
          </w:p>
        </w:tc>
        <w:tc>
          <w:tcPr>
            <w:tcW w:w="1995" w:type="pct"/>
            <w:gridSpan w:val="3"/>
            <w:tcBorders>
              <w:top w:val="single" w:sz="4" w:space="0" w:color="auto"/>
              <w:left w:val="nil"/>
              <w:bottom w:val="single" w:sz="4" w:space="0" w:color="auto"/>
              <w:right w:val="single" w:sz="4" w:space="0" w:color="auto"/>
            </w:tcBorders>
            <w:shd w:val="clear" w:color="auto" w:fill="auto"/>
            <w:noWrap/>
            <w:vAlign w:val="center"/>
          </w:tcPr>
          <w:p w14:paraId="2385B606" w14:textId="77777777" w:rsidR="00497742" w:rsidRPr="002C7FE1" w:rsidRDefault="00497742" w:rsidP="00497742">
            <w:pPr>
              <w:spacing w:line="240" w:lineRule="auto"/>
              <w:jc w:val="center"/>
              <w:rPr>
                <w:rFonts w:cs="Arial"/>
                <w:b/>
                <w:bCs/>
                <w:szCs w:val="20"/>
                <w:lang w:val="sl-SI" w:eastAsia="sl-SI"/>
              </w:rPr>
            </w:pPr>
            <w:r w:rsidRPr="002C7FE1">
              <w:rPr>
                <w:rFonts w:cs="Arial"/>
                <w:b/>
                <w:bCs/>
                <w:szCs w:val="20"/>
                <w:lang w:val="sl-SI" w:eastAsia="sl-SI"/>
              </w:rPr>
              <w:t>Masa bruto plač v €</w:t>
            </w:r>
            <w:r>
              <w:rPr>
                <w:rFonts w:cs="Arial"/>
                <w:b/>
                <w:bCs/>
                <w:szCs w:val="20"/>
                <w:lang w:val="sl-SI" w:eastAsia="sl-SI"/>
              </w:rPr>
              <w:t>*</w:t>
            </w:r>
          </w:p>
        </w:tc>
        <w:tc>
          <w:tcPr>
            <w:tcW w:w="1780" w:type="pct"/>
            <w:gridSpan w:val="3"/>
            <w:tcBorders>
              <w:top w:val="single" w:sz="4" w:space="0" w:color="auto"/>
              <w:left w:val="nil"/>
              <w:bottom w:val="single" w:sz="4" w:space="0" w:color="auto"/>
              <w:right w:val="single" w:sz="4" w:space="0" w:color="auto"/>
            </w:tcBorders>
            <w:shd w:val="clear" w:color="auto" w:fill="auto"/>
          </w:tcPr>
          <w:p w14:paraId="5BA4C4FE" w14:textId="77777777" w:rsidR="00497742" w:rsidRDefault="00497742" w:rsidP="00497742">
            <w:pPr>
              <w:spacing w:line="240" w:lineRule="auto"/>
              <w:jc w:val="center"/>
            </w:pPr>
            <w:r w:rsidRPr="007E7C39">
              <w:rPr>
                <w:rFonts w:cs="Arial"/>
                <w:b/>
                <w:bCs/>
                <w:szCs w:val="20"/>
                <w:lang w:val="sl-SI" w:eastAsia="sl-SI"/>
              </w:rPr>
              <w:t>Število zaposlenih*</w:t>
            </w:r>
          </w:p>
        </w:tc>
      </w:tr>
      <w:tr w:rsidR="002C7FE1" w:rsidRPr="002C7FE1" w14:paraId="21EA5839" w14:textId="77777777" w:rsidTr="008D6CBA">
        <w:trPr>
          <w:trHeight w:val="510"/>
          <w:tblHeader/>
        </w:trPr>
        <w:tc>
          <w:tcPr>
            <w:tcW w:w="1225" w:type="pct"/>
            <w:vMerge/>
            <w:tcBorders>
              <w:top w:val="single" w:sz="4" w:space="0" w:color="auto"/>
              <w:left w:val="single" w:sz="4" w:space="0" w:color="auto"/>
              <w:bottom w:val="single" w:sz="4" w:space="0" w:color="auto"/>
              <w:right w:val="single" w:sz="4" w:space="0" w:color="auto"/>
            </w:tcBorders>
            <w:vAlign w:val="center"/>
          </w:tcPr>
          <w:p w14:paraId="610D6851" w14:textId="77777777" w:rsidR="002C7FE1" w:rsidRPr="002C7FE1" w:rsidRDefault="002C7FE1" w:rsidP="002C7FE1">
            <w:pPr>
              <w:spacing w:line="240" w:lineRule="auto"/>
              <w:rPr>
                <w:rFonts w:cs="Arial"/>
                <w:szCs w:val="20"/>
                <w:lang w:val="sl-SI" w:eastAsia="sl-SI"/>
              </w:rPr>
            </w:pPr>
          </w:p>
        </w:tc>
        <w:tc>
          <w:tcPr>
            <w:tcW w:w="726" w:type="pct"/>
            <w:tcBorders>
              <w:top w:val="nil"/>
              <w:left w:val="nil"/>
              <w:bottom w:val="single" w:sz="4" w:space="0" w:color="auto"/>
              <w:right w:val="single" w:sz="4" w:space="0" w:color="auto"/>
            </w:tcBorders>
            <w:shd w:val="clear" w:color="auto" w:fill="auto"/>
            <w:noWrap/>
            <w:vAlign w:val="center"/>
          </w:tcPr>
          <w:p w14:paraId="5A67D5F9" w14:textId="77777777" w:rsidR="002C7FE1" w:rsidRPr="00702F0F" w:rsidRDefault="002C7FE1" w:rsidP="002C7FE1">
            <w:pPr>
              <w:spacing w:line="240" w:lineRule="auto"/>
              <w:jc w:val="center"/>
              <w:rPr>
                <w:rFonts w:cs="Arial"/>
                <w:bCs/>
                <w:szCs w:val="20"/>
                <w:lang w:val="sl-SI" w:eastAsia="sl-SI"/>
              </w:rPr>
            </w:pPr>
            <w:r w:rsidRPr="00702F0F">
              <w:rPr>
                <w:rFonts w:cs="Arial"/>
                <w:bCs/>
                <w:szCs w:val="20"/>
                <w:lang w:val="sl-SI" w:eastAsia="sl-SI"/>
              </w:rPr>
              <w:t>2014</w:t>
            </w:r>
          </w:p>
        </w:tc>
        <w:tc>
          <w:tcPr>
            <w:tcW w:w="580" w:type="pct"/>
            <w:tcBorders>
              <w:top w:val="nil"/>
              <w:left w:val="nil"/>
              <w:bottom w:val="single" w:sz="4" w:space="0" w:color="auto"/>
              <w:right w:val="single" w:sz="4" w:space="0" w:color="auto"/>
            </w:tcBorders>
            <w:shd w:val="clear" w:color="auto" w:fill="auto"/>
            <w:noWrap/>
            <w:vAlign w:val="center"/>
          </w:tcPr>
          <w:p w14:paraId="5C889689" w14:textId="77777777" w:rsidR="002C7FE1" w:rsidRPr="00702F0F" w:rsidRDefault="002C7FE1" w:rsidP="002C7FE1">
            <w:pPr>
              <w:spacing w:line="240" w:lineRule="auto"/>
              <w:jc w:val="center"/>
              <w:rPr>
                <w:rFonts w:cs="Arial"/>
                <w:bCs/>
                <w:szCs w:val="20"/>
                <w:lang w:val="sl-SI" w:eastAsia="sl-SI"/>
              </w:rPr>
            </w:pPr>
            <w:r w:rsidRPr="00702F0F">
              <w:rPr>
                <w:rFonts w:cs="Arial"/>
                <w:bCs/>
                <w:szCs w:val="20"/>
                <w:lang w:val="sl-SI" w:eastAsia="sl-SI"/>
              </w:rPr>
              <w:t>2015</w:t>
            </w:r>
          </w:p>
        </w:tc>
        <w:tc>
          <w:tcPr>
            <w:tcW w:w="689" w:type="pct"/>
            <w:tcBorders>
              <w:top w:val="nil"/>
              <w:left w:val="nil"/>
              <w:bottom w:val="single" w:sz="4" w:space="0" w:color="auto"/>
              <w:right w:val="single" w:sz="4" w:space="0" w:color="auto"/>
            </w:tcBorders>
            <w:shd w:val="clear" w:color="auto" w:fill="auto"/>
            <w:vAlign w:val="center"/>
          </w:tcPr>
          <w:p w14:paraId="7F03E0E1" w14:textId="77777777" w:rsidR="002C7FE1" w:rsidRPr="00702F0F" w:rsidRDefault="002C7FE1" w:rsidP="002C7FE1">
            <w:pPr>
              <w:spacing w:line="240" w:lineRule="auto"/>
              <w:jc w:val="center"/>
              <w:rPr>
                <w:rFonts w:cs="Arial"/>
                <w:bCs/>
                <w:szCs w:val="20"/>
                <w:lang w:val="sl-SI" w:eastAsia="sl-SI"/>
              </w:rPr>
            </w:pPr>
            <w:r w:rsidRPr="00702F0F">
              <w:rPr>
                <w:rFonts w:cs="Arial"/>
                <w:bCs/>
                <w:szCs w:val="20"/>
                <w:lang w:val="sl-SI" w:eastAsia="sl-SI"/>
              </w:rPr>
              <w:t>Povečanje v %</w:t>
            </w:r>
          </w:p>
        </w:tc>
        <w:tc>
          <w:tcPr>
            <w:tcW w:w="619" w:type="pct"/>
            <w:tcBorders>
              <w:top w:val="nil"/>
              <w:left w:val="nil"/>
              <w:bottom w:val="single" w:sz="4" w:space="0" w:color="auto"/>
              <w:right w:val="single" w:sz="4" w:space="0" w:color="auto"/>
            </w:tcBorders>
            <w:shd w:val="clear" w:color="auto" w:fill="auto"/>
            <w:vAlign w:val="center"/>
          </w:tcPr>
          <w:p w14:paraId="52D71325" w14:textId="77777777" w:rsidR="002C7FE1" w:rsidRPr="00702F0F" w:rsidRDefault="002C7FE1" w:rsidP="002C7FE1">
            <w:pPr>
              <w:spacing w:line="240" w:lineRule="auto"/>
              <w:jc w:val="center"/>
              <w:rPr>
                <w:rFonts w:cs="Arial"/>
                <w:bCs/>
                <w:szCs w:val="20"/>
                <w:lang w:val="sl-SI" w:eastAsia="sl-SI"/>
              </w:rPr>
            </w:pPr>
            <w:r w:rsidRPr="00702F0F">
              <w:rPr>
                <w:rFonts w:cs="Arial"/>
                <w:bCs/>
                <w:szCs w:val="20"/>
                <w:lang w:val="sl-SI" w:eastAsia="sl-SI"/>
              </w:rPr>
              <w:t>2014</w:t>
            </w:r>
          </w:p>
        </w:tc>
        <w:tc>
          <w:tcPr>
            <w:tcW w:w="435" w:type="pct"/>
            <w:tcBorders>
              <w:top w:val="nil"/>
              <w:left w:val="nil"/>
              <w:bottom w:val="single" w:sz="4" w:space="0" w:color="auto"/>
              <w:right w:val="single" w:sz="4" w:space="0" w:color="auto"/>
            </w:tcBorders>
            <w:shd w:val="clear" w:color="auto" w:fill="auto"/>
            <w:noWrap/>
            <w:vAlign w:val="center"/>
          </w:tcPr>
          <w:p w14:paraId="20065294" w14:textId="77777777" w:rsidR="002C7FE1" w:rsidRPr="00702F0F" w:rsidRDefault="002C7FE1" w:rsidP="002C7FE1">
            <w:pPr>
              <w:spacing w:line="240" w:lineRule="auto"/>
              <w:jc w:val="center"/>
              <w:rPr>
                <w:rFonts w:cs="Arial"/>
                <w:bCs/>
                <w:szCs w:val="20"/>
                <w:lang w:val="sl-SI" w:eastAsia="sl-SI"/>
              </w:rPr>
            </w:pPr>
            <w:r w:rsidRPr="00702F0F">
              <w:rPr>
                <w:rFonts w:cs="Arial"/>
                <w:bCs/>
                <w:szCs w:val="20"/>
                <w:lang w:val="sl-SI" w:eastAsia="sl-SI"/>
              </w:rPr>
              <w:t>2015</w:t>
            </w:r>
          </w:p>
        </w:tc>
        <w:tc>
          <w:tcPr>
            <w:tcW w:w="726" w:type="pct"/>
            <w:tcBorders>
              <w:top w:val="nil"/>
              <w:left w:val="nil"/>
              <w:bottom w:val="single" w:sz="4" w:space="0" w:color="auto"/>
              <w:right w:val="single" w:sz="4" w:space="0" w:color="auto"/>
            </w:tcBorders>
            <w:shd w:val="clear" w:color="auto" w:fill="auto"/>
            <w:vAlign w:val="center"/>
          </w:tcPr>
          <w:p w14:paraId="2D9AACF7" w14:textId="77777777" w:rsidR="002C7FE1" w:rsidRPr="00702F0F" w:rsidRDefault="002C7FE1" w:rsidP="002C7FE1">
            <w:pPr>
              <w:spacing w:line="240" w:lineRule="auto"/>
              <w:jc w:val="center"/>
              <w:rPr>
                <w:rFonts w:cs="Arial"/>
                <w:bCs/>
                <w:szCs w:val="20"/>
                <w:lang w:val="sl-SI" w:eastAsia="sl-SI"/>
              </w:rPr>
            </w:pPr>
            <w:r w:rsidRPr="00702F0F">
              <w:rPr>
                <w:rFonts w:cs="Arial"/>
                <w:bCs/>
                <w:szCs w:val="20"/>
                <w:lang w:val="sl-SI" w:eastAsia="sl-SI"/>
              </w:rPr>
              <w:t>Povečanje v %</w:t>
            </w:r>
          </w:p>
        </w:tc>
      </w:tr>
      <w:tr w:rsidR="002C7FE1" w:rsidRPr="002C7FE1" w14:paraId="193A20E3"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36474A0A" w14:textId="7DE086DF"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Jezersko</w:t>
            </w:r>
          </w:p>
        </w:tc>
        <w:tc>
          <w:tcPr>
            <w:tcW w:w="726" w:type="pct"/>
            <w:tcBorders>
              <w:top w:val="nil"/>
              <w:left w:val="nil"/>
              <w:bottom w:val="single" w:sz="4" w:space="0" w:color="auto"/>
              <w:right w:val="single" w:sz="4" w:space="0" w:color="auto"/>
            </w:tcBorders>
            <w:shd w:val="clear" w:color="auto" w:fill="auto"/>
            <w:noWrap/>
            <w:vAlign w:val="bottom"/>
          </w:tcPr>
          <w:p w14:paraId="67F03879"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49.462</w:t>
            </w:r>
          </w:p>
        </w:tc>
        <w:tc>
          <w:tcPr>
            <w:tcW w:w="580" w:type="pct"/>
            <w:tcBorders>
              <w:top w:val="nil"/>
              <w:left w:val="nil"/>
              <w:bottom w:val="single" w:sz="4" w:space="0" w:color="auto"/>
              <w:right w:val="single" w:sz="4" w:space="0" w:color="auto"/>
            </w:tcBorders>
            <w:shd w:val="clear" w:color="auto" w:fill="auto"/>
            <w:vAlign w:val="bottom"/>
          </w:tcPr>
          <w:p w14:paraId="05B367CE"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89.717   </w:t>
            </w:r>
          </w:p>
        </w:tc>
        <w:tc>
          <w:tcPr>
            <w:tcW w:w="689" w:type="pct"/>
            <w:tcBorders>
              <w:top w:val="nil"/>
              <w:left w:val="nil"/>
              <w:bottom w:val="single" w:sz="4" w:space="0" w:color="auto"/>
              <w:right w:val="single" w:sz="4" w:space="0" w:color="auto"/>
            </w:tcBorders>
            <w:shd w:val="clear" w:color="auto" w:fill="auto"/>
            <w:noWrap/>
            <w:vAlign w:val="bottom"/>
          </w:tcPr>
          <w:p w14:paraId="4EA20840"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81,39</w:t>
            </w:r>
          </w:p>
        </w:tc>
        <w:tc>
          <w:tcPr>
            <w:tcW w:w="619" w:type="pct"/>
            <w:tcBorders>
              <w:top w:val="nil"/>
              <w:left w:val="nil"/>
              <w:bottom w:val="single" w:sz="4" w:space="0" w:color="auto"/>
              <w:right w:val="single" w:sz="4" w:space="0" w:color="auto"/>
            </w:tcBorders>
            <w:shd w:val="clear" w:color="auto" w:fill="auto"/>
            <w:noWrap/>
            <w:vAlign w:val="bottom"/>
          </w:tcPr>
          <w:p w14:paraId="392364D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2,22</w:t>
            </w:r>
          </w:p>
        </w:tc>
        <w:tc>
          <w:tcPr>
            <w:tcW w:w="435" w:type="pct"/>
            <w:tcBorders>
              <w:top w:val="nil"/>
              <w:left w:val="nil"/>
              <w:bottom w:val="single" w:sz="4" w:space="0" w:color="auto"/>
              <w:right w:val="single" w:sz="4" w:space="0" w:color="auto"/>
            </w:tcBorders>
            <w:shd w:val="clear" w:color="auto" w:fill="auto"/>
            <w:noWrap/>
            <w:vAlign w:val="bottom"/>
          </w:tcPr>
          <w:p w14:paraId="1DE0E4B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3,58</w:t>
            </w:r>
          </w:p>
        </w:tc>
        <w:tc>
          <w:tcPr>
            <w:tcW w:w="726" w:type="pct"/>
            <w:tcBorders>
              <w:top w:val="nil"/>
              <w:left w:val="nil"/>
              <w:bottom w:val="single" w:sz="4" w:space="0" w:color="auto"/>
              <w:right w:val="single" w:sz="4" w:space="0" w:color="auto"/>
            </w:tcBorders>
            <w:shd w:val="clear" w:color="auto" w:fill="auto"/>
            <w:vAlign w:val="bottom"/>
          </w:tcPr>
          <w:p w14:paraId="57B36BC4"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61,11</w:t>
            </w:r>
          </w:p>
        </w:tc>
      </w:tr>
      <w:tr w:rsidR="002C7FE1" w:rsidRPr="002C7FE1" w14:paraId="3B82177D"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660C6068" w14:textId="78652ADC"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Šalovci</w:t>
            </w:r>
          </w:p>
        </w:tc>
        <w:tc>
          <w:tcPr>
            <w:tcW w:w="726" w:type="pct"/>
            <w:tcBorders>
              <w:top w:val="nil"/>
              <w:left w:val="nil"/>
              <w:bottom w:val="single" w:sz="4" w:space="0" w:color="auto"/>
              <w:right w:val="single" w:sz="4" w:space="0" w:color="auto"/>
            </w:tcBorders>
            <w:shd w:val="clear" w:color="auto" w:fill="auto"/>
            <w:noWrap/>
            <w:vAlign w:val="bottom"/>
          </w:tcPr>
          <w:p w14:paraId="03DB5B9D"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51.672</w:t>
            </w:r>
          </w:p>
        </w:tc>
        <w:tc>
          <w:tcPr>
            <w:tcW w:w="580" w:type="pct"/>
            <w:tcBorders>
              <w:top w:val="nil"/>
              <w:left w:val="nil"/>
              <w:bottom w:val="single" w:sz="4" w:space="0" w:color="auto"/>
              <w:right w:val="single" w:sz="4" w:space="0" w:color="auto"/>
            </w:tcBorders>
            <w:shd w:val="clear" w:color="auto" w:fill="auto"/>
            <w:vAlign w:val="bottom"/>
          </w:tcPr>
          <w:p w14:paraId="115643BF"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81.456   </w:t>
            </w:r>
          </w:p>
        </w:tc>
        <w:tc>
          <w:tcPr>
            <w:tcW w:w="689" w:type="pct"/>
            <w:tcBorders>
              <w:top w:val="nil"/>
              <w:left w:val="nil"/>
              <w:bottom w:val="single" w:sz="4" w:space="0" w:color="auto"/>
              <w:right w:val="single" w:sz="4" w:space="0" w:color="auto"/>
            </w:tcBorders>
            <w:shd w:val="clear" w:color="auto" w:fill="auto"/>
            <w:noWrap/>
            <w:vAlign w:val="bottom"/>
          </w:tcPr>
          <w:p w14:paraId="3571A239"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57,64</w:t>
            </w:r>
          </w:p>
        </w:tc>
        <w:tc>
          <w:tcPr>
            <w:tcW w:w="619" w:type="pct"/>
            <w:tcBorders>
              <w:top w:val="nil"/>
              <w:left w:val="nil"/>
              <w:bottom w:val="single" w:sz="4" w:space="0" w:color="auto"/>
              <w:right w:val="single" w:sz="4" w:space="0" w:color="auto"/>
            </w:tcBorders>
            <w:shd w:val="clear" w:color="auto" w:fill="auto"/>
            <w:noWrap/>
            <w:vAlign w:val="bottom"/>
          </w:tcPr>
          <w:p w14:paraId="63692225"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3,01</w:t>
            </w:r>
          </w:p>
        </w:tc>
        <w:tc>
          <w:tcPr>
            <w:tcW w:w="435" w:type="pct"/>
            <w:tcBorders>
              <w:top w:val="nil"/>
              <w:left w:val="nil"/>
              <w:bottom w:val="single" w:sz="4" w:space="0" w:color="auto"/>
              <w:right w:val="single" w:sz="4" w:space="0" w:color="auto"/>
            </w:tcBorders>
            <w:shd w:val="clear" w:color="auto" w:fill="auto"/>
            <w:noWrap/>
            <w:vAlign w:val="bottom"/>
          </w:tcPr>
          <w:p w14:paraId="534FE38B"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3,74</w:t>
            </w:r>
          </w:p>
        </w:tc>
        <w:tc>
          <w:tcPr>
            <w:tcW w:w="726" w:type="pct"/>
            <w:tcBorders>
              <w:top w:val="nil"/>
              <w:left w:val="nil"/>
              <w:bottom w:val="single" w:sz="4" w:space="0" w:color="auto"/>
              <w:right w:val="single" w:sz="4" w:space="0" w:color="auto"/>
            </w:tcBorders>
            <w:shd w:val="clear" w:color="auto" w:fill="auto"/>
            <w:vAlign w:val="bottom"/>
          </w:tcPr>
          <w:p w14:paraId="3AD9403C"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24,15</w:t>
            </w:r>
          </w:p>
        </w:tc>
      </w:tr>
      <w:tr w:rsidR="002C7FE1" w:rsidRPr="002C7FE1" w14:paraId="62BE5E57"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08CBDA26" w14:textId="4495CCDE"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Hodoš</w:t>
            </w:r>
          </w:p>
        </w:tc>
        <w:tc>
          <w:tcPr>
            <w:tcW w:w="726" w:type="pct"/>
            <w:tcBorders>
              <w:top w:val="nil"/>
              <w:left w:val="nil"/>
              <w:bottom w:val="single" w:sz="4" w:space="0" w:color="auto"/>
              <w:right w:val="single" w:sz="4" w:space="0" w:color="auto"/>
            </w:tcBorders>
            <w:shd w:val="clear" w:color="auto" w:fill="auto"/>
            <w:noWrap/>
            <w:vAlign w:val="bottom"/>
          </w:tcPr>
          <w:p w14:paraId="0F7C9F14"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49.376</w:t>
            </w:r>
          </w:p>
        </w:tc>
        <w:tc>
          <w:tcPr>
            <w:tcW w:w="580" w:type="pct"/>
            <w:tcBorders>
              <w:top w:val="nil"/>
              <w:left w:val="nil"/>
              <w:bottom w:val="single" w:sz="4" w:space="0" w:color="auto"/>
              <w:right w:val="single" w:sz="4" w:space="0" w:color="auto"/>
            </w:tcBorders>
            <w:shd w:val="clear" w:color="auto" w:fill="auto"/>
            <w:vAlign w:val="bottom"/>
          </w:tcPr>
          <w:p w14:paraId="3AEF6961"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76.592   </w:t>
            </w:r>
          </w:p>
        </w:tc>
        <w:tc>
          <w:tcPr>
            <w:tcW w:w="689" w:type="pct"/>
            <w:tcBorders>
              <w:top w:val="nil"/>
              <w:left w:val="nil"/>
              <w:bottom w:val="single" w:sz="4" w:space="0" w:color="auto"/>
              <w:right w:val="single" w:sz="4" w:space="0" w:color="auto"/>
            </w:tcBorders>
            <w:shd w:val="clear" w:color="auto" w:fill="auto"/>
            <w:noWrap/>
            <w:vAlign w:val="bottom"/>
          </w:tcPr>
          <w:p w14:paraId="0DAA810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55,12</w:t>
            </w:r>
          </w:p>
        </w:tc>
        <w:tc>
          <w:tcPr>
            <w:tcW w:w="619" w:type="pct"/>
            <w:tcBorders>
              <w:top w:val="nil"/>
              <w:left w:val="nil"/>
              <w:bottom w:val="single" w:sz="4" w:space="0" w:color="auto"/>
              <w:right w:val="single" w:sz="4" w:space="0" w:color="auto"/>
            </w:tcBorders>
            <w:shd w:val="clear" w:color="auto" w:fill="auto"/>
            <w:noWrap/>
            <w:vAlign w:val="bottom"/>
          </w:tcPr>
          <w:p w14:paraId="61250518"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4,25</w:t>
            </w:r>
          </w:p>
        </w:tc>
        <w:tc>
          <w:tcPr>
            <w:tcW w:w="435" w:type="pct"/>
            <w:tcBorders>
              <w:top w:val="nil"/>
              <w:left w:val="nil"/>
              <w:bottom w:val="single" w:sz="4" w:space="0" w:color="auto"/>
              <w:right w:val="single" w:sz="4" w:space="0" w:color="auto"/>
            </w:tcBorders>
            <w:shd w:val="clear" w:color="auto" w:fill="auto"/>
            <w:noWrap/>
            <w:vAlign w:val="bottom"/>
          </w:tcPr>
          <w:p w14:paraId="644146D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4,99</w:t>
            </w:r>
          </w:p>
        </w:tc>
        <w:tc>
          <w:tcPr>
            <w:tcW w:w="726" w:type="pct"/>
            <w:tcBorders>
              <w:top w:val="nil"/>
              <w:left w:val="nil"/>
              <w:bottom w:val="single" w:sz="4" w:space="0" w:color="auto"/>
              <w:right w:val="single" w:sz="4" w:space="0" w:color="auto"/>
            </w:tcBorders>
            <w:shd w:val="clear" w:color="auto" w:fill="auto"/>
            <w:vAlign w:val="bottom"/>
          </w:tcPr>
          <w:p w14:paraId="374810EE"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17,35</w:t>
            </w:r>
          </w:p>
        </w:tc>
      </w:tr>
      <w:tr w:rsidR="002C7FE1" w:rsidRPr="002C7FE1" w14:paraId="79DFF8C7"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3C360E51" w14:textId="6663596A"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Destrnik</w:t>
            </w:r>
          </w:p>
        </w:tc>
        <w:tc>
          <w:tcPr>
            <w:tcW w:w="726" w:type="pct"/>
            <w:tcBorders>
              <w:top w:val="nil"/>
              <w:left w:val="nil"/>
              <w:bottom w:val="single" w:sz="4" w:space="0" w:color="auto"/>
              <w:right w:val="single" w:sz="4" w:space="0" w:color="auto"/>
            </w:tcBorders>
            <w:shd w:val="clear" w:color="auto" w:fill="auto"/>
            <w:vAlign w:val="bottom"/>
          </w:tcPr>
          <w:p w14:paraId="00D003AF"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103.824</w:t>
            </w:r>
          </w:p>
        </w:tc>
        <w:tc>
          <w:tcPr>
            <w:tcW w:w="580" w:type="pct"/>
            <w:tcBorders>
              <w:top w:val="nil"/>
              <w:left w:val="nil"/>
              <w:bottom w:val="single" w:sz="4" w:space="0" w:color="auto"/>
              <w:right w:val="single" w:sz="4" w:space="0" w:color="auto"/>
            </w:tcBorders>
            <w:shd w:val="clear" w:color="auto" w:fill="auto"/>
            <w:vAlign w:val="bottom"/>
          </w:tcPr>
          <w:p w14:paraId="472A0446"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157.930   </w:t>
            </w:r>
          </w:p>
        </w:tc>
        <w:tc>
          <w:tcPr>
            <w:tcW w:w="689" w:type="pct"/>
            <w:tcBorders>
              <w:top w:val="nil"/>
              <w:left w:val="nil"/>
              <w:bottom w:val="single" w:sz="4" w:space="0" w:color="auto"/>
              <w:right w:val="single" w:sz="4" w:space="0" w:color="auto"/>
            </w:tcBorders>
            <w:shd w:val="clear" w:color="auto" w:fill="auto"/>
            <w:noWrap/>
            <w:vAlign w:val="bottom"/>
          </w:tcPr>
          <w:p w14:paraId="31F2D802"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52,11</w:t>
            </w:r>
          </w:p>
        </w:tc>
        <w:tc>
          <w:tcPr>
            <w:tcW w:w="619" w:type="pct"/>
            <w:tcBorders>
              <w:top w:val="nil"/>
              <w:left w:val="nil"/>
              <w:bottom w:val="single" w:sz="4" w:space="0" w:color="auto"/>
              <w:right w:val="single" w:sz="4" w:space="0" w:color="auto"/>
            </w:tcBorders>
            <w:shd w:val="clear" w:color="auto" w:fill="auto"/>
            <w:noWrap/>
            <w:vAlign w:val="bottom"/>
          </w:tcPr>
          <w:p w14:paraId="4C559D37"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5,33</w:t>
            </w:r>
          </w:p>
        </w:tc>
        <w:tc>
          <w:tcPr>
            <w:tcW w:w="435" w:type="pct"/>
            <w:tcBorders>
              <w:top w:val="nil"/>
              <w:left w:val="nil"/>
              <w:bottom w:val="single" w:sz="4" w:space="0" w:color="auto"/>
              <w:right w:val="single" w:sz="4" w:space="0" w:color="auto"/>
            </w:tcBorders>
            <w:shd w:val="clear" w:color="auto" w:fill="auto"/>
            <w:noWrap/>
            <w:vAlign w:val="bottom"/>
          </w:tcPr>
          <w:p w14:paraId="0B7D34AE"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9,40</w:t>
            </w:r>
          </w:p>
        </w:tc>
        <w:tc>
          <w:tcPr>
            <w:tcW w:w="726" w:type="pct"/>
            <w:tcBorders>
              <w:top w:val="nil"/>
              <w:left w:val="nil"/>
              <w:bottom w:val="single" w:sz="4" w:space="0" w:color="auto"/>
              <w:right w:val="single" w:sz="4" w:space="0" w:color="auto"/>
            </w:tcBorders>
            <w:shd w:val="clear" w:color="auto" w:fill="auto"/>
            <w:vAlign w:val="bottom"/>
          </w:tcPr>
          <w:p w14:paraId="5D5AA7B0"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76,29</w:t>
            </w:r>
          </w:p>
        </w:tc>
      </w:tr>
      <w:tr w:rsidR="002C7FE1" w:rsidRPr="002C7FE1" w14:paraId="065549F5"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2057F570" w14:textId="07F43EAD"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Laško</w:t>
            </w:r>
          </w:p>
        </w:tc>
        <w:tc>
          <w:tcPr>
            <w:tcW w:w="726" w:type="pct"/>
            <w:tcBorders>
              <w:top w:val="nil"/>
              <w:left w:val="nil"/>
              <w:bottom w:val="single" w:sz="4" w:space="0" w:color="auto"/>
              <w:right w:val="single" w:sz="4" w:space="0" w:color="auto"/>
            </w:tcBorders>
            <w:shd w:val="clear" w:color="auto" w:fill="auto"/>
            <w:noWrap/>
            <w:vAlign w:val="bottom"/>
          </w:tcPr>
          <w:p w14:paraId="696F8900"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517.166</w:t>
            </w:r>
          </w:p>
        </w:tc>
        <w:tc>
          <w:tcPr>
            <w:tcW w:w="580" w:type="pct"/>
            <w:tcBorders>
              <w:top w:val="nil"/>
              <w:left w:val="nil"/>
              <w:bottom w:val="single" w:sz="4" w:space="0" w:color="auto"/>
              <w:right w:val="single" w:sz="4" w:space="0" w:color="auto"/>
            </w:tcBorders>
            <w:shd w:val="clear" w:color="auto" w:fill="auto"/>
            <w:vAlign w:val="bottom"/>
          </w:tcPr>
          <w:p w14:paraId="76E7B17E"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699.769   </w:t>
            </w:r>
          </w:p>
        </w:tc>
        <w:tc>
          <w:tcPr>
            <w:tcW w:w="689" w:type="pct"/>
            <w:tcBorders>
              <w:top w:val="nil"/>
              <w:left w:val="nil"/>
              <w:bottom w:val="single" w:sz="4" w:space="0" w:color="auto"/>
              <w:right w:val="single" w:sz="4" w:space="0" w:color="auto"/>
            </w:tcBorders>
            <w:shd w:val="clear" w:color="auto" w:fill="auto"/>
            <w:noWrap/>
            <w:vAlign w:val="bottom"/>
          </w:tcPr>
          <w:p w14:paraId="31912F94"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35,31</w:t>
            </w:r>
          </w:p>
        </w:tc>
        <w:tc>
          <w:tcPr>
            <w:tcW w:w="619" w:type="pct"/>
            <w:tcBorders>
              <w:top w:val="nil"/>
              <w:left w:val="nil"/>
              <w:bottom w:val="single" w:sz="4" w:space="0" w:color="auto"/>
              <w:right w:val="single" w:sz="4" w:space="0" w:color="auto"/>
            </w:tcBorders>
            <w:shd w:val="clear" w:color="auto" w:fill="auto"/>
            <w:noWrap/>
            <w:vAlign w:val="bottom"/>
          </w:tcPr>
          <w:p w14:paraId="29DAFD89"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25,58</w:t>
            </w:r>
          </w:p>
        </w:tc>
        <w:tc>
          <w:tcPr>
            <w:tcW w:w="435" w:type="pct"/>
            <w:tcBorders>
              <w:top w:val="nil"/>
              <w:left w:val="nil"/>
              <w:bottom w:val="single" w:sz="4" w:space="0" w:color="auto"/>
              <w:right w:val="single" w:sz="4" w:space="0" w:color="auto"/>
            </w:tcBorders>
            <w:shd w:val="clear" w:color="auto" w:fill="auto"/>
            <w:noWrap/>
            <w:vAlign w:val="bottom"/>
          </w:tcPr>
          <w:p w14:paraId="513D3028"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25,27</w:t>
            </w:r>
          </w:p>
        </w:tc>
        <w:tc>
          <w:tcPr>
            <w:tcW w:w="726" w:type="pct"/>
            <w:tcBorders>
              <w:top w:val="nil"/>
              <w:left w:val="nil"/>
              <w:bottom w:val="single" w:sz="4" w:space="0" w:color="auto"/>
              <w:right w:val="single" w:sz="4" w:space="0" w:color="auto"/>
            </w:tcBorders>
            <w:shd w:val="clear" w:color="auto" w:fill="auto"/>
            <w:vAlign w:val="bottom"/>
          </w:tcPr>
          <w:p w14:paraId="336D61FF"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-1,21</w:t>
            </w:r>
          </w:p>
        </w:tc>
      </w:tr>
      <w:tr w:rsidR="002C7FE1" w:rsidRPr="002C7FE1" w14:paraId="1F6B3DBB"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1102F913" w14:textId="525B5E6D"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Log - Dragomer</w:t>
            </w:r>
          </w:p>
        </w:tc>
        <w:tc>
          <w:tcPr>
            <w:tcW w:w="726" w:type="pct"/>
            <w:tcBorders>
              <w:top w:val="nil"/>
              <w:left w:val="nil"/>
              <w:bottom w:val="single" w:sz="4" w:space="0" w:color="auto"/>
              <w:right w:val="single" w:sz="4" w:space="0" w:color="auto"/>
            </w:tcBorders>
            <w:shd w:val="clear" w:color="auto" w:fill="auto"/>
            <w:noWrap/>
            <w:vAlign w:val="bottom"/>
          </w:tcPr>
          <w:p w14:paraId="3A1A02CD"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155.579</w:t>
            </w:r>
          </w:p>
        </w:tc>
        <w:tc>
          <w:tcPr>
            <w:tcW w:w="580" w:type="pct"/>
            <w:tcBorders>
              <w:top w:val="nil"/>
              <w:left w:val="nil"/>
              <w:bottom w:val="single" w:sz="4" w:space="0" w:color="auto"/>
              <w:right w:val="single" w:sz="4" w:space="0" w:color="auto"/>
            </w:tcBorders>
            <w:shd w:val="clear" w:color="auto" w:fill="auto"/>
            <w:vAlign w:val="bottom"/>
          </w:tcPr>
          <w:p w14:paraId="12EA5575"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207.112   </w:t>
            </w:r>
          </w:p>
        </w:tc>
        <w:tc>
          <w:tcPr>
            <w:tcW w:w="689" w:type="pct"/>
            <w:tcBorders>
              <w:top w:val="nil"/>
              <w:left w:val="nil"/>
              <w:bottom w:val="single" w:sz="4" w:space="0" w:color="auto"/>
              <w:right w:val="single" w:sz="4" w:space="0" w:color="auto"/>
            </w:tcBorders>
            <w:shd w:val="clear" w:color="auto" w:fill="auto"/>
            <w:noWrap/>
            <w:vAlign w:val="bottom"/>
          </w:tcPr>
          <w:p w14:paraId="42DD1AF5"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33,12</w:t>
            </w:r>
          </w:p>
        </w:tc>
        <w:tc>
          <w:tcPr>
            <w:tcW w:w="619" w:type="pct"/>
            <w:tcBorders>
              <w:top w:val="nil"/>
              <w:left w:val="nil"/>
              <w:bottom w:val="single" w:sz="4" w:space="0" w:color="auto"/>
              <w:right w:val="single" w:sz="4" w:space="0" w:color="auto"/>
            </w:tcBorders>
            <w:shd w:val="clear" w:color="auto" w:fill="auto"/>
            <w:noWrap/>
            <w:vAlign w:val="bottom"/>
          </w:tcPr>
          <w:p w14:paraId="375FFE59"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6,16</w:t>
            </w:r>
          </w:p>
        </w:tc>
        <w:tc>
          <w:tcPr>
            <w:tcW w:w="435" w:type="pct"/>
            <w:tcBorders>
              <w:top w:val="nil"/>
              <w:left w:val="nil"/>
              <w:bottom w:val="single" w:sz="4" w:space="0" w:color="auto"/>
              <w:right w:val="single" w:sz="4" w:space="0" w:color="auto"/>
            </w:tcBorders>
            <w:shd w:val="clear" w:color="auto" w:fill="auto"/>
            <w:noWrap/>
            <w:vAlign w:val="bottom"/>
          </w:tcPr>
          <w:p w14:paraId="78AD71E6"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8,02</w:t>
            </w:r>
          </w:p>
        </w:tc>
        <w:tc>
          <w:tcPr>
            <w:tcW w:w="726" w:type="pct"/>
            <w:tcBorders>
              <w:top w:val="nil"/>
              <w:left w:val="nil"/>
              <w:bottom w:val="single" w:sz="4" w:space="0" w:color="auto"/>
              <w:right w:val="single" w:sz="4" w:space="0" w:color="auto"/>
            </w:tcBorders>
            <w:shd w:val="clear" w:color="auto" w:fill="auto"/>
            <w:vAlign w:val="bottom"/>
          </w:tcPr>
          <w:p w14:paraId="30F76F07"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30,09</w:t>
            </w:r>
          </w:p>
        </w:tc>
      </w:tr>
      <w:tr w:rsidR="002C7FE1" w:rsidRPr="002C7FE1" w14:paraId="35AF4821"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702BEEC5" w14:textId="2F8FA826"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lastRenderedPageBreak/>
              <w:t>Občina Loški Potok</w:t>
            </w:r>
          </w:p>
        </w:tc>
        <w:tc>
          <w:tcPr>
            <w:tcW w:w="726" w:type="pct"/>
            <w:tcBorders>
              <w:top w:val="nil"/>
              <w:left w:val="nil"/>
              <w:bottom w:val="single" w:sz="4" w:space="0" w:color="auto"/>
              <w:right w:val="single" w:sz="4" w:space="0" w:color="auto"/>
            </w:tcBorders>
            <w:shd w:val="clear" w:color="auto" w:fill="auto"/>
            <w:noWrap/>
            <w:vAlign w:val="bottom"/>
          </w:tcPr>
          <w:p w14:paraId="6073F27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107.619</w:t>
            </w:r>
          </w:p>
        </w:tc>
        <w:tc>
          <w:tcPr>
            <w:tcW w:w="580" w:type="pct"/>
            <w:tcBorders>
              <w:top w:val="nil"/>
              <w:left w:val="nil"/>
              <w:bottom w:val="single" w:sz="4" w:space="0" w:color="auto"/>
              <w:right w:val="single" w:sz="4" w:space="0" w:color="auto"/>
            </w:tcBorders>
            <w:shd w:val="clear" w:color="auto" w:fill="auto"/>
            <w:vAlign w:val="bottom"/>
          </w:tcPr>
          <w:p w14:paraId="5B2A1659"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141.392   </w:t>
            </w:r>
          </w:p>
        </w:tc>
        <w:tc>
          <w:tcPr>
            <w:tcW w:w="689" w:type="pct"/>
            <w:tcBorders>
              <w:top w:val="nil"/>
              <w:left w:val="nil"/>
              <w:bottom w:val="single" w:sz="4" w:space="0" w:color="auto"/>
              <w:right w:val="single" w:sz="4" w:space="0" w:color="auto"/>
            </w:tcBorders>
            <w:shd w:val="clear" w:color="auto" w:fill="auto"/>
            <w:noWrap/>
            <w:vAlign w:val="bottom"/>
          </w:tcPr>
          <w:p w14:paraId="78A840F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31,38</w:t>
            </w:r>
          </w:p>
        </w:tc>
        <w:tc>
          <w:tcPr>
            <w:tcW w:w="619" w:type="pct"/>
            <w:tcBorders>
              <w:top w:val="nil"/>
              <w:left w:val="nil"/>
              <w:bottom w:val="single" w:sz="4" w:space="0" w:color="auto"/>
              <w:right w:val="single" w:sz="4" w:space="0" w:color="auto"/>
            </w:tcBorders>
            <w:shd w:val="clear" w:color="auto" w:fill="auto"/>
            <w:noWrap/>
            <w:vAlign w:val="bottom"/>
          </w:tcPr>
          <w:p w14:paraId="69D19F31"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5,17</w:t>
            </w:r>
          </w:p>
        </w:tc>
        <w:tc>
          <w:tcPr>
            <w:tcW w:w="435" w:type="pct"/>
            <w:tcBorders>
              <w:top w:val="nil"/>
              <w:left w:val="nil"/>
              <w:bottom w:val="single" w:sz="4" w:space="0" w:color="auto"/>
              <w:right w:val="single" w:sz="4" w:space="0" w:color="auto"/>
            </w:tcBorders>
            <w:shd w:val="clear" w:color="auto" w:fill="auto"/>
            <w:noWrap/>
            <w:vAlign w:val="bottom"/>
          </w:tcPr>
          <w:p w14:paraId="29D51C0E"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5,96</w:t>
            </w:r>
          </w:p>
        </w:tc>
        <w:tc>
          <w:tcPr>
            <w:tcW w:w="726" w:type="pct"/>
            <w:tcBorders>
              <w:top w:val="nil"/>
              <w:left w:val="nil"/>
              <w:bottom w:val="single" w:sz="4" w:space="0" w:color="auto"/>
              <w:right w:val="single" w:sz="4" w:space="0" w:color="auto"/>
            </w:tcBorders>
            <w:shd w:val="clear" w:color="auto" w:fill="auto"/>
            <w:vAlign w:val="bottom"/>
          </w:tcPr>
          <w:p w14:paraId="6FA20539"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15,27</w:t>
            </w:r>
          </w:p>
        </w:tc>
      </w:tr>
      <w:tr w:rsidR="002C7FE1" w:rsidRPr="002C7FE1" w14:paraId="6B6A4625" w14:textId="77777777" w:rsidTr="008D6CBA">
        <w:trPr>
          <w:trHeight w:val="330"/>
        </w:trPr>
        <w:tc>
          <w:tcPr>
            <w:tcW w:w="1225" w:type="pct"/>
            <w:tcBorders>
              <w:top w:val="nil"/>
              <w:left w:val="single" w:sz="4" w:space="0" w:color="auto"/>
              <w:bottom w:val="single" w:sz="4" w:space="0" w:color="auto"/>
              <w:right w:val="single" w:sz="4" w:space="0" w:color="auto"/>
            </w:tcBorders>
            <w:shd w:val="clear" w:color="auto" w:fill="auto"/>
            <w:vAlign w:val="bottom"/>
          </w:tcPr>
          <w:p w14:paraId="206EED89" w14:textId="4AC9B2EA"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Cerklje na Gorenjskem</w:t>
            </w:r>
          </w:p>
        </w:tc>
        <w:tc>
          <w:tcPr>
            <w:tcW w:w="726" w:type="pct"/>
            <w:tcBorders>
              <w:top w:val="nil"/>
              <w:left w:val="nil"/>
              <w:bottom w:val="single" w:sz="4" w:space="0" w:color="auto"/>
              <w:right w:val="single" w:sz="4" w:space="0" w:color="auto"/>
            </w:tcBorders>
            <w:shd w:val="clear" w:color="auto" w:fill="auto"/>
            <w:vAlign w:val="bottom"/>
          </w:tcPr>
          <w:p w14:paraId="5A9B688D"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185.605</w:t>
            </w:r>
          </w:p>
        </w:tc>
        <w:tc>
          <w:tcPr>
            <w:tcW w:w="580" w:type="pct"/>
            <w:tcBorders>
              <w:top w:val="nil"/>
              <w:left w:val="nil"/>
              <w:bottom w:val="single" w:sz="4" w:space="0" w:color="auto"/>
              <w:right w:val="single" w:sz="4" w:space="0" w:color="auto"/>
            </w:tcBorders>
            <w:shd w:val="clear" w:color="auto" w:fill="auto"/>
            <w:vAlign w:val="bottom"/>
          </w:tcPr>
          <w:p w14:paraId="1706C384"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240.914   </w:t>
            </w:r>
          </w:p>
        </w:tc>
        <w:tc>
          <w:tcPr>
            <w:tcW w:w="689" w:type="pct"/>
            <w:tcBorders>
              <w:top w:val="nil"/>
              <w:left w:val="nil"/>
              <w:bottom w:val="single" w:sz="4" w:space="0" w:color="auto"/>
              <w:right w:val="single" w:sz="4" w:space="0" w:color="auto"/>
            </w:tcBorders>
            <w:shd w:val="clear" w:color="auto" w:fill="auto"/>
            <w:noWrap/>
            <w:vAlign w:val="bottom"/>
          </w:tcPr>
          <w:p w14:paraId="79874DB5"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29,80</w:t>
            </w:r>
          </w:p>
        </w:tc>
        <w:tc>
          <w:tcPr>
            <w:tcW w:w="619" w:type="pct"/>
            <w:tcBorders>
              <w:top w:val="nil"/>
              <w:left w:val="nil"/>
              <w:bottom w:val="single" w:sz="4" w:space="0" w:color="auto"/>
              <w:right w:val="single" w:sz="4" w:space="0" w:color="auto"/>
            </w:tcBorders>
            <w:shd w:val="clear" w:color="auto" w:fill="auto"/>
            <w:noWrap/>
            <w:vAlign w:val="bottom"/>
          </w:tcPr>
          <w:p w14:paraId="56BCFFC7"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10,60</w:t>
            </w:r>
          </w:p>
        </w:tc>
        <w:tc>
          <w:tcPr>
            <w:tcW w:w="435" w:type="pct"/>
            <w:tcBorders>
              <w:top w:val="nil"/>
              <w:left w:val="nil"/>
              <w:bottom w:val="single" w:sz="4" w:space="0" w:color="auto"/>
              <w:right w:val="single" w:sz="4" w:space="0" w:color="auto"/>
            </w:tcBorders>
            <w:shd w:val="clear" w:color="auto" w:fill="auto"/>
            <w:noWrap/>
            <w:vAlign w:val="bottom"/>
          </w:tcPr>
          <w:p w14:paraId="2BAD6C35"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12,86</w:t>
            </w:r>
          </w:p>
        </w:tc>
        <w:tc>
          <w:tcPr>
            <w:tcW w:w="726" w:type="pct"/>
            <w:tcBorders>
              <w:top w:val="nil"/>
              <w:left w:val="nil"/>
              <w:bottom w:val="single" w:sz="4" w:space="0" w:color="auto"/>
              <w:right w:val="single" w:sz="4" w:space="0" w:color="auto"/>
            </w:tcBorders>
            <w:shd w:val="clear" w:color="auto" w:fill="auto"/>
            <w:vAlign w:val="bottom"/>
          </w:tcPr>
          <w:p w14:paraId="371CEAD9"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21,31</w:t>
            </w:r>
          </w:p>
        </w:tc>
      </w:tr>
      <w:tr w:rsidR="002C7FE1" w:rsidRPr="002C7FE1" w14:paraId="7F00D355"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6711E5EF" w14:textId="6F7D88D1"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Šenčur</w:t>
            </w:r>
          </w:p>
        </w:tc>
        <w:tc>
          <w:tcPr>
            <w:tcW w:w="726" w:type="pct"/>
            <w:tcBorders>
              <w:top w:val="nil"/>
              <w:left w:val="nil"/>
              <w:bottom w:val="single" w:sz="4" w:space="0" w:color="auto"/>
              <w:right w:val="single" w:sz="4" w:space="0" w:color="auto"/>
            </w:tcBorders>
            <w:shd w:val="clear" w:color="auto" w:fill="auto"/>
            <w:noWrap/>
            <w:vAlign w:val="bottom"/>
          </w:tcPr>
          <w:p w14:paraId="34AF02A1"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183.263</w:t>
            </w:r>
          </w:p>
        </w:tc>
        <w:tc>
          <w:tcPr>
            <w:tcW w:w="580" w:type="pct"/>
            <w:tcBorders>
              <w:top w:val="nil"/>
              <w:left w:val="nil"/>
              <w:bottom w:val="single" w:sz="4" w:space="0" w:color="auto"/>
              <w:right w:val="single" w:sz="4" w:space="0" w:color="auto"/>
            </w:tcBorders>
            <w:shd w:val="clear" w:color="auto" w:fill="auto"/>
            <w:vAlign w:val="bottom"/>
          </w:tcPr>
          <w:p w14:paraId="3904972E"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235.291   </w:t>
            </w:r>
          </w:p>
        </w:tc>
        <w:tc>
          <w:tcPr>
            <w:tcW w:w="689" w:type="pct"/>
            <w:tcBorders>
              <w:top w:val="nil"/>
              <w:left w:val="nil"/>
              <w:bottom w:val="single" w:sz="4" w:space="0" w:color="auto"/>
              <w:right w:val="single" w:sz="4" w:space="0" w:color="auto"/>
            </w:tcBorders>
            <w:shd w:val="clear" w:color="auto" w:fill="auto"/>
            <w:noWrap/>
            <w:vAlign w:val="bottom"/>
          </w:tcPr>
          <w:p w14:paraId="00289E80"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28,39</w:t>
            </w:r>
          </w:p>
        </w:tc>
        <w:tc>
          <w:tcPr>
            <w:tcW w:w="619" w:type="pct"/>
            <w:tcBorders>
              <w:top w:val="nil"/>
              <w:left w:val="nil"/>
              <w:bottom w:val="single" w:sz="4" w:space="0" w:color="auto"/>
              <w:right w:val="single" w:sz="4" w:space="0" w:color="auto"/>
            </w:tcBorders>
            <w:shd w:val="clear" w:color="auto" w:fill="auto"/>
            <w:noWrap/>
            <w:vAlign w:val="bottom"/>
          </w:tcPr>
          <w:p w14:paraId="31553F5C"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8,14</w:t>
            </w:r>
          </w:p>
        </w:tc>
        <w:tc>
          <w:tcPr>
            <w:tcW w:w="435" w:type="pct"/>
            <w:tcBorders>
              <w:top w:val="nil"/>
              <w:left w:val="nil"/>
              <w:bottom w:val="single" w:sz="4" w:space="0" w:color="auto"/>
              <w:right w:val="single" w:sz="4" w:space="0" w:color="auto"/>
            </w:tcBorders>
            <w:shd w:val="clear" w:color="auto" w:fill="auto"/>
            <w:noWrap/>
            <w:vAlign w:val="bottom"/>
          </w:tcPr>
          <w:p w14:paraId="2E6C825E"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10,01</w:t>
            </w:r>
          </w:p>
        </w:tc>
        <w:tc>
          <w:tcPr>
            <w:tcW w:w="726" w:type="pct"/>
            <w:tcBorders>
              <w:top w:val="nil"/>
              <w:left w:val="nil"/>
              <w:bottom w:val="single" w:sz="4" w:space="0" w:color="auto"/>
              <w:right w:val="single" w:sz="4" w:space="0" w:color="auto"/>
            </w:tcBorders>
            <w:shd w:val="clear" w:color="auto" w:fill="auto"/>
            <w:vAlign w:val="bottom"/>
          </w:tcPr>
          <w:p w14:paraId="13D21F20"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23,04</w:t>
            </w:r>
          </w:p>
        </w:tc>
      </w:tr>
      <w:tr w:rsidR="002C7FE1" w:rsidRPr="002C7FE1" w14:paraId="75CB3C46"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5DB8535F" w14:textId="6869C621"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Žetale</w:t>
            </w:r>
          </w:p>
        </w:tc>
        <w:tc>
          <w:tcPr>
            <w:tcW w:w="726" w:type="pct"/>
            <w:tcBorders>
              <w:top w:val="nil"/>
              <w:left w:val="nil"/>
              <w:bottom w:val="single" w:sz="4" w:space="0" w:color="auto"/>
              <w:right w:val="single" w:sz="4" w:space="0" w:color="auto"/>
            </w:tcBorders>
            <w:shd w:val="clear" w:color="auto" w:fill="auto"/>
            <w:noWrap/>
            <w:vAlign w:val="bottom"/>
          </w:tcPr>
          <w:p w14:paraId="03634825"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60.524</w:t>
            </w:r>
          </w:p>
        </w:tc>
        <w:tc>
          <w:tcPr>
            <w:tcW w:w="580" w:type="pct"/>
            <w:tcBorders>
              <w:top w:val="nil"/>
              <w:left w:val="nil"/>
              <w:bottom w:val="single" w:sz="4" w:space="0" w:color="auto"/>
              <w:right w:val="single" w:sz="4" w:space="0" w:color="auto"/>
            </w:tcBorders>
            <w:shd w:val="clear" w:color="auto" w:fill="auto"/>
            <w:vAlign w:val="bottom"/>
          </w:tcPr>
          <w:p w14:paraId="12D364BF"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77.630   </w:t>
            </w:r>
          </w:p>
        </w:tc>
        <w:tc>
          <w:tcPr>
            <w:tcW w:w="689" w:type="pct"/>
            <w:tcBorders>
              <w:top w:val="nil"/>
              <w:left w:val="nil"/>
              <w:bottom w:val="single" w:sz="4" w:space="0" w:color="auto"/>
              <w:right w:val="single" w:sz="4" w:space="0" w:color="auto"/>
            </w:tcBorders>
            <w:shd w:val="clear" w:color="auto" w:fill="auto"/>
            <w:noWrap/>
            <w:vAlign w:val="bottom"/>
          </w:tcPr>
          <w:p w14:paraId="52CCBACB"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28,26</w:t>
            </w:r>
          </w:p>
        </w:tc>
        <w:tc>
          <w:tcPr>
            <w:tcW w:w="619" w:type="pct"/>
            <w:tcBorders>
              <w:top w:val="nil"/>
              <w:left w:val="nil"/>
              <w:bottom w:val="single" w:sz="4" w:space="0" w:color="auto"/>
              <w:right w:val="single" w:sz="4" w:space="0" w:color="auto"/>
            </w:tcBorders>
            <w:shd w:val="clear" w:color="auto" w:fill="auto"/>
            <w:noWrap/>
            <w:vAlign w:val="bottom"/>
          </w:tcPr>
          <w:p w14:paraId="1326DB8F"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3,92</w:t>
            </w:r>
          </w:p>
        </w:tc>
        <w:tc>
          <w:tcPr>
            <w:tcW w:w="435" w:type="pct"/>
            <w:tcBorders>
              <w:top w:val="nil"/>
              <w:left w:val="nil"/>
              <w:bottom w:val="single" w:sz="4" w:space="0" w:color="auto"/>
              <w:right w:val="single" w:sz="4" w:space="0" w:color="auto"/>
            </w:tcBorders>
            <w:shd w:val="clear" w:color="auto" w:fill="auto"/>
            <w:noWrap/>
            <w:vAlign w:val="bottom"/>
          </w:tcPr>
          <w:p w14:paraId="54C1C04F"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4,93</w:t>
            </w:r>
          </w:p>
        </w:tc>
        <w:tc>
          <w:tcPr>
            <w:tcW w:w="726" w:type="pct"/>
            <w:tcBorders>
              <w:top w:val="nil"/>
              <w:left w:val="nil"/>
              <w:bottom w:val="single" w:sz="4" w:space="0" w:color="auto"/>
              <w:right w:val="single" w:sz="4" w:space="0" w:color="auto"/>
            </w:tcBorders>
            <w:shd w:val="clear" w:color="auto" w:fill="auto"/>
            <w:vAlign w:val="bottom"/>
          </w:tcPr>
          <w:p w14:paraId="27FB7BDB"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25,85</w:t>
            </w:r>
          </w:p>
        </w:tc>
      </w:tr>
      <w:tr w:rsidR="002C7FE1" w:rsidRPr="002C7FE1" w14:paraId="1CC9D3D9"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10D440B8" w14:textId="1F6205C7"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Kranjska Gora</w:t>
            </w:r>
          </w:p>
        </w:tc>
        <w:tc>
          <w:tcPr>
            <w:tcW w:w="726" w:type="pct"/>
            <w:tcBorders>
              <w:top w:val="nil"/>
              <w:left w:val="nil"/>
              <w:bottom w:val="single" w:sz="4" w:space="0" w:color="auto"/>
              <w:right w:val="single" w:sz="4" w:space="0" w:color="auto"/>
            </w:tcBorders>
            <w:shd w:val="clear" w:color="auto" w:fill="auto"/>
            <w:noWrap/>
            <w:vAlign w:val="bottom"/>
          </w:tcPr>
          <w:p w14:paraId="39C38CE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350.415</w:t>
            </w:r>
          </w:p>
        </w:tc>
        <w:tc>
          <w:tcPr>
            <w:tcW w:w="580" w:type="pct"/>
            <w:tcBorders>
              <w:top w:val="nil"/>
              <w:left w:val="nil"/>
              <w:bottom w:val="single" w:sz="4" w:space="0" w:color="auto"/>
              <w:right w:val="single" w:sz="4" w:space="0" w:color="auto"/>
            </w:tcBorders>
            <w:shd w:val="clear" w:color="auto" w:fill="auto"/>
            <w:vAlign w:val="bottom"/>
          </w:tcPr>
          <w:p w14:paraId="1E01BE15"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424.636   </w:t>
            </w:r>
          </w:p>
        </w:tc>
        <w:tc>
          <w:tcPr>
            <w:tcW w:w="689" w:type="pct"/>
            <w:tcBorders>
              <w:top w:val="nil"/>
              <w:left w:val="nil"/>
              <w:bottom w:val="single" w:sz="4" w:space="0" w:color="auto"/>
              <w:right w:val="single" w:sz="4" w:space="0" w:color="auto"/>
            </w:tcBorders>
            <w:shd w:val="clear" w:color="auto" w:fill="auto"/>
            <w:noWrap/>
            <w:vAlign w:val="bottom"/>
          </w:tcPr>
          <w:p w14:paraId="43E5F3A3"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21,18</w:t>
            </w:r>
          </w:p>
        </w:tc>
        <w:tc>
          <w:tcPr>
            <w:tcW w:w="619" w:type="pct"/>
            <w:tcBorders>
              <w:top w:val="nil"/>
              <w:left w:val="nil"/>
              <w:bottom w:val="single" w:sz="4" w:space="0" w:color="auto"/>
              <w:right w:val="single" w:sz="4" w:space="0" w:color="auto"/>
            </w:tcBorders>
            <w:shd w:val="clear" w:color="auto" w:fill="auto"/>
            <w:noWrap/>
            <w:vAlign w:val="bottom"/>
          </w:tcPr>
          <w:p w14:paraId="67C07D0B"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16,02</w:t>
            </w:r>
          </w:p>
        </w:tc>
        <w:tc>
          <w:tcPr>
            <w:tcW w:w="435" w:type="pct"/>
            <w:tcBorders>
              <w:top w:val="nil"/>
              <w:left w:val="nil"/>
              <w:bottom w:val="single" w:sz="4" w:space="0" w:color="auto"/>
              <w:right w:val="single" w:sz="4" w:space="0" w:color="auto"/>
            </w:tcBorders>
            <w:shd w:val="clear" w:color="auto" w:fill="auto"/>
            <w:noWrap/>
            <w:vAlign w:val="bottom"/>
          </w:tcPr>
          <w:p w14:paraId="5E89FE1D"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15,13</w:t>
            </w:r>
          </w:p>
        </w:tc>
        <w:tc>
          <w:tcPr>
            <w:tcW w:w="726" w:type="pct"/>
            <w:tcBorders>
              <w:top w:val="nil"/>
              <w:left w:val="nil"/>
              <w:bottom w:val="single" w:sz="4" w:space="0" w:color="auto"/>
              <w:right w:val="single" w:sz="4" w:space="0" w:color="auto"/>
            </w:tcBorders>
            <w:shd w:val="clear" w:color="auto" w:fill="auto"/>
            <w:vAlign w:val="bottom"/>
          </w:tcPr>
          <w:p w14:paraId="6EE686AF"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-5,57</w:t>
            </w:r>
          </w:p>
        </w:tc>
      </w:tr>
      <w:tr w:rsidR="002C7FE1" w:rsidRPr="002C7FE1" w14:paraId="28135D3D"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05D0F172" w14:textId="2E79B062"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Šentilj</w:t>
            </w:r>
          </w:p>
        </w:tc>
        <w:tc>
          <w:tcPr>
            <w:tcW w:w="726" w:type="pct"/>
            <w:tcBorders>
              <w:top w:val="nil"/>
              <w:left w:val="nil"/>
              <w:bottom w:val="single" w:sz="4" w:space="0" w:color="auto"/>
              <w:right w:val="single" w:sz="4" w:space="0" w:color="auto"/>
            </w:tcBorders>
            <w:shd w:val="clear" w:color="auto" w:fill="auto"/>
            <w:noWrap/>
            <w:vAlign w:val="bottom"/>
          </w:tcPr>
          <w:p w14:paraId="3BCB4C13"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279.207</w:t>
            </w:r>
          </w:p>
        </w:tc>
        <w:tc>
          <w:tcPr>
            <w:tcW w:w="580" w:type="pct"/>
            <w:tcBorders>
              <w:top w:val="nil"/>
              <w:left w:val="nil"/>
              <w:bottom w:val="single" w:sz="4" w:space="0" w:color="auto"/>
              <w:right w:val="single" w:sz="4" w:space="0" w:color="auto"/>
            </w:tcBorders>
            <w:shd w:val="clear" w:color="auto" w:fill="auto"/>
            <w:vAlign w:val="bottom"/>
          </w:tcPr>
          <w:p w14:paraId="01324E72"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334.563   </w:t>
            </w:r>
          </w:p>
        </w:tc>
        <w:tc>
          <w:tcPr>
            <w:tcW w:w="689" w:type="pct"/>
            <w:tcBorders>
              <w:top w:val="nil"/>
              <w:left w:val="nil"/>
              <w:bottom w:val="single" w:sz="4" w:space="0" w:color="auto"/>
              <w:right w:val="single" w:sz="4" w:space="0" w:color="auto"/>
            </w:tcBorders>
            <w:shd w:val="clear" w:color="auto" w:fill="auto"/>
            <w:noWrap/>
            <w:vAlign w:val="bottom"/>
          </w:tcPr>
          <w:p w14:paraId="01F82137"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19,83</w:t>
            </w:r>
          </w:p>
        </w:tc>
        <w:tc>
          <w:tcPr>
            <w:tcW w:w="619" w:type="pct"/>
            <w:tcBorders>
              <w:top w:val="nil"/>
              <w:left w:val="nil"/>
              <w:bottom w:val="single" w:sz="4" w:space="0" w:color="auto"/>
              <w:right w:val="single" w:sz="4" w:space="0" w:color="auto"/>
            </w:tcBorders>
            <w:shd w:val="clear" w:color="auto" w:fill="auto"/>
            <w:noWrap/>
            <w:vAlign w:val="bottom"/>
          </w:tcPr>
          <w:p w14:paraId="271EFE7E"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17,33</w:t>
            </w:r>
          </w:p>
        </w:tc>
        <w:tc>
          <w:tcPr>
            <w:tcW w:w="435" w:type="pct"/>
            <w:tcBorders>
              <w:top w:val="nil"/>
              <w:left w:val="nil"/>
              <w:bottom w:val="single" w:sz="4" w:space="0" w:color="auto"/>
              <w:right w:val="single" w:sz="4" w:space="0" w:color="auto"/>
            </w:tcBorders>
            <w:shd w:val="clear" w:color="auto" w:fill="auto"/>
            <w:noWrap/>
            <w:vAlign w:val="bottom"/>
          </w:tcPr>
          <w:p w14:paraId="6B15FFFF"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19,39</w:t>
            </w:r>
          </w:p>
        </w:tc>
        <w:tc>
          <w:tcPr>
            <w:tcW w:w="726" w:type="pct"/>
            <w:tcBorders>
              <w:top w:val="nil"/>
              <w:left w:val="nil"/>
              <w:bottom w:val="single" w:sz="4" w:space="0" w:color="auto"/>
              <w:right w:val="single" w:sz="4" w:space="0" w:color="auto"/>
            </w:tcBorders>
            <w:shd w:val="clear" w:color="auto" w:fill="auto"/>
            <w:vAlign w:val="bottom"/>
          </w:tcPr>
          <w:p w14:paraId="460AD17C"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11,85</w:t>
            </w:r>
          </w:p>
        </w:tc>
      </w:tr>
      <w:tr w:rsidR="008D6CBA" w:rsidRPr="002C7FE1" w14:paraId="26EB1867"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76F99FAC" w14:textId="77777777" w:rsidR="008D6CBA" w:rsidRPr="002C7FE1" w:rsidRDefault="008D6CBA" w:rsidP="002C7FE1">
            <w:pPr>
              <w:spacing w:line="240" w:lineRule="auto"/>
              <w:rPr>
                <w:rFonts w:cs="Arial"/>
                <w:color w:val="000000"/>
                <w:szCs w:val="20"/>
                <w:lang w:val="sl-SI" w:eastAsia="sl-SI"/>
              </w:rPr>
            </w:pPr>
          </w:p>
        </w:tc>
        <w:tc>
          <w:tcPr>
            <w:tcW w:w="726" w:type="pct"/>
            <w:tcBorders>
              <w:top w:val="nil"/>
              <w:left w:val="nil"/>
              <w:bottom w:val="single" w:sz="4" w:space="0" w:color="auto"/>
              <w:right w:val="single" w:sz="4" w:space="0" w:color="auto"/>
            </w:tcBorders>
            <w:shd w:val="clear" w:color="auto" w:fill="auto"/>
            <w:noWrap/>
            <w:vAlign w:val="bottom"/>
          </w:tcPr>
          <w:p w14:paraId="616F827E" w14:textId="77777777" w:rsidR="008D6CBA" w:rsidRPr="002C7FE1" w:rsidRDefault="008D6CBA" w:rsidP="002C7FE1">
            <w:pPr>
              <w:spacing w:line="240" w:lineRule="auto"/>
              <w:jc w:val="right"/>
              <w:rPr>
                <w:rFonts w:cs="Arial"/>
                <w:szCs w:val="20"/>
                <w:lang w:val="sl-SI" w:eastAsia="sl-SI"/>
              </w:rPr>
            </w:pPr>
          </w:p>
        </w:tc>
        <w:tc>
          <w:tcPr>
            <w:tcW w:w="580" w:type="pct"/>
            <w:tcBorders>
              <w:top w:val="nil"/>
              <w:left w:val="nil"/>
              <w:bottom w:val="single" w:sz="4" w:space="0" w:color="auto"/>
              <w:right w:val="single" w:sz="4" w:space="0" w:color="auto"/>
            </w:tcBorders>
            <w:shd w:val="clear" w:color="auto" w:fill="auto"/>
            <w:vAlign w:val="bottom"/>
          </w:tcPr>
          <w:p w14:paraId="0DEE031A" w14:textId="77777777" w:rsidR="008D6CBA" w:rsidRPr="002C7FE1" w:rsidRDefault="008D6CBA" w:rsidP="002C7FE1">
            <w:pPr>
              <w:spacing w:line="240" w:lineRule="auto"/>
              <w:jc w:val="right"/>
              <w:rPr>
                <w:rFonts w:cs="Arial"/>
                <w:color w:val="000000"/>
                <w:szCs w:val="20"/>
                <w:lang w:val="sl-SI" w:eastAsia="sl-SI"/>
              </w:rPr>
            </w:pPr>
          </w:p>
        </w:tc>
        <w:tc>
          <w:tcPr>
            <w:tcW w:w="689" w:type="pct"/>
            <w:tcBorders>
              <w:top w:val="nil"/>
              <w:left w:val="nil"/>
              <w:bottom w:val="single" w:sz="4" w:space="0" w:color="auto"/>
              <w:right w:val="single" w:sz="4" w:space="0" w:color="auto"/>
            </w:tcBorders>
            <w:shd w:val="clear" w:color="auto" w:fill="auto"/>
            <w:noWrap/>
            <w:vAlign w:val="bottom"/>
          </w:tcPr>
          <w:p w14:paraId="7EF9C26D" w14:textId="77777777" w:rsidR="008D6CBA" w:rsidRPr="002C7FE1" w:rsidRDefault="008D6CBA" w:rsidP="002C7FE1">
            <w:pPr>
              <w:spacing w:line="240" w:lineRule="auto"/>
              <w:jc w:val="right"/>
              <w:rPr>
                <w:rFonts w:cs="Arial"/>
                <w:szCs w:val="20"/>
                <w:lang w:val="sl-SI" w:eastAsia="sl-SI"/>
              </w:rPr>
            </w:pPr>
          </w:p>
        </w:tc>
        <w:tc>
          <w:tcPr>
            <w:tcW w:w="619" w:type="pct"/>
            <w:tcBorders>
              <w:top w:val="nil"/>
              <w:left w:val="nil"/>
              <w:bottom w:val="single" w:sz="4" w:space="0" w:color="auto"/>
              <w:right w:val="single" w:sz="4" w:space="0" w:color="auto"/>
            </w:tcBorders>
            <w:shd w:val="clear" w:color="auto" w:fill="auto"/>
            <w:noWrap/>
            <w:vAlign w:val="bottom"/>
          </w:tcPr>
          <w:p w14:paraId="4EA4C276" w14:textId="77777777" w:rsidR="008D6CBA" w:rsidRPr="002C7FE1" w:rsidRDefault="008D6CBA" w:rsidP="002C7FE1">
            <w:pPr>
              <w:spacing w:line="240" w:lineRule="auto"/>
              <w:jc w:val="right"/>
              <w:rPr>
                <w:rFonts w:cs="Arial"/>
                <w:szCs w:val="20"/>
                <w:lang w:val="sl-SI" w:eastAsia="sl-SI"/>
              </w:rPr>
            </w:pPr>
          </w:p>
        </w:tc>
        <w:tc>
          <w:tcPr>
            <w:tcW w:w="435" w:type="pct"/>
            <w:tcBorders>
              <w:top w:val="nil"/>
              <w:left w:val="nil"/>
              <w:bottom w:val="single" w:sz="4" w:space="0" w:color="auto"/>
              <w:right w:val="single" w:sz="4" w:space="0" w:color="auto"/>
            </w:tcBorders>
            <w:shd w:val="clear" w:color="auto" w:fill="auto"/>
            <w:noWrap/>
            <w:vAlign w:val="bottom"/>
          </w:tcPr>
          <w:p w14:paraId="21C5143E" w14:textId="77777777" w:rsidR="008D6CBA" w:rsidRPr="002C7FE1" w:rsidRDefault="008D6CBA" w:rsidP="002C7FE1">
            <w:pPr>
              <w:spacing w:line="240" w:lineRule="auto"/>
              <w:jc w:val="right"/>
              <w:rPr>
                <w:rFonts w:cs="Arial"/>
                <w:szCs w:val="20"/>
                <w:lang w:val="sl-SI" w:eastAsia="sl-SI"/>
              </w:rPr>
            </w:pPr>
          </w:p>
        </w:tc>
        <w:tc>
          <w:tcPr>
            <w:tcW w:w="726" w:type="pct"/>
            <w:tcBorders>
              <w:top w:val="nil"/>
              <w:left w:val="nil"/>
              <w:bottom w:val="single" w:sz="4" w:space="0" w:color="auto"/>
              <w:right w:val="single" w:sz="4" w:space="0" w:color="auto"/>
            </w:tcBorders>
            <w:shd w:val="clear" w:color="auto" w:fill="auto"/>
            <w:vAlign w:val="bottom"/>
          </w:tcPr>
          <w:p w14:paraId="20A64D2A" w14:textId="77777777" w:rsidR="008D6CBA" w:rsidRPr="002C7FE1" w:rsidRDefault="008D6CBA" w:rsidP="002C7FE1">
            <w:pPr>
              <w:spacing w:line="240" w:lineRule="auto"/>
              <w:jc w:val="right"/>
              <w:rPr>
                <w:rFonts w:cs="Arial"/>
                <w:color w:val="000000"/>
                <w:szCs w:val="20"/>
                <w:lang w:val="sl-SI" w:eastAsia="sl-SI"/>
              </w:rPr>
            </w:pPr>
          </w:p>
        </w:tc>
      </w:tr>
      <w:tr w:rsidR="002C7FE1" w:rsidRPr="002C7FE1" w14:paraId="1D323E8D"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09ECA2D0" w14:textId="5C47D7B3"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Sveti Jurij</w:t>
            </w:r>
            <w:r w:rsidR="008D6CBA">
              <w:rPr>
                <w:rFonts w:cs="Arial"/>
                <w:color w:val="000000"/>
                <w:szCs w:val="20"/>
                <w:lang w:val="sl-SI" w:eastAsia="sl-SI"/>
              </w:rPr>
              <w:t xml:space="preserve"> ob Ščavnici</w:t>
            </w:r>
          </w:p>
        </w:tc>
        <w:tc>
          <w:tcPr>
            <w:tcW w:w="726" w:type="pct"/>
            <w:tcBorders>
              <w:top w:val="nil"/>
              <w:left w:val="nil"/>
              <w:bottom w:val="single" w:sz="4" w:space="0" w:color="auto"/>
              <w:right w:val="single" w:sz="4" w:space="0" w:color="auto"/>
            </w:tcBorders>
            <w:shd w:val="clear" w:color="auto" w:fill="auto"/>
            <w:noWrap/>
            <w:vAlign w:val="bottom"/>
          </w:tcPr>
          <w:p w14:paraId="562EBB23"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140.516</w:t>
            </w:r>
          </w:p>
        </w:tc>
        <w:tc>
          <w:tcPr>
            <w:tcW w:w="580" w:type="pct"/>
            <w:tcBorders>
              <w:top w:val="nil"/>
              <w:left w:val="nil"/>
              <w:bottom w:val="single" w:sz="4" w:space="0" w:color="auto"/>
              <w:right w:val="single" w:sz="4" w:space="0" w:color="auto"/>
            </w:tcBorders>
            <w:shd w:val="clear" w:color="auto" w:fill="auto"/>
            <w:vAlign w:val="bottom"/>
          </w:tcPr>
          <w:p w14:paraId="59CE02AF"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166.333   </w:t>
            </w:r>
          </w:p>
        </w:tc>
        <w:tc>
          <w:tcPr>
            <w:tcW w:w="689" w:type="pct"/>
            <w:tcBorders>
              <w:top w:val="nil"/>
              <w:left w:val="nil"/>
              <w:bottom w:val="single" w:sz="4" w:space="0" w:color="auto"/>
              <w:right w:val="single" w:sz="4" w:space="0" w:color="auto"/>
            </w:tcBorders>
            <w:shd w:val="clear" w:color="auto" w:fill="auto"/>
            <w:noWrap/>
            <w:vAlign w:val="bottom"/>
          </w:tcPr>
          <w:p w14:paraId="4F49CCA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18,37</w:t>
            </w:r>
          </w:p>
        </w:tc>
        <w:tc>
          <w:tcPr>
            <w:tcW w:w="619" w:type="pct"/>
            <w:tcBorders>
              <w:top w:val="nil"/>
              <w:left w:val="nil"/>
              <w:bottom w:val="single" w:sz="4" w:space="0" w:color="auto"/>
              <w:right w:val="single" w:sz="4" w:space="0" w:color="auto"/>
            </w:tcBorders>
            <w:shd w:val="clear" w:color="auto" w:fill="auto"/>
            <w:noWrap/>
            <w:vAlign w:val="bottom"/>
          </w:tcPr>
          <w:p w14:paraId="5D3D6E79"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7,06</w:t>
            </w:r>
          </w:p>
        </w:tc>
        <w:tc>
          <w:tcPr>
            <w:tcW w:w="435" w:type="pct"/>
            <w:tcBorders>
              <w:top w:val="nil"/>
              <w:left w:val="nil"/>
              <w:bottom w:val="single" w:sz="4" w:space="0" w:color="auto"/>
              <w:right w:val="single" w:sz="4" w:space="0" w:color="auto"/>
            </w:tcBorders>
            <w:shd w:val="clear" w:color="auto" w:fill="auto"/>
            <w:noWrap/>
            <w:vAlign w:val="bottom"/>
          </w:tcPr>
          <w:p w14:paraId="18C3F432"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7,49</w:t>
            </w:r>
          </w:p>
        </w:tc>
        <w:tc>
          <w:tcPr>
            <w:tcW w:w="726" w:type="pct"/>
            <w:tcBorders>
              <w:top w:val="nil"/>
              <w:left w:val="nil"/>
              <w:bottom w:val="single" w:sz="4" w:space="0" w:color="auto"/>
              <w:right w:val="single" w:sz="4" w:space="0" w:color="auto"/>
            </w:tcBorders>
            <w:shd w:val="clear" w:color="auto" w:fill="auto"/>
            <w:vAlign w:val="bottom"/>
          </w:tcPr>
          <w:p w14:paraId="307BECA5"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6,18</w:t>
            </w:r>
          </w:p>
        </w:tc>
      </w:tr>
      <w:tr w:rsidR="002C7FE1" w:rsidRPr="002C7FE1" w14:paraId="4F113BB4"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2B965B13" w14:textId="4D8A4AEB"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Turnišče</w:t>
            </w:r>
          </w:p>
        </w:tc>
        <w:tc>
          <w:tcPr>
            <w:tcW w:w="726" w:type="pct"/>
            <w:tcBorders>
              <w:top w:val="nil"/>
              <w:left w:val="nil"/>
              <w:bottom w:val="single" w:sz="4" w:space="0" w:color="auto"/>
              <w:right w:val="single" w:sz="4" w:space="0" w:color="auto"/>
            </w:tcBorders>
            <w:shd w:val="clear" w:color="auto" w:fill="auto"/>
            <w:noWrap/>
            <w:vAlign w:val="bottom"/>
          </w:tcPr>
          <w:p w14:paraId="4230B60E"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71.428</w:t>
            </w:r>
          </w:p>
        </w:tc>
        <w:tc>
          <w:tcPr>
            <w:tcW w:w="580" w:type="pct"/>
            <w:tcBorders>
              <w:top w:val="nil"/>
              <w:left w:val="nil"/>
              <w:bottom w:val="single" w:sz="4" w:space="0" w:color="auto"/>
              <w:right w:val="single" w:sz="4" w:space="0" w:color="auto"/>
            </w:tcBorders>
            <w:shd w:val="clear" w:color="auto" w:fill="auto"/>
            <w:vAlign w:val="bottom"/>
          </w:tcPr>
          <w:p w14:paraId="61C4FBDE"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83.876   </w:t>
            </w:r>
          </w:p>
        </w:tc>
        <w:tc>
          <w:tcPr>
            <w:tcW w:w="689" w:type="pct"/>
            <w:tcBorders>
              <w:top w:val="nil"/>
              <w:left w:val="nil"/>
              <w:bottom w:val="single" w:sz="4" w:space="0" w:color="auto"/>
              <w:right w:val="single" w:sz="4" w:space="0" w:color="auto"/>
            </w:tcBorders>
            <w:shd w:val="clear" w:color="auto" w:fill="auto"/>
            <w:noWrap/>
            <w:vAlign w:val="bottom"/>
          </w:tcPr>
          <w:p w14:paraId="5CFF6A1C"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17,43</w:t>
            </w:r>
          </w:p>
        </w:tc>
        <w:tc>
          <w:tcPr>
            <w:tcW w:w="619" w:type="pct"/>
            <w:tcBorders>
              <w:top w:val="nil"/>
              <w:left w:val="nil"/>
              <w:bottom w:val="single" w:sz="4" w:space="0" w:color="auto"/>
              <w:right w:val="single" w:sz="4" w:space="0" w:color="auto"/>
            </w:tcBorders>
            <w:shd w:val="clear" w:color="auto" w:fill="auto"/>
            <w:noWrap/>
            <w:vAlign w:val="bottom"/>
          </w:tcPr>
          <w:p w14:paraId="4D9694AE"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3,05</w:t>
            </w:r>
          </w:p>
        </w:tc>
        <w:tc>
          <w:tcPr>
            <w:tcW w:w="435" w:type="pct"/>
            <w:tcBorders>
              <w:top w:val="nil"/>
              <w:left w:val="nil"/>
              <w:bottom w:val="single" w:sz="4" w:space="0" w:color="auto"/>
              <w:right w:val="single" w:sz="4" w:space="0" w:color="auto"/>
            </w:tcBorders>
            <w:shd w:val="clear" w:color="auto" w:fill="auto"/>
            <w:noWrap/>
            <w:vAlign w:val="bottom"/>
          </w:tcPr>
          <w:p w14:paraId="24D2AF41"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3,82</w:t>
            </w:r>
          </w:p>
        </w:tc>
        <w:tc>
          <w:tcPr>
            <w:tcW w:w="726" w:type="pct"/>
            <w:tcBorders>
              <w:top w:val="nil"/>
              <w:left w:val="nil"/>
              <w:bottom w:val="single" w:sz="4" w:space="0" w:color="auto"/>
              <w:right w:val="single" w:sz="4" w:space="0" w:color="auto"/>
            </w:tcBorders>
            <w:shd w:val="clear" w:color="auto" w:fill="auto"/>
            <w:vAlign w:val="bottom"/>
          </w:tcPr>
          <w:p w14:paraId="419A1480"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25,07</w:t>
            </w:r>
          </w:p>
        </w:tc>
      </w:tr>
      <w:tr w:rsidR="002C7FE1" w:rsidRPr="002C7FE1" w14:paraId="3307C7E5"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632C53FC" w14:textId="7FA9739E"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Borovnica</w:t>
            </w:r>
          </w:p>
        </w:tc>
        <w:tc>
          <w:tcPr>
            <w:tcW w:w="726" w:type="pct"/>
            <w:tcBorders>
              <w:top w:val="nil"/>
              <w:left w:val="nil"/>
              <w:bottom w:val="single" w:sz="4" w:space="0" w:color="auto"/>
              <w:right w:val="single" w:sz="4" w:space="0" w:color="auto"/>
            </w:tcBorders>
            <w:shd w:val="clear" w:color="auto" w:fill="auto"/>
            <w:vAlign w:val="bottom"/>
          </w:tcPr>
          <w:p w14:paraId="369EE475"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120.075</w:t>
            </w:r>
          </w:p>
        </w:tc>
        <w:tc>
          <w:tcPr>
            <w:tcW w:w="580" w:type="pct"/>
            <w:tcBorders>
              <w:top w:val="nil"/>
              <w:left w:val="nil"/>
              <w:bottom w:val="single" w:sz="4" w:space="0" w:color="auto"/>
              <w:right w:val="single" w:sz="4" w:space="0" w:color="auto"/>
            </w:tcBorders>
            <w:shd w:val="clear" w:color="auto" w:fill="auto"/>
            <w:vAlign w:val="bottom"/>
          </w:tcPr>
          <w:p w14:paraId="08AF244A"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140.967   </w:t>
            </w:r>
          </w:p>
        </w:tc>
        <w:tc>
          <w:tcPr>
            <w:tcW w:w="689" w:type="pct"/>
            <w:tcBorders>
              <w:top w:val="nil"/>
              <w:left w:val="nil"/>
              <w:bottom w:val="single" w:sz="4" w:space="0" w:color="auto"/>
              <w:right w:val="single" w:sz="4" w:space="0" w:color="auto"/>
            </w:tcBorders>
            <w:shd w:val="clear" w:color="auto" w:fill="auto"/>
            <w:noWrap/>
            <w:vAlign w:val="bottom"/>
          </w:tcPr>
          <w:p w14:paraId="420FDECF"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17,40</w:t>
            </w:r>
          </w:p>
        </w:tc>
        <w:tc>
          <w:tcPr>
            <w:tcW w:w="619" w:type="pct"/>
            <w:tcBorders>
              <w:top w:val="nil"/>
              <w:left w:val="nil"/>
              <w:bottom w:val="single" w:sz="4" w:space="0" w:color="auto"/>
              <w:right w:val="single" w:sz="4" w:space="0" w:color="auto"/>
            </w:tcBorders>
            <w:shd w:val="clear" w:color="auto" w:fill="auto"/>
            <w:noWrap/>
            <w:vAlign w:val="bottom"/>
          </w:tcPr>
          <w:p w14:paraId="75E38051"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4,88</w:t>
            </w:r>
          </w:p>
        </w:tc>
        <w:tc>
          <w:tcPr>
            <w:tcW w:w="435" w:type="pct"/>
            <w:tcBorders>
              <w:top w:val="nil"/>
              <w:left w:val="nil"/>
              <w:bottom w:val="single" w:sz="4" w:space="0" w:color="auto"/>
              <w:right w:val="single" w:sz="4" w:space="0" w:color="auto"/>
            </w:tcBorders>
            <w:shd w:val="clear" w:color="auto" w:fill="auto"/>
            <w:noWrap/>
            <w:vAlign w:val="bottom"/>
          </w:tcPr>
          <w:p w14:paraId="33BE8A74"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5,39</w:t>
            </w:r>
          </w:p>
        </w:tc>
        <w:tc>
          <w:tcPr>
            <w:tcW w:w="726" w:type="pct"/>
            <w:tcBorders>
              <w:top w:val="nil"/>
              <w:left w:val="nil"/>
              <w:bottom w:val="single" w:sz="4" w:space="0" w:color="auto"/>
              <w:right w:val="single" w:sz="4" w:space="0" w:color="auto"/>
            </w:tcBorders>
            <w:shd w:val="clear" w:color="auto" w:fill="auto"/>
            <w:vAlign w:val="bottom"/>
          </w:tcPr>
          <w:p w14:paraId="2FD254B1"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10,36</w:t>
            </w:r>
          </w:p>
        </w:tc>
      </w:tr>
      <w:tr w:rsidR="002C7FE1" w:rsidRPr="002C7FE1" w14:paraId="7A353548"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4C8C5B81" w14:textId="48E23CED"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Renče-Vogrsko</w:t>
            </w:r>
          </w:p>
        </w:tc>
        <w:tc>
          <w:tcPr>
            <w:tcW w:w="726" w:type="pct"/>
            <w:tcBorders>
              <w:top w:val="nil"/>
              <w:left w:val="nil"/>
              <w:bottom w:val="single" w:sz="4" w:space="0" w:color="auto"/>
              <w:right w:val="single" w:sz="4" w:space="0" w:color="auto"/>
            </w:tcBorders>
            <w:shd w:val="clear" w:color="auto" w:fill="auto"/>
            <w:noWrap/>
            <w:vAlign w:val="bottom"/>
          </w:tcPr>
          <w:p w14:paraId="3F9F505C"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216.575</w:t>
            </w:r>
          </w:p>
        </w:tc>
        <w:tc>
          <w:tcPr>
            <w:tcW w:w="580" w:type="pct"/>
            <w:tcBorders>
              <w:top w:val="nil"/>
              <w:left w:val="nil"/>
              <w:bottom w:val="single" w:sz="4" w:space="0" w:color="auto"/>
              <w:right w:val="single" w:sz="4" w:space="0" w:color="auto"/>
            </w:tcBorders>
            <w:shd w:val="clear" w:color="auto" w:fill="auto"/>
            <w:vAlign w:val="bottom"/>
          </w:tcPr>
          <w:p w14:paraId="5DDAB3DC"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252.035   </w:t>
            </w:r>
          </w:p>
        </w:tc>
        <w:tc>
          <w:tcPr>
            <w:tcW w:w="689" w:type="pct"/>
            <w:tcBorders>
              <w:top w:val="nil"/>
              <w:left w:val="nil"/>
              <w:bottom w:val="single" w:sz="4" w:space="0" w:color="auto"/>
              <w:right w:val="single" w:sz="4" w:space="0" w:color="auto"/>
            </w:tcBorders>
            <w:shd w:val="clear" w:color="auto" w:fill="auto"/>
            <w:noWrap/>
            <w:vAlign w:val="bottom"/>
          </w:tcPr>
          <w:p w14:paraId="2A32E1FB"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16,37</w:t>
            </w:r>
          </w:p>
        </w:tc>
        <w:tc>
          <w:tcPr>
            <w:tcW w:w="619" w:type="pct"/>
            <w:tcBorders>
              <w:top w:val="nil"/>
              <w:left w:val="nil"/>
              <w:bottom w:val="single" w:sz="4" w:space="0" w:color="auto"/>
              <w:right w:val="single" w:sz="4" w:space="0" w:color="auto"/>
            </w:tcBorders>
            <w:shd w:val="clear" w:color="auto" w:fill="auto"/>
            <w:noWrap/>
            <w:vAlign w:val="bottom"/>
          </w:tcPr>
          <w:p w14:paraId="7D14129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12,30</w:t>
            </w:r>
          </w:p>
        </w:tc>
        <w:tc>
          <w:tcPr>
            <w:tcW w:w="435" w:type="pct"/>
            <w:tcBorders>
              <w:top w:val="nil"/>
              <w:left w:val="nil"/>
              <w:bottom w:val="single" w:sz="4" w:space="0" w:color="auto"/>
              <w:right w:val="single" w:sz="4" w:space="0" w:color="auto"/>
            </w:tcBorders>
            <w:shd w:val="clear" w:color="auto" w:fill="auto"/>
            <w:noWrap/>
            <w:vAlign w:val="bottom"/>
          </w:tcPr>
          <w:p w14:paraId="061A9589"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13,09</w:t>
            </w:r>
          </w:p>
        </w:tc>
        <w:tc>
          <w:tcPr>
            <w:tcW w:w="726" w:type="pct"/>
            <w:tcBorders>
              <w:top w:val="nil"/>
              <w:left w:val="nil"/>
              <w:bottom w:val="single" w:sz="4" w:space="0" w:color="auto"/>
              <w:right w:val="single" w:sz="4" w:space="0" w:color="auto"/>
            </w:tcBorders>
            <w:shd w:val="clear" w:color="auto" w:fill="auto"/>
            <w:vAlign w:val="bottom"/>
          </w:tcPr>
          <w:p w14:paraId="44E75859"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6,45</w:t>
            </w:r>
          </w:p>
        </w:tc>
      </w:tr>
      <w:tr w:rsidR="002C7FE1" w:rsidRPr="002C7FE1" w14:paraId="6DCCD2A6"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6649FB06" w14:textId="06505DBD"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Komen</w:t>
            </w:r>
          </w:p>
        </w:tc>
        <w:tc>
          <w:tcPr>
            <w:tcW w:w="726" w:type="pct"/>
            <w:tcBorders>
              <w:top w:val="nil"/>
              <w:left w:val="nil"/>
              <w:bottom w:val="single" w:sz="4" w:space="0" w:color="auto"/>
              <w:right w:val="single" w:sz="4" w:space="0" w:color="auto"/>
            </w:tcBorders>
            <w:shd w:val="clear" w:color="auto" w:fill="auto"/>
            <w:noWrap/>
            <w:vAlign w:val="bottom"/>
          </w:tcPr>
          <w:p w14:paraId="3F2FF65D"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256.249</w:t>
            </w:r>
          </w:p>
        </w:tc>
        <w:tc>
          <w:tcPr>
            <w:tcW w:w="580" w:type="pct"/>
            <w:tcBorders>
              <w:top w:val="nil"/>
              <w:left w:val="nil"/>
              <w:bottom w:val="single" w:sz="4" w:space="0" w:color="auto"/>
              <w:right w:val="single" w:sz="4" w:space="0" w:color="auto"/>
            </w:tcBorders>
            <w:shd w:val="clear" w:color="auto" w:fill="auto"/>
            <w:vAlign w:val="bottom"/>
          </w:tcPr>
          <w:p w14:paraId="2E0B17D1"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295.674   </w:t>
            </w:r>
          </w:p>
        </w:tc>
        <w:tc>
          <w:tcPr>
            <w:tcW w:w="689" w:type="pct"/>
            <w:tcBorders>
              <w:top w:val="nil"/>
              <w:left w:val="nil"/>
              <w:bottom w:val="single" w:sz="4" w:space="0" w:color="auto"/>
              <w:right w:val="single" w:sz="4" w:space="0" w:color="auto"/>
            </w:tcBorders>
            <w:shd w:val="clear" w:color="auto" w:fill="auto"/>
            <w:noWrap/>
            <w:vAlign w:val="bottom"/>
          </w:tcPr>
          <w:p w14:paraId="7A9D7215"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15,39</w:t>
            </w:r>
          </w:p>
        </w:tc>
        <w:tc>
          <w:tcPr>
            <w:tcW w:w="619" w:type="pct"/>
            <w:tcBorders>
              <w:top w:val="nil"/>
              <w:left w:val="nil"/>
              <w:bottom w:val="single" w:sz="4" w:space="0" w:color="auto"/>
              <w:right w:val="single" w:sz="4" w:space="0" w:color="auto"/>
            </w:tcBorders>
            <w:shd w:val="clear" w:color="auto" w:fill="auto"/>
            <w:noWrap/>
            <w:vAlign w:val="bottom"/>
          </w:tcPr>
          <w:p w14:paraId="052E8293"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13,42</w:t>
            </w:r>
          </w:p>
        </w:tc>
        <w:tc>
          <w:tcPr>
            <w:tcW w:w="435" w:type="pct"/>
            <w:tcBorders>
              <w:top w:val="nil"/>
              <w:left w:val="nil"/>
              <w:bottom w:val="single" w:sz="4" w:space="0" w:color="auto"/>
              <w:right w:val="single" w:sz="4" w:space="0" w:color="auto"/>
            </w:tcBorders>
            <w:shd w:val="clear" w:color="auto" w:fill="auto"/>
            <w:noWrap/>
            <w:vAlign w:val="bottom"/>
          </w:tcPr>
          <w:p w14:paraId="6453E717"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15,93</w:t>
            </w:r>
          </w:p>
        </w:tc>
        <w:tc>
          <w:tcPr>
            <w:tcW w:w="726" w:type="pct"/>
            <w:tcBorders>
              <w:top w:val="nil"/>
              <w:left w:val="nil"/>
              <w:bottom w:val="single" w:sz="4" w:space="0" w:color="auto"/>
              <w:right w:val="single" w:sz="4" w:space="0" w:color="auto"/>
            </w:tcBorders>
            <w:shd w:val="clear" w:color="auto" w:fill="auto"/>
            <w:vAlign w:val="bottom"/>
          </w:tcPr>
          <w:p w14:paraId="01D54536"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18,72</w:t>
            </w:r>
          </w:p>
        </w:tc>
      </w:tr>
      <w:tr w:rsidR="002C7FE1" w:rsidRPr="002C7FE1" w14:paraId="5C77D4C4"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65BA26B0" w14:textId="5DFB52FB"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Dobrepolje</w:t>
            </w:r>
          </w:p>
        </w:tc>
        <w:tc>
          <w:tcPr>
            <w:tcW w:w="726" w:type="pct"/>
            <w:tcBorders>
              <w:top w:val="nil"/>
              <w:left w:val="nil"/>
              <w:bottom w:val="single" w:sz="4" w:space="0" w:color="auto"/>
              <w:right w:val="single" w:sz="4" w:space="0" w:color="auto"/>
            </w:tcBorders>
            <w:shd w:val="clear" w:color="auto" w:fill="auto"/>
            <w:vAlign w:val="bottom"/>
          </w:tcPr>
          <w:p w14:paraId="316B0C93"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155.311</w:t>
            </w:r>
          </w:p>
        </w:tc>
        <w:tc>
          <w:tcPr>
            <w:tcW w:w="580" w:type="pct"/>
            <w:tcBorders>
              <w:top w:val="nil"/>
              <w:left w:val="nil"/>
              <w:bottom w:val="single" w:sz="4" w:space="0" w:color="auto"/>
              <w:right w:val="single" w:sz="4" w:space="0" w:color="auto"/>
            </w:tcBorders>
            <w:shd w:val="clear" w:color="auto" w:fill="auto"/>
            <w:vAlign w:val="bottom"/>
          </w:tcPr>
          <w:p w14:paraId="72CE26AF"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178.269   </w:t>
            </w:r>
          </w:p>
        </w:tc>
        <w:tc>
          <w:tcPr>
            <w:tcW w:w="689" w:type="pct"/>
            <w:tcBorders>
              <w:top w:val="nil"/>
              <w:left w:val="nil"/>
              <w:bottom w:val="single" w:sz="4" w:space="0" w:color="auto"/>
              <w:right w:val="single" w:sz="4" w:space="0" w:color="auto"/>
            </w:tcBorders>
            <w:shd w:val="clear" w:color="auto" w:fill="auto"/>
            <w:noWrap/>
            <w:vAlign w:val="bottom"/>
          </w:tcPr>
          <w:p w14:paraId="69AF0C1F"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14,78</w:t>
            </w:r>
          </w:p>
        </w:tc>
        <w:tc>
          <w:tcPr>
            <w:tcW w:w="619" w:type="pct"/>
            <w:tcBorders>
              <w:top w:val="nil"/>
              <w:left w:val="nil"/>
              <w:bottom w:val="single" w:sz="4" w:space="0" w:color="auto"/>
              <w:right w:val="single" w:sz="4" w:space="0" w:color="auto"/>
            </w:tcBorders>
            <w:shd w:val="clear" w:color="auto" w:fill="auto"/>
            <w:noWrap/>
            <w:vAlign w:val="bottom"/>
          </w:tcPr>
          <w:p w14:paraId="7B70E789"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6,61</w:t>
            </w:r>
          </w:p>
        </w:tc>
        <w:tc>
          <w:tcPr>
            <w:tcW w:w="435" w:type="pct"/>
            <w:tcBorders>
              <w:top w:val="nil"/>
              <w:left w:val="nil"/>
              <w:bottom w:val="single" w:sz="4" w:space="0" w:color="auto"/>
              <w:right w:val="single" w:sz="4" w:space="0" w:color="auto"/>
            </w:tcBorders>
            <w:shd w:val="clear" w:color="auto" w:fill="auto"/>
            <w:noWrap/>
            <w:vAlign w:val="bottom"/>
          </w:tcPr>
          <w:p w14:paraId="356F70A6"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7,57</w:t>
            </w:r>
          </w:p>
        </w:tc>
        <w:tc>
          <w:tcPr>
            <w:tcW w:w="726" w:type="pct"/>
            <w:tcBorders>
              <w:top w:val="nil"/>
              <w:left w:val="nil"/>
              <w:bottom w:val="single" w:sz="4" w:space="0" w:color="auto"/>
              <w:right w:val="single" w:sz="4" w:space="0" w:color="auto"/>
            </w:tcBorders>
            <w:shd w:val="clear" w:color="auto" w:fill="auto"/>
            <w:vAlign w:val="bottom"/>
          </w:tcPr>
          <w:p w14:paraId="0F417024"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14,43</w:t>
            </w:r>
          </w:p>
        </w:tc>
      </w:tr>
      <w:tr w:rsidR="002C7FE1" w:rsidRPr="002C7FE1" w14:paraId="1BBCDE26"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7C2A4C2D" w14:textId="143DA7EE"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Vitanje</w:t>
            </w:r>
          </w:p>
        </w:tc>
        <w:tc>
          <w:tcPr>
            <w:tcW w:w="726" w:type="pct"/>
            <w:tcBorders>
              <w:top w:val="nil"/>
              <w:left w:val="nil"/>
              <w:bottom w:val="single" w:sz="4" w:space="0" w:color="auto"/>
              <w:right w:val="single" w:sz="4" w:space="0" w:color="auto"/>
            </w:tcBorders>
            <w:shd w:val="clear" w:color="auto" w:fill="auto"/>
            <w:noWrap/>
            <w:vAlign w:val="bottom"/>
          </w:tcPr>
          <w:p w14:paraId="7DB9468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89.965</w:t>
            </w:r>
          </w:p>
        </w:tc>
        <w:tc>
          <w:tcPr>
            <w:tcW w:w="580" w:type="pct"/>
            <w:tcBorders>
              <w:top w:val="nil"/>
              <w:left w:val="nil"/>
              <w:bottom w:val="single" w:sz="4" w:space="0" w:color="auto"/>
              <w:right w:val="single" w:sz="4" w:space="0" w:color="auto"/>
            </w:tcBorders>
            <w:shd w:val="clear" w:color="auto" w:fill="auto"/>
            <w:vAlign w:val="bottom"/>
          </w:tcPr>
          <w:p w14:paraId="47D4276D"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103.057   </w:t>
            </w:r>
          </w:p>
        </w:tc>
        <w:tc>
          <w:tcPr>
            <w:tcW w:w="689" w:type="pct"/>
            <w:tcBorders>
              <w:top w:val="nil"/>
              <w:left w:val="nil"/>
              <w:bottom w:val="single" w:sz="4" w:space="0" w:color="auto"/>
              <w:right w:val="single" w:sz="4" w:space="0" w:color="auto"/>
            </w:tcBorders>
            <w:shd w:val="clear" w:color="auto" w:fill="auto"/>
            <w:noWrap/>
            <w:vAlign w:val="bottom"/>
          </w:tcPr>
          <w:p w14:paraId="30F94DD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14,55</w:t>
            </w:r>
          </w:p>
        </w:tc>
        <w:tc>
          <w:tcPr>
            <w:tcW w:w="619" w:type="pct"/>
            <w:tcBorders>
              <w:top w:val="nil"/>
              <w:left w:val="nil"/>
              <w:bottom w:val="single" w:sz="4" w:space="0" w:color="auto"/>
              <w:right w:val="single" w:sz="4" w:space="0" w:color="auto"/>
            </w:tcBorders>
            <w:shd w:val="clear" w:color="auto" w:fill="auto"/>
            <w:noWrap/>
            <w:vAlign w:val="bottom"/>
          </w:tcPr>
          <w:p w14:paraId="672C6216"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4,08</w:t>
            </w:r>
          </w:p>
        </w:tc>
        <w:tc>
          <w:tcPr>
            <w:tcW w:w="435" w:type="pct"/>
            <w:tcBorders>
              <w:top w:val="nil"/>
              <w:left w:val="nil"/>
              <w:bottom w:val="single" w:sz="4" w:space="0" w:color="auto"/>
              <w:right w:val="single" w:sz="4" w:space="0" w:color="auto"/>
            </w:tcBorders>
            <w:shd w:val="clear" w:color="auto" w:fill="auto"/>
            <w:noWrap/>
            <w:vAlign w:val="bottom"/>
          </w:tcPr>
          <w:p w14:paraId="2CBBC12E"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4,04</w:t>
            </w:r>
          </w:p>
        </w:tc>
        <w:tc>
          <w:tcPr>
            <w:tcW w:w="726" w:type="pct"/>
            <w:tcBorders>
              <w:top w:val="nil"/>
              <w:left w:val="nil"/>
              <w:bottom w:val="single" w:sz="4" w:space="0" w:color="auto"/>
              <w:right w:val="single" w:sz="4" w:space="0" w:color="auto"/>
            </w:tcBorders>
            <w:shd w:val="clear" w:color="auto" w:fill="auto"/>
            <w:vAlign w:val="bottom"/>
          </w:tcPr>
          <w:p w14:paraId="39EEDDB9"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-1,02</w:t>
            </w:r>
          </w:p>
        </w:tc>
      </w:tr>
      <w:tr w:rsidR="002C7FE1" w:rsidRPr="002C7FE1" w14:paraId="57D06A4F"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37A30669" w14:textId="0F78C9C9"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Bloke</w:t>
            </w:r>
          </w:p>
        </w:tc>
        <w:tc>
          <w:tcPr>
            <w:tcW w:w="726" w:type="pct"/>
            <w:tcBorders>
              <w:top w:val="nil"/>
              <w:left w:val="nil"/>
              <w:bottom w:val="single" w:sz="4" w:space="0" w:color="auto"/>
              <w:right w:val="single" w:sz="4" w:space="0" w:color="auto"/>
            </w:tcBorders>
            <w:shd w:val="clear" w:color="auto" w:fill="auto"/>
            <w:vAlign w:val="bottom"/>
          </w:tcPr>
          <w:p w14:paraId="0439C33D"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121.838</w:t>
            </w:r>
          </w:p>
        </w:tc>
        <w:tc>
          <w:tcPr>
            <w:tcW w:w="580" w:type="pct"/>
            <w:tcBorders>
              <w:top w:val="nil"/>
              <w:left w:val="nil"/>
              <w:bottom w:val="single" w:sz="4" w:space="0" w:color="auto"/>
              <w:right w:val="single" w:sz="4" w:space="0" w:color="auto"/>
            </w:tcBorders>
            <w:shd w:val="clear" w:color="auto" w:fill="auto"/>
            <w:vAlign w:val="bottom"/>
          </w:tcPr>
          <w:p w14:paraId="3703AD83"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139.474   </w:t>
            </w:r>
          </w:p>
        </w:tc>
        <w:tc>
          <w:tcPr>
            <w:tcW w:w="689" w:type="pct"/>
            <w:tcBorders>
              <w:top w:val="nil"/>
              <w:left w:val="nil"/>
              <w:bottom w:val="single" w:sz="4" w:space="0" w:color="auto"/>
              <w:right w:val="single" w:sz="4" w:space="0" w:color="auto"/>
            </w:tcBorders>
            <w:shd w:val="clear" w:color="auto" w:fill="auto"/>
            <w:noWrap/>
            <w:vAlign w:val="bottom"/>
          </w:tcPr>
          <w:p w14:paraId="232456D4"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14,47</w:t>
            </w:r>
          </w:p>
        </w:tc>
        <w:tc>
          <w:tcPr>
            <w:tcW w:w="619" w:type="pct"/>
            <w:tcBorders>
              <w:top w:val="nil"/>
              <w:left w:val="nil"/>
              <w:bottom w:val="single" w:sz="4" w:space="0" w:color="auto"/>
              <w:right w:val="single" w:sz="4" w:space="0" w:color="auto"/>
            </w:tcBorders>
            <w:shd w:val="clear" w:color="auto" w:fill="auto"/>
            <w:noWrap/>
            <w:vAlign w:val="bottom"/>
          </w:tcPr>
          <w:p w14:paraId="4423CD7F"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5,58</w:t>
            </w:r>
          </w:p>
        </w:tc>
        <w:tc>
          <w:tcPr>
            <w:tcW w:w="435" w:type="pct"/>
            <w:tcBorders>
              <w:top w:val="nil"/>
              <w:left w:val="nil"/>
              <w:bottom w:val="single" w:sz="4" w:space="0" w:color="auto"/>
              <w:right w:val="single" w:sz="4" w:space="0" w:color="auto"/>
            </w:tcBorders>
            <w:shd w:val="clear" w:color="auto" w:fill="auto"/>
            <w:noWrap/>
            <w:vAlign w:val="bottom"/>
          </w:tcPr>
          <w:p w14:paraId="2C8F49BE"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6,80</w:t>
            </w:r>
          </w:p>
        </w:tc>
        <w:tc>
          <w:tcPr>
            <w:tcW w:w="726" w:type="pct"/>
            <w:tcBorders>
              <w:top w:val="nil"/>
              <w:left w:val="nil"/>
              <w:bottom w:val="single" w:sz="4" w:space="0" w:color="auto"/>
              <w:right w:val="single" w:sz="4" w:space="0" w:color="auto"/>
            </w:tcBorders>
            <w:shd w:val="clear" w:color="auto" w:fill="auto"/>
            <w:vAlign w:val="bottom"/>
          </w:tcPr>
          <w:p w14:paraId="100CD83E"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21,73</w:t>
            </w:r>
          </w:p>
        </w:tc>
      </w:tr>
      <w:tr w:rsidR="002C7FE1" w:rsidRPr="002C7FE1" w14:paraId="017F34F3"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718B43D8" w14:textId="7C221D7F"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Hrpelje-Kozina</w:t>
            </w:r>
          </w:p>
        </w:tc>
        <w:tc>
          <w:tcPr>
            <w:tcW w:w="726" w:type="pct"/>
            <w:tcBorders>
              <w:top w:val="nil"/>
              <w:left w:val="nil"/>
              <w:bottom w:val="single" w:sz="4" w:space="0" w:color="auto"/>
              <w:right w:val="single" w:sz="4" w:space="0" w:color="auto"/>
            </w:tcBorders>
            <w:shd w:val="clear" w:color="auto" w:fill="auto"/>
            <w:noWrap/>
            <w:vAlign w:val="bottom"/>
          </w:tcPr>
          <w:p w14:paraId="06B6ABEF"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249.341</w:t>
            </w:r>
          </w:p>
        </w:tc>
        <w:tc>
          <w:tcPr>
            <w:tcW w:w="580" w:type="pct"/>
            <w:tcBorders>
              <w:top w:val="nil"/>
              <w:left w:val="nil"/>
              <w:bottom w:val="single" w:sz="4" w:space="0" w:color="auto"/>
              <w:right w:val="single" w:sz="4" w:space="0" w:color="auto"/>
            </w:tcBorders>
            <w:shd w:val="clear" w:color="auto" w:fill="auto"/>
            <w:vAlign w:val="bottom"/>
          </w:tcPr>
          <w:p w14:paraId="28EEAA0C"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281.217   </w:t>
            </w:r>
          </w:p>
        </w:tc>
        <w:tc>
          <w:tcPr>
            <w:tcW w:w="689" w:type="pct"/>
            <w:tcBorders>
              <w:top w:val="nil"/>
              <w:left w:val="nil"/>
              <w:bottom w:val="single" w:sz="4" w:space="0" w:color="auto"/>
              <w:right w:val="single" w:sz="4" w:space="0" w:color="auto"/>
            </w:tcBorders>
            <w:shd w:val="clear" w:color="auto" w:fill="auto"/>
            <w:noWrap/>
            <w:vAlign w:val="bottom"/>
          </w:tcPr>
          <w:p w14:paraId="66FE4701"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12,78</w:t>
            </w:r>
          </w:p>
        </w:tc>
        <w:tc>
          <w:tcPr>
            <w:tcW w:w="619" w:type="pct"/>
            <w:tcBorders>
              <w:top w:val="nil"/>
              <w:left w:val="nil"/>
              <w:bottom w:val="single" w:sz="4" w:space="0" w:color="auto"/>
              <w:right w:val="single" w:sz="4" w:space="0" w:color="auto"/>
            </w:tcBorders>
            <w:shd w:val="clear" w:color="auto" w:fill="auto"/>
            <w:noWrap/>
            <w:vAlign w:val="bottom"/>
          </w:tcPr>
          <w:p w14:paraId="43F6D77E"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12,13</w:t>
            </w:r>
          </w:p>
        </w:tc>
        <w:tc>
          <w:tcPr>
            <w:tcW w:w="435" w:type="pct"/>
            <w:tcBorders>
              <w:top w:val="nil"/>
              <w:left w:val="nil"/>
              <w:bottom w:val="single" w:sz="4" w:space="0" w:color="auto"/>
              <w:right w:val="single" w:sz="4" w:space="0" w:color="auto"/>
            </w:tcBorders>
            <w:shd w:val="clear" w:color="auto" w:fill="auto"/>
            <w:noWrap/>
            <w:vAlign w:val="bottom"/>
          </w:tcPr>
          <w:p w14:paraId="6FB5C65A"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11,99</w:t>
            </w:r>
          </w:p>
        </w:tc>
        <w:tc>
          <w:tcPr>
            <w:tcW w:w="726" w:type="pct"/>
            <w:tcBorders>
              <w:top w:val="nil"/>
              <w:left w:val="nil"/>
              <w:bottom w:val="single" w:sz="4" w:space="0" w:color="auto"/>
              <w:right w:val="single" w:sz="4" w:space="0" w:color="auto"/>
            </w:tcBorders>
            <w:shd w:val="clear" w:color="auto" w:fill="auto"/>
            <w:vAlign w:val="bottom"/>
          </w:tcPr>
          <w:p w14:paraId="2B8752C6"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-1,19</w:t>
            </w:r>
          </w:p>
        </w:tc>
      </w:tr>
      <w:tr w:rsidR="002C7FE1" w:rsidRPr="002C7FE1" w14:paraId="385059C5"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081EF88A" w14:textId="29FFCFD5"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Polzela</w:t>
            </w:r>
          </w:p>
        </w:tc>
        <w:tc>
          <w:tcPr>
            <w:tcW w:w="726" w:type="pct"/>
            <w:tcBorders>
              <w:top w:val="nil"/>
              <w:left w:val="nil"/>
              <w:bottom w:val="single" w:sz="4" w:space="0" w:color="auto"/>
              <w:right w:val="single" w:sz="4" w:space="0" w:color="auto"/>
            </w:tcBorders>
            <w:shd w:val="clear" w:color="auto" w:fill="auto"/>
            <w:noWrap/>
            <w:vAlign w:val="bottom"/>
          </w:tcPr>
          <w:p w14:paraId="27318AB2"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247.286</w:t>
            </w:r>
          </w:p>
        </w:tc>
        <w:tc>
          <w:tcPr>
            <w:tcW w:w="580" w:type="pct"/>
            <w:tcBorders>
              <w:top w:val="nil"/>
              <w:left w:val="nil"/>
              <w:bottom w:val="single" w:sz="4" w:space="0" w:color="auto"/>
              <w:right w:val="single" w:sz="4" w:space="0" w:color="auto"/>
            </w:tcBorders>
            <w:shd w:val="clear" w:color="auto" w:fill="auto"/>
            <w:vAlign w:val="bottom"/>
          </w:tcPr>
          <w:p w14:paraId="32A2955C"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278.736   </w:t>
            </w:r>
          </w:p>
        </w:tc>
        <w:tc>
          <w:tcPr>
            <w:tcW w:w="689" w:type="pct"/>
            <w:tcBorders>
              <w:top w:val="nil"/>
              <w:left w:val="nil"/>
              <w:bottom w:val="single" w:sz="4" w:space="0" w:color="auto"/>
              <w:right w:val="single" w:sz="4" w:space="0" w:color="auto"/>
            </w:tcBorders>
            <w:shd w:val="clear" w:color="auto" w:fill="auto"/>
            <w:noWrap/>
            <w:vAlign w:val="bottom"/>
          </w:tcPr>
          <w:p w14:paraId="2248BF94"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12,72</w:t>
            </w:r>
          </w:p>
        </w:tc>
        <w:tc>
          <w:tcPr>
            <w:tcW w:w="619" w:type="pct"/>
            <w:tcBorders>
              <w:top w:val="nil"/>
              <w:left w:val="nil"/>
              <w:bottom w:val="single" w:sz="4" w:space="0" w:color="auto"/>
              <w:right w:val="single" w:sz="4" w:space="0" w:color="auto"/>
            </w:tcBorders>
            <w:shd w:val="clear" w:color="auto" w:fill="auto"/>
            <w:noWrap/>
            <w:vAlign w:val="bottom"/>
          </w:tcPr>
          <w:p w14:paraId="5BEA6818"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13,44</w:t>
            </w:r>
          </w:p>
        </w:tc>
        <w:tc>
          <w:tcPr>
            <w:tcW w:w="435" w:type="pct"/>
            <w:tcBorders>
              <w:top w:val="nil"/>
              <w:left w:val="nil"/>
              <w:bottom w:val="single" w:sz="4" w:space="0" w:color="auto"/>
              <w:right w:val="single" w:sz="4" w:space="0" w:color="auto"/>
            </w:tcBorders>
            <w:shd w:val="clear" w:color="auto" w:fill="auto"/>
            <w:noWrap/>
            <w:vAlign w:val="bottom"/>
          </w:tcPr>
          <w:p w14:paraId="4AA84250"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15,62</w:t>
            </w:r>
          </w:p>
        </w:tc>
        <w:tc>
          <w:tcPr>
            <w:tcW w:w="726" w:type="pct"/>
            <w:tcBorders>
              <w:top w:val="nil"/>
              <w:left w:val="nil"/>
              <w:bottom w:val="single" w:sz="4" w:space="0" w:color="auto"/>
              <w:right w:val="single" w:sz="4" w:space="0" w:color="auto"/>
            </w:tcBorders>
            <w:shd w:val="clear" w:color="auto" w:fill="auto"/>
            <w:vAlign w:val="bottom"/>
          </w:tcPr>
          <w:p w14:paraId="3404D446"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16,25</w:t>
            </w:r>
          </w:p>
        </w:tc>
      </w:tr>
      <w:tr w:rsidR="002C7FE1" w:rsidRPr="002C7FE1" w14:paraId="0AFE1BAA"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7D90BA52" w14:textId="6E43FB59"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Selnica ob Dravi</w:t>
            </w:r>
          </w:p>
        </w:tc>
        <w:tc>
          <w:tcPr>
            <w:tcW w:w="726" w:type="pct"/>
            <w:tcBorders>
              <w:top w:val="nil"/>
              <w:left w:val="nil"/>
              <w:bottom w:val="single" w:sz="4" w:space="0" w:color="auto"/>
              <w:right w:val="single" w:sz="4" w:space="0" w:color="auto"/>
            </w:tcBorders>
            <w:shd w:val="clear" w:color="auto" w:fill="auto"/>
            <w:noWrap/>
            <w:vAlign w:val="bottom"/>
          </w:tcPr>
          <w:p w14:paraId="3448E13D"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259.500</w:t>
            </w:r>
          </w:p>
        </w:tc>
        <w:tc>
          <w:tcPr>
            <w:tcW w:w="580" w:type="pct"/>
            <w:tcBorders>
              <w:top w:val="nil"/>
              <w:left w:val="nil"/>
              <w:bottom w:val="single" w:sz="4" w:space="0" w:color="auto"/>
              <w:right w:val="single" w:sz="4" w:space="0" w:color="auto"/>
            </w:tcBorders>
            <w:shd w:val="clear" w:color="auto" w:fill="auto"/>
            <w:vAlign w:val="bottom"/>
          </w:tcPr>
          <w:p w14:paraId="6AF5A7F7"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291.524   </w:t>
            </w:r>
          </w:p>
        </w:tc>
        <w:tc>
          <w:tcPr>
            <w:tcW w:w="689" w:type="pct"/>
            <w:tcBorders>
              <w:top w:val="nil"/>
              <w:left w:val="nil"/>
              <w:bottom w:val="single" w:sz="4" w:space="0" w:color="auto"/>
              <w:right w:val="single" w:sz="4" w:space="0" w:color="auto"/>
            </w:tcBorders>
            <w:shd w:val="clear" w:color="auto" w:fill="auto"/>
            <w:noWrap/>
            <w:vAlign w:val="bottom"/>
          </w:tcPr>
          <w:p w14:paraId="6D39A185"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12,34</w:t>
            </w:r>
          </w:p>
        </w:tc>
        <w:tc>
          <w:tcPr>
            <w:tcW w:w="619" w:type="pct"/>
            <w:tcBorders>
              <w:top w:val="nil"/>
              <w:left w:val="nil"/>
              <w:bottom w:val="single" w:sz="4" w:space="0" w:color="auto"/>
              <w:right w:val="single" w:sz="4" w:space="0" w:color="auto"/>
            </w:tcBorders>
            <w:shd w:val="clear" w:color="auto" w:fill="auto"/>
            <w:noWrap/>
            <w:vAlign w:val="bottom"/>
          </w:tcPr>
          <w:p w14:paraId="56F64FA5"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13,81</w:t>
            </w:r>
          </w:p>
        </w:tc>
        <w:tc>
          <w:tcPr>
            <w:tcW w:w="435" w:type="pct"/>
            <w:tcBorders>
              <w:top w:val="nil"/>
              <w:left w:val="nil"/>
              <w:bottom w:val="single" w:sz="4" w:space="0" w:color="auto"/>
              <w:right w:val="single" w:sz="4" w:space="0" w:color="auto"/>
            </w:tcBorders>
            <w:shd w:val="clear" w:color="auto" w:fill="auto"/>
            <w:noWrap/>
            <w:vAlign w:val="bottom"/>
          </w:tcPr>
          <w:p w14:paraId="425A4F2C"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14,85</w:t>
            </w:r>
          </w:p>
        </w:tc>
        <w:tc>
          <w:tcPr>
            <w:tcW w:w="726" w:type="pct"/>
            <w:tcBorders>
              <w:top w:val="nil"/>
              <w:left w:val="nil"/>
              <w:bottom w:val="single" w:sz="4" w:space="0" w:color="auto"/>
              <w:right w:val="single" w:sz="4" w:space="0" w:color="auto"/>
            </w:tcBorders>
            <w:shd w:val="clear" w:color="auto" w:fill="auto"/>
            <w:vAlign w:val="bottom"/>
          </w:tcPr>
          <w:p w14:paraId="1D9C29D9"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7,50</w:t>
            </w:r>
          </w:p>
        </w:tc>
      </w:tr>
      <w:tr w:rsidR="002C7FE1" w:rsidRPr="002C7FE1" w14:paraId="4CDBB3B2"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5177F437" w14:textId="2A1AC7A2"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Grad</w:t>
            </w:r>
          </w:p>
        </w:tc>
        <w:tc>
          <w:tcPr>
            <w:tcW w:w="726" w:type="pct"/>
            <w:tcBorders>
              <w:top w:val="nil"/>
              <w:left w:val="nil"/>
              <w:bottom w:val="single" w:sz="4" w:space="0" w:color="auto"/>
              <w:right w:val="single" w:sz="4" w:space="0" w:color="auto"/>
            </w:tcBorders>
            <w:shd w:val="clear" w:color="auto" w:fill="auto"/>
            <w:noWrap/>
            <w:vAlign w:val="bottom"/>
          </w:tcPr>
          <w:p w14:paraId="01E0C950"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135.996</w:t>
            </w:r>
          </w:p>
        </w:tc>
        <w:tc>
          <w:tcPr>
            <w:tcW w:w="580" w:type="pct"/>
            <w:tcBorders>
              <w:top w:val="nil"/>
              <w:left w:val="nil"/>
              <w:bottom w:val="single" w:sz="4" w:space="0" w:color="auto"/>
              <w:right w:val="single" w:sz="4" w:space="0" w:color="auto"/>
            </w:tcBorders>
            <w:shd w:val="clear" w:color="auto" w:fill="auto"/>
            <w:vAlign w:val="bottom"/>
          </w:tcPr>
          <w:p w14:paraId="2797A1AF"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152.577   </w:t>
            </w:r>
          </w:p>
        </w:tc>
        <w:tc>
          <w:tcPr>
            <w:tcW w:w="689" w:type="pct"/>
            <w:tcBorders>
              <w:top w:val="nil"/>
              <w:left w:val="nil"/>
              <w:bottom w:val="single" w:sz="4" w:space="0" w:color="auto"/>
              <w:right w:val="single" w:sz="4" w:space="0" w:color="auto"/>
            </w:tcBorders>
            <w:shd w:val="clear" w:color="auto" w:fill="auto"/>
            <w:noWrap/>
            <w:vAlign w:val="bottom"/>
          </w:tcPr>
          <w:p w14:paraId="7F228313"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12,19</w:t>
            </w:r>
          </w:p>
        </w:tc>
        <w:tc>
          <w:tcPr>
            <w:tcW w:w="619" w:type="pct"/>
            <w:tcBorders>
              <w:top w:val="nil"/>
              <w:left w:val="nil"/>
              <w:bottom w:val="single" w:sz="4" w:space="0" w:color="auto"/>
              <w:right w:val="single" w:sz="4" w:space="0" w:color="auto"/>
            </w:tcBorders>
            <w:shd w:val="clear" w:color="auto" w:fill="auto"/>
            <w:noWrap/>
            <w:vAlign w:val="bottom"/>
          </w:tcPr>
          <w:p w14:paraId="6A0B7233"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8,12</w:t>
            </w:r>
          </w:p>
        </w:tc>
        <w:tc>
          <w:tcPr>
            <w:tcW w:w="435" w:type="pct"/>
            <w:tcBorders>
              <w:top w:val="nil"/>
              <w:left w:val="nil"/>
              <w:bottom w:val="single" w:sz="4" w:space="0" w:color="auto"/>
              <w:right w:val="single" w:sz="4" w:space="0" w:color="auto"/>
            </w:tcBorders>
            <w:shd w:val="clear" w:color="auto" w:fill="auto"/>
            <w:noWrap/>
            <w:vAlign w:val="bottom"/>
          </w:tcPr>
          <w:p w14:paraId="542909EF"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8,79</w:t>
            </w:r>
          </w:p>
        </w:tc>
        <w:tc>
          <w:tcPr>
            <w:tcW w:w="726" w:type="pct"/>
            <w:tcBorders>
              <w:top w:val="nil"/>
              <w:left w:val="nil"/>
              <w:bottom w:val="single" w:sz="4" w:space="0" w:color="auto"/>
              <w:right w:val="single" w:sz="4" w:space="0" w:color="auto"/>
            </w:tcBorders>
            <w:shd w:val="clear" w:color="auto" w:fill="auto"/>
            <w:vAlign w:val="bottom"/>
          </w:tcPr>
          <w:p w14:paraId="456EF5E2"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8,29</w:t>
            </w:r>
          </w:p>
        </w:tc>
      </w:tr>
      <w:tr w:rsidR="002C7FE1" w:rsidRPr="002C7FE1" w14:paraId="06EC24C1"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23899047" w14:textId="66F5555F"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Benedikt</w:t>
            </w:r>
          </w:p>
        </w:tc>
        <w:tc>
          <w:tcPr>
            <w:tcW w:w="726" w:type="pct"/>
            <w:tcBorders>
              <w:top w:val="nil"/>
              <w:left w:val="nil"/>
              <w:bottom w:val="single" w:sz="4" w:space="0" w:color="auto"/>
              <w:right w:val="single" w:sz="4" w:space="0" w:color="auto"/>
            </w:tcBorders>
            <w:shd w:val="clear" w:color="auto" w:fill="auto"/>
            <w:vAlign w:val="bottom"/>
          </w:tcPr>
          <w:p w14:paraId="6F70BABF"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110.205</w:t>
            </w:r>
          </w:p>
        </w:tc>
        <w:tc>
          <w:tcPr>
            <w:tcW w:w="580" w:type="pct"/>
            <w:tcBorders>
              <w:top w:val="nil"/>
              <w:left w:val="nil"/>
              <w:bottom w:val="single" w:sz="4" w:space="0" w:color="auto"/>
              <w:right w:val="single" w:sz="4" w:space="0" w:color="auto"/>
            </w:tcBorders>
            <w:shd w:val="clear" w:color="auto" w:fill="auto"/>
            <w:vAlign w:val="bottom"/>
          </w:tcPr>
          <w:p w14:paraId="52B9321D"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123.587   </w:t>
            </w:r>
          </w:p>
        </w:tc>
        <w:tc>
          <w:tcPr>
            <w:tcW w:w="689" w:type="pct"/>
            <w:tcBorders>
              <w:top w:val="nil"/>
              <w:left w:val="nil"/>
              <w:bottom w:val="single" w:sz="4" w:space="0" w:color="auto"/>
              <w:right w:val="single" w:sz="4" w:space="0" w:color="auto"/>
            </w:tcBorders>
            <w:shd w:val="clear" w:color="auto" w:fill="auto"/>
            <w:noWrap/>
            <w:vAlign w:val="bottom"/>
          </w:tcPr>
          <w:p w14:paraId="25C45EC6"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12,14</w:t>
            </w:r>
          </w:p>
        </w:tc>
        <w:tc>
          <w:tcPr>
            <w:tcW w:w="619" w:type="pct"/>
            <w:tcBorders>
              <w:top w:val="nil"/>
              <w:left w:val="nil"/>
              <w:bottom w:val="single" w:sz="4" w:space="0" w:color="auto"/>
              <w:right w:val="single" w:sz="4" w:space="0" w:color="auto"/>
            </w:tcBorders>
            <w:shd w:val="clear" w:color="auto" w:fill="auto"/>
            <w:noWrap/>
            <w:vAlign w:val="bottom"/>
          </w:tcPr>
          <w:p w14:paraId="79749C68"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6,25</w:t>
            </w:r>
          </w:p>
        </w:tc>
        <w:tc>
          <w:tcPr>
            <w:tcW w:w="435" w:type="pct"/>
            <w:tcBorders>
              <w:top w:val="nil"/>
              <w:left w:val="nil"/>
              <w:bottom w:val="single" w:sz="4" w:space="0" w:color="auto"/>
              <w:right w:val="single" w:sz="4" w:space="0" w:color="auto"/>
            </w:tcBorders>
            <w:shd w:val="clear" w:color="auto" w:fill="auto"/>
            <w:noWrap/>
            <w:vAlign w:val="bottom"/>
          </w:tcPr>
          <w:p w14:paraId="09A130C1"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5,98</w:t>
            </w:r>
          </w:p>
        </w:tc>
        <w:tc>
          <w:tcPr>
            <w:tcW w:w="726" w:type="pct"/>
            <w:tcBorders>
              <w:top w:val="nil"/>
              <w:left w:val="nil"/>
              <w:bottom w:val="single" w:sz="4" w:space="0" w:color="auto"/>
              <w:right w:val="single" w:sz="4" w:space="0" w:color="auto"/>
            </w:tcBorders>
            <w:shd w:val="clear" w:color="auto" w:fill="auto"/>
            <w:vAlign w:val="bottom"/>
          </w:tcPr>
          <w:p w14:paraId="07D8100B"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-4,22</w:t>
            </w:r>
          </w:p>
        </w:tc>
      </w:tr>
      <w:tr w:rsidR="002C7FE1" w:rsidRPr="002C7FE1" w14:paraId="0D09CE27"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2C4AC0C7" w14:textId="155B8EA1"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Kostanjevica na Krki</w:t>
            </w:r>
          </w:p>
        </w:tc>
        <w:tc>
          <w:tcPr>
            <w:tcW w:w="726" w:type="pct"/>
            <w:tcBorders>
              <w:top w:val="nil"/>
              <w:left w:val="nil"/>
              <w:bottom w:val="single" w:sz="4" w:space="0" w:color="auto"/>
              <w:right w:val="single" w:sz="4" w:space="0" w:color="auto"/>
            </w:tcBorders>
            <w:shd w:val="clear" w:color="auto" w:fill="auto"/>
            <w:noWrap/>
            <w:vAlign w:val="bottom"/>
          </w:tcPr>
          <w:p w14:paraId="4AD262C4"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104.815</w:t>
            </w:r>
          </w:p>
        </w:tc>
        <w:tc>
          <w:tcPr>
            <w:tcW w:w="580" w:type="pct"/>
            <w:tcBorders>
              <w:top w:val="nil"/>
              <w:left w:val="nil"/>
              <w:bottom w:val="single" w:sz="4" w:space="0" w:color="auto"/>
              <w:right w:val="single" w:sz="4" w:space="0" w:color="auto"/>
            </w:tcBorders>
            <w:shd w:val="clear" w:color="auto" w:fill="auto"/>
            <w:vAlign w:val="bottom"/>
          </w:tcPr>
          <w:p w14:paraId="0423D631"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117.423   </w:t>
            </w:r>
          </w:p>
        </w:tc>
        <w:tc>
          <w:tcPr>
            <w:tcW w:w="689" w:type="pct"/>
            <w:tcBorders>
              <w:top w:val="nil"/>
              <w:left w:val="nil"/>
              <w:bottom w:val="single" w:sz="4" w:space="0" w:color="auto"/>
              <w:right w:val="single" w:sz="4" w:space="0" w:color="auto"/>
            </w:tcBorders>
            <w:shd w:val="clear" w:color="auto" w:fill="auto"/>
            <w:noWrap/>
            <w:vAlign w:val="bottom"/>
          </w:tcPr>
          <w:p w14:paraId="6DDCD93C"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12,03</w:t>
            </w:r>
          </w:p>
        </w:tc>
        <w:tc>
          <w:tcPr>
            <w:tcW w:w="619" w:type="pct"/>
            <w:tcBorders>
              <w:top w:val="nil"/>
              <w:left w:val="nil"/>
              <w:bottom w:val="single" w:sz="4" w:space="0" w:color="auto"/>
              <w:right w:val="single" w:sz="4" w:space="0" w:color="auto"/>
            </w:tcBorders>
            <w:shd w:val="clear" w:color="auto" w:fill="auto"/>
            <w:noWrap/>
            <w:vAlign w:val="bottom"/>
          </w:tcPr>
          <w:p w14:paraId="4C86BEEB"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4,85</w:t>
            </w:r>
          </w:p>
        </w:tc>
        <w:tc>
          <w:tcPr>
            <w:tcW w:w="435" w:type="pct"/>
            <w:tcBorders>
              <w:top w:val="nil"/>
              <w:left w:val="nil"/>
              <w:bottom w:val="single" w:sz="4" w:space="0" w:color="auto"/>
              <w:right w:val="single" w:sz="4" w:space="0" w:color="auto"/>
            </w:tcBorders>
            <w:shd w:val="clear" w:color="auto" w:fill="auto"/>
            <w:noWrap/>
            <w:vAlign w:val="bottom"/>
          </w:tcPr>
          <w:p w14:paraId="68571B67"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5,08</w:t>
            </w:r>
          </w:p>
        </w:tc>
        <w:tc>
          <w:tcPr>
            <w:tcW w:w="726" w:type="pct"/>
            <w:tcBorders>
              <w:top w:val="nil"/>
              <w:left w:val="nil"/>
              <w:bottom w:val="single" w:sz="4" w:space="0" w:color="auto"/>
              <w:right w:val="single" w:sz="4" w:space="0" w:color="auto"/>
            </w:tcBorders>
            <w:shd w:val="clear" w:color="auto" w:fill="auto"/>
            <w:vAlign w:val="bottom"/>
          </w:tcPr>
          <w:p w14:paraId="70C33D0B"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4,81</w:t>
            </w:r>
          </w:p>
        </w:tc>
      </w:tr>
      <w:tr w:rsidR="002C7FE1" w:rsidRPr="002C7FE1" w14:paraId="13BF3741"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4C366B16" w14:textId="489A4404"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Velike Lašče</w:t>
            </w:r>
          </w:p>
        </w:tc>
        <w:tc>
          <w:tcPr>
            <w:tcW w:w="726" w:type="pct"/>
            <w:tcBorders>
              <w:top w:val="nil"/>
              <w:left w:val="nil"/>
              <w:bottom w:val="single" w:sz="4" w:space="0" w:color="auto"/>
              <w:right w:val="single" w:sz="4" w:space="0" w:color="auto"/>
            </w:tcBorders>
            <w:shd w:val="clear" w:color="auto" w:fill="auto"/>
            <w:noWrap/>
            <w:vAlign w:val="bottom"/>
          </w:tcPr>
          <w:p w14:paraId="5EB6F851"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160.874</w:t>
            </w:r>
          </w:p>
        </w:tc>
        <w:tc>
          <w:tcPr>
            <w:tcW w:w="580" w:type="pct"/>
            <w:tcBorders>
              <w:top w:val="nil"/>
              <w:left w:val="nil"/>
              <w:bottom w:val="single" w:sz="4" w:space="0" w:color="auto"/>
              <w:right w:val="single" w:sz="4" w:space="0" w:color="auto"/>
            </w:tcBorders>
            <w:shd w:val="clear" w:color="auto" w:fill="auto"/>
            <w:vAlign w:val="bottom"/>
          </w:tcPr>
          <w:p w14:paraId="2C6126A6"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179.421   </w:t>
            </w:r>
          </w:p>
        </w:tc>
        <w:tc>
          <w:tcPr>
            <w:tcW w:w="689" w:type="pct"/>
            <w:tcBorders>
              <w:top w:val="nil"/>
              <w:left w:val="nil"/>
              <w:bottom w:val="single" w:sz="4" w:space="0" w:color="auto"/>
              <w:right w:val="single" w:sz="4" w:space="0" w:color="auto"/>
            </w:tcBorders>
            <w:shd w:val="clear" w:color="auto" w:fill="auto"/>
            <w:noWrap/>
            <w:vAlign w:val="bottom"/>
          </w:tcPr>
          <w:p w14:paraId="26148560"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11,53</w:t>
            </w:r>
          </w:p>
        </w:tc>
        <w:tc>
          <w:tcPr>
            <w:tcW w:w="619" w:type="pct"/>
            <w:tcBorders>
              <w:top w:val="nil"/>
              <w:left w:val="nil"/>
              <w:bottom w:val="single" w:sz="4" w:space="0" w:color="auto"/>
              <w:right w:val="single" w:sz="4" w:space="0" w:color="auto"/>
            </w:tcBorders>
            <w:shd w:val="clear" w:color="auto" w:fill="auto"/>
            <w:noWrap/>
            <w:vAlign w:val="bottom"/>
          </w:tcPr>
          <w:p w14:paraId="7C4D69E5"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8,78</w:t>
            </w:r>
          </w:p>
        </w:tc>
        <w:tc>
          <w:tcPr>
            <w:tcW w:w="435" w:type="pct"/>
            <w:tcBorders>
              <w:top w:val="nil"/>
              <w:left w:val="nil"/>
              <w:bottom w:val="single" w:sz="4" w:space="0" w:color="auto"/>
              <w:right w:val="single" w:sz="4" w:space="0" w:color="auto"/>
            </w:tcBorders>
            <w:shd w:val="clear" w:color="auto" w:fill="auto"/>
            <w:noWrap/>
            <w:vAlign w:val="bottom"/>
          </w:tcPr>
          <w:p w14:paraId="40E474F8"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10,00</w:t>
            </w:r>
          </w:p>
        </w:tc>
        <w:tc>
          <w:tcPr>
            <w:tcW w:w="726" w:type="pct"/>
            <w:tcBorders>
              <w:top w:val="nil"/>
              <w:left w:val="nil"/>
              <w:bottom w:val="single" w:sz="4" w:space="0" w:color="auto"/>
              <w:right w:val="single" w:sz="4" w:space="0" w:color="auto"/>
            </w:tcBorders>
            <w:shd w:val="clear" w:color="auto" w:fill="auto"/>
            <w:vAlign w:val="bottom"/>
          </w:tcPr>
          <w:p w14:paraId="176834D3"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13,85</w:t>
            </w:r>
          </w:p>
        </w:tc>
      </w:tr>
      <w:tr w:rsidR="002C7FE1" w:rsidRPr="002C7FE1" w14:paraId="65188F7A"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29B77FB9" w14:textId="6398FF44"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Gornja Radgona</w:t>
            </w:r>
          </w:p>
        </w:tc>
        <w:tc>
          <w:tcPr>
            <w:tcW w:w="726" w:type="pct"/>
            <w:tcBorders>
              <w:top w:val="nil"/>
              <w:left w:val="nil"/>
              <w:bottom w:val="single" w:sz="4" w:space="0" w:color="auto"/>
              <w:right w:val="single" w:sz="4" w:space="0" w:color="auto"/>
            </w:tcBorders>
            <w:shd w:val="clear" w:color="auto" w:fill="auto"/>
            <w:noWrap/>
            <w:vAlign w:val="bottom"/>
          </w:tcPr>
          <w:p w14:paraId="7FAB9E24"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530.594</w:t>
            </w:r>
          </w:p>
        </w:tc>
        <w:tc>
          <w:tcPr>
            <w:tcW w:w="580" w:type="pct"/>
            <w:tcBorders>
              <w:top w:val="nil"/>
              <w:left w:val="nil"/>
              <w:bottom w:val="single" w:sz="4" w:space="0" w:color="auto"/>
              <w:right w:val="single" w:sz="4" w:space="0" w:color="auto"/>
            </w:tcBorders>
            <w:shd w:val="clear" w:color="auto" w:fill="auto"/>
            <w:vAlign w:val="bottom"/>
          </w:tcPr>
          <w:p w14:paraId="75DEC549"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588.589   </w:t>
            </w:r>
          </w:p>
        </w:tc>
        <w:tc>
          <w:tcPr>
            <w:tcW w:w="689" w:type="pct"/>
            <w:tcBorders>
              <w:top w:val="nil"/>
              <w:left w:val="nil"/>
              <w:bottom w:val="single" w:sz="4" w:space="0" w:color="auto"/>
              <w:right w:val="single" w:sz="4" w:space="0" w:color="auto"/>
            </w:tcBorders>
            <w:shd w:val="clear" w:color="auto" w:fill="auto"/>
            <w:noWrap/>
            <w:vAlign w:val="bottom"/>
          </w:tcPr>
          <w:p w14:paraId="7E43653F"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10,93</w:t>
            </w:r>
          </w:p>
        </w:tc>
        <w:tc>
          <w:tcPr>
            <w:tcW w:w="619" w:type="pct"/>
            <w:tcBorders>
              <w:top w:val="nil"/>
              <w:left w:val="nil"/>
              <w:bottom w:val="single" w:sz="4" w:space="0" w:color="auto"/>
              <w:right w:val="single" w:sz="4" w:space="0" w:color="auto"/>
            </w:tcBorders>
            <w:shd w:val="clear" w:color="auto" w:fill="auto"/>
            <w:noWrap/>
            <w:vAlign w:val="bottom"/>
          </w:tcPr>
          <w:p w14:paraId="7A901918"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29,11</w:t>
            </w:r>
          </w:p>
        </w:tc>
        <w:tc>
          <w:tcPr>
            <w:tcW w:w="435" w:type="pct"/>
            <w:tcBorders>
              <w:top w:val="nil"/>
              <w:left w:val="nil"/>
              <w:bottom w:val="single" w:sz="4" w:space="0" w:color="auto"/>
              <w:right w:val="single" w:sz="4" w:space="0" w:color="auto"/>
            </w:tcBorders>
            <w:shd w:val="clear" w:color="auto" w:fill="auto"/>
            <w:noWrap/>
            <w:vAlign w:val="bottom"/>
          </w:tcPr>
          <w:p w14:paraId="051FADA0"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31,39</w:t>
            </w:r>
          </w:p>
        </w:tc>
        <w:tc>
          <w:tcPr>
            <w:tcW w:w="726" w:type="pct"/>
            <w:tcBorders>
              <w:top w:val="nil"/>
              <w:left w:val="nil"/>
              <w:bottom w:val="single" w:sz="4" w:space="0" w:color="auto"/>
              <w:right w:val="single" w:sz="4" w:space="0" w:color="auto"/>
            </w:tcBorders>
            <w:shd w:val="clear" w:color="auto" w:fill="auto"/>
            <w:vAlign w:val="bottom"/>
          </w:tcPr>
          <w:p w14:paraId="2B548900"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7,83</w:t>
            </w:r>
          </w:p>
        </w:tc>
      </w:tr>
      <w:tr w:rsidR="002C7FE1" w:rsidRPr="002C7FE1" w14:paraId="07E70D17" w14:textId="77777777" w:rsidTr="008D6CBA">
        <w:trPr>
          <w:trHeight w:val="300"/>
        </w:trPr>
        <w:tc>
          <w:tcPr>
            <w:tcW w:w="1225" w:type="pct"/>
            <w:tcBorders>
              <w:top w:val="nil"/>
              <w:left w:val="single" w:sz="4" w:space="0" w:color="auto"/>
              <w:bottom w:val="single" w:sz="4" w:space="0" w:color="auto"/>
              <w:right w:val="single" w:sz="4" w:space="0" w:color="auto"/>
            </w:tcBorders>
            <w:shd w:val="clear" w:color="auto" w:fill="auto"/>
            <w:vAlign w:val="bottom"/>
          </w:tcPr>
          <w:p w14:paraId="7A452A49" w14:textId="7B8CE845" w:rsidR="002C7FE1" w:rsidRPr="002C7FE1" w:rsidRDefault="00FB1F9C" w:rsidP="002C7FE1">
            <w:pPr>
              <w:spacing w:line="240" w:lineRule="auto"/>
              <w:rPr>
                <w:rFonts w:cs="Arial"/>
                <w:color w:val="000000"/>
                <w:szCs w:val="20"/>
                <w:lang w:val="sl-SI" w:eastAsia="sl-SI"/>
              </w:rPr>
            </w:pPr>
            <w:r w:rsidRPr="002C7FE1">
              <w:rPr>
                <w:rFonts w:cs="Arial"/>
                <w:color w:val="000000"/>
                <w:szCs w:val="20"/>
                <w:lang w:val="sl-SI" w:eastAsia="sl-SI"/>
              </w:rPr>
              <w:t>Občina Kočevje</w:t>
            </w:r>
          </w:p>
        </w:tc>
        <w:tc>
          <w:tcPr>
            <w:tcW w:w="726" w:type="pct"/>
            <w:tcBorders>
              <w:top w:val="nil"/>
              <w:left w:val="nil"/>
              <w:bottom w:val="single" w:sz="4" w:space="0" w:color="auto"/>
              <w:right w:val="single" w:sz="4" w:space="0" w:color="auto"/>
            </w:tcBorders>
            <w:shd w:val="clear" w:color="auto" w:fill="auto"/>
            <w:noWrap/>
            <w:vAlign w:val="bottom"/>
          </w:tcPr>
          <w:p w14:paraId="4A743319"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755.305</w:t>
            </w:r>
          </w:p>
        </w:tc>
        <w:tc>
          <w:tcPr>
            <w:tcW w:w="580" w:type="pct"/>
            <w:tcBorders>
              <w:top w:val="nil"/>
              <w:left w:val="nil"/>
              <w:bottom w:val="single" w:sz="4" w:space="0" w:color="auto"/>
              <w:right w:val="single" w:sz="4" w:space="0" w:color="auto"/>
            </w:tcBorders>
            <w:shd w:val="clear" w:color="auto" w:fill="auto"/>
            <w:vAlign w:val="bottom"/>
          </w:tcPr>
          <w:p w14:paraId="66D9143B"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 xml:space="preserve">     833.840   </w:t>
            </w:r>
          </w:p>
        </w:tc>
        <w:tc>
          <w:tcPr>
            <w:tcW w:w="689" w:type="pct"/>
            <w:tcBorders>
              <w:top w:val="nil"/>
              <w:left w:val="nil"/>
              <w:bottom w:val="single" w:sz="4" w:space="0" w:color="auto"/>
              <w:right w:val="single" w:sz="4" w:space="0" w:color="auto"/>
            </w:tcBorders>
            <w:shd w:val="clear" w:color="auto" w:fill="auto"/>
            <w:noWrap/>
            <w:vAlign w:val="bottom"/>
          </w:tcPr>
          <w:p w14:paraId="30EA0695"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10,40</w:t>
            </w:r>
          </w:p>
        </w:tc>
        <w:tc>
          <w:tcPr>
            <w:tcW w:w="619" w:type="pct"/>
            <w:tcBorders>
              <w:top w:val="nil"/>
              <w:left w:val="nil"/>
              <w:bottom w:val="single" w:sz="4" w:space="0" w:color="auto"/>
              <w:right w:val="single" w:sz="4" w:space="0" w:color="auto"/>
            </w:tcBorders>
            <w:shd w:val="clear" w:color="auto" w:fill="auto"/>
            <w:noWrap/>
            <w:vAlign w:val="bottom"/>
          </w:tcPr>
          <w:p w14:paraId="1D0B523B"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38,96</w:t>
            </w:r>
          </w:p>
        </w:tc>
        <w:tc>
          <w:tcPr>
            <w:tcW w:w="435" w:type="pct"/>
            <w:tcBorders>
              <w:top w:val="nil"/>
              <w:left w:val="nil"/>
              <w:bottom w:val="single" w:sz="4" w:space="0" w:color="auto"/>
              <w:right w:val="single" w:sz="4" w:space="0" w:color="auto"/>
            </w:tcBorders>
            <w:shd w:val="clear" w:color="auto" w:fill="auto"/>
            <w:noWrap/>
            <w:vAlign w:val="bottom"/>
          </w:tcPr>
          <w:p w14:paraId="565E5B94" w14:textId="77777777" w:rsidR="002C7FE1" w:rsidRPr="002C7FE1" w:rsidRDefault="002C7FE1" w:rsidP="002C7FE1">
            <w:pPr>
              <w:spacing w:line="240" w:lineRule="auto"/>
              <w:jc w:val="right"/>
              <w:rPr>
                <w:rFonts w:cs="Arial"/>
                <w:szCs w:val="20"/>
                <w:lang w:val="sl-SI" w:eastAsia="sl-SI"/>
              </w:rPr>
            </w:pPr>
            <w:r w:rsidRPr="002C7FE1">
              <w:rPr>
                <w:rFonts w:cs="Arial"/>
                <w:szCs w:val="20"/>
                <w:lang w:val="sl-SI" w:eastAsia="sl-SI"/>
              </w:rPr>
              <w:t>40,94</w:t>
            </w:r>
          </w:p>
        </w:tc>
        <w:tc>
          <w:tcPr>
            <w:tcW w:w="726" w:type="pct"/>
            <w:tcBorders>
              <w:top w:val="nil"/>
              <w:left w:val="nil"/>
              <w:bottom w:val="single" w:sz="4" w:space="0" w:color="auto"/>
              <w:right w:val="single" w:sz="4" w:space="0" w:color="auto"/>
            </w:tcBorders>
            <w:shd w:val="clear" w:color="auto" w:fill="auto"/>
            <w:vAlign w:val="bottom"/>
          </w:tcPr>
          <w:p w14:paraId="7CEC14CE" w14:textId="77777777" w:rsidR="002C7FE1" w:rsidRPr="002C7FE1" w:rsidRDefault="002C7FE1" w:rsidP="002C7FE1">
            <w:pPr>
              <w:spacing w:line="240" w:lineRule="auto"/>
              <w:jc w:val="right"/>
              <w:rPr>
                <w:rFonts w:cs="Arial"/>
                <w:color w:val="000000"/>
                <w:szCs w:val="20"/>
                <w:lang w:val="sl-SI" w:eastAsia="sl-SI"/>
              </w:rPr>
            </w:pPr>
            <w:r w:rsidRPr="002C7FE1">
              <w:rPr>
                <w:rFonts w:cs="Arial"/>
                <w:color w:val="000000"/>
                <w:szCs w:val="20"/>
                <w:lang w:val="sl-SI" w:eastAsia="sl-SI"/>
              </w:rPr>
              <w:t>5,08</w:t>
            </w:r>
          </w:p>
        </w:tc>
      </w:tr>
    </w:tbl>
    <w:p w14:paraId="45EDCE59" w14:textId="77777777" w:rsidR="004B67A2" w:rsidRPr="008B0789" w:rsidRDefault="009F2E15" w:rsidP="004B67A2">
      <w:pPr>
        <w:spacing w:line="260" w:lineRule="exact"/>
        <w:jc w:val="both"/>
        <w:rPr>
          <w:rFonts w:cs="Arial"/>
          <w:sz w:val="16"/>
          <w:szCs w:val="16"/>
          <w:lang w:val="sl-SI"/>
        </w:rPr>
      </w:pPr>
      <w:r w:rsidRPr="008B0789">
        <w:rPr>
          <w:rFonts w:cs="Arial"/>
          <w:sz w:val="16"/>
          <w:szCs w:val="16"/>
          <w:lang w:val="sl-SI"/>
        </w:rPr>
        <w:t xml:space="preserve"> </w:t>
      </w:r>
      <w:r w:rsidR="004B67A2" w:rsidRPr="008B0789">
        <w:rPr>
          <w:rFonts w:cs="Arial"/>
          <w:sz w:val="16"/>
          <w:szCs w:val="16"/>
          <w:lang w:val="sl-SI"/>
        </w:rPr>
        <w:t>Vir:</w:t>
      </w:r>
      <w:r w:rsidR="00755278">
        <w:rPr>
          <w:rFonts w:cs="Arial"/>
          <w:sz w:val="16"/>
          <w:szCs w:val="16"/>
          <w:lang w:val="sl-SI"/>
        </w:rPr>
        <w:t xml:space="preserve"> </w:t>
      </w:r>
      <w:r w:rsidR="005C721D">
        <w:rPr>
          <w:rFonts w:cs="Arial"/>
          <w:sz w:val="16"/>
          <w:szCs w:val="16"/>
          <w:lang w:val="sl-SI"/>
        </w:rPr>
        <w:t>ISPAP,</w:t>
      </w:r>
      <w:r w:rsidR="00755278">
        <w:rPr>
          <w:rFonts w:cs="Arial"/>
          <w:sz w:val="16"/>
          <w:szCs w:val="16"/>
          <w:lang w:val="sl-SI"/>
        </w:rPr>
        <w:t xml:space="preserve"> </w:t>
      </w:r>
      <w:r w:rsidR="004B67A2" w:rsidRPr="008B0789">
        <w:rPr>
          <w:rFonts w:cs="Arial"/>
          <w:sz w:val="16"/>
          <w:szCs w:val="16"/>
          <w:lang w:val="sl-SI"/>
        </w:rPr>
        <w:t>AJPES</w:t>
      </w:r>
    </w:p>
    <w:p w14:paraId="4F11FF80" w14:textId="77777777" w:rsidR="004B67A2" w:rsidRDefault="004B67A2" w:rsidP="004B67A2">
      <w:pPr>
        <w:spacing w:line="260" w:lineRule="exact"/>
        <w:jc w:val="both"/>
        <w:rPr>
          <w:rFonts w:cs="Arial"/>
          <w:sz w:val="16"/>
          <w:szCs w:val="16"/>
          <w:lang w:val="sl-SI"/>
        </w:rPr>
      </w:pPr>
      <w:r w:rsidRPr="008B0789">
        <w:rPr>
          <w:rFonts w:cs="Arial"/>
          <w:sz w:val="16"/>
          <w:szCs w:val="16"/>
          <w:lang w:val="sl-SI"/>
        </w:rPr>
        <w:t xml:space="preserve">*  </w:t>
      </w:r>
      <w:r w:rsidR="007E0A6F">
        <w:rPr>
          <w:rFonts w:cs="Arial"/>
          <w:sz w:val="16"/>
          <w:szCs w:val="16"/>
          <w:lang w:val="sl-SI"/>
        </w:rPr>
        <w:t>Povprečno š</w:t>
      </w:r>
      <w:r w:rsidR="00CD3B93" w:rsidRPr="008B0789">
        <w:rPr>
          <w:rFonts w:cs="Arial"/>
          <w:sz w:val="16"/>
          <w:szCs w:val="16"/>
          <w:lang w:val="sl-SI"/>
        </w:rPr>
        <w:t>tevilo zaposlenih na podlagi opravljenih ur</w:t>
      </w:r>
    </w:p>
    <w:p w14:paraId="0083C32C" w14:textId="77777777" w:rsidR="002C7FE1" w:rsidRPr="008B0789" w:rsidRDefault="002C7FE1" w:rsidP="004B67A2">
      <w:pPr>
        <w:spacing w:line="260" w:lineRule="exact"/>
        <w:jc w:val="both"/>
        <w:rPr>
          <w:rFonts w:cs="Arial"/>
          <w:sz w:val="16"/>
          <w:szCs w:val="16"/>
          <w:lang w:val="sl-SI"/>
        </w:rPr>
      </w:pPr>
      <w:r>
        <w:rPr>
          <w:rFonts w:cs="Arial"/>
          <w:sz w:val="16"/>
          <w:szCs w:val="16"/>
          <w:lang w:val="sl-SI"/>
        </w:rPr>
        <w:t xml:space="preserve">   Podatki ne zajemajo javnih del</w:t>
      </w:r>
    </w:p>
    <w:p w14:paraId="59E31127" w14:textId="77777777" w:rsidR="00726877" w:rsidRPr="008B0789" w:rsidRDefault="00726877" w:rsidP="00726877">
      <w:pPr>
        <w:jc w:val="both"/>
        <w:rPr>
          <w:rFonts w:cs="Arial"/>
          <w:color w:val="000000"/>
          <w:sz w:val="22"/>
          <w:szCs w:val="22"/>
          <w:lang w:val="sl-SI"/>
        </w:rPr>
      </w:pPr>
    </w:p>
    <w:p w14:paraId="7715D869" w14:textId="7B1CDB59" w:rsidR="00726877" w:rsidRPr="008B0789" w:rsidRDefault="006D631B" w:rsidP="00086A63">
      <w:pPr>
        <w:jc w:val="both"/>
        <w:rPr>
          <w:rFonts w:cs="Arial"/>
          <w:color w:val="000000"/>
          <w:sz w:val="22"/>
          <w:szCs w:val="22"/>
          <w:lang w:val="sl-SI"/>
        </w:rPr>
      </w:pPr>
      <w:r>
        <w:rPr>
          <w:rFonts w:cs="Arial"/>
          <w:color w:val="000000"/>
          <w:sz w:val="22"/>
          <w:szCs w:val="22"/>
          <w:lang w:val="sl-SI"/>
        </w:rPr>
        <w:t>Sredstva za bruto plač</w:t>
      </w:r>
      <w:r w:rsidR="00CA4B86">
        <w:rPr>
          <w:rFonts w:cs="Arial"/>
          <w:color w:val="000000"/>
          <w:sz w:val="22"/>
          <w:szCs w:val="22"/>
          <w:lang w:val="sl-SI"/>
        </w:rPr>
        <w:t>e</w:t>
      </w:r>
      <w:r>
        <w:rPr>
          <w:rFonts w:cs="Arial"/>
          <w:color w:val="000000"/>
          <w:sz w:val="22"/>
          <w:szCs w:val="22"/>
          <w:lang w:val="sl-SI"/>
        </w:rPr>
        <w:t xml:space="preserve"> so se </w:t>
      </w:r>
      <w:r w:rsidR="00C30EBF">
        <w:rPr>
          <w:rFonts w:cs="Arial"/>
          <w:color w:val="000000"/>
          <w:sz w:val="22"/>
          <w:szCs w:val="22"/>
          <w:lang w:val="sl-SI"/>
        </w:rPr>
        <w:t>povečala v</w:t>
      </w:r>
      <w:r w:rsidR="00BD6D9A">
        <w:rPr>
          <w:rFonts w:cs="Arial"/>
          <w:color w:val="000000"/>
          <w:sz w:val="22"/>
          <w:szCs w:val="22"/>
          <w:lang w:val="sl-SI"/>
        </w:rPr>
        <w:t xml:space="preserve"> petih</w:t>
      </w:r>
      <w:r w:rsidR="00FF697E" w:rsidRPr="008B0789">
        <w:rPr>
          <w:rFonts w:cs="Arial"/>
          <w:color w:val="000000"/>
          <w:sz w:val="22"/>
          <w:szCs w:val="22"/>
          <w:lang w:val="sl-SI"/>
        </w:rPr>
        <w:t xml:space="preserve"> mestnih občinah od skupno 11</w:t>
      </w:r>
      <w:r w:rsidR="00EC7B13">
        <w:rPr>
          <w:rFonts w:cs="Arial"/>
          <w:color w:val="000000"/>
          <w:sz w:val="22"/>
          <w:szCs w:val="22"/>
          <w:lang w:val="sl-SI"/>
        </w:rPr>
        <w:t xml:space="preserve"> mestnih občin</w:t>
      </w:r>
      <w:r w:rsidR="00086A63">
        <w:rPr>
          <w:rFonts w:cs="Arial"/>
          <w:color w:val="000000"/>
          <w:sz w:val="22"/>
          <w:szCs w:val="22"/>
          <w:lang w:val="sl-SI"/>
        </w:rPr>
        <w:t xml:space="preserve">, največ v </w:t>
      </w:r>
      <w:r w:rsidR="00FB1F9C">
        <w:rPr>
          <w:rFonts w:cs="Arial"/>
          <w:color w:val="000000"/>
          <w:sz w:val="22"/>
          <w:szCs w:val="22"/>
          <w:lang w:val="sl-SI"/>
        </w:rPr>
        <w:t xml:space="preserve">Mestni </w:t>
      </w:r>
      <w:r w:rsidR="00BD6D9A">
        <w:rPr>
          <w:rFonts w:cs="Arial"/>
          <w:color w:val="000000"/>
          <w:sz w:val="22"/>
          <w:szCs w:val="22"/>
          <w:lang w:val="sl-SI"/>
        </w:rPr>
        <w:t xml:space="preserve">občini Novo mesto, kjer se je tudi </w:t>
      </w:r>
      <w:r w:rsidR="005D220B">
        <w:rPr>
          <w:rFonts w:cs="Arial"/>
          <w:color w:val="000000"/>
          <w:sz w:val="22"/>
          <w:szCs w:val="22"/>
          <w:lang w:val="sl-SI"/>
        </w:rPr>
        <w:t xml:space="preserve">zaposlenost najbolj povečala </w:t>
      </w:r>
      <w:r w:rsidR="00726877" w:rsidRPr="00BD6D9A">
        <w:rPr>
          <w:rFonts w:cs="Arial"/>
          <w:color w:val="000000"/>
          <w:sz w:val="22"/>
          <w:szCs w:val="22"/>
          <w:lang w:val="sl-SI"/>
        </w:rPr>
        <w:t>(</w:t>
      </w:r>
      <w:r w:rsidR="00FF697E" w:rsidRPr="00BD6D9A">
        <w:rPr>
          <w:rFonts w:cs="Arial"/>
          <w:color w:val="000000"/>
          <w:sz w:val="22"/>
          <w:szCs w:val="22"/>
          <w:lang w:val="sl-SI"/>
        </w:rPr>
        <w:t>preglednica</w:t>
      </w:r>
      <w:r w:rsidR="00BD6D9A" w:rsidRPr="00BD6D9A">
        <w:rPr>
          <w:rFonts w:cs="Arial"/>
          <w:color w:val="000000"/>
          <w:sz w:val="22"/>
          <w:szCs w:val="22"/>
          <w:lang w:val="sl-SI"/>
        </w:rPr>
        <w:t xml:space="preserve"> 6</w:t>
      </w:r>
      <w:r w:rsidR="00726877" w:rsidRPr="00BD6D9A">
        <w:rPr>
          <w:rFonts w:cs="Arial"/>
          <w:color w:val="000000"/>
          <w:sz w:val="22"/>
          <w:szCs w:val="22"/>
          <w:lang w:val="sl-SI"/>
        </w:rPr>
        <w:t>a).</w:t>
      </w:r>
    </w:p>
    <w:p w14:paraId="4B2ADA73" w14:textId="77777777" w:rsidR="008D6CBA" w:rsidRDefault="008D6CBA" w:rsidP="00FF697E">
      <w:pPr>
        <w:jc w:val="both"/>
        <w:rPr>
          <w:rFonts w:cs="Arial"/>
          <w:color w:val="000000"/>
          <w:sz w:val="22"/>
          <w:szCs w:val="22"/>
          <w:lang w:val="sl-SI"/>
        </w:rPr>
      </w:pPr>
    </w:p>
    <w:p w14:paraId="6C56BDEF" w14:textId="77777777" w:rsidR="002319FD" w:rsidRDefault="00BD6D9A" w:rsidP="00FF697E">
      <w:pPr>
        <w:jc w:val="both"/>
        <w:rPr>
          <w:rFonts w:cs="Arial"/>
          <w:color w:val="000000"/>
          <w:sz w:val="22"/>
          <w:szCs w:val="22"/>
          <w:lang w:val="sl-SI"/>
        </w:rPr>
      </w:pPr>
      <w:r>
        <w:rPr>
          <w:rFonts w:cs="Arial"/>
          <w:color w:val="000000"/>
          <w:sz w:val="22"/>
          <w:szCs w:val="22"/>
          <w:lang w:val="sl-SI"/>
        </w:rPr>
        <w:lastRenderedPageBreak/>
        <w:t>Preglednica 6</w:t>
      </w:r>
      <w:r w:rsidR="002319FD" w:rsidRPr="006D6D2E">
        <w:rPr>
          <w:rFonts w:cs="Arial"/>
          <w:color w:val="000000"/>
          <w:sz w:val="22"/>
          <w:szCs w:val="22"/>
          <w:lang w:val="sl-SI"/>
        </w:rPr>
        <w:t>a</w:t>
      </w:r>
      <w:r w:rsidR="002319FD" w:rsidRPr="007D45A8">
        <w:rPr>
          <w:rFonts w:cs="Arial"/>
          <w:color w:val="000000"/>
          <w:sz w:val="22"/>
          <w:szCs w:val="22"/>
          <w:lang w:val="sl-SI"/>
        </w:rPr>
        <w:t>:</w:t>
      </w:r>
      <w:r w:rsidR="00E63D1D">
        <w:rPr>
          <w:rFonts w:cs="Arial"/>
          <w:color w:val="000000"/>
          <w:sz w:val="22"/>
          <w:szCs w:val="22"/>
          <w:lang w:val="sl-SI"/>
        </w:rPr>
        <w:t xml:space="preserve"> Sredstva</w:t>
      </w:r>
      <w:r w:rsidR="007E0A6F">
        <w:rPr>
          <w:rFonts w:cs="Arial"/>
          <w:color w:val="000000"/>
          <w:sz w:val="22"/>
          <w:szCs w:val="22"/>
          <w:lang w:val="sl-SI"/>
        </w:rPr>
        <w:t xml:space="preserve"> za</w:t>
      </w:r>
      <w:r w:rsidR="002319FD" w:rsidRPr="008B0789">
        <w:rPr>
          <w:rFonts w:cs="Arial"/>
          <w:color w:val="000000"/>
          <w:sz w:val="22"/>
          <w:szCs w:val="22"/>
          <w:lang w:val="sl-SI"/>
        </w:rPr>
        <w:t xml:space="preserve"> bruto plač</w:t>
      </w:r>
      <w:r w:rsidR="007E0A6F">
        <w:rPr>
          <w:rFonts w:cs="Arial"/>
          <w:color w:val="000000"/>
          <w:sz w:val="22"/>
          <w:szCs w:val="22"/>
          <w:lang w:val="sl-SI"/>
        </w:rPr>
        <w:t>e</w:t>
      </w:r>
      <w:r w:rsidR="002319FD" w:rsidRPr="008B0789">
        <w:rPr>
          <w:rFonts w:cs="Arial"/>
          <w:color w:val="000000"/>
          <w:sz w:val="22"/>
          <w:szCs w:val="22"/>
          <w:lang w:val="sl-SI"/>
        </w:rPr>
        <w:t xml:space="preserve"> </w:t>
      </w:r>
      <w:r w:rsidR="007D45A8">
        <w:rPr>
          <w:rFonts w:cs="Arial"/>
          <w:color w:val="000000"/>
          <w:sz w:val="22"/>
          <w:szCs w:val="22"/>
          <w:lang w:val="sl-SI"/>
        </w:rPr>
        <w:t xml:space="preserve">in zaposleni </w:t>
      </w:r>
      <w:r w:rsidR="002319FD" w:rsidRPr="008B0789">
        <w:rPr>
          <w:rFonts w:cs="Arial"/>
          <w:color w:val="000000"/>
          <w:sz w:val="22"/>
          <w:szCs w:val="22"/>
          <w:lang w:val="sl-SI"/>
        </w:rPr>
        <w:t>v mestnih občinah</w:t>
      </w:r>
    </w:p>
    <w:p w14:paraId="56C17DC6" w14:textId="77777777" w:rsidR="00BD6D9A" w:rsidRDefault="00BD6D9A" w:rsidP="00FF697E">
      <w:pPr>
        <w:jc w:val="both"/>
        <w:rPr>
          <w:rFonts w:cs="Arial"/>
          <w:color w:val="000000"/>
          <w:sz w:val="22"/>
          <w:szCs w:val="22"/>
          <w:lang w:val="sl-SI"/>
        </w:rPr>
      </w:pPr>
    </w:p>
    <w:tbl>
      <w:tblPr>
        <w:tblW w:w="5000" w:type="pct"/>
        <w:tblCellMar>
          <w:left w:w="70" w:type="dxa"/>
          <w:right w:w="70" w:type="dxa"/>
        </w:tblCellMar>
        <w:tblLook w:val="04A0" w:firstRow="1" w:lastRow="0" w:firstColumn="1" w:lastColumn="0" w:noHBand="0" w:noVBand="1"/>
      </w:tblPr>
      <w:tblGrid>
        <w:gridCol w:w="2185"/>
        <w:gridCol w:w="1242"/>
        <w:gridCol w:w="1242"/>
        <w:gridCol w:w="1152"/>
        <w:gridCol w:w="752"/>
        <w:gridCol w:w="763"/>
        <w:gridCol w:w="1152"/>
      </w:tblGrid>
      <w:tr w:rsidR="00BD6D9A" w:rsidRPr="008236C7" w14:paraId="03605F4C" w14:textId="77777777" w:rsidTr="001E7C22">
        <w:trPr>
          <w:trHeight w:val="255"/>
          <w:tblHeader/>
        </w:trPr>
        <w:tc>
          <w:tcPr>
            <w:tcW w:w="1339" w:type="pct"/>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5802F55C" w14:textId="77777777" w:rsidR="00BD6D9A" w:rsidRPr="008236C7" w:rsidRDefault="00BD6D9A" w:rsidP="00BD6D9A">
            <w:pPr>
              <w:spacing w:line="240" w:lineRule="auto"/>
              <w:jc w:val="center"/>
              <w:rPr>
                <w:rFonts w:cs="Arial"/>
                <w:color w:val="000000"/>
                <w:sz w:val="16"/>
                <w:szCs w:val="16"/>
                <w:lang w:val="sl-SI" w:eastAsia="sl-SI"/>
              </w:rPr>
            </w:pPr>
            <w:r w:rsidRPr="008236C7">
              <w:rPr>
                <w:rFonts w:cs="Arial"/>
                <w:color w:val="000000"/>
                <w:sz w:val="16"/>
                <w:szCs w:val="16"/>
                <w:lang w:val="sl-SI" w:eastAsia="sl-SI"/>
              </w:rPr>
              <w:t> </w:t>
            </w:r>
          </w:p>
        </w:tc>
        <w:tc>
          <w:tcPr>
            <w:tcW w:w="2021" w:type="pct"/>
            <w:gridSpan w:val="3"/>
            <w:tcBorders>
              <w:top w:val="single" w:sz="4" w:space="0" w:color="auto"/>
              <w:left w:val="nil"/>
              <w:bottom w:val="single" w:sz="4" w:space="0" w:color="auto"/>
              <w:right w:val="single" w:sz="4" w:space="0" w:color="auto"/>
            </w:tcBorders>
            <w:shd w:val="clear" w:color="auto" w:fill="auto"/>
            <w:noWrap/>
            <w:vAlign w:val="center"/>
          </w:tcPr>
          <w:p w14:paraId="048BC1DD" w14:textId="77777777" w:rsidR="00BD6D9A" w:rsidRPr="008236C7" w:rsidRDefault="00BD6D9A" w:rsidP="00BD6D9A">
            <w:pPr>
              <w:spacing w:line="240" w:lineRule="auto"/>
              <w:jc w:val="center"/>
              <w:rPr>
                <w:rFonts w:cs="Arial"/>
                <w:b/>
                <w:bCs/>
                <w:szCs w:val="20"/>
                <w:lang w:val="sl-SI" w:eastAsia="sl-SI"/>
              </w:rPr>
            </w:pPr>
            <w:r w:rsidRPr="008236C7">
              <w:rPr>
                <w:rFonts w:cs="Arial"/>
                <w:b/>
                <w:bCs/>
                <w:szCs w:val="20"/>
                <w:lang w:val="sl-SI" w:eastAsia="sl-SI"/>
              </w:rPr>
              <w:t>Masa bruto plač v  €*</w:t>
            </w:r>
          </w:p>
        </w:tc>
        <w:tc>
          <w:tcPr>
            <w:tcW w:w="1640" w:type="pct"/>
            <w:gridSpan w:val="3"/>
            <w:tcBorders>
              <w:top w:val="single" w:sz="4" w:space="0" w:color="auto"/>
              <w:left w:val="nil"/>
              <w:bottom w:val="single" w:sz="4" w:space="0" w:color="auto"/>
              <w:right w:val="single" w:sz="4" w:space="0" w:color="auto"/>
            </w:tcBorders>
            <w:shd w:val="clear" w:color="auto" w:fill="auto"/>
            <w:noWrap/>
            <w:vAlign w:val="center"/>
          </w:tcPr>
          <w:p w14:paraId="0098DCEF" w14:textId="77777777" w:rsidR="00BD6D9A" w:rsidRPr="008236C7" w:rsidRDefault="00BD6D9A" w:rsidP="00BD6D9A">
            <w:pPr>
              <w:spacing w:line="240" w:lineRule="auto"/>
              <w:jc w:val="center"/>
              <w:rPr>
                <w:rFonts w:cs="Arial"/>
                <w:b/>
                <w:bCs/>
                <w:szCs w:val="20"/>
                <w:lang w:val="sl-SI" w:eastAsia="sl-SI"/>
              </w:rPr>
            </w:pPr>
            <w:r w:rsidRPr="008236C7">
              <w:rPr>
                <w:rFonts w:cs="Arial"/>
                <w:b/>
                <w:bCs/>
                <w:szCs w:val="20"/>
                <w:lang w:val="sl-SI" w:eastAsia="sl-SI"/>
              </w:rPr>
              <w:t>Število zaposlenih*</w:t>
            </w:r>
          </w:p>
        </w:tc>
      </w:tr>
      <w:tr w:rsidR="00BD6D9A" w:rsidRPr="008236C7" w14:paraId="192A8014" w14:textId="77777777" w:rsidTr="001E7C22">
        <w:trPr>
          <w:trHeight w:val="510"/>
          <w:tblHeader/>
        </w:trPr>
        <w:tc>
          <w:tcPr>
            <w:tcW w:w="1339" w:type="pct"/>
            <w:vMerge/>
            <w:tcBorders>
              <w:top w:val="single" w:sz="4" w:space="0" w:color="auto"/>
              <w:left w:val="single" w:sz="4" w:space="0" w:color="auto"/>
              <w:bottom w:val="single" w:sz="4" w:space="0" w:color="auto"/>
              <w:right w:val="single" w:sz="4" w:space="0" w:color="auto"/>
            </w:tcBorders>
            <w:vAlign w:val="center"/>
          </w:tcPr>
          <w:p w14:paraId="23348901" w14:textId="77777777" w:rsidR="00BD6D9A" w:rsidRPr="008236C7" w:rsidRDefault="00BD6D9A" w:rsidP="00BD6D9A">
            <w:pPr>
              <w:spacing w:line="240" w:lineRule="auto"/>
              <w:rPr>
                <w:rFonts w:cs="Arial"/>
                <w:color w:val="000000"/>
                <w:sz w:val="16"/>
                <w:szCs w:val="16"/>
                <w:lang w:val="sl-SI" w:eastAsia="sl-SI"/>
              </w:rPr>
            </w:pPr>
          </w:p>
        </w:tc>
        <w:tc>
          <w:tcPr>
            <w:tcW w:w="745" w:type="pct"/>
            <w:tcBorders>
              <w:top w:val="nil"/>
              <w:left w:val="nil"/>
              <w:bottom w:val="single" w:sz="4" w:space="0" w:color="auto"/>
              <w:right w:val="single" w:sz="4" w:space="0" w:color="auto"/>
            </w:tcBorders>
            <w:shd w:val="clear" w:color="auto" w:fill="auto"/>
            <w:noWrap/>
            <w:vAlign w:val="bottom"/>
          </w:tcPr>
          <w:p w14:paraId="3178B8A6"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2014</w:t>
            </w:r>
          </w:p>
        </w:tc>
        <w:tc>
          <w:tcPr>
            <w:tcW w:w="671" w:type="pct"/>
            <w:tcBorders>
              <w:top w:val="nil"/>
              <w:left w:val="nil"/>
              <w:bottom w:val="single" w:sz="4" w:space="0" w:color="auto"/>
              <w:right w:val="single" w:sz="4" w:space="0" w:color="auto"/>
            </w:tcBorders>
            <w:shd w:val="clear" w:color="auto" w:fill="auto"/>
            <w:noWrap/>
            <w:vAlign w:val="bottom"/>
          </w:tcPr>
          <w:p w14:paraId="7F508537"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2015</w:t>
            </w:r>
          </w:p>
        </w:tc>
        <w:tc>
          <w:tcPr>
            <w:tcW w:w="606" w:type="pct"/>
            <w:tcBorders>
              <w:top w:val="nil"/>
              <w:left w:val="nil"/>
              <w:bottom w:val="single" w:sz="4" w:space="0" w:color="auto"/>
              <w:right w:val="single" w:sz="4" w:space="0" w:color="auto"/>
            </w:tcBorders>
            <w:shd w:val="clear" w:color="auto" w:fill="auto"/>
            <w:vAlign w:val="center"/>
          </w:tcPr>
          <w:p w14:paraId="4F138D6C" w14:textId="77777777" w:rsidR="00BD6D9A" w:rsidRPr="008236C7" w:rsidRDefault="00BD6D9A" w:rsidP="00BD6D9A">
            <w:pPr>
              <w:spacing w:line="240" w:lineRule="auto"/>
              <w:rPr>
                <w:rFonts w:cs="Arial"/>
                <w:szCs w:val="20"/>
                <w:lang w:val="sl-SI" w:eastAsia="sl-SI"/>
              </w:rPr>
            </w:pPr>
            <w:r w:rsidRPr="008236C7">
              <w:rPr>
                <w:rFonts w:cs="Arial"/>
                <w:szCs w:val="20"/>
                <w:lang w:val="sl-SI" w:eastAsia="sl-SI"/>
              </w:rPr>
              <w:t>Rast/padec v %</w:t>
            </w:r>
          </w:p>
        </w:tc>
        <w:tc>
          <w:tcPr>
            <w:tcW w:w="512" w:type="pct"/>
            <w:tcBorders>
              <w:top w:val="nil"/>
              <w:left w:val="nil"/>
              <w:bottom w:val="single" w:sz="4" w:space="0" w:color="auto"/>
              <w:right w:val="single" w:sz="4" w:space="0" w:color="auto"/>
            </w:tcBorders>
            <w:shd w:val="clear" w:color="auto" w:fill="auto"/>
            <w:vAlign w:val="bottom"/>
          </w:tcPr>
          <w:p w14:paraId="3C2542D3" w14:textId="77777777" w:rsidR="00BD6D9A" w:rsidRPr="008236C7" w:rsidRDefault="00BD6D9A" w:rsidP="00BD6D9A">
            <w:pPr>
              <w:spacing w:line="240" w:lineRule="auto"/>
              <w:jc w:val="center"/>
              <w:rPr>
                <w:rFonts w:cs="Arial"/>
                <w:szCs w:val="20"/>
                <w:lang w:val="sl-SI" w:eastAsia="sl-SI"/>
              </w:rPr>
            </w:pPr>
            <w:r w:rsidRPr="008236C7">
              <w:rPr>
                <w:rFonts w:cs="Arial"/>
                <w:szCs w:val="20"/>
                <w:lang w:val="sl-SI" w:eastAsia="sl-SI"/>
              </w:rPr>
              <w:t>2014</w:t>
            </w:r>
          </w:p>
        </w:tc>
        <w:tc>
          <w:tcPr>
            <w:tcW w:w="522" w:type="pct"/>
            <w:tcBorders>
              <w:top w:val="nil"/>
              <w:left w:val="nil"/>
              <w:bottom w:val="single" w:sz="4" w:space="0" w:color="auto"/>
              <w:right w:val="single" w:sz="4" w:space="0" w:color="auto"/>
            </w:tcBorders>
            <w:shd w:val="clear" w:color="auto" w:fill="auto"/>
            <w:vAlign w:val="bottom"/>
          </w:tcPr>
          <w:p w14:paraId="7C816347" w14:textId="77777777" w:rsidR="00BD6D9A" w:rsidRPr="008236C7" w:rsidRDefault="00BD6D9A" w:rsidP="00BD6D9A">
            <w:pPr>
              <w:spacing w:line="240" w:lineRule="auto"/>
              <w:jc w:val="center"/>
              <w:rPr>
                <w:rFonts w:cs="Arial"/>
                <w:szCs w:val="20"/>
                <w:lang w:val="sl-SI" w:eastAsia="sl-SI"/>
              </w:rPr>
            </w:pPr>
            <w:r w:rsidRPr="008236C7">
              <w:rPr>
                <w:rFonts w:cs="Arial"/>
                <w:szCs w:val="20"/>
                <w:lang w:val="sl-SI" w:eastAsia="sl-SI"/>
              </w:rPr>
              <w:t>2015</w:t>
            </w:r>
          </w:p>
        </w:tc>
        <w:tc>
          <w:tcPr>
            <w:tcW w:w="606" w:type="pct"/>
            <w:tcBorders>
              <w:top w:val="nil"/>
              <w:left w:val="nil"/>
              <w:bottom w:val="single" w:sz="4" w:space="0" w:color="auto"/>
              <w:right w:val="single" w:sz="4" w:space="0" w:color="auto"/>
            </w:tcBorders>
            <w:shd w:val="clear" w:color="auto" w:fill="auto"/>
            <w:vAlign w:val="center"/>
          </w:tcPr>
          <w:p w14:paraId="0ACA97B4" w14:textId="77777777" w:rsidR="00BD6D9A" w:rsidRPr="008236C7" w:rsidRDefault="00BD6D9A" w:rsidP="00BD6D9A">
            <w:pPr>
              <w:spacing w:line="240" w:lineRule="auto"/>
              <w:rPr>
                <w:rFonts w:cs="Arial"/>
                <w:szCs w:val="20"/>
                <w:lang w:val="sl-SI" w:eastAsia="sl-SI"/>
              </w:rPr>
            </w:pPr>
            <w:r w:rsidRPr="008236C7">
              <w:rPr>
                <w:rFonts w:cs="Arial"/>
                <w:szCs w:val="20"/>
                <w:lang w:val="sl-SI" w:eastAsia="sl-SI"/>
              </w:rPr>
              <w:t>Rast/padec v %</w:t>
            </w:r>
          </w:p>
        </w:tc>
      </w:tr>
      <w:tr w:rsidR="00BD6D9A" w:rsidRPr="008236C7" w14:paraId="5CDE2C11" w14:textId="77777777" w:rsidTr="001E7C22">
        <w:trPr>
          <w:trHeight w:val="300"/>
        </w:trPr>
        <w:tc>
          <w:tcPr>
            <w:tcW w:w="1339" w:type="pct"/>
            <w:tcBorders>
              <w:top w:val="nil"/>
              <w:left w:val="single" w:sz="4" w:space="0" w:color="auto"/>
              <w:bottom w:val="single" w:sz="4" w:space="0" w:color="auto"/>
              <w:right w:val="single" w:sz="4" w:space="0" w:color="auto"/>
            </w:tcBorders>
            <w:shd w:val="clear" w:color="auto" w:fill="auto"/>
            <w:vAlign w:val="bottom"/>
          </w:tcPr>
          <w:p w14:paraId="0E802EC6" w14:textId="54C1B7F5" w:rsidR="00BD6D9A" w:rsidRPr="008236C7" w:rsidRDefault="00FB1F9C" w:rsidP="00BD6D9A">
            <w:pPr>
              <w:spacing w:line="240" w:lineRule="auto"/>
              <w:rPr>
                <w:rFonts w:cs="Arial"/>
                <w:color w:val="000000"/>
                <w:sz w:val="16"/>
                <w:szCs w:val="16"/>
                <w:lang w:val="sl-SI" w:eastAsia="sl-SI"/>
              </w:rPr>
            </w:pPr>
            <w:r w:rsidRPr="008236C7">
              <w:rPr>
                <w:rFonts w:cs="Arial"/>
                <w:color w:val="000000"/>
                <w:sz w:val="16"/>
                <w:szCs w:val="16"/>
                <w:lang w:val="sl-SI" w:eastAsia="sl-SI"/>
              </w:rPr>
              <w:t>Mestna občina Celje</w:t>
            </w:r>
          </w:p>
        </w:tc>
        <w:tc>
          <w:tcPr>
            <w:tcW w:w="745" w:type="pct"/>
            <w:tcBorders>
              <w:top w:val="nil"/>
              <w:left w:val="nil"/>
              <w:bottom w:val="single" w:sz="4" w:space="0" w:color="auto"/>
              <w:right w:val="single" w:sz="4" w:space="0" w:color="auto"/>
            </w:tcBorders>
            <w:shd w:val="clear" w:color="auto" w:fill="auto"/>
            <w:vAlign w:val="bottom"/>
          </w:tcPr>
          <w:p w14:paraId="668F1B8C"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2.563.393</w:t>
            </w:r>
          </w:p>
        </w:tc>
        <w:tc>
          <w:tcPr>
            <w:tcW w:w="671" w:type="pct"/>
            <w:tcBorders>
              <w:top w:val="nil"/>
              <w:left w:val="nil"/>
              <w:bottom w:val="single" w:sz="4" w:space="0" w:color="auto"/>
              <w:right w:val="single" w:sz="4" w:space="0" w:color="auto"/>
            </w:tcBorders>
            <w:shd w:val="clear" w:color="auto" w:fill="auto"/>
            <w:vAlign w:val="bottom"/>
          </w:tcPr>
          <w:p w14:paraId="1B20BDDA"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2.517.753</w:t>
            </w:r>
          </w:p>
        </w:tc>
        <w:tc>
          <w:tcPr>
            <w:tcW w:w="606" w:type="pct"/>
            <w:tcBorders>
              <w:top w:val="nil"/>
              <w:left w:val="nil"/>
              <w:bottom w:val="single" w:sz="4" w:space="0" w:color="auto"/>
              <w:right w:val="single" w:sz="4" w:space="0" w:color="auto"/>
            </w:tcBorders>
            <w:shd w:val="clear" w:color="auto" w:fill="auto"/>
            <w:vAlign w:val="bottom"/>
          </w:tcPr>
          <w:p w14:paraId="52200E90"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 xml:space="preserve">-1,78 </w:t>
            </w:r>
          </w:p>
        </w:tc>
        <w:tc>
          <w:tcPr>
            <w:tcW w:w="512" w:type="pct"/>
            <w:tcBorders>
              <w:top w:val="nil"/>
              <w:left w:val="nil"/>
              <w:bottom w:val="single" w:sz="4" w:space="0" w:color="auto"/>
              <w:right w:val="single" w:sz="4" w:space="0" w:color="auto"/>
            </w:tcBorders>
            <w:shd w:val="clear" w:color="auto" w:fill="auto"/>
            <w:noWrap/>
            <w:vAlign w:val="bottom"/>
          </w:tcPr>
          <w:p w14:paraId="32DB9742"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135,46</w:t>
            </w:r>
          </w:p>
        </w:tc>
        <w:tc>
          <w:tcPr>
            <w:tcW w:w="522" w:type="pct"/>
            <w:tcBorders>
              <w:top w:val="nil"/>
              <w:left w:val="nil"/>
              <w:bottom w:val="single" w:sz="4" w:space="0" w:color="auto"/>
              <w:right w:val="single" w:sz="4" w:space="0" w:color="auto"/>
            </w:tcBorders>
            <w:shd w:val="clear" w:color="auto" w:fill="auto"/>
            <w:noWrap/>
            <w:vAlign w:val="bottom"/>
          </w:tcPr>
          <w:p w14:paraId="2D469CDD"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137,47</w:t>
            </w:r>
          </w:p>
        </w:tc>
        <w:tc>
          <w:tcPr>
            <w:tcW w:w="606" w:type="pct"/>
            <w:tcBorders>
              <w:top w:val="nil"/>
              <w:left w:val="nil"/>
              <w:bottom w:val="single" w:sz="4" w:space="0" w:color="auto"/>
              <w:right w:val="single" w:sz="4" w:space="0" w:color="auto"/>
            </w:tcBorders>
            <w:shd w:val="clear" w:color="auto" w:fill="auto"/>
            <w:noWrap/>
            <w:vAlign w:val="bottom"/>
          </w:tcPr>
          <w:p w14:paraId="08FC949E"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1,48</w:t>
            </w:r>
          </w:p>
        </w:tc>
      </w:tr>
      <w:tr w:rsidR="00BD6D9A" w:rsidRPr="008236C7" w14:paraId="599321E4" w14:textId="77777777" w:rsidTr="001E7C22">
        <w:trPr>
          <w:trHeight w:val="300"/>
        </w:trPr>
        <w:tc>
          <w:tcPr>
            <w:tcW w:w="1339" w:type="pct"/>
            <w:tcBorders>
              <w:top w:val="nil"/>
              <w:left w:val="single" w:sz="4" w:space="0" w:color="auto"/>
              <w:bottom w:val="single" w:sz="4" w:space="0" w:color="auto"/>
              <w:right w:val="single" w:sz="4" w:space="0" w:color="auto"/>
            </w:tcBorders>
            <w:shd w:val="clear" w:color="auto" w:fill="auto"/>
            <w:vAlign w:val="bottom"/>
          </w:tcPr>
          <w:p w14:paraId="524D6AA1" w14:textId="76ED0037" w:rsidR="00BD6D9A" w:rsidRPr="008236C7" w:rsidRDefault="00FB1F9C" w:rsidP="00BD6D9A">
            <w:pPr>
              <w:spacing w:line="240" w:lineRule="auto"/>
              <w:rPr>
                <w:rFonts w:cs="Arial"/>
                <w:color w:val="000000"/>
                <w:sz w:val="16"/>
                <w:szCs w:val="16"/>
                <w:lang w:val="sl-SI" w:eastAsia="sl-SI"/>
              </w:rPr>
            </w:pPr>
            <w:r w:rsidRPr="008236C7">
              <w:rPr>
                <w:rFonts w:cs="Arial"/>
                <w:color w:val="000000"/>
                <w:sz w:val="16"/>
                <w:szCs w:val="16"/>
                <w:lang w:val="sl-SI" w:eastAsia="sl-SI"/>
              </w:rPr>
              <w:t>Mestna občina Koper</w:t>
            </w:r>
          </w:p>
        </w:tc>
        <w:tc>
          <w:tcPr>
            <w:tcW w:w="745" w:type="pct"/>
            <w:tcBorders>
              <w:top w:val="nil"/>
              <w:left w:val="nil"/>
              <w:bottom w:val="single" w:sz="4" w:space="0" w:color="auto"/>
              <w:right w:val="single" w:sz="4" w:space="0" w:color="auto"/>
            </w:tcBorders>
            <w:shd w:val="clear" w:color="auto" w:fill="auto"/>
            <w:vAlign w:val="bottom"/>
          </w:tcPr>
          <w:p w14:paraId="7F009640"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3.079.664</w:t>
            </w:r>
          </w:p>
        </w:tc>
        <w:tc>
          <w:tcPr>
            <w:tcW w:w="671" w:type="pct"/>
            <w:tcBorders>
              <w:top w:val="nil"/>
              <w:left w:val="nil"/>
              <w:bottom w:val="single" w:sz="4" w:space="0" w:color="auto"/>
              <w:right w:val="single" w:sz="4" w:space="0" w:color="auto"/>
            </w:tcBorders>
            <w:shd w:val="clear" w:color="auto" w:fill="auto"/>
            <w:vAlign w:val="bottom"/>
          </w:tcPr>
          <w:p w14:paraId="54910771"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3.160.127</w:t>
            </w:r>
          </w:p>
        </w:tc>
        <w:tc>
          <w:tcPr>
            <w:tcW w:w="606" w:type="pct"/>
            <w:tcBorders>
              <w:top w:val="nil"/>
              <w:left w:val="nil"/>
              <w:bottom w:val="single" w:sz="4" w:space="0" w:color="auto"/>
              <w:right w:val="single" w:sz="4" w:space="0" w:color="auto"/>
            </w:tcBorders>
            <w:shd w:val="clear" w:color="auto" w:fill="auto"/>
            <w:vAlign w:val="bottom"/>
          </w:tcPr>
          <w:p w14:paraId="5AD74CFF"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 xml:space="preserve">2,61 </w:t>
            </w:r>
          </w:p>
        </w:tc>
        <w:tc>
          <w:tcPr>
            <w:tcW w:w="512" w:type="pct"/>
            <w:tcBorders>
              <w:top w:val="nil"/>
              <w:left w:val="nil"/>
              <w:bottom w:val="single" w:sz="4" w:space="0" w:color="auto"/>
              <w:right w:val="single" w:sz="4" w:space="0" w:color="auto"/>
            </w:tcBorders>
            <w:shd w:val="clear" w:color="auto" w:fill="auto"/>
            <w:noWrap/>
            <w:vAlign w:val="bottom"/>
          </w:tcPr>
          <w:p w14:paraId="10B1AF67"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136,14</w:t>
            </w:r>
          </w:p>
        </w:tc>
        <w:tc>
          <w:tcPr>
            <w:tcW w:w="522" w:type="pct"/>
            <w:tcBorders>
              <w:top w:val="nil"/>
              <w:left w:val="nil"/>
              <w:bottom w:val="single" w:sz="4" w:space="0" w:color="auto"/>
              <w:right w:val="single" w:sz="4" w:space="0" w:color="auto"/>
            </w:tcBorders>
            <w:shd w:val="clear" w:color="auto" w:fill="auto"/>
            <w:noWrap/>
            <w:vAlign w:val="bottom"/>
          </w:tcPr>
          <w:p w14:paraId="0BA2B0F4"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137,98</w:t>
            </w:r>
          </w:p>
        </w:tc>
        <w:tc>
          <w:tcPr>
            <w:tcW w:w="606" w:type="pct"/>
            <w:tcBorders>
              <w:top w:val="nil"/>
              <w:left w:val="nil"/>
              <w:bottom w:val="single" w:sz="4" w:space="0" w:color="auto"/>
              <w:right w:val="single" w:sz="4" w:space="0" w:color="auto"/>
            </w:tcBorders>
            <w:shd w:val="clear" w:color="auto" w:fill="auto"/>
            <w:noWrap/>
            <w:vAlign w:val="bottom"/>
          </w:tcPr>
          <w:p w14:paraId="7B6B2C65"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1,36</w:t>
            </w:r>
          </w:p>
        </w:tc>
      </w:tr>
      <w:tr w:rsidR="00BD6D9A" w:rsidRPr="008236C7" w14:paraId="089F8519" w14:textId="77777777" w:rsidTr="001E7C22">
        <w:trPr>
          <w:trHeight w:val="300"/>
        </w:trPr>
        <w:tc>
          <w:tcPr>
            <w:tcW w:w="1339" w:type="pct"/>
            <w:tcBorders>
              <w:top w:val="nil"/>
              <w:left w:val="single" w:sz="4" w:space="0" w:color="auto"/>
              <w:bottom w:val="single" w:sz="4" w:space="0" w:color="auto"/>
              <w:right w:val="single" w:sz="4" w:space="0" w:color="auto"/>
            </w:tcBorders>
            <w:shd w:val="clear" w:color="auto" w:fill="auto"/>
            <w:vAlign w:val="bottom"/>
          </w:tcPr>
          <w:p w14:paraId="7C8803C3" w14:textId="14E756B5" w:rsidR="00BD6D9A" w:rsidRPr="008236C7" w:rsidRDefault="00FB1F9C" w:rsidP="00BD6D9A">
            <w:pPr>
              <w:spacing w:line="240" w:lineRule="auto"/>
              <w:rPr>
                <w:rFonts w:cs="Arial"/>
                <w:color w:val="000000"/>
                <w:sz w:val="16"/>
                <w:szCs w:val="16"/>
                <w:lang w:val="sl-SI" w:eastAsia="sl-SI"/>
              </w:rPr>
            </w:pPr>
            <w:r w:rsidRPr="008236C7">
              <w:rPr>
                <w:rFonts w:cs="Arial"/>
                <w:color w:val="000000"/>
                <w:sz w:val="16"/>
                <w:szCs w:val="16"/>
                <w:lang w:val="sl-SI" w:eastAsia="sl-SI"/>
              </w:rPr>
              <w:t>Mestna občina Kranj</w:t>
            </w:r>
          </w:p>
        </w:tc>
        <w:tc>
          <w:tcPr>
            <w:tcW w:w="745" w:type="pct"/>
            <w:tcBorders>
              <w:top w:val="nil"/>
              <w:left w:val="nil"/>
              <w:bottom w:val="single" w:sz="4" w:space="0" w:color="auto"/>
              <w:right w:val="single" w:sz="4" w:space="0" w:color="auto"/>
            </w:tcBorders>
            <w:shd w:val="clear" w:color="auto" w:fill="auto"/>
            <w:vAlign w:val="bottom"/>
          </w:tcPr>
          <w:p w14:paraId="09054B2D"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2.361.460</w:t>
            </w:r>
          </w:p>
        </w:tc>
        <w:tc>
          <w:tcPr>
            <w:tcW w:w="671" w:type="pct"/>
            <w:tcBorders>
              <w:top w:val="nil"/>
              <w:left w:val="nil"/>
              <w:bottom w:val="single" w:sz="4" w:space="0" w:color="auto"/>
              <w:right w:val="single" w:sz="4" w:space="0" w:color="auto"/>
            </w:tcBorders>
            <w:shd w:val="clear" w:color="auto" w:fill="auto"/>
            <w:vAlign w:val="bottom"/>
          </w:tcPr>
          <w:p w14:paraId="2B21B03A"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2.407.646</w:t>
            </w:r>
          </w:p>
        </w:tc>
        <w:tc>
          <w:tcPr>
            <w:tcW w:w="606" w:type="pct"/>
            <w:tcBorders>
              <w:top w:val="nil"/>
              <w:left w:val="nil"/>
              <w:bottom w:val="single" w:sz="4" w:space="0" w:color="auto"/>
              <w:right w:val="single" w:sz="4" w:space="0" w:color="auto"/>
            </w:tcBorders>
            <w:shd w:val="clear" w:color="auto" w:fill="auto"/>
            <w:vAlign w:val="bottom"/>
          </w:tcPr>
          <w:p w14:paraId="4672615C"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 xml:space="preserve">1,96 </w:t>
            </w:r>
          </w:p>
        </w:tc>
        <w:tc>
          <w:tcPr>
            <w:tcW w:w="512" w:type="pct"/>
            <w:tcBorders>
              <w:top w:val="nil"/>
              <w:left w:val="nil"/>
              <w:bottom w:val="single" w:sz="4" w:space="0" w:color="auto"/>
              <w:right w:val="single" w:sz="4" w:space="0" w:color="auto"/>
            </w:tcBorders>
            <w:shd w:val="clear" w:color="auto" w:fill="auto"/>
            <w:noWrap/>
            <w:vAlign w:val="bottom"/>
          </w:tcPr>
          <w:p w14:paraId="2D0DDA6B"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118,77</w:t>
            </w:r>
          </w:p>
        </w:tc>
        <w:tc>
          <w:tcPr>
            <w:tcW w:w="522" w:type="pct"/>
            <w:tcBorders>
              <w:top w:val="nil"/>
              <w:left w:val="nil"/>
              <w:bottom w:val="single" w:sz="4" w:space="0" w:color="auto"/>
              <w:right w:val="single" w:sz="4" w:space="0" w:color="auto"/>
            </w:tcBorders>
            <w:shd w:val="clear" w:color="auto" w:fill="auto"/>
            <w:noWrap/>
            <w:vAlign w:val="bottom"/>
          </w:tcPr>
          <w:p w14:paraId="0781061A"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119,12</w:t>
            </w:r>
          </w:p>
        </w:tc>
        <w:tc>
          <w:tcPr>
            <w:tcW w:w="606" w:type="pct"/>
            <w:tcBorders>
              <w:top w:val="nil"/>
              <w:left w:val="nil"/>
              <w:bottom w:val="single" w:sz="4" w:space="0" w:color="auto"/>
              <w:right w:val="single" w:sz="4" w:space="0" w:color="auto"/>
            </w:tcBorders>
            <w:shd w:val="clear" w:color="auto" w:fill="auto"/>
            <w:noWrap/>
            <w:vAlign w:val="bottom"/>
          </w:tcPr>
          <w:p w14:paraId="7BD3D501"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0,29</w:t>
            </w:r>
          </w:p>
        </w:tc>
      </w:tr>
      <w:tr w:rsidR="00BD6D9A" w:rsidRPr="008236C7" w14:paraId="17501923" w14:textId="77777777" w:rsidTr="001E7C22">
        <w:trPr>
          <w:trHeight w:val="300"/>
        </w:trPr>
        <w:tc>
          <w:tcPr>
            <w:tcW w:w="1339" w:type="pct"/>
            <w:tcBorders>
              <w:top w:val="nil"/>
              <w:left w:val="single" w:sz="4" w:space="0" w:color="auto"/>
              <w:bottom w:val="single" w:sz="4" w:space="0" w:color="auto"/>
              <w:right w:val="single" w:sz="4" w:space="0" w:color="auto"/>
            </w:tcBorders>
            <w:shd w:val="clear" w:color="auto" w:fill="auto"/>
            <w:vAlign w:val="bottom"/>
          </w:tcPr>
          <w:p w14:paraId="6AC1BBC3" w14:textId="1BB15A67" w:rsidR="00BD6D9A" w:rsidRPr="008236C7" w:rsidRDefault="00FB1F9C" w:rsidP="00BD6D9A">
            <w:pPr>
              <w:spacing w:line="240" w:lineRule="auto"/>
              <w:rPr>
                <w:rFonts w:cs="Arial"/>
                <w:color w:val="000000"/>
                <w:sz w:val="16"/>
                <w:szCs w:val="16"/>
                <w:lang w:val="sl-SI" w:eastAsia="sl-SI"/>
              </w:rPr>
            </w:pPr>
            <w:r w:rsidRPr="008236C7">
              <w:rPr>
                <w:rFonts w:cs="Arial"/>
                <w:color w:val="000000"/>
                <w:sz w:val="16"/>
                <w:szCs w:val="16"/>
                <w:lang w:val="sl-SI" w:eastAsia="sl-SI"/>
              </w:rPr>
              <w:t>Mestna občina Ljubljana</w:t>
            </w:r>
          </w:p>
        </w:tc>
        <w:tc>
          <w:tcPr>
            <w:tcW w:w="745" w:type="pct"/>
            <w:tcBorders>
              <w:top w:val="nil"/>
              <w:left w:val="nil"/>
              <w:bottom w:val="single" w:sz="4" w:space="0" w:color="auto"/>
              <w:right w:val="single" w:sz="4" w:space="0" w:color="auto"/>
            </w:tcBorders>
            <w:shd w:val="clear" w:color="auto" w:fill="auto"/>
            <w:vAlign w:val="bottom"/>
          </w:tcPr>
          <w:p w14:paraId="254D2413"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12.222.055</w:t>
            </w:r>
          </w:p>
        </w:tc>
        <w:tc>
          <w:tcPr>
            <w:tcW w:w="671" w:type="pct"/>
            <w:tcBorders>
              <w:top w:val="nil"/>
              <w:left w:val="nil"/>
              <w:bottom w:val="single" w:sz="4" w:space="0" w:color="auto"/>
              <w:right w:val="single" w:sz="4" w:space="0" w:color="auto"/>
            </w:tcBorders>
            <w:shd w:val="clear" w:color="auto" w:fill="auto"/>
            <w:vAlign w:val="bottom"/>
          </w:tcPr>
          <w:p w14:paraId="1B6DA686"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12.099.100</w:t>
            </w:r>
          </w:p>
        </w:tc>
        <w:tc>
          <w:tcPr>
            <w:tcW w:w="606" w:type="pct"/>
            <w:tcBorders>
              <w:top w:val="nil"/>
              <w:left w:val="nil"/>
              <w:bottom w:val="single" w:sz="4" w:space="0" w:color="auto"/>
              <w:right w:val="single" w:sz="4" w:space="0" w:color="auto"/>
            </w:tcBorders>
            <w:shd w:val="clear" w:color="auto" w:fill="auto"/>
            <w:vAlign w:val="bottom"/>
          </w:tcPr>
          <w:p w14:paraId="589A304E"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 xml:space="preserve">-1,01 </w:t>
            </w:r>
          </w:p>
        </w:tc>
        <w:tc>
          <w:tcPr>
            <w:tcW w:w="512" w:type="pct"/>
            <w:tcBorders>
              <w:top w:val="nil"/>
              <w:left w:val="nil"/>
              <w:bottom w:val="single" w:sz="4" w:space="0" w:color="auto"/>
              <w:right w:val="single" w:sz="4" w:space="0" w:color="auto"/>
            </w:tcBorders>
            <w:shd w:val="clear" w:color="auto" w:fill="auto"/>
            <w:noWrap/>
            <w:vAlign w:val="bottom"/>
          </w:tcPr>
          <w:p w14:paraId="2E3C0112"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557,20</w:t>
            </w:r>
          </w:p>
        </w:tc>
        <w:tc>
          <w:tcPr>
            <w:tcW w:w="522" w:type="pct"/>
            <w:tcBorders>
              <w:top w:val="nil"/>
              <w:left w:val="nil"/>
              <w:bottom w:val="single" w:sz="4" w:space="0" w:color="auto"/>
              <w:right w:val="single" w:sz="4" w:space="0" w:color="auto"/>
            </w:tcBorders>
            <w:shd w:val="clear" w:color="auto" w:fill="auto"/>
            <w:noWrap/>
            <w:vAlign w:val="bottom"/>
          </w:tcPr>
          <w:p w14:paraId="4F01D61F"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549,65</w:t>
            </w:r>
          </w:p>
        </w:tc>
        <w:tc>
          <w:tcPr>
            <w:tcW w:w="606" w:type="pct"/>
            <w:tcBorders>
              <w:top w:val="nil"/>
              <w:left w:val="nil"/>
              <w:bottom w:val="single" w:sz="4" w:space="0" w:color="auto"/>
              <w:right w:val="single" w:sz="4" w:space="0" w:color="auto"/>
            </w:tcBorders>
            <w:shd w:val="clear" w:color="auto" w:fill="auto"/>
            <w:noWrap/>
            <w:vAlign w:val="bottom"/>
          </w:tcPr>
          <w:p w14:paraId="14804126"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-1,36</w:t>
            </w:r>
          </w:p>
        </w:tc>
      </w:tr>
      <w:tr w:rsidR="00BD6D9A" w:rsidRPr="008236C7" w14:paraId="28AA4C27" w14:textId="77777777" w:rsidTr="001E7C22">
        <w:trPr>
          <w:trHeight w:val="300"/>
        </w:trPr>
        <w:tc>
          <w:tcPr>
            <w:tcW w:w="1339" w:type="pct"/>
            <w:tcBorders>
              <w:top w:val="nil"/>
              <w:left w:val="single" w:sz="4" w:space="0" w:color="auto"/>
              <w:bottom w:val="single" w:sz="4" w:space="0" w:color="auto"/>
              <w:right w:val="single" w:sz="4" w:space="0" w:color="auto"/>
            </w:tcBorders>
            <w:shd w:val="clear" w:color="auto" w:fill="auto"/>
            <w:vAlign w:val="bottom"/>
          </w:tcPr>
          <w:p w14:paraId="76E10E61" w14:textId="6AD929C7" w:rsidR="00BD6D9A" w:rsidRPr="008236C7" w:rsidRDefault="00FB1F9C" w:rsidP="00BD6D9A">
            <w:pPr>
              <w:spacing w:line="240" w:lineRule="auto"/>
              <w:rPr>
                <w:rFonts w:cs="Arial"/>
                <w:color w:val="000000"/>
                <w:sz w:val="16"/>
                <w:szCs w:val="16"/>
                <w:lang w:val="sl-SI" w:eastAsia="sl-SI"/>
              </w:rPr>
            </w:pPr>
            <w:r w:rsidRPr="008236C7">
              <w:rPr>
                <w:rFonts w:cs="Arial"/>
                <w:color w:val="000000"/>
                <w:sz w:val="16"/>
                <w:szCs w:val="16"/>
                <w:lang w:val="sl-SI" w:eastAsia="sl-SI"/>
              </w:rPr>
              <w:t>Mestna občina Maribor</w:t>
            </w:r>
          </w:p>
        </w:tc>
        <w:tc>
          <w:tcPr>
            <w:tcW w:w="745" w:type="pct"/>
            <w:tcBorders>
              <w:top w:val="nil"/>
              <w:left w:val="nil"/>
              <w:bottom w:val="single" w:sz="4" w:space="0" w:color="auto"/>
              <w:right w:val="single" w:sz="4" w:space="0" w:color="auto"/>
            </w:tcBorders>
            <w:shd w:val="clear" w:color="auto" w:fill="auto"/>
            <w:vAlign w:val="bottom"/>
          </w:tcPr>
          <w:p w14:paraId="32F1A80F"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5.290.283</w:t>
            </w:r>
          </w:p>
        </w:tc>
        <w:tc>
          <w:tcPr>
            <w:tcW w:w="671" w:type="pct"/>
            <w:tcBorders>
              <w:top w:val="nil"/>
              <w:left w:val="nil"/>
              <w:bottom w:val="single" w:sz="4" w:space="0" w:color="auto"/>
              <w:right w:val="single" w:sz="4" w:space="0" w:color="auto"/>
            </w:tcBorders>
            <w:shd w:val="clear" w:color="auto" w:fill="auto"/>
            <w:vAlign w:val="bottom"/>
          </w:tcPr>
          <w:p w14:paraId="7BC914FF"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5.220.207</w:t>
            </w:r>
          </w:p>
        </w:tc>
        <w:tc>
          <w:tcPr>
            <w:tcW w:w="606" w:type="pct"/>
            <w:tcBorders>
              <w:top w:val="nil"/>
              <w:left w:val="nil"/>
              <w:bottom w:val="single" w:sz="4" w:space="0" w:color="auto"/>
              <w:right w:val="single" w:sz="4" w:space="0" w:color="auto"/>
            </w:tcBorders>
            <w:shd w:val="clear" w:color="auto" w:fill="auto"/>
            <w:vAlign w:val="bottom"/>
          </w:tcPr>
          <w:p w14:paraId="6C377AC3"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 xml:space="preserve">-1,32 </w:t>
            </w:r>
          </w:p>
        </w:tc>
        <w:tc>
          <w:tcPr>
            <w:tcW w:w="512" w:type="pct"/>
            <w:tcBorders>
              <w:top w:val="nil"/>
              <w:left w:val="nil"/>
              <w:bottom w:val="single" w:sz="4" w:space="0" w:color="auto"/>
              <w:right w:val="single" w:sz="4" w:space="0" w:color="auto"/>
            </w:tcBorders>
            <w:shd w:val="clear" w:color="auto" w:fill="auto"/>
            <w:noWrap/>
            <w:vAlign w:val="bottom"/>
          </w:tcPr>
          <w:p w14:paraId="276D7C0F"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258,04</w:t>
            </w:r>
          </w:p>
        </w:tc>
        <w:tc>
          <w:tcPr>
            <w:tcW w:w="522" w:type="pct"/>
            <w:tcBorders>
              <w:top w:val="nil"/>
              <w:left w:val="nil"/>
              <w:bottom w:val="single" w:sz="4" w:space="0" w:color="auto"/>
              <w:right w:val="single" w:sz="4" w:space="0" w:color="auto"/>
            </w:tcBorders>
            <w:shd w:val="clear" w:color="auto" w:fill="auto"/>
            <w:noWrap/>
            <w:vAlign w:val="bottom"/>
          </w:tcPr>
          <w:p w14:paraId="2E3D109C"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258,32</w:t>
            </w:r>
          </w:p>
        </w:tc>
        <w:tc>
          <w:tcPr>
            <w:tcW w:w="606" w:type="pct"/>
            <w:tcBorders>
              <w:top w:val="nil"/>
              <w:left w:val="nil"/>
              <w:bottom w:val="single" w:sz="4" w:space="0" w:color="auto"/>
              <w:right w:val="single" w:sz="4" w:space="0" w:color="auto"/>
            </w:tcBorders>
            <w:shd w:val="clear" w:color="auto" w:fill="auto"/>
            <w:noWrap/>
            <w:vAlign w:val="bottom"/>
          </w:tcPr>
          <w:p w14:paraId="77B2FD3F"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0,11</w:t>
            </w:r>
          </w:p>
        </w:tc>
      </w:tr>
      <w:tr w:rsidR="00BD6D9A" w:rsidRPr="008236C7" w14:paraId="6FC08B6A" w14:textId="77777777" w:rsidTr="001E7C22">
        <w:trPr>
          <w:trHeight w:val="300"/>
        </w:trPr>
        <w:tc>
          <w:tcPr>
            <w:tcW w:w="1339" w:type="pct"/>
            <w:tcBorders>
              <w:top w:val="nil"/>
              <w:left w:val="single" w:sz="4" w:space="0" w:color="auto"/>
              <w:bottom w:val="single" w:sz="4" w:space="0" w:color="auto"/>
              <w:right w:val="single" w:sz="4" w:space="0" w:color="auto"/>
            </w:tcBorders>
            <w:shd w:val="clear" w:color="auto" w:fill="auto"/>
            <w:vAlign w:val="bottom"/>
          </w:tcPr>
          <w:p w14:paraId="28384E29" w14:textId="326E96B6" w:rsidR="00BD6D9A" w:rsidRPr="008236C7" w:rsidRDefault="00FB1F9C" w:rsidP="00BD6D9A">
            <w:pPr>
              <w:spacing w:line="240" w:lineRule="auto"/>
              <w:rPr>
                <w:rFonts w:cs="Arial"/>
                <w:color w:val="000000"/>
                <w:sz w:val="16"/>
                <w:szCs w:val="16"/>
                <w:lang w:val="sl-SI" w:eastAsia="sl-SI"/>
              </w:rPr>
            </w:pPr>
            <w:r w:rsidRPr="008236C7">
              <w:rPr>
                <w:rFonts w:cs="Arial"/>
                <w:color w:val="000000"/>
                <w:sz w:val="16"/>
                <w:szCs w:val="16"/>
                <w:lang w:val="sl-SI" w:eastAsia="sl-SI"/>
              </w:rPr>
              <w:t>Mestna občina Murska Sobota</w:t>
            </w:r>
          </w:p>
        </w:tc>
        <w:tc>
          <w:tcPr>
            <w:tcW w:w="745" w:type="pct"/>
            <w:tcBorders>
              <w:top w:val="nil"/>
              <w:left w:val="nil"/>
              <w:bottom w:val="single" w:sz="4" w:space="0" w:color="auto"/>
              <w:right w:val="single" w:sz="4" w:space="0" w:color="auto"/>
            </w:tcBorders>
            <w:shd w:val="clear" w:color="auto" w:fill="auto"/>
            <w:vAlign w:val="bottom"/>
          </w:tcPr>
          <w:p w14:paraId="131B3425"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1.019.141</w:t>
            </w:r>
          </w:p>
        </w:tc>
        <w:tc>
          <w:tcPr>
            <w:tcW w:w="671" w:type="pct"/>
            <w:tcBorders>
              <w:top w:val="nil"/>
              <w:left w:val="nil"/>
              <w:bottom w:val="single" w:sz="4" w:space="0" w:color="auto"/>
              <w:right w:val="single" w:sz="4" w:space="0" w:color="auto"/>
            </w:tcBorders>
            <w:shd w:val="clear" w:color="auto" w:fill="auto"/>
            <w:vAlign w:val="bottom"/>
          </w:tcPr>
          <w:p w14:paraId="15AC1A3A"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1.006.477</w:t>
            </w:r>
          </w:p>
        </w:tc>
        <w:tc>
          <w:tcPr>
            <w:tcW w:w="606" w:type="pct"/>
            <w:tcBorders>
              <w:top w:val="nil"/>
              <w:left w:val="nil"/>
              <w:bottom w:val="single" w:sz="4" w:space="0" w:color="auto"/>
              <w:right w:val="single" w:sz="4" w:space="0" w:color="auto"/>
            </w:tcBorders>
            <w:shd w:val="clear" w:color="auto" w:fill="auto"/>
            <w:vAlign w:val="bottom"/>
          </w:tcPr>
          <w:p w14:paraId="0676F20C"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 xml:space="preserve">-1,24 </w:t>
            </w:r>
          </w:p>
        </w:tc>
        <w:tc>
          <w:tcPr>
            <w:tcW w:w="512" w:type="pct"/>
            <w:tcBorders>
              <w:top w:val="nil"/>
              <w:left w:val="nil"/>
              <w:bottom w:val="single" w:sz="4" w:space="0" w:color="auto"/>
              <w:right w:val="single" w:sz="4" w:space="0" w:color="auto"/>
            </w:tcBorders>
            <w:shd w:val="clear" w:color="auto" w:fill="auto"/>
            <w:noWrap/>
            <w:vAlign w:val="bottom"/>
          </w:tcPr>
          <w:p w14:paraId="1C307B12"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49,32</w:t>
            </w:r>
          </w:p>
        </w:tc>
        <w:tc>
          <w:tcPr>
            <w:tcW w:w="522" w:type="pct"/>
            <w:tcBorders>
              <w:top w:val="nil"/>
              <w:left w:val="nil"/>
              <w:bottom w:val="single" w:sz="4" w:space="0" w:color="auto"/>
              <w:right w:val="single" w:sz="4" w:space="0" w:color="auto"/>
            </w:tcBorders>
            <w:shd w:val="clear" w:color="auto" w:fill="auto"/>
            <w:noWrap/>
            <w:vAlign w:val="bottom"/>
          </w:tcPr>
          <w:p w14:paraId="0AEE2AAC"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47,90</w:t>
            </w:r>
          </w:p>
        </w:tc>
        <w:tc>
          <w:tcPr>
            <w:tcW w:w="606" w:type="pct"/>
            <w:tcBorders>
              <w:top w:val="nil"/>
              <w:left w:val="nil"/>
              <w:bottom w:val="single" w:sz="4" w:space="0" w:color="auto"/>
              <w:right w:val="single" w:sz="4" w:space="0" w:color="auto"/>
            </w:tcBorders>
            <w:shd w:val="clear" w:color="auto" w:fill="auto"/>
            <w:noWrap/>
            <w:vAlign w:val="bottom"/>
          </w:tcPr>
          <w:p w14:paraId="6DE7C6BF"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-2,88</w:t>
            </w:r>
          </w:p>
        </w:tc>
      </w:tr>
      <w:tr w:rsidR="00BD6D9A" w:rsidRPr="008236C7" w14:paraId="7EC84A40" w14:textId="77777777" w:rsidTr="001E7C22">
        <w:trPr>
          <w:trHeight w:val="300"/>
        </w:trPr>
        <w:tc>
          <w:tcPr>
            <w:tcW w:w="1339" w:type="pct"/>
            <w:tcBorders>
              <w:top w:val="nil"/>
              <w:left w:val="single" w:sz="4" w:space="0" w:color="auto"/>
              <w:bottom w:val="single" w:sz="4" w:space="0" w:color="auto"/>
              <w:right w:val="single" w:sz="4" w:space="0" w:color="auto"/>
            </w:tcBorders>
            <w:shd w:val="clear" w:color="auto" w:fill="auto"/>
            <w:vAlign w:val="bottom"/>
          </w:tcPr>
          <w:p w14:paraId="48B14F6D" w14:textId="11E3BC4F" w:rsidR="00BD6D9A" w:rsidRPr="008236C7" w:rsidRDefault="00FB1F9C" w:rsidP="00BD6D9A">
            <w:pPr>
              <w:spacing w:line="240" w:lineRule="auto"/>
              <w:rPr>
                <w:rFonts w:cs="Arial"/>
                <w:color w:val="000000"/>
                <w:sz w:val="16"/>
                <w:szCs w:val="16"/>
                <w:lang w:val="sl-SI" w:eastAsia="sl-SI"/>
              </w:rPr>
            </w:pPr>
            <w:r w:rsidRPr="008236C7">
              <w:rPr>
                <w:rFonts w:cs="Arial"/>
                <w:color w:val="000000"/>
                <w:sz w:val="16"/>
                <w:szCs w:val="16"/>
                <w:lang w:val="sl-SI" w:eastAsia="sl-SI"/>
              </w:rPr>
              <w:t>Mestna občina Nova Gorica</w:t>
            </w:r>
          </w:p>
        </w:tc>
        <w:tc>
          <w:tcPr>
            <w:tcW w:w="745" w:type="pct"/>
            <w:tcBorders>
              <w:top w:val="nil"/>
              <w:left w:val="nil"/>
              <w:bottom w:val="single" w:sz="4" w:space="0" w:color="auto"/>
              <w:right w:val="single" w:sz="4" w:space="0" w:color="auto"/>
            </w:tcBorders>
            <w:shd w:val="clear" w:color="auto" w:fill="auto"/>
            <w:vAlign w:val="bottom"/>
          </w:tcPr>
          <w:p w14:paraId="5540F46B"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1.902.150</w:t>
            </w:r>
          </w:p>
        </w:tc>
        <w:tc>
          <w:tcPr>
            <w:tcW w:w="671" w:type="pct"/>
            <w:tcBorders>
              <w:top w:val="nil"/>
              <w:left w:val="nil"/>
              <w:bottom w:val="single" w:sz="4" w:space="0" w:color="auto"/>
              <w:right w:val="single" w:sz="4" w:space="0" w:color="auto"/>
            </w:tcBorders>
            <w:shd w:val="clear" w:color="auto" w:fill="auto"/>
            <w:vAlign w:val="bottom"/>
          </w:tcPr>
          <w:p w14:paraId="37ED9552"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1.947.495</w:t>
            </w:r>
          </w:p>
        </w:tc>
        <w:tc>
          <w:tcPr>
            <w:tcW w:w="606" w:type="pct"/>
            <w:tcBorders>
              <w:top w:val="nil"/>
              <w:left w:val="nil"/>
              <w:bottom w:val="single" w:sz="4" w:space="0" w:color="auto"/>
              <w:right w:val="single" w:sz="4" w:space="0" w:color="auto"/>
            </w:tcBorders>
            <w:shd w:val="clear" w:color="auto" w:fill="auto"/>
            <w:vAlign w:val="bottom"/>
          </w:tcPr>
          <w:p w14:paraId="30864C92"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 xml:space="preserve">2,38 </w:t>
            </w:r>
          </w:p>
        </w:tc>
        <w:tc>
          <w:tcPr>
            <w:tcW w:w="512" w:type="pct"/>
            <w:tcBorders>
              <w:top w:val="nil"/>
              <w:left w:val="nil"/>
              <w:bottom w:val="single" w:sz="4" w:space="0" w:color="auto"/>
              <w:right w:val="single" w:sz="4" w:space="0" w:color="auto"/>
            </w:tcBorders>
            <w:shd w:val="clear" w:color="auto" w:fill="auto"/>
            <w:noWrap/>
            <w:vAlign w:val="bottom"/>
          </w:tcPr>
          <w:p w14:paraId="2B345874"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83,91</w:t>
            </w:r>
          </w:p>
        </w:tc>
        <w:tc>
          <w:tcPr>
            <w:tcW w:w="522" w:type="pct"/>
            <w:tcBorders>
              <w:top w:val="nil"/>
              <w:left w:val="nil"/>
              <w:bottom w:val="single" w:sz="4" w:space="0" w:color="auto"/>
              <w:right w:val="single" w:sz="4" w:space="0" w:color="auto"/>
            </w:tcBorders>
            <w:shd w:val="clear" w:color="auto" w:fill="auto"/>
            <w:noWrap/>
            <w:vAlign w:val="bottom"/>
          </w:tcPr>
          <w:p w14:paraId="123224B3"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85,10</w:t>
            </w:r>
          </w:p>
        </w:tc>
        <w:tc>
          <w:tcPr>
            <w:tcW w:w="606" w:type="pct"/>
            <w:tcBorders>
              <w:top w:val="nil"/>
              <w:left w:val="nil"/>
              <w:bottom w:val="single" w:sz="4" w:space="0" w:color="auto"/>
              <w:right w:val="single" w:sz="4" w:space="0" w:color="auto"/>
            </w:tcBorders>
            <w:shd w:val="clear" w:color="auto" w:fill="auto"/>
            <w:noWrap/>
            <w:vAlign w:val="bottom"/>
          </w:tcPr>
          <w:p w14:paraId="28B6903D"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1,42</w:t>
            </w:r>
          </w:p>
        </w:tc>
      </w:tr>
      <w:tr w:rsidR="00BD6D9A" w:rsidRPr="008236C7" w14:paraId="183CEF7A" w14:textId="77777777" w:rsidTr="001E7C22">
        <w:trPr>
          <w:trHeight w:val="300"/>
        </w:trPr>
        <w:tc>
          <w:tcPr>
            <w:tcW w:w="1339" w:type="pct"/>
            <w:tcBorders>
              <w:top w:val="nil"/>
              <w:left w:val="single" w:sz="4" w:space="0" w:color="auto"/>
              <w:bottom w:val="single" w:sz="4" w:space="0" w:color="auto"/>
              <w:right w:val="single" w:sz="4" w:space="0" w:color="auto"/>
            </w:tcBorders>
            <w:shd w:val="clear" w:color="auto" w:fill="auto"/>
            <w:vAlign w:val="bottom"/>
          </w:tcPr>
          <w:p w14:paraId="64D56E23" w14:textId="7A62BB6E" w:rsidR="00BD6D9A" w:rsidRPr="008236C7" w:rsidRDefault="00FB1F9C" w:rsidP="00BD6D9A">
            <w:pPr>
              <w:spacing w:line="240" w:lineRule="auto"/>
              <w:rPr>
                <w:rFonts w:cs="Arial"/>
                <w:color w:val="000000"/>
                <w:sz w:val="16"/>
                <w:szCs w:val="16"/>
                <w:lang w:val="sl-SI" w:eastAsia="sl-SI"/>
              </w:rPr>
            </w:pPr>
            <w:r w:rsidRPr="008236C7">
              <w:rPr>
                <w:rFonts w:cs="Arial"/>
                <w:color w:val="000000"/>
                <w:sz w:val="16"/>
                <w:szCs w:val="16"/>
                <w:lang w:val="sl-SI" w:eastAsia="sl-SI"/>
              </w:rPr>
              <w:t>Mestna občina Novo Mesto</w:t>
            </w:r>
          </w:p>
        </w:tc>
        <w:tc>
          <w:tcPr>
            <w:tcW w:w="745" w:type="pct"/>
            <w:tcBorders>
              <w:top w:val="nil"/>
              <w:left w:val="nil"/>
              <w:bottom w:val="single" w:sz="4" w:space="0" w:color="auto"/>
              <w:right w:val="single" w:sz="4" w:space="0" w:color="auto"/>
            </w:tcBorders>
            <w:shd w:val="clear" w:color="auto" w:fill="auto"/>
            <w:vAlign w:val="bottom"/>
          </w:tcPr>
          <w:p w14:paraId="6AEF1C57"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2.045.779</w:t>
            </w:r>
          </w:p>
        </w:tc>
        <w:tc>
          <w:tcPr>
            <w:tcW w:w="671" w:type="pct"/>
            <w:tcBorders>
              <w:top w:val="nil"/>
              <w:left w:val="nil"/>
              <w:bottom w:val="single" w:sz="4" w:space="0" w:color="auto"/>
              <w:right w:val="single" w:sz="4" w:space="0" w:color="auto"/>
            </w:tcBorders>
            <w:shd w:val="clear" w:color="auto" w:fill="auto"/>
            <w:vAlign w:val="bottom"/>
          </w:tcPr>
          <w:p w14:paraId="721F1776"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2.120.192</w:t>
            </w:r>
          </w:p>
        </w:tc>
        <w:tc>
          <w:tcPr>
            <w:tcW w:w="606" w:type="pct"/>
            <w:tcBorders>
              <w:top w:val="nil"/>
              <w:left w:val="nil"/>
              <w:bottom w:val="single" w:sz="4" w:space="0" w:color="auto"/>
              <w:right w:val="single" w:sz="4" w:space="0" w:color="auto"/>
            </w:tcBorders>
            <w:shd w:val="clear" w:color="auto" w:fill="auto"/>
            <w:vAlign w:val="bottom"/>
          </w:tcPr>
          <w:p w14:paraId="2DD3EC66"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 xml:space="preserve">3,64 </w:t>
            </w:r>
          </w:p>
        </w:tc>
        <w:tc>
          <w:tcPr>
            <w:tcW w:w="512" w:type="pct"/>
            <w:tcBorders>
              <w:top w:val="nil"/>
              <w:left w:val="nil"/>
              <w:bottom w:val="single" w:sz="4" w:space="0" w:color="auto"/>
              <w:right w:val="single" w:sz="4" w:space="0" w:color="auto"/>
            </w:tcBorders>
            <w:shd w:val="clear" w:color="auto" w:fill="auto"/>
            <w:noWrap/>
            <w:vAlign w:val="bottom"/>
          </w:tcPr>
          <w:p w14:paraId="3620D980"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80,81</w:t>
            </w:r>
          </w:p>
        </w:tc>
        <w:tc>
          <w:tcPr>
            <w:tcW w:w="522" w:type="pct"/>
            <w:tcBorders>
              <w:top w:val="nil"/>
              <w:left w:val="nil"/>
              <w:bottom w:val="single" w:sz="4" w:space="0" w:color="auto"/>
              <w:right w:val="single" w:sz="4" w:space="0" w:color="auto"/>
            </w:tcBorders>
            <w:shd w:val="clear" w:color="auto" w:fill="auto"/>
            <w:noWrap/>
            <w:vAlign w:val="bottom"/>
          </w:tcPr>
          <w:p w14:paraId="2544D22D"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83,15</w:t>
            </w:r>
          </w:p>
        </w:tc>
        <w:tc>
          <w:tcPr>
            <w:tcW w:w="606" w:type="pct"/>
            <w:tcBorders>
              <w:top w:val="nil"/>
              <w:left w:val="nil"/>
              <w:bottom w:val="single" w:sz="4" w:space="0" w:color="auto"/>
              <w:right w:val="single" w:sz="4" w:space="0" w:color="auto"/>
            </w:tcBorders>
            <w:shd w:val="clear" w:color="auto" w:fill="auto"/>
            <w:noWrap/>
            <w:vAlign w:val="bottom"/>
          </w:tcPr>
          <w:p w14:paraId="5C3FD78C"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2,89</w:t>
            </w:r>
          </w:p>
        </w:tc>
      </w:tr>
      <w:tr w:rsidR="00BD6D9A" w:rsidRPr="008236C7" w14:paraId="4ED6AA2E" w14:textId="77777777" w:rsidTr="001E7C22">
        <w:trPr>
          <w:trHeight w:val="300"/>
        </w:trPr>
        <w:tc>
          <w:tcPr>
            <w:tcW w:w="1339" w:type="pct"/>
            <w:tcBorders>
              <w:top w:val="nil"/>
              <w:left w:val="single" w:sz="4" w:space="0" w:color="auto"/>
              <w:bottom w:val="single" w:sz="4" w:space="0" w:color="auto"/>
              <w:right w:val="single" w:sz="4" w:space="0" w:color="auto"/>
            </w:tcBorders>
            <w:shd w:val="clear" w:color="auto" w:fill="auto"/>
            <w:vAlign w:val="bottom"/>
          </w:tcPr>
          <w:p w14:paraId="74BBD816" w14:textId="0FF9362F" w:rsidR="00BD6D9A" w:rsidRPr="008236C7" w:rsidRDefault="00FB1F9C" w:rsidP="00BD6D9A">
            <w:pPr>
              <w:spacing w:line="240" w:lineRule="auto"/>
              <w:rPr>
                <w:rFonts w:cs="Arial"/>
                <w:color w:val="000000"/>
                <w:sz w:val="16"/>
                <w:szCs w:val="16"/>
                <w:lang w:val="sl-SI" w:eastAsia="sl-SI"/>
              </w:rPr>
            </w:pPr>
            <w:r w:rsidRPr="008236C7">
              <w:rPr>
                <w:rFonts w:cs="Arial"/>
                <w:color w:val="000000"/>
                <w:sz w:val="16"/>
                <w:szCs w:val="16"/>
                <w:lang w:val="sl-SI" w:eastAsia="sl-SI"/>
              </w:rPr>
              <w:t>Mestna občina Ptuj</w:t>
            </w:r>
          </w:p>
        </w:tc>
        <w:tc>
          <w:tcPr>
            <w:tcW w:w="745" w:type="pct"/>
            <w:tcBorders>
              <w:top w:val="nil"/>
              <w:left w:val="nil"/>
              <w:bottom w:val="single" w:sz="4" w:space="0" w:color="auto"/>
              <w:right w:val="single" w:sz="4" w:space="0" w:color="auto"/>
            </w:tcBorders>
            <w:shd w:val="clear" w:color="auto" w:fill="auto"/>
            <w:vAlign w:val="bottom"/>
          </w:tcPr>
          <w:p w14:paraId="655DA9BE"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1.164.422</w:t>
            </w:r>
          </w:p>
        </w:tc>
        <w:tc>
          <w:tcPr>
            <w:tcW w:w="671" w:type="pct"/>
            <w:tcBorders>
              <w:top w:val="nil"/>
              <w:left w:val="nil"/>
              <w:bottom w:val="single" w:sz="4" w:space="0" w:color="auto"/>
              <w:right w:val="single" w:sz="4" w:space="0" w:color="auto"/>
            </w:tcBorders>
            <w:shd w:val="clear" w:color="auto" w:fill="auto"/>
            <w:vAlign w:val="bottom"/>
          </w:tcPr>
          <w:p w14:paraId="5545D1A3"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1.179.308</w:t>
            </w:r>
          </w:p>
        </w:tc>
        <w:tc>
          <w:tcPr>
            <w:tcW w:w="606" w:type="pct"/>
            <w:tcBorders>
              <w:top w:val="nil"/>
              <w:left w:val="nil"/>
              <w:bottom w:val="single" w:sz="4" w:space="0" w:color="auto"/>
              <w:right w:val="single" w:sz="4" w:space="0" w:color="auto"/>
            </w:tcBorders>
            <w:shd w:val="clear" w:color="auto" w:fill="auto"/>
            <w:vAlign w:val="bottom"/>
          </w:tcPr>
          <w:p w14:paraId="72883E77"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 xml:space="preserve">1,28 </w:t>
            </w:r>
          </w:p>
        </w:tc>
        <w:tc>
          <w:tcPr>
            <w:tcW w:w="512" w:type="pct"/>
            <w:tcBorders>
              <w:top w:val="nil"/>
              <w:left w:val="nil"/>
              <w:bottom w:val="single" w:sz="4" w:space="0" w:color="auto"/>
              <w:right w:val="single" w:sz="4" w:space="0" w:color="auto"/>
            </w:tcBorders>
            <w:shd w:val="clear" w:color="auto" w:fill="auto"/>
            <w:noWrap/>
            <w:vAlign w:val="bottom"/>
          </w:tcPr>
          <w:p w14:paraId="6FD15CC7"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54,40</w:t>
            </w:r>
          </w:p>
        </w:tc>
        <w:tc>
          <w:tcPr>
            <w:tcW w:w="522" w:type="pct"/>
            <w:tcBorders>
              <w:top w:val="nil"/>
              <w:left w:val="nil"/>
              <w:bottom w:val="single" w:sz="4" w:space="0" w:color="auto"/>
              <w:right w:val="single" w:sz="4" w:space="0" w:color="auto"/>
            </w:tcBorders>
            <w:shd w:val="clear" w:color="auto" w:fill="auto"/>
            <w:noWrap/>
            <w:vAlign w:val="bottom"/>
          </w:tcPr>
          <w:p w14:paraId="4DE140BE"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54,63</w:t>
            </w:r>
          </w:p>
        </w:tc>
        <w:tc>
          <w:tcPr>
            <w:tcW w:w="606" w:type="pct"/>
            <w:tcBorders>
              <w:top w:val="nil"/>
              <w:left w:val="nil"/>
              <w:bottom w:val="single" w:sz="4" w:space="0" w:color="auto"/>
              <w:right w:val="single" w:sz="4" w:space="0" w:color="auto"/>
            </w:tcBorders>
            <w:shd w:val="clear" w:color="auto" w:fill="auto"/>
            <w:noWrap/>
            <w:vAlign w:val="bottom"/>
          </w:tcPr>
          <w:p w14:paraId="557D9C01"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0,42</w:t>
            </w:r>
          </w:p>
        </w:tc>
      </w:tr>
      <w:tr w:rsidR="00BD6D9A" w:rsidRPr="008236C7" w14:paraId="3CA0B496" w14:textId="77777777" w:rsidTr="001E7C22">
        <w:trPr>
          <w:trHeight w:val="300"/>
        </w:trPr>
        <w:tc>
          <w:tcPr>
            <w:tcW w:w="1339" w:type="pct"/>
            <w:tcBorders>
              <w:top w:val="nil"/>
              <w:left w:val="single" w:sz="4" w:space="0" w:color="auto"/>
              <w:bottom w:val="single" w:sz="4" w:space="0" w:color="auto"/>
              <w:right w:val="single" w:sz="4" w:space="0" w:color="auto"/>
            </w:tcBorders>
            <w:shd w:val="clear" w:color="auto" w:fill="auto"/>
            <w:vAlign w:val="bottom"/>
          </w:tcPr>
          <w:p w14:paraId="1C4B7C0F" w14:textId="51796CC6" w:rsidR="00BD6D9A" w:rsidRPr="008236C7" w:rsidRDefault="00FB1F9C" w:rsidP="00BD6D9A">
            <w:pPr>
              <w:spacing w:line="240" w:lineRule="auto"/>
              <w:rPr>
                <w:rFonts w:cs="Arial"/>
                <w:color w:val="000000"/>
                <w:sz w:val="16"/>
                <w:szCs w:val="16"/>
                <w:lang w:val="sl-SI" w:eastAsia="sl-SI"/>
              </w:rPr>
            </w:pPr>
            <w:r w:rsidRPr="008236C7">
              <w:rPr>
                <w:rFonts w:cs="Arial"/>
                <w:color w:val="000000"/>
                <w:sz w:val="16"/>
                <w:szCs w:val="16"/>
                <w:lang w:val="sl-SI" w:eastAsia="sl-SI"/>
              </w:rPr>
              <w:t>Mestna občina Slovenj Gradec</w:t>
            </w:r>
          </w:p>
        </w:tc>
        <w:tc>
          <w:tcPr>
            <w:tcW w:w="745" w:type="pct"/>
            <w:tcBorders>
              <w:top w:val="nil"/>
              <w:left w:val="nil"/>
              <w:bottom w:val="single" w:sz="4" w:space="0" w:color="auto"/>
              <w:right w:val="single" w:sz="4" w:space="0" w:color="auto"/>
            </w:tcBorders>
            <w:shd w:val="clear" w:color="auto" w:fill="auto"/>
            <w:vAlign w:val="bottom"/>
          </w:tcPr>
          <w:p w14:paraId="16E2FAA8"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1.062.072</w:t>
            </w:r>
          </w:p>
        </w:tc>
        <w:tc>
          <w:tcPr>
            <w:tcW w:w="671" w:type="pct"/>
            <w:tcBorders>
              <w:top w:val="nil"/>
              <w:left w:val="nil"/>
              <w:bottom w:val="single" w:sz="4" w:space="0" w:color="auto"/>
              <w:right w:val="single" w:sz="4" w:space="0" w:color="auto"/>
            </w:tcBorders>
            <w:shd w:val="clear" w:color="auto" w:fill="auto"/>
            <w:vAlign w:val="bottom"/>
          </w:tcPr>
          <w:p w14:paraId="1CB6C325"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1.016.091</w:t>
            </w:r>
          </w:p>
        </w:tc>
        <w:tc>
          <w:tcPr>
            <w:tcW w:w="606" w:type="pct"/>
            <w:tcBorders>
              <w:top w:val="nil"/>
              <w:left w:val="nil"/>
              <w:bottom w:val="single" w:sz="4" w:space="0" w:color="auto"/>
              <w:right w:val="single" w:sz="4" w:space="0" w:color="auto"/>
            </w:tcBorders>
            <w:shd w:val="clear" w:color="auto" w:fill="auto"/>
            <w:vAlign w:val="bottom"/>
          </w:tcPr>
          <w:p w14:paraId="2A691A31"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 xml:space="preserve">-4,33 </w:t>
            </w:r>
          </w:p>
        </w:tc>
        <w:tc>
          <w:tcPr>
            <w:tcW w:w="512" w:type="pct"/>
            <w:tcBorders>
              <w:top w:val="nil"/>
              <w:left w:val="nil"/>
              <w:bottom w:val="single" w:sz="4" w:space="0" w:color="auto"/>
              <w:right w:val="single" w:sz="4" w:space="0" w:color="auto"/>
            </w:tcBorders>
            <w:shd w:val="clear" w:color="auto" w:fill="auto"/>
            <w:noWrap/>
            <w:vAlign w:val="bottom"/>
          </w:tcPr>
          <w:p w14:paraId="1D1E82AC"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47,15</w:t>
            </w:r>
          </w:p>
        </w:tc>
        <w:tc>
          <w:tcPr>
            <w:tcW w:w="522" w:type="pct"/>
            <w:tcBorders>
              <w:top w:val="nil"/>
              <w:left w:val="nil"/>
              <w:bottom w:val="single" w:sz="4" w:space="0" w:color="auto"/>
              <w:right w:val="single" w:sz="4" w:space="0" w:color="auto"/>
            </w:tcBorders>
            <w:shd w:val="clear" w:color="auto" w:fill="auto"/>
            <w:noWrap/>
            <w:vAlign w:val="bottom"/>
          </w:tcPr>
          <w:p w14:paraId="3687D527"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44,37</w:t>
            </w:r>
          </w:p>
        </w:tc>
        <w:tc>
          <w:tcPr>
            <w:tcW w:w="606" w:type="pct"/>
            <w:tcBorders>
              <w:top w:val="nil"/>
              <w:left w:val="nil"/>
              <w:bottom w:val="single" w:sz="4" w:space="0" w:color="auto"/>
              <w:right w:val="single" w:sz="4" w:space="0" w:color="auto"/>
            </w:tcBorders>
            <w:shd w:val="clear" w:color="auto" w:fill="auto"/>
            <w:noWrap/>
            <w:vAlign w:val="bottom"/>
          </w:tcPr>
          <w:p w14:paraId="14091CC0"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-5,91</w:t>
            </w:r>
          </w:p>
        </w:tc>
      </w:tr>
      <w:tr w:rsidR="00BD6D9A" w:rsidRPr="008236C7" w14:paraId="24D62845" w14:textId="77777777" w:rsidTr="001E7C22">
        <w:trPr>
          <w:trHeight w:val="300"/>
        </w:trPr>
        <w:tc>
          <w:tcPr>
            <w:tcW w:w="1339" w:type="pct"/>
            <w:tcBorders>
              <w:top w:val="nil"/>
              <w:left w:val="single" w:sz="4" w:space="0" w:color="auto"/>
              <w:bottom w:val="single" w:sz="4" w:space="0" w:color="auto"/>
              <w:right w:val="single" w:sz="4" w:space="0" w:color="auto"/>
            </w:tcBorders>
            <w:shd w:val="clear" w:color="auto" w:fill="auto"/>
            <w:vAlign w:val="bottom"/>
          </w:tcPr>
          <w:p w14:paraId="7C3CB93A" w14:textId="78350A3B" w:rsidR="00BD6D9A" w:rsidRPr="008236C7" w:rsidRDefault="00FB1F9C" w:rsidP="00BD6D9A">
            <w:pPr>
              <w:spacing w:line="240" w:lineRule="auto"/>
              <w:rPr>
                <w:rFonts w:cs="Arial"/>
                <w:color w:val="000000"/>
                <w:sz w:val="16"/>
                <w:szCs w:val="16"/>
                <w:lang w:val="sl-SI" w:eastAsia="sl-SI"/>
              </w:rPr>
            </w:pPr>
            <w:r w:rsidRPr="008236C7">
              <w:rPr>
                <w:rFonts w:cs="Arial"/>
                <w:color w:val="000000"/>
                <w:sz w:val="16"/>
                <w:szCs w:val="16"/>
                <w:lang w:val="sl-SI" w:eastAsia="sl-SI"/>
              </w:rPr>
              <w:t>Mestna občina Velenje</w:t>
            </w:r>
          </w:p>
        </w:tc>
        <w:tc>
          <w:tcPr>
            <w:tcW w:w="745" w:type="pct"/>
            <w:tcBorders>
              <w:top w:val="nil"/>
              <w:left w:val="nil"/>
              <w:bottom w:val="single" w:sz="4" w:space="0" w:color="auto"/>
              <w:right w:val="single" w:sz="4" w:space="0" w:color="auto"/>
            </w:tcBorders>
            <w:shd w:val="clear" w:color="auto" w:fill="auto"/>
            <w:vAlign w:val="bottom"/>
          </w:tcPr>
          <w:p w14:paraId="409AE500"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2.146.014</w:t>
            </w:r>
          </w:p>
        </w:tc>
        <w:tc>
          <w:tcPr>
            <w:tcW w:w="671" w:type="pct"/>
            <w:tcBorders>
              <w:top w:val="nil"/>
              <w:left w:val="nil"/>
              <w:bottom w:val="single" w:sz="4" w:space="0" w:color="auto"/>
              <w:right w:val="single" w:sz="4" w:space="0" w:color="auto"/>
            </w:tcBorders>
            <w:shd w:val="clear" w:color="auto" w:fill="auto"/>
            <w:vAlign w:val="bottom"/>
          </w:tcPr>
          <w:p w14:paraId="114FFF74" w14:textId="77777777" w:rsidR="00BD6D9A" w:rsidRPr="008236C7" w:rsidRDefault="00BD6D9A" w:rsidP="00BD6D9A">
            <w:pPr>
              <w:spacing w:line="240" w:lineRule="auto"/>
              <w:jc w:val="center"/>
              <w:rPr>
                <w:rFonts w:cs="Arial"/>
                <w:color w:val="000000"/>
                <w:sz w:val="22"/>
                <w:szCs w:val="22"/>
                <w:lang w:val="sl-SI" w:eastAsia="sl-SI"/>
              </w:rPr>
            </w:pPr>
            <w:r w:rsidRPr="008236C7">
              <w:rPr>
                <w:rFonts w:cs="Arial"/>
                <w:color w:val="000000"/>
                <w:sz w:val="22"/>
                <w:szCs w:val="22"/>
                <w:lang w:val="sl-SI" w:eastAsia="sl-SI"/>
              </w:rPr>
              <w:t>2.168.647</w:t>
            </w:r>
          </w:p>
        </w:tc>
        <w:tc>
          <w:tcPr>
            <w:tcW w:w="606" w:type="pct"/>
            <w:tcBorders>
              <w:top w:val="nil"/>
              <w:left w:val="nil"/>
              <w:bottom w:val="single" w:sz="4" w:space="0" w:color="auto"/>
              <w:right w:val="single" w:sz="4" w:space="0" w:color="auto"/>
            </w:tcBorders>
            <w:shd w:val="clear" w:color="auto" w:fill="auto"/>
            <w:vAlign w:val="bottom"/>
          </w:tcPr>
          <w:p w14:paraId="4507BF6F" w14:textId="77777777" w:rsidR="00BD6D9A" w:rsidRPr="008236C7" w:rsidRDefault="00BD6D9A" w:rsidP="00BD6D9A">
            <w:pPr>
              <w:spacing w:line="240" w:lineRule="auto"/>
              <w:jc w:val="right"/>
              <w:rPr>
                <w:rFonts w:cs="Arial"/>
                <w:color w:val="000000"/>
                <w:sz w:val="22"/>
                <w:szCs w:val="22"/>
                <w:lang w:val="sl-SI" w:eastAsia="sl-SI"/>
              </w:rPr>
            </w:pPr>
            <w:r w:rsidRPr="008236C7">
              <w:rPr>
                <w:rFonts w:cs="Arial"/>
                <w:color w:val="000000"/>
                <w:sz w:val="22"/>
                <w:szCs w:val="22"/>
                <w:lang w:val="sl-SI" w:eastAsia="sl-SI"/>
              </w:rPr>
              <w:t xml:space="preserve">1,05 </w:t>
            </w:r>
          </w:p>
        </w:tc>
        <w:tc>
          <w:tcPr>
            <w:tcW w:w="512" w:type="pct"/>
            <w:tcBorders>
              <w:top w:val="nil"/>
              <w:left w:val="nil"/>
              <w:bottom w:val="single" w:sz="4" w:space="0" w:color="auto"/>
              <w:right w:val="single" w:sz="4" w:space="0" w:color="auto"/>
            </w:tcBorders>
            <w:shd w:val="clear" w:color="auto" w:fill="auto"/>
            <w:noWrap/>
            <w:vAlign w:val="bottom"/>
          </w:tcPr>
          <w:p w14:paraId="5547EB4D"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106,97</w:t>
            </w:r>
          </w:p>
        </w:tc>
        <w:tc>
          <w:tcPr>
            <w:tcW w:w="522" w:type="pct"/>
            <w:tcBorders>
              <w:top w:val="nil"/>
              <w:left w:val="nil"/>
              <w:bottom w:val="single" w:sz="4" w:space="0" w:color="auto"/>
              <w:right w:val="single" w:sz="4" w:space="0" w:color="auto"/>
            </w:tcBorders>
            <w:shd w:val="clear" w:color="auto" w:fill="auto"/>
            <w:noWrap/>
            <w:vAlign w:val="bottom"/>
          </w:tcPr>
          <w:p w14:paraId="431ACAFB"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106,78</w:t>
            </w:r>
          </w:p>
        </w:tc>
        <w:tc>
          <w:tcPr>
            <w:tcW w:w="606" w:type="pct"/>
            <w:tcBorders>
              <w:top w:val="nil"/>
              <w:left w:val="nil"/>
              <w:bottom w:val="single" w:sz="4" w:space="0" w:color="auto"/>
              <w:right w:val="single" w:sz="4" w:space="0" w:color="auto"/>
            </w:tcBorders>
            <w:shd w:val="clear" w:color="auto" w:fill="auto"/>
            <w:noWrap/>
            <w:vAlign w:val="bottom"/>
          </w:tcPr>
          <w:p w14:paraId="75E9C923" w14:textId="77777777" w:rsidR="00BD6D9A" w:rsidRPr="008236C7" w:rsidRDefault="00BD6D9A" w:rsidP="00BD6D9A">
            <w:pPr>
              <w:spacing w:line="240" w:lineRule="auto"/>
              <w:jc w:val="right"/>
              <w:rPr>
                <w:rFonts w:cs="Arial"/>
                <w:szCs w:val="20"/>
                <w:lang w:val="sl-SI" w:eastAsia="sl-SI"/>
              </w:rPr>
            </w:pPr>
            <w:r w:rsidRPr="008236C7">
              <w:rPr>
                <w:rFonts w:cs="Arial"/>
                <w:szCs w:val="20"/>
                <w:lang w:val="sl-SI" w:eastAsia="sl-SI"/>
              </w:rPr>
              <w:t>-0,18</w:t>
            </w:r>
          </w:p>
        </w:tc>
      </w:tr>
    </w:tbl>
    <w:p w14:paraId="46D3AFEA" w14:textId="77777777" w:rsidR="002319FD" w:rsidRPr="008B0789" w:rsidRDefault="002319FD" w:rsidP="002319FD">
      <w:pPr>
        <w:spacing w:line="260" w:lineRule="exact"/>
        <w:jc w:val="both"/>
        <w:rPr>
          <w:rFonts w:cs="Arial"/>
          <w:sz w:val="16"/>
          <w:szCs w:val="16"/>
          <w:lang w:val="sl-SI"/>
        </w:rPr>
      </w:pPr>
      <w:r w:rsidRPr="008B0789">
        <w:rPr>
          <w:rFonts w:cs="Arial"/>
          <w:sz w:val="16"/>
          <w:szCs w:val="16"/>
          <w:lang w:val="sl-SI"/>
        </w:rPr>
        <w:t>Vir:</w:t>
      </w:r>
      <w:r w:rsidR="005D220B">
        <w:rPr>
          <w:rFonts w:cs="Arial"/>
          <w:sz w:val="16"/>
          <w:szCs w:val="16"/>
          <w:lang w:val="sl-SI"/>
        </w:rPr>
        <w:t xml:space="preserve"> </w:t>
      </w:r>
      <w:r w:rsidR="00BD6D9A">
        <w:rPr>
          <w:rFonts w:cs="Arial"/>
          <w:sz w:val="16"/>
          <w:szCs w:val="16"/>
          <w:lang w:val="sl-SI"/>
        </w:rPr>
        <w:t>ISPAP,</w:t>
      </w:r>
      <w:r w:rsidR="005D220B">
        <w:rPr>
          <w:rFonts w:cs="Arial"/>
          <w:sz w:val="16"/>
          <w:szCs w:val="16"/>
          <w:lang w:val="sl-SI"/>
        </w:rPr>
        <w:t xml:space="preserve"> </w:t>
      </w:r>
      <w:r w:rsidRPr="008B0789">
        <w:rPr>
          <w:rFonts w:cs="Arial"/>
          <w:sz w:val="16"/>
          <w:szCs w:val="16"/>
          <w:lang w:val="sl-SI"/>
        </w:rPr>
        <w:t>AJPES</w:t>
      </w:r>
    </w:p>
    <w:p w14:paraId="55690404" w14:textId="486209F0" w:rsidR="007959C8" w:rsidRDefault="00F63CF9" w:rsidP="007959C8">
      <w:pPr>
        <w:jc w:val="both"/>
      </w:pPr>
      <w:r>
        <w:rPr>
          <w:rFonts w:cs="Arial"/>
          <w:sz w:val="16"/>
          <w:szCs w:val="16"/>
          <w:lang w:val="sl-SI"/>
        </w:rPr>
        <w:t xml:space="preserve">*  </w:t>
      </w:r>
      <w:r w:rsidR="007E0A6F">
        <w:rPr>
          <w:rFonts w:cs="Arial"/>
          <w:sz w:val="16"/>
          <w:szCs w:val="16"/>
          <w:lang w:val="sl-SI"/>
        </w:rPr>
        <w:t>Povprečno š</w:t>
      </w:r>
      <w:r w:rsidR="002319FD" w:rsidRPr="008B0789">
        <w:rPr>
          <w:rFonts w:cs="Arial"/>
          <w:sz w:val="16"/>
          <w:szCs w:val="16"/>
          <w:lang w:val="sl-SI"/>
        </w:rPr>
        <w:t>tevilo zaposlenih na podlagi opravljenih ur</w:t>
      </w:r>
      <w:r w:rsidR="007959C8">
        <w:rPr>
          <w:rFonts w:cs="Arial"/>
          <w:sz w:val="16"/>
          <w:szCs w:val="16"/>
          <w:lang w:val="sl-SI"/>
        </w:rPr>
        <w:t>. Podatki ne zajemajo javnih de.</w:t>
      </w:r>
    </w:p>
    <w:p w14:paraId="582EA7D3" w14:textId="77777777" w:rsidR="00F82BCF" w:rsidRPr="00874367" w:rsidRDefault="00F82BCF" w:rsidP="0070423E">
      <w:pPr>
        <w:pStyle w:val="Naslov2"/>
      </w:pPr>
      <w:bookmarkStart w:id="8" w:name="_Toc459716346"/>
      <w:r w:rsidRPr="00874367">
        <w:t>Posredni uporabniki proračunov</w:t>
      </w:r>
      <w:bookmarkEnd w:id="8"/>
    </w:p>
    <w:p w14:paraId="10E92704" w14:textId="77777777" w:rsidR="00005F72" w:rsidRPr="008B0789" w:rsidRDefault="00005F72" w:rsidP="00633BBE">
      <w:pPr>
        <w:jc w:val="both"/>
        <w:rPr>
          <w:rFonts w:cs="Arial"/>
          <w:color w:val="000000"/>
          <w:sz w:val="22"/>
          <w:szCs w:val="22"/>
          <w:lang w:val="sl-SI"/>
        </w:rPr>
      </w:pPr>
    </w:p>
    <w:p w14:paraId="5B8A845E" w14:textId="210F13A4" w:rsidR="00664DE6" w:rsidRDefault="0083628B" w:rsidP="002319FD">
      <w:pPr>
        <w:jc w:val="both"/>
        <w:rPr>
          <w:rFonts w:cs="Arial"/>
          <w:color w:val="000000"/>
          <w:sz w:val="22"/>
          <w:szCs w:val="22"/>
          <w:lang w:val="sl-SI"/>
        </w:rPr>
      </w:pPr>
      <w:r w:rsidRPr="00C35416">
        <w:rPr>
          <w:rFonts w:cs="Arial"/>
          <w:color w:val="000000"/>
          <w:sz w:val="22"/>
          <w:szCs w:val="22"/>
          <w:lang w:val="sl-SI"/>
        </w:rPr>
        <w:t>Posredni</w:t>
      </w:r>
      <w:r w:rsidRPr="005222A3">
        <w:rPr>
          <w:rFonts w:cs="Arial"/>
          <w:color w:val="000000"/>
          <w:sz w:val="22"/>
          <w:szCs w:val="22"/>
          <w:lang w:val="sl-SI"/>
        </w:rPr>
        <w:t xml:space="preserve"> uporabniki proračunov</w:t>
      </w:r>
      <w:r>
        <w:rPr>
          <w:rFonts w:cs="Arial"/>
          <w:color w:val="000000"/>
          <w:sz w:val="22"/>
          <w:szCs w:val="22"/>
          <w:lang w:val="sl-SI"/>
        </w:rPr>
        <w:t xml:space="preserve"> pridobivajo sredstva za financiranje iz državnega ali občinskih proračunov, Zavoda za zdravstveno zavarovanje ali Zavoda za pokojninsko zavarovanje Slovenije in drugih virov. </w:t>
      </w:r>
      <w:r w:rsidR="00DC00CC" w:rsidRPr="008B0789">
        <w:rPr>
          <w:rFonts w:cs="Arial"/>
          <w:color w:val="000000"/>
          <w:sz w:val="22"/>
          <w:szCs w:val="22"/>
          <w:lang w:val="sl-SI"/>
        </w:rPr>
        <w:t>K posrednim uporabnikom proračun</w:t>
      </w:r>
      <w:r w:rsidR="00805AFB">
        <w:rPr>
          <w:rFonts w:cs="Arial"/>
          <w:color w:val="000000"/>
          <w:sz w:val="22"/>
          <w:szCs w:val="22"/>
          <w:lang w:val="sl-SI"/>
        </w:rPr>
        <w:t>ov spadajo javni zavodi, javne</w:t>
      </w:r>
      <w:r w:rsidR="00DC00CC" w:rsidRPr="008B0789">
        <w:rPr>
          <w:rFonts w:cs="Arial"/>
          <w:color w:val="000000"/>
          <w:sz w:val="22"/>
          <w:szCs w:val="22"/>
          <w:lang w:val="sl-SI"/>
        </w:rPr>
        <w:t xml:space="preserve"> agencije, skladi in drugi izvajalci socialnega zavarovanja ter sa</w:t>
      </w:r>
      <w:r w:rsidR="00DC00CC">
        <w:rPr>
          <w:rFonts w:cs="Arial"/>
          <w:color w:val="000000"/>
          <w:sz w:val="22"/>
          <w:szCs w:val="22"/>
          <w:lang w:val="sl-SI"/>
        </w:rPr>
        <w:t>moupravne narodnostne skupnosti, katerih ustanovitelj in lastnik je država oziroma občina in ki izvajajo javno službo, dejavnost v javnem interesu ali druge naloge, s katerimi se izvajajo javne funkcije.</w:t>
      </w:r>
      <w:r w:rsidR="00DC00CC" w:rsidRPr="008B0789">
        <w:rPr>
          <w:rFonts w:cs="Arial"/>
          <w:color w:val="000000"/>
          <w:sz w:val="22"/>
          <w:szCs w:val="22"/>
          <w:lang w:val="sl-SI"/>
        </w:rPr>
        <w:t xml:space="preserve"> </w:t>
      </w:r>
      <w:r>
        <w:rPr>
          <w:rFonts w:cs="Arial"/>
          <w:color w:val="000000"/>
          <w:sz w:val="22"/>
          <w:szCs w:val="22"/>
          <w:lang w:val="sl-SI"/>
        </w:rPr>
        <w:t>Posredni uporabniki proračunov so združeni v naslednje podskupine dejavnosti:</w:t>
      </w:r>
    </w:p>
    <w:p w14:paraId="6C04E1AA" w14:textId="77777777" w:rsidR="00DC00CC" w:rsidRDefault="00DC00CC" w:rsidP="002319FD">
      <w:pPr>
        <w:jc w:val="both"/>
        <w:rPr>
          <w:rFonts w:cs="Arial"/>
          <w:color w:val="000000"/>
          <w:sz w:val="22"/>
          <w:szCs w:val="22"/>
          <w:lang w:val="sl-SI"/>
        </w:rPr>
      </w:pPr>
    </w:p>
    <w:p w14:paraId="12521698" w14:textId="77777777" w:rsidR="00DC00CC" w:rsidRDefault="00DC00CC" w:rsidP="002319FD">
      <w:pPr>
        <w:jc w:val="both"/>
        <w:rPr>
          <w:rFonts w:cs="Arial"/>
          <w:color w:val="000000"/>
          <w:sz w:val="22"/>
          <w:szCs w:val="22"/>
          <w:lang w:val="sl-SI"/>
        </w:rPr>
      </w:pPr>
      <w:r w:rsidRPr="00E56FFE">
        <w:rPr>
          <w:rFonts w:cs="Arial"/>
          <w:color w:val="000000"/>
          <w:sz w:val="22"/>
          <w:szCs w:val="22"/>
          <w:lang w:val="sl-SI"/>
        </w:rPr>
        <w:t>Pregled</w:t>
      </w:r>
      <w:r w:rsidR="00B457E0" w:rsidRPr="00E56FFE">
        <w:rPr>
          <w:rFonts w:cs="Arial"/>
          <w:color w:val="000000"/>
          <w:sz w:val="22"/>
          <w:szCs w:val="22"/>
          <w:lang w:val="sl-SI"/>
        </w:rPr>
        <w:t>nic</w:t>
      </w:r>
      <w:r w:rsidRPr="00E56FFE">
        <w:rPr>
          <w:rFonts w:cs="Arial"/>
          <w:color w:val="000000"/>
          <w:sz w:val="22"/>
          <w:szCs w:val="22"/>
          <w:lang w:val="sl-SI"/>
        </w:rPr>
        <w:t xml:space="preserve">a </w:t>
      </w:r>
      <w:r w:rsidR="00BD6D9A" w:rsidRPr="00E56FFE">
        <w:rPr>
          <w:rFonts w:cs="Arial"/>
          <w:color w:val="000000"/>
          <w:sz w:val="22"/>
          <w:szCs w:val="22"/>
          <w:lang w:val="sl-SI"/>
        </w:rPr>
        <w:t>7</w:t>
      </w:r>
      <w:r w:rsidRPr="00E56FFE">
        <w:rPr>
          <w:rFonts w:cs="Arial"/>
          <w:color w:val="000000"/>
          <w:sz w:val="22"/>
          <w:szCs w:val="22"/>
          <w:lang w:val="sl-SI"/>
        </w:rPr>
        <w:t>:</w:t>
      </w:r>
      <w:r>
        <w:rPr>
          <w:rFonts w:cs="Arial"/>
          <w:color w:val="000000"/>
          <w:sz w:val="22"/>
          <w:szCs w:val="22"/>
          <w:lang w:val="sl-SI"/>
        </w:rPr>
        <w:t xml:space="preserve"> Število posrednih uporabnikov proračunov po </w:t>
      </w:r>
      <w:r w:rsidR="00B457E0">
        <w:rPr>
          <w:rFonts w:cs="Arial"/>
          <w:color w:val="000000"/>
          <w:sz w:val="22"/>
          <w:szCs w:val="22"/>
          <w:lang w:val="sl-SI"/>
        </w:rPr>
        <w:t xml:space="preserve">podskupinah </w:t>
      </w:r>
      <w:r>
        <w:rPr>
          <w:rFonts w:cs="Arial"/>
          <w:color w:val="000000"/>
          <w:sz w:val="22"/>
          <w:szCs w:val="22"/>
          <w:lang w:val="sl-SI"/>
        </w:rPr>
        <w:t>dejavnosti</w:t>
      </w:r>
    </w:p>
    <w:p w14:paraId="723984FB" w14:textId="77777777" w:rsidR="006A2E6A" w:rsidRDefault="006A2E6A" w:rsidP="002319FD">
      <w:pPr>
        <w:jc w:val="both"/>
        <w:rPr>
          <w:rFonts w:cs="Arial"/>
          <w:color w:val="000000"/>
          <w:sz w:val="22"/>
          <w:szCs w:val="22"/>
          <w:lang w:val="sl-SI"/>
        </w:rPr>
      </w:pPr>
    </w:p>
    <w:tbl>
      <w:tblPr>
        <w:tblW w:w="8359" w:type="dxa"/>
        <w:tblInd w:w="75" w:type="dxa"/>
        <w:tblCellMar>
          <w:left w:w="70" w:type="dxa"/>
          <w:right w:w="70" w:type="dxa"/>
        </w:tblCellMar>
        <w:tblLook w:val="04A0" w:firstRow="1" w:lastRow="0" w:firstColumn="1" w:lastColumn="0" w:noHBand="0" w:noVBand="1"/>
      </w:tblPr>
      <w:tblGrid>
        <w:gridCol w:w="5807"/>
        <w:gridCol w:w="1276"/>
        <w:gridCol w:w="1276"/>
      </w:tblGrid>
      <w:tr w:rsidR="009314E2" w:rsidRPr="009314E2" w14:paraId="3BA64251" w14:textId="77777777" w:rsidTr="00E63D1D">
        <w:trPr>
          <w:trHeight w:val="263"/>
        </w:trPr>
        <w:tc>
          <w:tcPr>
            <w:tcW w:w="58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F8121" w14:textId="77777777" w:rsidR="009314E2" w:rsidRPr="00E63D1D" w:rsidRDefault="009314E2" w:rsidP="009314E2">
            <w:pPr>
              <w:spacing w:line="240" w:lineRule="auto"/>
              <w:rPr>
                <w:rFonts w:cs="Arial"/>
                <w:sz w:val="22"/>
                <w:szCs w:val="22"/>
                <w:lang w:val="sl-SI" w:eastAsia="sl-SI"/>
              </w:rPr>
            </w:pPr>
            <w:r w:rsidRPr="00E63D1D">
              <w:rPr>
                <w:rFonts w:cs="Arial"/>
                <w:sz w:val="22"/>
                <w:szCs w:val="22"/>
                <w:lang w:val="sl-SI" w:eastAsia="sl-SI"/>
              </w:rPr>
              <w:t>Dejavnosti posrednih uporabnikov proračunov</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F990DA" w14:textId="77777777" w:rsidR="009314E2" w:rsidRPr="00E63D1D" w:rsidRDefault="009314E2" w:rsidP="009314E2">
            <w:pPr>
              <w:spacing w:line="240" w:lineRule="auto"/>
              <w:rPr>
                <w:rFonts w:cs="Arial"/>
                <w:sz w:val="22"/>
                <w:szCs w:val="22"/>
                <w:lang w:val="sl-SI" w:eastAsia="sl-SI"/>
              </w:rPr>
            </w:pPr>
            <w:r w:rsidRPr="00E63D1D">
              <w:rPr>
                <w:rFonts w:cs="Arial"/>
                <w:sz w:val="22"/>
                <w:szCs w:val="22"/>
                <w:lang w:val="sl-SI" w:eastAsia="sl-SI"/>
              </w:rPr>
              <w:t>leto 2014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736C812" w14:textId="77777777" w:rsidR="009314E2" w:rsidRPr="00E63D1D" w:rsidRDefault="009314E2" w:rsidP="009314E2">
            <w:pPr>
              <w:spacing w:line="240" w:lineRule="auto"/>
              <w:rPr>
                <w:rFonts w:cs="Arial"/>
                <w:sz w:val="22"/>
                <w:szCs w:val="22"/>
                <w:lang w:val="sl-SI" w:eastAsia="sl-SI"/>
              </w:rPr>
            </w:pPr>
            <w:r w:rsidRPr="00E63D1D">
              <w:rPr>
                <w:rFonts w:cs="Arial"/>
                <w:sz w:val="22"/>
                <w:szCs w:val="22"/>
                <w:lang w:val="sl-SI" w:eastAsia="sl-SI"/>
              </w:rPr>
              <w:t>leto 2015</w:t>
            </w:r>
          </w:p>
        </w:tc>
      </w:tr>
      <w:tr w:rsidR="009314E2" w:rsidRPr="009314E2" w14:paraId="57977378"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744AE6DA" w14:textId="77777777" w:rsidR="009314E2" w:rsidRPr="00E63D1D" w:rsidRDefault="009314E2" w:rsidP="009314E2">
            <w:pPr>
              <w:spacing w:line="240" w:lineRule="auto"/>
              <w:jc w:val="both"/>
              <w:rPr>
                <w:rFonts w:cs="Arial"/>
                <w:b/>
                <w:bCs/>
                <w:color w:val="000000"/>
                <w:sz w:val="22"/>
                <w:szCs w:val="22"/>
                <w:lang w:val="sl-SI" w:eastAsia="sl-SI"/>
              </w:rPr>
            </w:pPr>
            <w:r w:rsidRPr="00E63D1D">
              <w:rPr>
                <w:rFonts w:cs="Arial"/>
                <w:b/>
                <w:bCs/>
                <w:color w:val="000000"/>
                <w:sz w:val="22"/>
                <w:szCs w:val="22"/>
                <w:lang w:val="sl-SI" w:eastAsia="sl-SI"/>
              </w:rPr>
              <w:t>1</w:t>
            </w:r>
            <w:r w:rsidRPr="00E63D1D">
              <w:rPr>
                <w:rFonts w:cs="Arial"/>
                <w:color w:val="000000"/>
                <w:sz w:val="22"/>
                <w:szCs w:val="22"/>
                <w:lang w:val="sl-SI" w:eastAsia="sl-SI"/>
              </w:rPr>
              <w:t>. Javni zavodi</w:t>
            </w:r>
          </w:p>
        </w:tc>
        <w:tc>
          <w:tcPr>
            <w:tcW w:w="1276" w:type="dxa"/>
            <w:tcBorders>
              <w:top w:val="nil"/>
              <w:left w:val="nil"/>
              <w:bottom w:val="single" w:sz="4" w:space="0" w:color="auto"/>
              <w:right w:val="single" w:sz="4" w:space="0" w:color="auto"/>
            </w:tcBorders>
            <w:shd w:val="clear" w:color="auto" w:fill="auto"/>
            <w:noWrap/>
            <w:vAlign w:val="center"/>
          </w:tcPr>
          <w:p w14:paraId="788739B2" w14:textId="77777777" w:rsidR="009314E2" w:rsidRPr="00E63D1D" w:rsidRDefault="009314E2" w:rsidP="009314E2">
            <w:pPr>
              <w:spacing w:line="240" w:lineRule="auto"/>
              <w:jc w:val="right"/>
              <w:rPr>
                <w:rFonts w:cs="Arial"/>
                <w:b/>
                <w:bCs/>
                <w:sz w:val="22"/>
                <w:szCs w:val="22"/>
                <w:lang w:val="sl-SI" w:eastAsia="sl-SI"/>
              </w:rPr>
            </w:pPr>
            <w:r w:rsidRPr="00E63D1D">
              <w:rPr>
                <w:rFonts w:cs="Arial"/>
                <w:b/>
                <w:bCs/>
                <w:sz w:val="22"/>
                <w:szCs w:val="22"/>
                <w:lang w:val="sl-SI" w:eastAsia="sl-SI"/>
              </w:rPr>
              <w:t>1465</w:t>
            </w:r>
          </w:p>
        </w:tc>
        <w:tc>
          <w:tcPr>
            <w:tcW w:w="1276" w:type="dxa"/>
            <w:tcBorders>
              <w:top w:val="nil"/>
              <w:left w:val="nil"/>
              <w:bottom w:val="single" w:sz="4" w:space="0" w:color="auto"/>
              <w:right w:val="single" w:sz="4" w:space="0" w:color="auto"/>
            </w:tcBorders>
            <w:shd w:val="clear" w:color="auto" w:fill="auto"/>
            <w:noWrap/>
            <w:vAlign w:val="center"/>
          </w:tcPr>
          <w:p w14:paraId="76BD4F48" w14:textId="77777777" w:rsidR="009314E2" w:rsidRPr="00E63D1D" w:rsidRDefault="009314E2" w:rsidP="009314E2">
            <w:pPr>
              <w:spacing w:line="240" w:lineRule="auto"/>
              <w:jc w:val="right"/>
              <w:rPr>
                <w:rFonts w:cs="Arial"/>
                <w:b/>
                <w:bCs/>
                <w:sz w:val="22"/>
                <w:szCs w:val="22"/>
                <w:lang w:val="sl-SI" w:eastAsia="sl-SI"/>
              </w:rPr>
            </w:pPr>
            <w:r w:rsidRPr="00E63D1D">
              <w:rPr>
                <w:rFonts w:cs="Arial"/>
                <w:b/>
                <w:bCs/>
                <w:sz w:val="22"/>
                <w:szCs w:val="22"/>
                <w:lang w:val="sl-SI" w:eastAsia="sl-SI"/>
              </w:rPr>
              <w:t>1459</w:t>
            </w:r>
          </w:p>
        </w:tc>
      </w:tr>
      <w:tr w:rsidR="009314E2" w:rsidRPr="009314E2" w14:paraId="284EEE4E"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6835953D" w14:textId="77777777" w:rsidR="009314E2" w:rsidRPr="00E63D1D" w:rsidRDefault="009314E2" w:rsidP="009314E2">
            <w:pPr>
              <w:spacing w:line="240" w:lineRule="auto"/>
              <w:jc w:val="right"/>
              <w:rPr>
                <w:rFonts w:cs="Arial"/>
                <w:color w:val="000000"/>
                <w:sz w:val="22"/>
                <w:szCs w:val="22"/>
                <w:lang w:val="sl-SI" w:eastAsia="sl-SI"/>
              </w:rPr>
            </w:pPr>
            <w:r w:rsidRPr="00E63D1D">
              <w:rPr>
                <w:rFonts w:cs="Arial"/>
                <w:color w:val="000000"/>
                <w:sz w:val="22"/>
                <w:szCs w:val="22"/>
                <w:lang w:val="sl-SI" w:eastAsia="sl-SI"/>
              </w:rPr>
              <w:t>Vzgoja in izobraževanje</w:t>
            </w:r>
          </w:p>
        </w:tc>
        <w:tc>
          <w:tcPr>
            <w:tcW w:w="1276" w:type="dxa"/>
            <w:tcBorders>
              <w:top w:val="nil"/>
              <w:left w:val="nil"/>
              <w:bottom w:val="single" w:sz="4" w:space="0" w:color="auto"/>
              <w:right w:val="single" w:sz="4" w:space="0" w:color="auto"/>
            </w:tcBorders>
            <w:shd w:val="clear" w:color="auto" w:fill="auto"/>
            <w:noWrap/>
            <w:vAlign w:val="center"/>
          </w:tcPr>
          <w:p w14:paraId="6AAB2C69"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917</w:t>
            </w:r>
          </w:p>
        </w:tc>
        <w:tc>
          <w:tcPr>
            <w:tcW w:w="1276" w:type="dxa"/>
            <w:tcBorders>
              <w:top w:val="nil"/>
              <w:left w:val="nil"/>
              <w:bottom w:val="single" w:sz="4" w:space="0" w:color="auto"/>
              <w:right w:val="single" w:sz="4" w:space="0" w:color="auto"/>
            </w:tcBorders>
            <w:shd w:val="clear" w:color="auto" w:fill="auto"/>
            <w:noWrap/>
            <w:vAlign w:val="center"/>
          </w:tcPr>
          <w:p w14:paraId="43D39D86"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912</w:t>
            </w:r>
          </w:p>
        </w:tc>
      </w:tr>
      <w:tr w:rsidR="009314E2" w:rsidRPr="009314E2" w14:paraId="4A412AA2"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7718EAE4" w14:textId="77777777" w:rsidR="009314E2" w:rsidRPr="00E63D1D" w:rsidRDefault="009314E2" w:rsidP="009314E2">
            <w:pPr>
              <w:spacing w:line="240" w:lineRule="auto"/>
              <w:jc w:val="right"/>
              <w:rPr>
                <w:rFonts w:cs="Arial"/>
                <w:color w:val="000000"/>
                <w:sz w:val="22"/>
                <w:szCs w:val="22"/>
                <w:lang w:val="sl-SI" w:eastAsia="sl-SI"/>
              </w:rPr>
            </w:pPr>
            <w:r w:rsidRPr="00E63D1D">
              <w:rPr>
                <w:rFonts w:cs="Arial"/>
                <w:color w:val="000000"/>
                <w:sz w:val="22"/>
                <w:szCs w:val="22"/>
                <w:lang w:val="sl-SI" w:eastAsia="sl-SI"/>
              </w:rPr>
              <w:t>Zdravstvo</w:t>
            </w:r>
          </w:p>
        </w:tc>
        <w:tc>
          <w:tcPr>
            <w:tcW w:w="1276" w:type="dxa"/>
            <w:tcBorders>
              <w:top w:val="nil"/>
              <w:left w:val="nil"/>
              <w:bottom w:val="single" w:sz="4" w:space="0" w:color="auto"/>
              <w:right w:val="single" w:sz="4" w:space="0" w:color="auto"/>
            </w:tcBorders>
            <w:shd w:val="clear" w:color="auto" w:fill="auto"/>
            <w:noWrap/>
            <w:vAlign w:val="center"/>
          </w:tcPr>
          <w:p w14:paraId="11F834C0"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114</w:t>
            </w:r>
          </w:p>
        </w:tc>
        <w:tc>
          <w:tcPr>
            <w:tcW w:w="1276" w:type="dxa"/>
            <w:tcBorders>
              <w:top w:val="nil"/>
              <w:left w:val="nil"/>
              <w:bottom w:val="single" w:sz="4" w:space="0" w:color="auto"/>
              <w:right w:val="single" w:sz="4" w:space="0" w:color="auto"/>
            </w:tcBorders>
            <w:shd w:val="clear" w:color="auto" w:fill="auto"/>
            <w:noWrap/>
            <w:vAlign w:val="center"/>
          </w:tcPr>
          <w:p w14:paraId="7A0C7067"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114</w:t>
            </w:r>
          </w:p>
        </w:tc>
      </w:tr>
      <w:tr w:rsidR="009314E2" w:rsidRPr="009314E2" w14:paraId="738C6427"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410D7593" w14:textId="77777777" w:rsidR="009314E2" w:rsidRPr="00E63D1D" w:rsidRDefault="009314E2" w:rsidP="009314E2">
            <w:pPr>
              <w:spacing w:line="240" w:lineRule="auto"/>
              <w:jc w:val="right"/>
              <w:rPr>
                <w:rFonts w:cs="Arial"/>
                <w:color w:val="000000"/>
                <w:sz w:val="22"/>
                <w:szCs w:val="22"/>
                <w:lang w:val="sl-SI" w:eastAsia="sl-SI"/>
              </w:rPr>
            </w:pPr>
            <w:r w:rsidRPr="00E63D1D">
              <w:rPr>
                <w:rFonts w:cs="Arial"/>
                <w:color w:val="000000"/>
                <w:sz w:val="22"/>
                <w:szCs w:val="22"/>
                <w:lang w:val="sl-SI" w:eastAsia="sl-SI"/>
              </w:rPr>
              <w:t>Socialno varstvo</w:t>
            </w:r>
          </w:p>
        </w:tc>
        <w:tc>
          <w:tcPr>
            <w:tcW w:w="1276" w:type="dxa"/>
            <w:tcBorders>
              <w:top w:val="nil"/>
              <w:left w:val="nil"/>
              <w:bottom w:val="single" w:sz="4" w:space="0" w:color="auto"/>
              <w:right w:val="single" w:sz="4" w:space="0" w:color="auto"/>
            </w:tcBorders>
            <w:shd w:val="clear" w:color="auto" w:fill="auto"/>
            <w:noWrap/>
            <w:vAlign w:val="center"/>
          </w:tcPr>
          <w:p w14:paraId="3C645162"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149</w:t>
            </w:r>
          </w:p>
        </w:tc>
        <w:tc>
          <w:tcPr>
            <w:tcW w:w="1276" w:type="dxa"/>
            <w:tcBorders>
              <w:top w:val="nil"/>
              <w:left w:val="nil"/>
              <w:bottom w:val="single" w:sz="4" w:space="0" w:color="auto"/>
              <w:right w:val="single" w:sz="4" w:space="0" w:color="auto"/>
            </w:tcBorders>
            <w:shd w:val="clear" w:color="auto" w:fill="auto"/>
            <w:noWrap/>
            <w:vAlign w:val="center"/>
          </w:tcPr>
          <w:p w14:paraId="6F92F34B"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149</w:t>
            </w:r>
          </w:p>
        </w:tc>
      </w:tr>
      <w:tr w:rsidR="009314E2" w:rsidRPr="009314E2" w14:paraId="54B5674F"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6BEB1930" w14:textId="77777777" w:rsidR="009314E2" w:rsidRPr="00E63D1D" w:rsidRDefault="009314E2" w:rsidP="009314E2">
            <w:pPr>
              <w:spacing w:line="240" w:lineRule="auto"/>
              <w:jc w:val="right"/>
              <w:rPr>
                <w:rFonts w:cs="Arial"/>
                <w:color w:val="000000"/>
                <w:sz w:val="22"/>
                <w:szCs w:val="22"/>
                <w:lang w:val="sl-SI" w:eastAsia="sl-SI"/>
              </w:rPr>
            </w:pPr>
            <w:r w:rsidRPr="00E63D1D">
              <w:rPr>
                <w:rFonts w:cs="Arial"/>
                <w:color w:val="000000"/>
                <w:sz w:val="22"/>
                <w:szCs w:val="22"/>
                <w:lang w:val="sl-SI" w:eastAsia="sl-SI"/>
              </w:rPr>
              <w:t>Kultura</w:t>
            </w:r>
          </w:p>
        </w:tc>
        <w:tc>
          <w:tcPr>
            <w:tcW w:w="1276" w:type="dxa"/>
            <w:tcBorders>
              <w:top w:val="nil"/>
              <w:left w:val="nil"/>
              <w:bottom w:val="single" w:sz="4" w:space="0" w:color="auto"/>
              <w:right w:val="single" w:sz="4" w:space="0" w:color="auto"/>
            </w:tcBorders>
            <w:shd w:val="clear" w:color="auto" w:fill="auto"/>
            <w:noWrap/>
            <w:vAlign w:val="center"/>
          </w:tcPr>
          <w:p w14:paraId="35322B5E"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180</w:t>
            </w:r>
          </w:p>
        </w:tc>
        <w:tc>
          <w:tcPr>
            <w:tcW w:w="1276" w:type="dxa"/>
            <w:tcBorders>
              <w:top w:val="nil"/>
              <w:left w:val="nil"/>
              <w:bottom w:val="single" w:sz="4" w:space="0" w:color="auto"/>
              <w:right w:val="single" w:sz="4" w:space="0" w:color="auto"/>
            </w:tcBorders>
            <w:shd w:val="clear" w:color="auto" w:fill="auto"/>
            <w:noWrap/>
            <w:vAlign w:val="center"/>
          </w:tcPr>
          <w:p w14:paraId="60B68266"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182</w:t>
            </w:r>
          </w:p>
        </w:tc>
      </w:tr>
      <w:tr w:rsidR="009314E2" w:rsidRPr="009314E2" w14:paraId="613A38F2"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4E491CE3" w14:textId="77777777" w:rsidR="009314E2" w:rsidRPr="00E63D1D" w:rsidRDefault="009314E2" w:rsidP="009314E2">
            <w:pPr>
              <w:spacing w:line="240" w:lineRule="auto"/>
              <w:jc w:val="right"/>
              <w:rPr>
                <w:rFonts w:cs="Arial"/>
                <w:color w:val="000000"/>
                <w:sz w:val="22"/>
                <w:szCs w:val="22"/>
                <w:lang w:val="sl-SI" w:eastAsia="sl-SI"/>
              </w:rPr>
            </w:pPr>
            <w:r w:rsidRPr="00E63D1D">
              <w:rPr>
                <w:rFonts w:cs="Arial"/>
                <w:color w:val="000000"/>
                <w:sz w:val="22"/>
                <w:szCs w:val="22"/>
                <w:lang w:val="sl-SI" w:eastAsia="sl-SI"/>
              </w:rPr>
              <w:t>Raziskovalna dejavnost</w:t>
            </w:r>
          </w:p>
        </w:tc>
        <w:tc>
          <w:tcPr>
            <w:tcW w:w="1276" w:type="dxa"/>
            <w:tcBorders>
              <w:top w:val="nil"/>
              <w:left w:val="nil"/>
              <w:bottom w:val="single" w:sz="4" w:space="0" w:color="auto"/>
              <w:right w:val="single" w:sz="4" w:space="0" w:color="auto"/>
            </w:tcBorders>
            <w:shd w:val="clear" w:color="auto" w:fill="auto"/>
            <w:noWrap/>
            <w:vAlign w:val="center"/>
          </w:tcPr>
          <w:p w14:paraId="65E60C7A"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26</w:t>
            </w:r>
          </w:p>
        </w:tc>
        <w:tc>
          <w:tcPr>
            <w:tcW w:w="1276" w:type="dxa"/>
            <w:tcBorders>
              <w:top w:val="nil"/>
              <w:left w:val="nil"/>
              <w:bottom w:val="single" w:sz="4" w:space="0" w:color="auto"/>
              <w:right w:val="single" w:sz="4" w:space="0" w:color="auto"/>
            </w:tcBorders>
            <w:shd w:val="clear" w:color="auto" w:fill="auto"/>
            <w:noWrap/>
            <w:vAlign w:val="center"/>
          </w:tcPr>
          <w:p w14:paraId="45798042"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26</w:t>
            </w:r>
          </w:p>
        </w:tc>
      </w:tr>
      <w:tr w:rsidR="009314E2" w:rsidRPr="009314E2" w14:paraId="7B892E57"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11A77502" w14:textId="77777777" w:rsidR="009314E2" w:rsidRPr="00E63D1D" w:rsidRDefault="009314E2" w:rsidP="009314E2">
            <w:pPr>
              <w:spacing w:line="240" w:lineRule="auto"/>
              <w:jc w:val="right"/>
              <w:rPr>
                <w:rFonts w:cs="Arial"/>
                <w:color w:val="000000"/>
                <w:sz w:val="22"/>
                <w:szCs w:val="22"/>
                <w:lang w:val="sl-SI" w:eastAsia="sl-SI"/>
              </w:rPr>
            </w:pPr>
            <w:r w:rsidRPr="00E63D1D">
              <w:rPr>
                <w:rFonts w:cs="Arial"/>
                <w:color w:val="000000"/>
                <w:sz w:val="22"/>
                <w:szCs w:val="22"/>
                <w:lang w:val="sl-SI" w:eastAsia="sl-SI"/>
              </w:rPr>
              <w:t>Kmetijstvo in gozdarstvo</w:t>
            </w:r>
          </w:p>
        </w:tc>
        <w:tc>
          <w:tcPr>
            <w:tcW w:w="1276" w:type="dxa"/>
            <w:tcBorders>
              <w:top w:val="nil"/>
              <w:left w:val="nil"/>
              <w:bottom w:val="single" w:sz="4" w:space="0" w:color="auto"/>
              <w:right w:val="single" w:sz="4" w:space="0" w:color="auto"/>
            </w:tcBorders>
            <w:shd w:val="clear" w:color="auto" w:fill="auto"/>
            <w:noWrap/>
            <w:vAlign w:val="center"/>
          </w:tcPr>
          <w:p w14:paraId="60408014"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12</w:t>
            </w:r>
          </w:p>
        </w:tc>
        <w:tc>
          <w:tcPr>
            <w:tcW w:w="1276" w:type="dxa"/>
            <w:tcBorders>
              <w:top w:val="nil"/>
              <w:left w:val="nil"/>
              <w:bottom w:val="single" w:sz="4" w:space="0" w:color="auto"/>
              <w:right w:val="single" w:sz="4" w:space="0" w:color="auto"/>
            </w:tcBorders>
            <w:shd w:val="clear" w:color="auto" w:fill="auto"/>
            <w:noWrap/>
            <w:vAlign w:val="center"/>
          </w:tcPr>
          <w:p w14:paraId="257E5B81"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12</w:t>
            </w:r>
          </w:p>
        </w:tc>
      </w:tr>
      <w:tr w:rsidR="009314E2" w:rsidRPr="009314E2" w14:paraId="432D0DE6"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58C3AE93" w14:textId="77777777" w:rsidR="009314E2" w:rsidRPr="00E63D1D" w:rsidRDefault="009314E2" w:rsidP="009314E2">
            <w:pPr>
              <w:spacing w:line="240" w:lineRule="auto"/>
              <w:jc w:val="right"/>
              <w:rPr>
                <w:rFonts w:cs="Arial"/>
                <w:color w:val="000000"/>
                <w:sz w:val="22"/>
                <w:szCs w:val="22"/>
                <w:lang w:val="sl-SI" w:eastAsia="sl-SI"/>
              </w:rPr>
            </w:pPr>
            <w:r w:rsidRPr="00E63D1D">
              <w:rPr>
                <w:rFonts w:cs="Arial"/>
                <w:color w:val="000000"/>
                <w:sz w:val="22"/>
                <w:szCs w:val="22"/>
                <w:lang w:val="sl-SI" w:eastAsia="sl-SI"/>
              </w:rPr>
              <w:t>Okolje in prostor</w:t>
            </w:r>
          </w:p>
        </w:tc>
        <w:tc>
          <w:tcPr>
            <w:tcW w:w="1276" w:type="dxa"/>
            <w:tcBorders>
              <w:top w:val="nil"/>
              <w:left w:val="nil"/>
              <w:bottom w:val="single" w:sz="4" w:space="0" w:color="auto"/>
              <w:right w:val="single" w:sz="4" w:space="0" w:color="auto"/>
            </w:tcBorders>
            <w:shd w:val="clear" w:color="auto" w:fill="auto"/>
            <w:noWrap/>
            <w:vAlign w:val="center"/>
          </w:tcPr>
          <w:p w14:paraId="660D17B0"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11</w:t>
            </w:r>
          </w:p>
        </w:tc>
        <w:tc>
          <w:tcPr>
            <w:tcW w:w="1276" w:type="dxa"/>
            <w:tcBorders>
              <w:top w:val="nil"/>
              <w:left w:val="nil"/>
              <w:bottom w:val="single" w:sz="4" w:space="0" w:color="auto"/>
              <w:right w:val="single" w:sz="4" w:space="0" w:color="auto"/>
            </w:tcBorders>
            <w:shd w:val="clear" w:color="auto" w:fill="auto"/>
            <w:noWrap/>
            <w:vAlign w:val="center"/>
          </w:tcPr>
          <w:p w14:paraId="1F52B66C"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11</w:t>
            </w:r>
          </w:p>
        </w:tc>
      </w:tr>
      <w:tr w:rsidR="009314E2" w:rsidRPr="009314E2" w14:paraId="23AF2E3B"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327B0107" w14:textId="77777777" w:rsidR="009314E2" w:rsidRPr="00E63D1D" w:rsidRDefault="009314E2" w:rsidP="009314E2">
            <w:pPr>
              <w:spacing w:line="240" w:lineRule="auto"/>
              <w:jc w:val="right"/>
              <w:rPr>
                <w:rFonts w:cs="Arial"/>
                <w:color w:val="000000"/>
                <w:sz w:val="22"/>
                <w:szCs w:val="22"/>
                <w:lang w:val="sl-SI" w:eastAsia="sl-SI"/>
              </w:rPr>
            </w:pPr>
            <w:r w:rsidRPr="00E63D1D">
              <w:rPr>
                <w:rFonts w:cs="Arial"/>
                <w:color w:val="000000"/>
                <w:sz w:val="22"/>
                <w:szCs w:val="22"/>
                <w:lang w:val="sl-SI" w:eastAsia="sl-SI"/>
              </w:rPr>
              <w:t>Gospodarske dejavnosti</w:t>
            </w:r>
          </w:p>
        </w:tc>
        <w:tc>
          <w:tcPr>
            <w:tcW w:w="1276" w:type="dxa"/>
            <w:tcBorders>
              <w:top w:val="nil"/>
              <w:left w:val="nil"/>
              <w:bottom w:val="single" w:sz="4" w:space="0" w:color="auto"/>
              <w:right w:val="single" w:sz="4" w:space="0" w:color="auto"/>
            </w:tcBorders>
            <w:shd w:val="clear" w:color="auto" w:fill="auto"/>
            <w:noWrap/>
            <w:vAlign w:val="center"/>
          </w:tcPr>
          <w:p w14:paraId="33E34688"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23</w:t>
            </w:r>
          </w:p>
        </w:tc>
        <w:tc>
          <w:tcPr>
            <w:tcW w:w="1276" w:type="dxa"/>
            <w:tcBorders>
              <w:top w:val="nil"/>
              <w:left w:val="nil"/>
              <w:bottom w:val="single" w:sz="4" w:space="0" w:color="auto"/>
              <w:right w:val="single" w:sz="4" w:space="0" w:color="auto"/>
            </w:tcBorders>
            <w:shd w:val="clear" w:color="auto" w:fill="auto"/>
            <w:noWrap/>
            <w:vAlign w:val="center"/>
          </w:tcPr>
          <w:p w14:paraId="311592D8"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18</w:t>
            </w:r>
          </w:p>
        </w:tc>
      </w:tr>
      <w:tr w:rsidR="009314E2" w:rsidRPr="009314E2" w14:paraId="2F15C34E"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128D4509" w14:textId="77777777" w:rsidR="009314E2" w:rsidRPr="00E63D1D" w:rsidRDefault="009314E2" w:rsidP="009314E2">
            <w:pPr>
              <w:spacing w:line="240" w:lineRule="auto"/>
              <w:jc w:val="right"/>
              <w:rPr>
                <w:rFonts w:cs="Arial"/>
                <w:color w:val="000000"/>
                <w:sz w:val="22"/>
                <w:szCs w:val="22"/>
                <w:lang w:val="sl-SI" w:eastAsia="sl-SI"/>
              </w:rPr>
            </w:pPr>
            <w:r w:rsidRPr="00E63D1D">
              <w:rPr>
                <w:rFonts w:cs="Arial"/>
                <w:color w:val="000000"/>
                <w:sz w:val="22"/>
                <w:szCs w:val="22"/>
                <w:lang w:val="sl-SI" w:eastAsia="sl-SI"/>
              </w:rPr>
              <w:t>Malo gospodarstvo in turizem</w:t>
            </w:r>
          </w:p>
        </w:tc>
        <w:tc>
          <w:tcPr>
            <w:tcW w:w="1276" w:type="dxa"/>
            <w:tcBorders>
              <w:top w:val="nil"/>
              <w:left w:val="nil"/>
              <w:bottom w:val="single" w:sz="4" w:space="0" w:color="auto"/>
              <w:right w:val="single" w:sz="4" w:space="0" w:color="auto"/>
            </w:tcBorders>
            <w:shd w:val="clear" w:color="auto" w:fill="auto"/>
            <w:noWrap/>
            <w:vAlign w:val="center"/>
          </w:tcPr>
          <w:p w14:paraId="509E1534"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20</w:t>
            </w:r>
          </w:p>
        </w:tc>
        <w:tc>
          <w:tcPr>
            <w:tcW w:w="1276" w:type="dxa"/>
            <w:tcBorders>
              <w:top w:val="nil"/>
              <w:left w:val="nil"/>
              <w:bottom w:val="single" w:sz="4" w:space="0" w:color="auto"/>
              <w:right w:val="single" w:sz="4" w:space="0" w:color="auto"/>
            </w:tcBorders>
            <w:shd w:val="clear" w:color="auto" w:fill="auto"/>
            <w:noWrap/>
            <w:vAlign w:val="center"/>
          </w:tcPr>
          <w:p w14:paraId="5BA048CD"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22</w:t>
            </w:r>
          </w:p>
        </w:tc>
      </w:tr>
      <w:tr w:rsidR="009314E2" w:rsidRPr="009314E2" w14:paraId="5C6F6E29"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70F25136" w14:textId="77777777" w:rsidR="009314E2" w:rsidRPr="00E63D1D" w:rsidRDefault="009314E2" w:rsidP="009314E2">
            <w:pPr>
              <w:spacing w:line="240" w:lineRule="auto"/>
              <w:jc w:val="right"/>
              <w:rPr>
                <w:rFonts w:cs="Arial"/>
                <w:color w:val="000000"/>
                <w:sz w:val="22"/>
                <w:szCs w:val="22"/>
                <w:lang w:val="sl-SI" w:eastAsia="sl-SI"/>
              </w:rPr>
            </w:pPr>
            <w:r w:rsidRPr="00E63D1D">
              <w:rPr>
                <w:rFonts w:cs="Arial"/>
                <w:color w:val="000000"/>
                <w:sz w:val="22"/>
                <w:szCs w:val="22"/>
                <w:lang w:val="sl-SI" w:eastAsia="sl-SI"/>
              </w:rPr>
              <w:t>Javni red in varnost</w:t>
            </w:r>
          </w:p>
        </w:tc>
        <w:tc>
          <w:tcPr>
            <w:tcW w:w="1276" w:type="dxa"/>
            <w:tcBorders>
              <w:top w:val="nil"/>
              <w:left w:val="nil"/>
              <w:bottom w:val="single" w:sz="4" w:space="0" w:color="auto"/>
              <w:right w:val="single" w:sz="4" w:space="0" w:color="auto"/>
            </w:tcBorders>
            <w:shd w:val="clear" w:color="auto" w:fill="auto"/>
            <w:noWrap/>
            <w:vAlign w:val="center"/>
          </w:tcPr>
          <w:p w14:paraId="1B228892"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13</w:t>
            </w:r>
          </w:p>
        </w:tc>
        <w:tc>
          <w:tcPr>
            <w:tcW w:w="1276" w:type="dxa"/>
            <w:tcBorders>
              <w:top w:val="nil"/>
              <w:left w:val="nil"/>
              <w:bottom w:val="single" w:sz="4" w:space="0" w:color="auto"/>
              <w:right w:val="single" w:sz="4" w:space="0" w:color="auto"/>
            </w:tcBorders>
            <w:shd w:val="clear" w:color="auto" w:fill="auto"/>
            <w:noWrap/>
            <w:vAlign w:val="center"/>
          </w:tcPr>
          <w:p w14:paraId="16DDF793" w14:textId="77777777" w:rsidR="009314E2" w:rsidRPr="00E63D1D" w:rsidRDefault="009314E2" w:rsidP="009314E2">
            <w:pPr>
              <w:spacing w:line="240" w:lineRule="auto"/>
              <w:jc w:val="right"/>
              <w:rPr>
                <w:rFonts w:cs="Arial"/>
                <w:sz w:val="22"/>
                <w:szCs w:val="22"/>
                <w:lang w:val="sl-SI" w:eastAsia="sl-SI"/>
              </w:rPr>
            </w:pPr>
            <w:r w:rsidRPr="00E63D1D">
              <w:rPr>
                <w:rFonts w:cs="Arial"/>
                <w:sz w:val="22"/>
                <w:szCs w:val="22"/>
                <w:lang w:val="sl-SI" w:eastAsia="sl-SI"/>
              </w:rPr>
              <w:t>13</w:t>
            </w:r>
          </w:p>
        </w:tc>
      </w:tr>
      <w:tr w:rsidR="009314E2" w:rsidRPr="009314E2" w14:paraId="09AA6B63"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39E1F7BB" w14:textId="77777777" w:rsidR="009314E2" w:rsidRPr="00E63D1D" w:rsidRDefault="009314E2" w:rsidP="009314E2">
            <w:pPr>
              <w:spacing w:line="240" w:lineRule="auto"/>
              <w:jc w:val="both"/>
              <w:rPr>
                <w:rFonts w:cs="Arial"/>
                <w:b/>
                <w:bCs/>
                <w:color w:val="000000"/>
                <w:sz w:val="22"/>
                <w:szCs w:val="22"/>
                <w:lang w:val="sl-SI" w:eastAsia="sl-SI"/>
              </w:rPr>
            </w:pPr>
            <w:r w:rsidRPr="00E63D1D">
              <w:rPr>
                <w:rFonts w:cs="Arial"/>
                <w:b/>
                <w:bCs/>
                <w:color w:val="000000"/>
                <w:sz w:val="22"/>
                <w:szCs w:val="22"/>
                <w:lang w:val="sl-SI" w:eastAsia="sl-SI"/>
              </w:rPr>
              <w:t>2</w:t>
            </w:r>
            <w:r w:rsidRPr="00E63D1D">
              <w:rPr>
                <w:rFonts w:cs="Arial"/>
                <w:color w:val="000000"/>
                <w:sz w:val="22"/>
                <w:szCs w:val="22"/>
                <w:lang w:val="sl-SI" w:eastAsia="sl-SI"/>
              </w:rPr>
              <w:t>. Agencije</w:t>
            </w:r>
          </w:p>
        </w:tc>
        <w:tc>
          <w:tcPr>
            <w:tcW w:w="1276" w:type="dxa"/>
            <w:tcBorders>
              <w:top w:val="nil"/>
              <w:left w:val="nil"/>
              <w:bottom w:val="single" w:sz="4" w:space="0" w:color="auto"/>
              <w:right w:val="single" w:sz="4" w:space="0" w:color="auto"/>
            </w:tcBorders>
            <w:shd w:val="clear" w:color="auto" w:fill="auto"/>
            <w:noWrap/>
            <w:vAlign w:val="center"/>
          </w:tcPr>
          <w:p w14:paraId="2CE99CCC" w14:textId="77777777" w:rsidR="009314E2" w:rsidRPr="00E63D1D" w:rsidRDefault="009314E2" w:rsidP="009314E2">
            <w:pPr>
              <w:spacing w:line="240" w:lineRule="auto"/>
              <w:jc w:val="right"/>
              <w:rPr>
                <w:rFonts w:cs="Arial"/>
                <w:b/>
                <w:bCs/>
                <w:sz w:val="22"/>
                <w:szCs w:val="22"/>
                <w:lang w:val="sl-SI" w:eastAsia="sl-SI"/>
              </w:rPr>
            </w:pPr>
            <w:r w:rsidRPr="00E63D1D">
              <w:rPr>
                <w:rFonts w:cs="Arial"/>
                <w:b/>
                <w:bCs/>
                <w:sz w:val="22"/>
                <w:szCs w:val="22"/>
                <w:lang w:val="sl-SI" w:eastAsia="sl-SI"/>
              </w:rPr>
              <w:t>16</w:t>
            </w:r>
          </w:p>
        </w:tc>
        <w:tc>
          <w:tcPr>
            <w:tcW w:w="1276" w:type="dxa"/>
            <w:tcBorders>
              <w:top w:val="nil"/>
              <w:left w:val="nil"/>
              <w:bottom w:val="single" w:sz="4" w:space="0" w:color="auto"/>
              <w:right w:val="single" w:sz="4" w:space="0" w:color="auto"/>
            </w:tcBorders>
            <w:shd w:val="clear" w:color="auto" w:fill="auto"/>
            <w:noWrap/>
            <w:vAlign w:val="center"/>
          </w:tcPr>
          <w:p w14:paraId="19310C1D" w14:textId="77777777" w:rsidR="009314E2" w:rsidRPr="00E63D1D" w:rsidRDefault="009314E2" w:rsidP="009314E2">
            <w:pPr>
              <w:spacing w:line="240" w:lineRule="auto"/>
              <w:jc w:val="right"/>
              <w:rPr>
                <w:rFonts w:cs="Arial"/>
                <w:b/>
                <w:bCs/>
                <w:sz w:val="22"/>
                <w:szCs w:val="22"/>
                <w:lang w:val="sl-SI" w:eastAsia="sl-SI"/>
              </w:rPr>
            </w:pPr>
            <w:r w:rsidRPr="00E63D1D">
              <w:rPr>
                <w:rFonts w:cs="Arial"/>
                <w:b/>
                <w:bCs/>
                <w:sz w:val="22"/>
                <w:szCs w:val="22"/>
                <w:lang w:val="sl-SI" w:eastAsia="sl-SI"/>
              </w:rPr>
              <w:t>17</w:t>
            </w:r>
          </w:p>
        </w:tc>
      </w:tr>
      <w:tr w:rsidR="009314E2" w:rsidRPr="009314E2" w14:paraId="087249C1"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69E666F1" w14:textId="77777777" w:rsidR="009314E2" w:rsidRPr="00E63D1D" w:rsidRDefault="009314E2" w:rsidP="009314E2">
            <w:pPr>
              <w:spacing w:line="240" w:lineRule="auto"/>
              <w:rPr>
                <w:rFonts w:cs="Arial"/>
                <w:b/>
                <w:bCs/>
                <w:color w:val="000000"/>
                <w:sz w:val="22"/>
                <w:szCs w:val="22"/>
                <w:lang w:val="sl-SI" w:eastAsia="sl-SI"/>
              </w:rPr>
            </w:pPr>
            <w:r w:rsidRPr="00E63D1D">
              <w:rPr>
                <w:rFonts w:cs="Arial"/>
                <w:b/>
                <w:bCs/>
                <w:color w:val="000000"/>
                <w:sz w:val="22"/>
                <w:szCs w:val="22"/>
                <w:lang w:val="sl-SI" w:eastAsia="sl-SI"/>
              </w:rPr>
              <w:t>3</w:t>
            </w:r>
            <w:r w:rsidRPr="00E63D1D">
              <w:rPr>
                <w:rFonts w:cs="Arial"/>
                <w:color w:val="000000"/>
                <w:sz w:val="22"/>
                <w:szCs w:val="22"/>
                <w:lang w:val="sl-SI" w:eastAsia="sl-SI"/>
              </w:rPr>
              <w:t>. Skladi in drugi izvajalci socialnega zavarovanja</w:t>
            </w:r>
          </w:p>
        </w:tc>
        <w:tc>
          <w:tcPr>
            <w:tcW w:w="1276" w:type="dxa"/>
            <w:tcBorders>
              <w:top w:val="nil"/>
              <w:left w:val="nil"/>
              <w:bottom w:val="single" w:sz="4" w:space="0" w:color="auto"/>
              <w:right w:val="single" w:sz="4" w:space="0" w:color="auto"/>
            </w:tcBorders>
            <w:shd w:val="clear" w:color="auto" w:fill="auto"/>
            <w:noWrap/>
            <w:vAlign w:val="center"/>
          </w:tcPr>
          <w:p w14:paraId="47080B4F" w14:textId="77777777" w:rsidR="009314E2" w:rsidRPr="00E63D1D" w:rsidRDefault="009314E2" w:rsidP="009314E2">
            <w:pPr>
              <w:spacing w:line="240" w:lineRule="auto"/>
              <w:jc w:val="right"/>
              <w:rPr>
                <w:rFonts w:cs="Arial"/>
                <w:b/>
                <w:bCs/>
                <w:sz w:val="22"/>
                <w:szCs w:val="22"/>
                <w:lang w:val="sl-SI" w:eastAsia="sl-SI"/>
              </w:rPr>
            </w:pPr>
            <w:r w:rsidRPr="00E63D1D">
              <w:rPr>
                <w:rFonts w:cs="Arial"/>
                <w:b/>
                <w:bCs/>
                <w:sz w:val="22"/>
                <w:szCs w:val="22"/>
                <w:lang w:val="sl-SI" w:eastAsia="sl-SI"/>
              </w:rPr>
              <w:t>17</w:t>
            </w:r>
          </w:p>
        </w:tc>
        <w:tc>
          <w:tcPr>
            <w:tcW w:w="1276" w:type="dxa"/>
            <w:tcBorders>
              <w:top w:val="nil"/>
              <w:left w:val="nil"/>
              <w:bottom w:val="single" w:sz="4" w:space="0" w:color="auto"/>
              <w:right w:val="single" w:sz="4" w:space="0" w:color="auto"/>
            </w:tcBorders>
            <w:shd w:val="clear" w:color="auto" w:fill="auto"/>
            <w:noWrap/>
            <w:vAlign w:val="center"/>
          </w:tcPr>
          <w:p w14:paraId="1AA6B4C9" w14:textId="77777777" w:rsidR="009314E2" w:rsidRPr="00E63D1D" w:rsidRDefault="009314E2" w:rsidP="009314E2">
            <w:pPr>
              <w:spacing w:line="240" w:lineRule="auto"/>
              <w:jc w:val="right"/>
              <w:rPr>
                <w:rFonts w:cs="Arial"/>
                <w:b/>
                <w:bCs/>
                <w:sz w:val="22"/>
                <w:szCs w:val="22"/>
                <w:lang w:val="sl-SI" w:eastAsia="sl-SI"/>
              </w:rPr>
            </w:pPr>
            <w:r w:rsidRPr="00E63D1D">
              <w:rPr>
                <w:rFonts w:cs="Arial"/>
                <w:b/>
                <w:bCs/>
                <w:sz w:val="22"/>
                <w:szCs w:val="22"/>
                <w:lang w:val="sl-SI" w:eastAsia="sl-SI"/>
              </w:rPr>
              <w:t>17</w:t>
            </w:r>
          </w:p>
        </w:tc>
      </w:tr>
      <w:tr w:rsidR="009314E2" w:rsidRPr="009314E2" w14:paraId="18581B37"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23843693" w14:textId="77777777" w:rsidR="009314E2" w:rsidRPr="00E63D1D" w:rsidRDefault="009314E2" w:rsidP="009314E2">
            <w:pPr>
              <w:spacing w:line="240" w:lineRule="auto"/>
              <w:rPr>
                <w:rFonts w:cs="Arial"/>
                <w:b/>
                <w:bCs/>
                <w:color w:val="000000"/>
                <w:sz w:val="22"/>
                <w:szCs w:val="22"/>
                <w:lang w:val="sl-SI" w:eastAsia="sl-SI"/>
              </w:rPr>
            </w:pPr>
            <w:r w:rsidRPr="00E63D1D">
              <w:rPr>
                <w:rFonts w:cs="Arial"/>
                <w:b/>
                <w:bCs/>
                <w:color w:val="000000"/>
                <w:sz w:val="22"/>
                <w:szCs w:val="22"/>
                <w:lang w:val="sl-SI" w:eastAsia="sl-SI"/>
              </w:rPr>
              <w:t>4</w:t>
            </w:r>
            <w:r w:rsidRPr="00E63D1D">
              <w:rPr>
                <w:rFonts w:cs="Arial"/>
                <w:color w:val="000000"/>
                <w:sz w:val="22"/>
                <w:szCs w:val="22"/>
                <w:lang w:val="sl-SI" w:eastAsia="sl-SI"/>
              </w:rPr>
              <w:t>. Samoupravne narodnostne skupnosti</w:t>
            </w:r>
          </w:p>
        </w:tc>
        <w:tc>
          <w:tcPr>
            <w:tcW w:w="1276" w:type="dxa"/>
            <w:tcBorders>
              <w:top w:val="nil"/>
              <w:left w:val="nil"/>
              <w:bottom w:val="single" w:sz="4" w:space="0" w:color="auto"/>
              <w:right w:val="single" w:sz="4" w:space="0" w:color="auto"/>
            </w:tcBorders>
            <w:shd w:val="clear" w:color="auto" w:fill="auto"/>
            <w:noWrap/>
            <w:vAlign w:val="center"/>
          </w:tcPr>
          <w:p w14:paraId="222E677E" w14:textId="77777777" w:rsidR="009314E2" w:rsidRPr="00E63D1D" w:rsidRDefault="009314E2" w:rsidP="009314E2">
            <w:pPr>
              <w:spacing w:line="240" w:lineRule="auto"/>
              <w:jc w:val="right"/>
              <w:rPr>
                <w:rFonts w:cs="Arial"/>
                <w:b/>
                <w:bCs/>
                <w:sz w:val="22"/>
                <w:szCs w:val="22"/>
                <w:lang w:val="sl-SI" w:eastAsia="sl-SI"/>
              </w:rPr>
            </w:pPr>
            <w:r w:rsidRPr="00E63D1D">
              <w:rPr>
                <w:rFonts w:cs="Arial"/>
                <w:b/>
                <w:bCs/>
                <w:sz w:val="22"/>
                <w:szCs w:val="22"/>
                <w:lang w:val="sl-SI" w:eastAsia="sl-SI"/>
              </w:rPr>
              <w:t>9</w:t>
            </w:r>
          </w:p>
        </w:tc>
        <w:tc>
          <w:tcPr>
            <w:tcW w:w="1276" w:type="dxa"/>
            <w:tcBorders>
              <w:top w:val="nil"/>
              <w:left w:val="nil"/>
              <w:bottom w:val="single" w:sz="4" w:space="0" w:color="auto"/>
              <w:right w:val="single" w:sz="4" w:space="0" w:color="auto"/>
            </w:tcBorders>
            <w:shd w:val="clear" w:color="auto" w:fill="auto"/>
            <w:noWrap/>
            <w:vAlign w:val="center"/>
          </w:tcPr>
          <w:p w14:paraId="69450830" w14:textId="77777777" w:rsidR="009314E2" w:rsidRPr="00E63D1D" w:rsidRDefault="009314E2" w:rsidP="009314E2">
            <w:pPr>
              <w:spacing w:line="240" w:lineRule="auto"/>
              <w:jc w:val="right"/>
              <w:rPr>
                <w:rFonts w:cs="Arial"/>
                <w:b/>
                <w:bCs/>
                <w:sz w:val="22"/>
                <w:szCs w:val="22"/>
                <w:lang w:val="sl-SI" w:eastAsia="sl-SI"/>
              </w:rPr>
            </w:pPr>
            <w:r w:rsidRPr="00E63D1D">
              <w:rPr>
                <w:rFonts w:cs="Arial"/>
                <w:b/>
                <w:bCs/>
                <w:sz w:val="22"/>
                <w:szCs w:val="22"/>
                <w:lang w:val="sl-SI" w:eastAsia="sl-SI"/>
              </w:rPr>
              <w:t>9</w:t>
            </w:r>
          </w:p>
        </w:tc>
      </w:tr>
      <w:tr w:rsidR="009314E2" w:rsidRPr="009314E2" w14:paraId="6443E456" w14:textId="77777777" w:rsidTr="00E63D1D">
        <w:trPr>
          <w:trHeight w:val="263"/>
        </w:trPr>
        <w:tc>
          <w:tcPr>
            <w:tcW w:w="5807" w:type="dxa"/>
            <w:tcBorders>
              <w:top w:val="nil"/>
              <w:left w:val="single" w:sz="4" w:space="0" w:color="auto"/>
              <w:bottom w:val="single" w:sz="4" w:space="0" w:color="auto"/>
              <w:right w:val="single" w:sz="4" w:space="0" w:color="auto"/>
            </w:tcBorders>
            <w:shd w:val="clear" w:color="auto" w:fill="auto"/>
            <w:noWrap/>
            <w:vAlign w:val="center"/>
          </w:tcPr>
          <w:p w14:paraId="0718D78A" w14:textId="77777777" w:rsidR="009314E2" w:rsidRPr="00E63D1D" w:rsidRDefault="009314E2" w:rsidP="009314E2">
            <w:pPr>
              <w:spacing w:line="240" w:lineRule="auto"/>
              <w:rPr>
                <w:rFonts w:cs="Arial"/>
                <w:b/>
                <w:bCs/>
                <w:sz w:val="22"/>
                <w:szCs w:val="22"/>
                <w:lang w:val="sl-SI" w:eastAsia="sl-SI"/>
              </w:rPr>
            </w:pPr>
            <w:r w:rsidRPr="00E63D1D">
              <w:rPr>
                <w:rFonts w:cs="Arial"/>
                <w:b/>
                <w:bCs/>
                <w:sz w:val="22"/>
                <w:szCs w:val="22"/>
                <w:lang w:val="sl-SI" w:eastAsia="sl-SI"/>
              </w:rPr>
              <w:t>Skupaj</w:t>
            </w:r>
          </w:p>
        </w:tc>
        <w:tc>
          <w:tcPr>
            <w:tcW w:w="1276" w:type="dxa"/>
            <w:tcBorders>
              <w:top w:val="nil"/>
              <w:left w:val="nil"/>
              <w:bottom w:val="single" w:sz="4" w:space="0" w:color="auto"/>
              <w:right w:val="single" w:sz="4" w:space="0" w:color="auto"/>
            </w:tcBorders>
            <w:shd w:val="clear" w:color="auto" w:fill="auto"/>
            <w:noWrap/>
            <w:vAlign w:val="center"/>
          </w:tcPr>
          <w:p w14:paraId="5F117258" w14:textId="77777777" w:rsidR="009314E2" w:rsidRPr="00E63D1D" w:rsidRDefault="009314E2" w:rsidP="009314E2">
            <w:pPr>
              <w:spacing w:line="240" w:lineRule="auto"/>
              <w:jc w:val="right"/>
              <w:rPr>
                <w:rFonts w:cs="Arial"/>
                <w:b/>
                <w:bCs/>
                <w:sz w:val="22"/>
                <w:szCs w:val="22"/>
                <w:lang w:val="sl-SI" w:eastAsia="sl-SI"/>
              </w:rPr>
            </w:pPr>
            <w:r w:rsidRPr="00E63D1D">
              <w:rPr>
                <w:rFonts w:cs="Arial"/>
                <w:b/>
                <w:bCs/>
                <w:sz w:val="22"/>
                <w:szCs w:val="22"/>
                <w:lang w:val="sl-SI" w:eastAsia="sl-SI"/>
              </w:rPr>
              <w:t>1507</w:t>
            </w:r>
          </w:p>
        </w:tc>
        <w:tc>
          <w:tcPr>
            <w:tcW w:w="1276" w:type="dxa"/>
            <w:tcBorders>
              <w:top w:val="nil"/>
              <w:left w:val="nil"/>
              <w:bottom w:val="single" w:sz="4" w:space="0" w:color="auto"/>
              <w:right w:val="single" w:sz="4" w:space="0" w:color="auto"/>
            </w:tcBorders>
            <w:shd w:val="clear" w:color="auto" w:fill="auto"/>
            <w:noWrap/>
            <w:vAlign w:val="center"/>
          </w:tcPr>
          <w:p w14:paraId="3B5C7010" w14:textId="77777777" w:rsidR="009314E2" w:rsidRPr="00E63D1D" w:rsidRDefault="009314E2" w:rsidP="009314E2">
            <w:pPr>
              <w:spacing w:line="240" w:lineRule="auto"/>
              <w:jc w:val="right"/>
              <w:rPr>
                <w:rFonts w:cs="Arial"/>
                <w:b/>
                <w:bCs/>
                <w:sz w:val="22"/>
                <w:szCs w:val="22"/>
                <w:lang w:val="sl-SI" w:eastAsia="sl-SI"/>
              </w:rPr>
            </w:pPr>
            <w:r w:rsidRPr="00E63D1D">
              <w:rPr>
                <w:rFonts w:cs="Arial"/>
                <w:b/>
                <w:bCs/>
                <w:sz w:val="22"/>
                <w:szCs w:val="22"/>
                <w:lang w:val="sl-SI" w:eastAsia="sl-SI"/>
              </w:rPr>
              <w:t>1502</w:t>
            </w:r>
          </w:p>
        </w:tc>
      </w:tr>
    </w:tbl>
    <w:p w14:paraId="1B9B9EDF" w14:textId="77777777" w:rsidR="00DC00CC" w:rsidRPr="001B2271" w:rsidRDefault="001B2271" w:rsidP="001B2271">
      <w:pPr>
        <w:jc w:val="both"/>
        <w:rPr>
          <w:rFonts w:cs="Arial"/>
          <w:color w:val="000000"/>
          <w:sz w:val="16"/>
          <w:szCs w:val="16"/>
          <w:lang w:val="sl-SI"/>
        </w:rPr>
      </w:pPr>
      <w:r w:rsidRPr="001B2271">
        <w:rPr>
          <w:rFonts w:cs="Arial"/>
          <w:color w:val="000000"/>
          <w:sz w:val="16"/>
          <w:szCs w:val="16"/>
          <w:lang w:val="sl-SI"/>
        </w:rPr>
        <w:t xml:space="preserve">Vir: </w:t>
      </w:r>
      <w:r w:rsidR="00E71968">
        <w:rPr>
          <w:rFonts w:cs="Arial"/>
          <w:color w:val="000000"/>
          <w:sz w:val="16"/>
          <w:szCs w:val="16"/>
          <w:lang w:val="sl-SI"/>
        </w:rPr>
        <w:t>ISPAP,</w:t>
      </w:r>
      <w:r w:rsidR="00755278">
        <w:rPr>
          <w:rFonts w:cs="Arial"/>
          <w:color w:val="000000"/>
          <w:sz w:val="16"/>
          <w:szCs w:val="16"/>
          <w:lang w:val="sl-SI"/>
        </w:rPr>
        <w:t xml:space="preserve"> </w:t>
      </w:r>
      <w:r w:rsidRPr="001B2271">
        <w:rPr>
          <w:rFonts w:cs="Arial"/>
          <w:color w:val="000000"/>
          <w:sz w:val="16"/>
          <w:szCs w:val="16"/>
          <w:lang w:val="sl-SI"/>
        </w:rPr>
        <w:t>AJPES</w:t>
      </w:r>
    </w:p>
    <w:p w14:paraId="3C2A8C81" w14:textId="77777777" w:rsidR="00770799" w:rsidRDefault="00770799" w:rsidP="002319FD">
      <w:pPr>
        <w:jc w:val="both"/>
        <w:rPr>
          <w:rFonts w:cs="Arial"/>
          <w:color w:val="000000"/>
          <w:sz w:val="22"/>
          <w:szCs w:val="22"/>
          <w:lang w:val="sl-SI"/>
        </w:rPr>
      </w:pPr>
    </w:p>
    <w:p w14:paraId="475D133E" w14:textId="77777777" w:rsidR="00B71BE6" w:rsidRDefault="00B71BE6" w:rsidP="002319FD">
      <w:pPr>
        <w:jc w:val="both"/>
        <w:rPr>
          <w:rFonts w:cs="Arial"/>
          <w:color w:val="000000"/>
          <w:sz w:val="22"/>
          <w:szCs w:val="22"/>
          <w:lang w:val="sl-SI"/>
        </w:rPr>
      </w:pPr>
      <w:r>
        <w:rPr>
          <w:rFonts w:cs="Arial"/>
          <w:color w:val="000000"/>
          <w:sz w:val="22"/>
          <w:szCs w:val="22"/>
          <w:lang w:val="sl-SI"/>
        </w:rPr>
        <w:t>Število proračunskih uporabn</w:t>
      </w:r>
      <w:r w:rsidR="00995363">
        <w:rPr>
          <w:rFonts w:cs="Arial"/>
          <w:color w:val="000000"/>
          <w:sz w:val="22"/>
          <w:szCs w:val="22"/>
          <w:lang w:val="sl-SI"/>
        </w:rPr>
        <w:t>ikov</w:t>
      </w:r>
      <w:r w:rsidR="00E56FFE">
        <w:rPr>
          <w:rFonts w:cs="Arial"/>
          <w:color w:val="000000"/>
          <w:sz w:val="22"/>
          <w:szCs w:val="22"/>
          <w:lang w:val="sl-SI"/>
        </w:rPr>
        <w:t>, ki so posredovali podatke o plačah v sistem ISPAP</w:t>
      </w:r>
      <w:r w:rsidR="001E7C22">
        <w:rPr>
          <w:rFonts w:cs="Arial"/>
          <w:color w:val="000000"/>
          <w:sz w:val="22"/>
          <w:szCs w:val="22"/>
          <w:lang w:val="sl-SI"/>
        </w:rPr>
        <w:t>,</w:t>
      </w:r>
      <w:r w:rsidR="00995363">
        <w:rPr>
          <w:rFonts w:cs="Arial"/>
          <w:color w:val="000000"/>
          <w:sz w:val="22"/>
          <w:szCs w:val="22"/>
          <w:lang w:val="sl-SI"/>
        </w:rPr>
        <w:t xml:space="preserve"> se je glede na leto 2014 zmanjšalo za pet proračunskih uporabnikov. Na </w:t>
      </w:r>
      <w:r>
        <w:rPr>
          <w:rFonts w:cs="Arial"/>
          <w:color w:val="000000"/>
          <w:sz w:val="22"/>
          <w:szCs w:val="22"/>
          <w:lang w:val="sl-SI"/>
        </w:rPr>
        <w:t>področju dejavnosti vzgoje in izobraževa</w:t>
      </w:r>
      <w:r w:rsidR="00995363">
        <w:rPr>
          <w:rFonts w:cs="Arial"/>
          <w:color w:val="000000"/>
          <w:sz w:val="22"/>
          <w:szCs w:val="22"/>
          <w:lang w:val="sl-SI"/>
        </w:rPr>
        <w:t xml:space="preserve">nja so se nekateri višje in visokošolski centri ukinili oziroma pripojili drugim proračunskim uporabnikom. </w:t>
      </w:r>
      <w:r w:rsidR="00E56FFE">
        <w:rPr>
          <w:rFonts w:cs="Arial"/>
          <w:color w:val="000000"/>
          <w:sz w:val="22"/>
          <w:szCs w:val="22"/>
          <w:lang w:val="sl-SI"/>
        </w:rPr>
        <w:t>V letu 2015</w:t>
      </w:r>
      <w:r w:rsidR="008948B9">
        <w:rPr>
          <w:rFonts w:cs="Arial"/>
          <w:color w:val="000000"/>
          <w:sz w:val="22"/>
          <w:szCs w:val="22"/>
          <w:lang w:val="sl-SI"/>
        </w:rPr>
        <w:t xml:space="preserve"> je prišlo do </w:t>
      </w:r>
      <w:r w:rsidR="00E56FFE">
        <w:rPr>
          <w:rFonts w:cs="Arial"/>
          <w:color w:val="000000"/>
          <w:sz w:val="22"/>
          <w:szCs w:val="22"/>
          <w:lang w:val="sl-SI"/>
        </w:rPr>
        <w:t>re</w:t>
      </w:r>
      <w:r w:rsidR="008948B9">
        <w:rPr>
          <w:rFonts w:cs="Arial"/>
          <w:color w:val="000000"/>
          <w:sz w:val="22"/>
          <w:szCs w:val="22"/>
          <w:lang w:val="sl-SI"/>
        </w:rPr>
        <w:t xml:space="preserve">organizacije </w:t>
      </w:r>
      <w:r w:rsidR="00E56FFE">
        <w:rPr>
          <w:rFonts w:cs="Arial"/>
          <w:color w:val="000000"/>
          <w:sz w:val="22"/>
          <w:szCs w:val="22"/>
          <w:lang w:val="sl-SI"/>
        </w:rPr>
        <w:t>javnih gospodarskih zavodov.</w:t>
      </w:r>
      <w:r w:rsidR="008948B9">
        <w:rPr>
          <w:rFonts w:cs="Arial"/>
          <w:color w:val="000000"/>
          <w:sz w:val="22"/>
          <w:szCs w:val="22"/>
          <w:lang w:val="sl-SI"/>
        </w:rPr>
        <w:t xml:space="preserve"> </w:t>
      </w:r>
    </w:p>
    <w:p w14:paraId="58B81E51" w14:textId="77777777" w:rsidR="00E56FFE" w:rsidRDefault="00E56FFE" w:rsidP="002319FD">
      <w:pPr>
        <w:jc w:val="both"/>
        <w:rPr>
          <w:rFonts w:cs="Arial"/>
          <w:color w:val="000000"/>
          <w:sz w:val="22"/>
          <w:szCs w:val="22"/>
          <w:lang w:val="sl-SI"/>
        </w:rPr>
      </w:pPr>
    </w:p>
    <w:p w14:paraId="2A6FFFBD" w14:textId="26767FBC" w:rsidR="00427DCF" w:rsidRPr="008B0789" w:rsidRDefault="00C663B6" w:rsidP="002319FD">
      <w:pPr>
        <w:jc w:val="both"/>
        <w:rPr>
          <w:rFonts w:cs="Arial"/>
          <w:color w:val="000000"/>
          <w:sz w:val="22"/>
          <w:szCs w:val="22"/>
          <w:lang w:val="sl-SI"/>
        </w:rPr>
      </w:pPr>
      <w:r>
        <w:rPr>
          <w:rFonts w:cs="Arial"/>
          <w:color w:val="000000"/>
          <w:sz w:val="22"/>
          <w:szCs w:val="22"/>
          <w:lang w:val="sl-SI"/>
        </w:rPr>
        <w:t>V letu 2015 predstavlja d</w:t>
      </w:r>
      <w:r w:rsidR="007862B5" w:rsidRPr="00E71968">
        <w:rPr>
          <w:rFonts w:cs="Arial"/>
          <w:color w:val="000000"/>
          <w:sz w:val="22"/>
          <w:szCs w:val="22"/>
          <w:lang w:val="sl-SI"/>
        </w:rPr>
        <w:t xml:space="preserve">elež </w:t>
      </w:r>
      <w:r w:rsidR="000A1FE1" w:rsidRPr="00E71968">
        <w:rPr>
          <w:rFonts w:cs="Arial"/>
          <w:color w:val="000000"/>
          <w:sz w:val="22"/>
          <w:szCs w:val="22"/>
          <w:lang w:val="sl-SI"/>
        </w:rPr>
        <w:t>sredstev</w:t>
      </w:r>
      <w:r w:rsidR="000A1FE1">
        <w:rPr>
          <w:rFonts w:cs="Arial"/>
          <w:color w:val="000000"/>
          <w:sz w:val="22"/>
          <w:szCs w:val="22"/>
          <w:lang w:val="sl-SI"/>
        </w:rPr>
        <w:t xml:space="preserve"> za </w:t>
      </w:r>
      <w:r w:rsidR="002319FD" w:rsidRPr="008B0789">
        <w:rPr>
          <w:rFonts w:cs="Arial"/>
          <w:color w:val="000000"/>
          <w:sz w:val="22"/>
          <w:szCs w:val="22"/>
          <w:lang w:val="sl-SI"/>
        </w:rPr>
        <w:t>bruto plač</w:t>
      </w:r>
      <w:r w:rsidR="000A1FE1">
        <w:rPr>
          <w:rFonts w:cs="Arial"/>
          <w:color w:val="000000"/>
          <w:sz w:val="22"/>
          <w:szCs w:val="22"/>
          <w:lang w:val="sl-SI"/>
        </w:rPr>
        <w:t>e</w:t>
      </w:r>
      <w:r w:rsidR="002319FD" w:rsidRPr="008B0789">
        <w:rPr>
          <w:rFonts w:cs="Arial"/>
          <w:color w:val="000000"/>
          <w:sz w:val="22"/>
          <w:szCs w:val="22"/>
          <w:lang w:val="sl-SI"/>
        </w:rPr>
        <w:t xml:space="preserve"> </w:t>
      </w:r>
      <w:r w:rsidR="000A1FE1">
        <w:rPr>
          <w:rFonts w:cs="Arial"/>
          <w:color w:val="000000"/>
          <w:sz w:val="22"/>
          <w:szCs w:val="22"/>
          <w:lang w:val="sl-SI"/>
        </w:rPr>
        <w:t>posrednih uporabnikov proračunov</w:t>
      </w:r>
      <w:r w:rsidR="002319FD" w:rsidRPr="008B0789">
        <w:rPr>
          <w:rFonts w:cs="Arial"/>
          <w:color w:val="000000"/>
          <w:sz w:val="22"/>
          <w:szCs w:val="22"/>
          <w:lang w:val="sl-SI"/>
        </w:rPr>
        <w:t xml:space="preserve"> </w:t>
      </w:r>
      <w:r>
        <w:rPr>
          <w:rFonts w:cs="Arial"/>
          <w:color w:val="000000"/>
          <w:sz w:val="22"/>
          <w:szCs w:val="22"/>
          <w:lang w:val="sl-SI"/>
        </w:rPr>
        <w:t>nekaj več</w:t>
      </w:r>
      <w:r w:rsidR="007862B5">
        <w:rPr>
          <w:rFonts w:cs="Arial"/>
          <w:color w:val="000000"/>
          <w:sz w:val="22"/>
          <w:szCs w:val="22"/>
          <w:lang w:val="sl-SI"/>
        </w:rPr>
        <w:t xml:space="preserve"> </w:t>
      </w:r>
      <w:r w:rsidR="00E71968">
        <w:rPr>
          <w:rFonts w:cs="Arial"/>
          <w:color w:val="000000"/>
          <w:sz w:val="22"/>
          <w:szCs w:val="22"/>
          <w:lang w:val="sl-SI"/>
        </w:rPr>
        <w:t xml:space="preserve">kot </w:t>
      </w:r>
      <w:r w:rsidR="007862B5">
        <w:rPr>
          <w:rFonts w:cs="Arial"/>
          <w:color w:val="000000"/>
          <w:sz w:val="22"/>
          <w:szCs w:val="22"/>
          <w:lang w:val="sl-SI"/>
        </w:rPr>
        <w:t>74</w:t>
      </w:r>
      <w:r w:rsidR="00A85B78">
        <w:rPr>
          <w:rFonts w:cs="Arial"/>
          <w:color w:val="000000"/>
          <w:sz w:val="22"/>
          <w:szCs w:val="22"/>
          <w:lang w:val="sl-SI"/>
        </w:rPr>
        <w:t xml:space="preserve"> </w:t>
      </w:r>
      <w:r w:rsidR="007862B5">
        <w:rPr>
          <w:rFonts w:cs="Arial"/>
          <w:color w:val="000000"/>
          <w:sz w:val="22"/>
          <w:szCs w:val="22"/>
          <w:lang w:val="sl-SI"/>
        </w:rPr>
        <w:t>odstotkov</w:t>
      </w:r>
      <w:r>
        <w:rPr>
          <w:rFonts w:cs="Arial"/>
          <w:color w:val="000000"/>
          <w:sz w:val="22"/>
          <w:szCs w:val="22"/>
          <w:lang w:val="sl-SI"/>
        </w:rPr>
        <w:t xml:space="preserve"> </w:t>
      </w:r>
      <w:r w:rsidR="0003033C" w:rsidRPr="00E71968">
        <w:rPr>
          <w:rFonts w:cs="Arial"/>
          <w:color w:val="000000"/>
          <w:sz w:val="22"/>
          <w:szCs w:val="22"/>
          <w:lang w:val="sl-SI"/>
        </w:rPr>
        <w:t>sredstev</w:t>
      </w:r>
      <w:r w:rsidR="0003033C">
        <w:rPr>
          <w:rFonts w:cs="Arial"/>
          <w:color w:val="000000"/>
          <w:sz w:val="22"/>
          <w:szCs w:val="22"/>
          <w:lang w:val="sl-SI"/>
        </w:rPr>
        <w:t xml:space="preserve"> za </w:t>
      </w:r>
      <w:r w:rsidR="0003033C" w:rsidRPr="008B0789">
        <w:rPr>
          <w:rFonts w:cs="Arial"/>
          <w:color w:val="000000"/>
          <w:sz w:val="22"/>
          <w:szCs w:val="22"/>
          <w:lang w:val="sl-SI"/>
        </w:rPr>
        <w:t>bruto plač</w:t>
      </w:r>
      <w:r w:rsidR="0003033C">
        <w:rPr>
          <w:rFonts w:cs="Arial"/>
          <w:color w:val="000000"/>
          <w:sz w:val="22"/>
          <w:szCs w:val="22"/>
          <w:lang w:val="sl-SI"/>
        </w:rPr>
        <w:t>e</w:t>
      </w:r>
      <w:r w:rsidR="0003033C" w:rsidRPr="008B0789">
        <w:rPr>
          <w:rFonts w:cs="Arial"/>
          <w:color w:val="000000"/>
          <w:sz w:val="22"/>
          <w:szCs w:val="22"/>
          <w:lang w:val="sl-SI"/>
        </w:rPr>
        <w:t xml:space="preserve"> </w:t>
      </w:r>
      <w:r>
        <w:rPr>
          <w:rFonts w:cs="Arial"/>
          <w:color w:val="000000"/>
          <w:sz w:val="22"/>
          <w:szCs w:val="22"/>
          <w:lang w:val="sl-SI"/>
        </w:rPr>
        <w:t>vseh proračunskih uporabnikov</w:t>
      </w:r>
      <w:r w:rsidR="0003033C">
        <w:rPr>
          <w:rFonts w:cs="Arial"/>
          <w:color w:val="000000"/>
          <w:sz w:val="22"/>
          <w:szCs w:val="22"/>
          <w:lang w:val="sl-SI"/>
        </w:rPr>
        <w:t>. D</w:t>
      </w:r>
      <w:r w:rsidR="00A85B78">
        <w:rPr>
          <w:rFonts w:cs="Arial"/>
          <w:color w:val="000000"/>
          <w:sz w:val="22"/>
          <w:szCs w:val="22"/>
          <w:lang w:val="sl-SI"/>
        </w:rPr>
        <w:t xml:space="preserve">elež </w:t>
      </w:r>
      <w:r w:rsidR="00E71968">
        <w:rPr>
          <w:rFonts w:cs="Arial"/>
          <w:color w:val="000000"/>
          <w:sz w:val="22"/>
          <w:szCs w:val="22"/>
          <w:lang w:val="sl-SI"/>
        </w:rPr>
        <w:t>zaposlenih</w:t>
      </w:r>
      <w:r w:rsidR="003F1DF4">
        <w:rPr>
          <w:rFonts w:cs="Arial"/>
          <w:color w:val="000000"/>
          <w:sz w:val="22"/>
          <w:szCs w:val="22"/>
          <w:lang w:val="sl-SI"/>
        </w:rPr>
        <w:t xml:space="preserve"> pri</w:t>
      </w:r>
      <w:r w:rsidR="003F1DF4" w:rsidRPr="003F1DF4">
        <w:rPr>
          <w:rFonts w:cs="Arial"/>
          <w:color w:val="000000"/>
          <w:sz w:val="22"/>
          <w:szCs w:val="22"/>
          <w:lang w:val="sl-SI"/>
        </w:rPr>
        <w:t xml:space="preserve"> </w:t>
      </w:r>
      <w:r w:rsidR="003F1DF4">
        <w:rPr>
          <w:rFonts w:cs="Arial"/>
          <w:color w:val="000000"/>
          <w:sz w:val="22"/>
          <w:szCs w:val="22"/>
          <w:lang w:val="sl-SI"/>
        </w:rPr>
        <w:t>posrednih uporabnikih proračuna</w:t>
      </w:r>
      <w:r w:rsidR="0003033C">
        <w:rPr>
          <w:rFonts w:cs="Arial"/>
          <w:color w:val="000000"/>
          <w:sz w:val="22"/>
          <w:szCs w:val="22"/>
          <w:lang w:val="sl-SI"/>
        </w:rPr>
        <w:t xml:space="preserve"> pa</w:t>
      </w:r>
      <w:r w:rsidR="007862B5">
        <w:rPr>
          <w:rFonts w:cs="Arial"/>
          <w:color w:val="000000"/>
          <w:sz w:val="22"/>
          <w:szCs w:val="22"/>
          <w:lang w:val="sl-SI"/>
        </w:rPr>
        <w:t xml:space="preserve"> </w:t>
      </w:r>
      <w:r w:rsidR="003F1DF4">
        <w:rPr>
          <w:rFonts w:cs="Arial"/>
          <w:color w:val="000000"/>
          <w:sz w:val="22"/>
          <w:szCs w:val="22"/>
          <w:lang w:val="sl-SI"/>
        </w:rPr>
        <w:t xml:space="preserve">predstavlja </w:t>
      </w:r>
      <w:r w:rsidR="00E71968">
        <w:rPr>
          <w:rFonts w:cs="Arial"/>
          <w:color w:val="000000"/>
          <w:sz w:val="22"/>
          <w:szCs w:val="22"/>
          <w:lang w:val="sl-SI"/>
        </w:rPr>
        <w:t>75</w:t>
      </w:r>
      <w:r w:rsidR="006A2E6A">
        <w:rPr>
          <w:rFonts w:cs="Arial"/>
          <w:color w:val="000000"/>
          <w:sz w:val="22"/>
          <w:szCs w:val="22"/>
          <w:lang w:val="sl-SI"/>
        </w:rPr>
        <w:t xml:space="preserve"> </w:t>
      </w:r>
      <w:r w:rsidR="007862B5">
        <w:rPr>
          <w:rFonts w:cs="Arial"/>
          <w:color w:val="000000"/>
          <w:sz w:val="22"/>
          <w:szCs w:val="22"/>
          <w:lang w:val="sl-SI"/>
        </w:rPr>
        <w:t>odstotkov</w:t>
      </w:r>
      <w:r>
        <w:rPr>
          <w:rFonts w:cs="Arial"/>
          <w:color w:val="000000"/>
          <w:sz w:val="22"/>
          <w:szCs w:val="22"/>
          <w:lang w:val="sl-SI"/>
        </w:rPr>
        <w:t xml:space="preserve"> </w:t>
      </w:r>
      <w:r w:rsidR="00344DBE">
        <w:rPr>
          <w:rFonts w:cs="Arial"/>
          <w:color w:val="000000"/>
          <w:sz w:val="22"/>
          <w:szCs w:val="22"/>
          <w:lang w:val="sl-SI"/>
        </w:rPr>
        <w:t>vseh zaposlenih v javnem sektorju</w:t>
      </w:r>
      <w:r w:rsidR="007862B5">
        <w:rPr>
          <w:rFonts w:cs="Arial"/>
          <w:color w:val="000000"/>
          <w:sz w:val="22"/>
          <w:szCs w:val="22"/>
          <w:lang w:val="sl-SI"/>
        </w:rPr>
        <w:t xml:space="preserve"> </w:t>
      </w:r>
      <w:r w:rsidR="00E71968">
        <w:rPr>
          <w:rFonts w:cs="Arial"/>
          <w:color w:val="000000"/>
          <w:sz w:val="22"/>
          <w:szCs w:val="22"/>
          <w:lang w:val="sl-SI"/>
        </w:rPr>
        <w:t>(preglednica 8</w:t>
      </w:r>
      <w:r w:rsidR="002319FD" w:rsidRPr="008B0789">
        <w:rPr>
          <w:rFonts w:cs="Arial"/>
          <w:color w:val="000000"/>
          <w:sz w:val="22"/>
          <w:szCs w:val="22"/>
          <w:lang w:val="sl-SI"/>
        </w:rPr>
        <w:t>).</w:t>
      </w:r>
    </w:p>
    <w:p w14:paraId="25B2C83C" w14:textId="77777777" w:rsidR="00D67CE5" w:rsidRPr="008B0789" w:rsidRDefault="00D67CE5" w:rsidP="00633BBE">
      <w:pPr>
        <w:jc w:val="both"/>
        <w:rPr>
          <w:rFonts w:cs="Arial"/>
          <w:color w:val="000000"/>
          <w:sz w:val="22"/>
          <w:szCs w:val="22"/>
          <w:lang w:val="sl-SI"/>
        </w:rPr>
      </w:pPr>
    </w:p>
    <w:p w14:paraId="56B85FB7" w14:textId="77777777" w:rsidR="001B2271" w:rsidRDefault="00E56FFE" w:rsidP="00F11E7A">
      <w:pPr>
        <w:jc w:val="both"/>
        <w:rPr>
          <w:rFonts w:cs="Arial"/>
          <w:color w:val="000000"/>
          <w:sz w:val="22"/>
          <w:szCs w:val="22"/>
          <w:lang w:val="sl-SI"/>
        </w:rPr>
      </w:pPr>
      <w:r w:rsidRPr="00F36DB3">
        <w:rPr>
          <w:rFonts w:cs="Arial"/>
          <w:color w:val="000000"/>
          <w:sz w:val="22"/>
          <w:szCs w:val="22"/>
          <w:lang w:val="sl-SI"/>
        </w:rPr>
        <w:t>Preglednica 8</w:t>
      </w:r>
      <w:r w:rsidR="002319FD" w:rsidRPr="00F36DB3">
        <w:rPr>
          <w:rFonts w:cs="Arial"/>
          <w:color w:val="000000"/>
          <w:sz w:val="22"/>
          <w:szCs w:val="22"/>
          <w:lang w:val="sl-SI"/>
        </w:rPr>
        <w:t>:</w:t>
      </w:r>
      <w:r w:rsidR="00A85B78">
        <w:rPr>
          <w:rFonts w:cs="Arial"/>
          <w:color w:val="000000"/>
          <w:sz w:val="22"/>
          <w:szCs w:val="22"/>
          <w:lang w:val="sl-SI"/>
        </w:rPr>
        <w:t xml:space="preserve"> </w:t>
      </w:r>
      <w:r w:rsidR="000A1B9C">
        <w:rPr>
          <w:rFonts w:cs="Arial"/>
          <w:color w:val="000000"/>
          <w:sz w:val="22"/>
          <w:szCs w:val="22"/>
          <w:lang w:val="sl-SI"/>
        </w:rPr>
        <w:t>Sredstva</w:t>
      </w:r>
      <w:r w:rsidR="000A1FE1">
        <w:rPr>
          <w:rFonts w:cs="Arial"/>
          <w:color w:val="000000"/>
          <w:sz w:val="22"/>
          <w:szCs w:val="22"/>
          <w:lang w:val="sl-SI"/>
        </w:rPr>
        <w:t xml:space="preserve"> za bruto plače in število zaposlenih</w:t>
      </w:r>
      <w:r w:rsidR="007862B5">
        <w:rPr>
          <w:rFonts w:cs="Arial"/>
          <w:color w:val="000000"/>
          <w:sz w:val="22"/>
          <w:szCs w:val="22"/>
          <w:lang w:val="sl-SI"/>
        </w:rPr>
        <w:t>, posredni uporabniki</w:t>
      </w:r>
      <w:r w:rsidR="002319FD" w:rsidRPr="008B0789">
        <w:rPr>
          <w:rFonts w:cs="Arial"/>
          <w:color w:val="000000"/>
          <w:sz w:val="22"/>
          <w:szCs w:val="22"/>
          <w:lang w:val="sl-SI"/>
        </w:rPr>
        <w:t xml:space="preserve"> proračunov</w:t>
      </w:r>
    </w:p>
    <w:p w14:paraId="0B5CE56F" w14:textId="77777777" w:rsidR="001B2271" w:rsidRDefault="001B2271" w:rsidP="00D67CE5">
      <w:pPr>
        <w:spacing w:line="260" w:lineRule="exact"/>
        <w:jc w:val="both"/>
        <w:rPr>
          <w:rFonts w:cs="Arial"/>
          <w:sz w:val="16"/>
          <w:szCs w:val="16"/>
          <w:lang w:val="sl-SI"/>
        </w:rPr>
      </w:pPr>
    </w:p>
    <w:tbl>
      <w:tblPr>
        <w:tblW w:w="5000" w:type="pct"/>
        <w:tblCellMar>
          <w:left w:w="70" w:type="dxa"/>
          <w:right w:w="70" w:type="dxa"/>
        </w:tblCellMar>
        <w:tblLook w:val="04A0" w:firstRow="1" w:lastRow="0" w:firstColumn="1" w:lastColumn="0" w:noHBand="0" w:noVBand="1"/>
      </w:tblPr>
      <w:tblGrid>
        <w:gridCol w:w="1486"/>
        <w:gridCol w:w="2980"/>
        <w:gridCol w:w="1937"/>
        <w:gridCol w:w="2085"/>
      </w:tblGrid>
      <w:tr w:rsidR="00F97C7E" w:rsidRPr="00F97C7E" w14:paraId="71FF7D91" w14:textId="77777777" w:rsidTr="00EC7B13">
        <w:trPr>
          <w:trHeight w:val="1215"/>
        </w:trPr>
        <w:tc>
          <w:tcPr>
            <w:tcW w:w="26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DA9B7C" w14:textId="77777777" w:rsidR="00F97C7E" w:rsidRPr="00F97C7E" w:rsidRDefault="00F97C7E" w:rsidP="00F97C7E">
            <w:pPr>
              <w:spacing w:line="240" w:lineRule="auto"/>
              <w:jc w:val="center"/>
              <w:rPr>
                <w:rFonts w:cs="Arial"/>
                <w:szCs w:val="20"/>
                <w:lang w:val="sl-SI" w:eastAsia="sl-SI"/>
              </w:rPr>
            </w:pPr>
            <w:r w:rsidRPr="00F97C7E">
              <w:rPr>
                <w:rFonts w:cs="Arial"/>
                <w:szCs w:val="20"/>
                <w:lang w:val="sl-SI" w:eastAsia="sl-SI"/>
              </w:rPr>
              <w:t>Struktura:</w:t>
            </w:r>
            <w:r>
              <w:rPr>
                <w:rFonts w:cs="Arial"/>
                <w:szCs w:val="20"/>
                <w:lang w:val="sl-SI" w:eastAsia="sl-SI"/>
              </w:rPr>
              <w:t xml:space="preserve"> </w:t>
            </w:r>
            <w:r w:rsidRPr="00F97C7E">
              <w:rPr>
                <w:rFonts w:cs="Arial"/>
                <w:szCs w:val="20"/>
                <w:lang w:val="sl-SI" w:eastAsia="sl-SI"/>
              </w:rPr>
              <w:t>vsi proračunski uporabniki=100</w:t>
            </w:r>
          </w:p>
        </w:tc>
        <w:tc>
          <w:tcPr>
            <w:tcW w:w="1141" w:type="pct"/>
            <w:tcBorders>
              <w:top w:val="single" w:sz="4" w:space="0" w:color="auto"/>
              <w:left w:val="nil"/>
              <w:bottom w:val="single" w:sz="4" w:space="0" w:color="auto"/>
              <w:right w:val="double" w:sz="6" w:space="0" w:color="auto"/>
            </w:tcBorders>
            <w:shd w:val="clear" w:color="auto" w:fill="auto"/>
            <w:vAlign w:val="center"/>
          </w:tcPr>
          <w:p w14:paraId="2E8B9474" w14:textId="77777777" w:rsidR="00F97C7E" w:rsidRPr="00F97C7E" w:rsidRDefault="00F97C7E" w:rsidP="00F97C7E">
            <w:pPr>
              <w:spacing w:line="240" w:lineRule="auto"/>
              <w:jc w:val="center"/>
              <w:rPr>
                <w:rFonts w:cs="Arial"/>
                <w:sz w:val="18"/>
                <w:szCs w:val="18"/>
                <w:lang w:val="sl-SI" w:eastAsia="sl-SI"/>
              </w:rPr>
            </w:pPr>
            <w:r w:rsidRPr="00F97C7E">
              <w:rPr>
                <w:rFonts w:cs="Arial"/>
                <w:sz w:val="18"/>
                <w:szCs w:val="18"/>
                <w:lang w:val="sl-SI" w:eastAsia="sl-SI"/>
              </w:rPr>
              <w:t>Vsi proračunski uporabniki</w:t>
            </w:r>
          </w:p>
        </w:tc>
        <w:tc>
          <w:tcPr>
            <w:tcW w:w="1228" w:type="pct"/>
            <w:tcBorders>
              <w:top w:val="single" w:sz="4" w:space="0" w:color="auto"/>
              <w:left w:val="nil"/>
              <w:bottom w:val="single" w:sz="4" w:space="0" w:color="auto"/>
              <w:right w:val="single" w:sz="4" w:space="0" w:color="auto"/>
            </w:tcBorders>
            <w:shd w:val="clear" w:color="auto" w:fill="auto"/>
            <w:vAlign w:val="center"/>
          </w:tcPr>
          <w:p w14:paraId="3BCAE6A8" w14:textId="77777777" w:rsidR="00F97C7E" w:rsidRPr="00F97C7E" w:rsidRDefault="00F97C7E" w:rsidP="00F97C7E">
            <w:pPr>
              <w:spacing w:line="240" w:lineRule="auto"/>
              <w:jc w:val="center"/>
              <w:rPr>
                <w:rFonts w:cs="Arial"/>
                <w:sz w:val="18"/>
                <w:szCs w:val="18"/>
                <w:lang w:val="sl-SI" w:eastAsia="sl-SI"/>
              </w:rPr>
            </w:pPr>
            <w:r w:rsidRPr="00F97C7E">
              <w:rPr>
                <w:rFonts w:cs="Arial"/>
                <w:sz w:val="18"/>
                <w:szCs w:val="18"/>
                <w:lang w:val="sl-SI" w:eastAsia="sl-SI"/>
              </w:rPr>
              <w:t>Posredni uporabniki proračunov</w:t>
            </w:r>
          </w:p>
        </w:tc>
      </w:tr>
      <w:tr w:rsidR="00F97C7E" w:rsidRPr="00F97C7E" w14:paraId="6438DD83" w14:textId="77777777" w:rsidTr="00EC7B13">
        <w:trPr>
          <w:trHeight w:val="255"/>
        </w:trPr>
        <w:tc>
          <w:tcPr>
            <w:tcW w:w="875" w:type="pct"/>
            <w:vMerge w:val="restart"/>
            <w:tcBorders>
              <w:top w:val="nil"/>
              <w:left w:val="single" w:sz="4" w:space="0" w:color="auto"/>
              <w:bottom w:val="double" w:sz="6" w:space="0" w:color="000000"/>
              <w:right w:val="single" w:sz="4" w:space="0" w:color="auto"/>
            </w:tcBorders>
            <w:shd w:val="clear" w:color="auto" w:fill="auto"/>
            <w:noWrap/>
            <w:vAlign w:val="center"/>
          </w:tcPr>
          <w:p w14:paraId="718108E7" w14:textId="77777777" w:rsidR="00F97C7E" w:rsidRPr="00F97C7E" w:rsidRDefault="00F97C7E" w:rsidP="00F97C7E">
            <w:pPr>
              <w:spacing w:line="240" w:lineRule="auto"/>
              <w:jc w:val="center"/>
              <w:rPr>
                <w:rFonts w:cs="Arial"/>
                <w:sz w:val="18"/>
                <w:szCs w:val="18"/>
                <w:lang w:val="sl-SI" w:eastAsia="sl-SI"/>
              </w:rPr>
            </w:pPr>
            <w:r w:rsidRPr="00F97C7E">
              <w:rPr>
                <w:rFonts w:cs="Arial"/>
                <w:sz w:val="18"/>
                <w:szCs w:val="18"/>
                <w:lang w:val="sl-SI" w:eastAsia="sl-SI"/>
              </w:rPr>
              <w:t>Leto 2014</w:t>
            </w:r>
          </w:p>
        </w:tc>
        <w:tc>
          <w:tcPr>
            <w:tcW w:w="1755" w:type="pct"/>
            <w:tcBorders>
              <w:top w:val="nil"/>
              <w:left w:val="nil"/>
              <w:bottom w:val="single" w:sz="4" w:space="0" w:color="auto"/>
              <w:right w:val="single" w:sz="4" w:space="0" w:color="auto"/>
            </w:tcBorders>
            <w:shd w:val="clear" w:color="auto" w:fill="auto"/>
            <w:noWrap/>
            <w:vAlign w:val="center"/>
          </w:tcPr>
          <w:p w14:paraId="7E3F6F0A" w14:textId="77777777" w:rsidR="00F97C7E" w:rsidRPr="00F97C7E" w:rsidRDefault="00F97C7E" w:rsidP="00F97C7E">
            <w:pPr>
              <w:spacing w:line="240" w:lineRule="auto"/>
              <w:rPr>
                <w:rFonts w:cs="Arial"/>
                <w:sz w:val="18"/>
                <w:szCs w:val="18"/>
                <w:lang w:val="sl-SI" w:eastAsia="sl-SI"/>
              </w:rPr>
            </w:pPr>
            <w:r w:rsidRPr="00F97C7E">
              <w:rPr>
                <w:rFonts w:cs="Arial"/>
                <w:sz w:val="18"/>
                <w:szCs w:val="18"/>
                <w:lang w:val="sl-SI" w:eastAsia="sl-SI"/>
              </w:rPr>
              <w:t>Masa bruto plač v €</w:t>
            </w:r>
          </w:p>
        </w:tc>
        <w:tc>
          <w:tcPr>
            <w:tcW w:w="1141" w:type="pct"/>
            <w:tcBorders>
              <w:top w:val="nil"/>
              <w:left w:val="nil"/>
              <w:bottom w:val="single" w:sz="4" w:space="0" w:color="auto"/>
              <w:right w:val="double" w:sz="6" w:space="0" w:color="auto"/>
            </w:tcBorders>
            <w:shd w:val="clear" w:color="auto" w:fill="auto"/>
            <w:noWrap/>
            <w:vAlign w:val="center"/>
          </w:tcPr>
          <w:p w14:paraId="6293CCD7"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3.306.176.631</w:t>
            </w:r>
          </w:p>
        </w:tc>
        <w:tc>
          <w:tcPr>
            <w:tcW w:w="1228" w:type="pct"/>
            <w:tcBorders>
              <w:top w:val="nil"/>
              <w:left w:val="nil"/>
              <w:bottom w:val="single" w:sz="4" w:space="0" w:color="auto"/>
              <w:right w:val="single" w:sz="4" w:space="0" w:color="auto"/>
            </w:tcBorders>
            <w:shd w:val="clear" w:color="auto" w:fill="auto"/>
            <w:noWrap/>
            <w:vAlign w:val="center"/>
          </w:tcPr>
          <w:p w14:paraId="5B2637D5"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2.443.909.753</w:t>
            </w:r>
          </w:p>
        </w:tc>
      </w:tr>
      <w:tr w:rsidR="00F97C7E" w:rsidRPr="00F97C7E" w14:paraId="454F3944" w14:textId="77777777" w:rsidTr="00EC7B13">
        <w:trPr>
          <w:trHeight w:val="255"/>
        </w:trPr>
        <w:tc>
          <w:tcPr>
            <w:tcW w:w="875" w:type="pct"/>
            <w:vMerge/>
            <w:tcBorders>
              <w:top w:val="nil"/>
              <w:left w:val="single" w:sz="4" w:space="0" w:color="auto"/>
              <w:bottom w:val="double" w:sz="6" w:space="0" w:color="000000"/>
              <w:right w:val="single" w:sz="4" w:space="0" w:color="auto"/>
            </w:tcBorders>
            <w:vAlign w:val="center"/>
          </w:tcPr>
          <w:p w14:paraId="7496E372" w14:textId="77777777" w:rsidR="00F97C7E" w:rsidRPr="00F97C7E" w:rsidRDefault="00F97C7E" w:rsidP="00F97C7E">
            <w:pPr>
              <w:spacing w:line="240" w:lineRule="auto"/>
              <w:rPr>
                <w:rFonts w:cs="Arial"/>
                <w:sz w:val="18"/>
                <w:szCs w:val="18"/>
                <w:lang w:val="sl-SI" w:eastAsia="sl-SI"/>
              </w:rPr>
            </w:pPr>
          </w:p>
        </w:tc>
        <w:tc>
          <w:tcPr>
            <w:tcW w:w="1755" w:type="pct"/>
            <w:tcBorders>
              <w:top w:val="nil"/>
              <w:left w:val="nil"/>
              <w:bottom w:val="single" w:sz="4" w:space="0" w:color="auto"/>
              <w:right w:val="single" w:sz="4" w:space="0" w:color="auto"/>
            </w:tcBorders>
            <w:shd w:val="clear" w:color="auto" w:fill="auto"/>
            <w:noWrap/>
            <w:vAlign w:val="center"/>
          </w:tcPr>
          <w:p w14:paraId="5BA08C17" w14:textId="77777777" w:rsidR="00F97C7E" w:rsidRPr="00F97C7E" w:rsidRDefault="00F97C7E" w:rsidP="00F97C7E">
            <w:pPr>
              <w:spacing w:line="240" w:lineRule="auto"/>
              <w:rPr>
                <w:rFonts w:cs="Arial"/>
                <w:sz w:val="18"/>
                <w:szCs w:val="18"/>
                <w:lang w:val="sl-SI" w:eastAsia="sl-SI"/>
              </w:rPr>
            </w:pPr>
            <w:r w:rsidRPr="00F97C7E">
              <w:rPr>
                <w:rFonts w:cs="Arial"/>
                <w:sz w:val="18"/>
                <w:szCs w:val="18"/>
                <w:lang w:val="sl-SI" w:eastAsia="sl-SI"/>
              </w:rPr>
              <w:t>Delež mase bruto plač v %</w:t>
            </w:r>
          </w:p>
        </w:tc>
        <w:tc>
          <w:tcPr>
            <w:tcW w:w="1141" w:type="pct"/>
            <w:tcBorders>
              <w:top w:val="nil"/>
              <w:left w:val="nil"/>
              <w:bottom w:val="single" w:sz="4" w:space="0" w:color="auto"/>
              <w:right w:val="double" w:sz="6" w:space="0" w:color="auto"/>
            </w:tcBorders>
            <w:shd w:val="clear" w:color="auto" w:fill="auto"/>
            <w:noWrap/>
            <w:vAlign w:val="center"/>
          </w:tcPr>
          <w:p w14:paraId="392B3BFA"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100</w:t>
            </w:r>
          </w:p>
        </w:tc>
        <w:tc>
          <w:tcPr>
            <w:tcW w:w="1228" w:type="pct"/>
            <w:tcBorders>
              <w:top w:val="nil"/>
              <w:left w:val="nil"/>
              <w:bottom w:val="single" w:sz="4" w:space="0" w:color="auto"/>
              <w:right w:val="single" w:sz="4" w:space="0" w:color="auto"/>
            </w:tcBorders>
            <w:shd w:val="clear" w:color="auto" w:fill="auto"/>
            <w:noWrap/>
            <w:vAlign w:val="center"/>
          </w:tcPr>
          <w:p w14:paraId="4AA8B5B2"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73,9</w:t>
            </w:r>
          </w:p>
        </w:tc>
      </w:tr>
      <w:tr w:rsidR="00F97C7E" w:rsidRPr="00F97C7E" w14:paraId="5F0C3B35" w14:textId="77777777" w:rsidTr="00EC7B13">
        <w:trPr>
          <w:trHeight w:val="255"/>
        </w:trPr>
        <w:tc>
          <w:tcPr>
            <w:tcW w:w="875" w:type="pct"/>
            <w:vMerge/>
            <w:tcBorders>
              <w:top w:val="nil"/>
              <w:left w:val="single" w:sz="4" w:space="0" w:color="auto"/>
              <w:bottom w:val="double" w:sz="6" w:space="0" w:color="000000"/>
              <w:right w:val="single" w:sz="4" w:space="0" w:color="auto"/>
            </w:tcBorders>
            <w:vAlign w:val="center"/>
          </w:tcPr>
          <w:p w14:paraId="0B54CA1C" w14:textId="77777777" w:rsidR="00F97C7E" w:rsidRPr="00F97C7E" w:rsidRDefault="00F97C7E" w:rsidP="00F97C7E">
            <w:pPr>
              <w:spacing w:line="240" w:lineRule="auto"/>
              <w:rPr>
                <w:rFonts w:cs="Arial"/>
                <w:sz w:val="18"/>
                <w:szCs w:val="18"/>
                <w:lang w:val="sl-SI" w:eastAsia="sl-SI"/>
              </w:rPr>
            </w:pPr>
          </w:p>
        </w:tc>
        <w:tc>
          <w:tcPr>
            <w:tcW w:w="1755" w:type="pct"/>
            <w:tcBorders>
              <w:top w:val="nil"/>
              <w:left w:val="nil"/>
              <w:bottom w:val="single" w:sz="4" w:space="0" w:color="auto"/>
              <w:right w:val="single" w:sz="4" w:space="0" w:color="auto"/>
            </w:tcBorders>
            <w:shd w:val="clear" w:color="auto" w:fill="auto"/>
            <w:noWrap/>
            <w:vAlign w:val="center"/>
          </w:tcPr>
          <w:p w14:paraId="4EDA56EF" w14:textId="77777777" w:rsidR="00F97C7E" w:rsidRPr="00F97C7E" w:rsidRDefault="00F97C7E" w:rsidP="00F97C7E">
            <w:pPr>
              <w:spacing w:line="240" w:lineRule="auto"/>
              <w:rPr>
                <w:rFonts w:cs="Arial"/>
                <w:sz w:val="18"/>
                <w:szCs w:val="18"/>
                <w:lang w:val="sl-SI" w:eastAsia="sl-SI"/>
              </w:rPr>
            </w:pPr>
            <w:r w:rsidRPr="00F97C7E">
              <w:rPr>
                <w:rFonts w:cs="Arial"/>
                <w:sz w:val="18"/>
                <w:szCs w:val="18"/>
                <w:lang w:val="sl-SI" w:eastAsia="sl-SI"/>
              </w:rPr>
              <w:t>Število zaposlenih*</w:t>
            </w:r>
          </w:p>
        </w:tc>
        <w:tc>
          <w:tcPr>
            <w:tcW w:w="1141" w:type="pct"/>
            <w:tcBorders>
              <w:top w:val="nil"/>
              <w:left w:val="nil"/>
              <w:bottom w:val="single" w:sz="4" w:space="0" w:color="auto"/>
              <w:right w:val="double" w:sz="6" w:space="0" w:color="auto"/>
            </w:tcBorders>
            <w:shd w:val="clear" w:color="auto" w:fill="auto"/>
            <w:noWrap/>
            <w:vAlign w:val="center"/>
          </w:tcPr>
          <w:p w14:paraId="2945E299"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157.965</w:t>
            </w:r>
          </w:p>
        </w:tc>
        <w:tc>
          <w:tcPr>
            <w:tcW w:w="1228" w:type="pct"/>
            <w:tcBorders>
              <w:top w:val="nil"/>
              <w:left w:val="nil"/>
              <w:bottom w:val="single" w:sz="4" w:space="0" w:color="auto"/>
              <w:right w:val="single" w:sz="4" w:space="0" w:color="auto"/>
            </w:tcBorders>
            <w:shd w:val="clear" w:color="auto" w:fill="auto"/>
            <w:noWrap/>
            <w:vAlign w:val="center"/>
          </w:tcPr>
          <w:p w14:paraId="7912BDE7"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117.898</w:t>
            </w:r>
          </w:p>
        </w:tc>
      </w:tr>
      <w:tr w:rsidR="00F97C7E" w:rsidRPr="00F97C7E" w14:paraId="7B0FD65C" w14:textId="77777777" w:rsidTr="00EC7B13">
        <w:trPr>
          <w:trHeight w:val="270"/>
        </w:trPr>
        <w:tc>
          <w:tcPr>
            <w:tcW w:w="875" w:type="pct"/>
            <w:vMerge/>
            <w:tcBorders>
              <w:top w:val="nil"/>
              <w:left w:val="single" w:sz="4" w:space="0" w:color="auto"/>
              <w:bottom w:val="double" w:sz="6" w:space="0" w:color="000000"/>
              <w:right w:val="single" w:sz="4" w:space="0" w:color="auto"/>
            </w:tcBorders>
            <w:vAlign w:val="center"/>
          </w:tcPr>
          <w:p w14:paraId="7348367E" w14:textId="77777777" w:rsidR="00F97C7E" w:rsidRPr="00F97C7E" w:rsidRDefault="00F97C7E" w:rsidP="00F97C7E">
            <w:pPr>
              <w:spacing w:line="240" w:lineRule="auto"/>
              <w:rPr>
                <w:rFonts w:cs="Arial"/>
                <w:sz w:val="18"/>
                <w:szCs w:val="18"/>
                <w:lang w:val="sl-SI" w:eastAsia="sl-SI"/>
              </w:rPr>
            </w:pPr>
          </w:p>
        </w:tc>
        <w:tc>
          <w:tcPr>
            <w:tcW w:w="1755" w:type="pct"/>
            <w:tcBorders>
              <w:top w:val="nil"/>
              <w:left w:val="nil"/>
              <w:bottom w:val="double" w:sz="6" w:space="0" w:color="auto"/>
              <w:right w:val="single" w:sz="4" w:space="0" w:color="auto"/>
            </w:tcBorders>
            <w:shd w:val="clear" w:color="auto" w:fill="auto"/>
            <w:noWrap/>
            <w:vAlign w:val="center"/>
          </w:tcPr>
          <w:p w14:paraId="345F8299" w14:textId="77777777" w:rsidR="00F97C7E" w:rsidRPr="00F97C7E" w:rsidRDefault="00F97C7E" w:rsidP="00F97C7E">
            <w:pPr>
              <w:spacing w:line="240" w:lineRule="auto"/>
              <w:rPr>
                <w:rFonts w:cs="Arial"/>
                <w:sz w:val="18"/>
                <w:szCs w:val="18"/>
                <w:lang w:val="sl-SI" w:eastAsia="sl-SI"/>
              </w:rPr>
            </w:pPr>
            <w:r w:rsidRPr="00F97C7E">
              <w:rPr>
                <w:rFonts w:cs="Arial"/>
                <w:sz w:val="18"/>
                <w:szCs w:val="18"/>
                <w:lang w:val="sl-SI" w:eastAsia="sl-SI"/>
              </w:rPr>
              <w:t>Delež zaposlenih v %</w:t>
            </w:r>
          </w:p>
        </w:tc>
        <w:tc>
          <w:tcPr>
            <w:tcW w:w="1141" w:type="pct"/>
            <w:tcBorders>
              <w:top w:val="nil"/>
              <w:left w:val="nil"/>
              <w:bottom w:val="double" w:sz="6" w:space="0" w:color="auto"/>
              <w:right w:val="double" w:sz="6" w:space="0" w:color="auto"/>
            </w:tcBorders>
            <w:shd w:val="clear" w:color="auto" w:fill="auto"/>
            <w:noWrap/>
            <w:vAlign w:val="center"/>
          </w:tcPr>
          <w:p w14:paraId="4F22071D"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100</w:t>
            </w:r>
          </w:p>
        </w:tc>
        <w:tc>
          <w:tcPr>
            <w:tcW w:w="1228" w:type="pct"/>
            <w:tcBorders>
              <w:top w:val="nil"/>
              <w:left w:val="nil"/>
              <w:bottom w:val="double" w:sz="6" w:space="0" w:color="auto"/>
              <w:right w:val="single" w:sz="4" w:space="0" w:color="auto"/>
            </w:tcBorders>
            <w:shd w:val="clear" w:color="auto" w:fill="auto"/>
            <w:noWrap/>
            <w:vAlign w:val="center"/>
          </w:tcPr>
          <w:p w14:paraId="6777D413"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74,64</w:t>
            </w:r>
          </w:p>
        </w:tc>
      </w:tr>
      <w:tr w:rsidR="00F97C7E" w:rsidRPr="00F97C7E" w14:paraId="20D1F580" w14:textId="77777777" w:rsidTr="00EC7B13">
        <w:trPr>
          <w:trHeight w:val="270"/>
        </w:trPr>
        <w:tc>
          <w:tcPr>
            <w:tcW w:w="875" w:type="pct"/>
            <w:vMerge w:val="restart"/>
            <w:tcBorders>
              <w:top w:val="nil"/>
              <w:left w:val="single" w:sz="4" w:space="0" w:color="auto"/>
              <w:bottom w:val="double" w:sz="6" w:space="0" w:color="000000"/>
              <w:right w:val="single" w:sz="4" w:space="0" w:color="auto"/>
            </w:tcBorders>
            <w:shd w:val="clear" w:color="auto" w:fill="auto"/>
            <w:noWrap/>
            <w:vAlign w:val="center"/>
          </w:tcPr>
          <w:p w14:paraId="299F721F" w14:textId="77777777" w:rsidR="00F97C7E" w:rsidRPr="00F97C7E" w:rsidRDefault="00F97C7E" w:rsidP="00F97C7E">
            <w:pPr>
              <w:spacing w:line="240" w:lineRule="auto"/>
              <w:jc w:val="center"/>
              <w:rPr>
                <w:rFonts w:cs="Arial"/>
                <w:sz w:val="18"/>
                <w:szCs w:val="18"/>
                <w:lang w:val="sl-SI" w:eastAsia="sl-SI"/>
              </w:rPr>
            </w:pPr>
            <w:r w:rsidRPr="00F97C7E">
              <w:rPr>
                <w:rFonts w:cs="Arial"/>
                <w:sz w:val="18"/>
                <w:szCs w:val="18"/>
                <w:lang w:val="sl-SI" w:eastAsia="sl-SI"/>
              </w:rPr>
              <w:t>Leto 2015</w:t>
            </w:r>
          </w:p>
        </w:tc>
        <w:tc>
          <w:tcPr>
            <w:tcW w:w="1755" w:type="pct"/>
            <w:tcBorders>
              <w:top w:val="nil"/>
              <w:left w:val="nil"/>
              <w:bottom w:val="single" w:sz="4" w:space="0" w:color="auto"/>
              <w:right w:val="single" w:sz="4" w:space="0" w:color="auto"/>
            </w:tcBorders>
            <w:shd w:val="clear" w:color="auto" w:fill="auto"/>
            <w:noWrap/>
            <w:vAlign w:val="center"/>
          </w:tcPr>
          <w:p w14:paraId="64E9DBE9" w14:textId="77777777" w:rsidR="00F97C7E" w:rsidRPr="00F97C7E" w:rsidRDefault="00F97C7E" w:rsidP="00F97C7E">
            <w:pPr>
              <w:spacing w:line="240" w:lineRule="auto"/>
              <w:rPr>
                <w:rFonts w:cs="Arial"/>
                <w:sz w:val="18"/>
                <w:szCs w:val="18"/>
                <w:lang w:val="sl-SI" w:eastAsia="sl-SI"/>
              </w:rPr>
            </w:pPr>
            <w:r w:rsidRPr="00F97C7E">
              <w:rPr>
                <w:rFonts w:cs="Arial"/>
                <w:sz w:val="18"/>
                <w:szCs w:val="18"/>
                <w:lang w:val="sl-SI" w:eastAsia="sl-SI"/>
              </w:rPr>
              <w:t>Masa bruto plač v €</w:t>
            </w:r>
          </w:p>
        </w:tc>
        <w:tc>
          <w:tcPr>
            <w:tcW w:w="1141" w:type="pct"/>
            <w:tcBorders>
              <w:top w:val="nil"/>
              <w:left w:val="nil"/>
              <w:bottom w:val="single" w:sz="4" w:space="0" w:color="auto"/>
              <w:right w:val="double" w:sz="6" w:space="0" w:color="auto"/>
            </w:tcBorders>
            <w:shd w:val="clear" w:color="auto" w:fill="auto"/>
            <w:noWrap/>
            <w:vAlign w:val="bottom"/>
          </w:tcPr>
          <w:p w14:paraId="7AA672E0"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3.375.349.077</w:t>
            </w:r>
          </w:p>
        </w:tc>
        <w:tc>
          <w:tcPr>
            <w:tcW w:w="1228" w:type="pct"/>
            <w:tcBorders>
              <w:top w:val="nil"/>
              <w:left w:val="nil"/>
              <w:bottom w:val="single" w:sz="4" w:space="0" w:color="auto"/>
              <w:right w:val="single" w:sz="4" w:space="0" w:color="auto"/>
            </w:tcBorders>
            <w:shd w:val="clear" w:color="auto" w:fill="auto"/>
            <w:noWrap/>
            <w:vAlign w:val="bottom"/>
          </w:tcPr>
          <w:p w14:paraId="5E91F788"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2.509.171.651</w:t>
            </w:r>
          </w:p>
        </w:tc>
      </w:tr>
      <w:tr w:rsidR="00F97C7E" w:rsidRPr="00F97C7E" w14:paraId="7A669443" w14:textId="77777777" w:rsidTr="00EC7B13">
        <w:trPr>
          <w:trHeight w:val="255"/>
        </w:trPr>
        <w:tc>
          <w:tcPr>
            <w:tcW w:w="875" w:type="pct"/>
            <w:vMerge/>
            <w:tcBorders>
              <w:top w:val="nil"/>
              <w:left w:val="single" w:sz="4" w:space="0" w:color="auto"/>
              <w:bottom w:val="double" w:sz="6" w:space="0" w:color="000000"/>
              <w:right w:val="single" w:sz="4" w:space="0" w:color="auto"/>
            </w:tcBorders>
            <w:vAlign w:val="center"/>
          </w:tcPr>
          <w:p w14:paraId="31C3E1DA" w14:textId="77777777" w:rsidR="00F97C7E" w:rsidRPr="00F97C7E" w:rsidRDefault="00F97C7E" w:rsidP="00F97C7E">
            <w:pPr>
              <w:spacing w:line="240" w:lineRule="auto"/>
              <w:rPr>
                <w:rFonts w:cs="Arial"/>
                <w:sz w:val="18"/>
                <w:szCs w:val="18"/>
                <w:lang w:val="sl-SI" w:eastAsia="sl-SI"/>
              </w:rPr>
            </w:pPr>
          </w:p>
        </w:tc>
        <w:tc>
          <w:tcPr>
            <w:tcW w:w="1755" w:type="pct"/>
            <w:tcBorders>
              <w:top w:val="nil"/>
              <w:left w:val="nil"/>
              <w:bottom w:val="single" w:sz="4" w:space="0" w:color="auto"/>
              <w:right w:val="single" w:sz="4" w:space="0" w:color="auto"/>
            </w:tcBorders>
            <w:shd w:val="clear" w:color="auto" w:fill="auto"/>
            <w:noWrap/>
            <w:vAlign w:val="center"/>
          </w:tcPr>
          <w:p w14:paraId="42BC446F" w14:textId="77777777" w:rsidR="00F97C7E" w:rsidRPr="00F97C7E" w:rsidRDefault="00F97C7E" w:rsidP="00F97C7E">
            <w:pPr>
              <w:spacing w:line="240" w:lineRule="auto"/>
              <w:rPr>
                <w:rFonts w:cs="Arial"/>
                <w:sz w:val="18"/>
                <w:szCs w:val="18"/>
                <w:lang w:val="sl-SI" w:eastAsia="sl-SI"/>
              </w:rPr>
            </w:pPr>
            <w:r w:rsidRPr="00F97C7E">
              <w:rPr>
                <w:rFonts w:cs="Arial"/>
                <w:sz w:val="18"/>
                <w:szCs w:val="18"/>
                <w:lang w:val="sl-SI" w:eastAsia="sl-SI"/>
              </w:rPr>
              <w:t>Delež mase bruto plač v %</w:t>
            </w:r>
          </w:p>
        </w:tc>
        <w:tc>
          <w:tcPr>
            <w:tcW w:w="1141" w:type="pct"/>
            <w:tcBorders>
              <w:top w:val="nil"/>
              <w:left w:val="nil"/>
              <w:bottom w:val="single" w:sz="4" w:space="0" w:color="auto"/>
              <w:right w:val="double" w:sz="6" w:space="0" w:color="auto"/>
            </w:tcBorders>
            <w:shd w:val="clear" w:color="auto" w:fill="auto"/>
            <w:noWrap/>
            <w:vAlign w:val="center"/>
          </w:tcPr>
          <w:p w14:paraId="4B9A20CD"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100</w:t>
            </w:r>
          </w:p>
        </w:tc>
        <w:tc>
          <w:tcPr>
            <w:tcW w:w="1228" w:type="pct"/>
            <w:tcBorders>
              <w:top w:val="nil"/>
              <w:left w:val="nil"/>
              <w:bottom w:val="single" w:sz="4" w:space="0" w:color="auto"/>
              <w:right w:val="single" w:sz="4" w:space="0" w:color="auto"/>
            </w:tcBorders>
            <w:shd w:val="clear" w:color="auto" w:fill="auto"/>
            <w:noWrap/>
            <w:vAlign w:val="center"/>
          </w:tcPr>
          <w:p w14:paraId="72E94770"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74,34</w:t>
            </w:r>
          </w:p>
        </w:tc>
      </w:tr>
      <w:tr w:rsidR="00F97C7E" w:rsidRPr="00F97C7E" w14:paraId="5931EDD2" w14:textId="77777777" w:rsidTr="00EC7B13">
        <w:trPr>
          <w:trHeight w:val="255"/>
        </w:trPr>
        <w:tc>
          <w:tcPr>
            <w:tcW w:w="875" w:type="pct"/>
            <w:vMerge/>
            <w:tcBorders>
              <w:top w:val="nil"/>
              <w:left w:val="single" w:sz="4" w:space="0" w:color="auto"/>
              <w:bottom w:val="double" w:sz="6" w:space="0" w:color="000000"/>
              <w:right w:val="single" w:sz="4" w:space="0" w:color="auto"/>
            </w:tcBorders>
            <w:vAlign w:val="center"/>
          </w:tcPr>
          <w:p w14:paraId="4C52C2DA" w14:textId="77777777" w:rsidR="00F97C7E" w:rsidRPr="00F97C7E" w:rsidRDefault="00F97C7E" w:rsidP="00F97C7E">
            <w:pPr>
              <w:spacing w:line="240" w:lineRule="auto"/>
              <w:rPr>
                <w:rFonts w:cs="Arial"/>
                <w:sz w:val="18"/>
                <w:szCs w:val="18"/>
                <w:lang w:val="sl-SI" w:eastAsia="sl-SI"/>
              </w:rPr>
            </w:pPr>
          </w:p>
        </w:tc>
        <w:tc>
          <w:tcPr>
            <w:tcW w:w="1755" w:type="pct"/>
            <w:tcBorders>
              <w:top w:val="nil"/>
              <w:left w:val="nil"/>
              <w:bottom w:val="single" w:sz="4" w:space="0" w:color="auto"/>
              <w:right w:val="single" w:sz="4" w:space="0" w:color="auto"/>
            </w:tcBorders>
            <w:shd w:val="clear" w:color="auto" w:fill="auto"/>
            <w:noWrap/>
            <w:vAlign w:val="center"/>
          </w:tcPr>
          <w:p w14:paraId="1E0A106C" w14:textId="77777777" w:rsidR="00F97C7E" w:rsidRPr="00F97C7E" w:rsidRDefault="00F97C7E" w:rsidP="00F97C7E">
            <w:pPr>
              <w:spacing w:line="240" w:lineRule="auto"/>
              <w:rPr>
                <w:rFonts w:cs="Arial"/>
                <w:sz w:val="18"/>
                <w:szCs w:val="18"/>
                <w:lang w:val="sl-SI" w:eastAsia="sl-SI"/>
              </w:rPr>
            </w:pPr>
            <w:r w:rsidRPr="00F97C7E">
              <w:rPr>
                <w:rFonts w:cs="Arial"/>
                <w:sz w:val="18"/>
                <w:szCs w:val="18"/>
                <w:lang w:val="sl-SI" w:eastAsia="sl-SI"/>
              </w:rPr>
              <w:t>Število zaposlenih*</w:t>
            </w:r>
          </w:p>
        </w:tc>
        <w:tc>
          <w:tcPr>
            <w:tcW w:w="1141" w:type="pct"/>
            <w:tcBorders>
              <w:top w:val="nil"/>
              <w:left w:val="nil"/>
              <w:bottom w:val="single" w:sz="4" w:space="0" w:color="auto"/>
              <w:right w:val="double" w:sz="6" w:space="0" w:color="auto"/>
            </w:tcBorders>
            <w:shd w:val="clear" w:color="auto" w:fill="auto"/>
            <w:noWrap/>
            <w:vAlign w:val="bottom"/>
          </w:tcPr>
          <w:p w14:paraId="0324AFF1"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160.081</w:t>
            </w:r>
          </w:p>
        </w:tc>
        <w:tc>
          <w:tcPr>
            <w:tcW w:w="1228" w:type="pct"/>
            <w:tcBorders>
              <w:top w:val="nil"/>
              <w:left w:val="nil"/>
              <w:bottom w:val="single" w:sz="4" w:space="0" w:color="auto"/>
              <w:right w:val="single" w:sz="4" w:space="0" w:color="auto"/>
            </w:tcBorders>
            <w:shd w:val="clear" w:color="auto" w:fill="auto"/>
            <w:noWrap/>
            <w:vAlign w:val="bottom"/>
          </w:tcPr>
          <w:p w14:paraId="317E6693"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120.311</w:t>
            </w:r>
          </w:p>
        </w:tc>
      </w:tr>
      <w:tr w:rsidR="00F97C7E" w:rsidRPr="00F97C7E" w14:paraId="77FDB25A" w14:textId="77777777" w:rsidTr="00EC7B13">
        <w:trPr>
          <w:trHeight w:val="270"/>
        </w:trPr>
        <w:tc>
          <w:tcPr>
            <w:tcW w:w="875" w:type="pct"/>
            <w:vMerge/>
            <w:tcBorders>
              <w:top w:val="nil"/>
              <w:left w:val="single" w:sz="4" w:space="0" w:color="auto"/>
              <w:bottom w:val="double" w:sz="6" w:space="0" w:color="000000"/>
              <w:right w:val="single" w:sz="4" w:space="0" w:color="auto"/>
            </w:tcBorders>
            <w:vAlign w:val="center"/>
          </w:tcPr>
          <w:p w14:paraId="6B7D68A7" w14:textId="77777777" w:rsidR="00F97C7E" w:rsidRPr="00F97C7E" w:rsidRDefault="00F97C7E" w:rsidP="00F97C7E">
            <w:pPr>
              <w:spacing w:line="240" w:lineRule="auto"/>
              <w:rPr>
                <w:rFonts w:cs="Arial"/>
                <w:sz w:val="18"/>
                <w:szCs w:val="18"/>
                <w:lang w:val="sl-SI" w:eastAsia="sl-SI"/>
              </w:rPr>
            </w:pPr>
          </w:p>
        </w:tc>
        <w:tc>
          <w:tcPr>
            <w:tcW w:w="1755" w:type="pct"/>
            <w:tcBorders>
              <w:top w:val="nil"/>
              <w:left w:val="nil"/>
              <w:bottom w:val="double" w:sz="6" w:space="0" w:color="auto"/>
              <w:right w:val="single" w:sz="4" w:space="0" w:color="auto"/>
            </w:tcBorders>
            <w:shd w:val="clear" w:color="auto" w:fill="auto"/>
            <w:noWrap/>
            <w:vAlign w:val="center"/>
          </w:tcPr>
          <w:p w14:paraId="4524C6EE" w14:textId="77777777" w:rsidR="00F97C7E" w:rsidRPr="00F97C7E" w:rsidRDefault="00F97C7E" w:rsidP="00F97C7E">
            <w:pPr>
              <w:spacing w:line="240" w:lineRule="auto"/>
              <w:rPr>
                <w:rFonts w:cs="Arial"/>
                <w:sz w:val="18"/>
                <w:szCs w:val="18"/>
                <w:lang w:val="sl-SI" w:eastAsia="sl-SI"/>
              </w:rPr>
            </w:pPr>
            <w:r w:rsidRPr="00F97C7E">
              <w:rPr>
                <w:rFonts w:cs="Arial"/>
                <w:sz w:val="18"/>
                <w:szCs w:val="18"/>
                <w:lang w:val="sl-SI" w:eastAsia="sl-SI"/>
              </w:rPr>
              <w:t>Delež zaposlenih v %</w:t>
            </w:r>
          </w:p>
        </w:tc>
        <w:tc>
          <w:tcPr>
            <w:tcW w:w="1141" w:type="pct"/>
            <w:tcBorders>
              <w:top w:val="nil"/>
              <w:left w:val="nil"/>
              <w:bottom w:val="double" w:sz="6" w:space="0" w:color="auto"/>
              <w:right w:val="double" w:sz="6" w:space="0" w:color="auto"/>
            </w:tcBorders>
            <w:shd w:val="clear" w:color="auto" w:fill="auto"/>
            <w:noWrap/>
            <w:vAlign w:val="center"/>
          </w:tcPr>
          <w:p w14:paraId="2EF06078"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100</w:t>
            </w:r>
          </w:p>
        </w:tc>
        <w:tc>
          <w:tcPr>
            <w:tcW w:w="1228" w:type="pct"/>
            <w:tcBorders>
              <w:top w:val="nil"/>
              <w:left w:val="nil"/>
              <w:bottom w:val="double" w:sz="6" w:space="0" w:color="auto"/>
              <w:right w:val="single" w:sz="4" w:space="0" w:color="auto"/>
            </w:tcBorders>
            <w:shd w:val="clear" w:color="auto" w:fill="auto"/>
            <w:noWrap/>
            <w:vAlign w:val="center"/>
          </w:tcPr>
          <w:p w14:paraId="56B1A46C"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75,16</w:t>
            </w:r>
          </w:p>
        </w:tc>
      </w:tr>
      <w:tr w:rsidR="00F97C7E" w:rsidRPr="00F97C7E" w14:paraId="4B6FF0C9" w14:textId="77777777" w:rsidTr="00EC7B13">
        <w:trPr>
          <w:trHeight w:val="270"/>
        </w:trPr>
        <w:tc>
          <w:tcPr>
            <w:tcW w:w="2630" w:type="pct"/>
            <w:gridSpan w:val="2"/>
            <w:tcBorders>
              <w:top w:val="nil"/>
              <w:left w:val="single" w:sz="4" w:space="0" w:color="auto"/>
              <w:bottom w:val="single" w:sz="4" w:space="0" w:color="auto"/>
              <w:right w:val="single" w:sz="4" w:space="0" w:color="auto"/>
            </w:tcBorders>
            <w:shd w:val="clear" w:color="auto" w:fill="auto"/>
            <w:noWrap/>
            <w:vAlign w:val="center"/>
          </w:tcPr>
          <w:p w14:paraId="5AB00ED8" w14:textId="77777777" w:rsidR="00F97C7E" w:rsidRPr="00F97C7E" w:rsidRDefault="00F97C7E" w:rsidP="00F97C7E">
            <w:pPr>
              <w:spacing w:line="240" w:lineRule="auto"/>
              <w:jc w:val="center"/>
              <w:rPr>
                <w:rFonts w:cs="Arial"/>
                <w:sz w:val="18"/>
                <w:szCs w:val="18"/>
                <w:lang w:val="sl-SI" w:eastAsia="sl-SI"/>
              </w:rPr>
            </w:pPr>
            <w:r w:rsidRPr="00F97C7E">
              <w:rPr>
                <w:rFonts w:cs="Arial"/>
                <w:sz w:val="18"/>
                <w:szCs w:val="18"/>
                <w:lang w:val="sl-SI" w:eastAsia="sl-SI"/>
              </w:rPr>
              <w:t>Indeks  mase bruto plač</w:t>
            </w:r>
          </w:p>
        </w:tc>
        <w:tc>
          <w:tcPr>
            <w:tcW w:w="1141" w:type="pct"/>
            <w:tcBorders>
              <w:top w:val="nil"/>
              <w:left w:val="nil"/>
              <w:bottom w:val="single" w:sz="4" w:space="0" w:color="auto"/>
              <w:right w:val="double" w:sz="6" w:space="0" w:color="auto"/>
            </w:tcBorders>
            <w:shd w:val="clear" w:color="auto" w:fill="auto"/>
            <w:noWrap/>
            <w:vAlign w:val="center"/>
          </w:tcPr>
          <w:p w14:paraId="2F3660E4"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102,09</w:t>
            </w:r>
          </w:p>
        </w:tc>
        <w:tc>
          <w:tcPr>
            <w:tcW w:w="1228" w:type="pct"/>
            <w:tcBorders>
              <w:top w:val="nil"/>
              <w:left w:val="nil"/>
              <w:bottom w:val="single" w:sz="4" w:space="0" w:color="auto"/>
              <w:right w:val="single" w:sz="4" w:space="0" w:color="auto"/>
            </w:tcBorders>
            <w:shd w:val="clear" w:color="auto" w:fill="auto"/>
            <w:noWrap/>
            <w:vAlign w:val="center"/>
          </w:tcPr>
          <w:p w14:paraId="542FDE4C"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102,67</w:t>
            </w:r>
          </w:p>
        </w:tc>
      </w:tr>
      <w:tr w:rsidR="00F97C7E" w:rsidRPr="00F97C7E" w14:paraId="46E60444" w14:textId="77777777" w:rsidTr="00EC7B13">
        <w:trPr>
          <w:trHeight w:val="255"/>
        </w:trPr>
        <w:tc>
          <w:tcPr>
            <w:tcW w:w="263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0752D6E" w14:textId="77777777" w:rsidR="00F97C7E" w:rsidRPr="00F97C7E" w:rsidRDefault="00F97C7E" w:rsidP="00F97C7E">
            <w:pPr>
              <w:spacing w:line="240" w:lineRule="auto"/>
              <w:jc w:val="center"/>
              <w:rPr>
                <w:rFonts w:cs="Arial"/>
                <w:sz w:val="18"/>
                <w:szCs w:val="18"/>
                <w:lang w:val="sl-SI" w:eastAsia="sl-SI"/>
              </w:rPr>
            </w:pPr>
            <w:r w:rsidRPr="00F97C7E">
              <w:rPr>
                <w:rFonts w:cs="Arial"/>
                <w:sz w:val="18"/>
                <w:szCs w:val="18"/>
                <w:lang w:val="sl-SI" w:eastAsia="sl-SI"/>
              </w:rPr>
              <w:t>Indeks  števila  zaposlenih</w:t>
            </w:r>
          </w:p>
        </w:tc>
        <w:tc>
          <w:tcPr>
            <w:tcW w:w="1141" w:type="pct"/>
            <w:tcBorders>
              <w:top w:val="nil"/>
              <w:left w:val="nil"/>
              <w:bottom w:val="single" w:sz="4" w:space="0" w:color="auto"/>
              <w:right w:val="double" w:sz="6" w:space="0" w:color="auto"/>
            </w:tcBorders>
            <w:shd w:val="clear" w:color="auto" w:fill="auto"/>
            <w:noWrap/>
            <w:vAlign w:val="center"/>
          </w:tcPr>
          <w:p w14:paraId="4A5CA9B4"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101,34</w:t>
            </w:r>
          </w:p>
        </w:tc>
        <w:tc>
          <w:tcPr>
            <w:tcW w:w="1228" w:type="pct"/>
            <w:tcBorders>
              <w:top w:val="nil"/>
              <w:left w:val="nil"/>
              <w:bottom w:val="single" w:sz="4" w:space="0" w:color="auto"/>
              <w:right w:val="single" w:sz="4" w:space="0" w:color="auto"/>
            </w:tcBorders>
            <w:shd w:val="clear" w:color="auto" w:fill="auto"/>
            <w:noWrap/>
            <w:vAlign w:val="center"/>
          </w:tcPr>
          <w:p w14:paraId="5FE748F0" w14:textId="77777777" w:rsidR="00F97C7E" w:rsidRPr="00F97C7E" w:rsidRDefault="00F97C7E" w:rsidP="00F97C7E">
            <w:pPr>
              <w:spacing w:line="240" w:lineRule="auto"/>
              <w:jc w:val="right"/>
              <w:rPr>
                <w:rFonts w:cs="Arial"/>
                <w:szCs w:val="20"/>
                <w:lang w:val="sl-SI" w:eastAsia="sl-SI"/>
              </w:rPr>
            </w:pPr>
            <w:r w:rsidRPr="00F97C7E">
              <w:rPr>
                <w:rFonts w:cs="Arial"/>
                <w:szCs w:val="20"/>
                <w:lang w:val="sl-SI" w:eastAsia="sl-SI"/>
              </w:rPr>
              <w:t>102,05</w:t>
            </w:r>
          </w:p>
        </w:tc>
      </w:tr>
    </w:tbl>
    <w:p w14:paraId="013E7FD2" w14:textId="77777777" w:rsidR="00D67CE5" w:rsidRPr="008B0789" w:rsidRDefault="00D67CE5" w:rsidP="00D67CE5">
      <w:pPr>
        <w:spacing w:line="260" w:lineRule="exact"/>
        <w:jc w:val="both"/>
        <w:rPr>
          <w:rFonts w:cs="Arial"/>
          <w:sz w:val="16"/>
          <w:szCs w:val="16"/>
          <w:lang w:val="sl-SI"/>
        </w:rPr>
      </w:pPr>
      <w:r w:rsidRPr="008B0789">
        <w:rPr>
          <w:rFonts w:cs="Arial"/>
          <w:sz w:val="16"/>
          <w:szCs w:val="16"/>
          <w:lang w:val="sl-SI"/>
        </w:rPr>
        <w:t>Vir:</w:t>
      </w:r>
      <w:r w:rsidR="00E71968">
        <w:rPr>
          <w:rFonts w:cs="Arial"/>
          <w:sz w:val="16"/>
          <w:szCs w:val="16"/>
          <w:lang w:val="sl-SI"/>
        </w:rPr>
        <w:t xml:space="preserve"> ISPAP,</w:t>
      </w:r>
      <w:r w:rsidR="003D0EAA">
        <w:rPr>
          <w:rFonts w:cs="Arial"/>
          <w:sz w:val="16"/>
          <w:szCs w:val="16"/>
          <w:lang w:val="sl-SI"/>
        </w:rPr>
        <w:t xml:space="preserve"> </w:t>
      </w:r>
      <w:r w:rsidRPr="008B0789">
        <w:rPr>
          <w:rFonts w:cs="Arial"/>
          <w:sz w:val="16"/>
          <w:szCs w:val="16"/>
          <w:lang w:val="sl-SI"/>
        </w:rPr>
        <w:t>AJPES</w:t>
      </w:r>
    </w:p>
    <w:p w14:paraId="55BA49F8" w14:textId="77777777" w:rsidR="00D67CE5" w:rsidRDefault="00D67CE5" w:rsidP="00D67CE5">
      <w:pPr>
        <w:spacing w:line="260" w:lineRule="exact"/>
        <w:jc w:val="both"/>
        <w:rPr>
          <w:rFonts w:cs="Arial"/>
          <w:sz w:val="16"/>
          <w:szCs w:val="16"/>
          <w:lang w:val="sl-SI"/>
        </w:rPr>
      </w:pPr>
      <w:r w:rsidRPr="008B0789">
        <w:rPr>
          <w:rFonts w:cs="Arial"/>
          <w:sz w:val="16"/>
          <w:szCs w:val="16"/>
          <w:lang w:val="sl-SI"/>
        </w:rPr>
        <w:t xml:space="preserve">*  </w:t>
      </w:r>
      <w:r w:rsidR="007862B5">
        <w:rPr>
          <w:rFonts w:cs="Arial"/>
          <w:sz w:val="16"/>
          <w:szCs w:val="16"/>
          <w:lang w:val="sl-SI"/>
        </w:rPr>
        <w:t>P</w:t>
      </w:r>
      <w:r w:rsidR="000A1FE1">
        <w:rPr>
          <w:rFonts w:cs="Arial"/>
          <w:sz w:val="16"/>
          <w:szCs w:val="16"/>
          <w:lang w:val="sl-SI"/>
        </w:rPr>
        <w:t>ovprečno š</w:t>
      </w:r>
      <w:r w:rsidR="00CD3B93" w:rsidRPr="008B0789">
        <w:rPr>
          <w:rFonts w:cs="Arial"/>
          <w:sz w:val="16"/>
          <w:szCs w:val="16"/>
          <w:lang w:val="sl-SI"/>
        </w:rPr>
        <w:t>tevilo zaposlenih na podlagi opravljenih ur</w:t>
      </w:r>
    </w:p>
    <w:p w14:paraId="66B48F27" w14:textId="77777777" w:rsidR="004C44CE" w:rsidRDefault="004C44CE" w:rsidP="00D67CE5">
      <w:pPr>
        <w:spacing w:line="260" w:lineRule="exact"/>
        <w:jc w:val="both"/>
        <w:rPr>
          <w:rFonts w:cs="Arial"/>
          <w:sz w:val="16"/>
          <w:szCs w:val="16"/>
          <w:lang w:val="sl-SI"/>
        </w:rPr>
      </w:pPr>
      <w:r>
        <w:rPr>
          <w:rFonts w:cs="Arial"/>
          <w:sz w:val="16"/>
          <w:szCs w:val="16"/>
          <w:lang w:val="sl-SI"/>
        </w:rPr>
        <w:t xml:space="preserve">   </w:t>
      </w:r>
      <w:r w:rsidRPr="00BD6D9A">
        <w:rPr>
          <w:rFonts w:cs="Arial"/>
          <w:color w:val="000000"/>
          <w:sz w:val="16"/>
          <w:szCs w:val="16"/>
          <w:lang w:val="sl-SI"/>
        </w:rPr>
        <w:t>Po</w:t>
      </w:r>
      <w:r>
        <w:rPr>
          <w:rFonts w:cs="Arial"/>
          <w:color w:val="000000"/>
          <w:sz w:val="16"/>
          <w:szCs w:val="16"/>
          <w:lang w:val="sl-SI"/>
        </w:rPr>
        <w:t>datki zajemajo javna</w:t>
      </w:r>
      <w:r w:rsidRPr="00BD6D9A">
        <w:rPr>
          <w:rFonts w:cs="Arial"/>
          <w:color w:val="000000"/>
          <w:sz w:val="16"/>
          <w:szCs w:val="16"/>
          <w:lang w:val="sl-SI"/>
        </w:rPr>
        <w:t xml:space="preserve"> del</w:t>
      </w:r>
      <w:r>
        <w:rPr>
          <w:rFonts w:cs="Arial"/>
          <w:color w:val="000000"/>
          <w:sz w:val="16"/>
          <w:szCs w:val="16"/>
          <w:lang w:val="sl-SI"/>
        </w:rPr>
        <w:t>a</w:t>
      </w:r>
    </w:p>
    <w:p w14:paraId="37E4AB3A" w14:textId="77777777" w:rsidR="00E71968" w:rsidRDefault="00E71968" w:rsidP="00D67CE5">
      <w:pPr>
        <w:spacing w:line="260" w:lineRule="exact"/>
        <w:jc w:val="both"/>
        <w:rPr>
          <w:rFonts w:cs="Arial"/>
          <w:sz w:val="16"/>
          <w:szCs w:val="16"/>
          <w:lang w:val="sl-SI"/>
        </w:rPr>
      </w:pPr>
    </w:p>
    <w:p w14:paraId="5A89A4AA" w14:textId="77777777" w:rsidR="00E71968" w:rsidRPr="008B0789" w:rsidRDefault="00E71968" w:rsidP="00D67CE5">
      <w:pPr>
        <w:spacing w:line="260" w:lineRule="exact"/>
        <w:jc w:val="both"/>
        <w:rPr>
          <w:rFonts w:cs="Arial"/>
          <w:sz w:val="16"/>
          <w:szCs w:val="16"/>
          <w:lang w:val="sl-SI"/>
        </w:rPr>
      </w:pPr>
    </w:p>
    <w:p w14:paraId="6D7EEA5E" w14:textId="304EF9A2" w:rsidR="0035021D" w:rsidRDefault="000A1B9C" w:rsidP="002319FD">
      <w:pPr>
        <w:jc w:val="both"/>
        <w:rPr>
          <w:rFonts w:cs="Arial"/>
          <w:color w:val="000000"/>
          <w:sz w:val="22"/>
          <w:szCs w:val="22"/>
          <w:lang w:val="sl-SI"/>
        </w:rPr>
      </w:pPr>
      <w:r>
        <w:rPr>
          <w:rFonts w:cs="Arial"/>
          <w:color w:val="000000"/>
          <w:sz w:val="22"/>
          <w:szCs w:val="22"/>
          <w:lang w:val="sl-SI"/>
        </w:rPr>
        <w:t>Sredstva</w:t>
      </w:r>
      <w:r w:rsidR="000A1FE1">
        <w:rPr>
          <w:rFonts w:cs="Arial"/>
          <w:color w:val="000000"/>
          <w:sz w:val="22"/>
          <w:szCs w:val="22"/>
          <w:lang w:val="sl-SI"/>
        </w:rPr>
        <w:t xml:space="preserve"> </w:t>
      </w:r>
      <w:r w:rsidR="008236C7">
        <w:rPr>
          <w:rFonts w:cs="Arial"/>
          <w:color w:val="000000"/>
          <w:sz w:val="22"/>
          <w:szCs w:val="22"/>
          <w:lang w:val="sl-SI"/>
        </w:rPr>
        <w:t xml:space="preserve">posrednih uporabnikov proračuna </w:t>
      </w:r>
      <w:r w:rsidR="000A1FE1">
        <w:rPr>
          <w:rFonts w:cs="Arial"/>
          <w:color w:val="000000"/>
          <w:sz w:val="22"/>
          <w:szCs w:val="22"/>
          <w:lang w:val="sl-SI"/>
        </w:rPr>
        <w:t xml:space="preserve">za </w:t>
      </w:r>
      <w:r w:rsidR="00BD1ABC">
        <w:rPr>
          <w:rFonts w:cs="Arial"/>
          <w:color w:val="000000"/>
          <w:sz w:val="22"/>
          <w:szCs w:val="22"/>
          <w:lang w:val="sl-SI"/>
        </w:rPr>
        <w:t>bruto plač</w:t>
      </w:r>
      <w:r w:rsidR="000A1FE1">
        <w:rPr>
          <w:rFonts w:cs="Arial"/>
          <w:color w:val="000000"/>
          <w:sz w:val="22"/>
          <w:szCs w:val="22"/>
          <w:lang w:val="sl-SI"/>
        </w:rPr>
        <w:t>e</w:t>
      </w:r>
      <w:r w:rsidR="00BD1ABC">
        <w:rPr>
          <w:rFonts w:cs="Arial"/>
          <w:color w:val="000000"/>
          <w:sz w:val="22"/>
          <w:szCs w:val="22"/>
          <w:lang w:val="sl-SI"/>
        </w:rPr>
        <w:t xml:space="preserve"> </w:t>
      </w:r>
      <w:r>
        <w:rPr>
          <w:rFonts w:cs="Arial"/>
          <w:color w:val="000000"/>
          <w:sz w:val="22"/>
          <w:szCs w:val="22"/>
          <w:lang w:val="sl-SI"/>
        </w:rPr>
        <w:t xml:space="preserve">so se </w:t>
      </w:r>
      <w:r w:rsidR="000A1FE1">
        <w:rPr>
          <w:rFonts w:cs="Arial"/>
          <w:color w:val="000000"/>
          <w:sz w:val="22"/>
          <w:szCs w:val="22"/>
          <w:lang w:val="sl-SI"/>
        </w:rPr>
        <w:t>povečal</w:t>
      </w:r>
      <w:r>
        <w:rPr>
          <w:rFonts w:cs="Arial"/>
          <w:color w:val="000000"/>
          <w:sz w:val="22"/>
          <w:szCs w:val="22"/>
          <w:lang w:val="sl-SI"/>
        </w:rPr>
        <w:t>a</w:t>
      </w:r>
      <w:r w:rsidR="00E71968">
        <w:rPr>
          <w:rFonts w:cs="Arial"/>
          <w:color w:val="000000"/>
          <w:sz w:val="22"/>
          <w:szCs w:val="22"/>
          <w:lang w:val="sl-SI"/>
        </w:rPr>
        <w:t xml:space="preserve"> za </w:t>
      </w:r>
      <w:r w:rsidR="000A1FE1">
        <w:rPr>
          <w:rFonts w:cs="Arial"/>
          <w:color w:val="000000"/>
          <w:sz w:val="22"/>
          <w:szCs w:val="22"/>
          <w:lang w:val="sl-SI"/>
        </w:rPr>
        <w:t>2</w:t>
      </w:r>
      <w:r w:rsidR="00E71968">
        <w:rPr>
          <w:rFonts w:cs="Arial"/>
          <w:color w:val="000000"/>
          <w:sz w:val="22"/>
          <w:szCs w:val="22"/>
          <w:lang w:val="sl-SI"/>
        </w:rPr>
        <w:t>,67 odstotka (za 65</w:t>
      </w:r>
      <w:r w:rsidR="000A1FE1">
        <w:rPr>
          <w:rFonts w:cs="Arial"/>
          <w:color w:val="000000"/>
          <w:sz w:val="22"/>
          <w:szCs w:val="22"/>
          <w:lang w:val="sl-SI"/>
        </w:rPr>
        <w:t xml:space="preserve"> mio</w:t>
      </w:r>
      <w:r w:rsidR="00E07EC2">
        <w:rPr>
          <w:rFonts w:cs="Arial"/>
          <w:color w:val="000000"/>
          <w:sz w:val="22"/>
          <w:szCs w:val="22"/>
          <w:lang w:val="sl-SI"/>
        </w:rPr>
        <w:t>.</w:t>
      </w:r>
      <w:r w:rsidR="00A7686C">
        <w:rPr>
          <w:rFonts w:cs="Arial"/>
          <w:color w:val="000000"/>
          <w:sz w:val="22"/>
          <w:szCs w:val="22"/>
          <w:lang w:val="sl-SI"/>
        </w:rPr>
        <w:t xml:space="preserve"> evrov</w:t>
      </w:r>
      <w:r w:rsidR="006B3D68">
        <w:rPr>
          <w:rFonts w:cs="Arial"/>
          <w:color w:val="000000"/>
          <w:sz w:val="22"/>
          <w:szCs w:val="22"/>
          <w:lang w:val="sl-SI"/>
        </w:rPr>
        <w:t xml:space="preserve">), </w:t>
      </w:r>
      <w:r w:rsidR="007862B5">
        <w:rPr>
          <w:rFonts w:cs="Arial"/>
          <w:color w:val="000000"/>
          <w:sz w:val="22"/>
          <w:szCs w:val="22"/>
          <w:lang w:val="sl-SI"/>
        </w:rPr>
        <w:t>za</w:t>
      </w:r>
      <w:r w:rsidR="00E71968">
        <w:rPr>
          <w:rFonts w:cs="Arial"/>
          <w:color w:val="000000"/>
          <w:sz w:val="22"/>
          <w:szCs w:val="22"/>
          <w:lang w:val="sl-SI"/>
        </w:rPr>
        <w:t>pos</w:t>
      </w:r>
      <w:r w:rsidR="00EB23CC">
        <w:rPr>
          <w:rFonts w:cs="Arial"/>
          <w:color w:val="000000"/>
          <w:sz w:val="22"/>
          <w:szCs w:val="22"/>
          <w:lang w:val="sl-SI"/>
        </w:rPr>
        <w:t>lenost pa se je povečala za 2</w:t>
      </w:r>
      <w:r w:rsidR="00E71968">
        <w:rPr>
          <w:rFonts w:cs="Arial"/>
          <w:color w:val="000000"/>
          <w:sz w:val="22"/>
          <w:szCs w:val="22"/>
          <w:lang w:val="sl-SI"/>
        </w:rPr>
        <w:t xml:space="preserve"> odstotka (</w:t>
      </w:r>
      <w:r w:rsidR="00E71968" w:rsidRPr="00F36DB3">
        <w:rPr>
          <w:rFonts w:cs="Arial"/>
          <w:color w:val="000000"/>
          <w:sz w:val="22"/>
          <w:szCs w:val="22"/>
          <w:lang w:val="sl-SI"/>
        </w:rPr>
        <w:t>preglednica 8</w:t>
      </w:r>
      <w:r w:rsidR="002319FD" w:rsidRPr="00F36DB3">
        <w:rPr>
          <w:rFonts w:cs="Arial"/>
          <w:color w:val="000000"/>
          <w:sz w:val="22"/>
          <w:szCs w:val="22"/>
          <w:lang w:val="sl-SI"/>
        </w:rPr>
        <w:t>).</w:t>
      </w:r>
      <w:r w:rsidR="002319FD" w:rsidRPr="008B0789">
        <w:rPr>
          <w:rFonts w:cs="Arial"/>
          <w:color w:val="000000"/>
          <w:sz w:val="22"/>
          <w:szCs w:val="22"/>
          <w:lang w:val="sl-SI"/>
        </w:rPr>
        <w:t xml:space="preserve"> </w:t>
      </w:r>
    </w:p>
    <w:p w14:paraId="38F20578" w14:textId="77777777" w:rsidR="0035021D" w:rsidRDefault="0035021D" w:rsidP="002319FD">
      <w:pPr>
        <w:jc w:val="both"/>
        <w:rPr>
          <w:rFonts w:cs="Arial"/>
          <w:color w:val="000000"/>
          <w:sz w:val="22"/>
          <w:szCs w:val="22"/>
          <w:lang w:val="sl-SI"/>
        </w:rPr>
      </w:pPr>
    </w:p>
    <w:p w14:paraId="37C8A708" w14:textId="520809CF" w:rsidR="002319FD" w:rsidRPr="008B0789" w:rsidRDefault="00B21D9C" w:rsidP="002319FD">
      <w:pPr>
        <w:jc w:val="both"/>
        <w:rPr>
          <w:rFonts w:cs="Arial"/>
          <w:color w:val="000000"/>
          <w:sz w:val="22"/>
          <w:szCs w:val="22"/>
          <w:lang w:val="sl-SI"/>
        </w:rPr>
      </w:pPr>
      <w:r w:rsidRPr="00454EAD">
        <w:rPr>
          <w:rFonts w:cs="Arial"/>
          <w:color w:val="000000"/>
          <w:sz w:val="22"/>
          <w:szCs w:val="22"/>
          <w:lang w:val="sl-SI"/>
        </w:rPr>
        <w:t>S</w:t>
      </w:r>
      <w:r w:rsidR="0035021D" w:rsidRPr="00454EAD">
        <w:rPr>
          <w:rFonts w:cs="Arial"/>
          <w:color w:val="000000"/>
          <w:sz w:val="22"/>
          <w:szCs w:val="22"/>
          <w:lang w:val="sl-SI"/>
        </w:rPr>
        <w:t>r</w:t>
      </w:r>
      <w:r w:rsidRPr="00454EAD">
        <w:rPr>
          <w:rFonts w:cs="Arial"/>
          <w:color w:val="000000"/>
          <w:sz w:val="22"/>
          <w:szCs w:val="22"/>
          <w:lang w:val="sl-SI"/>
        </w:rPr>
        <w:t>edst</w:t>
      </w:r>
      <w:r w:rsidR="000A1B9C" w:rsidRPr="00454EAD">
        <w:rPr>
          <w:rFonts w:cs="Arial"/>
          <w:color w:val="000000"/>
          <w:sz w:val="22"/>
          <w:szCs w:val="22"/>
          <w:lang w:val="sl-SI"/>
        </w:rPr>
        <w:t>v</w:t>
      </w:r>
      <w:r w:rsidRPr="00454EAD">
        <w:rPr>
          <w:rFonts w:cs="Arial"/>
          <w:color w:val="000000"/>
          <w:sz w:val="22"/>
          <w:szCs w:val="22"/>
          <w:lang w:val="sl-SI"/>
        </w:rPr>
        <w:t>a za bruto plače, namenjena</w:t>
      </w:r>
      <w:r w:rsidR="0035021D" w:rsidRPr="00454EAD">
        <w:rPr>
          <w:rFonts w:cs="Arial"/>
          <w:color w:val="000000"/>
          <w:sz w:val="22"/>
          <w:szCs w:val="22"/>
          <w:lang w:val="sl-SI"/>
        </w:rPr>
        <w:t xml:space="preserve"> javnemu delu, </w:t>
      </w:r>
      <w:r w:rsidRPr="00454EAD">
        <w:rPr>
          <w:rFonts w:cs="Arial"/>
          <w:color w:val="000000"/>
          <w:sz w:val="22"/>
          <w:szCs w:val="22"/>
          <w:lang w:val="sl-SI"/>
        </w:rPr>
        <w:t>so v letu 2015 znašala 14,4 mio. evrov</w:t>
      </w:r>
      <w:r w:rsidR="0035021D" w:rsidRPr="00454EAD">
        <w:rPr>
          <w:rFonts w:cs="Arial"/>
          <w:color w:val="000000"/>
          <w:sz w:val="22"/>
          <w:szCs w:val="22"/>
          <w:lang w:val="sl-SI"/>
        </w:rPr>
        <w:t>.</w:t>
      </w:r>
      <w:r w:rsidR="00F36DB3" w:rsidRPr="00454EAD">
        <w:rPr>
          <w:rFonts w:cs="Arial"/>
          <w:color w:val="000000"/>
          <w:sz w:val="22"/>
          <w:szCs w:val="22"/>
          <w:lang w:val="sl-SI"/>
        </w:rPr>
        <w:t xml:space="preserve"> Največji delež sredstev za </w:t>
      </w:r>
      <w:r w:rsidR="000A1B9C" w:rsidRPr="00454EAD">
        <w:rPr>
          <w:rFonts w:cs="Arial"/>
          <w:color w:val="000000"/>
          <w:sz w:val="22"/>
          <w:szCs w:val="22"/>
          <w:lang w:val="sl-SI"/>
        </w:rPr>
        <w:t xml:space="preserve">bruto plače, namenjene </w:t>
      </w:r>
      <w:r w:rsidR="00454EAD" w:rsidRPr="00454EAD">
        <w:rPr>
          <w:rFonts w:cs="Arial"/>
          <w:color w:val="000000"/>
          <w:sz w:val="22"/>
          <w:szCs w:val="22"/>
          <w:lang w:val="sl-SI"/>
        </w:rPr>
        <w:t>javnemu delu</w:t>
      </w:r>
      <w:r w:rsidR="000A1B9C" w:rsidRPr="00454EAD">
        <w:rPr>
          <w:rFonts w:cs="Arial"/>
          <w:color w:val="000000"/>
          <w:sz w:val="22"/>
          <w:szCs w:val="22"/>
          <w:lang w:val="sl-SI"/>
        </w:rPr>
        <w:t>,</w:t>
      </w:r>
      <w:r w:rsidR="00F36DB3" w:rsidRPr="00454EAD">
        <w:rPr>
          <w:rFonts w:cs="Arial"/>
          <w:color w:val="000000"/>
          <w:sz w:val="22"/>
          <w:szCs w:val="22"/>
          <w:lang w:val="sl-SI"/>
        </w:rPr>
        <w:t xml:space="preserve"> je </w:t>
      </w:r>
      <w:r w:rsidR="008236C7" w:rsidRPr="00454EAD">
        <w:rPr>
          <w:rFonts w:cs="Arial"/>
          <w:color w:val="000000"/>
          <w:sz w:val="22"/>
          <w:szCs w:val="22"/>
          <w:lang w:val="sl-SI"/>
        </w:rPr>
        <w:t xml:space="preserve">bil na </w:t>
      </w:r>
      <w:r w:rsidR="00F36DB3" w:rsidRPr="00454EAD">
        <w:rPr>
          <w:rFonts w:cs="Arial"/>
          <w:color w:val="000000"/>
          <w:sz w:val="22"/>
          <w:szCs w:val="22"/>
          <w:lang w:val="sl-SI"/>
        </w:rPr>
        <w:t>področj</w:t>
      </w:r>
      <w:r w:rsidR="008236C7" w:rsidRPr="00454EAD">
        <w:rPr>
          <w:rFonts w:cs="Arial"/>
          <w:color w:val="000000"/>
          <w:sz w:val="22"/>
          <w:szCs w:val="22"/>
          <w:lang w:val="sl-SI"/>
        </w:rPr>
        <w:t>ih</w:t>
      </w:r>
      <w:r w:rsidR="00F36DB3" w:rsidRPr="00454EAD">
        <w:rPr>
          <w:rFonts w:cs="Arial"/>
          <w:color w:val="000000"/>
          <w:sz w:val="22"/>
          <w:szCs w:val="22"/>
          <w:lang w:val="sl-SI"/>
        </w:rPr>
        <w:t xml:space="preserve"> vzgoje in izobraž</w:t>
      </w:r>
      <w:r w:rsidR="00F97C7E" w:rsidRPr="00454EAD">
        <w:rPr>
          <w:rFonts w:cs="Arial"/>
          <w:color w:val="000000"/>
          <w:sz w:val="22"/>
          <w:szCs w:val="22"/>
          <w:lang w:val="sl-SI"/>
        </w:rPr>
        <w:t>evanja (33 odstotkov</w:t>
      </w:r>
      <w:r w:rsidR="00454EAD" w:rsidRPr="00454EAD">
        <w:rPr>
          <w:rFonts w:cs="Arial"/>
          <w:color w:val="000000"/>
          <w:sz w:val="22"/>
          <w:szCs w:val="22"/>
          <w:lang w:val="sl-SI"/>
        </w:rPr>
        <w:t xml:space="preserve"> od 14,4 mio. evrov</w:t>
      </w:r>
      <w:r w:rsidR="00F97C7E" w:rsidRPr="00454EAD">
        <w:rPr>
          <w:rFonts w:cs="Arial"/>
          <w:color w:val="000000"/>
          <w:sz w:val="22"/>
          <w:szCs w:val="22"/>
          <w:lang w:val="sl-SI"/>
        </w:rPr>
        <w:t>), socialnega varstva</w:t>
      </w:r>
      <w:r w:rsidR="00F36DB3" w:rsidRPr="00454EAD">
        <w:rPr>
          <w:rFonts w:cs="Arial"/>
          <w:color w:val="000000"/>
          <w:sz w:val="22"/>
          <w:szCs w:val="22"/>
          <w:lang w:val="sl-SI"/>
        </w:rPr>
        <w:t xml:space="preserve"> (28 odstotkov</w:t>
      </w:r>
      <w:r w:rsidR="00454EAD" w:rsidRPr="00454EAD">
        <w:rPr>
          <w:rFonts w:cs="Arial"/>
          <w:color w:val="000000"/>
          <w:sz w:val="22"/>
          <w:szCs w:val="22"/>
          <w:lang w:val="sl-SI"/>
        </w:rPr>
        <w:t xml:space="preserve"> od 14,4 mio evrov</w:t>
      </w:r>
      <w:r w:rsidR="00F36DB3" w:rsidRPr="00454EAD">
        <w:rPr>
          <w:rFonts w:cs="Arial"/>
          <w:color w:val="000000"/>
          <w:sz w:val="22"/>
          <w:szCs w:val="22"/>
          <w:lang w:val="sl-SI"/>
        </w:rPr>
        <w:t>) in občine (19 odstotkov</w:t>
      </w:r>
      <w:r w:rsidR="00454EAD" w:rsidRPr="00454EAD">
        <w:rPr>
          <w:rFonts w:cs="Arial"/>
          <w:color w:val="000000"/>
          <w:sz w:val="22"/>
          <w:szCs w:val="22"/>
          <w:lang w:val="sl-SI"/>
        </w:rPr>
        <w:t xml:space="preserve"> od 14,4 mio. evrov</w:t>
      </w:r>
      <w:r w:rsidR="00F36DB3" w:rsidRPr="00454EAD">
        <w:rPr>
          <w:rFonts w:cs="Arial"/>
          <w:color w:val="000000"/>
          <w:sz w:val="22"/>
          <w:szCs w:val="22"/>
          <w:lang w:val="sl-SI"/>
        </w:rPr>
        <w:t>).</w:t>
      </w:r>
    </w:p>
    <w:p w14:paraId="27BCC0F7" w14:textId="77777777" w:rsidR="00CC674C" w:rsidRPr="008B0789" w:rsidRDefault="00CC674C" w:rsidP="00633BBE">
      <w:pPr>
        <w:jc w:val="both"/>
        <w:rPr>
          <w:rFonts w:cs="Arial"/>
          <w:color w:val="000000"/>
          <w:sz w:val="22"/>
          <w:szCs w:val="22"/>
          <w:lang w:val="sl-SI"/>
        </w:rPr>
      </w:pPr>
    </w:p>
    <w:p w14:paraId="0F437C28" w14:textId="77777777" w:rsidR="000A1C7C" w:rsidRDefault="001071F3" w:rsidP="002319FD">
      <w:pPr>
        <w:jc w:val="both"/>
        <w:rPr>
          <w:rFonts w:cs="Arial"/>
          <w:color w:val="000000"/>
          <w:sz w:val="22"/>
          <w:szCs w:val="22"/>
          <w:lang w:val="sl-SI"/>
        </w:rPr>
      </w:pPr>
      <w:r w:rsidRPr="00C20741">
        <w:rPr>
          <w:rFonts w:cs="Arial"/>
          <w:color w:val="000000"/>
          <w:sz w:val="22"/>
          <w:szCs w:val="22"/>
          <w:lang w:val="sl-SI"/>
        </w:rPr>
        <w:t>Slika 3</w:t>
      </w:r>
      <w:r w:rsidR="002319FD" w:rsidRPr="001071F3">
        <w:rPr>
          <w:rFonts w:cs="Arial"/>
          <w:color w:val="000000"/>
          <w:sz w:val="22"/>
          <w:szCs w:val="22"/>
          <w:lang w:val="sl-SI"/>
        </w:rPr>
        <w:t xml:space="preserve"> prikazuje</w:t>
      </w:r>
      <w:r w:rsidR="00C64EB8">
        <w:rPr>
          <w:rFonts w:cs="Arial"/>
          <w:color w:val="000000"/>
          <w:sz w:val="22"/>
          <w:szCs w:val="22"/>
          <w:lang w:val="sl-SI"/>
        </w:rPr>
        <w:t xml:space="preserve"> letne indekse </w:t>
      </w:r>
      <w:r w:rsidR="005222A3">
        <w:rPr>
          <w:rFonts w:cs="Arial"/>
          <w:color w:val="000000"/>
          <w:sz w:val="22"/>
          <w:szCs w:val="22"/>
          <w:lang w:val="sl-SI"/>
        </w:rPr>
        <w:t xml:space="preserve">sredstev za </w:t>
      </w:r>
      <w:r w:rsidR="002319FD" w:rsidRPr="008B0789">
        <w:rPr>
          <w:rFonts w:cs="Arial"/>
          <w:color w:val="000000"/>
          <w:sz w:val="22"/>
          <w:szCs w:val="22"/>
          <w:lang w:val="sl-SI"/>
        </w:rPr>
        <w:t>br</w:t>
      </w:r>
      <w:r w:rsidR="00D221FE">
        <w:rPr>
          <w:rFonts w:cs="Arial"/>
          <w:color w:val="000000"/>
          <w:sz w:val="22"/>
          <w:szCs w:val="22"/>
          <w:lang w:val="sl-SI"/>
        </w:rPr>
        <w:t>uto plač</w:t>
      </w:r>
      <w:r w:rsidR="005222A3">
        <w:rPr>
          <w:rFonts w:cs="Arial"/>
          <w:color w:val="000000"/>
          <w:sz w:val="22"/>
          <w:szCs w:val="22"/>
          <w:lang w:val="sl-SI"/>
        </w:rPr>
        <w:t>e</w:t>
      </w:r>
      <w:r w:rsidR="00D221FE">
        <w:rPr>
          <w:rFonts w:cs="Arial"/>
          <w:color w:val="000000"/>
          <w:sz w:val="22"/>
          <w:szCs w:val="22"/>
          <w:lang w:val="sl-SI"/>
        </w:rPr>
        <w:t xml:space="preserve"> in </w:t>
      </w:r>
      <w:r w:rsidR="000A1B9C">
        <w:rPr>
          <w:rFonts w:cs="Arial"/>
          <w:color w:val="000000"/>
          <w:sz w:val="22"/>
          <w:szCs w:val="22"/>
          <w:lang w:val="sl-SI"/>
        </w:rPr>
        <w:t xml:space="preserve">indekse </w:t>
      </w:r>
      <w:r w:rsidR="002319FD" w:rsidRPr="008B0789">
        <w:rPr>
          <w:rFonts w:cs="Arial"/>
          <w:color w:val="000000"/>
          <w:sz w:val="22"/>
          <w:szCs w:val="22"/>
          <w:lang w:val="sl-SI"/>
        </w:rPr>
        <w:t>števila zaposlenih za štiri podskupine posrednih uporabnikov proračunov</w:t>
      </w:r>
      <w:r w:rsidR="00C64EB8">
        <w:rPr>
          <w:rFonts w:cs="Arial"/>
          <w:color w:val="000000"/>
          <w:sz w:val="22"/>
          <w:szCs w:val="22"/>
          <w:lang w:val="sl-SI"/>
        </w:rPr>
        <w:t>: javne zavode, javne agencije, sklade in druge izvajalce socialnega varstv</w:t>
      </w:r>
      <w:r w:rsidR="00922D28">
        <w:rPr>
          <w:rFonts w:cs="Arial"/>
          <w:color w:val="000000"/>
          <w:sz w:val="22"/>
          <w:szCs w:val="22"/>
          <w:lang w:val="sl-SI"/>
        </w:rPr>
        <w:t>a ter</w:t>
      </w:r>
      <w:r w:rsidR="00C64EB8">
        <w:rPr>
          <w:rFonts w:cs="Arial"/>
          <w:color w:val="000000"/>
          <w:sz w:val="22"/>
          <w:szCs w:val="22"/>
          <w:lang w:val="sl-SI"/>
        </w:rPr>
        <w:t xml:space="preserve"> samoupravne narodnostne skupnosti</w:t>
      </w:r>
      <w:r w:rsidR="002319FD" w:rsidRPr="008B0789">
        <w:rPr>
          <w:rFonts w:cs="Arial"/>
          <w:color w:val="000000"/>
          <w:sz w:val="22"/>
          <w:szCs w:val="22"/>
          <w:lang w:val="sl-SI"/>
        </w:rPr>
        <w:t xml:space="preserve">. </w:t>
      </w:r>
    </w:p>
    <w:p w14:paraId="2AFEB564" w14:textId="77777777" w:rsidR="000A1C7C" w:rsidRDefault="000A1C7C" w:rsidP="002319FD">
      <w:pPr>
        <w:jc w:val="both"/>
        <w:rPr>
          <w:rFonts w:cs="Arial"/>
          <w:color w:val="000000"/>
          <w:sz w:val="22"/>
          <w:szCs w:val="22"/>
          <w:lang w:val="sl-SI"/>
        </w:rPr>
      </w:pPr>
    </w:p>
    <w:p w14:paraId="08819346" w14:textId="77777777" w:rsidR="006911A4" w:rsidRPr="009F2621" w:rsidRDefault="00C64EB8" w:rsidP="002319FD">
      <w:pPr>
        <w:jc w:val="both"/>
        <w:rPr>
          <w:rFonts w:cs="Arial"/>
          <w:color w:val="000000"/>
          <w:sz w:val="22"/>
          <w:szCs w:val="22"/>
          <w:lang w:val="sl-SI"/>
        </w:rPr>
      </w:pPr>
      <w:r w:rsidRPr="009F2621">
        <w:rPr>
          <w:rFonts w:cs="Arial"/>
          <w:color w:val="000000"/>
          <w:sz w:val="22"/>
          <w:szCs w:val="22"/>
          <w:lang w:val="sl-SI"/>
        </w:rPr>
        <w:t>S</w:t>
      </w:r>
      <w:r w:rsidR="00073489" w:rsidRPr="009F2621">
        <w:rPr>
          <w:rFonts w:cs="Arial"/>
          <w:color w:val="000000"/>
          <w:sz w:val="22"/>
          <w:szCs w:val="22"/>
          <w:lang w:val="sl-SI"/>
        </w:rPr>
        <w:t>redstva</w:t>
      </w:r>
      <w:r w:rsidR="005222A3" w:rsidRPr="009F2621">
        <w:rPr>
          <w:rFonts w:cs="Arial"/>
          <w:color w:val="000000"/>
          <w:sz w:val="22"/>
          <w:szCs w:val="22"/>
          <w:lang w:val="sl-SI"/>
        </w:rPr>
        <w:t xml:space="preserve"> za </w:t>
      </w:r>
      <w:r w:rsidR="001071F3" w:rsidRPr="009F2621">
        <w:rPr>
          <w:rFonts w:cs="Arial"/>
          <w:color w:val="000000"/>
          <w:sz w:val="22"/>
          <w:szCs w:val="22"/>
          <w:lang w:val="sl-SI"/>
        </w:rPr>
        <w:t>bruto plač</w:t>
      </w:r>
      <w:r w:rsidR="005222A3" w:rsidRPr="009F2621">
        <w:rPr>
          <w:rFonts w:cs="Arial"/>
          <w:color w:val="000000"/>
          <w:sz w:val="22"/>
          <w:szCs w:val="22"/>
          <w:lang w:val="sl-SI"/>
        </w:rPr>
        <w:t>e</w:t>
      </w:r>
      <w:r w:rsidR="001071F3" w:rsidRPr="009F2621">
        <w:rPr>
          <w:rFonts w:cs="Arial"/>
          <w:color w:val="000000"/>
          <w:sz w:val="22"/>
          <w:szCs w:val="22"/>
          <w:lang w:val="sl-SI"/>
        </w:rPr>
        <w:t xml:space="preserve"> </w:t>
      </w:r>
      <w:r w:rsidRPr="009F2621">
        <w:rPr>
          <w:rFonts w:cs="Arial"/>
          <w:color w:val="000000"/>
          <w:sz w:val="22"/>
          <w:szCs w:val="22"/>
          <w:lang w:val="sl-SI"/>
        </w:rPr>
        <w:t xml:space="preserve">so se </w:t>
      </w:r>
      <w:r w:rsidR="005222A3" w:rsidRPr="009F2621">
        <w:rPr>
          <w:rFonts w:cs="Arial"/>
          <w:color w:val="000000"/>
          <w:sz w:val="22"/>
          <w:szCs w:val="22"/>
          <w:lang w:val="sl-SI"/>
        </w:rPr>
        <w:t>povečal</w:t>
      </w:r>
      <w:r w:rsidRPr="009F2621">
        <w:rPr>
          <w:rFonts w:cs="Arial"/>
          <w:color w:val="000000"/>
          <w:sz w:val="22"/>
          <w:szCs w:val="22"/>
          <w:lang w:val="sl-SI"/>
        </w:rPr>
        <w:t>a</w:t>
      </w:r>
      <w:r w:rsidR="006911A4" w:rsidRPr="009F2621">
        <w:rPr>
          <w:rFonts w:cs="Arial"/>
          <w:color w:val="000000"/>
          <w:sz w:val="22"/>
          <w:szCs w:val="22"/>
          <w:lang w:val="sl-SI"/>
        </w:rPr>
        <w:t xml:space="preserve"> v javnih zavodih in samoupravnih narodnostnih skupnostih</w:t>
      </w:r>
      <w:r w:rsidR="005222A3" w:rsidRPr="009F2621">
        <w:rPr>
          <w:rFonts w:cs="Arial"/>
          <w:color w:val="000000"/>
          <w:sz w:val="22"/>
          <w:szCs w:val="22"/>
          <w:lang w:val="sl-SI"/>
        </w:rPr>
        <w:t>. Zaposlenost</w:t>
      </w:r>
      <w:r w:rsidR="001071F3" w:rsidRPr="009F2621">
        <w:rPr>
          <w:rFonts w:cs="Arial"/>
          <w:color w:val="000000"/>
          <w:sz w:val="22"/>
          <w:szCs w:val="22"/>
          <w:lang w:val="sl-SI"/>
        </w:rPr>
        <w:t xml:space="preserve"> </w:t>
      </w:r>
      <w:r w:rsidR="000A1C7C" w:rsidRPr="009F2621">
        <w:rPr>
          <w:rFonts w:cs="Arial"/>
          <w:color w:val="000000"/>
          <w:sz w:val="22"/>
          <w:szCs w:val="22"/>
          <w:lang w:val="sl-SI"/>
        </w:rPr>
        <w:t xml:space="preserve">se je </w:t>
      </w:r>
      <w:r w:rsidR="009F2621" w:rsidRPr="009F2621">
        <w:rPr>
          <w:rFonts w:cs="Arial"/>
          <w:color w:val="000000"/>
          <w:sz w:val="22"/>
          <w:szCs w:val="22"/>
          <w:lang w:val="sl-SI"/>
        </w:rPr>
        <w:t>zmanjšala na vseh področjih (</w:t>
      </w:r>
      <w:r w:rsidR="009F2621" w:rsidRPr="009F2621">
        <w:rPr>
          <w:sz w:val="22"/>
          <w:szCs w:val="22"/>
          <w:lang w:val="sl-SI"/>
        </w:rPr>
        <w:t>podatki ne zajemajo javnih del).</w:t>
      </w:r>
    </w:p>
    <w:p w14:paraId="4C134E92" w14:textId="77777777" w:rsidR="006911A4" w:rsidRDefault="006911A4" w:rsidP="002E1732">
      <w:pPr>
        <w:jc w:val="both"/>
        <w:rPr>
          <w:rFonts w:cs="Arial"/>
          <w:color w:val="000000"/>
          <w:sz w:val="22"/>
          <w:szCs w:val="22"/>
          <w:lang w:val="sl-SI"/>
        </w:rPr>
      </w:pPr>
    </w:p>
    <w:p w14:paraId="1BBA039E" w14:textId="77777777" w:rsidR="002E1732" w:rsidRDefault="002E1732" w:rsidP="002E1732">
      <w:pPr>
        <w:jc w:val="both"/>
        <w:rPr>
          <w:rFonts w:cs="Arial"/>
          <w:color w:val="000000"/>
          <w:sz w:val="22"/>
          <w:szCs w:val="22"/>
          <w:lang w:val="sl-SI"/>
        </w:rPr>
      </w:pPr>
      <w:r w:rsidRPr="006D6D2E">
        <w:rPr>
          <w:rFonts w:cs="Arial"/>
          <w:color w:val="000000"/>
          <w:sz w:val="22"/>
          <w:szCs w:val="22"/>
          <w:lang w:val="sl-SI"/>
        </w:rPr>
        <w:lastRenderedPageBreak/>
        <w:t>Slika 3</w:t>
      </w:r>
      <w:r>
        <w:rPr>
          <w:rFonts w:cs="Arial"/>
          <w:b/>
          <w:color w:val="000000"/>
          <w:sz w:val="22"/>
          <w:szCs w:val="22"/>
          <w:lang w:val="sl-SI"/>
        </w:rPr>
        <w:t xml:space="preserve"> </w:t>
      </w:r>
      <w:r w:rsidR="000A1B9C">
        <w:rPr>
          <w:rFonts w:cs="Arial"/>
          <w:color w:val="000000"/>
          <w:sz w:val="22"/>
          <w:szCs w:val="22"/>
          <w:lang w:val="sl-SI"/>
        </w:rPr>
        <w:t>: Sredstva</w:t>
      </w:r>
      <w:r w:rsidR="005222A3">
        <w:rPr>
          <w:rFonts w:cs="Arial"/>
          <w:color w:val="000000"/>
          <w:sz w:val="22"/>
          <w:szCs w:val="22"/>
          <w:lang w:val="sl-SI"/>
        </w:rPr>
        <w:t xml:space="preserve"> za </w:t>
      </w:r>
      <w:r>
        <w:rPr>
          <w:rFonts w:cs="Arial"/>
          <w:color w:val="000000"/>
          <w:sz w:val="22"/>
          <w:szCs w:val="22"/>
          <w:lang w:val="sl-SI"/>
        </w:rPr>
        <w:t>bruto plač</w:t>
      </w:r>
      <w:r w:rsidR="005222A3">
        <w:rPr>
          <w:rFonts w:cs="Arial"/>
          <w:color w:val="000000"/>
          <w:sz w:val="22"/>
          <w:szCs w:val="22"/>
          <w:lang w:val="sl-SI"/>
        </w:rPr>
        <w:t>e</w:t>
      </w:r>
      <w:r>
        <w:rPr>
          <w:rFonts w:cs="Arial"/>
          <w:color w:val="000000"/>
          <w:sz w:val="22"/>
          <w:szCs w:val="22"/>
          <w:lang w:val="sl-SI"/>
        </w:rPr>
        <w:t xml:space="preserve"> in</w:t>
      </w:r>
      <w:r w:rsidRPr="008B0789">
        <w:rPr>
          <w:rFonts w:cs="Arial"/>
          <w:color w:val="000000"/>
          <w:sz w:val="22"/>
          <w:szCs w:val="22"/>
          <w:lang w:val="sl-SI"/>
        </w:rPr>
        <w:t xml:space="preserve"> število zaposlenih </w:t>
      </w:r>
      <w:r w:rsidR="004C44CE">
        <w:rPr>
          <w:rFonts w:cs="Arial"/>
          <w:color w:val="000000"/>
          <w:sz w:val="22"/>
          <w:szCs w:val="22"/>
          <w:lang w:val="sl-SI"/>
        </w:rPr>
        <w:t>– indeksi 2015/2014</w:t>
      </w:r>
    </w:p>
    <w:p w14:paraId="4A29904D" w14:textId="77777777" w:rsidR="002E1732" w:rsidRPr="008B0789" w:rsidRDefault="002E1732" w:rsidP="002E1732">
      <w:pPr>
        <w:jc w:val="both"/>
        <w:rPr>
          <w:rFonts w:cs="Arial"/>
          <w:color w:val="000000"/>
          <w:sz w:val="22"/>
          <w:szCs w:val="22"/>
          <w:lang w:val="sl-SI"/>
        </w:rPr>
      </w:pPr>
      <w:r>
        <w:rPr>
          <w:rFonts w:cs="Arial"/>
          <w:color w:val="000000"/>
          <w:sz w:val="22"/>
          <w:szCs w:val="22"/>
          <w:lang w:val="sl-SI"/>
        </w:rPr>
        <w:t xml:space="preserve">_____________________________________________________________________ </w:t>
      </w:r>
    </w:p>
    <w:p w14:paraId="3791B3E3" w14:textId="77777777" w:rsidR="00743C80" w:rsidRDefault="00743C80" w:rsidP="00633BBE">
      <w:pPr>
        <w:jc w:val="both"/>
        <w:rPr>
          <w:rFonts w:cs="Arial"/>
          <w:color w:val="000000"/>
          <w:sz w:val="22"/>
          <w:szCs w:val="22"/>
          <w:lang w:val="sl-SI"/>
        </w:rPr>
      </w:pPr>
    </w:p>
    <w:p w14:paraId="6BAEE41A" w14:textId="77777777" w:rsidR="006911A4" w:rsidRDefault="001C064C" w:rsidP="00633BBE">
      <w:pPr>
        <w:jc w:val="both"/>
        <w:rPr>
          <w:rFonts w:cs="Arial"/>
          <w:color w:val="000000"/>
          <w:sz w:val="22"/>
          <w:szCs w:val="22"/>
          <w:lang w:val="sl-SI"/>
        </w:rPr>
      </w:pPr>
      <w:r w:rsidRPr="00F97C7E">
        <w:rPr>
          <w:noProof/>
          <w:lang w:val="sl-SI" w:eastAsia="sl-SI"/>
        </w:rPr>
        <w:drawing>
          <wp:inline distT="0" distB="0" distL="0" distR="0" wp14:anchorId="1A21F5E5" wp14:editId="23E31CAC">
            <wp:extent cx="5398770" cy="2162810"/>
            <wp:effectExtent l="0" t="0" r="11430" b="8890"/>
            <wp:docPr id="3"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F71B514" w14:textId="77777777" w:rsidR="00743C80" w:rsidRDefault="00C664C5" w:rsidP="00823515">
      <w:pPr>
        <w:spacing w:line="260" w:lineRule="exact"/>
        <w:jc w:val="both"/>
        <w:rPr>
          <w:rFonts w:cs="Arial"/>
          <w:sz w:val="16"/>
          <w:szCs w:val="16"/>
          <w:lang w:val="sl-SI"/>
        </w:rPr>
      </w:pPr>
      <w:r>
        <w:rPr>
          <w:rFonts w:cs="Arial"/>
          <w:sz w:val="16"/>
          <w:szCs w:val="16"/>
          <w:lang w:val="sl-SI"/>
        </w:rPr>
        <w:t>_____</w:t>
      </w:r>
      <w:r w:rsidR="00743C80">
        <w:rPr>
          <w:rFonts w:cs="Arial"/>
          <w:sz w:val="16"/>
          <w:szCs w:val="16"/>
          <w:lang w:val="sl-SI"/>
        </w:rPr>
        <w:t>__________________________________________________________________________________________</w:t>
      </w:r>
    </w:p>
    <w:p w14:paraId="383C8F04" w14:textId="77777777" w:rsidR="00823515" w:rsidRPr="009F2621" w:rsidRDefault="006911A4" w:rsidP="00823515">
      <w:pPr>
        <w:spacing w:line="260" w:lineRule="exact"/>
        <w:jc w:val="both"/>
        <w:rPr>
          <w:rFonts w:cs="Arial"/>
          <w:sz w:val="16"/>
          <w:szCs w:val="16"/>
          <w:lang w:val="sl-SI"/>
        </w:rPr>
      </w:pPr>
      <w:r w:rsidRPr="009F2621">
        <w:rPr>
          <w:rFonts w:cs="Arial"/>
          <w:sz w:val="16"/>
          <w:szCs w:val="16"/>
          <w:lang w:val="sl-SI"/>
        </w:rPr>
        <w:t>Vir:</w:t>
      </w:r>
      <w:r w:rsidR="009F2621">
        <w:rPr>
          <w:rFonts w:cs="Arial"/>
          <w:sz w:val="16"/>
          <w:szCs w:val="16"/>
          <w:lang w:val="sl-SI"/>
        </w:rPr>
        <w:t xml:space="preserve"> </w:t>
      </w:r>
      <w:r w:rsidRPr="009F2621">
        <w:rPr>
          <w:rFonts w:cs="Arial"/>
          <w:sz w:val="16"/>
          <w:szCs w:val="16"/>
          <w:lang w:val="sl-SI"/>
        </w:rPr>
        <w:t>ISPAP, AJPES</w:t>
      </w:r>
    </w:p>
    <w:p w14:paraId="064762A0" w14:textId="77777777" w:rsidR="009F2621" w:rsidRDefault="009F2621" w:rsidP="009F2621">
      <w:pPr>
        <w:spacing w:line="260" w:lineRule="exact"/>
        <w:jc w:val="both"/>
        <w:rPr>
          <w:sz w:val="16"/>
          <w:szCs w:val="16"/>
          <w:lang w:val="sl-SI"/>
        </w:rPr>
      </w:pPr>
      <w:r w:rsidRPr="009F2621">
        <w:rPr>
          <w:sz w:val="16"/>
          <w:szCs w:val="16"/>
          <w:lang w:val="sl-SI"/>
        </w:rPr>
        <w:t>*</w:t>
      </w:r>
      <w:r>
        <w:rPr>
          <w:sz w:val="16"/>
          <w:szCs w:val="16"/>
          <w:lang w:val="sl-SI"/>
        </w:rPr>
        <w:t xml:space="preserve"> </w:t>
      </w:r>
      <w:r w:rsidR="00060783" w:rsidRPr="009F2621">
        <w:rPr>
          <w:sz w:val="16"/>
          <w:szCs w:val="16"/>
          <w:lang w:val="sl-SI"/>
        </w:rPr>
        <w:t>Indeks zap</w:t>
      </w:r>
      <w:r w:rsidR="00F11E7A" w:rsidRPr="009F2621">
        <w:rPr>
          <w:sz w:val="16"/>
          <w:szCs w:val="16"/>
          <w:lang w:val="sl-SI"/>
        </w:rPr>
        <w:t>oslenih izračunan iz</w:t>
      </w:r>
      <w:r w:rsidRPr="009F2621">
        <w:rPr>
          <w:sz w:val="16"/>
          <w:szCs w:val="16"/>
          <w:lang w:val="sl-SI"/>
        </w:rPr>
        <w:t xml:space="preserve"> povprečnega števila</w:t>
      </w:r>
      <w:r>
        <w:rPr>
          <w:sz w:val="16"/>
          <w:szCs w:val="16"/>
          <w:lang w:val="sl-SI"/>
        </w:rPr>
        <w:t xml:space="preserve"> opravljenih</w:t>
      </w:r>
      <w:r w:rsidR="00C664C5">
        <w:rPr>
          <w:sz w:val="16"/>
          <w:szCs w:val="16"/>
          <w:lang w:val="sl-SI"/>
        </w:rPr>
        <w:t xml:space="preserve"> ur</w:t>
      </w:r>
    </w:p>
    <w:p w14:paraId="7B9F4340" w14:textId="77777777" w:rsidR="009F2621" w:rsidRPr="009F2621" w:rsidRDefault="009F2621" w:rsidP="009F2621">
      <w:pPr>
        <w:spacing w:line="260" w:lineRule="exact"/>
        <w:jc w:val="both"/>
        <w:rPr>
          <w:sz w:val="16"/>
          <w:szCs w:val="16"/>
          <w:lang w:val="sl-SI"/>
        </w:rPr>
      </w:pPr>
      <w:r>
        <w:rPr>
          <w:sz w:val="16"/>
          <w:szCs w:val="16"/>
          <w:lang w:val="sl-SI"/>
        </w:rPr>
        <w:t>* Podatki ne zajemajo javnih del</w:t>
      </w:r>
    </w:p>
    <w:p w14:paraId="27E3F81F" w14:textId="77777777" w:rsidR="00195BEC" w:rsidRPr="00195BEC" w:rsidRDefault="00195BEC" w:rsidP="00195BEC">
      <w:pPr>
        <w:rPr>
          <w:lang w:val="sl-SI" w:eastAsia="sl-SI"/>
        </w:rPr>
      </w:pPr>
    </w:p>
    <w:p w14:paraId="6FB27920" w14:textId="77777777" w:rsidR="00373B2D" w:rsidRPr="00874367" w:rsidRDefault="00F82BCF" w:rsidP="0070423E">
      <w:pPr>
        <w:pStyle w:val="Naslov3"/>
      </w:pPr>
      <w:bookmarkStart w:id="9" w:name="_Toc459716347"/>
      <w:r w:rsidRPr="00874367">
        <w:t>Javni zavodi</w:t>
      </w:r>
      <w:bookmarkEnd w:id="9"/>
    </w:p>
    <w:p w14:paraId="2CDDC5D9" w14:textId="77777777" w:rsidR="00F82BCF" w:rsidRDefault="00F82BCF" w:rsidP="00633BBE">
      <w:pPr>
        <w:jc w:val="both"/>
        <w:rPr>
          <w:rFonts w:cs="Arial"/>
          <w:color w:val="000000"/>
          <w:sz w:val="22"/>
          <w:szCs w:val="22"/>
          <w:lang w:val="sl-SI"/>
        </w:rPr>
      </w:pPr>
    </w:p>
    <w:p w14:paraId="52FBEE2C" w14:textId="5990B45A" w:rsidR="002E6DDE" w:rsidRDefault="00C664C5" w:rsidP="00633BBE">
      <w:pPr>
        <w:jc w:val="both"/>
        <w:rPr>
          <w:rFonts w:cs="Arial"/>
          <w:color w:val="000000"/>
          <w:sz w:val="22"/>
          <w:szCs w:val="22"/>
          <w:lang w:val="sl-SI"/>
        </w:rPr>
      </w:pPr>
      <w:r>
        <w:rPr>
          <w:rFonts w:cs="Arial"/>
          <w:color w:val="000000"/>
          <w:sz w:val="22"/>
          <w:szCs w:val="22"/>
          <w:lang w:val="sl-SI"/>
        </w:rPr>
        <w:t xml:space="preserve">Od </w:t>
      </w:r>
      <w:r w:rsidR="00872D01" w:rsidRPr="002E6DDE">
        <w:rPr>
          <w:rFonts w:cs="Arial"/>
          <w:color w:val="000000"/>
          <w:sz w:val="22"/>
          <w:szCs w:val="22"/>
          <w:lang w:val="sl-SI"/>
        </w:rPr>
        <w:t>desetih področij</w:t>
      </w:r>
      <w:r w:rsidR="00872D01" w:rsidRPr="008B0789">
        <w:rPr>
          <w:rFonts w:cs="Arial"/>
          <w:color w:val="000000"/>
          <w:sz w:val="22"/>
          <w:szCs w:val="22"/>
          <w:lang w:val="sl-SI"/>
        </w:rPr>
        <w:t>, na katerih se opravljajo javne storitve,</w:t>
      </w:r>
      <w:r w:rsidR="0045694C">
        <w:rPr>
          <w:rFonts w:cs="Arial"/>
          <w:color w:val="000000"/>
          <w:sz w:val="22"/>
          <w:szCs w:val="22"/>
          <w:lang w:val="sl-SI"/>
        </w:rPr>
        <w:t xml:space="preserve"> </w:t>
      </w:r>
      <w:r w:rsidR="0077354F">
        <w:rPr>
          <w:rFonts w:cs="Arial"/>
          <w:color w:val="000000"/>
          <w:sz w:val="22"/>
          <w:szCs w:val="22"/>
          <w:lang w:val="sl-SI"/>
        </w:rPr>
        <w:t xml:space="preserve">so </w:t>
      </w:r>
      <w:r w:rsidR="0045694C">
        <w:rPr>
          <w:rFonts w:cs="Arial"/>
          <w:color w:val="000000"/>
          <w:sz w:val="22"/>
          <w:szCs w:val="22"/>
          <w:lang w:val="sl-SI"/>
        </w:rPr>
        <w:t xml:space="preserve">se </w:t>
      </w:r>
      <w:r w:rsidR="0077354F">
        <w:rPr>
          <w:rFonts w:cs="Arial"/>
          <w:color w:val="000000"/>
          <w:sz w:val="22"/>
          <w:szCs w:val="22"/>
          <w:lang w:val="sl-SI"/>
        </w:rPr>
        <w:t>sredst</w:t>
      </w:r>
      <w:r w:rsidR="005E69F3">
        <w:rPr>
          <w:rFonts w:cs="Arial"/>
          <w:color w:val="000000"/>
          <w:sz w:val="22"/>
          <w:szCs w:val="22"/>
          <w:lang w:val="sl-SI"/>
        </w:rPr>
        <w:t>v</w:t>
      </w:r>
      <w:r w:rsidR="0077354F">
        <w:rPr>
          <w:rFonts w:cs="Arial"/>
          <w:color w:val="000000"/>
          <w:sz w:val="22"/>
          <w:szCs w:val="22"/>
          <w:lang w:val="sl-SI"/>
        </w:rPr>
        <w:t>a</w:t>
      </w:r>
      <w:r w:rsidR="005E69F3">
        <w:rPr>
          <w:rFonts w:cs="Arial"/>
          <w:color w:val="000000"/>
          <w:sz w:val="22"/>
          <w:szCs w:val="22"/>
          <w:lang w:val="sl-SI"/>
        </w:rPr>
        <w:t xml:space="preserve"> za</w:t>
      </w:r>
      <w:r w:rsidR="00872D01">
        <w:rPr>
          <w:rFonts w:cs="Arial"/>
          <w:color w:val="000000"/>
          <w:sz w:val="22"/>
          <w:szCs w:val="22"/>
          <w:lang w:val="sl-SI"/>
        </w:rPr>
        <w:t xml:space="preserve"> bruto plač</w:t>
      </w:r>
      <w:r w:rsidR="005E69F3">
        <w:rPr>
          <w:rFonts w:cs="Arial"/>
          <w:color w:val="000000"/>
          <w:sz w:val="22"/>
          <w:szCs w:val="22"/>
          <w:lang w:val="sl-SI"/>
        </w:rPr>
        <w:t>e</w:t>
      </w:r>
      <w:r w:rsidR="0045694C">
        <w:rPr>
          <w:rFonts w:cs="Arial"/>
          <w:color w:val="000000"/>
          <w:sz w:val="22"/>
          <w:szCs w:val="22"/>
          <w:lang w:val="sl-SI"/>
        </w:rPr>
        <w:t xml:space="preserve"> </w:t>
      </w:r>
      <w:r w:rsidR="002E6DDE">
        <w:rPr>
          <w:rFonts w:cs="Arial"/>
          <w:color w:val="000000"/>
          <w:sz w:val="22"/>
          <w:szCs w:val="22"/>
          <w:lang w:val="sl-SI"/>
        </w:rPr>
        <w:t xml:space="preserve">povečala </w:t>
      </w:r>
      <w:r>
        <w:rPr>
          <w:rFonts w:cs="Arial"/>
          <w:color w:val="000000"/>
          <w:sz w:val="22"/>
          <w:szCs w:val="22"/>
          <w:lang w:val="sl-SI"/>
        </w:rPr>
        <w:t xml:space="preserve">na sedmih področjih </w:t>
      </w:r>
      <w:r w:rsidR="00872D01" w:rsidRPr="00523484">
        <w:rPr>
          <w:rFonts w:cs="Arial"/>
          <w:color w:val="000000"/>
          <w:sz w:val="22"/>
          <w:szCs w:val="22"/>
          <w:lang w:val="sl-SI"/>
        </w:rPr>
        <w:t>(slika 4</w:t>
      </w:r>
      <w:r w:rsidR="007B7743" w:rsidRPr="00523484">
        <w:rPr>
          <w:rFonts w:cs="Arial"/>
          <w:color w:val="000000"/>
          <w:sz w:val="22"/>
          <w:szCs w:val="22"/>
          <w:lang w:val="sl-SI"/>
        </w:rPr>
        <w:t>),</w:t>
      </w:r>
      <w:r w:rsidR="00872D01" w:rsidRPr="008B0789">
        <w:rPr>
          <w:rFonts w:cs="Arial"/>
          <w:color w:val="000000"/>
          <w:sz w:val="22"/>
          <w:szCs w:val="22"/>
          <w:lang w:val="sl-SI"/>
        </w:rPr>
        <w:t xml:space="preserve"> </w:t>
      </w:r>
      <w:r w:rsidR="007B7743">
        <w:rPr>
          <w:rFonts w:cs="Arial"/>
          <w:color w:val="000000"/>
          <w:sz w:val="22"/>
          <w:szCs w:val="22"/>
          <w:lang w:val="sl-SI"/>
        </w:rPr>
        <w:t>n</w:t>
      </w:r>
      <w:r w:rsidR="002E6DDE">
        <w:rPr>
          <w:rFonts w:cs="Arial"/>
          <w:color w:val="000000"/>
          <w:sz w:val="22"/>
          <w:szCs w:val="22"/>
          <w:lang w:val="sl-SI"/>
        </w:rPr>
        <w:t xml:space="preserve">ajveč na področju </w:t>
      </w:r>
      <w:r>
        <w:rPr>
          <w:rFonts w:cs="Arial"/>
          <w:color w:val="000000"/>
          <w:sz w:val="22"/>
          <w:szCs w:val="22"/>
          <w:lang w:val="sl-SI"/>
        </w:rPr>
        <w:t xml:space="preserve">zdravstva in socialnega varstva. </w:t>
      </w:r>
      <w:r w:rsidR="007B7743">
        <w:rPr>
          <w:rFonts w:cs="Arial"/>
          <w:color w:val="000000"/>
          <w:sz w:val="22"/>
          <w:szCs w:val="22"/>
          <w:lang w:val="sl-SI"/>
        </w:rPr>
        <w:t xml:space="preserve"> </w:t>
      </w:r>
    </w:p>
    <w:p w14:paraId="25ECEDBF" w14:textId="77777777" w:rsidR="008A3FE8" w:rsidRDefault="008A3FE8" w:rsidP="002319FD">
      <w:pPr>
        <w:jc w:val="both"/>
        <w:rPr>
          <w:rFonts w:cs="Arial"/>
          <w:b/>
          <w:color w:val="000000"/>
          <w:sz w:val="22"/>
          <w:szCs w:val="22"/>
          <w:lang w:val="sl-SI"/>
        </w:rPr>
      </w:pPr>
    </w:p>
    <w:p w14:paraId="0D69711C" w14:textId="77777777" w:rsidR="00884AB1" w:rsidRDefault="006425D5" w:rsidP="002319FD">
      <w:pPr>
        <w:jc w:val="both"/>
        <w:rPr>
          <w:rFonts w:cs="Arial"/>
          <w:color w:val="000000"/>
          <w:sz w:val="22"/>
          <w:szCs w:val="22"/>
          <w:lang w:val="sl-SI"/>
        </w:rPr>
      </w:pPr>
      <w:r w:rsidRPr="00523484">
        <w:rPr>
          <w:rFonts w:cs="Arial"/>
          <w:color w:val="000000"/>
          <w:sz w:val="22"/>
          <w:szCs w:val="22"/>
          <w:lang w:val="sl-SI"/>
        </w:rPr>
        <w:t xml:space="preserve">Slika </w:t>
      </w:r>
      <w:r w:rsidR="000A1C7C" w:rsidRPr="00523484">
        <w:rPr>
          <w:rFonts w:cs="Arial"/>
          <w:color w:val="000000"/>
          <w:sz w:val="22"/>
          <w:szCs w:val="22"/>
          <w:lang w:val="sl-SI"/>
        </w:rPr>
        <w:t>4</w:t>
      </w:r>
      <w:r w:rsidR="002319FD" w:rsidRPr="00523484">
        <w:rPr>
          <w:rFonts w:cs="Arial"/>
          <w:color w:val="000000"/>
          <w:sz w:val="22"/>
          <w:szCs w:val="22"/>
          <w:lang w:val="sl-SI"/>
        </w:rPr>
        <w:t>:</w:t>
      </w:r>
      <w:r w:rsidR="002319FD" w:rsidRPr="008B0789">
        <w:rPr>
          <w:rFonts w:cs="Arial"/>
          <w:color w:val="000000"/>
          <w:sz w:val="22"/>
          <w:szCs w:val="22"/>
          <w:lang w:val="sl-SI"/>
        </w:rPr>
        <w:t xml:space="preserve"> </w:t>
      </w:r>
      <w:r w:rsidR="000A1B9C">
        <w:rPr>
          <w:rFonts w:cs="Arial"/>
          <w:color w:val="000000"/>
          <w:sz w:val="22"/>
          <w:szCs w:val="22"/>
          <w:lang w:val="sl-SI"/>
        </w:rPr>
        <w:t xml:space="preserve">Sredstva za </w:t>
      </w:r>
      <w:r w:rsidRPr="008B0789">
        <w:rPr>
          <w:rFonts w:cs="Arial"/>
          <w:color w:val="000000"/>
          <w:sz w:val="22"/>
          <w:szCs w:val="22"/>
          <w:lang w:val="sl-SI"/>
        </w:rPr>
        <w:t>bruto</w:t>
      </w:r>
      <w:r w:rsidR="00B16344">
        <w:rPr>
          <w:rFonts w:cs="Arial"/>
          <w:color w:val="000000"/>
          <w:sz w:val="22"/>
          <w:szCs w:val="22"/>
          <w:lang w:val="sl-SI"/>
        </w:rPr>
        <w:t xml:space="preserve"> plač</w:t>
      </w:r>
      <w:r w:rsidR="000A1B9C">
        <w:rPr>
          <w:rFonts w:cs="Arial"/>
          <w:color w:val="000000"/>
          <w:sz w:val="22"/>
          <w:szCs w:val="22"/>
          <w:lang w:val="sl-SI"/>
        </w:rPr>
        <w:t>e</w:t>
      </w:r>
      <w:r w:rsidR="00B16344">
        <w:rPr>
          <w:rFonts w:cs="Arial"/>
          <w:color w:val="000000"/>
          <w:sz w:val="22"/>
          <w:szCs w:val="22"/>
          <w:lang w:val="sl-SI"/>
        </w:rPr>
        <w:t xml:space="preserve"> in </w:t>
      </w:r>
      <w:r w:rsidRPr="008B0789">
        <w:rPr>
          <w:rFonts w:cs="Arial"/>
          <w:color w:val="000000"/>
          <w:sz w:val="22"/>
          <w:szCs w:val="22"/>
          <w:lang w:val="sl-SI"/>
        </w:rPr>
        <w:t xml:space="preserve">število zaposlenih </w:t>
      </w:r>
      <w:r>
        <w:rPr>
          <w:rFonts w:cs="Arial"/>
          <w:color w:val="000000"/>
          <w:sz w:val="22"/>
          <w:szCs w:val="22"/>
          <w:lang w:val="sl-SI"/>
        </w:rPr>
        <w:t xml:space="preserve">v </w:t>
      </w:r>
      <w:r w:rsidR="002319FD" w:rsidRPr="008B0789">
        <w:rPr>
          <w:rFonts w:cs="Arial"/>
          <w:color w:val="000000"/>
          <w:sz w:val="22"/>
          <w:szCs w:val="22"/>
          <w:lang w:val="sl-SI"/>
        </w:rPr>
        <w:t>javnih zavodih po področjih dejavnosti</w:t>
      </w:r>
      <w:r w:rsidR="007B7743">
        <w:rPr>
          <w:rFonts w:cs="Arial"/>
          <w:color w:val="000000"/>
          <w:sz w:val="22"/>
          <w:szCs w:val="22"/>
          <w:lang w:val="sl-SI"/>
        </w:rPr>
        <w:t xml:space="preserve">, spremembe </w:t>
      </w:r>
      <w:r w:rsidR="001E44BA">
        <w:rPr>
          <w:rFonts w:cs="Arial"/>
          <w:color w:val="000000"/>
          <w:sz w:val="22"/>
          <w:szCs w:val="22"/>
          <w:lang w:val="sl-SI"/>
        </w:rPr>
        <w:t>2015/2014</w:t>
      </w:r>
      <w:r w:rsidR="00523484">
        <w:rPr>
          <w:rFonts w:cs="Arial"/>
          <w:color w:val="000000"/>
          <w:sz w:val="22"/>
          <w:szCs w:val="22"/>
          <w:lang w:val="sl-SI"/>
        </w:rPr>
        <w:t>,</w:t>
      </w:r>
      <w:r w:rsidR="001E44BA">
        <w:rPr>
          <w:rFonts w:cs="Arial"/>
          <w:color w:val="000000"/>
          <w:sz w:val="22"/>
          <w:szCs w:val="22"/>
          <w:lang w:val="sl-SI"/>
        </w:rPr>
        <w:t xml:space="preserve"> v %</w:t>
      </w:r>
    </w:p>
    <w:p w14:paraId="212505E8" w14:textId="77777777" w:rsidR="001B04BB" w:rsidRDefault="001B04BB" w:rsidP="002319FD">
      <w:pPr>
        <w:jc w:val="both"/>
        <w:rPr>
          <w:rFonts w:cs="Arial"/>
          <w:color w:val="000000"/>
          <w:sz w:val="22"/>
          <w:szCs w:val="22"/>
          <w:lang w:val="sl-SI"/>
        </w:rPr>
      </w:pPr>
      <w:r>
        <w:rPr>
          <w:rFonts w:cs="Arial"/>
          <w:color w:val="000000"/>
          <w:sz w:val="22"/>
          <w:szCs w:val="22"/>
          <w:lang w:val="sl-SI"/>
        </w:rPr>
        <w:t>_____________________________________________________________________</w:t>
      </w:r>
    </w:p>
    <w:p w14:paraId="24605ABE" w14:textId="4CB39243" w:rsidR="006425D5" w:rsidRPr="008B0789" w:rsidRDefault="00813D3A" w:rsidP="00C664C5">
      <w:pPr>
        <w:ind w:left="-709" w:firstLine="709"/>
        <w:jc w:val="both"/>
        <w:rPr>
          <w:rFonts w:cs="Arial"/>
          <w:color w:val="000000"/>
          <w:sz w:val="22"/>
          <w:szCs w:val="22"/>
          <w:lang w:val="sl-SI"/>
        </w:rPr>
      </w:pPr>
      <w:r>
        <w:rPr>
          <w:noProof/>
          <w:lang w:val="sl-SI" w:eastAsia="sl-SI"/>
        </w:rPr>
        <w:drawing>
          <wp:inline distT="0" distB="0" distL="0" distR="0" wp14:anchorId="1FFEF932" wp14:editId="5744A8FC">
            <wp:extent cx="5396230" cy="2747010"/>
            <wp:effectExtent l="0" t="0" r="13970" b="15240"/>
            <wp:docPr id="15" name="Grafikon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F85ED1D" w14:textId="77777777" w:rsidR="00DC052A" w:rsidRDefault="00DC052A" w:rsidP="00AD7018">
      <w:pPr>
        <w:spacing w:line="260" w:lineRule="exact"/>
        <w:jc w:val="both"/>
        <w:rPr>
          <w:rFonts w:cs="Arial"/>
          <w:sz w:val="16"/>
          <w:szCs w:val="16"/>
          <w:lang w:val="sl-SI"/>
        </w:rPr>
      </w:pPr>
      <w:r>
        <w:rPr>
          <w:rFonts w:cs="Arial"/>
          <w:sz w:val="16"/>
          <w:szCs w:val="16"/>
          <w:lang w:val="sl-SI"/>
        </w:rPr>
        <w:t>______________________________________________________________________________________________</w:t>
      </w:r>
    </w:p>
    <w:p w14:paraId="6FE62CF3" w14:textId="77777777" w:rsidR="00AD7018" w:rsidRPr="008B0789" w:rsidRDefault="00AD7018" w:rsidP="00AD7018">
      <w:pPr>
        <w:spacing w:line="260" w:lineRule="exact"/>
        <w:jc w:val="both"/>
        <w:rPr>
          <w:rFonts w:cs="Arial"/>
          <w:sz w:val="16"/>
          <w:szCs w:val="16"/>
          <w:lang w:val="sl-SI"/>
        </w:rPr>
      </w:pPr>
      <w:r w:rsidRPr="008B0789">
        <w:rPr>
          <w:rFonts w:cs="Arial"/>
          <w:sz w:val="16"/>
          <w:szCs w:val="16"/>
          <w:lang w:val="sl-SI"/>
        </w:rPr>
        <w:t>Vir:</w:t>
      </w:r>
      <w:r w:rsidR="00C664C5">
        <w:rPr>
          <w:rFonts w:cs="Arial"/>
          <w:sz w:val="16"/>
          <w:szCs w:val="16"/>
          <w:lang w:val="sl-SI"/>
        </w:rPr>
        <w:t xml:space="preserve"> ISPAP, </w:t>
      </w:r>
      <w:r w:rsidRPr="008B0789">
        <w:rPr>
          <w:rFonts w:cs="Arial"/>
          <w:sz w:val="16"/>
          <w:szCs w:val="16"/>
          <w:lang w:val="sl-SI"/>
        </w:rPr>
        <w:t>AJPES</w:t>
      </w:r>
    </w:p>
    <w:p w14:paraId="703FABA3" w14:textId="2F6BE882" w:rsidR="00903C86" w:rsidRPr="00903C86" w:rsidRDefault="00C664C5" w:rsidP="00903C86">
      <w:pPr>
        <w:spacing w:line="260" w:lineRule="exact"/>
        <w:jc w:val="both"/>
        <w:rPr>
          <w:sz w:val="16"/>
          <w:szCs w:val="16"/>
          <w:lang w:val="sl-SI"/>
        </w:rPr>
      </w:pPr>
      <w:r w:rsidRPr="009F2621">
        <w:rPr>
          <w:sz w:val="16"/>
          <w:szCs w:val="16"/>
          <w:lang w:val="sl-SI"/>
        </w:rPr>
        <w:t>*</w:t>
      </w:r>
      <w:r>
        <w:rPr>
          <w:sz w:val="16"/>
          <w:szCs w:val="16"/>
          <w:lang w:val="sl-SI"/>
        </w:rPr>
        <w:t xml:space="preserve"> Rast/padec </w:t>
      </w:r>
      <w:r w:rsidRPr="009F2621">
        <w:rPr>
          <w:sz w:val="16"/>
          <w:szCs w:val="16"/>
          <w:lang w:val="sl-SI"/>
        </w:rPr>
        <w:t>zap</w:t>
      </w:r>
      <w:r>
        <w:rPr>
          <w:sz w:val="16"/>
          <w:szCs w:val="16"/>
          <w:lang w:val="sl-SI"/>
        </w:rPr>
        <w:t>oslenosti</w:t>
      </w:r>
      <w:r w:rsidRPr="009F2621">
        <w:rPr>
          <w:sz w:val="16"/>
          <w:szCs w:val="16"/>
          <w:lang w:val="sl-SI"/>
        </w:rPr>
        <w:t xml:space="preserve"> izračunan iz povprečnega števila</w:t>
      </w:r>
      <w:r>
        <w:rPr>
          <w:sz w:val="16"/>
          <w:szCs w:val="16"/>
          <w:lang w:val="sl-SI"/>
        </w:rPr>
        <w:t xml:space="preserve"> opravljenih ur</w:t>
      </w:r>
      <w:r w:rsidR="008D6CBA">
        <w:rPr>
          <w:sz w:val="16"/>
          <w:szCs w:val="16"/>
          <w:lang w:val="sl-SI"/>
        </w:rPr>
        <w:t>. Podatki ne zajemajo javnih del.</w:t>
      </w:r>
    </w:p>
    <w:p w14:paraId="55A8823A" w14:textId="77777777" w:rsidR="006D58EC" w:rsidRDefault="006D58EC" w:rsidP="002319FD">
      <w:pPr>
        <w:jc w:val="both"/>
        <w:rPr>
          <w:rFonts w:cs="Arial"/>
          <w:color w:val="000000"/>
          <w:sz w:val="22"/>
          <w:szCs w:val="22"/>
          <w:lang w:val="sl-SI"/>
        </w:rPr>
      </w:pPr>
    </w:p>
    <w:p w14:paraId="3C98C835" w14:textId="77777777" w:rsidR="006D58EC" w:rsidRDefault="006D58EC" w:rsidP="002319FD">
      <w:pPr>
        <w:jc w:val="both"/>
        <w:rPr>
          <w:rFonts w:cs="Arial"/>
          <w:color w:val="000000"/>
          <w:sz w:val="22"/>
          <w:szCs w:val="22"/>
          <w:lang w:val="sl-SI"/>
        </w:rPr>
      </w:pPr>
    </w:p>
    <w:p w14:paraId="4C456AA0" w14:textId="77777777" w:rsidR="002319FD" w:rsidRPr="008B0789" w:rsidRDefault="001F1059" w:rsidP="002319FD">
      <w:pPr>
        <w:jc w:val="both"/>
        <w:rPr>
          <w:rFonts w:cs="Arial"/>
          <w:color w:val="000000"/>
          <w:sz w:val="22"/>
          <w:szCs w:val="22"/>
          <w:lang w:val="sl-SI"/>
        </w:rPr>
      </w:pPr>
      <w:r w:rsidRPr="003D42B7">
        <w:rPr>
          <w:rFonts w:cs="Arial"/>
          <w:color w:val="000000"/>
          <w:sz w:val="22"/>
          <w:szCs w:val="22"/>
          <w:lang w:val="sl-SI"/>
        </w:rPr>
        <w:lastRenderedPageBreak/>
        <w:t>Preglednica 9</w:t>
      </w:r>
      <w:r w:rsidR="002319FD" w:rsidRPr="006D6D2E">
        <w:rPr>
          <w:rFonts w:cs="Arial"/>
          <w:color w:val="000000"/>
          <w:sz w:val="22"/>
          <w:szCs w:val="22"/>
          <w:lang w:val="sl-SI"/>
        </w:rPr>
        <w:t>:</w:t>
      </w:r>
      <w:r w:rsidR="005E3C15">
        <w:rPr>
          <w:rFonts w:cs="Arial"/>
          <w:color w:val="000000"/>
          <w:sz w:val="22"/>
          <w:szCs w:val="22"/>
          <w:lang w:val="sl-SI"/>
        </w:rPr>
        <w:t xml:space="preserve"> Sredstva</w:t>
      </w:r>
      <w:r w:rsidR="009F051A">
        <w:rPr>
          <w:rFonts w:cs="Arial"/>
          <w:color w:val="000000"/>
          <w:sz w:val="22"/>
          <w:szCs w:val="22"/>
          <w:lang w:val="sl-SI"/>
        </w:rPr>
        <w:t xml:space="preserve"> za bruto plače</w:t>
      </w:r>
      <w:r w:rsidR="00E94284">
        <w:rPr>
          <w:rFonts w:cs="Arial"/>
          <w:color w:val="000000"/>
          <w:sz w:val="22"/>
          <w:szCs w:val="22"/>
          <w:lang w:val="sl-SI"/>
        </w:rPr>
        <w:t xml:space="preserve"> in </w:t>
      </w:r>
      <w:r w:rsidR="002319FD" w:rsidRPr="008B0789">
        <w:rPr>
          <w:rFonts w:cs="Arial"/>
          <w:color w:val="000000"/>
          <w:sz w:val="22"/>
          <w:szCs w:val="22"/>
          <w:lang w:val="sl-SI"/>
        </w:rPr>
        <w:t>število zaposlenih</w:t>
      </w:r>
      <w:r w:rsidR="009F051A">
        <w:rPr>
          <w:rFonts w:cs="Arial"/>
          <w:color w:val="000000"/>
          <w:sz w:val="22"/>
          <w:szCs w:val="22"/>
          <w:lang w:val="sl-SI"/>
        </w:rPr>
        <w:t>, javni zavodi</w:t>
      </w:r>
      <w:r w:rsidR="002319FD" w:rsidRPr="008B0789">
        <w:rPr>
          <w:rFonts w:cs="Arial"/>
          <w:color w:val="000000"/>
          <w:sz w:val="22"/>
          <w:szCs w:val="22"/>
          <w:lang w:val="sl-SI"/>
        </w:rPr>
        <w:t xml:space="preserve"> po področjih dejavnosti</w:t>
      </w:r>
    </w:p>
    <w:p w14:paraId="1E186002" w14:textId="77777777" w:rsidR="00F9195C" w:rsidRPr="008B0789" w:rsidRDefault="00F9195C" w:rsidP="00633BBE">
      <w:pPr>
        <w:jc w:val="both"/>
        <w:rPr>
          <w:rFonts w:cs="Arial"/>
          <w:color w:val="000000"/>
          <w:sz w:val="22"/>
          <w:szCs w:val="22"/>
          <w:lang w:val="sl-SI"/>
        </w:rPr>
      </w:pPr>
    </w:p>
    <w:tbl>
      <w:tblPr>
        <w:tblW w:w="10429" w:type="dxa"/>
        <w:tblInd w:w="-720" w:type="dxa"/>
        <w:tblLayout w:type="fixed"/>
        <w:tblCellMar>
          <w:left w:w="70" w:type="dxa"/>
          <w:right w:w="70" w:type="dxa"/>
        </w:tblCellMar>
        <w:tblLook w:val="04A0" w:firstRow="1" w:lastRow="0" w:firstColumn="1" w:lastColumn="0" w:noHBand="0" w:noVBand="1"/>
      </w:tblPr>
      <w:tblGrid>
        <w:gridCol w:w="2491"/>
        <w:gridCol w:w="1276"/>
        <w:gridCol w:w="851"/>
        <w:gridCol w:w="1275"/>
        <w:gridCol w:w="851"/>
        <w:gridCol w:w="709"/>
        <w:gridCol w:w="992"/>
        <w:gridCol w:w="1134"/>
        <w:gridCol w:w="850"/>
      </w:tblGrid>
      <w:tr w:rsidR="00F31AF7" w:rsidRPr="00F31AF7" w14:paraId="4C3BB210" w14:textId="77777777" w:rsidTr="00F31AF7">
        <w:trPr>
          <w:trHeight w:val="255"/>
        </w:trPr>
        <w:tc>
          <w:tcPr>
            <w:tcW w:w="2491"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tcPr>
          <w:p w14:paraId="2827E513" w14:textId="77777777" w:rsidR="00F31AF7" w:rsidRPr="00F31AF7" w:rsidRDefault="00F31AF7" w:rsidP="00F31AF7">
            <w:pPr>
              <w:spacing w:line="240" w:lineRule="auto"/>
              <w:jc w:val="center"/>
              <w:rPr>
                <w:rFonts w:cs="Arial"/>
                <w:szCs w:val="20"/>
                <w:lang w:val="sl-SI" w:eastAsia="sl-SI"/>
              </w:rPr>
            </w:pPr>
            <w:r w:rsidRPr="00F31AF7">
              <w:rPr>
                <w:rFonts w:cs="Arial"/>
                <w:szCs w:val="20"/>
                <w:lang w:val="sl-SI" w:eastAsia="sl-SI"/>
              </w:rPr>
              <w:t> </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tcPr>
          <w:p w14:paraId="1D8BD429" w14:textId="77777777" w:rsidR="00F31AF7" w:rsidRPr="00F31AF7" w:rsidRDefault="00F31AF7" w:rsidP="00F31AF7">
            <w:pPr>
              <w:spacing w:line="240" w:lineRule="auto"/>
              <w:jc w:val="center"/>
              <w:rPr>
                <w:rFonts w:cs="Arial"/>
                <w:b/>
                <w:bCs/>
                <w:sz w:val="16"/>
                <w:szCs w:val="16"/>
                <w:lang w:val="sl-SI" w:eastAsia="sl-SI"/>
              </w:rPr>
            </w:pPr>
            <w:r w:rsidRPr="00F31AF7">
              <w:rPr>
                <w:rFonts w:cs="Arial"/>
                <w:b/>
                <w:bCs/>
                <w:sz w:val="16"/>
                <w:szCs w:val="16"/>
                <w:lang w:val="sl-SI" w:eastAsia="sl-SI"/>
              </w:rPr>
              <w:t>Leto 2014</w:t>
            </w:r>
          </w:p>
        </w:tc>
        <w:tc>
          <w:tcPr>
            <w:tcW w:w="2126" w:type="dxa"/>
            <w:gridSpan w:val="2"/>
            <w:tcBorders>
              <w:top w:val="single" w:sz="4" w:space="0" w:color="auto"/>
              <w:left w:val="nil"/>
              <w:bottom w:val="single" w:sz="4" w:space="0" w:color="auto"/>
              <w:right w:val="double" w:sz="6" w:space="0" w:color="000000"/>
            </w:tcBorders>
            <w:shd w:val="clear" w:color="auto" w:fill="auto"/>
            <w:noWrap/>
            <w:vAlign w:val="center"/>
          </w:tcPr>
          <w:p w14:paraId="1856DC99" w14:textId="77777777" w:rsidR="00F31AF7" w:rsidRPr="00F31AF7" w:rsidRDefault="00F31AF7" w:rsidP="00F31AF7">
            <w:pPr>
              <w:spacing w:line="240" w:lineRule="auto"/>
              <w:jc w:val="center"/>
              <w:rPr>
                <w:rFonts w:cs="Arial"/>
                <w:b/>
                <w:bCs/>
                <w:sz w:val="16"/>
                <w:szCs w:val="16"/>
                <w:lang w:val="sl-SI" w:eastAsia="sl-SI"/>
              </w:rPr>
            </w:pPr>
            <w:r w:rsidRPr="00F31AF7">
              <w:rPr>
                <w:rFonts w:cs="Arial"/>
                <w:b/>
                <w:bCs/>
                <w:sz w:val="16"/>
                <w:szCs w:val="16"/>
                <w:lang w:val="sl-SI" w:eastAsia="sl-SI"/>
              </w:rPr>
              <w:t>Leto 2015**</w:t>
            </w:r>
          </w:p>
        </w:tc>
        <w:tc>
          <w:tcPr>
            <w:tcW w:w="1701" w:type="dxa"/>
            <w:gridSpan w:val="2"/>
            <w:tcBorders>
              <w:top w:val="single" w:sz="4" w:space="0" w:color="auto"/>
              <w:left w:val="nil"/>
              <w:bottom w:val="single" w:sz="4" w:space="0" w:color="auto"/>
              <w:right w:val="double" w:sz="6" w:space="0" w:color="000000"/>
            </w:tcBorders>
            <w:shd w:val="clear" w:color="auto" w:fill="auto"/>
            <w:noWrap/>
            <w:vAlign w:val="center"/>
          </w:tcPr>
          <w:p w14:paraId="575999CB" w14:textId="55CAC666" w:rsidR="00F31AF7" w:rsidRPr="00F31AF7" w:rsidRDefault="00F31AF7" w:rsidP="00F31AF7">
            <w:pPr>
              <w:spacing w:line="240" w:lineRule="auto"/>
              <w:jc w:val="center"/>
              <w:rPr>
                <w:rFonts w:cs="Arial"/>
                <w:b/>
                <w:bCs/>
                <w:sz w:val="16"/>
                <w:szCs w:val="16"/>
                <w:lang w:val="sl-SI" w:eastAsia="sl-SI"/>
              </w:rPr>
            </w:pPr>
            <w:r w:rsidRPr="00F31AF7">
              <w:rPr>
                <w:rFonts w:cs="Arial"/>
                <w:b/>
                <w:bCs/>
                <w:sz w:val="16"/>
                <w:szCs w:val="16"/>
                <w:lang w:val="sl-SI" w:eastAsia="sl-SI"/>
              </w:rPr>
              <w:t>Ind</w:t>
            </w:r>
            <w:r w:rsidR="003F66BC">
              <w:rPr>
                <w:rFonts w:cs="Arial"/>
                <w:b/>
                <w:bCs/>
                <w:sz w:val="16"/>
                <w:szCs w:val="16"/>
                <w:lang w:val="sl-SI" w:eastAsia="sl-SI"/>
              </w:rPr>
              <w:t>eks</w:t>
            </w:r>
            <w:r w:rsidRPr="00F31AF7">
              <w:rPr>
                <w:rFonts w:cs="Arial"/>
                <w:b/>
                <w:bCs/>
                <w:sz w:val="16"/>
                <w:szCs w:val="16"/>
                <w:lang w:val="sl-SI" w:eastAsia="sl-SI"/>
              </w:rPr>
              <w:t xml:space="preserve"> 2015/2014</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14:paraId="236DF423" w14:textId="77777777" w:rsidR="00F31AF7" w:rsidRPr="00F31AF7" w:rsidRDefault="00F31AF7" w:rsidP="00F31AF7">
            <w:pPr>
              <w:spacing w:line="240" w:lineRule="auto"/>
              <w:jc w:val="center"/>
              <w:rPr>
                <w:rFonts w:cs="Arial"/>
                <w:b/>
                <w:bCs/>
                <w:sz w:val="16"/>
                <w:szCs w:val="16"/>
                <w:lang w:val="sl-SI" w:eastAsia="sl-SI"/>
              </w:rPr>
            </w:pPr>
            <w:r w:rsidRPr="00F31AF7">
              <w:rPr>
                <w:rFonts w:cs="Arial"/>
                <w:b/>
                <w:bCs/>
                <w:sz w:val="16"/>
                <w:szCs w:val="16"/>
                <w:lang w:val="sl-SI" w:eastAsia="sl-SI"/>
              </w:rPr>
              <w:t>Javna dela 2015</w:t>
            </w:r>
          </w:p>
        </w:tc>
      </w:tr>
      <w:tr w:rsidR="00F31AF7" w:rsidRPr="00F31AF7" w14:paraId="5A2E3E0D" w14:textId="77777777" w:rsidTr="00F31AF7">
        <w:trPr>
          <w:trHeight w:val="675"/>
        </w:trPr>
        <w:tc>
          <w:tcPr>
            <w:tcW w:w="2491" w:type="dxa"/>
            <w:vMerge/>
            <w:tcBorders>
              <w:top w:val="single" w:sz="4" w:space="0" w:color="auto"/>
              <w:left w:val="single" w:sz="4" w:space="0" w:color="auto"/>
              <w:bottom w:val="single" w:sz="4" w:space="0" w:color="000000"/>
              <w:right w:val="single" w:sz="4" w:space="0" w:color="auto"/>
            </w:tcBorders>
            <w:vAlign w:val="center"/>
          </w:tcPr>
          <w:p w14:paraId="292AF75D" w14:textId="77777777" w:rsidR="00F31AF7" w:rsidRPr="00F31AF7" w:rsidRDefault="00F31AF7" w:rsidP="00F31AF7">
            <w:pPr>
              <w:spacing w:line="240" w:lineRule="auto"/>
              <w:rPr>
                <w:rFonts w:cs="Arial"/>
                <w:szCs w:val="20"/>
                <w:lang w:val="sl-SI" w:eastAsia="sl-SI"/>
              </w:rPr>
            </w:pPr>
          </w:p>
        </w:tc>
        <w:tc>
          <w:tcPr>
            <w:tcW w:w="1276" w:type="dxa"/>
            <w:tcBorders>
              <w:top w:val="nil"/>
              <w:left w:val="nil"/>
              <w:bottom w:val="single" w:sz="4" w:space="0" w:color="auto"/>
              <w:right w:val="single" w:sz="4" w:space="0" w:color="auto"/>
            </w:tcBorders>
            <w:shd w:val="clear" w:color="auto" w:fill="auto"/>
            <w:vAlign w:val="bottom"/>
          </w:tcPr>
          <w:p w14:paraId="706085AC" w14:textId="77777777" w:rsidR="00F31AF7" w:rsidRPr="00F31AF7" w:rsidRDefault="00F31AF7" w:rsidP="00F31AF7">
            <w:pPr>
              <w:spacing w:line="240" w:lineRule="auto"/>
              <w:rPr>
                <w:rFonts w:cs="Arial"/>
                <w:b/>
                <w:bCs/>
                <w:sz w:val="16"/>
                <w:szCs w:val="16"/>
                <w:lang w:val="sl-SI" w:eastAsia="sl-SI"/>
              </w:rPr>
            </w:pPr>
            <w:r w:rsidRPr="00F31AF7">
              <w:rPr>
                <w:rFonts w:cs="Arial"/>
                <w:b/>
                <w:bCs/>
                <w:sz w:val="16"/>
                <w:szCs w:val="16"/>
                <w:lang w:val="sl-SI" w:eastAsia="sl-SI"/>
              </w:rPr>
              <w:t>Masa plač v €</w:t>
            </w:r>
          </w:p>
        </w:tc>
        <w:tc>
          <w:tcPr>
            <w:tcW w:w="851" w:type="dxa"/>
            <w:tcBorders>
              <w:top w:val="nil"/>
              <w:left w:val="nil"/>
              <w:bottom w:val="single" w:sz="4" w:space="0" w:color="auto"/>
              <w:right w:val="single" w:sz="4" w:space="0" w:color="auto"/>
            </w:tcBorders>
            <w:shd w:val="clear" w:color="auto" w:fill="auto"/>
            <w:vAlign w:val="bottom"/>
          </w:tcPr>
          <w:p w14:paraId="41F4FDFD" w14:textId="03C38549" w:rsidR="00F31AF7" w:rsidRPr="00F31AF7" w:rsidRDefault="00F31AF7" w:rsidP="00F31AF7">
            <w:pPr>
              <w:spacing w:line="240" w:lineRule="auto"/>
              <w:rPr>
                <w:rFonts w:cs="Arial"/>
                <w:b/>
                <w:bCs/>
                <w:sz w:val="16"/>
                <w:szCs w:val="16"/>
                <w:lang w:val="sl-SI" w:eastAsia="sl-SI"/>
              </w:rPr>
            </w:pPr>
            <w:r>
              <w:rPr>
                <w:rFonts w:cs="Arial"/>
                <w:b/>
                <w:bCs/>
                <w:sz w:val="16"/>
                <w:szCs w:val="16"/>
                <w:lang w:val="sl-SI" w:eastAsia="sl-SI"/>
              </w:rPr>
              <w:t xml:space="preserve">Št. </w:t>
            </w:r>
            <w:r w:rsidR="003F66BC">
              <w:rPr>
                <w:rFonts w:cs="Arial"/>
                <w:b/>
                <w:bCs/>
                <w:sz w:val="16"/>
                <w:szCs w:val="16"/>
                <w:lang w:val="sl-SI" w:eastAsia="sl-SI"/>
              </w:rPr>
              <w:t>zap</w:t>
            </w:r>
            <w:r>
              <w:rPr>
                <w:rFonts w:cs="Arial"/>
                <w:b/>
                <w:bCs/>
                <w:sz w:val="16"/>
                <w:szCs w:val="16"/>
                <w:lang w:val="sl-SI" w:eastAsia="sl-SI"/>
              </w:rPr>
              <w:t>.</w:t>
            </w:r>
            <w:r w:rsidRPr="00F31AF7">
              <w:rPr>
                <w:rFonts w:cs="Arial"/>
                <w:b/>
                <w:bCs/>
                <w:sz w:val="16"/>
                <w:szCs w:val="16"/>
                <w:lang w:val="sl-SI" w:eastAsia="sl-SI"/>
              </w:rPr>
              <w:t>*</w:t>
            </w:r>
          </w:p>
        </w:tc>
        <w:tc>
          <w:tcPr>
            <w:tcW w:w="1275" w:type="dxa"/>
            <w:tcBorders>
              <w:top w:val="nil"/>
              <w:left w:val="nil"/>
              <w:bottom w:val="single" w:sz="4" w:space="0" w:color="auto"/>
              <w:right w:val="single" w:sz="4" w:space="0" w:color="auto"/>
            </w:tcBorders>
            <w:shd w:val="clear" w:color="auto" w:fill="auto"/>
            <w:vAlign w:val="bottom"/>
          </w:tcPr>
          <w:p w14:paraId="6EC098F7" w14:textId="77777777" w:rsidR="00F31AF7" w:rsidRPr="00F31AF7" w:rsidRDefault="00F31AF7" w:rsidP="00F31AF7">
            <w:pPr>
              <w:spacing w:line="240" w:lineRule="auto"/>
              <w:rPr>
                <w:rFonts w:cs="Arial"/>
                <w:b/>
                <w:bCs/>
                <w:sz w:val="16"/>
                <w:szCs w:val="16"/>
                <w:lang w:val="sl-SI" w:eastAsia="sl-SI"/>
              </w:rPr>
            </w:pPr>
            <w:r w:rsidRPr="00F31AF7">
              <w:rPr>
                <w:rFonts w:cs="Arial"/>
                <w:b/>
                <w:bCs/>
                <w:sz w:val="16"/>
                <w:szCs w:val="16"/>
                <w:lang w:val="sl-SI" w:eastAsia="sl-SI"/>
              </w:rPr>
              <w:t>Masa plač v €</w:t>
            </w:r>
          </w:p>
        </w:tc>
        <w:tc>
          <w:tcPr>
            <w:tcW w:w="851" w:type="dxa"/>
            <w:tcBorders>
              <w:top w:val="nil"/>
              <w:left w:val="nil"/>
              <w:bottom w:val="single" w:sz="4" w:space="0" w:color="auto"/>
              <w:right w:val="double" w:sz="6" w:space="0" w:color="auto"/>
            </w:tcBorders>
            <w:shd w:val="clear" w:color="auto" w:fill="auto"/>
            <w:vAlign w:val="bottom"/>
          </w:tcPr>
          <w:p w14:paraId="6DB93590" w14:textId="11C56481" w:rsidR="00F31AF7" w:rsidRPr="00F31AF7" w:rsidRDefault="00F31AF7" w:rsidP="00F31AF7">
            <w:pPr>
              <w:spacing w:line="240" w:lineRule="auto"/>
              <w:rPr>
                <w:rFonts w:cs="Arial"/>
                <w:b/>
                <w:bCs/>
                <w:sz w:val="16"/>
                <w:szCs w:val="16"/>
                <w:lang w:val="sl-SI" w:eastAsia="sl-SI"/>
              </w:rPr>
            </w:pPr>
            <w:r>
              <w:rPr>
                <w:rFonts w:cs="Arial"/>
                <w:b/>
                <w:bCs/>
                <w:sz w:val="16"/>
                <w:szCs w:val="16"/>
                <w:lang w:val="sl-SI" w:eastAsia="sl-SI"/>
              </w:rPr>
              <w:t xml:space="preserve">Št. </w:t>
            </w:r>
            <w:r w:rsidR="003F66BC">
              <w:rPr>
                <w:rFonts w:cs="Arial"/>
                <w:b/>
                <w:bCs/>
                <w:sz w:val="16"/>
                <w:szCs w:val="16"/>
                <w:lang w:val="sl-SI" w:eastAsia="sl-SI"/>
              </w:rPr>
              <w:t>zap</w:t>
            </w:r>
            <w:r>
              <w:rPr>
                <w:rFonts w:cs="Arial"/>
                <w:b/>
                <w:bCs/>
                <w:sz w:val="16"/>
                <w:szCs w:val="16"/>
                <w:lang w:val="sl-SI" w:eastAsia="sl-SI"/>
              </w:rPr>
              <w:t>.</w:t>
            </w:r>
            <w:r w:rsidRPr="00F31AF7">
              <w:rPr>
                <w:rFonts w:cs="Arial"/>
                <w:b/>
                <w:bCs/>
                <w:sz w:val="16"/>
                <w:szCs w:val="16"/>
                <w:lang w:val="sl-SI" w:eastAsia="sl-SI"/>
              </w:rPr>
              <w:t>*</w:t>
            </w:r>
          </w:p>
        </w:tc>
        <w:tc>
          <w:tcPr>
            <w:tcW w:w="709" w:type="dxa"/>
            <w:tcBorders>
              <w:top w:val="nil"/>
              <w:left w:val="nil"/>
              <w:bottom w:val="single" w:sz="4" w:space="0" w:color="auto"/>
              <w:right w:val="single" w:sz="4" w:space="0" w:color="auto"/>
            </w:tcBorders>
            <w:shd w:val="clear" w:color="auto" w:fill="auto"/>
            <w:vAlign w:val="bottom"/>
          </w:tcPr>
          <w:p w14:paraId="7548BCA3" w14:textId="77777777" w:rsidR="00F31AF7" w:rsidRPr="00F31AF7" w:rsidRDefault="00F31AF7" w:rsidP="00F31AF7">
            <w:pPr>
              <w:spacing w:line="240" w:lineRule="auto"/>
              <w:rPr>
                <w:rFonts w:cs="Arial"/>
                <w:b/>
                <w:bCs/>
                <w:sz w:val="16"/>
                <w:szCs w:val="16"/>
                <w:lang w:val="sl-SI" w:eastAsia="sl-SI"/>
              </w:rPr>
            </w:pPr>
            <w:r w:rsidRPr="00F31AF7">
              <w:rPr>
                <w:rFonts w:cs="Arial"/>
                <w:b/>
                <w:bCs/>
                <w:sz w:val="16"/>
                <w:szCs w:val="16"/>
                <w:lang w:val="sl-SI" w:eastAsia="sl-SI"/>
              </w:rPr>
              <w:t>Bruto plača</w:t>
            </w:r>
          </w:p>
        </w:tc>
        <w:tc>
          <w:tcPr>
            <w:tcW w:w="992" w:type="dxa"/>
            <w:tcBorders>
              <w:top w:val="nil"/>
              <w:left w:val="nil"/>
              <w:bottom w:val="single" w:sz="4" w:space="0" w:color="auto"/>
              <w:right w:val="double" w:sz="6" w:space="0" w:color="auto"/>
            </w:tcBorders>
            <w:shd w:val="clear" w:color="auto" w:fill="auto"/>
            <w:vAlign w:val="bottom"/>
          </w:tcPr>
          <w:p w14:paraId="0279A5A4" w14:textId="77777777" w:rsidR="00F31AF7" w:rsidRPr="00F31AF7" w:rsidRDefault="00F31AF7" w:rsidP="00F31AF7">
            <w:pPr>
              <w:spacing w:line="240" w:lineRule="auto"/>
              <w:rPr>
                <w:rFonts w:cs="Arial"/>
                <w:b/>
                <w:bCs/>
                <w:sz w:val="16"/>
                <w:szCs w:val="16"/>
                <w:lang w:val="sl-SI" w:eastAsia="sl-SI"/>
              </w:rPr>
            </w:pPr>
            <w:r w:rsidRPr="00F31AF7">
              <w:rPr>
                <w:rFonts w:cs="Arial"/>
                <w:b/>
                <w:bCs/>
                <w:sz w:val="16"/>
                <w:szCs w:val="16"/>
                <w:lang w:val="sl-SI" w:eastAsia="sl-SI"/>
              </w:rPr>
              <w:t>Zaposleni</w:t>
            </w:r>
          </w:p>
        </w:tc>
        <w:tc>
          <w:tcPr>
            <w:tcW w:w="1134" w:type="dxa"/>
            <w:tcBorders>
              <w:top w:val="nil"/>
              <w:left w:val="nil"/>
              <w:bottom w:val="single" w:sz="4" w:space="0" w:color="auto"/>
              <w:right w:val="single" w:sz="4" w:space="0" w:color="auto"/>
            </w:tcBorders>
            <w:shd w:val="clear" w:color="auto" w:fill="auto"/>
            <w:vAlign w:val="bottom"/>
          </w:tcPr>
          <w:p w14:paraId="0FD431C3" w14:textId="77777777" w:rsidR="00F31AF7" w:rsidRPr="00F31AF7" w:rsidRDefault="00F31AF7" w:rsidP="00F31AF7">
            <w:pPr>
              <w:spacing w:line="240" w:lineRule="auto"/>
              <w:rPr>
                <w:rFonts w:cs="Arial"/>
                <w:b/>
                <w:bCs/>
                <w:sz w:val="16"/>
                <w:szCs w:val="16"/>
                <w:lang w:val="sl-SI" w:eastAsia="sl-SI"/>
              </w:rPr>
            </w:pPr>
            <w:r w:rsidRPr="00F31AF7">
              <w:rPr>
                <w:rFonts w:cs="Arial"/>
                <w:b/>
                <w:bCs/>
                <w:sz w:val="16"/>
                <w:szCs w:val="16"/>
                <w:lang w:val="sl-SI" w:eastAsia="sl-SI"/>
              </w:rPr>
              <w:t>Masa plač v €</w:t>
            </w:r>
          </w:p>
        </w:tc>
        <w:tc>
          <w:tcPr>
            <w:tcW w:w="850" w:type="dxa"/>
            <w:tcBorders>
              <w:top w:val="nil"/>
              <w:left w:val="nil"/>
              <w:bottom w:val="single" w:sz="4" w:space="0" w:color="auto"/>
              <w:right w:val="single" w:sz="4" w:space="0" w:color="auto"/>
            </w:tcBorders>
            <w:shd w:val="clear" w:color="auto" w:fill="auto"/>
            <w:vAlign w:val="bottom"/>
          </w:tcPr>
          <w:p w14:paraId="5A85CD9F" w14:textId="100CC50E" w:rsidR="00F31AF7" w:rsidRPr="00F31AF7" w:rsidRDefault="00F31AF7" w:rsidP="00F31AF7">
            <w:pPr>
              <w:spacing w:line="240" w:lineRule="auto"/>
              <w:rPr>
                <w:rFonts w:cs="Arial"/>
                <w:b/>
                <w:bCs/>
                <w:sz w:val="16"/>
                <w:szCs w:val="16"/>
                <w:lang w:val="sl-SI" w:eastAsia="sl-SI"/>
              </w:rPr>
            </w:pPr>
            <w:r>
              <w:rPr>
                <w:rFonts w:cs="Arial"/>
                <w:b/>
                <w:bCs/>
                <w:sz w:val="16"/>
                <w:szCs w:val="16"/>
                <w:lang w:val="sl-SI" w:eastAsia="sl-SI"/>
              </w:rPr>
              <w:t xml:space="preserve">Št. </w:t>
            </w:r>
            <w:r w:rsidR="003F66BC">
              <w:rPr>
                <w:rFonts w:cs="Arial"/>
                <w:b/>
                <w:bCs/>
                <w:sz w:val="16"/>
                <w:szCs w:val="16"/>
                <w:lang w:val="sl-SI" w:eastAsia="sl-SI"/>
              </w:rPr>
              <w:t>zap</w:t>
            </w:r>
            <w:r>
              <w:rPr>
                <w:rFonts w:cs="Arial"/>
                <w:b/>
                <w:bCs/>
                <w:sz w:val="16"/>
                <w:szCs w:val="16"/>
                <w:lang w:val="sl-SI" w:eastAsia="sl-SI"/>
              </w:rPr>
              <w:t>.</w:t>
            </w:r>
            <w:r w:rsidRPr="00F31AF7">
              <w:rPr>
                <w:rFonts w:cs="Arial"/>
                <w:b/>
                <w:bCs/>
                <w:sz w:val="16"/>
                <w:szCs w:val="16"/>
                <w:lang w:val="sl-SI" w:eastAsia="sl-SI"/>
              </w:rPr>
              <w:t>*</w:t>
            </w:r>
          </w:p>
        </w:tc>
      </w:tr>
      <w:tr w:rsidR="00F31AF7" w:rsidRPr="00F31AF7" w14:paraId="1E0DF84B" w14:textId="77777777" w:rsidTr="00F31AF7">
        <w:trPr>
          <w:trHeight w:val="255"/>
        </w:trPr>
        <w:tc>
          <w:tcPr>
            <w:tcW w:w="2491" w:type="dxa"/>
            <w:tcBorders>
              <w:top w:val="nil"/>
              <w:left w:val="single" w:sz="4" w:space="0" w:color="auto"/>
              <w:bottom w:val="single" w:sz="4" w:space="0" w:color="auto"/>
              <w:right w:val="single" w:sz="4" w:space="0" w:color="auto"/>
            </w:tcBorders>
            <w:shd w:val="clear" w:color="auto" w:fill="auto"/>
            <w:vAlign w:val="bottom"/>
          </w:tcPr>
          <w:p w14:paraId="3B0F6B24" w14:textId="58CA192B" w:rsidR="00F31AF7" w:rsidRPr="00F31AF7" w:rsidRDefault="0093078A" w:rsidP="00F31AF7">
            <w:pPr>
              <w:spacing w:line="240" w:lineRule="auto"/>
              <w:rPr>
                <w:rFonts w:cs="Arial"/>
                <w:i/>
                <w:iCs/>
                <w:sz w:val="16"/>
                <w:szCs w:val="16"/>
                <w:lang w:val="sl-SI" w:eastAsia="sl-SI"/>
              </w:rPr>
            </w:pPr>
            <w:r w:rsidRPr="00F31AF7">
              <w:rPr>
                <w:rFonts w:cs="Arial"/>
                <w:i/>
                <w:iCs/>
                <w:sz w:val="16"/>
                <w:szCs w:val="16"/>
                <w:lang w:val="sl-SI" w:eastAsia="sl-SI"/>
              </w:rPr>
              <w:t>JAVNI ZAVODI</w:t>
            </w:r>
          </w:p>
        </w:tc>
        <w:tc>
          <w:tcPr>
            <w:tcW w:w="1276" w:type="dxa"/>
            <w:tcBorders>
              <w:top w:val="nil"/>
              <w:left w:val="nil"/>
              <w:bottom w:val="single" w:sz="4" w:space="0" w:color="auto"/>
              <w:right w:val="single" w:sz="4" w:space="0" w:color="auto"/>
            </w:tcBorders>
            <w:shd w:val="clear" w:color="auto" w:fill="auto"/>
            <w:noWrap/>
            <w:vAlign w:val="bottom"/>
          </w:tcPr>
          <w:p w14:paraId="598E0590" w14:textId="77777777" w:rsidR="00F31AF7" w:rsidRPr="00F31AF7" w:rsidRDefault="00F31AF7" w:rsidP="00F31AF7">
            <w:pPr>
              <w:spacing w:line="240" w:lineRule="auto"/>
              <w:jc w:val="right"/>
              <w:rPr>
                <w:rFonts w:cs="Arial"/>
                <w:b/>
                <w:bCs/>
                <w:i/>
                <w:iCs/>
                <w:sz w:val="16"/>
                <w:szCs w:val="16"/>
                <w:lang w:val="sl-SI" w:eastAsia="sl-SI"/>
              </w:rPr>
            </w:pPr>
            <w:r w:rsidRPr="00F31AF7">
              <w:rPr>
                <w:rFonts w:cs="Arial"/>
                <w:b/>
                <w:bCs/>
                <w:i/>
                <w:iCs/>
                <w:sz w:val="16"/>
                <w:szCs w:val="16"/>
                <w:lang w:val="sl-SI" w:eastAsia="sl-SI"/>
              </w:rPr>
              <w:t>2.358.050.988</w:t>
            </w:r>
          </w:p>
        </w:tc>
        <w:tc>
          <w:tcPr>
            <w:tcW w:w="851" w:type="dxa"/>
            <w:tcBorders>
              <w:top w:val="nil"/>
              <w:left w:val="nil"/>
              <w:bottom w:val="single" w:sz="4" w:space="0" w:color="auto"/>
              <w:right w:val="single" w:sz="4" w:space="0" w:color="auto"/>
            </w:tcBorders>
            <w:shd w:val="clear" w:color="auto" w:fill="auto"/>
            <w:noWrap/>
            <w:vAlign w:val="bottom"/>
          </w:tcPr>
          <w:p w14:paraId="38785C13" w14:textId="77777777" w:rsidR="00F31AF7" w:rsidRPr="00F31AF7" w:rsidRDefault="00F31AF7" w:rsidP="00F31AF7">
            <w:pPr>
              <w:spacing w:line="240" w:lineRule="auto"/>
              <w:jc w:val="right"/>
              <w:rPr>
                <w:rFonts w:cs="Arial"/>
                <w:b/>
                <w:bCs/>
                <w:i/>
                <w:iCs/>
                <w:sz w:val="16"/>
                <w:szCs w:val="16"/>
                <w:lang w:val="sl-SI" w:eastAsia="sl-SI"/>
              </w:rPr>
            </w:pPr>
            <w:r w:rsidRPr="00F31AF7">
              <w:rPr>
                <w:rFonts w:cs="Arial"/>
                <w:b/>
                <w:bCs/>
                <w:i/>
                <w:iCs/>
                <w:sz w:val="16"/>
                <w:szCs w:val="16"/>
                <w:lang w:val="sl-SI" w:eastAsia="sl-SI"/>
              </w:rPr>
              <w:t>113.994</w:t>
            </w:r>
          </w:p>
        </w:tc>
        <w:tc>
          <w:tcPr>
            <w:tcW w:w="1275" w:type="dxa"/>
            <w:tcBorders>
              <w:top w:val="nil"/>
              <w:left w:val="nil"/>
              <w:bottom w:val="single" w:sz="4" w:space="0" w:color="auto"/>
              <w:right w:val="single" w:sz="4" w:space="0" w:color="auto"/>
            </w:tcBorders>
            <w:shd w:val="clear" w:color="auto" w:fill="auto"/>
            <w:noWrap/>
            <w:vAlign w:val="bottom"/>
          </w:tcPr>
          <w:p w14:paraId="7C711AEB" w14:textId="77777777" w:rsidR="00F31AF7" w:rsidRPr="00F31AF7" w:rsidRDefault="00F31AF7" w:rsidP="00F31AF7">
            <w:pPr>
              <w:spacing w:line="240" w:lineRule="auto"/>
              <w:jc w:val="right"/>
              <w:rPr>
                <w:rFonts w:cs="Arial"/>
                <w:b/>
                <w:bCs/>
                <w:i/>
                <w:iCs/>
                <w:sz w:val="16"/>
                <w:szCs w:val="16"/>
                <w:lang w:val="sl-SI" w:eastAsia="sl-SI"/>
              </w:rPr>
            </w:pPr>
            <w:r w:rsidRPr="00F31AF7">
              <w:rPr>
                <w:rFonts w:cs="Arial"/>
                <w:b/>
                <w:bCs/>
                <w:i/>
                <w:iCs/>
                <w:sz w:val="16"/>
                <w:szCs w:val="16"/>
                <w:lang w:val="sl-SI" w:eastAsia="sl-SI"/>
              </w:rPr>
              <w:t>2.424.264.989</w:t>
            </w:r>
          </w:p>
        </w:tc>
        <w:tc>
          <w:tcPr>
            <w:tcW w:w="851" w:type="dxa"/>
            <w:tcBorders>
              <w:top w:val="nil"/>
              <w:left w:val="nil"/>
              <w:bottom w:val="single" w:sz="4" w:space="0" w:color="auto"/>
              <w:right w:val="double" w:sz="6" w:space="0" w:color="auto"/>
            </w:tcBorders>
            <w:shd w:val="clear" w:color="auto" w:fill="auto"/>
            <w:noWrap/>
            <w:vAlign w:val="bottom"/>
          </w:tcPr>
          <w:p w14:paraId="1A22974B" w14:textId="77777777" w:rsidR="00F31AF7" w:rsidRPr="00F31AF7" w:rsidRDefault="00F31AF7" w:rsidP="00F31AF7">
            <w:pPr>
              <w:spacing w:line="240" w:lineRule="auto"/>
              <w:jc w:val="right"/>
              <w:rPr>
                <w:rFonts w:cs="Arial"/>
                <w:b/>
                <w:bCs/>
                <w:i/>
                <w:iCs/>
                <w:sz w:val="16"/>
                <w:szCs w:val="16"/>
                <w:lang w:val="sl-SI" w:eastAsia="sl-SI"/>
              </w:rPr>
            </w:pPr>
            <w:r w:rsidRPr="00F31AF7">
              <w:rPr>
                <w:rFonts w:cs="Arial"/>
                <w:b/>
                <w:bCs/>
                <w:i/>
                <w:iCs/>
                <w:sz w:val="16"/>
                <w:szCs w:val="16"/>
                <w:lang w:val="sl-SI" w:eastAsia="sl-SI"/>
              </w:rPr>
              <w:t>116.505</w:t>
            </w:r>
          </w:p>
        </w:tc>
        <w:tc>
          <w:tcPr>
            <w:tcW w:w="709" w:type="dxa"/>
            <w:tcBorders>
              <w:top w:val="nil"/>
              <w:left w:val="nil"/>
              <w:bottom w:val="single" w:sz="4" w:space="0" w:color="auto"/>
              <w:right w:val="single" w:sz="4" w:space="0" w:color="auto"/>
            </w:tcBorders>
            <w:shd w:val="clear" w:color="auto" w:fill="auto"/>
            <w:noWrap/>
            <w:vAlign w:val="bottom"/>
          </w:tcPr>
          <w:p w14:paraId="3C12DDB5" w14:textId="77777777" w:rsidR="00F31AF7" w:rsidRPr="00F31AF7" w:rsidRDefault="00F31AF7" w:rsidP="00F31AF7">
            <w:pPr>
              <w:spacing w:line="240" w:lineRule="auto"/>
              <w:jc w:val="right"/>
              <w:rPr>
                <w:rFonts w:cs="Arial"/>
                <w:b/>
                <w:bCs/>
                <w:i/>
                <w:iCs/>
                <w:sz w:val="16"/>
                <w:szCs w:val="16"/>
                <w:lang w:val="sl-SI" w:eastAsia="sl-SI"/>
              </w:rPr>
            </w:pPr>
            <w:r w:rsidRPr="00F31AF7">
              <w:rPr>
                <w:rFonts w:cs="Arial"/>
                <w:b/>
                <w:bCs/>
                <w:i/>
                <w:iCs/>
                <w:sz w:val="16"/>
                <w:szCs w:val="16"/>
                <w:lang w:val="sl-SI" w:eastAsia="sl-SI"/>
              </w:rPr>
              <w:t>102,81</w:t>
            </w:r>
          </w:p>
        </w:tc>
        <w:tc>
          <w:tcPr>
            <w:tcW w:w="992" w:type="dxa"/>
            <w:tcBorders>
              <w:top w:val="nil"/>
              <w:left w:val="nil"/>
              <w:bottom w:val="single" w:sz="4" w:space="0" w:color="auto"/>
              <w:right w:val="double" w:sz="6" w:space="0" w:color="auto"/>
            </w:tcBorders>
            <w:shd w:val="clear" w:color="auto" w:fill="auto"/>
            <w:noWrap/>
            <w:vAlign w:val="bottom"/>
          </w:tcPr>
          <w:p w14:paraId="3AD02AD7" w14:textId="77777777" w:rsidR="00F31AF7" w:rsidRPr="00F31AF7" w:rsidRDefault="00F31AF7" w:rsidP="00F31AF7">
            <w:pPr>
              <w:spacing w:line="240" w:lineRule="auto"/>
              <w:jc w:val="right"/>
              <w:rPr>
                <w:rFonts w:cs="Arial"/>
                <w:b/>
                <w:bCs/>
                <w:sz w:val="16"/>
                <w:szCs w:val="16"/>
                <w:lang w:val="sl-SI" w:eastAsia="sl-SI"/>
              </w:rPr>
            </w:pPr>
            <w:r w:rsidRPr="00F31AF7">
              <w:rPr>
                <w:rFonts w:cs="Arial"/>
                <w:b/>
                <w:bCs/>
                <w:sz w:val="16"/>
                <w:szCs w:val="16"/>
                <w:lang w:val="sl-SI" w:eastAsia="sl-SI"/>
              </w:rPr>
              <w:t>102,20</w:t>
            </w:r>
          </w:p>
        </w:tc>
        <w:tc>
          <w:tcPr>
            <w:tcW w:w="1134" w:type="dxa"/>
            <w:tcBorders>
              <w:top w:val="nil"/>
              <w:left w:val="nil"/>
              <w:bottom w:val="single" w:sz="4" w:space="0" w:color="auto"/>
              <w:right w:val="single" w:sz="4" w:space="0" w:color="auto"/>
            </w:tcBorders>
            <w:shd w:val="clear" w:color="auto" w:fill="auto"/>
            <w:noWrap/>
            <w:vAlign w:val="bottom"/>
          </w:tcPr>
          <w:p w14:paraId="5F085BE3" w14:textId="77777777" w:rsidR="00F31AF7" w:rsidRPr="00F31AF7" w:rsidRDefault="00F31AF7" w:rsidP="00F31AF7">
            <w:pPr>
              <w:spacing w:line="240" w:lineRule="auto"/>
              <w:jc w:val="right"/>
              <w:rPr>
                <w:rFonts w:cs="Arial"/>
                <w:b/>
                <w:bCs/>
                <w:sz w:val="16"/>
                <w:szCs w:val="16"/>
                <w:lang w:val="sl-SI" w:eastAsia="sl-SI"/>
              </w:rPr>
            </w:pPr>
            <w:r w:rsidRPr="00F31AF7">
              <w:rPr>
                <w:rFonts w:cs="Arial"/>
                <w:b/>
                <w:bCs/>
                <w:sz w:val="16"/>
                <w:szCs w:val="16"/>
                <w:lang w:val="sl-SI" w:eastAsia="sl-SI"/>
              </w:rPr>
              <w:t>14.317.816</w:t>
            </w:r>
          </w:p>
        </w:tc>
        <w:tc>
          <w:tcPr>
            <w:tcW w:w="850" w:type="dxa"/>
            <w:tcBorders>
              <w:top w:val="nil"/>
              <w:left w:val="nil"/>
              <w:bottom w:val="single" w:sz="4" w:space="0" w:color="auto"/>
              <w:right w:val="single" w:sz="4" w:space="0" w:color="auto"/>
            </w:tcBorders>
            <w:shd w:val="clear" w:color="auto" w:fill="auto"/>
            <w:noWrap/>
            <w:vAlign w:val="bottom"/>
          </w:tcPr>
          <w:p w14:paraId="5EB9EEE0" w14:textId="77777777" w:rsidR="00F31AF7" w:rsidRPr="00F31AF7" w:rsidRDefault="00F31AF7" w:rsidP="00F31AF7">
            <w:pPr>
              <w:spacing w:line="240" w:lineRule="auto"/>
              <w:jc w:val="right"/>
              <w:rPr>
                <w:rFonts w:cs="Arial"/>
                <w:b/>
                <w:bCs/>
                <w:sz w:val="16"/>
                <w:szCs w:val="16"/>
                <w:lang w:val="sl-SI" w:eastAsia="sl-SI"/>
              </w:rPr>
            </w:pPr>
            <w:r w:rsidRPr="00F31AF7">
              <w:rPr>
                <w:rFonts w:cs="Arial"/>
                <w:b/>
                <w:bCs/>
                <w:sz w:val="16"/>
                <w:szCs w:val="16"/>
                <w:lang w:val="sl-SI" w:eastAsia="sl-SI"/>
              </w:rPr>
              <w:t>1.620</w:t>
            </w:r>
          </w:p>
        </w:tc>
      </w:tr>
      <w:tr w:rsidR="00F31AF7" w:rsidRPr="00F31AF7" w14:paraId="58F13831" w14:textId="77777777" w:rsidTr="00F31AF7">
        <w:trPr>
          <w:trHeight w:val="450"/>
        </w:trPr>
        <w:tc>
          <w:tcPr>
            <w:tcW w:w="2491" w:type="dxa"/>
            <w:tcBorders>
              <w:top w:val="nil"/>
              <w:left w:val="single" w:sz="4" w:space="0" w:color="auto"/>
              <w:bottom w:val="single" w:sz="4" w:space="0" w:color="auto"/>
              <w:right w:val="single" w:sz="4" w:space="0" w:color="auto"/>
            </w:tcBorders>
            <w:shd w:val="clear" w:color="auto" w:fill="auto"/>
            <w:vAlign w:val="bottom"/>
          </w:tcPr>
          <w:p w14:paraId="18FB24D3" w14:textId="0F6E0E4C" w:rsidR="00F31AF7" w:rsidRPr="00F31AF7" w:rsidRDefault="0093078A" w:rsidP="00F31AF7">
            <w:pPr>
              <w:spacing w:line="240" w:lineRule="auto"/>
              <w:jc w:val="right"/>
              <w:rPr>
                <w:rFonts w:cs="Arial"/>
                <w:sz w:val="16"/>
                <w:szCs w:val="16"/>
                <w:lang w:val="sl-SI" w:eastAsia="sl-SI"/>
              </w:rPr>
            </w:pPr>
            <w:r w:rsidRPr="00F31AF7">
              <w:rPr>
                <w:rFonts w:cs="Arial"/>
                <w:sz w:val="16"/>
                <w:szCs w:val="16"/>
                <w:lang w:val="sl-SI" w:eastAsia="sl-SI"/>
              </w:rPr>
              <w:t>s področja vzgoje, izobraževanja in športa</w:t>
            </w:r>
          </w:p>
        </w:tc>
        <w:tc>
          <w:tcPr>
            <w:tcW w:w="1276" w:type="dxa"/>
            <w:tcBorders>
              <w:top w:val="nil"/>
              <w:left w:val="nil"/>
              <w:bottom w:val="single" w:sz="4" w:space="0" w:color="auto"/>
              <w:right w:val="single" w:sz="4" w:space="0" w:color="auto"/>
            </w:tcBorders>
            <w:shd w:val="clear" w:color="auto" w:fill="auto"/>
            <w:noWrap/>
            <w:vAlign w:val="bottom"/>
          </w:tcPr>
          <w:p w14:paraId="75C06261"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1.182.990.728</w:t>
            </w:r>
          </w:p>
        </w:tc>
        <w:tc>
          <w:tcPr>
            <w:tcW w:w="851" w:type="dxa"/>
            <w:tcBorders>
              <w:top w:val="nil"/>
              <w:left w:val="nil"/>
              <w:bottom w:val="single" w:sz="4" w:space="0" w:color="auto"/>
              <w:right w:val="single" w:sz="4" w:space="0" w:color="auto"/>
            </w:tcBorders>
            <w:shd w:val="clear" w:color="auto" w:fill="auto"/>
            <w:noWrap/>
            <w:vAlign w:val="bottom"/>
          </w:tcPr>
          <w:p w14:paraId="708B1820"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57.412</w:t>
            </w:r>
          </w:p>
        </w:tc>
        <w:tc>
          <w:tcPr>
            <w:tcW w:w="1275" w:type="dxa"/>
            <w:tcBorders>
              <w:top w:val="nil"/>
              <w:left w:val="nil"/>
              <w:bottom w:val="single" w:sz="4" w:space="0" w:color="auto"/>
              <w:right w:val="single" w:sz="4" w:space="0" w:color="auto"/>
            </w:tcBorders>
            <w:shd w:val="clear" w:color="auto" w:fill="auto"/>
            <w:noWrap/>
            <w:vAlign w:val="bottom"/>
          </w:tcPr>
          <w:p w14:paraId="23296B41"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1.202.792.536</w:t>
            </w:r>
          </w:p>
        </w:tc>
        <w:tc>
          <w:tcPr>
            <w:tcW w:w="851" w:type="dxa"/>
            <w:tcBorders>
              <w:top w:val="nil"/>
              <w:left w:val="nil"/>
              <w:bottom w:val="single" w:sz="4" w:space="0" w:color="auto"/>
              <w:right w:val="double" w:sz="6" w:space="0" w:color="auto"/>
            </w:tcBorders>
            <w:shd w:val="clear" w:color="auto" w:fill="auto"/>
            <w:noWrap/>
            <w:vAlign w:val="bottom"/>
          </w:tcPr>
          <w:p w14:paraId="0704582F"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58.111</w:t>
            </w:r>
          </w:p>
        </w:tc>
        <w:tc>
          <w:tcPr>
            <w:tcW w:w="709" w:type="dxa"/>
            <w:tcBorders>
              <w:top w:val="nil"/>
              <w:left w:val="nil"/>
              <w:bottom w:val="single" w:sz="4" w:space="0" w:color="auto"/>
              <w:right w:val="single" w:sz="4" w:space="0" w:color="auto"/>
            </w:tcBorders>
            <w:shd w:val="clear" w:color="auto" w:fill="auto"/>
            <w:noWrap/>
            <w:vAlign w:val="bottom"/>
          </w:tcPr>
          <w:p w14:paraId="4CB7C60F"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101,67</w:t>
            </w:r>
          </w:p>
        </w:tc>
        <w:tc>
          <w:tcPr>
            <w:tcW w:w="992" w:type="dxa"/>
            <w:tcBorders>
              <w:top w:val="nil"/>
              <w:left w:val="nil"/>
              <w:bottom w:val="single" w:sz="4" w:space="0" w:color="auto"/>
              <w:right w:val="double" w:sz="6" w:space="0" w:color="auto"/>
            </w:tcBorders>
            <w:shd w:val="clear" w:color="auto" w:fill="auto"/>
            <w:noWrap/>
            <w:vAlign w:val="bottom"/>
          </w:tcPr>
          <w:p w14:paraId="41361620"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101,22</w:t>
            </w:r>
          </w:p>
        </w:tc>
        <w:tc>
          <w:tcPr>
            <w:tcW w:w="1134" w:type="dxa"/>
            <w:tcBorders>
              <w:top w:val="nil"/>
              <w:left w:val="nil"/>
              <w:bottom w:val="single" w:sz="4" w:space="0" w:color="auto"/>
              <w:right w:val="single" w:sz="4" w:space="0" w:color="auto"/>
            </w:tcBorders>
            <w:shd w:val="clear" w:color="auto" w:fill="auto"/>
            <w:noWrap/>
            <w:vAlign w:val="bottom"/>
          </w:tcPr>
          <w:p w14:paraId="52FB99F3"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5.883.985</w:t>
            </w:r>
          </w:p>
        </w:tc>
        <w:tc>
          <w:tcPr>
            <w:tcW w:w="850" w:type="dxa"/>
            <w:tcBorders>
              <w:top w:val="nil"/>
              <w:left w:val="nil"/>
              <w:bottom w:val="single" w:sz="4" w:space="0" w:color="auto"/>
              <w:right w:val="single" w:sz="4" w:space="0" w:color="auto"/>
            </w:tcBorders>
            <w:shd w:val="clear" w:color="auto" w:fill="auto"/>
            <w:noWrap/>
            <w:vAlign w:val="bottom"/>
          </w:tcPr>
          <w:p w14:paraId="194DCE54"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644</w:t>
            </w:r>
          </w:p>
        </w:tc>
      </w:tr>
      <w:tr w:rsidR="00F31AF7" w:rsidRPr="00F31AF7" w14:paraId="4624883D" w14:textId="77777777" w:rsidTr="00F31AF7">
        <w:trPr>
          <w:trHeight w:val="255"/>
        </w:trPr>
        <w:tc>
          <w:tcPr>
            <w:tcW w:w="2491" w:type="dxa"/>
            <w:tcBorders>
              <w:top w:val="nil"/>
              <w:left w:val="single" w:sz="4" w:space="0" w:color="auto"/>
              <w:bottom w:val="single" w:sz="4" w:space="0" w:color="auto"/>
              <w:right w:val="single" w:sz="4" w:space="0" w:color="auto"/>
            </w:tcBorders>
            <w:shd w:val="clear" w:color="auto" w:fill="auto"/>
            <w:vAlign w:val="bottom"/>
          </w:tcPr>
          <w:p w14:paraId="39059B2C" w14:textId="564FB2C9" w:rsidR="00F31AF7" w:rsidRPr="00F31AF7" w:rsidRDefault="0093078A" w:rsidP="00F31AF7">
            <w:pPr>
              <w:spacing w:line="240" w:lineRule="auto"/>
              <w:jc w:val="right"/>
              <w:rPr>
                <w:rFonts w:cs="Arial"/>
                <w:sz w:val="16"/>
                <w:szCs w:val="16"/>
                <w:lang w:val="sl-SI" w:eastAsia="sl-SI"/>
              </w:rPr>
            </w:pPr>
            <w:r w:rsidRPr="00F31AF7">
              <w:rPr>
                <w:rFonts w:cs="Arial"/>
                <w:sz w:val="16"/>
                <w:szCs w:val="16"/>
                <w:lang w:val="sl-SI" w:eastAsia="sl-SI"/>
              </w:rPr>
              <w:t>s področja zdravstva</w:t>
            </w:r>
          </w:p>
        </w:tc>
        <w:tc>
          <w:tcPr>
            <w:tcW w:w="1276" w:type="dxa"/>
            <w:tcBorders>
              <w:top w:val="nil"/>
              <w:left w:val="nil"/>
              <w:bottom w:val="single" w:sz="4" w:space="0" w:color="auto"/>
              <w:right w:val="single" w:sz="4" w:space="0" w:color="auto"/>
            </w:tcBorders>
            <w:shd w:val="clear" w:color="auto" w:fill="auto"/>
            <w:noWrap/>
            <w:vAlign w:val="bottom"/>
          </w:tcPr>
          <w:p w14:paraId="271ECBFD"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743.363.901</w:t>
            </w:r>
          </w:p>
        </w:tc>
        <w:tc>
          <w:tcPr>
            <w:tcW w:w="851" w:type="dxa"/>
            <w:tcBorders>
              <w:top w:val="nil"/>
              <w:left w:val="nil"/>
              <w:bottom w:val="single" w:sz="4" w:space="0" w:color="auto"/>
              <w:right w:val="single" w:sz="4" w:space="0" w:color="auto"/>
            </w:tcBorders>
            <w:shd w:val="clear" w:color="auto" w:fill="auto"/>
            <w:noWrap/>
            <w:vAlign w:val="bottom"/>
          </w:tcPr>
          <w:p w14:paraId="63847D0E"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33.291</w:t>
            </w:r>
          </w:p>
        </w:tc>
        <w:tc>
          <w:tcPr>
            <w:tcW w:w="1275" w:type="dxa"/>
            <w:tcBorders>
              <w:top w:val="nil"/>
              <w:left w:val="nil"/>
              <w:bottom w:val="single" w:sz="4" w:space="0" w:color="auto"/>
              <w:right w:val="single" w:sz="4" w:space="0" w:color="auto"/>
            </w:tcBorders>
            <w:shd w:val="clear" w:color="auto" w:fill="auto"/>
            <w:noWrap/>
            <w:vAlign w:val="bottom"/>
          </w:tcPr>
          <w:p w14:paraId="6CBE5B40"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776.643.946</w:t>
            </w:r>
          </w:p>
        </w:tc>
        <w:tc>
          <w:tcPr>
            <w:tcW w:w="851" w:type="dxa"/>
            <w:tcBorders>
              <w:top w:val="nil"/>
              <w:left w:val="nil"/>
              <w:bottom w:val="single" w:sz="4" w:space="0" w:color="auto"/>
              <w:right w:val="double" w:sz="6" w:space="0" w:color="auto"/>
            </w:tcBorders>
            <w:shd w:val="clear" w:color="auto" w:fill="auto"/>
            <w:noWrap/>
            <w:vAlign w:val="bottom"/>
          </w:tcPr>
          <w:p w14:paraId="5DBF85EF"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34.168</w:t>
            </w:r>
          </w:p>
        </w:tc>
        <w:tc>
          <w:tcPr>
            <w:tcW w:w="709" w:type="dxa"/>
            <w:tcBorders>
              <w:top w:val="nil"/>
              <w:left w:val="nil"/>
              <w:bottom w:val="single" w:sz="4" w:space="0" w:color="auto"/>
              <w:right w:val="single" w:sz="4" w:space="0" w:color="auto"/>
            </w:tcBorders>
            <w:shd w:val="clear" w:color="auto" w:fill="auto"/>
            <w:noWrap/>
            <w:vAlign w:val="bottom"/>
          </w:tcPr>
          <w:p w14:paraId="1781FA05"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104,48</w:t>
            </w:r>
          </w:p>
        </w:tc>
        <w:tc>
          <w:tcPr>
            <w:tcW w:w="992" w:type="dxa"/>
            <w:tcBorders>
              <w:top w:val="nil"/>
              <w:left w:val="nil"/>
              <w:bottom w:val="single" w:sz="4" w:space="0" w:color="auto"/>
              <w:right w:val="double" w:sz="6" w:space="0" w:color="auto"/>
            </w:tcBorders>
            <w:shd w:val="clear" w:color="auto" w:fill="auto"/>
            <w:noWrap/>
            <w:vAlign w:val="bottom"/>
          </w:tcPr>
          <w:p w14:paraId="70613D46"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102,64</w:t>
            </w:r>
          </w:p>
        </w:tc>
        <w:tc>
          <w:tcPr>
            <w:tcW w:w="1134" w:type="dxa"/>
            <w:tcBorders>
              <w:top w:val="nil"/>
              <w:left w:val="nil"/>
              <w:bottom w:val="single" w:sz="4" w:space="0" w:color="auto"/>
              <w:right w:val="single" w:sz="4" w:space="0" w:color="auto"/>
            </w:tcBorders>
            <w:shd w:val="clear" w:color="auto" w:fill="auto"/>
            <w:noWrap/>
            <w:vAlign w:val="bottom"/>
          </w:tcPr>
          <w:p w14:paraId="5D788DC1"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354.620</w:t>
            </w:r>
          </w:p>
        </w:tc>
        <w:tc>
          <w:tcPr>
            <w:tcW w:w="850" w:type="dxa"/>
            <w:tcBorders>
              <w:top w:val="nil"/>
              <w:left w:val="nil"/>
              <w:bottom w:val="single" w:sz="4" w:space="0" w:color="auto"/>
              <w:right w:val="single" w:sz="4" w:space="0" w:color="auto"/>
            </w:tcBorders>
            <w:shd w:val="clear" w:color="auto" w:fill="auto"/>
            <w:noWrap/>
            <w:vAlign w:val="bottom"/>
          </w:tcPr>
          <w:p w14:paraId="74E31188"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45</w:t>
            </w:r>
          </w:p>
        </w:tc>
      </w:tr>
      <w:tr w:rsidR="00F31AF7" w:rsidRPr="00F31AF7" w14:paraId="632D57AB" w14:textId="77777777" w:rsidTr="00F31AF7">
        <w:trPr>
          <w:trHeight w:val="450"/>
        </w:trPr>
        <w:tc>
          <w:tcPr>
            <w:tcW w:w="2491" w:type="dxa"/>
            <w:tcBorders>
              <w:top w:val="nil"/>
              <w:left w:val="single" w:sz="4" w:space="0" w:color="auto"/>
              <w:bottom w:val="single" w:sz="4" w:space="0" w:color="auto"/>
              <w:right w:val="single" w:sz="4" w:space="0" w:color="auto"/>
            </w:tcBorders>
            <w:shd w:val="clear" w:color="auto" w:fill="auto"/>
            <w:vAlign w:val="bottom"/>
          </w:tcPr>
          <w:p w14:paraId="028B737E" w14:textId="423DB31D" w:rsidR="00F31AF7" w:rsidRPr="00F31AF7" w:rsidRDefault="0093078A" w:rsidP="00F31AF7">
            <w:pPr>
              <w:spacing w:line="240" w:lineRule="auto"/>
              <w:jc w:val="right"/>
              <w:rPr>
                <w:rFonts w:cs="Arial"/>
                <w:sz w:val="16"/>
                <w:szCs w:val="16"/>
                <w:lang w:val="sl-SI" w:eastAsia="sl-SI"/>
              </w:rPr>
            </w:pPr>
            <w:r w:rsidRPr="00F31AF7">
              <w:rPr>
                <w:rFonts w:cs="Arial"/>
                <w:sz w:val="16"/>
                <w:szCs w:val="16"/>
                <w:lang w:val="sl-SI" w:eastAsia="sl-SI"/>
              </w:rPr>
              <w:t>s področja socialnega varstva</w:t>
            </w:r>
          </w:p>
        </w:tc>
        <w:tc>
          <w:tcPr>
            <w:tcW w:w="1276" w:type="dxa"/>
            <w:tcBorders>
              <w:top w:val="nil"/>
              <w:left w:val="nil"/>
              <w:bottom w:val="single" w:sz="4" w:space="0" w:color="auto"/>
              <w:right w:val="single" w:sz="4" w:space="0" w:color="auto"/>
            </w:tcBorders>
            <w:shd w:val="clear" w:color="auto" w:fill="auto"/>
            <w:noWrap/>
            <w:vAlign w:val="bottom"/>
          </w:tcPr>
          <w:p w14:paraId="3ADA4865"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177.046.298</w:t>
            </w:r>
          </w:p>
        </w:tc>
        <w:tc>
          <w:tcPr>
            <w:tcW w:w="851" w:type="dxa"/>
            <w:tcBorders>
              <w:top w:val="nil"/>
              <w:left w:val="nil"/>
              <w:bottom w:val="single" w:sz="4" w:space="0" w:color="auto"/>
              <w:right w:val="single" w:sz="4" w:space="0" w:color="auto"/>
            </w:tcBorders>
            <w:shd w:val="clear" w:color="auto" w:fill="auto"/>
            <w:noWrap/>
            <w:vAlign w:val="bottom"/>
          </w:tcPr>
          <w:p w14:paraId="63181732"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11.463</w:t>
            </w:r>
          </w:p>
        </w:tc>
        <w:tc>
          <w:tcPr>
            <w:tcW w:w="1275" w:type="dxa"/>
            <w:tcBorders>
              <w:top w:val="nil"/>
              <w:left w:val="nil"/>
              <w:bottom w:val="single" w:sz="4" w:space="0" w:color="auto"/>
              <w:right w:val="single" w:sz="4" w:space="0" w:color="auto"/>
            </w:tcBorders>
            <w:shd w:val="clear" w:color="auto" w:fill="auto"/>
            <w:noWrap/>
            <w:vAlign w:val="bottom"/>
          </w:tcPr>
          <w:p w14:paraId="2E3EB51A"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185.937.792</w:t>
            </w:r>
          </w:p>
        </w:tc>
        <w:tc>
          <w:tcPr>
            <w:tcW w:w="851" w:type="dxa"/>
            <w:tcBorders>
              <w:top w:val="nil"/>
              <w:left w:val="nil"/>
              <w:bottom w:val="single" w:sz="4" w:space="0" w:color="auto"/>
              <w:right w:val="double" w:sz="6" w:space="0" w:color="auto"/>
            </w:tcBorders>
            <w:shd w:val="clear" w:color="auto" w:fill="auto"/>
            <w:noWrap/>
            <w:vAlign w:val="bottom"/>
          </w:tcPr>
          <w:p w14:paraId="36B67B6A"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12.215</w:t>
            </w:r>
          </w:p>
        </w:tc>
        <w:tc>
          <w:tcPr>
            <w:tcW w:w="709" w:type="dxa"/>
            <w:tcBorders>
              <w:top w:val="nil"/>
              <w:left w:val="nil"/>
              <w:bottom w:val="single" w:sz="4" w:space="0" w:color="auto"/>
              <w:right w:val="single" w:sz="4" w:space="0" w:color="auto"/>
            </w:tcBorders>
            <w:shd w:val="clear" w:color="auto" w:fill="auto"/>
            <w:noWrap/>
            <w:vAlign w:val="bottom"/>
          </w:tcPr>
          <w:p w14:paraId="11A96A9A"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105,02</w:t>
            </w:r>
          </w:p>
        </w:tc>
        <w:tc>
          <w:tcPr>
            <w:tcW w:w="992" w:type="dxa"/>
            <w:tcBorders>
              <w:top w:val="nil"/>
              <w:left w:val="nil"/>
              <w:bottom w:val="single" w:sz="4" w:space="0" w:color="auto"/>
              <w:right w:val="double" w:sz="6" w:space="0" w:color="auto"/>
            </w:tcBorders>
            <w:shd w:val="clear" w:color="auto" w:fill="auto"/>
            <w:noWrap/>
            <w:vAlign w:val="bottom"/>
          </w:tcPr>
          <w:p w14:paraId="2B6B484C"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106,56</w:t>
            </w:r>
          </w:p>
        </w:tc>
        <w:tc>
          <w:tcPr>
            <w:tcW w:w="1134" w:type="dxa"/>
            <w:tcBorders>
              <w:top w:val="nil"/>
              <w:left w:val="nil"/>
              <w:bottom w:val="single" w:sz="4" w:space="0" w:color="auto"/>
              <w:right w:val="single" w:sz="4" w:space="0" w:color="auto"/>
            </w:tcBorders>
            <w:shd w:val="clear" w:color="auto" w:fill="auto"/>
            <w:noWrap/>
            <w:vAlign w:val="bottom"/>
          </w:tcPr>
          <w:p w14:paraId="4DC167D8"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5.122.276</w:t>
            </w:r>
          </w:p>
        </w:tc>
        <w:tc>
          <w:tcPr>
            <w:tcW w:w="850" w:type="dxa"/>
            <w:tcBorders>
              <w:top w:val="nil"/>
              <w:left w:val="nil"/>
              <w:bottom w:val="single" w:sz="4" w:space="0" w:color="auto"/>
              <w:right w:val="single" w:sz="4" w:space="0" w:color="auto"/>
            </w:tcBorders>
            <w:shd w:val="clear" w:color="auto" w:fill="auto"/>
            <w:noWrap/>
            <w:vAlign w:val="bottom"/>
          </w:tcPr>
          <w:p w14:paraId="0FB9BA50"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597</w:t>
            </w:r>
          </w:p>
        </w:tc>
      </w:tr>
      <w:tr w:rsidR="00F31AF7" w:rsidRPr="00F31AF7" w14:paraId="50526FAE" w14:textId="77777777" w:rsidTr="00F31AF7">
        <w:trPr>
          <w:trHeight w:val="255"/>
        </w:trPr>
        <w:tc>
          <w:tcPr>
            <w:tcW w:w="2491" w:type="dxa"/>
            <w:tcBorders>
              <w:top w:val="nil"/>
              <w:left w:val="single" w:sz="4" w:space="0" w:color="auto"/>
              <w:bottom w:val="single" w:sz="4" w:space="0" w:color="auto"/>
              <w:right w:val="single" w:sz="4" w:space="0" w:color="auto"/>
            </w:tcBorders>
            <w:shd w:val="clear" w:color="auto" w:fill="auto"/>
            <w:vAlign w:val="bottom"/>
          </w:tcPr>
          <w:p w14:paraId="5D891555" w14:textId="19ACB191" w:rsidR="00F31AF7" w:rsidRPr="00F31AF7" w:rsidRDefault="0093078A" w:rsidP="00F31AF7">
            <w:pPr>
              <w:spacing w:line="240" w:lineRule="auto"/>
              <w:jc w:val="right"/>
              <w:rPr>
                <w:rFonts w:cs="Arial"/>
                <w:sz w:val="16"/>
                <w:szCs w:val="16"/>
                <w:lang w:val="sl-SI" w:eastAsia="sl-SI"/>
              </w:rPr>
            </w:pPr>
            <w:r w:rsidRPr="00F31AF7">
              <w:rPr>
                <w:rFonts w:cs="Arial"/>
                <w:sz w:val="16"/>
                <w:szCs w:val="16"/>
                <w:lang w:val="sl-SI" w:eastAsia="sl-SI"/>
              </w:rPr>
              <w:t>s področja kulture</w:t>
            </w:r>
          </w:p>
        </w:tc>
        <w:tc>
          <w:tcPr>
            <w:tcW w:w="1276" w:type="dxa"/>
            <w:tcBorders>
              <w:top w:val="nil"/>
              <w:left w:val="nil"/>
              <w:bottom w:val="single" w:sz="4" w:space="0" w:color="auto"/>
              <w:right w:val="single" w:sz="4" w:space="0" w:color="auto"/>
            </w:tcBorders>
            <w:shd w:val="clear" w:color="auto" w:fill="auto"/>
            <w:noWrap/>
            <w:vAlign w:val="bottom"/>
          </w:tcPr>
          <w:p w14:paraId="6F045264"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133.437.297</w:t>
            </w:r>
          </w:p>
        </w:tc>
        <w:tc>
          <w:tcPr>
            <w:tcW w:w="851" w:type="dxa"/>
            <w:tcBorders>
              <w:top w:val="nil"/>
              <w:left w:val="nil"/>
              <w:bottom w:val="single" w:sz="4" w:space="0" w:color="auto"/>
              <w:right w:val="single" w:sz="4" w:space="0" w:color="auto"/>
            </w:tcBorders>
            <w:shd w:val="clear" w:color="auto" w:fill="auto"/>
            <w:noWrap/>
            <w:vAlign w:val="bottom"/>
          </w:tcPr>
          <w:p w14:paraId="13D9B17B"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6.219</w:t>
            </w:r>
          </w:p>
        </w:tc>
        <w:tc>
          <w:tcPr>
            <w:tcW w:w="1275" w:type="dxa"/>
            <w:tcBorders>
              <w:top w:val="nil"/>
              <w:left w:val="nil"/>
              <w:bottom w:val="single" w:sz="4" w:space="0" w:color="auto"/>
              <w:right w:val="single" w:sz="4" w:space="0" w:color="auto"/>
            </w:tcBorders>
            <w:shd w:val="clear" w:color="auto" w:fill="auto"/>
            <w:noWrap/>
            <w:vAlign w:val="bottom"/>
          </w:tcPr>
          <w:p w14:paraId="217A6592"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136.036.771</w:t>
            </w:r>
          </w:p>
        </w:tc>
        <w:tc>
          <w:tcPr>
            <w:tcW w:w="851" w:type="dxa"/>
            <w:tcBorders>
              <w:top w:val="nil"/>
              <w:left w:val="nil"/>
              <w:bottom w:val="single" w:sz="4" w:space="0" w:color="auto"/>
              <w:right w:val="double" w:sz="6" w:space="0" w:color="auto"/>
            </w:tcBorders>
            <w:shd w:val="clear" w:color="auto" w:fill="auto"/>
            <w:noWrap/>
            <w:vAlign w:val="bottom"/>
          </w:tcPr>
          <w:p w14:paraId="6F975A1E"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6.386</w:t>
            </w:r>
          </w:p>
        </w:tc>
        <w:tc>
          <w:tcPr>
            <w:tcW w:w="709" w:type="dxa"/>
            <w:tcBorders>
              <w:top w:val="nil"/>
              <w:left w:val="nil"/>
              <w:bottom w:val="single" w:sz="4" w:space="0" w:color="auto"/>
              <w:right w:val="single" w:sz="4" w:space="0" w:color="auto"/>
            </w:tcBorders>
            <w:shd w:val="clear" w:color="auto" w:fill="auto"/>
            <w:noWrap/>
            <w:vAlign w:val="bottom"/>
          </w:tcPr>
          <w:p w14:paraId="1C692710"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101,95</w:t>
            </w:r>
          </w:p>
        </w:tc>
        <w:tc>
          <w:tcPr>
            <w:tcW w:w="992" w:type="dxa"/>
            <w:tcBorders>
              <w:top w:val="nil"/>
              <w:left w:val="nil"/>
              <w:bottom w:val="single" w:sz="4" w:space="0" w:color="auto"/>
              <w:right w:val="double" w:sz="6" w:space="0" w:color="auto"/>
            </w:tcBorders>
            <w:shd w:val="clear" w:color="auto" w:fill="auto"/>
            <w:noWrap/>
            <w:vAlign w:val="bottom"/>
          </w:tcPr>
          <w:p w14:paraId="090C5587"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102,69</w:t>
            </w:r>
          </w:p>
        </w:tc>
        <w:tc>
          <w:tcPr>
            <w:tcW w:w="1134" w:type="dxa"/>
            <w:tcBorders>
              <w:top w:val="nil"/>
              <w:left w:val="nil"/>
              <w:bottom w:val="single" w:sz="4" w:space="0" w:color="auto"/>
              <w:right w:val="single" w:sz="4" w:space="0" w:color="auto"/>
            </w:tcBorders>
            <w:shd w:val="clear" w:color="auto" w:fill="auto"/>
            <w:noWrap/>
            <w:vAlign w:val="bottom"/>
          </w:tcPr>
          <w:p w14:paraId="3939BECF"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2.008.676</w:t>
            </w:r>
          </w:p>
        </w:tc>
        <w:tc>
          <w:tcPr>
            <w:tcW w:w="850" w:type="dxa"/>
            <w:tcBorders>
              <w:top w:val="nil"/>
              <w:left w:val="nil"/>
              <w:bottom w:val="single" w:sz="4" w:space="0" w:color="auto"/>
              <w:right w:val="single" w:sz="4" w:space="0" w:color="auto"/>
            </w:tcBorders>
            <w:shd w:val="clear" w:color="auto" w:fill="auto"/>
            <w:noWrap/>
            <w:vAlign w:val="bottom"/>
          </w:tcPr>
          <w:p w14:paraId="7759EFD3"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224</w:t>
            </w:r>
          </w:p>
        </w:tc>
      </w:tr>
      <w:tr w:rsidR="00F31AF7" w:rsidRPr="00F31AF7" w14:paraId="0728F369" w14:textId="77777777" w:rsidTr="00F31AF7">
        <w:trPr>
          <w:trHeight w:val="450"/>
        </w:trPr>
        <w:tc>
          <w:tcPr>
            <w:tcW w:w="2491" w:type="dxa"/>
            <w:tcBorders>
              <w:top w:val="nil"/>
              <w:left w:val="single" w:sz="4" w:space="0" w:color="auto"/>
              <w:bottom w:val="single" w:sz="4" w:space="0" w:color="auto"/>
              <w:right w:val="single" w:sz="4" w:space="0" w:color="auto"/>
            </w:tcBorders>
            <w:shd w:val="clear" w:color="auto" w:fill="auto"/>
            <w:vAlign w:val="bottom"/>
          </w:tcPr>
          <w:p w14:paraId="05935422" w14:textId="4CE6EDE7" w:rsidR="00F31AF7" w:rsidRPr="00F31AF7" w:rsidRDefault="0093078A" w:rsidP="00F31AF7">
            <w:pPr>
              <w:spacing w:line="240" w:lineRule="auto"/>
              <w:jc w:val="right"/>
              <w:rPr>
                <w:rFonts w:cs="Arial"/>
                <w:sz w:val="16"/>
                <w:szCs w:val="16"/>
                <w:lang w:val="sl-SI" w:eastAsia="sl-SI"/>
              </w:rPr>
            </w:pPr>
            <w:r w:rsidRPr="00F31AF7">
              <w:rPr>
                <w:rFonts w:cs="Arial"/>
                <w:sz w:val="16"/>
                <w:szCs w:val="16"/>
                <w:lang w:val="sl-SI" w:eastAsia="sl-SI"/>
              </w:rPr>
              <w:t>s področja raziskovalne dejavnosti</w:t>
            </w:r>
          </w:p>
        </w:tc>
        <w:tc>
          <w:tcPr>
            <w:tcW w:w="1276" w:type="dxa"/>
            <w:tcBorders>
              <w:top w:val="nil"/>
              <w:left w:val="nil"/>
              <w:bottom w:val="single" w:sz="4" w:space="0" w:color="auto"/>
              <w:right w:val="single" w:sz="4" w:space="0" w:color="auto"/>
            </w:tcBorders>
            <w:shd w:val="clear" w:color="auto" w:fill="auto"/>
            <w:noWrap/>
            <w:vAlign w:val="bottom"/>
          </w:tcPr>
          <w:p w14:paraId="000F61BD"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61.718.454</w:t>
            </w:r>
          </w:p>
        </w:tc>
        <w:tc>
          <w:tcPr>
            <w:tcW w:w="851" w:type="dxa"/>
            <w:tcBorders>
              <w:top w:val="nil"/>
              <w:left w:val="nil"/>
              <w:bottom w:val="single" w:sz="4" w:space="0" w:color="auto"/>
              <w:right w:val="single" w:sz="4" w:space="0" w:color="auto"/>
            </w:tcBorders>
            <w:shd w:val="clear" w:color="auto" w:fill="auto"/>
            <w:noWrap/>
            <w:vAlign w:val="bottom"/>
          </w:tcPr>
          <w:p w14:paraId="69254AC7"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2.534</w:t>
            </w:r>
          </w:p>
        </w:tc>
        <w:tc>
          <w:tcPr>
            <w:tcW w:w="1275" w:type="dxa"/>
            <w:tcBorders>
              <w:top w:val="nil"/>
              <w:left w:val="nil"/>
              <w:bottom w:val="single" w:sz="4" w:space="0" w:color="auto"/>
              <w:right w:val="single" w:sz="4" w:space="0" w:color="auto"/>
            </w:tcBorders>
            <w:shd w:val="clear" w:color="auto" w:fill="auto"/>
            <w:noWrap/>
            <w:vAlign w:val="bottom"/>
          </w:tcPr>
          <w:p w14:paraId="56B29A32"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62.626.601</w:t>
            </w:r>
          </w:p>
        </w:tc>
        <w:tc>
          <w:tcPr>
            <w:tcW w:w="851" w:type="dxa"/>
            <w:tcBorders>
              <w:top w:val="nil"/>
              <w:left w:val="nil"/>
              <w:bottom w:val="single" w:sz="4" w:space="0" w:color="auto"/>
              <w:right w:val="double" w:sz="6" w:space="0" w:color="auto"/>
            </w:tcBorders>
            <w:shd w:val="clear" w:color="auto" w:fill="auto"/>
            <w:noWrap/>
            <w:vAlign w:val="bottom"/>
          </w:tcPr>
          <w:p w14:paraId="1CD258D7"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2.518</w:t>
            </w:r>
          </w:p>
        </w:tc>
        <w:tc>
          <w:tcPr>
            <w:tcW w:w="709" w:type="dxa"/>
            <w:tcBorders>
              <w:top w:val="nil"/>
              <w:left w:val="nil"/>
              <w:bottom w:val="single" w:sz="4" w:space="0" w:color="auto"/>
              <w:right w:val="single" w:sz="4" w:space="0" w:color="auto"/>
            </w:tcBorders>
            <w:shd w:val="clear" w:color="auto" w:fill="auto"/>
            <w:noWrap/>
            <w:vAlign w:val="bottom"/>
          </w:tcPr>
          <w:p w14:paraId="4CA7006E"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101,47</w:t>
            </w:r>
          </w:p>
        </w:tc>
        <w:tc>
          <w:tcPr>
            <w:tcW w:w="992" w:type="dxa"/>
            <w:tcBorders>
              <w:top w:val="nil"/>
              <w:left w:val="nil"/>
              <w:bottom w:val="single" w:sz="4" w:space="0" w:color="auto"/>
              <w:right w:val="double" w:sz="6" w:space="0" w:color="auto"/>
            </w:tcBorders>
            <w:shd w:val="clear" w:color="auto" w:fill="auto"/>
            <w:noWrap/>
            <w:vAlign w:val="bottom"/>
          </w:tcPr>
          <w:p w14:paraId="3DC84B03"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99,38</w:t>
            </w:r>
          </w:p>
        </w:tc>
        <w:tc>
          <w:tcPr>
            <w:tcW w:w="1134" w:type="dxa"/>
            <w:tcBorders>
              <w:top w:val="nil"/>
              <w:left w:val="nil"/>
              <w:bottom w:val="single" w:sz="4" w:space="0" w:color="auto"/>
              <w:right w:val="single" w:sz="4" w:space="0" w:color="auto"/>
            </w:tcBorders>
            <w:shd w:val="clear" w:color="auto" w:fill="auto"/>
            <w:noWrap/>
            <w:vAlign w:val="bottom"/>
          </w:tcPr>
          <w:p w14:paraId="47F27DC4"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122.091</w:t>
            </w:r>
          </w:p>
        </w:tc>
        <w:tc>
          <w:tcPr>
            <w:tcW w:w="850" w:type="dxa"/>
            <w:tcBorders>
              <w:top w:val="nil"/>
              <w:left w:val="nil"/>
              <w:bottom w:val="single" w:sz="4" w:space="0" w:color="auto"/>
              <w:right w:val="single" w:sz="4" w:space="0" w:color="auto"/>
            </w:tcBorders>
            <w:shd w:val="clear" w:color="auto" w:fill="auto"/>
            <w:noWrap/>
            <w:vAlign w:val="bottom"/>
          </w:tcPr>
          <w:p w14:paraId="3CCFB393"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15</w:t>
            </w:r>
          </w:p>
        </w:tc>
      </w:tr>
      <w:tr w:rsidR="00F31AF7" w:rsidRPr="00F31AF7" w14:paraId="2890342F" w14:textId="77777777" w:rsidTr="00F31AF7">
        <w:trPr>
          <w:trHeight w:val="450"/>
        </w:trPr>
        <w:tc>
          <w:tcPr>
            <w:tcW w:w="2491" w:type="dxa"/>
            <w:tcBorders>
              <w:top w:val="nil"/>
              <w:left w:val="single" w:sz="4" w:space="0" w:color="auto"/>
              <w:bottom w:val="single" w:sz="4" w:space="0" w:color="auto"/>
              <w:right w:val="single" w:sz="4" w:space="0" w:color="auto"/>
            </w:tcBorders>
            <w:shd w:val="clear" w:color="auto" w:fill="auto"/>
            <w:vAlign w:val="bottom"/>
          </w:tcPr>
          <w:p w14:paraId="490EB0ED" w14:textId="35EEA10D" w:rsidR="00F31AF7" w:rsidRPr="00F31AF7" w:rsidRDefault="0093078A" w:rsidP="00F31AF7">
            <w:pPr>
              <w:spacing w:line="240" w:lineRule="auto"/>
              <w:jc w:val="right"/>
              <w:rPr>
                <w:rFonts w:cs="Arial"/>
                <w:sz w:val="16"/>
                <w:szCs w:val="16"/>
                <w:lang w:val="sl-SI" w:eastAsia="sl-SI"/>
              </w:rPr>
            </w:pPr>
            <w:r w:rsidRPr="00F31AF7">
              <w:rPr>
                <w:rFonts w:cs="Arial"/>
                <w:sz w:val="16"/>
                <w:szCs w:val="16"/>
                <w:lang w:val="sl-SI" w:eastAsia="sl-SI"/>
              </w:rPr>
              <w:t>s področja kmetijstva in gozdarstva</w:t>
            </w:r>
          </w:p>
        </w:tc>
        <w:tc>
          <w:tcPr>
            <w:tcW w:w="1276" w:type="dxa"/>
            <w:tcBorders>
              <w:top w:val="nil"/>
              <w:left w:val="nil"/>
              <w:bottom w:val="single" w:sz="4" w:space="0" w:color="auto"/>
              <w:right w:val="single" w:sz="4" w:space="0" w:color="auto"/>
            </w:tcBorders>
            <w:shd w:val="clear" w:color="auto" w:fill="auto"/>
            <w:noWrap/>
            <w:vAlign w:val="bottom"/>
          </w:tcPr>
          <w:p w14:paraId="53A64D43"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31.276.903</w:t>
            </w:r>
          </w:p>
        </w:tc>
        <w:tc>
          <w:tcPr>
            <w:tcW w:w="851" w:type="dxa"/>
            <w:tcBorders>
              <w:top w:val="nil"/>
              <w:left w:val="nil"/>
              <w:bottom w:val="single" w:sz="4" w:space="0" w:color="auto"/>
              <w:right w:val="single" w:sz="4" w:space="0" w:color="auto"/>
            </w:tcBorders>
            <w:shd w:val="clear" w:color="auto" w:fill="auto"/>
            <w:noWrap/>
            <w:vAlign w:val="bottom"/>
          </w:tcPr>
          <w:p w14:paraId="2DEEE306"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1.611</w:t>
            </w:r>
          </w:p>
        </w:tc>
        <w:tc>
          <w:tcPr>
            <w:tcW w:w="1275" w:type="dxa"/>
            <w:tcBorders>
              <w:top w:val="nil"/>
              <w:left w:val="nil"/>
              <w:bottom w:val="single" w:sz="4" w:space="0" w:color="auto"/>
              <w:right w:val="single" w:sz="4" w:space="0" w:color="auto"/>
            </w:tcBorders>
            <w:shd w:val="clear" w:color="auto" w:fill="auto"/>
            <w:noWrap/>
            <w:vAlign w:val="bottom"/>
          </w:tcPr>
          <w:p w14:paraId="4088354C"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31.793.654</w:t>
            </w:r>
          </w:p>
        </w:tc>
        <w:tc>
          <w:tcPr>
            <w:tcW w:w="851" w:type="dxa"/>
            <w:tcBorders>
              <w:top w:val="nil"/>
              <w:left w:val="nil"/>
              <w:bottom w:val="single" w:sz="4" w:space="0" w:color="auto"/>
              <w:right w:val="double" w:sz="6" w:space="0" w:color="auto"/>
            </w:tcBorders>
            <w:shd w:val="clear" w:color="auto" w:fill="auto"/>
            <w:noWrap/>
            <w:vAlign w:val="bottom"/>
          </w:tcPr>
          <w:p w14:paraId="44716F76"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1.631</w:t>
            </w:r>
          </w:p>
        </w:tc>
        <w:tc>
          <w:tcPr>
            <w:tcW w:w="709" w:type="dxa"/>
            <w:tcBorders>
              <w:top w:val="nil"/>
              <w:left w:val="nil"/>
              <w:bottom w:val="single" w:sz="4" w:space="0" w:color="auto"/>
              <w:right w:val="single" w:sz="4" w:space="0" w:color="auto"/>
            </w:tcBorders>
            <w:shd w:val="clear" w:color="auto" w:fill="auto"/>
            <w:noWrap/>
            <w:vAlign w:val="bottom"/>
          </w:tcPr>
          <w:p w14:paraId="4ECDED50"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101,65</w:t>
            </w:r>
          </w:p>
        </w:tc>
        <w:tc>
          <w:tcPr>
            <w:tcW w:w="992" w:type="dxa"/>
            <w:tcBorders>
              <w:top w:val="nil"/>
              <w:left w:val="nil"/>
              <w:bottom w:val="single" w:sz="4" w:space="0" w:color="auto"/>
              <w:right w:val="double" w:sz="6" w:space="0" w:color="auto"/>
            </w:tcBorders>
            <w:shd w:val="clear" w:color="auto" w:fill="auto"/>
            <w:noWrap/>
            <w:vAlign w:val="bottom"/>
          </w:tcPr>
          <w:p w14:paraId="4D160209"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101,27</w:t>
            </w:r>
          </w:p>
        </w:tc>
        <w:tc>
          <w:tcPr>
            <w:tcW w:w="1134" w:type="dxa"/>
            <w:tcBorders>
              <w:top w:val="nil"/>
              <w:left w:val="nil"/>
              <w:bottom w:val="single" w:sz="4" w:space="0" w:color="auto"/>
              <w:right w:val="single" w:sz="4" w:space="0" w:color="auto"/>
            </w:tcBorders>
            <w:shd w:val="clear" w:color="auto" w:fill="auto"/>
            <w:noWrap/>
            <w:vAlign w:val="bottom"/>
          </w:tcPr>
          <w:p w14:paraId="6058E34B"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643.242</w:t>
            </w:r>
          </w:p>
        </w:tc>
        <w:tc>
          <w:tcPr>
            <w:tcW w:w="850" w:type="dxa"/>
            <w:tcBorders>
              <w:top w:val="nil"/>
              <w:left w:val="nil"/>
              <w:bottom w:val="single" w:sz="4" w:space="0" w:color="auto"/>
              <w:right w:val="single" w:sz="4" w:space="0" w:color="auto"/>
            </w:tcBorders>
            <w:shd w:val="clear" w:color="auto" w:fill="auto"/>
            <w:noWrap/>
            <w:vAlign w:val="bottom"/>
          </w:tcPr>
          <w:p w14:paraId="4D148DC9"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75</w:t>
            </w:r>
          </w:p>
        </w:tc>
      </w:tr>
      <w:tr w:rsidR="00F31AF7" w:rsidRPr="00F31AF7" w14:paraId="780AF949" w14:textId="77777777" w:rsidTr="00F31AF7">
        <w:trPr>
          <w:trHeight w:val="255"/>
        </w:trPr>
        <w:tc>
          <w:tcPr>
            <w:tcW w:w="2491" w:type="dxa"/>
            <w:tcBorders>
              <w:top w:val="nil"/>
              <w:left w:val="single" w:sz="4" w:space="0" w:color="auto"/>
              <w:bottom w:val="single" w:sz="4" w:space="0" w:color="auto"/>
              <w:right w:val="single" w:sz="4" w:space="0" w:color="auto"/>
            </w:tcBorders>
            <w:shd w:val="clear" w:color="auto" w:fill="auto"/>
            <w:vAlign w:val="bottom"/>
          </w:tcPr>
          <w:p w14:paraId="3F2EB296" w14:textId="4288D313" w:rsidR="00F31AF7" w:rsidRPr="00F31AF7" w:rsidRDefault="0093078A" w:rsidP="00F31AF7">
            <w:pPr>
              <w:spacing w:line="240" w:lineRule="auto"/>
              <w:jc w:val="right"/>
              <w:rPr>
                <w:rFonts w:cs="Arial"/>
                <w:sz w:val="16"/>
                <w:szCs w:val="16"/>
                <w:lang w:val="sl-SI" w:eastAsia="sl-SI"/>
              </w:rPr>
            </w:pPr>
            <w:r w:rsidRPr="00F31AF7">
              <w:rPr>
                <w:rFonts w:cs="Arial"/>
                <w:sz w:val="16"/>
                <w:szCs w:val="16"/>
                <w:lang w:val="sl-SI" w:eastAsia="sl-SI"/>
              </w:rPr>
              <w:t>s področja okolja in prostora</w:t>
            </w:r>
          </w:p>
        </w:tc>
        <w:tc>
          <w:tcPr>
            <w:tcW w:w="1276" w:type="dxa"/>
            <w:tcBorders>
              <w:top w:val="nil"/>
              <w:left w:val="nil"/>
              <w:bottom w:val="single" w:sz="4" w:space="0" w:color="auto"/>
              <w:right w:val="single" w:sz="4" w:space="0" w:color="auto"/>
            </w:tcBorders>
            <w:shd w:val="clear" w:color="auto" w:fill="auto"/>
            <w:noWrap/>
            <w:vAlign w:val="bottom"/>
          </w:tcPr>
          <w:p w14:paraId="7D85F137"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4.627.689</w:t>
            </w:r>
          </w:p>
        </w:tc>
        <w:tc>
          <w:tcPr>
            <w:tcW w:w="851" w:type="dxa"/>
            <w:tcBorders>
              <w:top w:val="nil"/>
              <w:left w:val="nil"/>
              <w:bottom w:val="single" w:sz="4" w:space="0" w:color="auto"/>
              <w:right w:val="single" w:sz="4" w:space="0" w:color="auto"/>
            </w:tcBorders>
            <w:shd w:val="clear" w:color="auto" w:fill="auto"/>
            <w:noWrap/>
            <w:vAlign w:val="bottom"/>
          </w:tcPr>
          <w:p w14:paraId="1683CB30"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224</w:t>
            </w:r>
          </w:p>
        </w:tc>
        <w:tc>
          <w:tcPr>
            <w:tcW w:w="1275" w:type="dxa"/>
            <w:tcBorders>
              <w:top w:val="nil"/>
              <w:left w:val="nil"/>
              <w:bottom w:val="single" w:sz="4" w:space="0" w:color="auto"/>
              <w:right w:val="single" w:sz="4" w:space="0" w:color="auto"/>
            </w:tcBorders>
            <w:shd w:val="clear" w:color="auto" w:fill="auto"/>
            <w:noWrap/>
            <w:vAlign w:val="bottom"/>
          </w:tcPr>
          <w:p w14:paraId="59169BD2"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4.646.758</w:t>
            </w:r>
          </w:p>
        </w:tc>
        <w:tc>
          <w:tcPr>
            <w:tcW w:w="851" w:type="dxa"/>
            <w:tcBorders>
              <w:top w:val="nil"/>
              <w:left w:val="nil"/>
              <w:bottom w:val="single" w:sz="4" w:space="0" w:color="auto"/>
              <w:right w:val="double" w:sz="6" w:space="0" w:color="auto"/>
            </w:tcBorders>
            <w:shd w:val="clear" w:color="auto" w:fill="auto"/>
            <w:noWrap/>
            <w:vAlign w:val="bottom"/>
          </w:tcPr>
          <w:p w14:paraId="5364A7A5"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224</w:t>
            </w:r>
          </w:p>
        </w:tc>
        <w:tc>
          <w:tcPr>
            <w:tcW w:w="709" w:type="dxa"/>
            <w:tcBorders>
              <w:top w:val="nil"/>
              <w:left w:val="nil"/>
              <w:bottom w:val="single" w:sz="4" w:space="0" w:color="auto"/>
              <w:right w:val="single" w:sz="4" w:space="0" w:color="auto"/>
            </w:tcBorders>
            <w:shd w:val="clear" w:color="auto" w:fill="auto"/>
            <w:noWrap/>
            <w:vAlign w:val="bottom"/>
          </w:tcPr>
          <w:p w14:paraId="57805568"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100,41</w:t>
            </w:r>
          </w:p>
        </w:tc>
        <w:tc>
          <w:tcPr>
            <w:tcW w:w="992" w:type="dxa"/>
            <w:tcBorders>
              <w:top w:val="nil"/>
              <w:left w:val="nil"/>
              <w:bottom w:val="single" w:sz="4" w:space="0" w:color="auto"/>
              <w:right w:val="double" w:sz="6" w:space="0" w:color="auto"/>
            </w:tcBorders>
            <w:shd w:val="clear" w:color="auto" w:fill="auto"/>
            <w:noWrap/>
            <w:vAlign w:val="bottom"/>
          </w:tcPr>
          <w:p w14:paraId="71596945"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99,97</w:t>
            </w:r>
          </w:p>
        </w:tc>
        <w:tc>
          <w:tcPr>
            <w:tcW w:w="1134" w:type="dxa"/>
            <w:tcBorders>
              <w:top w:val="nil"/>
              <w:left w:val="nil"/>
              <w:bottom w:val="single" w:sz="4" w:space="0" w:color="auto"/>
              <w:right w:val="single" w:sz="4" w:space="0" w:color="auto"/>
            </w:tcBorders>
            <w:shd w:val="clear" w:color="auto" w:fill="auto"/>
            <w:noWrap/>
            <w:vAlign w:val="bottom"/>
          </w:tcPr>
          <w:p w14:paraId="0E286AE4"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51.462</w:t>
            </w:r>
          </w:p>
        </w:tc>
        <w:tc>
          <w:tcPr>
            <w:tcW w:w="850" w:type="dxa"/>
            <w:tcBorders>
              <w:top w:val="nil"/>
              <w:left w:val="nil"/>
              <w:bottom w:val="single" w:sz="4" w:space="0" w:color="auto"/>
              <w:right w:val="single" w:sz="4" w:space="0" w:color="auto"/>
            </w:tcBorders>
            <w:shd w:val="clear" w:color="auto" w:fill="auto"/>
            <w:noWrap/>
            <w:vAlign w:val="bottom"/>
          </w:tcPr>
          <w:p w14:paraId="3F9952D1"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6</w:t>
            </w:r>
          </w:p>
        </w:tc>
      </w:tr>
      <w:tr w:rsidR="00F31AF7" w:rsidRPr="00F31AF7" w14:paraId="5398412F" w14:textId="77777777" w:rsidTr="00F31AF7">
        <w:trPr>
          <w:trHeight w:val="450"/>
        </w:trPr>
        <w:tc>
          <w:tcPr>
            <w:tcW w:w="2491" w:type="dxa"/>
            <w:tcBorders>
              <w:top w:val="nil"/>
              <w:left w:val="single" w:sz="4" w:space="0" w:color="auto"/>
              <w:bottom w:val="single" w:sz="4" w:space="0" w:color="auto"/>
              <w:right w:val="single" w:sz="4" w:space="0" w:color="auto"/>
            </w:tcBorders>
            <w:shd w:val="clear" w:color="auto" w:fill="auto"/>
            <w:vAlign w:val="bottom"/>
          </w:tcPr>
          <w:p w14:paraId="580A4BCC" w14:textId="74270C8D" w:rsidR="00F31AF7" w:rsidRPr="00F31AF7" w:rsidRDefault="0093078A" w:rsidP="00F31AF7">
            <w:pPr>
              <w:spacing w:line="240" w:lineRule="auto"/>
              <w:jc w:val="right"/>
              <w:rPr>
                <w:rFonts w:cs="Arial"/>
                <w:sz w:val="16"/>
                <w:szCs w:val="16"/>
                <w:lang w:val="sl-SI" w:eastAsia="sl-SI"/>
              </w:rPr>
            </w:pPr>
            <w:r w:rsidRPr="00F31AF7">
              <w:rPr>
                <w:rFonts w:cs="Arial"/>
                <w:sz w:val="16"/>
                <w:szCs w:val="16"/>
                <w:lang w:val="sl-SI" w:eastAsia="sl-SI"/>
              </w:rPr>
              <w:t>s področja gospodarskih dejavnosti</w:t>
            </w:r>
          </w:p>
        </w:tc>
        <w:tc>
          <w:tcPr>
            <w:tcW w:w="1276" w:type="dxa"/>
            <w:tcBorders>
              <w:top w:val="nil"/>
              <w:left w:val="nil"/>
              <w:bottom w:val="single" w:sz="4" w:space="0" w:color="auto"/>
              <w:right w:val="single" w:sz="4" w:space="0" w:color="auto"/>
            </w:tcBorders>
            <w:shd w:val="clear" w:color="auto" w:fill="auto"/>
            <w:noWrap/>
            <w:vAlign w:val="bottom"/>
          </w:tcPr>
          <w:p w14:paraId="1E0AA8B4"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7.643.197</w:t>
            </w:r>
          </w:p>
        </w:tc>
        <w:tc>
          <w:tcPr>
            <w:tcW w:w="851" w:type="dxa"/>
            <w:tcBorders>
              <w:top w:val="nil"/>
              <w:left w:val="nil"/>
              <w:bottom w:val="single" w:sz="4" w:space="0" w:color="auto"/>
              <w:right w:val="single" w:sz="4" w:space="0" w:color="auto"/>
            </w:tcBorders>
            <w:shd w:val="clear" w:color="auto" w:fill="auto"/>
            <w:noWrap/>
            <w:vAlign w:val="bottom"/>
          </w:tcPr>
          <w:p w14:paraId="19F6C1D5"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432</w:t>
            </w:r>
          </w:p>
        </w:tc>
        <w:tc>
          <w:tcPr>
            <w:tcW w:w="1275" w:type="dxa"/>
            <w:tcBorders>
              <w:top w:val="nil"/>
              <w:left w:val="nil"/>
              <w:bottom w:val="single" w:sz="4" w:space="0" w:color="auto"/>
              <w:right w:val="single" w:sz="4" w:space="0" w:color="auto"/>
            </w:tcBorders>
            <w:shd w:val="clear" w:color="auto" w:fill="auto"/>
            <w:noWrap/>
            <w:vAlign w:val="bottom"/>
          </w:tcPr>
          <w:p w14:paraId="2A76C3F3"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7.784.573</w:t>
            </w:r>
          </w:p>
        </w:tc>
        <w:tc>
          <w:tcPr>
            <w:tcW w:w="851" w:type="dxa"/>
            <w:tcBorders>
              <w:top w:val="nil"/>
              <w:left w:val="nil"/>
              <w:bottom w:val="single" w:sz="4" w:space="0" w:color="auto"/>
              <w:right w:val="double" w:sz="6" w:space="0" w:color="auto"/>
            </w:tcBorders>
            <w:shd w:val="clear" w:color="auto" w:fill="auto"/>
            <w:noWrap/>
            <w:vAlign w:val="bottom"/>
          </w:tcPr>
          <w:p w14:paraId="29480444"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436</w:t>
            </w:r>
          </w:p>
        </w:tc>
        <w:tc>
          <w:tcPr>
            <w:tcW w:w="709" w:type="dxa"/>
            <w:tcBorders>
              <w:top w:val="nil"/>
              <w:left w:val="nil"/>
              <w:bottom w:val="single" w:sz="4" w:space="0" w:color="auto"/>
              <w:right w:val="single" w:sz="4" w:space="0" w:color="auto"/>
            </w:tcBorders>
            <w:shd w:val="clear" w:color="auto" w:fill="auto"/>
            <w:noWrap/>
            <w:vAlign w:val="bottom"/>
          </w:tcPr>
          <w:p w14:paraId="4AD86704"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101,85</w:t>
            </w:r>
          </w:p>
        </w:tc>
        <w:tc>
          <w:tcPr>
            <w:tcW w:w="992" w:type="dxa"/>
            <w:tcBorders>
              <w:top w:val="nil"/>
              <w:left w:val="nil"/>
              <w:bottom w:val="single" w:sz="4" w:space="0" w:color="auto"/>
              <w:right w:val="double" w:sz="6" w:space="0" w:color="auto"/>
            </w:tcBorders>
            <w:shd w:val="clear" w:color="auto" w:fill="auto"/>
            <w:noWrap/>
            <w:vAlign w:val="bottom"/>
          </w:tcPr>
          <w:p w14:paraId="6AF4D4C6"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100,87</w:t>
            </w:r>
          </w:p>
        </w:tc>
        <w:tc>
          <w:tcPr>
            <w:tcW w:w="1134" w:type="dxa"/>
            <w:tcBorders>
              <w:top w:val="nil"/>
              <w:left w:val="nil"/>
              <w:bottom w:val="single" w:sz="4" w:space="0" w:color="auto"/>
              <w:right w:val="single" w:sz="4" w:space="0" w:color="auto"/>
            </w:tcBorders>
            <w:shd w:val="clear" w:color="auto" w:fill="auto"/>
            <w:noWrap/>
            <w:vAlign w:val="bottom"/>
          </w:tcPr>
          <w:p w14:paraId="4D93A558"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29.889</w:t>
            </w:r>
          </w:p>
        </w:tc>
        <w:tc>
          <w:tcPr>
            <w:tcW w:w="850" w:type="dxa"/>
            <w:tcBorders>
              <w:top w:val="nil"/>
              <w:left w:val="nil"/>
              <w:bottom w:val="single" w:sz="4" w:space="0" w:color="auto"/>
              <w:right w:val="single" w:sz="4" w:space="0" w:color="auto"/>
            </w:tcBorders>
            <w:shd w:val="clear" w:color="auto" w:fill="auto"/>
            <w:noWrap/>
            <w:vAlign w:val="bottom"/>
          </w:tcPr>
          <w:p w14:paraId="343AECB9"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3</w:t>
            </w:r>
          </w:p>
        </w:tc>
      </w:tr>
      <w:tr w:rsidR="00F31AF7" w:rsidRPr="00F31AF7" w14:paraId="634068A5" w14:textId="77777777" w:rsidTr="00F31AF7">
        <w:trPr>
          <w:trHeight w:val="450"/>
        </w:trPr>
        <w:tc>
          <w:tcPr>
            <w:tcW w:w="2491" w:type="dxa"/>
            <w:tcBorders>
              <w:top w:val="nil"/>
              <w:left w:val="single" w:sz="4" w:space="0" w:color="auto"/>
              <w:bottom w:val="single" w:sz="4" w:space="0" w:color="auto"/>
              <w:right w:val="single" w:sz="4" w:space="0" w:color="auto"/>
            </w:tcBorders>
            <w:shd w:val="clear" w:color="auto" w:fill="auto"/>
            <w:vAlign w:val="bottom"/>
          </w:tcPr>
          <w:p w14:paraId="130988F6" w14:textId="160846D2" w:rsidR="00F31AF7" w:rsidRPr="00F31AF7" w:rsidRDefault="0093078A" w:rsidP="0093078A">
            <w:pPr>
              <w:spacing w:line="240" w:lineRule="auto"/>
              <w:jc w:val="right"/>
              <w:rPr>
                <w:rFonts w:cs="Arial"/>
                <w:sz w:val="16"/>
                <w:szCs w:val="16"/>
                <w:lang w:val="sl-SI" w:eastAsia="sl-SI"/>
              </w:rPr>
            </w:pPr>
            <w:r w:rsidRPr="00F31AF7">
              <w:rPr>
                <w:rFonts w:cs="Arial"/>
                <w:sz w:val="16"/>
                <w:szCs w:val="16"/>
                <w:lang w:val="sl-SI" w:eastAsia="sl-SI"/>
              </w:rPr>
              <w:t>s področja malega gosp</w:t>
            </w:r>
            <w:r>
              <w:rPr>
                <w:rFonts w:cs="Arial"/>
                <w:sz w:val="16"/>
                <w:szCs w:val="16"/>
                <w:lang w:val="sl-SI" w:eastAsia="sl-SI"/>
              </w:rPr>
              <w:t>odarstva</w:t>
            </w:r>
            <w:r w:rsidRPr="00F31AF7">
              <w:rPr>
                <w:rFonts w:cs="Arial"/>
                <w:sz w:val="16"/>
                <w:szCs w:val="16"/>
                <w:lang w:val="sl-SI" w:eastAsia="sl-SI"/>
              </w:rPr>
              <w:t xml:space="preserve"> in turizma</w:t>
            </w:r>
          </w:p>
        </w:tc>
        <w:tc>
          <w:tcPr>
            <w:tcW w:w="1276" w:type="dxa"/>
            <w:tcBorders>
              <w:top w:val="nil"/>
              <w:left w:val="nil"/>
              <w:bottom w:val="single" w:sz="4" w:space="0" w:color="auto"/>
              <w:right w:val="single" w:sz="4" w:space="0" w:color="auto"/>
            </w:tcBorders>
            <w:shd w:val="clear" w:color="auto" w:fill="auto"/>
            <w:noWrap/>
            <w:vAlign w:val="bottom"/>
          </w:tcPr>
          <w:p w14:paraId="6FD7F385"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2.596.805</w:t>
            </w:r>
          </w:p>
        </w:tc>
        <w:tc>
          <w:tcPr>
            <w:tcW w:w="851" w:type="dxa"/>
            <w:tcBorders>
              <w:top w:val="nil"/>
              <w:left w:val="nil"/>
              <w:bottom w:val="single" w:sz="4" w:space="0" w:color="auto"/>
              <w:right w:val="single" w:sz="4" w:space="0" w:color="auto"/>
            </w:tcBorders>
            <w:shd w:val="clear" w:color="auto" w:fill="auto"/>
            <w:noWrap/>
            <w:vAlign w:val="bottom"/>
          </w:tcPr>
          <w:p w14:paraId="4AA63153"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137</w:t>
            </w:r>
          </w:p>
        </w:tc>
        <w:tc>
          <w:tcPr>
            <w:tcW w:w="1275" w:type="dxa"/>
            <w:tcBorders>
              <w:top w:val="nil"/>
              <w:left w:val="nil"/>
              <w:bottom w:val="single" w:sz="4" w:space="0" w:color="auto"/>
              <w:right w:val="single" w:sz="4" w:space="0" w:color="auto"/>
            </w:tcBorders>
            <w:shd w:val="clear" w:color="auto" w:fill="auto"/>
            <w:noWrap/>
            <w:vAlign w:val="bottom"/>
          </w:tcPr>
          <w:p w14:paraId="64BF084E"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2.647.105</w:t>
            </w:r>
          </w:p>
        </w:tc>
        <w:tc>
          <w:tcPr>
            <w:tcW w:w="851" w:type="dxa"/>
            <w:tcBorders>
              <w:top w:val="nil"/>
              <w:left w:val="nil"/>
              <w:bottom w:val="single" w:sz="4" w:space="0" w:color="auto"/>
              <w:right w:val="double" w:sz="6" w:space="0" w:color="auto"/>
            </w:tcBorders>
            <w:shd w:val="clear" w:color="auto" w:fill="auto"/>
            <w:noWrap/>
            <w:vAlign w:val="bottom"/>
          </w:tcPr>
          <w:p w14:paraId="0FAE794C"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143</w:t>
            </w:r>
          </w:p>
        </w:tc>
        <w:tc>
          <w:tcPr>
            <w:tcW w:w="709" w:type="dxa"/>
            <w:tcBorders>
              <w:top w:val="nil"/>
              <w:left w:val="nil"/>
              <w:bottom w:val="single" w:sz="4" w:space="0" w:color="auto"/>
              <w:right w:val="single" w:sz="4" w:space="0" w:color="auto"/>
            </w:tcBorders>
            <w:shd w:val="clear" w:color="auto" w:fill="auto"/>
            <w:noWrap/>
            <w:vAlign w:val="bottom"/>
          </w:tcPr>
          <w:p w14:paraId="33700DBC"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101,94</w:t>
            </w:r>
          </w:p>
        </w:tc>
        <w:tc>
          <w:tcPr>
            <w:tcW w:w="992" w:type="dxa"/>
            <w:tcBorders>
              <w:top w:val="nil"/>
              <w:left w:val="nil"/>
              <w:bottom w:val="single" w:sz="4" w:space="0" w:color="auto"/>
              <w:right w:val="double" w:sz="6" w:space="0" w:color="auto"/>
            </w:tcBorders>
            <w:shd w:val="clear" w:color="auto" w:fill="auto"/>
            <w:noWrap/>
            <w:vAlign w:val="bottom"/>
          </w:tcPr>
          <w:p w14:paraId="6CCBB6D1"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104,67</w:t>
            </w:r>
          </w:p>
        </w:tc>
        <w:tc>
          <w:tcPr>
            <w:tcW w:w="1134" w:type="dxa"/>
            <w:tcBorders>
              <w:top w:val="nil"/>
              <w:left w:val="nil"/>
              <w:bottom w:val="single" w:sz="4" w:space="0" w:color="auto"/>
              <w:right w:val="single" w:sz="4" w:space="0" w:color="auto"/>
            </w:tcBorders>
            <w:shd w:val="clear" w:color="auto" w:fill="auto"/>
            <w:noWrap/>
            <w:vAlign w:val="bottom"/>
          </w:tcPr>
          <w:p w14:paraId="5E3161BE"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101.575</w:t>
            </w:r>
          </w:p>
        </w:tc>
        <w:tc>
          <w:tcPr>
            <w:tcW w:w="850" w:type="dxa"/>
            <w:tcBorders>
              <w:top w:val="nil"/>
              <w:left w:val="nil"/>
              <w:bottom w:val="single" w:sz="4" w:space="0" w:color="auto"/>
              <w:right w:val="single" w:sz="4" w:space="0" w:color="auto"/>
            </w:tcBorders>
            <w:shd w:val="clear" w:color="auto" w:fill="auto"/>
            <w:noWrap/>
            <w:vAlign w:val="bottom"/>
          </w:tcPr>
          <w:p w14:paraId="277F8C91"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11</w:t>
            </w:r>
          </w:p>
        </w:tc>
      </w:tr>
      <w:tr w:rsidR="00F31AF7" w:rsidRPr="00F31AF7" w14:paraId="5334FB13" w14:textId="77777777" w:rsidTr="005E4546">
        <w:trPr>
          <w:trHeight w:val="450"/>
        </w:trPr>
        <w:tc>
          <w:tcPr>
            <w:tcW w:w="2491" w:type="dxa"/>
            <w:tcBorders>
              <w:top w:val="nil"/>
              <w:left w:val="single" w:sz="4" w:space="0" w:color="auto"/>
              <w:bottom w:val="single" w:sz="4" w:space="0" w:color="auto"/>
              <w:right w:val="single" w:sz="4" w:space="0" w:color="auto"/>
            </w:tcBorders>
            <w:shd w:val="clear" w:color="auto" w:fill="auto"/>
            <w:vAlign w:val="bottom"/>
          </w:tcPr>
          <w:p w14:paraId="38FB7734" w14:textId="4B9A7447" w:rsidR="00F31AF7" w:rsidRPr="00F31AF7" w:rsidRDefault="0093078A" w:rsidP="00F31AF7">
            <w:pPr>
              <w:spacing w:line="240" w:lineRule="auto"/>
              <w:jc w:val="right"/>
              <w:rPr>
                <w:rFonts w:cs="Arial"/>
                <w:sz w:val="16"/>
                <w:szCs w:val="16"/>
                <w:lang w:val="sl-SI" w:eastAsia="sl-SI"/>
              </w:rPr>
            </w:pPr>
            <w:r w:rsidRPr="00F31AF7">
              <w:rPr>
                <w:rFonts w:cs="Arial"/>
                <w:sz w:val="16"/>
                <w:szCs w:val="16"/>
                <w:lang w:val="sl-SI" w:eastAsia="sl-SI"/>
              </w:rPr>
              <w:t>s področja javnega reda in varnosti</w:t>
            </w:r>
          </w:p>
        </w:tc>
        <w:tc>
          <w:tcPr>
            <w:tcW w:w="1276" w:type="dxa"/>
            <w:tcBorders>
              <w:top w:val="nil"/>
              <w:left w:val="nil"/>
              <w:bottom w:val="single" w:sz="4" w:space="0" w:color="auto"/>
              <w:right w:val="single" w:sz="4" w:space="0" w:color="auto"/>
            </w:tcBorders>
            <w:shd w:val="clear" w:color="auto" w:fill="auto"/>
            <w:noWrap/>
            <w:vAlign w:val="bottom"/>
          </w:tcPr>
          <w:p w14:paraId="2218E9FF"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13.349.716</w:t>
            </w:r>
          </w:p>
        </w:tc>
        <w:tc>
          <w:tcPr>
            <w:tcW w:w="851" w:type="dxa"/>
            <w:tcBorders>
              <w:top w:val="nil"/>
              <w:left w:val="nil"/>
              <w:bottom w:val="single" w:sz="4" w:space="0" w:color="auto"/>
              <w:right w:val="single" w:sz="4" w:space="0" w:color="auto"/>
            </w:tcBorders>
            <w:shd w:val="clear" w:color="auto" w:fill="auto"/>
            <w:noWrap/>
            <w:vAlign w:val="bottom"/>
          </w:tcPr>
          <w:p w14:paraId="30D5A8E4"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670</w:t>
            </w:r>
          </w:p>
        </w:tc>
        <w:tc>
          <w:tcPr>
            <w:tcW w:w="1275" w:type="dxa"/>
            <w:tcBorders>
              <w:top w:val="nil"/>
              <w:left w:val="nil"/>
              <w:bottom w:val="single" w:sz="4" w:space="0" w:color="auto"/>
              <w:right w:val="single" w:sz="4" w:space="0" w:color="auto"/>
            </w:tcBorders>
            <w:shd w:val="clear" w:color="auto" w:fill="auto"/>
            <w:noWrap/>
            <w:vAlign w:val="bottom"/>
          </w:tcPr>
          <w:p w14:paraId="0FBCF0B9"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13.355.253</w:t>
            </w:r>
          </w:p>
        </w:tc>
        <w:tc>
          <w:tcPr>
            <w:tcW w:w="851" w:type="dxa"/>
            <w:tcBorders>
              <w:top w:val="nil"/>
              <w:left w:val="nil"/>
              <w:bottom w:val="single" w:sz="4" w:space="0" w:color="auto"/>
              <w:right w:val="double" w:sz="6" w:space="0" w:color="auto"/>
            </w:tcBorders>
            <w:shd w:val="clear" w:color="auto" w:fill="auto"/>
            <w:noWrap/>
            <w:vAlign w:val="bottom"/>
          </w:tcPr>
          <w:p w14:paraId="5E6B9E08"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673</w:t>
            </w:r>
          </w:p>
        </w:tc>
        <w:tc>
          <w:tcPr>
            <w:tcW w:w="709" w:type="dxa"/>
            <w:tcBorders>
              <w:top w:val="nil"/>
              <w:left w:val="nil"/>
              <w:bottom w:val="single" w:sz="4" w:space="0" w:color="auto"/>
              <w:right w:val="single" w:sz="4" w:space="0" w:color="auto"/>
            </w:tcBorders>
            <w:shd w:val="clear" w:color="auto" w:fill="auto"/>
            <w:noWrap/>
            <w:vAlign w:val="bottom"/>
          </w:tcPr>
          <w:p w14:paraId="619A74EB"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100,04</w:t>
            </w:r>
          </w:p>
        </w:tc>
        <w:tc>
          <w:tcPr>
            <w:tcW w:w="992" w:type="dxa"/>
            <w:tcBorders>
              <w:top w:val="nil"/>
              <w:left w:val="nil"/>
              <w:bottom w:val="single" w:sz="4" w:space="0" w:color="auto"/>
              <w:right w:val="double" w:sz="6" w:space="0" w:color="auto"/>
            </w:tcBorders>
            <w:shd w:val="clear" w:color="auto" w:fill="auto"/>
            <w:noWrap/>
            <w:vAlign w:val="bottom"/>
          </w:tcPr>
          <w:p w14:paraId="7D84374E" w14:textId="77777777" w:rsidR="00F31AF7" w:rsidRPr="00F31AF7" w:rsidRDefault="00F31AF7" w:rsidP="00F31AF7">
            <w:pPr>
              <w:spacing w:line="240" w:lineRule="auto"/>
              <w:jc w:val="right"/>
              <w:rPr>
                <w:rFonts w:cs="Arial"/>
                <w:sz w:val="16"/>
                <w:szCs w:val="16"/>
                <w:lang w:val="sl-SI" w:eastAsia="sl-SI"/>
              </w:rPr>
            </w:pPr>
            <w:r w:rsidRPr="00F31AF7">
              <w:rPr>
                <w:rFonts w:cs="Arial"/>
                <w:sz w:val="16"/>
                <w:szCs w:val="16"/>
                <w:lang w:val="sl-SI" w:eastAsia="sl-SI"/>
              </w:rPr>
              <w:t>100,37</w:t>
            </w:r>
          </w:p>
        </w:tc>
        <w:tc>
          <w:tcPr>
            <w:tcW w:w="1134" w:type="dxa"/>
            <w:tcBorders>
              <w:top w:val="nil"/>
              <w:left w:val="nil"/>
              <w:bottom w:val="single" w:sz="4" w:space="0" w:color="auto"/>
              <w:right w:val="single" w:sz="4" w:space="0" w:color="auto"/>
            </w:tcBorders>
            <w:shd w:val="clear" w:color="auto" w:fill="auto"/>
            <w:noWrap/>
            <w:vAlign w:val="center"/>
          </w:tcPr>
          <w:p w14:paraId="544AA6AB" w14:textId="4B5B6CC2" w:rsidR="00F31AF7" w:rsidRPr="00F31AF7" w:rsidRDefault="00F31AF7" w:rsidP="005E4546">
            <w:pPr>
              <w:spacing w:line="240" w:lineRule="auto"/>
              <w:jc w:val="center"/>
              <w:rPr>
                <w:rFonts w:cs="Arial"/>
                <w:sz w:val="16"/>
                <w:szCs w:val="16"/>
                <w:lang w:val="sl-SI" w:eastAsia="sl-SI"/>
              </w:rPr>
            </w:pPr>
            <w:r w:rsidRPr="00F31AF7">
              <w:rPr>
                <w:rFonts w:cs="Arial"/>
                <w:sz w:val="16"/>
                <w:szCs w:val="16"/>
                <w:lang w:val="sl-SI" w:eastAsia="sl-SI"/>
              </w:rPr>
              <w:t>/</w:t>
            </w:r>
          </w:p>
        </w:tc>
        <w:tc>
          <w:tcPr>
            <w:tcW w:w="850" w:type="dxa"/>
            <w:tcBorders>
              <w:top w:val="nil"/>
              <w:left w:val="nil"/>
              <w:bottom w:val="single" w:sz="4" w:space="0" w:color="auto"/>
              <w:right w:val="single" w:sz="4" w:space="0" w:color="auto"/>
            </w:tcBorders>
            <w:shd w:val="clear" w:color="auto" w:fill="auto"/>
            <w:noWrap/>
            <w:vAlign w:val="center"/>
          </w:tcPr>
          <w:p w14:paraId="4EE8C75C" w14:textId="0D682C5D" w:rsidR="00F31AF7" w:rsidRPr="00F31AF7" w:rsidRDefault="00F31AF7" w:rsidP="005E4546">
            <w:pPr>
              <w:spacing w:line="240" w:lineRule="auto"/>
              <w:jc w:val="center"/>
              <w:rPr>
                <w:rFonts w:cs="Arial"/>
                <w:sz w:val="16"/>
                <w:szCs w:val="16"/>
                <w:lang w:val="sl-SI" w:eastAsia="sl-SI"/>
              </w:rPr>
            </w:pPr>
            <w:r w:rsidRPr="00F31AF7">
              <w:rPr>
                <w:rFonts w:cs="Arial"/>
                <w:sz w:val="16"/>
                <w:szCs w:val="16"/>
                <w:lang w:val="sl-SI" w:eastAsia="sl-SI"/>
              </w:rPr>
              <w:t>/</w:t>
            </w:r>
          </w:p>
        </w:tc>
      </w:tr>
    </w:tbl>
    <w:p w14:paraId="3290DBE6" w14:textId="77777777" w:rsidR="00F9195C" w:rsidRPr="008B0789" w:rsidRDefault="00E94284" w:rsidP="00F9195C">
      <w:pPr>
        <w:spacing w:line="260" w:lineRule="exact"/>
        <w:jc w:val="both"/>
        <w:rPr>
          <w:rFonts w:cs="Arial"/>
          <w:sz w:val="16"/>
          <w:szCs w:val="16"/>
          <w:lang w:val="sl-SI"/>
        </w:rPr>
      </w:pPr>
      <w:r w:rsidRPr="008B0789">
        <w:rPr>
          <w:rFonts w:cs="Arial"/>
          <w:sz w:val="16"/>
          <w:szCs w:val="16"/>
          <w:lang w:val="sl-SI"/>
        </w:rPr>
        <w:t xml:space="preserve"> </w:t>
      </w:r>
      <w:r w:rsidR="00F9195C" w:rsidRPr="008B0789">
        <w:rPr>
          <w:rFonts w:cs="Arial"/>
          <w:sz w:val="16"/>
          <w:szCs w:val="16"/>
          <w:lang w:val="sl-SI"/>
        </w:rPr>
        <w:t>Vir:</w:t>
      </w:r>
      <w:r w:rsidR="002E6DDE">
        <w:rPr>
          <w:rFonts w:cs="Arial"/>
          <w:sz w:val="16"/>
          <w:szCs w:val="16"/>
          <w:lang w:val="sl-SI"/>
        </w:rPr>
        <w:t xml:space="preserve"> ISPAP, </w:t>
      </w:r>
      <w:r w:rsidR="00F9195C" w:rsidRPr="008B0789">
        <w:rPr>
          <w:rFonts w:cs="Arial"/>
          <w:sz w:val="16"/>
          <w:szCs w:val="16"/>
          <w:lang w:val="sl-SI"/>
        </w:rPr>
        <w:t>AJPES</w:t>
      </w:r>
    </w:p>
    <w:p w14:paraId="7A50D1C8" w14:textId="77777777" w:rsidR="00F9195C" w:rsidRDefault="00A050A4" w:rsidP="00A050A4">
      <w:pPr>
        <w:jc w:val="both"/>
        <w:rPr>
          <w:rFonts w:cs="Arial"/>
          <w:sz w:val="16"/>
          <w:szCs w:val="16"/>
          <w:lang w:val="sl-SI"/>
        </w:rPr>
      </w:pPr>
      <w:r>
        <w:rPr>
          <w:rFonts w:cs="Arial"/>
          <w:sz w:val="16"/>
          <w:szCs w:val="16"/>
          <w:lang w:val="sl-SI"/>
        </w:rPr>
        <w:t>* Povprečno š</w:t>
      </w:r>
      <w:r w:rsidR="00CD3B93" w:rsidRPr="008B0789">
        <w:rPr>
          <w:rFonts w:cs="Arial"/>
          <w:sz w:val="16"/>
          <w:szCs w:val="16"/>
          <w:lang w:val="sl-SI"/>
        </w:rPr>
        <w:t>tevilo zaposlenih na podlagi opravljenih ur</w:t>
      </w:r>
    </w:p>
    <w:p w14:paraId="098CCD96" w14:textId="77777777" w:rsidR="00532CA7" w:rsidRDefault="00532CA7" w:rsidP="00532CA7">
      <w:pPr>
        <w:spacing w:line="260" w:lineRule="exact"/>
        <w:jc w:val="both"/>
        <w:rPr>
          <w:sz w:val="16"/>
          <w:szCs w:val="16"/>
          <w:lang w:val="sl-SI"/>
        </w:rPr>
      </w:pPr>
      <w:r>
        <w:rPr>
          <w:sz w:val="16"/>
          <w:szCs w:val="16"/>
          <w:lang w:val="sl-SI"/>
        </w:rPr>
        <w:t xml:space="preserve">* </w:t>
      </w:r>
      <w:r w:rsidR="00117345">
        <w:rPr>
          <w:sz w:val="16"/>
          <w:szCs w:val="16"/>
          <w:lang w:val="sl-SI"/>
        </w:rPr>
        <w:t xml:space="preserve">* </w:t>
      </w:r>
      <w:r>
        <w:rPr>
          <w:sz w:val="16"/>
          <w:szCs w:val="16"/>
          <w:lang w:val="sl-SI"/>
        </w:rPr>
        <w:t>Podatki zajemajo</w:t>
      </w:r>
      <w:r w:rsidR="00702F0F">
        <w:rPr>
          <w:sz w:val="16"/>
          <w:szCs w:val="16"/>
          <w:lang w:val="sl-SI"/>
        </w:rPr>
        <w:t xml:space="preserve"> tudi </w:t>
      </w:r>
      <w:r>
        <w:rPr>
          <w:sz w:val="16"/>
          <w:szCs w:val="16"/>
          <w:lang w:val="sl-SI"/>
        </w:rPr>
        <w:t>javna dela</w:t>
      </w:r>
    </w:p>
    <w:p w14:paraId="79B7A491" w14:textId="77777777" w:rsidR="006B54F0" w:rsidRDefault="006B54F0" w:rsidP="00532CA7">
      <w:pPr>
        <w:spacing w:line="260" w:lineRule="exact"/>
        <w:jc w:val="both"/>
        <w:rPr>
          <w:sz w:val="16"/>
          <w:szCs w:val="16"/>
          <w:lang w:val="sl-SI"/>
        </w:rPr>
      </w:pPr>
    </w:p>
    <w:p w14:paraId="15314DE8" w14:textId="27F8AE63" w:rsidR="006B54F0" w:rsidRPr="006B54F0" w:rsidRDefault="0093078A" w:rsidP="00532CA7">
      <w:pPr>
        <w:spacing w:line="260" w:lineRule="exact"/>
        <w:jc w:val="both"/>
        <w:rPr>
          <w:sz w:val="22"/>
          <w:szCs w:val="22"/>
          <w:lang w:val="sl-SI"/>
        </w:rPr>
      </w:pPr>
      <w:r>
        <w:rPr>
          <w:sz w:val="22"/>
          <w:szCs w:val="22"/>
          <w:lang w:val="sl-SI"/>
        </w:rPr>
        <w:t>N</w:t>
      </w:r>
      <w:r w:rsidR="006B54F0" w:rsidRPr="006B54F0">
        <w:rPr>
          <w:sz w:val="22"/>
          <w:szCs w:val="22"/>
          <w:lang w:val="sl-SI"/>
        </w:rPr>
        <w:t>ajveč zaposlenih</w:t>
      </w:r>
      <w:r>
        <w:rPr>
          <w:sz w:val="22"/>
          <w:szCs w:val="22"/>
          <w:lang w:val="sl-SI"/>
        </w:rPr>
        <w:t xml:space="preserve"> v proračunskih uporabnikih</w:t>
      </w:r>
      <w:r w:rsidR="006B54F0" w:rsidRPr="006B54F0">
        <w:rPr>
          <w:sz w:val="22"/>
          <w:szCs w:val="22"/>
          <w:lang w:val="sl-SI"/>
        </w:rPr>
        <w:t>, ki so opravl</w:t>
      </w:r>
      <w:r w:rsidR="00117345">
        <w:rPr>
          <w:sz w:val="22"/>
          <w:szCs w:val="22"/>
          <w:lang w:val="sl-SI"/>
        </w:rPr>
        <w:t xml:space="preserve">jali javna dela, </w:t>
      </w:r>
      <w:r w:rsidRPr="006B54F0">
        <w:rPr>
          <w:sz w:val="22"/>
          <w:szCs w:val="22"/>
          <w:lang w:val="sl-SI"/>
        </w:rPr>
        <w:t xml:space="preserve">je bilo v letu 2015 </w:t>
      </w:r>
      <w:r>
        <w:rPr>
          <w:sz w:val="22"/>
          <w:szCs w:val="22"/>
          <w:lang w:val="sl-SI"/>
        </w:rPr>
        <w:t xml:space="preserve">v javnih zavodih, </w:t>
      </w:r>
      <w:r w:rsidR="00117345">
        <w:rPr>
          <w:sz w:val="22"/>
          <w:szCs w:val="22"/>
          <w:lang w:val="sl-SI"/>
        </w:rPr>
        <w:t>in sicer kar 79,5 odstotka</w:t>
      </w:r>
      <w:r w:rsidR="006B54F0" w:rsidRPr="006B54F0">
        <w:rPr>
          <w:sz w:val="22"/>
          <w:szCs w:val="22"/>
          <w:lang w:val="sl-SI"/>
        </w:rPr>
        <w:t xml:space="preserve"> od skupno 2</w:t>
      </w:r>
      <w:r w:rsidR="006B54F0">
        <w:rPr>
          <w:sz w:val="22"/>
          <w:szCs w:val="22"/>
          <w:lang w:val="sl-SI"/>
        </w:rPr>
        <w:t>.</w:t>
      </w:r>
      <w:r w:rsidR="006B54F0" w:rsidRPr="006B54F0">
        <w:rPr>
          <w:sz w:val="22"/>
          <w:szCs w:val="22"/>
          <w:lang w:val="sl-SI"/>
        </w:rPr>
        <w:t>036 zaposlenih</w:t>
      </w:r>
      <w:r w:rsidR="006944C2">
        <w:rPr>
          <w:sz w:val="22"/>
          <w:szCs w:val="22"/>
          <w:lang w:val="sl-SI"/>
        </w:rPr>
        <w:t>, ki so opravljali javna dela</w:t>
      </w:r>
      <w:r w:rsidR="00117345">
        <w:rPr>
          <w:sz w:val="22"/>
          <w:szCs w:val="22"/>
          <w:lang w:val="sl-SI"/>
        </w:rPr>
        <w:t xml:space="preserve"> (preglednica 3)</w:t>
      </w:r>
      <w:r w:rsidR="006B54F0" w:rsidRPr="006B54F0">
        <w:rPr>
          <w:sz w:val="22"/>
          <w:szCs w:val="22"/>
          <w:lang w:val="sl-SI"/>
        </w:rPr>
        <w:t xml:space="preserve">. Zaposlenim, ki so opravljali javna dela, je bilo v celotnem javnem sektorju </w:t>
      </w:r>
      <w:r w:rsidR="006944C2" w:rsidRPr="006B54F0">
        <w:rPr>
          <w:sz w:val="22"/>
          <w:szCs w:val="22"/>
          <w:lang w:val="sl-SI"/>
        </w:rPr>
        <w:t xml:space="preserve">izplačano </w:t>
      </w:r>
      <w:r w:rsidR="006B54F0" w:rsidRPr="006B54F0">
        <w:rPr>
          <w:sz w:val="22"/>
          <w:szCs w:val="22"/>
          <w:lang w:val="sl-SI"/>
        </w:rPr>
        <w:t>17,9 mio. evrov, od tega v javnih zavodih 80 odstotkov (14,3 mio. evrov).</w:t>
      </w:r>
    </w:p>
    <w:p w14:paraId="1F86813E" w14:textId="77777777" w:rsidR="006B54F0" w:rsidRPr="008B0789" w:rsidRDefault="006B54F0" w:rsidP="00633BBE">
      <w:pPr>
        <w:jc w:val="both"/>
        <w:rPr>
          <w:rFonts w:cs="Arial"/>
          <w:color w:val="000000"/>
          <w:sz w:val="22"/>
          <w:szCs w:val="22"/>
          <w:lang w:val="sl-SI"/>
        </w:rPr>
      </w:pPr>
    </w:p>
    <w:p w14:paraId="0618F7B3" w14:textId="77777777" w:rsidR="00B001F0" w:rsidRPr="00874367" w:rsidRDefault="009C064E" w:rsidP="0070423E">
      <w:pPr>
        <w:pStyle w:val="Naslov3"/>
      </w:pPr>
      <w:bookmarkStart w:id="10" w:name="_Toc459716348"/>
      <w:r w:rsidRPr="00874367">
        <w:t>Javne</w:t>
      </w:r>
      <w:r w:rsidR="00B001F0" w:rsidRPr="00874367">
        <w:t xml:space="preserve"> agencije</w:t>
      </w:r>
      <w:bookmarkEnd w:id="10"/>
    </w:p>
    <w:p w14:paraId="06E34F25" w14:textId="77777777" w:rsidR="009C064E" w:rsidRDefault="009C064E" w:rsidP="002319FD">
      <w:pPr>
        <w:jc w:val="both"/>
        <w:rPr>
          <w:rFonts w:cs="Arial"/>
          <w:color w:val="000000"/>
          <w:sz w:val="22"/>
          <w:szCs w:val="22"/>
          <w:highlight w:val="magenta"/>
          <w:lang w:val="sl-SI"/>
        </w:rPr>
      </w:pPr>
    </w:p>
    <w:p w14:paraId="595FEBFF" w14:textId="77777777" w:rsidR="00626EA7" w:rsidRDefault="00E020A7" w:rsidP="00626EA7">
      <w:pPr>
        <w:jc w:val="both"/>
        <w:rPr>
          <w:rFonts w:cs="Arial"/>
          <w:color w:val="000000"/>
          <w:sz w:val="22"/>
          <w:szCs w:val="22"/>
          <w:lang w:val="sl-SI"/>
        </w:rPr>
      </w:pPr>
      <w:r w:rsidRPr="00321444">
        <w:rPr>
          <w:rFonts w:cs="Arial"/>
          <w:color w:val="000000"/>
          <w:sz w:val="22"/>
          <w:szCs w:val="22"/>
          <w:lang w:val="sl-SI"/>
        </w:rPr>
        <w:t xml:space="preserve">Podatki </w:t>
      </w:r>
      <w:r w:rsidR="0019177A">
        <w:rPr>
          <w:rFonts w:cs="Arial"/>
          <w:color w:val="000000"/>
          <w:sz w:val="22"/>
          <w:szCs w:val="22"/>
          <w:lang w:val="sl-SI"/>
        </w:rPr>
        <w:t xml:space="preserve">javnih agencij </w:t>
      </w:r>
      <w:r w:rsidRPr="00321444">
        <w:rPr>
          <w:rFonts w:cs="Arial"/>
          <w:color w:val="000000"/>
          <w:sz w:val="22"/>
          <w:szCs w:val="22"/>
          <w:lang w:val="sl-SI"/>
        </w:rPr>
        <w:t>o</w:t>
      </w:r>
      <w:r>
        <w:rPr>
          <w:rFonts w:cs="Arial"/>
          <w:color w:val="000000"/>
          <w:sz w:val="22"/>
          <w:szCs w:val="22"/>
          <w:lang w:val="sl-SI"/>
        </w:rPr>
        <w:t xml:space="preserve"> sredstvih</w:t>
      </w:r>
      <w:r w:rsidR="009F051A">
        <w:rPr>
          <w:rFonts w:cs="Arial"/>
          <w:color w:val="000000"/>
          <w:sz w:val="22"/>
          <w:szCs w:val="22"/>
          <w:lang w:val="sl-SI"/>
        </w:rPr>
        <w:t xml:space="preserve"> za</w:t>
      </w:r>
      <w:r w:rsidR="00626EA7">
        <w:rPr>
          <w:rFonts w:cs="Arial"/>
          <w:color w:val="000000"/>
          <w:sz w:val="22"/>
          <w:szCs w:val="22"/>
          <w:lang w:val="sl-SI"/>
        </w:rPr>
        <w:t xml:space="preserve"> bruto plač</w:t>
      </w:r>
      <w:r w:rsidR="0019177A">
        <w:rPr>
          <w:rFonts w:cs="Arial"/>
          <w:color w:val="000000"/>
          <w:sz w:val="22"/>
          <w:szCs w:val="22"/>
          <w:lang w:val="sl-SI"/>
        </w:rPr>
        <w:t>e</w:t>
      </w:r>
      <w:r w:rsidR="00626EA7">
        <w:rPr>
          <w:rFonts w:cs="Arial"/>
          <w:color w:val="000000"/>
          <w:sz w:val="22"/>
          <w:szCs w:val="22"/>
          <w:lang w:val="sl-SI"/>
        </w:rPr>
        <w:t xml:space="preserve"> in o</w:t>
      </w:r>
      <w:r w:rsidR="005D220B">
        <w:rPr>
          <w:rFonts w:cs="Arial"/>
          <w:color w:val="000000"/>
          <w:sz w:val="22"/>
          <w:szCs w:val="22"/>
          <w:lang w:val="sl-SI"/>
        </w:rPr>
        <w:t xml:space="preserve"> številu zaposlenih za leto 2015</w:t>
      </w:r>
      <w:r w:rsidR="00626EA7">
        <w:rPr>
          <w:rFonts w:cs="Arial"/>
          <w:color w:val="000000"/>
          <w:sz w:val="22"/>
          <w:szCs w:val="22"/>
          <w:lang w:val="sl-SI"/>
        </w:rPr>
        <w:t xml:space="preserve"> se nanaša</w:t>
      </w:r>
      <w:r w:rsidR="0019177A">
        <w:rPr>
          <w:rFonts w:cs="Arial"/>
          <w:color w:val="000000"/>
          <w:sz w:val="22"/>
          <w:szCs w:val="22"/>
          <w:lang w:val="sl-SI"/>
        </w:rPr>
        <w:t>jo</w:t>
      </w:r>
      <w:r w:rsidR="007B47C2">
        <w:rPr>
          <w:rFonts w:cs="Arial"/>
          <w:color w:val="000000"/>
          <w:sz w:val="22"/>
          <w:szCs w:val="22"/>
          <w:lang w:val="sl-SI"/>
        </w:rPr>
        <w:t xml:space="preserve"> na šestnajst </w:t>
      </w:r>
      <w:r w:rsidR="00626EA7">
        <w:rPr>
          <w:rFonts w:cs="Arial"/>
          <w:color w:val="000000"/>
          <w:sz w:val="22"/>
          <w:szCs w:val="22"/>
          <w:lang w:val="sl-SI"/>
        </w:rPr>
        <w:t>javnih agencij:</w:t>
      </w:r>
    </w:p>
    <w:p w14:paraId="4FED8042" w14:textId="77777777" w:rsidR="00F313BD" w:rsidRDefault="00F313BD" w:rsidP="002319FD">
      <w:pPr>
        <w:jc w:val="both"/>
        <w:rPr>
          <w:rFonts w:cs="Arial"/>
          <w:color w:val="000000"/>
          <w:sz w:val="22"/>
          <w:szCs w:val="22"/>
          <w:lang w:val="sl-SI"/>
        </w:rPr>
      </w:pPr>
    </w:p>
    <w:p w14:paraId="55F3B906" w14:textId="168D961E"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Agencija RS za javnopravne evidence in storitve.</w:t>
      </w:r>
    </w:p>
    <w:p w14:paraId="020DFC37" w14:textId="2A90D4E6"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Agencija za javni nadzor nad revidiranjem,</w:t>
      </w:r>
    </w:p>
    <w:p w14:paraId="6D918612" w14:textId="5E90260B"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Agencija za komunikacijska omrežja in storitve Republike Slovenije,</w:t>
      </w:r>
    </w:p>
    <w:p w14:paraId="02D1544F" w14:textId="2AAD7616"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Agencija za trg vrednostnih papirjev,</w:t>
      </w:r>
    </w:p>
    <w:p w14:paraId="339C172B" w14:textId="4C3D94B7"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Agencija za zavarovalni nadzor,</w:t>
      </w:r>
    </w:p>
    <w:p w14:paraId="06319682" w14:textId="1E27E476"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Javna agencija Republike Slovenije za spodbujanje podjetništva, inovativnosti, razvoja, investicij in turizma (SPIRIT),</w:t>
      </w:r>
    </w:p>
    <w:p w14:paraId="3767A117" w14:textId="627A8082"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Javna agencija RS za energijo,</w:t>
      </w:r>
    </w:p>
    <w:p w14:paraId="1D9BBB1C" w14:textId="67C418BD"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Javna agencija RS za varnost prometa,</w:t>
      </w:r>
    </w:p>
    <w:p w14:paraId="7A65ED25" w14:textId="368A12B9"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Javna agencija RS za varstvo konkurence,</w:t>
      </w:r>
    </w:p>
    <w:p w14:paraId="3347ABB0" w14:textId="57D70419"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Javna agencija RS za zdravila in medicinske pripomočke,</w:t>
      </w:r>
    </w:p>
    <w:p w14:paraId="5F925388" w14:textId="38F3E080"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Javna agencija za civilno letalstvo Republike Slovenije,</w:t>
      </w:r>
    </w:p>
    <w:p w14:paraId="0B9B6505" w14:textId="08A17472"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Javna agencija za knjigo Republike Slovenije,</w:t>
      </w:r>
    </w:p>
    <w:p w14:paraId="637F37C6" w14:textId="7EA26601"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lastRenderedPageBreak/>
        <w:t>Javna agencija za raziskovalno dejavnost RS,</w:t>
      </w:r>
    </w:p>
    <w:p w14:paraId="228B814C" w14:textId="123D877A"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Javna agencija za železniški promet RS,</w:t>
      </w:r>
    </w:p>
    <w:p w14:paraId="5CEBF655" w14:textId="1D13E5AB"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Javna razvojna agencija občine Ormož,</w:t>
      </w:r>
    </w:p>
    <w:p w14:paraId="6355FDC8" w14:textId="771606F9" w:rsidR="00EE231A" w:rsidRPr="00EE231A" w:rsidRDefault="00EE231A" w:rsidP="00EE231A">
      <w:pPr>
        <w:pStyle w:val="Odstavekseznama"/>
        <w:numPr>
          <w:ilvl w:val="0"/>
          <w:numId w:val="43"/>
        </w:numPr>
        <w:jc w:val="both"/>
        <w:rPr>
          <w:rFonts w:cs="Arial"/>
          <w:sz w:val="22"/>
          <w:szCs w:val="22"/>
          <w:lang w:val="sl-SI"/>
        </w:rPr>
      </w:pPr>
      <w:r w:rsidRPr="00EE231A">
        <w:rPr>
          <w:rFonts w:cs="Arial"/>
          <w:sz w:val="22"/>
          <w:szCs w:val="22"/>
          <w:lang w:val="sl-SI"/>
        </w:rPr>
        <w:t>Slovenski filmski center, javna agencija Republike Slovenije,</w:t>
      </w:r>
    </w:p>
    <w:p w14:paraId="436F4D36" w14:textId="77777777" w:rsidR="00CA588F" w:rsidRDefault="00CA588F" w:rsidP="002319FD">
      <w:pPr>
        <w:jc w:val="both"/>
        <w:rPr>
          <w:rFonts w:cs="Arial"/>
          <w:color w:val="000000"/>
          <w:sz w:val="22"/>
          <w:szCs w:val="22"/>
          <w:lang w:val="sl-SI"/>
        </w:rPr>
      </w:pPr>
    </w:p>
    <w:p w14:paraId="1FF1FC24" w14:textId="77777777" w:rsidR="002319FD" w:rsidRPr="008B0789" w:rsidRDefault="00341DB2" w:rsidP="002319FD">
      <w:pPr>
        <w:jc w:val="both"/>
        <w:rPr>
          <w:rFonts w:cs="Arial"/>
          <w:color w:val="000000"/>
          <w:sz w:val="22"/>
          <w:szCs w:val="22"/>
          <w:lang w:val="sl-SI"/>
        </w:rPr>
      </w:pPr>
      <w:r w:rsidRPr="00E0461D">
        <w:rPr>
          <w:rFonts w:cs="Arial"/>
          <w:color w:val="000000"/>
          <w:sz w:val="22"/>
          <w:szCs w:val="22"/>
          <w:lang w:val="sl-SI"/>
        </w:rPr>
        <w:t>V javnih</w:t>
      </w:r>
      <w:r w:rsidR="002319FD" w:rsidRPr="00E0461D">
        <w:rPr>
          <w:rFonts w:cs="Arial"/>
          <w:color w:val="000000"/>
          <w:sz w:val="22"/>
          <w:szCs w:val="22"/>
          <w:lang w:val="sl-SI"/>
        </w:rPr>
        <w:t xml:space="preserve"> agencijah</w:t>
      </w:r>
      <w:r w:rsidR="002319FD" w:rsidRPr="008B0789">
        <w:rPr>
          <w:rFonts w:cs="Arial"/>
          <w:color w:val="000000"/>
          <w:sz w:val="22"/>
          <w:szCs w:val="22"/>
          <w:lang w:val="sl-SI"/>
        </w:rPr>
        <w:t xml:space="preserve"> </w:t>
      </w:r>
      <w:r w:rsidR="00D8650C">
        <w:rPr>
          <w:rFonts w:cs="Arial"/>
          <w:color w:val="000000"/>
          <w:sz w:val="22"/>
          <w:szCs w:val="22"/>
          <w:lang w:val="sl-SI"/>
        </w:rPr>
        <w:t xml:space="preserve">je masa </w:t>
      </w:r>
      <w:r w:rsidR="0019177A">
        <w:rPr>
          <w:rFonts w:cs="Arial"/>
          <w:color w:val="000000"/>
          <w:sz w:val="22"/>
          <w:szCs w:val="22"/>
          <w:lang w:val="sl-SI"/>
        </w:rPr>
        <w:t>sredst</w:t>
      </w:r>
      <w:r w:rsidR="00D8650C">
        <w:rPr>
          <w:rFonts w:cs="Arial"/>
          <w:color w:val="000000"/>
          <w:sz w:val="22"/>
          <w:szCs w:val="22"/>
          <w:lang w:val="sl-SI"/>
        </w:rPr>
        <w:t>ev</w:t>
      </w:r>
      <w:r w:rsidR="00857FF3">
        <w:rPr>
          <w:rFonts w:cs="Arial"/>
          <w:color w:val="000000"/>
          <w:sz w:val="22"/>
          <w:szCs w:val="22"/>
          <w:lang w:val="sl-SI"/>
        </w:rPr>
        <w:t xml:space="preserve"> za bruto plače v letu 2015 </w:t>
      </w:r>
      <w:r w:rsidR="00D8650C">
        <w:rPr>
          <w:rFonts w:cs="Arial"/>
          <w:color w:val="000000"/>
          <w:sz w:val="22"/>
          <w:szCs w:val="22"/>
          <w:lang w:val="sl-SI"/>
        </w:rPr>
        <w:t>ostala skoraj</w:t>
      </w:r>
      <w:r w:rsidR="00857FF3">
        <w:rPr>
          <w:rFonts w:cs="Arial"/>
          <w:color w:val="000000"/>
          <w:sz w:val="22"/>
          <w:szCs w:val="22"/>
          <w:lang w:val="sl-SI"/>
        </w:rPr>
        <w:t xml:space="preserve"> na enaki ravni </w:t>
      </w:r>
      <w:r w:rsidR="0019177A">
        <w:rPr>
          <w:rFonts w:cs="Arial"/>
          <w:color w:val="000000"/>
          <w:sz w:val="22"/>
          <w:szCs w:val="22"/>
          <w:lang w:val="sl-SI"/>
        </w:rPr>
        <w:t xml:space="preserve">kot v letu 2014 </w:t>
      </w:r>
      <w:r w:rsidR="00857FF3">
        <w:rPr>
          <w:rFonts w:cs="Arial"/>
          <w:color w:val="000000"/>
          <w:sz w:val="22"/>
          <w:szCs w:val="22"/>
          <w:lang w:val="sl-SI"/>
        </w:rPr>
        <w:t>(</w:t>
      </w:r>
      <w:r w:rsidR="00D8650C">
        <w:rPr>
          <w:rFonts w:cs="Arial"/>
          <w:color w:val="000000"/>
          <w:sz w:val="22"/>
          <w:szCs w:val="22"/>
          <w:lang w:val="sl-SI"/>
        </w:rPr>
        <w:t>znižanje</w:t>
      </w:r>
      <w:r w:rsidR="00857FF3">
        <w:rPr>
          <w:rFonts w:cs="Arial"/>
          <w:color w:val="000000"/>
          <w:sz w:val="22"/>
          <w:szCs w:val="22"/>
          <w:lang w:val="sl-SI"/>
        </w:rPr>
        <w:t xml:space="preserve"> le za 0,23 odstotka)</w:t>
      </w:r>
      <w:r w:rsidR="00D8650C">
        <w:rPr>
          <w:rFonts w:cs="Arial"/>
          <w:color w:val="000000"/>
          <w:sz w:val="22"/>
          <w:szCs w:val="22"/>
          <w:lang w:val="sl-SI"/>
        </w:rPr>
        <w:t>, medtem ko se je</w:t>
      </w:r>
      <w:r w:rsidR="00F043F1">
        <w:rPr>
          <w:rFonts w:cs="Arial"/>
          <w:color w:val="000000"/>
          <w:sz w:val="22"/>
          <w:szCs w:val="22"/>
          <w:lang w:val="sl-SI"/>
        </w:rPr>
        <w:t xml:space="preserve"> </w:t>
      </w:r>
      <w:r w:rsidR="00D8650C">
        <w:rPr>
          <w:rFonts w:cs="Arial"/>
          <w:color w:val="000000"/>
          <w:sz w:val="22"/>
          <w:szCs w:val="22"/>
          <w:lang w:val="sl-SI"/>
        </w:rPr>
        <w:t>zaposlenost</w:t>
      </w:r>
      <w:r w:rsidR="00857FF3">
        <w:rPr>
          <w:rFonts w:cs="Arial"/>
          <w:color w:val="000000"/>
          <w:sz w:val="22"/>
          <w:szCs w:val="22"/>
          <w:lang w:val="sl-SI"/>
        </w:rPr>
        <w:t xml:space="preserve"> zmanjšala za 3,48</w:t>
      </w:r>
      <w:r w:rsidR="00854FE8">
        <w:rPr>
          <w:rFonts w:cs="Arial"/>
          <w:color w:val="000000"/>
          <w:sz w:val="22"/>
          <w:szCs w:val="22"/>
          <w:lang w:val="sl-SI"/>
        </w:rPr>
        <w:t xml:space="preserve"> odstotka. Zaposleni v ja</w:t>
      </w:r>
      <w:r w:rsidR="00857FF3">
        <w:rPr>
          <w:rFonts w:cs="Arial"/>
          <w:color w:val="000000"/>
          <w:sz w:val="22"/>
          <w:szCs w:val="22"/>
          <w:lang w:val="sl-SI"/>
        </w:rPr>
        <w:t>vnih agencijah predstavljajo 0,54</w:t>
      </w:r>
      <w:r w:rsidR="00854FE8">
        <w:rPr>
          <w:rFonts w:cs="Arial"/>
          <w:color w:val="000000"/>
          <w:sz w:val="22"/>
          <w:szCs w:val="22"/>
          <w:lang w:val="sl-SI"/>
        </w:rPr>
        <w:t xml:space="preserve"> odstotka </w:t>
      </w:r>
      <w:r w:rsidR="008C68F6">
        <w:rPr>
          <w:rFonts w:cs="Arial"/>
          <w:color w:val="000000"/>
          <w:sz w:val="22"/>
          <w:szCs w:val="22"/>
          <w:lang w:val="sl-SI"/>
        </w:rPr>
        <w:t>vseh zaposlenih v javnem sektorju, sredstva</w:t>
      </w:r>
      <w:r w:rsidR="00073489">
        <w:rPr>
          <w:rFonts w:cs="Arial"/>
          <w:color w:val="000000"/>
          <w:sz w:val="22"/>
          <w:szCs w:val="22"/>
          <w:lang w:val="sl-SI"/>
        </w:rPr>
        <w:t xml:space="preserve"> za bruto plače pa </w:t>
      </w:r>
      <w:r w:rsidR="00857FF3">
        <w:rPr>
          <w:rFonts w:cs="Arial"/>
          <w:color w:val="000000"/>
          <w:sz w:val="22"/>
          <w:szCs w:val="22"/>
          <w:lang w:val="sl-SI"/>
        </w:rPr>
        <w:t>0,68</w:t>
      </w:r>
      <w:r w:rsidR="00854FE8">
        <w:rPr>
          <w:rFonts w:cs="Arial"/>
          <w:color w:val="000000"/>
          <w:sz w:val="22"/>
          <w:szCs w:val="22"/>
          <w:lang w:val="sl-SI"/>
        </w:rPr>
        <w:t xml:space="preserve"> odstotka vseh sredstev.</w:t>
      </w:r>
    </w:p>
    <w:p w14:paraId="2162BDA8" w14:textId="77777777" w:rsidR="00A91ABD" w:rsidRPr="008B0789" w:rsidRDefault="00A91ABD" w:rsidP="00CD3B93">
      <w:pPr>
        <w:jc w:val="both"/>
        <w:rPr>
          <w:rFonts w:cs="Arial"/>
          <w:b/>
          <w:color w:val="FF0000"/>
          <w:sz w:val="22"/>
          <w:szCs w:val="22"/>
          <w:lang w:val="sl-SI"/>
        </w:rPr>
      </w:pPr>
    </w:p>
    <w:p w14:paraId="6412A1EF" w14:textId="77777777" w:rsidR="0045593B" w:rsidRPr="008B0789" w:rsidRDefault="000F32AF" w:rsidP="00CD3B93">
      <w:pPr>
        <w:jc w:val="both"/>
        <w:rPr>
          <w:rFonts w:cs="Arial"/>
          <w:color w:val="FF0000"/>
          <w:sz w:val="22"/>
          <w:szCs w:val="22"/>
          <w:lang w:val="sl-SI"/>
        </w:rPr>
      </w:pPr>
      <w:r>
        <w:rPr>
          <w:rFonts w:cs="Arial"/>
          <w:sz w:val="22"/>
          <w:szCs w:val="22"/>
          <w:lang w:val="sl-SI"/>
        </w:rPr>
        <w:t>Preglednica 10</w:t>
      </w:r>
      <w:r w:rsidR="00A818B3" w:rsidRPr="00857FF3">
        <w:rPr>
          <w:rFonts w:cs="Arial"/>
          <w:sz w:val="22"/>
          <w:szCs w:val="22"/>
          <w:lang w:val="sl-SI"/>
        </w:rPr>
        <w:t>:</w:t>
      </w:r>
      <w:r w:rsidR="00A818B3" w:rsidRPr="00854FE8">
        <w:rPr>
          <w:rFonts w:cs="Arial"/>
          <w:sz w:val="22"/>
          <w:szCs w:val="22"/>
          <w:lang w:val="sl-SI"/>
        </w:rPr>
        <w:t xml:space="preserve"> </w:t>
      </w:r>
      <w:r w:rsidR="00925450">
        <w:rPr>
          <w:rFonts w:cs="Arial"/>
          <w:sz w:val="22"/>
          <w:szCs w:val="22"/>
          <w:lang w:val="sl-SI"/>
        </w:rPr>
        <w:t>Sredstva</w:t>
      </w:r>
      <w:r w:rsidR="00BD1519">
        <w:rPr>
          <w:rFonts w:cs="Arial"/>
          <w:sz w:val="22"/>
          <w:szCs w:val="22"/>
          <w:lang w:val="sl-SI"/>
        </w:rPr>
        <w:t xml:space="preserve"> za bruto plače</w:t>
      </w:r>
      <w:r w:rsidR="00186689">
        <w:rPr>
          <w:rFonts w:cs="Arial"/>
          <w:sz w:val="22"/>
          <w:szCs w:val="22"/>
          <w:lang w:val="sl-SI"/>
        </w:rPr>
        <w:t xml:space="preserve"> </w:t>
      </w:r>
      <w:r w:rsidR="00951DDF">
        <w:rPr>
          <w:rFonts w:cs="Arial"/>
          <w:color w:val="000000"/>
          <w:sz w:val="22"/>
          <w:szCs w:val="22"/>
          <w:lang w:val="sl-SI"/>
        </w:rPr>
        <w:t xml:space="preserve">in </w:t>
      </w:r>
      <w:r w:rsidR="00A818B3" w:rsidRPr="008B0789">
        <w:rPr>
          <w:rFonts w:cs="Arial"/>
          <w:color w:val="000000"/>
          <w:sz w:val="22"/>
          <w:szCs w:val="22"/>
          <w:lang w:val="sl-SI"/>
        </w:rPr>
        <w:t xml:space="preserve">število </w:t>
      </w:r>
      <w:r w:rsidR="007B08B7">
        <w:rPr>
          <w:rFonts w:cs="Arial"/>
          <w:color w:val="000000"/>
          <w:sz w:val="22"/>
          <w:szCs w:val="22"/>
          <w:lang w:val="sl-SI"/>
        </w:rPr>
        <w:t>zaposlenih</w:t>
      </w:r>
      <w:r w:rsidR="00A818B3" w:rsidRPr="008B0789" w:rsidDel="00A818B3">
        <w:rPr>
          <w:rFonts w:cs="Arial"/>
          <w:b/>
          <w:sz w:val="22"/>
          <w:szCs w:val="22"/>
          <w:lang w:val="sl-SI"/>
        </w:rPr>
        <w:t xml:space="preserve"> </w:t>
      </w:r>
    </w:p>
    <w:p w14:paraId="39DB27BD" w14:textId="77777777" w:rsidR="0045593B" w:rsidRPr="008B0789" w:rsidRDefault="0045593B" w:rsidP="00CD3B93">
      <w:pPr>
        <w:jc w:val="both"/>
        <w:rPr>
          <w:rFonts w:cs="Arial"/>
          <w:color w:val="FF0000"/>
          <w:sz w:val="22"/>
          <w:szCs w:val="22"/>
          <w:lang w:val="sl-SI"/>
        </w:rPr>
      </w:pPr>
    </w:p>
    <w:tbl>
      <w:tblPr>
        <w:tblW w:w="8700" w:type="dxa"/>
        <w:tblInd w:w="75" w:type="dxa"/>
        <w:tblCellMar>
          <w:left w:w="70" w:type="dxa"/>
          <w:right w:w="70" w:type="dxa"/>
        </w:tblCellMar>
        <w:tblLook w:val="04A0" w:firstRow="1" w:lastRow="0" w:firstColumn="1" w:lastColumn="0" w:noHBand="0" w:noVBand="1"/>
      </w:tblPr>
      <w:tblGrid>
        <w:gridCol w:w="1039"/>
        <w:gridCol w:w="2721"/>
        <w:gridCol w:w="1640"/>
        <w:gridCol w:w="1620"/>
        <w:gridCol w:w="1680"/>
      </w:tblGrid>
      <w:tr w:rsidR="000F32AF" w:rsidRPr="000F32AF" w14:paraId="4652C84B" w14:textId="77777777" w:rsidTr="000F32AF">
        <w:trPr>
          <w:trHeight w:val="750"/>
        </w:trPr>
        <w:tc>
          <w:tcPr>
            <w:tcW w:w="37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90564D" w14:textId="77777777" w:rsidR="000F32AF" w:rsidRPr="000F32AF" w:rsidRDefault="000F32AF" w:rsidP="000F32AF">
            <w:pPr>
              <w:spacing w:line="240" w:lineRule="auto"/>
              <w:rPr>
                <w:rFonts w:cs="Arial"/>
                <w:szCs w:val="20"/>
                <w:lang w:val="sl-SI" w:eastAsia="sl-SI"/>
              </w:rPr>
            </w:pPr>
            <w:r w:rsidRPr="000F32AF">
              <w:rPr>
                <w:rFonts w:cs="Arial"/>
                <w:szCs w:val="20"/>
                <w:lang w:val="sl-SI" w:eastAsia="sl-SI"/>
              </w:rPr>
              <w:t>Struktura: vsi proračunski uporabniki=100</w:t>
            </w:r>
          </w:p>
        </w:tc>
        <w:tc>
          <w:tcPr>
            <w:tcW w:w="164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74B9D3D" w14:textId="77777777" w:rsidR="000F32AF" w:rsidRPr="000F32AF" w:rsidRDefault="000F32AF" w:rsidP="000F32AF">
            <w:pPr>
              <w:spacing w:line="240" w:lineRule="auto"/>
              <w:jc w:val="center"/>
              <w:rPr>
                <w:rFonts w:cs="Arial"/>
                <w:szCs w:val="20"/>
                <w:lang w:val="sl-SI" w:eastAsia="sl-SI"/>
              </w:rPr>
            </w:pPr>
            <w:r w:rsidRPr="000F32AF">
              <w:rPr>
                <w:rFonts w:cs="Arial"/>
                <w:szCs w:val="20"/>
                <w:lang w:val="sl-SI" w:eastAsia="sl-SI"/>
              </w:rPr>
              <w:t>Vsi proračunski uporabniki</w:t>
            </w:r>
          </w:p>
        </w:tc>
        <w:tc>
          <w:tcPr>
            <w:tcW w:w="1620" w:type="dxa"/>
            <w:vMerge w:val="restart"/>
            <w:tcBorders>
              <w:top w:val="single" w:sz="4" w:space="0" w:color="auto"/>
              <w:left w:val="single" w:sz="4" w:space="0" w:color="auto"/>
              <w:bottom w:val="single" w:sz="4" w:space="0" w:color="auto"/>
              <w:right w:val="double" w:sz="6" w:space="0" w:color="auto"/>
            </w:tcBorders>
            <w:shd w:val="clear" w:color="auto" w:fill="auto"/>
            <w:vAlign w:val="center"/>
          </w:tcPr>
          <w:p w14:paraId="5ADC221F" w14:textId="77777777" w:rsidR="000F32AF" w:rsidRPr="000F32AF" w:rsidRDefault="000F32AF" w:rsidP="000F32AF">
            <w:pPr>
              <w:spacing w:line="240" w:lineRule="auto"/>
              <w:jc w:val="center"/>
              <w:rPr>
                <w:rFonts w:cs="Arial"/>
                <w:szCs w:val="20"/>
                <w:lang w:val="sl-SI" w:eastAsia="sl-SI"/>
              </w:rPr>
            </w:pPr>
            <w:r w:rsidRPr="000F32AF">
              <w:rPr>
                <w:rFonts w:cs="Arial"/>
                <w:szCs w:val="20"/>
                <w:lang w:val="sl-SI" w:eastAsia="sl-SI"/>
              </w:rPr>
              <w:t>Posredni uporabniki proračunov</w:t>
            </w:r>
          </w:p>
        </w:tc>
        <w:tc>
          <w:tcPr>
            <w:tcW w:w="1680" w:type="dxa"/>
            <w:vMerge w:val="restart"/>
            <w:tcBorders>
              <w:top w:val="single" w:sz="4" w:space="0" w:color="auto"/>
              <w:left w:val="double" w:sz="6" w:space="0" w:color="auto"/>
              <w:bottom w:val="single" w:sz="4" w:space="0" w:color="auto"/>
              <w:right w:val="single" w:sz="4" w:space="0" w:color="auto"/>
            </w:tcBorders>
            <w:shd w:val="clear" w:color="auto" w:fill="auto"/>
            <w:noWrap/>
            <w:vAlign w:val="center"/>
          </w:tcPr>
          <w:p w14:paraId="4A15EDDB" w14:textId="77777777" w:rsidR="000F32AF" w:rsidRPr="000F32AF" w:rsidRDefault="000F32AF" w:rsidP="000F32AF">
            <w:pPr>
              <w:spacing w:line="240" w:lineRule="auto"/>
              <w:jc w:val="center"/>
              <w:rPr>
                <w:rFonts w:cs="Arial"/>
                <w:szCs w:val="20"/>
                <w:lang w:val="sl-SI" w:eastAsia="sl-SI"/>
              </w:rPr>
            </w:pPr>
            <w:r w:rsidRPr="000F32AF">
              <w:rPr>
                <w:rFonts w:cs="Arial"/>
                <w:szCs w:val="20"/>
                <w:lang w:val="sl-SI" w:eastAsia="sl-SI"/>
              </w:rPr>
              <w:t xml:space="preserve">Javne agencije </w:t>
            </w:r>
          </w:p>
        </w:tc>
      </w:tr>
      <w:tr w:rsidR="000F32AF" w:rsidRPr="000F32AF" w14:paraId="4696B076" w14:textId="77777777" w:rsidTr="000F32AF">
        <w:trPr>
          <w:trHeight w:val="255"/>
        </w:trPr>
        <w:tc>
          <w:tcPr>
            <w:tcW w:w="3760" w:type="dxa"/>
            <w:gridSpan w:val="2"/>
            <w:vMerge/>
            <w:tcBorders>
              <w:top w:val="single" w:sz="4" w:space="0" w:color="auto"/>
              <w:left w:val="single" w:sz="4" w:space="0" w:color="auto"/>
              <w:bottom w:val="single" w:sz="4" w:space="0" w:color="auto"/>
              <w:right w:val="single" w:sz="4" w:space="0" w:color="auto"/>
            </w:tcBorders>
            <w:vAlign w:val="center"/>
          </w:tcPr>
          <w:p w14:paraId="70DAC800" w14:textId="77777777" w:rsidR="000F32AF" w:rsidRPr="000F32AF" w:rsidRDefault="000F32AF" w:rsidP="000F32AF">
            <w:pPr>
              <w:spacing w:line="240" w:lineRule="auto"/>
              <w:rPr>
                <w:rFonts w:cs="Arial"/>
                <w:szCs w:val="20"/>
                <w:lang w:val="sl-SI" w:eastAsia="sl-SI"/>
              </w:rPr>
            </w:pPr>
          </w:p>
        </w:tc>
        <w:tc>
          <w:tcPr>
            <w:tcW w:w="1640" w:type="dxa"/>
            <w:vMerge/>
            <w:tcBorders>
              <w:top w:val="single" w:sz="4" w:space="0" w:color="auto"/>
              <w:left w:val="single" w:sz="4" w:space="0" w:color="auto"/>
              <w:bottom w:val="single" w:sz="4" w:space="0" w:color="000000"/>
              <w:right w:val="single" w:sz="4" w:space="0" w:color="auto"/>
            </w:tcBorders>
            <w:vAlign w:val="center"/>
          </w:tcPr>
          <w:p w14:paraId="14379147" w14:textId="77777777" w:rsidR="000F32AF" w:rsidRPr="000F32AF" w:rsidRDefault="000F32AF" w:rsidP="000F32AF">
            <w:pPr>
              <w:spacing w:line="240" w:lineRule="auto"/>
              <w:rPr>
                <w:rFonts w:cs="Arial"/>
                <w:szCs w:val="20"/>
                <w:lang w:val="sl-SI" w:eastAsia="sl-SI"/>
              </w:rPr>
            </w:pPr>
          </w:p>
        </w:tc>
        <w:tc>
          <w:tcPr>
            <w:tcW w:w="1620" w:type="dxa"/>
            <w:vMerge/>
            <w:tcBorders>
              <w:top w:val="single" w:sz="4" w:space="0" w:color="auto"/>
              <w:left w:val="single" w:sz="4" w:space="0" w:color="auto"/>
              <w:bottom w:val="single" w:sz="4" w:space="0" w:color="auto"/>
              <w:right w:val="double" w:sz="6" w:space="0" w:color="auto"/>
            </w:tcBorders>
            <w:vAlign w:val="center"/>
          </w:tcPr>
          <w:p w14:paraId="32CD0C36" w14:textId="77777777" w:rsidR="000F32AF" w:rsidRPr="000F32AF" w:rsidRDefault="000F32AF" w:rsidP="000F32AF">
            <w:pPr>
              <w:spacing w:line="240" w:lineRule="auto"/>
              <w:rPr>
                <w:rFonts w:cs="Arial"/>
                <w:szCs w:val="20"/>
                <w:lang w:val="sl-SI" w:eastAsia="sl-SI"/>
              </w:rPr>
            </w:pPr>
          </w:p>
        </w:tc>
        <w:tc>
          <w:tcPr>
            <w:tcW w:w="1680" w:type="dxa"/>
            <w:vMerge/>
            <w:tcBorders>
              <w:top w:val="single" w:sz="4" w:space="0" w:color="auto"/>
              <w:left w:val="double" w:sz="6" w:space="0" w:color="auto"/>
              <w:bottom w:val="single" w:sz="4" w:space="0" w:color="auto"/>
              <w:right w:val="single" w:sz="4" w:space="0" w:color="auto"/>
            </w:tcBorders>
            <w:vAlign w:val="center"/>
          </w:tcPr>
          <w:p w14:paraId="7F5A4F07" w14:textId="77777777" w:rsidR="000F32AF" w:rsidRPr="000F32AF" w:rsidRDefault="000F32AF" w:rsidP="000F32AF">
            <w:pPr>
              <w:spacing w:line="240" w:lineRule="auto"/>
              <w:rPr>
                <w:rFonts w:cs="Arial"/>
                <w:szCs w:val="20"/>
                <w:lang w:val="sl-SI" w:eastAsia="sl-SI"/>
              </w:rPr>
            </w:pPr>
          </w:p>
        </w:tc>
      </w:tr>
      <w:tr w:rsidR="000F32AF" w:rsidRPr="000F32AF" w14:paraId="00B57F31" w14:textId="77777777" w:rsidTr="000F32AF">
        <w:trPr>
          <w:trHeight w:val="255"/>
        </w:trPr>
        <w:tc>
          <w:tcPr>
            <w:tcW w:w="1039" w:type="dxa"/>
            <w:vMerge w:val="restart"/>
            <w:tcBorders>
              <w:top w:val="nil"/>
              <w:left w:val="single" w:sz="4" w:space="0" w:color="auto"/>
              <w:bottom w:val="double" w:sz="6" w:space="0" w:color="000000"/>
              <w:right w:val="single" w:sz="4" w:space="0" w:color="auto"/>
            </w:tcBorders>
            <w:shd w:val="clear" w:color="auto" w:fill="auto"/>
            <w:noWrap/>
            <w:vAlign w:val="center"/>
          </w:tcPr>
          <w:p w14:paraId="1DFC6E85" w14:textId="77777777" w:rsidR="000F32AF" w:rsidRPr="000F32AF" w:rsidRDefault="000F32AF" w:rsidP="000F32AF">
            <w:pPr>
              <w:spacing w:line="240" w:lineRule="auto"/>
              <w:jc w:val="center"/>
              <w:rPr>
                <w:rFonts w:cs="Arial"/>
                <w:szCs w:val="20"/>
                <w:lang w:val="sl-SI" w:eastAsia="sl-SI"/>
              </w:rPr>
            </w:pPr>
            <w:r w:rsidRPr="000F32AF">
              <w:rPr>
                <w:rFonts w:cs="Arial"/>
                <w:szCs w:val="20"/>
                <w:lang w:val="sl-SI" w:eastAsia="sl-SI"/>
              </w:rPr>
              <w:t>Leto 2014</w:t>
            </w:r>
          </w:p>
        </w:tc>
        <w:tc>
          <w:tcPr>
            <w:tcW w:w="2721" w:type="dxa"/>
            <w:tcBorders>
              <w:top w:val="nil"/>
              <w:left w:val="nil"/>
              <w:bottom w:val="single" w:sz="4" w:space="0" w:color="auto"/>
              <w:right w:val="single" w:sz="4" w:space="0" w:color="auto"/>
            </w:tcBorders>
            <w:shd w:val="clear" w:color="auto" w:fill="auto"/>
            <w:noWrap/>
            <w:vAlign w:val="center"/>
          </w:tcPr>
          <w:p w14:paraId="78289B03" w14:textId="77777777" w:rsidR="000F32AF" w:rsidRPr="000F32AF" w:rsidRDefault="000F32AF" w:rsidP="000F32AF">
            <w:pPr>
              <w:spacing w:line="240" w:lineRule="auto"/>
              <w:rPr>
                <w:rFonts w:cs="Arial"/>
                <w:szCs w:val="20"/>
                <w:lang w:val="sl-SI" w:eastAsia="sl-SI"/>
              </w:rPr>
            </w:pPr>
            <w:r w:rsidRPr="000F32AF">
              <w:rPr>
                <w:rFonts w:cs="Arial"/>
                <w:szCs w:val="20"/>
                <w:lang w:val="sl-SI" w:eastAsia="sl-SI"/>
              </w:rPr>
              <w:t>Masa bruto plač v €</w:t>
            </w:r>
          </w:p>
        </w:tc>
        <w:tc>
          <w:tcPr>
            <w:tcW w:w="1640" w:type="dxa"/>
            <w:tcBorders>
              <w:top w:val="nil"/>
              <w:left w:val="nil"/>
              <w:bottom w:val="single" w:sz="4" w:space="0" w:color="auto"/>
              <w:right w:val="double" w:sz="6" w:space="0" w:color="auto"/>
            </w:tcBorders>
            <w:shd w:val="clear" w:color="auto" w:fill="auto"/>
            <w:noWrap/>
            <w:vAlign w:val="center"/>
          </w:tcPr>
          <w:p w14:paraId="48CFB2DB"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3.306.176.631</w:t>
            </w:r>
          </w:p>
        </w:tc>
        <w:tc>
          <w:tcPr>
            <w:tcW w:w="1620" w:type="dxa"/>
            <w:tcBorders>
              <w:top w:val="nil"/>
              <w:left w:val="nil"/>
              <w:bottom w:val="single" w:sz="4" w:space="0" w:color="auto"/>
              <w:right w:val="single" w:sz="4" w:space="0" w:color="auto"/>
            </w:tcBorders>
            <w:shd w:val="clear" w:color="auto" w:fill="auto"/>
            <w:noWrap/>
            <w:vAlign w:val="center"/>
          </w:tcPr>
          <w:p w14:paraId="630D63A2"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2.443.909.753</w:t>
            </w:r>
          </w:p>
        </w:tc>
        <w:tc>
          <w:tcPr>
            <w:tcW w:w="1680" w:type="dxa"/>
            <w:tcBorders>
              <w:top w:val="nil"/>
              <w:left w:val="double" w:sz="6" w:space="0" w:color="auto"/>
              <w:bottom w:val="single" w:sz="4" w:space="0" w:color="auto"/>
              <w:right w:val="single" w:sz="4" w:space="0" w:color="auto"/>
            </w:tcBorders>
            <w:shd w:val="clear" w:color="auto" w:fill="auto"/>
            <w:noWrap/>
            <w:vAlign w:val="center"/>
          </w:tcPr>
          <w:p w14:paraId="13B42328"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23.055.808</w:t>
            </w:r>
          </w:p>
        </w:tc>
      </w:tr>
      <w:tr w:rsidR="000F32AF" w:rsidRPr="000F32AF" w14:paraId="11800630" w14:textId="77777777" w:rsidTr="000F32AF">
        <w:trPr>
          <w:trHeight w:val="255"/>
        </w:trPr>
        <w:tc>
          <w:tcPr>
            <w:tcW w:w="1039" w:type="dxa"/>
            <w:vMerge/>
            <w:tcBorders>
              <w:top w:val="nil"/>
              <w:left w:val="single" w:sz="4" w:space="0" w:color="auto"/>
              <w:bottom w:val="double" w:sz="6" w:space="0" w:color="000000"/>
              <w:right w:val="single" w:sz="4" w:space="0" w:color="auto"/>
            </w:tcBorders>
            <w:vAlign w:val="center"/>
          </w:tcPr>
          <w:p w14:paraId="4DDD1D1E" w14:textId="77777777" w:rsidR="000F32AF" w:rsidRPr="000F32AF" w:rsidRDefault="000F32AF" w:rsidP="000F32AF">
            <w:pPr>
              <w:spacing w:line="240" w:lineRule="auto"/>
              <w:rPr>
                <w:rFonts w:cs="Arial"/>
                <w:szCs w:val="20"/>
                <w:lang w:val="sl-SI" w:eastAsia="sl-SI"/>
              </w:rPr>
            </w:pPr>
          </w:p>
        </w:tc>
        <w:tc>
          <w:tcPr>
            <w:tcW w:w="2721" w:type="dxa"/>
            <w:tcBorders>
              <w:top w:val="nil"/>
              <w:left w:val="nil"/>
              <w:bottom w:val="single" w:sz="4" w:space="0" w:color="auto"/>
              <w:right w:val="single" w:sz="4" w:space="0" w:color="auto"/>
            </w:tcBorders>
            <w:shd w:val="clear" w:color="auto" w:fill="auto"/>
            <w:noWrap/>
            <w:vAlign w:val="center"/>
          </w:tcPr>
          <w:p w14:paraId="36B2E915" w14:textId="77777777" w:rsidR="000F32AF" w:rsidRPr="000F32AF" w:rsidRDefault="000F32AF" w:rsidP="000F32AF">
            <w:pPr>
              <w:spacing w:line="240" w:lineRule="auto"/>
              <w:rPr>
                <w:rFonts w:cs="Arial"/>
                <w:szCs w:val="20"/>
                <w:lang w:val="sl-SI" w:eastAsia="sl-SI"/>
              </w:rPr>
            </w:pPr>
            <w:r w:rsidRPr="000F32AF">
              <w:rPr>
                <w:rFonts w:cs="Arial"/>
                <w:szCs w:val="20"/>
                <w:lang w:val="sl-SI" w:eastAsia="sl-SI"/>
              </w:rPr>
              <w:t>Delež mase bruto plač v %</w:t>
            </w:r>
          </w:p>
        </w:tc>
        <w:tc>
          <w:tcPr>
            <w:tcW w:w="1640" w:type="dxa"/>
            <w:tcBorders>
              <w:top w:val="nil"/>
              <w:left w:val="nil"/>
              <w:bottom w:val="single" w:sz="4" w:space="0" w:color="auto"/>
              <w:right w:val="double" w:sz="6" w:space="0" w:color="auto"/>
            </w:tcBorders>
            <w:shd w:val="clear" w:color="auto" w:fill="auto"/>
            <w:noWrap/>
            <w:vAlign w:val="center"/>
          </w:tcPr>
          <w:p w14:paraId="08A4A020"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100</w:t>
            </w:r>
          </w:p>
        </w:tc>
        <w:tc>
          <w:tcPr>
            <w:tcW w:w="1620" w:type="dxa"/>
            <w:tcBorders>
              <w:top w:val="nil"/>
              <w:left w:val="nil"/>
              <w:bottom w:val="single" w:sz="4" w:space="0" w:color="auto"/>
              <w:right w:val="single" w:sz="4" w:space="0" w:color="auto"/>
            </w:tcBorders>
            <w:shd w:val="clear" w:color="auto" w:fill="auto"/>
            <w:noWrap/>
            <w:vAlign w:val="center"/>
          </w:tcPr>
          <w:p w14:paraId="2E9FA8C5"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73,9</w:t>
            </w:r>
          </w:p>
        </w:tc>
        <w:tc>
          <w:tcPr>
            <w:tcW w:w="1680" w:type="dxa"/>
            <w:tcBorders>
              <w:top w:val="nil"/>
              <w:left w:val="double" w:sz="6" w:space="0" w:color="auto"/>
              <w:bottom w:val="single" w:sz="4" w:space="0" w:color="auto"/>
              <w:right w:val="single" w:sz="4" w:space="0" w:color="auto"/>
            </w:tcBorders>
            <w:shd w:val="clear" w:color="auto" w:fill="auto"/>
            <w:noWrap/>
            <w:vAlign w:val="center"/>
          </w:tcPr>
          <w:p w14:paraId="3E1A496F"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0,70</w:t>
            </w:r>
          </w:p>
        </w:tc>
      </w:tr>
      <w:tr w:rsidR="000F32AF" w:rsidRPr="000F32AF" w14:paraId="2B8B4F70" w14:textId="77777777" w:rsidTr="000F32AF">
        <w:trPr>
          <w:trHeight w:val="255"/>
        </w:trPr>
        <w:tc>
          <w:tcPr>
            <w:tcW w:w="1039" w:type="dxa"/>
            <w:vMerge/>
            <w:tcBorders>
              <w:top w:val="nil"/>
              <w:left w:val="single" w:sz="4" w:space="0" w:color="auto"/>
              <w:bottom w:val="double" w:sz="6" w:space="0" w:color="000000"/>
              <w:right w:val="single" w:sz="4" w:space="0" w:color="auto"/>
            </w:tcBorders>
            <w:vAlign w:val="center"/>
          </w:tcPr>
          <w:p w14:paraId="777A1143" w14:textId="77777777" w:rsidR="000F32AF" w:rsidRPr="000F32AF" w:rsidRDefault="000F32AF" w:rsidP="000F32AF">
            <w:pPr>
              <w:spacing w:line="240" w:lineRule="auto"/>
              <w:rPr>
                <w:rFonts w:cs="Arial"/>
                <w:szCs w:val="20"/>
                <w:lang w:val="sl-SI" w:eastAsia="sl-SI"/>
              </w:rPr>
            </w:pPr>
          </w:p>
        </w:tc>
        <w:tc>
          <w:tcPr>
            <w:tcW w:w="2721" w:type="dxa"/>
            <w:tcBorders>
              <w:top w:val="nil"/>
              <w:left w:val="nil"/>
              <w:bottom w:val="single" w:sz="4" w:space="0" w:color="auto"/>
              <w:right w:val="single" w:sz="4" w:space="0" w:color="auto"/>
            </w:tcBorders>
            <w:shd w:val="clear" w:color="auto" w:fill="auto"/>
            <w:noWrap/>
            <w:vAlign w:val="center"/>
          </w:tcPr>
          <w:p w14:paraId="20F52F87" w14:textId="77777777" w:rsidR="000F32AF" w:rsidRPr="000F32AF" w:rsidRDefault="000F32AF" w:rsidP="000F32AF">
            <w:pPr>
              <w:spacing w:line="240" w:lineRule="auto"/>
              <w:rPr>
                <w:rFonts w:cs="Arial"/>
                <w:szCs w:val="20"/>
                <w:lang w:val="sl-SI" w:eastAsia="sl-SI"/>
              </w:rPr>
            </w:pPr>
            <w:r w:rsidRPr="000F32AF">
              <w:rPr>
                <w:rFonts w:cs="Arial"/>
                <w:szCs w:val="20"/>
                <w:lang w:val="sl-SI" w:eastAsia="sl-SI"/>
              </w:rPr>
              <w:t>Število zaposlenih*</w:t>
            </w:r>
          </w:p>
        </w:tc>
        <w:tc>
          <w:tcPr>
            <w:tcW w:w="1640" w:type="dxa"/>
            <w:tcBorders>
              <w:top w:val="nil"/>
              <w:left w:val="nil"/>
              <w:bottom w:val="single" w:sz="4" w:space="0" w:color="auto"/>
              <w:right w:val="double" w:sz="6" w:space="0" w:color="auto"/>
            </w:tcBorders>
            <w:shd w:val="clear" w:color="auto" w:fill="auto"/>
            <w:noWrap/>
            <w:vAlign w:val="center"/>
          </w:tcPr>
          <w:p w14:paraId="792D0F01"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157.965</w:t>
            </w:r>
          </w:p>
        </w:tc>
        <w:tc>
          <w:tcPr>
            <w:tcW w:w="1620" w:type="dxa"/>
            <w:tcBorders>
              <w:top w:val="nil"/>
              <w:left w:val="nil"/>
              <w:bottom w:val="single" w:sz="4" w:space="0" w:color="auto"/>
              <w:right w:val="single" w:sz="4" w:space="0" w:color="auto"/>
            </w:tcBorders>
            <w:shd w:val="clear" w:color="auto" w:fill="auto"/>
            <w:noWrap/>
            <w:vAlign w:val="center"/>
          </w:tcPr>
          <w:p w14:paraId="50A585B5"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117.898</w:t>
            </w:r>
          </w:p>
        </w:tc>
        <w:tc>
          <w:tcPr>
            <w:tcW w:w="1680" w:type="dxa"/>
            <w:tcBorders>
              <w:top w:val="nil"/>
              <w:left w:val="double" w:sz="6" w:space="0" w:color="auto"/>
              <w:bottom w:val="single" w:sz="4" w:space="0" w:color="auto"/>
              <w:right w:val="single" w:sz="4" w:space="0" w:color="auto"/>
            </w:tcBorders>
            <w:shd w:val="clear" w:color="auto" w:fill="auto"/>
            <w:noWrap/>
            <w:vAlign w:val="center"/>
          </w:tcPr>
          <w:p w14:paraId="790763C4"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891</w:t>
            </w:r>
          </w:p>
        </w:tc>
      </w:tr>
      <w:tr w:rsidR="000F32AF" w:rsidRPr="000F32AF" w14:paraId="40EDAFDA" w14:textId="77777777" w:rsidTr="000F32AF">
        <w:trPr>
          <w:trHeight w:val="270"/>
        </w:trPr>
        <w:tc>
          <w:tcPr>
            <w:tcW w:w="1039" w:type="dxa"/>
            <w:vMerge/>
            <w:tcBorders>
              <w:top w:val="nil"/>
              <w:left w:val="single" w:sz="4" w:space="0" w:color="auto"/>
              <w:bottom w:val="double" w:sz="6" w:space="0" w:color="000000"/>
              <w:right w:val="single" w:sz="4" w:space="0" w:color="auto"/>
            </w:tcBorders>
            <w:vAlign w:val="center"/>
          </w:tcPr>
          <w:p w14:paraId="1A7351A2" w14:textId="77777777" w:rsidR="000F32AF" w:rsidRPr="000F32AF" w:rsidRDefault="000F32AF" w:rsidP="000F32AF">
            <w:pPr>
              <w:spacing w:line="240" w:lineRule="auto"/>
              <w:rPr>
                <w:rFonts w:cs="Arial"/>
                <w:szCs w:val="20"/>
                <w:lang w:val="sl-SI" w:eastAsia="sl-SI"/>
              </w:rPr>
            </w:pPr>
          </w:p>
        </w:tc>
        <w:tc>
          <w:tcPr>
            <w:tcW w:w="2721" w:type="dxa"/>
            <w:tcBorders>
              <w:top w:val="nil"/>
              <w:left w:val="nil"/>
              <w:bottom w:val="double" w:sz="6" w:space="0" w:color="auto"/>
              <w:right w:val="single" w:sz="4" w:space="0" w:color="auto"/>
            </w:tcBorders>
            <w:shd w:val="clear" w:color="auto" w:fill="auto"/>
            <w:noWrap/>
            <w:vAlign w:val="center"/>
          </w:tcPr>
          <w:p w14:paraId="550F7470" w14:textId="77777777" w:rsidR="000F32AF" w:rsidRPr="000F32AF" w:rsidRDefault="000F32AF" w:rsidP="000F32AF">
            <w:pPr>
              <w:spacing w:line="240" w:lineRule="auto"/>
              <w:rPr>
                <w:rFonts w:cs="Arial"/>
                <w:szCs w:val="20"/>
                <w:lang w:val="sl-SI" w:eastAsia="sl-SI"/>
              </w:rPr>
            </w:pPr>
            <w:r w:rsidRPr="000F32AF">
              <w:rPr>
                <w:rFonts w:cs="Arial"/>
                <w:szCs w:val="20"/>
                <w:lang w:val="sl-SI" w:eastAsia="sl-SI"/>
              </w:rPr>
              <w:t>Delež zaposlenih v %</w:t>
            </w:r>
          </w:p>
        </w:tc>
        <w:tc>
          <w:tcPr>
            <w:tcW w:w="1640" w:type="dxa"/>
            <w:tcBorders>
              <w:top w:val="nil"/>
              <w:left w:val="nil"/>
              <w:bottom w:val="double" w:sz="6" w:space="0" w:color="auto"/>
              <w:right w:val="double" w:sz="6" w:space="0" w:color="auto"/>
            </w:tcBorders>
            <w:shd w:val="clear" w:color="auto" w:fill="auto"/>
            <w:noWrap/>
            <w:vAlign w:val="center"/>
          </w:tcPr>
          <w:p w14:paraId="4CF2DC8E"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100</w:t>
            </w:r>
          </w:p>
        </w:tc>
        <w:tc>
          <w:tcPr>
            <w:tcW w:w="1620" w:type="dxa"/>
            <w:tcBorders>
              <w:top w:val="nil"/>
              <w:left w:val="nil"/>
              <w:bottom w:val="double" w:sz="6" w:space="0" w:color="auto"/>
              <w:right w:val="single" w:sz="4" w:space="0" w:color="auto"/>
            </w:tcBorders>
            <w:shd w:val="clear" w:color="auto" w:fill="auto"/>
            <w:noWrap/>
            <w:vAlign w:val="center"/>
          </w:tcPr>
          <w:p w14:paraId="1C0414B2"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74,64</w:t>
            </w:r>
          </w:p>
        </w:tc>
        <w:tc>
          <w:tcPr>
            <w:tcW w:w="1680" w:type="dxa"/>
            <w:tcBorders>
              <w:top w:val="nil"/>
              <w:left w:val="double" w:sz="6" w:space="0" w:color="auto"/>
              <w:bottom w:val="double" w:sz="6" w:space="0" w:color="auto"/>
              <w:right w:val="single" w:sz="4" w:space="0" w:color="auto"/>
            </w:tcBorders>
            <w:shd w:val="clear" w:color="auto" w:fill="auto"/>
            <w:noWrap/>
            <w:vAlign w:val="center"/>
          </w:tcPr>
          <w:p w14:paraId="639AB3B9"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0,56</w:t>
            </w:r>
          </w:p>
        </w:tc>
      </w:tr>
      <w:tr w:rsidR="000F32AF" w:rsidRPr="000F32AF" w14:paraId="1103575F" w14:textId="77777777" w:rsidTr="000F32AF">
        <w:trPr>
          <w:trHeight w:val="270"/>
        </w:trPr>
        <w:tc>
          <w:tcPr>
            <w:tcW w:w="1039" w:type="dxa"/>
            <w:vMerge w:val="restart"/>
            <w:tcBorders>
              <w:top w:val="nil"/>
              <w:left w:val="single" w:sz="4" w:space="0" w:color="auto"/>
              <w:bottom w:val="double" w:sz="6" w:space="0" w:color="000000"/>
              <w:right w:val="single" w:sz="4" w:space="0" w:color="auto"/>
            </w:tcBorders>
            <w:shd w:val="clear" w:color="auto" w:fill="auto"/>
            <w:noWrap/>
            <w:vAlign w:val="center"/>
          </w:tcPr>
          <w:p w14:paraId="79800A65" w14:textId="77777777" w:rsidR="000F32AF" w:rsidRPr="000F32AF" w:rsidRDefault="000F32AF" w:rsidP="000F32AF">
            <w:pPr>
              <w:spacing w:line="240" w:lineRule="auto"/>
              <w:jc w:val="center"/>
              <w:rPr>
                <w:rFonts w:cs="Arial"/>
                <w:szCs w:val="20"/>
                <w:lang w:val="sl-SI" w:eastAsia="sl-SI"/>
              </w:rPr>
            </w:pPr>
            <w:r w:rsidRPr="000F32AF">
              <w:rPr>
                <w:rFonts w:cs="Arial"/>
                <w:szCs w:val="20"/>
                <w:lang w:val="sl-SI" w:eastAsia="sl-SI"/>
              </w:rPr>
              <w:t>Leto 2015</w:t>
            </w:r>
          </w:p>
        </w:tc>
        <w:tc>
          <w:tcPr>
            <w:tcW w:w="2721" w:type="dxa"/>
            <w:tcBorders>
              <w:top w:val="nil"/>
              <w:left w:val="nil"/>
              <w:bottom w:val="single" w:sz="4" w:space="0" w:color="auto"/>
              <w:right w:val="single" w:sz="4" w:space="0" w:color="auto"/>
            </w:tcBorders>
            <w:shd w:val="clear" w:color="auto" w:fill="auto"/>
            <w:noWrap/>
            <w:vAlign w:val="center"/>
          </w:tcPr>
          <w:p w14:paraId="401BBA7B" w14:textId="77777777" w:rsidR="000F32AF" w:rsidRPr="000F32AF" w:rsidRDefault="000F32AF" w:rsidP="000F32AF">
            <w:pPr>
              <w:spacing w:line="240" w:lineRule="auto"/>
              <w:rPr>
                <w:rFonts w:cs="Arial"/>
                <w:szCs w:val="20"/>
                <w:lang w:val="sl-SI" w:eastAsia="sl-SI"/>
              </w:rPr>
            </w:pPr>
            <w:r w:rsidRPr="000F32AF">
              <w:rPr>
                <w:rFonts w:cs="Arial"/>
                <w:szCs w:val="20"/>
                <w:lang w:val="sl-SI" w:eastAsia="sl-SI"/>
              </w:rPr>
              <w:t>Masa bruto plač v €</w:t>
            </w:r>
          </w:p>
        </w:tc>
        <w:tc>
          <w:tcPr>
            <w:tcW w:w="1640" w:type="dxa"/>
            <w:tcBorders>
              <w:top w:val="nil"/>
              <w:left w:val="nil"/>
              <w:bottom w:val="single" w:sz="4" w:space="0" w:color="auto"/>
              <w:right w:val="double" w:sz="6" w:space="0" w:color="auto"/>
            </w:tcBorders>
            <w:shd w:val="clear" w:color="auto" w:fill="auto"/>
            <w:noWrap/>
            <w:vAlign w:val="bottom"/>
          </w:tcPr>
          <w:p w14:paraId="02CDC8D8"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3.375.349.077</w:t>
            </w:r>
          </w:p>
        </w:tc>
        <w:tc>
          <w:tcPr>
            <w:tcW w:w="1620" w:type="dxa"/>
            <w:tcBorders>
              <w:top w:val="nil"/>
              <w:left w:val="nil"/>
              <w:bottom w:val="single" w:sz="4" w:space="0" w:color="auto"/>
              <w:right w:val="single" w:sz="4" w:space="0" w:color="auto"/>
            </w:tcBorders>
            <w:shd w:val="clear" w:color="auto" w:fill="auto"/>
            <w:noWrap/>
            <w:vAlign w:val="bottom"/>
          </w:tcPr>
          <w:p w14:paraId="2B9EB6E0"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2.509.171.651</w:t>
            </w:r>
          </w:p>
        </w:tc>
        <w:tc>
          <w:tcPr>
            <w:tcW w:w="1680" w:type="dxa"/>
            <w:tcBorders>
              <w:top w:val="nil"/>
              <w:left w:val="double" w:sz="6" w:space="0" w:color="auto"/>
              <w:bottom w:val="single" w:sz="4" w:space="0" w:color="auto"/>
              <w:right w:val="single" w:sz="4" w:space="0" w:color="auto"/>
            </w:tcBorders>
            <w:shd w:val="clear" w:color="auto" w:fill="auto"/>
            <w:noWrap/>
            <w:vAlign w:val="center"/>
          </w:tcPr>
          <w:p w14:paraId="02DA6FE5"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23.002.378</w:t>
            </w:r>
          </w:p>
        </w:tc>
      </w:tr>
      <w:tr w:rsidR="000F32AF" w:rsidRPr="000F32AF" w14:paraId="62C7CD9B" w14:textId="77777777" w:rsidTr="000F32AF">
        <w:trPr>
          <w:trHeight w:val="255"/>
        </w:trPr>
        <w:tc>
          <w:tcPr>
            <w:tcW w:w="1039" w:type="dxa"/>
            <w:vMerge/>
            <w:tcBorders>
              <w:top w:val="nil"/>
              <w:left w:val="single" w:sz="4" w:space="0" w:color="auto"/>
              <w:bottom w:val="double" w:sz="6" w:space="0" w:color="000000"/>
              <w:right w:val="single" w:sz="4" w:space="0" w:color="auto"/>
            </w:tcBorders>
            <w:vAlign w:val="center"/>
          </w:tcPr>
          <w:p w14:paraId="483B8D50" w14:textId="77777777" w:rsidR="000F32AF" w:rsidRPr="000F32AF" w:rsidRDefault="000F32AF" w:rsidP="000F32AF">
            <w:pPr>
              <w:spacing w:line="240" w:lineRule="auto"/>
              <w:rPr>
                <w:rFonts w:cs="Arial"/>
                <w:szCs w:val="20"/>
                <w:lang w:val="sl-SI" w:eastAsia="sl-SI"/>
              </w:rPr>
            </w:pPr>
          </w:p>
        </w:tc>
        <w:tc>
          <w:tcPr>
            <w:tcW w:w="2721" w:type="dxa"/>
            <w:tcBorders>
              <w:top w:val="nil"/>
              <w:left w:val="nil"/>
              <w:bottom w:val="single" w:sz="4" w:space="0" w:color="auto"/>
              <w:right w:val="single" w:sz="4" w:space="0" w:color="auto"/>
            </w:tcBorders>
            <w:shd w:val="clear" w:color="auto" w:fill="auto"/>
            <w:noWrap/>
            <w:vAlign w:val="center"/>
          </w:tcPr>
          <w:p w14:paraId="2FA91094" w14:textId="77777777" w:rsidR="000F32AF" w:rsidRPr="000F32AF" w:rsidRDefault="000F32AF" w:rsidP="000F32AF">
            <w:pPr>
              <w:spacing w:line="240" w:lineRule="auto"/>
              <w:rPr>
                <w:rFonts w:cs="Arial"/>
                <w:szCs w:val="20"/>
                <w:lang w:val="sl-SI" w:eastAsia="sl-SI"/>
              </w:rPr>
            </w:pPr>
            <w:r w:rsidRPr="000F32AF">
              <w:rPr>
                <w:rFonts w:cs="Arial"/>
                <w:szCs w:val="20"/>
                <w:lang w:val="sl-SI" w:eastAsia="sl-SI"/>
              </w:rPr>
              <w:t>Delež mase bruto plač v %</w:t>
            </w:r>
          </w:p>
        </w:tc>
        <w:tc>
          <w:tcPr>
            <w:tcW w:w="1640" w:type="dxa"/>
            <w:tcBorders>
              <w:top w:val="nil"/>
              <w:left w:val="nil"/>
              <w:bottom w:val="single" w:sz="4" w:space="0" w:color="auto"/>
              <w:right w:val="double" w:sz="6" w:space="0" w:color="auto"/>
            </w:tcBorders>
            <w:shd w:val="clear" w:color="auto" w:fill="auto"/>
            <w:noWrap/>
            <w:vAlign w:val="center"/>
          </w:tcPr>
          <w:p w14:paraId="03EDC16E"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100</w:t>
            </w:r>
          </w:p>
        </w:tc>
        <w:tc>
          <w:tcPr>
            <w:tcW w:w="1620" w:type="dxa"/>
            <w:tcBorders>
              <w:top w:val="nil"/>
              <w:left w:val="nil"/>
              <w:bottom w:val="single" w:sz="4" w:space="0" w:color="auto"/>
              <w:right w:val="single" w:sz="4" w:space="0" w:color="auto"/>
            </w:tcBorders>
            <w:shd w:val="clear" w:color="auto" w:fill="auto"/>
            <w:noWrap/>
            <w:vAlign w:val="center"/>
          </w:tcPr>
          <w:p w14:paraId="53224D43"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74,34</w:t>
            </w:r>
          </w:p>
        </w:tc>
        <w:tc>
          <w:tcPr>
            <w:tcW w:w="1680" w:type="dxa"/>
            <w:tcBorders>
              <w:top w:val="nil"/>
              <w:left w:val="double" w:sz="6" w:space="0" w:color="auto"/>
              <w:bottom w:val="single" w:sz="4" w:space="0" w:color="auto"/>
              <w:right w:val="single" w:sz="4" w:space="0" w:color="auto"/>
            </w:tcBorders>
            <w:shd w:val="clear" w:color="auto" w:fill="auto"/>
            <w:noWrap/>
            <w:vAlign w:val="center"/>
          </w:tcPr>
          <w:p w14:paraId="65FAD4EF"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0,68</w:t>
            </w:r>
          </w:p>
        </w:tc>
      </w:tr>
      <w:tr w:rsidR="000F32AF" w:rsidRPr="000F32AF" w14:paraId="560936A3" w14:textId="77777777" w:rsidTr="000F32AF">
        <w:trPr>
          <w:trHeight w:val="255"/>
        </w:trPr>
        <w:tc>
          <w:tcPr>
            <w:tcW w:w="1039" w:type="dxa"/>
            <w:vMerge/>
            <w:tcBorders>
              <w:top w:val="nil"/>
              <w:left w:val="single" w:sz="4" w:space="0" w:color="auto"/>
              <w:bottom w:val="double" w:sz="6" w:space="0" w:color="000000"/>
              <w:right w:val="single" w:sz="4" w:space="0" w:color="auto"/>
            </w:tcBorders>
            <w:vAlign w:val="center"/>
          </w:tcPr>
          <w:p w14:paraId="2627AC05" w14:textId="77777777" w:rsidR="000F32AF" w:rsidRPr="000F32AF" w:rsidRDefault="000F32AF" w:rsidP="000F32AF">
            <w:pPr>
              <w:spacing w:line="240" w:lineRule="auto"/>
              <w:rPr>
                <w:rFonts w:cs="Arial"/>
                <w:szCs w:val="20"/>
                <w:lang w:val="sl-SI" w:eastAsia="sl-SI"/>
              </w:rPr>
            </w:pPr>
          </w:p>
        </w:tc>
        <w:tc>
          <w:tcPr>
            <w:tcW w:w="2721" w:type="dxa"/>
            <w:tcBorders>
              <w:top w:val="nil"/>
              <w:left w:val="nil"/>
              <w:bottom w:val="single" w:sz="4" w:space="0" w:color="auto"/>
              <w:right w:val="single" w:sz="4" w:space="0" w:color="auto"/>
            </w:tcBorders>
            <w:shd w:val="clear" w:color="auto" w:fill="auto"/>
            <w:noWrap/>
            <w:vAlign w:val="center"/>
          </w:tcPr>
          <w:p w14:paraId="5AFF0731" w14:textId="77777777" w:rsidR="000F32AF" w:rsidRPr="000F32AF" w:rsidRDefault="000F32AF" w:rsidP="000F32AF">
            <w:pPr>
              <w:spacing w:line="240" w:lineRule="auto"/>
              <w:rPr>
                <w:rFonts w:cs="Arial"/>
                <w:szCs w:val="20"/>
                <w:lang w:val="sl-SI" w:eastAsia="sl-SI"/>
              </w:rPr>
            </w:pPr>
            <w:r w:rsidRPr="000F32AF">
              <w:rPr>
                <w:rFonts w:cs="Arial"/>
                <w:szCs w:val="20"/>
                <w:lang w:val="sl-SI" w:eastAsia="sl-SI"/>
              </w:rPr>
              <w:t>Število zaposlenih*</w:t>
            </w:r>
          </w:p>
        </w:tc>
        <w:tc>
          <w:tcPr>
            <w:tcW w:w="1640" w:type="dxa"/>
            <w:tcBorders>
              <w:top w:val="nil"/>
              <w:left w:val="nil"/>
              <w:bottom w:val="single" w:sz="4" w:space="0" w:color="auto"/>
              <w:right w:val="double" w:sz="6" w:space="0" w:color="auto"/>
            </w:tcBorders>
            <w:shd w:val="clear" w:color="auto" w:fill="auto"/>
            <w:noWrap/>
            <w:vAlign w:val="bottom"/>
          </w:tcPr>
          <w:p w14:paraId="04C3D8AB"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160.081</w:t>
            </w:r>
          </w:p>
        </w:tc>
        <w:tc>
          <w:tcPr>
            <w:tcW w:w="1620" w:type="dxa"/>
            <w:tcBorders>
              <w:top w:val="nil"/>
              <w:left w:val="nil"/>
              <w:bottom w:val="single" w:sz="4" w:space="0" w:color="auto"/>
              <w:right w:val="single" w:sz="4" w:space="0" w:color="auto"/>
            </w:tcBorders>
            <w:shd w:val="clear" w:color="auto" w:fill="auto"/>
            <w:noWrap/>
            <w:vAlign w:val="bottom"/>
          </w:tcPr>
          <w:p w14:paraId="685BC0E1"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120.311</w:t>
            </w:r>
          </w:p>
        </w:tc>
        <w:tc>
          <w:tcPr>
            <w:tcW w:w="1680" w:type="dxa"/>
            <w:tcBorders>
              <w:top w:val="nil"/>
              <w:left w:val="double" w:sz="6" w:space="0" w:color="auto"/>
              <w:bottom w:val="single" w:sz="4" w:space="0" w:color="auto"/>
              <w:right w:val="single" w:sz="4" w:space="0" w:color="auto"/>
            </w:tcBorders>
            <w:shd w:val="clear" w:color="auto" w:fill="auto"/>
            <w:noWrap/>
            <w:vAlign w:val="center"/>
          </w:tcPr>
          <w:p w14:paraId="230370C0"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860</w:t>
            </w:r>
          </w:p>
        </w:tc>
      </w:tr>
      <w:tr w:rsidR="000F32AF" w:rsidRPr="000F32AF" w14:paraId="36DB8A8F" w14:textId="77777777" w:rsidTr="000F32AF">
        <w:trPr>
          <w:trHeight w:val="270"/>
        </w:trPr>
        <w:tc>
          <w:tcPr>
            <w:tcW w:w="1039" w:type="dxa"/>
            <w:vMerge/>
            <w:tcBorders>
              <w:top w:val="nil"/>
              <w:left w:val="single" w:sz="4" w:space="0" w:color="auto"/>
              <w:bottom w:val="double" w:sz="6" w:space="0" w:color="000000"/>
              <w:right w:val="single" w:sz="4" w:space="0" w:color="auto"/>
            </w:tcBorders>
            <w:vAlign w:val="center"/>
          </w:tcPr>
          <w:p w14:paraId="3A81F098" w14:textId="77777777" w:rsidR="000F32AF" w:rsidRPr="000F32AF" w:rsidRDefault="000F32AF" w:rsidP="000F32AF">
            <w:pPr>
              <w:spacing w:line="240" w:lineRule="auto"/>
              <w:rPr>
                <w:rFonts w:cs="Arial"/>
                <w:szCs w:val="20"/>
                <w:lang w:val="sl-SI" w:eastAsia="sl-SI"/>
              </w:rPr>
            </w:pPr>
          </w:p>
        </w:tc>
        <w:tc>
          <w:tcPr>
            <w:tcW w:w="2721" w:type="dxa"/>
            <w:tcBorders>
              <w:top w:val="nil"/>
              <w:left w:val="nil"/>
              <w:bottom w:val="double" w:sz="6" w:space="0" w:color="auto"/>
              <w:right w:val="single" w:sz="4" w:space="0" w:color="auto"/>
            </w:tcBorders>
            <w:shd w:val="clear" w:color="auto" w:fill="auto"/>
            <w:noWrap/>
            <w:vAlign w:val="center"/>
          </w:tcPr>
          <w:p w14:paraId="25F7C7D8" w14:textId="77777777" w:rsidR="000F32AF" w:rsidRPr="000F32AF" w:rsidRDefault="000F32AF" w:rsidP="000F32AF">
            <w:pPr>
              <w:spacing w:line="240" w:lineRule="auto"/>
              <w:rPr>
                <w:rFonts w:cs="Arial"/>
                <w:szCs w:val="20"/>
                <w:lang w:val="sl-SI" w:eastAsia="sl-SI"/>
              </w:rPr>
            </w:pPr>
            <w:r w:rsidRPr="000F32AF">
              <w:rPr>
                <w:rFonts w:cs="Arial"/>
                <w:szCs w:val="20"/>
                <w:lang w:val="sl-SI" w:eastAsia="sl-SI"/>
              </w:rPr>
              <w:t>Delež zaposlenih v %</w:t>
            </w:r>
          </w:p>
        </w:tc>
        <w:tc>
          <w:tcPr>
            <w:tcW w:w="1640" w:type="dxa"/>
            <w:tcBorders>
              <w:top w:val="nil"/>
              <w:left w:val="nil"/>
              <w:bottom w:val="double" w:sz="6" w:space="0" w:color="auto"/>
              <w:right w:val="double" w:sz="6" w:space="0" w:color="auto"/>
            </w:tcBorders>
            <w:shd w:val="clear" w:color="auto" w:fill="auto"/>
            <w:noWrap/>
            <w:vAlign w:val="center"/>
          </w:tcPr>
          <w:p w14:paraId="2DBA6E08"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100</w:t>
            </w:r>
          </w:p>
        </w:tc>
        <w:tc>
          <w:tcPr>
            <w:tcW w:w="1620" w:type="dxa"/>
            <w:tcBorders>
              <w:top w:val="nil"/>
              <w:left w:val="nil"/>
              <w:bottom w:val="double" w:sz="6" w:space="0" w:color="auto"/>
              <w:right w:val="single" w:sz="4" w:space="0" w:color="auto"/>
            </w:tcBorders>
            <w:shd w:val="clear" w:color="auto" w:fill="auto"/>
            <w:noWrap/>
            <w:vAlign w:val="center"/>
          </w:tcPr>
          <w:p w14:paraId="641BE419"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75,16</w:t>
            </w:r>
          </w:p>
        </w:tc>
        <w:tc>
          <w:tcPr>
            <w:tcW w:w="1680" w:type="dxa"/>
            <w:tcBorders>
              <w:top w:val="nil"/>
              <w:left w:val="double" w:sz="6" w:space="0" w:color="auto"/>
              <w:bottom w:val="double" w:sz="6" w:space="0" w:color="auto"/>
              <w:right w:val="single" w:sz="4" w:space="0" w:color="auto"/>
            </w:tcBorders>
            <w:shd w:val="clear" w:color="auto" w:fill="auto"/>
            <w:noWrap/>
            <w:vAlign w:val="center"/>
          </w:tcPr>
          <w:p w14:paraId="1D0A7FF5"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0,54</w:t>
            </w:r>
          </w:p>
        </w:tc>
      </w:tr>
      <w:tr w:rsidR="000F32AF" w:rsidRPr="000F32AF" w14:paraId="3F8A1286" w14:textId="77777777" w:rsidTr="000F32AF">
        <w:trPr>
          <w:trHeight w:val="270"/>
        </w:trPr>
        <w:tc>
          <w:tcPr>
            <w:tcW w:w="3760" w:type="dxa"/>
            <w:gridSpan w:val="2"/>
            <w:tcBorders>
              <w:top w:val="nil"/>
              <w:left w:val="single" w:sz="4" w:space="0" w:color="auto"/>
              <w:bottom w:val="single" w:sz="4" w:space="0" w:color="auto"/>
              <w:right w:val="single" w:sz="4" w:space="0" w:color="auto"/>
            </w:tcBorders>
            <w:shd w:val="clear" w:color="auto" w:fill="auto"/>
            <w:noWrap/>
            <w:vAlign w:val="center"/>
          </w:tcPr>
          <w:p w14:paraId="1F5F5E67" w14:textId="77777777" w:rsidR="000F32AF" w:rsidRPr="000F32AF" w:rsidRDefault="000F32AF" w:rsidP="000F32AF">
            <w:pPr>
              <w:spacing w:line="240" w:lineRule="auto"/>
              <w:jc w:val="center"/>
              <w:rPr>
                <w:rFonts w:cs="Arial"/>
                <w:szCs w:val="20"/>
                <w:lang w:val="sl-SI" w:eastAsia="sl-SI"/>
              </w:rPr>
            </w:pPr>
            <w:r w:rsidRPr="000F32AF">
              <w:rPr>
                <w:rFonts w:cs="Arial"/>
                <w:szCs w:val="20"/>
                <w:lang w:val="sl-SI" w:eastAsia="sl-SI"/>
              </w:rPr>
              <w:t>Indeks  mase bruto plač</w:t>
            </w:r>
          </w:p>
        </w:tc>
        <w:tc>
          <w:tcPr>
            <w:tcW w:w="1640" w:type="dxa"/>
            <w:tcBorders>
              <w:top w:val="nil"/>
              <w:left w:val="nil"/>
              <w:bottom w:val="single" w:sz="4" w:space="0" w:color="auto"/>
              <w:right w:val="double" w:sz="6" w:space="0" w:color="auto"/>
            </w:tcBorders>
            <w:shd w:val="clear" w:color="auto" w:fill="auto"/>
            <w:noWrap/>
            <w:vAlign w:val="center"/>
          </w:tcPr>
          <w:p w14:paraId="28B54FB7"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102,09</w:t>
            </w:r>
          </w:p>
        </w:tc>
        <w:tc>
          <w:tcPr>
            <w:tcW w:w="1620" w:type="dxa"/>
            <w:tcBorders>
              <w:top w:val="nil"/>
              <w:left w:val="nil"/>
              <w:bottom w:val="single" w:sz="4" w:space="0" w:color="auto"/>
              <w:right w:val="single" w:sz="4" w:space="0" w:color="auto"/>
            </w:tcBorders>
            <w:shd w:val="clear" w:color="auto" w:fill="auto"/>
            <w:noWrap/>
            <w:vAlign w:val="center"/>
          </w:tcPr>
          <w:p w14:paraId="4EBFDF18"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102,67</w:t>
            </w:r>
          </w:p>
        </w:tc>
        <w:tc>
          <w:tcPr>
            <w:tcW w:w="1680" w:type="dxa"/>
            <w:tcBorders>
              <w:top w:val="nil"/>
              <w:left w:val="double" w:sz="6" w:space="0" w:color="auto"/>
              <w:bottom w:val="single" w:sz="4" w:space="0" w:color="auto"/>
              <w:right w:val="single" w:sz="4" w:space="0" w:color="auto"/>
            </w:tcBorders>
            <w:shd w:val="clear" w:color="auto" w:fill="auto"/>
            <w:noWrap/>
            <w:vAlign w:val="center"/>
          </w:tcPr>
          <w:p w14:paraId="31DE7DBA"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99,77</w:t>
            </w:r>
          </w:p>
        </w:tc>
      </w:tr>
      <w:tr w:rsidR="000F32AF" w:rsidRPr="000F32AF" w14:paraId="3931840C" w14:textId="77777777" w:rsidTr="000F32AF">
        <w:trPr>
          <w:trHeight w:val="255"/>
        </w:trPr>
        <w:tc>
          <w:tcPr>
            <w:tcW w:w="37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EF5833C" w14:textId="77777777" w:rsidR="000F32AF" w:rsidRPr="000F32AF" w:rsidRDefault="000F32AF" w:rsidP="000F32AF">
            <w:pPr>
              <w:spacing w:line="240" w:lineRule="auto"/>
              <w:jc w:val="center"/>
              <w:rPr>
                <w:rFonts w:cs="Arial"/>
                <w:szCs w:val="20"/>
                <w:lang w:val="sl-SI" w:eastAsia="sl-SI"/>
              </w:rPr>
            </w:pPr>
            <w:r w:rsidRPr="000F32AF">
              <w:rPr>
                <w:rFonts w:cs="Arial"/>
                <w:szCs w:val="20"/>
                <w:lang w:val="sl-SI" w:eastAsia="sl-SI"/>
              </w:rPr>
              <w:t>Indeks  števila  zaposlenih</w:t>
            </w:r>
          </w:p>
        </w:tc>
        <w:tc>
          <w:tcPr>
            <w:tcW w:w="1640" w:type="dxa"/>
            <w:tcBorders>
              <w:top w:val="nil"/>
              <w:left w:val="nil"/>
              <w:bottom w:val="single" w:sz="4" w:space="0" w:color="auto"/>
              <w:right w:val="double" w:sz="6" w:space="0" w:color="auto"/>
            </w:tcBorders>
            <w:shd w:val="clear" w:color="auto" w:fill="auto"/>
            <w:noWrap/>
            <w:vAlign w:val="center"/>
          </w:tcPr>
          <w:p w14:paraId="1BB8657F"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101,34</w:t>
            </w:r>
          </w:p>
        </w:tc>
        <w:tc>
          <w:tcPr>
            <w:tcW w:w="1620" w:type="dxa"/>
            <w:tcBorders>
              <w:top w:val="nil"/>
              <w:left w:val="nil"/>
              <w:bottom w:val="single" w:sz="4" w:space="0" w:color="auto"/>
              <w:right w:val="single" w:sz="4" w:space="0" w:color="auto"/>
            </w:tcBorders>
            <w:shd w:val="clear" w:color="auto" w:fill="auto"/>
            <w:noWrap/>
            <w:vAlign w:val="center"/>
          </w:tcPr>
          <w:p w14:paraId="0C1A84AB"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102,05</w:t>
            </w:r>
          </w:p>
        </w:tc>
        <w:tc>
          <w:tcPr>
            <w:tcW w:w="1680" w:type="dxa"/>
            <w:tcBorders>
              <w:top w:val="nil"/>
              <w:left w:val="double" w:sz="6" w:space="0" w:color="auto"/>
              <w:bottom w:val="single" w:sz="4" w:space="0" w:color="auto"/>
              <w:right w:val="single" w:sz="4" w:space="0" w:color="auto"/>
            </w:tcBorders>
            <w:shd w:val="clear" w:color="auto" w:fill="auto"/>
            <w:noWrap/>
            <w:vAlign w:val="center"/>
          </w:tcPr>
          <w:p w14:paraId="70604B31" w14:textId="77777777" w:rsidR="000F32AF" w:rsidRPr="000F32AF" w:rsidRDefault="000F32AF" w:rsidP="000F32AF">
            <w:pPr>
              <w:spacing w:line="240" w:lineRule="auto"/>
              <w:jc w:val="right"/>
              <w:rPr>
                <w:rFonts w:cs="Arial"/>
                <w:szCs w:val="20"/>
                <w:lang w:val="sl-SI" w:eastAsia="sl-SI"/>
              </w:rPr>
            </w:pPr>
            <w:r w:rsidRPr="000F32AF">
              <w:rPr>
                <w:rFonts w:cs="Arial"/>
                <w:szCs w:val="20"/>
                <w:lang w:val="sl-SI" w:eastAsia="sl-SI"/>
              </w:rPr>
              <w:t>96,52</w:t>
            </w:r>
          </w:p>
        </w:tc>
      </w:tr>
    </w:tbl>
    <w:p w14:paraId="3BA393E8" w14:textId="77777777" w:rsidR="00CD3B93" w:rsidRPr="008B0789" w:rsidRDefault="00CD3B93" w:rsidP="00CD3B93">
      <w:pPr>
        <w:spacing w:line="260" w:lineRule="exact"/>
        <w:jc w:val="both"/>
        <w:rPr>
          <w:rFonts w:cs="Arial"/>
          <w:sz w:val="16"/>
          <w:szCs w:val="16"/>
          <w:lang w:val="sl-SI"/>
        </w:rPr>
      </w:pPr>
      <w:r w:rsidRPr="008B0789">
        <w:rPr>
          <w:rFonts w:cs="Arial"/>
          <w:sz w:val="16"/>
          <w:szCs w:val="16"/>
          <w:lang w:val="sl-SI"/>
        </w:rPr>
        <w:t>Vir:</w:t>
      </w:r>
      <w:r w:rsidR="00186689">
        <w:rPr>
          <w:rFonts w:cs="Arial"/>
          <w:sz w:val="16"/>
          <w:szCs w:val="16"/>
          <w:lang w:val="sl-SI"/>
        </w:rPr>
        <w:t xml:space="preserve"> ISPAP, </w:t>
      </w:r>
      <w:r w:rsidRPr="008B0789">
        <w:rPr>
          <w:rFonts w:cs="Arial"/>
          <w:sz w:val="16"/>
          <w:szCs w:val="16"/>
          <w:lang w:val="sl-SI"/>
        </w:rPr>
        <w:t>AJPES</w:t>
      </w:r>
    </w:p>
    <w:p w14:paraId="0D6DF311" w14:textId="77777777" w:rsidR="00CD3B93" w:rsidRPr="008B0789" w:rsidRDefault="00951DDF" w:rsidP="00CD3B93">
      <w:pPr>
        <w:jc w:val="both"/>
        <w:rPr>
          <w:rFonts w:cs="Arial"/>
          <w:color w:val="000000"/>
          <w:sz w:val="22"/>
          <w:szCs w:val="22"/>
          <w:lang w:val="sl-SI"/>
        </w:rPr>
      </w:pPr>
      <w:r>
        <w:rPr>
          <w:rFonts w:cs="Arial"/>
          <w:sz w:val="16"/>
          <w:szCs w:val="16"/>
          <w:lang w:val="sl-SI"/>
        </w:rPr>
        <w:t xml:space="preserve">*  </w:t>
      </w:r>
      <w:r w:rsidR="007B08B7">
        <w:rPr>
          <w:rFonts w:cs="Arial"/>
          <w:sz w:val="16"/>
          <w:szCs w:val="16"/>
          <w:lang w:val="sl-SI"/>
        </w:rPr>
        <w:t>Povprečno š</w:t>
      </w:r>
      <w:r w:rsidR="00CD3B93" w:rsidRPr="008B0789">
        <w:rPr>
          <w:rFonts w:cs="Arial"/>
          <w:sz w:val="16"/>
          <w:szCs w:val="16"/>
          <w:lang w:val="sl-SI"/>
        </w:rPr>
        <w:t>tevilo zaposlenih na podlagi opravljenih ur</w:t>
      </w:r>
    </w:p>
    <w:p w14:paraId="4E12871A" w14:textId="77777777" w:rsidR="008A3FE8" w:rsidRPr="008B0789" w:rsidRDefault="008A3FE8" w:rsidP="00CD3B93">
      <w:pPr>
        <w:jc w:val="both"/>
        <w:rPr>
          <w:rFonts w:cs="Arial"/>
          <w:color w:val="000000"/>
          <w:sz w:val="22"/>
          <w:szCs w:val="22"/>
          <w:lang w:val="sl-SI"/>
        </w:rPr>
      </w:pPr>
    </w:p>
    <w:p w14:paraId="37D5C591" w14:textId="77777777" w:rsidR="008B2BD5" w:rsidRPr="00874367" w:rsidRDefault="008B2BD5" w:rsidP="0070423E">
      <w:pPr>
        <w:pStyle w:val="Naslov3"/>
      </w:pPr>
      <w:bookmarkStart w:id="11" w:name="_Toc459716349"/>
      <w:r w:rsidRPr="00874367">
        <w:t>Skladi in drugi izvajalci socialnega zavarovanja</w:t>
      </w:r>
      <w:bookmarkEnd w:id="11"/>
    </w:p>
    <w:p w14:paraId="1F090C57" w14:textId="77777777" w:rsidR="006F4E58" w:rsidRPr="00874367" w:rsidRDefault="006F4E58" w:rsidP="00A818B3">
      <w:pPr>
        <w:jc w:val="both"/>
        <w:rPr>
          <w:rFonts w:cs="Arial"/>
          <w:color w:val="000000"/>
          <w:sz w:val="22"/>
          <w:szCs w:val="22"/>
          <w:lang w:val="sl-SI"/>
        </w:rPr>
      </w:pPr>
    </w:p>
    <w:p w14:paraId="392B3614" w14:textId="77777777" w:rsidR="006F4E58" w:rsidRPr="00086046" w:rsidRDefault="00086046" w:rsidP="00086046">
      <w:pPr>
        <w:jc w:val="both"/>
        <w:rPr>
          <w:rFonts w:cs="Arial"/>
          <w:color w:val="000000"/>
          <w:sz w:val="22"/>
          <w:szCs w:val="22"/>
          <w:lang w:val="sl-SI"/>
        </w:rPr>
      </w:pPr>
      <w:r w:rsidRPr="00086046">
        <w:rPr>
          <w:rFonts w:cs="Arial"/>
          <w:color w:val="000000"/>
          <w:sz w:val="22"/>
          <w:szCs w:val="22"/>
          <w:lang w:val="sl-SI"/>
        </w:rPr>
        <w:t>Leta 2015</w:t>
      </w:r>
      <w:r w:rsidR="00626EA7" w:rsidRPr="00086046">
        <w:rPr>
          <w:rFonts w:cs="Arial"/>
          <w:color w:val="000000"/>
          <w:sz w:val="22"/>
          <w:szCs w:val="22"/>
          <w:lang w:val="sl-SI"/>
        </w:rPr>
        <w:t xml:space="preserve"> je bilo v tej</w:t>
      </w:r>
      <w:r w:rsidR="00626EA7" w:rsidRPr="00B41EB2">
        <w:rPr>
          <w:rFonts w:cs="Arial"/>
          <w:color w:val="000000"/>
          <w:sz w:val="22"/>
          <w:szCs w:val="22"/>
          <w:lang w:val="sl-SI"/>
        </w:rPr>
        <w:t xml:space="preserve"> podskupini</w:t>
      </w:r>
      <w:r w:rsidR="00626EA7">
        <w:rPr>
          <w:rFonts w:cs="Arial"/>
          <w:color w:val="000000"/>
          <w:sz w:val="22"/>
          <w:szCs w:val="22"/>
          <w:lang w:val="sl-SI"/>
        </w:rPr>
        <w:t xml:space="preserve"> 17 proračunskih uporabnikov: </w:t>
      </w:r>
    </w:p>
    <w:p w14:paraId="0891EFD5" w14:textId="21A95B6D"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Eko sklad Slovenski okoljski javni sklad,</w:t>
      </w:r>
    </w:p>
    <w:p w14:paraId="61AA8629" w14:textId="03BC7910"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Javni jamstveni, preživninski in invalidski sklad RS,</w:t>
      </w:r>
    </w:p>
    <w:p w14:paraId="65E9AD2E" w14:textId="4279D54B"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Javni medobčinski stanovanjski sklad Maribor,</w:t>
      </w:r>
    </w:p>
    <w:p w14:paraId="50A5B931" w14:textId="4856AFBB"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Javni sklad RS za kulturne dejavnosti,</w:t>
      </w:r>
    </w:p>
    <w:p w14:paraId="00BE73D5" w14:textId="062EAD4D"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Javni sklad RS za podjetništvo,</w:t>
      </w:r>
    </w:p>
    <w:p w14:paraId="256E5C7E" w14:textId="3F9146E6"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Javni sklad RS za razvoj kadrov in štipendije,</w:t>
      </w:r>
    </w:p>
    <w:p w14:paraId="15DF0466" w14:textId="083A418A"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Javni sklad RS za regionalni razvoj in razvoj podeželja,</w:t>
      </w:r>
    </w:p>
    <w:p w14:paraId="27B88BFE" w14:textId="677C2102"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Javni stanovanjski sklad mestne občine Koper,</w:t>
      </w:r>
    </w:p>
    <w:p w14:paraId="6DDF63AD" w14:textId="447289C4"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Javni stanovanjski sklad mestne občine Ljubljana,</w:t>
      </w:r>
    </w:p>
    <w:p w14:paraId="2DFFE896" w14:textId="56712CF4"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Javni stanovanjski sklad mestne občine Murska Sobota,</w:t>
      </w:r>
    </w:p>
    <w:p w14:paraId="4D8A809B" w14:textId="292581F8"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Sklad RS za nasledstvo,</w:t>
      </w:r>
    </w:p>
    <w:p w14:paraId="5574AA66" w14:textId="17F06EAE"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Sklad za financiranje razgradnje nuklearne elektrarne Krško in</w:t>
      </w:r>
      <w:r w:rsidRPr="00EE231A">
        <w:rPr>
          <w:rFonts w:cs="Arial"/>
          <w:noProof/>
          <w:sz w:val="22"/>
          <w:szCs w:val="22"/>
          <w:lang w:val="sl-SI"/>
        </w:rPr>
        <w:t xml:space="preserve"> </w:t>
      </w:r>
      <w:r w:rsidRPr="00EE231A">
        <w:rPr>
          <w:noProof/>
          <w:sz w:val="22"/>
          <w:szCs w:val="22"/>
          <w:lang w:val="sl-SI"/>
        </w:rPr>
        <w:t>odlaganje radioaktivnih odpadkov iz Nuklearne elektrarne Krško,</w:t>
      </w:r>
    </w:p>
    <w:p w14:paraId="77BA0110" w14:textId="17D590C1"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Stanovanjski sklad mestne občine Nova Gorica.</w:t>
      </w:r>
    </w:p>
    <w:p w14:paraId="35C7C63D" w14:textId="4B5503DE"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Stanovanjski sklad RS,</w:t>
      </w:r>
    </w:p>
    <w:p w14:paraId="4C0CDCB7" w14:textId="4B7DB55A"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Zavod RS za zaposlovanje,</w:t>
      </w:r>
    </w:p>
    <w:p w14:paraId="247C280E" w14:textId="7E6CE5AD" w:rsidR="00EE231A" w:rsidRPr="00EE231A" w:rsidRDefault="00EE231A" w:rsidP="00EE231A">
      <w:pPr>
        <w:pStyle w:val="Odstavekseznama"/>
        <w:numPr>
          <w:ilvl w:val="0"/>
          <w:numId w:val="44"/>
        </w:numPr>
        <w:rPr>
          <w:noProof/>
          <w:sz w:val="22"/>
          <w:szCs w:val="22"/>
          <w:lang w:val="sl-SI"/>
        </w:rPr>
      </w:pPr>
      <w:r w:rsidRPr="00EE231A">
        <w:rPr>
          <w:noProof/>
          <w:sz w:val="22"/>
          <w:szCs w:val="22"/>
          <w:lang w:val="sl-SI"/>
        </w:rPr>
        <w:t>Zavod za pokojninsko in invalidsko zavarovanje Slovenije,</w:t>
      </w:r>
    </w:p>
    <w:p w14:paraId="0FB2D43E" w14:textId="4BF3E0E6" w:rsidR="00AD398A" w:rsidRPr="00404C5D" w:rsidRDefault="00EE231A" w:rsidP="00404C5D">
      <w:pPr>
        <w:jc w:val="both"/>
        <w:rPr>
          <w:sz w:val="22"/>
          <w:szCs w:val="22"/>
          <w:lang w:val="sl-SI"/>
        </w:rPr>
      </w:pPr>
      <w:r w:rsidRPr="00EE231A">
        <w:rPr>
          <w:noProof/>
          <w:sz w:val="22"/>
          <w:szCs w:val="22"/>
          <w:lang w:val="sl-SI"/>
        </w:rPr>
        <w:lastRenderedPageBreak/>
        <w:t>Zavod za zdravstveno zavarovanje Slovenije,</w:t>
      </w:r>
      <w:r w:rsidR="00D17567">
        <w:rPr>
          <w:rFonts w:cs="Arial"/>
          <w:color w:val="000000"/>
          <w:sz w:val="22"/>
          <w:szCs w:val="22"/>
          <w:lang w:val="sl-SI"/>
        </w:rPr>
        <w:t>S</w:t>
      </w:r>
      <w:r w:rsidR="00F73F9D">
        <w:rPr>
          <w:rFonts w:cs="Arial"/>
          <w:color w:val="000000"/>
          <w:sz w:val="22"/>
          <w:szCs w:val="22"/>
          <w:lang w:val="sl-SI"/>
        </w:rPr>
        <w:t xml:space="preserve">redstva </w:t>
      </w:r>
      <w:r w:rsidR="00404C5D">
        <w:rPr>
          <w:rFonts w:cs="Arial"/>
          <w:color w:val="000000"/>
          <w:sz w:val="22"/>
          <w:szCs w:val="22"/>
          <w:lang w:val="sl-SI"/>
        </w:rPr>
        <w:t xml:space="preserve">za bruto plače </w:t>
      </w:r>
      <w:r w:rsidR="00D17567" w:rsidRPr="008B0789">
        <w:rPr>
          <w:rFonts w:cs="Arial"/>
          <w:color w:val="000000"/>
          <w:sz w:val="22"/>
          <w:szCs w:val="22"/>
          <w:lang w:val="sl-SI"/>
        </w:rPr>
        <w:t>v skladih in drugih izvajalcih socialnega zavarovanja</w:t>
      </w:r>
      <w:r w:rsidR="00D17567">
        <w:rPr>
          <w:rFonts w:cs="Arial"/>
          <w:color w:val="000000"/>
          <w:sz w:val="22"/>
          <w:szCs w:val="22"/>
          <w:lang w:val="sl-SI"/>
        </w:rPr>
        <w:t xml:space="preserve"> so se v letu 2015 </w:t>
      </w:r>
      <w:r w:rsidR="0019177A">
        <w:rPr>
          <w:rFonts w:cs="Arial"/>
          <w:color w:val="000000"/>
          <w:sz w:val="22"/>
          <w:szCs w:val="22"/>
          <w:lang w:val="sl-SI"/>
        </w:rPr>
        <w:t>zmanjšala za 1,49 odstotka</w:t>
      </w:r>
      <w:r w:rsidR="00404C5D">
        <w:rPr>
          <w:rFonts w:cs="Arial"/>
          <w:color w:val="000000"/>
          <w:sz w:val="22"/>
          <w:szCs w:val="22"/>
          <w:lang w:val="sl-SI"/>
        </w:rPr>
        <w:t>, z</w:t>
      </w:r>
      <w:r w:rsidR="00F16CD2">
        <w:rPr>
          <w:rFonts w:cs="Arial"/>
          <w:color w:val="000000"/>
          <w:sz w:val="22"/>
          <w:szCs w:val="22"/>
          <w:lang w:val="sl-SI"/>
        </w:rPr>
        <w:t xml:space="preserve">aposlenost </w:t>
      </w:r>
      <w:r w:rsidR="00925450">
        <w:rPr>
          <w:rFonts w:cs="Arial"/>
          <w:color w:val="000000"/>
          <w:sz w:val="22"/>
          <w:szCs w:val="22"/>
          <w:lang w:val="sl-SI"/>
        </w:rPr>
        <w:t xml:space="preserve">pa </w:t>
      </w:r>
      <w:r w:rsidR="00D17567">
        <w:rPr>
          <w:rFonts w:cs="Arial"/>
          <w:color w:val="000000"/>
          <w:sz w:val="22"/>
          <w:szCs w:val="22"/>
          <w:lang w:val="sl-SI"/>
        </w:rPr>
        <w:t xml:space="preserve">se je zmanjšala </w:t>
      </w:r>
      <w:r w:rsidR="00925450">
        <w:rPr>
          <w:rFonts w:cs="Arial"/>
          <w:color w:val="000000"/>
          <w:sz w:val="22"/>
          <w:szCs w:val="22"/>
          <w:lang w:val="sl-SI"/>
        </w:rPr>
        <w:t>za 2,79 odstotka.</w:t>
      </w:r>
    </w:p>
    <w:p w14:paraId="5A850A04" w14:textId="77777777" w:rsidR="00A91ABD" w:rsidRDefault="00A91ABD" w:rsidP="00A818B3">
      <w:pPr>
        <w:jc w:val="both"/>
        <w:rPr>
          <w:rFonts w:cs="Arial"/>
          <w:b/>
          <w:sz w:val="22"/>
          <w:szCs w:val="22"/>
          <w:lang w:val="sl-SI"/>
        </w:rPr>
      </w:pPr>
    </w:p>
    <w:p w14:paraId="3CDE1DD6" w14:textId="77777777" w:rsidR="00A818B3" w:rsidRPr="008B0789" w:rsidRDefault="00A818B3" w:rsidP="00A818B3">
      <w:pPr>
        <w:jc w:val="both"/>
        <w:rPr>
          <w:rFonts w:cs="Arial"/>
          <w:color w:val="000000"/>
          <w:sz w:val="22"/>
          <w:szCs w:val="22"/>
          <w:lang w:val="sl-SI"/>
        </w:rPr>
      </w:pPr>
      <w:r w:rsidRPr="006D6D2E">
        <w:rPr>
          <w:rFonts w:cs="Arial"/>
          <w:sz w:val="22"/>
          <w:szCs w:val="22"/>
          <w:lang w:val="sl-SI"/>
        </w:rPr>
        <w:t xml:space="preserve">Preglednica </w:t>
      </w:r>
      <w:r w:rsidR="001F56C8">
        <w:rPr>
          <w:rFonts w:cs="Arial"/>
          <w:sz w:val="22"/>
          <w:szCs w:val="22"/>
          <w:lang w:val="sl-SI"/>
        </w:rPr>
        <w:t>1</w:t>
      </w:r>
      <w:r w:rsidR="000F32AF">
        <w:rPr>
          <w:rFonts w:cs="Arial"/>
          <w:sz w:val="22"/>
          <w:szCs w:val="22"/>
          <w:lang w:val="sl-SI"/>
        </w:rPr>
        <w:t>1</w:t>
      </w:r>
      <w:r w:rsidR="00471992" w:rsidRPr="006D6D2E">
        <w:rPr>
          <w:rFonts w:cs="Arial"/>
          <w:color w:val="000000"/>
          <w:sz w:val="22"/>
          <w:szCs w:val="22"/>
          <w:lang w:val="sl-SI"/>
        </w:rPr>
        <w:t>:</w:t>
      </w:r>
      <w:r w:rsidR="00925450">
        <w:rPr>
          <w:rFonts w:cs="Arial"/>
          <w:color w:val="000000"/>
          <w:sz w:val="22"/>
          <w:szCs w:val="22"/>
          <w:lang w:val="sl-SI"/>
        </w:rPr>
        <w:t xml:space="preserve"> Sredstva za</w:t>
      </w:r>
      <w:r w:rsidR="00471992">
        <w:rPr>
          <w:rFonts w:cs="Arial"/>
          <w:color w:val="000000"/>
          <w:sz w:val="22"/>
          <w:szCs w:val="22"/>
          <w:lang w:val="sl-SI"/>
        </w:rPr>
        <w:t xml:space="preserve"> bruto plač</w:t>
      </w:r>
      <w:r w:rsidR="00925450">
        <w:rPr>
          <w:rFonts w:cs="Arial"/>
          <w:color w:val="000000"/>
          <w:sz w:val="22"/>
          <w:szCs w:val="22"/>
          <w:lang w:val="sl-SI"/>
        </w:rPr>
        <w:t>e</w:t>
      </w:r>
      <w:r w:rsidR="00471992">
        <w:rPr>
          <w:rFonts w:cs="Arial"/>
          <w:color w:val="000000"/>
          <w:sz w:val="22"/>
          <w:szCs w:val="22"/>
          <w:lang w:val="sl-SI"/>
        </w:rPr>
        <w:t xml:space="preserve"> in </w:t>
      </w:r>
      <w:r w:rsidRPr="008B0789">
        <w:rPr>
          <w:rFonts w:cs="Arial"/>
          <w:color w:val="000000"/>
          <w:sz w:val="22"/>
          <w:szCs w:val="22"/>
          <w:lang w:val="sl-SI"/>
        </w:rPr>
        <w:t>število zaposlenih v skladih in drugih iz</w:t>
      </w:r>
      <w:r w:rsidR="00D17567">
        <w:rPr>
          <w:rFonts w:cs="Arial"/>
          <w:color w:val="000000"/>
          <w:sz w:val="22"/>
          <w:szCs w:val="22"/>
          <w:lang w:val="sl-SI"/>
        </w:rPr>
        <w:t>vajalcih socialnega zavarovanja</w:t>
      </w:r>
    </w:p>
    <w:p w14:paraId="0B3BCB4D" w14:textId="77777777" w:rsidR="00F9195C" w:rsidRPr="008B0789" w:rsidRDefault="00F9195C" w:rsidP="00633BBE">
      <w:pPr>
        <w:jc w:val="both"/>
        <w:rPr>
          <w:rFonts w:cs="Arial"/>
          <w:color w:val="000000"/>
          <w:sz w:val="22"/>
          <w:szCs w:val="22"/>
          <w:lang w:val="sl-SI"/>
        </w:rPr>
      </w:pPr>
    </w:p>
    <w:tbl>
      <w:tblPr>
        <w:tblW w:w="5341" w:type="pct"/>
        <w:jc w:val="center"/>
        <w:tblCellMar>
          <w:left w:w="70" w:type="dxa"/>
          <w:right w:w="70" w:type="dxa"/>
        </w:tblCellMar>
        <w:tblLook w:val="04A0" w:firstRow="1" w:lastRow="0" w:firstColumn="1" w:lastColumn="0" w:noHBand="0" w:noVBand="1"/>
      </w:tblPr>
      <w:tblGrid>
        <w:gridCol w:w="1030"/>
        <w:gridCol w:w="2519"/>
        <w:gridCol w:w="1420"/>
        <w:gridCol w:w="1420"/>
        <w:gridCol w:w="1219"/>
        <w:gridCol w:w="1030"/>
        <w:gridCol w:w="1030"/>
      </w:tblGrid>
      <w:tr w:rsidR="00D51175" w:rsidRPr="00D51175" w14:paraId="508D5091" w14:textId="77777777" w:rsidTr="00AE2087">
        <w:trPr>
          <w:trHeight w:val="1215"/>
          <w:jc w:val="center"/>
        </w:trPr>
        <w:tc>
          <w:tcPr>
            <w:tcW w:w="171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FF2F52F" w14:textId="77777777" w:rsidR="00D51175" w:rsidRPr="00D51175" w:rsidRDefault="00D51175" w:rsidP="00D51175">
            <w:pPr>
              <w:spacing w:line="240" w:lineRule="auto"/>
              <w:jc w:val="center"/>
              <w:rPr>
                <w:rFonts w:cs="Arial"/>
                <w:szCs w:val="20"/>
                <w:lang w:val="sl-SI" w:eastAsia="sl-SI"/>
              </w:rPr>
            </w:pPr>
            <w:r w:rsidRPr="00D51175">
              <w:rPr>
                <w:rFonts w:cs="Arial"/>
                <w:szCs w:val="20"/>
                <w:lang w:val="sl-SI" w:eastAsia="sl-SI"/>
              </w:rPr>
              <w:t>Struktura: vsi proračunski uporabniki=100</w:t>
            </w:r>
          </w:p>
        </w:tc>
        <w:tc>
          <w:tcPr>
            <w:tcW w:w="6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B4C5FE" w14:textId="77777777" w:rsidR="00D51175" w:rsidRPr="00D51175" w:rsidRDefault="00D51175" w:rsidP="00D51175">
            <w:pPr>
              <w:spacing w:line="240" w:lineRule="auto"/>
              <w:jc w:val="center"/>
              <w:rPr>
                <w:rFonts w:cs="Arial"/>
                <w:szCs w:val="20"/>
                <w:lang w:val="sl-SI" w:eastAsia="sl-SI"/>
              </w:rPr>
            </w:pPr>
            <w:r w:rsidRPr="00D51175">
              <w:rPr>
                <w:rFonts w:cs="Arial"/>
                <w:szCs w:val="20"/>
                <w:lang w:val="sl-SI" w:eastAsia="sl-SI"/>
              </w:rPr>
              <w:t>Vsi proračunski uporabniki</w:t>
            </w:r>
          </w:p>
        </w:tc>
        <w:tc>
          <w:tcPr>
            <w:tcW w:w="687" w:type="pct"/>
            <w:vMerge w:val="restart"/>
            <w:tcBorders>
              <w:top w:val="single" w:sz="4" w:space="0" w:color="auto"/>
              <w:left w:val="nil"/>
              <w:bottom w:val="single" w:sz="4" w:space="0" w:color="auto"/>
              <w:right w:val="nil"/>
            </w:tcBorders>
            <w:shd w:val="clear" w:color="auto" w:fill="auto"/>
            <w:vAlign w:val="center"/>
          </w:tcPr>
          <w:p w14:paraId="101C8AC7" w14:textId="77777777" w:rsidR="00D51175" w:rsidRPr="00D51175" w:rsidRDefault="00D51175" w:rsidP="00D51175">
            <w:pPr>
              <w:spacing w:line="240" w:lineRule="auto"/>
              <w:jc w:val="center"/>
              <w:rPr>
                <w:rFonts w:cs="Arial"/>
                <w:szCs w:val="20"/>
                <w:lang w:val="sl-SI" w:eastAsia="sl-SI"/>
              </w:rPr>
            </w:pPr>
            <w:r w:rsidRPr="00D51175">
              <w:rPr>
                <w:rFonts w:cs="Arial"/>
                <w:szCs w:val="20"/>
                <w:lang w:val="sl-SI" w:eastAsia="sl-SI"/>
              </w:rPr>
              <w:t>Posredni uporabniki proračunov</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049E2E" w14:textId="77777777" w:rsidR="00D51175" w:rsidRPr="00D51175" w:rsidRDefault="00D51175" w:rsidP="00D51175">
            <w:pPr>
              <w:spacing w:line="240" w:lineRule="auto"/>
              <w:rPr>
                <w:rFonts w:cs="Arial"/>
                <w:szCs w:val="20"/>
                <w:lang w:val="sl-SI" w:eastAsia="sl-SI"/>
              </w:rPr>
            </w:pPr>
            <w:r w:rsidRPr="00D51175">
              <w:rPr>
                <w:rFonts w:cs="Arial"/>
                <w:szCs w:val="20"/>
                <w:lang w:val="sl-SI" w:eastAsia="sl-SI"/>
              </w:rPr>
              <w:t>Skladi in drugi izvajalci obveznega socialnega zavarovanja</w:t>
            </w:r>
          </w:p>
        </w:tc>
        <w:tc>
          <w:tcPr>
            <w:tcW w:w="5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3512CA" w14:textId="77777777" w:rsidR="00D51175" w:rsidRPr="00D51175" w:rsidRDefault="00D51175" w:rsidP="00D51175">
            <w:pPr>
              <w:spacing w:line="240" w:lineRule="auto"/>
              <w:rPr>
                <w:rFonts w:cs="Arial"/>
                <w:szCs w:val="20"/>
                <w:lang w:val="sl-SI" w:eastAsia="sl-SI"/>
              </w:rPr>
            </w:pPr>
            <w:r w:rsidRPr="00D51175">
              <w:rPr>
                <w:rFonts w:cs="Arial"/>
                <w:szCs w:val="20"/>
                <w:lang w:val="sl-SI" w:eastAsia="sl-SI"/>
              </w:rPr>
              <w:t>Javni skladi na ravni države</w:t>
            </w:r>
          </w:p>
        </w:tc>
        <w:tc>
          <w:tcPr>
            <w:tcW w:w="8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D1EC58B" w14:textId="77777777" w:rsidR="00D51175" w:rsidRPr="00D51175" w:rsidRDefault="00D51175" w:rsidP="00D51175">
            <w:pPr>
              <w:spacing w:line="240" w:lineRule="auto"/>
              <w:rPr>
                <w:rFonts w:cs="Arial"/>
                <w:szCs w:val="20"/>
                <w:lang w:val="sl-SI" w:eastAsia="sl-SI"/>
              </w:rPr>
            </w:pPr>
            <w:r w:rsidRPr="00D51175">
              <w:rPr>
                <w:rFonts w:cs="Arial"/>
                <w:szCs w:val="20"/>
                <w:lang w:val="sl-SI" w:eastAsia="sl-SI"/>
              </w:rPr>
              <w:t>Javni skladi na ravni občin</w:t>
            </w:r>
          </w:p>
        </w:tc>
      </w:tr>
      <w:tr w:rsidR="00D51175" w:rsidRPr="00D51175" w14:paraId="683C05ED" w14:textId="77777777" w:rsidTr="00AE2087">
        <w:trPr>
          <w:trHeight w:val="230"/>
          <w:jc w:val="center"/>
        </w:trPr>
        <w:tc>
          <w:tcPr>
            <w:tcW w:w="1713" w:type="pct"/>
            <w:gridSpan w:val="2"/>
            <w:vMerge/>
            <w:tcBorders>
              <w:top w:val="single" w:sz="4" w:space="0" w:color="auto"/>
              <w:left w:val="single" w:sz="4" w:space="0" w:color="auto"/>
              <w:bottom w:val="single" w:sz="4" w:space="0" w:color="000000"/>
              <w:right w:val="single" w:sz="4" w:space="0" w:color="000000"/>
            </w:tcBorders>
            <w:vAlign w:val="center"/>
          </w:tcPr>
          <w:p w14:paraId="5858BA3E" w14:textId="77777777" w:rsidR="00D51175" w:rsidRPr="00D51175" w:rsidRDefault="00D51175" w:rsidP="00D51175">
            <w:pPr>
              <w:spacing w:line="240" w:lineRule="auto"/>
              <w:rPr>
                <w:rFonts w:cs="Arial"/>
                <w:szCs w:val="20"/>
                <w:lang w:val="sl-SI" w:eastAsia="sl-SI"/>
              </w:rPr>
            </w:pPr>
          </w:p>
        </w:tc>
        <w:tc>
          <w:tcPr>
            <w:tcW w:w="687" w:type="pct"/>
            <w:vMerge/>
            <w:tcBorders>
              <w:top w:val="single" w:sz="4" w:space="0" w:color="auto"/>
              <w:left w:val="single" w:sz="4" w:space="0" w:color="auto"/>
              <w:bottom w:val="single" w:sz="4" w:space="0" w:color="auto"/>
              <w:right w:val="single" w:sz="4" w:space="0" w:color="auto"/>
            </w:tcBorders>
            <w:vAlign w:val="center"/>
          </w:tcPr>
          <w:p w14:paraId="5EEDC81E" w14:textId="77777777" w:rsidR="00D51175" w:rsidRPr="00D51175" w:rsidRDefault="00D51175" w:rsidP="00D51175">
            <w:pPr>
              <w:spacing w:line="240" w:lineRule="auto"/>
              <w:rPr>
                <w:rFonts w:cs="Arial"/>
                <w:szCs w:val="20"/>
                <w:lang w:val="sl-SI" w:eastAsia="sl-SI"/>
              </w:rPr>
            </w:pPr>
          </w:p>
        </w:tc>
        <w:tc>
          <w:tcPr>
            <w:tcW w:w="687" w:type="pct"/>
            <w:vMerge/>
            <w:tcBorders>
              <w:top w:val="single" w:sz="4" w:space="0" w:color="auto"/>
              <w:left w:val="nil"/>
              <w:bottom w:val="single" w:sz="4" w:space="0" w:color="auto"/>
              <w:right w:val="nil"/>
            </w:tcBorders>
            <w:vAlign w:val="center"/>
          </w:tcPr>
          <w:p w14:paraId="632320CE" w14:textId="77777777" w:rsidR="00D51175" w:rsidRPr="00D51175" w:rsidRDefault="00D51175" w:rsidP="00D51175">
            <w:pPr>
              <w:spacing w:line="240" w:lineRule="auto"/>
              <w:rPr>
                <w:rFonts w:cs="Arial"/>
                <w:szCs w:val="20"/>
                <w:lang w:val="sl-SI" w:eastAsia="sl-SI"/>
              </w:rPr>
            </w:pPr>
          </w:p>
        </w:tc>
        <w:tc>
          <w:tcPr>
            <w:tcW w:w="591" w:type="pct"/>
            <w:vMerge/>
            <w:tcBorders>
              <w:top w:val="single" w:sz="4" w:space="0" w:color="auto"/>
              <w:left w:val="single" w:sz="4" w:space="0" w:color="auto"/>
              <w:bottom w:val="single" w:sz="4" w:space="0" w:color="auto"/>
              <w:right w:val="single" w:sz="4" w:space="0" w:color="auto"/>
            </w:tcBorders>
            <w:vAlign w:val="center"/>
          </w:tcPr>
          <w:p w14:paraId="55AE6CFB" w14:textId="77777777" w:rsidR="00D51175" w:rsidRPr="00D51175" w:rsidRDefault="00D51175" w:rsidP="00D51175">
            <w:pPr>
              <w:spacing w:line="240" w:lineRule="auto"/>
              <w:rPr>
                <w:rFonts w:cs="Arial"/>
                <w:sz w:val="16"/>
                <w:szCs w:val="16"/>
                <w:lang w:val="sl-SI" w:eastAsia="sl-SI"/>
              </w:rPr>
            </w:pPr>
          </w:p>
        </w:tc>
        <w:tc>
          <w:tcPr>
            <w:tcW w:w="501" w:type="pct"/>
            <w:vMerge/>
            <w:tcBorders>
              <w:top w:val="single" w:sz="4" w:space="0" w:color="auto"/>
              <w:left w:val="single" w:sz="4" w:space="0" w:color="auto"/>
              <w:bottom w:val="single" w:sz="4" w:space="0" w:color="auto"/>
              <w:right w:val="single" w:sz="4" w:space="0" w:color="auto"/>
            </w:tcBorders>
            <w:vAlign w:val="center"/>
          </w:tcPr>
          <w:p w14:paraId="1F97B379" w14:textId="77777777" w:rsidR="00D51175" w:rsidRPr="00D51175" w:rsidRDefault="00D51175" w:rsidP="00D51175">
            <w:pPr>
              <w:spacing w:line="240" w:lineRule="auto"/>
              <w:rPr>
                <w:rFonts w:cs="Arial"/>
                <w:sz w:val="16"/>
                <w:szCs w:val="16"/>
                <w:lang w:val="sl-SI" w:eastAsia="sl-SI"/>
              </w:rPr>
            </w:pPr>
          </w:p>
        </w:tc>
        <w:tc>
          <w:tcPr>
            <w:tcW w:w="821" w:type="pct"/>
            <w:vMerge/>
            <w:tcBorders>
              <w:top w:val="single" w:sz="4" w:space="0" w:color="auto"/>
              <w:left w:val="single" w:sz="4" w:space="0" w:color="auto"/>
              <w:bottom w:val="single" w:sz="4" w:space="0" w:color="auto"/>
              <w:right w:val="single" w:sz="4" w:space="0" w:color="auto"/>
            </w:tcBorders>
            <w:vAlign w:val="center"/>
          </w:tcPr>
          <w:p w14:paraId="19CCFE14" w14:textId="77777777" w:rsidR="00D51175" w:rsidRPr="00D51175" w:rsidRDefault="00D51175" w:rsidP="00D51175">
            <w:pPr>
              <w:spacing w:line="240" w:lineRule="auto"/>
              <w:rPr>
                <w:rFonts w:cs="Arial"/>
                <w:sz w:val="16"/>
                <w:szCs w:val="16"/>
                <w:lang w:val="sl-SI" w:eastAsia="sl-SI"/>
              </w:rPr>
            </w:pPr>
          </w:p>
        </w:tc>
      </w:tr>
      <w:tr w:rsidR="00D51175" w:rsidRPr="00D51175" w14:paraId="51916034" w14:textId="77777777" w:rsidTr="00AE2087">
        <w:trPr>
          <w:trHeight w:val="255"/>
          <w:jc w:val="center"/>
        </w:trPr>
        <w:tc>
          <w:tcPr>
            <w:tcW w:w="502" w:type="pct"/>
            <w:vMerge w:val="restart"/>
            <w:tcBorders>
              <w:top w:val="nil"/>
              <w:left w:val="single" w:sz="4" w:space="0" w:color="auto"/>
              <w:bottom w:val="double" w:sz="6" w:space="0" w:color="000000"/>
              <w:right w:val="single" w:sz="4" w:space="0" w:color="auto"/>
            </w:tcBorders>
            <w:shd w:val="clear" w:color="auto" w:fill="auto"/>
            <w:noWrap/>
            <w:vAlign w:val="center"/>
          </w:tcPr>
          <w:p w14:paraId="61BC4BEF" w14:textId="77777777" w:rsidR="00D51175" w:rsidRPr="00D51175" w:rsidRDefault="00D51175" w:rsidP="00D51175">
            <w:pPr>
              <w:spacing w:line="240" w:lineRule="auto"/>
              <w:jc w:val="center"/>
              <w:rPr>
                <w:rFonts w:cs="Arial"/>
                <w:szCs w:val="20"/>
                <w:lang w:val="sl-SI" w:eastAsia="sl-SI"/>
              </w:rPr>
            </w:pPr>
            <w:r w:rsidRPr="00D51175">
              <w:rPr>
                <w:rFonts w:cs="Arial"/>
                <w:szCs w:val="20"/>
                <w:lang w:val="sl-SI" w:eastAsia="sl-SI"/>
              </w:rPr>
              <w:t>Leto 2014</w:t>
            </w:r>
          </w:p>
        </w:tc>
        <w:tc>
          <w:tcPr>
            <w:tcW w:w="1211" w:type="pct"/>
            <w:tcBorders>
              <w:top w:val="nil"/>
              <w:left w:val="nil"/>
              <w:bottom w:val="single" w:sz="4" w:space="0" w:color="auto"/>
              <w:right w:val="single" w:sz="4" w:space="0" w:color="auto"/>
            </w:tcBorders>
            <w:shd w:val="clear" w:color="auto" w:fill="auto"/>
            <w:noWrap/>
            <w:vAlign w:val="center"/>
          </w:tcPr>
          <w:p w14:paraId="0FB9ECD0" w14:textId="77777777" w:rsidR="00D51175" w:rsidRPr="00D51175" w:rsidRDefault="00D51175" w:rsidP="00D51175">
            <w:pPr>
              <w:spacing w:line="240" w:lineRule="auto"/>
              <w:rPr>
                <w:rFonts w:cs="Arial"/>
                <w:szCs w:val="20"/>
                <w:lang w:val="sl-SI" w:eastAsia="sl-SI"/>
              </w:rPr>
            </w:pPr>
            <w:r w:rsidRPr="00D51175">
              <w:rPr>
                <w:rFonts w:cs="Arial"/>
                <w:szCs w:val="20"/>
                <w:lang w:val="sl-SI" w:eastAsia="sl-SI"/>
              </w:rPr>
              <w:t>Masa bruto plač v €</w:t>
            </w:r>
          </w:p>
        </w:tc>
        <w:tc>
          <w:tcPr>
            <w:tcW w:w="687" w:type="pct"/>
            <w:tcBorders>
              <w:top w:val="nil"/>
              <w:left w:val="nil"/>
              <w:bottom w:val="single" w:sz="4" w:space="0" w:color="auto"/>
              <w:right w:val="single" w:sz="4" w:space="0" w:color="auto"/>
            </w:tcBorders>
            <w:shd w:val="clear" w:color="auto" w:fill="auto"/>
            <w:noWrap/>
            <w:vAlign w:val="center"/>
          </w:tcPr>
          <w:p w14:paraId="6ABEAAFF"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3.306.176.631</w:t>
            </w:r>
          </w:p>
        </w:tc>
        <w:tc>
          <w:tcPr>
            <w:tcW w:w="687" w:type="pct"/>
            <w:tcBorders>
              <w:top w:val="nil"/>
              <w:left w:val="nil"/>
              <w:bottom w:val="single" w:sz="4" w:space="0" w:color="auto"/>
              <w:right w:val="single" w:sz="4" w:space="0" w:color="auto"/>
            </w:tcBorders>
            <w:shd w:val="clear" w:color="auto" w:fill="auto"/>
            <w:noWrap/>
            <w:vAlign w:val="center"/>
          </w:tcPr>
          <w:p w14:paraId="2FB2E4C2"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2.443.909.753</w:t>
            </w:r>
          </w:p>
        </w:tc>
        <w:tc>
          <w:tcPr>
            <w:tcW w:w="591" w:type="pct"/>
            <w:tcBorders>
              <w:top w:val="nil"/>
              <w:left w:val="nil"/>
              <w:bottom w:val="single" w:sz="4" w:space="0" w:color="auto"/>
              <w:right w:val="single" w:sz="4" w:space="0" w:color="auto"/>
            </w:tcBorders>
            <w:shd w:val="clear" w:color="auto" w:fill="auto"/>
            <w:noWrap/>
            <w:vAlign w:val="bottom"/>
          </w:tcPr>
          <w:p w14:paraId="7CFEC46F"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53.610.654</w:t>
            </w:r>
          </w:p>
        </w:tc>
        <w:tc>
          <w:tcPr>
            <w:tcW w:w="501" w:type="pct"/>
            <w:tcBorders>
              <w:top w:val="nil"/>
              <w:left w:val="nil"/>
              <w:bottom w:val="single" w:sz="4" w:space="0" w:color="auto"/>
              <w:right w:val="single" w:sz="4" w:space="0" w:color="auto"/>
            </w:tcBorders>
            <w:shd w:val="clear" w:color="auto" w:fill="auto"/>
            <w:noWrap/>
            <w:vAlign w:val="bottom"/>
          </w:tcPr>
          <w:p w14:paraId="54C2CDFC"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6.265.547</w:t>
            </w:r>
          </w:p>
        </w:tc>
        <w:tc>
          <w:tcPr>
            <w:tcW w:w="821" w:type="pct"/>
            <w:tcBorders>
              <w:top w:val="nil"/>
              <w:left w:val="nil"/>
              <w:bottom w:val="single" w:sz="4" w:space="0" w:color="auto"/>
              <w:right w:val="single" w:sz="4" w:space="0" w:color="auto"/>
            </w:tcBorders>
            <w:shd w:val="clear" w:color="auto" w:fill="auto"/>
            <w:noWrap/>
            <w:vAlign w:val="bottom"/>
          </w:tcPr>
          <w:p w14:paraId="50651988"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2.318.266</w:t>
            </w:r>
          </w:p>
        </w:tc>
      </w:tr>
      <w:tr w:rsidR="00D51175" w:rsidRPr="00D51175" w14:paraId="225596FC" w14:textId="77777777" w:rsidTr="00AE2087">
        <w:trPr>
          <w:trHeight w:val="255"/>
          <w:jc w:val="center"/>
        </w:trPr>
        <w:tc>
          <w:tcPr>
            <w:tcW w:w="502" w:type="pct"/>
            <w:vMerge/>
            <w:tcBorders>
              <w:top w:val="nil"/>
              <w:left w:val="single" w:sz="4" w:space="0" w:color="auto"/>
              <w:bottom w:val="double" w:sz="6" w:space="0" w:color="000000"/>
              <w:right w:val="single" w:sz="4" w:space="0" w:color="auto"/>
            </w:tcBorders>
            <w:vAlign w:val="center"/>
          </w:tcPr>
          <w:p w14:paraId="51249703" w14:textId="77777777" w:rsidR="00D51175" w:rsidRPr="00D51175" w:rsidRDefault="00D51175" w:rsidP="00D51175">
            <w:pPr>
              <w:spacing w:line="240" w:lineRule="auto"/>
              <w:rPr>
                <w:rFonts w:cs="Arial"/>
                <w:szCs w:val="20"/>
                <w:lang w:val="sl-SI" w:eastAsia="sl-SI"/>
              </w:rPr>
            </w:pPr>
          </w:p>
        </w:tc>
        <w:tc>
          <w:tcPr>
            <w:tcW w:w="1211" w:type="pct"/>
            <w:tcBorders>
              <w:top w:val="nil"/>
              <w:left w:val="nil"/>
              <w:bottom w:val="single" w:sz="4" w:space="0" w:color="auto"/>
              <w:right w:val="single" w:sz="4" w:space="0" w:color="auto"/>
            </w:tcBorders>
            <w:shd w:val="clear" w:color="auto" w:fill="auto"/>
            <w:noWrap/>
            <w:vAlign w:val="center"/>
          </w:tcPr>
          <w:p w14:paraId="03C22C0E" w14:textId="77777777" w:rsidR="00D51175" w:rsidRPr="00D51175" w:rsidRDefault="00D51175" w:rsidP="00D51175">
            <w:pPr>
              <w:spacing w:line="240" w:lineRule="auto"/>
              <w:rPr>
                <w:rFonts w:cs="Arial"/>
                <w:szCs w:val="20"/>
                <w:lang w:val="sl-SI" w:eastAsia="sl-SI"/>
              </w:rPr>
            </w:pPr>
            <w:r w:rsidRPr="00D51175">
              <w:rPr>
                <w:rFonts w:cs="Arial"/>
                <w:szCs w:val="20"/>
                <w:lang w:val="sl-SI" w:eastAsia="sl-SI"/>
              </w:rPr>
              <w:t>Delež mase bruto plač v %</w:t>
            </w:r>
          </w:p>
        </w:tc>
        <w:tc>
          <w:tcPr>
            <w:tcW w:w="687" w:type="pct"/>
            <w:tcBorders>
              <w:top w:val="nil"/>
              <w:left w:val="nil"/>
              <w:bottom w:val="single" w:sz="4" w:space="0" w:color="auto"/>
              <w:right w:val="single" w:sz="4" w:space="0" w:color="auto"/>
            </w:tcBorders>
            <w:shd w:val="clear" w:color="auto" w:fill="auto"/>
            <w:noWrap/>
            <w:vAlign w:val="center"/>
          </w:tcPr>
          <w:p w14:paraId="4B20C005"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100</w:t>
            </w:r>
          </w:p>
        </w:tc>
        <w:tc>
          <w:tcPr>
            <w:tcW w:w="687" w:type="pct"/>
            <w:tcBorders>
              <w:top w:val="nil"/>
              <w:left w:val="nil"/>
              <w:bottom w:val="single" w:sz="4" w:space="0" w:color="auto"/>
              <w:right w:val="single" w:sz="4" w:space="0" w:color="auto"/>
            </w:tcBorders>
            <w:shd w:val="clear" w:color="auto" w:fill="auto"/>
            <w:noWrap/>
            <w:vAlign w:val="center"/>
          </w:tcPr>
          <w:p w14:paraId="42735CBA"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73,9</w:t>
            </w:r>
          </w:p>
        </w:tc>
        <w:tc>
          <w:tcPr>
            <w:tcW w:w="591" w:type="pct"/>
            <w:tcBorders>
              <w:top w:val="nil"/>
              <w:left w:val="nil"/>
              <w:bottom w:val="single" w:sz="4" w:space="0" w:color="auto"/>
              <w:right w:val="single" w:sz="4" w:space="0" w:color="auto"/>
            </w:tcBorders>
            <w:shd w:val="clear" w:color="auto" w:fill="auto"/>
            <w:noWrap/>
            <w:vAlign w:val="center"/>
          </w:tcPr>
          <w:p w14:paraId="5EB92E66"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1,62</w:t>
            </w:r>
          </w:p>
        </w:tc>
        <w:tc>
          <w:tcPr>
            <w:tcW w:w="501" w:type="pct"/>
            <w:tcBorders>
              <w:top w:val="nil"/>
              <w:left w:val="nil"/>
              <w:bottom w:val="single" w:sz="4" w:space="0" w:color="auto"/>
              <w:right w:val="single" w:sz="4" w:space="0" w:color="auto"/>
            </w:tcBorders>
            <w:shd w:val="clear" w:color="auto" w:fill="auto"/>
            <w:noWrap/>
            <w:vAlign w:val="center"/>
          </w:tcPr>
          <w:p w14:paraId="0135EF4D"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0,19</w:t>
            </w:r>
          </w:p>
        </w:tc>
        <w:tc>
          <w:tcPr>
            <w:tcW w:w="821" w:type="pct"/>
            <w:tcBorders>
              <w:top w:val="nil"/>
              <w:left w:val="nil"/>
              <w:bottom w:val="single" w:sz="4" w:space="0" w:color="auto"/>
              <w:right w:val="single" w:sz="4" w:space="0" w:color="auto"/>
            </w:tcBorders>
            <w:shd w:val="clear" w:color="auto" w:fill="auto"/>
            <w:noWrap/>
            <w:vAlign w:val="center"/>
          </w:tcPr>
          <w:p w14:paraId="0D2A1433"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0,07</w:t>
            </w:r>
          </w:p>
        </w:tc>
      </w:tr>
      <w:tr w:rsidR="00D51175" w:rsidRPr="00D51175" w14:paraId="5A3EA2D7" w14:textId="77777777" w:rsidTr="00AE2087">
        <w:trPr>
          <w:trHeight w:val="255"/>
          <w:jc w:val="center"/>
        </w:trPr>
        <w:tc>
          <w:tcPr>
            <w:tcW w:w="502" w:type="pct"/>
            <w:vMerge/>
            <w:tcBorders>
              <w:top w:val="nil"/>
              <w:left w:val="single" w:sz="4" w:space="0" w:color="auto"/>
              <w:bottom w:val="double" w:sz="6" w:space="0" w:color="000000"/>
              <w:right w:val="single" w:sz="4" w:space="0" w:color="auto"/>
            </w:tcBorders>
            <w:vAlign w:val="center"/>
          </w:tcPr>
          <w:p w14:paraId="488E1834" w14:textId="77777777" w:rsidR="00D51175" w:rsidRPr="00D51175" w:rsidRDefault="00D51175" w:rsidP="00D51175">
            <w:pPr>
              <w:spacing w:line="240" w:lineRule="auto"/>
              <w:rPr>
                <w:rFonts w:cs="Arial"/>
                <w:szCs w:val="20"/>
                <w:lang w:val="sl-SI" w:eastAsia="sl-SI"/>
              </w:rPr>
            </w:pPr>
          </w:p>
        </w:tc>
        <w:tc>
          <w:tcPr>
            <w:tcW w:w="1211" w:type="pct"/>
            <w:tcBorders>
              <w:top w:val="nil"/>
              <w:left w:val="nil"/>
              <w:bottom w:val="single" w:sz="4" w:space="0" w:color="auto"/>
              <w:right w:val="single" w:sz="4" w:space="0" w:color="auto"/>
            </w:tcBorders>
            <w:shd w:val="clear" w:color="auto" w:fill="auto"/>
            <w:noWrap/>
            <w:vAlign w:val="center"/>
          </w:tcPr>
          <w:p w14:paraId="0E434C23" w14:textId="77777777" w:rsidR="00D51175" w:rsidRPr="00D51175" w:rsidRDefault="00D51175" w:rsidP="00D51175">
            <w:pPr>
              <w:spacing w:line="240" w:lineRule="auto"/>
              <w:rPr>
                <w:rFonts w:cs="Arial"/>
                <w:szCs w:val="20"/>
                <w:lang w:val="sl-SI" w:eastAsia="sl-SI"/>
              </w:rPr>
            </w:pPr>
            <w:r w:rsidRPr="00D51175">
              <w:rPr>
                <w:rFonts w:cs="Arial"/>
                <w:szCs w:val="20"/>
                <w:lang w:val="sl-SI" w:eastAsia="sl-SI"/>
              </w:rPr>
              <w:t>Število zaposlenih*</w:t>
            </w:r>
          </w:p>
        </w:tc>
        <w:tc>
          <w:tcPr>
            <w:tcW w:w="687" w:type="pct"/>
            <w:tcBorders>
              <w:top w:val="nil"/>
              <w:left w:val="nil"/>
              <w:bottom w:val="single" w:sz="4" w:space="0" w:color="auto"/>
              <w:right w:val="single" w:sz="4" w:space="0" w:color="auto"/>
            </w:tcBorders>
            <w:shd w:val="clear" w:color="auto" w:fill="auto"/>
            <w:noWrap/>
            <w:vAlign w:val="center"/>
          </w:tcPr>
          <w:p w14:paraId="46CC9037"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157.965</w:t>
            </w:r>
          </w:p>
        </w:tc>
        <w:tc>
          <w:tcPr>
            <w:tcW w:w="687" w:type="pct"/>
            <w:tcBorders>
              <w:top w:val="nil"/>
              <w:left w:val="nil"/>
              <w:bottom w:val="single" w:sz="4" w:space="0" w:color="auto"/>
              <w:right w:val="single" w:sz="4" w:space="0" w:color="auto"/>
            </w:tcBorders>
            <w:shd w:val="clear" w:color="auto" w:fill="auto"/>
            <w:noWrap/>
            <w:vAlign w:val="center"/>
          </w:tcPr>
          <w:p w14:paraId="30C55BFB"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117.898</w:t>
            </w:r>
          </w:p>
        </w:tc>
        <w:tc>
          <w:tcPr>
            <w:tcW w:w="591" w:type="pct"/>
            <w:tcBorders>
              <w:top w:val="nil"/>
              <w:left w:val="nil"/>
              <w:bottom w:val="single" w:sz="4" w:space="0" w:color="auto"/>
              <w:right w:val="single" w:sz="4" w:space="0" w:color="auto"/>
            </w:tcBorders>
            <w:shd w:val="clear" w:color="auto" w:fill="auto"/>
            <w:noWrap/>
            <w:vAlign w:val="bottom"/>
          </w:tcPr>
          <w:p w14:paraId="1E668966"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2.586</w:t>
            </w:r>
          </w:p>
        </w:tc>
        <w:tc>
          <w:tcPr>
            <w:tcW w:w="501" w:type="pct"/>
            <w:tcBorders>
              <w:top w:val="nil"/>
              <w:left w:val="nil"/>
              <w:bottom w:val="single" w:sz="4" w:space="0" w:color="auto"/>
              <w:right w:val="single" w:sz="4" w:space="0" w:color="auto"/>
            </w:tcBorders>
            <w:shd w:val="clear" w:color="auto" w:fill="auto"/>
            <w:noWrap/>
            <w:vAlign w:val="bottom"/>
          </w:tcPr>
          <w:p w14:paraId="5EB1C008"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289</w:t>
            </w:r>
          </w:p>
        </w:tc>
        <w:tc>
          <w:tcPr>
            <w:tcW w:w="821" w:type="pct"/>
            <w:tcBorders>
              <w:top w:val="nil"/>
              <w:left w:val="nil"/>
              <w:bottom w:val="single" w:sz="4" w:space="0" w:color="auto"/>
              <w:right w:val="single" w:sz="4" w:space="0" w:color="auto"/>
            </w:tcBorders>
            <w:shd w:val="clear" w:color="auto" w:fill="auto"/>
            <w:noWrap/>
            <w:vAlign w:val="bottom"/>
          </w:tcPr>
          <w:p w14:paraId="6420D2AA"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108</w:t>
            </w:r>
          </w:p>
        </w:tc>
      </w:tr>
      <w:tr w:rsidR="00D51175" w:rsidRPr="00D51175" w14:paraId="02491FB4" w14:textId="77777777" w:rsidTr="00AE2087">
        <w:trPr>
          <w:trHeight w:val="270"/>
          <w:jc w:val="center"/>
        </w:trPr>
        <w:tc>
          <w:tcPr>
            <w:tcW w:w="502" w:type="pct"/>
            <w:vMerge/>
            <w:tcBorders>
              <w:top w:val="nil"/>
              <w:left w:val="single" w:sz="4" w:space="0" w:color="auto"/>
              <w:bottom w:val="double" w:sz="6" w:space="0" w:color="000000"/>
              <w:right w:val="single" w:sz="4" w:space="0" w:color="auto"/>
            </w:tcBorders>
            <w:vAlign w:val="center"/>
          </w:tcPr>
          <w:p w14:paraId="2FF9FF34" w14:textId="77777777" w:rsidR="00D51175" w:rsidRPr="00D51175" w:rsidRDefault="00D51175" w:rsidP="00D51175">
            <w:pPr>
              <w:spacing w:line="240" w:lineRule="auto"/>
              <w:rPr>
                <w:rFonts w:cs="Arial"/>
                <w:szCs w:val="20"/>
                <w:lang w:val="sl-SI" w:eastAsia="sl-SI"/>
              </w:rPr>
            </w:pPr>
          </w:p>
        </w:tc>
        <w:tc>
          <w:tcPr>
            <w:tcW w:w="1211" w:type="pct"/>
            <w:tcBorders>
              <w:top w:val="nil"/>
              <w:left w:val="nil"/>
              <w:bottom w:val="double" w:sz="6" w:space="0" w:color="auto"/>
              <w:right w:val="single" w:sz="4" w:space="0" w:color="auto"/>
            </w:tcBorders>
            <w:shd w:val="clear" w:color="auto" w:fill="auto"/>
            <w:noWrap/>
            <w:vAlign w:val="center"/>
          </w:tcPr>
          <w:p w14:paraId="24C0335A" w14:textId="77777777" w:rsidR="00D51175" w:rsidRPr="00D51175" w:rsidRDefault="00D51175" w:rsidP="00D51175">
            <w:pPr>
              <w:spacing w:line="240" w:lineRule="auto"/>
              <w:rPr>
                <w:rFonts w:cs="Arial"/>
                <w:szCs w:val="20"/>
                <w:lang w:val="sl-SI" w:eastAsia="sl-SI"/>
              </w:rPr>
            </w:pPr>
            <w:r w:rsidRPr="00D51175">
              <w:rPr>
                <w:rFonts w:cs="Arial"/>
                <w:szCs w:val="20"/>
                <w:lang w:val="sl-SI" w:eastAsia="sl-SI"/>
              </w:rPr>
              <w:t>Delež zaposlenih v %</w:t>
            </w:r>
          </w:p>
        </w:tc>
        <w:tc>
          <w:tcPr>
            <w:tcW w:w="687" w:type="pct"/>
            <w:tcBorders>
              <w:top w:val="nil"/>
              <w:left w:val="nil"/>
              <w:bottom w:val="double" w:sz="6" w:space="0" w:color="auto"/>
              <w:right w:val="single" w:sz="4" w:space="0" w:color="auto"/>
            </w:tcBorders>
            <w:shd w:val="clear" w:color="auto" w:fill="auto"/>
            <w:noWrap/>
            <w:vAlign w:val="center"/>
          </w:tcPr>
          <w:p w14:paraId="7C7EC5C7"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100</w:t>
            </w:r>
          </w:p>
        </w:tc>
        <w:tc>
          <w:tcPr>
            <w:tcW w:w="687" w:type="pct"/>
            <w:tcBorders>
              <w:top w:val="nil"/>
              <w:left w:val="nil"/>
              <w:bottom w:val="double" w:sz="6" w:space="0" w:color="auto"/>
              <w:right w:val="single" w:sz="4" w:space="0" w:color="auto"/>
            </w:tcBorders>
            <w:shd w:val="clear" w:color="auto" w:fill="auto"/>
            <w:noWrap/>
            <w:vAlign w:val="center"/>
          </w:tcPr>
          <w:p w14:paraId="26766B71"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74,64</w:t>
            </w:r>
          </w:p>
        </w:tc>
        <w:tc>
          <w:tcPr>
            <w:tcW w:w="591" w:type="pct"/>
            <w:tcBorders>
              <w:top w:val="nil"/>
              <w:left w:val="nil"/>
              <w:bottom w:val="double" w:sz="6" w:space="0" w:color="auto"/>
              <w:right w:val="single" w:sz="4" w:space="0" w:color="auto"/>
            </w:tcBorders>
            <w:shd w:val="clear" w:color="auto" w:fill="auto"/>
            <w:noWrap/>
            <w:vAlign w:val="center"/>
          </w:tcPr>
          <w:p w14:paraId="2804832D"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1,64</w:t>
            </w:r>
          </w:p>
        </w:tc>
        <w:tc>
          <w:tcPr>
            <w:tcW w:w="501" w:type="pct"/>
            <w:tcBorders>
              <w:top w:val="nil"/>
              <w:left w:val="nil"/>
              <w:bottom w:val="double" w:sz="6" w:space="0" w:color="auto"/>
              <w:right w:val="single" w:sz="4" w:space="0" w:color="auto"/>
            </w:tcBorders>
            <w:shd w:val="clear" w:color="auto" w:fill="auto"/>
            <w:noWrap/>
            <w:vAlign w:val="center"/>
          </w:tcPr>
          <w:p w14:paraId="502926DE"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0,18</w:t>
            </w:r>
          </w:p>
        </w:tc>
        <w:tc>
          <w:tcPr>
            <w:tcW w:w="821" w:type="pct"/>
            <w:tcBorders>
              <w:top w:val="nil"/>
              <w:left w:val="nil"/>
              <w:bottom w:val="double" w:sz="6" w:space="0" w:color="auto"/>
              <w:right w:val="single" w:sz="4" w:space="0" w:color="auto"/>
            </w:tcBorders>
            <w:shd w:val="clear" w:color="auto" w:fill="auto"/>
            <w:noWrap/>
            <w:vAlign w:val="center"/>
          </w:tcPr>
          <w:p w14:paraId="55C50477"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0,07</w:t>
            </w:r>
          </w:p>
        </w:tc>
      </w:tr>
      <w:tr w:rsidR="00D51175" w:rsidRPr="00D51175" w14:paraId="7D30DA1E" w14:textId="77777777" w:rsidTr="00AE2087">
        <w:trPr>
          <w:trHeight w:val="270"/>
          <w:jc w:val="center"/>
        </w:trPr>
        <w:tc>
          <w:tcPr>
            <w:tcW w:w="502" w:type="pct"/>
            <w:vMerge w:val="restart"/>
            <w:tcBorders>
              <w:top w:val="nil"/>
              <w:left w:val="single" w:sz="4" w:space="0" w:color="auto"/>
              <w:bottom w:val="double" w:sz="6" w:space="0" w:color="000000"/>
              <w:right w:val="single" w:sz="4" w:space="0" w:color="auto"/>
            </w:tcBorders>
            <w:shd w:val="clear" w:color="auto" w:fill="auto"/>
            <w:noWrap/>
            <w:vAlign w:val="center"/>
          </w:tcPr>
          <w:p w14:paraId="4A51E108" w14:textId="77777777" w:rsidR="00D51175" w:rsidRPr="00D51175" w:rsidRDefault="00D51175" w:rsidP="00D51175">
            <w:pPr>
              <w:spacing w:line="240" w:lineRule="auto"/>
              <w:jc w:val="center"/>
              <w:rPr>
                <w:rFonts w:cs="Arial"/>
                <w:szCs w:val="20"/>
                <w:lang w:val="sl-SI" w:eastAsia="sl-SI"/>
              </w:rPr>
            </w:pPr>
            <w:r w:rsidRPr="00D51175">
              <w:rPr>
                <w:rFonts w:cs="Arial"/>
                <w:szCs w:val="20"/>
                <w:lang w:val="sl-SI" w:eastAsia="sl-SI"/>
              </w:rPr>
              <w:t>Leto 2015</w:t>
            </w:r>
          </w:p>
        </w:tc>
        <w:tc>
          <w:tcPr>
            <w:tcW w:w="1211" w:type="pct"/>
            <w:tcBorders>
              <w:top w:val="nil"/>
              <w:left w:val="nil"/>
              <w:bottom w:val="single" w:sz="4" w:space="0" w:color="auto"/>
              <w:right w:val="single" w:sz="4" w:space="0" w:color="auto"/>
            </w:tcBorders>
            <w:shd w:val="clear" w:color="auto" w:fill="auto"/>
            <w:noWrap/>
            <w:vAlign w:val="center"/>
          </w:tcPr>
          <w:p w14:paraId="4232C2EE" w14:textId="77777777" w:rsidR="00D51175" w:rsidRPr="00D51175" w:rsidRDefault="00D51175" w:rsidP="00D51175">
            <w:pPr>
              <w:spacing w:line="240" w:lineRule="auto"/>
              <w:rPr>
                <w:rFonts w:cs="Arial"/>
                <w:szCs w:val="20"/>
                <w:lang w:val="sl-SI" w:eastAsia="sl-SI"/>
              </w:rPr>
            </w:pPr>
            <w:r w:rsidRPr="00D51175">
              <w:rPr>
                <w:rFonts w:cs="Arial"/>
                <w:szCs w:val="20"/>
                <w:lang w:val="sl-SI" w:eastAsia="sl-SI"/>
              </w:rPr>
              <w:t>Masa bruto plač v €</w:t>
            </w:r>
          </w:p>
        </w:tc>
        <w:tc>
          <w:tcPr>
            <w:tcW w:w="687" w:type="pct"/>
            <w:tcBorders>
              <w:top w:val="nil"/>
              <w:left w:val="nil"/>
              <w:bottom w:val="single" w:sz="4" w:space="0" w:color="auto"/>
              <w:right w:val="single" w:sz="4" w:space="0" w:color="auto"/>
            </w:tcBorders>
            <w:shd w:val="clear" w:color="auto" w:fill="auto"/>
            <w:noWrap/>
            <w:vAlign w:val="bottom"/>
          </w:tcPr>
          <w:p w14:paraId="306CF8D5"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3.375.349.077</w:t>
            </w:r>
          </w:p>
        </w:tc>
        <w:tc>
          <w:tcPr>
            <w:tcW w:w="687" w:type="pct"/>
            <w:tcBorders>
              <w:top w:val="nil"/>
              <w:left w:val="nil"/>
              <w:bottom w:val="single" w:sz="4" w:space="0" w:color="auto"/>
              <w:right w:val="single" w:sz="4" w:space="0" w:color="auto"/>
            </w:tcBorders>
            <w:shd w:val="clear" w:color="auto" w:fill="auto"/>
            <w:noWrap/>
            <w:vAlign w:val="bottom"/>
          </w:tcPr>
          <w:p w14:paraId="5F92CB15"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2.509.171.651</w:t>
            </w:r>
          </w:p>
        </w:tc>
        <w:tc>
          <w:tcPr>
            <w:tcW w:w="591" w:type="pct"/>
            <w:tcBorders>
              <w:top w:val="nil"/>
              <w:left w:val="nil"/>
              <w:bottom w:val="single" w:sz="4" w:space="0" w:color="auto"/>
              <w:right w:val="single" w:sz="4" w:space="0" w:color="auto"/>
            </w:tcBorders>
            <w:shd w:val="clear" w:color="auto" w:fill="auto"/>
            <w:noWrap/>
            <w:vAlign w:val="bottom"/>
          </w:tcPr>
          <w:p w14:paraId="1D85DE51"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52.346.803</w:t>
            </w:r>
          </w:p>
        </w:tc>
        <w:tc>
          <w:tcPr>
            <w:tcW w:w="501" w:type="pct"/>
            <w:tcBorders>
              <w:top w:val="nil"/>
              <w:left w:val="nil"/>
              <w:bottom w:val="single" w:sz="4" w:space="0" w:color="auto"/>
              <w:right w:val="single" w:sz="4" w:space="0" w:color="auto"/>
            </w:tcBorders>
            <w:shd w:val="clear" w:color="auto" w:fill="auto"/>
            <w:noWrap/>
            <w:vAlign w:val="bottom"/>
          </w:tcPr>
          <w:p w14:paraId="33AE7C4E"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6.573.658</w:t>
            </w:r>
          </w:p>
        </w:tc>
        <w:tc>
          <w:tcPr>
            <w:tcW w:w="821" w:type="pct"/>
            <w:tcBorders>
              <w:top w:val="nil"/>
              <w:left w:val="nil"/>
              <w:bottom w:val="single" w:sz="4" w:space="0" w:color="auto"/>
              <w:right w:val="single" w:sz="4" w:space="0" w:color="auto"/>
            </w:tcBorders>
            <w:shd w:val="clear" w:color="auto" w:fill="auto"/>
            <w:noWrap/>
            <w:vAlign w:val="bottom"/>
          </w:tcPr>
          <w:p w14:paraId="47E37CA0"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2.346.124</w:t>
            </w:r>
          </w:p>
        </w:tc>
      </w:tr>
      <w:tr w:rsidR="00D51175" w:rsidRPr="00D51175" w14:paraId="40510289" w14:textId="77777777" w:rsidTr="00AE2087">
        <w:trPr>
          <w:trHeight w:val="255"/>
          <w:jc w:val="center"/>
        </w:trPr>
        <w:tc>
          <w:tcPr>
            <w:tcW w:w="502" w:type="pct"/>
            <w:vMerge/>
            <w:tcBorders>
              <w:top w:val="nil"/>
              <w:left w:val="single" w:sz="4" w:space="0" w:color="auto"/>
              <w:bottom w:val="double" w:sz="6" w:space="0" w:color="000000"/>
              <w:right w:val="single" w:sz="4" w:space="0" w:color="auto"/>
            </w:tcBorders>
            <w:vAlign w:val="center"/>
          </w:tcPr>
          <w:p w14:paraId="562CA27D" w14:textId="77777777" w:rsidR="00D51175" w:rsidRPr="00D51175" w:rsidRDefault="00D51175" w:rsidP="00D51175">
            <w:pPr>
              <w:spacing w:line="240" w:lineRule="auto"/>
              <w:rPr>
                <w:rFonts w:cs="Arial"/>
                <w:szCs w:val="20"/>
                <w:lang w:val="sl-SI" w:eastAsia="sl-SI"/>
              </w:rPr>
            </w:pPr>
          </w:p>
        </w:tc>
        <w:tc>
          <w:tcPr>
            <w:tcW w:w="1211" w:type="pct"/>
            <w:tcBorders>
              <w:top w:val="nil"/>
              <w:left w:val="nil"/>
              <w:bottom w:val="single" w:sz="4" w:space="0" w:color="auto"/>
              <w:right w:val="single" w:sz="4" w:space="0" w:color="auto"/>
            </w:tcBorders>
            <w:shd w:val="clear" w:color="auto" w:fill="auto"/>
            <w:noWrap/>
            <w:vAlign w:val="center"/>
          </w:tcPr>
          <w:p w14:paraId="09627D57" w14:textId="77777777" w:rsidR="00D51175" w:rsidRPr="00D51175" w:rsidRDefault="00D51175" w:rsidP="00D51175">
            <w:pPr>
              <w:spacing w:line="240" w:lineRule="auto"/>
              <w:rPr>
                <w:rFonts w:cs="Arial"/>
                <w:szCs w:val="20"/>
                <w:lang w:val="sl-SI" w:eastAsia="sl-SI"/>
              </w:rPr>
            </w:pPr>
            <w:r w:rsidRPr="00D51175">
              <w:rPr>
                <w:rFonts w:cs="Arial"/>
                <w:szCs w:val="20"/>
                <w:lang w:val="sl-SI" w:eastAsia="sl-SI"/>
              </w:rPr>
              <w:t>Delež mase bruto plač v %</w:t>
            </w:r>
          </w:p>
        </w:tc>
        <w:tc>
          <w:tcPr>
            <w:tcW w:w="687" w:type="pct"/>
            <w:tcBorders>
              <w:top w:val="nil"/>
              <w:left w:val="nil"/>
              <w:bottom w:val="single" w:sz="4" w:space="0" w:color="auto"/>
              <w:right w:val="single" w:sz="4" w:space="0" w:color="auto"/>
            </w:tcBorders>
            <w:shd w:val="clear" w:color="auto" w:fill="auto"/>
            <w:noWrap/>
            <w:vAlign w:val="center"/>
          </w:tcPr>
          <w:p w14:paraId="226F239C"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100</w:t>
            </w:r>
          </w:p>
        </w:tc>
        <w:tc>
          <w:tcPr>
            <w:tcW w:w="687" w:type="pct"/>
            <w:tcBorders>
              <w:top w:val="nil"/>
              <w:left w:val="nil"/>
              <w:bottom w:val="single" w:sz="4" w:space="0" w:color="auto"/>
              <w:right w:val="single" w:sz="4" w:space="0" w:color="auto"/>
            </w:tcBorders>
            <w:shd w:val="clear" w:color="auto" w:fill="auto"/>
            <w:noWrap/>
            <w:vAlign w:val="center"/>
          </w:tcPr>
          <w:p w14:paraId="1CB5E992"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74,34</w:t>
            </w:r>
          </w:p>
        </w:tc>
        <w:tc>
          <w:tcPr>
            <w:tcW w:w="591" w:type="pct"/>
            <w:tcBorders>
              <w:top w:val="nil"/>
              <w:left w:val="nil"/>
              <w:bottom w:val="single" w:sz="4" w:space="0" w:color="auto"/>
              <w:right w:val="single" w:sz="4" w:space="0" w:color="auto"/>
            </w:tcBorders>
            <w:shd w:val="clear" w:color="auto" w:fill="auto"/>
            <w:noWrap/>
            <w:vAlign w:val="center"/>
          </w:tcPr>
          <w:p w14:paraId="09CE4DF9"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1,55</w:t>
            </w:r>
          </w:p>
        </w:tc>
        <w:tc>
          <w:tcPr>
            <w:tcW w:w="501" w:type="pct"/>
            <w:tcBorders>
              <w:top w:val="nil"/>
              <w:left w:val="nil"/>
              <w:bottom w:val="single" w:sz="4" w:space="0" w:color="auto"/>
              <w:right w:val="single" w:sz="4" w:space="0" w:color="auto"/>
            </w:tcBorders>
            <w:shd w:val="clear" w:color="auto" w:fill="auto"/>
            <w:noWrap/>
            <w:vAlign w:val="center"/>
          </w:tcPr>
          <w:p w14:paraId="4A920B52"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0,19</w:t>
            </w:r>
          </w:p>
        </w:tc>
        <w:tc>
          <w:tcPr>
            <w:tcW w:w="821" w:type="pct"/>
            <w:tcBorders>
              <w:top w:val="nil"/>
              <w:left w:val="nil"/>
              <w:bottom w:val="single" w:sz="4" w:space="0" w:color="auto"/>
              <w:right w:val="single" w:sz="4" w:space="0" w:color="auto"/>
            </w:tcBorders>
            <w:shd w:val="clear" w:color="auto" w:fill="auto"/>
            <w:noWrap/>
            <w:vAlign w:val="center"/>
          </w:tcPr>
          <w:p w14:paraId="5FC915AA"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0,07</w:t>
            </w:r>
          </w:p>
        </w:tc>
      </w:tr>
      <w:tr w:rsidR="00D51175" w:rsidRPr="00D51175" w14:paraId="79DFC640" w14:textId="77777777" w:rsidTr="00AE2087">
        <w:trPr>
          <w:trHeight w:val="255"/>
          <w:jc w:val="center"/>
        </w:trPr>
        <w:tc>
          <w:tcPr>
            <w:tcW w:w="502" w:type="pct"/>
            <w:vMerge/>
            <w:tcBorders>
              <w:top w:val="nil"/>
              <w:left w:val="single" w:sz="4" w:space="0" w:color="auto"/>
              <w:bottom w:val="double" w:sz="6" w:space="0" w:color="000000"/>
              <w:right w:val="single" w:sz="4" w:space="0" w:color="auto"/>
            </w:tcBorders>
            <w:vAlign w:val="center"/>
          </w:tcPr>
          <w:p w14:paraId="7EDB0B32" w14:textId="77777777" w:rsidR="00D51175" w:rsidRPr="00D51175" w:rsidRDefault="00D51175" w:rsidP="00D51175">
            <w:pPr>
              <w:spacing w:line="240" w:lineRule="auto"/>
              <w:rPr>
                <w:rFonts w:cs="Arial"/>
                <w:szCs w:val="20"/>
                <w:lang w:val="sl-SI" w:eastAsia="sl-SI"/>
              </w:rPr>
            </w:pPr>
          </w:p>
        </w:tc>
        <w:tc>
          <w:tcPr>
            <w:tcW w:w="1211" w:type="pct"/>
            <w:tcBorders>
              <w:top w:val="nil"/>
              <w:left w:val="nil"/>
              <w:bottom w:val="single" w:sz="4" w:space="0" w:color="auto"/>
              <w:right w:val="single" w:sz="4" w:space="0" w:color="auto"/>
            </w:tcBorders>
            <w:shd w:val="clear" w:color="auto" w:fill="auto"/>
            <w:noWrap/>
            <w:vAlign w:val="center"/>
          </w:tcPr>
          <w:p w14:paraId="34497DAB" w14:textId="77777777" w:rsidR="00D51175" w:rsidRPr="00D51175" w:rsidRDefault="00D51175" w:rsidP="00D51175">
            <w:pPr>
              <w:spacing w:line="240" w:lineRule="auto"/>
              <w:rPr>
                <w:rFonts w:cs="Arial"/>
                <w:szCs w:val="20"/>
                <w:lang w:val="sl-SI" w:eastAsia="sl-SI"/>
              </w:rPr>
            </w:pPr>
            <w:r w:rsidRPr="00D51175">
              <w:rPr>
                <w:rFonts w:cs="Arial"/>
                <w:szCs w:val="20"/>
                <w:lang w:val="sl-SI" w:eastAsia="sl-SI"/>
              </w:rPr>
              <w:t>Število zaposlenih*</w:t>
            </w:r>
          </w:p>
        </w:tc>
        <w:tc>
          <w:tcPr>
            <w:tcW w:w="687" w:type="pct"/>
            <w:tcBorders>
              <w:top w:val="nil"/>
              <w:left w:val="nil"/>
              <w:bottom w:val="single" w:sz="4" w:space="0" w:color="auto"/>
              <w:right w:val="single" w:sz="4" w:space="0" w:color="auto"/>
            </w:tcBorders>
            <w:shd w:val="clear" w:color="auto" w:fill="auto"/>
            <w:noWrap/>
            <w:vAlign w:val="bottom"/>
          </w:tcPr>
          <w:p w14:paraId="0266D062"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160.081</w:t>
            </w:r>
          </w:p>
        </w:tc>
        <w:tc>
          <w:tcPr>
            <w:tcW w:w="687" w:type="pct"/>
            <w:tcBorders>
              <w:top w:val="nil"/>
              <w:left w:val="nil"/>
              <w:bottom w:val="single" w:sz="4" w:space="0" w:color="auto"/>
              <w:right w:val="single" w:sz="4" w:space="0" w:color="auto"/>
            </w:tcBorders>
            <w:shd w:val="clear" w:color="auto" w:fill="auto"/>
            <w:noWrap/>
            <w:vAlign w:val="bottom"/>
          </w:tcPr>
          <w:p w14:paraId="3D54E91D"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120.311</w:t>
            </w:r>
          </w:p>
        </w:tc>
        <w:tc>
          <w:tcPr>
            <w:tcW w:w="591" w:type="pct"/>
            <w:tcBorders>
              <w:top w:val="nil"/>
              <w:left w:val="nil"/>
              <w:bottom w:val="single" w:sz="4" w:space="0" w:color="auto"/>
              <w:right w:val="single" w:sz="4" w:space="0" w:color="auto"/>
            </w:tcBorders>
            <w:shd w:val="clear" w:color="auto" w:fill="auto"/>
            <w:noWrap/>
            <w:vAlign w:val="bottom"/>
          </w:tcPr>
          <w:p w14:paraId="7D7FC923"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2.509</w:t>
            </w:r>
          </w:p>
        </w:tc>
        <w:tc>
          <w:tcPr>
            <w:tcW w:w="501" w:type="pct"/>
            <w:tcBorders>
              <w:top w:val="nil"/>
              <w:left w:val="nil"/>
              <w:bottom w:val="single" w:sz="4" w:space="0" w:color="auto"/>
              <w:right w:val="single" w:sz="4" w:space="0" w:color="auto"/>
            </w:tcBorders>
            <w:shd w:val="clear" w:color="auto" w:fill="auto"/>
            <w:noWrap/>
            <w:vAlign w:val="bottom"/>
          </w:tcPr>
          <w:p w14:paraId="2A543F20"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301</w:t>
            </w:r>
          </w:p>
        </w:tc>
        <w:tc>
          <w:tcPr>
            <w:tcW w:w="821" w:type="pct"/>
            <w:tcBorders>
              <w:top w:val="nil"/>
              <w:left w:val="nil"/>
              <w:bottom w:val="single" w:sz="4" w:space="0" w:color="auto"/>
              <w:right w:val="single" w:sz="4" w:space="0" w:color="auto"/>
            </w:tcBorders>
            <w:shd w:val="clear" w:color="auto" w:fill="auto"/>
            <w:noWrap/>
            <w:vAlign w:val="bottom"/>
          </w:tcPr>
          <w:p w14:paraId="7D066864"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107</w:t>
            </w:r>
          </w:p>
        </w:tc>
      </w:tr>
      <w:tr w:rsidR="00D51175" w:rsidRPr="00D51175" w14:paraId="7BAE8C0A" w14:textId="77777777" w:rsidTr="00AE2087">
        <w:trPr>
          <w:trHeight w:val="270"/>
          <w:jc w:val="center"/>
        </w:trPr>
        <w:tc>
          <w:tcPr>
            <w:tcW w:w="502" w:type="pct"/>
            <w:vMerge/>
            <w:tcBorders>
              <w:top w:val="nil"/>
              <w:left w:val="single" w:sz="4" w:space="0" w:color="auto"/>
              <w:bottom w:val="double" w:sz="6" w:space="0" w:color="000000"/>
              <w:right w:val="single" w:sz="4" w:space="0" w:color="auto"/>
            </w:tcBorders>
            <w:vAlign w:val="center"/>
          </w:tcPr>
          <w:p w14:paraId="18C58442" w14:textId="77777777" w:rsidR="00D51175" w:rsidRPr="00D51175" w:rsidRDefault="00D51175" w:rsidP="00D51175">
            <w:pPr>
              <w:spacing w:line="240" w:lineRule="auto"/>
              <w:rPr>
                <w:rFonts w:cs="Arial"/>
                <w:szCs w:val="20"/>
                <w:lang w:val="sl-SI" w:eastAsia="sl-SI"/>
              </w:rPr>
            </w:pPr>
          </w:p>
        </w:tc>
        <w:tc>
          <w:tcPr>
            <w:tcW w:w="1211" w:type="pct"/>
            <w:tcBorders>
              <w:top w:val="nil"/>
              <w:left w:val="nil"/>
              <w:bottom w:val="double" w:sz="6" w:space="0" w:color="auto"/>
              <w:right w:val="single" w:sz="4" w:space="0" w:color="auto"/>
            </w:tcBorders>
            <w:shd w:val="clear" w:color="auto" w:fill="auto"/>
            <w:noWrap/>
            <w:vAlign w:val="center"/>
          </w:tcPr>
          <w:p w14:paraId="6C6F86F4" w14:textId="77777777" w:rsidR="00D51175" w:rsidRPr="00D51175" w:rsidRDefault="00D51175" w:rsidP="00D51175">
            <w:pPr>
              <w:spacing w:line="240" w:lineRule="auto"/>
              <w:rPr>
                <w:rFonts w:cs="Arial"/>
                <w:szCs w:val="20"/>
                <w:lang w:val="sl-SI" w:eastAsia="sl-SI"/>
              </w:rPr>
            </w:pPr>
            <w:r w:rsidRPr="00D51175">
              <w:rPr>
                <w:rFonts w:cs="Arial"/>
                <w:szCs w:val="20"/>
                <w:lang w:val="sl-SI" w:eastAsia="sl-SI"/>
              </w:rPr>
              <w:t>Delež zaposlenih v %</w:t>
            </w:r>
          </w:p>
        </w:tc>
        <w:tc>
          <w:tcPr>
            <w:tcW w:w="687" w:type="pct"/>
            <w:tcBorders>
              <w:top w:val="nil"/>
              <w:left w:val="nil"/>
              <w:bottom w:val="double" w:sz="6" w:space="0" w:color="auto"/>
              <w:right w:val="single" w:sz="4" w:space="0" w:color="auto"/>
            </w:tcBorders>
            <w:shd w:val="clear" w:color="auto" w:fill="auto"/>
            <w:noWrap/>
            <w:vAlign w:val="center"/>
          </w:tcPr>
          <w:p w14:paraId="0D993A93"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100</w:t>
            </w:r>
          </w:p>
        </w:tc>
        <w:tc>
          <w:tcPr>
            <w:tcW w:w="687" w:type="pct"/>
            <w:tcBorders>
              <w:top w:val="nil"/>
              <w:left w:val="nil"/>
              <w:bottom w:val="double" w:sz="6" w:space="0" w:color="auto"/>
              <w:right w:val="single" w:sz="4" w:space="0" w:color="auto"/>
            </w:tcBorders>
            <w:shd w:val="clear" w:color="auto" w:fill="auto"/>
            <w:noWrap/>
            <w:vAlign w:val="center"/>
          </w:tcPr>
          <w:p w14:paraId="4A68DDA9"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75,16</w:t>
            </w:r>
          </w:p>
        </w:tc>
        <w:tc>
          <w:tcPr>
            <w:tcW w:w="591" w:type="pct"/>
            <w:tcBorders>
              <w:top w:val="nil"/>
              <w:left w:val="nil"/>
              <w:bottom w:val="double" w:sz="6" w:space="0" w:color="auto"/>
              <w:right w:val="single" w:sz="4" w:space="0" w:color="auto"/>
            </w:tcBorders>
            <w:shd w:val="clear" w:color="auto" w:fill="auto"/>
            <w:noWrap/>
            <w:vAlign w:val="center"/>
          </w:tcPr>
          <w:p w14:paraId="340C8871"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1,57</w:t>
            </w:r>
          </w:p>
        </w:tc>
        <w:tc>
          <w:tcPr>
            <w:tcW w:w="501" w:type="pct"/>
            <w:tcBorders>
              <w:top w:val="nil"/>
              <w:left w:val="nil"/>
              <w:bottom w:val="double" w:sz="6" w:space="0" w:color="auto"/>
              <w:right w:val="single" w:sz="4" w:space="0" w:color="auto"/>
            </w:tcBorders>
            <w:shd w:val="clear" w:color="auto" w:fill="auto"/>
            <w:noWrap/>
            <w:vAlign w:val="center"/>
          </w:tcPr>
          <w:p w14:paraId="5FDB2E0A"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0,19</w:t>
            </w:r>
          </w:p>
        </w:tc>
        <w:tc>
          <w:tcPr>
            <w:tcW w:w="821" w:type="pct"/>
            <w:tcBorders>
              <w:top w:val="nil"/>
              <w:left w:val="nil"/>
              <w:bottom w:val="double" w:sz="6" w:space="0" w:color="auto"/>
              <w:right w:val="single" w:sz="4" w:space="0" w:color="auto"/>
            </w:tcBorders>
            <w:shd w:val="clear" w:color="auto" w:fill="auto"/>
            <w:noWrap/>
            <w:vAlign w:val="center"/>
          </w:tcPr>
          <w:p w14:paraId="76823169"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0,07</w:t>
            </w:r>
          </w:p>
        </w:tc>
      </w:tr>
      <w:tr w:rsidR="00D51175" w:rsidRPr="00D51175" w14:paraId="24E1727F" w14:textId="77777777" w:rsidTr="00AE2087">
        <w:trPr>
          <w:trHeight w:val="285"/>
          <w:jc w:val="center"/>
        </w:trPr>
        <w:tc>
          <w:tcPr>
            <w:tcW w:w="1713" w:type="pct"/>
            <w:gridSpan w:val="2"/>
            <w:tcBorders>
              <w:top w:val="nil"/>
              <w:left w:val="single" w:sz="4" w:space="0" w:color="auto"/>
              <w:bottom w:val="single" w:sz="4" w:space="0" w:color="auto"/>
              <w:right w:val="single" w:sz="4" w:space="0" w:color="auto"/>
            </w:tcBorders>
            <w:shd w:val="clear" w:color="auto" w:fill="auto"/>
            <w:noWrap/>
            <w:vAlign w:val="center"/>
          </w:tcPr>
          <w:p w14:paraId="723F686C" w14:textId="77777777" w:rsidR="00D51175" w:rsidRPr="00D51175" w:rsidRDefault="00D51175" w:rsidP="00D51175">
            <w:pPr>
              <w:spacing w:line="240" w:lineRule="auto"/>
              <w:jc w:val="center"/>
              <w:rPr>
                <w:rFonts w:cs="Arial"/>
                <w:szCs w:val="20"/>
                <w:lang w:val="sl-SI" w:eastAsia="sl-SI"/>
              </w:rPr>
            </w:pPr>
            <w:r w:rsidRPr="00D51175">
              <w:rPr>
                <w:rFonts w:cs="Arial"/>
                <w:szCs w:val="20"/>
                <w:lang w:val="sl-SI" w:eastAsia="sl-SI"/>
              </w:rPr>
              <w:t>Indeks  mase bruto plač</w:t>
            </w:r>
          </w:p>
        </w:tc>
        <w:tc>
          <w:tcPr>
            <w:tcW w:w="687" w:type="pct"/>
            <w:tcBorders>
              <w:top w:val="nil"/>
              <w:left w:val="nil"/>
              <w:bottom w:val="single" w:sz="4" w:space="0" w:color="auto"/>
              <w:right w:val="single" w:sz="4" w:space="0" w:color="auto"/>
            </w:tcBorders>
            <w:shd w:val="clear" w:color="auto" w:fill="auto"/>
            <w:noWrap/>
            <w:vAlign w:val="center"/>
          </w:tcPr>
          <w:p w14:paraId="0595DCC4"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102,09</w:t>
            </w:r>
          </w:p>
        </w:tc>
        <w:tc>
          <w:tcPr>
            <w:tcW w:w="687" w:type="pct"/>
            <w:tcBorders>
              <w:top w:val="nil"/>
              <w:left w:val="nil"/>
              <w:bottom w:val="single" w:sz="4" w:space="0" w:color="auto"/>
              <w:right w:val="single" w:sz="4" w:space="0" w:color="auto"/>
            </w:tcBorders>
            <w:shd w:val="clear" w:color="auto" w:fill="auto"/>
            <w:noWrap/>
            <w:vAlign w:val="center"/>
          </w:tcPr>
          <w:p w14:paraId="61430379"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102,67</w:t>
            </w:r>
          </w:p>
        </w:tc>
        <w:tc>
          <w:tcPr>
            <w:tcW w:w="1913" w:type="pct"/>
            <w:gridSpan w:val="3"/>
            <w:tcBorders>
              <w:top w:val="nil"/>
              <w:left w:val="nil"/>
              <w:bottom w:val="single" w:sz="4" w:space="0" w:color="auto"/>
              <w:right w:val="single" w:sz="4" w:space="0" w:color="auto"/>
            </w:tcBorders>
            <w:shd w:val="clear" w:color="auto" w:fill="auto"/>
            <w:noWrap/>
            <w:vAlign w:val="center"/>
          </w:tcPr>
          <w:p w14:paraId="62E9229B" w14:textId="77777777" w:rsidR="00D51175" w:rsidRPr="00D51175" w:rsidRDefault="00D51175" w:rsidP="00D51175">
            <w:pPr>
              <w:spacing w:line="240" w:lineRule="auto"/>
              <w:jc w:val="center"/>
              <w:rPr>
                <w:rFonts w:cs="Arial"/>
                <w:szCs w:val="20"/>
                <w:lang w:val="sl-SI" w:eastAsia="sl-SI"/>
              </w:rPr>
            </w:pPr>
            <w:r w:rsidRPr="00D51175">
              <w:rPr>
                <w:rFonts w:cs="Arial"/>
                <w:szCs w:val="20"/>
                <w:lang w:val="sl-SI" w:eastAsia="sl-SI"/>
              </w:rPr>
              <w:t>98,51</w:t>
            </w:r>
          </w:p>
        </w:tc>
      </w:tr>
      <w:tr w:rsidR="00D51175" w:rsidRPr="00D51175" w14:paraId="683868CC" w14:textId="77777777" w:rsidTr="00AE2087">
        <w:trPr>
          <w:trHeight w:val="270"/>
          <w:jc w:val="center"/>
        </w:trPr>
        <w:tc>
          <w:tcPr>
            <w:tcW w:w="1713"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F231F9" w14:textId="77777777" w:rsidR="00D51175" w:rsidRPr="00D51175" w:rsidRDefault="00D51175" w:rsidP="00D51175">
            <w:pPr>
              <w:spacing w:line="240" w:lineRule="auto"/>
              <w:jc w:val="center"/>
              <w:rPr>
                <w:rFonts w:cs="Arial"/>
                <w:szCs w:val="20"/>
                <w:lang w:val="sl-SI" w:eastAsia="sl-SI"/>
              </w:rPr>
            </w:pPr>
            <w:r w:rsidRPr="00D51175">
              <w:rPr>
                <w:rFonts w:cs="Arial"/>
                <w:szCs w:val="20"/>
                <w:lang w:val="sl-SI" w:eastAsia="sl-SI"/>
              </w:rPr>
              <w:t>Indeks  števila  zaposlenih</w:t>
            </w:r>
          </w:p>
        </w:tc>
        <w:tc>
          <w:tcPr>
            <w:tcW w:w="687" w:type="pct"/>
            <w:tcBorders>
              <w:top w:val="nil"/>
              <w:left w:val="nil"/>
              <w:bottom w:val="single" w:sz="4" w:space="0" w:color="auto"/>
              <w:right w:val="single" w:sz="4" w:space="0" w:color="auto"/>
            </w:tcBorders>
            <w:shd w:val="clear" w:color="auto" w:fill="auto"/>
            <w:noWrap/>
            <w:vAlign w:val="center"/>
          </w:tcPr>
          <w:p w14:paraId="2174145F"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101,34</w:t>
            </w:r>
          </w:p>
        </w:tc>
        <w:tc>
          <w:tcPr>
            <w:tcW w:w="687" w:type="pct"/>
            <w:tcBorders>
              <w:top w:val="nil"/>
              <w:left w:val="nil"/>
              <w:bottom w:val="single" w:sz="4" w:space="0" w:color="auto"/>
              <w:right w:val="single" w:sz="4" w:space="0" w:color="auto"/>
            </w:tcBorders>
            <w:shd w:val="clear" w:color="auto" w:fill="auto"/>
            <w:noWrap/>
            <w:vAlign w:val="center"/>
          </w:tcPr>
          <w:p w14:paraId="7D3E3E2D" w14:textId="77777777" w:rsidR="00D51175" w:rsidRPr="00D51175" w:rsidRDefault="00D51175" w:rsidP="00D51175">
            <w:pPr>
              <w:spacing w:line="240" w:lineRule="auto"/>
              <w:jc w:val="right"/>
              <w:rPr>
                <w:rFonts w:cs="Arial"/>
                <w:szCs w:val="20"/>
                <w:lang w:val="sl-SI" w:eastAsia="sl-SI"/>
              </w:rPr>
            </w:pPr>
            <w:r w:rsidRPr="00D51175">
              <w:rPr>
                <w:rFonts w:cs="Arial"/>
                <w:szCs w:val="20"/>
                <w:lang w:val="sl-SI" w:eastAsia="sl-SI"/>
              </w:rPr>
              <w:t>102,05</w:t>
            </w:r>
          </w:p>
        </w:tc>
        <w:tc>
          <w:tcPr>
            <w:tcW w:w="1913" w:type="pct"/>
            <w:gridSpan w:val="3"/>
            <w:tcBorders>
              <w:top w:val="single" w:sz="4" w:space="0" w:color="auto"/>
              <w:left w:val="nil"/>
              <w:bottom w:val="single" w:sz="4" w:space="0" w:color="auto"/>
              <w:right w:val="single" w:sz="4" w:space="0" w:color="auto"/>
            </w:tcBorders>
            <w:shd w:val="clear" w:color="auto" w:fill="auto"/>
            <w:noWrap/>
            <w:vAlign w:val="center"/>
          </w:tcPr>
          <w:p w14:paraId="57E430FE" w14:textId="77777777" w:rsidR="00D51175" w:rsidRPr="00D51175" w:rsidRDefault="00D51175" w:rsidP="00D51175">
            <w:pPr>
              <w:spacing w:line="240" w:lineRule="auto"/>
              <w:jc w:val="center"/>
              <w:rPr>
                <w:rFonts w:cs="Arial"/>
                <w:szCs w:val="20"/>
                <w:lang w:val="sl-SI" w:eastAsia="sl-SI"/>
              </w:rPr>
            </w:pPr>
            <w:r w:rsidRPr="00D51175">
              <w:rPr>
                <w:rFonts w:cs="Arial"/>
                <w:szCs w:val="20"/>
                <w:lang w:val="sl-SI" w:eastAsia="sl-SI"/>
              </w:rPr>
              <w:t>97,79</w:t>
            </w:r>
          </w:p>
        </w:tc>
      </w:tr>
    </w:tbl>
    <w:p w14:paraId="571942DC" w14:textId="77777777" w:rsidR="00054786" w:rsidRPr="008B0789" w:rsidRDefault="00054786" w:rsidP="00054786">
      <w:pPr>
        <w:spacing w:line="260" w:lineRule="exact"/>
        <w:jc w:val="both"/>
        <w:rPr>
          <w:rFonts w:cs="Arial"/>
          <w:sz w:val="16"/>
          <w:szCs w:val="16"/>
          <w:lang w:val="sl-SI"/>
        </w:rPr>
      </w:pPr>
      <w:r w:rsidRPr="008B0789">
        <w:rPr>
          <w:rFonts w:cs="Arial"/>
          <w:sz w:val="16"/>
          <w:szCs w:val="16"/>
          <w:lang w:val="sl-SI"/>
        </w:rPr>
        <w:t>Vir:</w:t>
      </w:r>
      <w:r w:rsidR="00F656C0">
        <w:rPr>
          <w:rFonts w:cs="Arial"/>
          <w:sz w:val="16"/>
          <w:szCs w:val="16"/>
          <w:lang w:val="sl-SI"/>
        </w:rPr>
        <w:t xml:space="preserve"> ISPAP, </w:t>
      </w:r>
      <w:r w:rsidRPr="008B0789">
        <w:rPr>
          <w:rFonts w:cs="Arial"/>
          <w:sz w:val="16"/>
          <w:szCs w:val="16"/>
          <w:lang w:val="sl-SI"/>
        </w:rPr>
        <w:t>AJPES</w:t>
      </w:r>
    </w:p>
    <w:p w14:paraId="7F26C936" w14:textId="77777777" w:rsidR="00054786" w:rsidRPr="008B0789" w:rsidRDefault="00471992" w:rsidP="00054786">
      <w:pPr>
        <w:jc w:val="both"/>
        <w:rPr>
          <w:rFonts w:cs="Arial"/>
          <w:color w:val="000000"/>
          <w:sz w:val="22"/>
          <w:szCs w:val="22"/>
          <w:lang w:val="sl-SI"/>
        </w:rPr>
      </w:pPr>
      <w:r>
        <w:rPr>
          <w:rFonts w:cs="Arial"/>
          <w:sz w:val="16"/>
          <w:szCs w:val="16"/>
          <w:lang w:val="sl-SI"/>
        </w:rPr>
        <w:t>*  Š</w:t>
      </w:r>
      <w:r w:rsidR="00054786" w:rsidRPr="008B0789">
        <w:rPr>
          <w:rFonts w:cs="Arial"/>
          <w:sz w:val="16"/>
          <w:szCs w:val="16"/>
          <w:lang w:val="sl-SI"/>
        </w:rPr>
        <w:t>tevilo zaposlenih na podlagi opravljenih ur</w:t>
      </w:r>
    </w:p>
    <w:p w14:paraId="0E020DEA" w14:textId="77777777" w:rsidR="00F67618" w:rsidRPr="008B0789" w:rsidRDefault="00F67618" w:rsidP="00633BBE">
      <w:pPr>
        <w:jc w:val="both"/>
        <w:rPr>
          <w:rFonts w:cs="Arial"/>
          <w:color w:val="000000"/>
          <w:sz w:val="22"/>
          <w:szCs w:val="22"/>
          <w:lang w:val="sl-SI"/>
        </w:rPr>
      </w:pPr>
    </w:p>
    <w:p w14:paraId="7FDC6FB1" w14:textId="77777777" w:rsidR="00295F8D" w:rsidRPr="00874367" w:rsidRDefault="00F30711" w:rsidP="0070423E">
      <w:pPr>
        <w:pStyle w:val="Naslov3"/>
      </w:pPr>
      <w:bookmarkStart w:id="12" w:name="_Toc459716350"/>
      <w:r w:rsidRPr="00874367">
        <w:t>Plačne podskupine</w:t>
      </w:r>
      <w:bookmarkEnd w:id="12"/>
    </w:p>
    <w:p w14:paraId="46B5E784" w14:textId="77777777" w:rsidR="00295F8D" w:rsidRDefault="00295F8D" w:rsidP="00633BBE">
      <w:pPr>
        <w:jc w:val="both"/>
        <w:rPr>
          <w:rFonts w:cs="Arial"/>
          <w:color w:val="000000"/>
          <w:sz w:val="22"/>
          <w:szCs w:val="22"/>
          <w:highlight w:val="magenta"/>
          <w:lang w:val="sl-SI"/>
        </w:rPr>
      </w:pPr>
    </w:p>
    <w:p w14:paraId="4B7F8380" w14:textId="6944C279" w:rsidR="00077BC3" w:rsidRDefault="00077BC3" w:rsidP="00633BBE">
      <w:pPr>
        <w:jc w:val="both"/>
        <w:rPr>
          <w:rFonts w:cs="Arial"/>
          <w:color w:val="000000"/>
          <w:sz w:val="22"/>
          <w:szCs w:val="22"/>
          <w:lang w:val="sl-SI"/>
        </w:rPr>
      </w:pPr>
      <w:r>
        <w:rPr>
          <w:rFonts w:cs="Arial"/>
          <w:color w:val="000000"/>
          <w:sz w:val="22"/>
          <w:szCs w:val="22"/>
          <w:lang w:val="sl-SI"/>
        </w:rPr>
        <w:t xml:space="preserve">Največ zaposlenih je v plačni podskupini </w:t>
      </w:r>
      <w:r w:rsidR="00C70429">
        <w:rPr>
          <w:rFonts w:cs="Arial"/>
          <w:color w:val="000000"/>
          <w:sz w:val="22"/>
          <w:szCs w:val="22"/>
          <w:lang w:val="sl-SI"/>
        </w:rPr>
        <w:t>D02 - p</w:t>
      </w:r>
      <w:r w:rsidR="00C70429" w:rsidRPr="00C70429">
        <w:rPr>
          <w:rFonts w:cs="Arial"/>
          <w:color w:val="000000"/>
          <w:sz w:val="22"/>
          <w:szCs w:val="22"/>
          <w:lang w:val="sl-SI"/>
        </w:rPr>
        <w:t>redavatelji višjih strokovnih šol, srednješolski in osnovnošolski učitelji in drugi strokovni delavci</w:t>
      </w:r>
      <w:r>
        <w:rPr>
          <w:rFonts w:cs="Arial"/>
          <w:color w:val="000000"/>
          <w:sz w:val="22"/>
          <w:szCs w:val="22"/>
          <w:lang w:val="sl-SI"/>
        </w:rPr>
        <w:t xml:space="preserve"> (16,05 odstotka). Navedena plačna podskupina ima tudi največji delež sredstev za bruto plače</w:t>
      </w:r>
      <w:r w:rsidR="003D2172">
        <w:rPr>
          <w:rFonts w:cs="Arial"/>
          <w:color w:val="000000"/>
          <w:sz w:val="22"/>
          <w:szCs w:val="22"/>
          <w:lang w:val="sl-SI"/>
        </w:rPr>
        <w:t xml:space="preserve"> v javnem sektorju</w:t>
      </w:r>
      <w:r>
        <w:rPr>
          <w:rFonts w:cs="Arial"/>
          <w:color w:val="000000"/>
          <w:sz w:val="22"/>
          <w:szCs w:val="22"/>
          <w:lang w:val="sl-SI"/>
        </w:rPr>
        <w:t xml:space="preserve"> (18,57 odstotka). </w:t>
      </w:r>
    </w:p>
    <w:p w14:paraId="75E4A974" w14:textId="77777777" w:rsidR="00FA4B34" w:rsidRDefault="00FA4B34" w:rsidP="00633BBE">
      <w:pPr>
        <w:jc w:val="both"/>
        <w:rPr>
          <w:rFonts w:cs="Arial"/>
          <w:color w:val="000000"/>
          <w:sz w:val="22"/>
          <w:szCs w:val="22"/>
          <w:lang w:val="sl-SI"/>
        </w:rPr>
      </w:pPr>
    </w:p>
    <w:p w14:paraId="6045ACD1" w14:textId="3FA07CE7" w:rsidR="00077BC3" w:rsidRDefault="00077BC3" w:rsidP="00633BBE">
      <w:pPr>
        <w:jc w:val="both"/>
        <w:rPr>
          <w:rFonts w:cs="Arial"/>
          <w:sz w:val="22"/>
          <w:szCs w:val="22"/>
          <w:lang w:val="sl-SI" w:eastAsia="sl-SI"/>
        </w:rPr>
      </w:pPr>
      <w:r>
        <w:rPr>
          <w:rFonts w:cs="Arial"/>
          <w:color w:val="000000"/>
          <w:sz w:val="22"/>
          <w:szCs w:val="22"/>
          <w:lang w:val="sl-SI"/>
        </w:rPr>
        <w:t xml:space="preserve">Druga obsežnejša plačna podskupina je J03 - </w:t>
      </w:r>
      <w:r>
        <w:rPr>
          <w:rFonts w:cs="Arial"/>
          <w:sz w:val="22"/>
          <w:szCs w:val="22"/>
          <w:lang w:val="sl-SI" w:eastAsia="sl-SI"/>
        </w:rPr>
        <w:t>o</w:t>
      </w:r>
      <w:r w:rsidRPr="00077BC3">
        <w:rPr>
          <w:rFonts w:cs="Arial"/>
          <w:sz w:val="22"/>
          <w:szCs w:val="22"/>
          <w:lang w:val="sl-SI" w:eastAsia="sl-SI"/>
        </w:rPr>
        <w:t>stali strokovno tehnični delavci</w:t>
      </w:r>
      <w:r>
        <w:rPr>
          <w:rFonts w:cs="Arial"/>
          <w:sz w:val="22"/>
          <w:szCs w:val="22"/>
          <w:lang w:val="sl-SI" w:eastAsia="sl-SI"/>
        </w:rPr>
        <w:t>, kjer je zaposlenih 12,2 odstotka</w:t>
      </w:r>
      <w:r w:rsidR="00FA4B34">
        <w:rPr>
          <w:rFonts w:cs="Arial"/>
          <w:sz w:val="22"/>
          <w:szCs w:val="22"/>
          <w:lang w:val="sl-SI" w:eastAsia="sl-SI"/>
        </w:rPr>
        <w:t xml:space="preserve"> </w:t>
      </w:r>
      <w:r w:rsidR="003B4CF6">
        <w:rPr>
          <w:rFonts w:cs="Arial"/>
          <w:sz w:val="22"/>
          <w:szCs w:val="22"/>
          <w:lang w:val="sl-SI" w:eastAsia="sl-SI"/>
        </w:rPr>
        <w:t>vseh zaposlenih</w:t>
      </w:r>
      <w:r w:rsidR="00FA4B34">
        <w:rPr>
          <w:rFonts w:cs="Arial"/>
          <w:sz w:val="22"/>
          <w:szCs w:val="22"/>
          <w:lang w:val="sl-SI" w:eastAsia="sl-SI"/>
        </w:rPr>
        <w:t>, delež sredstev za bruto plače pa znaša 6,49 odstotka</w:t>
      </w:r>
      <w:r w:rsidR="003D2172">
        <w:rPr>
          <w:rFonts w:cs="Arial"/>
          <w:sz w:val="22"/>
          <w:szCs w:val="22"/>
          <w:lang w:val="sl-SI" w:eastAsia="sl-SI"/>
        </w:rPr>
        <w:t xml:space="preserve"> sredstev </w:t>
      </w:r>
      <w:r w:rsidR="00183054">
        <w:rPr>
          <w:rFonts w:cs="Arial"/>
          <w:sz w:val="22"/>
          <w:szCs w:val="22"/>
          <w:lang w:val="sl-SI" w:eastAsia="sl-SI"/>
        </w:rPr>
        <w:t xml:space="preserve">za bruto plače </w:t>
      </w:r>
      <w:r w:rsidR="003D2172">
        <w:rPr>
          <w:rFonts w:cs="Arial"/>
          <w:sz w:val="22"/>
          <w:szCs w:val="22"/>
          <w:lang w:val="sl-SI" w:eastAsia="sl-SI"/>
        </w:rPr>
        <w:t>v javnem sektorju</w:t>
      </w:r>
      <w:r w:rsidR="00FA4B34">
        <w:rPr>
          <w:rFonts w:cs="Arial"/>
          <w:sz w:val="22"/>
          <w:szCs w:val="22"/>
          <w:lang w:val="sl-SI" w:eastAsia="sl-SI"/>
        </w:rPr>
        <w:t>.</w:t>
      </w:r>
    </w:p>
    <w:p w14:paraId="6C03BA7F" w14:textId="77777777" w:rsidR="00FA4B34" w:rsidRDefault="00FA4B34" w:rsidP="00633BBE">
      <w:pPr>
        <w:jc w:val="both"/>
        <w:rPr>
          <w:rFonts w:cs="Arial"/>
          <w:color w:val="000000"/>
          <w:sz w:val="22"/>
          <w:szCs w:val="22"/>
          <w:lang w:val="sl-SI"/>
        </w:rPr>
      </w:pPr>
    </w:p>
    <w:p w14:paraId="66167B8B" w14:textId="4907F3A9" w:rsidR="006D2574" w:rsidRDefault="00FA4B34" w:rsidP="00FA4B34">
      <w:pPr>
        <w:jc w:val="both"/>
        <w:rPr>
          <w:rFonts w:cs="Arial"/>
          <w:color w:val="000000"/>
          <w:sz w:val="22"/>
          <w:szCs w:val="22"/>
          <w:lang w:val="sl-SI"/>
        </w:rPr>
      </w:pPr>
      <w:r>
        <w:rPr>
          <w:rFonts w:cs="Arial"/>
          <w:color w:val="000000"/>
          <w:sz w:val="22"/>
          <w:szCs w:val="22"/>
          <w:lang w:val="sl-SI"/>
        </w:rPr>
        <w:t>V plačni podskupini E03</w:t>
      </w:r>
      <w:r w:rsidR="00C70429">
        <w:rPr>
          <w:rFonts w:cs="Arial"/>
          <w:color w:val="000000"/>
          <w:sz w:val="22"/>
          <w:szCs w:val="22"/>
          <w:lang w:val="sl-SI"/>
        </w:rPr>
        <w:t xml:space="preserve"> je zaposlenih</w:t>
      </w:r>
      <w:r w:rsidR="006D2574">
        <w:rPr>
          <w:rFonts w:cs="Arial"/>
          <w:color w:val="000000"/>
          <w:sz w:val="22"/>
          <w:szCs w:val="22"/>
          <w:lang w:val="sl-SI"/>
        </w:rPr>
        <w:t xml:space="preserve"> </w:t>
      </w:r>
      <w:r>
        <w:rPr>
          <w:rFonts w:cs="Arial"/>
          <w:color w:val="000000"/>
          <w:sz w:val="22"/>
          <w:szCs w:val="22"/>
          <w:lang w:val="sl-SI"/>
        </w:rPr>
        <w:t>15.082 medicinskih sester in babic (9,42</w:t>
      </w:r>
      <w:r w:rsidR="006D2574">
        <w:rPr>
          <w:rFonts w:cs="Arial"/>
          <w:color w:val="000000"/>
          <w:sz w:val="22"/>
          <w:szCs w:val="22"/>
          <w:lang w:val="sl-SI"/>
        </w:rPr>
        <w:t xml:space="preserve"> odstotka</w:t>
      </w:r>
      <w:r w:rsidR="00183054">
        <w:rPr>
          <w:rFonts w:cs="Arial"/>
          <w:color w:val="000000"/>
          <w:sz w:val="22"/>
          <w:szCs w:val="22"/>
          <w:lang w:val="sl-SI"/>
        </w:rPr>
        <w:t xml:space="preserve"> vseh </w:t>
      </w:r>
      <w:r w:rsidR="003B4CF6">
        <w:rPr>
          <w:rFonts w:cs="Arial"/>
          <w:color w:val="000000"/>
          <w:sz w:val="22"/>
          <w:szCs w:val="22"/>
          <w:lang w:val="sl-SI"/>
        </w:rPr>
        <w:t>zaposlenih</w:t>
      </w:r>
      <w:r>
        <w:rPr>
          <w:rFonts w:cs="Arial"/>
          <w:color w:val="000000"/>
          <w:sz w:val="22"/>
          <w:szCs w:val="22"/>
          <w:lang w:val="sl-SI"/>
        </w:rPr>
        <w:t>)</w:t>
      </w:r>
      <w:r w:rsidR="006D2574">
        <w:rPr>
          <w:rFonts w:cs="Arial"/>
          <w:color w:val="000000"/>
          <w:sz w:val="22"/>
          <w:szCs w:val="22"/>
          <w:lang w:val="sl-SI"/>
        </w:rPr>
        <w:t>, njihov delež sredstev za bruto pl</w:t>
      </w:r>
      <w:r>
        <w:rPr>
          <w:rFonts w:cs="Arial"/>
          <w:color w:val="000000"/>
          <w:sz w:val="22"/>
          <w:szCs w:val="22"/>
          <w:lang w:val="sl-SI"/>
        </w:rPr>
        <w:t>ače znaša 8,41 odstotka</w:t>
      </w:r>
      <w:r w:rsidR="003D2172">
        <w:rPr>
          <w:rFonts w:cs="Arial"/>
          <w:color w:val="000000"/>
          <w:sz w:val="22"/>
          <w:szCs w:val="22"/>
          <w:lang w:val="sl-SI"/>
        </w:rPr>
        <w:t xml:space="preserve"> sredstev </w:t>
      </w:r>
      <w:r w:rsidR="00183054">
        <w:rPr>
          <w:rFonts w:cs="Arial"/>
          <w:color w:val="000000"/>
          <w:sz w:val="22"/>
          <w:szCs w:val="22"/>
          <w:lang w:val="sl-SI"/>
        </w:rPr>
        <w:t xml:space="preserve">za bruto plače </w:t>
      </w:r>
      <w:r w:rsidR="003D2172">
        <w:rPr>
          <w:rFonts w:cs="Arial"/>
          <w:color w:val="000000"/>
          <w:sz w:val="22"/>
          <w:szCs w:val="22"/>
          <w:lang w:val="sl-SI"/>
        </w:rPr>
        <w:t>v javnem sektorju</w:t>
      </w:r>
      <w:r>
        <w:rPr>
          <w:rFonts w:cs="Arial"/>
          <w:color w:val="000000"/>
          <w:sz w:val="22"/>
          <w:szCs w:val="22"/>
          <w:lang w:val="sl-SI"/>
        </w:rPr>
        <w:t xml:space="preserve">. Sledita plačni podskupini </w:t>
      </w:r>
      <w:r w:rsidR="006D2574">
        <w:rPr>
          <w:rFonts w:cs="Arial"/>
          <w:color w:val="000000"/>
          <w:sz w:val="22"/>
          <w:szCs w:val="22"/>
          <w:lang w:val="sl-SI"/>
        </w:rPr>
        <w:t>C02 - u</w:t>
      </w:r>
      <w:r w:rsidR="006D2574" w:rsidRPr="006D2574">
        <w:rPr>
          <w:rFonts w:cs="Arial"/>
          <w:color w:val="000000"/>
          <w:sz w:val="22"/>
          <w:szCs w:val="22"/>
          <w:lang w:val="sl-SI"/>
        </w:rPr>
        <w:t>radniki v državni upravi, upravah pravosodnih organov in upravah lokalnih skupnosti</w:t>
      </w:r>
      <w:r w:rsidR="00183054">
        <w:rPr>
          <w:rFonts w:cs="Arial"/>
          <w:color w:val="000000"/>
          <w:sz w:val="22"/>
          <w:szCs w:val="22"/>
          <w:lang w:val="sl-SI"/>
        </w:rPr>
        <w:t>,</w:t>
      </w:r>
      <w:r w:rsidR="006D2574">
        <w:rPr>
          <w:rFonts w:cs="Arial"/>
          <w:color w:val="000000"/>
          <w:sz w:val="22"/>
          <w:szCs w:val="22"/>
          <w:lang w:val="sl-SI"/>
        </w:rPr>
        <w:t xml:space="preserve"> s 7 odstotnim deleže</w:t>
      </w:r>
      <w:r w:rsidR="005E03DC">
        <w:rPr>
          <w:rFonts w:cs="Arial"/>
          <w:color w:val="000000"/>
          <w:sz w:val="22"/>
          <w:szCs w:val="22"/>
          <w:lang w:val="sl-SI"/>
        </w:rPr>
        <w:t>m zaposlenih in 8</w:t>
      </w:r>
      <w:r w:rsidR="006D2574">
        <w:rPr>
          <w:rFonts w:cs="Arial"/>
          <w:color w:val="000000"/>
          <w:sz w:val="22"/>
          <w:szCs w:val="22"/>
          <w:lang w:val="sl-SI"/>
        </w:rPr>
        <w:t xml:space="preserve"> odstotnim deležem sredstev za bruto plače</w:t>
      </w:r>
      <w:r>
        <w:rPr>
          <w:rFonts w:cs="Arial"/>
          <w:color w:val="000000"/>
          <w:sz w:val="22"/>
          <w:szCs w:val="22"/>
          <w:lang w:val="sl-SI"/>
        </w:rPr>
        <w:t xml:space="preserve"> in </w:t>
      </w:r>
      <w:r w:rsidR="00183054">
        <w:rPr>
          <w:rFonts w:cs="Arial"/>
          <w:color w:val="000000"/>
          <w:sz w:val="22"/>
          <w:szCs w:val="22"/>
          <w:lang w:val="sl-SI"/>
        </w:rPr>
        <w:t xml:space="preserve">plačna skupina </w:t>
      </w:r>
      <w:r w:rsidR="006D2574">
        <w:rPr>
          <w:rFonts w:cs="Arial"/>
          <w:color w:val="000000"/>
          <w:sz w:val="22"/>
          <w:szCs w:val="22"/>
          <w:lang w:val="sl-SI"/>
        </w:rPr>
        <w:t>J01 - s</w:t>
      </w:r>
      <w:r w:rsidR="006D2574" w:rsidRPr="006D2574">
        <w:rPr>
          <w:rFonts w:cs="Arial"/>
          <w:color w:val="000000"/>
          <w:sz w:val="22"/>
          <w:szCs w:val="22"/>
          <w:lang w:val="sl-SI"/>
        </w:rPr>
        <w:t>trokovni delavci</w:t>
      </w:r>
      <w:r w:rsidR="00183054">
        <w:rPr>
          <w:rFonts w:cs="Arial"/>
          <w:color w:val="000000"/>
          <w:sz w:val="22"/>
          <w:szCs w:val="22"/>
          <w:lang w:val="sl-SI"/>
        </w:rPr>
        <w:t>,</w:t>
      </w:r>
      <w:r w:rsidR="006D2574">
        <w:rPr>
          <w:rFonts w:cs="Arial"/>
          <w:color w:val="000000"/>
          <w:sz w:val="22"/>
          <w:szCs w:val="22"/>
          <w:lang w:val="sl-SI"/>
        </w:rPr>
        <w:t xml:space="preserve"> s 6 odstotnim deležem sredstev za </w:t>
      </w:r>
      <w:r>
        <w:rPr>
          <w:rFonts w:cs="Arial"/>
          <w:color w:val="000000"/>
          <w:sz w:val="22"/>
          <w:szCs w:val="22"/>
          <w:lang w:val="sl-SI"/>
        </w:rPr>
        <w:t xml:space="preserve">bruto </w:t>
      </w:r>
      <w:r w:rsidR="006D2574">
        <w:rPr>
          <w:rFonts w:cs="Arial"/>
          <w:color w:val="000000"/>
          <w:sz w:val="22"/>
          <w:szCs w:val="22"/>
          <w:lang w:val="sl-SI"/>
        </w:rPr>
        <w:t xml:space="preserve">plače in 6,82 odstotnim deležem zaposlenih </w:t>
      </w:r>
      <w:r w:rsidR="003D2172">
        <w:rPr>
          <w:rFonts w:cs="Arial"/>
          <w:color w:val="000000"/>
          <w:sz w:val="22"/>
          <w:szCs w:val="22"/>
          <w:lang w:val="sl-SI"/>
        </w:rPr>
        <w:t xml:space="preserve">v javnem sektorju </w:t>
      </w:r>
      <w:r w:rsidR="006D2574">
        <w:rPr>
          <w:rFonts w:cs="Arial"/>
          <w:color w:val="000000"/>
          <w:sz w:val="22"/>
          <w:szCs w:val="22"/>
          <w:lang w:val="sl-SI"/>
        </w:rPr>
        <w:t>(preglednica 12).</w:t>
      </w:r>
    </w:p>
    <w:p w14:paraId="078E626F" w14:textId="77777777" w:rsidR="003D2172" w:rsidRDefault="003D2172" w:rsidP="00124ABB">
      <w:pPr>
        <w:jc w:val="both"/>
        <w:rPr>
          <w:rFonts w:cs="Arial"/>
          <w:color w:val="000000"/>
          <w:sz w:val="22"/>
          <w:szCs w:val="22"/>
          <w:lang w:val="sl-SI"/>
        </w:rPr>
      </w:pPr>
    </w:p>
    <w:p w14:paraId="7C62F51E" w14:textId="77777777" w:rsidR="00F2552F" w:rsidRDefault="00F2552F" w:rsidP="00124ABB">
      <w:pPr>
        <w:jc w:val="both"/>
        <w:rPr>
          <w:rFonts w:cs="Arial"/>
          <w:color w:val="000000"/>
          <w:sz w:val="22"/>
          <w:szCs w:val="22"/>
          <w:lang w:val="sl-SI"/>
        </w:rPr>
      </w:pPr>
    </w:p>
    <w:p w14:paraId="7B6273F6" w14:textId="77777777" w:rsidR="00F2552F" w:rsidRDefault="00F2552F" w:rsidP="00124ABB">
      <w:pPr>
        <w:jc w:val="both"/>
        <w:rPr>
          <w:rFonts w:cs="Arial"/>
          <w:color w:val="000000"/>
          <w:sz w:val="22"/>
          <w:szCs w:val="22"/>
          <w:lang w:val="sl-SI"/>
        </w:rPr>
      </w:pPr>
    </w:p>
    <w:p w14:paraId="0B078C25" w14:textId="77777777" w:rsidR="00F2552F" w:rsidRDefault="00F2552F" w:rsidP="00124ABB">
      <w:pPr>
        <w:jc w:val="both"/>
        <w:rPr>
          <w:rFonts w:cs="Arial"/>
          <w:color w:val="000000"/>
          <w:sz w:val="22"/>
          <w:szCs w:val="22"/>
          <w:lang w:val="sl-SI"/>
        </w:rPr>
      </w:pPr>
    </w:p>
    <w:p w14:paraId="3B9830F2" w14:textId="77777777" w:rsidR="00F2552F" w:rsidRDefault="00F2552F" w:rsidP="00124ABB">
      <w:pPr>
        <w:jc w:val="both"/>
        <w:rPr>
          <w:rFonts w:cs="Arial"/>
          <w:color w:val="000000"/>
          <w:sz w:val="22"/>
          <w:szCs w:val="22"/>
          <w:lang w:val="sl-SI"/>
        </w:rPr>
      </w:pPr>
    </w:p>
    <w:p w14:paraId="511B72F6" w14:textId="77777777" w:rsidR="003B4CF6" w:rsidRDefault="003B4CF6" w:rsidP="00124ABB">
      <w:pPr>
        <w:jc w:val="both"/>
        <w:rPr>
          <w:rFonts w:cs="Arial"/>
          <w:color w:val="000000"/>
          <w:sz w:val="22"/>
          <w:szCs w:val="22"/>
          <w:lang w:val="sl-SI"/>
        </w:rPr>
      </w:pPr>
    </w:p>
    <w:p w14:paraId="589A9505" w14:textId="251615AB" w:rsidR="006D2574" w:rsidRDefault="005E03DC" w:rsidP="00124ABB">
      <w:pPr>
        <w:jc w:val="both"/>
        <w:rPr>
          <w:rFonts w:cs="Arial"/>
          <w:color w:val="000000"/>
          <w:sz w:val="22"/>
          <w:szCs w:val="22"/>
          <w:lang w:val="sl-SI"/>
        </w:rPr>
      </w:pPr>
      <w:r>
        <w:rPr>
          <w:rFonts w:cs="Arial"/>
          <w:color w:val="000000"/>
          <w:sz w:val="22"/>
          <w:szCs w:val="22"/>
          <w:lang w:val="sl-SI"/>
        </w:rPr>
        <w:lastRenderedPageBreak/>
        <w:t>Preglednica 12: Sredstva</w:t>
      </w:r>
      <w:r w:rsidR="006D2574">
        <w:rPr>
          <w:rFonts w:cs="Arial"/>
          <w:color w:val="000000"/>
          <w:sz w:val="22"/>
          <w:szCs w:val="22"/>
          <w:lang w:val="sl-SI"/>
        </w:rPr>
        <w:t xml:space="preserve"> za bruto plače in število zaposlenih na podlagi opravljenih ur po plačnih </w:t>
      </w:r>
      <w:r w:rsidR="00077BC3">
        <w:rPr>
          <w:rFonts w:cs="Arial"/>
          <w:color w:val="000000"/>
          <w:sz w:val="22"/>
          <w:szCs w:val="22"/>
          <w:lang w:val="sl-SI"/>
        </w:rPr>
        <w:t>podskupinah</w:t>
      </w:r>
      <w:r w:rsidR="00A0561C">
        <w:rPr>
          <w:rFonts w:cs="Arial"/>
          <w:color w:val="000000"/>
          <w:sz w:val="22"/>
          <w:szCs w:val="22"/>
          <w:lang w:val="sl-SI"/>
        </w:rPr>
        <w:t xml:space="preserve"> v letu</w:t>
      </w:r>
      <w:r>
        <w:rPr>
          <w:rFonts w:cs="Arial"/>
          <w:color w:val="000000"/>
          <w:sz w:val="22"/>
          <w:szCs w:val="22"/>
          <w:lang w:val="sl-SI"/>
        </w:rPr>
        <w:t xml:space="preserve"> 2015</w:t>
      </w:r>
    </w:p>
    <w:p w14:paraId="3D53CA3E" w14:textId="77777777" w:rsidR="00124ABB" w:rsidRDefault="00124ABB" w:rsidP="00124ABB">
      <w:pPr>
        <w:jc w:val="both"/>
        <w:rPr>
          <w:rFonts w:cs="Arial"/>
          <w:color w:val="000000"/>
          <w:sz w:val="22"/>
          <w:szCs w:val="22"/>
          <w:lang w:val="sl-SI"/>
        </w:rPr>
      </w:pPr>
    </w:p>
    <w:tbl>
      <w:tblPr>
        <w:tblW w:w="8860" w:type="dxa"/>
        <w:tblInd w:w="75" w:type="dxa"/>
        <w:tblCellMar>
          <w:left w:w="70" w:type="dxa"/>
          <w:right w:w="70" w:type="dxa"/>
        </w:tblCellMar>
        <w:tblLook w:val="04A0" w:firstRow="1" w:lastRow="0" w:firstColumn="1" w:lastColumn="0" w:noHBand="0" w:noVBand="1"/>
      </w:tblPr>
      <w:tblGrid>
        <w:gridCol w:w="480"/>
        <w:gridCol w:w="2760"/>
        <w:gridCol w:w="1540"/>
        <w:gridCol w:w="1160"/>
        <w:gridCol w:w="1240"/>
        <w:gridCol w:w="1680"/>
      </w:tblGrid>
      <w:tr w:rsidR="00077BC3" w:rsidRPr="00077BC3" w14:paraId="0ACCE2C8" w14:textId="77777777" w:rsidTr="005E03DC">
        <w:trPr>
          <w:trHeight w:val="225"/>
          <w:tblHeader/>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8275CD" w14:textId="77777777" w:rsidR="00077BC3" w:rsidRPr="00077BC3" w:rsidRDefault="00077BC3" w:rsidP="00077BC3">
            <w:pPr>
              <w:spacing w:line="240" w:lineRule="auto"/>
              <w:jc w:val="center"/>
              <w:rPr>
                <w:rFonts w:cs="Arial"/>
                <w:sz w:val="16"/>
                <w:szCs w:val="16"/>
                <w:lang w:val="sl-SI" w:eastAsia="sl-SI"/>
              </w:rPr>
            </w:pPr>
            <w:r w:rsidRPr="00077BC3">
              <w:rPr>
                <w:rFonts w:cs="Arial"/>
                <w:sz w:val="16"/>
                <w:szCs w:val="16"/>
                <w:lang w:val="sl-SI" w:eastAsia="sl-SI"/>
              </w:rPr>
              <w:t>Plačne podskupine</w:t>
            </w:r>
          </w:p>
        </w:tc>
        <w:tc>
          <w:tcPr>
            <w:tcW w:w="1540" w:type="dxa"/>
            <w:tcBorders>
              <w:top w:val="single" w:sz="4" w:space="0" w:color="auto"/>
              <w:left w:val="nil"/>
              <w:bottom w:val="single" w:sz="4" w:space="0" w:color="auto"/>
              <w:right w:val="single" w:sz="4" w:space="0" w:color="auto"/>
            </w:tcBorders>
            <w:shd w:val="clear" w:color="auto" w:fill="auto"/>
            <w:noWrap/>
            <w:vAlign w:val="bottom"/>
          </w:tcPr>
          <w:p w14:paraId="71EE2C09" w14:textId="77777777" w:rsidR="00077BC3" w:rsidRPr="00077BC3" w:rsidRDefault="00163F99" w:rsidP="00163F99">
            <w:pPr>
              <w:spacing w:line="240" w:lineRule="auto"/>
              <w:rPr>
                <w:rFonts w:cs="Arial"/>
                <w:sz w:val="16"/>
                <w:szCs w:val="16"/>
                <w:lang w:val="sl-SI" w:eastAsia="sl-SI"/>
              </w:rPr>
            </w:pPr>
            <w:r>
              <w:rPr>
                <w:rFonts w:cs="Arial"/>
                <w:sz w:val="16"/>
                <w:szCs w:val="16"/>
                <w:lang w:val="sl-SI" w:eastAsia="sl-SI"/>
              </w:rPr>
              <w:t>Masa bruto plač</w:t>
            </w:r>
            <w:r w:rsidR="00077BC3" w:rsidRPr="00077BC3">
              <w:rPr>
                <w:rFonts w:cs="Arial"/>
                <w:sz w:val="16"/>
                <w:szCs w:val="16"/>
                <w:lang w:val="sl-SI" w:eastAsia="sl-SI"/>
              </w:rPr>
              <w:t>, €</w:t>
            </w:r>
          </w:p>
        </w:tc>
        <w:tc>
          <w:tcPr>
            <w:tcW w:w="1160" w:type="dxa"/>
            <w:tcBorders>
              <w:top w:val="single" w:sz="4" w:space="0" w:color="auto"/>
              <w:left w:val="nil"/>
              <w:bottom w:val="single" w:sz="4" w:space="0" w:color="auto"/>
              <w:right w:val="single" w:sz="4" w:space="0" w:color="auto"/>
            </w:tcBorders>
            <w:shd w:val="clear" w:color="auto" w:fill="auto"/>
            <w:noWrap/>
            <w:vAlign w:val="bottom"/>
          </w:tcPr>
          <w:p w14:paraId="591C4B0E"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Delež, %</w:t>
            </w:r>
          </w:p>
        </w:tc>
        <w:tc>
          <w:tcPr>
            <w:tcW w:w="1240" w:type="dxa"/>
            <w:tcBorders>
              <w:top w:val="single" w:sz="4" w:space="0" w:color="auto"/>
              <w:left w:val="nil"/>
              <w:bottom w:val="single" w:sz="4" w:space="0" w:color="auto"/>
              <w:right w:val="single" w:sz="4" w:space="0" w:color="auto"/>
            </w:tcBorders>
            <w:shd w:val="clear" w:color="auto" w:fill="auto"/>
            <w:noWrap/>
            <w:vAlign w:val="bottom"/>
          </w:tcPr>
          <w:p w14:paraId="2D78469B"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Št. zaposlenih</w:t>
            </w:r>
          </w:p>
        </w:tc>
        <w:tc>
          <w:tcPr>
            <w:tcW w:w="1680" w:type="dxa"/>
            <w:tcBorders>
              <w:top w:val="single" w:sz="4" w:space="0" w:color="auto"/>
              <w:left w:val="nil"/>
              <w:bottom w:val="single" w:sz="4" w:space="0" w:color="auto"/>
              <w:right w:val="single" w:sz="4" w:space="0" w:color="auto"/>
            </w:tcBorders>
            <w:shd w:val="clear" w:color="auto" w:fill="auto"/>
            <w:noWrap/>
            <w:vAlign w:val="bottom"/>
          </w:tcPr>
          <w:p w14:paraId="7A397F13"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Delež zaposlenih, %</w:t>
            </w:r>
          </w:p>
        </w:tc>
      </w:tr>
      <w:tr w:rsidR="00077BC3" w:rsidRPr="00077BC3" w14:paraId="3F6FA0C4" w14:textId="77777777" w:rsidTr="00077BC3">
        <w:trPr>
          <w:trHeight w:val="450"/>
        </w:trPr>
        <w:tc>
          <w:tcPr>
            <w:tcW w:w="480" w:type="dxa"/>
            <w:tcBorders>
              <w:top w:val="nil"/>
              <w:left w:val="single" w:sz="4" w:space="0" w:color="auto"/>
              <w:bottom w:val="single" w:sz="4" w:space="0" w:color="auto"/>
              <w:right w:val="single" w:sz="4" w:space="0" w:color="auto"/>
            </w:tcBorders>
            <w:shd w:val="clear" w:color="auto" w:fill="auto"/>
            <w:vAlign w:val="bottom"/>
          </w:tcPr>
          <w:p w14:paraId="7124D544"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A01</w:t>
            </w:r>
          </w:p>
        </w:tc>
        <w:tc>
          <w:tcPr>
            <w:tcW w:w="2760" w:type="dxa"/>
            <w:tcBorders>
              <w:top w:val="nil"/>
              <w:left w:val="nil"/>
              <w:bottom w:val="single" w:sz="4" w:space="0" w:color="auto"/>
              <w:right w:val="single" w:sz="4" w:space="0" w:color="auto"/>
            </w:tcBorders>
            <w:shd w:val="clear" w:color="auto" w:fill="auto"/>
            <w:vAlign w:val="bottom"/>
          </w:tcPr>
          <w:p w14:paraId="2D167DE7"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Predsednik republike in funkcionarji izvršilne oblasti</w:t>
            </w:r>
          </w:p>
        </w:tc>
        <w:tc>
          <w:tcPr>
            <w:tcW w:w="1540" w:type="dxa"/>
            <w:tcBorders>
              <w:top w:val="nil"/>
              <w:left w:val="nil"/>
              <w:bottom w:val="single" w:sz="4" w:space="0" w:color="auto"/>
              <w:right w:val="single" w:sz="4" w:space="0" w:color="auto"/>
            </w:tcBorders>
            <w:shd w:val="clear" w:color="auto" w:fill="auto"/>
            <w:noWrap/>
            <w:vAlign w:val="bottom"/>
          </w:tcPr>
          <w:p w14:paraId="52E8C57B"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3.179.927</w:t>
            </w:r>
          </w:p>
        </w:tc>
        <w:tc>
          <w:tcPr>
            <w:tcW w:w="1160" w:type="dxa"/>
            <w:tcBorders>
              <w:top w:val="nil"/>
              <w:left w:val="nil"/>
              <w:bottom w:val="single" w:sz="4" w:space="0" w:color="auto"/>
              <w:right w:val="single" w:sz="4" w:space="0" w:color="auto"/>
            </w:tcBorders>
            <w:shd w:val="clear" w:color="auto" w:fill="auto"/>
            <w:noWrap/>
            <w:vAlign w:val="bottom"/>
          </w:tcPr>
          <w:p w14:paraId="46ECF339"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0,09</w:t>
            </w:r>
          </w:p>
        </w:tc>
        <w:tc>
          <w:tcPr>
            <w:tcW w:w="1240" w:type="dxa"/>
            <w:tcBorders>
              <w:top w:val="nil"/>
              <w:left w:val="nil"/>
              <w:bottom w:val="single" w:sz="4" w:space="0" w:color="auto"/>
              <w:right w:val="single" w:sz="4" w:space="0" w:color="auto"/>
            </w:tcBorders>
            <w:shd w:val="clear" w:color="auto" w:fill="auto"/>
            <w:noWrap/>
            <w:vAlign w:val="bottom"/>
          </w:tcPr>
          <w:p w14:paraId="0B3BAEFF"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57</w:t>
            </w:r>
          </w:p>
        </w:tc>
        <w:tc>
          <w:tcPr>
            <w:tcW w:w="1680" w:type="dxa"/>
            <w:tcBorders>
              <w:top w:val="nil"/>
              <w:left w:val="nil"/>
              <w:bottom w:val="single" w:sz="4" w:space="0" w:color="auto"/>
              <w:right w:val="single" w:sz="4" w:space="0" w:color="auto"/>
            </w:tcBorders>
            <w:shd w:val="clear" w:color="auto" w:fill="auto"/>
            <w:noWrap/>
            <w:vAlign w:val="bottom"/>
          </w:tcPr>
          <w:p w14:paraId="0BB5259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0,04</w:t>
            </w:r>
          </w:p>
        </w:tc>
      </w:tr>
      <w:tr w:rsidR="00077BC3" w:rsidRPr="00077BC3" w14:paraId="3D9EF5E8"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38775EAA"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A02</w:t>
            </w:r>
          </w:p>
        </w:tc>
        <w:tc>
          <w:tcPr>
            <w:tcW w:w="2760" w:type="dxa"/>
            <w:tcBorders>
              <w:top w:val="nil"/>
              <w:left w:val="nil"/>
              <w:bottom w:val="single" w:sz="4" w:space="0" w:color="auto"/>
              <w:right w:val="single" w:sz="4" w:space="0" w:color="auto"/>
            </w:tcBorders>
            <w:shd w:val="clear" w:color="auto" w:fill="auto"/>
            <w:vAlign w:val="bottom"/>
          </w:tcPr>
          <w:p w14:paraId="567762F8"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Funkcionarji zakonodajne oblasti</w:t>
            </w:r>
          </w:p>
        </w:tc>
        <w:tc>
          <w:tcPr>
            <w:tcW w:w="1540" w:type="dxa"/>
            <w:tcBorders>
              <w:top w:val="nil"/>
              <w:left w:val="nil"/>
              <w:bottom w:val="single" w:sz="4" w:space="0" w:color="auto"/>
              <w:right w:val="single" w:sz="4" w:space="0" w:color="auto"/>
            </w:tcBorders>
            <w:shd w:val="clear" w:color="auto" w:fill="auto"/>
            <w:noWrap/>
            <w:vAlign w:val="bottom"/>
          </w:tcPr>
          <w:p w14:paraId="3D1C9B50"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4.844.771</w:t>
            </w:r>
          </w:p>
        </w:tc>
        <w:tc>
          <w:tcPr>
            <w:tcW w:w="1160" w:type="dxa"/>
            <w:tcBorders>
              <w:top w:val="nil"/>
              <w:left w:val="nil"/>
              <w:bottom w:val="single" w:sz="4" w:space="0" w:color="auto"/>
              <w:right w:val="single" w:sz="4" w:space="0" w:color="auto"/>
            </w:tcBorders>
            <w:shd w:val="clear" w:color="auto" w:fill="auto"/>
            <w:noWrap/>
            <w:vAlign w:val="bottom"/>
          </w:tcPr>
          <w:p w14:paraId="0D7F100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0,14</w:t>
            </w:r>
          </w:p>
        </w:tc>
        <w:tc>
          <w:tcPr>
            <w:tcW w:w="1240" w:type="dxa"/>
            <w:tcBorders>
              <w:top w:val="nil"/>
              <w:left w:val="nil"/>
              <w:bottom w:val="single" w:sz="4" w:space="0" w:color="auto"/>
              <w:right w:val="single" w:sz="4" w:space="0" w:color="auto"/>
            </w:tcBorders>
            <w:shd w:val="clear" w:color="auto" w:fill="auto"/>
            <w:noWrap/>
            <w:vAlign w:val="bottom"/>
          </w:tcPr>
          <w:p w14:paraId="5E96865A"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92</w:t>
            </w:r>
          </w:p>
        </w:tc>
        <w:tc>
          <w:tcPr>
            <w:tcW w:w="1680" w:type="dxa"/>
            <w:tcBorders>
              <w:top w:val="nil"/>
              <w:left w:val="nil"/>
              <w:bottom w:val="single" w:sz="4" w:space="0" w:color="auto"/>
              <w:right w:val="single" w:sz="4" w:space="0" w:color="auto"/>
            </w:tcBorders>
            <w:shd w:val="clear" w:color="auto" w:fill="auto"/>
            <w:noWrap/>
            <w:vAlign w:val="bottom"/>
          </w:tcPr>
          <w:p w14:paraId="4FAD122C"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0,06</w:t>
            </w:r>
          </w:p>
        </w:tc>
      </w:tr>
      <w:tr w:rsidR="00077BC3" w:rsidRPr="00077BC3" w14:paraId="025A95CB"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164C898B"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A03</w:t>
            </w:r>
          </w:p>
        </w:tc>
        <w:tc>
          <w:tcPr>
            <w:tcW w:w="2760" w:type="dxa"/>
            <w:tcBorders>
              <w:top w:val="nil"/>
              <w:left w:val="nil"/>
              <w:bottom w:val="single" w:sz="4" w:space="0" w:color="auto"/>
              <w:right w:val="single" w:sz="4" w:space="0" w:color="auto"/>
            </w:tcBorders>
            <w:shd w:val="clear" w:color="auto" w:fill="auto"/>
            <w:vAlign w:val="bottom"/>
          </w:tcPr>
          <w:p w14:paraId="11455F2F"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Funkcionarji sodne oblasti</w:t>
            </w:r>
          </w:p>
        </w:tc>
        <w:tc>
          <w:tcPr>
            <w:tcW w:w="1540" w:type="dxa"/>
            <w:tcBorders>
              <w:top w:val="nil"/>
              <w:left w:val="nil"/>
              <w:bottom w:val="single" w:sz="4" w:space="0" w:color="auto"/>
              <w:right w:val="single" w:sz="4" w:space="0" w:color="auto"/>
            </w:tcBorders>
            <w:shd w:val="clear" w:color="auto" w:fill="auto"/>
            <w:noWrap/>
            <w:vAlign w:val="bottom"/>
          </w:tcPr>
          <w:p w14:paraId="2D613EB4"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38.632.197</w:t>
            </w:r>
          </w:p>
        </w:tc>
        <w:tc>
          <w:tcPr>
            <w:tcW w:w="1160" w:type="dxa"/>
            <w:tcBorders>
              <w:top w:val="nil"/>
              <w:left w:val="nil"/>
              <w:bottom w:val="single" w:sz="4" w:space="0" w:color="auto"/>
              <w:right w:val="single" w:sz="4" w:space="0" w:color="auto"/>
            </w:tcBorders>
            <w:shd w:val="clear" w:color="auto" w:fill="auto"/>
            <w:noWrap/>
            <w:vAlign w:val="bottom"/>
          </w:tcPr>
          <w:p w14:paraId="06AF54D0"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1,14</w:t>
            </w:r>
          </w:p>
        </w:tc>
        <w:tc>
          <w:tcPr>
            <w:tcW w:w="1240" w:type="dxa"/>
            <w:tcBorders>
              <w:top w:val="nil"/>
              <w:left w:val="nil"/>
              <w:bottom w:val="single" w:sz="4" w:space="0" w:color="auto"/>
              <w:right w:val="single" w:sz="4" w:space="0" w:color="auto"/>
            </w:tcBorders>
            <w:shd w:val="clear" w:color="auto" w:fill="auto"/>
            <w:noWrap/>
            <w:vAlign w:val="bottom"/>
          </w:tcPr>
          <w:p w14:paraId="0F5565BD"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871</w:t>
            </w:r>
          </w:p>
        </w:tc>
        <w:tc>
          <w:tcPr>
            <w:tcW w:w="1680" w:type="dxa"/>
            <w:tcBorders>
              <w:top w:val="nil"/>
              <w:left w:val="nil"/>
              <w:bottom w:val="single" w:sz="4" w:space="0" w:color="auto"/>
              <w:right w:val="single" w:sz="4" w:space="0" w:color="auto"/>
            </w:tcBorders>
            <w:shd w:val="clear" w:color="auto" w:fill="auto"/>
            <w:noWrap/>
            <w:vAlign w:val="bottom"/>
          </w:tcPr>
          <w:p w14:paraId="5A2CC3A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0,54</w:t>
            </w:r>
          </w:p>
        </w:tc>
      </w:tr>
      <w:tr w:rsidR="00077BC3" w:rsidRPr="00077BC3" w14:paraId="1E56A7F5" w14:textId="77777777" w:rsidTr="00077BC3">
        <w:trPr>
          <w:trHeight w:val="450"/>
        </w:trPr>
        <w:tc>
          <w:tcPr>
            <w:tcW w:w="480" w:type="dxa"/>
            <w:tcBorders>
              <w:top w:val="nil"/>
              <w:left w:val="single" w:sz="4" w:space="0" w:color="auto"/>
              <w:bottom w:val="single" w:sz="4" w:space="0" w:color="auto"/>
              <w:right w:val="single" w:sz="4" w:space="0" w:color="auto"/>
            </w:tcBorders>
            <w:shd w:val="clear" w:color="auto" w:fill="auto"/>
            <w:vAlign w:val="bottom"/>
          </w:tcPr>
          <w:p w14:paraId="68314218"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A04</w:t>
            </w:r>
          </w:p>
        </w:tc>
        <w:tc>
          <w:tcPr>
            <w:tcW w:w="2760" w:type="dxa"/>
            <w:tcBorders>
              <w:top w:val="nil"/>
              <w:left w:val="nil"/>
              <w:bottom w:val="single" w:sz="4" w:space="0" w:color="auto"/>
              <w:right w:val="single" w:sz="4" w:space="0" w:color="auto"/>
            </w:tcBorders>
            <w:shd w:val="clear" w:color="auto" w:fill="auto"/>
            <w:vAlign w:val="bottom"/>
          </w:tcPr>
          <w:p w14:paraId="44C17926"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Funkcionarji v drugih državnih organih (tožilstvo)</w:t>
            </w:r>
          </w:p>
        </w:tc>
        <w:tc>
          <w:tcPr>
            <w:tcW w:w="1540" w:type="dxa"/>
            <w:tcBorders>
              <w:top w:val="nil"/>
              <w:left w:val="nil"/>
              <w:bottom w:val="single" w:sz="4" w:space="0" w:color="auto"/>
              <w:right w:val="single" w:sz="4" w:space="0" w:color="auto"/>
            </w:tcBorders>
            <w:shd w:val="clear" w:color="auto" w:fill="auto"/>
            <w:noWrap/>
            <w:vAlign w:val="bottom"/>
          </w:tcPr>
          <w:p w14:paraId="4D517CE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12.937.088</w:t>
            </w:r>
          </w:p>
        </w:tc>
        <w:tc>
          <w:tcPr>
            <w:tcW w:w="1160" w:type="dxa"/>
            <w:tcBorders>
              <w:top w:val="nil"/>
              <w:left w:val="nil"/>
              <w:bottom w:val="single" w:sz="4" w:space="0" w:color="auto"/>
              <w:right w:val="single" w:sz="4" w:space="0" w:color="auto"/>
            </w:tcBorders>
            <w:shd w:val="clear" w:color="auto" w:fill="auto"/>
            <w:noWrap/>
            <w:vAlign w:val="bottom"/>
          </w:tcPr>
          <w:p w14:paraId="4A315214"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0,38</w:t>
            </w:r>
          </w:p>
        </w:tc>
        <w:tc>
          <w:tcPr>
            <w:tcW w:w="1240" w:type="dxa"/>
            <w:tcBorders>
              <w:top w:val="nil"/>
              <w:left w:val="nil"/>
              <w:bottom w:val="single" w:sz="4" w:space="0" w:color="auto"/>
              <w:right w:val="single" w:sz="4" w:space="0" w:color="auto"/>
            </w:tcBorders>
            <w:shd w:val="clear" w:color="auto" w:fill="auto"/>
            <w:noWrap/>
            <w:vAlign w:val="bottom"/>
          </w:tcPr>
          <w:p w14:paraId="6126B0E4"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288</w:t>
            </w:r>
          </w:p>
        </w:tc>
        <w:tc>
          <w:tcPr>
            <w:tcW w:w="1680" w:type="dxa"/>
            <w:tcBorders>
              <w:top w:val="nil"/>
              <w:left w:val="nil"/>
              <w:bottom w:val="single" w:sz="4" w:space="0" w:color="auto"/>
              <w:right w:val="single" w:sz="4" w:space="0" w:color="auto"/>
            </w:tcBorders>
            <w:shd w:val="clear" w:color="auto" w:fill="auto"/>
            <w:noWrap/>
            <w:vAlign w:val="bottom"/>
          </w:tcPr>
          <w:p w14:paraId="245CFCB0"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0,18</w:t>
            </w:r>
          </w:p>
        </w:tc>
      </w:tr>
      <w:tr w:rsidR="00077BC3" w:rsidRPr="00077BC3" w14:paraId="1165A37D"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7D76286F"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A05</w:t>
            </w:r>
          </w:p>
        </w:tc>
        <w:tc>
          <w:tcPr>
            <w:tcW w:w="2760" w:type="dxa"/>
            <w:tcBorders>
              <w:top w:val="nil"/>
              <w:left w:val="nil"/>
              <w:bottom w:val="single" w:sz="4" w:space="0" w:color="auto"/>
              <w:right w:val="single" w:sz="4" w:space="0" w:color="auto"/>
            </w:tcBorders>
            <w:shd w:val="clear" w:color="auto" w:fill="auto"/>
            <w:vAlign w:val="bottom"/>
          </w:tcPr>
          <w:p w14:paraId="38FA20A3"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Funkcionarji v lokalnih skupnostih</w:t>
            </w:r>
          </w:p>
        </w:tc>
        <w:tc>
          <w:tcPr>
            <w:tcW w:w="1540" w:type="dxa"/>
            <w:tcBorders>
              <w:top w:val="nil"/>
              <w:left w:val="nil"/>
              <w:bottom w:val="single" w:sz="4" w:space="0" w:color="auto"/>
              <w:right w:val="single" w:sz="4" w:space="0" w:color="auto"/>
            </w:tcBorders>
            <w:shd w:val="clear" w:color="auto" w:fill="auto"/>
            <w:noWrap/>
            <w:vAlign w:val="bottom"/>
          </w:tcPr>
          <w:p w14:paraId="6EC2DFDC"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6.619.584</w:t>
            </w:r>
          </w:p>
        </w:tc>
        <w:tc>
          <w:tcPr>
            <w:tcW w:w="1160" w:type="dxa"/>
            <w:tcBorders>
              <w:top w:val="nil"/>
              <w:left w:val="nil"/>
              <w:bottom w:val="single" w:sz="4" w:space="0" w:color="auto"/>
              <w:right w:val="single" w:sz="4" w:space="0" w:color="auto"/>
            </w:tcBorders>
            <w:shd w:val="clear" w:color="auto" w:fill="auto"/>
            <w:noWrap/>
            <w:vAlign w:val="bottom"/>
          </w:tcPr>
          <w:p w14:paraId="4512E22C"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0,20</w:t>
            </w:r>
          </w:p>
        </w:tc>
        <w:tc>
          <w:tcPr>
            <w:tcW w:w="1240" w:type="dxa"/>
            <w:tcBorders>
              <w:top w:val="nil"/>
              <w:left w:val="nil"/>
              <w:bottom w:val="single" w:sz="4" w:space="0" w:color="auto"/>
              <w:right w:val="single" w:sz="4" w:space="0" w:color="auto"/>
            </w:tcBorders>
            <w:shd w:val="clear" w:color="auto" w:fill="auto"/>
            <w:noWrap/>
            <w:vAlign w:val="bottom"/>
          </w:tcPr>
          <w:p w14:paraId="007B9784"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175</w:t>
            </w:r>
          </w:p>
        </w:tc>
        <w:tc>
          <w:tcPr>
            <w:tcW w:w="1680" w:type="dxa"/>
            <w:tcBorders>
              <w:top w:val="nil"/>
              <w:left w:val="nil"/>
              <w:bottom w:val="single" w:sz="4" w:space="0" w:color="auto"/>
              <w:right w:val="single" w:sz="4" w:space="0" w:color="auto"/>
            </w:tcBorders>
            <w:shd w:val="clear" w:color="auto" w:fill="auto"/>
            <w:noWrap/>
            <w:vAlign w:val="bottom"/>
          </w:tcPr>
          <w:p w14:paraId="20705B2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0,11</w:t>
            </w:r>
          </w:p>
        </w:tc>
      </w:tr>
      <w:tr w:rsidR="00077BC3" w:rsidRPr="00077BC3" w14:paraId="01205B35"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033DB9DC"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B01</w:t>
            </w:r>
          </w:p>
        </w:tc>
        <w:tc>
          <w:tcPr>
            <w:tcW w:w="2760" w:type="dxa"/>
            <w:tcBorders>
              <w:top w:val="nil"/>
              <w:left w:val="nil"/>
              <w:bottom w:val="single" w:sz="4" w:space="0" w:color="auto"/>
              <w:right w:val="single" w:sz="4" w:space="0" w:color="auto"/>
            </w:tcBorders>
            <w:shd w:val="clear" w:color="auto" w:fill="auto"/>
            <w:vAlign w:val="bottom"/>
          </w:tcPr>
          <w:p w14:paraId="720FD4AB"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Ravnatelji, direktorji in tajniki</w:t>
            </w:r>
          </w:p>
        </w:tc>
        <w:tc>
          <w:tcPr>
            <w:tcW w:w="1540" w:type="dxa"/>
            <w:tcBorders>
              <w:top w:val="nil"/>
              <w:left w:val="nil"/>
              <w:bottom w:val="single" w:sz="4" w:space="0" w:color="auto"/>
              <w:right w:val="single" w:sz="4" w:space="0" w:color="auto"/>
            </w:tcBorders>
            <w:shd w:val="clear" w:color="auto" w:fill="auto"/>
            <w:noWrap/>
            <w:vAlign w:val="bottom"/>
          </w:tcPr>
          <w:p w14:paraId="645E9EF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82.390.783</w:t>
            </w:r>
          </w:p>
        </w:tc>
        <w:tc>
          <w:tcPr>
            <w:tcW w:w="1160" w:type="dxa"/>
            <w:tcBorders>
              <w:top w:val="nil"/>
              <w:left w:val="nil"/>
              <w:bottom w:val="single" w:sz="4" w:space="0" w:color="auto"/>
              <w:right w:val="single" w:sz="4" w:space="0" w:color="auto"/>
            </w:tcBorders>
            <w:shd w:val="clear" w:color="auto" w:fill="auto"/>
            <w:noWrap/>
            <w:vAlign w:val="bottom"/>
          </w:tcPr>
          <w:p w14:paraId="1D056630"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2,44</w:t>
            </w:r>
          </w:p>
        </w:tc>
        <w:tc>
          <w:tcPr>
            <w:tcW w:w="1240" w:type="dxa"/>
            <w:tcBorders>
              <w:top w:val="nil"/>
              <w:left w:val="nil"/>
              <w:bottom w:val="single" w:sz="4" w:space="0" w:color="auto"/>
              <w:right w:val="single" w:sz="4" w:space="0" w:color="auto"/>
            </w:tcBorders>
            <w:shd w:val="clear" w:color="auto" w:fill="auto"/>
            <w:noWrap/>
            <w:vAlign w:val="bottom"/>
          </w:tcPr>
          <w:p w14:paraId="732E0DF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2.207</w:t>
            </w:r>
          </w:p>
        </w:tc>
        <w:tc>
          <w:tcPr>
            <w:tcW w:w="1680" w:type="dxa"/>
            <w:tcBorders>
              <w:top w:val="nil"/>
              <w:left w:val="nil"/>
              <w:bottom w:val="single" w:sz="4" w:space="0" w:color="auto"/>
              <w:right w:val="single" w:sz="4" w:space="0" w:color="auto"/>
            </w:tcBorders>
            <w:shd w:val="clear" w:color="auto" w:fill="auto"/>
            <w:noWrap/>
            <w:vAlign w:val="bottom"/>
          </w:tcPr>
          <w:p w14:paraId="48DA7DFE"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1,38</w:t>
            </w:r>
          </w:p>
        </w:tc>
      </w:tr>
      <w:tr w:rsidR="00077BC3" w:rsidRPr="00077BC3" w14:paraId="3F7A9D16"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5157C33D"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C01</w:t>
            </w:r>
          </w:p>
        </w:tc>
        <w:tc>
          <w:tcPr>
            <w:tcW w:w="2760" w:type="dxa"/>
            <w:tcBorders>
              <w:top w:val="nil"/>
              <w:left w:val="nil"/>
              <w:bottom w:val="single" w:sz="4" w:space="0" w:color="auto"/>
              <w:right w:val="single" w:sz="4" w:space="0" w:color="auto"/>
            </w:tcBorders>
            <w:shd w:val="clear" w:color="auto" w:fill="auto"/>
            <w:vAlign w:val="bottom"/>
          </w:tcPr>
          <w:p w14:paraId="2EE9E3D6"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Uradniki v drugih državnih organih</w:t>
            </w:r>
          </w:p>
        </w:tc>
        <w:tc>
          <w:tcPr>
            <w:tcW w:w="1540" w:type="dxa"/>
            <w:tcBorders>
              <w:top w:val="nil"/>
              <w:left w:val="nil"/>
              <w:bottom w:val="single" w:sz="4" w:space="0" w:color="auto"/>
              <w:right w:val="single" w:sz="4" w:space="0" w:color="auto"/>
            </w:tcBorders>
            <w:shd w:val="clear" w:color="auto" w:fill="auto"/>
            <w:noWrap/>
            <w:vAlign w:val="bottom"/>
          </w:tcPr>
          <w:p w14:paraId="5DD6648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14.183.283</w:t>
            </w:r>
          </w:p>
        </w:tc>
        <w:tc>
          <w:tcPr>
            <w:tcW w:w="1160" w:type="dxa"/>
            <w:tcBorders>
              <w:top w:val="nil"/>
              <w:left w:val="nil"/>
              <w:bottom w:val="single" w:sz="4" w:space="0" w:color="auto"/>
              <w:right w:val="single" w:sz="4" w:space="0" w:color="auto"/>
            </w:tcBorders>
            <w:shd w:val="clear" w:color="auto" w:fill="auto"/>
            <w:noWrap/>
            <w:vAlign w:val="bottom"/>
          </w:tcPr>
          <w:p w14:paraId="04DB7C71"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0,42</w:t>
            </w:r>
          </w:p>
        </w:tc>
        <w:tc>
          <w:tcPr>
            <w:tcW w:w="1240" w:type="dxa"/>
            <w:tcBorders>
              <w:top w:val="nil"/>
              <w:left w:val="nil"/>
              <w:bottom w:val="single" w:sz="4" w:space="0" w:color="auto"/>
              <w:right w:val="single" w:sz="4" w:space="0" w:color="auto"/>
            </w:tcBorders>
            <w:shd w:val="clear" w:color="auto" w:fill="auto"/>
            <w:noWrap/>
            <w:vAlign w:val="bottom"/>
          </w:tcPr>
          <w:p w14:paraId="7341B604"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481</w:t>
            </w:r>
          </w:p>
        </w:tc>
        <w:tc>
          <w:tcPr>
            <w:tcW w:w="1680" w:type="dxa"/>
            <w:tcBorders>
              <w:top w:val="nil"/>
              <w:left w:val="nil"/>
              <w:bottom w:val="single" w:sz="4" w:space="0" w:color="auto"/>
              <w:right w:val="single" w:sz="4" w:space="0" w:color="auto"/>
            </w:tcBorders>
            <w:shd w:val="clear" w:color="auto" w:fill="auto"/>
            <w:noWrap/>
            <w:vAlign w:val="bottom"/>
          </w:tcPr>
          <w:p w14:paraId="3AF0B5C8"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0,30</w:t>
            </w:r>
          </w:p>
        </w:tc>
      </w:tr>
      <w:tr w:rsidR="00077BC3" w:rsidRPr="00077BC3" w14:paraId="044B6648" w14:textId="77777777" w:rsidTr="00077BC3">
        <w:trPr>
          <w:trHeight w:val="675"/>
        </w:trPr>
        <w:tc>
          <w:tcPr>
            <w:tcW w:w="480" w:type="dxa"/>
            <w:tcBorders>
              <w:top w:val="nil"/>
              <w:left w:val="single" w:sz="4" w:space="0" w:color="auto"/>
              <w:bottom w:val="single" w:sz="4" w:space="0" w:color="auto"/>
              <w:right w:val="single" w:sz="4" w:space="0" w:color="auto"/>
            </w:tcBorders>
            <w:shd w:val="clear" w:color="auto" w:fill="auto"/>
            <w:vAlign w:val="bottom"/>
          </w:tcPr>
          <w:p w14:paraId="5DE93041"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C02</w:t>
            </w:r>
          </w:p>
        </w:tc>
        <w:tc>
          <w:tcPr>
            <w:tcW w:w="2760" w:type="dxa"/>
            <w:tcBorders>
              <w:top w:val="nil"/>
              <w:left w:val="nil"/>
              <w:bottom w:val="single" w:sz="4" w:space="0" w:color="auto"/>
              <w:right w:val="single" w:sz="4" w:space="0" w:color="auto"/>
            </w:tcBorders>
            <w:shd w:val="clear" w:color="auto" w:fill="auto"/>
            <w:vAlign w:val="bottom"/>
          </w:tcPr>
          <w:p w14:paraId="55ED1098"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Uradniki v državni upravi, upravah pravosodnih organov in upravah lokalnih skupnosti</w:t>
            </w:r>
          </w:p>
        </w:tc>
        <w:tc>
          <w:tcPr>
            <w:tcW w:w="1540" w:type="dxa"/>
            <w:tcBorders>
              <w:top w:val="nil"/>
              <w:left w:val="nil"/>
              <w:bottom w:val="single" w:sz="4" w:space="0" w:color="auto"/>
              <w:right w:val="single" w:sz="4" w:space="0" w:color="auto"/>
            </w:tcBorders>
            <w:shd w:val="clear" w:color="auto" w:fill="auto"/>
            <w:noWrap/>
            <w:vAlign w:val="bottom"/>
          </w:tcPr>
          <w:p w14:paraId="02A26F0A"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267.605.581</w:t>
            </w:r>
          </w:p>
        </w:tc>
        <w:tc>
          <w:tcPr>
            <w:tcW w:w="1160" w:type="dxa"/>
            <w:tcBorders>
              <w:top w:val="nil"/>
              <w:left w:val="nil"/>
              <w:bottom w:val="single" w:sz="4" w:space="0" w:color="auto"/>
              <w:right w:val="single" w:sz="4" w:space="0" w:color="auto"/>
            </w:tcBorders>
            <w:shd w:val="clear" w:color="auto" w:fill="auto"/>
            <w:noWrap/>
            <w:vAlign w:val="bottom"/>
          </w:tcPr>
          <w:p w14:paraId="2C8A819D"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7,93</w:t>
            </w:r>
          </w:p>
        </w:tc>
        <w:tc>
          <w:tcPr>
            <w:tcW w:w="1240" w:type="dxa"/>
            <w:tcBorders>
              <w:top w:val="nil"/>
              <w:left w:val="nil"/>
              <w:bottom w:val="single" w:sz="4" w:space="0" w:color="auto"/>
              <w:right w:val="single" w:sz="4" w:space="0" w:color="auto"/>
            </w:tcBorders>
            <w:shd w:val="clear" w:color="auto" w:fill="auto"/>
            <w:noWrap/>
            <w:vAlign w:val="bottom"/>
          </w:tcPr>
          <w:p w14:paraId="589B399B"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11.159</w:t>
            </w:r>
          </w:p>
        </w:tc>
        <w:tc>
          <w:tcPr>
            <w:tcW w:w="1680" w:type="dxa"/>
            <w:tcBorders>
              <w:top w:val="nil"/>
              <w:left w:val="nil"/>
              <w:bottom w:val="single" w:sz="4" w:space="0" w:color="auto"/>
              <w:right w:val="single" w:sz="4" w:space="0" w:color="auto"/>
            </w:tcBorders>
            <w:shd w:val="clear" w:color="auto" w:fill="auto"/>
            <w:noWrap/>
            <w:vAlign w:val="bottom"/>
          </w:tcPr>
          <w:p w14:paraId="55FDCA6C"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6,97</w:t>
            </w:r>
          </w:p>
        </w:tc>
      </w:tr>
      <w:tr w:rsidR="00077BC3" w:rsidRPr="00077BC3" w14:paraId="4ABF97E3"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5B9F91DA"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C03</w:t>
            </w:r>
          </w:p>
        </w:tc>
        <w:tc>
          <w:tcPr>
            <w:tcW w:w="2760" w:type="dxa"/>
            <w:tcBorders>
              <w:top w:val="nil"/>
              <w:left w:val="nil"/>
              <w:bottom w:val="single" w:sz="4" w:space="0" w:color="auto"/>
              <w:right w:val="single" w:sz="4" w:space="0" w:color="auto"/>
            </w:tcBorders>
            <w:shd w:val="clear" w:color="auto" w:fill="auto"/>
            <w:vAlign w:val="bottom"/>
          </w:tcPr>
          <w:p w14:paraId="13AB2CCB"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Policisti</w:t>
            </w:r>
          </w:p>
        </w:tc>
        <w:tc>
          <w:tcPr>
            <w:tcW w:w="1540" w:type="dxa"/>
            <w:tcBorders>
              <w:top w:val="nil"/>
              <w:left w:val="nil"/>
              <w:bottom w:val="single" w:sz="4" w:space="0" w:color="auto"/>
              <w:right w:val="single" w:sz="4" w:space="0" w:color="auto"/>
            </w:tcBorders>
            <w:shd w:val="clear" w:color="auto" w:fill="auto"/>
            <w:noWrap/>
            <w:vAlign w:val="bottom"/>
          </w:tcPr>
          <w:p w14:paraId="28E21DFF"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151.195.354</w:t>
            </w:r>
          </w:p>
        </w:tc>
        <w:tc>
          <w:tcPr>
            <w:tcW w:w="1160" w:type="dxa"/>
            <w:tcBorders>
              <w:top w:val="nil"/>
              <w:left w:val="nil"/>
              <w:bottom w:val="single" w:sz="4" w:space="0" w:color="auto"/>
              <w:right w:val="single" w:sz="4" w:space="0" w:color="auto"/>
            </w:tcBorders>
            <w:shd w:val="clear" w:color="auto" w:fill="auto"/>
            <w:noWrap/>
            <w:vAlign w:val="bottom"/>
          </w:tcPr>
          <w:p w14:paraId="05A58699"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4,48</w:t>
            </w:r>
          </w:p>
        </w:tc>
        <w:tc>
          <w:tcPr>
            <w:tcW w:w="1240" w:type="dxa"/>
            <w:tcBorders>
              <w:top w:val="nil"/>
              <w:left w:val="nil"/>
              <w:bottom w:val="single" w:sz="4" w:space="0" w:color="auto"/>
              <w:right w:val="single" w:sz="4" w:space="0" w:color="auto"/>
            </w:tcBorders>
            <w:shd w:val="clear" w:color="auto" w:fill="auto"/>
            <w:noWrap/>
            <w:vAlign w:val="bottom"/>
          </w:tcPr>
          <w:p w14:paraId="3A294F95"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6.886</w:t>
            </w:r>
          </w:p>
        </w:tc>
        <w:tc>
          <w:tcPr>
            <w:tcW w:w="1680" w:type="dxa"/>
            <w:tcBorders>
              <w:top w:val="nil"/>
              <w:left w:val="nil"/>
              <w:bottom w:val="single" w:sz="4" w:space="0" w:color="auto"/>
              <w:right w:val="single" w:sz="4" w:space="0" w:color="auto"/>
            </w:tcBorders>
            <w:shd w:val="clear" w:color="auto" w:fill="auto"/>
            <w:noWrap/>
            <w:vAlign w:val="bottom"/>
          </w:tcPr>
          <w:p w14:paraId="5DDEE33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4,30</w:t>
            </w:r>
          </w:p>
        </w:tc>
      </w:tr>
      <w:tr w:rsidR="00077BC3" w:rsidRPr="00077BC3" w14:paraId="1E226E55"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3332B050"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C04</w:t>
            </w:r>
          </w:p>
        </w:tc>
        <w:tc>
          <w:tcPr>
            <w:tcW w:w="2760" w:type="dxa"/>
            <w:tcBorders>
              <w:top w:val="nil"/>
              <w:left w:val="nil"/>
              <w:bottom w:val="single" w:sz="4" w:space="0" w:color="auto"/>
              <w:right w:val="single" w:sz="4" w:space="0" w:color="auto"/>
            </w:tcBorders>
            <w:shd w:val="clear" w:color="auto" w:fill="auto"/>
            <w:vAlign w:val="bottom"/>
          </w:tcPr>
          <w:p w14:paraId="3AA2C687"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Vojaki</w:t>
            </w:r>
          </w:p>
        </w:tc>
        <w:tc>
          <w:tcPr>
            <w:tcW w:w="1540" w:type="dxa"/>
            <w:tcBorders>
              <w:top w:val="nil"/>
              <w:left w:val="nil"/>
              <w:bottom w:val="single" w:sz="4" w:space="0" w:color="auto"/>
              <w:right w:val="single" w:sz="4" w:space="0" w:color="auto"/>
            </w:tcBorders>
            <w:shd w:val="clear" w:color="auto" w:fill="auto"/>
            <w:noWrap/>
            <w:vAlign w:val="bottom"/>
          </w:tcPr>
          <w:p w14:paraId="11A6FE3D"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119.098.936</w:t>
            </w:r>
          </w:p>
        </w:tc>
        <w:tc>
          <w:tcPr>
            <w:tcW w:w="1160" w:type="dxa"/>
            <w:tcBorders>
              <w:top w:val="nil"/>
              <w:left w:val="nil"/>
              <w:bottom w:val="single" w:sz="4" w:space="0" w:color="auto"/>
              <w:right w:val="single" w:sz="4" w:space="0" w:color="auto"/>
            </w:tcBorders>
            <w:shd w:val="clear" w:color="auto" w:fill="auto"/>
            <w:noWrap/>
            <w:vAlign w:val="bottom"/>
          </w:tcPr>
          <w:p w14:paraId="4E7431CB"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3,53</w:t>
            </w:r>
          </w:p>
        </w:tc>
        <w:tc>
          <w:tcPr>
            <w:tcW w:w="1240" w:type="dxa"/>
            <w:tcBorders>
              <w:top w:val="nil"/>
              <w:left w:val="nil"/>
              <w:bottom w:val="single" w:sz="4" w:space="0" w:color="auto"/>
              <w:right w:val="single" w:sz="4" w:space="0" w:color="auto"/>
            </w:tcBorders>
            <w:shd w:val="clear" w:color="auto" w:fill="auto"/>
            <w:noWrap/>
            <w:vAlign w:val="bottom"/>
          </w:tcPr>
          <w:p w14:paraId="5AA70519"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6.105</w:t>
            </w:r>
          </w:p>
        </w:tc>
        <w:tc>
          <w:tcPr>
            <w:tcW w:w="1680" w:type="dxa"/>
            <w:tcBorders>
              <w:top w:val="nil"/>
              <w:left w:val="nil"/>
              <w:bottom w:val="single" w:sz="4" w:space="0" w:color="auto"/>
              <w:right w:val="single" w:sz="4" w:space="0" w:color="auto"/>
            </w:tcBorders>
            <w:shd w:val="clear" w:color="auto" w:fill="auto"/>
            <w:noWrap/>
            <w:vAlign w:val="bottom"/>
          </w:tcPr>
          <w:p w14:paraId="547B6D71"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3,81</w:t>
            </w:r>
          </w:p>
        </w:tc>
      </w:tr>
      <w:tr w:rsidR="00077BC3" w:rsidRPr="00077BC3" w14:paraId="1121B259"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29EF6409"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C05</w:t>
            </w:r>
          </w:p>
        </w:tc>
        <w:tc>
          <w:tcPr>
            <w:tcW w:w="2760" w:type="dxa"/>
            <w:tcBorders>
              <w:top w:val="nil"/>
              <w:left w:val="nil"/>
              <w:bottom w:val="single" w:sz="4" w:space="0" w:color="auto"/>
              <w:right w:val="single" w:sz="4" w:space="0" w:color="auto"/>
            </w:tcBorders>
            <w:shd w:val="clear" w:color="auto" w:fill="auto"/>
            <w:vAlign w:val="bottom"/>
          </w:tcPr>
          <w:p w14:paraId="5FDD66BD"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Cariniki</w:t>
            </w:r>
          </w:p>
        </w:tc>
        <w:tc>
          <w:tcPr>
            <w:tcW w:w="1540" w:type="dxa"/>
            <w:tcBorders>
              <w:top w:val="nil"/>
              <w:left w:val="nil"/>
              <w:bottom w:val="single" w:sz="4" w:space="0" w:color="auto"/>
              <w:right w:val="single" w:sz="4" w:space="0" w:color="auto"/>
            </w:tcBorders>
            <w:shd w:val="clear" w:color="auto" w:fill="auto"/>
            <w:noWrap/>
            <w:vAlign w:val="bottom"/>
          </w:tcPr>
          <w:p w14:paraId="4BBB46B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58.592.938</w:t>
            </w:r>
          </w:p>
        </w:tc>
        <w:tc>
          <w:tcPr>
            <w:tcW w:w="1160" w:type="dxa"/>
            <w:tcBorders>
              <w:top w:val="nil"/>
              <w:left w:val="nil"/>
              <w:bottom w:val="single" w:sz="4" w:space="0" w:color="auto"/>
              <w:right w:val="single" w:sz="4" w:space="0" w:color="auto"/>
            </w:tcBorders>
            <w:shd w:val="clear" w:color="auto" w:fill="auto"/>
            <w:noWrap/>
            <w:vAlign w:val="bottom"/>
          </w:tcPr>
          <w:p w14:paraId="6A949D1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1,74</w:t>
            </w:r>
          </w:p>
        </w:tc>
        <w:tc>
          <w:tcPr>
            <w:tcW w:w="1240" w:type="dxa"/>
            <w:tcBorders>
              <w:top w:val="nil"/>
              <w:left w:val="nil"/>
              <w:bottom w:val="single" w:sz="4" w:space="0" w:color="auto"/>
              <w:right w:val="single" w:sz="4" w:space="0" w:color="auto"/>
            </w:tcBorders>
            <w:shd w:val="clear" w:color="auto" w:fill="auto"/>
            <w:noWrap/>
            <w:vAlign w:val="bottom"/>
          </w:tcPr>
          <w:p w14:paraId="625B678D"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2.475</w:t>
            </w:r>
          </w:p>
        </w:tc>
        <w:tc>
          <w:tcPr>
            <w:tcW w:w="1680" w:type="dxa"/>
            <w:tcBorders>
              <w:top w:val="nil"/>
              <w:left w:val="nil"/>
              <w:bottom w:val="single" w:sz="4" w:space="0" w:color="auto"/>
              <w:right w:val="single" w:sz="4" w:space="0" w:color="auto"/>
            </w:tcBorders>
            <w:shd w:val="clear" w:color="auto" w:fill="auto"/>
            <w:noWrap/>
            <w:vAlign w:val="bottom"/>
          </w:tcPr>
          <w:p w14:paraId="67A0712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1,55</w:t>
            </w:r>
          </w:p>
        </w:tc>
      </w:tr>
      <w:tr w:rsidR="00077BC3" w:rsidRPr="00077BC3" w14:paraId="74999EC4" w14:textId="77777777" w:rsidTr="00077BC3">
        <w:trPr>
          <w:trHeight w:val="675"/>
        </w:trPr>
        <w:tc>
          <w:tcPr>
            <w:tcW w:w="480" w:type="dxa"/>
            <w:tcBorders>
              <w:top w:val="nil"/>
              <w:left w:val="single" w:sz="4" w:space="0" w:color="auto"/>
              <w:bottom w:val="single" w:sz="4" w:space="0" w:color="auto"/>
              <w:right w:val="single" w:sz="4" w:space="0" w:color="auto"/>
            </w:tcBorders>
            <w:shd w:val="clear" w:color="auto" w:fill="auto"/>
            <w:vAlign w:val="bottom"/>
          </w:tcPr>
          <w:p w14:paraId="54C3B741"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C06</w:t>
            </w:r>
          </w:p>
        </w:tc>
        <w:tc>
          <w:tcPr>
            <w:tcW w:w="2760" w:type="dxa"/>
            <w:tcBorders>
              <w:top w:val="nil"/>
              <w:left w:val="nil"/>
              <w:bottom w:val="single" w:sz="4" w:space="0" w:color="auto"/>
              <w:right w:val="single" w:sz="4" w:space="0" w:color="auto"/>
            </w:tcBorders>
            <w:shd w:val="clear" w:color="auto" w:fill="auto"/>
            <w:vAlign w:val="bottom"/>
          </w:tcPr>
          <w:p w14:paraId="735A17EB"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Inšpektorji, pravosodni policisti in drugi uradniki s posebnimi pooblastili</w:t>
            </w:r>
          </w:p>
        </w:tc>
        <w:tc>
          <w:tcPr>
            <w:tcW w:w="1540" w:type="dxa"/>
            <w:tcBorders>
              <w:top w:val="nil"/>
              <w:left w:val="nil"/>
              <w:bottom w:val="single" w:sz="4" w:space="0" w:color="auto"/>
              <w:right w:val="single" w:sz="4" w:space="0" w:color="auto"/>
            </w:tcBorders>
            <w:shd w:val="clear" w:color="auto" w:fill="auto"/>
            <w:noWrap/>
            <w:vAlign w:val="bottom"/>
          </w:tcPr>
          <w:p w14:paraId="6254945F"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41.641.804</w:t>
            </w:r>
          </w:p>
        </w:tc>
        <w:tc>
          <w:tcPr>
            <w:tcW w:w="1160" w:type="dxa"/>
            <w:tcBorders>
              <w:top w:val="nil"/>
              <w:left w:val="nil"/>
              <w:bottom w:val="single" w:sz="4" w:space="0" w:color="auto"/>
              <w:right w:val="single" w:sz="4" w:space="0" w:color="auto"/>
            </w:tcBorders>
            <w:shd w:val="clear" w:color="auto" w:fill="auto"/>
            <w:noWrap/>
            <w:vAlign w:val="bottom"/>
          </w:tcPr>
          <w:p w14:paraId="61CCE00B"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1,23</w:t>
            </w:r>
          </w:p>
        </w:tc>
        <w:tc>
          <w:tcPr>
            <w:tcW w:w="1240" w:type="dxa"/>
            <w:tcBorders>
              <w:top w:val="nil"/>
              <w:left w:val="nil"/>
              <w:bottom w:val="single" w:sz="4" w:space="0" w:color="auto"/>
              <w:right w:val="single" w:sz="4" w:space="0" w:color="auto"/>
            </w:tcBorders>
            <w:shd w:val="clear" w:color="auto" w:fill="auto"/>
            <w:noWrap/>
            <w:vAlign w:val="bottom"/>
          </w:tcPr>
          <w:p w14:paraId="0BBBF68B"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1.676</w:t>
            </w:r>
          </w:p>
        </w:tc>
        <w:tc>
          <w:tcPr>
            <w:tcW w:w="1680" w:type="dxa"/>
            <w:tcBorders>
              <w:top w:val="nil"/>
              <w:left w:val="nil"/>
              <w:bottom w:val="single" w:sz="4" w:space="0" w:color="auto"/>
              <w:right w:val="single" w:sz="4" w:space="0" w:color="auto"/>
            </w:tcBorders>
            <w:shd w:val="clear" w:color="auto" w:fill="auto"/>
            <w:noWrap/>
            <w:vAlign w:val="bottom"/>
          </w:tcPr>
          <w:p w14:paraId="44EDDF3A"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1,05</w:t>
            </w:r>
          </w:p>
        </w:tc>
      </w:tr>
      <w:tr w:rsidR="00077BC3" w:rsidRPr="00077BC3" w14:paraId="5400F71F"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446CB838"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C07</w:t>
            </w:r>
          </w:p>
        </w:tc>
        <w:tc>
          <w:tcPr>
            <w:tcW w:w="2760" w:type="dxa"/>
            <w:tcBorders>
              <w:top w:val="nil"/>
              <w:left w:val="nil"/>
              <w:bottom w:val="single" w:sz="4" w:space="0" w:color="auto"/>
              <w:right w:val="single" w:sz="4" w:space="0" w:color="auto"/>
            </w:tcBorders>
            <w:shd w:val="clear" w:color="auto" w:fill="auto"/>
            <w:vAlign w:val="bottom"/>
          </w:tcPr>
          <w:p w14:paraId="19E40F4B"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Diplomati</w:t>
            </w:r>
          </w:p>
        </w:tc>
        <w:tc>
          <w:tcPr>
            <w:tcW w:w="1540" w:type="dxa"/>
            <w:tcBorders>
              <w:top w:val="nil"/>
              <w:left w:val="nil"/>
              <w:bottom w:val="single" w:sz="4" w:space="0" w:color="auto"/>
              <w:right w:val="single" w:sz="4" w:space="0" w:color="auto"/>
            </w:tcBorders>
            <w:shd w:val="clear" w:color="auto" w:fill="auto"/>
            <w:noWrap/>
            <w:vAlign w:val="bottom"/>
          </w:tcPr>
          <w:p w14:paraId="5D2B66A5"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7.615.602</w:t>
            </w:r>
          </w:p>
        </w:tc>
        <w:tc>
          <w:tcPr>
            <w:tcW w:w="1160" w:type="dxa"/>
            <w:tcBorders>
              <w:top w:val="nil"/>
              <w:left w:val="nil"/>
              <w:bottom w:val="single" w:sz="4" w:space="0" w:color="auto"/>
              <w:right w:val="single" w:sz="4" w:space="0" w:color="auto"/>
            </w:tcBorders>
            <w:shd w:val="clear" w:color="auto" w:fill="auto"/>
            <w:noWrap/>
            <w:vAlign w:val="bottom"/>
          </w:tcPr>
          <w:p w14:paraId="650D9CD5"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0,23</w:t>
            </w:r>
          </w:p>
        </w:tc>
        <w:tc>
          <w:tcPr>
            <w:tcW w:w="1240" w:type="dxa"/>
            <w:tcBorders>
              <w:top w:val="nil"/>
              <w:left w:val="nil"/>
              <w:bottom w:val="single" w:sz="4" w:space="0" w:color="auto"/>
              <w:right w:val="single" w:sz="4" w:space="0" w:color="auto"/>
            </w:tcBorders>
            <w:shd w:val="clear" w:color="auto" w:fill="auto"/>
            <w:noWrap/>
            <w:vAlign w:val="bottom"/>
          </w:tcPr>
          <w:p w14:paraId="56468FDD"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210</w:t>
            </w:r>
          </w:p>
        </w:tc>
        <w:tc>
          <w:tcPr>
            <w:tcW w:w="1680" w:type="dxa"/>
            <w:tcBorders>
              <w:top w:val="nil"/>
              <w:left w:val="nil"/>
              <w:bottom w:val="single" w:sz="4" w:space="0" w:color="auto"/>
              <w:right w:val="single" w:sz="4" w:space="0" w:color="auto"/>
            </w:tcBorders>
            <w:shd w:val="clear" w:color="auto" w:fill="auto"/>
            <w:noWrap/>
            <w:vAlign w:val="bottom"/>
          </w:tcPr>
          <w:p w14:paraId="6C09EE1E"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0,13</w:t>
            </w:r>
          </w:p>
        </w:tc>
      </w:tr>
      <w:tr w:rsidR="00077BC3" w:rsidRPr="00077BC3" w14:paraId="40B4D9CB" w14:textId="77777777" w:rsidTr="00077BC3">
        <w:trPr>
          <w:trHeight w:val="450"/>
        </w:trPr>
        <w:tc>
          <w:tcPr>
            <w:tcW w:w="480" w:type="dxa"/>
            <w:tcBorders>
              <w:top w:val="nil"/>
              <w:left w:val="single" w:sz="4" w:space="0" w:color="auto"/>
              <w:bottom w:val="single" w:sz="4" w:space="0" w:color="auto"/>
              <w:right w:val="single" w:sz="4" w:space="0" w:color="auto"/>
            </w:tcBorders>
            <w:shd w:val="clear" w:color="auto" w:fill="auto"/>
            <w:vAlign w:val="bottom"/>
          </w:tcPr>
          <w:p w14:paraId="441554C6"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D01</w:t>
            </w:r>
          </w:p>
        </w:tc>
        <w:tc>
          <w:tcPr>
            <w:tcW w:w="2760" w:type="dxa"/>
            <w:tcBorders>
              <w:top w:val="nil"/>
              <w:left w:val="nil"/>
              <w:bottom w:val="single" w:sz="4" w:space="0" w:color="auto"/>
              <w:right w:val="single" w:sz="4" w:space="0" w:color="auto"/>
            </w:tcBorders>
            <w:shd w:val="clear" w:color="auto" w:fill="auto"/>
            <w:vAlign w:val="bottom"/>
          </w:tcPr>
          <w:p w14:paraId="01621B15" w14:textId="77777777" w:rsidR="00077BC3" w:rsidRPr="00077BC3" w:rsidRDefault="00FA4B34" w:rsidP="00077BC3">
            <w:pPr>
              <w:spacing w:line="240" w:lineRule="auto"/>
              <w:rPr>
                <w:rFonts w:cs="Arial"/>
                <w:sz w:val="16"/>
                <w:szCs w:val="16"/>
                <w:lang w:val="sl-SI" w:eastAsia="sl-SI"/>
              </w:rPr>
            </w:pPr>
            <w:r>
              <w:rPr>
                <w:rFonts w:cs="Arial"/>
                <w:sz w:val="16"/>
                <w:szCs w:val="16"/>
                <w:lang w:val="sl-SI" w:eastAsia="sl-SI"/>
              </w:rPr>
              <w:t>Visokošo</w:t>
            </w:r>
            <w:r w:rsidR="00077BC3" w:rsidRPr="00077BC3">
              <w:rPr>
                <w:rFonts w:cs="Arial"/>
                <w:sz w:val="16"/>
                <w:szCs w:val="16"/>
                <w:lang w:val="sl-SI" w:eastAsia="sl-SI"/>
              </w:rPr>
              <w:t>lski učitelji in visokošolski sodelavci</w:t>
            </w:r>
          </w:p>
        </w:tc>
        <w:tc>
          <w:tcPr>
            <w:tcW w:w="1540" w:type="dxa"/>
            <w:tcBorders>
              <w:top w:val="nil"/>
              <w:left w:val="nil"/>
              <w:bottom w:val="single" w:sz="4" w:space="0" w:color="auto"/>
              <w:right w:val="single" w:sz="4" w:space="0" w:color="auto"/>
            </w:tcBorders>
            <w:shd w:val="clear" w:color="auto" w:fill="auto"/>
            <w:noWrap/>
            <w:vAlign w:val="bottom"/>
          </w:tcPr>
          <w:p w14:paraId="2BB59E5E"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124.924.952</w:t>
            </w:r>
          </w:p>
        </w:tc>
        <w:tc>
          <w:tcPr>
            <w:tcW w:w="1160" w:type="dxa"/>
            <w:tcBorders>
              <w:top w:val="nil"/>
              <w:left w:val="nil"/>
              <w:bottom w:val="single" w:sz="4" w:space="0" w:color="auto"/>
              <w:right w:val="single" w:sz="4" w:space="0" w:color="auto"/>
            </w:tcBorders>
            <w:shd w:val="clear" w:color="auto" w:fill="auto"/>
            <w:noWrap/>
            <w:vAlign w:val="bottom"/>
          </w:tcPr>
          <w:p w14:paraId="7189364B"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3,70</w:t>
            </w:r>
          </w:p>
        </w:tc>
        <w:tc>
          <w:tcPr>
            <w:tcW w:w="1240" w:type="dxa"/>
            <w:tcBorders>
              <w:top w:val="nil"/>
              <w:left w:val="nil"/>
              <w:bottom w:val="single" w:sz="4" w:space="0" w:color="auto"/>
              <w:right w:val="single" w:sz="4" w:space="0" w:color="auto"/>
            </w:tcBorders>
            <w:shd w:val="clear" w:color="auto" w:fill="auto"/>
            <w:noWrap/>
            <w:vAlign w:val="bottom"/>
          </w:tcPr>
          <w:p w14:paraId="37F4BECA"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3.640</w:t>
            </w:r>
          </w:p>
        </w:tc>
        <w:tc>
          <w:tcPr>
            <w:tcW w:w="1680" w:type="dxa"/>
            <w:tcBorders>
              <w:top w:val="nil"/>
              <w:left w:val="nil"/>
              <w:bottom w:val="single" w:sz="4" w:space="0" w:color="auto"/>
              <w:right w:val="single" w:sz="4" w:space="0" w:color="auto"/>
            </w:tcBorders>
            <w:shd w:val="clear" w:color="auto" w:fill="auto"/>
            <w:noWrap/>
            <w:vAlign w:val="bottom"/>
          </w:tcPr>
          <w:p w14:paraId="43481E0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2,27</w:t>
            </w:r>
          </w:p>
        </w:tc>
      </w:tr>
      <w:tr w:rsidR="00077BC3" w:rsidRPr="00077BC3" w14:paraId="52CD18AE" w14:textId="77777777" w:rsidTr="00077BC3">
        <w:trPr>
          <w:trHeight w:val="675"/>
        </w:trPr>
        <w:tc>
          <w:tcPr>
            <w:tcW w:w="480" w:type="dxa"/>
            <w:tcBorders>
              <w:top w:val="nil"/>
              <w:left w:val="single" w:sz="4" w:space="0" w:color="auto"/>
              <w:bottom w:val="single" w:sz="4" w:space="0" w:color="auto"/>
              <w:right w:val="single" w:sz="4" w:space="0" w:color="auto"/>
            </w:tcBorders>
            <w:shd w:val="clear" w:color="auto" w:fill="auto"/>
            <w:vAlign w:val="bottom"/>
          </w:tcPr>
          <w:p w14:paraId="7514261F"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D02</w:t>
            </w:r>
          </w:p>
        </w:tc>
        <w:tc>
          <w:tcPr>
            <w:tcW w:w="2760" w:type="dxa"/>
            <w:tcBorders>
              <w:top w:val="nil"/>
              <w:left w:val="nil"/>
              <w:bottom w:val="single" w:sz="4" w:space="0" w:color="auto"/>
              <w:right w:val="single" w:sz="4" w:space="0" w:color="auto"/>
            </w:tcBorders>
            <w:shd w:val="clear" w:color="auto" w:fill="auto"/>
            <w:vAlign w:val="bottom"/>
          </w:tcPr>
          <w:p w14:paraId="21076A40"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Predavatelji višjih strokovnih šol, srednješolski in osnovnošolski učitelji in drugi strokovni delavci</w:t>
            </w:r>
          </w:p>
        </w:tc>
        <w:tc>
          <w:tcPr>
            <w:tcW w:w="1540" w:type="dxa"/>
            <w:tcBorders>
              <w:top w:val="nil"/>
              <w:left w:val="nil"/>
              <w:bottom w:val="single" w:sz="4" w:space="0" w:color="auto"/>
              <w:right w:val="single" w:sz="4" w:space="0" w:color="auto"/>
            </w:tcBorders>
            <w:shd w:val="clear" w:color="auto" w:fill="auto"/>
            <w:noWrap/>
            <w:vAlign w:val="bottom"/>
          </w:tcPr>
          <w:p w14:paraId="3483DDCF"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626.693.198</w:t>
            </w:r>
          </w:p>
        </w:tc>
        <w:tc>
          <w:tcPr>
            <w:tcW w:w="1160" w:type="dxa"/>
            <w:tcBorders>
              <w:top w:val="nil"/>
              <w:left w:val="nil"/>
              <w:bottom w:val="single" w:sz="4" w:space="0" w:color="auto"/>
              <w:right w:val="single" w:sz="4" w:space="0" w:color="auto"/>
            </w:tcBorders>
            <w:shd w:val="clear" w:color="auto" w:fill="auto"/>
            <w:noWrap/>
            <w:vAlign w:val="bottom"/>
          </w:tcPr>
          <w:p w14:paraId="41E12FC2"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18,57</w:t>
            </w:r>
          </w:p>
        </w:tc>
        <w:tc>
          <w:tcPr>
            <w:tcW w:w="1240" w:type="dxa"/>
            <w:tcBorders>
              <w:top w:val="nil"/>
              <w:left w:val="nil"/>
              <w:bottom w:val="single" w:sz="4" w:space="0" w:color="auto"/>
              <w:right w:val="single" w:sz="4" w:space="0" w:color="auto"/>
            </w:tcBorders>
            <w:shd w:val="clear" w:color="auto" w:fill="auto"/>
            <w:noWrap/>
            <w:vAlign w:val="bottom"/>
          </w:tcPr>
          <w:p w14:paraId="76F1EBFB"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25.687</w:t>
            </w:r>
          </w:p>
        </w:tc>
        <w:tc>
          <w:tcPr>
            <w:tcW w:w="1680" w:type="dxa"/>
            <w:tcBorders>
              <w:top w:val="nil"/>
              <w:left w:val="nil"/>
              <w:bottom w:val="single" w:sz="4" w:space="0" w:color="auto"/>
              <w:right w:val="single" w:sz="4" w:space="0" w:color="auto"/>
            </w:tcBorders>
            <w:shd w:val="clear" w:color="auto" w:fill="auto"/>
            <w:noWrap/>
            <w:vAlign w:val="bottom"/>
          </w:tcPr>
          <w:p w14:paraId="39F6F97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16,05</w:t>
            </w:r>
          </w:p>
        </w:tc>
      </w:tr>
      <w:tr w:rsidR="00077BC3" w:rsidRPr="00077BC3" w14:paraId="4C970492" w14:textId="77777777" w:rsidTr="00077BC3">
        <w:trPr>
          <w:trHeight w:val="450"/>
        </w:trPr>
        <w:tc>
          <w:tcPr>
            <w:tcW w:w="480" w:type="dxa"/>
            <w:tcBorders>
              <w:top w:val="nil"/>
              <w:left w:val="single" w:sz="4" w:space="0" w:color="auto"/>
              <w:bottom w:val="single" w:sz="4" w:space="0" w:color="auto"/>
              <w:right w:val="single" w:sz="4" w:space="0" w:color="auto"/>
            </w:tcBorders>
            <w:shd w:val="clear" w:color="auto" w:fill="auto"/>
            <w:vAlign w:val="bottom"/>
          </w:tcPr>
          <w:p w14:paraId="2138ABDF"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D03</w:t>
            </w:r>
          </w:p>
        </w:tc>
        <w:tc>
          <w:tcPr>
            <w:tcW w:w="2760" w:type="dxa"/>
            <w:tcBorders>
              <w:top w:val="nil"/>
              <w:left w:val="nil"/>
              <w:bottom w:val="single" w:sz="4" w:space="0" w:color="auto"/>
              <w:right w:val="single" w:sz="4" w:space="0" w:color="auto"/>
            </w:tcBorders>
            <w:shd w:val="clear" w:color="auto" w:fill="auto"/>
            <w:vAlign w:val="bottom"/>
          </w:tcPr>
          <w:p w14:paraId="162649A1"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Vzgojitelji in ostali strokovni delavci v vrtcih</w:t>
            </w:r>
          </w:p>
        </w:tc>
        <w:tc>
          <w:tcPr>
            <w:tcW w:w="1540" w:type="dxa"/>
            <w:tcBorders>
              <w:top w:val="nil"/>
              <w:left w:val="nil"/>
              <w:bottom w:val="single" w:sz="4" w:space="0" w:color="auto"/>
              <w:right w:val="single" w:sz="4" w:space="0" w:color="auto"/>
            </w:tcBorders>
            <w:shd w:val="clear" w:color="auto" w:fill="auto"/>
            <w:noWrap/>
            <w:vAlign w:val="bottom"/>
          </w:tcPr>
          <w:p w14:paraId="55E36121"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175.431.440</w:t>
            </w:r>
          </w:p>
        </w:tc>
        <w:tc>
          <w:tcPr>
            <w:tcW w:w="1160" w:type="dxa"/>
            <w:tcBorders>
              <w:top w:val="nil"/>
              <w:left w:val="nil"/>
              <w:bottom w:val="single" w:sz="4" w:space="0" w:color="auto"/>
              <w:right w:val="single" w:sz="4" w:space="0" w:color="auto"/>
            </w:tcBorders>
            <w:shd w:val="clear" w:color="auto" w:fill="auto"/>
            <w:noWrap/>
            <w:vAlign w:val="bottom"/>
          </w:tcPr>
          <w:p w14:paraId="0F121F4F"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5,20</w:t>
            </w:r>
          </w:p>
        </w:tc>
        <w:tc>
          <w:tcPr>
            <w:tcW w:w="1240" w:type="dxa"/>
            <w:tcBorders>
              <w:top w:val="nil"/>
              <w:left w:val="nil"/>
              <w:bottom w:val="single" w:sz="4" w:space="0" w:color="auto"/>
              <w:right w:val="single" w:sz="4" w:space="0" w:color="auto"/>
            </w:tcBorders>
            <w:shd w:val="clear" w:color="auto" w:fill="auto"/>
            <w:noWrap/>
            <w:vAlign w:val="bottom"/>
          </w:tcPr>
          <w:p w14:paraId="4547D7E4"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10.355</w:t>
            </w:r>
          </w:p>
        </w:tc>
        <w:tc>
          <w:tcPr>
            <w:tcW w:w="1680" w:type="dxa"/>
            <w:tcBorders>
              <w:top w:val="nil"/>
              <w:left w:val="nil"/>
              <w:bottom w:val="single" w:sz="4" w:space="0" w:color="auto"/>
              <w:right w:val="single" w:sz="4" w:space="0" w:color="auto"/>
            </w:tcBorders>
            <w:shd w:val="clear" w:color="auto" w:fill="auto"/>
            <w:noWrap/>
            <w:vAlign w:val="bottom"/>
          </w:tcPr>
          <w:p w14:paraId="7032168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6,47</w:t>
            </w:r>
          </w:p>
        </w:tc>
      </w:tr>
      <w:tr w:rsidR="00077BC3" w:rsidRPr="00077BC3" w14:paraId="63795380"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58973279"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E01</w:t>
            </w:r>
          </w:p>
        </w:tc>
        <w:tc>
          <w:tcPr>
            <w:tcW w:w="2760" w:type="dxa"/>
            <w:tcBorders>
              <w:top w:val="nil"/>
              <w:left w:val="nil"/>
              <w:bottom w:val="single" w:sz="4" w:space="0" w:color="auto"/>
              <w:right w:val="single" w:sz="4" w:space="0" w:color="auto"/>
            </w:tcBorders>
            <w:shd w:val="clear" w:color="auto" w:fill="auto"/>
            <w:vAlign w:val="bottom"/>
          </w:tcPr>
          <w:p w14:paraId="3B783934"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Zdravniki in zobozdravniki</w:t>
            </w:r>
          </w:p>
        </w:tc>
        <w:tc>
          <w:tcPr>
            <w:tcW w:w="1540" w:type="dxa"/>
            <w:tcBorders>
              <w:top w:val="nil"/>
              <w:left w:val="nil"/>
              <w:bottom w:val="single" w:sz="4" w:space="0" w:color="auto"/>
              <w:right w:val="single" w:sz="4" w:space="0" w:color="auto"/>
            </w:tcBorders>
            <w:shd w:val="clear" w:color="auto" w:fill="auto"/>
            <w:noWrap/>
            <w:vAlign w:val="bottom"/>
          </w:tcPr>
          <w:p w14:paraId="0E37534A"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249.892.260</w:t>
            </w:r>
          </w:p>
        </w:tc>
        <w:tc>
          <w:tcPr>
            <w:tcW w:w="1160" w:type="dxa"/>
            <w:tcBorders>
              <w:top w:val="nil"/>
              <w:left w:val="nil"/>
              <w:bottom w:val="single" w:sz="4" w:space="0" w:color="auto"/>
              <w:right w:val="single" w:sz="4" w:space="0" w:color="auto"/>
            </w:tcBorders>
            <w:shd w:val="clear" w:color="auto" w:fill="auto"/>
            <w:noWrap/>
            <w:vAlign w:val="bottom"/>
          </w:tcPr>
          <w:p w14:paraId="7B82F7B9"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7,40</w:t>
            </w:r>
          </w:p>
        </w:tc>
        <w:tc>
          <w:tcPr>
            <w:tcW w:w="1240" w:type="dxa"/>
            <w:tcBorders>
              <w:top w:val="nil"/>
              <w:left w:val="nil"/>
              <w:bottom w:val="single" w:sz="4" w:space="0" w:color="auto"/>
              <w:right w:val="single" w:sz="4" w:space="0" w:color="auto"/>
            </w:tcBorders>
            <w:shd w:val="clear" w:color="auto" w:fill="auto"/>
            <w:noWrap/>
            <w:vAlign w:val="bottom"/>
          </w:tcPr>
          <w:p w14:paraId="6A667D19"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6.274</w:t>
            </w:r>
          </w:p>
        </w:tc>
        <w:tc>
          <w:tcPr>
            <w:tcW w:w="1680" w:type="dxa"/>
            <w:tcBorders>
              <w:top w:val="nil"/>
              <w:left w:val="nil"/>
              <w:bottom w:val="single" w:sz="4" w:space="0" w:color="auto"/>
              <w:right w:val="single" w:sz="4" w:space="0" w:color="auto"/>
            </w:tcBorders>
            <w:shd w:val="clear" w:color="auto" w:fill="auto"/>
            <w:noWrap/>
            <w:vAlign w:val="bottom"/>
          </w:tcPr>
          <w:p w14:paraId="78DA22E3"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3,92</w:t>
            </w:r>
          </w:p>
        </w:tc>
      </w:tr>
      <w:tr w:rsidR="00077BC3" w:rsidRPr="00077BC3" w14:paraId="75A59132"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40854B36"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E02</w:t>
            </w:r>
          </w:p>
        </w:tc>
        <w:tc>
          <w:tcPr>
            <w:tcW w:w="2760" w:type="dxa"/>
            <w:tcBorders>
              <w:top w:val="nil"/>
              <w:left w:val="nil"/>
              <w:bottom w:val="single" w:sz="4" w:space="0" w:color="auto"/>
              <w:right w:val="single" w:sz="4" w:space="0" w:color="auto"/>
            </w:tcBorders>
            <w:shd w:val="clear" w:color="auto" w:fill="auto"/>
            <w:vAlign w:val="bottom"/>
          </w:tcPr>
          <w:p w14:paraId="54A33E2B"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Farmacevtski delavci</w:t>
            </w:r>
          </w:p>
        </w:tc>
        <w:tc>
          <w:tcPr>
            <w:tcW w:w="1540" w:type="dxa"/>
            <w:tcBorders>
              <w:top w:val="nil"/>
              <w:left w:val="nil"/>
              <w:bottom w:val="single" w:sz="4" w:space="0" w:color="auto"/>
              <w:right w:val="single" w:sz="4" w:space="0" w:color="auto"/>
            </w:tcBorders>
            <w:shd w:val="clear" w:color="auto" w:fill="auto"/>
            <w:noWrap/>
            <w:vAlign w:val="bottom"/>
          </w:tcPr>
          <w:p w14:paraId="1594D283"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38.760.443</w:t>
            </w:r>
          </w:p>
        </w:tc>
        <w:tc>
          <w:tcPr>
            <w:tcW w:w="1160" w:type="dxa"/>
            <w:tcBorders>
              <w:top w:val="nil"/>
              <w:left w:val="nil"/>
              <w:bottom w:val="single" w:sz="4" w:space="0" w:color="auto"/>
              <w:right w:val="single" w:sz="4" w:space="0" w:color="auto"/>
            </w:tcBorders>
            <w:shd w:val="clear" w:color="auto" w:fill="auto"/>
            <w:noWrap/>
            <w:vAlign w:val="bottom"/>
          </w:tcPr>
          <w:p w14:paraId="095CABBB"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1,15</w:t>
            </w:r>
          </w:p>
        </w:tc>
        <w:tc>
          <w:tcPr>
            <w:tcW w:w="1240" w:type="dxa"/>
            <w:tcBorders>
              <w:top w:val="nil"/>
              <w:left w:val="nil"/>
              <w:bottom w:val="single" w:sz="4" w:space="0" w:color="auto"/>
              <w:right w:val="single" w:sz="4" w:space="0" w:color="auto"/>
            </w:tcBorders>
            <w:shd w:val="clear" w:color="auto" w:fill="auto"/>
            <w:noWrap/>
            <w:vAlign w:val="bottom"/>
          </w:tcPr>
          <w:p w14:paraId="4334EAFE"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1.529</w:t>
            </w:r>
          </w:p>
        </w:tc>
        <w:tc>
          <w:tcPr>
            <w:tcW w:w="1680" w:type="dxa"/>
            <w:tcBorders>
              <w:top w:val="nil"/>
              <w:left w:val="nil"/>
              <w:bottom w:val="single" w:sz="4" w:space="0" w:color="auto"/>
              <w:right w:val="single" w:sz="4" w:space="0" w:color="auto"/>
            </w:tcBorders>
            <w:shd w:val="clear" w:color="auto" w:fill="auto"/>
            <w:noWrap/>
            <w:vAlign w:val="bottom"/>
          </w:tcPr>
          <w:p w14:paraId="6027E5BE"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0,96</w:t>
            </w:r>
          </w:p>
        </w:tc>
      </w:tr>
      <w:tr w:rsidR="00077BC3" w:rsidRPr="00077BC3" w14:paraId="1F3C5C39"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6BC02FEF"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E03</w:t>
            </w:r>
          </w:p>
        </w:tc>
        <w:tc>
          <w:tcPr>
            <w:tcW w:w="2760" w:type="dxa"/>
            <w:tcBorders>
              <w:top w:val="nil"/>
              <w:left w:val="nil"/>
              <w:bottom w:val="single" w:sz="4" w:space="0" w:color="auto"/>
              <w:right w:val="single" w:sz="4" w:space="0" w:color="auto"/>
            </w:tcBorders>
            <w:shd w:val="clear" w:color="auto" w:fill="auto"/>
            <w:vAlign w:val="bottom"/>
          </w:tcPr>
          <w:p w14:paraId="46FBDEEE"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Medicinske sestre in babice</w:t>
            </w:r>
          </w:p>
        </w:tc>
        <w:tc>
          <w:tcPr>
            <w:tcW w:w="1540" w:type="dxa"/>
            <w:tcBorders>
              <w:top w:val="nil"/>
              <w:left w:val="nil"/>
              <w:bottom w:val="single" w:sz="4" w:space="0" w:color="auto"/>
              <w:right w:val="single" w:sz="4" w:space="0" w:color="auto"/>
            </w:tcBorders>
            <w:shd w:val="clear" w:color="auto" w:fill="auto"/>
            <w:noWrap/>
            <w:vAlign w:val="bottom"/>
          </w:tcPr>
          <w:p w14:paraId="47A43B15"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283.905.623</w:t>
            </w:r>
          </w:p>
        </w:tc>
        <w:tc>
          <w:tcPr>
            <w:tcW w:w="1160" w:type="dxa"/>
            <w:tcBorders>
              <w:top w:val="nil"/>
              <w:left w:val="nil"/>
              <w:bottom w:val="single" w:sz="4" w:space="0" w:color="auto"/>
              <w:right w:val="single" w:sz="4" w:space="0" w:color="auto"/>
            </w:tcBorders>
            <w:shd w:val="clear" w:color="auto" w:fill="auto"/>
            <w:noWrap/>
            <w:vAlign w:val="bottom"/>
          </w:tcPr>
          <w:p w14:paraId="027B80AE"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8,41</w:t>
            </w:r>
          </w:p>
        </w:tc>
        <w:tc>
          <w:tcPr>
            <w:tcW w:w="1240" w:type="dxa"/>
            <w:tcBorders>
              <w:top w:val="nil"/>
              <w:left w:val="nil"/>
              <w:bottom w:val="single" w:sz="4" w:space="0" w:color="auto"/>
              <w:right w:val="single" w:sz="4" w:space="0" w:color="auto"/>
            </w:tcBorders>
            <w:shd w:val="clear" w:color="auto" w:fill="auto"/>
            <w:noWrap/>
            <w:vAlign w:val="bottom"/>
          </w:tcPr>
          <w:p w14:paraId="570443D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15.082</w:t>
            </w:r>
          </w:p>
        </w:tc>
        <w:tc>
          <w:tcPr>
            <w:tcW w:w="1680" w:type="dxa"/>
            <w:tcBorders>
              <w:top w:val="nil"/>
              <w:left w:val="nil"/>
              <w:bottom w:val="single" w:sz="4" w:space="0" w:color="auto"/>
              <w:right w:val="single" w:sz="4" w:space="0" w:color="auto"/>
            </w:tcBorders>
            <w:shd w:val="clear" w:color="auto" w:fill="auto"/>
            <w:noWrap/>
            <w:vAlign w:val="bottom"/>
          </w:tcPr>
          <w:p w14:paraId="59AB648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9,42</w:t>
            </w:r>
          </w:p>
        </w:tc>
      </w:tr>
      <w:tr w:rsidR="00077BC3" w:rsidRPr="00077BC3" w14:paraId="25A12A28" w14:textId="77777777" w:rsidTr="00077BC3">
        <w:trPr>
          <w:trHeight w:val="450"/>
        </w:trPr>
        <w:tc>
          <w:tcPr>
            <w:tcW w:w="480" w:type="dxa"/>
            <w:tcBorders>
              <w:top w:val="nil"/>
              <w:left w:val="single" w:sz="4" w:space="0" w:color="auto"/>
              <w:bottom w:val="single" w:sz="4" w:space="0" w:color="auto"/>
              <w:right w:val="single" w:sz="4" w:space="0" w:color="auto"/>
            </w:tcBorders>
            <w:shd w:val="clear" w:color="auto" w:fill="auto"/>
            <w:vAlign w:val="bottom"/>
          </w:tcPr>
          <w:p w14:paraId="69AAADA1"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E04</w:t>
            </w:r>
          </w:p>
        </w:tc>
        <w:tc>
          <w:tcPr>
            <w:tcW w:w="2760" w:type="dxa"/>
            <w:tcBorders>
              <w:top w:val="nil"/>
              <w:left w:val="nil"/>
              <w:bottom w:val="single" w:sz="4" w:space="0" w:color="auto"/>
              <w:right w:val="single" w:sz="4" w:space="0" w:color="auto"/>
            </w:tcBorders>
            <w:shd w:val="clear" w:color="auto" w:fill="auto"/>
            <w:vAlign w:val="bottom"/>
          </w:tcPr>
          <w:p w14:paraId="53D3D8CC"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Zdravstveni delavci in zdravstveni sodelavci</w:t>
            </w:r>
          </w:p>
        </w:tc>
        <w:tc>
          <w:tcPr>
            <w:tcW w:w="1540" w:type="dxa"/>
            <w:tcBorders>
              <w:top w:val="nil"/>
              <w:left w:val="nil"/>
              <w:bottom w:val="single" w:sz="4" w:space="0" w:color="auto"/>
              <w:right w:val="single" w:sz="4" w:space="0" w:color="auto"/>
            </w:tcBorders>
            <w:shd w:val="clear" w:color="auto" w:fill="auto"/>
            <w:noWrap/>
            <w:vAlign w:val="bottom"/>
          </w:tcPr>
          <w:p w14:paraId="0130E5C0"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102.138.504</w:t>
            </w:r>
          </w:p>
        </w:tc>
        <w:tc>
          <w:tcPr>
            <w:tcW w:w="1160" w:type="dxa"/>
            <w:tcBorders>
              <w:top w:val="nil"/>
              <w:left w:val="nil"/>
              <w:bottom w:val="single" w:sz="4" w:space="0" w:color="auto"/>
              <w:right w:val="single" w:sz="4" w:space="0" w:color="auto"/>
            </w:tcBorders>
            <w:shd w:val="clear" w:color="auto" w:fill="auto"/>
            <w:noWrap/>
            <w:vAlign w:val="bottom"/>
          </w:tcPr>
          <w:p w14:paraId="4BEAAFD8"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3,03</w:t>
            </w:r>
          </w:p>
        </w:tc>
        <w:tc>
          <w:tcPr>
            <w:tcW w:w="1240" w:type="dxa"/>
            <w:tcBorders>
              <w:top w:val="nil"/>
              <w:left w:val="nil"/>
              <w:bottom w:val="single" w:sz="4" w:space="0" w:color="auto"/>
              <w:right w:val="single" w:sz="4" w:space="0" w:color="auto"/>
            </w:tcBorders>
            <w:shd w:val="clear" w:color="auto" w:fill="auto"/>
            <w:noWrap/>
            <w:vAlign w:val="bottom"/>
          </w:tcPr>
          <w:p w14:paraId="0568DB0C"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4.816</w:t>
            </w:r>
          </w:p>
        </w:tc>
        <w:tc>
          <w:tcPr>
            <w:tcW w:w="1680" w:type="dxa"/>
            <w:tcBorders>
              <w:top w:val="nil"/>
              <w:left w:val="nil"/>
              <w:bottom w:val="single" w:sz="4" w:space="0" w:color="auto"/>
              <w:right w:val="single" w:sz="4" w:space="0" w:color="auto"/>
            </w:tcBorders>
            <w:shd w:val="clear" w:color="auto" w:fill="auto"/>
            <w:noWrap/>
            <w:vAlign w:val="bottom"/>
          </w:tcPr>
          <w:p w14:paraId="22A817AE"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3,01</w:t>
            </w:r>
          </w:p>
        </w:tc>
      </w:tr>
      <w:tr w:rsidR="00077BC3" w:rsidRPr="00077BC3" w14:paraId="53789527"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32DAFFFF"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F01</w:t>
            </w:r>
          </w:p>
        </w:tc>
        <w:tc>
          <w:tcPr>
            <w:tcW w:w="2760" w:type="dxa"/>
            <w:tcBorders>
              <w:top w:val="nil"/>
              <w:left w:val="nil"/>
              <w:bottom w:val="single" w:sz="4" w:space="0" w:color="auto"/>
              <w:right w:val="single" w:sz="4" w:space="0" w:color="auto"/>
            </w:tcBorders>
            <w:shd w:val="clear" w:color="auto" w:fill="auto"/>
            <w:vAlign w:val="bottom"/>
          </w:tcPr>
          <w:p w14:paraId="169BADB6"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Strokovni delavci</w:t>
            </w:r>
          </w:p>
        </w:tc>
        <w:tc>
          <w:tcPr>
            <w:tcW w:w="1540" w:type="dxa"/>
            <w:tcBorders>
              <w:top w:val="nil"/>
              <w:left w:val="nil"/>
              <w:bottom w:val="single" w:sz="4" w:space="0" w:color="auto"/>
              <w:right w:val="single" w:sz="4" w:space="0" w:color="auto"/>
            </w:tcBorders>
            <w:shd w:val="clear" w:color="auto" w:fill="auto"/>
            <w:noWrap/>
            <w:vAlign w:val="bottom"/>
          </w:tcPr>
          <w:p w14:paraId="6D63CAF3"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32.268.823</w:t>
            </w:r>
          </w:p>
        </w:tc>
        <w:tc>
          <w:tcPr>
            <w:tcW w:w="1160" w:type="dxa"/>
            <w:tcBorders>
              <w:top w:val="nil"/>
              <w:left w:val="nil"/>
              <w:bottom w:val="single" w:sz="4" w:space="0" w:color="auto"/>
              <w:right w:val="single" w:sz="4" w:space="0" w:color="auto"/>
            </w:tcBorders>
            <w:shd w:val="clear" w:color="auto" w:fill="auto"/>
            <w:noWrap/>
            <w:vAlign w:val="bottom"/>
          </w:tcPr>
          <w:p w14:paraId="286DB015"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0,96</w:t>
            </w:r>
          </w:p>
        </w:tc>
        <w:tc>
          <w:tcPr>
            <w:tcW w:w="1240" w:type="dxa"/>
            <w:tcBorders>
              <w:top w:val="nil"/>
              <w:left w:val="nil"/>
              <w:bottom w:val="single" w:sz="4" w:space="0" w:color="auto"/>
              <w:right w:val="single" w:sz="4" w:space="0" w:color="auto"/>
            </w:tcBorders>
            <w:shd w:val="clear" w:color="auto" w:fill="auto"/>
            <w:noWrap/>
            <w:vAlign w:val="bottom"/>
          </w:tcPr>
          <w:p w14:paraId="1308ED5F"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1.386</w:t>
            </w:r>
          </w:p>
        </w:tc>
        <w:tc>
          <w:tcPr>
            <w:tcW w:w="1680" w:type="dxa"/>
            <w:tcBorders>
              <w:top w:val="nil"/>
              <w:left w:val="nil"/>
              <w:bottom w:val="single" w:sz="4" w:space="0" w:color="auto"/>
              <w:right w:val="single" w:sz="4" w:space="0" w:color="auto"/>
            </w:tcBorders>
            <w:shd w:val="clear" w:color="auto" w:fill="auto"/>
            <w:noWrap/>
            <w:vAlign w:val="bottom"/>
          </w:tcPr>
          <w:p w14:paraId="588723E3"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0,87</w:t>
            </w:r>
          </w:p>
        </w:tc>
      </w:tr>
      <w:tr w:rsidR="00077BC3" w:rsidRPr="00077BC3" w14:paraId="7E60C55C"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53FEE344"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F02</w:t>
            </w:r>
          </w:p>
        </w:tc>
        <w:tc>
          <w:tcPr>
            <w:tcW w:w="2760" w:type="dxa"/>
            <w:tcBorders>
              <w:top w:val="nil"/>
              <w:left w:val="nil"/>
              <w:bottom w:val="single" w:sz="4" w:space="0" w:color="auto"/>
              <w:right w:val="single" w:sz="4" w:space="0" w:color="auto"/>
            </w:tcBorders>
            <w:shd w:val="clear" w:color="auto" w:fill="auto"/>
            <w:vAlign w:val="bottom"/>
          </w:tcPr>
          <w:p w14:paraId="74618955"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Strokovni sodelavci</w:t>
            </w:r>
          </w:p>
        </w:tc>
        <w:tc>
          <w:tcPr>
            <w:tcW w:w="1540" w:type="dxa"/>
            <w:tcBorders>
              <w:top w:val="nil"/>
              <w:left w:val="nil"/>
              <w:bottom w:val="single" w:sz="4" w:space="0" w:color="auto"/>
              <w:right w:val="single" w:sz="4" w:space="0" w:color="auto"/>
            </w:tcBorders>
            <w:shd w:val="clear" w:color="auto" w:fill="auto"/>
            <w:noWrap/>
            <w:vAlign w:val="bottom"/>
          </w:tcPr>
          <w:p w14:paraId="5CDE75B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98.293.621</w:t>
            </w:r>
          </w:p>
        </w:tc>
        <w:tc>
          <w:tcPr>
            <w:tcW w:w="1160" w:type="dxa"/>
            <w:tcBorders>
              <w:top w:val="nil"/>
              <w:left w:val="nil"/>
              <w:bottom w:val="single" w:sz="4" w:space="0" w:color="auto"/>
              <w:right w:val="single" w:sz="4" w:space="0" w:color="auto"/>
            </w:tcBorders>
            <w:shd w:val="clear" w:color="auto" w:fill="auto"/>
            <w:noWrap/>
            <w:vAlign w:val="bottom"/>
          </w:tcPr>
          <w:p w14:paraId="5D56E6CA"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2,91</w:t>
            </w:r>
          </w:p>
        </w:tc>
        <w:tc>
          <w:tcPr>
            <w:tcW w:w="1240" w:type="dxa"/>
            <w:tcBorders>
              <w:top w:val="nil"/>
              <w:left w:val="nil"/>
              <w:bottom w:val="single" w:sz="4" w:space="0" w:color="auto"/>
              <w:right w:val="single" w:sz="4" w:space="0" w:color="auto"/>
            </w:tcBorders>
            <w:shd w:val="clear" w:color="auto" w:fill="auto"/>
            <w:noWrap/>
            <w:vAlign w:val="bottom"/>
          </w:tcPr>
          <w:p w14:paraId="69E0B024"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6.604</w:t>
            </w:r>
          </w:p>
        </w:tc>
        <w:tc>
          <w:tcPr>
            <w:tcW w:w="1680" w:type="dxa"/>
            <w:tcBorders>
              <w:top w:val="nil"/>
              <w:left w:val="nil"/>
              <w:bottom w:val="single" w:sz="4" w:space="0" w:color="auto"/>
              <w:right w:val="single" w:sz="4" w:space="0" w:color="auto"/>
            </w:tcBorders>
            <w:shd w:val="clear" w:color="auto" w:fill="auto"/>
            <w:noWrap/>
            <w:vAlign w:val="bottom"/>
          </w:tcPr>
          <w:p w14:paraId="6BD25055"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4,13</w:t>
            </w:r>
          </w:p>
        </w:tc>
      </w:tr>
      <w:tr w:rsidR="00077BC3" w:rsidRPr="00077BC3" w14:paraId="13C22AF5"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61805D9F"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G01</w:t>
            </w:r>
          </w:p>
        </w:tc>
        <w:tc>
          <w:tcPr>
            <w:tcW w:w="2760" w:type="dxa"/>
            <w:tcBorders>
              <w:top w:val="nil"/>
              <w:left w:val="nil"/>
              <w:bottom w:val="single" w:sz="4" w:space="0" w:color="auto"/>
              <w:right w:val="single" w:sz="4" w:space="0" w:color="auto"/>
            </w:tcBorders>
            <w:shd w:val="clear" w:color="auto" w:fill="auto"/>
            <w:vAlign w:val="bottom"/>
          </w:tcPr>
          <w:p w14:paraId="149478B4"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Umetniški poklici</w:t>
            </w:r>
          </w:p>
        </w:tc>
        <w:tc>
          <w:tcPr>
            <w:tcW w:w="1540" w:type="dxa"/>
            <w:tcBorders>
              <w:top w:val="nil"/>
              <w:left w:val="nil"/>
              <w:bottom w:val="single" w:sz="4" w:space="0" w:color="auto"/>
              <w:right w:val="single" w:sz="4" w:space="0" w:color="auto"/>
            </w:tcBorders>
            <w:shd w:val="clear" w:color="auto" w:fill="auto"/>
            <w:noWrap/>
            <w:vAlign w:val="bottom"/>
          </w:tcPr>
          <w:p w14:paraId="1EE74000"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23.338.985</w:t>
            </w:r>
          </w:p>
        </w:tc>
        <w:tc>
          <w:tcPr>
            <w:tcW w:w="1160" w:type="dxa"/>
            <w:tcBorders>
              <w:top w:val="nil"/>
              <w:left w:val="nil"/>
              <w:bottom w:val="single" w:sz="4" w:space="0" w:color="auto"/>
              <w:right w:val="single" w:sz="4" w:space="0" w:color="auto"/>
            </w:tcBorders>
            <w:shd w:val="clear" w:color="auto" w:fill="auto"/>
            <w:noWrap/>
            <w:vAlign w:val="bottom"/>
          </w:tcPr>
          <w:p w14:paraId="288EF2BA"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0,69</w:t>
            </w:r>
          </w:p>
        </w:tc>
        <w:tc>
          <w:tcPr>
            <w:tcW w:w="1240" w:type="dxa"/>
            <w:tcBorders>
              <w:top w:val="nil"/>
              <w:left w:val="nil"/>
              <w:bottom w:val="single" w:sz="4" w:space="0" w:color="auto"/>
              <w:right w:val="single" w:sz="4" w:space="0" w:color="auto"/>
            </w:tcBorders>
            <w:shd w:val="clear" w:color="auto" w:fill="auto"/>
            <w:noWrap/>
            <w:vAlign w:val="bottom"/>
          </w:tcPr>
          <w:p w14:paraId="0F02A24A"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858</w:t>
            </w:r>
          </w:p>
        </w:tc>
        <w:tc>
          <w:tcPr>
            <w:tcW w:w="1680" w:type="dxa"/>
            <w:tcBorders>
              <w:top w:val="nil"/>
              <w:left w:val="nil"/>
              <w:bottom w:val="single" w:sz="4" w:space="0" w:color="auto"/>
              <w:right w:val="single" w:sz="4" w:space="0" w:color="auto"/>
            </w:tcBorders>
            <w:shd w:val="clear" w:color="auto" w:fill="auto"/>
            <w:noWrap/>
            <w:vAlign w:val="bottom"/>
          </w:tcPr>
          <w:p w14:paraId="7318A6C1"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0,54</w:t>
            </w:r>
          </w:p>
        </w:tc>
      </w:tr>
      <w:tr w:rsidR="00077BC3" w:rsidRPr="00077BC3" w14:paraId="64F9FC1F" w14:textId="77777777" w:rsidTr="00077BC3">
        <w:trPr>
          <w:trHeight w:val="450"/>
        </w:trPr>
        <w:tc>
          <w:tcPr>
            <w:tcW w:w="480" w:type="dxa"/>
            <w:tcBorders>
              <w:top w:val="nil"/>
              <w:left w:val="single" w:sz="4" w:space="0" w:color="auto"/>
              <w:bottom w:val="single" w:sz="4" w:space="0" w:color="auto"/>
              <w:right w:val="single" w:sz="4" w:space="0" w:color="auto"/>
            </w:tcBorders>
            <w:shd w:val="clear" w:color="auto" w:fill="auto"/>
            <w:vAlign w:val="bottom"/>
          </w:tcPr>
          <w:p w14:paraId="1AF6C1C3"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G02</w:t>
            </w:r>
          </w:p>
        </w:tc>
        <w:tc>
          <w:tcPr>
            <w:tcW w:w="2760" w:type="dxa"/>
            <w:tcBorders>
              <w:top w:val="nil"/>
              <w:left w:val="nil"/>
              <w:bottom w:val="single" w:sz="4" w:space="0" w:color="auto"/>
              <w:right w:val="single" w:sz="4" w:space="0" w:color="auto"/>
            </w:tcBorders>
            <w:shd w:val="clear" w:color="auto" w:fill="auto"/>
            <w:vAlign w:val="bottom"/>
          </w:tcPr>
          <w:p w14:paraId="077417A1"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Drugi poklici na področju kulture in informiranja</w:t>
            </w:r>
          </w:p>
        </w:tc>
        <w:tc>
          <w:tcPr>
            <w:tcW w:w="1540" w:type="dxa"/>
            <w:tcBorders>
              <w:top w:val="nil"/>
              <w:left w:val="nil"/>
              <w:bottom w:val="single" w:sz="4" w:space="0" w:color="auto"/>
              <w:right w:val="single" w:sz="4" w:space="0" w:color="auto"/>
            </w:tcBorders>
            <w:shd w:val="clear" w:color="auto" w:fill="auto"/>
            <w:noWrap/>
            <w:vAlign w:val="bottom"/>
          </w:tcPr>
          <w:p w14:paraId="0BBB416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78.263.542</w:t>
            </w:r>
          </w:p>
        </w:tc>
        <w:tc>
          <w:tcPr>
            <w:tcW w:w="1160" w:type="dxa"/>
            <w:tcBorders>
              <w:top w:val="nil"/>
              <w:left w:val="nil"/>
              <w:bottom w:val="single" w:sz="4" w:space="0" w:color="auto"/>
              <w:right w:val="single" w:sz="4" w:space="0" w:color="auto"/>
            </w:tcBorders>
            <w:shd w:val="clear" w:color="auto" w:fill="auto"/>
            <w:noWrap/>
            <w:vAlign w:val="bottom"/>
          </w:tcPr>
          <w:p w14:paraId="29C8AB9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2,32</w:t>
            </w:r>
          </w:p>
        </w:tc>
        <w:tc>
          <w:tcPr>
            <w:tcW w:w="1240" w:type="dxa"/>
            <w:tcBorders>
              <w:top w:val="nil"/>
              <w:left w:val="nil"/>
              <w:bottom w:val="single" w:sz="4" w:space="0" w:color="auto"/>
              <w:right w:val="single" w:sz="4" w:space="0" w:color="auto"/>
            </w:tcBorders>
            <w:shd w:val="clear" w:color="auto" w:fill="auto"/>
            <w:noWrap/>
            <w:vAlign w:val="bottom"/>
          </w:tcPr>
          <w:p w14:paraId="126B88EA"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3.706</w:t>
            </w:r>
          </w:p>
        </w:tc>
        <w:tc>
          <w:tcPr>
            <w:tcW w:w="1680" w:type="dxa"/>
            <w:tcBorders>
              <w:top w:val="nil"/>
              <w:left w:val="nil"/>
              <w:bottom w:val="single" w:sz="4" w:space="0" w:color="auto"/>
              <w:right w:val="single" w:sz="4" w:space="0" w:color="auto"/>
            </w:tcBorders>
            <w:shd w:val="clear" w:color="auto" w:fill="auto"/>
            <w:noWrap/>
            <w:vAlign w:val="bottom"/>
          </w:tcPr>
          <w:p w14:paraId="4270304E"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2,31</w:t>
            </w:r>
          </w:p>
        </w:tc>
      </w:tr>
      <w:tr w:rsidR="00077BC3" w:rsidRPr="00077BC3" w14:paraId="31BD2619"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654A1EA8"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H01</w:t>
            </w:r>
          </w:p>
        </w:tc>
        <w:tc>
          <w:tcPr>
            <w:tcW w:w="2760" w:type="dxa"/>
            <w:tcBorders>
              <w:top w:val="nil"/>
              <w:left w:val="nil"/>
              <w:bottom w:val="single" w:sz="4" w:space="0" w:color="auto"/>
              <w:right w:val="single" w:sz="4" w:space="0" w:color="auto"/>
            </w:tcBorders>
            <w:shd w:val="clear" w:color="auto" w:fill="auto"/>
            <w:vAlign w:val="bottom"/>
          </w:tcPr>
          <w:p w14:paraId="6786F45C"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Raziskovalci</w:t>
            </w:r>
          </w:p>
        </w:tc>
        <w:tc>
          <w:tcPr>
            <w:tcW w:w="1540" w:type="dxa"/>
            <w:tcBorders>
              <w:top w:val="nil"/>
              <w:left w:val="nil"/>
              <w:bottom w:val="single" w:sz="4" w:space="0" w:color="auto"/>
              <w:right w:val="single" w:sz="4" w:space="0" w:color="auto"/>
            </w:tcBorders>
            <w:shd w:val="clear" w:color="auto" w:fill="auto"/>
            <w:noWrap/>
            <w:vAlign w:val="bottom"/>
          </w:tcPr>
          <w:p w14:paraId="3F596BC0"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60.256.296</w:t>
            </w:r>
          </w:p>
        </w:tc>
        <w:tc>
          <w:tcPr>
            <w:tcW w:w="1160" w:type="dxa"/>
            <w:tcBorders>
              <w:top w:val="nil"/>
              <w:left w:val="nil"/>
              <w:bottom w:val="single" w:sz="4" w:space="0" w:color="auto"/>
              <w:right w:val="single" w:sz="4" w:space="0" w:color="auto"/>
            </w:tcBorders>
            <w:shd w:val="clear" w:color="auto" w:fill="auto"/>
            <w:noWrap/>
            <w:vAlign w:val="bottom"/>
          </w:tcPr>
          <w:p w14:paraId="6487880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1,79</w:t>
            </w:r>
          </w:p>
        </w:tc>
        <w:tc>
          <w:tcPr>
            <w:tcW w:w="1240" w:type="dxa"/>
            <w:tcBorders>
              <w:top w:val="nil"/>
              <w:left w:val="nil"/>
              <w:bottom w:val="single" w:sz="4" w:space="0" w:color="auto"/>
              <w:right w:val="single" w:sz="4" w:space="0" w:color="auto"/>
            </w:tcBorders>
            <w:shd w:val="clear" w:color="auto" w:fill="auto"/>
            <w:noWrap/>
            <w:vAlign w:val="bottom"/>
          </w:tcPr>
          <w:p w14:paraId="3E7A683C"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2.292</w:t>
            </w:r>
          </w:p>
        </w:tc>
        <w:tc>
          <w:tcPr>
            <w:tcW w:w="1680" w:type="dxa"/>
            <w:tcBorders>
              <w:top w:val="nil"/>
              <w:left w:val="nil"/>
              <w:bottom w:val="single" w:sz="4" w:space="0" w:color="auto"/>
              <w:right w:val="single" w:sz="4" w:space="0" w:color="auto"/>
            </w:tcBorders>
            <w:shd w:val="clear" w:color="auto" w:fill="auto"/>
            <w:noWrap/>
            <w:vAlign w:val="bottom"/>
          </w:tcPr>
          <w:p w14:paraId="78FD8AA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1,43</w:t>
            </w:r>
          </w:p>
        </w:tc>
      </w:tr>
      <w:tr w:rsidR="00077BC3" w:rsidRPr="00077BC3" w14:paraId="14C32B0F"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406B699E"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H02</w:t>
            </w:r>
          </w:p>
        </w:tc>
        <w:tc>
          <w:tcPr>
            <w:tcW w:w="2760" w:type="dxa"/>
            <w:tcBorders>
              <w:top w:val="nil"/>
              <w:left w:val="nil"/>
              <w:bottom w:val="single" w:sz="4" w:space="0" w:color="auto"/>
              <w:right w:val="single" w:sz="4" w:space="0" w:color="auto"/>
            </w:tcBorders>
            <w:shd w:val="clear" w:color="auto" w:fill="auto"/>
            <w:vAlign w:val="bottom"/>
          </w:tcPr>
          <w:p w14:paraId="73BFB8BF"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Strokovni sodelavci</w:t>
            </w:r>
          </w:p>
        </w:tc>
        <w:tc>
          <w:tcPr>
            <w:tcW w:w="1540" w:type="dxa"/>
            <w:tcBorders>
              <w:top w:val="nil"/>
              <w:left w:val="nil"/>
              <w:bottom w:val="single" w:sz="4" w:space="0" w:color="auto"/>
              <w:right w:val="single" w:sz="4" w:space="0" w:color="auto"/>
            </w:tcBorders>
            <w:shd w:val="clear" w:color="auto" w:fill="auto"/>
            <w:noWrap/>
            <w:vAlign w:val="bottom"/>
          </w:tcPr>
          <w:p w14:paraId="1D1F7C3D"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4.809.522</w:t>
            </w:r>
          </w:p>
        </w:tc>
        <w:tc>
          <w:tcPr>
            <w:tcW w:w="1160" w:type="dxa"/>
            <w:tcBorders>
              <w:top w:val="nil"/>
              <w:left w:val="nil"/>
              <w:bottom w:val="single" w:sz="4" w:space="0" w:color="auto"/>
              <w:right w:val="single" w:sz="4" w:space="0" w:color="auto"/>
            </w:tcBorders>
            <w:shd w:val="clear" w:color="auto" w:fill="auto"/>
            <w:noWrap/>
            <w:vAlign w:val="bottom"/>
          </w:tcPr>
          <w:p w14:paraId="5BEDE595"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0,14</w:t>
            </w:r>
          </w:p>
        </w:tc>
        <w:tc>
          <w:tcPr>
            <w:tcW w:w="1240" w:type="dxa"/>
            <w:tcBorders>
              <w:top w:val="nil"/>
              <w:left w:val="nil"/>
              <w:bottom w:val="single" w:sz="4" w:space="0" w:color="auto"/>
              <w:right w:val="single" w:sz="4" w:space="0" w:color="auto"/>
            </w:tcBorders>
            <w:shd w:val="clear" w:color="auto" w:fill="auto"/>
            <w:noWrap/>
            <w:vAlign w:val="bottom"/>
          </w:tcPr>
          <w:p w14:paraId="508D728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214</w:t>
            </w:r>
          </w:p>
        </w:tc>
        <w:tc>
          <w:tcPr>
            <w:tcW w:w="1680" w:type="dxa"/>
            <w:tcBorders>
              <w:top w:val="nil"/>
              <w:left w:val="nil"/>
              <w:bottom w:val="single" w:sz="4" w:space="0" w:color="auto"/>
              <w:right w:val="single" w:sz="4" w:space="0" w:color="auto"/>
            </w:tcBorders>
            <w:shd w:val="clear" w:color="auto" w:fill="auto"/>
            <w:noWrap/>
            <w:vAlign w:val="bottom"/>
          </w:tcPr>
          <w:p w14:paraId="5D6F6003"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0,13</w:t>
            </w:r>
          </w:p>
        </w:tc>
      </w:tr>
      <w:tr w:rsidR="00077BC3" w:rsidRPr="00077BC3" w14:paraId="09486BDB"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1E579B5E"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I01</w:t>
            </w:r>
          </w:p>
        </w:tc>
        <w:tc>
          <w:tcPr>
            <w:tcW w:w="2760" w:type="dxa"/>
            <w:tcBorders>
              <w:top w:val="nil"/>
              <w:left w:val="nil"/>
              <w:bottom w:val="single" w:sz="4" w:space="0" w:color="auto"/>
              <w:right w:val="single" w:sz="4" w:space="0" w:color="auto"/>
            </w:tcBorders>
            <w:shd w:val="clear" w:color="auto" w:fill="auto"/>
            <w:vAlign w:val="bottom"/>
          </w:tcPr>
          <w:p w14:paraId="21F0327A"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Strokovni delavci</w:t>
            </w:r>
          </w:p>
        </w:tc>
        <w:tc>
          <w:tcPr>
            <w:tcW w:w="1540" w:type="dxa"/>
            <w:tcBorders>
              <w:top w:val="nil"/>
              <w:left w:val="nil"/>
              <w:bottom w:val="single" w:sz="4" w:space="0" w:color="auto"/>
              <w:right w:val="single" w:sz="4" w:space="0" w:color="auto"/>
            </w:tcBorders>
            <w:shd w:val="clear" w:color="auto" w:fill="auto"/>
            <w:noWrap/>
            <w:vAlign w:val="bottom"/>
          </w:tcPr>
          <w:p w14:paraId="16CD372F"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140.550.075</w:t>
            </w:r>
          </w:p>
        </w:tc>
        <w:tc>
          <w:tcPr>
            <w:tcW w:w="1160" w:type="dxa"/>
            <w:tcBorders>
              <w:top w:val="nil"/>
              <w:left w:val="nil"/>
              <w:bottom w:val="single" w:sz="4" w:space="0" w:color="auto"/>
              <w:right w:val="single" w:sz="4" w:space="0" w:color="auto"/>
            </w:tcBorders>
            <w:shd w:val="clear" w:color="auto" w:fill="auto"/>
            <w:noWrap/>
            <w:vAlign w:val="bottom"/>
          </w:tcPr>
          <w:p w14:paraId="59CAB6C7"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4,16</w:t>
            </w:r>
          </w:p>
        </w:tc>
        <w:tc>
          <w:tcPr>
            <w:tcW w:w="1240" w:type="dxa"/>
            <w:tcBorders>
              <w:top w:val="nil"/>
              <w:left w:val="nil"/>
              <w:bottom w:val="single" w:sz="4" w:space="0" w:color="auto"/>
              <w:right w:val="single" w:sz="4" w:space="0" w:color="auto"/>
            </w:tcBorders>
            <w:shd w:val="clear" w:color="auto" w:fill="auto"/>
            <w:noWrap/>
            <w:vAlign w:val="bottom"/>
          </w:tcPr>
          <w:p w14:paraId="50D2CCAE"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6.386</w:t>
            </w:r>
          </w:p>
        </w:tc>
        <w:tc>
          <w:tcPr>
            <w:tcW w:w="1680" w:type="dxa"/>
            <w:tcBorders>
              <w:top w:val="nil"/>
              <w:left w:val="nil"/>
              <w:bottom w:val="single" w:sz="4" w:space="0" w:color="auto"/>
              <w:right w:val="single" w:sz="4" w:space="0" w:color="auto"/>
            </w:tcBorders>
            <w:shd w:val="clear" w:color="auto" w:fill="auto"/>
            <w:noWrap/>
            <w:vAlign w:val="bottom"/>
          </w:tcPr>
          <w:p w14:paraId="420307A0"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3,99</w:t>
            </w:r>
          </w:p>
        </w:tc>
      </w:tr>
      <w:tr w:rsidR="00077BC3" w:rsidRPr="00077BC3" w14:paraId="6B365F71"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3A5E6529"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J01</w:t>
            </w:r>
          </w:p>
        </w:tc>
        <w:tc>
          <w:tcPr>
            <w:tcW w:w="2760" w:type="dxa"/>
            <w:tcBorders>
              <w:top w:val="nil"/>
              <w:left w:val="nil"/>
              <w:bottom w:val="single" w:sz="4" w:space="0" w:color="auto"/>
              <w:right w:val="single" w:sz="4" w:space="0" w:color="auto"/>
            </w:tcBorders>
            <w:shd w:val="clear" w:color="auto" w:fill="auto"/>
            <w:vAlign w:val="bottom"/>
          </w:tcPr>
          <w:p w14:paraId="525B9D00"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Strokovni delavci</w:t>
            </w:r>
          </w:p>
        </w:tc>
        <w:tc>
          <w:tcPr>
            <w:tcW w:w="1540" w:type="dxa"/>
            <w:tcBorders>
              <w:top w:val="nil"/>
              <w:left w:val="nil"/>
              <w:bottom w:val="single" w:sz="4" w:space="0" w:color="auto"/>
              <w:right w:val="single" w:sz="4" w:space="0" w:color="auto"/>
            </w:tcBorders>
            <w:shd w:val="clear" w:color="auto" w:fill="auto"/>
            <w:noWrap/>
            <w:vAlign w:val="bottom"/>
          </w:tcPr>
          <w:p w14:paraId="1FA2F14D"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205.464.327</w:t>
            </w:r>
          </w:p>
        </w:tc>
        <w:tc>
          <w:tcPr>
            <w:tcW w:w="1160" w:type="dxa"/>
            <w:tcBorders>
              <w:top w:val="nil"/>
              <w:left w:val="nil"/>
              <w:bottom w:val="single" w:sz="4" w:space="0" w:color="auto"/>
              <w:right w:val="single" w:sz="4" w:space="0" w:color="auto"/>
            </w:tcBorders>
            <w:shd w:val="clear" w:color="auto" w:fill="auto"/>
            <w:noWrap/>
            <w:vAlign w:val="bottom"/>
          </w:tcPr>
          <w:p w14:paraId="490FEAD1"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6,09</w:t>
            </w:r>
          </w:p>
        </w:tc>
        <w:tc>
          <w:tcPr>
            <w:tcW w:w="1240" w:type="dxa"/>
            <w:tcBorders>
              <w:top w:val="nil"/>
              <w:left w:val="nil"/>
              <w:bottom w:val="single" w:sz="4" w:space="0" w:color="auto"/>
              <w:right w:val="single" w:sz="4" w:space="0" w:color="auto"/>
            </w:tcBorders>
            <w:shd w:val="clear" w:color="auto" w:fill="auto"/>
            <w:noWrap/>
            <w:vAlign w:val="bottom"/>
          </w:tcPr>
          <w:p w14:paraId="02B0379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10.786</w:t>
            </w:r>
          </w:p>
        </w:tc>
        <w:tc>
          <w:tcPr>
            <w:tcW w:w="1680" w:type="dxa"/>
            <w:tcBorders>
              <w:top w:val="nil"/>
              <w:left w:val="nil"/>
              <w:bottom w:val="single" w:sz="4" w:space="0" w:color="auto"/>
              <w:right w:val="single" w:sz="4" w:space="0" w:color="auto"/>
            </w:tcBorders>
            <w:shd w:val="clear" w:color="auto" w:fill="auto"/>
            <w:noWrap/>
            <w:vAlign w:val="bottom"/>
          </w:tcPr>
          <w:p w14:paraId="3D5118EF"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6,74</w:t>
            </w:r>
          </w:p>
        </w:tc>
      </w:tr>
      <w:tr w:rsidR="00077BC3" w:rsidRPr="00077BC3" w14:paraId="0BE5A4E4"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1FF861FF"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J02</w:t>
            </w:r>
          </w:p>
        </w:tc>
        <w:tc>
          <w:tcPr>
            <w:tcW w:w="2760" w:type="dxa"/>
            <w:tcBorders>
              <w:top w:val="nil"/>
              <w:left w:val="nil"/>
              <w:bottom w:val="single" w:sz="4" w:space="0" w:color="auto"/>
              <w:right w:val="single" w:sz="4" w:space="0" w:color="auto"/>
            </w:tcBorders>
            <w:shd w:val="clear" w:color="auto" w:fill="auto"/>
            <w:vAlign w:val="bottom"/>
          </w:tcPr>
          <w:p w14:paraId="16D43580"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Administrativni delavci</w:t>
            </w:r>
          </w:p>
        </w:tc>
        <w:tc>
          <w:tcPr>
            <w:tcW w:w="1540" w:type="dxa"/>
            <w:tcBorders>
              <w:top w:val="nil"/>
              <w:left w:val="nil"/>
              <w:bottom w:val="single" w:sz="4" w:space="0" w:color="auto"/>
              <w:right w:val="single" w:sz="4" w:space="0" w:color="auto"/>
            </w:tcBorders>
            <w:shd w:val="clear" w:color="auto" w:fill="auto"/>
            <w:noWrap/>
            <w:vAlign w:val="bottom"/>
          </w:tcPr>
          <w:p w14:paraId="66153C60"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84.987.863</w:t>
            </w:r>
          </w:p>
        </w:tc>
        <w:tc>
          <w:tcPr>
            <w:tcW w:w="1160" w:type="dxa"/>
            <w:tcBorders>
              <w:top w:val="nil"/>
              <w:left w:val="nil"/>
              <w:bottom w:val="single" w:sz="4" w:space="0" w:color="auto"/>
              <w:right w:val="single" w:sz="4" w:space="0" w:color="auto"/>
            </w:tcBorders>
            <w:shd w:val="clear" w:color="auto" w:fill="auto"/>
            <w:noWrap/>
            <w:vAlign w:val="bottom"/>
          </w:tcPr>
          <w:p w14:paraId="57BA16A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2,52</w:t>
            </w:r>
          </w:p>
        </w:tc>
        <w:tc>
          <w:tcPr>
            <w:tcW w:w="1240" w:type="dxa"/>
            <w:tcBorders>
              <w:top w:val="nil"/>
              <w:left w:val="nil"/>
              <w:bottom w:val="single" w:sz="4" w:space="0" w:color="auto"/>
              <w:right w:val="single" w:sz="4" w:space="0" w:color="auto"/>
            </w:tcBorders>
            <w:shd w:val="clear" w:color="auto" w:fill="auto"/>
            <w:noWrap/>
            <w:vAlign w:val="bottom"/>
          </w:tcPr>
          <w:p w14:paraId="1903CE1A"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6.223</w:t>
            </w:r>
          </w:p>
        </w:tc>
        <w:tc>
          <w:tcPr>
            <w:tcW w:w="1680" w:type="dxa"/>
            <w:tcBorders>
              <w:top w:val="nil"/>
              <w:left w:val="nil"/>
              <w:bottom w:val="single" w:sz="4" w:space="0" w:color="auto"/>
              <w:right w:val="single" w:sz="4" w:space="0" w:color="auto"/>
            </w:tcBorders>
            <w:shd w:val="clear" w:color="auto" w:fill="auto"/>
            <w:noWrap/>
            <w:vAlign w:val="bottom"/>
          </w:tcPr>
          <w:p w14:paraId="42066F39"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3,89</w:t>
            </w:r>
          </w:p>
        </w:tc>
      </w:tr>
      <w:tr w:rsidR="00077BC3" w:rsidRPr="00077BC3" w14:paraId="672D3E09"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vAlign w:val="bottom"/>
          </w:tcPr>
          <w:p w14:paraId="03F387BD" w14:textId="77777777" w:rsidR="00077BC3" w:rsidRPr="00077BC3" w:rsidRDefault="00077BC3" w:rsidP="00077BC3">
            <w:pPr>
              <w:spacing w:line="240" w:lineRule="auto"/>
              <w:rPr>
                <w:rFonts w:cs="Arial"/>
                <w:color w:val="000000"/>
                <w:sz w:val="16"/>
                <w:szCs w:val="16"/>
                <w:lang w:val="sl-SI" w:eastAsia="sl-SI"/>
              </w:rPr>
            </w:pPr>
            <w:r w:rsidRPr="00077BC3">
              <w:rPr>
                <w:rFonts w:cs="Arial"/>
                <w:color w:val="000000"/>
                <w:sz w:val="16"/>
                <w:szCs w:val="16"/>
                <w:lang w:val="sl-SI" w:eastAsia="sl-SI"/>
              </w:rPr>
              <w:t>J03</w:t>
            </w:r>
          </w:p>
        </w:tc>
        <w:tc>
          <w:tcPr>
            <w:tcW w:w="2760" w:type="dxa"/>
            <w:tcBorders>
              <w:top w:val="nil"/>
              <w:left w:val="nil"/>
              <w:bottom w:val="single" w:sz="4" w:space="0" w:color="auto"/>
              <w:right w:val="single" w:sz="4" w:space="0" w:color="auto"/>
            </w:tcBorders>
            <w:shd w:val="clear" w:color="auto" w:fill="auto"/>
            <w:vAlign w:val="bottom"/>
          </w:tcPr>
          <w:p w14:paraId="30AB0706"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Ostali strokovno tehnični delavci</w:t>
            </w:r>
          </w:p>
        </w:tc>
        <w:tc>
          <w:tcPr>
            <w:tcW w:w="1540" w:type="dxa"/>
            <w:tcBorders>
              <w:top w:val="nil"/>
              <w:left w:val="nil"/>
              <w:bottom w:val="single" w:sz="4" w:space="0" w:color="auto"/>
              <w:right w:val="single" w:sz="4" w:space="0" w:color="auto"/>
            </w:tcBorders>
            <w:shd w:val="clear" w:color="auto" w:fill="auto"/>
            <w:noWrap/>
            <w:vAlign w:val="bottom"/>
          </w:tcPr>
          <w:p w14:paraId="2C392ED9"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218.905.252</w:t>
            </w:r>
          </w:p>
        </w:tc>
        <w:tc>
          <w:tcPr>
            <w:tcW w:w="1160" w:type="dxa"/>
            <w:tcBorders>
              <w:top w:val="nil"/>
              <w:left w:val="nil"/>
              <w:bottom w:val="single" w:sz="4" w:space="0" w:color="auto"/>
              <w:right w:val="single" w:sz="4" w:space="0" w:color="auto"/>
            </w:tcBorders>
            <w:shd w:val="clear" w:color="auto" w:fill="auto"/>
            <w:noWrap/>
            <w:vAlign w:val="bottom"/>
          </w:tcPr>
          <w:p w14:paraId="28C7011E"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6,49</w:t>
            </w:r>
          </w:p>
        </w:tc>
        <w:tc>
          <w:tcPr>
            <w:tcW w:w="1240" w:type="dxa"/>
            <w:tcBorders>
              <w:top w:val="nil"/>
              <w:left w:val="nil"/>
              <w:bottom w:val="single" w:sz="4" w:space="0" w:color="auto"/>
              <w:right w:val="single" w:sz="4" w:space="0" w:color="auto"/>
            </w:tcBorders>
            <w:shd w:val="clear" w:color="auto" w:fill="auto"/>
            <w:noWrap/>
            <w:vAlign w:val="bottom"/>
          </w:tcPr>
          <w:p w14:paraId="75829DE8"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19.543</w:t>
            </w:r>
          </w:p>
        </w:tc>
        <w:tc>
          <w:tcPr>
            <w:tcW w:w="1680" w:type="dxa"/>
            <w:tcBorders>
              <w:top w:val="nil"/>
              <w:left w:val="nil"/>
              <w:bottom w:val="single" w:sz="4" w:space="0" w:color="auto"/>
              <w:right w:val="single" w:sz="4" w:space="0" w:color="auto"/>
            </w:tcBorders>
            <w:shd w:val="clear" w:color="auto" w:fill="auto"/>
            <w:noWrap/>
            <w:vAlign w:val="bottom"/>
          </w:tcPr>
          <w:p w14:paraId="2EF0CE7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12,21</w:t>
            </w:r>
          </w:p>
        </w:tc>
      </w:tr>
      <w:tr w:rsidR="00077BC3" w:rsidRPr="00077BC3" w14:paraId="51B60A85" w14:textId="77777777" w:rsidTr="00077BC3">
        <w:trPr>
          <w:trHeight w:val="225"/>
        </w:trPr>
        <w:tc>
          <w:tcPr>
            <w:tcW w:w="480" w:type="dxa"/>
            <w:tcBorders>
              <w:top w:val="nil"/>
              <w:left w:val="single" w:sz="4" w:space="0" w:color="auto"/>
              <w:bottom w:val="single" w:sz="4" w:space="0" w:color="auto"/>
              <w:right w:val="single" w:sz="4" w:space="0" w:color="auto"/>
            </w:tcBorders>
            <w:shd w:val="clear" w:color="auto" w:fill="auto"/>
            <w:noWrap/>
            <w:vAlign w:val="bottom"/>
          </w:tcPr>
          <w:p w14:paraId="4DB1CFD0"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JD0</w:t>
            </w:r>
          </w:p>
        </w:tc>
        <w:tc>
          <w:tcPr>
            <w:tcW w:w="2760" w:type="dxa"/>
            <w:tcBorders>
              <w:top w:val="nil"/>
              <w:left w:val="nil"/>
              <w:bottom w:val="single" w:sz="4" w:space="0" w:color="auto"/>
              <w:right w:val="single" w:sz="4" w:space="0" w:color="auto"/>
            </w:tcBorders>
            <w:shd w:val="clear" w:color="auto" w:fill="auto"/>
            <w:noWrap/>
            <w:vAlign w:val="bottom"/>
          </w:tcPr>
          <w:p w14:paraId="397E31A9" w14:textId="77777777" w:rsidR="00077BC3" w:rsidRPr="00077BC3" w:rsidRDefault="00077BC3" w:rsidP="00077BC3">
            <w:pPr>
              <w:spacing w:line="240" w:lineRule="auto"/>
              <w:rPr>
                <w:rFonts w:cs="Arial"/>
                <w:sz w:val="16"/>
                <w:szCs w:val="16"/>
                <w:lang w:val="sl-SI" w:eastAsia="sl-SI"/>
              </w:rPr>
            </w:pPr>
            <w:r w:rsidRPr="00077BC3">
              <w:rPr>
                <w:rFonts w:cs="Arial"/>
                <w:sz w:val="16"/>
                <w:szCs w:val="16"/>
                <w:lang w:val="sl-SI" w:eastAsia="sl-SI"/>
              </w:rPr>
              <w:t>Javna dela</w:t>
            </w:r>
          </w:p>
        </w:tc>
        <w:tc>
          <w:tcPr>
            <w:tcW w:w="1540" w:type="dxa"/>
            <w:tcBorders>
              <w:top w:val="nil"/>
              <w:left w:val="nil"/>
              <w:bottom w:val="single" w:sz="4" w:space="0" w:color="auto"/>
              <w:right w:val="single" w:sz="4" w:space="0" w:color="auto"/>
            </w:tcBorders>
            <w:shd w:val="clear" w:color="auto" w:fill="auto"/>
            <w:noWrap/>
            <w:vAlign w:val="bottom"/>
          </w:tcPr>
          <w:p w14:paraId="3943E4BB"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17.926.501</w:t>
            </w:r>
          </w:p>
        </w:tc>
        <w:tc>
          <w:tcPr>
            <w:tcW w:w="1160" w:type="dxa"/>
            <w:tcBorders>
              <w:top w:val="nil"/>
              <w:left w:val="nil"/>
              <w:bottom w:val="single" w:sz="4" w:space="0" w:color="auto"/>
              <w:right w:val="single" w:sz="4" w:space="0" w:color="auto"/>
            </w:tcBorders>
            <w:shd w:val="clear" w:color="auto" w:fill="auto"/>
            <w:noWrap/>
            <w:vAlign w:val="bottom"/>
          </w:tcPr>
          <w:p w14:paraId="7CAAA695"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0,53</w:t>
            </w:r>
          </w:p>
        </w:tc>
        <w:tc>
          <w:tcPr>
            <w:tcW w:w="1240" w:type="dxa"/>
            <w:tcBorders>
              <w:top w:val="nil"/>
              <w:left w:val="nil"/>
              <w:bottom w:val="single" w:sz="4" w:space="0" w:color="auto"/>
              <w:right w:val="single" w:sz="4" w:space="0" w:color="auto"/>
            </w:tcBorders>
            <w:shd w:val="clear" w:color="auto" w:fill="auto"/>
            <w:noWrap/>
            <w:vAlign w:val="bottom"/>
          </w:tcPr>
          <w:p w14:paraId="39C59B5D"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2.035</w:t>
            </w:r>
          </w:p>
        </w:tc>
        <w:tc>
          <w:tcPr>
            <w:tcW w:w="1680" w:type="dxa"/>
            <w:tcBorders>
              <w:top w:val="nil"/>
              <w:left w:val="nil"/>
              <w:bottom w:val="single" w:sz="4" w:space="0" w:color="auto"/>
              <w:right w:val="single" w:sz="4" w:space="0" w:color="auto"/>
            </w:tcBorders>
            <w:shd w:val="clear" w:color="auto" w:fill="auto"/>
            <w:noWrap/>
            <w:vAlign w:val="bottom"/>
          </w:tcPr>
          <w:p w14:paraId="6CE614BA"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1,26</w:t>
            </w:r>
          </w:p>
        </w:tc>
      </w:tr>
      <w:tr w:rsidR="00077BC3" w:rsidRPr="00077BC3" w14:paraId="0C06F859" w14:textId="77777777" w:rsidTr="00077BC3">
        <w:trPr>
          <w:trHeight w:val="255"/>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FBE8055" w14:textId="77777777" w:rsidR="00077BC3" w:rsidRPr="00077BC3" w:rsidRDefault="00077BC3" w:rsidP="00077BC3">
            <w:pPr>
              <w:spacing w:line="240" w:lineRule="auto"/>
              <w:jc w:val="center"/>
              <w:rPr>
                <w:rFonts w:cs="Arial"/>
                <w:sz w:val="16"/>
                <w:szCs w:val="16"/>
                <w:lang w:val="sl-SI" w:eastAsia="sl-SI"/>
              </w:rPr>
            </w:pPr>
            <w:r w:rsidRPr="00077BC3">
              <w:rPr>
                <w:rFonts w:cs="Arial"/>
                <w:sz w:val="16"/>
                <w:szCs w:val="16"/>
                <w:lang w:val="sl-SI" w:eastAsia="sl-SI"/>
              </w:rPr>
              <w:t>Skupaj</w:t>
            </w:r>
          </w:p>
        </w:tc>
        <w:tc>
          <w:tcPr>
            <w:tcW w:w="1540" w:type="dxa"/>
            <w:tcBorders>
              <w:top w:val="nil"/>
              <w:left w:val="nil"/>
              <w:bottom w:val="single" w:sz="4" w:space="0" w:color="auto"/>
              <w:right w:val="single" w:sz="4" w:space="0" w:color="auto"/>
            </w:tcBorders>
            <w:shd w:val="clear" w:color="auto" w:fill="auto"/>
            <w:noWrap/>
            <w:vAlign w:val="bottom"/>
          </w:tcPr>
          <w:p w14:paraId="5A4E2BEC"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3.375.349.077</w:t>
            </w:r>
          </w:p>
        </w:tc>
        <w:tc>
          <w:tcPr>
            <w:tcW w:w="1160" w:type="dxa"/>
            <w:tcBorders>
              <w:top w:val="nil"/>
              <w:left w:val="nil"/>
              <w:bottom w:val="single" w:sz="4" w:space="0" w:color="auto"/>
              <w:right w:val="single" w:sz="4" w:space="0" w:color="auto"/>
            </w:tcBorders>
            <w:shd w:val="clear" w:color="auto" w:fill="auto"/>
            <w:noWrap/>
            <w:vAlign w:val="bottom"/>
          </w:tcPr>
          <w:p w14:paraId="03F7DDEC"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100</w:t>
            </w:r>
          </w:p>
        </w:tc>
        <w:tc>
          <w:tcPr>
            <w:tcW w:w="1240" w:type="dxa"/>
            <w:tcBorders>
              <w:top w:val="nil"/>
              <w:left w:val="nil"/>
              <w:bottom w:val="single" w:sz="4" w:space="0" w:color="auto"/>
              <w:right w:val="single" w:sz="4" w:space="0" w:color="auto"/>
            </w:tcBorders>
            <w:shd w:val="clear" w:color="auto" w:fill="auto"/>
            <w:noWrap/>
            <w:vAlign w:val="bottom"/>
          </w:tcPr>
          <w:p w14:paraId="57094A66"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160.081</w:t>
            </w:r>
          </w:p>
        </w:tc>
        <w:tc>
          <w:tcPr>
            <w:tcW w:w="1680" w:type="dxa"/>
            <w:tcBorders>
              <w:top w:val="nil"/>
              <w:left w:val="nil"/>
              <w:bottom w:val="single" w:sz="4" w:space="0" w:color="auto"/>
              <w:right w:val="single" w:sz="4" w:space="0" w:color="auto"/>
            </w:tcBorders>
            <w:shd w:val="clear" w:color="auto" w:fill="auto"/>
            <w:noWrap/>
            <w:vAlign w:val="bottom"/>
          </w:tcPr>
          <w:p w14:paraId="1A781694" w14:textId="77777777" w:rsidR="00077BC3" w:rsidRPr="00077BC3" w:rsidRDefault="00077BC3" w:rsidP="00077BC3">
            <w:pPr>
              <w:spacing w:line="240" w:lineRule="auto"/>
              <w:jc w:val="right"/>
              <w:rPr>
                <w:rFonts w:cs="Arial"/>
                <w:sz w:val="16"/>
                <w:szCs w:val="16"/>
                <w:lang w:val="sl-SI" w:eastAsia="sl-SI"/>
              </w:rPr>
            </w:pPr>
            <w:r w:rsidRPr="00077BC3">
              <w:rPr>
                <w:rFonts w:cs="Arial"/>
                <w:sz w:val="16"/>
                <w:szCs w:val="16"/>
                <w:lang w:val="sl-SI" w:eastAsia="sl-SI"/>
              </w:rPr>
              <w:t>100</w:t>
            </w:r>
          </w:p>
        </w:tc>
      </w:tr>
    </w:tbl>
    <w:p w14:paraId="027213E0" w14:textId="77777777" w:rsidR="006D2574" w:rsidRDefault="00124ABB" w:rsidP="00124ABB">
      <w:pPr>
        <w:jc w:val="both"/>
        <w:rPr>
          <w:rFonts w:cs="Arial"/>
          <w:color w:val="000000"/>
          <w:sz w:val="16"/>
          <w:szCs w:val="16"/>
          <w:lang w:val="sl-SI"/>
        </w:rPr>
      </w:pPr>
      <w:r w:rsidRPr="00124ABB">
        <w:rPr>
          <w:rFonts w:cs="Arial"/>
          <w:color w:val="000000"/>
          <w:sz w:val="16"/>
          <w:szCs w:val="16"/>
          <w:lang w:val="sl-SI"/>
        </w:rPr>
        <w:t>Vir: ISPAP</w:t>
      </w:r>
    </w:p>
    <w:p w14:paraId="6D712BEC" w14:textId="77777777" w:rsidR="00903C86" w:rsidRDefault="00903C86" w:rsidP="00124ABB">
      <w:pPr>
        <w:jc w:val="both"/>
        <w:rPr>
          <w:rFonts w:cs="Arial"/>
          <w:color w:val="000000"/>
          <w:sz w:val="16"/>
          <w:szCs w:val="16"/>
          <w:lang w:val="sl-SI"/>
        </w:rPr>
      </w:pPr>
    </w:p>
    <w:p w14:paraId="29AEFBBE" w14:textId="3B8801C3" w:rsidR="00FA08DB" w:rsidRDefault="00A0561C" w:rsidP="00903C86">
      <w:pPr>
        <w:jc w:val="both"/>
        <w:rPr>
          <w:rFonts w:cs="Arial"/>
          <w:color w:val="000000"/>
          <w:sz w:val="22"/>
          <w:szCs w:val="22"/>
          <w:lang w:val="sl-SI"/>
        </w:rPr>
      </w:pPr>
      <w:r>
        <w:rPr>
          <w:rFonts w:cs="Arial"/>
          <w:color w:val="000000"/>
          <w:sz w:val="22"/>
          <w:szCs w:val="22"/>
          <w:lang w:val="sl-SI"/>
        </w:rPr>
        <w:t>P</w:t>
      </w:r>
      <w:r w:rsidR="003B5B6C">
        <w:rPr>
          <w:rFonts w:cs="Arial"/>
          <w:color w:val="000000"/>
          <w:sz w:val="22"/>
          <w:szCs w:val="22"/>
          <w:lang w:val="sl-SI"/>
        </w:rPr>
        <w:t xml:space="preserve">ovprečne mesečne bruto plače </w:t>
      </w:r>
      <w:r>
        <w:rPr>
          <w:rFonts w:cs="Arial"/>
          <w:color w:val="000000"/>
          <w:sz w:val="22"/>
          <w:szCs w:val="22"/>
          <w:lang w:val="sl-SI"/>
        </w:rPr>
        <w:t xml:space="preserve">so bile nižje </w:t>
      </w:r>
      <w:r w:rsidR="003B5B6C">
        <w:rPr>
          <w:rFonts w:cs="Arial"/>
          <w:color w:val="000000"/>
          <w:sz w:val="22"/>
          <w:szCs w:val="22"/>
          <w:lang w:val="sl-SI"/>
        </w:rPr>
        <w:t xml:space="preserve">od povprečne </w:t>
      </w:r>
      <w:r>
        <w:rPr>
          <w:rFonts w:cs="Arial"/>
          <w:color w:val="000000"/>
          <w:sz w:val="22"/>
          <w:szCs w:val="22"/>
          <w:lang w:val="sl-SI"/>
        </w:rPr>
        <w:t xml:space="preserve">mesečne bruto plače </w:t>
      </w:r>
      <w:r w:rsidR="003B5B6C">
        <w:rPr>
          <w:rFonts w:cs="Arial"/>
          <w:color w:val="000000"/>
          <w:sz w:val="22"/>
          <w:szCs w:val="22"/>
          <w:lang w:val="sl-SI"/>
        </w:rPr>
        <w:t>v celotnem javnem sektorju</w:t>
      </w:r>
      <w:r>
        <w:rPr>
          <w:rFonts w:cs="Arial"/>
          <w:color w:val="000000"/>
          <w:sz w:val="22"/>
          <w:szCs w:val="22"/>
          <w:lang w:val="sl-SI"/>
        </w:rPr>
        <w:t>,</w:t>
      </w:r>
      <w:r w:rsidR="003B4CF6">
        <w:rPr>
          <w:rFonts w:cs="Arial"/>
          <w:color w:val="000000"/>
          <w:sz w:val="22"/>
          <w:szCs w:val="22"/>
          <w:lang w:val="sl-SI"/>
        </w:rPr>
        <w:t xml:space="preserve"> </w:t>
      </w:r>
      <w:r>
        <w:rPr>
          <w:rFonts w:cs="Arial"/>
          <w:color w:val="000000"/>
          <w:sz w:val="22"/>
          <w:szCs w:val="22"/>
          <w:lang w:val="sl-SI"/>
        </w:rPr>
        <w:t xml:space="preserve">ki je </w:t>
      </w:r>
      <w:r w:rsidR="003B5B6C">
        <w:rPr>
          <w:rFonts w:cs="Arial"/>
          <w:color w:val="000000"/>
          <w:sz w:val="22"/>
          <w:szCs w:val="22"/>
          <w:lang w:val="sl-SI"/>
        </w:rPr>
        <w:t>1.770 evrov</w:t>
      </w:r>
      <w:r>
        <w:rPr>
          <w:rFonts w:cs="Arial"/>
          <w:color w:val="000000"/>
          <w:sz w:val="22"/>
          <w:szCs w:val="22"/>
          <w:lang w:val="sl-SI"/>
        </w:rPr>
        <w:t>,</w:t>
      </w:r>
      <w:r w:rsidR="003B5B6C">
        <w:rPr>
          <w:rFonts w:cs="Arial"/>
          <w:color w:val="000000"/>
          <w:sz w:val="22"/>
          <w:szCs w:val="22"/>
          <w:lang w:val="sl-SI"/>
        </w:rPr>
        <w:t xml:space="preserve"> v plačnih podskupinah</w:t>
      </w:r>
      <w:r w:rsidR="00163F99">
        <w:rPr>
          <w:rFonts w:cs="Arial"/>
          <w:color w:val="000000"/>
          <w:sz w:val="22"/>
          <w:szCs w:val="22"/>
          <w:lang w:val="sl-SI"/>
        </w:rPr>
        <w:t xml:space="preserve"> (slika 5)</w:t>
      </w:r>
      <w:r w:rsidR="00FA08DB">
        <w:rPr>
          <w:rFonts w:cs="Arial"/>
          <w:color w:val="000000"/>
          <w:sz w:val="22"/>
          <w:szCs w:val="22"/>
          <w:lang w:val="sl-SI"/>
        </w:rPr>
        <w:t>:</w:t>
      </w:r>
    </w:p>
    <w:p w14:paraId="38FC6DEF" w14:textId="77777777" w:rsidR="00FA08DB" w:rsidRDefault="00FA08DB" w:rsidP="00903C86">
      <w:pPr>
        <w:jc w:val="both"/>
        <w:rPr>
          <w:rFonts w:cs="Arial"/>
          <w:color w:val="000000"/>
          <w:sz w:val="22"/>
          <w:szCs w:val="22"/>
          <w:lang w:val="sl-SI"/>
        </w:rPr>
      </w:pPr>
    </w:p>
    <w:p w14:paraId="47122F5C" w14:textId="77777777" w:rsidR="00903C86" w:rsidRPr="00FA08DB" w:rsidRDefault="00FA08DB" w:rsidP="00FA08DB">
      <w:pPr>
        <w:ind w:left="720"/>
        <w:jc w:val="both"/>
        <w:rPr>
          <w:rFonts w:cs="Arial"/>
          <w:sz w:val="22"/>
          <w:szCs w:val="22"/>
          <w:lang w:val="sl-SI" w:eastAsia="sl-SI"/>
        </w:rPr>
      </w:pPr>
      <w:r w:rsidRPr="00FA08DB">
        <w:rPr>
          <w:rFonts w:cs="Arial"/>
          <w:color w:val="000000"/>
          <w:sz w:val="22"/>
          <w:szCs w:val="22"/>
          <w:lang w:val="sl-SI"/>
        </w:rPr>
        <w:t xml:space="preserve">J03 - </w:t>
      </w:r>
      <w:r w:rsidRPr="00077BC3">
        <w:rPr>
          <w:rFonts w:cs="Arial"/>
          <w:sz w:val="22"/>
          <w:szCs w:val="22"/>
          <w:lang w:val="sl-SI" w:eastAsia="sl-SI"/>
        </w:rPr>
        <w:t>ostali strokovno tehnični delavci</w:t>
      </w:r>
      <w:r w:rsidRPr="00FA08DB">
        <w:rPr>
          <w:rFonts w:cs="Arial"/>
          <w:sz w:val="22"/>
          <w:szCs w:val="22"/>
          <w:lang w:val="sl-SI" w:eastAsia="sl-SI"/>
        </w:rPr>
        <w:t xml:space="preserve">, nižja za </w:t>
      </w:r>
      <w:r>
        <w:rPr>
          <w:rFonts w:cs="Arial"/>
          <w:sz w:val="22"/>
          <w:szCs w:val="22"/>
          <w:lang w:val="sl-SI" w:eastAsia="sl-SI"/>
        </w:rPr>
        <w:t>836,58 evra,</w:t>
      </w:r>
    </w:p>
    <w:p w14:paraId="1FAFA57B" w14:textId="77777777" w:rsidR="00FA08DB" w:rsidRPr="00FA08DB" w:rsidRDefault="00FA08DB" w:rsidP="00FA08DB">
      <w:pPr>
        <w:ind w:left="720"/>
        <w:jc w:val="both"/>
        <w:rPr>
          <w:rFonts w:cs="Arial"/>
          <w:sz w:val="22"/>
          <w:szCs w:val="22"/>
          <w:lang w:val="sl-SI" w:eastAsia="sl-SI"/>
        </w:rPr>
      </w:pPr>
      <w:r w:rsidRPr="00FA08DB">
        <w:rPr>
          <w:rFonts w:cs="Arial"/>
          <w:color w:val="000000"/>
          <w:sz w:val="22"/>
          <w:szCs w:val="22"/>
          <w:lang w:val="sl-SI"/>
        </w:rPr>
        <w:t xml:space="preserve">J02 - </w:t>
      </w:r>
      <w:r w:rsidRPr="00077BC3">
        <w:rPr>
          <w:rFonts w:cs="Arial"/>
          <w:sz w:val="22"/>
          <w:szCs w:val="22"/>
          <w:lang w:val="sl-SI" w:eastAsia="sl-SI"/>
        </w:rPr>
        <w:t>administrativni delavci</w:t>
      </w:r>
      <w:r>
        <w:rPr>
          <w:rFonts w:cs="Arial"/>
          <w:sz w:val="22"/>
          <w:szCs w:val="22"/>
          <w:lang w:val="sl-SI" w:eastAsia="sl-SI"/>
        </w:rPr>
        <w:t>, nižja za 631,99 evra,</w:t>
      </w:r>
    </w:p>
    <w:p w14:paraId="306C16FB" w14:textId="77777777" w:rsidR="00FA08DB" w:rsidRPr="00FA08DB" w:rsidRDefault="00FA08DB" w:rsidP="00FA08DB">
      <w:pPr>
        <w:ind w:left="720"/>
        <w:jc w:val="both"/>
        <w:rPr>
          <w:rFonts w:cs="Arial"/>
          <w:sz w:val="22"/>
          <w:szCs w:val="22"/>
          <w:lang w:val="sl-SI" w:eastAsia="sl-SI"/>
        </w:rPr>
      </w:pPr>
      <w:r w:rsidRPr="00FA08DB">
        <w:rPr>
          <w:rFonts w:cs="Arial"/>
          <w:color w:val="000000"/>
          <w:sz w:val="22"/>
          <w:szCs w:val="22"/>
          <w:lang w:val="sl-SI"/>
        </w:rPr>
        <w:t xml:space="preserve">F02 - </w:t>
      </w:r>
      <w:r w:rsidRPr="00077BC3">
        <w:rPr>
          <w:rFonts w:cs="Arial"/>
          <w:sz w:val="22"/>
          <w:szCs w:val="22"/>
          <w:lang w:val="sl-SI" w:eastAsia="sl-SI"/>
        </w:rPr>
        <w:t>strokovni sodelavci</w:t>
      </w:r>
      <w:r>
        <w:rPr>
          <w:rFonts w:cs="Arial"/>
          <w:sz w:val="22"/>
          <w:szCs w:val="22"/>
          <w:lang w:val="sl-SI" w:eastAsia="sl-SI"/>
        </w:rPr>
        <w:t>, nižja za 529,76 evra,</w:t>
      </w:r>
    </w:p>
    <w:p w14:paraId="3DBA76F9" w14:textId="77777777" w:rsidR="00FA08DB" w:rsidRPr="00FA08DB" w:rsidRDefault="00FA08DB" w:rsidP="00FA08DB">
      <w:pPr>
        <w:ind w:left="720"/>
        <w:jc w:val="both"/>
        <w:rPr>
          <w:rFonts w:cs="Arial"/>
          <w:sz w:val="22"/>
          <w:szCs w:val="22"/>
          <w:lang w:val="sl-SI" w:eastAsia="sl-SI"/>
        </w:rPr>
      </w:pPr>
      <w:r w:rsidRPr="00FA08DB">
        <w:rPr>
          <w:rFonts w:cs="Arial"/>
          <w:color w:val="000000"/>
          <w:sz w:val="22"/>
          <w:szCs w:val="22"/>
          <w:lang w:val="sl-SI"/>
        </w:rPr>
        <w:t xml:space="preserve">D03 - </w:t>
      </w:r>
      <w:r w:rsidRPr="00077BC3">
        <w:rPr>
          <w:rFonts w:cs="Arial"/>
          <w:sz w:val="22"/>
          <w:szCs w:val="22"/>
          <w:lang w:val="sl-SI" w:eastAsia="sl-SI"/>
        </w:rPr>
        <w:t>vzgojitelji in ostali strokovni delavci v vrtcih</w:t>
      </w:r>
      <w:r>
        <w:rPr>
          <w:rFonts w:cs="Arial"/>
          <w:sz w:val="22"/>
          <w:szCs w:val="22"/>
          <w:lang w:val="sl-SI" w:eastAsia="sl-SI"/>
        </w:rPr>
        <w:t>, nižja za 358,15 evra,</w:t>
      </w:r>
    </w:p>
    <w:p w14:paraId="3572F57D" w14:textId="77777777" w:rsidR="00FA08DB" w:rsidRPr="00FA08DB" w:rsidRDefault="00FA08DB" w:rsidP="00FA08DB">
      <w:pPr>
        <w:ind w:left="720"/>
        <w:jc w:val="both"/>
        <w:rPr>
          <w:rFonts w:cs="Arial"/>
          <w:sz w:val="22"/>
          <w:szCs w:val="22"/>
          <w:lang w:val="sl-SI" w:eastAsia="sl-SI"/>
        </w:rPr>
      </w:pPr>
      <w:r w:rsidRPr="00FA08DB">
        <w:rPr>
          <w:rFonts w:cs="Arial"/>
          <w:color w:val="000000"/>
          <w:sz w:val="22"/>
          <w:szCs w:val="22"/>
          <w:lang w:val="sl-SI"/>
        </w:rPr>
        <w:t xml:space="preserve">E03 - </w:t>
      </w:r>
      <w:r w:rsidRPr="00077BC3">
        <w:rPr>
          <w:rFonts w:cs="Arial"/>
          <w:sz w:val="22"/>
          <w:szCs w:val="22"/>
          <w:lang w:val="sl-SI" w:eastAsia="sl-SI"/>
        </w:rPr>
        <w:t>medicinske sestre in babice</w:t>
      </w:r>
      <w:r>
        <w:rPr>
          <w:rFonts w:cs="Arial"/>
          <w:sz w:val="22"/>
          <w:szCs w:val="22"/>
          <w:lang w:val="sl-SI" w:eastAsia="sl-SI"/>
        </w:rPr>
        <w:t>, nižja za 201,28 evra,</w:t>
      </w:r>
    </w:p>
    <w:p w14:paraId="16409DBF" w14:textId="77777777" w:rsidR="00FA08DB" w:rsidRPr="00FA08DB" w:rsidRDefault="00FA08DB" w:rsidP="00FA08DB">
      <w:pPr>
        <w:ind w:left="720"/>
        <w:jc w:val="both"/>
        <w:rPr>
          <w:rFonts w:cs="Arial"/>
          <w:sz w:val="22"/>
          <w:szCs w:val="22"/>
          <w:lang w:val="sl-SI" w:eastAsia="sl-SI"/>
        </w:rPr>
      </w:pPr>
      <w:r w:rsidRPr="00FA08DB">
        <w:rPr>
          <w:rFonts w:cs="Arial"/>
          <w:color w:val="000000"/>
          <w:sz w:val="22"/>
          <w:szCs w:val="22"/>
          <w:lang w:val="sl-SI"/>
        </w:rPr>
        <w:lastRenderedPageBreak/>
        <w:t xml:space="preserve">J01 - </w:t>
      </w:r>
      <w:r w:rsidRPr="00077BC3">
        <w:rPr>
          <w:rFonts w:cs="Arial"/>
          <w:sz w:val="22"/>
          <w:szCs w:val="22"/>
          <w:lang w:val="sl-SI" w:eastAsia="sl-SI"/>
        </w:rPr>
        <w:t>strokovni delavci</w:t>
      </w:r>
      <w:r>
        <w:rPr>
          <w:rFonts w:cs="Arial"/>
          <w:sz w:val="22"/>
          <w:szCs w:val="22"/>
          <w:lang w:val="sl-SI" w:eastAsia="sl-SI"/>
        </w:rPr>
        <w:t>, nižja za 182,52 evra,</w:t>
      </w:r>
    </w:p>
    <w:p w14:paraId="47F059FD" w14:textId="77777777" w:rsidR="00FA08DB" w:rsidRPr="00FA08DB" w:rsidRDefault="00FA08DB" w:rsidP="00FA08DB">
      <w:pPr>
        <w:ind w:left="720"/>
        <w:jc w:val="both"/>
        <w:rPr>
          <w:rFonts w:cs="Arial"/>
          <w:color w:val="000000"/>
          <w:sz w:val="22"/>
          <w:szCs w:val="22"/>
          <w:lang w:val="sl-SI"/>
        </w:rPr>
      </w:pPr>
      <w:r w:rsidRPr="00FA08DB">
        <w:rPr>
          <w:rFonts w:cs="Arial"/>
          <w:color w:val="000000"/>
          <w:sz w:val="22"/>
          <w:szCs w:val="22"/>
          <w:lang w:val="sl-SI"/>
        </w:rPr>
        <w:t xml:space="preserve">C04 </w:t>
      </w:r>
      <w:r>
        <w:rPr>
          <w:rFonts w:cs="Arial"/>
          <w:color w:val="000000"/>
          <w:sz w:val="22"/>
          <w:szCs w:val="22"/>
          <w:lang w:val="sl-SI"/>
        </w:rPr>
        <w:t>–</w:t>
      </w:r>
      <w:r w:rsidRPr="00FA08DB">
        <w:rPr>
          <w:rFonts w:cs="Arial"/>
          <w:color w:val="000000"/>
          <w:sz w:val="22"/>
          <w:szCs w:val="22"/>
          <w:lang w:val="sl-SI"/>
        </w:rPr>
        <w:t xml:space="preserve"> vojaki</w:t>
      </w:r>
      <w:r>
        <w:rPr>
          <w:rFonts w:cs="Arial"/>
          <w:color w:val="000000"/>
          <w:sz w:val="22"/>
          <w:szCs w:val="22"/>
          <w:lang w:val="sl-SI"/>
        </w:rPr>
        <w:t>, nižja za 144,19 evra.</w:t>
      </w:r>
    </w:p>
    <w:p w14:paraId="6AB92230" w14:textId="77777777" w:rsidR="00903C86" w:rsidRDefault="00903C86" w:rsidP="00903C86">
      <w:pPr>
        <w:jc w:val="both"/>
        <w:rPr>
          <w:rFonts w:cs="Arial"/>
          <w:color w:val="000000"/>
          <w:sz w:val="22"/>
          <w:szCs w:val="22"/>
          <w:lang w:val="sl-SI"/>
        </w:rPr>
      </w:pPr>
    </w:p>
    <w:p w14:paraId="5B617F20" w14:textId="77777777" w:rsidR="00F2552F" w:rsidRDefault="00F2552F" w:rsidP="00903C86">
      <w:pPr>
        <w:jc w:val="both"/>
        <w:rPr>
          <w:rFonts w:cs="Arial"/>
          <w:color w:val="000000"/>
          <w:sz w:val="22"/>
          <w:szCs w:val="22"/>
          <w:lang w:val="sl-SI"/>
        </w:rPr>
      </w:pPr>
    </w:p>
    <w:p w14:paraId="4656D9D9" w14:textId="77777777" w:rsidR="00903C86" w:rsidRDefault="00903C86" w:rsidP="00903C86">
      <w:pPr>
        <w:jc w:val="both"/>
        <w:rPr>
          <w:rFonts w:cs="Arial"/>
          <w:color w:val="000000"/>
          <w:sz w:val="22"/>
          <w:szCs w:val="22"/>
          <w:lang w:val="sl-SI"/>
        </w:rPr>
      </w:pPr>
      <w:r w:rsidRPr="00523484">
        <w:rPr>
          <w:rFonts w:cs="Arial"/>
          <w:color w:val="000000"/>
          <w:sz w:val="22"/>
          <w:szCs w:val="22"/>
          <w:lang w:val="sl-SI"/>
        </w:rPr>
        <w:t xml:space="preserve">Slika </w:t>
      </w:r>
      <w:r>
        <w:rPr>
          <w:rFonts w:cs="Arial"/>
          <w:color w:val="000000"/>
          <w:sz w:val="22"/>
          <w:szCs w:val="22"/>
          <w:lang w:val="sl-SI"/>
        </w:rPr>
        <w:t>5</w:t>
      </w:r>
      <w:r w:rsidRPr="00523484">
        <w:rPr>
          <w:rFonts w:cs="Arial"/>
          <w:color w:val="000000"/>
          <w:sz w:val="22"/>
          <w:szCs w:val="22"/>
          <w:lang w:val="sl-SI"/>
        </w:rPr>
        <w:t>:</w:t>
      </w:r>
      <w:r>
        <w:rPr>
          <w:rFonts w:cs="Arial"/>
          <w:color w:val="000000"/>
          <w:sz w:val="22"/>
          <w:szCs w:val="22"/>
          <w:lang w:val="sl-SI"/>
        </w:rPr>
        <w:t xml:space="preserve"> Povprečna mesečna bruto plača po plačnih podskupinah, 2015, v evrih</w:t>
      </w:r>
    </w:p>
    <w:p w14:paraId="0CF030E7" w14:textId="77777777" w:rsidR="00903C86" w:rsidRDefault="00903C86" w:rsidP="00903C86">
      <w:pPr>
        <w:jc w:val="both"/>
        <w:rPr>
          <w:rFonts w:cs="Arial"/>
          <w:color w:val="000000"/>
          <w:sz w:val="22"/>
          <w:szCs w:val="22"/>
          <w:lang w:val="sl-SI"/>
        </w:rPr>
      </w:pPr>
    </w:p>
    <w:p w14:paraId="7590C3F0" w14:textId="77777777" w:rsidR="00903C86" w:rsidRDefault="001C064C" w:rsidP="00124ABB">
      <w:pPr>
        <w:jc w:val="both"/>
        <w:rPr>
          <w:rFonts w:cs="Arial"/>
          <w:color w:val="000000"/>
          <w:sz w:val="16"/>
          <w:szCs w:val="16"/>
          <w:lang w:val="sl-SI"/>
        </w:rPr>
      </w:pPr>
      <w:r>
        <w:rPr>
          <w:noProof/>
          <w:lang w:val="sl-SI" w:eastAsia="sl-SI"/>
        </w:rPr>
        <mc:AlternateContent>
          <mc:Choice Requires="wps">
            <w:drawing>
              <wp:anchor distT="0" distB="0" distL="114300" distR="114300" simplePos="0" relativeHeight="251657728" behindDoc="0" locked="0" layoutInCell="1" allowOverlap="1" wp14:anchorId="0A7F1E31" wp14:editId="49B602A9">
                <wp:simplePos x="0" y="0"/>
                <wp:positionH relativeFrom="column">
                  <wp:posOffset>1323975</wp:posOffset>
                </wp:positionH>
                <wp:positionV relativeFrom="paragraph">
                  <wp:posOffset>828675</wp:posOffset>
                </wp:positionV>
                <wp:extent cx="781050" cy="895350"/>
                <wp:effectExtent l="38100" t="0" r="19050" b="57150"/>
                <wp:wrapNone/>
                <wp:docPr id="11" name="Raven puščični povezovalnik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81050" cy="8953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258203A" id="_x0000_t32" coordsize="21600,21600" o:spt="32" o:oned="t" path="m,l21600,21600e" filled="f">
                <v:path arrowok="t" fillok="f" o:connecttype="none"/>
                <o:lock v:ext="edit" shapetype="t"/>
              </v:shapetype>
              <v:shape id="Raven puščični povezovalnik 3" o:spid="_x0000_s1026" type="#_x0000_t32" style="position:absolute;margin-left:104.25pt;margin-top:65.25pt;width:61.5pt;height:7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" strokecolor="windowText" strokeweight=".5pt">
                <v:stroke endarrow="block" joinstyle="miter"/>
                <o:lock v:ext="edit" shapetype="f"/>
              </v:shape>
            </w:pict>
          </mc:Fallback>
        </mc:AlternateContent>
      </w:r>
      <w:r w:rsidR="00FA08DB" w:rsidRPr="00903C86">
        <w:rPr>
          <w:noProof/>
          <w:lang w:val="sl-SI" w:eastAsia="sl-SI"/>
        </w:rPr>
        <w:t xml:space="preserve"> </w:t>
      </w:r>
      <w:r w:rsidRPr="00903C86">
        <w:rPr>
          <w:noProof/>
          <w:lang w:val="sl-SI" w:eastAsia="sl-SI"/>
        </w:rPr>
        <w:drawing>
          <wp:inline distT="0" distB="0" distL="0" distR="0" wp14:anchorId="6690E476" wp14:editId="5F995F41">
            <wp:extent cx="5218430" cy="2740025"/>
            <wp:effectExtent l="0" t="0" r="1270" b="3175"/>
            <wp:docPr id="5"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DB9CCF7" w14:textId="77777777" w:rsidR="00903C86" w:rsidRPr="00124ABB" w:rsidRDefault="00903C86" w:rsidP="00124ABB">
      <w:pPr>
        <w:jc w:val="both"/>
        <w:rPr>
          <w:rFonts w:cs="Arial"/>
          <w:color w:val="000000"/>
          <w:sz w:val="16"/>
          <w:szCs w:val="16"/>
          <w:lang w:val="sl-SI"/>
        </w:rPr>
      </w:pPr>
      <w:r>
        <w:rPr>
          <w:rFonts w:cs="Arial"/>
          <w:color w:val="000000"/>
          <w:sz w:val="16"/>
          <w:szCs w:val="16"/>
          <w:lang w:val="sl-SI"/>
        </w:rPr>
        <w:t>Vir: ISPAP</w:t>
      </w:r>
    </w:p>
    <w:p w14:paraId="6BF90674" w14:textId="77777777" w:rsidR="00903C86" w:rsidRDefault="006D2574" w:rsidP="00903C86">
      <w:pPr>
        <w:ind w:left="720"/>
        <w:jc w:val="both"/>
        <w:rPr>
          <w:rFonts w:cs="Arial"/>
          <w:color w:val="000000"/>
          <w:sz w:val="22"/>
          <w:szCs w:val="22"/>
          <w:lang w:val="sl-SI"/>
        </w:rPr>
      </w:pPr>
      <w:r>
        <w:rPr>
          <w:rFonts w:cs="Arial"/>
          <w:color w:val="000000"/>
          <w:sz w:val="22"/>
          <w:szCs w:val="22"/>
          <w:lang w:val="sl-SI"/>
        </w:rPr>
        <w:t xml:space="preserve"> </w:t>
      </w:r>
    </w:p>
    <w:p w14:paraId="4B799177" w14:textId="77777777" w:rsidR="00F2552F" w:rsidRPr="00903C86" w:rsidRDefault="00F2552F" w:rsidP="00903C86">
      <w:pPr>
        <w:ind w:left="720"/>
        <w:jc w:val="both"/>
        <w:rPr>
          <w:rFonts w:cs="Arial"/>
          <w:color w:val="000000"/>
          <w:sz w:val="22"/>
          <w:szCs w:val="22"/>
          <w:highlight w:val="magenta"/>
          <w:lang w:val="sl-SI"/>
        </w:rPr>
      </w:pPr>
    </w:p>
    <w:p w14:paraId="11CE6FDB" w14:textId="77777777" w:rsidR="00310531" w:rsidRPr="00874367" w:rsidRDefault="00FB47D0" w:rsidP="0070423E">
      <w:pPr>
        <w:pStyle w:val="Naslov1"/>
      </w:pPr>
      <w:bookmarkStart w:id="13" w:name="_Toc459716351"/>
      <w:r w:rsidRPr="00874367">
        <w:t>Delovna</w:t>
      </w:r>
      <w:r w:rsidR="00D14706" w:rsidRPr="00874367">
        <w:t xml:space="preserve"> uspešnost</w:t>
      </w:r>
      <w:bookmarkEnd w:id="13"/>
    </w:p>
    <w:p w14:paraId="37A5CE12" w14:textId="77777777" w:rsidR="00E23824" w:rsidRDefault="00E23824" w:rsidP="00E23824">
      <w:pPr>
        <w:rPr>
          <w:sz w:val="22"/>
          <w:szCs w:val="22"/>
          <w:lang w:val="sl-SI" w:eastAsia="sl-SI"/>
        </w:rPr>
      </w:pPr>
    </w:p>
    <w:p w14:paraId="6EDF5424" w14:textId="6BE0C6E9" w:rsidR="00345593" w:rsidRPr="00345593" w:rsidRDefault="00345593" w:rsidP="00345593">
      <w:pPr>
        <w:jc w:val="both"/>
        <w:rPr>
          <w:rFonts w:cs="Arial"/>
          <w:sz w:val="22"/>
          <w:szCs w:val="22"/>
          <w:lang w:val="sl-SI"/>
        </w:rPr>
      </w:pPr>
      <w:r w:rsidRPr="00345593">
        <w:rPr>
          <w:rFonts w:cs="Arial"/>
          <w:sz w:val="22"/>
          <w:szCs w:val="22"/>
          <w:lang w:val="sl-SI"/>
        </w:rPr>
        <w:t xml:space="preserve">ZSPJS </w:t>
      </w:r>
      <w:r w:rsidR="002D7889">
        <w:rPr>
          <w:rFonts w:cs="Arial"/>
          <w:sz w:val="22"/>
          <w:szCs w:val="22"/>
          <w:lang w:val="sl-SI"/>
        </w:rPr>
        <w:t>v 21. členu določa</w:t>
      </w:r>
      <w:r w:rsidRPr="00345593">
        <w:rPr>
          <w:rFonts w:cs="Arial"/>
          <w:sz w:val="22"/>
          <w:szCs w:val="22"/>
          <w:lang w:val="sl-SI"/>
        </w:rPr>
        <w:t xml:space="preserve"> tri vrste delovne uspešnosti</w:t>
      </w:r>
      <w:r w:rsidR="00754E82">
        <w:rPr>
          <w:rFonts w:cs="Arial"/>
          <w:sz w:val="22"/>
          <w:szCs w:val="22"/>
          <w:lang w:val="sl-SI"/>
        </w:rPr>
        <w:t>:</w:t>
      </w:r>
    </w:p>
    <w:p w14:paraId="41F6D0CF" w14:textId="741B1B45" w:rsidR="00345593" w:rsidRPr="003B4CF6" w:rsidRDefault="00345593" w:rsidP="003B4CF6">
      <w:pPr>
        <w:pStyle w:val="Odstavekseznama"/>
        <w:numPr>
          <w:ilvl w:val="0"/>
          <w:numId w:val="45"/>
        </w:numPr>
        <w:jc w:val="both"/>
        <w:rPr>
          <w:rFonts w:cs="Arial"/>
          <w:sz w:val="22"/>
          <w:szCs w:val="22"/>
          <w:lang w:val="sl-SI"/>
        </w:rPr>
      </w:pPr>
      <w:r w:rsidRPr="003B4CF6">
        <w:rPr>
          <w:rFonts w:cs="Arial"/>
          <w:sz w:val="22"/>
          <w:szCs w:val="22"/>
          <w:lang w:val="sl-SI"/>
        </w:rPr>
        <w:t>redn</w:t>
      </w:r>
      <w:r w:rsidR="00754E82" w:rsidRPr="003B4CF6">
        <w:rPr>
          <w:rFonts w:cs="Arial"/>
          <w:sz w:val="22"/>
          <w:szCs w:val="22"/>
          <w:lang w:val="sl-SI"/>
        </w:rPr>
        <w:t>o</w:t>
      </w:r>
      <w:r w:rsidRPr="003B4CF6">
        <w:rPr>
          <w:rFonts w:cs="Arial"/>
          <w:sz w:val="22"/>
          <w:szCs w:val="22"/>
          <w:lang w:val="sl-SI"/>
        </w:rPr>
        <w:t xml:space="preserve"> delovn</w:t>
      </w:r>
      <w:r w:rsidR="00754E82" w:rsidRPr="003B4CF6">
        <w:rPr>
          <w:rFonts w:cs="Arial"/>
          <w:sz w:val="22"/>
          <w:szCs w:val="22"/>
          <w:lang w:val="sl-SI"/>
        </w:rPr>
        <w:t>o</w:t>
      </w:r>
      <w:r w:rsidRPr="003B4CF6">
        <w:rPr>
          <w:rFonts w:cs="Arial"/>
          <w:sz w:val="22"/>
          <w:szCs w:val="22"/>
          <w:lang w:val="sl-SI"/>
        </w:rPr>
        <w:t xml:space="preserve"> uspešnost,</w:t>
      </w:r>
    </w:p>
    <w:p w14:paraId="34B568F8" w14:textId="55EBC8B3" w:rsidR="00345593" w:rsidRPr="003B4CF6" w:rsidRDefault="00345593" w:rsidP="003B4CF6">
      <w:pPr>
        <w:pStyle w:val="Odstavekseznama"/>
        <w:numPr>
          <w:ilvl w:val="0"/>
          <w:numId w:val="47"/>
        </w:numPr>
        <w:jc w:val="both"/>
        <w:rPr>
          <w:rFonts w:cs="Arial"/>
          <w:sz w:val="22"/>
          <w:szCs w:val="22"/>
          <w:lang w:val="sl-SI"/>
        </w:rPr>
      </w:pPr>
      <w:r w:rsidRPr="003B4CF6">
        <w:rPr>
          <w:rFonts w:cs="Arial"/>
          <w:sz w:val="22"/>
          <w:szCs w:val="22"/>
          <w:lang w:val="sl-SI"/>
        </w:rPr>
        <w:t>delovn</w:t>
      </w:r>
      <w:r w:rsidR="00754E82" w:rsidRPr="003B4CF6">
        <w:rPr>
          <w:rFonts w:cs="Arial"/>
          <w:sz w:val="22"/>
          <w:szCs w:val="22"/>
          <w:lang w:val="sl-SI"/>
        </w:rPr>
        <w:t>o</w:t>
      </w:r>
      <w:r w:rsidRPr="003B4CF6">
        <w:rPr>
          <w:rFonts w:cs="Arial"/>
          <w:sz w:val="22"/>
          <w:szCs w:val="22"/>
          <w:lang w:val="sl-SI"/>
        </w:rPr>
        <w:t xml:space="preserve"> uspešnost iz naslova povečanega obsega dela in</w:t>
      </w:r>
    </w:p>
    <w:p w14:paraId="2E88CEC8" w14:textId="3C8F12C9" w:rsidR="00345593" w:rsidRPr="003B4CF6" w:rsidRDefault="00345593" w:rsidP="003B4CF6">
      <w:pPr>
        <w:pStyle w:val="Odstavekseznama"/>
        <w:numPr>
          <w:ilvl w:val="0"/>
          <w:numId w:val="47"/>
        </w:numPr>
        <w:jc w:val="both"/>
        <w:rPr>
          <w:rFonts w:cs="Arial"/>
          <w:sz w:val="22"/>
          <w:szCs w:val="22"/>
          <w:lang w:val="sl-SI"/>
        </w:rPr>
      </w:pPr>
      <w:r w:rsidRPr="003B4CF6">
        <w:rPr>
          <w:rFonts w:cs="Arial"/>
          <w:sz w:val="22"/>
          <w:szCs w:val="22"/>
          <w:lang w:val="sl-SI"/>
        </w:rPr>
        <w:t>delovn</w:t>
      </w:r>
      <w:r w:rsidR="00754E82" w:rsidRPr="003B4CF6">
        <w:rPr>
          <w:rFonts w:cs="Arial"/>
          <w:sz w:val="22"/>
          <w:szCs w:val="22"/>
          <w:lang w:val="sl-SI"/>
        </w:rPr>
        <w:t>o</w:t>
      </w:r>
      <w:r w:rsidRPr="003B4CF6">
        <w:rPr>
          <w:rFonts w:cs="Arial"/>
          <w:sz w:val="22"/>
          <w:szCs w:val="22"/>
          <w:lang w:val="sl-SI"/>
        </w:rPr>
        <w:t xml:space="preserve"> uspešnost iz naslova prodaje blaga in storitev na trgu.</w:t>
      </w:r>
    </w:p>
    <w:p w14:paraId="51719C95" w14:textId="77777777" w:rsidR="00A560B0" w:rsidRDefault="00A560B0" w:rsidP="00E23824">
      <w:pPr>
        <w:rPr>
          <w:rFonts w:cs="Arial"/>
          <w:szCs w:val="20"/>
          <w:lang w:val="sl-SI"/>
        </w:rPr>
      </w:pPr>
    </w:p>
    <w:p w14:paraId="0E90D660" w14:textId="77777777" w:rsidR="008A3FE8" w:rsidRPr="00A560B0" w:rsidRDefault="00A560B0" w:rsidP="00E23824">
      <w:pPr>
        <w:rPr>
          <w:sz w:val="22"/>
          <w:szCs w:val="22"/>
          <w:lang w:val="sl-SI" w:eastAsia="sl-SI"/>
        </w:rPr>
      </w:pPr>
      <w:r w:rsidRPr="00A560B0">
        <w:rPr>
          <w:rFonts w:cs="Arial"/>
          <w:sz w:val="22"/>
          <w:szCs w:val="22"/>
          <w:lang w:val="sl-SI"/>
        </w:rPr>
        <w:t>Javnemu uslužbencu del plače za redno delovno uspešnost pripada v primeru, ko je v obdobju, za katerega se izplačuje, pri opravljanju svojih rednih delovnih nalog dosegel nadpovprečne delovne rezultate.</w:t>
      </w:r>
    </w:p>
    <w:p w14:paraId="657CD6F9" w14:textId="77777777" w:rsidR="00A560B0" w:rsidRDefault="00A560B0" w:rsidP="00A560B0">
      <w:pPr>
        <w:jc w:val="both"/>
        <w:rPr>
          <w:rFonts w:cs="Arial"/>
          <w:szCs w:val="20"/>
          <w:lang w:val="sl-SI"/>
        </w:rPr>
      </w:pPr>
    </w:p>
    <w:p w14:paraId="014FEDD8" w14:textId="77777777" w:rsidR="000071D7" w:rsidRDefault="000071D7" w:rsidP="00A560B0">
      <w:pPr>
        <w:jc w:val="both"/>
        <w:rPr>
          <w:rFonts w:cs="Arial"/>
          <w:sz w:val="22"/>
          <w:szCs w:val="22"/>
          <w:lang w:val="sl-SI"/>
        </w:rPr>
      </w:pPr>
      <w:r w:rsidRPr="000071D7">
        <w:rPr>
          <w:rFonts w:cs="Arial"/>
          <w:sz w:val="22"/>
          <w:szCs w:val="22"/>
          <w:lang w:val="sl-SI"/>
        </w:rPr>
        <w:t>ZSPJS določa, da se javnemu uslužbencu lahko izplača del plače tudi za delovno uspešnost iz naslova povečanega obsega dela, v kolikor je javni uslužbenec opravil delo, ki presega pričakovane rezultate v posameznem mesecu, če je na ta način mogoče zagotoviti racionalnejše izvajanje nalog. Izplačilo je možno pod pogoji, da se povečan obseg dela opravi pri opravljanju rednih delovnih nalog ali v okviru projekta, da je povečan obseg dela ali projekt načrtovan v programu dela in je predviden v finančnem načrtu proračunskega uporabnika in da so za izplačilo zagotovljena finančna sredstva. Povečan obseg dela je razumeti</w:t>
      </w:r>
      <w:r w:rsidR="00557DA4">
        <w:rPr>
          <w:rFonts w:cs="Arial"/>
          <w:sz w:val="22"/>
          <w:szCs w:val="22"/>
          <w:lang w:val="sl-SI"/>
        </w:rPr>
        <w:t>,</w:t>
      </w:r>
      <w:r w:rsidRPr="000071D7">
        <w:rPr>
          <w:rFonts w:cs="Arial"/>
          <w:sz w:val="22"/>
          <w:szCs w:val="22"/>
          <w:lang w:val="sl-SI"/>
        </w:rPr>
        <w:t xml:space="preserve"> kadar gre za nadomeščanje daljših odsotnosti zaposlenih, opravljanje nalog zaradi nezasedenega sistemiziranega delovnega mesta in v primeru izvajanja posebnega projekta. Pogoji, merila in obseg izplačila delovne uspešnosti iz naslova povečanega obsega dela so določeni z Uredbo o delovni uspešnosti iz naslova povečanega obsega dela za javne uslužbence (Ur. l. RS, št. 53/08, 89/08, </w:t>
      </w:r>
      <w:hyperlink r:id="rId30" w:tgtFrame="_blank" w:tooltip="Zakon o interventnih ukrepih zaradi gospodarske krize" w:history="1">
        <w:r w:rsidRPr="000071D7">
          <w:rPr>
            <w:rFonts w:cs="Arial"/>
            <w:sz w:val="22"/>
            <w:szCs w:val="22"/>
            <w:lang w:val="sl-SI"/>
          </w:rPr>
          <w:t>98/09</w:t>
        </w:r>
      </w:hyperlink>
      <w:r w:rsidRPr="000071D7">
        <w:rPr>
          <w:rFonts w:cs="Arial"/>
          <w:sz w:val="22"/>
          <w:szCs w:val="22"/>
          <w:lang w:val="sl-SI"/>
        </w:rPr>
        <w:t xml:space="preserve"> – ZIUZGK in </w:t>
      </w:r>
      <w:hyperlink r:id="rId31" w:tgtFrame="_blank" w:tooltip="Zakon o interventnih ukrepih" w:history="1">
        <w:r w:rsidRPr="000071D7">
          <w:rPr>
            <w:rFonts w:cs="Arial"/>
            <w:sz w:val="22"/>
            <w:szCs w:val="22"/>
            <w:lang w:val="sl-SI"/>
          </w:rPr>
          <w:t>94/10</w:t>
        </w:r>
      </w:hyperlink>
      <w:r w:rsidRPr="000071D7">
        <w:rPr>
          <w:rFonts w:cs="Arial"/>
          <w:sz w:val="22"/>
          <w:szCs w:val="22"/>
          <w:lang w:val="sl-SI"/>
        </w:rPr>
        <w:t xml:space="preserve"> – ZIU).</w:t>
      </w:r>
    </w:p>
    <w:p w14:paraId="726433B5" w14:textId="77777777" w:rsidR="00714E20" w:rsidRDefault="00714E20" w:rsidP="00A560B0">
      <w:pPr>
        <w:jc w:val="both"/>
        <w:rPr>
          <w:rFonts w:cs="Arial"/>
          <w:sz w:val="22"/>
          <w:szCs w:val="22"/>
          <w:lang w:val="sl-SI"/>
        </w:rPr>
      </w:pPr>
    </w:p>
    <w:p w14:paraId="0920A876" w14:textId="3E155CDD" w:rsidR="00714E20" w:rsidRDefault="00714E20" w:rsidP="00A560B0">
      <w:pPr>
        <w:jc w:val="both"/>
        <w:rPr>
          <w:rFonts w:cs="Arial"/>
          <w:sz w:val="22"/>
          <w:szCs w:val="22"/>
          <w:lang w:val="sl-SI"/>
        </w:rPr>
      </w:pPr>
      <w:r w:rsidRPr="00FB47D0">
        <w:rPr>
          <w:rFonts w:cs="Arial"/>
          <w:sz w:val="22"/>
          <w:szCs w:val="22"/>
          <w:lang w:val="sl-SI"/>
        </w:rPr>
        <w:lastRenderedPageBreak/>
        <w:t>ZSPJS tudi določa, da se javnim uslužbencem v javnih vzgojno-izobraževalnih zavodih</w:t>
      </w:r>
      <w:r w:rsidR="00356575">
        <w:rPr>
          <w:rFonts w:cs="Arial"/>
          <w:sz w:val="22"/>
          <w:szCs w:val="22"/>
          <w:lang w:val="sl-SI"/>
        </w:rPr>
        <w:t xml:space="preserve"> in visokošolskih zavodih lahko</w:t>
      </w:r>
      <w:r w:rsidRPr="00FB47D0">
        <w:rPr>
          <w:rFonts w:cs="Arial"/>
          <w:sz w:val="22"/>
          <w:szCs w:val="22"/>
          <w:lang w:val="sl-SI"/>
        </w:rPr>
        <w:t xml:space="preserve"> v okviru povečanega obsega dela določi obseg dodatne tedenske učne obveznosti oziroma obseg dodatne tedenske pedagoške obveznosti le v obsegu in pod pogoji, določenimi z zakoni, ki urejajo organizacijo in financiranje vzgoje in izobraževanja oziroma visokošolskega izobraževanja. Tovrstno izplačilo je namreč plačilo za delo, ki je enostransko odrejeno s strani predstojnika in se v tem pomembno razlikuje od siceršnje delovne uspešnosti iz naslova povečanega obsega dela</w:t>
      </w:r>
      <w:r w:rsidR="00FB47D0">
        <w:rPr>
          <w:rFonts w:cs="Arial"/>
          <w:sz w:val="22"/>
          <w:szCs w:val="22"/>
          <w:lang w:val="sl-SI"/>
        </w:rPr>
        <w:t>.</w:t>
      </w:r>
    </w:p>
    <w:p w14:paraId="44EB5FB4" w14:textId="77777777" w:rsidR="00FB47D0" w:rsidRDefault="00FB47D0" w:rsidP="00A560B0">
      <w:pPr>
        <w:jc w:val="both"/>
        <w:rPr>
          <w:rFonts w:cs="Arial"/>
          <w:sz w:val="22"/>
          <w:szCs w:val="22"/>
          <w:lang w:val="sl-SI"/>
        </w:rPr>
      </w:pPr>
    </w:p>
    <w:p w14:paraId="0C0E9288" w14:textId="2CAF0B21" w:rsidR="00A560B0" w:rsidRPr="00FB47D0" w:rsidRDefault="00FB47D0" w:rsidP="00A818B3">
      <w:pPr>
        <w:jc w:val="both"/>
        <w:rPr>
          <w:sz w:val="22"/>
          <w:szCs w:val="22"/>
          <w:lang w:val="sl-SI" w:eastAsia="sl-SI"/>
        </w:rPr>
      </w:pPr>
      <w:r w:rsidRPr="00FB47D0">
        <w:rPr>
          <w:rFonts w:cs="Arial"/>
          <w:sz w:val="22"/>
          <w:szCs w:val="22"/>
          <w:lang w:val="sl-SI"/>
        </w:rPr>
        <w:t xml:space="preserve">Do izplačila delovne uspešnosti iz </w:t>
      </w:r>
      <w:r w:rsidR="006503D5" w:rsidRPr="00345593">
        <w:rPr>
          <w:rFonts w:cs="Arial"/>
          <w:sz w:val="22"/>
          <w:szCs w:val="22"/>
          <w:lang w:val="sl-SI"/>
        </w:rPr>
        <w:t>naslova pr</w:t>
      </w:r>
      <w:r w:rsidR="006503D5">
        <w:rPr>
          <w:rFonts w:cs="Arial"/>
          <w:sz w:val="22"/>
          <w:szCs w:val="22"/>
          <w:lang w:val="sl-SI"/>
        </w:rPr>
        <w:t>odaje blaga in storitev na trgu</w:t>
      </w:r>
      <w:r w:rsidR="003B4CF6">
        <w:rPr>
          <w:rFonts w:cs="Arial"/>
          <w:sz w:val="22"/>
          <w:szCs w:val="22"/>
          <w:lang w:val="sl-SI"/>
        </w:rPr>
        <w:t xml:space="preserve"> </w:t>
      </w:r>
      <w:r w:rsidRPr="00FB47D0">
        <w:rPr>
          <w:rFonts w:cs="Arial"/>
          <w:sz w:val="22"/>
          <w:szCs w:val="22"/>
          <w:lang w:val="sl-SI"/>
        </w:rPr>
        <w:t>so upravičene javne agencije, javni skladi, javni zavodi in javni gospodarski zavodi ter druge osebe javnega prava, ki so posredni uporabniki državnega proračuna ali proračuna lokalne skupnosti, ki poleg sredstev za izvajanje javne službe pridobivajo tudi sredstva s prodajo blaga in storitev na trgu. Proračunski uporabniki lahko izplačajo sredstva za tovrstno delovno uspešnost samo ob pogoju, da v letnem poročilu izkazujejo vsaj izravnane prihodke in odhodke iz izvajanja javne službe in vsaj izravnane prihodke in odhodke od prodaje blaga in storitev na trgu.</w:t>
      </w:r>
    </w:p>
    <w:p w14:paraId="26181225" w14:textId="77777777" w:rsidR="00FB47D0" w:rsidRDefault="00FB47D0" w:rsidP="00A818B3">
      <w:pPr>
        <w:jc w:val="both"/>
        <w:rPr>
          <w:sz w:val="22"/>
          <w:szCs w:val="22"/>
          <w:highlight w:val="magenta"/>
          <w:lang w:val="sl-SI" w:eastAsia="sl-SI"/>
        </w:rPr>
      </w:pPr>
    </w:p>
    <w:p w14:paraId="047CEBC3" w14:textId="77777777" w:rsidR="00FB47D0" w:rsidRPr="00874367" w:rsidRDefault="00FB47D0" w:rsidP="0070423E">
      <w:pPr>
        <w:pStyle w:val="Naslov2"/>
      </w:pPr>
      <w:bookmarkStart w:id="14" w:name="_Toc459716352"/>
      <w:r w:rsidRPr="00874367">
        <w:t>Obseg sredstev za delovno uspešnost</w:t>
      </w:r>
      <w:bookmarkEnd w:id="14"/>
    </w:p>
    <w:p w14:paraId="476D54E8" w14:textId="77777777" w:rsidR="00FB47D0" w:rsidRDefault="00FB47D0" w:rsidP="00A818B3">
      <w:pPr>
        <w:jc w:val="both"/>
        <w:rPr>
          <w:sz w:val="22"/>
          <w:szCs w:val="22"/>
          <w:highlight w:val="magenta"/>
          <w:lang w:val="sl-SI" w:eastAsia="sl-SI"/>
        </w:rPr>
      </w:pPr>
    </w:p>
    <w:p w14:paraId="485F238B" w14:textId="77777777" w:rsidR="00FB47D0" w:rsidRDefault="00FB47D0" w:rsidP="00A818B3">
      <w:pPr>
        <w:jc w:val="both"/>
        <w:rPr>
          <w:sz w:val="22"/>
          <w:szCs w:val="22"/>
          <w:highlight w:val="magenta"/>
          <w:lang w:val="sl-SI" w:eastAsia="sl-SI"/>
        </w:rPr>
      </w:pPr>
    </w:p>
    <w:p w14:paraId="04E36E7B" w14:textId="77777777" w:rsidR="00B41EB2" w:rsidRDefault="002715B0" w:rsidP="00A818B3">
      <w:pPr>
        <w:jc w:val="both"/>
        <w:rPr>
          <w:sz w:val="22"/>
          <w:szCs w:val="22"/>
          <w:lang w:val="sl-SI" w:eastAsia="sl-SI"/>
        </w:rPr>
      </w:pPr>
      <w:r w:rsidRPr="00DF2703">
        <w:rPr>
          <w:sz w:val="22"/>
          <w:szCs w:val="22"/>
          <w:lang w:val="sl-SI" w:eastAsia="sl-SI"/>
        </w:rPr>
        <w:t>V letu 2015</w:t>
      </w:r>
      <w:r w:rsidR="00A818B3" w:rsidRPr="00DF2703">
        <w:rPr>
          <w:sz w:val="22"/>
          <w:szCs w:val="22"/>
          <w:lang w:val="sl-SI" w:eastAsia="sl-SI"/>
        </w:rPr>
        <w:t xml:space="preserve"> </w:t>
      </w:r>
      <w:r w:rsidR="00A6236B" w:rsidRPr="00DF2703">
        <w:rPr>
          <w:sz w:val="22"/>
          <w:szCs w:val="22"/>
          <w:lang w:val="sl-SI" w:eastAsia="sl-SI"/>
        </w:rPr>
        <w:t>so</w:t>
      </w:r>
      <w:r w:rsidR="00A6236B">
        <w:rPr>
          <w:sz w:val="22"/>
          <w:szCs w:val="22"/>
          <w:lang w:val="sl-SI" w:eastAsia="sl-SI"/>
        </w:rPr>
        <w:t xml:space="preserve"> se sredstva</w:t>
      </w:r>
      <w:r w:rsidR="00A818B3" w:rsidRPr="008B0789">
        <w:rPr>
          <w:sz w:val="22"/>
          <w:szCs w:val="22"/>
          <w:lang w:val="sl-SI" w:eastAsia="sl-SI"/>
        </w:rPr>
        <w:t xml:space="preserve"> za delovno uspešnost v celotn</w:t>
      </w:r>
      <w:r w:rsidR="007C493C">
        <w:rPr>
          <w:sz w:val="22"/>
          <w:szCs w:val="22"/>
          <w:lang w:val="sl-SI" w:eastAsia="sl-SI"/>
        </w:rPr>
        <w:t>em javnem sektorj</w:t>
      </w:r>
      <w:r w:rsidR="00162F5C">
        <w:rPr>
          <w:sz w:val="22"/>
          <w:szCs w:val="22"/>
          <w:lang w:val="sl-SI" w:eastAsia="sl-SI"/>
        </w:rPr>
        <w:t>u povečal</w:t>
      </w:r>
      <w:r w:rsidR="00A6236B">
        <w:rPr>
          <w:sz w:val="22"/>
          <w:szCs w:val="22"/>
          <w:lang w:val="sl-SI" w:eastAsia="sl-SI"/>
        </w:rPr>
        <w:t xml:space="preserve">a </w:t>
      </w:r>
      <w:r>
        <w:rPr>
          <w:sz w:val="22"/>
          <w:szCs w:val="22"/>
          <w:lang w:val="sl-SI" w:eastAsia="sl-SI"/>
        </w:rPr>
        <w:t>za 5,7</w:t>
      </w:r>
      <w:r w:rsidR="00A7686C">
        <w:rPr>
          <w:sz w:val="22"/>
          <w:szCs w:val="22"/>
          <w:lang w:val="sl-SI" w:eastAsia="sl-SI"/>
        </w:rPr>
        <w:t xml:space="preserve"> mio. evrov</w:t>
      </w:r>
      <w:r w:rsidR="00471992">
        <w:rPr>
          <w:sz w:val="22"/>
          <w:szCs w:val="22"/>
          <w:lang w:val="sl-SI" w:eastAsia="sl-SI"/>
        </w:rPr>
        <w:t xml:space="preserve"> (</w:t>
      </w:r>
      <w:r>
        <w:rPr>
          <w:sz w:val="22"/>
          <w:szCs w:val="22"/>
          <w:lang w:val="sl-SI" w:eastAsia="sl-SI"/>
        </w:rPr>
        <w:t>za 7,9</w:t>
      </w:r>
      <w:r w:rsidR="00A818B3" w:rsidRPr="008B0789">
        <w:rPr>
          <w:sz w:val="22"/>
          <w:szCs w:val="22"/>
          <w:lang w:val="sl-SI" w:eastAsia="sl-SI"/>
        </w:rPr>
        <w:t xml:space="preserve"> </w:t>
      </w:r>
      <w:r w:rsidR="00A55E67">
        <w:rPr>
          <w:sz w:val="22"/>
          <w:szCs w:val="22"/>
          <w:lang w:val="sl-SI" w:eastAsia="sl-SI"/>
        </w:rPr>
        <w:t>odstot</w:t>
      </w:r>
      <w:r w:rsidR="00F144BD">
        <w:rPr>
          <w:sz w:val="22"/>
          <w:szCs w:val="22"/>
          <w:lang w:val="sl-SI" w:eastAsia="sl-SI"/>
        </w:rPr>
        <w:t>k</w:t>
      </w:r>
      <w:r w:rsidR="00A55E67">
        <w:rPr>
          <w:sz w:val="22"/>
          <w:szCs w:val="22"/>
          <w:lang w:val="sl-SI" w:eastAsia="sl-SI"/>
        </w:rPr>
        <w:t>a</w:t>
      </w:r>
      <w:r w:rsidR="00A818B3" w:rsidRPr="008B0789">
        <w:rPr>
          <w:sz w:val="22"/>
          <w:szCs w:val="22"/>
          <w:lang w:val="sl-SI" w:eastAsia="sl-SI"/>
        </w:rPr>
        <w:t xml:space="preserve">). </w:t>
      </w:r>
      <w:r w:rsidR="00F144BD">
        <w:rPr>
          <w:sz w:val="22"/>
          <w:szCs w:val="22"/>
          <w:lang w:val="sl-SI" w:eastAsia="sl-SI"/>
        </w:rPr>
        <w:t>O</w:t>
      </w:r>
      <w:r w:rsidR="007E3123">
        <w:rPr>
          <w:sz w:val="22"/>
          <w:szCs w:val="22"/>
          <w:lang w:val="sl-SI" w:eastAsia="sl-SI"/>
        </w:rPr>
        <w:t xml:space="preserve">bseg sredstev za delovno uspešnost </w:t>
      </w:r>
      <w:r w:rsidR="00F144BD">
        <w:rPr>
          <w:sz w:val="22"/>
          <w:szCs w:val="22"/>
          <w:lang w:val="sl-SI" w:eastAsia="sl-SI"/>
        </w:rPr>
        <w:t xml:space="preserve">se je pri </w:t>
      </w:r>
      <w:r w:rsidR="007E3123">
        <w:rPr>
          <w:sz w:val="22"/>
          <w:szCs w:val="22"/>
          <w:lang w:val="sl-SI" w:eastAsia="sl-SI"/>
        </w:rPr>
        <w:t>neposrednih uporabnikih proračunov povečal</w:t>
      </w:r>
      <w:r>
        <w:rPr>
          <w:sz w:val="22"/>
          <w:szCs w:val="22"/>
          <w:lang w:val="sl-SI" w:eastAsia="sl-SI"/>
        </w:rPr>
        <w:t xml:space="preserve"> za </w:t>
      </w:r>
      <w:r w:rsidR="00504A61">
        <w:rPr>
          <w:sz w:val="22"/>
          <w:szCs w:val="22"/>
          <w:lang w:val="sl-SI" w:eastAsia="sl-SI"/>
        </w:rPr>
        <w:t>2,6 mio</w:t>
      </w:r>
      <w:r w:rsidR="00557DA4">
        <w:rPr>
          <w:sz w:val="22"/>
          <w:szCs w:val="22"/>
          <w:lang w:val="sl-SI" w:eastAsia="sl-SI"/>
        </w:rPr>
        <w:t>.</w:t>
      </w:r>
      <w:r w:rsidR="00504A61">
        <w:rPr>
          <w:sz w:val="22"/>
          <w:szCs w:val="22"/>
          <w:lang w:val="sl-SI" w:eastAsia="sl-SI"/>
        </w:rPr>
        <w:t xml:space="preserve"> evrov</w:t>
      </w:r>
      <w:r w:rsidR="00F144BD">
        <w:rPr>
          <w:sz w:val="22"/>
          <w:szCs w:val="22"/>
          <w:lang w:val="sl-SI" w:eastAsia="sl-SI"/>
        </w:rPr>
        <w:t xml:space="preserve">, </w:t>
      </w:r>
      <w:r w:rsidR="007E3123">
        <w:rPr>
          <w:sz w:val="22"/>
          <w:szCs w:val="22"/>
          <w:lang w:val="sl-SI" w:eastAsia="sl-SI"/>
        </w:rPr>
        <w:t>pri</w:t>
      </w:r>
      <w:r w:rsidR="00F144BD">
        <w:rPr>
          <w:sz w:val="22"/>
          <w:szCs w:val="22"/>
          <w:lang w:val="sl-SI" w:eastAsia="sl-SI"/>
        </w:rPr>
        <w:t xml:space="preserve"> </w:t>
      </w:r>
      <w:r>
        <w:rPr>
          <w:sz w:val="22"/>
          <w:szCs w:val="22"/>
          <w:lang w:val="sl-SI" w:eastAsia="sl-SI"/>
        </w:rPr>
        <w:t xml:space="preserve">posrednih uporabnikih pa za </w:t>
      </w:r>
      <w:r w:rsidR="00807CC1">
        <w:rPr>
          <w:sz w:val="22"/>
          <w:szCs w:val="22"/>
          <w:lang w:val="sl-SI" w:eastAsia="sl-SI"/>
        </w:rPr>
        <w:t>3,2</w:t>
      </w:r>
      <w:r w:rsidR="00504A61">
        <w:rPr>
          <w:sz w:val="22"/>
          <w:szCs w:val="22"/>
          <w:lang w:val="sl-SI" w:eastAsia="sl-SI"/>
        </w:rPr>
        <w:t xml:space="preserve"> mio</w:t>
      </w:r>
      <w:r w:rsidR="00557DA4">
        <w:rPr>
          <w:sz w:val="22"/>
          <w:szCs w:val="22"/>
          <w:lang w:val="sl-SI" w:eastAsia="sl-SI"/>
        </w:rPr>
        <w:t>.</w:t>
      </w:r>
      <w:r w:rsidR="00504A61">
        <w:rPr>
          <w:sz w:val="22"/>
          <w:szCs w:val="22"/>
          <w:lang w:val="sl-SI" w:eastAsia="sl-SI"/>
        </w:rPr>
        <w:t xml:space="preserve"> evrov </w:t>
      </w:r>
      <w:r w:rsidR="00F83114">
        <w:rPr>
          <w:sz w:val="22"/>
          <w:szCs w:val="22"/>
          <w:lang w:val="sl-SI" w:eastAsia="sl-SI"/>
        </w:rPr>
        <w:t>(preglednica 13</w:t>
      </w:r>
      <w:r w:rsidR="00CB11E4">
        <w:rPr>
          <w:sz w:val="22"/>
          <w:szCs w:val="22"/>
          <w:lang w:val="sl-SI" w:eastAsia="sl-SI"/>
        </w:rPr>
        <w:t>)</w:t>
      </w:r>
      <w:r w:rsidR="00F144BD">
        <w:rPr>
          <w:sz w:val="22"/>
          <w:szCs w:val="22"/>
          <w:lang w:val="sl-SI" w:eastAsia="sl-SI"/>
        </w:rPr>
        <w:t>.</w:t>
      </w:r>
    </w:p>
    <w:p w14:paraId="24121623" w14:textId="77777777" w:rsidR="00997E76" w:rsidRPr="00CB11E4" w:rsidRDefault="00997E76" w:rsidP="00997E76">
      <w:pPr>
        <w:jc w:val="both"/>
        <w:rPr>
          <w:rFonts w:cs="Arial"/>
          <w:szCs w:val="20"/>
          <w:lang w:val="sl-SI"/>
        </w:rPr>
      </w:pPr>
    </w:p>
    <w:p w14:paraId="64E8120E" w14:textId="7505DBCA" w:rsidR="00F27556" w:rsidRPr="00332572" w:rsidRDefault="004B48FB" w:rsidP="009A13F5">
      <w:pPr>
        <w:jc w:val="both"/>
        <w:rPr>
          <w:rFonts w:cs="Arial"/>
          <w:sz w:val="22"/>
          <w:szCs w:val="22"/>
          <w:lang w:val="sl-SI"/>
        </w:rPr>
      </w:pPr>
      <w:r>
        <w:rPr>
          <w:rFonts w:cs="Arial"/>
          <w:sz w:val="22"/>
          <w:szCs w:val="22"/>
          <w:lang w:val="sl-SI"/>
        </w:rPr>
        <w:t>V letu 2015</w:t>
      </w:r>
      <w:r w:rsidR="006938B8">
        <w:rPr>
          <w:rFonts w:cs="Arial"/>
          <w:sz w:val="22"/>
          <w:szCs w:val="22"/>
          <w:lang w:val="sl-SI"/>
        </w:rPr>
        <w:t xml:space="preserve"> predstavljajo sredstva za delovno uspešnost </w:t>
      </w:r>
      <w:r w:rsidR="00997E76">
        <w:rPr>
          <w:rFonts w:cs="Arial"/>
          <w:sz w:val="22"/>
          <w:szCs w:val="22"/>
          <w:lang w:val="sl-SI"/>
        </w:rPr>
        <w:t>dobra 2</w:t>
      </w:r>
      <w:r>
        <w:rPr>
          <w:rFonts w:cs="Arial"/>
          <w:sz w:val="22"/>
          <w:szCs w:val="22"/>
          <w:lang w:val="sl-SI"/>
        </w:rPr>
        <w:t>,3</w:t>
      </w:r>
      <w:r w:rsidR="00997E76">
        <w:rPr>
          <w:rFonts w:cs="Arial"/>
          <w:sz w:val="22"/>
          <w:szCs w:val="22"/>
          <w:lang w:val="sl-SI"/>
        </w:rPr>
        <w:t xml:space="preserve"> odstotka</w:t>
      </w:r>
      <w:r w:rsidR="00997E76" w:rsidRPr="00997E76">
        <w:rPr>
          <w:rFonts w:cs="Arial"/>
          <w:sz w:val="22"/>
          <w:szCs w:val="22"/>
          <w:lang w:val="sl-SI"/>
        </w:rPr>
        <w:t xml:space="preserve"> sredstev za plače.</w:t>
      </w:r>
      <w:r w:rsidR="00C34C69">
        <w:rPr>
          <w:rFonts w:cs="Arial"/>
          <w:sz w:val="22"/>
          <w:szCs w:val="22"/>
          <w:lang w:val="sl-SI"/>
        </w:rPr>
        <w:t xml:space="preserve"> </w:t>
      </w:r>
      <w:r w:rsidR="00121002" w:rsidRPr="00F83114">
        <w:rPr>
          <w:rFonts w:cs="Arial"/>
          <w:sz w:val="22"/>
          <w:szCs w:val="22"/>
          <w:lang w:val="sl-SI"/>
        </w:rPr>
        <w:t>Povprečn</w:t>
      </w:r>
      <w:r w:rsidRPr="00F83114">
        <w:rPr>
          <w:rFonts w:cs="Arial"/>
          <w:sz w:val="22"/>
          <w:szCs w:val="22"/>
          <w:lang w:val="sl-SI"/>
        </w:rPr>
        <w:t>i letni</w:t>
      </w:r>
      <w:r w:rsidR="002C1F25" w:rsidRPr="00F83114">
        <w:rPr>
          <w:rFonts w:cs="Arial"/>
          <w:sz w:val="22"/>
          <w:szCs w:val="22"/>
          <w:lang w:val="sl-SI"/>
        </w:rPr>
        <w:t xml:space="preserve"> zneski</w:t>
      </w:r>
      <w:r w:rsidR="002C1F25">
        <w:rPr>
          <w:rFonts w:cs="Arial"/>
          <w:sz w:val="22"/>
          <w:szCs w:val="22"/>
          <w:lang w:val="sl-SI"/>
        </w:rPr>
        <w:t xml:space="preserve"> </w:t>
      </w:r>
      <w:r w:rsidR="00565C97">
        <w:rPr>
          <w:rFonts w:cs="Arial"/>
          <w:sz w:val="22"/>
          <w:szCs w:val="22"/>
          <w:lang w:val="sl-SI"/>
        </w:rPr>
        <w:t xml:space="preserve">na zaposlenega </w:t>
      </w:r>
      <w:r w:rsidR="006938B8">
        <w:rPr>
          <w:rFonts w:cs="Arial"/>
          <w:sz w:val="22"/>
          <w:szCs w:val="22"/>
          <w:lang w:val="sl-SI"/>
        </w:rPr>
        <w:t>se gibljejo od 33 evrov na</w:t>
      </w:r>
      <w:r>
        <w:rPr>
          <w:rFonts w:cs="Arial"/>
          <w:sz w:val="22"/>
          <w:szCs w:val="22"/>
          <w:lang w:val="sl-SI"/>
        </w:rPr>
        <w:t xml:space="preserve"> upravnih enotah do 824</w:t>
      </w:r>
      <w:r w:rsidR="002C1F25">
        <w:rPr>
          <w:rFonts w:cs="Arial"/>
          <w:sz w:val="22"/>
          <w:szCs w:val="22"/>
          <w:lang w:val="sl-SI"/>
        </w:rPr>
        <w:t xml:space="preserve"> evrov</w:t>
      </w:r>
      <w:r w:rsidR="00332572">
        <w:rPr>
          <w:rFonts w:cs="Arial"/>
          <w:sz w:val="22"/>
          <w:szCs w:val="22"/>
          <w:lang w:val="sl-SI"/>
        </w:rPr>
        <w:t xml:space="preserve"> na področju izobraževanja. </w:t>
      </w:r>
      <w:r w:rsidR="00FB18F2" w:rsidRPr="00793794">
        <w:rPr>
          <w:rFonts w:cs="Arial"/>
          <w:sz w:val="22"/>
          <w:szCs w:val="22"/>
          <w:lang w:val="sl-SI"/>
        </w:rPr>
        <w:t>Z</w:t>
      </w:r>
      <w:r w:rsidR="008D6803" w:rsidRPr="00793794">
        <w:rPr>
          <w:sz w:val="22"/>
          <w:szCs w:val="22"/>
          <w:lang w:val="sl-SI" w:eastAsia="sl-SI"/>
        </w:rPr>
        <w:t xml:space="preserve">aposleni v javnih zavodih </w:t>
      </w:r>
      <w:r w:rsidR="00A818B3" w:rsidRPr="00793794">
        <w:rPr>
          <w:sz w:val="22"/>
          <w:szCs w:val="22"/>
          <w:lang w:val="sl-SI" w:eastAsia="sl-SI"/>
        </w:rPr>
        <w:t>vzgo</w:t>
      </w:r>
      <w:r w:rsidR="008D6803" w:rsidRPr="00793794">
        <w:rPr>
          <w:sz w:val="22"/>
          <w:szCs w:val="22"/>
          <w:lang w:val="sl-SI" w:eastAsia="sl-SI"/>
        </w:rPr>
        <w:t>je, izobraževanja in šp</w:t>
      </w:r>
      <w:r w:rsidR="00A7686C" w:rsidRPr="00793794">
        <w:rPr>
          <w:sz w:val="22"/>
          <w:szCs w:val="22"/>
          <w:lang w:val="sl-SI" w:eastAsia="sl-SI"/>
        </w:rPr>
        <w:t xml:space="preserve">orta </w:t>
      </w:r>
      <w:r w:rsidR="00FB18F2" w:rsidRPr="00793794">
        <w:rPr>
          <w:sz w:val="22"/>
          <w:szCs w:val="22"/>
          <w:lang w:val="sl-SI" w:eastAsia="sl-SI"/>
        </w:rPr>
        <w:t xml:space="preserve">so </w:t>
      </w:r>
      <w:r w:rsidR="00A7686C" w:rsidRPr="00793794">
        <w:rPr>
          <w:sz w:val="22"/>
          <w:szCs w:val="22"/>
          <w:lang w:val="sl-SI" w:eastAsia="sl-SI"/>
        </w:rPr>
        <w:t xml:space="preserve">prejeli </w:t>
      </w:r>
      <w:r w:rsidR="00EA44E0">
        <w:rPr>
          <w:sz w:val="22"/>
          <w:szCs w:val="22"/>
          <w:lang w:val="sl-SI" w:eastAsia="sl-SI"/>
        </w:rPr>
        <w:t xml:space="preserve">letno </w:t>
      </w:r>
      <w:r w:rsidR="00121002" w:rsidRPr="00793794">
        <w:rPr>
          <w:sz w:val="22"/>
          <w:szCs w:val="22"/>
          <w:lang w:val="sl-SI" w:eastAsia="sl-SI"/>
        </w:rPr>
        <w:t xml:space="preserve">v povprečju </w:t>
      </w:r>
      <w:r>
        <w:rPr>
          <w:sz w:val="22"/>
          <w:szCs w:val="22"/>
          <w:lang w:val="sl-SI" w:eastAsia="sl-SI"/>
        </w:rPr>
        <w:t>334</w:t>
      </w:r>
      <w:r w:rsidR="00793794" w:rsidRPr="00793794">
        <w:rPr>
          <w:sz w:val="22"/>
          <w:szCs w:val="22"/>
          <w:lang w:val="sl-SI" w:eastAsia="sl-SI"/>
        </w:rPr>
        <w:t xml:space="preserve"> evrov več</w:t>
      </w:r>
      <w:r w:rsidR="002C1F25">
        <w:rPr>
          <w:sz w:val="22"/>
          <w:szCs w:val="22"/>
          <w:lang w:val="sl-SI" w:eastAsia="sl-SI"/>
        </w:rPr>
        <w:t xml:space="preserve"> kot znaša</w:t>
      </w:r>
      <w:r w:rsidR="00793794" w:rsidRPr="00793794">
        <w:rPr>
          <w:sz w:val="22"/>
          <w:szCs w:val="22"/>
          <w:lang w:val="sl-SI" w:eastAsia="sl-SI"/>
        </w:rPr>
        <w:t xml:space="preserve"> povprečje v celotnem javnem sektorju</w:t>
      </w:r>
      <w:r w:rsidR="00793794">
        <w:rPr>
          <w:sz w:val="22"/>
          <w:szCs w:val="22"/>
          <w:lang w:val="sl-SI" w:eastAsia="sl-SI"/>
        </w:rPr>
        <w:t>, pri čemer je potrebno upoštevati dejstvo, da</w:t>
      </w:r>
      <w:r w:rsidR="00793794" w:rsidRPr="00793794">
        <w:rPr>
          <w:sz w:val="22"/>
          <w:szCs w:val="22"/>
          <w:lang w:val="sl-SI" w:eastAsia="sl-SI"/>
        </w:rPr>
        <w:t xml:space="preserve"> </w:t>
      </w:r>
      <w:r>
        <w:rPr>
          <w:sz w:val="22"/>
          <w:szCs w:val="22"/>
          <w:lang w:val="sl-SI" w:eastAsia="sl-SI"/>
        </w:rPr>
        <w:t>zaposleni na področju izobraževanja lahko prejmejo poleg običajne delovne uspešnosti zaradi povečanega obsega dela tudi delovno uspešnost zaradi</w:t>
      </w:r>
      <w:r>
        <w:rPr>
          <w:rFonts w:cs="Arial"/>
          <w:sz w:val="22"/>
          <w:szCs w:val="22"/>
          <w:lang w:val="sl-SI"/>
        </w:rPr>
        <w:t xml:space="preserve"> povečane učne</w:t>
      </w:r>
      <w:r w:rsidR="00793794" w:rsidRPr="00793794">
        <w:rPr>
          <w:rFonts w:cs="Arial"/>
          <w:sz w:val="22"/>
          <w:szCs w:val="22"/>
          <w:lang w:val="sl-SI"/>
        </w:rPr>
        <w:t xml:space="preserve"> oziroma </w:t>
      </w:r>
      <w:r>
        <w:rPr>
          <w:rFonts w:cs="Arial"/>
          <w:sz w:val="22"/>
          <w:szCs w:val="22"/>
          <w:lang w:val="sl-SI"/>
        </w:rPr>
        <w:t xml:space="preserve">pedagoške </w:t>
      </w:r>
      <w:r w:rsidR="00793794" w:rsidRPr="00793794">
        <w:rPr>
          <w:rFonts w:cs="Arial"/>
          <w:sz w:val="22"/>
          <w:szCs w:val="22"/>
          <w:lang w:val="sl-SI"/>
        </w:rPr>
        <w:t>obveznost</w:t>
      </w:r>
      <w:r w:rsidR="00557DA4">
        <w:rPr>
          <w:rFonts w:cs="Arial"/>
          <w:sz w:val="22"/>
          <w:szCs w:val="22"/>
          <w:lang w:val="sl-SI"/>
        </w:rPr>
        <w:t>i</w:t>
      </w:r>
      <w:r>
        <w:rPr>
          <w:rFonts w:cs="Arial"/>
          <w:sz w:val="22"/>
          <w:szCs w:val="22"/>
          <w:lang w:val="sl-SI"/>
        </w:rPr>
        <w:t>, ki je značilna le za to dejavnost javnega sektorja.</w:t>
      </w:r>
      <w:r w:rsidR="00332572">
        <w:rPr>
          <w:rFonts w:cs="Arial"/>
          <w:sz w:val="22"/>
          <w:szCs w:val="22"/>
          <w:lang w:val="sl-SI"/>
        </w:rPr>
        <w:t xml:space="preserve"> </w:t>
      </w:r>
      <w:r w:rsidR="0003257E">
        <w:rPr>
          <w:sz w:val="22"/>
          <w:szCs w:val="22"/>
          <w:lang w:val="sl-SI" w:eastAsia="sl-SI"/>
        </w:rPr>
        <w:t xml:space="preserve">Zaposleni v </w:t>
      </w:r>
      <w:r w:rsidR="00F83114">
        <w:rPr>
          <w:sz w:val="22"/>
          <w:szCs w:val="22"/>
          <w:lang w:val="sl-SI" w:eastAsia="sl-SI"/>
        </w:rPr>
        <w:t>vladnih službah</w:t>
      </w:r>
      <w:r w:rsidR="00A267AF">
        <w:rPr>
          <w:sz w:val="22"/>
          <w:szCs w:val="22"/>
          <w:lang w:val="sl-SI" w:eastAsia="sl-SI"/>
        </w:rPr>
        <w:t xml:space="preserve"> </w:t>
      </w:r>
      <w:r w:rsidR="0003257E">
        <w:rPr>
          <w:sz w:val="22"/>
          <w:szCs w:val="22"/>
          <w:lang w:val="sl-SI" w:eastAsia="sl-SI"/>
        </w:rPr>
        <w:t xml:space="preserve">so prejeli povprečno </w:t>
      </w:r>
      <w:r w:rsidR="006B78D3">
        <w:rPr>
          <w:sz w:val="22"/>
          <w:szCs w:val="22"/>
          <w:lang w:val="sl-SI" w:eastAsia="sl-SI"/>
        </w:rPr>
        <w:t xml:space="preserve">letno </w:t>
      </w:r>
      <w:r w:rsidR="0003257E">
        <w:rPr>
          <w:sz w:val="22"/>
          <w:szCs w:val="22"/>
          <w:lang w:val="sl-SI" w:eastAsia="sl-SI"/>
        </w:rPr>
        <w:t>delovno us</w:t>
      </w:r>
      <w:r w:rsidR="00F83114">
        <w:rPr>
          <w:sz w:val="22"/>
          <w:szCs w:val="22"/>
          <w:lang w:val="sl-SI" w:eastAsia="sl-SI"/>
        </w:rPr>
        <w:t>pešnost v višini 699 evrov, kar je za 209</w:t>
      </w:r>
      <w:r w:rsidR="00A7686C">
        <w:rPr>
          <w:sz w:val="22"/>
          <w:szCs w:val="22"/>
          <w:lang w:val="sl-SI" w:eastAsia="sl-SI"/>
        </w:rPr>
        <w:t xml:space="preserve"> evrov</w:t>
      </w:r>
      <w:r w:rsidR="00E07EC2">
        <w:rPr>
          <w:sz w:val="22"/>
          <w:szCs w:val="22"/>
          <w:lang w:val="sl-SI" w:eastAsia="sl-SI"/>
        </w:rPr>
        <w:t xml:space="preserve"> več od povprečja </w:t>
      </w:r>
      <w:r w:rsidR="006B78D3">
        <w:rPr>
          <w:sz w:val="22"/>
          <w:szCs w:val="22"/>
          <w:lang w:val="sl-SI" w:eastAsia="sl-SI"/>
        </w:rPr>
        <w:t>javnega sektorja (povprečna letna delovna uspe</w:t>
      </w:r>
      <w:r w:rsidR="002C1F25">
        <w:rPr>
          <w:sz w:val="22"/>
          <w:szCs w:val="22"/>
          <w:lang w:val="sl-SI" w:eastAsia="sl-SI"/>
        </w:rPr>
        <w:t xml:space="preserve">šnost javnega sektorja </w:t>
      </w:r>
      <w:r w:rsidR="00F70863">
        <w:rPr>
          <w:sz w:val="22"/>
          <w:szCs w:val="22"/>
          <w:lang w:val="sl-SI" w:eastAsia="sl-SI"/>
        </w:rPr>
        <w:t xml:space="preserve">znaša </w:t>
      </w:r>
      <w:r w:rsidR="00F83114">
        <w:rPr>
          <w:sz w:val="22"/>
          <w:szCs w:val="22"/>
          <w:lang w:val="sl-SI" w:eastAsia="sl-SI"/>
        </w:rPr>
        <w:t>490</w:t>
      </w:r>
      <w:r w:rsidR="00A7686C">
        <w:rPr>
          <w:sz w:val="22"/>
          <w:szCs w:val="22"/>
          <w:lang w:val="sl-SI" w:eastAsia="sl-SI"/>
        </w:rPr>
        <w:t xml:space="preserve"> evrov</w:t>
      </w:r>
      <w:r w:rsidR="00A267AF">
        <w:rPr>
          <w:sz w:val="22"/>
          <w:szCs w:val="22"/>
          <w:lang w:val="sl-SI" w:eastAsia="sl-SI"/>
        </w:rPr>
        <w:t xml:space="preserve">). </w:t>
      </w:r>
    </w:p>
    <w:p w14:paraId="36099F05" w14:textId="77777777" w:rsidR="00021900" w:rsidRDefault="00021900" w:rsidP="009A13F5">
      <w:pPr>
        <w:jc w:val="both"/>
        <w:rPr>
          <w:sz w:val="22"/>
          <w:szCs w:val="22"/>
          <w:lang w:val="sl-SI" w:eastAsia="sl-SI"/>
        </w:rPr>
      </w:pPr>
    </w:p>
    <w:p w14:paraId="2A2646EE" w14:textId="77777777" w:rsidR="006938B8" w:rsidRDefault="006938B8" w:rsidP="009A13F5">
      <w:pPr>
        <w:jc w:val="both"/>
        <w:rPr>
          <w:sz w:val="22"/>
          <w:szCs w:val="22"/>
          <w:lang w:val="sl-SI" w:eastAsia="sl-SI"/>
        </w:rPr>
      </w:pPr>
    </w:p>
    <w:p w14:paraId="197BD036" w14:textId="77777777" w:rsidR="006938B8" w:rsidRDefault="006938B8" w:rsidP="009A13F5">
      <w:pPr>
        <w:jc w:val="both"/>
        <w:rPr>
          <w:sz w:val="22"/>
          <w:szCs w:val="22"/>
          <w:lang w:val="sl-SI" w:eastAsia="sl-SI"/>
        </w:rPr>
      </w:pPr>
    </w:p>
    <w:p w14:paraId="3DEF607D" w14:textId="77777777" w:rsidR="006938B8" w:rsidRDefault="006938B8" w:rsidP="009A13F5">
      <w:pPr>
        <w:jc w:val="both"/>
        <w:rPr>
          <w:sz w:val="22"/>
          <w:szCs w:val="22"/>
          <w:lang w:val="sl-SI" w:eastAsia="sl-SI"/>
        </w:rPr>
      </w:pPr>
    </w:p>
    <w:p w14:paraId="23557015" w14:textId="77777777" w:rsidR="006938B8" w:rsidRDefault="006938B8" w:rsidP="009A13F5">
      <w:pPr>
        <w:jc w:val="both"/>
        <w:rPr>
          <w:sz w:val="22"/>
          <w:szCs w:val="22"/>
          <w:lang w:val="sl-SI" w:eastAsia="sl-SI"/>
        </w:rPr>
      </w:pPr>
    </w:p>
    <w:p w14:paraId="1FB992D9" w14:textId="77777777" w:rsidR="006938B8" w:rsidRDefault="006938B8" w:rsidP="009A13F5">
      <w:pPr>
        <w:jc w:val="both"/>
        <w:rPr>
          <w:sz w:val="22"/>
          <w:szCs w:val="22"/>
          <w:lang w:val="sl-SI" w:eastAsia="sl-SI"/>
        </w:rPr>
      </w:pPr>
    </w:p>
    <w:p w14:paraId="2D4351AB" w14:textId="77777777" w:rsidR="006938B8" w:rsidRDefault="006938B8" w:rsidP="009A13F5">
      <w:pPr>
        <w:jc w:val="both"/>
        <w:rPr>
          <w:sz w:val="22"/>
          <w:szCs w:val="22"/>
          <w:lang w:val="sl-SI" w:eastAsia="sl-SI"/>
        </w:rPr>
      </w:pPr>
    </w:p>
    <w:p w14:paraId="0AA0E7DD" w14:textId="77777777" w:rsidR="006938B8" w:rsidRDefault="006938B8" w:rsidP="009A13F5">
      <w:pPr>
        <w:jc w:val="both"/>
        <w:rPr>
          <w:sz w:val="22"/>
          <w:szCs w:val="22"/>
          <w:lang w:val="sl-SI" w:eastAsia="sl-SI"/>
        </w:rPr>
      </w:pPr>
    </w:p>
    <w:p w14:paraId="59EBBB7C" w14:textId="77777777" w:rsidR="00F2552F" w:rsidRDefault="00F2552F" w:rsidP="009A13F5">
      <w:pPr>
        <w:jc w:val="both"/>
        <w:rPr>
          <w:sz w:val="22"/>
          <w:szCs w:val="22"/>
          <w:lang w:val="sl-SI" w:eastAsia="sl-SI"/>
        </w:rPr>
      </w:pPr>
    </w:p>
    <w:p w14:paraId="438478B6" w14:textId="77777777" w:rsidR="00F2552F" w:rsidRDefault="00F2552F" w:rsidP="009A13F5">
      <w:pPr>
        <w:jc w:val="both"/>
        <w:rPr>
          <w:sz w:val="22"/>
          <w:szCs w:val="22"/>
          <w:lang w:val="sl-SI" w:eastAsia="sl-SI"/>
        </w:rPr>
      </w:pPr>
    </w:p>
    <w:p w14:paraId="7CCDCF30" w14:textId="77777777" w:rsidR="00744C33" w:rsidRDefault="00744C33" w:rsidP="009A13F5">
      <w:pPr>
        <w:jc w:val="both"/>
        <w:rPr>
          <w:sz w:val="22"/>
          <w:szCs w:val="22"/>
          <w:lang w:val="sl-SI" w:eastAsia="sl-SI"/>
        </w:rPr>
      </w:pPr>
    </w:p>
    <w:p w14:paraId="7E92598C" w14:textId="77777777" w:rsidR="00744C33" w:rsidRDefault="00744C33" w:rsidP="009A13F5">
      <w:pPr>
        <w:jc w:val="both"/>
        <w:rPr>
          <w:sz w:val="22"/>
          <w:szCs w:val="22"/>
          <w:lang w:val="sl-SI" w:eastAsia="sl-SI"/>
        </w:rPr>
      </w:pPr>
    </w:p>
    <w:p w14:paraId="4F824C77" w14:textId="77777777" w:rsidR="00744C33" w:rsidRDefault="00744C33" w:rsidP="009A13F5">
      <w:pPr>
        <w:jc w:val="both"/>
        <w:rPr>
          <w:sz w:val="22"/>
          <w:szCs w:val="22"/>
          <w:lang w:val="sl-SI" w:eastAsia="sl-SI"/>
        </w:rPr>
      </w:pPr>
    </w:p>
    <w:p w14:paraId="54BC4DC4" w14:textId="77777777" w:rsidR="00744C33" w:rsidRDefault="00744C33" w:rsidP="009A13F5">
      <w:pPr>
        <w:jc w:val="both"/>
        <w:rPr>
          <w:sz w:val="22"/>
          <w:szCs w:val="22"/>
          <w:lang w:val="sl-SI" w:eastAsia="sl-SI"/>
        </w:rPr>
      </w:pPr>
    </w:p>
    <w:p w14:paraId="57003E8E" w14:textId="77777777" w:rsidR="00744C33" w:rsidRDefault="00744C33" w:rsidP="009A13F5">
      <w:pPr>
        <w:jc w:val="both"/>
        <w:rPr>
          <w:sz w:val="22"/>
          <w:szCs w:val="22"/>
          <w:lang w:val="sl-SI" w:eastAsia="sl-SI"/>
        </w:rPr>
      </w:pPr>
    </w:p>
    <w:p w14:paraId="4C17B0D6" w14:textId="77777777" w:rsidR="009A13F5" w:rsidRDefault="008D192C" w:rsidP="009A13F5">
      <w:pPr>
        <w:jc w:val="both"/>
        <w:rPr>
          <w:sz w:val="22"/>
          <w:szCs w:val="22"/>
          <w:lang w:val="sl-SI" w:eastAsia="sl-SI"/>
        </w:rPr>
      </w:pPr>
      <w:r w:rsidRPr="006D6D2E">
        <w:rPr>
          <w:sz w:val="22"/>
          <w:szCs w:val="22"/>
          <w:lang w:val="sl-SI" w:eastAsia="sl-SI"/>
        </w:rPr>
        <w:lastRenderedPageBreak/>
        <w:t>Slika</w:t>
      </w:r>
      <w:r w:rsidR="00F83114">
        <w:rPr>
          <w:sz w:val="22"/>
          <w:szCs w:val="22"/>
          <w:lang w:val="sl-SI" w:eastAsia="sl-SI"/>
        </w:rPr>
        <w:t xml:space="preserve"> 6</w:t>
      </w:r>
      <w:r w:rsidR="009A13F5" w:rsidRPr="006D6D2E">
        <w:rPr>
          <w:sz w:val="22"/>
          <w:szCs w:val="22"/>
          <w:lang w:val="sl-SI" w:eastAsia="sl-SI"/>
        </w:rPr>
        <w:t>:</w:t>
      </w:r>
      <w:r w:rsidR="009A13F5" w:rsidRPr="008B0789">
        <w:rPr>
          <w:sz w:val="22"/>
          <w:szCs w:val="22"/>
          <w:lang w:val="sl-SI" w:eastAsia="sl-SI"/>
        </w:rPr>
        <w:t xml:space="preserve"> </w:t>
      </w:r>
      <w:r w:rsidR="009A13F5">
        <w:rPr>
          <w:sz w:val="22"/>
          <w:szCs w:val="22"/>
          <w:lang w:val="sl-SI" w:eastAsia="sl-SI"/>
        </w:rPr>
        <w:t xml:space="preserve">Povprečna </w:t>
      </w:r>
      <w:r w:rsidR="006B78D3">
        <w:rPr>
          <w:sz w:val="22"/>
          <w:szCs w:val="22"/>
          <w:lang w:val="sl-SI" w:eastAsia="sl-SI"/>
        </w:rPr>
        <w:t xml:space="preserve">letna </w:t>
      </w:r>
      <w:r w:rsidR="009A13F5">
        <w:rPr>
          <w:sz w:val="22"/>
          <w:szCs w:val="22"/>
          <w:lang w:val="sl-SI" w:eastAsia="sl-SI"/>
        </w:rPr>
        <w:t>delovna uspešnost na zaposlenega</w:t>
      </w:r>
      <w:r w:rsidR="00AC5E0B">
        <w:rPr>
          <w:sz w:val="22"/>
          <w:szCs w:val="22"/>
          <w:lang w:val="sl-SI" w:eastAsia="sl-SI"/>
        </w:rPr>
        <w:t>*</w:t>
      </w:r>
      <w:r w:rsidR="006938B8">
        <w:rPr>
          <w:sz w:val="22"/>
          <w:szCs w:val="22"/>
          <w:lang w:val="sl-SI" w:eastAsia="sl-SI"/>
        </w:rPr>
        <w:t xml:space="preserve"> po </w:t>
      </w:r>
      <w:r w:rsidR="00C54239">
        <w:rPr>
          <w:sz w:val="22"/>
          <w:szCs w:val="22"/>
          <w:lang w:val="sl-SI" w:eastAsia="sl-SI"/>
        </w:rPr>
        <w:t xml:space="preserve">podskupinah proračunskih uporabnikov </w:t>
      </w:r>
      <w:r w:rsidR="00F83114">
        <w:rPr>
          <w:sz w:val="22"/>
          <w:szCs w:val="22"/>
          <w:lang w:val="sl-SI" w:eastAsia="sl-SI"/>
        </w:rPr>
        <w:t xml:space="preserve"> – leto 2015</w:t>
      </w:r>
    </w:p>
    <w:p w14:paraId="43E7EFF6" w14:textId="77777777" w:rsidR="008D192C" w:rsidRDefault="008D192C" w:rsidP="009A13F5">
      <w:pPr>
        <w:jc w:val="both"/>
        <w:rPr>
          <w:sz w:val="22"/>
          <w:szCs w:val="22"/>
          <w:lang w:val="sl-SI" w:eastAsia="sl-SI"/>
        </w:rPr>
      </w:pPr>
      <w:r>
        <w:rPr>
          <w:sz w:val="22"/>
          <w:szCs w:val="22"/>
          <w:lang w:val="sl-SI" w:eastAsia="sl-SI"/>
        </w:rPr>
        <w:t>_____________________________________________________________________</w:t>
      </w:r>
    </w:p>
    <w:p w14:paraId="33ED91A0" w14:textId="77777777" w:rsidR="000A03F0" w:rsidRDefault="000A03F0" w:rsidP="009A13F5">
      <w:pPr>
        <w:jc w:val="both"/>
        <w:rPr>
          <w:sz w:val="22"/>
          <w:szCs w:val="22"/>
          <w:lang w:val="sl-SI" w:eastAsia="sl-SI"/>
        </w:rPr>
      </w:pPr>
    </w:p>
    <w:p w14:paraId="3BF87820" w14:textId="77777777" w:rsidR="006938B8" w:rsidRDefault="001C064C" w:rsidP="006B78D3">
      <w:pPr>
        <w:jc w:val="both"/>
        <w:rPr>
          <w:noProof/>
          <w:lang w:val="sl-SI" w:eastAsia="sl-SI"/>
        </w:rPr>
      </w:pPr>
      <w:r w:rsidRPr="00C2675C">
        <w:rPr>
          <w:noProof/>
          <w:lang w:val="sl-SI" w:eastAsia="sl-SI"/>
        </w:rPr>
        <w:drawing>
          <wp:inline distT="0" distB="0" distL="0" distR="0" wp14:anchorId="19E81908" wp14:editId="78150844">
            <wp:extent cx="5398770" cy="2471420"/>
            <wp:effectExtent l="0" t="0" r="11430" b="5080"/>
            <wp:docPr id="6"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62524AA" w14:textId="77777777" w:rsidR="008D192C" w:rsidRPr="00E156AE" w:rsidRDefault="008D192C" w:rsidP="006B78D3">
      <w:pPr>
        <w:jc w:val="both"/>
        <w:rPr>
          <w:lang w:val="sl-SI"/>
        </w:rPr>
      </w:pPr>
      <w:r>
        <w:rPr>
          <w:sz w:val="16"/>
          <w:szCs w:val="16"/>
          <w:lang w:val="sl-SI"/>
        </w:rPr>
        <w:t>____________________________________________________________________________________________</w:t>
      </w:r>
      <w:r w:rsidR="007E1F6A">
        <w:rPr>
          <w:sz w:val="16"/>
          <w:szCs w:val="16"/>
          <w:lang w:val="sl-SI"/>
        </w:rPr>
        <w:t>__</w:t>
      </w:r>
    </w:p>
    <w:p w14:paraId="19FC5AB6" w14:textId="77777777" w:rsidR="000A03F0" w:rsidRPr="008B0789" w:rsidRDefault="000A03F0" w:rsidP="000A03F0">
      <w:pPr>
        <w:rPr>
          <w:sz w:val="16"/>
          <w:szCs w:val="16"/>
          <w:lang w:val="sl-SI" w:eastAsia="sl-SI"/>
        </w:rPr>
      </w:pPr>
      <w:r w:rsidRPr="008B0789">
        <w:rPr>
          <w:sz w:val="16"/>
          <w:szCs w:val="16"/>
          <w:lang w:val="sl-SI"/>
        </w:rPr>
        <w:t>Vir: ISPAP</w:t>
      </w:r>
    </w:p>
    <w:p w14:paraId="0130C081" w14:textId="77777777" w:rsidR="000A03F0" w:rsidRPr="008B0789" w:rsidRDefault="00AC5E0B" w:rsidP="000A03F0">
      <w:pPr>
        <w:spacing w:line="260" w:lineRule="exact"/>
        <w:jc w:val="both"/>
        <w:rPr>
          <w:rFonts w:cs="Arial"/>
          <w:sz w:val="16"/>
          <w:szCs w:val="16"/>
          <w:lang w:val="sl-SI"/>
        </w:rPr>
      </w:pPr>
      <w:r>
        <w:rPr>
          <w:rFonts w:cs="Arial"/>
          <w:sz w:val="16"/>
          <w:szCs w:val="16"/>
          <w:lang w:val="sl-SI"/>
        </w:rPr>
        <w:t xml:space="preserve">* </w:t>
      </w:r>
      <w:r w:rsidR="002C1F25">
        <w:rPr>
          <w:rFonts w:cs="Arial"/>
          <w:sz w:val="16"/>
          <w:szCs w:val="16"/>
          <w:lang w:val="sl-SI"/>
        </w:rPr>
        <w:t>Pri izraču</w:t>
      </w:r>
      <w:r w:rsidR="00F043F1">
        <w:rPr>
          <w:rFonts w:cs="Arial"/>
          <w:sz w:val="16"/>
          <w:szCs w:val="16"/>
          <w:lang w:val="sl-SI"/>
        </w:rPr>
        <w:t>nu povprečnega zneska so upoštevani</w:t>
      </w:r>
      <w:r w:rsidR="002C1F25">
        <w:rPr>
          <w:rFonts w:cs="Arial"/>
          <w:sz w:val="16"/>
          <w:szCs w:val="16"/>
          <w:lang w:val="sl-SI"/>
        </w:rPr>
        <w:t xml:space="preserve"> zaposleni</w:t>
      </w:r>
      <w:r w:rsidR="00735D19">
        <w:rPr>
          <w:rFonts w:cs="Arial"/>
          <w:sz w:val="16"/>
          <w:szCs w:val="16"/>
          <w:lang w:val="sl-SI"/>
        </w:rPr>
        <w:t xml:space="preserve"> </w:t>
      </w:r>
      <w:r w:rsidR="00F83114">
        <w:rPr>
          <w:rFonts w:cs="Arial"/>
          <w:sz w:val="16"/>
          <w:szCs w:val="16"/>
          <w:lang w:val="sl-SI"/>
        </w:rPr>
        <w:t xml:space="preserve">na podlagi opravljenih ur </w:t>
      </w:r>
      <w:r w:rsidR="002C1F25">
        <w:rPr>
          <w:rFonts w:cs="Arial"/>
          <w:sz w:val="16"/>
          <w:szCs w:val="16"/>
          <w:lang w:val="sl-SI"/>
        </w:rPr>
        <w:t xml:space="preserve"> </w:t>
      </w:r>
    </w:p>
    <w:p w14:paraId="4655B3CF" w14:textId="77777777" w:rsidR="00F27556" w:rsidRDefault="00F27556" w:rsidP="00626EA7">
      <w:pPr>
        <w:jc w:val="both"/>
        <w:rPr>
          <w:sz w:val="22"/>
          <w:szCs w:val="22"/>
          <w:lang w:val="sl-SI" w:eastAsia="sl-SI"/>
        </w:rPr>
      </w:pPr>
    </w:p>
    <w:p w14:paraId="60DFE6B6" w14:textId="7EE9AE0C" w:rsidR="00BB2609" w:rsidRDefault="003D30E3" w:rsidP="009A13F5">
      <w:pPr>
        <w:jc w:val="both"/>
        <w:rPr>
          <w:sz w:val="22"/>
          <w:szCs w:val="22"/>
          <w:lang w:val="sl-SI" w:eastAsia="sl-SI"/>
        </w:rPr>
      </w:pPr>
      <w:r w:rsidRPr="003D30E3">
        <w:rPr>
          <w:sz w:val="22"/>
          <w:szCs w:val="22"/>
          <w:lang w:val="sl-SI" w:eastAsia="sl-SI"/>
        </w:rPr>
        <w:t xml:space="preserve">Tako </w:t>
      </w:r>
      <w:r w:rsidR="00807CC1">
        <w:rPr>
          <w:sz w:val="22"/>
          <w:szCs w:val="22"/>
          <w:lang w:val="sl-SI" w:eastAsia="sl-SI"/>
        </w:rPr>
        <w:t xml:space="preserve">kot </w:t>
      </w:r>
      <w:r w:rsidR="00C2675C">
        <w:rPr>
          <w:sz w:val="22"/>
          <w:szCs w:val="22"/>
          <w:lang w:val="sl-SI" w:eastAsia="sl-SI"/>
        </w:rPr>
        <w:t xml:space="preserve">v letu 2014 je bilo tudi </w:t>
      </w:r>
      <w:r w:rsidRPr="003D30E3">
        <w:rPr>
          <w:sz w:val="22"/>
          <w:szCs w:val="22"/>
          <w:lang w:val="sl-SI" w:eastAsia="sl-SI"/>
        </w:rPr>
        <w:t>v letu 2015</w:t>
      </w:r>
      <w:r w:rsidR="00626EA7" w:rsidRPr="003D30E3">
        <w:rPr>
          <w:sz w:val="22"/>
          <w:szCs w:val="22"/>
          <w:lang w:val="sl-SI" w:eastAsia="sl-SI"/>
        </w:rPr>
        <w:t xml:space="preserve"> </w:t>
      </w:r>
      <w:r w:rsidR="00F27556">
        <w:rPr>
          <w:sz w:val="22"/>
          <w:szCs w:val="22"/>
          <w:lang w:val="sl-SI" w:eastAsia="sl-SI"/>
        </w:rPr>
        <w:t>največ izplačil</w:t>
      </w:r>
      <w:r w:rsidR="00626EA7">
        <w:rPr>
          <w:sz w:val="22"/>
          <w:szCs w:val="22"/>
          <w:lang w:val="sl-SI" w:eastAsia="sl-SI"/>
        </w:rPr>
        <w:t xml:space="preserve"> </w:t>
      </w:r>
      <w:r w:rsidR="00223F4F">
        <w:rPr>
          <w:sz w:val="22"/>
          <w:szCs w:val="22"/>
          <w:lang w:val="sl-SI" w:eastAsia="sl-SI"/>
        </w:rPr>
        <w:t xml:space="preserve">sredstev za delovno uspešnost </w:t>
      </w:r>
      <w:r w:rsidR="00626EA7">
        <w:rPr>
          <w:sz w:val="22"/>
          <w:szCs w:val="22"/>
          <w:lang w:val="sl-SI" w:eastAsia="sl-SI"/>
        </w:rPr>
        <w:t>v novembru, najmanj pa v poletnih mesecih</w:t>
      </w:r>
      <w:r w:rsidR="00744C33">
        <w:rPr>
          <w:sz w:val="22"/>
          <w:szCs w:val="22"/>
          <w:lang w:val="sl-SI" w:eastAsia="sl-SI"/>
        </w:rPr>
        <w:t>.</w:t>
      </w:r>
      <w:r w:rsidR="00626EA7">
        <w:rPr>
          <w:sz w:val="22"/>
          <w:szCs w:val="22"/>
          <w:lang w:val="sl-SI" w:eastAsia="sl-SI"/>
        </w:rPr>
        <w:t xml:space="preserve"> </w:t>
      </w:r>
    </w:p>
    <w:p w14:paraId="08A2C99C" w14:textId="77777777" w:rsidR="00EA44E0" w:rsidRDefault="00EA44E0" w:rsidP="009A13F5">
      <w:pPr>
        <w:jc w:val="both"/>
        <w:rPr>
          <w:sz w:val="22"/>
          <w:szCs w:val="22"/>
          <w:lang w:val="sl-SI" w:eastAsia="sl-SI"/>
        </w:rPr>
      </w:pPr>
    </w:p>
    <w:p w14:paraId="681D11F4" w14:textId="77777777" w:rsidR="00783C34" w:rsidRDefault="003D30E3" w:rsidP="009A13F5">
      <w:pPr>
        <w:jc w:val="both"/>
        <w:rPr>
          <w:sz w:val="22"/>
          <w:szCs w:val="22"/>
          <w:lang w:val="sl-SI" w:eastAsia="sl-SI"/>
        </w:rPr>
      </w:pPr>
      <w:r>
        <w:rPr>
          <w:sz w:val="22"/>
          <w:szCs w:val="22"/>
          <w:lang w:val="sl-SI" w:eastAsia="sl-SI"/>
        </w:rPr>
        <w:t>Slika 7</w:t>
      </w:r>
      <w:r w:rsidR="00783C34" w:rsidRPr="006D6D2E">
        <w:rPr>
          <w:sz w:val="22"/>
          <w:szCs w:val="22"/>
          <w:lang w:val="sl-SI" w:eastAsia="sl-SI"/>
        </w:rPr>
        <w:t>:</w:t>
      </w:r>
      <w:r w:rsidR="00C2675C">
        <w:rPr>
          <w:sz w:val="22"/>
          <w:szCs w:val="22"/>
          <w:lang w:val="sl-SI" w:eastAsia="sl-SI"/>
        </w:rPr>
        <w:t xml:space="preserve"> Gibanje</w:t>
      </w:r>
      <w:r w:rsidR="00783C34">
        <w:rPr>
          <w:sz w:val="22"/>
          <w:szCs w:val="22"/>
          <w:lang w:val="sl-SI" w:eastAsia="sl-SI"/>
        </w:rPr>
        <w:t xml:space="preserve"> sredstev za delovno uspeš</w:t>
      </w:r>
      <w:r w:rsidR="00C2675C">
        <w:rPr>
          <w:sz w:val="22"/>
          <w:szCs w:val="22"/>
          <w:lang w:val="sl-SI" w:eastAsia="sl-SI"/>
        </w:rPr>
        <w:t xml:space="preserve">nost po mesecih, v € </w:t>
      </w:r>
      <w:r>
        <w:rPr>
          <w:sz w:val="22"/>
          <w:szCs w:val="22"/>
          <w:lang w:val="sl-SI" w:eastAsia="sl-SI"/>
        </w:rPr>
        <w:t>– 2014</w:t>
      </w:r>
      <w:r w:rsidR="00783C34">
        <w:rPr>
          <w:sz w:val="22"/>
          <w:szCs w:val="22"/>
          <w:lang w:val="sl-SI" w:eastAsia="sl-SI"/>
        </w:rPr>
        <w:t xml:space="preserve"> in</w:t>
      </w:r>
      <w:r>
        <w:rPr>
          <w:sz w:val="22"/>
          <w:szCs w:val="22"/>
          <w:lang w:val="sl-SI" w:eastAsia="sl-SI"/>
        </w:rPr>
        <w:t xml:space="preserve"> 2015</w:t>
      </w:r>
    </w:p>
    <w:p w14:paraId="3E46A4E4" w14:textId="77777777" w:rsidR="00783C34" w:rsidRDefault="00783C34" w:rsidP="009A13F5">
      <w:pPr>
        <w:jc w:val="both"/>
        <w:rPr>
          <w:sz w:val="22"/>
          <w:szCs w:val="22"/>
          <w:lang w:val="sl-SI" w:eastAsia="sl-SI"/>
        </w:rPr>
      </w:pPr>
      <w:r>
        <w:rPr>
          <w:sz w:val="22"/>
          <w:szCs w:val="22"/>
          <w:lang w:val="sl-SI" w:eastAsia="sl-SI"/>
        </w:rPr>
        <w:t>_____________________________________________________________________</w:t>
      </w:r>
    </w:p>
    <w:p w14:paraId="3730A435" w14:textId="77777777" w:rsidR="00783C34" w:rsidRDefault="00783C34" w:rsidP="009A13F5">
      <w:pPr>
        <w:jc w:val="both"/>
        <w:rPr>
          <w:sz w:val="22"/>
          <w:szCs w:val="22"/>
          <w:lang w:val="sl-SI" w:eastAsia="sl-SI"/>
        </w:rPr>
      </w:pPr>
    </w:p>
    <w:p w14:paraId="601855E0" w14:textId="77777777" w:rsidR="003D30E3" w:rsidRPr="00F27556" w:rsidRDefault="001C064C" w:rsidP="009A13F5">
      <w:pPr>
        <w:jc w:val="both"/>
        <w:rPr>
          <w:sz w:val="22"/>
          <w:szCs w:val="22"/>
          <w:lang w:val="sl-SI" w:eastAsia="sl-SI"/>
        </w:rPr>
      </w:pPr>
      <w:r w:rsidRPr="003D30E3">
        <w:rPr>
          <w:noProof/>
          <w:lang w:val="sl-SI" w:eastAsia="sl-SI"/>
        </w:rPr>
        <w:drawing>
          <wp:inline distT="0" distB="0" distL="0" distR="0" wp14:anchorId="59EB1A07" wp14:editId="2B526C2A">
            <wp:extent cx="5347970" cy="2740025"/>
            <wp:effectExtent l="0" t="0" r="5080" b="3175"/>
            <wp:docPr id="7"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0A35D4D" w14:textId="77777777" w:rsidR="00783C34" w:rsidRDefault="00783C34" w:rsidP="009A13F5">
      <w:pPr>
        <w:jc w:val="both"/>
        <w:rPr>
          <w:sz w:val="22"/>
          <w:szCs w:val="22"/>
          <w:lang w:val="sl-SI" w:eastAsia="sl-SI"/>
        </w:rPr>
      </w:pPr>
      <w:r>
        <w:rPr>
          <w:sz w:val="22"/>
          <w:szCs w:val="22"/>
          <w:lang w:val="sl-SI" w:eastAsia="sl-SI"/>
        </w:rPr>
        <w:t>_____________________________________________________________________</w:t>
      </w:r>
    </w:p>
    <w:p w14:paraId="363F0E2B" w14:textId="77777777" w:rsidR="008A4ED6" w:rsidRPr="00641D29" w:rsidRDefault="00783C34" w:rsidP="009A13F5">
      <w:pPr>
        <w:jc w:val="both"/>
        <w:rPr>
          <w:sz w:val="16"/>
          <w:szCs w:val="16"/>
          <w:lang w:val="sl-SI" w:eastAsia="sl-SI"/>
        </w:rPr>
      </w:pPr>
      <w:r w:rsidRPr="00783C34">
        <w:rPr>
          <w:sz w:val="16"/>
          <w:szCs w:val="16"/>
          <w:lang w:val="sl-SI" w:eastAsia="sl-SI"/>
        </w:rPr>
        <w:t>Vir: ISPAP</w:t>
      </w:r>
    </w:p>
    <w:p w14:paraId="2C0F4E21" w14:textId="77777777" w:rsidR="00F27556" w:rsidRDefault="00F27556" w:rsidP="009A13F5">
      <w:pPr>
        <w:jc w:val="both"/>
        <w:rPr>
          <w:sz w:val="22"/>
          <w:szCs w:val="22"/>
          <w:lang w:val="sl-SI" w:eastAsia="sl-SI"/>
        </w:rPr>
      </w:pPr>
    </w:p>
    <w:p w14:paraId="62351EE7" w14:textId="0117BD58" w:rsidR="00A91ABD" w:rsidRDefault="00A26AB6" w:rsidP="009A13F5">
      <w:pPr>
        <w:jc w:val="both"/>
        <w:rPr>
          <w:b/>
          <w:sz w:val="22"/>
          <w:szCs w:val="22"/>
          <w:lang w:val="sl-SI" w:eastAsia="sl-SI"/>
        </w:rPr>
      </w:pPr>
      <w:r>
        <w:rPr>
          <w:sz w:val="22"/>
          <w:szCs w:val="22"/>
          <w:lang w:val="sl-SI" w:eastAsia="sl-SI"/>
        </w:rPr>
        <w:t>Vsaj enkrat v letu</w:t>
      </w:r>
      <w:r w:rsidR="004A456C">
        <w:rPr>
          <w:sz w:val="22"/>
          <w:szCs w:val="22"/>
          <w:lang w:val="sl-SI" w:eastAsia="sl-SI"/>
        </w:rPr>
        <w:t xml:space="preserve"> </w:t>
      </w:r>
      <w:r w:rsidR="00223F4F">
        <w:rPr>
          <w:sz w:val="22"/>
          <w:szCs w:val="22"/>
          <w:lang w:val="sl-SI" w:eastAsia="sl-SI"/>
        </w:rPr>
        <w:t xml:space="preserve">2015 </w:t>
      </w:r>
      <w:r w:rsidR="004A456C">
        <w:rPr>
          <w:sz w:val="22"/>
          <w:szCs w:val="22"/>
          <w:lang w:val="sl-SI" w:eastAsia="sl-SI"/>
        </w:rPr>
        <w:t>je</w:t>
      </w:r>
      <w:r>
        <w:rPr>
          <w:sz w:val="22"/>
          <w:szCs w:val="22"/>
          <w:lang w:val="sl-SI" w:eastAsia="sl-SI"/>
        </w:rPr>
        <w:t xml:space="preserve"> prejelo </w:t>
      </w:r>
      <w:r w:rsidR="00021900">
        <w:rPr>
          <w:sz w:val="22"/>
          <w:szCs w:val="22"/>
          <w:lang w:val="sl-SI" w:eastAsia="sl-SI"/>
        </w:rPr>
        <w:t xml:space="preserve">izplačilo za </w:t>
      </w:r>
      <w:r>
        <w:rPr>
          <w:sz w:val="22"/>
          <w:szCs w:val="22"/>
          <w:lang w:val="sl-SI" w:eastAsia="sl-SI"/>
        </w:rPr>
        <w:t>d</w:t>
      </w:r>
      <w:r w:rsidR="008A4ED6">
        <w:rPr>
          <w:sz w:val="22"/>
          <w:szCs w:val="22"/>
          <w:lang w:val="sl-SI" w:eastAsia="sl-SI"/>
        </w:rPr>
        <w:t>elovno uspešno</w:t>
      </w:r>
      <w:r w:rsidR="00E07EC2">
        <w:rPr>
          <w:sz w:val="22"/>
          <w:szCs w:val="22"/>
          <w:lang w:val="sl-SI" w:eastAsia="sl-SI"/>
        </w:rPr>
        <w:t>st</w:t>
      </w:r>
      <w:r w:rsidR="00383503">
        <w:rPr>
          <w:sz w:val="22"/>
          <w:szCs w:val="22"/>
          <w:lang w:val="sl-SI" w:eastAsia="sl-SI"/>
        </w:rPr>
        <w:t xml:space="preserve"> 74.348</w:t>
      </w:r>
      <w:r w:rsidR="008A4ED6">
        <w:rPr>
          <w:sz w:val="22"/>
          <w:szCs w:val="22"/>
          <w:lang w:val="sl-SI" w:eastAsia="sl-SI"/>
        </w:rPr>
        <w:t xml:space="preserve"> zaposlenih</w:t>
      </w:r>
      <w:r w:rsidR="00383503">
        <w:rPr>
          <w:sz w:val="22"/>
          <w:szCs w:val="22"/>
          <w:lang w:val="sl-SI" w:eastAsia="sl-SI"/>
        </w:rPr>
        <w:t xml:space="preserve"> (46,4</w:t>
      </w:r>
      <w:r w:rsidR="00112C69">
        <w:rPr>
          <w:sz w:val="22"/>
          <w:szCs w:val="22"/>
          <w:lang w:val="sl-SI" w:eastAsia="sl-SI"/>
        </w:rPr>
        <w:t xml:space="preserve"> odstotka</w:t>
      </w:r>
      <w:r w:rsidR="007D5DCE">
        <w:rPr>
          <w:sz w:val="22"/>
          <w:szCs w:val="22"/>
          <w:lang w:val="sl-SI" w:eastAsia="sl-SI"/>
        </w:rPr>
        <w:t xml:space="preserve"> zaposlenih</w:t>
      </w:r>
      <w:r w:rsidR="000103EB">
        <w:rPr>
          <w:sz w:val="22"/>
          <w:szCs w:val="22"/>
          <w:lang w:val="sl-SI" w:eastAsia="sl-SI"/>
        </w:rPr>
        <w:t>*</w:t>
      </w:r>
      <w:r w:rsidR="00A22B52">
        <w:rPr>
          <w:sz w:val="22"/>
          <w:szCs w:val="22"/>
          <w:lang w:val="sl-SI" w:eastAsia="sl-SI"/>
        </w:rPr>
        <w:t xml:space="preserve"> od 160.081</w:t>
      </w:r>
      <w:r w:rsidR="00D11959">
        <w:rPr>
          <w:sz w:val="22"/>
          <w:szCs w:val="22"/>
          <w:lang w:val="sl-SI" w:eastAsia="sl-SI"/>
        </w:rPr>
        <w:t xml:space="preserve"> javnih uslužbencev</w:t>
      </w:r>
      <w:r w:rsidR="00EA44E0">
        <w:rPr>
          <w:sz w:val="22"/>
          <w:szCs w:val="22"/>
          <w:lang w:val="sl-SI" w:eastAsia="sl-SI"/>
        </w:rPr>
        <w:t>)</w:t>
      </w:r>
      <w:r w:rsidR="008A4ED6">
        <w:rPr>
          <w:sz w:val="22"/>
          <w:szCs w:val="22"/>
          <w:lang w:val="sl-SI" w:eastAsia="sl-SI"/>
        </w:rPr>
        <w:t>, od tega je prejemalo delovno uspe</w:t>
      </w:r>
      <w:r w:rsidR="00CF4A05">
        <w:rPr>
          <w:sz w:val="22"/>
          <w:szCs w:val="22"/>
          <w:lang w:val="sl-SI" w:eastAsia="sl-SI"/>
        </w:rPr>
        <w:t>šnost vseh dvanajst mesecev 10.136</w:t>
      </w:r>
      <w:r w:rsidR="008A4ED6">
        <w:rPr>
          <w:sz w:val="22"/>
          <w:szCs w:val="22"/>
          <w:lang w:val="sl-SI" w:eastAsia="sl-SI"/>
        </w:rPr>
        <w:t xml:space="preserve"> zaposlenih</w:t>
      </w:r>
      <w:r w:rsidR="00744C33">
        <w:rPr>
          <w:sz w:val="22"/>
          <w:szCs w:val="22"/>
          <w:lang w:val="sl-SI" w:eastAsia="sl-SI"/>
        </w:rPr>
        <w:t xml:space="preserve"> (6,3 odstotka)</w:t>
      </w:r>
      <w:r w:rsidR="00CF4A05">
        <w:rPr>
          <w:sz w:val="22"/>
          <w:szCs w:val="22"/>
          <w:lang w:val="sl-SI" w:eastAsia="sl-SI"/>
        </w:rPr>
        <w:t>, samo enkrat pa 14.499 zaposlenih (</w:t>
      </w:r>
      <w:r w:rsidR="00A22B52">
        <w:rPr>
          <w:sz w:val="22"/>
          <w:szCs w:val="22"/>
          <w:lang w:val="sl-SI" w:eastAsia="sl-SI"/>
        </w:rPr>
        <w:t>1</w:t>
      </w:r>
      <w:r w:rsidR="00CF4A05">
        <w:rPr>
          <w:sz w:val="22"/>
          <w:szCs w:val="22"/>
          <w:lang w:val="sl-SI" w:eastAsia="sl-SI"/>
        </w:rPr>
        <w:t>9</w:t>
      </w:r>
      <w:r w:rsidR="00A22B52">
        <w:rPr>
          <w:sz w:val="22"/>
          <w:szCs w:val="22"/>
          <w:lang w:val="sl-SI" w:eastAsia="sl-SI"/>
        </w:rPr>
        <w:t>,5</w:t>
      </w:r>
      <w:r w:rsidR="00E95672">
        <w:rPr>
          <w:sz w:val="22"/>
          <w:szCs w:val="22"/>
          <w:lang w:val="sl-SI" w:eastAsia="sl-SI"/>
        </w:rPr>
        <w:t xml:space="preserve"> </w:t>
      </w:r>
      <w:r w:rsidR="00A22B52">
        <w:rPr>
          <w:sz w:val="22"/>
          <w:szCs w:val="22"/>
          <w:lang w:val="sl-SI" w:eastAsia="sl-SI"/>
        </w:rPr>
        <w:t>odstotka</w:t>
      </w:r>
      <w:r w:rsidR="00E95672">
        <w:rPr>
          <w:sz w:val="22"/>
          <w:szCs w:val="22"/>
          <w:lang w:val="sl-SI" w:eastAsia="sl-SI"/>
        </w:rPr>
        <w:t>). Največ zaposlenih je prejemalo delovno uspešnost deset mesecev</w:t>
      </w:r>
      <w:r w:rsidR="00C078BA">
        <w:rPr>
          <w:sz w:val="22"/>
          <w:szCs w:val="22"/>
          <w:lang w:val="sl-SI" w:eastAsia="sl-SI"/>
        </w:rPr>
        <w:t xml:space="preserve"> (18.413 </w:t>
      </w:r>
      <w:r w:rsidR="00D11959">
        <w:rPr>
          <w:sz w:val="22"/>
          <w:szCs w:val="22"/>
          <w:lang w:val="sl-SI" w:eastAsia="sl-SI"/>
        </w:rPr>
        <w:t xml:space="preserve">zaposlenih </w:t>
      </w:r>
      <w:r w:rsidR="00C078BA">
        <w:rPr>
          <w:sz w:val="22"/>
          <w:szCs w:val="22"/>
          <w:lang w:val="sl-SI" w:eastAsia="sl-SI"/>
        </w:rPr>
        <w:t>oziroma 11,5 odstotka)</w:t>
      </w:r>
      <w:r w:rsidR="00E42BF8">
        <w:rPr>
          <w:sz w:val="22"/>
          <w:szCs w:val="22"/>
          <w:lang w:val="sl-SI" w:eastAsia="sl-SI"/>
        </w:rPr>
        <w:t xml:space="preserve">. </w:t>
      </w:r>
    </w:p>
    <w:p w14:paraId="2AEF78BC" w14:textId="77777777" w:rsidR="00E42BF8" w:rsidRDefault="00E42BF8" w:rsidP="009A13F5">
      <w:pPr>
        <w:jc w:val="both"/>
        <w:rPr>
          <w:b/>
          <w:sz w:val="22"/>
          <w:szCs w:val="22"/>
          <w:lang w:val="sl-SI" w:eastAsia="sl-SI"/>
        </w:rPr>
      </w:pPr>
    </w:p>
    <w:p w14:paraId="3FF77E97" w14:textId="77777777" w:rsidR="000A03F0" w:rsidRDefault="00383503" w:rsidP="009A13F5">
      <w:pPr>
        <w:jc w:val="both"/>
        <w:rPr>
          <w:sz w:val="22"/>
          <w:szCs w:val="22"/>
          <w:lang w:val="sl-SI" w:eastAsia="sl-SI"/>
        </w:rPr>
      </w:pPr>
      <w:r>
        <w:rPr>
          <w:sz w:val="22"/>
          <w:szCs w:val="22"/>
          <w:lang w:val="sl-SI" w:eastAsia="sl-SI"/>
        </w:rPr>
        <w:t>Slika 8</w:t>
      </w:r>
      <w:r w:rsidR="000B1A0C" w:rsidRPr="00F27556">
        <w:rPr>
          <w:sz w:val="22"/>
          <w:szCs w:val="22"/>
          <w:lang w:val="sl-SI" w:eastAsia="sl-SI"/>
        </w:rPr>
        <w:t>: Prej</w:t>
      </w:r>
      <w:r w:rsidR="005D3C79">
        <w:rPr>
          <w:sz w:val="22"/>
          <w:szCs w:val="22"/>
          <w:lang w:val="sl-SI" w:eastAsia="sl-SI"/>
        </w:rPr>
        <w:t>emanje delovne uspešnosti,</w:t>
      </w:r>
      <w:r>
        <w:rPr>
          <w:sz w:val="22"/>
          <w:szCs w:val="22"/>
          <w:lang w:val="sl-SI" w:eastAsia="sl-SI"/>
        </w:rPr>
        <w:t xml:space="preserve"> 2015</w:t>
      </w:r>
    </w:p>
    <w:p w14:paraId="14C04CD6" w14:textId="77777777" w:rsidR="000B1A0C" w:rsidRDefault="000B1A0C" w:rsidP="009A13F5">
      <w:pPr>
        <w:jc w:val="both"/>
        <w:rPr>
          <w:sz w:val="22"/>
          <w:szCs w:val="22"/>
          <w:lang w:val="sl-SI" w:eastAsia="sl-SI"/>
        </w:rPr>
      </w:pPr>
      <w:r>
        <w:rPr>
          <w:sz w:val="22"/>
          <w:szCs w:val="22"/>
          <w:lang w:val="sl-SI" w:eastAsia="sl-SI"/>
        </w:rPr>
        <w:t>_____________________________________________________________________</w:t>
      </w:r>
    </w:p>
    <w:p w14:paraId="30506963" w14:textId="77777777" w:rsidR="000A03F0" w:rsidRDefault="000A03F0" w:rsidP="009A13F5">
      <w:pPr>
        <w:jc w:val="both"/>
        <w:rPr>
          <w:sz w:val="22"/>
          <w:szCs w:val="22"/>
          <w:lang w:val="sl-SI" w:eastAsia="sl-SI"/>
        </w:rPr>
      </w:pPr>
    </w:p>
    <w:p w14:paraId="17E7C4EC" w14:textId="77777777" w:rsidR="00C2675C" w:rsidRDefault="001C064C" w:rsidP="009A13F5">
      <w:pPr>
        <w:jc w:val="both"/>
        <w:rPr>
          <w:noProof/>
          <w:lang w:val="sl-SI" w:eastAsia="sl-SI"/>
        </w:rPr>
      </w:pPr>
      <w:r w:rsidRPr="00A22B52">
        <w:rPr>
          <w:noProof/>
          <w:lang w:val="sl-SI" w:eastAsia="sl-SI"/>
        </w:rPr>
        <w:drawing>
          <wp:inline distT="0" distB="0" distL="0" distR="0" wp14:anchorId="140C5722" wp14:editId="38777EF4">
            <wp:extent cx="5367020" cy="2740025"/>
            <wp:effectExtent l="0" t="0" r="5080" b="3175"/>
            <wp:docPr id="8"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17A4FED" w14:textId="77777777" w:rsidR="000A03F0" w:rsidRPr="00E156AE" w:rsidRDefault="000B1A0C" w:rsidP="009A13F5">
      <w:pPr>
        <w:jc w:val="both"/>
        <w:rPr>
          <w:lang w:val="sl-SI"/>
        </w:rPr>
      </w:pPr>
      <w:r>
        <w:rPr>
          <w:sz w:val="22"/>
          <w:szCs w:val="22"/>
          <w:lang w:val="sl-SI" w:eastAsia="sl-SI"/>
        </w:rPr>
        <w:t>____________________________________________________________________</w:t>
      </w:r>
    </w:p>
    <w:p w14:paraId="3C5907CC" w14:textId="77777777" w:rsidR="000A03F0" w:rsidRPr="000B1A0C" w:rsidRDefault="000B1A0C" w:rsidP="009A13F5">
      <w:pPr>
        <w:jc w:val="both"/>
        <w:rPr>
          <w:sz w:val="16"/>
          <w:szCs w:val="16"/>
          <w:lang w:val="sl-SI" w:eastAsia="sl-SI"/>
        </w:rPr>
      </w:pPr>
      <w:r w:rsidRPr="000B1A0C">
        <w:rPr>
          <w:sz w:val="16"/>
          <w:szCs w:val="16"/>
          <w:lang w:val="sl-SI" w:eastAsia="sl-SI"/>
        </w:rPr>
        <w:t>Vir: ISPAP</w:t>
      </w:r>
    </w:p>
    <w:p w14:paraId="3E8CE8A3" w14:textId="670EB992" w:rsidR="0018366E" w:rsidRPr="000103EB" w:rsidRDefault="000103EB" w:rsidP="0073187C">
      <w:pPr>
        <w:jc w:val="both"/>
        <w:rPr>
          <w:sz w:val="16"/>
          <w:szCs w:val="16"/>
          <w:lang w:val="sl-SI" w:eastAsia="sl-SI"/>
        </w:rPr>
      </w:pPr>
      <w:r>
        <w:rPr>
          <w:sz w:val="22"/>
          <w:szCs w:val="22"/>
          <w:lang w:val="sl-SI" w:eastAsia="sl-SI"/>
        </w:rPr>
        <w:t xml:space="preserve">* </w:t>
      </w:r>
      <w:r w:rsidR="00EA44E0">
        <w:rPr>
          <w:sz w:val="16"/>
          <w:szCs w:val="16"/>
          <w:lang w:val="sl-SI" w:eastAsia="sl-SI"/>
        </w:rPr>
        <w:t>D</w:t>
      </w:r>
      <w:r>
        <w:rPr>
          <w:sz w:val="16"/>
          <w:szCs w:val="16"/>
          <w:lang w:val="sl-SI" w:eastAsia="sl-SI"/>
        </w:rPr>
        <w:t>elež je izračunan na podlagi števila zaposlenih</w:t>
      </w:r>
      <w:r w:rsidR="00EA44E0">
        <w:rPr>
          <w:sz w:val="16"/>
          <w:szCs w:val="16"/>
          <w:lang w:val="sl-SI" w:eastAsia="sl-SI"/>
        </w:rPr>
        <w:t xml:space="preserve"> (oseb</w:t>
      </w:r>
      <w:r w:rsidR="006E7AC7">
        <w:rPr>
          <w:sz w:val="16"/>
          <w:szCs w:val="16"/>
          <w:lang w:val="sl-SI" w:eastAsia="sl-SI"/>
        </w:rPr>
        <w:t>e</w:t>
      </w:r>
      <w:r w:rsidR="00EA44E0">
        <w:rPr>
          <w:sz w:val="16"/>
          <w:szCs w:val="16"/>
          <w:lang w:val="sl-SI" w:eastAsia="sl-SI"/>
        </w:rPr>
        <w:t>)</w:t>
      </w:r>
      <w:r w:rsidR="006E7AC7">
        <w:rPr>
          <w:sz w:val="16"/>
          <w:szCs w:val="16"/>
          <w:lang w:val="sl-SI" w:eastAsia="sl-SI"/>
        </w:rPr>
        <w:t>, ki so vsaj enkrat prejeli delovno uspešnost</w:t>
      </w:r>
      <w:r w:rsidR="00D11959">
        <w:rPr>
          <w:sz w:val="16"/>
          <w:szCs w:val="16"/>
          <w:lang w:val="sl-SI" w:eastAsia="sl-SI"/>
        </w:rPr>
        <w:t>,</w:t>
      </w:r>
      <w:r w:rsidR="006E7AC7">
        <w:rPr>
          <w:sz w:val="16"/>
          <w:szCs w:val="16"/>
          <w:lang w:val="sl-SI" w:eastAsia="sl-SI"/>
        </w:rPr>
        <w:t xml:space="preserve"> in zaposleni</w:t>
      </w:r>
      <w:r w:rsidR="00D11959">
        <w:rPr>
          <w:sz w:val="16"/>
          <w:szCs w:val="16"/>
          <w:lang w:val="sl-SI" w:eastAsia="sl-SI"/>
        </w:rPr>
        <w:t>h</w:t>
      </w:r>
      <w:r w:rsidR="006E7AC7">
        <w:rPr>
          <w:sz w:val="16"/>
          <w:szCs w:val="16"/>
          <w:lang w:val="sl-SI" w:eastAsia="sl-SI"/>
        </w:rPr>
        <w:t>, ki so vsaj enkrat prejeli plačo.</w:t>
      </w:r>
    </w:p>
    <w:p w14:paraId="3EC592A7" w14:textId="77777777" w:rsidR="006962B8" w:rsidRDefault="006962B8" w:rsidP="003B7C7F">
      <w:pPr>
        <w:jc w:val="both"/>
        <w:rPr>
          <w:sz w:val="22"/>
          <w:szCs w:val="22"/>
          <w:lang w:val="sl-SI" w:eastAsia="sl-SI"/>
        </w:rPr>
      </w:pPr>
    </w:p>
    <w:p w14:paraId="3C97D78D" w14:textId="589DCCB5" w:rsidR="009F51A7" w:rsidRDefault="00C078BA" w:rsidP="003B7C7F">
      <w:pPr>
        <w:jc w:val="both"/>
        <w:rPr>
          <w:sz w:val="22"/>
          <w:szCs w:val="22"/>
          <w:lang w:val="sl-SI" w:eastAsia="sl-SI"/>
        </w:rPr>
      </w:pPr>
      <w:r>
        <w:rPr>
          <w:sz w:val="22"/>
          <w:szCs w:val="22"/>
          <w:lang w:val="sl-SI" w:eastAsia="sl-SI"/>
        </w:rPr>
        <w:t>Iz analize izhaja</w:t>
      </w:r>
      <w:r w:rsidR="003B7C7F" w:rsidRPr="003B74F5">
        <w:rPr>
          <w:sz w:val="22"/>
          <w:szCs w:val="22"/>
          <w:lang w:val="sl-SI" w:eastAsia="sl-SI"/>
        </w:rPr>
        <w:t>,</w:t>
      </w:r>
      <w:r w:rsidR="003B7C7F">
        <w:rPr>
          <w:sz w:val="22"/>
          <w:szCs w:val="22"/>
          <w:lang w:val="sl-SI" w:eastAsia="sl-SI"/>
        </w:rPr>
        <w:t xml:space="preserve"> da deleži</w:t>
      </w:r>
      <w:r w:rsidR="003B7C7F" w:rsidRPr="008B0789">
        <w:rPr>
          <w:sz w:val="22"/>
          <w:szCs w:val="22"/>
          <w:lang w:val="sl-SI" w:eastAsia="sl-SI"/>
        </w:rPr>
        <w:t xml:space="preserve"> sredstev za delovno uspešnost nis</w:t>
      </w:r>
      <w:r w:rsidR="003B7C7F">
        <w:rPr>
          <w:sz w:val="22"/>
          <w:szCs w:val="22"/>
          <w:lang w:val="sl-SI" w:eastAsia="sl-SI"/>
        </w:rPr>
        <w:t>o v sorazmerju z deleži</w:t>
      </w:r>
      <w:r w:rsidR="003B7C7F" w:rsidRPr="008B0789">
        <w:rPr>
          <w:sz w:val="22"/>
          <w:szCs w:val="22"/>
          <w:lang w:val="sl-SI" w:eastAsia="sl-SI"/>
        </w:rPr>
        <w:t xml:space="preserve"> števila zaposleni</w:t>
      </w:r>
      <w:r w:rsidR="00744C33">
        <w:rPr>
          <w:sz w:val="22"/>
          <w:szCs w:val="22"/>
          <w:lang w:val="sl-SI" w:eastAsia="sl-SI"/>
        </w:rPr>
        <w:t>h.</w:t>
      </w:r>
      <w:r w:rsidR="00021900">
        <w:rPr>
          <w:sz w:val="22"/>
          <w:szCs w:val="22"/>
          <w:lang w:val="sl-SI" w:eastAsia="sl-SI"/>
        </w:rPr>
        <w:t xml:space="preserve"> </w:t>
      </w:r>
      <w:r w:rsidR="003B74F5">
        <w:rPr>
          <w:sz w:val="22"/>
          <w:szCs w:val="22"/>
          <w:lang w:val="sl-SI" w:eastAsia="sl-SI"/>
        </w:rPr>
        <w:t>Razmerja med deležema sta prikazana na sliki 9 in preglednici 13, in sicer je bilo v letu 2015</w:t>
      </w:r>
      <w:r w:rsidR="009F51A7">
        <w:rPr>
          <w:sz w:val="22"/>
          <w:szCs w:val="22"/>
          <w:lang w:val="sl-SI" w:eastAsia="sl-SI"/>
        </w:rPr>
        <w:t xml:space="preserve"> </w:t>
      </w:r>
      <w:r w:rsidR="000142B2">
        <w:rPr>
          <w:sz w:val="22"/>
          <w:szCs w:val="22"/>
          <w:lang w:val="sl-SI" w:eastAsia="sl-SI"/>
        </w:rPr>
        <w:t>na</w:t>
      </w:r>
      <w:r w:rsidR="007C2AA6">
        <w:rPr>
          <w:sz w:val="22"/>
          <w:szCs w:val="22"/>
          <w:lang w:val="sl-SI" w:eastAsia="sl-SI"/>
        </w:rPr>
        <w:t>:</w:t>
      </w:r>
    </w:p>
    <w:p w14:paraId="28350F9F" w14:textId="77777777" w:rsidR="009F51A7" w:rsidRDefault="009F51A7" w:rsidP="003B7C7F">
      <w:pPr>
        <w:jc w:val="both"/>
        <w:rPr>
          <w:sz w:val="22"/>
          <w:szCs w:val="22"/>
          <w:lang w:val="sl-SI" w:eastAsia="sl-SI"/>
        </w:rPr>
      </w:pPr>
    </w:p>
    <w:p w14:paraId="16A5009C" w14:textId="1D8615F5" w:rsidR="009F51A7" w:rsidRPr="00744C33" w:rsidRDefault="009F51A7" w:rsidP="00744C33">
      <w:pPr>
        <w:pStyle w:val="Odstavekseznama"/>
        <w:numPr>
          <w:ilvl w:val="0"/>
          <w:numId w:val="48"/>
        </w:numPr>
        <w:jc w:val="both"/>
        <w:rPr>
          <w:sz w:val="22"/>
          <w:szCs w:val="22"/>
          <w:lang w:val="sl-SI" w:eastAsia="sl-SI"/>
        </w:rPr>
      </w:pPr>
      <w:r w:rsidRPr="00744C33">
        <w:rPr>
          <w:sz w:val="22"/>
          <w:szCs w:val="22"/>
          <w:lang w:val="sl-SI" w:eastAsia="sl-SI"/>
        </w:rPr>
        <w:t>področju vzgoje, i</w:t>
      </w:r>
      <w:r w:rsidR="00626EA7" w:rsidRPr="00744C33">
        <w:rPr>
          <w:sz w:val="22"/>
          <w:szCs w:val="22"/>
          <w:lang w:val="sl-SI" w:eastAsia="sl-SI"/>
        </w:rPr>
        <w:t>zobraževanja in športa izplačanih</w:t>
      </w:r>
      <w:r w:rsidR="003B74F5" w:rsidRPr="00744C33">
        <w:rPr>
          <w:sz w:val="22"/>
          <w:szCs w:val="22"/>
          <w:lang w:val="sl-SI" w:eastAsia="sl-SI"/>
        </w:rPr>
        <w:t xml:space="preserve"> 61 odstotkov</w:t>
      </w:r>
      <w:r w:rsidRPr="00744C33">
        <w:rPr>
          <w:sz w:val="22"/>
          <w:szCs w:val="22"/>
          <w:lang w:val="sl-SI" w:eastAsia="sl-SI"/>
        </w:rPr>
        <w:t xml:space="preserve"> sredstev </w:t>
      </w:r>
      <w:r w:rsidR="005131DC" w:rsidRPr="00744C33">
        <w:rPr>
          <w:sz w:val="22"/>
          <w:szCs w:val="22"/>
          <w:lang w:val="sl-SI" w:eastAsia="sl-SI"/>
        </w:rPr>
        <w:t xml:space="preserve">za </w:t>
      </w:r>
      <w:r w:rsidRPr="00744C33">
        <w:rPr>
          <w:sz w:val="22"/>
          <w:szCs w:val="22"/>
          <w:lang w:val="sl-SI" w:eastAsia="sl-SI"/>
        </w:rPr>
        <w:t>delovn</w:t>
      </w:r>
      <w:r w:rsidR="005131DC" w:rsidRPr="00744C33">
        <w:rPr>
          <w:sz w:val="22"/>
          <w:szCs w:val="22"/>
          <w:lang w:val="sl-SI" w:eastAsia="sl-SI"/>
        </w:rPr>
        <w:t>o</w:t>
      </w:r>
      <w:r w:rsidRPr="00744C33">
        <w:rPr>
          <w:sz w:val="22"/>
          <w:szCs w:val="22"/>
          <w:lang w:val="sl-SI" w:eastAsia="sl-SI"/>
        </w:rPr>
        <w:t xml:space="preserve"> u</w:t>
      </w:r>
      <w:r w:rsidR="003B74F5" w:rsidRPr="00744C33">
        <w:rPr>
          <w:sz w:val="22"/>
          <w:szCs w:val="22"/>
          <w:lang w:val="sl-SI" w:eastAsia="sl-SI"/>
        </w:rPr>
        <w:t>spešnost</w:t>
      </w:r>
      <w:r w:rsidR="005131DC" w:rsidRPr="00744C33">
        <w:rPr>
          <w:sz w:val="22"/>
          <w:szCs w:val="22"/>
          <w:lang w:val="sl-SI" w:eastAsia="sl-SI"/>
        </w:rPr>
        <w:t xml:space="preserve"> v celotnem javnem sektorju, na tem področju pa je </w:t>
      </w:r>
      <w:r w:rsidR="003B74F5" w:rsidRPr="00744C33">
        <w:rPr>
          <w:sz w:val="22"/>
          <w:szCs w:val="22"/>
          <w:lang w:val="sl-SI" w:eastAsia="sl-SI"/>
        </w:rPr>
        <w:t>zaposlenih 36,3</w:t>
      </w:r>
      <w:r w:rsidRPr="00744C33">
        <w:rPr>
          <w:sz w:val="22"/>
          <w:szCs w:val="22"/>
          <w:lang w:val="sl-SI" w:eastAsia="sl-SI"/>
        </w:rPr>
        <w:t xml:space="preserve"> odstotka vseh zaposlenih</w:t>
      </w:r>
      <w:r w:rsidR="005131DC" w:rsidRPr="00744C33">
        <w:rPr>
          <w:sz w:val="22"/>
          <w:szCs w:val="22"/>
          <w:lang w:val="sl-SI" w:eastAsia="sl-SI"/>
        </w:rPr>
        <w:t xml:space="preserve"> v javnem sektorju</w:t>
      </w:r>
      <w:r w:rsidRPr="00744C33">
        <w:rPr>
          <w:sz w:val="22"/>
          <w:szCs w:val="22"/>
          <w:lang w:val="sl-SI" w:eastAsia="sl-SI"/>
        </w:rPr>
        <w:t>,</w:t>
      </w:r>
    </w:p>
    <w:p w14:paraId="53151CD7" w14:textId="77777777" w:rsidR="009F51A7" w:rsidRDefault="009F51A7" w:rsidP="003B7C7F">
      <w:pPr>
        <w:jc w:val="both"/>
        <w:rPr>
          <w:sz w:val="22"/>
          <w:szCs w:val="22"/>
          <w:lang w:val="sl-SI" w:eastAsia="sl-SI"/>
        </w:rPr>
      </w:pPr>
    </w:p>
    <w:p w14:paraId="6C003879" w14:textId="1493D31C" w:rsidR="009F51A7" w:rsidRPr="00744C33" w:rsidRDefault="009F51A7" w:rsidP="00744C33">
      <w:pPr>
        <w:pStyle w:val="Odstavekseznama"/>
        <w:numPr>
          <w:ilvl w:val="0"/>
          <w:numId w:val="48"/>
        </w:numPr>
        <w:jc w:val="both"/>
        <w:rPr>
          <w:sz w:val="22"/>
          <w:szCs w:val="22"/>
          <w:lang w:val="sl-SI" w:eastAsia="sl-SI"/>
        </w:rPr>
      </w:pPr>
      <w:r w:rsidRPr="00744C33">
        <w:rPr>
          <w:sz w:val="22"/>
          <w:szCs w:val="22"/>
          <w:lang w:val="sl-SI" w:eastAsia="sl-SI"/>
        </w:rPr>
        <w:t>p</w:t>
      </w:r>
      <w:r w:rsidR="003B74F5" w:rsidRPr="00744C33">
        <w:rPr>
          <w:sz w:val="22"/>
          <w:szCs w:val="22"/>
          <w:lang w:val="sl-SI" w:eastAsia="sl-SI"/>
        </w:rPr>
        <w:t>odročju zdravstva izplačano 14 odstotkov</w:t>
      </w:r>
      <w:r w:rsidRPr="00744C33">
        <w:rPr>
          <w:sz w:val="22"/>
          <w:szCs w:val="22"/>
          <w:lang w:val="sl-SI" w:eastAsia="sl-SI"/>
        </w:rPr>
        <w:t xml:space="preserve"> sredstev </w:t>
      </w:r>
      <w:r w:rsidR="005131DC" w:rsidRPr="00744C33">
        <w:rPr>
          <w:sz w:val="22"/>
          <w:szCs w:val="22"/>
          <w:lang w:val="sl-SI" w:eastAsia="sl-SI"/>
        </w:rPr>
        <w:t xml:space="preserve">za </w:t>
      </w:r>
      <w:r w:rsidRPr="00744C33">
        <w:rPr>
          <w:sz w:val="22"/>
          <w:szCs w:val="22"/>
          <w:lang w:val="sl-SI" w:eastAsia="sl-SI"/>
        </w:rPr>
        <w:t>delovn</w:t>
      </w:r>
      <w:r w:rsidR="005131DC" w:rsidRPr="00744C33">
        <w:rPr>
          <w:sz w:val="22"/>
          <w:szCs w:val="22"/>
          <w:lang w:val="sl-SI" w:eastAsia="sl-SI"/>
        </w:rPr>
        <w:t>o</w:t>
      </w:r>
      <w:r w:rsidRPr="00744C33">
        <w:rPr>
          <w:sz w:val="22"/>
          <w:szCs w:val="22"/>
          <w:lang w:val="sl-SI" w:eastAsia="sl-SI"/>
        </w:rPr>
        <w:t xml:space="preserve"> uspešnost</w:t>
      </w:r>
      <w:r w:rsidR="005131DC" w:rsidRPr="00744C33">
        <w:rPr>
          <w:sz w:val="22"/>
          <w:szCs w:val="22"/>
          <w:lang w:val="sl-SI" w:eastAsia="sl-SI"/>
        </w:rPr>
        <w:t xml:space="preserve"> v celotnem javnem sektorju, na tem področju pa je </w:t>
      </w:r>
      <w:r w:rsidRPr="00744C33">
        <w:rPr>
          <w:sz w:val="22"/>
          <w:szCs w:val="22"/>
          <w:lang w:val="sl-SI" w:eastAsia="sl-SI"/>
        </w:rPr>
        <w:t xml:space="preserve"> zaposle</w:t>
      </w:r>
      <w:r w:rsidR="003B74F5" w:rsidRPr="00744C33">
        <w:rPr>
          <w:sz w:val="22"/>
          <w:szCs w:val="22"/>
          <w:lang w:val="sl-SI" w:eastAsia="sl-SI"/>
        </w:rPr>
        <w:t>nih 21,3</w:t>
      </w:r>
      <w:r w:rsidRPr="00744C33">
        <w:rPr>
          <w:sz w:val="22"/>
          <w:szCs w:val="22"/>
          <w:lang w:val="sl-SI" w:eastAsia="sl-SI"/>
        </w:rPr>
        <w:t xml:space="preserve"> odstotka vseh zaposlenih</w:t>
      </w:r>
      <w:r w:rsidR="005131DC" w:rsidRPr="00744C33">
        <w:rPr>
          <w:sz w:val="22"/>
          <w:szCs w:val="22"/>
          <w:lang w:val="sl-SI" w:eastAsia="sl-SI"/>
        </w:rPr>
        <w:t xml:space="preserve"> v javnem sektorju</w:t>
      </w:r>
      <w:r w:rsidRPr="00744C33">
        <w:rPr>
          <w:sz w:val="22"/>
          <w:szCs w:val="22"/>
          <w:lang w:val="sl-SI" w:eastAsia="sl-SI"/>
        </w:rPr>
        <w:t>,</w:t>
      </w:r>
    </w:p>
    <w:p w14:paraId="5F836806" w14:textId="77777777" w:rsidR="009F51A7" w:rsidRDefault="009F51A7" w:rsidP="003B7C7F">
      <w:pPr>
        <w:jc w:val="both"/>
        <w:rPr>
          <w:sz w:val="22"/>
          <w:szCs w:val="22"/>
          <w:lang w:val="sl-SI" w:eastAsia="sl-SI"/>
        </w:rPr>
      </w:pPr>
    </w:p>
    <w:p w14:paraId="4F3AA7F0" w14:textId="1E369746" w:rsidR="009F51A7" w:rsidRPr="00744C33" w:rsidRDefault="009F51A7" w:rsidP="00744C33">
      <w:pPr>
        <w:pStyle w:val="Odstavekseznama"/>
        <w:numPr>
          <w:ilvl w:val="0"/>
          <w:numId w:val="48"/>
        </w:numPr>
        <w:jc w:val="both"/>
        <w:rPr>
          <w:sz w:val="22"/>
          <w:szCs w:val="22"/>
          <w:lang w:val="sl-SI" w:eastAsia="sl-SI"/>
        </w:rPr>
      </w:pPr>
      <w:r w:rsidRPr="00744C33">
        <w:rPr>
          <w:sz w:val="22"/>
          <w:szCs w:val="22"/>
          <w:lang w:val="sl-SI" w:eastAsia="sl-SI"/>
        </w:rPr>
        <w:t xml:space="preserve">ministrstvih </w:t>
      </w:r>
      <w:r w:rsidR="00CC354B" w:rsidRPr="00744C33">
        <w:rPr>
          <w:sz w:val="22"/>
          <w:szCs w:val="22"/>
          <w:lang w:val="sl-SI" w:eastAsia="sl-SI"/>
        </w:rPr>
        <w:t>in</w:t>
      </w:r>
      <w:r w:rsidR="003B74F5" w:rsidRPr="00744C33">
        <w:rPr>
          <w:sz w:val="22"/>
          <w:szCs w:val="22"/>
          <w:lang w:val="sl-SI" w:eastAsia="sl-SI"/>
        </w:rPr>
        <w:t xml:space="preserve"> organih v sestavi izplačano 12</w:t>
      </w:r>
      <w:r w:rsidRPr="00744C33">
        <w:rPr>
          <w:sz w:val="22"/>
          <w:szCs w:val="22"/>
          <w:lang w:val="sl-SI" w:eastAsia="sl-SI"/>
        </w:rPr>
        <w:t xml:space="preserve"> odstotka sredstev </w:t>
      </w:r>
      <w:r w:rsidR="005131DC" w:rsidRPr="00744C33">
        <w:rPr>
          <w:sz w:val="22"/>
          <w:szCs w:val="22"/>
          <w:lang w:val="sl-SI" w:eastAsia="sl-SI"/>
        </w:rPr>
        <w:t>za</w:t>
      </w:r>
      <w:r w:rsidRPr="00744C33">
        <w:rPr>
          <w:sz w:val="22"/>
          <w:szCs w:val="22"/>
          <w:lang w:val="sl-SI" w:eastAsia="sl-SI"/>
        </w:rPr>
        <w:t xml:space="preserve"> delovn</w:t>
      </w:r>
      <w:r w:rsidR="005131DC" w:rsidRPr="00744C33">
        <w:rPr>
          <w:sz w:val="22"/>
          <w:szCs w:val="22"/>
          <w:lang w:val="sl-SI" w:eastAsia="sl-SI"/>
        </w:rPr>
        <w:t>o</w:t>
      </w:r>
      <w:r w:rsidR="00CC354B" w:rsidRPr="00744C33">
        <w:rPr>
          <w:sz w:val="22"/>
          <w:szCs w:val="22"/>
          <w:lang w:val="sl-SI" w:eastAsia="sl-SI"/>
        </w:rPr>
        <w:t xml:space="preserve"> u</w:t>
      </w:r>
      <w:r w:rsidR="003B74F5" w:rsidRPr="00744C33">
        <w:rPr>
          <w:sz w:val="22"/>
          <w:szCs w:val="22"/>
          <w:lang w:val="sl-SI" w:eastAsia="sl-SI"/>
        </w:rPr>
        <w:t>spešnost</w:t>
      </w:r>
      <w:r w:rsidR="005131DC" w:rsidRPr="00744C33">
        <w:rPr>
          <w:sz w:val="22"/>
          <w:szCs w:val="22"/>
          <w:lang w:val="sl-SI" w:eastAsia="sl-SI"/>
        </w:rPr>
        <w:t xml:space="preserve"> v celotnem javnem sektorju, v njih pa je </w:t>
      </w:r>
      <w:r w:rsidR="003B74F5" w:rsidRPr="00744C33">
        <w:rPr>
          <w:sz w:val="22"/>
          <w:szCs w:val="22"/>
          <w:lang w:val="sl-SI" w:eastAsia="sl-SI"/>
        </w:rPr>
        <w:t>16,2</w:t>
      </w:r>
      <w:r w:rsidRPr="00744C33">
        <w:rPr>
          <w:sz w:val="22"/>
          <w:szCs w:val="22"/>
          <w:lang w:val="sl-SI" w:eastAsia="sl-SI"/>
        </w:rPr>
        <w:t xml:space="preserve"> odstotkov vseh zaposlenih</w:t>
      </w:r>
      <w:r w:rsidR="005131DC" w:rsidRPr="00744C33">
        <w:rPr>
          <w:sz w:val="22"/>
          <w:szCs w:val="22"/>
          <w:lang w:val="sl-SI" w:eastAsia="sl-SI"/>
        </w:rPr>
        <w:t xml:space="preserve"> v javnem sektorju</w:t>
      </w:r>
      <w:r w:rsidRPr="00744C33">
        <w:rPr>
          <w:sz w:val="22"/>
          <w:szCs w:val="22"/>
          <w:lang w:val="sl-SI" w:eastAsia="sl-SI"/>
        </w:rPr>
        <w:t>,</w:t>
      </w:r>
    </w:p>
    <w:p w14:paraId="18498266" w14:textId="77777777" w:rsidR="007C2AA6" w:rsidRDefault="007C2AA6" w:rsidP="009F51A7">
      <w:pPr>
        <w:jc w:val="both"/>
        <w:rPr>
          <w:sz w:val="22"/>
          <w:szCs w:val="22"/>
          <w:lang w:val="sl-SI" w:eastAsia="sl-SI"/>
        </w:rPr>
      </w:pPr>
    </w:p>
    <w:p w14:paraId="571C3F39" w14:textId="527D9BC1" w:rsidR="009F51A7" w:rsidRPr="00744C33" w:rsidRDefault="000142B2" w:rsidP="00744C33">
      <w:pPr>
        <w:pStyle w:val="Odstavekseznama"/>
        <w:numPr>
          <w:ilvl w:val="0"/>
          <w:numId w:val="48"/>
        </w:numPr>
        <w:jc w:val="both"/>
        <w:rPr>
          <w:sz w:val="22"/>
          <w:szCs w:val="22"/>
          <w:lang w:val="sl-SI" w:eastAsia="sl-SI"/>
        </w:rPr>
      </w:pPr>
      <w:r w:rsidRPr="00744C33">
        <w:rPr>
          <w:sz w:val="22"/>
          <w:szCs w:val="22"/>
          <w:lang w:val="sl-SI" w:eastAsia="sl-SI"/>
        </w:rPr>
        <w:t>področju socialnega varstva</w:t>
      </w:r>
      <w:r w:rsidR="009F51A7" w:rsidRPr="00744C33">
        <w:rPr>
          <w:sz w:val="22"/>
          <w:szCs w:val="22"/>
          <w:lang w:val="sl-SI" w:eastAsia="sl-SI"/>
        </w:rPr>
        <w:t xml:space="preserve"> izplačano </w:t>
      </w:r>
      <w:r w:rsidR="003B74F5" w:rsidRPr="00744C33">
        <w:rPr>
          <w:sz w:val="22"/>
          <w:szCs w:val="22"/>
          <w:lang w:val="sl-SI" w:eastAsia="sl-SI"/>
        </w:rPr>
        <w:t>2,7</w:t>
      </w:r>
      <w:r w:rsidR="009F51A7" w:rsidRPr="00744C33">
        <w:rPr>
          <w:sz w:val="22"/>
          <w:szCs w:val="22"/>
          <w:lang w:val="sl-SI" w:eastAsia="sl-SI"/>
        </w:rPr>
        <w:t xml:space="preserve"> odstotka sredstev </w:t>
      </w:r>
      <w:r w:rsidR="005131DC" w:rsidRPr="00744C33">
        <w:rPr>
          <w:sz w:val="22"/>
          <w:szCs w:val="22"/>
          <w:lang w:val="sl-SI" w:eastAsia="sl-SI"/>
        </w:rPr>
        <w:t xml:space="preserve">za </w:t>
      </w:r>
      <w:r w:rsidR="009F51A7" w:rsidRPr="00744C33">
        <w:rPr>
          <w:sz w:val="22"/>
          <w:szCs w:val="22"/>
          <w:lang w:val="sl-SI" w:eastAsia="sl-SI"/>
        </w:rPr>
        <w:t>delovn</w:t>
      </w:r>
      <w:r w:rsidR="005131DC" w:rsidRPr="00744C33">
        <w:rPr>
          <w:sz w:val="22"/>
          <w:szCs w:val="22"/>
          <w:lang w:val="sl-SI" w:eastAsia="sl-SI"/>
        </w:rPr>
        <w:t>o</w:t>
      </w:r>
      <w:r w:rsidR="009F51A7" w:rsidRPr="00744C33">
        <w:rPr>
          <w:sz w:val="22"/>
          <w:szCs w:val="22"/>
          <w:lang w:val="sl-SI" w:eastAsia="sl-SI"/>
        </w:rPr>
        <w:t xml:space="preserve"> uspešnost</w:t>
      </w:r>
      <w:r w:rsidR="005131DC" w:rsidRPr="00744C33">
        <w:rPr>
          <w:sz w:val="22"/>
          <w:szCs w:val="22"/>
          <w:lang w:val="sl-SI" w:eastAsia="sl-SI"/>
        </w:rPr>
        <w:t xml:space="preserve"> v celotnem javnem sektorju, na tem področju pa je </w:t>
      </w:r>
      <w:r w:rsidR="009F51A7" w:rsidRPr="00744C33">
        <w:rPr>
          <w:sz w:val="22"/>
          <w:szCs w:val="22"/>
          <w:lang w:val="sl-SI" w:eastAsia="sl-SI"/>
        </w:rPr>
        <w:t xml:space="preserve">zaposlenih </w:t>
      </w:r>
      <w:r w:rsidR="003B74F5" w:rsidRPr="00744C33">
        <w:rPr>
          <w:sz w:val="22"/>
          <w:szCs w:val="22"/>
          <w:lang w:val="sl-SI" w:eastAsia="sl-SI"/>
        </w:rPr>
        <w:t>7,6</w:t>
      </w:r>
      <w:r w:rsidR="009F51A7" w:rsidRPr="00744C33">
        <w:rPr>
          <w:sz w:val="22"/>
          <w:szCs w:val="22"/>
          <w:lang w:val="sl-SI" w:eastAsia="sl-SI"/>
        </w:rPr>
        <w:t xml:space="preserve"> odstotk</w:t>
      </w:r>
      <w:r w:rsidRPr="00744C33">
        <w:rPr>
          <w:sz w:val="22"/>
          <w:szCs w:val="22"/>
          <w:lang w:val="sl-SI" w:eastAsia="sl-SI"/>
        </w:rPr>
        <w:t>a</w:t>
      </w:r>
      <w:r w:rsidR="009F51A7" w:rsidRPr="00744C33">
        <w:rPr>
          <w:sz w:val="22"/>
          <w:szCs w:val="22"/>
          <w:lang w:val="sl-SI" w:eastAsia="sl-SI"/>
        </w:rPr>
        <w:t xml:space="preserve"> vseh zaposlenih</w:t>
      </w:r>
      <w:r w:rsidR="005131DC" w:rsidRPr="00744C33">
        <w:rPr>
          <w:sz w:val="22"/>
          <w:szCs w:val="22"/>
          <w:lang w:val="sl-SI" w:eastAsia="sl-SI"/>
        </w:rPr>
        <w:t xml:space="preserve"> v javnem sektorju</w:t>
      </w:r>
      <w:r w:rsidR="00301957" w:rsidRPr="00744C33">
        <w:rPr>
          <w:sz w:val="22"/>
          <w:szCs w:val="22"/>
          <w:lang w:val="sl-SI" w:eastAsia="sl-SI"/>
        </w:rPr>
        <w:t>.</w:t>
      </w:r>
    </w:p>
    <w:p w14:paraId="71B24213" w14:textId="77777777" w:rsidR="009216FA" w:rsidRDefault="009216FA" w:rsidP="00527B6E">
      <w:pPr>
        <w:jc w:val="both"/>
        <w:rPr>
          <w:sz w:val="22"/>
          <w:szCs w:val="22"/>
          <w:lang w:val="sl-SI" w:eastAsia="sl-SI"/>
        </w:rPr>
      </w:pPr>
    </w:p>
    <w:p w14:paraId="5E9DC0F8" w14:textId="77777777" w:rsidR="009216FA" w:rsidRDefault="009216FA" w:rsidP="00527B6E">
      <w:pPr>
        <w:jc w:val="both"/>
        <w:rPr>
          <w:sz w:val="22"/>
          <w:szCs w:val="22"/>
          <w:lang w:val="sl-SI" w:eastAsia="sl-SI"/>
        </w:rPr>
      </w:pPr>
    </w:p>
    <w:p w14:paraId="6500E3DA" w14:textId="77777777" w:rsidR="00E64518" w:rsidRDefault="00E64518" w:rsidP="00527B6E">
      <w:pPr>
        <w:jc w:val="both"/>
        <w:rPr>
          <w:sz w:val="22"/>
          <w:szCs w:val="22"/>
          <w:lang w:val="sl-SI" w:eastAsia="sl-SI"/>
        </w:rPr>
      </w:pPr>
    </w:p>
    <w:p w14:paraId="6E320267" w14:textId="77777777" w:rsidR="003B74F5" w:rsidRDefault="003B74F5" w:rsidP="00527B6E">
      <w:pPr>
        <w:jc w:val="both"/>
        <w:rPr>
          <w:sz w:val="22"/>
          <w:szCs w:val="22"/>
          <w:lang w:val="sl-SI" w:eastAsia="sl-SI"/>
        </w:rPr>
      </w:pPr>
    </w:p>
    <w:p w14:paraId="37CD2CC8" w14:textId="77777777" w:rsidR="00744C33" w:rsidRDefault="00744C33" w:rsidP="00527B6E">
      <w:pPr>
        <w:jc w:val="both"/>
        <w:rPr>
          <w:sz w:val="22"/>
          <w:szCs w:val="22"/>
          <w:lang w:val="sl-SI" w:eastAsia="sl-SI"/>
        </w:rPr>
      </w:pPr>
    </w:p>
    <w:p w14:paraId="553BBD30" w14:textId="77777777" w:rsidR="00744C33" w:rsidRDefault="00744C33" w:rsidP="00527B6E">
      <w:pPr>
        <w:jc w:val="both"/>
        <w:rPr>
          <w:sz w:val="22"/>
          <w:szCs w:val="22"/>
          <w:lang w:val="sl-SI" w:eastAsia="sl-SI"/>
        </w:rPr>
      </w:pPr>
    </w:p>
    <w:p w14:paraId="6FD5ADAE" w14:textId="77777777" w:rsidR="00744C33" w:rsidRDefault="00744C33" w:rsidP="00527B6E">
      <w:pPr>
        <w:jc w:val="both"/>
        <w:rPr>
          <w:sz w:val="22"/>
          <w:szCs w:val="22"/>
          <w:lang w:val="sl-SI" w:eastAsia="sl-SI"/>
        </w:rPr>
      </w:pPr>
    </w:p>
    <w:p w14:paraId="7374E4D8" w14:textId="77777777" w:rsidR="00744C33" w:rsidRDefault="00744C33" w:rsidP="00527B6E">
      <w:pPr>
        <w:jc w:val="both"/>
        <w:rPr>
          <w:sz w:val="22"/>
          <w:szCs w:val="22"/>
          <w:lang w:val="sl-SI" w:eastAsia="sl-SI"/>
        </w:rPr>
      </w:pPr>
    </w:p>
    <w:p w14:paraId="0F930BF4" w14:textId="77777777" w:rsidR="00527B6E" w:rsidRDefault="00E64518" w:rsidP="00527B6E">
      <w:pPr>
        <w:jc w:val="both"/>
        <w:rPr>
          <w:sz w:val="22"/>
          <w:szCs w:val="22"/>
          <w:lang w:val="sl-SI" w:eastAsia="sl-SI"/>
        </w:rPr>
      </w:pPr>
      <w:r w:rsidRPr="005131DC">
        <w:rPr>
          <w:sz w:val="22"/>
          <w:szCs w:val="22"/>
          <w:lang w:val="sl-SI" w:eastAsia="sl-SI"/>
        </w:rPr>
        <w:t>Slika 9:</w:t>
      </w:r>
      <w:r>
        <w:rPr>
          <w:sz w:val="22"/>
          <w:szCs w:val="22"/>
          <w:lang w:val="sl-SI" w:eastAsia="sl-SI"/>
        </w:rPr>
        <w:t xml:space="preserve"> Deleži </w:t>
      </w:r>
      <w:r w:rsidR="00527B6E" w:rsidRPr="008B0789">
        <w:rPr>
          <w:sz w:val="22"/>
          <w:szCs w:val="22"/>
          <w:lang w:val="sl-SI" w:eastAsia="sl-SI"/>
        </w:rPr>
        <w:t>sredstev za delovno</w:t>
      </w:r>
      <w:r w:rsidR="003B7C7F">
        <w:rPr>
          <w:sz w:val="22"/>
          <w:szCs w:val="22"/>
          <w:lang w:val="sl-SI" w:eastAsia="sl-SI"/>
        </w:rPr>
        <w:t xml:space="preserve"> uspešnost in deleži</w:t>
      </w:r>
      <w:r w:rsidR="00527B6E" w:rsidRPr="008B0789">
        <w:rPr>
          <w:sz w:val="22"/>
          <w:szCs w:val="22"/>
          <w:lang w:val="sl-SI" w:eastAsia="sl-SI"/>
        </w:rPr>
        <w:t xml:space="preserve"> števila zaposlenih po podskupinah proračuns</w:t>
      </w:r>
      <w:r>
        <w:rPr>
          <w:sz w:val="22"/>
          <w:szCs w:val="22"/>
          <w:lang w:val="sl-SI" w:eastAsia="sl-SI"/>
        </w:rPr>
        <w:t>kih uporabnikov za leto 2015</w:t>
      </w:r>
    </w:p>
    <w:p w14:paraId="173E3DB9" w14:textId="77777777" w:rsidR="003B7C7F" w:rsidRPr="008B0789" w:rsidRDefault="003B7C7F" w:rsidP="00527B6E">
      <w:pPr>
        <w:jc w:val="both"/>
        <w:rPr>
          <w:sz w:val="22"/>
          <w:szCs w:val="22"/>
          <w:lang w:val="sl-SI" w:eastAsia="sl-SI"/>
        </w:rPr>
      </w:pPr>
      <w:r>
        <w:rPr>
          <w:sz w:val="22"/>
          <w:szCs w:val="22"/>
          <w:lang w:val="sl-SI" w:eastAsia="sl-SI"/>
        </w:rPr>
        <w:t>__________________________________________________________________</w:t>
      </w:r>
      <w:r w:rsidR="00E64518">
        <w:rPr>
          <w:sz w:val="22"/>
          <w:szCs w:val="22"/>
          <w:lang w:val="sl-SI" w:eastAsia="sl-SI"/>
        </w:rPr>
        <w:t>___</w:t>
      </w:r>
    </w:p>
    <w:p w14:paraId="49D2B0E2" w14:textId="77777777" w:rsidR="00884AB1" w:rsidRPr="008B0789" w:rsidRDefault="00884AB1" w:rsidP="0029105E">
      <w:pPr>
        <w:jc w:val="both"/>
        <w:rPr>
          <w:sz w:val="22"/>
          <w:szCs w:val="22"/>
          <w:lang w:val="sl-SI" w:eastAsia="sl-SI"/>
        </w:rPr>
      </w:pPr>
    </w:p>
    <w:p w14:paraId="32D89D4D" w14:textId="77777777" w:rsidR="00527B6E" w:rsidRPr="00CC354B" w:rsidRDefault="001C064C" w:rsidP="00527B6E">
      <w:pPr>
        <w:jc w:val="both"/>
        <w:rPr>
          <w:sz w:val="22"/>
          <w:szCs w:val="22"/>
          <w:lang w:val="sl-SI" w:eastAsia="sl-SI"/>
        </w:rPr>
      </w:pPr>
      <w:r w:rsidRPr="00C078BA">
        <w:rPr>
          <w:noProof/>
          <w:lang w:val="sl-SI" w:eastAsia="sl-SI"/>
        </w:rPr>
        <w:drawing>
          <wp:inline distT="0" distB="0" distL="0" distR="0" wp14:anchorId="5B4E3B0B" wp14:editId="633BFE1E">
            <wp:extent cx="5398770" cy="3218180"/>
            <wp:effectExtent l="0" t="0" r="11430" b="1270"/>
            <wp:docPr id="9"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B176C96" w14:textId="77777777" w:rsidR="003B7C7F" w:rsidRDefault="003B7C7F" w:rsidP="00527B6E">
      <w:pPr>
        <w:rPr>
          <w:sz w:val="16"/>
          <w:szCs w:val="16"/>
          <w:lang w:val="sl-SI"/>
        </w:rPr>
      </w:pPr>
      <w:r>
        <w:rPr>
          <w:sz w:val="16"/>
          <w:szCs w:val="16"/>
          <w:lang w:val="sl-SI"/>
        </w:rPr>
        <w:t>_______________________________________________________________________________________________</w:t>
      </w:r>
    </w:p>
    <w:p w14:paraId="0CAD99A0" w14:textId="77777777" w:rsidR="00527B6E" w:rsidRPr="008B0789" w:rsidRDefault="00527B6E" w:rsidP="00527B6E">
      <w:pPr>
        <w:rPr>
          <w:sz w:val="16"/>
          <w:szCs w:val="16"/>
          <w:lang w:val="sl-SI" w:eastAsia="sl-SI"/>
        </w:rPr>
      </w:pPr>
      <w:r w:rsidRPr="008B0789">
        <w:rPr>
          <w:sz w:val="16"/>
          <w:szCs w:val="16"/>
          <w:lang w:val="sl-SI"/>
        </w:rPr>
        <w:t>Vir: ISPAP</w:t>
      </w:r>
    </w:p>
    <w:p w14:paraId="7AEB4E83" w14:textId="77777777" w:rsidR="00A57C87" w:rsidRPr="008B0789" w:rsidRDefault="00A57C87" w:rsidP="00A57C87">
      <w:pPr>
        <w:rPr>
          <w:lang w:val="sl-SI" w:eastAsia="sl-SI"/>
        </w:rPr>
      </w:pPr>
    </w:p>
    <w:p w14:paraId="302FEB0E" w14:textId="77777777" w:rsidR="00117785" w:rsidRDefault="00117785" w:rsidP="00807CC1">
      <w:pPr>
        <w:jc w:val="both"/>
        <w:rPr>
          <w:sz w:val="22"/>
          <w:szCs w:val="22"/>
          <w:lang w:val="sl-SI" w:eastAsia="sl-SI"/>
        </w:rPr>
      </w:pPr>
    </w:p>
    <w:p w14:paraId="39594E7B" w14:textId="44ECC16C" w:rsidR="002F69C4" w:rsidRDefault="00807CC1" w:rsidP="00A57C87">
      <w:pPr>
        <w:jc w:val="both"/>
        <w:rPr>
          <w:sz w:val="22"/>
          <w:szCs w:val="22"/>
          <w:lang w:val="sl-SI" w:eastAsia="sl-SI"/>
        </w:rPr>
      </w:pPr>
      <w:r w:rsidRPr="00DF2703">
        <w:rPr>
          <w:sz w:val="22"/>
          <w:szCs w:val="22"/>
          <w:lang w:val="sl-SI" w:eastAsia="sl-SI"/>
        </w:rPr>
        <w:t>V letu 2015 so</w:t>
      </w:r>
      <w:r>
        <w:rPr>
          <w:sz w:val="22"/>
          <w:szCs w:val="22"/>
          <w:lang w:val="sl-SI" w:eastAsia="sl-SI"/>
        </w:rPr>
        <w:t xml:space="preserve"> se</w:t>
      </w:r>
      <w:r w:rsidR="00B239DE">
        <w:rPr>
          <w:sz w:val="22"/>
          <w:szCs w:val="22"/>
          <w:lang w:val="sl-SI" w:eastAsia="sl-SI"/>
        </w:rPr>
        <w:t xml:space="preserve"> glede na leto 2014</w:t>
      </w:r>
      <w:r>
        <w:rPr>
          <w:sz w:val="22"/>
          <w:szCs w:val="22"/>
          <w:lang w:val="sl-SI" w:eastAsia="sl-SI"/>
        </w:rPr>
        <w:t xml:space="preserve"> sredstva</w:t>
      </w:r>
      <w:r w:rsidRPr="008B0789">
        <w:rPr>
          <w:sz w:val="22"/>
          <w:szCs w:val="22"/>
          <w:lang w:val="sl-SI" w:eastAsia="sl-SI"/>
        </w:rPr>
        <w:t xml:space="preserve"> za delovno uspešnost </w:t>
      </w:r>
      <w:r>
        <w:rPr>
          <w:sz w:val="22"/>
          <w:szCs w:val="22"/>
          <w:lang w:val="sl-SI" w:eastAsia="sl-SI"/>
        </w:rPr>
        <w:t>pri neposrednih uporabnikih proračunov povečala za 2,6 mio evrov, pri posrednih uporabnikih pa za 3,2 mio evrov (preglednica 13).</w:t>
      </w:r>
      <w:r w:rsidR="00117785">
        <w:rPr>
          <w:sz w:val="22"/>
          <w:szCs w:val="22"/>
          <w:lang w:val="sl-SI" w:eastAsia="sl-SI"/>
        </w:rPr>
        <w:t xml:space="preserve"> </w:t>
      </w:r>
      <w:r w:rsidR="004857D6">
        <w:rPr>
          <w:sz w:val="22"/>
          <w:szCs w:val="22"/>
          <w:lang w:val="sl-SI" w:eastAsia="sl-SI"/>
        </w:rPr>
        <w:t xml:space="preserve">Nominalno so se sredstva najbolj </w:t>
      </w:r>
      <w:r w:rsidR="005021C6">
        <w:rPr>
          <w:sz w:val="22"/>
          <w:szCs w:val="22"/>
          <w:lang w:val="sl-SI" w:eastAsia="sl-SI"/>
        </w:rPr>
        <w:t>povečala na  ministrstvih</w:t>
      </w:r>
      <w:r w:rsidR="002F69C4">
        <w:rPr>
          <w:sz w:val="22"/>
          <w:szCs w:val="22"/>
          <w:lang w:val="sl-SI" w:eastAsia="sl-SI"/>
        </w:rPr>
        <w:t xml:space="preserve"> in organih</w:t>
      </w:r>
      <w:r w:rsidR="004857D6">
        <w:rPr>
          <w:sz w:val="22"/>
          <w:szCs w:val="22"/>
          <w:lang w:val="sl-SI" w:eastAsia="sl-SI"/>
        </w:rPr>
        <w:t xml:space="preserve"> v sestavi, kar gre povezovati z </w:t>
      </w:r>
      <w:r w:rsidR="004857D6">
        <w:rPr>
          <w:noProof/>
          <w:sz w:val="22"/>
          <w:szCs w:val="22"/>
          <w:lang w:val="sl-SI" w:eastAsia="sl-SI"/>
        </w:rPr>
        <w:t>migra</w:t>
      </w:r>
      <w:r w:rsidR="00E42BF8">
        <w:rPr>
          <w:noProof/>
          <w:sz w:val="22"/>
          <w:szCs w:val="22"/>
          <w:lang w:val="sl-SI" w:eastAsia="sl-SI"/>
        </w:rPr>
        <w:t>ntsko k</w:t>
      </w:r>
      <w:r w:rsidR="00E42BF8">
        <w:rPr>
          <w:sz w:val="22"/>
          <w:szCs w:val="22"/>
          <w:lang w:val="sl-SI" w:eastAsia="sl-SI"/>
        </w:rPr>
        <w:t>rizo</w:t>
      </w:r>
      <w:r w:rsidR="00117785">
        <w:rPr>
          <w:sz w:val="22"/>
          <w:szCs w:val="22"/>
          <w:lang w:val="sl-SI" w:eastAsia="sl-SI"/>
        </w:rPr>
        <w:t>, saj se je</w:t>
      </w:r>
      <w:r w:rsidR="00E42BF8">
        <w:rPr>
          <w:sz w:val="22"/>
          <w:szCs w:val="22"/>
          <w:lang w:val="sl-SI" w:eastAsia="sl-SI"/>
        </w:rPr>
        <w:t xml:space="preserve"> prav v mesecih, ko je ta bila najbolj izrazita</w:t>
      </w:r>
      <w:r w:rsidR="00B239DE">
        <w:rPr>
          <w:sz w:val="22"/>
          <w:szCs w:val="22"/>
          <w:lang w:val="sl-SI" w:eastAsia="sl-SI"/>
        </w:rPr>
        <w:t>,</w:t>
      </w:r>
      <w:r w:rsidR="00E42BF8">
        <w:rPr>
          <w:sz w:val="22"/>
          <w:szCs w:val="22"/>
          <w:lang w:val="sl-SI" w:eastAsia="sl-SI"/>
        </w:rPr>
        <w:t xml:space="preserve"> </w:t>
      </w:r>
      <w:r w:rsidR="00B239DE">
        <w:rPr>
          <w:sz w:val="22"/>
          <w:szCs w:val="22"/>
          <w:lang w:val="sl-SI" w:eastAsia="sl-SI"/>
        </w:rPr>
        <w:t>izplačalo</w:t>
      </w:r>
      <w:r w:rsidR="002D7889">
        <w:rPr>
          <w:sz w:val="22"/>
          <w:szCs w:val="22"/>
          <w:lang w:val="sl-SI" w:eastAsia="sl-SI"/>
        </w:rPr>
        <w:t xml:space="preserve"> največ sredstev</w:t>
      </w:r>
      <w:r w:rsidR="00117785">
        <w:rPr>
          <w:sz w:val="22"/>
          <w:szCs w:val="22"/>
          <w:lang w:val="sl-SI" w:eastAsia="sl-SI"/>
        </w:rPr>
        <w:t xml:space="preserve"> iz naslova delovne uspešnosti (povečan obseg</w:t>
      </w:r>
      <w:r w:rsidR="002D7889">
        <w:rPr>
          <w:sz w:val="22"/>
          <w:szCs w:val="22"/>
          <w:lang w:val="sl-SI" w:eastAsia="sl-SI"/>
        </w:rPr>
        <w:t xml:space="preserve"> dela</w:t>
      </w:r>
      <w:r w:rsidR="00117785">
        <w:rPr>
          <w:sz w:val="22"/>
          <w:szCs w:val="22"/>
          <w:lang w:val="sl-SI" w:eastAsia="sl-SI"/>
        </w:rPr>
        <w:t>)</w:t>
      </w:r>
      <w:r w:rsidR="002D7889">
        <w:rPr>
          <w:sz w:val="22"/>
          <w:szCs w:val="22"/>
          <w:lang w:val="sl-SI" w:eastAsia="sl-SI"/>
        </w:rPr>
        <w:t>.</w:t>
      </w:r>
      <w:r w:rsidR="00117785">
        <w:rPr>
          <w:sz w:val="22"/>
          <w:szCs w:val="22"/>
          <w:lang w:val="sl-SI" w:eastAsia="sl-SI"/>
        </w:rPr>
        <w:t xml:space="preserve"> </w:t>
      </w:r>
      <w:r w:rsidR="002F69C4">
        <w:rPr>
          <w:sz w:val="22"/>
          <w:szCs w:val="22"/>
          <w:lang w:val="sl-SI" w:eastAsia="sl-SI"/>
        </w:rPr>
        <w:t>Na področju vzgoje in izobraževanja so se sredstva za delovno uspešnost povečala za 3 odstotke, kar znaša 1,7 mio evrov, na področju zdravstva znaša povečanje 1 mio evrov</w:t>
      </w:r>
      <w:r w:rsidR="00A03D5E">
        <w:rPr>
          <w:sz w:val="22"/>
          <w:szCs w:val="22"/>
          <w:lang w:val="sl-SI" w:eastAsia="sl-SI"/>
        </w:rPr>
        <w:t>,</w:t>
      </w:r>
      <w:r w:rsidR="002F69C4">
        <w:rPr>
          <w:sz w:val="22"/>
          <w:szCs w:val="22"/>
          <w:lang w:val="sl-SI" w:eastAsia="sl-SI"/>
        </w:rPr>
        <w:t xml:space="preserve"> kar predstavlja 10 odstotno povečanje. </w:t>
      </w:r>
    </w:p>
    <w:p w14:paraId="322488B8" w14:textId="77777777" w:rsidR="00A57C87" w:rsidRPr="008B0789" w:rsidRDefault="00A57C87" w:rsidP="00A57C87">
      <w:pPr>
        <w:jc w:val="both"/>
        <w:rPr>
          <w:sz w:val="22"/>
          <w:szCs w:val="22"/>
          <w:lang w:val="sl-SI" w:eastAsia="sl-SI"/>
        </w:rPr>
      </w:pPr>
    </w:p>
    <w:p w14:paraId="3E9DD1FC" w14:textId="77777777" w:rsidR="00A57C87" w:rsidRPr="008B0789" w:rsidRDefault="00A57C87" w:rsidP="00A57C87">
      <w:pPr>
        <w:jc w:val="both"/>
        <w:rPr>
          <w:sz w:val="22"/>
          <w:szCs w:val="22"/>
          <w:lang w:val="sl-SI" w:eastAsia="sl-SI"/>
        </w:rPr>
      </w:pPr>
    </w:p>
    <w:p w14:paraId="478D93E7" w14:textId="77777777" w:rsidR="00E23824" w:rsidRPr="008B0789" w:rsidRDefault="00E23824" w:rsidP="004F6CFD">
      <w:pPr>
        <w:jc w:val="both"/>
        <w:rPr>
          <w:lang w:val="sl-SI"/>
        </w:rPr>
      </w:pPr>
    </w:p>
    <w:p w14:paraId="1D6FD937" w14:textId="77777777" w:rsidR="00FD2937" w:rsidRPr="008B0789" w:rsidRDefault="00FD2937" w:rsidP="004F6CFD">
      <w:pPr>
        <w:jc w:val="both"/>
        <w:rPr>
          <w:lang w:val="sl-SI"/>
        </w:rPr>
        <w:sectPr w:rsidR="00FD2937" w:rsidRPr="008B0789" w:rsidSect="00124ABB">
          <w:pgSz w:w="11900" w:h="16840" w:code="9"/>
          <w:pgMar w:top="1701" w:right="1701" w:bottom="1134" w:left="1701" w:header="964" w:footer="794" w:gutter="0"/>
          <w:cols w:space="708"/>
          <w:titlePg/>
          <w:docGrid w:linePitch="272"/>
        </w:sectPr>
      </w:pPr>
    </w:p>
    <w:p w14:paraId="66ECD3B7" w14:textId="77777777" w:rsidR="007C1F90" w:rsidRPr="008B0789" w:rsidRDefault="007C1F90" w:rsidP="004F6CFD">
      <w:pPr>
        <w:jc w:val="both"/>
        <w:rPr>
          <w:lang w:val="sl-SI"/>
        </w:rPr>
      </w:pPr>
    </w:p>
    <w:p w14:paraId="26831149" w14:textId="77777777" w:rsidR="008F710C" w:rsidRPr="008F710C" w:rsidRDefault="00BF2DC8" w:rsidP="008F710C">
      <w:pPr>
        <w:jc w:val="both"/>
        <w:rPr>
          <w:rFonts w:cs="Arial"/>
          <w:color w:val="000000"/>
          <w:sz w:val="22"/>
          <w:szCs w:val="22"/>
          <w:lang w:val="sl-SI"/>
        </w:rPr>
      </w:pPr>
      <w:r w:rsidRPr="00DE3DC3">
        <w:rPr>
          <w:rFonts w:cs="Arial"/>
          <w:color w:val="000000"/>
          <w:sz w:val="22"/>
          <w:szCs w:val="22"/>
          <w:lang w:val="sl-SI"/>
        </w:rPr>
        <w:t>Preglednica</w:t>
      </w:r>
      <w:r w:rsidR="00E23824" w:rsidRPr="00DE3DC3">
        <w:rPr>
          <w:rFonts w:cs="Arial"/>
          <w:color w:val="000000"/>
          <w:sz w:val="22"/>
          <w:szCs w:val="22"/>
          <w:lang w:val="sl-SI"/>
        </w:rPr>
        <w:t xml:space="preserve"> 1</w:t>
      </w:r>
      <w:r w:rsidR="008F710C">
        <w:rPr>
          <w:rFonts w:cs="Arial"/>
          <w:color w:val="000000"/>
          <w:sz w:val="22"/>
          <w:szCs w:val="22"/>
          <w:lang w:val="sl-SI"/>
        </w:rPr>
        <w:t>3</w:t>
      </w:r>
      <w:r w:rsidR="00E23824" w:rsidRPr="00DE3DC3">
        <w:rPr>
          <w:rFonts w:cs="Arial"/>
          <w:color w:val="000000"/>
          <w:sz w:val="22"/>
          <w:szCs w:val="22"/>
          <w:lang w:val="sl-SI"/>
        </w:rPr>
        <w:t>:</w:t>
      </w:r>
      <w:r w:rsidR="00E23824" w:rsidRPr="008B0789">
        <w:rPr>
          <w:rFonts w:cs="Arial"/>
          <w:color w:val="000000"/>
          <w:sz w:val="22"/>
          <w:szCs w:val="22"/>
          <w:lang w:val="sl-SI"/>
        </w:rPr>
        <w:t xml:space="preserve"> </w:t>
      </w:r>
      <w:r w:rsidR="00A03D5E">
        <w:rPr>
          <w:rFonts w:cs="Arial"/>
          <w:color w:val="000000"/>
          <w:sz w:val="22"/>
          <w:szCs w:val="22"/>
          <w:lang w:val="sl-SI"/>
        </w:rPr>
        <w:t>S</w:t>
      </w:r>
      <w:r w:rsidR="00C54239">
        <w:rPr>
          <w:rFonts w:cs="Arial"/>
          <w:color w:val="000000"/>
          <w:sz w:val="22"/>
          <w:szCs w:val="22"/>
          <w:lang w:val="sl-SI"/>
        </w:rPr>
        <w:t>r</w:t>
      </w:r>
      <w:r w:rsidR="00A03D5E">
        <w:rPr>
          <w:rFonts w:cs="Arial"/>
          <w:color w:val="000000"/>
          <w:sz w:val="22"/>
          <w:szCs w:val="22"/>
          <w:lang w:val="sl-SI"/>
        </w:rPr>
        <w:t>edstva</w:t>
      </w:r>
      <w:r w:rsidR="005C7961" w:rsidRPr="008B0789">
        <w:rPr>
          <w:rFonts w:cs="Arial"/>
          <w:color w:val="000000"/>
          <w:sz w:val="22"/>
          <w:szCs w:val="22"/>
          <w:lang w:val="sl-SI"/>
        </w:rPr>
        <w:t xml:space="preserve"> za delovno</w:t>
      </w:r>
      <w:r w:rsidR="00E23824" w:rsidRPr="008B0789">
        <w:rPr>
          <w:rFonts w:cs="Arial"/>
          <w:color w:val="000000"/>
          <w:sz w:val="22"/>
          <w:szCs w:val="22"/>
          <w:lang w:val="sl-SI"/>
        </w:rPr>
        <w:t xml:space="preserve"> uspešnost po pods</w:t>
      </w:r>
      <w:r w:rsidR="008F710C">
        <w:rPr>
          <w:rFonts w:cs="Arial"/>
          <w:color w:val="000000"/>
          <w:sz w:val="22"/>
          <w:szCs w:val="22"/>
          <w:lang w:val="sl-SI"/>
        </w:rPr>
        <w:t>kupinah proračunskih uporabnikov</w:t>
      </w:r>
      <w:r w:rsidR="00A03D5E">
        <w:rPr>
          <w:rFonts w:cs="Arial"/>
          <w:color w:val="000000"/>
          <w:sz w:val="22"/>
          <w:szCs w:val="22"/>
          <w:lang w:val="sl-SI"/>
        </w:rPr>
        <w:t xml:space="preserve">, v €, </w:t>
      </w:r>
      <w:r w:rsidR="008F710C">
        <w:rPr>
          <w:rFonts w:cs="Arial"/>
          <w:color w:val="000000"/>
          <w:sz w:val="22"/>
          <w:szCs w:val="22"/>
          <w:lang w:val="sl-SI"/>
        </w:rPr>
        <w:t>2014</w:t>
      </w:r>
      <w:r w:rsidR="00EC21AB" w:rsidRPr="008B0789">
        <w:rPr>
          <w:rFonts w:cs="Arial"/>
          <w:color w:val="000000"/>
          <w:sz w:val="22"/>
          <w:szCs w:val="22"/>
          <w:lang w:val="sl-SI"/>
        </w:rPr>
        <w:t xml:space="preserve"> in</w:t>
      </w:r>
      <w:r w:rsidR="008F710C">
        <w:rPr>
          <w:rFonts w:cs="Arial"/>
          <w:color w:val="000000"/>
          <w:sz w:val="22"/>
          <w:szCs w:val="22"/>
          <w:lang w:val="sl-SI"/>
        </w:rPr>
        <w:t xml:space="preserve"> 2015</w:t>
      </w:r>
    </w:p>
    <w:tbl>
      <w:tblPr>
        <w:tblW w:w="14596" w:type="dxa"/>
        <w:tblInd w:w="75" w:type="dxa"/>
        <w:tblCellMar>
          <w:left w:w="70" w:type="dxa"/>
          <w:right w:w="70" w:type="dxa"/>
        </w:tblCellMar>
        <w:tblLook w:val="04A0" w:firstRow="1" w:lastRow="0" w:firstColumn="1" w:lastColumn="0" w:noHBand="0" w:noVBand="1"/>
      </w:tblPr>
      <w:tblGrid>
        <w:gridCol w:w="781"/>
        <w:gridCol w:w="5735"/>
        <w:gridCol w:w="1134"/>
        <w:gridCol w:w="1552"/>
        <w:gridCol w:w="1425"/>
        <w:gridCol w:w="1134"/>
        <w:gridCol w:w="1559"/>
        <w:gridCol w:w="1276"/>
      </w:tblGrid>
      <w:tr w:rsidR="008F710C" w:rsidRPr="008F710C" w14:paraId="0A535504" w14:textId="77777777" w:rsidTr="00DF2703">
        <w:trPr>
          <w:trHeight w:val="267"/>
        </w:trPr>
        <w:tc>
          <w:tcPr>
            <w:tcW w:w="7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3AF663" w14:textId="77777777" w:rsidR="008F710C" w:rsidRPr="008F710C" w:rsidRDefault="008F710C" w:rsidP="008F710C">
            <w:pPr>
              <w:spacing w:line="240" w:lineRule="auto"/>
              <w:rPr>
                <w:rFonts w:cs="Arial"/>
                <w:b/>
                <w:bCs/>
                <w:sz w:val="18"/>
                <w:szCs w:val="18"/>
                <w:lang w:val="sl-SI" w:eastAsia="sl-SI"/>
              </w:rPr>
            </w:pPr>
            <w:r w:rsidRPr="008F710C">
              <w:rPr>
                <w:rFonts w:cs="Arial"/>
                <w:b/>
                <w:bCs/>
                <w:sz w:val="18"/>
                <w:szCs w:val="18"/>
                <w:lang w:val="sl-SI" w:eastAsia="sl-SI"/>
              </w:rPr>
              <w:t>Oznaka</w:t>
            </w:r>
          </w:p>
        </w:tc>
        <w:tc>
          <w:tcPr>
            <w:tcW w:w="5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0AF7C7" w14:textId="77777777" w:rsidR="008F710C" w:rsidRPr="008F710C" w:rsidRDefault="008F710C" w:rsidP="008F710C">
            <w:pPr>
              <w:spacing w:line="240" w:lineRule="auto"/>
              <w:jc w:val="center"/>
              <w:rPr>
                <w:rFonts w:cs="Arial"/>
                <w:b/>
                <w:bCs/>
                <w:color w:val="000000"/>
                <w:sz w:val="18"/>
                <w:szCs w:val="18"/>
                <w:lang w:val="sl-SI" w:eastAsia="sl-SI"/>
              </w:rPr>
            </w:pPr>
            <w:r w:rsidRPr="008F710C">
              <w:rPr>
                <w:rFonts w:cs="Arial"/>
                <w:b/>
                <w:bCs/>
                <w:color w:val="000000"/>
                <w:sz w:val="18"/>
                <w:szCs w:val="18"/>
                <w:lang w:val="sl-SI" w:eastAsia="sl-SI"/>
              </w:rPr>
              <w:t>Podskupina proračunskih uporabnikov</w:t>
            </w:r>
          </w:p>
        </w:tc>
        <w:tc>
          <w:tcPr>
            <w:tcW w:w="4111" w:type="dxa"/>
            <w:gridSpan w:val="3"/>
            <w:tcBorders>
              <w:top w:val="single" w:sz="4" w:space="0" w:color="auto"/>
              <w:left w:val="nil"/>
              <w:bottom w:val="single" w:sz="4" w:space="0" w:color="auto"/>
              <w:right w:val="single" w:sz="4" w:space="0" w:color="auto"/>
            </w:tcBorders>
            <w:shd w:val="clear" w:color="auto" w:fill="auto"/>
            <w:vAlign w:val="bottom"/>
          </w:tcPr>
          <w:p w14:paraId="01D04F89" w14:textId="77777777" w:rsidR="008F710C" w:rsidRPr="008F710C" w:rsidRDefault="008F710C" w:rsidP="008F710C">
            <w:pPr>
              <w:spacing w:line="240" w:lineRule="auto"/>
              <w:jc w:val="center"/>
              <w:rPr>
                <w:rFonts w:cs="Arial"/>
                <w:sz w:val="18"/>
                <w:szCs w:val="18"/>
                <w:lang w:val="sl-SI" w:eastAsia="sl-SI"/>
              </w:rPr>
            </w:pPr>
            <w:r w:rsidRPr="008F710C">
              <w:rPr>
                <w:rFonts w:cs="Arial"/>
                <w:sz w:val="18"/>
                <w:szCs w:val="18"/>
                <w:lang w:val="sl-SI" w:eastAsia="sl-SI"/>
              </w:rPr>
              <w:t>leto 2014</w:t>
            </w:r>
          </w:p>
        </w:tc>
        <w:tc>
          <w:tcPr>
            <w:tcW w:w="3969" w:type="dxa"/>
            <w:gridSpan w:val="3"/>
            <w:tcBorders>
              <w:top w:val="single" w:sz="4" w:space="0" w:color="auto"/>
              <w:left w:val="nil"/>
              <w:bottom w:val="single" w:sz="4" w:space="0" w:color="auto"/>
              <w:right w:val="single" w:sz="4" w:space="0" w:color="auto"/>
            </w:tcBorders>
            <w:shd w:val="clear" w:color="auto" w:fill="auto"/>
            <w:vAlign w:val="bottom"/>
          </w:tcPr>
          <w:p w14:paraId="2F87DDC3" w14:textId="77777777" w:rsidR="008F710C" w:rsidRPr="008F710C" w:rsidRDefault="008F710C" w:rsidP="008F710C">
            <w:pPr>
              <w:spacing w:line="240" w:lineRule="auto"/>
              <w:jc w:val="center"/>
              <w:rPr>
                <w:rFonts w:cs="Arial"/>
                <w:sz w:val="18"/>
                <w:szCs w:val="18"/>
                <w:lang w:val="sl-SI" w:eastAsia="sl-SI"/>
              </w:rPr>
            </w:pPr>
            <w:r w:rsidRPr="008F710C">
              <w:rPr>
                <w:rFonts w:cs="Arial"/>
                <w:sz w:val="18"/>
                <w:szCs w:val="18"/>
                <w:lang w:val="sl-SI" w:eastAsia="sl-SI"/>
              </w:rPr>
              <w:t>leto 2015</w:t>
            </w:r>
          </w:p>
        </w:tc>
      </w:tr>
      <w:tr w:rsidR="008F710C" w:rsidRPr="008F710C" w14:paraId="7FA64370" w14:textId="77777777" w:rsidTr="00DF2703">
        <w:trPr>
          <w:trHeight w:val="435"/>
        </w:trPr>
        <w:tc>
          <w:tcPr>
            <w:tcW w:w="781" w:type="dxa"/>
            <w:vMerge/>
            <w:tcBorders>
              <w:top w:val="single" w:sz="4" w:space="0" w:color="auto"/>
              <w:left w:val="single" w:sz="4" w:space="0" w:color="auto"/>
              <w:bottom w:val="single" w:sz="4" w:space="0" w:color="auto"/>
              <w:right w:val="single" w:sz="4" w:space="0" w:color="auto"/>
            </w:tcBorders>
            <w:vAlign w:val="center"/>
          </w:tcPr>
          <w:p w14:paraId="39F13665" w14:textId="77777777" w:rsidR="008F710C" w:rsidRPr="008F710C" w:rsidRDefault="008F710C" w:rsidP="008F710C">
            <w:pPr>
              <w:spacing w:line="240" w:lineRule="auto"/>
              <w:rPr>
                <w:rFonts w:cs="Arial"/>
                <w:b/>
                <w:bCs/>
                <w:sz w:val="18"/>
                <w:szCs w:val="18"/>
                <w:lang w:val="sl-SI" w:eastAsia="sl-SI"/>
              </w:rPr>
            </w:pPr>
          </w:p>
        </w:tc>
        <w:tc>
          <w:tcPr>
            <w:tcW w:w="5735" w:type="dxa"/>
            <w:vMerge/>
            <w:tcBorders>
              <w:top w:val="single" w:sz="4" w:space="0" w:color="auto"/>
              <w:left w:val="single" w:sz="4" w:space="0" w:color="auto"/>
              <w:bottom w:val="single" w:sz="4" w:space="0" w:color="auto"/>
              <w:right w:val="single" w:sz="4" w:space="0" w:color="auto"/>
            </w:tcBorders>
            <w:vAlign w:val="center"/>
          </w:tcPr>
          <w:p w14:paraId="75C0A684" w14:textId="77777777" w:rsidR="008F710C" w:rsidRPr="008F710C" w:rsidRDefault="008F710C" w:rsidP="008F710C">
            <w:pPr>
              <w:spacing w:line="240" w:lineRule="auto"/>
              <w:rPr>
                <w:rFonts w:cs="Arial"/>
                <w:b/>
                <w:bCs/>
                <w:color w:val="000000"/>
                <w:sz w:val="18"/>
                <w:szCs w:val="18"/>
                <w:lang w:val="sl-SI" w:eastAsia="sl-SI"/>
              </w:rPr>
            </w:pPr>
          </w:p>
        </w:tc>
        <w:tc>
          <w:tcPr>
            <w:tcW w:w="1134" w:type="dxa"/>
            <w:vMerge w:val="restart"/>
            <w:tcBorders>
              <w:top w:val="nil"/>
              <w:left w:val="single" w:sz="4" w:space="0" w:color="auto"/>
              <w:bottom w:val="single" w:sz="4" w:space="0" w:color="auto"/>
              <w:right w:val="single" w:sz="4" w:space="0" w:color="auto"/>
            </w:tcBorders>
            <w:shd w:val="clear" w:color="auto" w:fill="auto"/>
            <w:vAlign w:val="bottom"/>
          </w:tcPr>
          <w:p w14:paraId="7AC11062" w14:textId="77777777" w:rsidR="008F710C" w:rsidRPr="008F710C" w:rsidRDefault="008F710C" w:rsidP="008F710C">
            <w:pPr>
              <w:spacing w:line="240" w:lineRule="auto"/>
              <w:rPr>
                <w:rFonts w:cs="Arial"/>
                <w:b/>
                <w:bCs/>
                <w:sz w:val="18"/>
                <w:szCs w:val="18"/>
                <w:lang w:val="sl-SI" w:eastAsia="sl-SI"/>
              </w:rPr>
            </w:pPr>
            <w:r w:rsidRPr="008F710C">
              <w:rPr>
                <w:rFonts w:cs="Arial"/>
                <w:b/>
                <w:bCs/>
                <w:sz w:val="18"/>
                <w:szCs w:val="18"/>
                <w:lang w:val="sl-SI" w:eastAsia="sl-SI"/>
              </w:rPr>
              <w:t>Delovna uspešnost</w:t>
            </w:r>
          </w:p>
        </w:tc>
        <w:tc>
          <w:tcPr>
            <w:tcW w:w="1552" w:type="dxa"/>
            <w:vMerge w:val="restart"/>
            <w:tcBorders>
              <w:top w:val="nil"/>
              <w:left w:val="single" w:sz="4" w:space="0" w:color="auto"/>
              <w:bottom w:val="single" w:sz="4" w:space="0" w:color="auto"/>
              <w:right w:val="single" w:sz="4" w:space="0" w:color="auto"/>
            </w:tcBorders>
            <w:shd w:val="clear" w:color="auto" w:fill="auto"/>
            <w:vAlign w:val="bottom"/>
          </w:tcPr>
          <w:p w14:paraId="5B9E784F" w14:textId="77777777" w:rsidR="008F710C" w:rsidRPr="008F710C" w:rsidRDefault="008F710C" w:rsidP="008F710C">
            <w:pPr>
              <w:spacing w:line="240" w:lineRule="auto"/>
              <w:jc w:val="center"/>
              <w:rPr>
                <w:rFonts w:cs="Arial"/>
                <w:b/>
                <w:bCs/>
                <w:sz w:val="18"/>
                <w:szCs w:val="18"/>
                <w:lang w:val="sl-SI" w:eastAsia="sl-SI"/>
              </w:rPr>
            </w:pPr>
            <w:r w:rsidRPr="008F710C">
              <w:rPr>
                <w:rFonts w:cs="Arial"/>
                <w:b/>
                <w:bCs/>
                <w:sz w:val="18"/>
                <w:szCs w:val="18"/>
                <w:lang w:val="sl-SI" w:eastAsia="sl-SI"/>
              </w:rPr>
              <w:t>Delež delovne uspešnosti</w:t>
            </w:r>
          </w:p>
        </w:tc>
        <w:tc>
          <w:tcPr>
            <w:tcW w:w="1425" w:type="dxa"/>
            <w:vMerge w:val="restart"/>
            <w:tcBorders>
              <w:top w:val="nil"/>
              <w:left w:val="single" w:sz="4" w:space="0" w:color="auto"/>
              <w:bottom w:val="single" w:sz="4" w:space="0" w:color="auto"/>
              <w:right w:val="single" w:sz="4" w:space="0" w:color="auto"/>
            </w:tcBorders>
            <w:shd w:val="clear" w:color="auto" w:fill="auto"/>
            <w:vAlign w:val="bottom"/>
          </w:tcPr>
          <w:p w14:paraId="697A6083" w14:textId="77777777" w:rsidR="008F710C" w:rsidRPr="008F710C" w:rsidRDefault="008F710C" w:rsidP="008F710C">
            <w:pPr>
              <w:spacing w:line="240" w:lineRule="auto"/>
              <w:jc w:val="center"/>
              <w:rPr>
                <w:rFonts w:cs="Arial"/>
                <w:b/>
                <w:bCs/>
                <w:sz w:val="18"/>
                <w:szCs w:val="18"/>
                <w:lang w:val="sl-SI" w:eastAsia="sl-SI"/>
              </w:rPr>
            </w:pPr>
            <w:r w:rsidRPr="008F710C">
              <w:rPr>
                <w:rFonts w:cs="Arial"/>
                <w:b/>
                <w:bCs/>
                <w:sz w:val="18"/>
                <w:szCs w:val="18"/>
                <w:lang w:val="sl-SI" w:eastAsia="sl-SI"/>
              </w:rPr>
              <w:t>Delež zaposlenih*</w:t>
            </w:r>
          </w:p>
        </w:tc>
        <w:tc>
          <w:tcPr>
            <w:tcW w:w="1134" w:type="dxa"/>
            <w:vMerge w:val="restart"/>
            <w:tcBorders>
              <w:top w:val="nil"/>
              <w:left w:val="single" w:sz="4" w:space="0" w:color="auto"/>
              <w:bottom w:val="single" w:sz="4" w:space="0" w:color="auto"/>
              <w:right w:val="single" w:sz="4" w:space="0" w:color="auto"/>
            </w:tcBorders>
            <w:shd w:val="clear" w:color="auto" w:fill="auto"/>
            <w:vAlign w:val="bottom"/>
          </w:tcPr>
          <w:p w14:paraId="16D57E6C" w14:textId="77777777" w:rsidR="008F710C" w:rsidRPr="008F710C" w:rsidRDefault="008F710C" w:rsidP="008F710C">
            <w:pPr>
              <w:spacing w:line="240" w:lineRule="auto"/>
              <w:rPr>
                <w:rFonts w:cs="Arial"/>
                <w:b/>
                <w:bCs/>
                <w:sz w:val="18"/>
                <w:szCs w:val="18"/>
                <w:lang w:val="sl-SI" w:eastAsia="sl-SI"/>
              </w:rPr>
            </w:pPr>
            <w:r w:rsidRPr="008F710C">
              <w:rPr>
                <w:rFonts w:cs="Arial"/>
                <w:b/>
                <w:bCs/>
                <w:sz w:val="18"/>
                <w:szCs w:val="18"/>
                <w:lang w:val="sl-SI" w:eastAsia="sl-SI"/>
              </w:rPr>
              <w:t>Delovna uspešnost</w:t>
            </w:r>
          </w:p>
        </w:tc>
        <w:tc>
          <w:tcPr>
            <w:tcW w:w="1559" w:type="dxa"/>
            <w:vMerge w:val="restart"/>
            <w:tcBorders>
              <w:top w:val="nil"/>
              <w:left w:val="single" w:sz="4" w:space="0" w:color="auto"/>
              <w:bottom w:val="single" w:sz="4" w:space="0" w:color="auto"/>
              <w:right w:val="single" w:sz="4" w:space="0" w:color="auto"/>
            </w:tcBorders>
            <w:shd w:val="clear" w:color="auto" w:fill="auto"/>
            <w:vAlign w:val="bottom"/>
          </w:tcPr>
          <w:p w14:paraId="175FC03E" w14:textId="77777777" w:rsidR="008F710C" w:rsidRPr="008F710C" w:rsidRDefault="008F710C" w:rsidP="008F710C">
            <w:pPr>
              <w:spacing w:line="240" w:lineRule="auto"/>
              <w:jc w:val="center"/>
              <w:rPr>
                <w:rFonts w:cs="Arial"/>
                <w:b/>
                <w:bCs/>
                <w:sz w:val="18"/>
                <w:szCs w:val="18"/>
                <w:lang w:val="sl-SI" w:eastAsia="sl-SI"/>
              </w:rPr>
            </w:pPr>
            <w:r w:rsidRPr="008F710C">
              <w:rPr>
                <w:rFonts w:cs="Arial"/>
                <w:b/>
                <w:bCs/>
                <w:sz w:val="18"/>
                <w:szCs w:val="18"/>
                <w:lang w:val="sl-SI" w:eastAsia="sl-SI"/>
              </w:rPr>
              <w:t>Delež delovne uspešnosti</w:t>
            </w:r>
          </w:p>
        </w:tc>
        <w:tc>
          <w:tcPr>
            <w:tcW w:w="1276" w:type="dxa"/>
            <w:vMerge w:val="restart"/>
            <w:tcBorders>
              <w:top w:val="nil"/>
              <w:left w:val="single" w:sz="4" w:space="0" w:color="auto"/>
              <w:bottom w:val="single" w:sz="4" w:space="0" w:color="auto"/>
              <w:right w:val="single" w:sz="4" w:space="0" w:color="auto"/>
            </w:tcBorders>
            <w:shd w:val="clear" w:color="auto" w:fill="auto"/>
            <w:vAlign w:val="bottom"/>
          </w:tcPr>
          <w:p w14:paraId="4F5EB72E" w14:textId="77777777" w:rsidR="008F710C" w:rsidRPr="008F710C" w:rsidRDefault="008F710C" w:rsidP="008F710C">
            <w:pPr>
              <w:spacing w:line="240" w:lineRule="auto"/>
              <w:jc w:val="center"/>
              <w:rPr>
                <w:rFonts w:cs="Arial"/>
                <w:b/>
                <w:bCs/>
                <w:sz w:val="18"/>
                <w:szCs w:val="18"/>
                <w:lang w:val="sl-SI" w:eastAsia="sl-SI"/>
              </w:rPr>
            </w:pPr>
            <w:r w:rsidRPr="008F710C">
              <w:rPr>
                <w:rFonts w:cs="Arial"/>
                <w:b/>
                <w:bCs/>
                <w:sz w:val="18"/>
                <w:szCs w:val="18"/>
                <w:lang w:val="sl-SI" w:eastAsia="sl-SI"/>
              </w:rPr>
              <w:t>Delež zaposlenih*</w:t>
            </w:r>
          </w:p>
        </w:tc>
      </w:tr>
      <w:tr w:rsidR="008F710C" w:rsidRPr="008F710C" w14:paraId="565BA65D" w14:textId="77777777" w:rsidTr="00DF2703">
        <w:trPr>
          <w:trHeight w:val="207"/>
        </w:trPr>
        <w:tc>
          <w:tcPr>
            <w:tcW w:w="781" w:type="dxa"/>
            <w:vMerge/>
            <w:tcBorders>
              <w:top w:val="single" w:sz="4" w:space="0" w:color="auto"/>
              <w:left w:val="single" w:sz="4" w:space="0" w:color="auto"/>
              <w:bottom w:val="single" w:sz="4" w:space="0" w:color="auto"/>
              <w:right w:val="single" w:sz="4" w:space="0" w:color="auto"/>
            </w:tcBorders>
            <w:vAlign w:val="center"/>
          </w:tcPr>
          <w:p w14:paraId="287616D3" w14:textId="77777777" w:rsidR="008F710C" w:rsidRPr="008F710C" w:rsidRDefault="008F710C" w:rsidP="008F710C">
            <w:pPr>
              <w:spacing w:line="240" w:lineRule="auto"/>
              <w:rPr>
                <w:rFonts w:cs="Arial"/>
                <w:b/>
                <w:bCs/>
                <w:sz w:val="18"/>
                <w:szCs w:val="18"/>
                <w:lang w:val="sl-SI" w:eastAsia="sl-SI"/>
              </w:rPr>
            </w:pPr>
          </w:p>
        </w:tc>
        <w:tc>
          <w:tcPr>
            <w:tcW w:w="5735" w:type="dxa"/>
            <w:vMerge/>
            <w:tcBorders>
              <w:top w:val="single" w:sz="4" w:space="0" w:color="auto"/>
              <w:left w:val="single" w:sz="4" w:space="0" w:color="auto"/>
              <w:bottom w:val="single" w:sz="4" w:space="0" w:color="auto"/>
              <w:right w:val="single" w:sz="4" w:space="0" w:color="auto"/>
            </w:tcBorders>
            <w:vAlign w:val="center"/>
          </w:tcPr>
          <w:p w14:paraId="55566F4C" w14:textId="77777777" w:rsidR="008F710C" w:rsidRPr="008F710C" w:rsidRDefault="008F710C" w:rsidP="008F710C">
            <w:pPr>
              <w:spacing w:line="240" w:lineRule="auto"/>
              <w:rPr>
                <w:rFonts w:cs="Arial"/>
                <w:b/>
                <w:bCs/>
                <w:color w:val="000000"/>
                <w:sz w:val="18"/>
                <w:szCs w:val="18"/>
                <w:lang w:val="sl-SI" w:eastAsia="sl-SI"/>
              </w:rPr>
            </w:pPr>
          </w:p>
        </w:tc>
        <w:tc>
          <w:tcPr>
            <w:tcW w:w="1134" w:type="dxa"/>
            <w:vMerge/>
            <w:tcBorders>
              <w:top w:val="nil"/>
              <w:left w:val="single" w:sz="4" w:space="0" w:color="auto"/>
              <w:bottom w:val="single" w:sz="4" w:space="0" w:color="auto"/>
              <w:right w:val="single" w:sz="4" w:space="0" w:color="auto"/>
            </w:tcBorders>
            <w:vAlign w:val="center"/>
          </w:tcPr>
          <w:p w14:paraId="6FF89DDC" w14:textId="77777777" w:rsidR="008F710C" w:rsidRPr="008F710C" w:rsidRDefault="008F710C" w:rsidP="008F710C">
            <w:pPr>
              <w:spacing w:line="240" w:lineRule="auto"/>
              <w:rPr>
                <w:rFonts w:cs="Arial"/>
                <w:b/>
                <w:bCs/>
                <w:sz w:val="18"/>
                <w:szCs w:val="18"/>
                <w:lang w:val="sl-SI" w:eastAsia="sl-SI"/>
              </w:rPr>
            </w:pPr>
          </w:p>
        </w:tc>
        <w:tc>
          <w:tcPr>
            <w:tcW w:w="1552" w:type="dxa"/>
            <w:vMerge/>
            <w:tcBorders>
              <w:top w:val="nil"/>
              <w:left w:val="single" w:sz="4" w:space="0" w:color="auto"/>
              <w:bottom w:val="single" w:sz="4" w:space="0" w:color="auto"/>
              <w:right w:val="single" w:sz="4" w:space="0" w:color="auto"/>
            </w:tcBorders>
            <w:vAlign w:val="center"/>
          </w:tcPr>
          <w:p w14:paraId="2FCCE64D" w14:textId="77777777" w:rsidR="008F710C" w:rsidRPr="008F710C" w:rsidRDefault="008F710C" w:rsidP="008F710C">
            <w:pPr>
              <w:spacing w:line="240" w:lineRule="auto"/>
              <w:rPr>
                <w:rFonts w:cs="Arial"/>
                <w:b/>
                <w:bCs/>
                <w:sz w:val="18"/>
                <w:szCs w:val="18"/>
                <w:lang w:val="sl-SI" w:eastAsia="sl-SI"/>
              </w:rPr>
            </w:pPr>
          </w:p>
        </w:tc>
        <w:tc>
          <w:tcPr>
            <w:tcW w:w="1425" w:type="dxa"/>
            <w:vMerge/>
            <w:tcBorders>
              <w:top w:val="nil"/>
              <w:left w:val="single" w:sz="4" w:space="0" w:color="auto"/>
              <w:bottom w:val="single" w:sz="4" w:space="0" w:color="auto"/>
              <w:right w:val="single" w:sz="4" w:space="0" w:color="auto"/>
            </w:tcBorders>
            <w:vAlign w:val="center"/>
          </w:tcPr>
          <w:p w14:paraId="62ABE8AB" w14:textId="77777777" w:rsidR="008F710C" w:rsidRPr="008F710C" w:rsidRDefault="008F710C" w:rsidP="008F710C">
            <w:pPr>
              <w:spacing w:line="240" w:lineRule="auto"/>
              <w:rPr>
                <w:rFonts w:cs="Arial"/>
                <w:b/>
                <w:bCs/>
                <w:sz w:val="18"/>
                <w:szCs w:val="18"/>
                <w:lang w:val="sl-SI" w:eastAsia="sl-SI"/>
              </w:rPr>
            </w:pPr>
          </w:p>
        </w:tc>
        <w:tc>
          <w:tcPr>
            <w:tcW w:w="1134" w:type="dxa"/>
            <w:vMerge/>
            <w:tcBorders>
              <w:top w:val="nil"/>
              <w:left w:val="single" w:sz="4" w:space="0" w:color="auto"/>
              <w:bottom w:val="single" w:sz="4" w:space="0" w:color="auto"/>
              <w:right w:val="single" w:sz="4" w:space="0" w:color="auto"/>
            </w:tcBorders>
            <w:vAlign w:val="center"/>
          </w:tcPr>
          <w:p w14:paraId="7809DA02" w14:textId="77777777" w:rsidR="008F710C" w:rsidRPr="008F710C" w:rsidRDefault="008F710C" w:rsidP="008F710C">
            <w:pPr>
              <w:spacing w:line="240" w:lineRule="auto"/>
              <w:rPr>
                <w:rFonts w:cs="Arial"/>
                <w:b/>
                <w:bCs/>
                <w:sz w:val="18"/>
                <w:szCs w:val="18"/>
                <w:lang w:val="sl-SI" w:eastAsia="sl-SI"/>
              </w:rPr>
            </w:pPr>
          </w:p>
        </w:tc>
        <w:tc>
          <w:tcPr>
            <w:tcW w:w="1559" w:type="dxa"/>
            <w:vMerge/>
            <w:tcBorders>
              <w:top w:val="nil"/>
              <w:left w:val="single" w:sz="4" w:space="0" w:color="auto"/>
              <w:bottom w:val="single" w:sz="4" w:space="0" w:color="auto"/>
              <w:right w:val="single" w:sz="4" w:space="0" w:color="auto"/>
            </w:tcBorders>
            <w:vAlign w:val="center"/>
          </w:tcPr>
          <w:p w14:paraId="2CFD8287" w14:textId="77777777" w:rsidR="008F710C" w:rsidRPr="008F710C" w:rsidRDefault="008F710C" w:rsidP="008F710C">
            <w:pPr>
              <w:spacing w:line="240" w:lineRule="auto"/>
              <w:rPr>
                <w:rFonts w:cs="Arial"/>
                <w:b/>
                <w:bCs/>
                <w:sz w:val="18"/>
                <w:szCs w:val="18"/>
                <w:lang w:val="sl-SI" w:eastAsia="sl-SI"/>
              </w:rPr>
            </w:pPr>
          </w:p>
        </w:tc>
        <w:tc>
          <w:tcPr>
            <w:tcW w:w="1276" w:type="dxa"/>
            <w:vMerge/>
            <w:tcBorders>
              <w:top w:val="nil"/>
              <w:left w:val="single" w:sz="4" w:space="0" w:color="auto"/>
              <w:bottom w:val="single" w:sz="4" w:space="0" w:color="auto"/>
              <w:right w:val="single" w:sz="4" w:space="0" w:color="auto"/>
            </w:tcBorders>
            <w:vAlign w:val="center"/>
          </w:tcPr>
          <w:p w14:paraId="14853C01" w14:textId="77777777" w:rsidR="008F710C" w:rsidRPr="008F710C" w:rsidRDefault="008F710C" w:rsidP="008F710C">
            <w:pPr>
              <w:spacing w:line="240" w:lineRule="auto"/>
              <w:rPr>
                <w:rFonts w:cs="Arial"/>
                <w:b/>
                <w:bCs/>
                <w:sz w:val="18"/>
                <w:szCs w:val="18"/>
                <w:lang w:val="sl-SI" w:eastAsia="sl-SI"/>
              </w:rPr>
            </w:pPr>
          </w:p>
        </w:tc>
      </w:tr>
      <w:tr w:rsidR="008F710C" w:rsidRPr="008F710C" w14:paraId="2F694CBE" w14:textId="77777777" w:rsidTr="00DF2703">
        <w:trPr>
          <w:trHeight w:val="89"/>
        </w:trPr>
        <w:tc>
          <w:tcPr>
            <w:tcW w:w="781" w:type="dxa"/>
            <w:vMerge/>
            <w:tcBorders>
              <w:top w:val="single" w:sz="4" w:space="0" w:color="auto"/>
              <w:left w:val="single" w:sz="4" w:space="0" w:color="auto"/>
              <w:bottom w:val="single" w:sz="4" w:space="0" w:color="auto"/>
              <w:right w:val="single" w:sz="4" w:space="0" w:color="auto"/>
            </w:tcBorders>
            <w:vAlign w:val="center"/>
          </w:tcPr>
          <w:p w14:paraId="150A19E0" w14:textId="77777777" w:rsidR="008F710C" w:rsidRPr="008F710C" w:rsidRDefault="008F710C" w:rsidP="008F710C">
            <w:pPr>
              <w:spacing w:line="240" w:lineRule="auto"/>
              <w:rPr>
                <w:rFonts w:cs="Arial"/>
                <w:b/>
                <w:bCs/>
                <w:sz w:val="18"/>
                <w:szCs w:val="18"/>
                <w:lang w:val="sl-SI" w:eastAsia="sl-SI"/>
              </w:rPr>
            </w:pPr>
          </w:p>
        </w:tc>
        <w:tc>
          <w:tcPr>
            <w:tcW w:w="5735" w:type="dxa"/>
            <w:vMerge/>
            <w:tcBorders>
              <w:top w:val="single" w:sz="4" w:space="0" w:color="auto"/>
              <w:left w:val="single" w:sz="4" w:space="0" w:color="auto"/>
              <w:bottom w:val="single" w:sz="4" w:space="0" w:color="auto"/>
              <w:right w:val="single" w:sz="4" w:space="0" w:color="auto"/>
            </w:tcBorders>
            <w:vAlign w:val="center"/>
          </w:tcPr>
          <w:p w14:paraId="3F8F62EB" w14:textId="77777777" w:rsidR="008F710C" w:rsidRPr="008F710C" w:rsidRDefault="008F710C" w:rsidP="008F710C">
            <w:pPr>
              <w:spacing w:line="240" w:lineRule="auto"/>
              <w:rPr>
                <w:rFonts w:cs="Arial"/>
                <w:b/>
                <w:bCs/>
                <w:color w:val="000000"/>
                <w:sz w:val="18"/>
                <w:szCs w:val="18"/>
                <w:lang w:val="sl-SI" w:eastAsia="sl-SI"/>
              </w:rPr>
            </w:pPr>
          </w:p>
        </w:tc>
        <w:tc>
          <w:tcPr>
            <w:tcW w:w="1134" w:type="dxa"/>
            <w:tcBorders>
              <w:top w:val="nil"/>
              <w:left w:val="nil"/>
              <w:bottom w:val="single" w:sz="4" w:space="0" w:color="auto"/>
              <w:right w:val="single" w:sz="4" w:space="0" w:color="auto"/>
            </w:tcBorders>
            <w:shd w:val="clear" w:color="auto" w:fill="auto"/>
            <w:noWrap/>
            <w:vAlign w:val="bottom"/>
          </w:tcPr>
          <w:p w14:paraId="7AD2A237" w14:textId="77777777" w:rsidR="008F710C" w:rsidRPr="008F710C" w:rsidRDefault="008F710C" w:rsidP="008F710C">
            <w:pPr>
              <w:spacing w:line="240" w:lineRule="auto"/>
              <w:jc w:val="center"/>
              <w:rPr>
                <w:rFonts w:cs="Arial"/>
                <w:b/>
                <w:bCs/>
                <w:sz w:val="18"/>
                <w:szCs w:val="18"/>
                <w:lang w:val="sl-SI" w:eastAsia="sl-SI"/>
              </w:rPr>
            </w:pPr>
            <w:r w:rsidRPr="008F710C">
              <w:rPr>
                <w:rFonts w:cs="Arial"/>
                <w:b/>
                <w:bCs/>
                <w:sz w:val="18"/>
                <w:szCs w:val="18"/>
                <w:lang w:val="sl-SI" w:eastAsia="sl-SI"/>
              </w:rPr>
              <w:t>v €</w:t>
            </w:r>
          </w:p>
        </w:tc>
        <w:tc>
          <w:tcPr>
            <w:tcW w:w="1552" w:type="dxa"/>
            <w:tcBorders>
              <w:top w:val="nil"/>
              <w:left w:val="nil"/>
              <w:bottom w:val="single" w:sz="4" w:space="0" w:color="auto"/>
              <w:right w:val="single" w:sz="4" w:space="0" w:color="auto"/>
            </w:tcBorders>
            <w:shd w:val="clear" w:color="auto" w:fill="auto"/>
            <w:noWrap/>
            <w:vAlign w:val="bottom"/>
          </w:tcPr>
          <w:p w14:paraId="7DA617CE" w14:textId="77777777" w:rsidR="008F710C" w:rsidRPr="008F710C" w:rsidRDefault="008F710C" w:rsidP="008F710C">
            <w:pPr>
              <w:spacing w:line="240" w:lineRule="auto"/>
              <w:jc w:val="center"/>
              <w:rPr>
                <w:rFonts w:cs="Arial"/>
                <w:b/>
                <w:bCs/>
                <w:sz w:val="18"/>
                <w:szCs w:val="18"/>
                <w:lang w:val="sl-SI" w:eastAsia="sl-SI"/>
              </w:rPr>
            </w:pPr>
            <w:r w:rsidRPr="008F710C">
              <w:rPr>
                <w:rFonts w:cs="Arial"/>
                <w:b/>
                <w:bCs/>
                <w:sz w:val="18"/>
                <w:szCs w:val="18"/>
                <w:lang w:val="sl-SI" w:eastAsia="sl-SI"/>
              </w:rPr>
              <w:t>v %</w:t>
            </w:r>
          </w:p>
        </w:tc>
        <w:tc>
          <w:tcPr>
            <w:tcW w:w="1425" w:type="dxa"/>
            <w:tcBorders>
              <w:top w:val="nil"/>
              <w:left w:val="nil"/>
              <w:bottom w:val="single" w:sz="4" w:space="0" w:color="auto"/>
              <w:right w:val="single" w:sz="4" w:space="0" w:color="auto"/>
            </w:tcBorders>
            <w:shd w:val="clear" w:color="auto" w:fill="auto"/>
            <w:noWrap/>
            <w:vAlign w:val="bottom"/>
          </w:tcPr>
          <w:p w14:paraId="67EC358A" w14:textId="77777777" w:rsidR="008F710C" w:rsidRPr="008F710C" w:rsidRDefault="008F710C" w:rsidP="008F710C">
            <w:pPr>
              <w:spacing w:line="240" w:lineRule="auto"/>
              <w:jc w:val="center"/>
              <w:rPr>
                <w:rFonts w:cs="Arial"/>
                <w:b/>
                <w:bCs/>
                <w:sz w:val="18"/>
                <w:szCs w:val="18"/>
                <w:lang w:val="sl-SI" w:eastAsia="sl-SI"/>
              </w:rPr>
            </w:pPr>
            <w:r w:rsidRPr="008F710C">
              <w:rPr>
                <w:rFonts w:cs="Arial"/>
                <w:b/>
                <w:bCs/>
                <w:sz w:val="18"/>
                <w:szCs w:val="18"/>
                <w:lang w:val="sl-SI" w:eastAsia="sl-SI"/>
              </w:rPr>
              <w:t>v %</w:t>
            </w:r>
          </w:p>
        </w:tc>
        <w:tc>
          <w:tcPr>
            <w:tcW w:w="1134" w:type="dxa"/>
            <w:tcBorders>
              <w:top w:val="nil"/>
              <w:left w:val="nil"/>
              <w:bottom w:val="single" w:sz="4" w:space="0" w:color="auto"/>
              <w:right w:val="single" w:sz="4" w:space="0" w:color="auto"/>
            </w:tcBorders>
            <w:shd w:val="clear" w:color="auto" w:fill="auto"/>
            <w:noWrap/>
            <w:vAlign w:val="bottom"/>
          </w:tcPr>
          <w:p w14:paraId="6BCEEB23" w14:textId="77777777" w:rsidR="008F710C" w:rsidRPr="008F710C" w:rsidRDefault="008F710C" w:rsidP="008F710C">
            <w:pPr>
              <w:spacing w:line="240" w:lineRule="auto"/>
              <w:jc w:val="center"/>
              <w:rPr>
                <w:rFonts w:cs="Arial"/>
                <w:b/>
                <w:bCs/>
                <w:sz w:val="18"/>
                <w:szCs w:val="18"/>
                <w:lang w:val="sl-SI" w:eastAsia="sl-SI"/>
              </w:rPr>
            </w:pPr>
            <w:r w:rsidRPr="008F710C">
              <w:rPr>
                <w:rFonts w:cs="Arial"/>
                <w:b/>
                <w:bCs/>
                <w:sz w:val="18"/>
                <w:szCs w:val="18"/>
                <w:lang w:val="sl-SI" w:eastAsia="sl-SI"/>
              </w:rPr>
              <w:t>v €</w:t>
            </w:r>
          </w:p>
        </w:tc>
        <w:tc>
          <w:tcPr>
            <w:tcW w:w="1559" w:type="dxa"/>
            <w:tcBorders>
              <w:top w:val="nil"/>
              <w:left w:val="nil"/>
              <w:bottom w:val="single" w:sz="4" w:space="0" w:color="auto"/>
              <w:right w:val="single" w:sz="4" w:space="0" w:color="auto"/>
            </w:tcBorders>
            <w:shd w:val="clear" w:color="auto" w:fill="auto"/>
            <w:noWrap/>
            <w:vAlign w:val="bottom"/>
          </w:tcPr>
          <w:p w14:paraId="7C1F8F27" w14:textId="77777777" w:rsidR="008F710C" w:rsidRPr="008F710C" w:rsidRDefault="008F710C" w:rsidP="008F710C">
            <w:pPr>
              <w:spacing w:line="240" w:lineRule="auto"/>
              <w:jc w:val="center"/>
              <w:rPr>
                <w:rFonts w:cs="Arial"/>
                <w:b/>
                <w:bCs/>
                <w:sz w:val="18"/>
                <w:szCs w:val="18"/>
                <w:lang w:val="sl-SI" w:eastAsia="sl-SI"/>
              </w:rPr>
            </w:pPr>
            <w:r w:rsidRPr="008F710C">
              <w:rPr>
                <w:rFonts w:cs="Arial"/>
                <w:b/>
                <w:bCs/>
                <w:sz w:val="18"/>
                <w:szCs w:val="18"/>
                <w:lang w:val="sl-SI" w:eastAsia="sl-SI"/>
              </w:rPr>
              <w:t>v %</w:t>
            </w:r>
          </w:p>
        </w:tc>
        <w:tc>
          <w:tcPr>
            <w:tcW w:w="1276" w:type="dxa"/>
            <w:tcBorders>
              <w:top w:val="nil"/>
              <w:left w:val="nil"/>
              <w:bottom w:val="single" w:sz="4" w:space="0" w:color="auto"/>
              <w:right w:val="single" w:sz="4" w:space="0" w:color="auto"/>
            </w:tcBorders>
            <w:shd w:val="clear" w:color="auto" w:fill="auto"/>
            <w:noWrap/>
            <w:vAlign w:val="bottom"/>
          </w:tcPr>
          <w:p w14:paraId="61C3CBAB" w14:textId="77777777" w:rsidR="008F710C" w:rsidRPr="008F710C" w:rsidRDefault="008F710C" w:rsidP="008F710C">
            <w:pPr>
              <w:spacing w:line="240" w:lineRule="auto"/>
              <w:jc w:val="center"/>
              <w:rPr>
                <w:rFonts w:cs="Arial"/>
                <w:b/>
                <w:bCs/>
                <w:sz w:val="18"/>
                <w:szCs w:val="18"/>
                <w:lang w:val="sl-SI" w:eastAsia="sl-SI"/>
              </w:rPr>
            </w:pPr>
            <w:r w:rsidRPr="008F710C">
              <w:rPr>
                <w:rFonts w:cs="Arial"/>
                <w:b/>
                <w:bCs/>
                <w:sz w:val="18"/>
                <w:szCs w:val="18"/>
                <w:lang w:val="sl-SI" w:eastAsia="sl-SI"/>
              </w:rPr>
              <w:t>v %</w:t>
            </w:r>
          </w:p>
        </w:tc>
      </w:tr>
      <w:tr w:rsidR="008F710C" w:rsidRPr="008F710C" w14:paraId="3522D275"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75B1E4E5" w14:textId="77777777" w:rsidR="008F710C" w:rsidRPr="008F710C" w:rsidRDefault="008F710C" w:rsidP="008F710C">
            <w:pPr>
              <w:spacing w:line="240" w:lineRule="auto"/>
              <w:rPr>
                <w:rFonts w:cs="Arial"/>
                <w:sz w:val="18"/>
                <w:szCs w:val="18"/>
                <w:lang w:val="sl-SI" w:eastAsia="sl-SI"/>
              </w:rPr>
            </w:pPr>
            <w:r w:rsidRPr="008F710C">
              <w:rPr>
                <w:rFonts w:cs="Arial"/>
                <w:sz w:val="18"/>
                <w:szCs w:val="18"/>
                <w:lang w:val="sl-SI" w:eastAsia="sl-SI"/>
              </w:rPr>
              <w:t> </w:t>
            </w:r>
          </w:p>
        </w:tc>
        <w:tc>
          <w:tcPr>
            <w:tcW w:w="5735" w:type="dxa"/>
            <w:tcBorders>
              <w:top w:val="nil"/>
              <w:left w:val="nil"/>
              <w:bottom w:val="single" w:sz="4" w:space="0" w:color="auto"/>
              <w:right w:val="single" w:sz="4" w:space="0" w:color="auto"/>
            </w:tcBorders>
            <w:shd w:val="clear" w:color="auto" w:fill="auto"/>
            <w:vAlign w:val="bottom"/>
          </w:tcPr>
          <w:p w14:paraId="44A71728" w14:textId="77777777" w:rsidR="008F710C" w:rsidRPr="008F710C" w:rsidRDefault="008F710C" w:rsidP="008F710C">
            <w:pPr>
              <w:spacing w:line="240" w:lineRule="auto"/>
              <w:rPr>
                <w:rFonts w:cs="Arial"/>
                <w:sz w:val="18"/>
                <w:szCs w:val="18"/>
                <w:lang w:val="sl-SI" w:eastAsia="sl-SI"/>
              </w:rPr>
            </w:pPr>
            <w:r w:rsidRPr="008F710C">
              <w:rPr>
                <w:rFonts w:cs="Arial"/>
                <w:sz w:val="18"/>
                <w:szCs w:val="18"/>
                <w:lang w:val="sl-SI" w:eastAsia="sl-SI"/>
              </w:rPr>
              <w:t>SKUPAJ VSI PRORAČUNSKI UPORABNIKI (A + B)</w:t>
            </w:r>
          </w:p>
        </w:tc>
        <w:tc>
          <w:tcPr>
            <w:tcW w:w="1134" w:type="dxa"/>
            <w:tcBorders>
              <w:top w:val="nil"/>
              <w:left w:val="nil"/>
              <w:bottom w:val="single" w:sz="4" w:space="0" w:color="auto"/>
              <w:right w:val="single" w:sz="4" w:space="0" w:color="auto"/>
            </w:tcBorders>
            <w:shd w:val="clear" w:color="auto" w:fill="auto"/>
            <w:noWrap/>
            <w:vAlign w:val="bottom"/>
          </w:tcPr>
          <w:p w14:paraId="59303E02"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72.658.048</w:t>
            </w:r>
          </w:p>
        </w:tc>
        <w:tc>
          <w:tcPr>
            <w:tcW w:w="1552" w:type="dxa"/>
            <w:tcBorders>
              <w:top w:val="nil"/>
              <w:left w:val="nil"/>
              <w:bottom w:val="single" w:sz="4" w:space="0" w:color="auto"/>
              <w:right w:val="single" w:sz="4" w:space="0" w:color="auto"/>
            </w:tcBorders>
            <w:shd w:val="clear" w:color="auto" w:fill="auto"/>
            <w:noWrap/>
            <w:vAlign w:val="bottom"/>
          </w:tcPr>
          <w:p w14:paraId="2AC7C2D2"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100</w:t>
            </w:r>
          </w:p>
        </w:tc>
        <w:tc>
          <w:tcPr>
            <w:tcW w:w="1425" w:type="dxa"/>
            <w:tcBorders>
              <w:top w:val="nil"/>
              <w:left w:val="nil"/>
              <w:bottom w:val="single" w:sz="4" w:space="0" w:color="auto"/>
              <w:right w:val="single" w:sz="4" w:space="0" w:color="auto"/>
            </w:tcBorders>
            <w:shd w:val="clear" w:color="auto" w:fill="auto"/>
            <w:noWrap/>
            <w:vAlign w:val="bottom"/>
          </w:tcPr>
          <w:p w14:paraId="4C89C1F0"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100</w:t>
            </w:r>
          </w:p>
        </w:tc>
        <w:tc>
          <w:tcPr>
            <w:tcW w:w="1134" w:type="dxa"/>
            <w:tcBorders>
              <w:top w:val="nil"/>
              <w:left w:val="nil"/>
              <w:bottom w:val="single" w:sz="4" w:space="0" w:color="auto"/>
              <w:right w:val="single" w:sz="4" w:space="0" w:color="auto"/>
            </w:tcBorders>
            <w:shd w:val="clear" w:color="auto" w:fill="auto"/>
            <w:noWrap/>
            <w:vAlign w:val="bottom"/>
          </w:tcPr>
          <w:p w14:paraId="5BE1F13F"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78.428.107</w:t>
            </w:r>
          </w:p>
        </w:tc>
        <w:tc>
          <w:tcPr>
            <w:tcW w:w="1559" w:type="dxa"/>
            <w:tcBorders>
              <w:top w:val="nil"/>
              <w:left w:val="nil"/>
              <w:bottom w:val="single" w:sz="4" w:space="0" w:color="auto"/>
              <w:right w:val="single" w:sz="4" w:space="0" w:color="auto"/>
            </w:tcBorders>
            <w:shd w:val="clear" w:color="auto" w:fill="auto"/>
            <w:noWrap/>
            <w:vAlign w:val="bottom"/>
          </w:tcPr>
          <w:p w14:paraId="05F0EEA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100</w:t>
            </w:r>
          </w:p>
        </w:tc>
        <w:tc>
          <w:tcPr>
            <w:tcW w:w="1276" w:type="dxa"/>
            <w:tcBorders>
              <w:top w:val="nil"/>
              <w:left w:val="nil"/>
              <w:bottom w:val="single" w:sz="4" w:space="0" w:color="auto"/>
              <w:right w:val="single" w:sz="4" w:space="0" w:color="auto"/>
            </w:tcBorders>
            <w:shd w:val="clear" w:color="auto" w:fill="auto"/>
            <w:noWrap/>
            <w:vAlign w:val="bottom"/>
          </w:tcPr>
          <w:p w14:paraId="070064A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100</w:t>
            </w:r>
          </w:p>
        </w:tc>
      </w:tr>
      <w:tr w:rsidR="008F710C" w:rsidRPr="008F710C" w14:paraId="49FCE264" w14:textId="77777777" w:rsidTr="00DF2703">
        <w:trPr>
          <w:trHeight w:val="267"/>
        </w:trPr>
        <w:tc>
          <w:tcPr>
            <w:tcW w:w="781" w:type="dxa"/>
            <w:tcBorders>
              <w:top w:val="nil"/>
              <w:left w:val="single" w:sz="4" w:space="0" w:color="auto"/>
              <w:bottom w:val="single" w:sz="4" w:space="0" w:color="auto"/>
              <w:right w:val="single" w:sz="4" w:space="0" w:color="auto"/>
            </w:tcBorders>
            <w:shd w:val="clear" w:color="000000" w:fill="FFFF99"/>
            <w:noWrap/>
            <w:vAlign w:val="bottom"/>
          </w:tcPr>
          <w:p w14:paraId="13F0A048" w14:textId="77777777" w:rsidR="008F710C" w:rsidRPr="008F710C" w:rsidRDefault="008F710C" w:rsidP="008F710C">
            <w:pPr>
              <w:spacing w:line="240" w:lineRule="auto"/>
              <w:rPr>
                <w:rFonts w:cs="Arial"/>
                <w:sz w:val="18"/>
                <w:szCs w:val="18"/>
                <w:lang w:val="sl-SI" w:eastAsia="sl-SI"/>
              </w:rPr>
            </w:pPr>
            <w:r w:rsidRPr="008F710C">
              <w:rPr>
                <w:rFonts w:cs="Arial"/>
                <w:sz w:val="18"/>
                <w:szCs w:val="18"/>
                <w:lang w:val="sl-SI" w:eastAsia="sl-SI"/>
              </w:rPr>
              <w:t>A.</w:t>
            </w:r>
          </w:p>
        </w:tc>
        <w:tc>
          <w:tcPr>
            <w:tcW w:w="5735" w:type="dxa"/>
            <w:tcBorders>
              <w:top w:val="nil"/>
              <w:left w:val="nil"/>
              <w:bottom w:val="single" w:sz="4" w:space="0" w:color="auto"/>
              <w:right w:val="single" w:sz="4" w:space="0" w:color="auto"/>
            </w:tcBorders>
            <w:shd w:val="clear" w:color="000000" w:fill="FFFF99"/>
            <w:vAlign w:val="bottom"/>
          </w:tcPr>
          <w:p w14:paraId="1141B277" w14:textId="77777777" w:rsidR="008F710C" w:rsidRPr="008F710C" w:rsidRDefault="008F710C" w:rsidP="008F710C">
            <w:pPr>
              <w:spacing w:line="240" w:lineRule="auto"/>
              <w:rPr>
                <w:rFonts w:cs="Arial"/>
                <w:sz w:val="18"/>
                <w:szCs w:val="18"/>
                <w:lang w:val="sl-SI" w:eastAsia="sl-SI"/>
              </w:rPr>
            </w:pPr>
            <w:r w:rsidRPr="008F710C">
              <w:rPr>
                <w:rFonts w:cs="Arial"/>
                <w:sz w:val="18"/>
                <w:szCs w:val="18"/>
                <w:lang w:val="sl-SI" w:eastAsia="sl-SI"/>
              </w:rPr>
              <w:t>NEPOSREDNI UPORABNIKI PRORAČUNOV ( I. + II.)</w:t>
            </w:r>
          </w:p>
        </w:tc>
        <w:tc>
          <w:tcPr>
            <w:tcW w:w="1134" w:type="dxa"/>
            <w:tcBorders>
              <w:top w:val="nil"/>
              <w:left w:val="nil"/>
              <w:bottom w:val="single" w:sz="4" w:space="0" w:color="auto"/>
              <w:right w:val="single" w:sz="4" w:space="0" w:color="auto"/>
            </w:tcBorders>
            <w:shd w:val="clear" w:color="000000" w:fill="FFFF99"/>
            <w:noWrap/>
            <w:vAlign w:val="bottom"/>
          </w:tcPr>
          <w:p w14:paraId="20683D9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9.729.483</w:t>
            </w:r>
          </w:p>
        </w:tc>
        <w:tc>
          <w:tcPr>
            <w:tcW w:w="1552" w:type="dxa"/>
            <w:tcBorders>
              <w:top w:val="nil"/>
              <w:left w:val="nil"/>
              <w:bottom w:val="single" w:sz="4" w:space="0" w:color="auto"/>
              <w:right w:val="single" w:sz="4" w:space="0" w:color="auto"/>
            </w:tcBorders>
            <w:shd w:val="clear" w:color="000000" w:fill="FFFF99"/>
            <w:noWrap/>
            <w:vAlign w:val="bottom"/>
          </w:tcPr>
          <w:p w14:paraId="5A0EE8A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13,39</w:t>
            </w:r>
          </w:p>
        </w:tc>
        <w:tc>
          <w:tcPr>
            <w:tcW w:w="1425" w:type="dxa"/>
            <w:tcBorders>
              <w:top w:val="nil"/>
              <w:left w:val="nil"/>
              <w:bottom w:val="single" w:sz="4" w:space="0" w:color="auto"/>
              <w:right w:val="single" w:sz="4" w:space="0" w:color="auto"/>
            </w:tcBorders>
            <w:shd w:val="clear" w:color="000000" w:fill="FFFF99"/>
            <w:noWrap/>
            <w:vAlign w:val="bottom"/>
          </w:tcPr>
          <w:p w14:paraId="0900F82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25,36</w:t>
            </w:r>
          </w:p>
        </w:tc>
        <w:tc>
          <w:tcPr>
            <w:tcW w:w="1134" w:type="dxa"/>
            <w:tcBorders>
              <w:top w:val="nil"/>
              <w:left w:val="nil"/>
              <w:bottom w:val="single" w:sz="4" w:space="0" w:color="auto"/>
              <w:right w:val="single" w:sz="4" w:space="0" w:color="auto"/>
            </w:tcBorders>
            <w:shd w:val="clear" w:color="000000" w:fill="FFFF99"/>
            <w:noWrap/>
            <w:vAlign w:val="bottom"/>
          </w:tcPr>
          <w:p w14:paraId="053C0E8A"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12.315.005</w:t>
            </w:r>
          </w:p>
        </w:tc>
        <w:tc>
          <w:tcPr>
            <w:tcW w:w="1559" w:type="dxa"/>
            <w:tcBorders>
              <w:top w:val="nil"/>
              <w:left w:val="nil"/>
              <w:bottom w:val="single" w:sz="4" w:space="0" w:color="auto"/>
              <w:right w:val="single" w:sz="4" w:space="0" w:color="auto"/>
            </w:tcBorders>
            <w:shd w:val="clear" w:color="000000" w:fill="FFFF99"/>
            <w:noWrap/>
            <w:vAlign w:val="bottom"/>
          </w:tcPr>
          <w:p w14:paraId="6C0683F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15,70</w:t>
            </w:r>
          </w:p>
        </w:tc>
        <w:tc>
          <w:tcPr>
            <w:tcW w:w="1276" w:type="dxa"/>
            <w:tcBorders>
              <w:top w:val="nil"/>
              <w:left w:val="nil"/>
              <w:bottom w:val="single" w:sz="4" w:space="0" w:color="auto"/>
              <w:right w:val="single" w:sz="4" w:space="0" w:color="auto"/>
            </w:tcBorders>
            <w:shd w:val="clear" w:color="000000" w:fill="FFFF99"/>
            <w:noWrap/>
            <w:vAlign w:val="bottom"/>
          </w:tcPr>
          <w:p w14:paraId="5101B80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24,84</w:t>
            </w:r>
          </w:p>
        </w:tc>
      </w:tr>
      <w:tr w:rsidR="008F710C" w:rsidRPr="008F710C" w14:paraId="38C141A2"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058602FA"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I.</w:t>
            </w:r>
          </w:p>
        </w:tc>
        <w:tc>
          <w:tcPr>
            <w:tcW w:w="5735" w:type="dxa"/>
            <w:tcBorders>
              <w:top w:val="nil"/>
              <w:left w:val="nil"/>
              <w:bottom w:val="single" w:sz="4" w:space="0" w:color="auto"/>
              <w:right w:val="single" w:sz="4" w:space="0" w:color="auto"/>
            </w:tcBorders>
            <w:shd w:val="clear" w:color="auto" w:fill="auto"/>
            <w:vAlign w:val="bottom"/>
          </w:tcPr>
          <w:p w14:paraId="012CF2D6"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NEPOSREDNI UPORABNIKI DRŽ. PRORAČUNA</w:t>
            </w:r>
          </w:p>
        </w:tc>
        <w:tc>
          <w:tcPr>
            <w:tcW w:w="1134" w:type="dxa"/>
            <w:tcBorders>
              <w:top w:val="nil"/>
              <w:left w:val="nil"/>
              <w:bottom w:val="single" w:sz="4" w:space="0" w:color="auto"/>
              <w:right w:val="single" w:sz="4" w:space="0" w:color="auto"/>
            </w:tcBorders>
            <w:shd w:val="clear" w:color="auto" w:fill="auto"/>
            <w:noWrap/>
            <w:vAlign w:val="bottom"/>
          </w:tcPr>
          <w:p w14:paraId="346CB031"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7.615.745</w:t>
            </w:r>
          </w:p>
        </w:tc>
        <w:tc>
          <w:tcPr>
            <w:tcW w:w="1552" w:type="dxa"/>
            <w:tcBorders>
              <w:top w:val="nil"/>
              <w:left w:val="nil"/>
              <w:bottom w:val="single" w:sz="4" w:space="0" w:color="auto"/>
              <w:right w:val="single" w:sz="4" w:space="0" w:color="auto"/>
            </w:tcBorders>
            <w:shd w:val="clear" w:color="auto" w:fill="auto"/>
            <w:noWrap/>
            <w:vAlign w:val="bottom"/>
          </w:tcPr>
          <w:p w14:paraId="48B02756"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10,48</w:t>
            </w:r>
          </w:p>
        </w:tc>
        <w:tc>
          <w:tcPr>
            <w:tcW w:w="1425" w:type="dxa"/>
            <w:tcBorders>
              <w:top w:val="nil"/>
              <w:left w:val="nil"/>
              <w:bottom w:val="single" w:sz="4" w:space="0" w:color="auto"/>
              <w:right w:val="single" w:sz="4" w:space="0" w:color="auto"/>
            </w:tcBorders>
            <w:shd w:val="clear" w:color="auto" w:fill="auto"/>
            <w:noWrap/>
            <w:vAlign w:val="bottom"/>
          </w:tcPr>
          <w:p w14:paraId="28E1E3ED"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22,28</w:t>
            </w:r>
          </w:p>
        </w:tc>
        <w:tc>
          <w:tcPr>
            <w:tcW w:w="1134" w:type="dxa"/>
            <w:tcBorders>
              <w:top w:val="nil"/>
              <w:left w:val="nil"/>
              <w:bottom w:val="single" w:sz="4" w:space="0" w:color="auto"/>
              <w:right w:val="single" w:sz="4" w:space="0" w:color="auto"/>
            </w:tcBorders>
            <w:shd w:val="clear" w:color="auto" w:fill="auto"/>
            <w:noWrap/>
            <w:vAlign w:val="bottom"/>
          </w:tcPr>
          <w:p w14:paraId="7CF1B670"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10.481.954</w:t>
            </w:r>
          </w:p>
        </w:tc>
        <w:tc>
          <w:tcPr>
            <w:tcW w:w="1559" w:type="dxa"/>
            <w:tcBorders>
              <w:top w:val="nil"/>
              <w:left w:val="nil"/>
              <w:bottom w:val="single" w:sz="4" w:space="0" w:color="auto"/>
              <w:right w:val="single" w:sz="4" w:space="0" w:color="auto"/>
            </w:tcBorders>
            <w:shd w:val="clear" w:color="auto" w:fill="auto"/>
            <w:noWrap/>
            <w:vAlign w:val="bottom"/>
          </w:tcPr>
          <w:p w14:paraId="5FF0E17E"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13,37</w:t>
            </w:r>
          </w:p>
        </w:tc>
        <w:tc>
          <w:tcPr>
            <w:tcW w:w="1276" w:type="dxa"/>
            <w:tcBorders>
              <w:top w:val="nil"/>
              <w:left w:val="nil"/>
              <w:bottom w:val="single" w:sz="4" w:space="0" w:color="auto"/>
              <w:right w:val="single" w:sz="4" w:space="0" w:color="auto"/>
            </w:tcBorders>
            <w:shd w:val="clear" w:color="auto" w:fill="auto"/>
            <w:noWrap/>
            <w:vAlign w:val="bottom"/>
          </w:tcPr>
          <w:p w14:paraId="370793E3"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21,55</w:t>
            </w:r>
          </w:p>
        </w:tc>
      </w:tr>
      <w:tr w:rsidR="008F710C" w:rsidRPr="008F710C" w14:paraId="1B6B589E"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68FFB958" w14:textId="77777777" w:rsidR="008F710C" w:rsidRPr="008F710C" w:rsidRDefault="008F710C" w:rsidP="008F710C">
            <w:pPr>
              <w:spacing w:line="240" w:lineRule="auto"/>
              <w:rPr>
                <w:rFonts w:cs="Arial"/>
                <w:sz w:val="18"/>
                <w:szCs w:val="18"/>
                <w:lang w:val="sl-SI" w:eastAsia="sl-SI"/>
              </w:rPr>
            </w:pPr>
            <w:r w:rsidRPr="008F710C">
              <w:rPr>
                <w:rFonts w:cs="Arial"/>
                <w:sz w:val="18"/>
                <w:szCs w:val="18"/>
                <w:lang w:val="sl-SI" w:eastAsia="sl-SI"/>
              </w:rPr>
              <w:t>1.1.</w:t>
            </w:r>
          </w:p>
        </w:tc>
        <w:tc>
          <w:tcPr>
            <w:tcW w:w="5735" w:type="dxa"/>
            <w:tcBorders>
              <w:top w:val="nil"/>
              <w:left w:val="nil"/>
              <w:bottom w:val="single" w:sz="4" w:space="0" w:color="auto"/>
              <w:right w:val="single" w:sz="4" w:space="0" w:color="auto"/>
            </w:tcBorders>
            <w:shd w:val="clear" w:color="auto" w:fill="auto"/>
            <w:vAlign w:val="bottom"/>
          </w:tcPr>
          <w:p w14:paraId="35764879" w14:textId="77777777" w:rsidR="008F710C" w:rsidRPr="008F710C" w:rsidRDefault="008F710C" w:rsidP="008F710C">
            <w:pPr>
              <w:spacing w:line="240" w:lineRule="auto"/>
              <w:rPr>
                <w:rFonts w:cs="Arial"/>
                <w:sz w:val="18"/>
                <w:szCs w:val="18"/>
                <w:lang w:val="sl-SI" w:eastAsia="sl-SI"/>
              </w:rPr>
            </w:pPr>
            <w:r w:rsidRPr="008F710C">
              <w:rPr>
                <w:rFonts w:cs="Arial"/>
                <w:sz w:val="18"/>
                <w:szCs w:val="18"/>
                <w:lang w:val="sl-SI" w:eastAsia="sl-SI"/>
              </w:rPr>
              <w:t>NEVLADNI PRORAČUNSKI UPORABNIKI</w:t>
            </w:r>
          </w:p>
        </w:tc>
        <w:tc>
          <w:tcPr>
            <w:tcW w:w="1134" w:type="dxa"/>
            <w:tcBorders>
              <w:top w:val="nil"/>
              <w:left w:val="nil"/>
              <w:bottom w:val="single" w:sz="4" w:space="0" w:color="auto"/>
              <w:right w:val="single" w:sz="4" w:space="0" w:color="auto"/>
            </w:tcBorders>
            <w:shd w:val="clear" w:color="auto" w:fill="auto"/>
            <w:noWrap/>
            <w:vAlign w:val="bottom"/>
          </w:tcPr>
          <w:p w14:paraId="15C72C3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137.316</w:t>
            </w:r>
          </w:p>
        </w:tc>
        <w:tc>
          <w:tcPr>
            <w:tcW w:w="1552" w:type="dxa"/>
            <w:tcBorders>
              <w:top w:val="nil"/>
              <w:left w:val="nil"/>
              <w:bottom w:val="single" w:sz="4" w:space="0" w:color="auto"/>
              <w:right w:val="single" w:sz="4" w:space="0" w:color="auto"/>
            </w:tcBorders>
            <w:shd w:val="clear" w:color="auto" w:fill="auto"/>
            <w:noWrap/>
            <w:vAlign w:val="bottom"/>
          </w:tcPr>
          <w:p w14:paraId="14F70C4D"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0,19</w:t>
            </w:r>
          </w:p>
        </w:tc>
        <w:tc>
          <w:tcPr>
            <w:tcW w:w="1425" w:type="dxa"/>
            <w:tcBorders>
              <w:top w:val="nil"/>
              <w:left w:val="nil"/>
              <w:bottom w:val="single" w:sz="4" w:space="0" w:color="auto"/>
              <w:right w:val="single" w:sz="4" w:space="0" w:color="auto"/>
            </w:tcBorders>
            <w:shd w:val="clear" w:color="auto" w:fill="auto"/>
            <w:noWrap/>
            <w:vAlign w:val="bottom"/>
          </w:tcPr>
          <w:p w14:paraId="649F97C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0,55</w:t>
            </w:r>
          </w:p>
        </w:tc>
        <w:tc>
          <w:tcPr>
            <w:tcW w:w="1134" w:type="dxa"/>
            <w:tcBorders>
              <w:top w:val="nil"/>
              <w:left w:val="nil"/>
              <w:bottom w:val="single" w:sz="4" w:space="0" w:color="auto"/>
              <w:right w:val="single" w:sz="4" w:space="0" w:color="auto"/>
            </w:tcBorders>
            <w:shd w:val="clear" w:color="auto" w:fill="auto"/>
            <w:noWrap/>
            <w:vAlign w:val="bottom"/>
          </w:tcPr>
          <w:p w14:paraId="598F654B"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258.593</w:t>
            </w:r>
          </w:p>
        </w:tc>
        <w:tc>
          <w:tcPr>
            <w:tcW w:w="1559" w:type="dxa"/>
            <w:tcBorders>
              <w:top w:val="nil"/>
              <w:left w:val="nil"/>
              <w:bottom w:val="single" w:sz="4" w:space="0" w:color="auto"/>
              <w:right w:val="single" w:sz="4" w:space="0" w:color="auto"/>
            </w:tcBorders>
            <w:shd w:val="clear" w:color="auto" w:fill="auto"/>
            <w:noWrap/>
            <w:vAlign w:val="bottom"/>
          </w:tcPr>
          <w:p w14:paraId="6D2DD592"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0,33</w:t>
            </w:r>
          </w:p>
        </w:tc>
        <w:tc>
          <w:tcPr>
            <w:tcW w:w="1276" w:type="dxa"/>
            <w:tcBorders>
              <w:top w:val="nil"/>
              <w:left w:val="nil"/>
              <w:bottom w:val="single" w:sz="4" w:space="0" w:color="auto"/>
              <w:right w:val="single" w:sz="4" w:space="0" w:color="auto"/>
            </w:tcBorders>
            <w:shd w:val="clear" w:color="auto" w:fill="auto"/>
            <w:noWrap/>
            <w:vAlign w:val="bottom"/>
          </w:tcPr>
          <w:p w14:paraId="12672E6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0,54</w:t>
            </w:r>
          </w:p>
        </w:tc>
      </w:tr>
      <w:tr w:rsidR="008F710C" w:rsidRPr="008F710C" w14:paraId="13F0F4A1"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00337846"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1.2.</w:t>
            </w:r>
          </w:p>
        </w:tc>
        <w:tc>
          <w:tcPr>
            <w:tcW w:w="5735" w:type="dxa"/>
            <w:tcBorders>
              <w:top w:val="nil"/>
              <w:left w:val="nil"/>
              <w:bottom w:val="single" w:sz="4" w:space="0" w:color="auto"/>
              <w:right w:val="single" w:sz="4" w:space="0" w:color="auto"/>
            </w:tcBorders>
            <w:shd w:val="clear" w:color="auto" w:fill="auto"/>
            <w:vAlign w:val="bottom"/>
          </w:tcPr>
          <w:p w14:paraId="5199C4DC"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VLADNI PRORAČUNSKI UPORABNIKI</w:t>
            </w:r>
          </w:p>
        </w:tc>
        <w:tc>
          <w:tcPr>
            <w:tcW w:w="1134" w:type="dxa"/>
            <w:tcBorders>
              <w:top w:val="nil"/>
              <w:left w:val="nil"/>
              <w:bottom w:val="single" w:sz="4" w:space="0" w:color="auto"/>
              <w:right w:val="single" w:sz="4" w:space="0" w:color="auto"/>
            </w:tcBorders>
            <w:shd w:val="clear" w:color="auto" w:fill="auto"/>
            <w:noWrap/>
            <w:vAlign w:val="bottom"/>
          </w:tcPr>
          <w:p w14:paraId="132204F1"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7.350.095</w:t>
            </w:r>
          </w:p>
        </w:tc>
        <w:tc>
          <w:tcPr>
            <w:tcW w:w="1552" w:type="dxa"/>
            <w:tcBorders>
              <w:top w:val="nil"/>
              <w:left w:val="nil"/>
              <w:bottom w:val="single" w:sz="4" w:space="0" w:color="auto"/>
              <w:right w:val="single" w:sz="4" w:space="0" w:color="auto"/>
            </w:tcBorders>
            <w:shd w:val="clear" w:color="auto" w:fill="auto"/>
            <w:noWrap/>
            <w:vAlign w:val="bottom"/>
          </w:tcPr>
          <w:p w14:paraId="1B244B53"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10,12</w:t>
            </w:r>
          </w:p>
        </w:tc>
        <w:tc>
          <w:tcPr>
            <w:tcW w:w="1425" w:type="dxa"/>
            <w:tcBorders>
              <w:top w:val="nil"/>
              <w:left w:val="nil"/>
              <w:bottom w:val="single" w:sz="4" w:space="0" w:color="auto"/>
              <w:right w:val="single" w:sz="4" w:space="0" w:color="auto"/>
            </w:tcBorders>
            <w:shd w:val="clear" w:color="auto" w:fill="auto"/>
            <w:noWrap/>
            <w:vAlign w:val="bottom"/>
          </w:tcPr>
          <w:p w14:paraId="5A6A645A"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18,75</w:t>
            </w:r>
          </w:p>
        </w:tc>
        <w:tc>
          <w:tcPr>
            <w:tcW w:w="1134" w:type="dxa"/>
            <w:tcBorders>
              <w:top w:val="nil"/>
              <w:left w:val="nil"/>
              <w:bottom w:val="single" w:sz="4" w:space="0" w:color="auto"/>
              <w:right w:val="single" w:sz="4" w:space="0" w:color="auto"/>
            </w:tcBorders>
            <w:shd w:val="clear" w:color="auto" w:fill="auto"/>
            <w:noWrap/>
            <w:vAlign w:val="bottom"/>
          </w:tcPr>
          <w:p w14:paraId="3E98A930"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10.069.978</w:t>
            </w:r>
          </w:p>
        </w:tc>
        <w:tc>
          <w:tcPr>
            <w:tcW w:w="1559" w:type="dxa"/>
            <w:tcBorders>
              <w:top w:val="nil"/>
              <w:left w:val="nil"/>
              <w:bottom w:val="single" w:sz="4" w:space="0" w:color="auto"/>
              <w:right w:val="single" w:sz="4" w:space="0" w:color="auto"/>
            </w:tcBorders>
            <w:shd w:val="clear" w:color="auto" w:fill="auto"/>
            <w:noWrap/>
            <w:vAlign w:val="bottom"/>
          </w:tcPr>
          <w:p w14:paraId="019F5DC6"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12,84</w:t>
            </w:r>
          </w:p>
        </w:tc>
        <w:tc>
          <w:tcPr>
            <w:tcW w:w="1276" w:type="dxa"/>
            <w:tcBorders>
              <w:top w:val="nil"/>
              <w:left w:val="nil"/>
              <w:bottom w:val="single" w:sz="4" w:space="0" w:color="auto"/>
              <w:right w:val="single" w:sz="4" w:space="0" w:color="auto"/>
            </w:tcBorders>
            <w:shd w:val="clear" w:color="auto" w:fill="auto"/>
            <w:noWrap/>
            <w:vAlign w:val="bottom"/>
          </w:tcPr>
          <w:p w14:paraId="59DD256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18,10</w:t>
            </w:r>
          </w:p>
        </w:tc>
      </w:tr>
      <w:tr w:rsidR="008F710C" w:rsidRPr="008F710C" w14:paraId="51024C7D"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1DE58E5F"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1.2.1.</w:t>
            </w:r>
          </w:p>
        </w:tc>
        <w:tc>
          <w:tcPr>
            <w:tcW w:w="5735" w:type="dxa"/>
            <w:tcBorders>
              <w:top w:val="nil"/>
              <w:left w:val="nil"/>
              <w:bottom w:val="single" w:sz="4" w:space="0" w:color="auto"/>
              <w:right w:val="single" w:sz="4" w:space="0" w:color="auto"/>
            </w:tcBorders>
            <w:shd w:val="clear" w:color="auto" w:fill="auto"/>
            <w:vAlign w:val="bottom"/>
          </w:tcPr>
          <w:p w14:paraId="0A9389BD"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VLADNE SLUŽBE</w:t>
            </w:r>
          </w:p>
        </w:tc>
        <w:tc>
          <w:tcPr>
            <w:tcW w:w="1134" w:type="dxa"/>
            <w:tcBorders>
              <w:top w:val="nil"/>
              <w:left w:val="nil"/>
              <w:bottom w:val="single" w:sz="4" w:space="0" w:color="auto"/>
              <w:right w:val="single" w:sz="4" w:space="0" w:color="auto"/>
            </w:tcBorders>
            <w:shd w:val="clear" w:color="auto" w:fill="auto"/>
            <w:noWrap/>
            <w:vAlign w:val="bottom"/>
          </w:tcPr>
          <w:p w14:paraId="5917C61D"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273.487</w:t>
            </w:r>
          </w:p>
        </w:tc>
        <w:tc>
          <w:tcPr>
            <w:tcW w:w="1552" w:type="dxa"/>
            <w:tcBorders>
              <w:top w:val="nil"/>
              <w:left w:val="nil"/>
              <w:bottom w:val="single" w:sz="4" w:space="0" w:color="auto"/>
              <w:right w:val="single" w:sz="4" w:space="0" w:color="auto"/>
            </w:tcBorders>
            <w:shd w:val="clear" w:color="auto" w:fill="auto"/>
            <w:noWrap/>
            <w:vAlign w:val="bottom"/>
          </w:tcPr>
          <w:p w14:paraId="0018380E"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0,38</w:t>
            </w:r>
          </w:p>
        </w:tc>
        <w:tc>
          <w:tcPr>
            <w:tcW w:w="1425" w:type="dxa"/>
            <w:tcBorders>
              <w:top w:val="nil"/>
              <w:left w:val="nil"/>
              <w:bottom w:val="single" w:sz="4" w:space="0" w:color="auto"/>
              <w:right w:val="single" w:sz="4" w:space="0" w:color="auto"/>
            </w:tcBorders>
            <w:shd w:val="clear" w:color="auto" w:fill="auto"/>
            <w:noWrap/>
            <w:vAlign w:val="bottom"/>
          </w:tcPr>
          <w:p w14:paraId="3C2B2BAE"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0,64</w:t>
            </w:r>
          </w:p>
        </w:tc>
        <w:tc>
          <w:tcPr>
            <w:tcW w:w="1134" w:type="dxa"/>
            <w:tcBorders>
              <w:top w:val="nil"/>
              <w:left w:val="nil"/>
              <w:bottom w:val="single" w:sz="4" w:space="0" w:color="auto"/>
              <w:right w:val="single" w:sz="4" w:space="0" w:color="auto"/>
            </w:tcBorders>
            <w:shd w:val="clear" w:color="auto" w:fill="auto"/>
            <w:noWrap/>
            <w:vAlign w:val="bottom"/>
          </w:tcPr>
          <w:p w14:paraId="5F378DB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562.496</w:t>
            </w:r>
          </w:p>
        </w:tc>
        <w:tc>
          <w:tcPr>
            <w:tcW w:w="1559" w:type="dxa"/>
            <w:tcBorders>
              <w:top w:val="nil"/>
              <w:left w:val="nil"/>
              <w:bottom w:val="single" w:sz="4" w:space="0" w:color="auto"/>
              <w:right w:val="single" w:sz="4" w:space="0" w:color="auto"/>
            </w:tcBorders>
            <w:shd w:val="clear" w:color="auto" w:fill="auto"/>
            <w:noWrap/>
            <w:vAlign w:val="bottom"/>
          </w:tcPr>
          <w:p w14:paraId="7143EB2F"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0,72</w:t>
            </w:r>
          </w:p>
        </w:tc>
        <w:tc>
          <w:tcPr>
            <w:tcW w:w="1276" w:type="dxa"/>
            <w:tcBorders>
              <w:top w:val="nil"/>
              <w:left w:val="nil"/>
              <w:bottom w:val="single" w:sz="4" w:space="0" w:color="auto"/>
              <w:right w:val="single" w:sz="4" w:space="0" w:color="auto"/>
            </w:tcBorders>
            <w:shd w:val="clear" w:color="auto" w:fill="auto"/>
            <w:noWrap/>
            <w:vAlign w:val="bottom"/>
          </w:tcPr>
          <w:p w14:paraId="55A25E2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0,50</w:t>
            </w:r>
          </w:p>
        </w:tc>
      </w:tr>
      <w:tr w:rsidR="008F710C" w:rsidRPr="008F710C" w14:paraId="57AD802E"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603D4734"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1.2.2.</w:t>
            </w:r>
          </w:p>
        </w:tc>
        <w:tc>
          <w:tcPr>
            <w:tcW w:w="5735" w:type="dxa"/>
            <w:tcBorders>
              <w:top w:val="nil"/>
              <w:left w:val="nil"/>
              <w:bottom w:val="single" w:sz="4" w:space="0" w:color="auto"/>
              <w:right w:val="single" w:sz="4" w:space="0" w:color="auto"/>
            </w:tcBorders>
            <w:shd w:val="clear" w:color="auto" w:fill="auto"/>
            <w:vAlign w:val="bottom"/>
          </w:tcPr>
          <w:p w14:paraId="29E1700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MINISTRSTVA IN ORGANI V SESTAVI</w:t>
            </w:r>
          </w:p>
        </w:tc>
        <w:tc>
          <w:tcPr>
            <w:tcW w:w="1134" w:type="dxa"/>
            <w:tcBorders>
              <w:top w:val="nil"/>
              <w:left w:val="nil"/>
              <w:bottom w:val="single" w:sz="4" w:space="0" w:color="auto"/>
              <w:right w:val="single" w:sz="4" w:space="0" w:color="auto"/>
            </w:tcBorders>
            <w:shd w:val="clear" w:color="auto" w:fill="auto"/>
            <w:noWrap/>
            <w:vAlign w:val="bottom"/>
          </w:tcPr>
          <w:p w14:paraId="4893AA17"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7.038.783</w:t>
            </w:r>
          </w:p>
        </w:tc>
        <w:tc>
          <w:tcPr>
            <w:tcW w:w="1552" w:type="dxa"/>
            <w:tcBorders>
              <w:top w:val="nil"/>
              <w:left w:val="nil"/>
              <w:bottom w:val="single" w:sz="4" w:space="0" w:color="auto"/>
              <w:right w:val="single" w:sz="4" w:space="0" w:color="auto"/>
            </w:tcBorders>
            <w:shd w:val="clear" w:color="auto" w:fill="auto"/>
            <w:noWrap/>
            <w:vAlign w:val="bottom"/>
          </w:tcPr>
          <w:p w14:paraId="63F0FD42"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9,69</w:t>
            </w:r>
          </w:p>
        </w:tc>
        <w:tc>
          <w:tcPr>
            <w:tcW w:w="1425" w:type="dxa"/>
            <w:tcBorders>
              <w:top w:val="nil"/>
              <w:left w:val="nil"/>
              <w:bottom w:val="single" w:sz="4" w:space="0" w:color="auto"/>
              <w:right w:val="single" w:sz="4" w:space="0" w:color="auto"/>
            </w:tcBorders>
            <w:shd w:val="clear" w:color="auto" w:fill="auto"/>
            <w:noWrap/>
            <w:vAlign w:val="bottom"/>
          </w:tcPr>
          <w:p w14:paraId="2F30C31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16,71</w:t>
            </w:r>
          </w:p>
        </w:tc>
        <w:tc>
          <w:tcPr>
            <w:tcW w:w="1134" w:type="dxa"/>
            <w:tcBorders>
              <w:top w:val="nil"/>
              <w:left w:val="nil"/>
              <w:bottom w:val="single" w:sz="4" w:space="0" w:color="auto"/>
              <w:right w:val="single" w:sz="4" w:space="0" w:color="auto"/>
            </w:tcBorders>
            <w:shd w:val="clear" w:color="auto" w:fill="auto"/>
            <w:noWrap/>
            <w:vAlign w:val="bottom"/>
          </w:tcPr>
          <w:p w14:paraId="7CB820D7"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9.429.252</w:t>
            </w:r>
          </w:p>
        </w:tc>
        <w:tc>
          <w:tcPr>
            <w:tcW w:w="1559" w:type="dxa"/>
            <w:tcBorders>
              <w:top w:val="nil"/>
              <w:left w:val="nil"/>
              <w:bottom w:val="single" w:sz="4" w:space="0" w:color="auto"/>
              <w:right w:val="single" w:sz="4" w:space="0" w:color="auto"/>
            </w:tcBorders>
            <w:shd w:val="clear" w:color="auto" w:fill="auto"/>
            <w:noWrap/>
            <w:vAlign w:val="bottom"/>
          </w:tcPr>
          <w:p w14:paraId="3ED0C4C0"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12,02</w:t>
            </w:r>
          </w:p>
        </w:tc>
        <w:tc>
          <w:tcPr>
            <w:tcW w:w="1276" w:type="dxa"/>
            <w:tcBorders>
              <w:top w:val="nil"/>
              <w:left w:val="nil"/>
              <w:bottom w:val="single" w:sz="4" w:space="0" w:color="auto"/>
              <w:right w:val="single" w:sz="4" w:space="0" w:color="auto"/>
            </w:tcBorders>
            <w:shd w:val="clear" w:color="auto" w:fill="auto"/>
            <w:noWrap/>
            <w:vAlign w:val="bottom"/>
          </w:tcPr>
          <w:p w14:paraId="6A18E246"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16,23</w:t>
            </w:r>
          </w:p>
        </w:tc>
      </w:tr>
      <w:tr w:rsidR="008F710C" w:rsidRPr="008F710C" w14:paraId="07A28DFA"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361B3C0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1.2.3.</w:t>
            </w:r>
          </w:p>
        </w:tc>
        <w:tc>
          <w:tcPr>
            <w:tcW w:w="5735" w:type="dxa"/>
            <w:tcBorders>
              <w:top w:val="nil"/>
              <w:left w:val="nil"/>
              <w:bottom w:val="single" w:sz="4" w:space="0" w:color="auto"/>
              <w:right w:val="single" w:sz="4" w:space="0" w:color="auto"/>
            </w:tcBorders>
            <w:shd w:val="clear" w:color="auto" w:fill="auto"/>
            <w:vAlign w:val="bottom"/>
          </w:tcPr>
          <w:p w14:paraId="4DD9BD4B"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UPRAVNE ENOTE</w:t>
            </w:r>
          </w:p>
        </w:tc>
        <w:tc>
          <w:tcPr>
            <w:tcW w:w="1134" w:type="dxa"/>
            <w:tcBorders>
              <w:top w:val="nil"/>
              <w:left w:val="nil"/>
              <w:bottom w:val="single" w:sz="4" w:space="0" w:color="auto"/>
              <w:right w:val="single" w:sz="4" w:space="0" w:color="auto"/>
            </w:tcBorders>
            <w:shd w:val="clear" w:color="auto" w:fill="auto"/>
            <w:noWrap/>
            <w:vAlign w:val="bottom"/>
          </w:tcPr>
          <w:p w14:paraId="353FB24D"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37.825</w:t>
            </w:r>
          </w:p>
        </w:tc>
        <w:tc>
          <w:tcPr>
            <w:tcW w:w="1552" w:type="dxa"/>
            <w:tcBorders>
              <w:top w:val="nil"/>
              <w:left w:val="nil"/>
              <w:bottom w:val="single" w:sz="4" w:space="0" w:color="auto"/>
              <w:right w:val="single" w:sz="4" w:space="0" w:color="auto"/>
            </w:tcBorders>
            <w:shd w:val="clear" w:color="auto" w:fill="auto"/>
            <w:noWrap/>
            <w:vAlign w:val="bottom"/>
          </w:tcPr>
          <w:p w14:paraId="67A7F575"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0,05</w:t>
            </w:r>
          </w:p>
        </w:tc>
        <w:tc>
          <w:tcPr>
            <w:tcW w:w="1425" w:type="dxa"/>
            <w:tcBorders>
              <w:top w:val="nil"/>
              <w:left w:val="nil"/>
              <w:bottom w:val="single" w:sz="4" w:space="0" w:color="auto"/>
              <w:right w:val="single" w:sz="4" w:space="0" w:color="auto"/>
            </w:tcBorders>
            <w:shd w:val="clear" w:color="auto" w:fill="auto"/>
            <w:noWrap/>
            <w:vAlign w:val="bottom"/>
          </w:tcPr>
          <w:p w14:paraId="31808044"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1,41</w:t>
            </w:r>
          </w:p>
        </w:tc>
        <w:tc>
          <w:tcPr>
            <w:tcW w:w="1134" w:type="dxa"/>
            <w:tcBorders>
              <w:top w:val="nil"/>
              <w:left w:val="nil"/>
              <w:bottom w:val="single" w:sz="4" w:space="0" w:color="auto"/>
              <w:right w:val="single" w:sz="4" w:space="0" w:color="auto"/>
            </w:tcBorders>
            <w:shd w:val="clear" w:color="auto" w:fill="auto"/>
            <w:noWrap/>
            <w:vAlign w:val="bottom"/>
          </w:tcPr>
          <w:p w14:paraId="29C586B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78.230</w:t>
            </w:r>
          </w:p>
        </w:tc>
        <w:tc>
          <w:tcPr>
            <w:tcW w:w="1559" w:type="dxa"/>
            <w:tcBorders>
              <w:top w:val="nil"/>
              <w:left w:val="nil"/>
              <w:bottom w:val="single" w:sz="4" w:space="0" w:color="auto"/>
              <w:right w:val="single" w:sz="4" w:space="0" w:color="auto"/>
            </w:tcBorders>
            <w:shd w:val="clear" w:color="auto" w:fill="auto"/>
            <w:noWrap/>
            <w:vAlign w:val="bottom"/>
          </w:tcPr>
          <w:p w14:paraId="19CE2EC4"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0,10</w:t>
            </w:r>
          </w:p>
        </w:tc>
        <w:tc>
          <w:tcPr>
            <w:tcW w:w="1276" w:type="dxa"/>
            <w:tcBorders>
              <w:top w:val="nil"/>
              <w:left w:val="nil"/>
              <w:bottom w:val="single" w:sz="4" w:space="0" w:color="auto"/>
              <w:right w:val="single" w:sz="4" w:space="0" w:color="auto"/>
            </w:tcBorders>
            <w:shd w:val="clear" w:color="auto" w:fill="auto"/>
            <w:noWrap/>
            <w:vAlign w:val="bottom"/>
          </w:tcPr>
          <w:p w14:paraId="15E4DA97"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1,37</w:t>
            </w:r>
          </w:p>
        </w:tc>
      </w:tr>
      <w:tr w:rsidR="008F710C" w:rsidRPr="008F710C" w14:paraId="76D918F2"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022D6F5D" w14:textId="77777777" w:rsidR="008F710C" w:rsidRPr="008F710C" w:rsidRDefault="008F710C" w:rsidP="008F710C">
            <w:pPr>
              <w:spacing w:line="240" w:lineRule="auto"/>
              <w:rPr>
                <w:rFonts w:cs="Arial"/>
                <w:sz w:val="18"/>
                <w:szCs w:val="18"/>
                <w:lang w:val="sl-SI" w:eastAsia="sl-SI"/>
              </w:rPr>
            </w:pPr>
            <w:r w:rsidRPr="008F710C">
              <w:rPr>
                <w:rFonts w:cs="Arial"/>
                <w:sz w:val="18"/>
                <w:szCs w:val="18"/>
                <w:lang w:val="sl-SI" w:eastAsia="sl-SI"/>
              </w:rPr>
              <w:t>1.3.</w:t>
            </w:r>
          </w:p>
        </w:tc>
        <w:tc>
          <w:tcPr>
            <w:tcW w:w="5735" w:type="dxa"/>
            <w:tcBorders>
              <w:top w:val="nil"/>
              <w:left w:val="nil"/>
              <w:bottom w:val="single" w:sz="4" w:space="0" w:color="auto"/>
              <w:right w:val="single" w:sz="4" w:space="0" w:color="auto"/>
            </w:tcBorders>
            <w:shd w:val="clear" w:color="auto" w:fill="auto"/>
            <w:vAlign w:val="bottom"/>
          </w:tcPr>
          <w:p w14:paraId="2415F776" w14:textId="77777777" w:rsidR="008F710C" w:rsidRPr="008F710C" w:rsidRDefault="008F710C" w:rsidP="008F710C">
            <w:pPr>
              <w:spacing w:line="240" w:lineRule="auto"/>
              <w:rPr>
                <w:rFonts w:cs="Arial"/>
                <w:sz w:val="18"/>
                <w:szCs w:val="18"/>
                <w:lang w:val="sl-SI" w:eastAsia="sl-SI"/>
              </w:rPr>
            </w:pPr>
            <w:r w:rsidRPr="008F710C">
              <w:rPr>
                <w:rFonts w:cs="Arial"/>
                <w:sz w:val="18"/>
                <w:szCs w:val="18"/>
                <w:lang w:val="sl-SI" w:eastAsia="sl-SI"/>
              </w:rPr>
              <w:t>PRAVOSODNI PRORAČUNSKI UPORABNIKI</w:t>
            </w:r>
          </w:p>
        </w:tc>
        <w:tc>
          <w:tcPr>
            <w:tcW w:w="1134" w:type="dxa"/>
            <w:tcBorders>
              <w:top w:val="nil"/>
              <w:left w:val="nil"/>
              <w:bottom w:val="single" w:sz="4" w:space="0" w:color="auto"/>
              <w:right w:val="single" w:sz="4" w:space="0" w:color="auto"/>
            </w:tcBorders>
            <w:shd w:val="clear" w:color="auto" w:fill="auto"/>
            <w:noWrap/>
            <w:vAlign w:val="bottom"/>
          </w:tcPr>
          <w:p w14:paraId="79C337F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128.335</w:t>
            </w:r>
          </w:p>
        </w:tc>
        <w:tc>
          <w:tcPr>
            <w:tcW w:w="1552" w:type="dxa"/>
            <w:tcBorders>
              <w:top w:val="nil"/>
              <w:left w:val="nil"/>
              <w:bottom w:val="single" w:sz="4" w:space="0" w:color="auto"/>
              <w:right w:val="single" w:sz="4" w:space="0" w:color="auto"/>
            </w:tcBorders>
            <w:shd w:val="clear" w:color="auto" w:fill="auto"/>
            <w:noWrap/>
            <w:vAlign w:val="bottom"/>
          </w:tcPr>
          <w:p w14:paraId="514613BB"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0,18</w:t>
            </w:r>
          </w:p>
        </w:tc>
        <w:tc>
          <w:tcPr>
            <w:tcW w:w="1425" w:type="dxa"/>
            <w:tcBorders>
              <w:top w:val="nil"/>
              <w:left w:val="nil"/>
              <w:bottom w:val="single" w:sz="4" w:space="0" w:color="auto"/>
              <w:right w:val="single" w:sz="4" w:space="0" w:color="auto"/>
            </w:tcBorders>
            <w:shd w:val="clear" w:color="auto" w:fill="auto"/>
            <w:noWrap/>
            <w:vAlign w:val="bottom"/>
          </w:tcPr>
          <w:p w14:paraId="086FDE74"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2,98</w:t>
            </w:r>
          </w:p>
        </w:tc>
        <w:tc>
          <w:tcPr>
            <w:tcW w:w="1134" w:type="dxa"/>
            <w:tcBorders>
              <w:top w:val="nil"/>
              <w:left w:val="nil"/>
              <w:bottom w:val="single" w:sz="4" w:space="0" w:color="auto"/>
              <w:right w:val="single" w:sz="4" w:space="0" w:color="auto"/>
            </w:tcBorders>
            <w:shd w:val="clear" w:color="auto" w:fill="auto"/>
            <w:noWrap/>
            <w:vAlign w:val="bottom"/>
          </w:tcPr>
          <w:p w14:paraId="46B5C2B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153.384</w:t>
            </w:r>
          </w:p>
        </w:tc>
        <w:tc>
          <w:tcPr>
            <w:tcW w:w="1559" w:type="dxa"/>
            <w:tcBorders>
              <w:top w:val="nil"/>
              <w:left w:val="nil"/>
              <w:bottom w:val="single" w:sz="4" w:space="0" w:color="auto"/>
              <w:right w:val="single" w:sz="4" w:space="0" w:color="auto"/>
            </w:tcBorders>
            <w:shd w:val="clear" w:color="auto" w:fill="auto"/>
            <w:noWrap/>
            <w:vAlign w:val="bottom"/>
          </w:tcPr>
          <w:p w14:paraId="45FC81C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0,20</w:t>
            </w:r>
          </w:p>
        </w:tc>
        <w:tc>
          <w:tcPr>
            <w:tcW w:w="1276" w:type="dxa"/>
            <w:tcBorders>
              <w:top w:val="nil"/>
              <w:left w:val="nil"/>
              <w:bottom w:val="single" w:sz="4" w:space="0" w:color="auto"/>
              <w:right w:val="single" w:sz="4" w:space="0" w:color="auto"/>
            </w:tcBorders>
            <w:shd w:val="clear" w:color="auto" w:fill="auto"/>
            <w:noWrap/>
            <w:vAlign w:val="bottom"/>
          </w:tcPr>
          <w:p w14:paraId="030BCD8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2,91</w:t>
            </w:r>
          </w:p>
        </w:tc>
      </w:tr>
      <w:tr w:rsidR="008F710C" w:rsidRPr="008F710C" w14:paraId="2BD44764"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019EF8C0"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II.</w:t>
            </w:r>
          </w:p>
        </w:tc>
        <w:tc>
          <w:tcPr>
            <w:tcW w:w="5735" w:type="dxa"/>
            <w:tcBorders>
              <w:top w:val="nil"/>
              <w:left w:val="nil"/>
              <w:bottom w:val="single" w:sz="4" w:space="0" w:color="auto"/>
              <w:right w:val="single" w:sz="4" w:space="0" w:color="auto"/>
            </w:tcBorders>
            <w:shd w:val="clear" w:color="auto" w:fill="auto"/>
            <w:vAlign w:val="bottom"/>
          </w:tcPr>
          <w:p w14:paraId="4AB99978"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OBČINE</w:t>
            </w:r>
          </w:p>
        </w:tc>
        <w:tc>
          <w:tcPr>
            <w:tcW w:w="1134" w:type="dxa"/>
            <w:tcBorders>
              <w:top w:val="nil"/>
              <w:left w:val="nil"/>
              <w:bottom w:val="single" w:sz="4" w:space="0" w:color="auto"/>
              <w:right w:val="single" w:sz="4" w:space="0" w:color="auto"/>
            </w:tcBorders>
            <w:shd w:val="clear" w:color="auto" w:fill="auto"/>
            <w:noWrap/>
            <w:vAlign w:val="bottom"/>
          </w:tcPr>
          <w:p w14:paraId="4D416184"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2.107.203</w:t>
            </w:r>
          </w:p>
        </w:tc>
        <w:tc>
          <w:tcPr>
            <w:tcW w:w="1552" w:type="dxa"/>
            <w:tcBorders>
              <w:top w:val="nil"/>
              <w:left w:val="nil"/>
              <w:bottom w:val="single" w:sz="4" w:space="0" w:color="auto"/>
              <w:right w:val="single" w:sz="4" w:space="0" w:color="auto"/>
            </w:tcBorders>
            <w:shd w:val="clear" w:color="auto" w:fill="auto"/>
            <w:noWrap/>
            <w:vAlign w:val="bottom"/>
          </w:tcPr>
          <w:p w14:paraId="6046F0D9"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2,90</w:t>
            </w:r>
          </w:p>
        </w:tc>
        <w:tc>
          <w:tcPr>
            <w:tcW w:w="1425" w:type="dxa"/>
            <w:tcBorders>
              <w:top w:val="nil"/>
              <w:left w:val="nil"/>
              <w:bottom w:val="single" w:sz="4" w:space="0" w:color="auto"/>
              <w:right w:val="single" w:sz="4" w:space="0" w:color="auto"/>
            </w:tcBorders>
            <w:shd w:val="clear" w:color="auto" w:fill="auto"/>
            <w:noWrap/>
            <w:vAlign w:val="bottom"/>
          </w:tcPr>
          <w:p w14:paraId="1C92A441"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3,06</w:t>
            </w:r>
          </w:p>
        </w:tc>
        <w:tc>
          <w:tcPr>
            <w:tcW w:w="1134" w:type="dxa"/>
            <w:tcBorders>
              <w:top w:val="nil"/>
              <w:left w:val="nil"/>
              <w:bottom w:val="single" w:sz="4" w:space="0" w:color="auto"/>
              <w:right w:val="single" w:sz="4" w:space="0" w:color="auto"/>
            </w:tcBorders>
            <w:shd w:val="clear" w:color="auto" w:fill="auto"/>
            <w:noWrap/>
            <w:vAlign w:val="bottom"/>
          </w:tcPr>
          <w:p w14:paraId="40B408E9"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1.824.892</w:t>
            </w:r>
          </w:p>
        </w:tc>
        <w:tc>
          <w:tcPr>
            <w:tcW w:w="1559" w:type="dxa"/>
            <w:tcBorders>
              <w:top w:val="nil"/>
              <w:left w:val="nil"/>
              <w:bottom w:val="single" w:sz="4" w:space="0" w:color="auto"/>
              <w:right w:val="single" w:sz="4" w:space="0" w:color="auto"/>
            </w:tcBorders>
            <w:shd w:val="clear" w:color="auto" w:fill="auto"/>
            <w:noWrap/>
            <w:vAlign w:val="bottom"/>
          </w:tcPr>
          <w:p w14:paraId="55C6AE6E"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2,33</w:t>
            </w:r>
          </w:p>
        </w:tc>
        <w:tc>
          <w:tcPr>
            <w:tcW w:w="1276" w:type="dxa"/>
            <w:tcBorders>
              <w:top w:val="nil"/>
              <w:left w:val="nil"/>
              <w:bottom w:val="single" w:sz="4" w:space="0" w:color="auto"/>
              <w:right w:val="single" w:sz="4" w:space="0" w:color="auto"/>
            </w:tcBorders>
            <w:shd w:val="clear" w:color="auto" w:fill="auto"/>
            <w:noWrap/>
            <w:vAlign w:val="bottom"/>
          </w:tcPr>
          <w:p w14:paraId="421E9F5B"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3,26</w:t>
            </w:r>
          </w:p>
        </w:tc>
      </w:tr>
      <w:tr w:rsidR="008F710C" w:rsidRPr="008F710C" w14:paraId="6C394148"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09C39F4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2.2.</w:t>
            </w:r>
          </w:p>
        </w:tc>
        <w:tc>
          <w:tcPr>
            <w:tcW w:w="5735" w:type="dxa"/>
            <w:tcBorders>
              <w:top w:val="nil"/>
              <w:left w:val="nil"/>
              <w:bottom w:val="single" w:sz="4" w:space="0" w:color="auto"/>
              <w:right w:val="single" w:sz="4" w:space="0" w:color="auto"/>
            </w:tcBorders>
            <w:shd w:val="clear" w:color="auto" w:fill="auto"/>
            <w:vAlign w:val="bottom"/>
          </w:tcPr>
          <w:p w14:paraId="30C2E387" w14:textId="77777777" w:rsidR="008F710C" w:rsidRPr="008F710C" w:rsidRDefault="008F710C" w:rsidP="008F710C">
            <w:pPr>
              <w:spacing w:line="240" w:lineRule="auto"/>
              <w:rPr>
                <w:rFonts w:cs="Arial"/>
                <w:sz w:val="18"/>
                <w:szCs w:val="18"/>
                <w:lang w:val="sl-SI" w:eastAsia="sl-SI"/>
              </w:rPr>
            </w:pPr>
            <w:r w:rsidRPr="008F710C">
              <w:rPr>
                <w:rFonts w:cs="Arial"/>
                <w:sz w:val="18"/>
                <w:szCs w:val="18"/>
                <w:lang w:val="sl-SI" w:eastAsia="sl-SI"/>
              </w:rPr>
              <w:t xml:space="preserve">KRAJEVNE SKUPNOSTI </w:t>
            </w:r>
          </w:p>
        </w:tc>
        <w:tc>
          <w:tcPr>
            <w:tcW w:w="1134" w:type="dxa"/>
            <w:tcBorders>
              <w:top w:val="nil"/>
              <w:left w:val="nil"/>
              <w:bottom w:val="single" w:sz="4" w:space="0" w:color="auto"/>
              <w:right w:val="single" w:sz="4" w:space="0" w:color="auto"/>
            </w:tcBorders>
            <w:shd w:val="clear" w:color="auto" w:fill="auto"/>
            <w:noWrap/>
            <w:vAlign w:val="bottom"/>
          </w:tcPr>
          <w:p w14:paraId="3F9F7F5F"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6.534</w:t>
            </w:r>
          </w:p>
        </w:tc>
        <w:tc>
          <w:tcPr>
            <w:tcW w:w="1552" w:type="dxa"/>
            <w:tcBorders>
              <w:top w:val="nil"/>
              <w:left w:val="nil"/>
              <w:bottom w:val="single" w:sz="4" w:space="0" w:color="auto"/>
              <w:right w:val="single" w:sz="4" w:space="0" w:color="auto"/>
            </w:tcBorders>
            <w:shd w:val="clear" w:color="auto" w:fill="auto"/>
            <w:noWrap/>
            <w:vAlign w:val="bottom"/>
          </w:tcPr>
          <w:p w14:paraId="64E6245E"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0,01</w:t>
            </w:r>
          </w:p>
        </w:tc>
        <w:tc>
          <w:tcPr>
            <w:tcW w:w="1425" w:type="dxa"/>
            <w:tcBorders>
              <w:top w:val="nil"/>
              <w:left w:val="nil"/>
              <w:bottom w:val="single" w:sz="4" w:space="0" w:color="auto"/>
              <w:right w:val="single" w:sz="4" w:space="0" w:color="auto"/>
            </w:tcBorders>
            <w:shd w:val="clear" w:color="auto" w:fill="auto"/>
            <w:noWrap/>
            <w:vAlign w:val="bottom"/>
          </w:tcPr>
          <w:p w14:paraId="6C0E279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0,03</w:t>
            </w:r>
          </w:p>
        </w:tc>
        <w:tc>
          <w:tcPr>
            <w:tcW w:w="1134" w:type="dxa"/>
            <w:tcBorders>
              <w:top w:val="nil"/>
              <w:left w:val="nil"/>
              <w:bottom w:val="single" w:sz="4" w:space="0" w:color="auto"/>
              <w:right w:val="single" w:sz="4" w:space="0" w:color="auto"/>
            </w:tcBorders>
            <w:shd w:val="clear" w:color="auto" w:fill="auto"/>
            <w:noWrap/>
            <w:vAlign w:val="bottom"/>
          </w:tcPr>
          <w:p w14:paraId="76113526"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8.159</w:t>
            </w:r>
          </w:p>
        </w:tc>
        <w:tc>
          <w:tcPr>
            <w:tcW w:w="1559" w:type="dxa"/>
            <w:tcBorders>
              <w:top w:val="nil"/>
              <w:left w:val="nil"/>
              <w:bottom w:val="single" w:sz="4" w:space="0" w:color="auto"/>
              <w:right w:val="single" w:sz="4" w:space="0" w:color="auto"/>
            </w:tcBorders>
            <w:shd w:val="clear" w:color="auto" w:fill="auto"/>
            <w:noWrap/>
            <w:vAlign w:val="bottom"/>
          </w:tcPr>
          <w:p w14:paraId="0D30F1A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0,01</w:t>
            </w:r>
          </w:p>
        </w:tc>
        <w:tc>
          <w:tcPr>
            <w:tcW w:w="1276" w:type="dxa"/>
            <w:tcBorders>
              <w:top w:val="nil"/>
              <w:left w:val="nil"/>
              <w:bottom w:val="single" w:sz="4" w:space="0" w:color="auto"/>
              <w:right w:val="single" w:sz="4" w:space="0" w:color="auto"/>
            </w:tcBorders>
            <w:shd w:val="clear" w:color="auto" w:fill="auto"/>
            <w:noWrap/>
            <w:vAlign w:val="bottom"/>
          </w:tcPr>
          <w:p w14:paraId="29B3A7CE"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0,03</w:t>
            </w:r>
          </w:p>
        </w:tc>
      </w:tr>
      <w:tr w:rsidR="008F710C" w:rsidRPr="008F710C" w14:paraId="2700FF50" w14:textId="77777777" w:rsidTr="00DF2703">
        <w:trPr>
          <w:trHeight w:val="267"/>
        </w:trPr>
        <w:tc>
          <w:tcPr>
            <w:tcW w:w="781" w:type="dxa"/>
            <w:tcBorders>
              <w:top w:val="nil"/>
              <w:left w:val="single" w:sz="4" w:space="0" w:color="auto"/>
              <w:bottom w:val="single" w:sz="4" w:space="0" w:color="auto"/>
              <w:right w:val="single" w:sz="4" w:space="0" w:color="auto"/>
            </w:tcBorders>
            <w:shd w:val="clear" w:color="000000" w:fill="FFFF99"/>
            <w:noWrap/>
            <w:vAlign w:val="bottom"/>
          </w:tcPr>
          <w:p w14:paraId="6B8A50E1" w14:textId="77777777" w:rsidR="008F710C" w:rsidRPr="008F710C" w:rsidRDefault="008F710C" w:rsidP="008F710C">
            <w:pPr>
              <w:spacing w:line="240" w:lineRule="auto"/>
              <w:rPr>
                <w:rFonts w:cs="Arial"/>
                <w:sz w:val="18"/>
                <w:szCs w:val="18"/>
                <w:lang w:val="sl-SI" w:eastAsia="sl-SI"/>
              </w:rPr>
            </w:pPr>
            <w:r w:rsidRPr="008F710C">
              <w:rPr>
                <w:rFonts w:cs="Arial"/>
                <w:sz w:val="18"/>
                <w:szCs w:val="18"/>
                <w:lang w:val="sl-SI" w:eastAsia="sl-SI"/>
              </w:rPr>
              <w:t>B.</w:t>
            </w:r>
          </w:p>
        </w:tc>
        <w:tc>
          <w:tcPr>
            <w:tcW w:w="5735" w:type="dxa"/>
            <w:tcBorders>
              <w:top w:val="nil"/>
              <w:left w:val="nil"/>
              <w:bottom w:val="single" w:sz="4" w:space="0" w:color="auto"/>
              <w:right w:val="single" w:sz="4" w:space="0" w:color="auto"/>
            </w:tcBorders>
            <w:shd w:val="clear" w:color="000000" w:fill="FFFF99"/>
            <w:vAlign w:val="bottom"/>
          </w:tcPr>
          <w:p w14:paraId="344DACF8" w14:textId="77777777" w:rsidR="008F710C" w:rsidRPr="008F710C" w:rsidRDefault="008F710C" w:rsidP="008F710C">
            <w:pPr>
              <w:spacing w:line="240" w:lineRule="auto"/>
              <w:rPr>
                <w:rFonts w:cs="Arial"/>
                <w:sz w:val="18"/>
                <w:szCs w:val="18"/>
                <w:lang w:val="sl-SI" w:eastAsia="sl-SI"/>
              </w:rPr>
            </w:pPr>
            <w:r w:rsidRPr="008F710C">
              <w:rPr>
                <w:rFonts w:cs="Arial"/>
                <w:sz w:val="18"/>
                <w:szCs w:val="18"/>
                <w:lang w:val="sl-SI" w:eastAsia="sl-SI"/>
              </w:rPr>
              <w:t>POSREDNI UPORABNIKI PRORAČUNOV</w:t>
            </w:r>
          </w:p>
        </w:tc>
        <w:tc>
          <w:tcPr>
            <w:tcW w:w="1134" w:type="dxa"/>
            <w:tcBorders>
              <w:top w:val="nil"/>
              <w:left w:val="nil"/>
              <w:bottom w:val="single" w:sz="4" w:space="0" w:color="auto"/>
              <w:right w:val="single" w:sz="4" w:space="0" w:color="auto"/>
            </w:tcBorders>
            <w:shd w:val="clear" w:color="000000" w:fill="FFFF99"/>
            <w:noWrap/>
            <w:vAlign w:val="bottom"/>
          </w:tcPr>
          <w:p w14:paraId="22F168DB"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62.928.565</w:t>
            </w:r>
          </w:p>
        </w:tc>
        <w:tc>
          <w:tcPr>
            <w:tcW w:w="1552" w:type="dxa"/>
            <w:tcBorders>
              <w:top w:val="nil"/>
              <w:left w:val="nil"/>
              <w:bottom w:val="single" w:sz="4" w:space="0" w:color="auto"/>
              <w:right w:val="single" w:sz="4" w:space="0" w:color="auto"/>
            </w:tcBorders>
            <w:shd w:val="clear" w:color="000000" w:fill="FFFF99"/>
            <w:noWrap/>
            <w:vAlign w:val="bottom"/>
          </w:tcPr>
          <w:p w14:paraId="22506D55"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86,61</w:t>
            </w:r>
          </w:p>
        </w:tc>
        <w:tc>
          <w:tcPr>
            <w:tcW w:w="1425" w:type="dxa"/>
            <w:tcBorders>
              <w:top w:val="nil"/>
              <w:left w:val="nil"/>
              <w:bottom w:val="single" w:sz="4" w:space="0" w:color="auto"/>
              <w:right w:val="single" w:sz="4" w:space="0" w:color="auto"/>
            </w:tcBorders>
            <w:shd w:val="clear" w:color="000000" w:fill="FFFF99"/>
            <w:noWrap/>
            <w:vAlign w:val="bottom"/>
          </w:tcPr>
          <w:p w14:paraId="027F0C35"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74,64</w:t>
            </w:r>
          </w:p>
        </w:tc>
        <w:tc>
          <w:tcPr>
            <w:tcW w:w="1134" w:type="dxa"/>
            <w:tcBorders>
              <w:top w:val="nil"/>
              <w:left w:val="nil"/>
              <w:bottom w:val="single" w:sz="4" w:space="0" w:color="auto"/>
              <w:right w:val="single" w:sz="4" w:space="0" w:color="auto"/>
            </w:tcBorders>
            <w:shd w:val="clear" w:color="000000" w:fill="FFFF99"/>
            <w:noWrap/>
            <w:vAlign w:val="bottom"/>
          </w:tcPr>
          <w:p w14:paraId="5F03F4D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66.113.102</w:t>
            </w:r>
          </w:p>
        </w:tc>
        <w:tc>
          <w:tcPr>
            <w:tcW w:w="1559" w:type="dxa"/>
            <w:tcBorders>
              <w:top w:val="nil"/>
              <w:left w:val="nil"/>
              <w:bottom w:val="single" w:sz="4" w:space="0" w:color="auto"/>
              <w:right w:val="single" w:sz="4" w:space="0" w:color="auto"/>
            </w:tcBorders>
            <w:shd w:val="clear" w:color="000000" w:fill="FFFF99"/>
            <w:noWrap/>
            <w:vAlign w:val="bottom"/>
          </w:tcPr>
          <w:p w14:paraId="35D3CC2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84,30</w:t>
            </w:r>
          </w:p>
        </w:tc>
        <w:tc>
          <w:tcPr>
            <w:tcW w:w="1276" w:type="dxa"/>
            <w:tcBorders>
              <w:top w:val="nil"/>
              <w:left w:val="nil"/>
              <w:bottom w:val="single" w:sz="4" w:space="0" w:color="auto"/>
              <w:right w:val="single" w:sz="4" w:space="0" w:color="auto"/>
            </w:tcBorders>
            <w:shd w:val="clear" w:color="000000" w:fill="FFFF99"/>
            <w:noWrap/>
            <w:vAlign w:val="bottom"/>
          </w:tcPr>
          <w:p w14:paraId="194C8117"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75,16</w:t>
            </w:r>
          </w:p>
        </w:tc>
      </w:tr>
      <w:tr w:rsidR="008F710C" w:rsidRPr="008F710C" w14:paraId="60040483"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6C4F5D20"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III./1</w:t>
            </w:r>
          </w:p>
        </w:tc>
        <w:tc>
          <w:tcPr>
            <w:tcW w:w="5735" w:type="dxa"/>
            <w:tcBorders>
              <w:top w:val="nil"/>
              <w:left w:val="nil"/>
              <w:bottom w:val="single" w:sz="4" w:space="0" w:color="auto"/>
              <w:right w:val="single" w:sz="4" w:space="0" w:color="auto"/>
            </w:tcBorders>
            <w:shd w:val="clear" w:color="auto" w:fill="auto"/>
            <w:vAlign w:val="bottom"/>
          </w:tcPr>
          <w:p w14:paraId="3BB49640"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JAVNI ZAVODI</w:t>
            </w:r>
          </w:p>
        </w:tc>
        <w:tc>
          <w:tcPr>
            <w:tcW w:w="1134" w:type="dxa"/>
            <w:tcBorders>
              <w:top w:val="nil"/>
              <w:left w:val="nil"/>
              <w:bottom w:val="single" w:sz="4" w:space="0" w:color="auto"/>
              <w:right w:val="single" w:sz="4" w:space="0" w:color="auto"/>
            </w:tcBorders>
            <w:shd w:val="clear" w:color="auto" w:fill="auto"/>
            <w:noWrap/>
            <w:vAlign w:val="bottom"/>
          </w:tcPr>
          <w:p w14:paraId="19F4F862"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61.965.697</w:t>
            </w:r>
          </w:p>
        </w:tc>
        <w:tc>
          <w:tcPr>
            <w:tcW w:w="1552" w:type="dxa"/>
            <w:tcBorders>
              <w:top w:val="nil"/>
              <w:left w:val="nil"/>
              <w:bottom w:val="single" w:sz="4" w:space="0" w:color="auto"/>
              <w:right w:val="single" w:sz="4" w:space="0" w:color="auto"/>
            </w:tcBorders>
            <w:shd w:val="clear" w:color="auto" w:fill="auto"/>
            <w:noWrap/>
            <w:vAlign w:val="bottom"/>
          </w:tcPr>
          <w:p w14:paraId="65E986FD"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85,28</w:t>
            </w:r>
          </w:p>
        </w:tc>
        <w:tc>
          <w:tcPr>
            <w:tcW w:w="1425" w:type="dxa"/>
            <w:tcBorders>
              <w:top w:val="nil"/>
              <w:left w:val="nil"/>
              <w:bottom w:val="single" w:sz="4" w:space="0" w:color="auto"/>
              <w:right w:val="single" w:sz="4" w:space="0" w:color="auto"/>
            </w:tcBorders>
            <w:shd w:val="clear" w:color="auto" w:fill="auto"/>
            <w:noWrap/>
            <w:vAlign w:val="bottom"/>
          </w:tcPr>
          <w:p w14:paraId="4AEC8B60"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72,16</w:t>
            </w:r>
          </w:p>
        </w:tc>
        <w:tc>
          <w:tcPr>
            <w:tcW w:w="1134" w:type="dxa"/>
            <w:tcBorders>
              <w:top w:val="nil"/>
              <w:left w:val="nil"/>
              <w:bottom w:val="single" w:sz="4" w:space="0" w:color="auto"/>
              <w:right w:val="single" w:sz="4" w:space="0" w:color="auto"/>
            </w:tcBorders>
            <w:shd w:val="clear" w:color="auto" w:fill="auto"/>
            <w:noWrap/>
            <w:vAlign w:val="bottom"/>
          </w:tcPr>
          <w:p w14:paraId="6FABB831"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65.162.501</w:t>
            </w:r>
          </w:p>
        </w:tc>
        <w:tc>
          <w:tcPr>
            <w:tcW w:w="1559" w:type="dxa"/>
            <w:tcBorders>
              <w:top w:val="nil"/>
              <w:left w:val="nil"/>
              <w:bottom w:val="single" w:sz="4" w:space="0" w:color="auto"/>
              <w:right w:val="single" w:sz="4" w:space="0" w:color="auto"/>
            </w:tcBorders>
            <w:shd w:val="clear" w:color="auto" w:fill="auto"/>
            <w:noWrap/>
            <w:vAlign w:val="bottom"/>
          </w:tcPr>
          <w:p w14:paraId="29C6133B"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83,09</w:t>
            </w:r>
          </w:p>
        </w:tc>
        <w:tc>
          <w:tcPr>
            <w:tcW w:w="1276" w:type="dxa"/>
            <w:tcBorders>
              <w:top w:val="nil"/>
              <w:left w:val="nil"/>
              <w:bottom w:val="single" w:sz="4" w:space="0" w:color="auto"/>
              <w:right w:val="single" w:sz="4" w:space="0" w:color="auto"/>
            </w:tcBorders>
            <w:shd w:val="clear" w:color="auto" w:fill="auto"/>
            <w:noWrap/>
            <w:vAlign w:val="bottom"/>
          </w:tcPr>
          <w:p w14:paraId="2EDC99C6"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72,78</w:t>
            </w:r>
          </w:p>
        </w:tc>
      </w:tr>
      <w:tr w:rsidR="008F710C" w:rsidRPr="008F710C" w14:paraId="7D3E058A"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152E0FA7"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3.1.</w:t>
            </w:r>
          </w:p>
        </w:tc>
        <w:tc>
          <w:tcPr>
            <w:tcW w:w="5735" w:type="dxa"/>
            <w:tcBorders>
              <w:top w:val="nil"/>
              <w:left w:val="nil"/>
              <w:bottom w:val="single" w:sz="4" w:space="0" w:color="auto"/>
              <w:right w:val="single" w:sz="4" w:space="0" w:color="auto"/>
            </w:tcBorders>
            <w:shd w:val="clear" w:color="auto" w:fill="auto"/>
            <w:vAlign w:val="bottom"/>
          </w:tcPr>
          <w:p w14:paraId="231B2906"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S PODROČJA VZGOJE, IZOBRAŽEVANJA IN ŠPORTA</w:t>
            </w:r>
          </w:p>
        </w:tc>
        <w:tc>
          <w:tcPr>
            <w:tcW w:w="1134" w:type="dxa"/>
            <w:tcBorders>
              <w:top w:val="nil"/>
              <w:left w:val="nil"/>
              <w:bottom w:val="single" w:sz="4" w:space="0" w:color="auto"/>
              <w:right w:val="single" w:sz="4" w:space="0" w:color="auto"/>
            </w:tcBorders>
            <w:shd w:val="clear" w:color="auto" w:fill="auto"/>
            <w:noWrap/>
            <w:vAlign w:val="bottom"/>
          </w:tcPr>
          <w:p w14:paraId="64019D3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46.164.916</w:t>
            </w:r>
          </w:p>
        </w:tc>
        <w:tc>
          <w:tcPr>
            <w:tcW w:w="1552" w:type="dxa"/>
            <w:tcBorders>
              <w:top w:val="nil"/>
              <w:left w:val="nil"/>
              <w:bottom w:val="single" w:sz="4" w:space="0" w:color="auto"/>
              <w:right w:val="single" w:sz="4" w:space="0" w:color="auto"/>
            </w:tcBorders>
            <w:shd w:val="clear" w:color="auto" w:fill="auto"/>
            <w:noWrap/>
            <w:vAlign w:val="bottom"/>
          </w:tcPr>
          <w:p w14:paraId="2CF98FF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63,54</w:t>
            </w:r>
          </w:p>
        </w:tc>
        <w:tc>
          <w:tcPr>
            <w:tcW w:w="1425" w:type="dxa"/>
            <w:tcBorders>
              <w:top w:val="nil"/>
              <w:left w:val="nil"/>
              <w:bottom w:val="single" w:sz="4" w:space="0" w:color="auto"/>
              <w:right w:val="single" w:sz="4" w:space="0" w:color="auto"/>
            </w:tcBorders>
            <w:shd w:val="clear" w:color="auto" w:fill="auto"/>
            <w:noWrap/>
            <w:vAlign w:val="bottom"/>
          </w:tcPr>
          <w:p w14:paraId="7D13CA2B"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36,34</w:t>
            </w:r>
          </w:p>
        </w:tc>
        <w:tc>
          <w:tcPr>
            <w:tcW w:w="1134" w:type="dxa"/>
            <w:tcBorders>
              <w:top w:val="nil"/>
              <w:left w:val="nil"/>
              <w:bottom w:val="single" w:sz="4" w:space="0" w:color="auto"/>
              <w:right w:val="single" w:sz="4" w:space="0" w:color="auto"/>
            </w:tcBorders>
            <w:shd w:val="clear" w:color="auto" w:fill="auto"/>
            <w:noWrap/>
            <w:vAlign w:val="bottom"/>
          </w:tcPr>
          <w:p w14:paraId="7B3FC79B"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47.892.392</w:t>
            </w:r>
          </w:p>
        </w:tc>
        <w:tc>
          <w:tcPr>
            <w:tcW w:w="1559" w:type="dxa"/>
            <w:tcBorders>
              <w:top w:val="nil"/>
              <w:left w:val="nil"/>
              <w:bottom w:val="single" w:sz="4" w:space="0" w:color="auto"/>
              <w:right w:val="single" w:sz="4" w:space="0" w:color="auto"/>
            </w:tcBorders>
            <w:shd w:val="clear" w:color="auto" w:fill="auto"/>
            <w:noWrap/>
            <w:vAlign w:val="bottom"/>
          </w:tcPr>
          <w:p w14:paraId="58D98C67"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61,07</w:t>
            </w:r>
          </w:p>
        </w:tc>
        <w:tc>
          <w:tcPr>
            <w:tcW w:w="1276" w:type="dxa"/>
            <w:tcBorders>
              <w:top w:val="nil"/>
              <w:left w:val="nil"/>
              <w:bottom w:val="single" w:sz="4" w:space="0" w:color="auto"/>
              <w:right w:val="single" w:sz="4" w:space="0" w:color="auto"/>
            </w:tcBorders>
            <w:shd w:val="clear" w:color="auto" w:fill="auto"/>
            <w:noWrap/>
            <w:vAlign w:val="bottom"/>
          </w:tcPr>
          <w:p w14:paraId="2CEC387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36,30</w:t>
            </w:r>
          </w:p>
        </w:tc>
      </w:tr>
      <w:tr w:rsidR="008F710C" w:rsidRPr="008F710C" w14:paraId="2ABB514B"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4F676BB4"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3.2.</w:t>
            </w:r>
          </w:p>
        </w:tc>
        <w:tc>
          <w:tcPr>
            <w:tcW w:w="5735" w:type="dxa"/>
            <w:tcBorders>
              <w:top w:val="nil"/>
              <w:left w:val="nil"/>
              <w:bottom w:val="single" w:sz="4" w:space="0" w:color="auto"/>
              <w:right w:val="single" w:sz="4" w:space="0" w:color="auto"/>
            </w:tcBorders>
            <w:shd w:val="clear" w:color="auto" w:fill="auto"/>
            <w:vAlign w:val="bottom"/>
          </w:tcPr>
          <w:p w14:paraId="4D9BB9DF"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S PODROČJA ZDRAVSTVA</w:t>
            </w:r>
          </w:p>
        </w:tc>
        <w:tc>
          <w:tcPr>
            <w:tcW w:w="1134" w:type="dxa"/>
            <w:tcBorders>
              <w:top w:val="nil"/>
              <w:left w:val="nil"/>
              <w:bottom w:val="single" w:sz="4" w:space="0" w:color="auto"/>
              <w:right w:val="single" w:sz="4" w:space="0" w:color="auto"/>
            </w:tcBorders>
            <w:shd w:val="clear" w:color="auto" w:fill="auto"/>
            <w:noWrap/>
            <w:vAlign w:val="bottom"/>
          </w:tcPr>
          <w:p w14:paraId="6A3685E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9.912.130</w:t>
            </w:r>
          </w:p>
        </w:tc>
        <w:tc>
          <w:tcPr>
            <w:tcW w:w="1552" w:type="dxa"/>
            <w:tcBorders>
              <w:top w:val="nil"/>
              <w:left w:val="nil"/>
              <w:bottom w:val="single" w:sz="4" w:space="0" w:color="auto"/>
              <w:right w:val="single" w:sz="4" w:space="0" w:color="auto"/>
            </w:tcBorders>
            <w:shd w:val="clear" w:color="auto" w:fill="auto"/>
            <w:noWrap/>
            <w:vAlign w:val="bottom"/>
          </w:tcPr>
          <w:p w14:paraId="48BC3D0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13,64</w:t>
            </w:r>
          </w:p>
        </w:tc>
        <w:tc>
          <w:tcPr>
            <w:tcW w:w="1425" w:type="dxa"/>
            <w:tcBorders>
              <w:top w:val="nil"/>
              <w:left w:val="nil"/>
              <w:bottom w:val="single" w:sz="4" w:space="0" w:color="auto"/>
              <w:right w:val="single" w:sz="4" w:space="0" w:color="auto"/>
            </w:tcBorders>
            <w:shd w:val="clear" w:color="auto" w:fill="auto"/>
            <w:noWrap/>
            <w:vAlign w:val="bottom"/>
          </w:tcPr>
          <w:p w14:paraId="787EC36E"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21,08</w:t>
            </w:r>
          </w:p>
        </w:tc>
        <w:tc>
          <w:tcPr>
            <w:tcW w:w="1134" w:type="dxa"/>
            <w:tcBorders>
              <w:top w:val="nil"/>
              <w:left w:val="nil"/>
              <w:bottom w:val="single" w:sz="4" w:space="0" w:color="auto"/>
              <w:right w:val="single" w:sz="4" w:space="0" w:color="auto"/>
            </w:tcBorders>
            <w:shd w:val="clear" w:color="auto" w:fill="auto"/>
            <w:noWrap/>
            <w:vAlign w:val="bottom"/>
          </w:tcPr>
          <w:p w14:paraId="321C5D8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10.964.671</w:t>
            </w:r>
          </w:p>
        </w:tc>
        <w:tc>
          <w:tcPr>
            <w:tcW w:w="1559" w:type="dxa"/>
            <w:tcBorders>
              <w:top w:val="nil"/>
              <w:left w:val="nil"/>
              <w:bottom w:val="single" w:sz="4" w:space="0" w:color="auto"/>
              <w:right w:val="single" w:sz="4" w:space="0" w:color="auto"/>
            </w:tcBorders>
            <w:shd w:val="clear" w:color="auto" w:fill="auto"/>
            <w:noWrap/>
            <w:vAlign w:val="bottom"/>
          </w:tcPr>
          <w:p w14:paraId="053BF22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13,98</w:t>
            </w:r>
          </w:p>
        </w:tc>
        <w:tc>
          <w:tcPr>
            <w:tcW w:w="1276" w:type="dxa"/>
            <w:tcBorders>
              <w:top w:val="nil"/>
              <w:left w:val="nil"/>
              <w:bottom w:val="single" w:sz="4" w:space="0" w:color="auto"/>
              <w:right w:val="single" w:sz="4" w:space="0" w:color="auto"/>
            </w:tcBorders>
            <w:shd w:val="clear" w:color="auto" w:fill="auto"/>
            <w:noWrap/>
            <w:vAlign w:val="bottom"/>
          </w:tcPr>
          <w:p w14:paraId="67C5CFA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21,34</w:t>
            </w:r>
          </w:p>
        </w:tc>
      </w:tr>
      <w:tr w:rsidR="008F710C" w:rsidRPr="008F710C" w14:paraId="0E89CB40"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6F2A831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3.3.</w:t>
            </w:r>
          </w:p>
        </w:tc>
        <w:tc>
          <w:tcPr>
            <w:tcW w:w="5735" w:type="dxa"/>
            <w:tcBorders>
              <w:top w:val="nil"/>
              <w:left w:val="nil"/>
              <w:bottom w:val="single" w:sz="4" w:space="0" w:color="auto"/>
              <w:right w:val="single" w:sz="4" w:space="0" w:color="auto"/>
            </w:tcBorders>
            <w:shd w:val="clear" w:color="auto" w:fill="auto"/>
            <w:vAlign w:val="bottom"/>
          </w:tcPr>
          <w:p w14:paraId="4CF4B35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S PODROČJA SOCIALNEGA VARSTVA</w:t>
            </w:r>
          </w:p>
        </w:tc>
        <w:tc>
          <w:tcPr>
            <w:tcW w:w="1134" w:type="dxa"/>
            <w:tcBorders>
              <w:top w:val="nil"/>
              <w:left w:val="nil"/>
              <w:bottom w:val="single" w:sz="4" w:space="0" w:color="auto"/>
              <w:right w:val="single" w:sz="4" w:space="0" w:color="auto"/>
            </w:tcBorders>
            <w:shd w:val="clear" w:color="auto" w:fill="auto"/>
            <w:noWrap/>
            <w:vAlign w:val="bottom"/>
          </w:tcPr>
          <w:p w14:paraId="62911FA4"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1.797.915</w:t>
            </w:r>
          </w:p>
        </w:tc>
        <w:tc>
          <w:tcPr>
            <w:tcW w:w="1552" w:type="dxa"/>
            <w:tcBorders>
              <w:top w:val="nil"/>
              <w:left w:val="nil"/>
              <w:bottom w:val="single" w:sz="4" w:space="0" w:color="auto"/>
              <w:right w:val="single" w:sz="4" w:space="0" w:color="auto"/>
            </w:tcBorders>
            <w:shd w:val="clear" w:color="auto" w:fill="auto"/>
            <w:noWrap/>
            <w:vAlign w:val="bottom"/>
          </w:tcPr>
          <w:p w14:paraId="7477CD4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2,47</w:t>
            </w:r>
          </w:p>
        </w:tc>
        <w:tc>
          <w:tcPr>
            <w:tcW w:w="1425" w:type="dxa"/>
            <w:tcBorders>
              <w:top w:val="nil"/>
              <w:left w:val="nil"/>
              <w:bottom w:val="single" w:sz="4" w:space="0" w:color="auto"/>
              <w:right w:val="single" w:sz="4" w:space="0" w:color="auto"/>
            </w:tcBorders>
            <w:shd w:val="clear" w:color="auto" w:fill="auto"/>
            <w:noWrap/>
            <w:vAlign w:val="bottom"/>
          </w:tcPr>
          <w:p w14:paraId="330A78C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7,26</w:t>
            </w:r>
          </w:p>
        </w:tc>
        <w:tc>
          <w:tcPr>
            <w:tcW w:w="1134" w:type="dxa"/>
            <w:tcBorders>
              <w:top w:val="nil"/>
              <w:left w:val="nil"/>
              <w:bottom w:val="single" w:sz="4" w:space="0" w:color="auto"/>
              <w:right w:val="single" w:sz="4" w:space="0" w:color="auto"/>
            </w:tcBorders>
            <w:shd w:val="clear" w:color="auto" w:fill="auto"/>
            <w:noWrap/>
            <w:vAlign w:val="bottom"/>
          </w:tcPr>
          <w:p w14:paraId="33C74FDE"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2.121.836</w:t>
            </w:r>
          </w:p>
        </w:tc>
        <w:tc>
          <w:tcPr>
            <w:tcW w:w="1559" w:type="dxa"/>
            <w:tcBorders>
              <w:top w:val="nil"/>
              <w:left w:val="nil"/>
              <w:bottom w:val="single" w:sz="4" w:space="0" w:color="auto"/>
              <w:right w:val="single" w:sz="4" w:space="0" w:color="auto"/>
            </w:tcBorders>
            <w:shd w:val="clear" w:color="auto" w:fill="auto"/>
            <w:noWrap/>
            <w:vAlign w:val="bottom"/>
          </w:tcPr>
          <w:p w14:paraId="004FC3A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2,71</w:t>
            </w:r>
          </w:p>
        </w:tc>
        <w:tc>
          <w:tcPr>
            <w:tcW w:w="1276" w:type="dxa"/>
            <w:tcBorders>
              <w:top w:val="nil"/>
              <w:left w:val="nil"/>
              <w:bottom w:val="single" w:sz="4" w:space="0" w:color="auto"/>
              <w:right w:val="single" w:sz="4" w:space="0" w:color="auto"/>
            </w:tcBorders>
            <w:shd w:val="clear" w:color="auto" w:fill="auto"/>
            <w:noWrap/>
            <w:vAlign w:val="bottom"/>
          </w:tcPr>
          <w:p w14:paraId="0F10B20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7,63</w:t>
            </w:r>
          </w:p>
        </w:tc>
      </w:tr>
      <w:tr w:rsidR="008F710C" w:rsidRPr="008F710C" w14:paraId="73A1BD5D"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574713E5"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3.4.</w:t>
            </w:r>
          </w:p>
        </w:tc>
        <w:tc>
          <w:tcPr>
            <w:tcW w:w="5735" w:type="dxa"/>
            <w:tcBorders>
              <w:top w:val="nil"/>
              <w:left w:val="nil"/>
              <w:bottom w:val="single" w:sz="4" w:space="0" w:color="auto"/>
              <w:right w:val="single" w:sz="4" w:space="0" w:color="auto"/>
            </w:tcBorders>
            <w:shd w:val="clear" w:color="auto" w:fill="auto"/>
            <w:vAlign w:val="bottom"/>
          </w:tcPr>
          <w:p w14:paraId="5CD32CAF"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S PODROČJA KULTURE</w:t>
            </w:r>
          </w:p>
        </w:tc>
        <w:tc>
          <w:tcPr>
            <w:tcW w:w="1134" w:type="dxa"/>
            <w:tcBorders>
              <w:top w:val="nil"/>
              <w:left w:val="nil"/>
              <w:bottom w:val="single" w:sz="4" w:space="0" w:color="auto"/>
              <w:right w:val="single" w:sz="4" w:space="0" w:color="auto"/>
            </w:tcBorders>
            <w:shd w:val="clear" w:color="auto" w:fill="auto"/>
            <w:noWrap/>
            <w:vAlign w:val="bottom"/>
          </w:tcPr>
          <w:p w14:paraId="2C662897"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2.026.496</w:t>
            </w:r>
          </w:p>
        </w:tc>
        <w:tc>
          <w:tcPr>
            <w:tcW w:w="1552" w:type="dxa"/>
            <w:tcBorders>
              <w:top w:val="nil"/>
              <w:left w:val="nil"/>
              <w:bottom w:val="single" w:sz="4" w:space="0" w:color="auto"/>
              <w:right w:val="single" w:sz="4" w:space="0" w:color="auto"/>
            </w:tcBorders>
            <w:shd w:val="clear" w:color="auto" w:fill="auto"/>
            <w:noWrap/>
            <w:vAlign w:val="bottom"/>
          </w:tcPr>
          <w:p w14:paraId="662FFBB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2,79</w:t>
            </w:r>
          </w:p>
        </w:tc>
        <w:tc>
          <w:tcPr>
            <w:tcW w:w="1425" w:type="dxa"/>
            <w:tcBorders>
              <w:top w:val="nil"/>
              <w:left w:val="nil"/>
              <w:bottom w:val="single" w:sz="4" w:space="0" w:color="auto"/>
              <w:right w:val="single" w:sz="4" w:space="0" w:color="auto"/>
            </w:tcBorders>
            <w:shd w:val="clear" w:color="auto" w:fill="auto"/>
            <w:noWrap/>
            <w:vAlign w:val="bottom"/>
          </w:tcPr>
          <w:p w14:paraId="59D8E45D"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3,94</w:t>
            </w:r>
          </w:p>
        </w:tc>
        <w:tc>
          <w:tcPr>
            <w:tcW w:w="1134" w:type="dxa"/>
            <w:tcBorders>
              <w:top w:val="nil"/>
              <w:left w:val="nil"/>
              <w:bottom w:val="single" w:sz="4" w:space="0" w:color="auto"/>
              <w:right w:val="single" w:sz="4" w:space="0" w:color="auto"/>
            </w:tcBorders>
            <w:shd w:val="clear" w:color="auto" w:fill="auto"/>
            <w:noWrap/>
            <w:vAlign w:val="bottom"/>
          </w:tcPr>
          <w:p w14:paraId="70BD9CC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2.020.037</w:t>
            </w:r>
          </w:p>
        </w:tc>
        <w:tc>
          <w:tcPr>
            <w:tcW w:w="1559" w:type="dxa"/>
            <w:tcBorders>
              <w:top w:val="nil"/>
              <w:left w:val="nil"/>
              <w:bottom w:val="single" w:sz="4" w:space="0" w:color="auto"/>
              <w:right w:val="single" w:sz="4" w:space="0" w:color="auto"/>
            </w:tcBorders>
            <w:shd w:val="clear" w:color="auto" w:fill="auto"/>
            <w:noWrap/>
            <w:vAlign w:val="bottom"/>
          </w:tcPr>
          <w:p w14:paraId="3535363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2,58</w:t>
            </w:r>
          </w:p>
        </w:tc>
        <w:tc>
          <w:tcPr>
            <w:tcW w:w="1276" w:type="dxa"/>
            <w:tcBorders>
              <w:top w:val="nil"/>
              <w:left w:val="nil"/>
              <w:bottom w:val="single" w:sz="4" w:space="0" w:color="auto"/>
              <w:right w:val="single" w:sz="4" w:space="0" w:color="auto"/>
            </w:tcBorders>
            <w:shd w:val="clear" w:color="auto" w:fill="auto"/>
            <w:noWrap/>
            <w:vAlign w:val="bottom"/>
          </w:tcPr>
          <w:p w14:paraId="556DE2C7"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3,99</w:t>
            </w:r>
          </w:p>
        </w:tc>
      </w:tr>
      <w:tr w:rsidR="008F710C" w:rsidRPr="008F710C" w14:paraId="3697E678"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1EEA872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3.5.</w:t>
            </w:r>
          </w:p>
        </w:tc>
        <w:tc>
          <w:tcPr>
            <w:tcW w:w="5735" w:type="dxa"/>
            <w:tcBorders>
              <w:top w:val="nil"/>
              <w:left w:val="nil"/>
              <w:bottom w:val="single" w:sz="4" w:space="0" w:color="auto"/>
              <w:right w:val="single" w:sz="4" w:space="0" w:color="auto"/>
            </w:tcBorders>
            <w:shd w:val="clear" w:color="auto" w:fill="auto"/>
            <w:vAlign w:val="bottom"/>
          </w:tcPr>
          <w:p w14:paraId="264FD270"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S PODROČJA RAZISKOVALNE DEJAVNOSTI</w:t>
            </w:r>
          </w:p>
        </w:tc>
        <w:tc>
          <w:tcPr>
            <w:tcW w:w="1134" w:type="dxa"/>
            <w:tcBorders>
              <w:top w:val="nil"/>
              <w:left w:val="nil"/>
              <w:bottom w:val="single" w:sz="4" w:space="0" w:color="auto"/>
              <w:right w:val="single" w:sz="4" w:space="0" w:color="auto"/>
            </w:tcBorders>
            <w:shd w:val="clear" w:color="auto" w:fill="auto"/>
            <w:noWrap/>
            <w:vAlign w:val="bottom"/>
          </w:tcPr>
          <w:p w14:paraId="5F48E26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1.432.731</w:t>
            </w:r>
          </w:p>
        </w:tc>
        <w:tc>
          <w:tcPr>
            <w:tcW w:w="1552" w:type="dxa"/>
            <w:tcBorders>
              <w:top w:val="nil"/>
              <w:left w:val="nil"/>
              <w:bottom w:val="single" w:sz="4" w:space="0" w:color="auto"/>
              <w:right w:val="single" w:sz="4" w:space="0" w:color="auto"/>
            </w:tcBorders>
            <w:shd w:val="clear" w:color="auto" w:fill="auto"/>
            <w:noWrap/>
            <w:vAlign w:val="bottom"/>
          </w:tcPr>
          <w:p w14:paraId="0A22BA2D"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1,97</w:t>
            </w:r>
          </w:p>
        </w:tc>
        <w:tc>
          <w:tcPr>
            <w:tcW w:w="1425" w:type="dxa"/>
            <w:tcBorders>
              <w:top w:val="nil"/>
              <w:left w:val="nil"/>
              <w:bottom w:val="single" w:sz="4" w:space="0" w:color="auto"/>
              <w:right w:val="single" w:sz="4" w:space="0" w:color="auto"/>
            </w:tcBorders>
            <w:shd w:val="clear" w:color="auto" w:fill="auto"/>
            <w:noWrap/>
            <w:vAlign w:val="bottom"/>
          </w:tcPr>
          <w:p w14:paraId="714D16A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1,60</w:t>
            </w:r>
          </w:p>
        </w:tc>
        <w:tc>
          <w:tcPr>
            <w:tcW w:w="1134" w:type="dxa"/>
            <w:tcBorders>
              <w:top w:val="nil"/>
              <w:left w:val="nil"/>
              <w:bottom w:val="single" w:sz="4" w:space="0" w:color="auto"/>
              <w:right w:val="single" w:sz="4" w:space="0" w:color="auto"/>
            </w:tcBorders>
            <w:shd w:val="clear" w:color="auto" w:fill="auto"/>
            <w:noWrap/>
            <w:vAlign w:val="bottom"/>
          </w:tcPr>
          <w:p w14:paraId="356A06DD"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1.522.358</w:t>
            </w:r>
          </w:p>
        </w:tc>
        <w:tc>
          <w:tcPr>
            <w:tcW w:w="1559" w:type="dxa"/>
            <w:tcBorders>
              <w:top w:val="nil"/>
              <w:left w:val="nil"/>
              <w:bottom w:val="single" w:sz="4" w:space="0" w:color="auto"/>
              <w:right w:val="single" w:sz="4" w:space="0" w:color="auto"/>
            </w:tcBorders>
            <w:shd w:val="clear" w:color="auto" w:fill="auto"/>
            <w:noWrap/>
            <w:vAlign w:val="bottom"/>
          </w:tcPr>
          <w:p w14:paraId="3F96272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1,94</w:t>
            </w:r>
          </w:p>
        </w:tc>
        <w:tc>
          <w:tcPr>
            <w:tcW w:w="1276" w:type="dxa"/>
            <w:tcBorders>
              <w:top w:val="nil"/>
              <w:left w:val="nil"/>
              <w:bottom w:val="single" w:sz="4" w:space="0" w:color="auto"/>
              <w:right w:val="single" w:sz="4" w:space="0" w:color="auto"/>
            </w:tcBorders>
            <w:shd w:val="clear" w:color="auto" w:fill="auto"/>
            <w:noWrap/>
            <w:vAlign w:val="bottom"/>
          </w:tcPr>
          <w:p w14:paraId="7E69A97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1,57</w:t>
            </w:r>
          </w:p>
        </w:tc>
      </w:tr>
      <w:tr w:rsidR="008F710C" w:rsidRPr="008F710C" w14:paraId="68130D76"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7C715D2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3.6.</w:t>
            </w:r>
          </w:p>
        </w:tc>
        <w:tc>
          <w:tcPr>
            <w:tcW w:w="5735" w:type="dxa"/>
            <w:tcBorders>
              <w:top w:val="nil"/>
              <w:left w:val="nil"/>
              <w:bottom w:val="single" w:sz="4" w:space="0" w:color="auto"/>
              <w:right w:val="single" w:sz="4" w:space="0" w:color="auto"/>
            </w:tcBorders>
            <w:shd w:val="clear" w:color="auto" w:fill="auto"/>
            <w:vAlign w:val="bottom"/>
          </w:tcPr>
          <w:p w14:paraId="240EF5DD"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S PODROČJA KMETIJSTVA IN GOZDARSTVA</w:t>
            </w:r>
          </w:p>
        </w:tc>
        <w:tc>
          <w:tcPr>
            <w:tcW w:w="1134" w:type="dxa"/>
            <w:tcBorders>
              <w:top w:val="nil"/>
              <w:left w:val="nil"/>
              <w:bottom w:val="single" w:sz="4" w:space="0" w:color="auto"/>
              <w:right w:val="single" w:sz="4" w:space="0" w:color="auto"/>
            </w:tcBorders>
            <w:shd w:val="clear" w:color="auto" w:fill="auto"/>
            <w:noWrap/>
            <w:vAlign w:val="bottom"/>
          </w:tcPr>
          <w:p w14:paraId="6CFAD35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99.360</w:t>
            </w:r>
          </w:p>
        </w:tc>
        <w:tc>
          <w:tcPr>
            <w:tcW w:w="1552" w:type="dxa"/>
            <w:tcBorders>
              <w:top w:val="nil"/>
              <w:left w:val="nil"/>
              <w:bottom w:val="single" w:sz="4" w:space="0" w:color="auto"/>
              <w:right w:val="single" w:sz="4" w:space="0" w:color="auto"/>
            </w:tcBorders>
            <w:shd w:val="clear" w:color="auto" w:fill="auto"/>
            <w:noWrap/>
            <w:vAlign w:val="bottom"/>
          </w:tcPr>
          <w:p w14:paraId="6D8B537A"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0,14</w:t>
            </w:r>
          </w:p>
        </w:tc>
        <w:tc>
          <w:tcPr>
            <w:tcW w:w="1425" w:type="dxa"/>
            <w:tcBorders>
              <w:top w:val="nil"/>
              <w:left w:val="nil"/>
              <w:bottom w:val="single" w:sz="4" w:space="0" w:color="auto"/>
              <w:right w:val="single" w:sz="4" w:space="0" w:color="auto"/>
            </w:tcBorders>
            <w:shd w:val="clear" w:color="auto" w:fill="auto"/>
            <w:noWrap/>
            <w:vAlign w:val="bottom"/>
          </w:tcPr>
          <w:p w14:paraId="150E4E42"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1,02</w:t>
            </w:r>
          </w:p>
        </w:tc>
        <w:tc>
          <w:tcPr>
            <w:tcW w:w="1134" w:type="dxa"/>
            <w:tcBorders>
              <w:top w:val="nil"/>
              <w:left w:val="nil"/>
              <w:bottom w:val="single" w:sz="4" w:space="0" w:color="auto"/>
              <w:right w:val="single" w:sz="4" w:space="0" w:color="auto"/>
            </w:tcBorders>
            <w:shd w:val="clear" w:color="auto" w:fill="auto"/>
            <w:noWrap/>
            <w:vAlign w:val="bottom"/>
          </w:tcPr>
          <w:p w14:paraId="60DCF2D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78.873</w:t>
            </w:r>
          </w:p>
        </w:tc>
        <w:tc>
          <w:tcPr>
            <w:tcW w:w="1559" w:type="dxa"/>
            <w:tcBorders>
              <w:top w:val="nil"/>
              <w:left w:val="nil"/>
              <w:bottom w:val="single" w:sz="4" w:space="0" w:color="auto"/>
              <w:right w:val="single" w:sz="4" w:space="0" w:color="auto"/>
            </w:tcBorders>
            <w:shd w:val="clear" w:color="auto" w:fill="auto"/>
            <w:noWrap/>
            <w:vAlign w:val="bottom"/>
          </w:tcPr>
          <w:p w14:paraId="175D438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0,10</w:t>
            </w:r>
          </w:p>
        </w:tc>
        <w:tc>
          <w:tcPr>
            <w:tcW w:w="1276" w:type="dxa"/>
            <w:tcBorders>
              <w:top w:val="nil"/>
              <w:left w:val="nil"/>
              <w:bottom w:val="single" w:sz="4" w:space="0" w:color="auto"/>
              <w:right w:val="single" w:sz="4" w:space="0" w:color="auto"/>
            </w:tcBorders>
            <w:shd w:val="clear" w:color="auto" w:fill="auto"/>
            <w:noWrap/>
            <w:vAlign w:val="bottom"/>
          </w:tcPr>
          <w:p w14:paraId="6FF36914"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1,02</w:t>
            </w:r>
          </w:p>
        </w:tc>
      </w:tr>
      <w:tr w:rsidR="008F710C" w:rsidRPr="008F710C" w14:paraId="4816703A"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3DF868F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3.7.</w:t>
            </w:r>
          </w:p>
        </w:tc>
        <w:tc>
          <w:tcPr>
            <w:tcW w:w="5735" w:type="dxa"/>
            <w:tcBorders>
              <w:top w:val="nil"/>
              <w:left w:val="nil"/>
              <w:bottom w:val="single" w:sz="4" w:space="0" w:color="auto"/>
              <w:right w:val="single" w:sz="4" w:space="0" w:color="auto"/>
            </w:tcBorders>
            <w:shd w:val="clear" w:color="auto" w:fill="auto"/>
            <w:vAlign w:val="bottom"/>
          </w:tcPr>
          <w:p w14:paraId="7DDFCAA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S PODROČJA OKOLJA IN PROSTORA</w:t>
            </w:r>
          </w:p>
        </w:tc>
        <w:tc>
          <w:tcPr>
            <w:tcW w:w="1134" w:type="dxa"/>
            <w:tcBorders>
              <w:top w:val="nil"/>
              <w:left w:val="nil"/>
              <w:bottom w:val="single" w:sz="4" w:space="0" w:color="auto"/>
              <w:right w:val="single" w:sz="4" w:space="0" w:color="auto"/>
            </w:tcBorders>
            <w:shd w:val="clear" w:color="auto" w:fill="auto"/>
            <w:noWrap/>
            <w:vAlign w:val="bottom"/>
          </w:tcPr>
          <w:p w14:paraId="0D6E83B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50.238</w:t>
            </w:r>
          </w:p>
        </w:tc>
        <w:tc>
          <w:tcPr>
            <w:tcW w:w="1552" w:type="dxa"/>
            <w:tcBorders>
              <w:top w:val="nil"/>
              <w:left w:val="nil"/>
              <w:bottom w:val="single" w:sz="4" w:space="0" w:color="auto"/>
              <w:right w:val="single" w:sz="4" w:space="0" w:color="auto"/>
            </w:tcBorders>
            <w:shd w:val="clear" w:color="auto" w:fill="auto"/>
            <w:noWrap/>
            <w:vAlign w:val="bottom"/>
          </w:tcPr>
          <w:p w14:paraId="63BF1675"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0,07</w:t>
            </w:r>
          </w:p>
        </w:tc>
        <w:tc>
          <w:tcPr>
            <w:tcW w:w="1425" w:type="dxa"/>
            <w:tcBorders>
              <w:top w:val="nil"/>
              <w:left w:val="nil"/>
              <w:bottom w:val="single" w:sz="4" w:space="0" w:color="auto"/>
              <w:right w:val="single" w:sz="4" w:space="0" w:color="auto"/>
            </w:tcBorders>
            <w:shd w:val="clear" w:color="auto" w:fill="auto"/>
            <w:noWrap/>
            <w:vAlign w:val="bottom"/>
          </w:tcPr>
          <w:p w14:paraId="34CD7BB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0,14</w:t>
            </w:r>
          </w:p>
        </w:tc>
        <w:tc>
          <w:tcPr>
            <w:tcW w:w="1134" w:type="dxa"/>
            <w:tcBorders>
              <w:top w:val="nil"/>
              <w:left w:val="nil"/>
              <w:bottom w:val="single" w:sz="4" w:space="0" w:color="auto"/>
              <w:right w:val="single" w:sz="4" w:space="0" w:color="auto"/>
            </w:tcBorders>
            <w:shd w:val="clear" w:color="auto" w:fill="auto"/>
            <w:noWrap/>
            <w:vAlign w:val="bottom"/>
          </w:tcPr>
          <w:p w14:paraId="4A0F1270"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70.486</w:t>
            </w:r>
          </w:p>
        </w:tc>
        <w:tc>
          <w:tcPr>
            <w:tcW w:w="1559" w:type="dxa"/>
            <w:tcBorders>
              <w:top w:val="nil"/>
              <w:left w:val="nil"/>
              <w:bottom w:val="single" w:sz="4" w:space="0" w:color="auto"/>
              <w:right w:val="single" w:sz="4" w:space="0" w:color="auto"/>
            </w:tcBorders>
            <w:shd w:val="clear" w:color="auto" w:fill="auto"/>
            <w:noWrap/>
            <w:vAlign w:val="bottom"/>
          </w:tcPr>
          <w:p w14:paraId="3F43240F"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0,09</w:t>
            </w:r>
          </w:p>
        </w:tc>
        <w:tc>
          <w:tcPr>
            <w:tcW w:w="1276" w:type="dxa"/>
            <w:tcBorders>
              <w:top w:val="nil"/>
              <w:left w:val="nil"/>
              <w:bottom w:val="single" w:sz="4" w:space="0" w:color="auto"/>
              <w:right w:val="single" w:sz="4" w:space="0" w:color="auto"/>
            </w:tcBorders>
            <w:shd w:val="clear" w:color="auto" w:fill="auto"/>
            <w:noWrap/>
            <w:vAlign w:val="bottom"/>
          </w:tcPr>
          <w:p w14:paraId="0DCB3755"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0,14</w:t>
            </w:r>
          </w:p>
        </w:tc>
      </w:tr>
      <w:tr w:rsidR="008F710C" w:rsidRPr="008F710C" w14:paraId="2FC992F5"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1FDC2B54"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3.9.</w:t>
            </w:r>
          </w:p>
        </w:tc>
        <w:tc>
          <w:tcPr>
            <w:tcW w:w="5735" w:type="dxa"/>
            <w:tcBorders>
              <w:top w:val="nil"/>
              <w:left w:val="nil"/>
              <w:bottom w:val="single" w:sz="4" w:space="0" w:color="auto"/>
              <w:right w:val="single" w:sz="4" w:space="0" w:color="auto"/>
            </w:tcBorders>
            <w:shd w:val="clear" w:color="auto" w:fill="auto"/>
            <w:vAlign w:val="bottom"/>
          </w:tcPr>
          <w:p w14:paraId="5C76E937"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S PODROČJA GOSPODARSKIH DEJAVNOSTI</w:t>
            </w:r>
          </w:p>
        </w:tc>
        <w:tc>
          <w:tcPr>
            <w:tcW w:w="1134" w:type="dxa"/>
            <w:tcBorders>
              <w:top w:val="nil"/>
              <w:left w:val="nil"/>
              <w:bottom w:val="single" w:sz="4" w:space="0" w:color="auto"/>
              <w:right w:val="single" w:sz="4" w:space="0" w:color="auto"/>
            </w:tcBorders>
            <w:shd w:val="clear" w:color="auto" w:fill="auto"/>
            <w:noWrap/>
            <w:vAlign w:val="bottom"/>
          </w:tcPr>
          <w:p w14:paraId="58DDC98E"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124.573</w:t>
            </w:r>
          </w:p>
        </w:tc>
        <w:tc>
          <w:tcPr>
            <w:tcW w:w="1552" w:type="dxa"/>
            <w:tcBorders>
              <w:top w:val="nil"/>
              <w:left w:val="nil"/>
              <w:bottom w:val="single" w:sz="4" w:space="0" w:color="auto"/>
              <w:right w:val="single" w:sz="4" w:space="0" w:color="auto"/>
            </w:tcBorders>
            <w:shd w:val="clear" w:color="auto" w:fill="auto"/>
            <w:noWrap/>
            <w:vAlign w:val="bottom"/>
          </w:tcPr>
          <w:p w14:paraId="4F8A3FFA"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0,17</w:t>
            </w:r>
          </w:p>
        </w:tc>
        <w:tc>
          <w:tcPr>
            <w:tcW w:w="1425" w:type="dxa"/>
            <w:tcBorders>
              <w:top w:val="nil"/>
              <w:left w:val="nil"/>
              <w:bottom w:val="single" w:sz="4" w:space="0" w:color="auto"/>
              <w:right w:val="single" w:sz="4" w:space="0" w:color="auto"/>
            </w:tcBorders>
            <w:shd w:val="clear" w:color="auto" w:fill="auto"/>
            <w:noWrap/>
            <w:vAlign w:val="bottom"/>
          </w:tcPr>
          <w:p w14:paraId="05C5292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0,27</w:t>
            </w:r>
          </w:p>
        </w:tc>
        <w:tc>
          <w:tcPr>
            <w:tcW w:w="1134" w:type="dxa"/>
            <w:tcBorders>
              <w:top w:val="nil"/>
              <w:left w:val="nil"/>
              <w:bottom w:val="single" w:sz="4" w:space="0" w:color="auto"/>
              <w:right w:val="single" w:sz="4" w:space="0" w:color="auto"/>
            </w:tcBorders>
            <w:shd w:val="clear" w:color="auto" w:fill="auto"/>
            <w:noWrap/>
            <w:vAlign w:val="bottom"/>
          </w:tcPr>
          <w:p w14:paraId="77C93E2B"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158.933</w:t>
            </w:r>
          </w:p>
        </w:tc>
        <w:tc>
          <w:tcPr>
            <w:tcW w:w="1559" w:type="dxa"/>
            <w:tcBorders>
              <w:top w:val="nil"/>
              <w:left w:val="nil"/>
              <w:bottom w:val="single" w:sz="4" w:space="0" w:color="auto"/>
              <w:right w:val="single" w:sz="4" w:space="0" w:color="auto"/>
            </w:tcBorders>
            <w:shd w:val="clear" w:color="auto" w:fill="auto"/>
            <w:noWrap/>
            <w:vAlign w:val="bottom"/>
          </w:tcPr>
          <w:p w14:paraId="7E62F8DE"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0,20</w:t>
            </w:r>
          </w:p>
        </w:tc>
        <w:tc>
          <w:tcPr>
            <w:tcW w:w="1276" w:type="dxa"/>
            <w:tcBorders>
              <w:top w:val="nil"/>
              <w:left w:val="nil"/>
              <w:bottom w:val="single" w:sz="4" w:space="0" w:color="auto"/>
              <w:right w:val="single" w:sz="4" w:space="0" w:color="auto"/>
            </w:tcBorders>
            <w:shd w:val="clear" w:color="auto" w:fill="auto"/>
            <w:noWrap/>
            <w:vAlign w:val="bottom"/>
          </w:tcPr>
          <w:p w14:paraId="35F26997"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0,27</w:t>
            </w:r>
          </w:p>
        </w:tc>
      </w:tr>
      <w:tr w:rsidR="008F710C" w:rsidRPr="008F710C" w14:paraId="2E9335C6"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63179752"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3.10.</w:t>
            </w:r>
          </w:p>
        </w:tc>
        <w:tc>
          <w:tcPr>
            <w:tcW w:w="5735" w:type="dxa"/>
            <w:tcBorders>
              <w:top w:val="nil"/>
              <w:left w:val="nil"/>
              <w:bottom w:val="single" w:sz="4" w:space="0" w:color="auto"/>
              <w:right w:val="single" w:sz="4" w:space="0" w:color="auto"/>
            </w:tcBorders>
            <w:shd w:val="clear" w:color="auto" w:fill="auto"/>
            <w:vAlign w:val="bottom"/>
          </w:tcPr>
          <w:p w14:paraId="1B15083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S PODROČJA MALEGA GOSP. IN TURIZMA</w:t>
            </w:r>
          </w:p>
        </w:tc>
        <w:tc>
          <w:tcPr>
            <w:tcW w:w="1134" w:type="dxa"/>
            <w:tcBorders>
              <w:top w:val="nil"/>
              <w:left w:val="nil"/>
              <w:bottom w:val="single" w:sz="4" w:space="0" w:color="auto"/>
              <w:right w:val="single" w:sz="4" w:space="0" w:color="auto"/>
            </w:tcBorders>
            <w:shd w:val="clear" w:color="auto" w:fill="auto"/>
            <w:noWrap/>
            <w:vAlign w:val="bottom"/>
          </w:tcPr>
          <w:p w14:paraId="10E9279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65.797</w:t>
            </w:r>
          </w:p>
        </w:tc>
        <w:tc>
          <w:tcPr>
            <w:tcW w:w="1552" w:type="dxa"/>
            <w:tcBorders>
              <w:top w:val="nil"/>
              <w:left w:val="nil"/>
              <w:bottom w:val="single" w:sz="4" w:space="0" w:color="auto"/>
              <w:right w:val="single" w:sz="4" w:space="0" w:color="auto"/>
            </w:tcBorders>
            <w:shd w:val="clear" w:color="auto" w:fill="auto"/>
            <w:noWrap/>
            <w:vAlign w:val="bottom"/>
          </w:tcPr>
          <w:p w14:paraId="5BA1484A"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0,09</w:t>
            </w:r>
          </w:p>
        </w:tc>
        <w:tc>
          <w:tcPr>
            <w:tcW w:w="1425" w:type="dxa"/>
            <w:tcBorders>
              <w:top w:val="nil"/>
              <w:left w:val="nil"/>
              <w:bottom w:val="single" w:sz="4" w:space="0" w:color="auto"/>
              <w:right w:val="single" w:sz="4" w:space="0" w:color="auto"/>
            </w:tcBorders>
            <w:shd w:val="clear" w:color="auto" w:fill="auto"/>
            <w:noWrap/>
            <w:vAlign w:val="bottom"/>
          </w:tcPr>
          <w:p w14:paraId="555F16B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0,09</w:t>
            </w:r>
          </w:p>
        </w:tc>
        <w:tc>
          <w:tcPr>
            <w:tcW w:w="1134" w:type="dxa"/>
            <w:tcBorders>
              <w:top w:val="nil"/>
              <w:left w:val="nil"/>
              <w:bottom w:val="single" w:sz="4" w:space="0" w:color="auto"/>
              <w:right w:val="single" w:sz="4" w:space="0" w:color="auto"/>
            </w:tcBorders>
            <w:shd w:val="clear" w:color="auto" w:fill="auto"/>
            <w:noWrap/>
            <w:vAlign w:val="bottom"/>
          </w:tcPr>
          <w:p w14:paraId="3BF6A65F"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64.081</w:t>
            </w:r>
          </w:p>
        </w:tc>
        <w:tc>
          <w:tcPr>
            <w:tcW w:w="1559" w:type="dxa"/>
            <w:tcBorders>
              <w:top w:val="nil"/>
              <w:left w:val="nil"/>
              <w:bottom w:val="single" w:sz="4" w:space="0" w:color="auto"/>
              <w:right w:val="single" w:sz="4" w:space="0" w:color="auto"/>
            </w:tcBorders>
            <w:shd w:val="clear" w:color="auto" w:fill="auto"/>
            <w:noWrap/>
            <w:vAlign w:val="bottom"/>
          </w:tcPr>
          <w:p w14:paraId="00596016"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0,08</w:t>
            </w:r>
          </w:p>
        </w:tc>
        <w:tc>
          <w:tcPr>
            <w:tcW w:w="1276" w:type="dxa"/>
            <w:tcBorders>
              <w:top w:val="nil"/>
              <w:left w:val="nil"/>
              <w:bottom w:val="single" w:sz="4" w:space="0" w:color="auto"/>
              <w:right w:val="single" w:sz="4" w:space="0" w:color="auto"/>
            </w:tcBorders>
            <w:shd w:val="clear" w:color="auto" w:fill="auto"/>
            <w:noWrap/>
            <w:vAlign w:val="bottom"/>
          </w:tcPr>
          <w:p w14:paraId="7FC7C9B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0,09</w:t>
            </w:r>
          </w:p>
        </w:tc>
      </w:tr>
      <w:tr w:rsidR="008F710C" w:rsidRPr="008F710C" w14:paraId="537E6075"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6082B42F"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3.11.</w:t>
            </w:r>
          </w:p>
        </w:tc>
        <w:tc>
          <w:tcPr>
            <w:tcW w:w="5735" w:type="dxa"/>
            <w:tcBorders>
              <w:top w:val="nil"/>
              <w:left w:val="nil"/>
              <w:bottom w:val="single" w:sz="4" w:space="0" w:color="auto"/>
              <w:right w:val="single" w:sz="4" w:space="0" w:color="auto"/>
            </w:tcBorders>
            <w:shd w:val="clear" w:color="auto" w:fill="auto"/>
            <w:vAlign w:val="bottom"/>
          </w:tcPr>
          <w:p w14:paraId="11476550"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S PODROČJA JAVNEGA REDA IN VARNOSTI</w:t>
            </w:r>
          </w:p>
        </w:tc>
        <w:tc>
          <w:tcPr>
            <w:tcW w:w="1134" w:type="dxa"/>
            <w:tcBorders>
              <w:top w:val="nil"/>
              <w:left w:val="nil"/>
              <w:bottom w:val="single" w:sz="4" w:space="0" w:color="auto"/>
              <w:right w:val="single" w:sz="4" w:space="0" w:color="auto"/>
            </w:tcBorders>
            <w:shd w:val="clear" w:color="auto" w:fill="auto"/>
            <w:noWrap/>
            <w:vAlign w:val="bottom"/>
          </w:tcPr>
          <w:p w14:paraId="7B0679A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291.541</w:t>
            </w:r>
          </w:p>
        </w:tc>
        <w:tc>
          <w:tcPr>
            <w:tcW w:w="1552" w:type="dxa"/>
            <w:tcBorders>
              <w:top w:val="nil"/>
              <w:left w:val="nil"/>
              <w:bottom w:val="single" w:sz="4" w:space="0" w:color="auto"/>
              <w:right w:val="single" w:sz="4" w:space="0" w:color="auto"/>
            </w:tcBorders>
            <w:shd w:val="clear" w:color="auto" w:fill="auto"/>
            <w:noWrap/>
            <w:vAlign w:val="bottom"/>
          </w:tcPr>
          <w:p w14:paraId="4276532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0,40</w:t>
            </w:r>
          </w:p>
        </w:tc>
        <w:tc>
          <w:tcPr>
            <w:tcW w:w="1425" w:type="dxa"/>
            <w:tcBorders>
              <w:top w:val="nil"/>
              <w:left w:val="nil"/>
              <w:bottom w:val="single" w:sz="4" w:space="0" w:color="auto"/>
              <w:right w:val="single" w:sz="4" w:space="0" w:color="auto"/>
            </w:tcBorders>
            <w:shd w:val="clear" w:color="auto" w:fill="auto"/>
            <w:noWrap/>
            <w:vAlign w:val="bottom"/>
          </w:tcPr>
          <w:p w14:paraId="50613505"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0,42</w:t>
            </w:r>
          </w:p>
        </w:tc>
        <w:tc>
          <w:tcPr>
            <w:tcW w:w="1134" w:type="dxa"/>
            <w:tcBorders>
              <w:top w:val="nil"/>
              <w:left w:val="nil"/>
              <w:bottom w:val="single" w:sz="4" w:space="0" w:color="auto"/>
              <w:right w:val="single" w:sz="4" w:space="0" w:color="auto"/>
            </w:tcBorders>
            <w:shd w:val="clear" w:color="auto" w:fill="auto"/>
            <w:noWrap/>
            <w:vAlign w:val="bottom"/>
          </w:tcPr>
          <w:p w14:paraId="3C3BD496"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268.835</w:t>
            </w:r>
          </w:p>
        </w:tc>
        <w:tc>
          <w:tcPr>
            <w:tcW w:w="1559" w:type="dxa"/>
            <w:tcBorders>
              <w:top w:val="nil"/>
              <w:left w:val="nil"/>
              <w:bottom w:val="single" w:sz="4" w:space="0" w:color="auto"/>
              <w:right w:val="single" w:sz="4" w:space="0" w:color="auto"/>
            </w:tcBorders>
            <w:shd w:val="clear" w:color="auto" w:fill="auto"/>
            <w:noWrap/>
            <w:vAlign w:val="bottom"/>
          </w:tcPr>
          <w:p w14:paraId="5E575B2D"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0,34</w:t>
            </w:r>
          </w:p>
        </w:tc>
        <w:tc>
          <w:tcPr>
            <w:tcW w:w="1276" w:type="dxa"/>
            <w:tcBorders>
              <w:top w:val="nil"/>
              <w:left w:val="nil"/>
              <w:bottom w:val="single" w:sz="4" w:space="0" w:color="auto"/>
              <w:right w:val="single" w:sz="4" w:space="0" w:color="auto"/>
            </w:tcBorders>
            <w:shd w:val="clear" w:color="auto" w:fill="auto"/>
            <w:noWrap/>
            <w:vAlign w:val="bottom"/>
          </w:tcPr>
          <w:p w14:paraId="5851C1A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0,42</w:t>
            </w:r>
          </w:p>
        </w:tc>
      </w:tr>
      <w:tr w:rsidR="008F710C" w:rsidRPr="008F710C" w14:paraId="28679296"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324744F7"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III./2</w:t>
            </w:r>
          </w:p>
        </w:tc>
        <w:tc>
          <w:tcPr>
            <w:tcW w:w="5735" w:type="dxa"/>
            <w:tcBorders>
              <w:top w:val="nil"/>
              <w:left w:val="nil"/>
              <w:bottom w:val="single" w:sz="4" w:space="0" w:color="auto"/>
              <w:right w:val="single" w:sz="4" w:space="0" w:color="auto"/>
            </w:tcBorders>
            <w:shd w:val="clear" w:color="auto" w:fill="auto"/>
            <w:vAlign w:val="bottom"/>
          </w:tcPr>
          <w:p w14:paraId="732D971D"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DRŽAVNE AGENCIJE</w:t>
            </w:r>
          </w:p>
        </w:tc>
        <w:tc>
          <w:tcPr>
            <w:tcW w:w="1134" w:type="dxa"/>
            <w:tcBorders>
              <w:top w:val="nil"/>
              <w:left w:val="nil"/>
              <w:bottom w:val="single" w:sz="4" w:space="0" w:color="auto"/>
              <w:right w:val="single" w:sz="4" w:space="0" w:color="auto"/>
            </w:tcBorders>
            <w:shd w:val="clear" w:color="auto" w:fill="auto"/>
            <w:noWrap/>
            <w:vAlign w:val="bottom"/>
          </w:tcPr>
          <w:p w14:paraId="370B1624"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556.699</w:t>
            </w:r>
          </w:p>
        </w:tc>
        <w:tc>
          <w:tcPr>
            <w:tcW w:w="1552" w:type="dxa"/>
            <w:tcBorders>
              <w:top w:val="nil"/>
              <w:left w:val="nil"/>
              <w:bottom w:val="single" w:sz="4" w:space="0" w:color="auto"/>
              <w:right w:val="single" w:sz="4" w:space="0" w:color="auto"/>
            </w:tcBorders>
            <w:shd w:val="clear" w:color="auto" w:fill="auto"/>
            <w:noWrap/>
            <w:vAlign w:val="bottom"/>
          </w:tcPr>
          <w:p w14:paraId="3F5D3E6B"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0,77</w:t>
            </w:r>
          </w:p>
        </w:tc>
        <w:tc>
          <w:tcPr>
            <w:tcW w:w="1425" w:type="dxa"/>
            <w:tcBorders>
              <w:top w:val="nil"/>
              <w:left w:val="nil"/>
              <w:bottom w:val="single" w:sz="4" w:space="0" w:color="auto"/>
              <w:right w:val="single" w:sz="4" w:space="0" w:color="auto"/>
            </w:tcBorders>
            <w:shd w:val="clear" w:color="auto" w:fill="auto"/>
            <w:noWrap/>
            <w:vAlign w:val="bottom"/>
          </w:tcPr>
          <w:p w14:paraId="77305274"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0,56</w:t>
            </w:r>
          </w:p>
        </w:tc>
        <w:tc>
          <w:tcPr>
            <w:tcW w:w="1134" w:type="dxa"/>
            <w:tcBorders>
              <w:top w:val="nil"/>
              <w:left w:val="nil"/>
              <w:bottom w:val="single" w:sz="4" w:space="0" w:color="auto"/>
              <w:right w:val="single" w:sz="4" w:space="0" w:color="auto"/>
            </w:tcBorders>
            <w:shd w:val="clear" w:color="auto" w:fill="auto"/>
            <w:noWrap/>
            <w:vAlign w:val="bottom"/>
          </w:tcPr>
          <w:p w14:paraId="13D82634"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576.429</w:t>
            </w:r>
          </w:p>
        </w:tc>
        <w:tc>
          <w:tcPr>
            <w:tcW w:w="1559" w:type="dxa"/>
            <w:tcBorders>
              <w:top w:val="nil"/>
              <w:left w:val="nil"/>
              <w:bottom w:val="single" w:sz="4" w:space="0" w:color="auto"/>
              <w:right w:val="single" w:sz="4" w:space="0" w:color="auto"/>
            </w:tcBorders>
            <w:shd w:val="clear" w:color="auto" w:fill="auto"/>
            <w:noWrap/>
            <w:vAlign w:val="bottom"/>
          </w:tcPr>
          <w:p w14:paraId="663E4851"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0,73</w:t>
            </w:r>
          </w:p>
        </w:tc>
        <w:tc>
          <w:tcPr>
            <w:tcW w:w="1276" w:type="dxa"/>
            <w:tcBorders>
              <w:top w:val="nil"/>
              <w:left w:val="nil"/>
              <w:bottom w:val="single" w:sz="4" w:space="0" w:color="auto"/>
              <w:right w:val="single" w:sz="4" w:space="0" w:color="auto"/>
            </w:tcBorders>
            <w:shd w:val="clear" w:color="auto" w:fill="auto"/>
            <w:noWrap/>
            <w:vAlign w:val="bottom"/>
          </w:tcPr>
          <w:p w14:paraId="7E694ACD"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0,54</w:t>
            </w:r>
          </w:p>
        </w:tc>
      </w:tr>
      <w:tr w:rsidR="008F710C" w:rsidRPr="008F710C" w14:paraId="105D359B"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286F3E90"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IV.</w:t>
            </w:r>
          </w:p>
        </w:tc>
        <w:tc>
          <w:tcPr>
            <w:tcW w:w="5735" w:type="dxa"/>
            <w:tcBorders>
              <w:top w:val="nil"/>
              <w:left w:val="nil"/>
              <w:bottom w:val="single" w:sz="4" w:space="0" w:color="auto"/>
              <w:right w:val="single" w:sz="4" w:space="0" w:color="auto"/>
            </w:tcBorders>
            <w:shd w:val="clear" w:color="auto" w:fill="auto"/>
            <w:vAlign w:val="bottom"/>
          </w:tcPr>
          <w:p w14:paraId="4EBFEB62"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SKLADI IN DRUGI IZVAJALCI SOCIALNEGA ZAV.</w:t>
            </w:r>
          </w:p>
        </w:tc>
        <w:tc>
          <w:tcPr>
            <w:tcW w:w="1134" w:type="dxa"/>
            <w:tcBorders>
              <w:top w:val="nil"/>
              <w:left w:val="nil"/>
              <w:bottom w:val="single" w:sz="4" w:space="0" w:color="auto"/>
              <w:right w:val="single" w:sz="4" w:space="0" w:color="auto"/>
            </w:tcBorders>
            <w:shd w:val="clear" w:color="auto" w:fill="auto"/>
            <w:noWrap/>
            <w:vAlign w:val="bottom"/>
          </w:tcPr>
          <w:p w14:paraId="33B5FCF9"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386.583</w:t>
            </w:r>
          </w:p>
        </w:tc>
        <w:tc>
          <w:tcPr>
            <w:tcW w:w="1552" w:type="dxa"/>
            <w:tcBorders>
              <w:top w:val="nil"/>
              <w:left w:val="nil"/>
              <w:bottom w:val="single" w:sz="4" w:space="0" w:color="auto"/>
              <w:right w:val="single" w:sz="4" w:space="0" w:color="auto"/>
            </w:tcBorders>
            <w:shd w:val="clear" w:color="auto" w:fill="auto"/>
            <w:noWrap/>
            <w:vAlign w:val="bottom"/>
          </w:tcPr>
          <w:p w14:paraId="67B6A549"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0,53</w:t>
            </w:r>
          </w:p>
        </w:tc>
        <w:tc>
          <w:tcPr>
            <w:tcW w:w="1425" w:type="dxa"/>
            <w:tcBorders>
              <w:top w:val="nil"/>
              <w:left w:val="nil"/>
              <w:bottom w:val="single" w:sz="4" w:space="0" w:color="auto"/>
              <w:right w:val="single" w:sz="4" w:space="0" w:color="auto"/>
            </w:tcBorders>
            <w:shd w:val="clear" w:color="auto" w:fill="auto"/>
            <w:noWrap/>
            <w:vAlign w:val="bottom"/>
          </w:tcPr>
          <w:p w14:paraId="64EFD0A3"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1,89</w:t>
            </w:r>
          </w:p>
        </w:tc>
        <w:tc>
          <w:tcPr>
            <w:tcW w:w="1134" w:type="dxa"/>
            <w:tcBorders>
              <w:top w:val="nil"/>
              <w:left w:val="nil"/>
              <w:bottom w:val="single" w:sz="4" w:space="0" w:color="auto"/>
              <w:right w:val="single" w:sz="4" w:space="0" w:color="auto"/>
            </w:tcBorders>
            <w:shd w:val="clear" w:color="auto" w:fill="auto"/>
            <w:noWrap/>
            <w:vAlign w:val="bottom"/>
          </w:tcPr>
          <w:p w14:paraId="5F23E55D"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362.447</w:t>
            </w:r>
          </w:p>
        </w:tc>
        <w:tc>
          <w:tcPr>
            <w:tcW w:w="1559" w:type="dxa"/>
            <w:tcBorders>
              <w:top w:val="nil"/>
              <w:left w:val="nil"/>
              <w:bottom w:val="single" w:sz="4" w:space="0" w:color="auto"/>
              <w:right w:val="single" w:sz="4" w:space="0" w:color="auto"/>
            </w:tcBorders>
            <w:shd w:val="clear" w:color="auto" w:fill="auto"/>
            <w:noWrap/>
            <w:vAlign w:val="bottom"/>
          </w:tcPr>
          <w:p w14:paraId="7F230D0E"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0,46</w:t>
            </w:r>
          </w:p>
        </w:tc>
        <w:tc>
          <w:tcPr>
            <w:tcW w:w="1276" w:type="dxa"/>
            <w:tcBorders>
              <w:top w:val="nil"/>
              <w:left w:val="nil"/>
              <w:bottom w:val="single" w:sz="4" w:space="0" w:color="auto"/>
              <w:right w:val="single" w:sz="4" w:space="0" w:color="auto"/>
            </w:tcBorders>
            <w:shd w:val="clear" w:color="auto" w:fill="auto"/>
            <w:noWrap/>
            <w:vAlign w:val="bottom"/>
          </w:tcPr>
          <w:p w14:paraId="7EB8BDFB"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1,82</w:t>
            </w:r>
          </w:p>
        </w:tc>
      </w:tr>
      <w:tr w:rsidR="008F710C" w:rsidRPr="008F710C" w14:paraId="4BEF98C9"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62DE32AE"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4.1.</w:t>
            </w:r>
          </w:p>
        </w:tc>
        <w:tc>
          <w:tcPr>
            <w:tcW w:w="5735" w:type="dxa"/>
            <w:tcBorders>
              <w:top w:val="nil"/>
              <w:left w:val="nil"/>
              <w:bottom w:val="single" w:sz="4" w:space="0" w:color="auto"/>
              <w:right w:val="single" w:sz="4" w:space="0" w:color="auto"/>
            </w:tcBorders>
            <w:shd w:val="clear" w:color="auto" w:fill="auto"/>
            <w:vAlign w:val="bottom"/>
          </w:tcPr>
          <w:p w14:paraId="014B1FF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SKLADI IN DRUGI IZVAJALCI OBVEZNEGA SOCIALNEGA ZAVAROVANJA</w:t>
            </w:r>
          </w:p>
        </w:tc>
        <w:tc>
          <w:tcPr>
            <w:tcW w:w="1134" w:type="dxa"/>
            <w:tcBorders>
              <w:top w:val="nil"/>
              <w:left w:val="nil"/>
              <w:bottom w:val="single" w:sz="4" w:space="0" w:color="auto"/>
              <w:right w:val="single" w:sz="4" w:space="0" w:color="auto"/>
            </w:tcBorders>
            <w:shd w:val="clear" w:color="auto" w:fill="auto"/>
            <w:noWrap/>
            <w:vAlign w:val="bottom"/>
          </w:tcPr>
          <w:p w14:paraId="3A16300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217.205</w:t>
            </w:r>
          </w:p>
        </w:tc>
        <w:tc>
          <w:tcPr>
            <w:tcW w:w="1552" w:type="dxa"/>
            <w:tcBorders>
              <w:top w:val="nil"/>
              <w:left w:val="nil"/>
              <w:bottom w:val="single" w:sz="4" w:space="0" w:color="auto"/>
              <w:right w:val="single" w:sz="4" w:space="0" w:color="auto"/>
            </w:tcBorders>
            <w:shd w:val="clear" w:color="auto" w:fill="auto"/>
            <w:noWrap/>
            <w:vAlign w:val="bottom"/>
          </w:tcPr>
          <w:p w14:paraId="003C781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0,30</w:t>
            </w:r>
          </w:p>
        </w:tc>
        <w:tc>
          <w:tcPr>
            <w:tcW w:w="1425" w:type="dxa"/>
            <w:tcBorders>
              <w:top w:val="nil"/>
              <w:left w:val="nil"/>
              <w:bottom w:val="single" w:sz="4" w:space="0" w:color="auto"/>
              <w:right w:val="single" w:sz="4" w:space="0" w:color="auto"/>
            </w:tcBorders>
            <w:shd w:val="clear" w:color="auto" w:fill="auto"/>
            <w:noWrap/>
            <w:vAlign w:val="bottom"/>
          </w:tcPr>
          <w:p w14:paraId="2AD72A7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1,64</w:t>
            </w:r>
          </w:p>
        </w:tc>
        <w:tc>
          <w:tcPr>
            <w:tcW w:w="1134" w:type="dxa"/>
            <w:tcBorders>
              <w:top w:val="nil"/>
              <w:left w:val="nil"/>
              <w:bottom w:val="single" w:sz="4" w:space="0" w:color="auto"/>
              <w:right w:val="single" w:sz="4" w:space="0" w:color="auto"/>
            </w:tcBorders>
            <w:shd w:val="clear" w:color="auto" w:fill="auto"/>
            <w:noWrap/>
            <w:vAlign w:val="bottom"/>
          </w:tcPr>
          <w:p w14:paraId="1B844470"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178.634</w:t>
            </w:r>
          </w:p>
        </w:tc>
        <w:tc>
          <w:tcPr>
            <w:tcW w:w="1559" w:type="dxa"/>
            <w:tcBorders>
              <w:top w:val="nil"/>
              <w:left w:val="nil"/>
              <w:bottom w:val="single" w:sz="4" w:space="0" w:color="auto"/>
              <w:right w:val="single" w:sz="4" w:space="0" w:color="auto"/>
            </w:tcBorders>
            <w:shd w:val="clear" w:color="auto" w:fill="auto"/>
            <w:noWrap/>
            <w:vAlign w:val="bottom"/>
          </w:tcPr>
          <w:p w14:paraId="3C424991"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0,23</w:t>
            </w:r>
          </w:p>
        </w:tc>
        <w:tc>
          <w:tcPr>
            <w:tcW w:w="1276" w:type="dxa"/>
            <w:tcBorders>
              <w:top w:val="nil"/>
              <w:left w:val="nil"/>
              <w:bottom w:val="single" w:sz="4" w:space="0" w:color="auto"/>
              <w:right w:val="single" w:sz="4" w:space="0" w:color="auto"/>
            </w:tcBorders>
            <w:shd w:val="clear" w:color="auto" w:fill="auto"/>
            <w:noWrap/>
            <w:vAlign w:val="bottom"/>
          </w:tcPr>
          <w:p w14:paraId="560D0116"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1,57</w:t>
            </w:r>
          </w:p>
        </w:tc>
      </w:tr>
      <w:tr w:rsidR="008F710C" w:rsidRPr="008F710C" w14:paraId="0AC489E9"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41C5312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4.2.</w:t>
            </w:r>
          </w:p>
        </w:tc>
        <w:tc>
          <w:tcPr>
            <w:tcW w:w="5735" w:type="dxa"/>
            <w:tcBorders>
              <w:top w:val="nil"/>
              <w:left w:val="nil"/>
              <w:bottom w:val="single" w:sz="4" w:space="0" w:color="auto"/>
              <w:right w:val="single" w:sz="4" w:space="0" w:color="auto"/>
            </w:tcBorders>
            <w:shd w:val="clear" w:color="auto" w:fill="auto"/>
            <w:vAlign w:val="bottom"/>
          </w:tcPr>
          <w:p w14:paraId="44FBB914"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JAVNI SKLADI NA RAVNI DRŽAVE</w:t>
            </w:r>
          </w:p>
        </w:tc>
        <w:tc>
          <w:tcPr>
            <w:tcW w:w="1134" w:type="dxa"/>
            <w:tcBorders>
              <w:top w:val="nil"/>
              <w:left w:val="nil"/>
              <w:bottom w:val="single" w:sz="4" w:space="0" w:color="auto"/>
              <w:right w:val="single" w:sz="4" w:space="0" w:color="auto"/>
            </w:tcBorders>
            <w:shd w:val="clear" w:color="auto" w:fill="auto"/>
            <w:noWrap/>
            <w:vAlign w:val="bottom"/>
          </w:tcPr>
          <w:p w14:paraId="07F7FD2D"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132.888</w:t>
            </w:r>
          </w:p>
        </w:tc>
        <w:tc>
          <w:tcPr>
            <w:tcW w:w="1552" w:type="dxa"/>
            <w:tcBorders>
              <w:top w:val="nil"/>
              <w:left w:val="nil"/>
              <w:bottom w:val="single" w:sz="4" w:space="0" w:color="auto"/>
              <w:right w:val="single" w:sz="4" w:space="0" w:color="auto"/>
            </w:tcBorders>
            <w:shd w:val="clear" w:color="auto" w:fill="auto"/>
            <w:noWrap/>
            <w:vAlign w:val="bottom"/>
          </w:tcPr>
          <w:p w14:paraId="4FB850B5"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0,18</w:t>
            </w:r>
          </w:p>
        </w:tc>
        <w:tc>
          <w:tcPr>
            <w:tcW w:w="1425" w:type="dxa"/>
            <w:tcBorders>
              <w:top w:val="nil"/>
              <w:left w:val="nil"/>
              <w:bottom w:val="single" w:sz="4" w:space="0" w:color="auto"/>
              <w:right w:val="single" w:sz="4" w:space="0" w:color="auto"/>
            </w:tcBorders>
            <w:shd w:val="clear" w:color="auto" w:fill="auto"/>
            <w:noWrap/>
            <w:vAlign w:val="bottom"/>
          </w:tcPr>
          <w:p w14:paraId="6CFD13C8"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0,18</w:t>
            </w:r>
          </w:p>
        </w:tc>
        <w:tc>
          <w:tcPr>
            <w:tcW w:w="1134" w:type="dxa"/>
            <w:tcBorders>
              <w:top w:val="nil"/>
              <w:left w:val="nil"/>
              <w:bottom w:val="single" w:sz="4" w:space="0" w:color="auto"/>
              <w:right w:val="single" w:sz="4" w:space="0" w:color="auto"/>
            </w:tcBorders>
            <w:shd w:val="clear" w:color="auto" w:fill="auto"/>
            <w:noWrap/>
            <w:vAlign w:val="bottom"/>
          </w:tcPr>
          <w:p w14:paraId="43ECCC4D"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141.395</w:t>
            </w:r>
          </w:p>
        </w:tc>
        <w:tc>
          <w:tcPr>
            <w:tcW w:w="1559" w:type="dxa"/>
            <w:tcBorders>
              <w:top w:val="nil"/>
              <w:left w:val="nil"/>
              <w:bottom w:val="single" w:sz="4" w:space="0" w:color="auto"/>
              <w:right w:val="single" w:sz="4" w:space="0" w:color="auto"/>
            </w:tcBorders>
            <w:shd w:val="clear" w:color="auto" w:fill="auto"/>
            <w:noWrap/>
            <w:vAlign w:val="bottom"/>
          </w:tcPr>
          <w:p w14:paraId="6E668E7F"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0,18</w:t>
            </w:r>
          </w:p>
        </w:tc>
        <w:tc>
          <w:tcPr>
            <w:tcW w:w="1276" w:type="dxa"/>
            <w:tcBorders>
              <w:top w:val="nil"/>
              <w:left w:val="nil"/>
              <w:bottom w:val="single" w:sz="4" w:space="0" w:color="auto"/>
              <w:right w:val="single" w:sz="4" w:space="0" w:color="auto"/>
            </w:tcBorders>
            <w:shd w:val="clear" w:color="auto" w:fill="auto"/>
            <w:noWrap/>
            <w:vAlign w:val="bottom"/>
          </w:tcPr>
          <w:p w14:paraId="6F7586E2"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0,19</w:t>
            </w:r>
          </w:p>
        </w:tc>
      </w:tr>
      <w:tr w:rsidR="008F710C" w:rsidRPr="008F710C" w14:paraId="60227D58"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30EB6239"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4.3.</w:t>
            </w:r>
          </w:p>
        </w:tc>
        <w:tc>
          <w:tcPr>
            <w:tcW w:w="5735" w:type="dxa"/>
            <w:tcBorders>
              <w:top w:val="nil"/>
              <w:left w:val="nil"/>
              <w:bottom w:val="single" w:sz="4" w:space="0" w:color="auto"/>
              <w:right w:val="single" w:sz="4" w:space="0" w:color="auto"/>
            </w:tcBorders>
            <w:shd w:val="clear" w:color="auto" w:fill="auto"/>
            <w:vAlign w:val="bottom"/>
          </w:tcPr>
          <w:p w14:paraId="5123EF7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JAVNI SKLADI NA RAVNI OBČIN</w:t>
            </w:r>
          </w:p>
        </w:tc>
        <w:tc>
          <w:tcPr>
            <w:tcW w:w="1134" w:type="dxa"/>
            <w:tcBorders>
              <w:top w:val="nil"/>
              <w:left w:val="nil"/>
              <w:bottom w:val="single" w:sz="4" w:space="0" w:color="auto"/>
              <w:right w:val="single" w:sz="4" w:space="0" w:color="auto"/>
            </w:tcBorders>
            <w:shd w:val="clear" w:color="auto" w:fill="auto"/>
            <w:noWrap/>
            <w:vAlign w:val="bottom"/>
          </w:tcPr>
          <w:p w14:paraId="6AA74C86"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36.490</w:t>
            </w:r>
          </w:p>
        </w:tc>
        <w:tc>
          <w:tcPr>
            <w:tcW w:w="1552" w:type="dxa"/>
            <w:tcBorders>
              <w:top w:val="nil"/>
              <w:left w:val="nil"/>
              <w:bottom w:val="single" w:sz="4" w:space="0" w:color="auto"/>
              <w:right w:val="single" w:sz="4" w:space="0" w:color="auto"/>
            </w:tcBorders>
            <w:shd w:val="clear" w:color="auto" w:fill="auto"/>
            <w:noWrap/>
            <w:vAlign w:val="bottom"/>
          </w:tcPr>
          <w:p w14:paraId="2F2FA0C6"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0,05</w:t>
            </w:r>
          </w:p>
        </w:tc>
        <w:tc>
          <w:tcPr>
            <w:tcW w:w="1425" w:type="dxa"/>
            <w:tcBorders>
              <w:top w:val="nil"/>
              <w:left w:val="nil"/>
              <w:bottom w:val="single" w:sz="4" w:space="0" w:color="auto"/>
              <w:right w:val="single" w:sz="4" w:space="0" w:color="auto"/>
            </w:tcBorders>
            <w:shd w:val="clear" w:color="auto" w:fill="auto"/>
            <w:noWrap/>
            <w:vAlign w:val="bottom"/>
          </w:tcPr>
          <w:p w14:paraId="51379B94"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0,07</w:t>
            </w:r>
          </w:p>
        </w:tc>
        <w:tc>
          <w:tcPr>
            <w:tcW w:w="1134" w:type="dxa"/>
            <w:tcBorders>
              <w:top w:val="nil"/>
              <w:left w:val="nil"/>
              <w:bottom w:val="single" w:sz="4" w:space="0" w:color="auto"/>
              <w:right w:val="single" w:sz="4" w:space="0" w:color="auto"/>
            </w:tcBorders>
            <w:shd w:val="clear" w:color="auto" w:fill="auto"/>
            <w:noWrap/>
            <w:vAlign w:val="bottom"/>
          </w:tcPr>
          <w:p w14:paraId="5D5859D3"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42.417</w:t>
            </w:r>
          </w:p>
        </w:tc>
        <w:tc>
          <w:tcPr>
            <w:tcW w:w="1559" w:type="dxa"/>
            <w:tcBorders>
              <w:top w:val="nil"/>
              <w:left w:val="nil"/>
              <w:bottom w:val="single" w:sz="4" w:space="0" w:color="auto"/>
              <w:right w:val="single" w:sz="4" w:space="0" w:color="auto"/>
            </w:tcBorders>
            <w:shd w:val="clear" w:color="auto" w:fill="auto"/>
            <w:noWrap/>
            <w:vAlign w:val="bottom"/>
          </w:tcPr>
          <w:p w14:paraId="217AE46C"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0,05</w:t>
            </w:r>
          </w:p>
        </w:tc>
        <w:tc>
          <w:tcPr>
            <w:tcW w:w="1276" w:type="dxa"/>
            <w:tcBorders>
              <w:top w:val="nil"/>
              <w:left w:val="nil"/>
              <w:bottom w:val="single" w:sz="4" w:space="0" w:color="auto"/>
              <w:right w:val="single" w:sz="4" w:space="0" w:color="auto"/>
            </w:tcBorders>
            <w:shd w:val="clear" w:color="auto" w:fill="auto"/>
            <w:noWrap/>
            <w:vAlign w:val="bottom"/>
          </w:tcPr>
          <w:p w14:paraId="0299C4E0" w14:textId="77777777" w:rsidR="008F710C" w:rsidRPr="008F710C" w:rsidRDefault="008F710C" w:rsidP="008F710C">
            <w:pPr>
              <w:spacing w:line="240" w:lineRule="auto"/>
              <w:jc w:val="right"/>
              <w:rPr>
                <w:rFonts w:cs="Arial"/>
                <w:sz w:val="18"/>
                <w:szCs w:val="18"/>
                <w:lang w:val="sl-SI" w:eastAsia="sl-SI"/>
              </w:rPr>
            </w:pPr>
            <w:r w:rsidRPr="008F710C">
              <w:rPr>
                <w:rFonts w:cs="Arial"/>
                <w:sz w:val="18"/>
                <w:szCs w:val="18"/>
                <w:lang w:val="sl-SI" w:eastAsia="sl-SI"/>
              </w:rPr>
              <w:t>0,07</w:t>
            </w:r>
          </w:p>
        </w:tc>
      </w:tr>
      <w:tr w:rsidR="008F710C" w:rsidRPr="008F710C" w14:paraId="60E31309" w14:textId="77777777" w:rsidTr="00DF2703">
        <w:trPr>
          <w:trHeight w:val="267"/>
        </w:trPr>
        <w:tc>
          <w:tcPr>
            <w:tcW w:w="781" w:type="dxa"/>
            <w:tcBorders>
              <w:top w:val="nil"/>
              <w:left w:val="single" w:sz="4" w:space="0" w:color="auto"/>
              <w:bottom w:val="single" w:sz="4" w:space="0" w:color="auto"/>
              <w:right w:val="single" w:sz="4" w:space="0" w:color="auto"/>
            </w:tcBorders>
            <w:shd w:val="clear" w:color="auto" w:fill="auto"/>
            <w:noWrap/>
            <w:vAlign w:val="bottom"/>
          </w:tcPr>
          <w:p w14:paraId="262F8D1D"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VI.</w:t>
            </w:r>
          </w:p>
        </w:tc>
        <w:tc>
          <w:tcPr>
            <w:tcW w:w="5735" w:type="dxa"/>
            <w:tcBorders>
              <w:top w:val="nil"/>
              <w:left w:val="nil"/>
              <w:bottom w:val="single" w:sz="4" w:space="0" w:color="auto"/>
              <w:right w:val="single" w:sz="4" w:space="0" w:color="auto"/>
            </w:tcBorders>
            <w:shd w:val="clear" w:color="auto" w:fill="auto"/>
            <w:vAlign w:val="bottom"/>
          </w:tcPr>
          <w:p w14:paraId="09454A7C" w14:textId="77777777" w:rsidR="008F710C" w:rsidRPr="008F710C" w:rsidRDefault="008F710C" w:rsidP="008F710C">
            <w:pPr>
              <w:spacing w:line="240" w:lineRule="auto"/>
              <w:rPr>
                <w:rFonts w:cs="Arial"/>
                <w:i/>
                <w:iCs/>
                <w:sz w:val="18"/>
                <w:szCs w:val="18"/>
                <w:lang w:val="sl-SI" w:eastAsia="sl-SI"/>
              </w:rPr>
            </w:pPr>
            <w:r w:rsidRPr="008F710C">
              <w:rPr>
                <w:rFonts w:cs="Arial"/>
                <w:i/>
                <w:iCs/>
                <w:sz w:val="18"/>
                <w:szCs w:val="18"/>
                <w:lang w:val="sl-SI" w:eastAsia="sl-SI"/>
              </w:rPr>
              <w:t>SAMOUPRAVNE NARODNOSTNE SKUPNOSTI</w:t>
            </w:r>
          </w:p>
        </w:tc>
        <w:tc>
          <w:tcPr>
            <w:tcW w:w="1134" w:type="dxa"/>
            <w:tcBorders>
              <w:top w:val="nil"/>
              <w:left w:val="nil"/>
              <w:bottom w:val="single" w:sz="4" w:space="0" w:color="auto"/>
              <w:right w:val="single" w:sz="4" w:space="0" w:color="auto"/>
            </w:tcBorders>
            <w:shd w:val="clear" w:color="auto" w:fill="auto"/>
            <w:noWrap/>
            <w:vAlign w:val="bottom"/>
          </w:tcPr>
          <w:p w14:paraId="42472C52"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19.586</w:t>
            </w:r>
          </w:p>
        </w:tc>
        <w:tc>
          <w:tcPr>
            <w:tcW w:w="1552" w:type="dxa"/>
            <w:tcBorders>
              <w:top w:val="nil"/>
              <w:left w:val="nil"/>
              <w:bottom w:val="single" w:sz="4" w:space="0" w:color="auto"/>
              <w:right w:val="single" w:sz="4" w:space="0" w:color="auto"/>
            </w:tcBorders>
            <w:shd w:val="clear" w:color="auto" w:fill="auto"/>
            <w:noWrap/>
            <w:vAlign w:val="bottom"/>
          </w:tcPr>
          <w:p w14:paraId="3F7C2540"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0,03</w:t>
            </w:r>
          </w:p>
        </w:tc>
        <w:tc>
          <w:tcPr>
            <w:tcW w:w="1425" w:type="dxa"/>
            <w:tcBorders>
              <w:top w:val="nil"/>
              <w:left w:val="nil"/>
              <w:bottom w:val="single" w:sz="4" w:space="0" w:color="auto"/>
              <w:right w:val="single" w:sz="4" w:space="0" w:color="auto"/>
            </w:tcBorders>
            <w:shd w:val="clear" w:color="auto" w:fill="auto"/>
            <w:noWrap/>
            <w:vAlign w:val="bottom"/>
          </w:tcPr>
          <w:p w14:paraId="18ADCB77"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0,02</w:t>
            </w:r>
          </w:p>
        </w:tc>
        <w:tc>
          <w:tcPr>
            <w:tcW w:w="1134" w:type="dxa"/>
            <w:tcBorders>
              <w:top w:val="nil"/>
              <w:left w:val="nil"/>
              <w:bottom w:val="single" w:sz="4" w:space="0" w:color="auto"/>
              <w:right w:val="single" w:sz="4" w:space="0" w:color="auto"/>
            </w:tcBorders>
            <w:shd w:val="clear" w:color="auto" w:fill="auto"/>
            <w:noWrap/>
            <w:vAlign w:val="bottom"/>
          </w:tcPr>
          <w:p w14:paraId="5E634515"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11.726</w:t>
            </w:r>
          </w:p>
        </w:tc>
        <w:tc>
          <w:tcPr>
            <w:tcW w:w="1559" w:type="dxa"/>
            <w:tcBorders>
              <w:top w:val="nil"/>
              <w:left w:val="nil"/>
              <w:bottom w:val="single" w:sz="4" w:space="0" w:color="auto"/>
              <w:right w:val="single" w:sz="4" w:space="0" w:color="auto"/>
            </w:tcBorders>
            <w:shd w:val="clear" w:color="auto" w:fill="auto"/>
            <w:noWrap/>
            <w:vAlign w:val="bottom"/>
          </w:tcPr>
          <w:p w14:paraId="215E20F4"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0,01</w:t>
            </w:r>
          </w:p>
        </w:tc>
        <w:tc>
          <w:tcPr>
            <w:tcW w:w="1276" w:type="dxa"/>
            <w:tcBorders>
              <w:top w:val="nil"/>
              <w:left w:val="nil"/>
              <w:bottom w:val="single" w:sz="4" w:space="0" w:color="auto"/>
              <w:right w:val="single" w:sz="4" w:space="0" w:color="auto"/>
            </w:tcBorders>
            <w:shd w:val="clear" w:color="auto" w:fill="auto"/>
            <w:noWrap/>
            <w:vAlign w:val="bottom"/>
          </w:tcPr>
          <w:p w14:paraId="332300D1" w14:textId="77777777" w:rsidR="008F710C" w:rsidRPr="008F710C" w:rsidRDefault="008F710C" w:rsidP="008F710C">
            <w:pPr>
              <w:spacing w:line="240" w:lineRule="auto"/>
              <w:jc w:val="right"/>
              <w:rPr>
                <w:rFonts w:cs="Arial"/>
                <w:i/>
                <w:iCs/>
                <w:sz w:val="18"/>
                <w:szCs w:val="18"/>
                <w:lang w:val="sl-SI" w:eastAsia="sl-SI"/>
              </w:rPr>
            </w:pPr>
            <w:r w:rsidRPr="008F710C">
              <w:rPr>
                <w:rFonts w:cs="Arial"/>
                <w:i/>
                <w:iCs/>
                <w:sz w:val="18"/>
                <w:szCs w:val="18"/>
                <w:lang w:val="sl-SI" w:eastAsia="sl-SI"/>
              </w:rPr>
              <w:t>0,02</w:t>
            </w:r>
          </w:p>
        </w:tc>
      </w:tr>
    </w:tbl>
    <w:p w14:paraId="025E3A8E" w14:textId="77777777" w:rsidR="00E23824" w:rsidRPr="008B0789" w:rsidRDefault="005C7961" w:rsidP="00E23824">
      <w:pPr>
        <w:spacing w:line="260" w:lineRule="exact"/>
        <w:jc w:val="both"/>
        <w:rPr>
          <w:rFonts w:cs="Arial"/>
          <w:sz w:val="16"/>
          <w:szCs w:val="16"/>
          <w:lang w:val="sl-SI"/>
        </w:rPr>
      </w:pPr>
      <w:r w:rsidRPr="008B0789">
        <w:rPr>
          <w:rFonts w:cs="Arial"/>
          <w:sz w:val="16"/>
          <w:szCs w:val="16"/>
          <w:lang w:val="sl-SI"/>
        </w:rPr>
        <w:t>Vir:</w:t>
      </w:r>
      <w:r w:rsidR="00E23824" w:rsidRPr="008B0789">
        <w:rPr>
          <w:rFonts w:cs="Arial"/>
          <w:sz w:val="16"/>
          <w:szCs w:val="16"/>
          <w:lang w:val="sl-SI"/>
        </w:rPr>
        <w:t xml:space="preserve"> ISPAP</w:t>
      </w:r>
      <w:r w:rsidR="00E131A7">
        <w:rPr>
          <w:rFonts w:cs="Arial"/>
          <w:sz w:val="16"/>
          <w:szCs w:val="16"/>
          <w:lang w:val="sl-SI"/>
        </w:rPr>
        <w:t>, AJPES</w:t>
      </w:r>
    </w:p>
    <w:p w14:paraId="73F91DD8" w14:textId="77777777" w:rsidR="00E23824" w:rsidRPr="008B0789" w:rsidRDefault="00E23824" w:rsidP="00E23824">
      <w:pPr>
        <w:jc w:val="both"/>
        <w:rPr>
          <w:rFonts w:cs="Arial"/>
          <w:color w:val="000000"/>
          <w:sz w:val="22"/>
          <w:szCs w:val="22"/>
          <w:lang w:val="sl-SI"/>
        </w:rPr>
      </w:pPr>
      <w:r w:rsidRPr="008B0789">
        <w:rPr>
          <w:rFonts w:cs="Arial"/>
          <w:sz w:val="16"/>
          <w:szCs w:val="16"/>
          <w:lang w:val="sl-SI"/>
        </w:rPr>
        <w:t>*  Delež zaposlenih je izračunan  na podlagi opravljenih ur</w:t>
      </w:r>
    </w:p>
    <w:p w14:paraId="36FAD385" w14:textId="77777777" w:rsidR="00E23824" w:rsidRPr="008B0789" w:rsidRDefault="00E23824" w:rsidP="00B226EF">
      <w:pPr>
        <w:spacing w:line="260" w:lineRule="exact"/>
        <w:jc w:val="both"/>
        <w:rPr>
          <w:rFonts w:cs="Arial"/>
          <w:sz w:val="22"/>
          <w:szCs w:val="22"/>
          <w:lang w:val="sl-SI"/>
        </w:rPr>
        <w:sectPr w:rsidR="00E23824" w:rsidRPr="008B0789" w:rsidSect="00DB09B9">
          <w:pgSz w:w="16840" w:h="11900" w:orient="landscape" w:code="9"/>
          <w:pgMar w:top="426" w:right="1701" w:bottom="709" w:left="1134" w:header="964" w:footer="794" w:gutter="0"/>
          <w:cols w:space="708"/>
          <w:titlePg/>
        </w:sectPr>
      </w:pPr>
    </w:p>
    <w:p w14:paraId="4F915D06" w14:textId="77777777" w:rsidR="00BD4D7C" w:rsidRPr="00874367" w:rsidRDefault="00D7601A" w:rsidP="0070423E">
      <w:pPr>
        <w:pStyle w:val="Naslov2"/>
      </w:pPr>
      <w:bookmarkStart w:id="15" w:name="_Toc459716353"/>
      <w:r w:rsidRPr="00874367">
        <w:t>Vrste delovne uspešnosti</w:t>
      </w:r>
      <w:bookmarkEnd w:id="15"/>
      <w:r w:rsidRPr="00874367">
        <w:t xml:space="preserve"> </w:t>
      </w:r>
    </w:p>
    <w:p w14:paraId="16AA8281" w14:textId="77777777" w:rsidR="00BD4D7C" w:rsidRPr="008B0789" w:rsidRDefault="00BD4D7C" w:rsidP="00BD4D7C">
      <w:pPr>
        <w:spacing w:line="260" w:lineRule="exact"/>
        <w:jc w:val="both"/>
        <w:rPr>
          <w:rFonts w:cs="Arial"/>
          <w:sz w:val="22"/>
          <w:szCs w:val="22"/>
          <w:lang w:val="sl-SI"/>
        </w:rPr>
      </w:pPr>
    </w:p>
    <w:p w14:paraId="265D41BE" w14:textId="667C1D64" w:rsidR="007B47CE" w:rsidRPr="008B0789" w:rsidRDefault="006859C3" w:rsidP="00BD4D7C">
      <w:pPr>
        <w:spacing w:line="260" w:lineRule="exact"/>
        <w:jc w:val="both"/>
        <w:rPr>
          <w:rFonts w:cs="Arial"/>
          <w:sz w:val="22"/>
          <w:szCs w:val="22"/>
          <w:lang w:val="sl-SI"/>
        </w:rPr>
      </w:pPr>
      <w:r w:rsidRPr="004444AB">
        <w:rPr>
          <w:rFonts w:cs="Arial"/>
          <w:sz w:val="22"/>
          <w:szCs w:val="22"/>
          <w:lang w:val="sl-SI"/>
        </w:rPr>
        <w:t>ZSPJS v 21. členu</w:t>
      </w:r>
      <w:r w:rsidRPr="008B0789">
        <w:rPr>
          <w:rFonts w:cs="Arial"/>
          <w:sz w:val="22"/>
          <w:szCs w:val="22"/>
          <w:lang w:val="sl-SI"/>
        </w:rPr>
        <w:t xml:space="preserve"> opredeljuje tri vrste delovne uspešnosti, in sicer redno delovno uspešnost, delovno uspešnost iz naslova povečanega obsega dela in delovno uspešnost iz naslova prodaje blaga in storitev na trgu. </w:t>
      </w:r>
    </w:p>
    <w:p w14:paraId="62AFD64F" w14:textId="77777777" w:rsidR="00DC7371" w:rsidRPr="008B0789" w:rsidRDefault="00DC7371" w:rsidP="00BD4D7C">
      <w:pPr>
        <w:spacing w:line="260" w:lineRule="exact"/>
        <w:jc w:val="both"/>
        <w:rPr>
          <w:rFonts w:cs="Arial"/>
          <w:sz w:val="22"/>
          <w:szCs w:val="22"/>
          <w:lang w:val="sl-SI"/>
        </w:rPr>
      </w:pPr>
    </w:p>
    <w:p w14:paraId="0EBD8F0F" w14:textId="428066F6" w:rsidR="00735FC0" w:rsidRPr="008B0789" w:rsidRDefault="00DC7371" w:rsidP="00BD4D7C">
      <w:pPr>
        <w:spacing w:line="260" w:lineRule="exact"/>
        <w:jc w:val="both"/>
        <w:rPr>
          <w:rFonts w:cs="Arial"/>
          <w:sz w:val="22"/>
          <w:szCs w:val="22"/>
          <w:lang w:val="sl-SI"/>
        </w:rPr>
      </w:pPr>
      <w:r w:rsidRPr="008B0789">
        <w:rPr>
          <w:rFonts w:cs="Arial"/>
          <w:sz w:val="22"/>
          <w:szCs w:val="22"/>
          <w:lang w:val="sl-SI"/>
        </w:rPr>
        <w:t>Zaradi specifičnih razlik</w:t>
      </w:r>
      <w:r w:rsidR="006859C3" w:rsidRPr="008B0789">
        <w:rPr>
          <w:rFonts w:cs="Arial"/>
          <w:sz w:val="22"/>
          <w:szCs w:val="22"/>
          <w:lang w:val="sl-SI"/>
        </w:rPr>
        <w:t xml:space="preserve"> v dejavnosti</w:t>
      </w:r>
      <w:r w:rsidRPr="008B0789">
        <w:rPr>
          <w:rFonts w:cs="Arial"/>
          <w:sz w:val="22"/>
          <w:szCs w:val="22"/>
          <w:lang w:val="sl-SI"/>
        </w:rPr>
        <w:t>h javnega sektorja, posebnosti izplačevanja in zaradi potre</w:t>
      </w:r>
      <w:r w:rsidR="00626EA7">
        <w:rPr>
          <w:rFonts w:cs="Arial"/>
          <w:sz w:val="22"/>
          <w:szCs w:val="22"/>
          <w:lang w:val="sl-SI"/>
        </w:rPr>
        <w:t>b evidentiranja in analiziranja</w:t>
      </w:r>
      <w:r w:rsidRPr="008B0789">
        <w:rPr>
          <w:rFonts w:cs="Arial"/>
          <w:sz w:val="22"/>
          <w:szCs w:val="22"/>
          <w:lang w:val="sl-SI"/>
        </w:rPr>
        <w:t xml:space="preserve"> </w:t>
      </w:r>
      <w:r w:rsidR="00A43506" w:rsidRPr="008B0789">
        <w:rPr>
          <w:rFonts w:cs="Arial"/>
          <w:sz w:val="22"/>
          <w:szCs w:val="22"/>
          <w:lang w:val="sl-SI"/>
        </w:rPr>
        <w:t>so zgoraj navedene</w:t>
      </w:r>
      <w:r w:rsidR="00825736" w:rsidRPr="008B0789">
        <w:rPr>
          <w:rFonts w:cs="Arial"/>
          <w:sz w:val="22"/>
          <w:szCs w:val="22"/>
          <w:lang w:val="sl-SI"/>
        </w:rPr>
        <w:t xml:space="preserve"> vrste delovne </w:t>
      </w:r>
      <w:r w:rsidR="00E07EC2">
        <w:rPr>
          <w:rFonts w:cs="Arial"/>
          <w:sz w:val="22"/>
          <w:szCs w:val="22"/>
          <w:lang w:val="sl-SI"/>
        </w:rPr>
        <w:t>uspešnosti</w:t>
      </w:r>
      <w:r w:rsidR="00735FC0" w:rsidRPr="008B0789">
        <w:rPr>
          <w:rFonts w:cs="Arial"/>
          <w:sz w:val="22"/>
          <w:szCs w:val="22"/>
          <w:lang w:val="sl-SI"/>
        </w:rPr>
        <w:t xml:space="preserve"> v Uredbi opredeljen</w:t>
      </w:r>
      <w:r w:rsidR="00281489">
        <w:rPr>
          <w:rFonts w:cs="Arial"/>
          <w:sz w:val="22"/>
          <w:szCs w:val="22"/>
          <w:lang w:val="sl-SI"/>
        </w:rPr>
        <w:t>e</w:t>
      </w:r>
      <w:r w:rsidR="00825736" w:rsidRPr="008B0789">
        <w:rPr>
          <w:rFonts w:cs="Arial"/>
          <w:sz w:val="22"/>
          <w:szCs w:val="22"/>
          <w:lang w:val="sl-SI"/>
        </w:rPr>
        <w:t xml:space="preserve"> z</w:t>
      </w:r>
      <w:r w:rsidRPr="008B0789">
        <w:rPr>
          <w:rFonts w:cs="Arial"/>
          <w:sz w:val="22"/>
          <w:szCs w:val="22"/>
          <w:lang w:val="sl-SI"/>
        </w:rPr>
        <w:t xml:space="preserve"> različni</w:t>
      </w:r>
      <w:r w:rsidR="00825736" w:rsidRPr="008B0789">
        <w:rPr>
          <w:rFonts w:cs="Arial"/>
          <w:sz w:val="22"/>
          <w:szCs w:val="22"/>
          <w:lang w:val="sl-SI"/>
        </w:rPr>
        <w:t>mi</w:t>
      </w:r>
      <w:r w:rsidRPr="008B0789">
        <w:rPr>
          <w:rFonts w:cs="Arial"/>
          <w:sz w:val="22"/>
          <w:szCs w:val="22"/>
          <w:lang w:val="sl-SI"/>
        </w:rPr>
        <w:t xml:space="preserve"> tip</w:t>
      </w:r>
      <w:r w:rsidR="00825736" w:rsidRPr="008B0789">
        <w:rPr>
          <w:rFonts w:cs="Arial"/>
          <w:sz w:val="22"/>
          <w:szCs w:val="22"/>
          <w:lang w:val="sl-SI"/>
        </w:rPr>
        <w:t>i</w:t>
      </w:r>
      <w:r w:rsidR="00C975A9">
        <w:rPr>
          <w:rFonts w:cs="Arial"/>
          <w:sz w:val="22"/>
          <w:szCs w:val="22"/>
          <w:lang w:val="sl-SI"/>
        </w:rPr>
        <w:t xml:space="preserve"> delovne uspešnosti</w:t>
      </w:r>
      <w:r w:rsidR="00735FC0" w:rsidRPr="008B0789">
        <w:rPr>
          <w:rFonts w:cs="Arial"/>
          <w:sz w:val="22"/>
          <w:szCs w:val="22"/>
          <w:lang w:val="sl-SI"/>
        </w:rPr>
        <w:t xml:space="preserve">, </w:t>
      </w:r>
      <w:r w:rsidR="00C22F13">
        <w:rPr>
          <w:rFonts w:cs="Arial"/>
          <w:sz w:val="22"/>
          <w:szCs w:val="22"/>
          <w:lang w:val="sl-SI"/>
        </w:rPr>
        <w:t>ki so prikazane</w:t>
      </w:r>
      <w:r w:rsidR="00923494" w:rsidRPr="008B0789">
        <w:rPr>
          <w:rFonts w:cs="Arial"/>
          <w:sz w:val="22"/>
          <w:szCs w:val="22"/>
          <w:lang w:val="sl-SI"/>
        </w:rPr>
        <w:t xml:space="preserve"> v </w:t>
      </w:r>
      <w:r w:rsidR="002B0904" w:rsidRPr="00302D1B">
        <w:rPr>
          <w:rFonts w:cs="Arial"/>
          <w:sz w:val="22"/>
          <w:szCs w:val="22"/>
          <w:lang w:val="sl-SI"/>
        </w:rPr>
        <w:t>preglednici</w:t>
      </w:r>
      <w:r w:rsidR="00923494" w:rsidRPr="00302D1B">
        <w:rPr>
          <w:rFonts w:cs="Arial"/>
          <w:sz w:val="22"/>
          <w:szCs w:val="22"/>
          <w:lang w:val="sl-SI"/>
        </w:rPr>
        <w:t xml:space="preserve"> 1</w:t>
      </w:r>
      <w:r w:rsidR="00127049">
        <w:rPr>
          <w:rFonts w:cs="Arial"/>
          <w:sz w:val="22"/>
          <w:szCs w:val="22"/>
          <w:lang w:val="sl-SI"/>
        </w:rPr>
        <w:t>4</w:t>
      </w:r>
      <w:r w:rsidR="00923494" w:rsidRPr="00302D1B">
        <w:rPr>
          <w:rFonts w:cs="Arial"/>
          <w:sz w:val="22"/>
          <w:szCs w:val="22"/>
          <w:lang w:val="sl-SI"/>
        </w:rPr>
        <w:t>.</w:t>
      </w:r>
    </w:p>
    <w:p w14:paraId="1925FDAE" w14:textId="77777777" w:rsidR="00EA585D" w:rsidRPr="00E156AE" w:rsidRDefault="00EA585D" w:rsidP="0088733B">
      <w:pPr>
        <w:jc w:val="both"/>
        <w:rPr>
          <w:rFonts w:cs="Arial"/>
          <w:sz w:val="22"/>
          <w:szCs w:val="22"/>
          <w:lang w:val="sl-SI"/>
        </w:rPr>
      </w:pPr>
    </w:p>
    <w:p w14:paraId="6181BDC5" w14:textId="77777777" w:rsidR="00F6313A" w:rsidRDefault="004444AB" w:rsidP="00716B42">
      <w:pPr>
        <w:jc w:val="both"/>
        <w:rPr>
          <w:rFonts w:cs="Arial"/>
          <w:sz w:val="22"/>
          <w:szCs w:val="22"/>
          <w:lang w:val="sl-SI"/>
        </w:rPr>
      </w:pPr>
      <w:r w:rsidRPr="00F6313A">
        <w:rPr>
          <w:rFonts w:cs="Arial"/>
          <w:sz w:val="22"/>
          <w:szCs w:val="22"/>
          <w:lang w:val="sl-SI"/>
        </w:rPr>
        <w:t>N</w:t>
      </w:r>
      <w:r w:rsidR="00E8760B" w:rsidRPr="00F6313A">
        <w:rPr>
          <w:rFonts w:cs="Arial"/>
          <w:sz w:val="22"/>
          <w:szCs w:val="22"/>
          <w:lang w:val="sl-SI"/>
        </w:rPr>
        <w:t xml:space="preserve">a izplačilo redne delovne uspešnosti </w:t>
      </w:r>
      <w:r w:rsidRPr="00F6313A">
        <w:rPr>
          <w:rFonts w:cs="Arial"/>
          <w:sz w:val="22"/>
          <w:szCs w:val="22"/>
          <w:lang w:val="sl-SI"/>
        </w:rPr>
        <w:t xml:space="preserve">je </w:t>
      </w:r>
      <w:r w:rsidR="0088733B" w:rsidRPr="00F6313A">
        <w:rPr>
          <w:rFonts w:cs="Arial"/>
          <w:sz w:val="22"/>
          <w:szCs w:val="22"/>
          <w:lang w:val="sl-SI"/>
        </w:rPr>
        <w:t xml:space="preserve">vplival </w:t>
      </w:r>
      <w:r w:rsidR="0088733B" w:rsidRPr="00F6313A">
        <w:rPr>
          <w:rFonts w:cs="Arial"/>
          <w:bCs/>
          <w:sz w:val="22"/>
          <w:szCs w:val="22"/>
          <w:lang w:val="sl-SI"/>
        </w:rPr>
        <w:t xml:space="preserve">Zakon o ukrepih na področju plač in drugih stroškov dela v javnem sektorju za leto 2015 (Uradni list RS, št. </w:t>
      </w:r>
      <w:hyperlink r:id="rId36" w:tgtFrame="_blank" w:tooltip="Zakon o ukrepih na področju plač in drugih stroškov dela v javnem sektorju za leto 2015 (ZUPPJS15)" w:history="1">
        <w:r w:rsidR="0088733B" w:rsidRPr="00F6313A">
          <w:rPr>
            <w:rFonts w:cs="Arial"/>
            <w:bCs/>
            <w:sz w:val="22"/>
            <w:szCs w:val="22"/>
            <w:lang w:val="sl-SI"/>
          </w:rPr>
          <w:t>95/14</w:t>
        </w:r>
      </w:hyperlink>
      <w:r w:rsidR="00716B42">
        <w:rPr>
          <w:rFonts w:cs="Arial"/>
          <w:bCs/>
          <w:sz w:val="22"/>
          <w:szCs w:val="22"/>
          <w:lang w:val="sl-SI"/>
        </w:rPr>
        <w:t>; ZUPPJS15</w:t>
      </w:r>
      <w:r w:rsidR="0088733B" w:rsidRPr="00F6313A">
        <w:rPr>
          <w:rFonts w:cs="Arial"/>
          <w:bCs/>
          <w:sz w:val="22"/>
          <w:szCs w:val="22"/>
          <w:lang w:val="sl-SI"/>
        </w:rPr>
        <w:t>), ki določa, da se</w:t>
      </w:r>
      <w:r w:rsidR="0088733B" w:rsidRPr="00F6313A">
        <w:rPr>
          <w:rFonts w:cs="Arial"/>
          <w:sz w:val="22"/>
          <w:szCs w:val="22"/>
          <w:lang w:val="sl-SI"/>
        </w:rPr>
        <w:t xml:space="preserve"> redna delovna uspešnosti v letu 2015 ne izplačuje. </w:t>
      </w:r>
      <w:r w:rsidR="00716B42">
        <w:rPr>
          <w:rFonts w:cs="Arial"/>
          <w:sz w:val="22"/>
          <w:szCs w:val="22"/>
          <w:lang w:val="sl-SI"/>
        </w:rPr>
        <w:t>Iz podatkov, posredovanih v sistem ISPAP</w:t>
      </w:r>
      <w:r w:rsidR="004E12DC">
        <w:rPr>
          <w:rFonts w:cs="Arial"/>
          <w:sz w:val="22"/>
          <w:szCs w:val="22"/>
          <w:lang w:val="sl-SI"/>
        </w:rPr>
        <w:t>,</w:t>
      </w:r>
      <w:r w:rsidR="00716B42">
        <w:rPr>
          <w:rFonts w:cs="Arial"/>
          <w:sz w:val="22"/>
          <w:szCs w:val="22"/>
          <w:lang w:val="sl-SI"/>
        </w:rPr>
        <w:t xml:space="preserve"> izhaja, da so proračunski uporabniki poročali tudi izplačila sredstev za redno delovno uspešnost, kar pa bi bilo v nasprotju z ZUPPJS15. Izkazalo se je, da je šlo za napako pri poročanju ter da so proračunski uporabniki uporabili napačno oznako </w:t>
      </w:r>
      <w:r w:rsidR="004E12DC">
        <w:rPr>
          <w:rFonts w:cs="Arial"/>
          <w:sz w:val="22"/>
          <w:szCs w:val="22"/>
          <w:lang w:val="sl-SI"/>
        </w:rPr>
        <w:t xml:space="preserve">pri poročanju </w:t>
      </w:r>
      <w:r w:rsidR="00716B42">
        <w:rPr>
          <w:rFonts w:cs="Arial"/>
          <w:sz w:val="22"/>
          <w:szCs w:val="22"/>
          <w:lang w:val="sl-SI"/>
        </w:rPr>
        <w:t>(names</w:t>
      </w:r>
      <w:r w:rsidR="004E12DC">
        <w:rPr>
          <w:rFonts w:cs="Arial"/>
          <w:sz w:val="22"/>
          <w:szCs w:val="22"/>
          <w:lang w:val="sl-SI"/>
        </w:rPr>
        <w:t>to D02</w:t>
      </w:r>
      <w:r w:rsidR="00716B42">
        <w:rPr>
          <w:rFonts w:cs="Arial"/>
          <w:sz w:val="22"/>
          <w:szCs w:val="22"/>
          <w:lang w:val="sl-SI"/>
        </w:rPr>
        <w:t xml:space="preserve">0 </w:t>
      </w:r>
      <w:r w:rsidR="004E12DC">
        <w:rPr>
          <w:rFonts w:cs="Arial"/>
          <w:sz w:val="22"/>
          <w:szCs w:val="22"/>
          <w:lang w:val="sl-SI"/>
        </w:rPr>
        <w:t>so uporabili D01</w:t>
      </w:r>
      <w:r w:rsidR="00716B42">
        <w:rPr>
          <w:rFonts w:cs="Arial"/>
          <w:sz w:val="22"/>
          <w:szCs w:val="22"/>
          <w:lang w:val="sl-SI"/>
        </w:rPr>
        <w:t xml:space="preserve">0). </w:t>
      </w:r>
    </w:p>
    <w:p w14:paraId="495A2C4C" w14:textId="77777777" w:rsidR="00F6313A" w:rsidRDefault="00F6313A" w:rsidP="0029105E">
      <w:pPr>
        <w:spacing w:line="260" w:lineRule="exact"/>
        <w:jc w:val="both"/>
        <w:rPr>
          <w:rFonts w:cs="Arial"/>
          <w:sz w:val="22"/>
          <w:szCs w:val="22"/>
          <w:lang w:val="sl-SI"/>
        </w:rPr>
      </w:pPr>
    </w:p>
    <w:p w14:paraId="23623182" w14:textId="77777777" w:rsidR="0029105E" w:rsidRDefault="00127049" w:rsidP="0029105E">
      <w:pPr>
        <w:spacing w:line="260" w:lineRule="exact"/>
        <w:jc w:val="both"/>
        <w:rPr>
          <w:rFonts w:cs="Arial"/>
          <w:sz w:val="22"/>
          <w:szCs w:val="22"/>
          <w:lang w:val="sl-SI"/>
        </w:rPr>
      </w:pPr>
      <w:r>
        <w:rPr>
          <w:rFonts w:cs="Arial"/>
          <w:sz w:val="22"/>
          <w:szCs w:val="22"/>
          <w:lang w:val="sl-SI"/>
        </w:rPr>
        <w:t>Preglednica 14</w:t>
      </w:r>
      <w:r w:rsidR="0029105E" w:rsidRPr="008B0789">
        <w:rPr>
          <w:rFonts w:cs="Arial"/>
          <w:sz w:val="22"/>
          <w:szCs w:val="22"/>
          <w:lang w:val="sl-SI"/>
        </w:rPr>
        <w:t>: Vrste</w:t>
      </w:r>
      <w:r w:rsidR="00D24D50">
        <w:rPr>
          <w:rFonts w:cs="Arial"/>
          <w:sz w:val="22"/>
          <w:szCs w:val="22"/>
          <w:lang w:val="sl-SI"/>
        </w:rPr>
        <w:t xml:space="preserve"> delo</w:t>
      </w:r>
      <w:r w:rsidR="005E154D">
        <w:rPr>
          <w:rFonts w:cs="Arial"/>
          <w:sz w:val="22"/>
          <w:szCs w:val="22"/>
          <w:lang w:val="sl-SI"/>
        </w:rPr>
        <w:t xml:space="preserve">vne uspešnosti, </w:t>
      </w:r>
      <w:r w:rsidR="00A03D5E">
        <w:rPr>
          <w:rFonts w:cs="Arial"/>
          <w:sz w:val="22"/>
          <w:szCs w:val="22"/>
          <w:lang w:val="sl-SI"/>
        </w:rPr>
        <w:t xml:space="preserve">v €, </w:t>
      </w:r>
      <w:r>
        <w:rPr>
          <w:rFonts w:cs="Arial"/>
          <w:sz w:val="22"/>
          <w:szCs w:val="22"/>
          <w:lang w:val="sl-SI"/>
        </w:rPr>
        <w:t>2014</w:t>
      </w:r>
      <w:r w:rsidR="0029105E" w:rsidRPr="008B0789">
        <w:rPr>
          <w:rFonts w:cs="Arial"/>
          <w:sz w:val="22"/>
          <w:szCs w:val="22"/>
          <w:lang w:val="sl-SI"/>
        </w:rPr>
        <w:t xml:space="preserve"> in</w:t>
      </w:r>
      <w:r>
        <w:rPr>
          <w:rFonts w:cs="Arial"/>
          <w:sz w:val="22"/>
          <w:szCs w:val="22"/>
          <w:lang w:val="sl-SI"/>
        </w:rPr>
        <w:t xml:space="preserve"> 2015</w:t>
      </w:r>
    </w:p>
    <w:p w14:paraId="09121029" w14:textId="77777777" w:rsidR="00127049" w:rsidRPr="008B0789" w:rsidRDefault="00127049" w:rsidP="0029105E">
      <w:pPr>
        <w:spacing w:line="260" w:lineRule="exact"/>
        <w:jc w:val="both"/>
        <w:rPr>
          <w:rFonts w:cs="Arial"/>
          <w:sz w:val="22"/>
          <w:szCs w:val="22"/>
          <w:lang w:val="sl-SI"/>
        </w:rPr>
      </w:pPr>
    </w:p>
    <w:tbl>
      <w:tblPr>
        <w:tblW w:w="8660" w:type="dxa"/>
        <w:tblInd w:w="70" w:type="dxa"/>
        <w:tblCellMar>
          <w:left w:w="70" w:type="dxa"/>
          <w:right w:w="70" w:type="dxa"/>
        </w:tblCellMar>
        <w:tblLook w:val="04A0" w:firstRow="1" w:lastRow="0" w:firstColumn="1" w:lastColumn="0" w:noHBand="0" w:noVBand="1"/>
      </w:tblPr>
      <w:tblGrid>
        <w:gridCol w:w="1340"/>
        <w:gridCol w:w="692"/>
        <w:gridCol w:w="2927"/>
        <w:gridCol w:w="1000"/>
        <w:gridCol w:w="941"/>
        <w:gridCol w:w="800"/>
        <w:gridCol w:w="960"/>
      </w:tblGrid>
      <w:tr w:rsidR="00E76C8D" w:rsidRPr="00E76C8D" w14:paraId="1764BF2E" w14:textId="77777777" w:rsidTr="00E76C8D">
        <w:trPr>
          <w:trHeight w:val="465"/>
        </w:trPr>
        <w:tc>
          <w:tcPr>
            <w:tcW w:w="1340" w:type="dxa"/>
            <w:tcBorders>
              <w:top w:val="single" w:sz="8" w:space="0" w:color="auto"/>
              <w:left w:val="single" w:sz="8" w:space="0" w:color="auto"/>
              <w:bottom w:val="single" w:sz="8" w:space="0" w:color="auto"/>
              <w:right w:val="single" w:sz="8" w:space="0" w:color="auto"/>
            </w:tcBorders>
            <w:shd w:val="clear" w:color="auto" w:fill="auto"/>
            <w:vAlign w:val="center"/>
          </w:tcPr>
          <w:p w14:paraId="1502B6C2"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Vrsta delovne uspešnosti</w:t>
            </w:r>
          </w:p>
        </w:tc>
        <w:tc>
          <w:tcPr>
            <w:tcW w:w="640" w:type="dxa"/>
            <w:tcBorders>
              <w:top w:val="single" w:sz="8" w:space="0" w:color="auto"/>
              <w:left w:val="nil"/>
              <w:bottom w:val="single" w:sz="8" w:space="0" w:color="auto"/>
              <w:right w:val="single" w:sz="8" w:space="0" w:color="auto"/>
            </w:tcBorders>
            <w:shd w:val="clear" w:color="auto" w:fill="auto"/>
            <w:noWrap/>
            <w:vAlign w:val="center"/>
          </w:tcPr>
          <w:p w14:paraId="2429FD5B" w14:textId="77777777" w:rsidR="00E76C8D" w:rsidRPr="00E76C8D" w:rsidRDefault="00E76C8D" w:rsidP="00E76C8D">
            <w:pPr>
              <w:spacing w:line="240" w:lineRule="auto"/>
              <w:jc w:val="center"/>
              <w:rPr>
                <w:rFonts w:cs="Arial"/>
                <w:sz w:val="16"/>
                <w:szCs w:val="16"/>
                <w:lang w:val="sl-SI" w:eastAsia="sl-SI"/>
              </w:rPr>
            </w:pPr>
            <w:r w:rsidRPr="00E76C8D">
              <w:rPr>
                <w:rFonts w:cs="Arial"/>
                <w:sz w:val="16"/>
                <w:szCs w:val="16"/>
                <w:lang w:val="sl-SI" w:eastAsia="sl-SI"/>
              </w:rPr>
              <w:t>Oznaka</w:t>
            </w:r>
          </w:p>
        </w:tc>
        <w:tc>
          <w:tcPr>
            <w:tcW w:w="2980" w:type="dxa"/>
            <w:tcBorders>
              <w:top w:val="single" w:sz="8" w:space="0" w:color="auto"/>
              <w:left w:val="nil"/>
              <w:bottom w:val="single" w:sz="8" w:space="0" w:color="auto"/>
              <w:right w:val="single" w:sz="8" w:space="0" w:color="auto"/>
            </w:tcBorders>
            <w:shd w:val="clear" w:color="auto" w:fill="auto"/>
            <w:vAlign w:val="center"/>
          </w:tcPr>
          <w:p w14:paraId="79E94D78" w14:textId="77777777" w:rsidR="00E76C8D" w:rsidRPr="00E76C8D" w:rsidRDefault="00E76C8D" w:rsidP="00E76C8D">
            <w:pPr>
              <w:spacing w:line="240" w:lineRule="auto"/>
              <w:jc w:val="center"/>
              <w:rPr>
                <w:rFonts w:cs="Arial"/>
                <w:sz w:val="16"/>
                <w:szCs w:val="16"/>
                <w:lang w:val="sl-SI" w:eastAsia="sl-SI"/>
              </w:rPr>
            </w:pPr>
            <w:r w:rsidRPr="00E76C8D">
              <w:rPr>
                <w:rFonts w:cs="Arial"/>
                <w:sz w:val="16"/>
                <w:szCs w:val="16"/>
                <w:lang w:val="sl-SI" w:eastAsia="sl-SI"/>
              </w:rPr>
              <w:t>Opis</w:t>
            </w:r>
          </w:p>
        </w:tc>
        <w:tc>
          <w:tcPr>
            <w:tcW w:w="1000" w:type="dxa"/>
            <w:tcBorders>
              <w:top w:val="single" w:sz="8" w:space="0" w:color="auto"/>
              <w:left w:val="nil"/>
              <w:bottom w:val="single" w:sz="8" w:space="0" w:color="auto"/>
              <w:right w:val="single" w:sz="8" w:space="0" w:color="auto"/>
            </w:tcBorders>
            <w:shd w:val="clear" w:color="auto" w:fill="auto"/>
            <w:noWrap/>
            <w:vAlign w:val="center"/>
          </w:tcPr>
          <w:p w14:paraId="064DE464"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2014</w:t>
            </w:r>
            <w:r w:rsidR="00A03D5E">
              <w:rPr>
                <w:rFonts w:cs="Arial"/>
                <w:color w:val="000000"/>
                <w:sz w:val="16"/>
                <w:szCs w:val="16"/>
                <w:lang w:val="sl-SI" w:eastAsia="sl-SI"/>
              </w:rPr>
              <w:t>, v €</w:t>
            </w:r>
          </w:p>
        </w:tc>
        <w:tc>
          <w:tcPr>
            <w:tcW w:w="940" w:type="dxa"/>
            <w:tcBorders>
              <w:top w:val="single" w:sz="8" w:space="0" w:color="auto"/>
              <w:left w:val="nil"/>
              <w:bottom w:val="single" w:sz="8" w:space="0" w:color="auto"/>
              <w:right w:val="single" w:sz="8" w:space="0" w:color="auto"/>
            </w:tcBorders>
            <w:shd w:val="clear" w:color="auto" w:fill="auto"/>
            <w:noWrap/>
            <w:vAlign w:val="center"/>
          </w:tcPr>
          <w:p w14:paraId="753F841A"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2015</w:t>
            </w:r>
            <w:r w:rsidR="00A03D5E">
              <w:rPr>
                <w:rFonts w:cs="Arial"/>
                <w:color w:val="000000"/>
                <w:sz w:val="16"/>
                <w:szCs w:val="16"/>
                <w:lang w:val="sl-SI" w:eastAsia="sl-SI"/>
              </w:rPr>
              <w:t>, v €</w:t>
            </w:r>
          </w:p>
        </w:tc>
        <w:tc>
          <w:tcPr>
            <w:tcW w:w="800" w:type="dxa"/>
            <w:tcBorders>
              <w:top w:val="single" w:sz="8" w:space="0" w:color="auto"/>
              <w:left w:val="nil"/>
              <w:bottom w:val="single" w:sz="8" w:space="0" w:color="auto"/>
              <w:right w:val="single" w:sz="8" w:space="0" w:color="auto"/>
            </w:tcBorders>
            <w:shd w:val="clear" w:color="auto" w:fill="auto"/>
            <w:noWrap/>
            <w:vAlign w:val="center"/>
          </w:tcPr>
          <w:p w14:paraId="20BBC6FE" w14:textId="77777777" w:rsidR="00E76C8D" w:rsidRPr="00E76C8D" w:rsidRDefault="00E76C8D" w:rsidP="00E76C8D">
            <w:pPr>
              <w:spacing w:line="240" w:lineRule="auto"/>
              <w:jc w:val="center"/>
              <w:rPr>
                <w:rFonts w:cs="Arial"/>
                <w:sz w:val="16"/>
                <w:szCs w:val="16"/>
                <w:lang w:val="sl-SI" w:eastAsia="sl-SI"/>
              </w:rPr>
            </w:pPr>
            <w:r w:rsidRPr="00E76C8D">
              <w:rPr>
                <w:rFonts w:cs="Arial"/>
                <w:sz w:val="16"/>
                <w:szCs w:val="16"/>
                <w:lang w:val="sl-SI" w:eastAsia="sl-SI"/>
              </w:rPr>
              <w:t>Indeks</w:t>
            </w:r>
          </w:p>
        </w:tc>
        <w:tc>
          <w:tcPr>
            <w:tcW w:w="960" w:type="dxa"/>
            <w:tcBorders>
              <w:top w:val="single" w:sz="8" w:space="0" w:color="auto"/>
              <w:left w:val="nil"/>
              <w:bottom w:val="single" w:sz="8" w:space="0" w:color="auto"/>
              <w:right w:val="single" w:sz="8" w:space="0" w:color="auto"/>
            </w:tcBorders>
            <w:shd w:val="clear" w:color="auto" w:fill="auto"/>
            <w:vAlign w:val="center"/>
          </w:tcPr>
          <w:p w14:paraId="5ECDC754"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Struktura 2015, %</w:t>
            </w:r>
          </w:p>
        </w:tc>
      </w:tr>
      <w:tr w:rsidR="00E76C8D" w:rsidRPr="00E76C8D" w14:paraId="249E2859" w14:textId="77777777" w:rsidTr="00E76C8D">
        <w:trPr>
          <w:trHeight w:val="465"/>
        </w:trPr>
        <w:tc>
          <w:tcPr>
            <w:tcW w:w="1340" w:type="dxa"/>
            <w:tcBorders>
              <w:top w:val="nil"/>
              <w:left w:val="single" w:sz="8" w:space="0" w:color="auto"/>
              <w:bottom w:val="single" w:sz="8" w:space="0" w:color="auto"/>
              <w:right w:val="single" w:sz="8" w:space="0" w:color="auto"/>
            </w:tcBorders>
            <w:shd w:val="clear" w:color="auto" w:fill="auto"/>
            <w:noWrap/>
            <w:vAlign w:val="center"/>
          </w:tcPr>
          <w:p w14:paraId="0F06FD23"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 xml:space="preserve">Redna </w:t>
            </w:r>
          </w:p>
        </w:tc>
        <w:tc>
          <w:tcPr>
            <w:tcW w:w="640" w:type="dxa"/>
            <w:tcBorders>
              <w:top w:val="nil"/>
              <w:left w:val="nil"/>
              <w:bottom w:val="single" w:sz="8" w:space="0" w:color="auto"/>
              <w:right w:val="single" w:sz="8" w:space="0" w:color="auto"/>
            </w:tcBorders>
            <w:shd w:val="clear" w:color="auto" w:fill="auto"/>
            <w:noWrap/>
            <w:vAlign w:val="center"/>
          </w:tcPr>
          <w:p w14:paraId="1A29EEC0"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D010</w:t>
            </w:r>
          </w:p>
        </w:tc>
        <w:tc>
          <w:tcPr>
            <w:tcW w:w="2980" w:type="dxa"/>
            <w:tcBorders>
              <w:top w:val="nil"/>
              <w:left w:val="nil"/>
              <w:bottom w:val="single" w:sz="8" w:space="0" w:color="auto"/>
              <w:right w:val="single" w:sz="8" w:space="0" w:color="auto"/>
            </w:tcBorders>
            <w:shd w:val="clear" w:color="auto" w:fill="auto"/>
            <w:vAlign w:val="center"/>
          </w:tcPr>
          <w:p w14:paraId="55B8F6B8"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Redna delovna uspešnost za direktorje in javne uslužbence</w:t>
            </w:r>
          </w:p>
        </w:tc>
        <w:tc>
          <w:tcPr>
            <w:tcW w:w="1000" w:type="dxa"/>
            <w:tcBorders>
              <w:top w:val="nil"/>
              <w:left w:val="nil"/>
              <w:bottom w:val="single" w:sz="8" w:space="0" w:color="auto"/>
              <w:right w:val="single" w:sz="8" w:space="0" w:color="auto"/>
            </w:tcBorders>
            <w:shd w:val="clear" w:color="auto" w:fill="auto"/>
            <w:noWrap/>
            <w:vAlign w:val="center"/>
          </w:tcPr>
          <w:p w14:paraId="33DDC8D0"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19.377</w:t>
            </w:r>
          </w:p>
        </w:tc>
        <w:tc>
          <w:tcPr>
            <w:tcW w:w="940" w:type="dxa"/>
            <w:tcBorders>
              <w:top w:val="nil"/>
              <w:left w:val="nil"/>
              <w:bottom w:val="single" w:sz="8" w:space="0" w:color="auto"/>
              <w:right w:val="single" w:sz="8" w:space="0" w:color="auto"/>
            </w:tcBorders>
            <w:shd w:val="clear" w:color="auto" w:fill="auto"/>
            <w:noWrap/>
            <w:vAlign w:val="center"/>
          </w:tcPr>
          <w:p w14:paraId="5E6D907A"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51.207</w:t>
            </w:r>
          </w:p>
        </w:tc>
        <w:tc>
          <w:tcPr>
            <w:tcW w:w="800" w:type="dxa"/>
            <w:tcBorders>
              <w:top w:val="nil"/>
              <w:left w:val="nil"/>
              <w:bottom w:val="single" w:sz="8" w:space="0" w:color="auto"/>
              <w:right w:val="single" w:sz="8" w:space="0" w:color="auto"/>
            </w:tcBorders>
            <w:shd w:val="clear" w:color="auto" w:fill="auto"/>
            <w:noWrap/>
            <w:vAlign w:val="center"/>
          </w:tcPr>
          <w:p w14:paraId="2C4C8C03"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264,3</w:t>
            </w:r>
          </w:p>
        </w:tc>
        <w:tc>
          <w:tcPr>
            <w:tcW w:w="960" w:type="dxa"/>
            <w:tcBorders>
              <w:top w:val="nil"/>
              <w:left w:val="nil"/>
              <w:bottom w:val="single" w:sz="8" w:space="0" w:color="auto"/>
              <w:right w:val="single" w:sz="8" w:space="0" w:color="auto"/>
            </w:tcBorders>
            <w:shd w:val="clear" w:color="auto" w:fill="auto"/>
            <w:noWrap/>
            <w:vAlign w:val="center"/>
          </w:tcPr>
          <w:p w14:paraId="0FA413F4"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0,1</w:t>
            </w:r>
          </w:p>
        </w:tc>
      </w:tr>
      <w:tr w:rsidR="00E76C8D" w:rsidRPr="00E76C8D" w14:paraId="722C65A9" w14:textId="77777777" w:rsidTr="00E76C8D">
        <w:trPr>
          <w:trHeight w:val="270"/>
        </w:trPr>
        <w:tc>
          <w:tcPr>
            <w:tcW w:w="1340" w:type="dxa"/>
            <w:vMerge w:val="restart"/>
            <w:tcBorders>
              <w:top w:val="nil"/>
              <w:left w:val="single" w:sz="8" w:space="0" w:color="auto"/>
              <w:bottom w:val="single" w:sz="8" w:space="0" w:color="000000"/>
              <w:right w:val="single" w:sz="8" w:space="0" w:color="auto"/>
            </w:tcBorders>
            <w:shd w:val="clear" w:color="auto" w:fill="auto"/>
            <w:vAlign w:val="center"/>
          </w:tcPr>
          <w:p w14:paraId="627E945B"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Povečan obseg dela</w:t>
            </w:r>
          </w:p>
        </w:tc>
        <w:tc>
          <w:tcPr>
            <w:tcW w:w="640" w:type="dxa"/>
            <w:tcBorders>
              <w:top w:val="nil"/>
              <w:left w:val="nil"/>
              <w:bottom w:val="single" w:sz="8" w:space="0" w:color="auto"/>
              <w:right w:val="single" w:sz="8" w:space="0" w:color="auto"/>
            </w:tcBorders>
            <w:shd w:val="clear" w:color="auto" w:fill="auto"/>
            <w:noWrap/>
            <w:vAlign w:val="center"/>
          </w:tcPr>
          <w:p w14:paraId="2D0E3F7A"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D020</w:t>
            </w:r>
          </w:p>
        </w:tc>
        <w:tc>
          <w:tcPr>
            <w:tcW w:w="2980" w:type="dxa"/>
            <w:tcBorders>
              <w:top w:val="nil"/>
              <w:left w:val="nil"/>
              <w:bottom w:val="single" w:sz="8" w:space="0" w:color="auto"/>
              <w:right w:val="single" w:sz="8" w:space="0" w:color="auto"/>
            </w:tcBorders>
            <w:shd w:val="clear" w:color="auto" w:fill="auto"/>
            <w:vAlign w:val="center"/>
          </w:tcPr>
          <w:p w14:paraId="16A5EBB0"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Povečan obseg dela - javni uslužbenci</w:t>
            </w:r>
          </w:p>
        </w:tc>
        <w:tc>
          <w:tcPr>
            <w:tcW w:w="1000" w:type="dxa"/>
            <w:tcBorders>
              <w:top w:val="nil"/>
              <w:left w:val="nil"/>
              <w:bottom w:val="single" w:sz="8" w:space="0" w:color="auto"/>
              <w:right w:val="single" w:sz="8" w:space="0" w:color="auto"/>
            </w:tcBorders>
            <w:shd w:val="clear" w:color="auto" w:fill="auto"/>
            <w:noWrap/>
            <w:vAlign w:val="center"/>
          </w:tcPr>
          <w:p w14:paraId="764F7389"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28.007.001</w:t>
            </w:r>
          </w:p>
        </w:tc>
        <w:tc>
          <w:tcPr>
            <w:tcW w:w="940" w:type="dxa"/>
            <w:tcBorders>
              <w:top w:val="nil"/>
              <w:left w:val="nil"/>
              <w:bottom w:val="single" w:sz="8" w:space="0" w:color="auto"/>
              <w:right w:val="single" w:sz="8" w:space="0" w:color="auto"/>
            </w:tcBorders>
            <w:shd w:val="clear" w:color="auto" w:fill="auto"/>
            <w:noWrap/>
            <w:vAlign w:val="center"/>
          </w:tcPr>
          <w:p w14:paraId="61103C3D"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29.515.837</w:t>
            </w:r>
          </w:p>
        </w:tc>
        <w:tc>
          <w:tcPr>
            <w:tcW w:w="800" w:type="dxa"/>
            <w:tcBorders>
              <w:top w:val="nil"/>
              <w:left w:val="nil"/>
              <w:bottom w:val="single" w:sz="8" w:space="0" w:color="auto"/>
              <w:right w:val="single" w:sz="8" w:space="0" w:color="auto"/>
            </w:tcBorders>
            <w:shd w:val="clear" w:color="auto" w:fill="auto"/>
            <w:noWrap/>
            <w:vAlign w:val="center"/>
          </w:tcPr>
          <w:p w14:paraId="46E3D889"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105,4</w:t>
            </w:r>
          </w:p>
        </w:tc>
        <w:tc>
          <w:tcPr>
            <w:tcW w:w="960" w:type="dxa"/>
            <w:tcBorders>
              <w:top w:val="nil"/>
              <w:left w:val="nil"/>
              <w:bottom w:val="single" w:sz="8" w:space="0" w:color="auto"/>
              <w:right w:val="single" w:sz="8" w:space="0" w:color="auto"/>
            </w:tcBorders>
            <w:shd w:val="clear" w:color="auto" w:fill="auto"/>
            <w:noWrap/>
            <w:vAlign w:val="center"/>
          </w:tcPr>
          <w:p w14:paraId="2DF6DA96"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37,6</w:t>
            </w:r>
          </w:p>
        </w:tc>
      </w:tr>
      <w:tr w:rsidR="00E76C8D" w:rsidRPr="00E76C8D" w14:paraId="54701747" w14:textId="77777777" w:rsidTr="00E76C8D">
        <w:trPr>
          <w:trHeight w:val="270"/>
        </w:trPr>
        <w:tc>
          <w:tcPr>
            <w:tcW w:w="1340" w:type="dxa"/>
            <w:vMerge/>
            <w:tcBorders>
              <w:top w:val="nil"/>
              <w:left w:val="single" w:sz="8" w:space="0" w:color="auto"/>
              <w:bottom w:val="single" w:sz="8" w:space="0" w:color="000000"/>
              <w:right w:val="single" w:sz="8" w:space="0" w:color="auto"/>
            </w:tcBorders>
            <w:vAlign w:val="center"/>
          </w:tcPr>
          <w:p w14:paraId="2C44F4F0" w14:textId="77777777" w:rsidR="00E76C8D" w:rsidRPr="00E76C8D" w:rsidRDefault="00E76C8D" w:rsidP="00E76C8D">
            <w:pPr>
              <w:spacing w:line="240" w:lineRule="auto"/>
              <w:rPr>
                <w:rFonts w:cs="Arial"/>
                <w:sz w:val="16"/>
                <w:szCs w:val="16"/>
                <w:lang w:val="sl-SI" w:eastAsia="sl-SI"/>
              </w:rPr>
            </w:pPr>
          </w:p>
        </w:tc>
        <w:tc>
          <w:tcPr>
            <w:tcW w:w="640" w:type="dxa"/>
            <w:tcBorders>
              <w:top w:val="nil"/>
              <w:left w:val="nil"/>
              <w:bottom w:val="single" w:sz="8" w:space="0" w:color="auto"/>
              <w:right w:val="single" w:sz="8" w:space="0" w:color="auto"/>
            </w:tcBorders>
            <w:shd w:val="clear" w:color="auto" w:fill="auto"/>
            <w:noWrap/>
            <w:vAlign w:val="center"/>
          </w:tcPr>
          <w:p w14:paraId="6C756E6E"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D025</w:t>
            </w:r>
          </w:p>
        </w:tc>
        <w:tc>
          <w:tcPr>
            <w:tcW w:w="2980" w:type="dxa"/>
            <w:tcBorders>
              <w:top w:val="nil"/>
              <w:left w:val="nil"/>
              <w:bottom w:val="single" w:sz="8" w:space="0" w:color="auto"/>
              <w:right w:val="single" w:sz="8" w:space="0" w:color="auto"/>
            </w:tcBorders>
            <w:shd w:val="clear" w:color="auto" w:fill="auto"/>
            <w:vAlign w:val="center"/>
          </w:tcPr>
          <w:p w14:paraId="701A6A98"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Povečan obseg dela - direktorji</w:t>
            </w:r>
          </w:p>
        </w:tc>
        <w:tc>
          <w:tcPr>
            <w:tcW w:w="1000" w:type="dxa"/>
            <w:tcBorders>
              <w:top w:val="nil"/>
              <w:left w:val="nil"/>
              <w:bottom w:val="single" w:sz="8" w:space="0" w:color="auto"/>
              <w:right w:val="single" w:sz="8" w:space="0" w:color="auto"/>
            </w:tcBorders>
            <w:shd w:val="clear" w:color="auto" w:fill="auto"/>
            <w:noWrap/>
            <w:vAlign w:val="center"/>
          </w:tcPr>
          <w:p w14:paraId="40783424"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566.116</w:t>
            </w:r>
          </w:p>
        </w:tc>
        <w:tc>
          <w:tcPr>
            <w:tcW w:w="940" w:type="dxa"/>
            <w:tcBorders>
              <w:top w:val="nil"/>
              <w:left w:val="nil"/>
              <w:bottom w:val="single" w:sz="8" w:space="0" w:color="auto"/>
              <w:right w:val="single" w:sz="8" w:space="0" w:color="auto"/>
            </w:tcBorders>
            <w:shd w:val="clear" w:color="auto" w:fill="auto"/>
            <w:noWrap/>
            <w:vAlign w:val="center"/>
          </w:tcPr>
          <w:p w14:paraId="5E752AB5"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577.694</w:t>
            </w:r>
          </w:p>
        </w:tc>
        <w:tc>
          <w:tcPr>
            <w:tcW w:w="800" w:type="dxa"/>
            <w:tcBorders>
              <w:top w:val="nil"/>
              <w:left w:val="nil"/>
              <w:bottom w:val="single" w:sz="8" w:space="0" w:color="auto"/>
              <w:right w:val="single" w:sz="8" w:space="0" w:color="auto"/>
            </w:tcBorders>
            <w:shd w:val="clear" w:color="auto" w:fill="auto"/>
            <w:noWrap/>
            <w:vAlign w:val="center"/>
          </w:tcPr>
          <w:p w14:paraId="4FF45598"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102,0</w:t>
            </w:r>
          </w:p>
        </w:tc>
        <w:tc>
          <w:tcPr>
            <w:tcW w:w="960" w:type="dxa"/>
            <w:tcBorders>
              <w:top w:val="nil"/>
              <w:left w:val="nil"/>
              <w:bottom w:val="single" w:sz="8" w:space="0" w:color="auto"/>
              <w:right w:val="single" w:sz="8" w:space="0" w:color="auto"/>
            </w:tcBorders>
            <w:shd w:val="clear" w:color="auto" w:fill="auto"/>
            <w:noWrap/>
            <w:vAlign w:val="center"/>
          </w:tcPr>
          <w:p w14:paraId="6B847B03"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0,7</w:t>
            </w:r>
          </w:p>
        </w:tc>
      </w:tr>
      <w:tr w:rsidR="00E76C8D" w:rsidRPr="00E76C8D" w14:paraId="409FCF9B" w14:textId="77777777" w:rsidTr="00E76C8D">
        <w:trPr>
          <w:trHeight w:val="465"/>
        </w:trPr>
        <w:tc>
          <w:tcPr>
            <w:tcW w:w="1340" w:type="dxa"/>
            <w:vMerge/>
            <w:tcBorders>
              <w:top w:val="nil"/>
              <w:left w:val="single" w:sz="8" w:space="0" w:color="auto"/>
              <w:bottom w:val="single" w:sz="8" w:space="0" w:color="000000"/>
              <w:right w:val="single" w:sz="8" w:space="0" w:color="auto"/>
            </w:tcBorders>
            <w:vAlign w:val="center"/>
          </w:tcPr>
          <w:p w14:paraId="6B39DBED" w14:textId="77777777" w:rsidR="00E76C8D" w:rsidRPr="00E76C8D" w:rsidRDefault="00E76C8D" w:rsidP="00E76C8D">
            <w:pPr>
              <w:spacing w:line="240" w:lineRule="auto"/>
              <w:rPr>
                <w:rFonts w:cs="Arial"/>
                <w:sz w:val="16"/>
                <w:szCs w:val="16"/>
                <w:lang w:val="sl-SI" w:eastAsia="sl-SI"/>
              </w:rPr>
            </w:pPr>
          </w:p>
        </w:tc>
        <w:tc>
          <w:tcPr>
            <w:tcW w:w="640" w:type="dxa"/>
            <w:tcBorders>
              <w:top w:val="nil"/>
              <w:left w:val="nil"/>
              <w:bottom w:val="single" w:sz="8" w:space="0" w:color="auto"/>
              <w:right w:val="single" w:sz="8" w:space="0" w:color="auto"/>
            </w:tcBorders>
            <w:shd w:val="clear" w:color="auto" w:fill="auto"/>
            <w:noWrap/>
            <w:vAlign w:val="center"/>
          </w:tcPr>
          <w:p w14:paraId="25B70AD6"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D026</w:t>
            </w:r>
          </w:p>
        </w:tc>
        <w:tc>
          <w:tcPr>
            <w:tcW w:w="2980" w:type="dxa"/>
            <w:tcBorders>
              <w:top w:val="nil"/>
              <w:left w:val="nil"/>
              <w:bottom w:val="single" w:sz="8" w:space="0" w:color="auto"/>
              <w:right w:val="single" w:sz="8" w:space="0" w:color="auto"/>
            </w:tcBorders>
            <w:shd w:val="clear" w:color="auto" w:fill="auto"/>
            <w:vAlign w:val="center"/>
          </w:tcPr>
          <w:p w14:paraId="7A277168"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Sodelovanje pri posebnih projektih - javni uslužbenci</w:t>
            </w:r>
          </w:p>
        </w:tc>
        <w:tc>
          <w:tcPr>
            <w:tcW w:w="1000" w:type="dxa"/>
            <w:tcBorders>
              <w:top w:val="nil"/>
              <w:left w:val="nil"/>
              <w:bottom w:val="single" w:sz="8" w:space="0" w:color="auto"/>
              <w:right w:val="single" w:sz="8" w:space="0" w:color="auto"/>
            </w:tcBorders>
            <w:shd w:val="clear" w:color="auto" w:fill="auto"/>
            <w:noWrap/>
            <w:vAlign w:val="center"/>
          </w:tcPr>
          <w:p w14:paraId="56368F6D"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4.986.700</w:t>
            </w:r>
          </w:p>
        </w:tc>
        <w:tc>
          <w:tcPr>
            <w:tcW w:w="940" w:type="dxa"/>
            <w:tcBorders>
              <w:top w:val="nil"/>
              <w:left w:val="nil"/>
              <w:bottom w:val="single" w:sz="8" w:space="0" w:color="auto"/>
              <w:right w:val="single" w:sz="8" w:space="0" w:color="auto"/>
            </w:tcBorders>
            <w:shd w:val="clear" w:color="auto" w:fill="auto"/>
            <w:noWrap/>
            <w:vAlign w:val="center"/>
          </w:tcPr>
          <w:p w14:paraId="06293120"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5.205.833</w:t>
            </w:r>
          </w:p>
        </w:tc>
        <w:tc>
          <w:tcPr>
            <w:tcW w:w="800" w:type="dxa"/>
            <w:tcBorders>
              <w:top w:val="nil"/>
              <w:left w:val="nil"/>
              <w:bottom w:val="single" w:sz="8" w:space="0" w:color="auto"/>
              <w:right w:val="single" w:sz="8" w:space="0" w:color="auto"/>
            </w:tcBorders>
            <w:shd w:val="clear" w:color="auto" w:fill="auto"/>
            <w:noWrap/>
            <w:vAlign w:val="center"/>
          </w:tcPr>
          <w:p w14:paraId="754E5B02"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104,4</w:t>
            </w:r>
          </w:p>
        </w:tc>
        <w:tc>
          <w:tcPr>
            <w:tcW w:w="960" w:type="dxa"/>
            <w:tcBorders>
              <w:top w:val="nil"/>
              <w:left w:val="nil"/>
              <w:bottom w:val="single" w:sz="8" w:space="0" w:color="auto"/>
              <w:right w:val="single" w:sz="8" w:space="0" w:color="auto"/>
            </w:tcBorders>
            <w:shd w:val="clear" w:color="auto" w:fill="auto"/>
            <w:noWrap/>
            <w:vAlign w:val="center"/>
          </w:tcPr>
          <w:p w14:paraId="5A065961"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6,6</w:t>
            </w:r>
          </w:p>
        </w:tc>
      </w:tr>
      <w:tr w:rsidR="00E76C8D" w:rsidRPr="00E76C8D" w14:paraId="2FF8D421" w14:textId="77777777" w:rsidTr="00E76C8D">
        <w:trPr>
          <w:trHeight w:val="465"/>
        </w:trPr>
        <w:tc>
          <w:tcPr>
            <w:tcW w:w="1340" w:type="dxa"/>
            <w:vMerge/>
            <w:tcBorders>
              <w:top w:val="nil"/>
              <w:left w:val="single" w:sz="8" w:space="0" w:color="auto"/>
              <w:bottom w:val="single" w:sz="8" w:space="0" w:color="000000"/>
              <w:right w:val="single" w:sz="8" w:space="0" w:color="auto"/>
            </w:tcBorders>
            <w:vAlign w:val="center"/>
          </w:tcPr>
          <w:p w14:paraId="4DEC4054" w14:textId="77777777" w:rsidR="00E76C8D" w:rsidRPr="00E76C8D" w:rsidRDefault="00E76C8D" w:rsidP="00E76C8D">
            <w:pPr>
              <w:spacing w:line="240" w:lineRule="auto"/>
              <w:rPr>
                <w:rFonts w:cs="Arial"/>
                <w:sz w:val="16"/>
                <w:szCs w:val="16"/>
                <w:lang w:val="sl-SI" w:eastAsia="sl-SI"/>
              </w:rPr>
            </w:pPr>
          </w:p>
        </w:tc>
        <w:tc>
          <w:tcPr>
            <w:tcW w:w="640" w:type="dxa"/>
            <w:tcBorders>
              <w:top w:val="nil"/>
              <w:left w:val="nil"/>
              <w:bottom w:val="single" w:sz="8" w:space="0" w:color="auto"/>
              <w:right w:val="single" w:sz="8" w:space="0" w:color="auto"/>
            </w:tcBorders>
            <w:shd w:val="clear" w:color="auto" w:fill="auto"/>
            <w:noWrap/>
            <w:vAlign w:val="center"/>
          </w:tcPr>
          <w:p w14:paraId="7B6CBA3E"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D040</w:t>
            </w:r>
          </w:p>
        </w:tc>
        <w:tc>
          <w:tcPr>
            <w:tcW w:w="2980" w:type="dxa"/>
            <w:tcBorders>
              <w:top w:val="nil"/>
              <w:left w:val="nil"/>
              <w:bottom w:val="single" w:sz="8" w:space="0" w:color="auto"/>
              <w:right w:val="single" w:sz="8" w:space="0" w:color="auto"/>
            </w:tcBorders>
            <w:shd w:val="clear" w:color="auto" w:fill="auto"/>
            <w:vAlign w:val="center"/>
          </w:tcPr>
          <w:p w14:paraId="1531D3AA"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Na podlagi: drugi odstavek 59. člena ZSSloV</w:t>
            </w:r>
          </w:p>
        </w:tc>
        <w:tc>
          <w:tcPr>
            <w:tcW w:w="1000" w:type="dxa"/>
            <w:tcBorders>
              <w:top w:val="nil"/>
              <w:left w:val="nil"/>
              <w:bottom w:val="single" w:sz="8" w:space="0" w:color="auto"/>
              <w:right w:val="single" w:sz="8" w:space="0" w:color="auto"/>
            </w:tcBorders>
            <w:shd w:val="clear" w:color="auto" w:fill="auto"/>
            <w:noWrap/>
            <w:vAlign w:val="center"/>
          </w:tcPr>
          <w:p w14:paraId="3391CD0B"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146</w:t>
            </w:r>
          </w:p>
        </w:tc>
        <w:tc>
          <w:tcPr>
            <w:tcW w:w="940" w:type="dxa"/>
            <w:tcBorders>
              <w:top w:val="nil"/>
              <w:left w:val="nil"/>
              <w:bottom w:val="single" w:sz="8" w:space="0" w:color="auto"/>
              <w:right w:val="single" w:sz="8" w:space="0" w:color="auto"/>
            </w:tcBorders>
            <w:shd w:val="clear" w:color="auto" w:fill="auto"/>
            <w:noWrap/>
            <w:vAlign w:val="center"/>
          </w:tcPr>
          <w:p w14:paraId="7B73DFE1"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200</w:t>
            </w:r>
          </w:p>
        </w:tc>
        <w:tc>
          <w:tcPr>
            <w:tcW w:w="800" w:type="dxa"/>
            <w:tcBorders>
              <w:top w:val="nil"/>
              <w:left w:val="nil"/>
              <w:bottom w:val="single" w:sz="8" w:space="0" w:color="auto"/>
              <w:right w:val="single" w:sz="8" w:space="0" w:color="auto"/>
            </w:tcBorders>
            <w:shd w:val="clear" w:color="auto" w:fill="auto"/>
            <w:noWrap/>
            <w:vAlign w:val="center"/>
          </w:tcPr>
          <w:p w14:paraId="2760C67B"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137,0</w:t>
            </w:r>
          </w:p>
        </w:tc>
        <w:tc>
          <w:tcPr>
            <w:tcW w:w="960" w:type="dxa"/>
            <w:tcBorders>
              <w:top w:val="nil"/>
              <w:left w:val="nil"/>
              <w:bottom w:val="single" w:sz="8" w:space="0" w:color="auto"/>
              <w:right w:val="single" w:sz="8" w:space="0" w:color="auto"/>
            </w:tcBorders>
            <w:shd w:val="clear" w:color="auto" w:fill="auto"/>
            <w:noWrap/>
            <w:vAlign w:val="center"/>
          </w:tcPr>
          <w:p w14:paraId="46AB2D62"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0</w:t>
            </w:r>
          </w:p>
        </w:tc>
      </w:tr>
      <w:tr w:rsidR="00E76C8D" w:rsidRPr="00E76C8D" w14:paraId="646697FE" w14:textId="77777777" w:rsidTr="00E76C8D">
        <w:trPr>
          <w:trHeight w:val="270"/>
        </w:trPr>
        <w:tc>
          <w:tcPr>
            <w:tcW w:w="1340" w:type="dxa"/>
            <w:vMerge/>
            <w:tcBorders>
              <w:top w:val="nil"/>
              <w:left w:val="single" w:sz="8" w:space="0" w:color="auto"/>
              <w:bottom w:val="single" w:sz="8" w:space="0" w:color="000000"/>
              <w:right w:val="single" w:sz="8" w:space="0" w:color="auto"/>
            </w:tcBorders>
            <w:vAlign w:val="center"/>
          </w:tcPr>
          <w:p w14:paraId="77EED36C" w14:textId="77777777" w:rsidR="00E76C8D" w:rsidRPr="00E76C8D" w:rsidRDefault="00E76C8D" w:rsidP="00E76C8D">
            <w:pPr>
              <w:spacing w:line="240" w:lineRule="auto"/>
              <w:rPr>
                <w:rFonts w:cs="Arial"/>
                <w:sz w:val="16"/>
                <w:szCs w:val="16"/>
                <w:lang w:val="sl-SI" w:eastAsia="sl-SI"/>
              </w:rPr>
            </w:pPr>
          </w:p>
        </w:tc>
        <w:tc>
          <w:tcPr>
            <w:tcW w:w="640" w:type="dxa"/>
            <w:tcBorders>
              <w:top w:val="nil"/>
              <w:left w:val="nil"/>
              <w:bottom w:val="single" w:sz="8" w:space="0" w:color="auto"/>
              <w:right w:val="single" w:sz="8" w:space="0" w:color="auto"/>
            </w:tcBorders>
            <w:shd w:val="clear" w:color="auto" w:fill="auto"/>
            <w:noWrap/>
            <w:vAlign w:val="center"/>
          </w:tcPr>
          <w:p w14:paraId="2031C37B"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D041</w:t>
            </w:r>
          </w:p>
        </w:tc>
        <w:tc>
          <w:tcPr>
            <w:tcW w:w="2980" w:type="dxa"/>
            <w:tcBorders>
              <w:top w:val="nil"/>
              <w:left w:val="nil"/>
              <w:bottom w:val="single" w:sz="8" w:space="0" w:color="auto"/>
              <w:right w:val="single" w:sz="8" w:space="0" w:color="auto"/>
            </w:tcBorders>
            <w:shd w:val="clear" w:color="auto" w:fill="auto"/>
            <w:vAlign w:val="center"/>
          </w:tcPr>
          <w:p w14:paraId="3025193B"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 xml:space="preserve">povečan obseg dela-74. člen </w:t>
            </w:r>
            <w:proofErr w:type="spellStart"/>
            <w:r w:rsidRPr="00E76C8D">
              <w:rPr>
                <w:rFonts w:cs="Arial"/>
                <w:sz w:val="16"/>
                <w:szCs w:val="16"/>
                <w:lang w:val="sl-SI" w:eastAsia="sl-SI"/>
              </w:rPr>
              <w:t>ZODPol</w:t>
            </w:r>
            <w:proofErr w:type="spellEnd"/>
          </w:p>
        </w:tc>
        <w:tc>
          <w:tcPr>
            <w:tcW w:w="1000" w:type="dxa"/>
            <w:tcBorders>
              <w:top w:val="nil"/>
              <w:left w:val="nil"/>
              <w:bottom w:val="single" w:sz="8" w:space="0" w:color="auto"/>
              <w:right w:val="single" w:sz="8" w:space="0" w:color="auto"/>
            </w:tcBorders>
            <w:shd w:val="clear" w:color="auto" w:fill="auto"/>
            <w:noWrap/>
            <w:vAlign w:val="center"/>
          </w:tcPr>
          <w:p w14:paraId="1A45B438"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22.326</w:t>
            </w:r>
          </w:p>
        </w:tc>
        <w:tc>
          <w:tcPr>
            <w:tcW w:w="940" w:type="dxa"/>
            <w:tcBorders>
              <w:top w:val="nil"/>
              <w:left w:val="nil"/>
              <w:bottom w:val="single" w:sz="8" w:space="0" w:color="auto"/>
              <w:right w:val="single" w:sz="8" w:space="0" w:color="auto"/>
            </w:tcBorders>
            <w:shd w:val="clear" w:color="auto" w:fill="auto"/>
            <w:noWrap/>
            <w:vAlign w:val="center"/>
          </w:tcPr>
          <w:p w14:paraId="7F1F7C44"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170.418</w:t>
            </w:r>
          </w:p>
        </w:tc>
        <w:tc>
          <w:tcPr>
            <w:tcW w:w="800" w:type="dxa"/>
            <w:tcBorders>
              <w:top w:val="nil"/>
              <w:left w:val="nil"/>
              <w:bottom w:val="single" w:sz="8" w:space="0" w:color="auto"/>
              <w:right w:val="single" w:sz="8" w:space="0" w:color="auto"/>
            </w:tcBorders>
            <w:shd w:val="clear" w:color="auto" w:fill="auto"/>
            <w:noWrap/>
            <w:vAlign w:val="center"/>
          </w:tcPr>
          <w:p w14:paraId="75EF382F"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763,3</w:t>
            </w:r>
          </w:p>
        </w:tc>
        <w:tc>
          <w:tcPr>
            <w:tcW w:w="960" w:type="dxa"/>
            <w:tcBorders>
              <w:top w:val="nil"/>
              <w:left w:val="nil"/>
              <w:bottom w:val="single" w:sz="8" w:space="0" w:color="auto"/>
              <w:right w:val="single" w:sz="8" w:space="0" w:color="auto"/>
            </w:tcBorders>
            <w:shd w:val="clear" w:color="auto" w:fill="auto"/>
            <w:noWrap/>
            <w:vAlign w:val="center"/>
          </w:tcPr>
          <w:p w14:paraId="754B4A19"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0,2</w:t>
            </w:r>
          </w:p>
        </w:tc>
      </w:tr>
      <w:tr w:rsidR="00E76C8D" w:rsidRPr="00E76C8D" w14:paraId="121D2968" w14:textId="77777777" w:rsidTr="00E76C8D">
        <w:trPr>
          <w:trHeight w:val="465"/>
        </w:trPr>
        <w:tc>
          <w:tcPr>
            <w:tcW w:w="1340" w:type="dxa"/>
            <w:vMerge/>
            <w:tcBorders>
              <w:top w:val="nil"/>
              <w:left w:val="single" w:sz="8" w:space="0" w:color="auto"/>
              <w:bottom w:val="single" w:sz="8" w:space="0" w:color="000000"/>
              <w:right w:val="single" w:sz="8" w:space="0" w:color="auto"/>
            </w:tcBorders>
            <w:vAlign w:val="center"/>
          </w:tcPr>
          <w:p w14:paraId="4EE1CF4D" w14:textId="77777777" w:rsidR="00E76C8D" w:rsidRPr="00E76C8D" w:rsidRDefault="00E76C8D" w:rsidP="00E76C8D">
            <w:pPr>
              <w:spacing w:line="240" w:lineRule="auto"/>
              <w:rPr>
                <w:rFonts w:cs="Arial"/>
                <w:sz w:val="16"/>
                <w:szCs w:val="16"/>
                <w:lang w:val="sl-SI" w:eastAsia="sl-SI"/>
              </w:rPr>
            </w:pPr>
          </w:p>
        </w:tc>
        <w:tc>
          <w:tcPr>
            <w:tcW w:w="640" w:type="dxa"/>
            <w:tcBorders>
              <w:top w:val="nil"/>
              <w:left w:val="nil"/>
              <w:bottom w:val="single" w:sz="8" w:space="0" w:color="auto"/>
              <w:right w:val="single" w:sz="8" w:space="0" w:color="auto"/>
            </w:tcBorders>
            <w:shd w:val="clear" w:color="auto" w:fill="auto"/>
            <w:noWrap/>
            <w:vAlign w:val="center"/>
          </w:tcPr>
          <w:p w14:paraId="47DAA99E"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D050</w:t>
            </w:r>
          </w:p>
        </w:tc>
        <w:tc>
          <w:tcPr>
            <w:tcW w:w="2980" w:type="dxa"/>
            <w:tcBorders>
              <w:top w:val="nil"/>
              <w:left w:val="nil"/>
              <w:bottom w:val="single" w:sz="8" w:space="0" w:color="auto"/>
              <w:right w:val="single" w:sz="8" w:space="0" w:color="auto"/>
            </w:tcBorders>
            <w:shd w:val="clear" w:color="auto" w:fill="auto"/>
            <w:vAlign w:val="center"/>
          </w:tcPr>
          <w:p w14:paraId="2AA9FAC6"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Na podlagi: tretji odstavek 59. člena ZSSloV</w:t>
            </w:r>
          </w:p>
        </w:tc>
        <w:tc>
          <w:tcPr>
            <w:tcW w:w="1000" w:type="dxa"/>
            <w:tcBorders>
              <w:top w:val="nil"/>
              <w:left w:val="nil"/>
              <w:bottom w:val="single" w:sz="8" w:space="0" w:color="auto"/>
              <w:right w:val="single" w:sz="8" w:space="0" w:color="auto"/>
            </w:tcBorders>
            <w:shd w:val="clear" w:color="auto" w:fill="auto"/>
            <w:noWrap/>
            <w:vAlign w:val="center"/>
          </w:tcPr>
          <w:p w14:paraId="560658BE"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479.888</w:t>
            </w:r>
          </w:p>
        </w:tc>
        <w:tc>
          <w:tcPr>
            <w:tcW w:w="940" w:type="dxa"/>
            <w:tcBorders>
              <w:top w:val="nil"/>
              <w:left w:val="nil"/>
              <w:bottom w:val="single" w:sz="8" w:space="0" w:color="auto"/>
              <w:right w:val="single" w:sz="8" w:space="0" w:color="auto"/>
            </w:tcBorders>
            <w:shd w:val="clear" w:color="auto" w:fill="auto"/>
            <w:noWrap/>
            <w:vAlign w:val="center"/>
          </w:tcPr>
          <w:p w14:paraId="4C87508E"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1.682.216</w:t>
            </w:r>
          </w:p>
        </w:tc>
        <w:tc>
          <w:tcPr>
            <w:tcW w:w="800" w:type="dxa"/>
            <w:tcBorders>
              <w:top w:val="nil"/>
              <w:left w:val="nil"/>
              <w:bottom w:val="single" w:sz="8" w:space="0" w:color="auto"/>
              <w:right w:val="single" w:sz="8" w:space="0" w:color="auto"/>
            </w:tcBorders>
            <w:shd w:val="clear" w:color="auto" w:fill="auto"/>
            <w:noWrap/>
            <w:vAlign w:val="center"/>
          </w:tcPr>
          <w:p w14:paraId="7E2A4820"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350,5</w:t>
            </w:r>
          </w:p>
        </w:tc>
        <w:tc>
          <w:tcPr>
            <w:tcW w:w="960" w:type="dxa"/>
            <w:tcBorders>
              <w:top w:val="nil"/>
              <w:left w:val="nil"/>
              <w:bottom w:val="single" w:sz="8" w:space="0" w:color="auto"/>
              <w:right w:val="single" w:sz="8" w:space="0" w:color="auto"/>
            </w:tcBorders>
            <w:shd w:val="clear" w:color="auto" w:fill="auto"/>
            <w:noWrap/>
            <w:vAlign w:val="center"/>
          </w:tcPr>
          <w:p w14:paraId="371DED16"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2,1</w:t>
            </w:r>
          </w:p>
        </w:tc>
      </w:tr>
      <w:tr w:rsidR="00E76C8D" w:rsidRPr="00E76C8D" w14:paraId="77F8F4F0" w14:textId="77777777" w:rsidTr="00E76C8D">
        <w:trPr>
          <w:trHeight w:val="465"/>
        </w:trPr>
        <w:tc>
          <w:tcPr>
            <w:tcW w:w="1340" w:type="dxa"/>
            <w:vMerge/>
            <w:tcBorders>
              <w:top w:val="nil"/>
              <w:left w:val="single" w:sz="8" w:space="0" w:color="auto"/>
              <w:bottom w:val="single" w:sz="8" w:space="0" w:color="000000"/>
              <w:right w:val="single" w:sz="8" w:space="0" w:color="auto"/>
            </w:tcBorders>
            <w:vAlign w:val="center"/>
          </w:tcPr>
          <w:p w14:paraId="03CA280B" w14:textId="77777777" w:rsidR="00E76C8D" w:rsidRPr="00E76C8D" w:rsidRDefault="00E76C8D" w:rsidP="00E76C8D">
            <w:pPr>
              <w:spacing w:line="240" w:lineRule="auto"/>
              <w:rPr>
                <w:rFonts w:cs="Arial"/>
                <w:sz w:val="16"/>
                <w:szCs w:val="16"/>
                <w:lang w:val="sl-SI" w:eastAsia="sl-SI"/>
              </w:rPr>
            </w:pPr>
          </w:p>
        </w:tc>
        <w:tc>
          <w:tcPr>
            <w:tcW w:w="640" w:type="dxa"/>
            <w:tcBorders>
              <w:top w:val="nil"/>
              <w:left w:val="nil"/>
              <w:bottom w:val="single" w:sz="8" w:space="0" w:color="auto"/>
              <w:right w:val="single" w:sz="8" w:space="0" w:color="auto"/>
            </w:tcBorders>
            <w:shd w:val="clear" w:color="auto" w:fill="auto"/>
            <w:noWrap/>
            <w:vAlign w:val="center"/>
          </w:tcPr>
          <w:p w14:paraId="7D6ED661"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D060</w:t>
            </w:r>
          </w:p>
        </w:tc>
        <w:tc>
          <w:tcPr>
            <w:tcW w:w="2980" w:type="dxa"/>
            <w:tcBorders>
              <w:top w:val="nil"/>
              <w:left w:val="nil"/>
              <w:bottom w:val="single" w:sz="8" w:space="0" w:color="auto"/>
              <w:right w:val="single" w:sz="8" w:space="0" w:color="auto"/>
            </w:tcBorders>
            <w:shd w:val="clear" w:color="auto" w:fill="auto"/>
            <w:vAlign w:val="center"/>
          </w:tcPr>
          <w:p w14:paraId="202343C5"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Dodatna tedenska pedagoška obveznost - visokošolski učitelji</w:t>
            </w:r>
          </w:p>
        </w:tc>
        <w:tc>
          <w:tcPr>
            <w:tcW w:w="1000" w:type="dxa"/>
            <w:tcBorders>
              <w:top w:val="nil"/>
              <w:left w:val="nil"/>
              <w:bottom w:val="single" w:sz="8" w:space="0" w:color="auto"/>
              <w:right w:val="single" w:sz="8" w:space="0" w:color="auto"/>
            </w:tcBorders>
            <w:shd w:val="clear" w:color="auto" w:fill="auto"/>
            <w:noWrap/>
            <w:vAlign w:val="center"/>
          </w:tcPr>
          <w:p w14:paraId="03EBB237"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7.693.935</w:t>
            </w:r>
          </w:p>
        </w:tc>
        <w:tc>
          <w:tcPr>
            <w:tcW w:w="940" w:type="dxa"/>
            <w:tcBorders>
              <w:top w:val="nil"/>
              <w:left w:val="nil"/>
              <w:bottom w:val="single" w:sz="8" w:space="0" w:color="auto"/>
              <w:right w:val="single" w:sz="8" w:space="0" w:color="auto"/>
            </w:tcBorders>
            <w:shd w:val="clear" w:color="auto" w:fill="auto"/>
            <w:noWrap/>
            <w:vAlign w:val="center"/>
          </w:tcPr>
          <w:p w14:paraId="04208CB3"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8.258.655</w:t>
            </w:r>
          </w:p>
        </w:tc>
        <w:tc>
          <w:tcPr>
            <w:tcW w:w="800" w:type="dxa"/>
            <w:tcBorders>
              <w:top w:val="nil"/>
              <w:left w:val="nil"/>
              <w:bottom w:val="single" w:sz="8" w:space="0" w:color="auto"/>
              <w:right w:val="single" w:sz="8" w:space="0" w:color="auto"/>
            </w:tcBorders>
            <w:shd w:val="clear" w:color="auto" w:fill="auto"/>
            <w:noWrap/>
            <w:vAlign w:val="center"/>
          </w:tcPr>
          <w:p w14:paraId="6FC262A6"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107,3</w:t>
            </w:r>
          </w:p>
        </w:tc>
        <w:tc>
          <w:tcPr>
            <w:tcW w:w="960" w:type="dxa"/>
            <w:tcBorders>
              <w:top w:val="nil"/>
              <w:left w:val="nil"/>
              <w:bottom w:val="single" w:sz="8" w:space="0" w:color="auto"/>
              <w:right w:val="single" w:sz="8" w:space="0" w:color="auto"/>
            </w:tcBorders>
            <w:shd w:val="clear" w:color="auto" w:fill="auto"/>
            <w:noWrap/>
            <w:vAlign w:val="center"/>
          </w:tcPr>
          <w:p w14:paraId="0F4F8048"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10,5</w:t>
            </w:r>
          </w:p>
        </w:tc>
      </w:tr>
      <w:tr w:rsidR="00E76C8D" w:rsidRPr="00E76C8D" w14:paraId="2F065712" w14:textId="77777777" w:rsidTr="00E76C8D">
        <w:trPr>
          <w:trHeight w:val="465"/>
        </w:trPr>
        <w:tc>
          <w:tcPr>
            <w:tcW w:w="1340" w:type="dxa"/>
            <w:vMerge/>
            <w:tcBorders>
              <w:top w:val="nil"/>
              <w:left w:val="single" w:sz="8" w:space="0" w:color="auto"/>
              <w:bottom w:val="single" w:sz="8" w:space="0" w:color="000000"/>
              <w:right w:val="single" w:sz="8" w:space="0" w:color="auto"/>
            </w:tcBorders>
            <w:vAlign w:val="center"/>
          </w:tcPr>
          <w:p w14:paraId="24D99087" w14:textId="77777777" w:rsidR="00E76C8D" w:rsidRPr="00E76C8D" w:rsidRDefault="00E76C8D" w:rsidP="00E76C8D">
            <w:pPr>
              <w:spacing w:line="240" w:lineRule="auto"/>
              <w:rPr>
                <w:rFonts w:cs="Arial"/>
                <w:sz w:val="16"/>
                <w:szCs w:val="16"/>
                <w:lang w:val="sl-SI" w:eastAsia="sl-SI"/>
              </w:rPr>
            </w:pPr>
          </w:p>
        </w:tc>
        <w:tc>
          <w:tcPr>
            <w:tcW w:w="640" w:type="dxa"/>
            <w:tcBorders>
              <w:top w:val="nil"/>
              <w:left w:val="nil"/>
              <w:bottom w:val="single" w:sz="8" w:space="0" w:color="auto"/>
              <w:right w:val="single" w:sz="8" w:space="0" w:color="auto"/>
            </w:tcBorders>
            <w:shd w:val="clear" w:color="auto" w:fill="auto"/>
            <w:noWrap/>
            <w:vAlign w:val="center"/>
          </w:tcPr>
          <w:p w14:paraId="498A4FE7"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D070</w:t>
            </w:r>
          </w:p>
        </w:tc>
        <w:tc>
          <w:tcPr>
            <w:tcW w:w="2980" w:type="dxa"/>
            <w:tcBorders>
              <w:top w:val="nil"/>
              <w:left w:val="nil"/>
              <w:bottom w:val="single" w:sz="8" w:space="0" w:color="auto"/>
              <w:right w:val="single" w:sz="8" w:space="0" w:color="auto"/>
            </w:tcBorders>
            <w:shd w:val="clear" w:color="auto" w:fill="auto"/>
            <w:vAlign w:val="center"/>
          </w:tcPr>
          <w:p w14:paraId="5A2827FC"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Dodatna tedenska pedagoška/učna obveznost -  učitelji</w:t>
            </w:r>
          </w:p>
        </w:tc>
        <w:tc>
          <w:tcPr>
            <w:tcW w:w="1000" w:type="dxa"/>
            <w:tcBorders>
              <w:top w:val="nil"/>
              <w:left w:val="nil"/>
              <w:bottom w:val="single" w:sz="8" w:space="0" w:color="auto"/>
              <w:right w:val="single" w:sz="8" w:space="0" w:color="auto"/>
            </w:tcBorders>
            <w:shd w:val="clear" w:color="auto" w:fill="auto"/>
            <w:noWrap/>
            <w:vAlign w:val="center"/>
          </w:tcPr>
          <w:p w14:paraId="5192CAEF"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16.451.055</w:t>
            </w:r>
          </w:p>
        </w:tc>
        <w:tc>
          <w:tcPr>
            <w:tcW w:w="940" w:type="dxa"/>
            <w:tcBorders>
              <w:top w:val="nil"/>
              <w:left w:val="nil"/>
              <w:bottom w:val="single" w:sz="8" w:space="0" w:color="auto"/>
              <w:right w:val="single" w:sz="8" w:space="0" w:color="auto"/>
            </w:tcBorders>
            <w:shd w:val="clear" w:color="auto" w:fill="auto"/>
            <w:noWrap/>
            <w:vAlign w:val="center"/>
          </w:tcPr>
          <w:p w14:paraId="07800B3E"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17.817.292</w:t>
            </w:r>
          </w:p>
        </w:tc>
        <w:tc>
          <w:tcPr>
            <w:tcW w:w="800" w:type="dxa"/>
            <w:tcBorders>
              <w:top w:val="nil"/>
              <w:left w:val="nil"/>
              <w:bottom w:val="single" w:sz="8" w:space="0" w:color="auto"/>
              <w:right w:val="single" w:sz="8" w:space="0" w:color="auto"/>
            </w:tcBorders>
            <w:shd w:val="clear" w:color="auto" w:fill="auto"/>
            <w:noWrap/>
            <w:vAlign w:val="center"/>
          </w:tcPr>
          <w:p w14:paraId="563C09E3"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108,3</w:t>
            </w:r>
          </w:p>
        </w:tc>
        <w:tc>
          <w:tcPr>
            <w:tcW w:w="960" w:type="dxa"/>
            <w:tcBorders>
              <w:top w:val="nil"/>
              <w:left w:val="nil"/>
              <w:bottom w:val="single" w:sz="8" w:space="0" w:color="auto"/>
              <w:right w:val="single" w:sz="8" w:space="0" w:color="auto"/>
            </w:tcBorders>
            <w:shd w:val="clear" w:color="auto" w:fill="auto"/>
            <w:noWrap/>
            <w:vAlign w:val="center"/>
          </w:tcPr>
          <w:p w14:paraId="5854246D"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22,7</w:t>
            </w:r>
          </w:p>
        </w:tc>
      </w:tr>
      <w:tr w:rsidR="00E76C8D" w:rsidRPr="00E76C8D" w14:paraId="3AE4DCE5" w14:textId="77777777" w:rsidTr="00E76C8D">
        <w:trPr>
          <w:trHeight w:val="465"/>
        </w:trPr>
        <w:tc>
          <w:tcPr>
            <w:tcW w:w="1340" w:type="dxa"/>
            <w:vMerge/>
            <w:tcBorders>
              <w:top w:val="nil"/>
              <w:left w:val="single" w:sz="8" w:space="0" w:color="auto"/>
              <w:bottom w:val="single" w:sz="8" w:space="0" w:color="000000"/>
              <w:right w:val="single" w:sz="8" w:space="0" w:color="auto"/>
            </w:tcBorders>
            <w:vAlign w:val="center"/>
          </w:tcPr>
          <w:p w14:paraId="21470F7A" w14:textId="77777777" w:rsidR="00E76C8D" w:rsidRPr="00E76C8D" w:rsidRDefault="00E76C8D" w:rsidP="00E76C8D">
            <w:pPr>
              <w:spacing w:line="240" w:lineRule="auto"/>
              <w:rPr>
                <w:rFonts w:cs="Arial"/>
                <w:sz w:val="16"/>
                <w:szCs w:val="16"/>
                <w:lang w:val="sl-SI" w:eastAsia="sl-SI"/>
              </w:rPr>
            </w:pPr>
          </w:p>
        </w:tc>
        <w:tc>
          <w:tcPr>
            <w:tcW w:w="640" w:type="dxa"/>
            <w:tcBorders>
              <w:top w:val="nil"/>
              <w:left w:val="nil"/>
              <w:bottom w:val="single" w:sz="8" w:space="0" w:color="auto"/>
              <w:right w:val="single" w:sz="8" w:space="0" w:color="auto"/>
            </w:tcBorders>
            <w:shd w:val="clear" w:color="auto" w:fill="auto"/>
            <w:noWrap/>
            <w:vAlign w:val="center"/>
          </w:tcPr>
          <w:p w14:paraId="3E298F2A"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D071</w:t>
            </w:r>
          </w:p>
        </w:tc>
        <w:tc>
          <w:tcPr>
            <w:tcW w:w="2980" w:type="dxa"/>
            <w:tcBorders>
              <w:top w:val="nil"/>
              <w:left w:val="nil"/>
              <w:bottom w:val="single" w:sz="8" w:space="0" w:color="auto"/>
              <w:right w:val="single" w:sz="8" w:space="0" w:color="auto"/>
            </w:tcBorders>
            <w:shd w:val="clear" w:color="auto" w:fill="auto"/>
            <w:vAlign w:val="center"/>
          </w:tcPr>
          <w:p w14:paraId="5B6621E9"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Dodatna tedenska pedagoška obveznost -  ravnatelji</w:t>
            </w:r>
          </w:p>
        </w:tc>
        <w:tc>
          <w:tcPr>
            <w:tcW w:w="1000" w:type="dxa"/>
            <w:tcBorders>
              <w:top w:val="nil"/>
              <w:left w:val="nil"/>
              <w:bottom w:val="single" w:sz="8" w:space="0" w:color="auto"/>
              <w:right w:val="single" w:sz="8" w:space="0" w:color="auto"/>
            </w:tcBorders>
            <w:shd w:val="clear" w:color="auto" w:fill="auto"/>
            <w:noWrap/>
            <w:vAlign w:val="center"/>
          </w:tcPr>
          <w:p w14:paraId="782FD7CF"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276.079</w:t>
            </w:r>
          </w:p>
        </w:tc>
        <w:tc>
          <w:tcPr>
            <w:tcW w:w="940" w:type="dxa"/>
            <w:tcBorders>
              <w:top w:val="nil"/>
              <w:left w:val="nil"/>
              <w:bottom w:val="single" w:sz="8" w:space="0" w:color="auto"/>
              <w:right w:val="single" w:sz="8" w:space="0" w:color="auto"/>
            </w:tcBorders>
            <w:shd w:val="clear" w:color="auto" w:fill="auto"/>
            <w:noWrap/>
            <w:vAlign w:val="center"/>
          </w:tcPr>
          <w:p w14:paraId="5E771D2E"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285.815</w:t>
            </w:r>
          </w:p>
        </w:tc>
        <w:tc>
          <w:tcPr>
            <w:tcW w:w="800" w:type="dxa"/>
            <w:tcBorders>
              <w:top w:val="nil"/>
              <w:left w:val="nil"/>
              <w:bottom w:val="single" w:sz="8" w:space="0" w:color="auto"/>
              <w:right w:val="single" w:sz="8" w:space="0" w:color="auto"/>
            </w:tcBorders>
            <w:shd w:val="clear" w:color="auto" w:fill="auto"/>
            <w:noWrap/>
            <w:vAlign w:val="center"/>
          </w:tcPr>
          <w:p w14:paraId="1AA746A7"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103,5</w:t>
            </w:r>
          </w:p>
        </w:tc>
        <w:tc>
          <w:tcPr>
            <w:tcW w:w="960" w:type="dxa"/>
            <w:tcBorders>
              <w:top w:val="nil"/>
              <w:left w:val="nil"/>
              <w:bottom w:val="single" w:sz="8" w:space="0" w:color="auto"/>
              <w:right w:val="single" w:sz="8" w:space="0" w:color="auto"/>
            </w:tcBorders>
            <w:shd w:val="clear" w:color="auto" w:fill="auto"/>
            <w:noWrap/>
            <w:vAlign w:val="center"/>
          </w:tcPr>
          <w:p w14:paraId="1E4E3F73"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0,4</w:t>
            </w:r>
          </w:p>
        </w:tc>
      </w:tr>
      <w:tr w:rsidR="00E76C8D" w:rsidRPr="00E76C8D" w14:paraId="41C27BAB" w14:textId="77777777" w:rsidTr="00E76C8D">
        <w:trPr>
          <w:trHeight w:val="270"/>
        </w:trPr>
        <w:tc>
          <w:tcPr>
            <w:tcW w:w="1340" w:type="dxa"/>
            <w:tcBorders>
              <w:top w:val="nil"/>
              <w:left w:val="single" w:sz="8" w:space="0" w:color="auto"/>
              <w:bottom w:val="single" w:sz="8" w:space="0" w:color="auto"/>
              <w:right w:val="single" w:sz="8" w:space="0" w:color="auto"/>
            </w:tcBorders>
            <w:shd w:val="clear" w:color="auto" w:fill="auto"/>
            <w:vAlign w:val="center"/>
          </w:tcPr>
          <w:p w14:paraId="78FB06EB"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Tržna dejavnost</w:t>
            </w:r>
          </w:p>
        </w:tc>
        <w:tc>
          <w:tcPr>
            <w:tcW w:w="640" w:type="dxa"/>
            <w:tcBorders>
              <w:top w:val="nil"/>
              <w:left w:val="nil"/>
              <w:bottom w:val="single" w:sz="8" w:space="0" w:color="auto"/>
              <w:right w:val="single" w:sz="8" w:space="0" w:color="auto"/>
            </w:tcBorders>
            <w:shd w:val="clear" w:color="auto" w:fill="auto"/>
            <w:noWrap/>
            <w:vAlign w:val="center"/>
          </w:tcPr>
          <w:p w14:paraId="51455B62"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D030</w:t>
            </w:r>
          </w:p>
        </w:tc>
        <w:tc>
          <w:tcPr>
            <w:tcW w:w="2980" w:type="dxa"/>
            <w:tcBorders>
              <w:top w:val="nil"/>
              <w:left w:val="nil"/>
              <w:bottom w:val="single" w:sz="8" w:space="0" w:color="auto"/>
              <w:right w:val="single" w:sz="8" w:space="0" w:color="auto"/>
            </w:tcBorders>
            <w:shd w:val="clear" w:color="auto" w:fill="auto"/>
            <w:vAlign w:val="center"/>
          </w:tcPr>
          <w:p w14:paraId="6CCF9BBC"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Prodaja blaga in storitev na trgu</w:t>
            </w:r>
          </w:p>
        </w:tc>
        <w:tc>
          <w:tcPr>
            <w:tcW w:w="1000" w:type="dxa"/>
            <w:tcBorders>
              <w:top w:val="nil"/>
              <w:left w:val="nil"/>
              <w:bottom w:val="single" w:sz="8" w:space="0" w:color="auto"/>
              <w:right w:val="single" w:sz="8" w:space="0" w:color="auto"/>
            </w:tcBorders>
            <w:shd w:val="clear" w:color="auto" w:fill="auto"/>
            <w:noWrap/>
            <w:vAlign w:val="center"/>
          </w:tcPr>
          <w:p w14:paraId="73967308"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11.785.676</w:t>
            </w:r>
          </w:p>
        </w:tc>
        <w:tc>
          <w:tcPr>
            <w:tcW w:w="940" w:type="dxa"/>
            <w:tcBorders>
              <w:top w:val="nil"/>
              <w:left w:val="nil"/>
              <w:bottom w:val="single" w:sz="8" w:space="0" w:color="auto"/>
              <w:right w:val="single" w:sz="8" w:space="0" w:color="auto"/>
            </w:tcBorders>
            <w:shd w:val="clear" w:color="auto" w:fill="auto"/>
            <w:noWrap/>
            <w:vAlign w:val="center"/>
          </w:tcPr>
          <w:p w14:paraId="6DC7DDEF"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13.405.490</w:t>
            </w:r>
          </w:p>
        </w:tc>
        <w:tc>
          <w:tcPr>
            <w:tcW w:w="800" w:type="dxa"/>
            <w:tcBorders>
              <w:top w:val="nil"/>
              <w:left w:val="nil"/>
              <w:bottom w:val="single" w:sz="8" w:space="0" w:color="auto"/>
              <w:right w:val="single" w:sz="8" w:space="0" w:color="auto"/>
            </w:tcBorders>
            <w:shd w:val="clear" w:color="auto" w:fill="auto"/>
            <w:noWrap/>
            <w:vAlign w:val="center"/>
          </w:tcPr>
          <w:p w14:paraId="279A068C"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113,7</w:t>
            </w:r>
          </w:p>
        </w:tc>
        <w:tc>
          <w:tcPr>
            <w:tcW w:w="960" w:type="dxa"/>
            <w:tcBorders>
              <w:top w:val="nil"/>
              <w:left w:val="nil"/>
              <w:bottom w:val="single" w:sz="8" w:space="0" w:color="auto"/>
              <w:right w:val="single" w:sz="8" w:space="0" w:color="auto"/>
            </w:tcBorders>
            <w:shd w:val="clear" w:color="auto" w:fill="auto"/>
            <w:noWrap/>
            <w:vAlign w:val="center"/>
          </w:tcPr>
          <w:p w14:paraId="5AF9F1EA"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17,1</w:t>
            </w:r>
          </w:p>
        </w:tc>
      </w:tr>
      <w:tr w:rsidR="00E76C8D" w:rsidRPr="00E76C8D" w14:paraId="2A6A0396" w14:textId="77777777" w:rsidTr="00E76C8D">
        <w:trPr>
          <w:trHeight w:val="465"/>
        </w:trPr>
        <w:tc>
          <w:tcPr>
            <w:tcW w:w="1340" w:type="dxa"/>
            <w:vMerge w:val="restart"/>
            <w:tcBorders>
              <w:top w:val="nil"/>
              <w:left w:val="single" w:sz="8" w:space="0" w:color="auto"/>
              <w:bottom w:val="single" w:sz="8" w:space="0" w:color="000000"/>
              <w:right w:val="single" w:sz="8" w:space="0" w:color="auto"/>
            </w:tcBorders>
            <w:shd w:val="clear" w:color="auto" w:fill="auto"/>
            <w:noWrap/>
            <w:vAlign w:val="center"/>
          </w:tcPr>
          <w:p w14:paraId="5D0F2AE8"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 </w:t>
            </w:r>
          </w:p>
        </w:tc>
        <w:tc>
          <w:tcPr>
            <w:tcW w:w="640" w:type="dxa"/>
            <w:tcBorders>
              <w:top w:val="nil"/>
              <w:left w:val="nil"/>
              <w:bottom w:val="single" w:sz="8" w:space="0" w:color="auto"/>
              <w:right w:val="single" w:sz="8" w:space="0" w:color="auto"/>
            </w:tcBorders>
            <w:shd w:val="clear" w:color="auto" w:fill="auto"/>
            <w:noWrap/>
            <w:vAlign w:val="center"/>
          </w:tcPr>
          <w:p w14:paraId="29EDF3AE" w14:textId="77777777" w:rsidR="00E76C8D" w:rsidRPr="00E76C8D" w:rsidRDefault="00E76C8D" w:rsidP="00E76C8D">
            <w:pPr>
              <w:spacing w:line="240" w:lineRule="auto"/>
              <w:jc w:val="center"/>
              <w:rPr>
                <w:rFonts w:cs="Arial"/>
                <w:color w:val="000000"/>
                <w:sz w:val="16"/>
                <w:szCs w:val="16"/>
                <w:lang w:val="sl-SI" w:eastAsia="sl-SI"/>
              </w:rPr>
            </w:pPr>
            <w:r w:rsidRPr="00E76C8D">
              <w:rPr>
                <w:rFonts w:cs="Arial"/>
                <w:color w:val="000000"/>
                <w:sz w:val="16"/>
                <w:szCs w:val="16"/>
                <w:lang w:val="sl-SI" w:eastAsia="sl-SI"/>
              </w:rPr>
              <w:t>D900</w:t>
            </w:r>
          </w:p>
        </w:tc>
        <w:tc>
          <w:tcPr>
            <w:tcW w:w="2980" w:type="dxa"/>
            <w:tcBorders>
              <w:top w:val="nil"/>
              <w:left w:val="nil"/>
              <w:bottom w:val="single" w:sz="8" w:space="0" w:color="auto"/>
              <w:right w:val="single" w:sz="8" w:space="0" w:color="auto"/>
            </w:tcBorders>
            <w:shd w:val="clear" w:color="auto" w:fill="auto"/>
            <w:vAlign w:val="center"/>
          </w:tcPr>
          <w:p w14:paraId="28AA152E"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Poračun za vse vrste delovne uspešnosti</w:t>
            </w:r>
          </w:p>
        </w:tc>
        <w:tc>
          <w:tcPr>
            <w:tcW w:w="1000" w:type="dxa"/>
            <w:tcBorders>
              <w:top w:val="nil"/>
              <w:left w:val="nil"/>
              <w:bottom w:val="single" w:sz="8" w:space="0" w:color="auto"/>
              <w:right w:val="single" w:sz="8" w:space="0" w:color="auto"/>
            </w:tcBorders>
            <w:shd w:val="clear" w:color="auto" w:fill="auto"/>
            <w:noWrap/>
            <w:vAlign w:val="center"/>
          </w:tcPr>
          <w:p w14:paraId="1FFB5DAE"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2.369.747</w:t>
            </w:r>
          </w:p>
        </w:tc>
        <w:tc>
          <w:tcPr>
            <w:tcW w:w="940" w:type="dxa"/>
            <w:tcBorders>
              <w:top w:val="nil"/>
              <w:left w:val="nil"/>
              <w:bottom w:val="single" w:sz="8" w:space="0" w:color="auto"/>
              <w:right w:val="single" w:sz="8" w:space="0" w:color="auto"/>
            </w:tcBorders>
            <w:shd w:val="clear" w:color="auto" w:fill="auto"/>
            <w:noWrap/>
            <w:vAlign w:val="center"/>
          </w:tcPr>
          <w:p w14:paraId="09459922"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1.457.451</w:t>
            </w:r>
          </w:p>
        </w:tc>
        <w:tc>
          <w:tcPr>
            <w:tcW w:w="800" w:type="dxa"/>
            <w:tcBorders>
              <w:top w:val="nil"/>
              <w:left w:val="nil"/>
              <w:bottom w:val="single" w:sz="8" w:space="0" w:color="auto"/>
              <w:right w:val="single" w:sz="8" w:space="0" w:color="auto"/>
            </w:tcBorders>
            <w:shd w:val="clear" w:color="auto" w:fill="auto"/>
            <w:noWrap/>
            <w:vAlign w:val="center"/>
          </w:tcPr>
          <w:p w14:paraId="4E105450"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61,5</w:t>
            </w:r>
          </w:p>
        </w:tc>
        <w:tc>
          <w:tcPr>
            <w:tcW w:w="960" w:type="dxa"/>
            <w:tcBorders>
              <w:top w:val="nil"/>
              <w:left w:val="nil"/>
              <w:bottom w:val="single" w:sz="8" w:space="0" w:color="auto"/>
              <w:right w:val="single" w:sz="8" w:space="0" w:color="auto"/>
            </w:tcBorders>
            <w:shd w:val="clear" w:color="auto" w:fill="auto"/>
            <w:noWrap/>
            <w:vAlign w:val="center"/>
          </w:tcPr>
          <w:p w14:paraId="637F6C48"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1,9</w:t>
            </w:r>
          </w:p>
        </w:tc>
      </w:tr>
      <w:tr w:rsidR="00E76C8D" w:rsidRPr="00E76C8D" w14:paraId="64A52DC3" w14:textId="77777777" w:rsidTr="00E76C8D">
        <w:trPr>
          <w:trHeight w:val="263"/>
        </w:trPr>
        <w:tc>
          <w:tcPr>
            <w:tcW w:w="1340" w:type="dxa"/>
            <w:vMerge/>
            <w:tcBorders>
              <w:top w:val="nil"/>
              <w:left w:val="single" w:sz="8" w:space="0" w:color="auto"/>
              <w:bottom w:val="single" w:sz="8" w:space="0" w:color="000000"/>
              <w:right w:val="single" w:sz="8" w:space="0" w:color="auto"/>
            </w:tcBorders>
            <w:vAlign w:val="center"/>
          </w:tcPr>
          <w:p w14:paraId="40186DE1" w14:textId="77777777" w:rsidR="00E76C8D" w:rsidRPr="00E76C8D" w:rsidRDefault="00E76C8D" w:rsidP="00E76C8D">
            <w:pPr>
              <w:spacing w:line="240" w:lineRule="auto"/>
              <w:rPr>
                <w:rFonts w:cs="Arial"/>
                <w:sz w:val="16"/>
                <w:szCs w:val="16"/>
                <w:lang w:val="sl-SI" w:eastAsia="sl-SI"/>
              </w:rPr>
            </w:pPr>
          </w:p>
        </w:tc>
        <w:tc>
          <w:tcPr>
            <w:tcW w:w="640" w:type="dxa"/>
            <w:tcBorders>
              <w:top w:val="nil"/>
              <w:left w:val="nil"/>
              <w:bottom w:val="single" w:sz="8" w:space="0" w:color="auto"/>
              <w:right w:val="single" w:sz="8" w:space="0" w:color="auto"/>
            </w:tcBorders>
            <w:shd w:val="clear" w:color="auto" w:fill="auto"/>
            <w:noWrap/>
            <w:vAlign w:val="center"/>
          </w:tcPr>
          <w:p w14:paraId="043C2928"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 </w:t>
            </w:r>
          </w:p>
        </w:tc>
        <w:tc>
          <w:tcPr>
            <w:tcW w:w="2980" w:type="dxa"/>
            <w:tcBorders>
              <w:top w:val="nil"/>
              <w:left w:val="nil"/>
              <w:bottom w:val="single" w:sz="8" w:space="0" w:color="auto"/>
              <w:right w:val="single" w:sz="8" w:space="0" w:color="auto"/>
            </w:tcBorders>
            <w:shd w:val="clear" w:color="auto" w:fill="auto"/>
            <w:vAlign w:val="center"/>
          </w:tcPr>
          <w:p w14:paraId="1303A3E6" w14:textId="77777777" w:rsidR="00E76C8D" w:rsidRPr="00E76C8D" w:rsidRDefault="00E76C8D" w:rsidP="00E76C8D">
            <w:pPr>
              <w:spacing w:line="240" w:lineRule="auto"/>
              <w:rPr>
                <w:rFonts w:cs="Arial"/>
                <w:sz w:val="16"/>
                <w:szCs w:val="16"/>
                <w:lang w:val="sl-SI" w:eastAsia="sl-SI"/>
              </w:rPr>
            </w:pPr>
            <w:r w:rsidRPr="00E76C8D">
              <w:rPr>
                <w:rFonts w:cs="Arial"/>
                <w:sz w:val="16"/>
                <w:szCs w:val="16"/>
                <w:lang w:val="sl-SI" w:eastAsia="sl-SI"/>
              </w:rPr>
              <w:t>Skupaj</w:t>
            </w:r>
          </w:p>
        </w:tc>
        <w:tc>
          <w:tcPr>
            <w:tcW w:w="1000" w:type="dxa"/>
            <w:tcBorders>
              <w:top w:val="nil"/>
              <w:left w:val="nil"/>
              <w:bottom w:val="single" w:sz="8" w:space="0" w:color="auto"/>
              <w:right w:val="single" w:sz="8" w:space="0" w:color="auto"/>
            </w:tcBorders>
            <w:shd w:val="clear" w:color="auto" w:fill="auto"/>
            <w:noWrap/>
            <w:vAlign w:val="center"/>
          </w:tcPr>
          <w:p w14:paraId="0DB36328"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72.658.045</w:t>
            </w:r>
          </w:p>
        </w:tc>
        <w:tc>
          <w:tcPr>
            <w:tcW w:w="940" w:type="dxa"/>
            <w:tcBorders>
              <w:top w:val="nil"/>
              <w:left w:val="nil"/>
              <w:bottom w:val="single" w:sz="8" w:space="0" w:color="auto"/>
              <w:right w:val="single" w:sz="8" w:space="0" w:color="auto"/>
            </w:tcBorders>
            <w:shd w:val="clear" w:color="auto" w:fill="auto"/>
            <w:noWrap/>
            <w:vAlign w:val="center"/>
          </w:tcPr>
          <w:p w14:paraId="35EFBCA4"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78.428.107</w:t>
            </w:r>
          </w:p>
        </w:tc>
        <w:tc>
          <w:tcPr>
            <w:tcW w:w="800" w:type="dxa"/>
            <w:tcBorders>
              <w:top w:val="nil"/>
              <w:left w:val="nil"/>
              <w:bottom w:val="single" w:sz="8" w:space="0" w:color="auto"/>
              <w:right w:val="single" w:sz="8" w:space="0" w:color="auto"/>
            </w:tcBorders>
            <w:shd w:val="clear" w:color="auto" w:fill="auto"/>
            <w:noWrap/>
            <w:vAlign w:val="center"/>
          </w:tcPr>
          <w:p w14:paraId="4924A184"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107,9</w:t>
            </w:r>
          </w:p>
        </w:tc>
        <w:tc>
          <w:tcPr>
            <w:tcW w:w="960" w:type="dxa"/>
            <w:tcBorders>
              <w:top w:val="nil"/>
              <w:left w:val="nil"/>
              <w:bottom w:val="single" w:sz="8" w:space="0" w:color="auto"/>
              <w:right w:val="single" w:sz="8" w:space="0" w:color="auto"/>
            </w:tcBorders>
            <w:shd w:val="clear" w:color="auto" w:fill="auto"/>
            <w:noWrap/>
            <w:vAlign w:val="center"/>
          </w:tcPr>
          <w:p w14:paraId="1D5518CD" w14:textId="77777777" w:rsidR="00E76C8D" w:rsidRPr="00E76C8D" w:rsidRDefault="00E76C8D" w:rsidP="00E76C8D">
            <w:pPr>
              <w:spacing w:line="240" w:lineRule="auto"/>
              <w:jc w:val="right"/>
              <w:rPr>
                <w:rFonts w:cs="Arial"/>
                <w:sz w:val="16"/>
                <w:szCs w:val="16"/>
                <w:lang w:val="sl-SI" w:eastAsia="sl-SI"/>
              </w:rPr>
            </w:pPr>
            <w:r w:rsidRPr="00E76C8D">
              <w:rPr>
                <w:rFonts w:cs="Arial"/>
                <w:sz w:val="16"/>
                <w:szCs w:val="16"/>
                <w:lang w:val="sl-SI" w:eastAsia="sl-SI"/>
              </w:rPr>
              <w:t>100</w:t>
            </w:r>
          </w:p>
        </w:tc>
      </w:tr>
    </w:tbl>
    <w:p w14:paraId="2FD98202" w14:textId="77777777" w:rsidR="00D7601A" w:rsidRPr="00D24D50" w:rsidRDefault="008A6195" w:rsidP="00BD4D7C">
      <w:pPr>
        <w:spacing w:line="260" w:lineRule="exact"/>
        <w:jc w:val="both"/>
        <w:rPr>
          <w:rFonts w:cs="Arial"/>
          <w:sz w:val="16"/>
          <w:szCs w:val="16"/>
          <w:lang w:val="sl-SI"/>
        </w:rPr>
      </w:pPr>
      <w:r w:rsidRPr="008B0789">
        <w:rPr>
          <w:rFonts w:cs="Arial"/>
          <w:sz w:val="16"/>
          <w:szCs w:val="16"/>
          <w:lang w:val="sl-SI"/>
        </w:rPr>
        <w:t>Vir ISPAP</w:t>
      </w:r>
    </w:p>
    <w:p w14:paraId="465D5D58" w14:textId="77777777" w:rsidR="00A40425" w:rsidRDefault="00A40425" w:rsidP="0029105E">
      <w:pPr>
        <w:jc w:val="both"/>
        <w:rPr>
          <w:sz w:val="22"/>
          <w:szCs w:val="22"/>
          <w:lang w:val="sl-SI" w:eastAsia="sl-SI"/>
        </w:rPr>
      </w:pPr>
    </w:p>
    <w:p w14:paraId="06D2D1EA" w14:textId="3080CC90" w:rsidR="00EA585D" w:rsidRPr="00113E04" w:rsidRDefault="00F6313A" w:rsidP="00EA585D">
      <w:pPr>
        <w:jc w:val="both"/>
        <w:rPr>
          <w:noProof/>
          <w:sz w:val="22"/>
          <w:szCs w:val="22"/>
          <w:lang w:val="sl-SI" w:eastAsia="sl-SI"/>
        </w:rPr>
      </w:pPr>
      <w:r w:rsidRPr="00113E04">
        <w:rPr>
          <w:noProof/>
          <w:sz w:val="22"/>
          <w:szCs w:val="22"/>
          <w:lang w:val="sl-SI" w:eastAsia="sl-SI"/>
        </w:rPr>
        <w:t xml:space="preserve">V strukturi </w:t>
      </w:r>
      <w:r w:rsidR="00684B4F" w:rsidRPr="00113E04">
        <w:rPr>
          <w:noProof/>
          <w:sz w:val="22"/>
          <w:szCs w:val="22"/>
          <w:lang w:val="sl-SI" w:eastAsia="sl-SI"/>
        </w:rPr>
        <w:t xml:space="preserve">sredstev za delovno uspešnost </w:t>
      </w:r>
      <w:r w:rsidRPr="00113E04">
        <w:rPr>
          <w:noProof/>
          <w:sz w:val="22"/>
          <w:szCs w:val="22"/>
          <w:lang w:val="sl-SI" w:eastAsia="sl-SI"/>
        </w:rPr>
        <w:t>predstavlja največji delež delovna uspešnost zaradi povečanega obsega dela</w:t>
      </w:r>
      <w:r w:rsidR="009B33E3" w:rsidRPr="00113E04">
        <w:rPr>
          <w:noProof/>
          <w:sz w:val="22"/>
          <w:szCs w:val="22"/>
          <w:lang w:val="sl-SI" w:eastAsia="sl-SI"/>
        </w:rPr>
        <w:t xml:space="preserve"> (D020)</w:t>
      </w:r>
      <w:r w:rsidR="00684B4F" w:rsidRPr="00113E04">
        <w:rPr>
          <w:noProof/>
          <w:sz w:val="22"/>
          <w:szCs w:val="22"/>
          <w:lang w:val="sl-SI" w:eastAsia="sl-SI"/>
        </w:rPr>
        <w:t xml:space="preserve"> - </w:t>
      </w:r>
      <w:r w:rsidRPr="00113E04">
        <w:rPr>
          <w:noProof/>
          <w:sz w:val="22"/>
          <w:szCs w:val="22"/>
          <w:lang w:val="sl-SI" w:eastAsia="sl-SI"/>
        </w:rPr>
        <w:t>37,6 odstotka. Znesek delovne uspešnosti v višini 29,5 mio € pod šifro D020 je bil izplačan vsem javnim uslužbencem, razen plačni skupini B – poslovodni organi. Izplačila iz te</w:t>
      </w:r>
      <w:r w:rsidR="00A03D5E" w:rsidRPr="00113E04">
        <w:rPr>
          <w:noProof/>
          <w:sz w:val="22"/>
          <w:szCs w:val="22"/>
          <w:lang w:val="sl-SI" w:eastAsia="sl-SI"/>
        </w:rPr>
        <w:t xml:space="preserve">ga naslova so se </w:t>
      </w:r>
      <w:r w:rsidR="00684B4F" w:rsidRPr="00113E04">
        <w:rPr>
          <w:noProof/>
          <w:sz w:val="22"/>
          <w:szCs w:val="22"/>
          <w:lang w:val="sl-SI" w:eastAsia="sl-SI"/>
        </w:rPr>
        <w:t xml:space="preserve">v letu 2015 glede na leto 2014 </w:t>
      </w:r>
      <w:r w:rsidR="00A03D5E" w:rsidRPr="00113E04">
        <w:rPr>
          <w:noProof/>
          <w:sz w:val="22"/>
          <w:szCs w:val="22"/>
          <w:lang w:val="sl-SI" w:eastAsia="sl-SI"/>
        </w:rPr>
        <w:t>povečala za 5,4</w:t>
      </w:r>
      <w:r w:rsidRPr="00113E04">
        <w:rPr>
          <w:noProof/>
          <w:sz w:val="22"/>
          <w:szCs w:val="22"/>
          <w:lang w:val="sl-SI" w:eastAsia="sl-SI"/>
        </w:rPr>
        <w:t xml:space="preserve"> odstotka.</w:t>
      </w:r>
      <w:r w:rsidR="00EA585D" w:rsidRPr="00113E04">
        <w:rPr>
          <w:noProof/>
          <w:sz w:val="22"/>
          <w:szCs w:val="22"/>
          <w:lang w:val="sl-SI" w:eastAsia="sl-SI"/>
        </w:rPr>
        <w:t xml:space="preserve"> Podlaga za izplačilo delovne uspešnosti </w:t>
      </w:r>
      <w:r w:rsidR="009B33E3" w:rsidRPr="00113E04">
        <w:rPr>
          <w:noProof/>
          <w:sz w:val="22"/>
          <w:szCs w:val="22"/>
          <w:lang w:val="sl-SI" w:eastAsia="sl-SI"/>
        </w:rPr>
        <w:t xml:space="preserve">iz naslova </w:t>
      </w:r>
      <w:r w:rsidR="00EA585D" w:rsidRPr="00113E04">
        <w:rPr>
          <w:noProof/>
          <w:sz w:val="22"/>
          <w:szCs w:val="22"/>
          <w:lang w:val="sl-SI" w:eastAsia="sl-SI"/>
        </w:rPr>
        <w:t xml:space="preserve">povečanega obsega dela je 22. d člen ZSPJS, ki določa, da uporabniki proračuna lahko izplačajo sredstva za delovno uspešnost, če imajo v ta namen na razpolago sredstva iz prihrankov. </w:t>
      </w:r>
      <w:r w:rsidR="00113E04" w:rsidRPr="00113E04">
        <w:rPr>
          <w:rFonts w:cs="Arial"/>
          <w:bCs/>
          <w:noProof/>
          <w:sz w:val="22"/>
          <w:szCs w:val="22"/>
          <w:lang w:val="sl-SI"/>
        </w:rPr>
        <w:t xml:space="preserve">Zakon o interventnih ukrepih (Uradni list RS, št. </w:t>
      </w:r>
      <w:hyperlink r:id="rId37" w:tgtFrame="_blank" w:tooltip="Zakon o interventnih ukrepih (ZIU)" w:history="1">
        <w:r w:rsidR="00113E04" w:rsidRPr="00113E04">
          <w:rPr>
            <w:rFonts w:cs="Arial"/>
            <w:bCs/>
            <w:noProof/>
            <w:sz w:val="22"/>
            <w:szCs w:val="22"/>
            <w:lang w:val="sl-SI"/>
          </w:rPr>
          <w:t>94/10</w:t>
        </w:r>
      </w:hyperlink>
      <w:r w:rsidR="00113E04" w:rsidRPr="00113E04">
        <w:rPr>
          <w:rFonts w:cs="Arial"/>
          <w:bCs/>
          <w:noProof/>
          <w:sz w:val="22"/>
          <w:szCs w:val="22"/>
          <w:lang w:val="sl-SI"/>
        </w:rPr>
        <w:t xml:space="preserve">, </w:t>
      </w:r>
      <w:hyperlink r:id="rId38" w:tgtFrame="_blank" w:tooltip="Zakon o dodatnih interventnih ukrepih za leto 2012" w:history="1">
        <w:r w:rsidR="00113E04" w:rsidRPr="00113E04">
          <w:rPr>
            <w:rFonts w:cs="Arial"/>
            <w:bCs/>
            <w:noProof/>
            <w:sz w:val="22"/>
            <w:szCs w:val="22"/>
            <w:lang w:val="sl-SI"/>
          </w:rPr>
          <w:t>110/11</w:t>
        </w:r>
      </w:hyperlink>
      <w:r w:rsidR="00113E04" w:rsidRPr="00113E04">
        <w:rPr>
          <w:rFonts w:cs="Arial"/>
          <w:bCs/>
          <w:noProof/>
          <w:sz w:val="22"/>
          <w:szCs w:val="22"/>
          <w:lang w:val="sl-SI"/>
        </w:rPr>
        <w:t xml:space="preserve"> – ZDIU12 in </w:t>
      </w:r>
      <w:hyperlink r:id="rId39" w:tgtFrame="_blank" w:tooltip="Zakon za uravnoteženje javnih financ" w:history="1">
        <w:r w:rsidR="00113E04" w:rsidRPr="00113E04">
          <w:rPr>
            <w:rFonts w:cs="Arial"/>
            <w:bCs/>
            <w:noProof/>
            <w:sz w:val="22"/>
            <w:szCs w:val="22"/>
            <w:lang w:val="sl-SI"/>
          </w:rPr>
          <w:t>40/12</w:t>
        </w:r>
      </w:hyperlink>
      <w:r w:rsidR="00113E04" w:rsidRPr="00113E04">
        <w:rPr>
          <w:rFonts w:cs="Arial"/>
          <w:bCs/>
          <w:noProof/>
          <w:sz w:val="22"/>
          <w:szCs w:val="22"/>
          <w:lang w:val="sl-SI"/>
        </w:rPr>
        <w:t xml:space="preserve"> – ZUJF) </w:t>
      </w:r>
      <w:r w:rsidR="00EA585D" w:rsidRPr="00113E04">
        <w:rPr>
          <w:noProof/>
          <w:sz w:val="22"/>
          <w:szCs w:val="22"/>
          <w:lang w:val="sl-SI" w:eastAsia="sl-SI"/>
        </w:rPr>
        <w:t xml:space="preserve">je omejil izplačilo delovne uspešnosti zaradi povečanega obsega dela na največ 20 odstotkov osnovne plače javnega uslužbenca. </w:t>
      </w:r>
      <w:r w:rsidR="00113E04" w:rsidRPr="00113E04">
        <w:rPr>
          <w:rFonts w:cs="Arial"/>
          <w:noProof/>
          <w:sz w:val="22"/>
          <w:szCs w:val="22"/>
          <w:lang w:val="sl-SI"/>
        </w:rPr>
        <w:t>Zakon o ukrepih na področju plač in drugih stroškov dela v javnem sektorju za leto 2015 (ZUPPJS15) je vse omejitve iz preteklih let podaljšal do konca leta 2015 in še dodatno, prvič doslej, znižal obseg sredstev iz prihrankov, določenih v 22. d členu ZSPJS, ki se lahko namenijo za izplačilo delovne uspešnosti iz naslova povečanega obsega dela pri opravljanju rednih delovnih nalog, na največ 40 odstotkov.</w:t>
      </w:r>
    </w:p>
    <w:p w14:paraId="60CBA26C" w14:textId="77777777" w:rsidR="00F6313A" w:rsidRPr="00113E04" w:rsidRDefault="00F6313A" w:rsidP="00F6313A">
      <w:pPr>
        <w:jc w:val="both"/>
        <w:rPr>
          <w:noProof/>
          <w:sz w:val="22"/>
          <w:szCs w:val="22"/>
          <w:lang w:val="sl-SI" w:eastAsia="sl-SI"/>
        </w:rPr>
      </w:pPr>
    </w:p>
    <w:p w14:paraId="7F22EDB6" w14:textId="64C9FE53" w:rsidR="00F6313A" w:rsidRPr="00F6313A" w:rsidRDefault="00AA6A8B" w:rsidP="00F6313A">
      <w:pPr>
        <w:jc w:val="both"/>
        <w:rPr>
          <w:sz w:val="22"/>
          <w:szCs w:val="22"/>
          <w:lang w:val="sl-SI" w:eastAsia="sl-SI"/>
        </w:rPr>
      </w:pPr>
      <w:r>
        <w:rPr>
          <w:sz w:val="22"/>
          <w:szCs w:val="22"/>
          <w:lang w:val="sl-SI" w:eastAsia="sl-SI"/>
        </w:rPr>
        <w:t>Javnim uslužbencem v javnih zavodih</w:t>
      </w:r>
      <w:r w:rsidR="00F6313A" w:rsidRPr="00F6313A">
        <w:rPr>
          <w:sz w:val="22"/>
          <w:szCs w:val="22"/>
          <w:lang w:val="sl-SI" w:eastAsia="sl-SI"/>
        </w:rPr>
        <w:t xml:space="preserve"> s področja vzgoje in izobraževanja se lahko poleg običajne delovne uspešnosti zaradi povečanega obsega dela (D020) izplača tudi delovna uspešnost zaradi dodatne tedenske učne/pedagoške obveznosti, vendar le pod pogoji, ki jih določajo zakoni, ki urejajo organizacijo in financiranje vzgoje in izobraževanja oziroma visokega izobraževanja</w:t>
      </w:r>
      <w:r w:rsidR="00C22F13">
        <w:rPr>
          <w:sz w:val="22"/>
          <w:szCs w:val="22"/>
          <w:lang w:val="sl-SI" w:eastAsia="sl-SI"/>
        </w:rPr>
        <w:t xml:space="preserve"> (</w:t>
      </w:r>
      <w:r w:rsidR="00684B4F">
        <w:rPr>
          <w:sz w:val="22"/>
          <w:szCs w:val="22"/>
          <w:lang w:val="sl-SI" w:eastAsia="sl-SI"/>
        </w:rPr>
        <w:t xml:space="preserve">oznake </w:t>
      </w:r>
      <w:r w:rsidR="00C22F13">
        <w:rPr>
          <w:sz w:val="22"/>
          <w:szCs w:val="22"/>
          <w:lang w:val="sl-SI" w:eastAsia="sl-SI"/>
        </w:rPr>
        <w:t>D060, D070, D071)</w:t>
      </w:r>
      <w:r w:rsidR="00F6313A" w:rsidRPr="00F6313A">
        <w:rPr>
          <w:sz w:val="22"/>
          <w:szCs w:val="22"/>
          <w:lang w:val="sl-SI" w:eastAsia="sl-SI"/>
        </w:rPr>
        <w:t xml:space="preserve">. </w:t>
      </w:r>
    </w:p>
    <w:p w14:paraId="7A064F35" w14:textId="77777777" w:rsidR="00F6313A" w:rsidRPr="00F6313A" w:rsidRDefault="00F6313A" w:rsidP="00F6313A">
      <w:pPr>
        <w:jc w:val="both"/>
        <w:rPr>
          <w:sz w:val="22"/>
          <w:szCs w:val="22"/>
          <w:lang w:val="sl-SI" w:eastAsia="sl-SI"/>
        </w:rPr>
      </w:pPr>
    </w:p>
    <w:p w14:paraId="5F199A44" w14:textId="4A2C924E" w:rsidR="00F6313A" w:rsidRPr="00F6313A" w:rsidRDefault="00F6313A" w:rsidP="00F6313A">
      <w:pPr>
        <w:jc w:val="both"/>
        <w:rPr>
          <w:rFonts w:cs="Arial"/>
          <w:color w:val="000000"/>
          <w:sz w:val="22"/>
          <w:szCs w:val="22"/>
          <w:lang w:val="sl-SI" w:eastAsia="sl-SI"/>
        </w:rPr>
      </w:pPr>
      <w:r w:rsidRPr="00F6313A">
        <w:rPr>
          <w:sz w:val="22"/>
          <w:szCs w:val="22"/>
          <w:lang w:val="sl-SI" w:eastAsia="sl-SI"/>
        </w:rPr>
        <w:t>Delovna uspešnost zaradi</w:t>
      </w:r>
      <w:r w:rsidRPr="00F6313A">
        <w:rPr>
          <w:rFonts w:cs="Arial"/>
          <w:color w:val="000000"/>
          <w:sz w:val="22"/>
          <w:szCs w:val="22"/>
          <w:lang w:val="sl-SI" w:eastAsia="sl-SI"/>
        </w:rPr>
        <w:t xml:space="preserve"> povečane pedagoške oziroma učne obveznosti (D070) predstavlja v strukturi celotne mase sredstev za delovno uspešnost 22,7 odstotka oziroma 17,8 mio €. Navedena delovna uspešnost je bila izplačana javnim uslužbencem, zaposlenim v osnovnih in srednjih šolah ter vrtcih. Javnim uslužbencem v visokošolskem izobraževanju pa je bila izplačana delovna uspešnos</w:t>
      </w:r>
      <w:r w:rsidRPr="00C22F13">
        <w:rPr>
          <w:rFonts w:cs="Arial"/>
          <w:color w:val="000000"/>
          <w:sz w:val="22"/>
          <w:szCs w:val="22"/>
          <w:lang w:val="sl-SI" w:eastAsia="sl-SI"/>
        </w:rPr>
        <w:t xml:space="preserve">t </w:t>
      </w:r>
      <w:r w:rsidR="00CF5A39">
        <w:rPr>
          <w:rFonts w:cs="Arial"/>
          <w:color w:val="000000"/>
          <w:sz w:val="22"/>
          <w:szCs w:val="22"/>
          <w:lang w:val="sl-SI" w:eastAsia="sl-SI"/>
        </w:rPr>
        <w:t>zaradi dodatne tedenske pedagoške obveznosti (</w:t>
      </w:r>
      <w:r w:rsidRPr="00C22F13">
        <w:rPr>
          <w:rFonts w:cs="Arial"/>
          <w:color w:val="000000"/>
          <w:sz w:val="22"/>
          <w:szCs w:val="22"/>
          <w:lang w:val="sl-SI" w:eastAsia="sl-SI"/>
        </w:rPr>
        <w:t>D060</w:t>
      </w:r>
      <w:r w:rsidR="00CF5A39">
        <w:rPr>
          <w:rFonts w:cs="Arial"/>
          <w:color w:val="000000"/>
          <w:sz w:val="22"/>
          <w:szCs w:val="22"/>
          <w:lang w:val="sl-SI" w:eastAsia="sl-SI"/>
        </w:rPr>
        <w:t>)</w:t>
      </w:r>
      <w:r w:rsidRPr="00C22F13">
        <w:rPr>
          <w:rFonts w:cs="Arial"/>
          <w:color w:val="000000"/>
          <w:sz w:val="22"/>
          <w:szCs w:val="22"/>
          <w:lang w:val="sl-SI" w:eastAsia="sl-SI"/>
        </w:rPr>
        <w:t>, in sicer 8</w:t>
      </w:r>
      <w:r w:rsidRPr="00F6313A">
        <w:rPr>
          <w:rFonts w:cs="Arial"/>
          <w:color w:val="000000"/>
          <w:sz w:val="22"/>
          <w:szCs w:val="22"/>
          <w:lang w:val="sl-SI" w:eastAsia="sl-SI"/>
        </w:rPr>
        <w:t>,2 mio €, kar predstavlja 10,5 odstotka celotne mase sredstev za delovno uspešnost.</w:t>
      </w:r>
    </w:p>
    <w:p w14:paraId="743FFFD6" w14:textId="77777777" w:rsidR="00F6313A" w:rsidRPr="00F6313A" w:rsidRDefault="00F6313A" w:rsidP="00F6313A">
      <w:pPr>
        <w:jc w:val="both"/>
        <w:rPr>
          <w:rFonts w:cs="Arial"/>
          <w:color w:val="000000"/>
          <w:sz w:val="22"/>
          <w:szCs w:val="22"/>
          <w:lang w:val="sl-SI" w:eastAsia="sl-SI"/>
        </w:rPr>
      </w:pPr>
    </w:p>
    <w:p w14:paraId="5646AC7A" w14:textId="674A8DA9" w:rsidR="00EA585D" w:rsidRPr="00E82501" w:rsidRDefault="00F6313A" w:rsidP="00EA585D">
      <w:pPr>
        <w:jc w:val="both"/>
        <w:rPr>
          <w:rFonts w:cs="Arial"/>
          <w:sz w:val="22"/>
          <w:szCs w:val="22"/>
          <w:lang w:val="sl-SI"/>
        </w:rPr>
      </w:pPr>
      <w:r w:rsidRPr="00F6313A">
        <w:rPr>
          <w:sz w:val="22"/>
          <w:szCs w:val="22"/>
          <w:lang w:val="sl-SI" w:eastAsia="sl-SI"/>
        </w:rPr>
        <w:t xml:space="preserve">Delovna uspešnost </w:t>
      </w:r>
      <w:r w:rsidR="002E33B2">
        <w:rPr>
          <w:rFonts w:cs="Arial"/>
          <w:color w:val="000000"/>
          <w:sz w:val="22"/>
          <w:szCs w:val="22"/>
          <w:lang w:val="sl-SI" w:eastAsia="sl-SI"/>
        </w:rPr>
        <w:t>iz naslova</w:t>
      </w:r>
      <w:r w:rsidR="002E33B2" w:rsidRPr="00F6313A">
        <w:rPr>
          <w:rFonts w:cs="Arial"/>
          <w:color w:val="000000"/>
          <w:sz w:val="22"/>
          <w:szCs w:val="22"/>
          <w:lang w:val="sl-SI" w:eastAsia="sl-SI"/>
        </w:rPr>
        <w:t xml:space="preserve"> </w:t>
      </w:r>
      <w:r w:rsidRPr="00F6313A">
        <w:rPr>
          <w:rFonts w:cs="Arial"/>
          <w:color w:val="000000"/>
          <w:sz w:val="22"/>
          <w:szCs w:val="22"/>
          <w:lang w:val="sl-SI" w:eastAsia="sl-SI"/>
        </w:rPr>
        <w:t>prodaje blaga in storitev na trgu predstavlja po obsegu tretje mesto</w:t>
      </w:r>
      <w:r w:rsidR="00CF5A39">
        <w:rPr>
          <w:rFonts w:cs="Arial"/>
          <w:color w:val="000000"/>
          <w:sz w:val="22"/>
          <w:szCs w:val="22"/>
          <w:lang w:val="sl-SI" w:eastAsia="sl-SI"/>
        </w:rPr>
        <w:t xml:space="preserve"> med vsemi vrstami delovne uspešnosti</w:t>
      </w:r>
      <w:r w:rsidRPr="00F6313A">
        <w:rPr>
          <w:rFonts w:cs="Arial"/>
          <w:color w:val="000000"/>
          <w:sz w:val="22"/>
          <w:szCs w:val="22"/>
          <w:lang w:val="sl-SI" w:eastAsia="sl-SI"/>
        </w:rPr>
        <w:t>, in sicer 13,4 mio € (17 odstotkov</w:t>
      </w:r>
      <w:r w:rsidR="00CF5A39">
        <w:rPr>
          <w:rFonts w:cs="Arial"/>
          <w:color w:val="000000"/>
          <w:sz w:val="22"/>
          <w:szCs w:val="22"/>
          <w:lang w:val="sl-SI" w:eastAsia="sl-SI"/>
        </w:rPr>
        <w:t xml:space="preserve"> celotne mase sredstev za delovno uspešnost</w:t>
      </w:r>
      <w:r w:rsidRPr="00F6313A">
        <w:rPr>
          <w:rFonts w:cs="Arial"/>
          <w:color w:val="000000"/>
          <w:sz w:val="22"/>
          <w:szCs w:val="22"/>
          <w:lang w:val="sl-SI" w:eastAsia="sl-SI"/>
        </w:rPr>
        <w:t xml:space="preserve">). </w:t>
      </w:r>
      <w:r w:rsidR="00EA585D" w:rsidRPr="00C22F13">
        <w:rPr>
          <w:rFonts w:cs="Arial"/>
          <w:sz w:val="22"/>
          <w:szCs w:val="22"/>
          <w:lang w:val="sl-SI" w:eastAsia="sl-SI"/>
        </w:rPr>
        <w:t xml:space="preserve">Podlaga izplačilu za navedeno delovno uspešnost je </w:t>
      </w:r>
      <w:r w:rsidR="00EA585D" w:rsidRPr="00C22F13">
        <w:rPr>
          <w:sz w:val="22"/>
          <w:szCs w:val="22"/>
          <w:lang w:val="sl-SI" w:eastAsia="sl-SI"/>
        </w:rPr>
        <w:t>22. i člen ZSPJS, ki določa, da uporabniki proračuna, ki poleg sredstev za opravljanje javne službe pridobivajo sredstva s prodajo blaga in storitev na trgu, del tako</w:t>
      </w:r>
      <w:r w:rsidR="00EA585D" w:rsidRPr="00E82501">
        <w:rPr>
          <w:sz w:val="22"/>
          <w:szCs w:val="22"/>
          <w:lang w:val="sl-SI" w:eastAsia="sl-SI"/>
        </w:rPr>
        <w:t xml:space="preserve"> pridobljenih sredstev uporabijo za poplačilo delovne uspešnosti iz tega naslova. Uredba </w:t>
      </w:r>
      <w:r w:rsidR="00EA585D" w:rsidRPr="00E82501">
        <w:rPr>
          <w:rStyle w:val="highlight1"/>
          <w:rFonts w:cs="Arial"/>
          <w:color w:val="auto"/>
          <w:sz w:val="22"/>
          <w:szCs w:val="22"/>
          <w:lang w:val="sl-SI"/>
        </w:rPr>
        <w:t>o</w:t>
      </w:r>
      <w:r w:rsidR="00EA585D" w:rsidRPr="00E82501">
        <w:rPr>
          <w:rFonts w:cs="Arial"/>
          <w:sz w:val="22"/>
          <w:szCs w:val="22"/>
          <w:lang w:val="sl-SI"/>
        </w:rPr>
        <w:t xml:space="preserve"> </w:t>
      </w:r>
      <w:r w:rsidR="00EA585D" w:rsidRPr="00E82501">
        <w:rPr>
          <w:rStyle w:val="highlight1"/>
          <w:rFonts w:cs="Arial"/>
          <w:color w:val="auto"/>
          <w:sz w:val="22"/>
          <w:szCs w:val="22"/>
          <w:lang w:val="sl-SI"/>
        </w:rPr>
        <w:t>delovni</w:t>
      </w:r>
      <w:r w:rsidR="00EA585D" w:rsidRPr="00E82501">
        <w:rPr>
          <w:rFonts w:cs="Arial"/>
          <w:sz w:val="22"/>
          <w:szCs w:val="22"/>
          <w:lang w:val="sl-SI"/>
        </w:rPr>
        <w:t xml:space="preserve"> </w:t>
      </w:r>
      <w:r w:rsidR="00EA585D" w:rsidRPr="00E82501">
        <w:rPr>
          <w:rStyle w:val="highlight1"/>
          <w:rFonts w:cs="Arial"/>
          <w:color w:val="auto"/>
          <w:sz w:val="22"/>
          <w:szCs w:val="22"/>
          <w:lang w:val="sl-SI"/>
        </w:rPr>
        <w:t>uspešnosti</w:t>
      </w:r>
      <w:r w:rsidR="00EA585D" w:rsidRPr="00E82501">
        <w:rPr>
          <w:rFonts w:cs="Arial"/>
          <w:sz w:val="22"/>
          <w:szCs w:val="22"/>
          <w:lang w:val="sl-SI"/>
        </w:rPr>
        <w:t xml:space="preserve"> iz naslova prodaje blaga in storitev na trgu (Uradni list RS, št. 97/09, 41/12) določa, da sme obseg sredstev za izplačilo te delovne uspešnosti znašati največ 50 </w:t>
      </w:r>
      <w:r w:rsidR="00EA585D" w:rsidRPr="00E82501">
        <w:rPr>
          <w:rStyle w:val="highlight1"/>
          <w:rFonts w:cs="Arial"/>
          <w:color w:val="auto"/>
          <w:sz w:val="22"/>
          <w:szCs w:val="22"/>
          <w:lang w:val="sl-SI"/>
        </w:rPr>
        <w:t>odstotkov</w:t>
      </w:r>
      <w:r w:rsidR="00EA585D" w:rsidRPr="00E82501">
        <w:rPr>
          <w:rFonts w:cs="Arial"/>
          <w:sz w:val="22"/>
          <w:szCs w:val="22"/>
          <w:lang w:val="sl-SI"/>
        </w:rPr>
        <w:t xml:space="preserve"> dosežene razlike med prihodki in </w:t>
      </w:r>
      <w:r w:rsidR="00EA585D" w:rsidRPr="00E82501">
        <w:rPr>
          <w:rStyle w:val="highlight1"/>
          <w:rFonts w:cs="Arial"/>
          <w:color w:val="auto"/>
          <w:sz w:val="22"/>
          <w:szCs w:val="22"/>
          <w:lang w:val="sl-SI"/>
        </w:rPr>
        <w:t>odhodki</w:t>
      </w:r>
      <w:r w:rsidR="00EA585D" w:rsidRPr="00E82501">
        <w:rPr>
          <w:rFonts w:cs="Arial"/>
          <w:sz w:val="22"/>
          <w:szCs w:val="22"/>
          <w:lang w:val="sl-SI"/>
        </w:rPr>
        <w:t xml:space="preserve"> </w:t>
      </w:r>
      <w:r w:rsidR="00EA585D" w:rsidRPr="00E82501">
        <w:rPr>
          <w:rStyle w:val="highlight1"/>
          <w:rFonts w:cs="Arial"/>
          <w:color w:val="auto"/>
          <w:sz w:val="22"/>
          <w:szCs w:val="22"/>
          <w:lang w:val="sl-SI"/>
        </w:rPr>
        <w:t>od</w:t>
      </w:r>
      <w:r w:rsidR="00EA585D" w:rsidRPr="00E82501">
        <w:rPr>
          <w:rFonts w:cs="Arial"/>
          <w:sz w:val="22"/>
          <w:szCs w:val="22"/>
          <w:lang w:val="sl-SI"/>
        </w:rPr>
        <w:t xml:space="preserve"> prodaje blaga in storitev na trgu. </w:t>
      </w:r>
      <w:r w:rsidR="00EA585D" w:rsidRPr="00E82501">
        <w:rPr>
          <w:rStyle w:val="highlight1"/>
          <w:rFonts w:cs="Arial"/>
          <w:color w:val="auto"/>
          <w:sz w:val="22"/>
          <w:szCs w:val="22"/>
          <w:lang w:val="sl-SI"/>
        </w:rPr>
        <w:t>Obseg</w:t>
      </w:r>
      <w:r w:rsidR="00EA585D" w:rsidRPr="00E82501">
        <w:rPr>
          <w:rFonts w:cs="Arial"/>
          <w:sz w:val="22"/>
          <w:szCs w:val="22"/>
          <w:lang w:val="sl-SI"/>
        </w:rPr>
        <w:t xml:space="preserve"> sredstev za izplačilo delovne </w:t>
      </w:r>
      <w:r w:rsidR="00EA585D" w:rsidRPr="00E82501">
        <w:rPr>
          <w:rStyle w:val="highlight1"/>
          <w:rFonts w:cs="Arial"/>
          <w:color w:val="auto"/>
          <w:sz w:val="22"/>
          <w:szCs w:val="22"/>
          <w:lang w:val="sl-SI"/>
        </w:rPr>
        <w:t>uspešnosti</w:t>
      </w:r>
      <w:r w:rsidR="00EA585D" w:rsidRPr="00E82501">
        <w:rPr>
          <w:rFonts w:cs="Arial"/>
          <w:sz w:val="22"/>
          <w:szCs w:val="22"/>
          <w:lang w:val="sl-SI"/>
        </w:rPr>
        <w:t xml:space="preserve"> zaradi prodaje blaga in storitev na trgu na kulturnem področju lahko znaša dodatno največ 25 </w:t>
      </w:r>
      <w:r w:rsidR="00EA585D" w:rsidRPr="00E82501">
        <w:rPr>
          <w:rStyle w:val="highlight1"/>
          <w:rFonts w:cs="Arial"/>
          <w:color w:val="auto"/>
          <w:sz w:val="22"/>
          <w:szCs w:val="22"/>
          <w:lang w:val="sl-SI"/>
        </w:rPr>
        <w:t>odstotkov</w:t>
      </w:r>
      <w:r w:rsidR="00EA585D" w:rsidRPr="00E82501">
        <w:rPr>
          <w:rFonts w:cs="Arial"/>
          <w:sz w:val="22"/>
          <w:szCs w:val="22"/>
          <w:lang w:val="sl-SI"/>
        </w:rPr>
        <w:t xml:space="preserve"> vseh nejavnih prihodkov iz opravljanja javne službe. Uporabniki proračuna lahko izplačajo sredstva za tovrstno delovno uspešnost samo ob pogoju, da v letnem poročilu izkazujejo vsaj izravnane prihodke in odhodke iz izvajanja javne službe in vsaj izravnane prihodke in odhodke od prodaje blaga in storitev na trgu. Uredba o delovni uspešnosti iz naslova prodaje blaga in storitev na trgu pooblašča resorne ministre, da s pravilnikom določijo obseg sredstev za plačilo delovne uspešnosti iz naslova prodaje blaga in storitev na trgu iz prvega in drugega odstavka 6. člena. Uporabniki proračuna v dejavnostih, za katera resorno pristojni minister ni izdal pravilnika, ne morejo izplačevati delovne uspešnosti iz naslova prodaje blaga in storitev na trgu, ne glede na morebiti sicer izpolnjene pogoje iz zakona. </w:t>
      </w:r>
    </w:p>
    <w:p w14:paraId="7053A859" w14:textId="77777777" w:rsidR="00F6313A" w:rsidRPr="00F6313A" w:rsidRDefault="00F6313A" w:rsidP="00F6313A">
      <w:pPr>
        <w:jc w:val="both"/>
        <w:rPr>
          <w:rFonts w:cs="Arial"/>
          <w:color w:val="000000"/>
          <w:szCs w:val="20"/>
          <w:lang w:val="sl-SI" w:eastAsia="sl-SI"/>
        </w:rPr>
      </w:pPr>
    </w:p>
    <w:p w14:paraId="546E4AFA" w14:textId="77777777" w:rsidR="00F6313A" w:rsidRPr="00F6313A" w:rsidRDefault="00F6313A" w:rsidP="00F6313A">
      <w:pPr>
        <w:jc w:val="both"/>
        <w:rPr>
          <w:rFonts w:cs="Arial"/>
          <w:color w:val="000000"/>
          <w:sz w:val="22"/>
          <w:szCs w:val="22"/>
          <w:lang w:val="sl-SI" w:eastAsia="sl-SI"/>
        </w:rPr>
      </w:pPr>
      <w:r w:rsidRPr="00F6313A">
        <w:rPr>
          <w:rFonts w:cs="Arial"/>
          <w:color w:val="000000"/>
          <w:sz w:val="22"/>
          <w:szCs w:val="22"/>
          <w:lang w:val="sl-SI" w:eastAsia="sl-SI"/>
        </w:rPr>
        <w:t xml:space="preserve">Delovna uspešnost D041 - zaradi povečanega obsega dela, ki je namenjena policistom, se je pričela izplačevati v drugi polovici leta 2014. Zato je indeks nesorazmerno visok </w:t>
      </w:r>
      <w:r w:rsidR="00EA585D" w:rsidRPr="00C22F13">
        <w:rPr>
          <w:rFonts w:cs="Arial"/>
          <w:color w:val="000000"/>
          <w:sz w:val="22"/>
          <w:szCs w:val="22"/>
          <w:lang w:val="sl-SI" w:eastAsia="sl-SI"/>
        </w:rPr>
        <w:t>(7</w:t>
      </w:r>
      <w:r w:rsidRPr="00F6313A">
        <w:rPr>
          <w:rFonts w:cs="Arial"/>
          <w:color w:val="000000"/>
          <w:sz w:val="22"/>
          <w:szCs w:val="22"/>
          <w:lang w:val="sl-SI" w:eastAsia="sl-SI"/>
        </w:rPr>
        <w:t>63,2).</w:t>
      </w:r>
    </w:p>
    <w:p w14:paraId="263F4159" w14:textId="77777777" w:rsidR="00B1269F" w:rsidRPr="00EA585D" w:rsidRDefault="00B1269F" w:rsidP="00EA585D">
      <w:pPr>
        <w:jc w:val="both"/>
        <w:rPr>
          <w:rFonts w:cs="Arial"/>
          <w:sz w:val="22"/>
          <w:szCs w:val="22"/>
          <w:lang w:val="sl-SI"/>
        </w:rPr>
      </w:pPr>
    </w:p>
    <w:p w14:paraId="63BAB5B7" w14:textId="77BB059C" w:rsidR="00D7601A" w:rsidRPr="008B0789" w:rsidRDefault="0029105E" w:rsidP="0055635F">
      <w:pPr>
        <w:spacing w:line="260" w:lineRule="exact"/>
        <w:jc w:val="both"/>
        <w:rPr>
          <w:rFonts w:cs="Arial"/>
          <w:sz w:val="22"/>
          <w:szCs w:val="22"/>
          <w:lang w:val="sl-SI"/>
        </w:rPr>
      </w:pPr>
      <w:r w:rsidRPr="008B0789">
        <w:rPr>
          <w:rFonts w:cs="Arial"/>
          <w:sz w:val="22"/>
          <w:szCs w:val="22"/>
          <w:lang w:val="sl-SI"/>
        </w:rPr>
        <w:t>Izplačilo za delovno uspešnost</w:t>
      </w:r>
      <w:r w:rsidR="00E82501">
        <w:rPr>
          <w:rFonts w:cs="Arial"/>
          <w:sz w:val="22"/>
          <w:szCs w:val="22"/>
          <w:lang w:val="sl-SI"/>
        </w:rPr>
        <w:t xml:space="preserve"> (D050)</w:t>
      </w:r>
      <w:r w:rsidRPr="008B0789">
        <w:rPr>
          <w:rFonts w:cs="Arial"/>
          <w:sz w:val="22"/>
          <w:szCs w:val="22"/>
          <w:lang w:val="sl-SI"/>
        </w:rPr>
        <w:t xml:space="preserve">, za katero je podlaga 59. člen Zakona o službi v Slovenski vojski (ZSSloV), je namenjeno pripadnikom enote, ki je dana na razpolago za uporabo za določeno obdobje v skladu z načrti za kolektivno obrambo v zavezništvu oziroma v skladu z drugimi mednarodnimi pogodbami. </w:t>
      </w:r>
      <w:r w:rsidR="00EA585D">
        <w:rPr>
          <w:rFonts w:cs="Arial"/>
          <w:sz w:val="22"/>
          <w:szCs w:val="22"/>
          <w:lang w:val="sl-SI"/>
        </w:rPr>
        <w:t xml:space="preserve">Navedena delovna uspešnost predstavlja v strukturi </w:t>
      </w:r>
      <w:r w:rsidR="005D6F0C">
        <w:rPr>
          <w:rFonts w:cs="Arial"/>
          <w:sz w:val="22"/>
          <w:szCs w:val="22"/>
          <w:lang w:val="sl-SI"/>
        </w:rPr>
        <w:t xml:space="preserve">sredstev za delovno uspešnost </w:t>
      </w:r>
      <w:r w:rsidR="00EA585D">
        <w:rPr>
          <w:rFonts w:cs="Arial"/>
          <w:sz w:val="22"/>
          <w:szCs w:val="22"/>
          <w:lang w:val="sl-SI"/>
        </w:rPr>
        <w:t xml:space="preserve">2 odstotka in se je v letu 2015 povečala za </w:t>
      </w:r>
      <w:r w:rsidR="00C22F13">
        <w:rPr>
          <w:rFonts w:cs="Arial"/>
          <w:sz w:val="22"/>
          <w:szCs w:val="22"/>
          <w:lang w:val="sl-SI"/>
        </w:rPr>
        <w:t>1,2 mio evrov.</w:t>
      </w:r>
    </w:p>
    <w:p w14:paraId="0CDA2B23" w14:textId="77777777" w:rsidR="00E82501" w:rsidRDefault="00E82501" w:rsidP="0029105E">
      <w:pPr>
        <w:rPr>
          <w:rFonts w:cs="Arial"/>
          <w:sz w:val="22"/>
          <w:szCs w:val="22"/>
          <w:lang w:val="sl-SI"/>
        </w:rPr>
      </w:pPr>
    </w:p>
    <w:p w14:paraId="28B5A8A5" w14:textId="4B979CBB" w:rsidR="0029105E" w:rsidRPr="008B0789" w:rsidRDefault="00C77A0E" w:rsidP="0029105E">
      <w:pPr>
        <w:rPr>
          <w:rFonts w:cs="Arial"/>
          <w:sz w:val="22"/>
          <w:szCs w:val="22"/>
          <w:lang w:val="sl-SI"/>
        </w:rPr>
      </w:pPr>
      <w:r w:rsidRPr="008D10DB">
        <w:rPr>
          <w:rFonts w:cs="Arial"/>
          <w:sz w:val="22"/>
          <w:szCs w:val="22"/>
          <w:lang w:val="sl-SI"/>
        </w:rPr>
        <w:t>Preglednica 15</w:t>
      </w:r>
      <w:r w:rsidR="0029105E" w:rsidRPr="008D10DB">
        <w:rPr>
          <w:rFonts w:cs="Arial"/>
          <w:sz w:val="22"/>
          <w:szCs w:val="22"/>
          <w:lang w:val="sl-SI"/>
        </w:rPr>
        <w:t xml:space="preserve"> </w:t>
      </w:r>
      <w:r w:rsidR="00170B37">
        <w:rPr>
          <w:rFonts w:cs="Arial"/>
          <w:sz w:val="22"/>
          <w:szCs w:val="22"/>
          <w:lang w:val="sl-SI"/>
        </w:rPr>
        <w:t xml:space="preserve">vsebuje podatke o </w:t>
      </w:r>
      <w:r w:rsidR="0029105E" w:rsidRPr="008D10DB">
        <w:rPr>
          <w:rFonts w:cs="Arial"/>
          <w:sz w:val="22"/>
          <w:szCs w:val="22"/>
          <w:lang w:val="sl-SI"/>
        </w:rPr>
        <w:t>sredst</w:t>
      </w:r>
      <w:r w:rsidR="00170B37">
        <w:rPr>
          <w:rFonts w:cs="Arial"/>
          <w:sz w:val="22"/>
          <w:szCs w:val="22"/>
          <w:lang w:val="sl-SI"/>
        </w:rPr>
        <w:t>vih</w:t>
      </w:r>
      <w:r w:rsidR="0029105E" w:rsidRPr="008D10DB">
        <w:rPr>
          <w:rFonts w:cs="Arial"/>
          <w:sz w:val="22"/>
          <w:szCs w:val="22"/>
          <w:lang w:val="sl-SI"/>
        </w:rPr>
        <w:t xml:space="preserve"> za delovno uspe</w:t>
      </w:r>
      <w:r w:rsidR="00693695" w:rsidRPr="008D10DB">
        <w:rPr>
          <w:rFonts w:cs="Arial"/>
          <w:sz w:val="22"/>
          <w:szCs w:val="22"/>
          <w:lang w:val="sl-SI"/>
        </w:rPr>
        <w:t>šnost po različnih vrstah</w:t>
      </w:r>
      <w:r w:rsidR="005D6F0C">
        <w:rPr>
          <w:rFonts w:cs="Arial"/>
          <w:sz w:val="22"/>
          <w:szCs w:val="22"/>
          <w:lang w:val="sl-SI"/>
        </w:rPr>
        <w:t xml:space="preserve"> delovne uspešnosti</w:t>
      </w:r>
      <w:r w:rsidR="0029105E" w:rsidRPr="008D10DB">
        <w:rPr>
          <w:rFonts w:cs="Arial"/>
          <w:sz w:val="22"/>
          <w:szCs w:val="22"/>
          <w:lang w:val="sl-SI"/>
        </w:rPr>
        <w:t xml:space="preserve"> in po podskupinah prora</w:t>
      </w:r>
      <w:r w:rsidRPr="008D10DB">
        <w:rPr>
          <w:rFonts w:cs="Arial"/>
          <w:sz w:val="22"/>
          <w:szCs w:val="22"/>
          <w:lang w:val="sl-SI"/>
        </w:rPr>
        <w:t>čunskih uporabnikov za leto 2015</w:t>
      </w:r>
      <w:r w:rsidR="0029105E" w:rsidRPr="008D10DB">
        <w:rPr>
          <w:rFonts w:cs="Arial"/>
          <w:sz w:val="22"/>
          <w:szCs w:val="22"/>
          <w:lang w:val="sl-SI"/>
        </w:rPr>
        <w:t>.</w:t>
      </w:r>
    </w:p>
    <w:p w14:paraId="5C138DFE" w14:textId="77777777" w:rsidR="0055635F" w:rsidRPr="008B0789" w:rsidRDefault="0055635F" w:rsidP="0055635F">
      <w:pPr>
        <w:spacing w:line="260" w:lineRule="exact"/>
        <w:rPr>
          <w:rFonts w:cs="Arial"/>
          <w:sz w:val="22"/>
          <w:szCs w:val="22"/>
          <w:lang w:val="sl-SI"/>
        </w:rPr>
      </w:pPr>
    </w:p>
    <w:p w14:paraId="753B311F" w14:textId="77777777" w:rsidR="00DF6D68" w:rsidRPr="008B0789" w:rsidRDefault="00DF6D68" w:rsidP="0055635F">
      <w:pPr>
        <w:spacing w:line="260" w:lineRule="exact"/>
        <w:rPr>
          <w:rFonts w:cs="Arial"/>
          <w:sz w:val="23"/>
          <w:szCs w:val="23"/>
          <w:lang w:val="sl-SI"/>
        </w:rPr>
        <w:sectPr w:rsidR="00DF6D68" w:rsidRPr="008B0789" w:rsidSect="00E23824">
          <w:pgSz w:w="11900" w:h="16840" w:code="9"/>
          <w:pgMar w:top="1701" w:right="1701" w:bottom="1134" w:left="1701" w:header="964" w:footer="794" w:gutter="0"/>
          <w:cols w:space="708"/>
          <w:titlePg/>
        </w:sectPr>
      </w:pPr>
    </w:p>
    <w:p w14:paraId="7AD86905" w14:textId="77777777" w:rsidR="0018366E" w:rsidRPr="00C54239" w:rsidRDefault="0029105E" w:rsidP="0055635F">
      <w:pPr>
        <w:spacing w:line="260" w:lineRule="exact"/>
        <w:rPr>
          <w:rFonts w:cs="Arial"/>
          <w:sz w:val="22"/>
          <w:szCs w:val="22"/>
          <w:lang w:val="sl-SI"/>
        </w:rPr>
      </w:pPr>
      <w:r w:rsidRPr="00C54239">
        <w:rPr>
          <w:rFonts w:cs="Arial"/>
          <w:sz w:val="22"/>
          <w:szCs w:val="22"/>
          <w:lang w:val="sl-SI"/>
        </w:rPr>
        <w:t>Preglednica</w:t>
      </w:r>
      <w:r w:rsidR="00DF6D68" w:rsidRPr="00C54239">
        <w:rPr>
          <w:rFonts w:cs="Arial"/>
          <w:sz w:val="22"/>
          <w:szCs w:val="22"/>
          <w:lang w:val="sl-SI"/>
        </w:rPr>
        <w:t xml:space="preserve"> 1</w:t>
      </w:r>
      <w:r w:rsidR="00C77A0E" w:rsidRPr="00C54239">
        <w:rPr>
          <w:rFonts w:cs="Arial"/>
          <w:sz w:val="22"/>
          <w:szCs w:val="22"/>
          <w:lang w:val="sl-SI"/>
        </w:rPr>
        <w:t>5</w:t>
      </w:r>
      <w:r w:rsidR="00DF6D68" w:rsidRPr="00C54239">
        <w:rPr>
          <w:rFonts w:cs="Arial"/>
          <w:sz w:val="22"/>
          <w:szCs w:val="22"/>
          <w:lang w:val="sl-SI"/>
        </w:rPr>
        <w:t>:</w:t>
      </w:r>
      <w:r w:rsidR="002938A4" w:rsidRPr="00C54239">
        <w:rPr>
          <w:rFonts w:cs="Arial"/>
          <w:sz w:val="22"/>
          <w:szCs w:val="22"/>
          <w:lang w:val="sl-SI"/>
        </w:rPr>
        <w:t xml:space="preserve"> Sredstva</w:t>
      </w:r>
      <w:r w:rsidR="00971360" w:rsidRPr="00C54239">
        <w:rPr>
          <w:rFonts w:cs="Arial"/>
          <w:sz w:val="22"/>
          <w:szCs w:val="22"/>
          <w:lang w:val="sl-SI"/>
        </w:rPr>
        <w:t xml:space="preserve"> za delovno</w:t>
      </w:r>
      <w:r w:rsidR="00693695" w:rsidRPr="00C54239">
        <w:rPr>
          <w:rFonts w:cs="Arial"/>
          <w:sz w:val="22"/>
          <w:szCs w:val="22"/>
          <w:lang w:val="sl-SI"/>
        </w:rPr>
        <w:t xml:space="preserve"> uspešnost po vrstah</w:t>
      </w:r>
      <w:r w:rsidR="00ED2112" w:rsidRPr="00C54239">
        <w:rPr>
          <w:rFonts w:cs="Arial"/>
          <w:sz w:val="22"/>
          <w:szCs w:val="22"/>
          <w:lang w:val="sl-SI"/>
        </w:rPr>
        <w:t xml:space="preserve"> delovne uspešnosti </w:t>
      </w:r>
      <w:r w:rsidR="00DF6D68" w:rsidRPr="00C54239">
        <w:rPr>
          <w:rFonts w:cs="Arial"/>
          <w:sz w:val="22"/>
          <w:szCs w:val="22"/>
          <w:lang w:val="sl-SI"/>
        </w:rPr>
        <w:t>in podskupi</w:t>
      </w:r>
      <w:r w:rsidR="00A7686C" w:rsidRPr="00C54239">
        <w:rPr>
          <w:rFonts w:cs="Arial"/>
          <w:sz w:val="22"/>
          <w:szCs w:val="22"/>
          <w:lang w:val="sl-SI"/>
        </w:rPr>
        <w:t>nah proračunskih uporabnikov</w:t>
      </w:r>
      <w:r w:rsidR="00693695" w:rsidRPr="00C54239">
        <w:rPr>
          <w:rFonts w:cs="Arial"/>
          <w:sz w:val="22"/>
          <w:szCs w:val="22"/>
          <w:lang w:val="sl-SI"/>
        </w:rPr>
        <w:t>,</w:t>
      </w:r>
      <w:r w:rsidR="00C77A0E" w:rsidRPr="00C54239">
        <w:rPr>
          <w:rFonts w:cs="Arial"/>
          <w:sz w:val="22"/>
          <w:szCs w:val="22"/>
          <w:lang w:val="sl-SI"/>
        </w:rPr>
        <w:t xml:space="preserve"> v</w:t>
      </w:r>
      <w:r w:rsidR="00693695" w:rsidRPr="00C54239">
        <w:rPr>
          <w:rFonts w:cs="Arial"/>
          <w:sz w:val="22"/>
          <w:szCs w:val="22"/>
          <w:lang w:val="sl-SI"/>
        </w:rPr>
        <w:t xml:space="preserve"> </w:t>
      </w:r>
      <w:r w:rsidR="00C77A0E" w:rsidRPr="00C54239">
        <w:rPr>
          <w:rFonts w:cs="Arial"/>
          <w:sz w:val="22"/>
          <w:szCs w:val="22"/>
          <w:lang w:val="sl-SI"/>
        </w:rPr>
        <w:t>€</w:t>
      </w:r>
      <w:r w:rsidR="00693695" w:rsidRPr="00C54239">
        <w:rPr>
          <w:rFonts w:cs="Arial"/>
          <w:sz w:val="22"/>
          <w:szCs w:val="22"/>
          <w:lang w:val="sl-SI"/>
        </w:rPr>
        <w:t>,</w:t>
      </w:r>
      <w:r w:rsidR="00DF6D68" w:rsidRPr="00C54239">
        <w:rPr>
          <w:rFonts w:cs="Arial"/>
          <w:sz w:val="22"/>
          <w:szCs w:val="22"/>
          <w:lang w:val="sl-SI"/>
        </w:rPr>
        <w:t xml:space="preserve"> le</w:t>
      </w:r>
      <w:r w:rsidR="00926B72" w:rsidRPr="00C54239">
        <w:rPr>
          <w:rFonts w:cs="Arial"/>
          <w:sz w:val="22"/>
          <w:szCs w:val="22"/>
          <w:lang w:val="sl-SI"/>
        </w:rPr>
        <w:t>to 2015</w:t>
      </w:r>
    </w:p>
    <w:p w14:paraId="5B41E145" w14:textId="77777777" w:rsidR="002938A4" w:rsidRDefault="002938A4" w:rsidP="0055635F">
      <w:pPr>
        <w:spacing w:line="260" w:lineRule="exact"/>
        <w:rPr>
          <w:rFonts w:cs="Arial"/>
          <w:szCs w:val="20"/>
          <w:lang w:val="sl-SI"/>
        </w:rPr>
      </w:pPr>
    </w:p>
    <w:tbl>
      <w:tblPr>
        <w:tblW w:w="16018" w:type="dxa"/>
        <w:tblInd w:w="-639" w:type="dxa"/>
        <w:tblLayout w:type="fixed"/>
        <w:tblCellMar>
          <w:left w:w="70" w:type="dxa"/>
          <w:right w:w="70" w:type="dxa"/>
        </w:tblCellMar>
        <w:tblLook w:val="04A0" w:firstRow="1" w:lastRow="0" w:firstColumn="1" w:lastColumn="0" w:noHBand="0" w:noVBand="1"/>
      </w:tblPr>
      <w:tblGrid>
        <w:gridCol w:w="541"/>
        <w:gridCol w:w="2619"/>
        <w:gridCol w:w="640"/>
        <w:gridCol w:w="960"/>
        <w:gridCol w:w="940"/>
        <w:gridCol w:w="1021"/>
        <w:gridCol w:w="941"/>
        <w:gridCol w:w="720"/>
        <w:gridCol w:w="780"/>
        <w:gridCol w:w="852"/>
        <w:gridCol w:w="1000"/>
        <w:gridCol w:w="941"/>
        <w:gridCol w:w="945"/>
        <w:gridCol w:w="992"/>
        <w:gridCol w:w="992"/>
        <w:gridCol w:w="567"/>
        <w:gridCol w:w="567"/>
      </w:tblGrid>
      <w:tr w:rsidR="00C77A0E" w:rsidRPr="00C77A0E" w14:paraId="768F5F1C" w14:textId="77777777" w:rsidTr="00B64E2A">
        <w:trPr>
          <w:trHeight w:val="263"/>
          <w:tblHeader/>
        </w:trPr>
        <w:tc>
          <w:tcPr>
            <w:tcW w:w="541" w:type="dxa"/>
            <w:vMerge w:val="restart"/>
            <w:tcBorders>
              <w:top w:val="single" w:sz="8" w:space="0" w:color="auto"/>
              <w:left w:val="single" w:sz="8" w:space="0" w:color="auto"/>
              <w:bottom w:val="single" w:sz="8" w:space="0" w:color="000000"/>
              <w:right w:val="single" w:sz="4" w:space="0" w:color="auto"/>
            </w:tcBorders>
            <w:shd w:val="clear" w:color="auto" w:fill="auto"/>
            <w:vAlign w:val="bottom"/>
          </w:tcPr>
          <w:p w14:paraId="096C0908" w14:textId="77777777" w:rsidR="00C77A0E" w:rsidRPr="00C77A0E" w:rsidRDefault="00C77A0E" w:rsidP="00C77A0E">
            <w:pPr>
              <w:spacing w:line="240" w:lineRule="auto"/>
              <w:rPr>
                <w:rFonts w:cs="Arial"/>
                <w:sz w:val="16"/>
                <w:szCs w:val="16"/>
                <w:lang w:val="sl-SI" w:eastAsia="sl-SI"/>
              </w:rPr>
            </w:pPr>
            <w:proofErr w:type="spellStart"/>
            <w:r w:rsidRPr="00C77A0E">
              <w:rPr>
                <w:rFonts w:cs="Arial"/>
                <w:sz w:val="16"/>
                <w:szCs w:val="16"/>
                <w:lang w:val="sl-SI" w:eastAsia="sl-SI"/>
              </w:rPr>
              <w:t>Ozn</w:t>
            </w:r>
            <w:proofErr w:type="spellEnd"/>
            <w:r w:rsidRPr="00C77A0E">
              <w:rPr>
                <w:rFonts w:cs="Arial"/>
                <w:sz w:val="16"/>
                <w:szCs w:val="16"/>
                <w:lang w:val="sl-SI" w:eastAsia="sl-SI"/>
              </w:rPr>
              <w:t>.</w:t>
            </w:r>
          </w:p>
        </w:tc>
        <w:tc>
          <w:tcPr>
            <w:tcW w:w="2619" w:type="dxa"/>
            <w:vMerge w:val="restart"/>
            <w:tcBorders>
              <w:top w:val="single" w:sz="8" w:space="0" w:color="auto"/>
              <w:left w:val="single" w:sz="4" w:space="0" w:color="auto"/>
              <w:bottom w:val="single" w:sz="8" w:space="0" w:color="000000"/>
              <w:right w:val="single" w:sz="4" w:space="0" w:color="auto"/>
            </w:tcBorders>
            <w:shd w:val="clear" w:color="auto" w:fill="auto"/>
            <w:vAlign w:val="bottom"/>
          </w:tcPr>
          <w:p w14:paraId="10A34024"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Podskupina proračunskih uporabnikov</w:t>
            </w:r>
          </w:p>
        </w:tc>
        <w:tc>
          <w:tcPr>
            <w:tcW w:w="640"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61E05C73"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Redna</w:t>
            </w:r>
          </w:p>
        </w:tc>
        <w:tc>
          <w:tcPr>
            <w:tcW w:w="960"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77478A88"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Povečan obseg dela - JU</w:t>
            </w:r>
          </w:p>
        </w:tc>
        <w:tc>
          <w:tcPr>
            <w:tcW w:w="940"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0E9A6CAF"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Povečan obseg dela - direktorji</w:t>
            </w:r>
          </w:p>
        </w:tc>
        <w:tc>
          <w:tcPr>
            <w:tcW w:w="1021"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554830FE"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Sodelovanje pri posebnih projektih</w:t>
            </w:r>
          </w:p>
        </w:tc>
        <w:tc>
          <w:tcPr>
            <w:tcW w:w="941"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4D8C5BAF"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Prodaja blaga in storitev na trgu</w:t>
            </w:r>
          </w:p>
        </w:tc>
        <w:tc>
          <w:tcPr>
            <w:tcW w:w="720"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1CA6397E"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Na podlagi: drugi odst. 59. člena ZSSloV</w:t>
            </w:r>
          </w:p>
        </w:tc>
        <w:tc>
          <w:tcPr>
            <w:tcW w:w="780"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2FF86659"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 xml:space="preserve">Na podlagi: tretji odst. 74. člena </w:t>
            </w:r>
            <w:proofErr w:type="spellStart"/>
            <w:r w:rsidRPr="00C77A0E">
              <w:rPr>
                <w:rFonts w:cs="Arial"/>
                <w:sz w:val="16"/>
                <w:szCs w:val="16"/>
                <w:lang w:val="sl-SI" w:eastAsia="sl-SI"/>
              </w:rPr>
              <w:t>ZODPol</w:t>
            </w:r>
            <w:proofErr w:type="spellEnd"/>
          </w:p>
        </w:tc>
        <w:tc>
          <w:tcPr>
            <w:tcW w:w="852"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677B3A6C"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Na podlagi: tretji odst. 59. člena ZSSloV</w:t>
            </w:r>
          </w:p>
        </w:tc>
        <w:tc>
          <w:tcPr>
            <w:tcW w:w="1000"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7D7D361E" w14:textId="77777777" w:rsidR="00C77A0E" w:rsidRPr="00C77A0E" w:rsidRDefault="00B64E2A" w:rsidP="00B64E2A">
            <w:pPr>
              <w:spacing w:line="240" w:lineRule="auto"/>
              <w:rPr>
                <w:rFonts w:cs="Arial"/>
                <w:sz w:val="16"/>
                <w:szCs w:val="16"/>
                <w:lang w:val="sl-SI" w:eastAsia="sl-SI"/>
              </w:rPr>
            </w:pPr>
            <w:r>
              <w:rPr>
                <w:rFonts w:cs="Arial"/>
                <w:sz w:val="16"/>
                <w:szCs w:val="16"/>
                <w:lang w:val="sl-SI" w:eastAsia="sl-SI"/>
              </w:rPr>
              <w:t xml:space="preserve">Dodatna tedenska ped. </w:t>
            </w:r>
            <w:proofErr w:type="spellStart"/>
            <w:r>
              <w:rPr>
                <w:rFonts w:cs="Arial"/>
                <w:sz w:val="16"/>
                <w:szCs w:val="16"/>
                <w:lang w:val="sl-SI" w:eastAsia="sl-SI"/>
              </w:rPr>
              <w:t>obv</w:t>
            </w:r>
            <w:proofErr w:type="spellEnd"/>
            <w:r>
              <w:rPr>
                <w:rFonts w:cs="Arial"/>
                <w:sz w:val="16"/>
                <w:szCs w:val="16"/>
                <w:lang w:val="sl-SI" w:eastAsia="sl-SI"/>
              </w:rPr>
              <w:t>.</w:t>
            </w:r>
            <w:r w:rsidR="00C77A0E" w:rsidRPr="00C77A0E">
              <w:rPr>
                <w:rFonts w:cs="Arial"/>
                <w:sz w:val="16"/>
                <w:szCs w:val="16"/>
                <w:lang w:val="sl-SI" w:eastAsia="sl-SI"/>
              </w:rPr>
              <w:t xml:space="preserve"> -visokošolski učitelji</w:t>
            </w:r>
          </w:p>
        </w:tc>
        <w:tc>
          <w:tcPr>
            <w:tcW w:w="941"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47922AE3" w14:textId="77777777" w:rsidR="00C77A0E" w:rsidRPr="00C77A0E" w:rsidRDefault="00B64E2A" w:rsidP="00C77A0E">
            <w:pPr>
              <w:spacing w:line="240" w:lineRule="auto"/>
              <w:rPr>
                <w:rFonts w:cs="Arial"/>
                <w:sz w:val="16"/>
                <w:szCs w:val="16"/>
                <w:lang w:val="sl-SI" w:eastAsia="sl-SI"/>
              </w:rPr>
            </w:pPr>
            <w:r>
              <w:rPr>
                <w:rFonts w:cs="Arial"/>
                <w:sz w:val="16"/>
                <w:szCs w:val="16"/>
                <w:lang w:val="sl-SI" w:eastAsia="sl-SI"/>
              </w:rPr>
              <w:t>Dodatna tedenska ped.</w:t>
            </w:r>
            <w:r w:rsidR="00C77A0E" w:rsidRPr="00C77A0E">
              <w:rPr>
                <w:rFonts w:cs="Arial"/>
                <w:sz w:val="16"/>
                <w:szCs w:val="16"/>
                <w:lang w:val="sl-SI" w:eastAsia="sl-SI"/>
              </w:rPr>
              <w:t>/učna obveznost -  učitelji</w:t>
            </w:r>
          </w:p>
        </w:tc>
        <w:tc>
          <w:tcPr>
            <w:tcW w:w="945"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4D842865"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Dodatna tedenska pedagoška obveznost -  ravnatelji</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620E940A"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 xml:space="preserve">Poračun-za vse vrste </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noWrap/>
            <w:vAlign w:val="bottom"/>
          </w:tcPr>
          <w:p w14:paraId="64522C4E"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Skupaj</w:t>
            </w:r>
          </w:p>
        </w:tc>
        <w:tc>
          <w:tcPr>
            <w:tcW w:w="567" w:type="dxa"/>
            <w:vMerge w:val="restart"/>
            <w:tcBorders>
              <w:top w:val="single" w:sz="8" w:space="0" w:color="auto"/>
              <w:left w:val="single" w:sz="4" w:space="0" w:color="auto"/>
              <w:bottom w:val="single" w:sz="4" w:space="0" w:color="auto"/>
              <w:right w:val="single" w:sz="4" w:space="0" w:color="auto"/>
            </w:tcBorders>
            <w:shd w:val="clear" w:color="auto" w:fill="auto"/>
            <w:vAlign w:val="bottom"/>
          </w:tcPr>
          <w:p w14:paraId="3F7AA306" w14:textId="77777777" w:rsidR="00C77A0E" w:rsidRPr="00C77A0E" w:rsidRDefault="00B64E2A" w:rsidP="00C77A0E">
            <w:pPr>
              <w:spacing w:line="240" w:lineRule="auto"/>
              <w:rPr>
                <w:rFonts w:cs="Arial"/>
                <w:sz w:val="16"/>
                <w:szCs w:val="16"/>
                <w:lang w:val="sl-SI" w:eastAsia="sl-SI"/>
              </w:rPr>
            </w:pPr>
            <w:r>
              <w:rPr>
                <w:rFonts w:cs="Arial"/>
                <w:sz w:val="16"/>
                <w:szCs w:val="16"/>
                <w:lang w:val="sl-SI" w:eastAsia="sl-SI"/>
              </w:rPr>
              <w:t>Delež</w:t>
            </w:r>
            <w:r w:rsidR="00C77A0E" w:rsidRPr="00C77A0E">
              <w:rPr>
                <w:rFonts w:cs="Arial"/>
                <w:sz w:val="16"/>
                <w:szCs w:val="16"/>
                <w:lang w:val="sl-SI" w:eastAsia="sl-SI"/>
              </w:rPr>
              <w:t xml:space="preserve"> DU</w:t>
            </w:r>
          </w:p>
        </w:tc>
        <w:tc>
          <w:tcPr>
            <w:tcW w:w="567" w:type="dxa"/>
            <w:vMerge w:val="restart"/>
            <w:tcBorders>
              <w:top w:val="single" w:sz="8" w:space="0" w:color="auto"/>
              <w:left w:val="single" w:sz="4" w:space="0" w:color="auto"/>
              <w:bottom w:val="single" w:sz="4" w:space="0" w:color="auto"/>
              <w:right w:val="single" w:sz="8" w:space="0" w:color="auto"/>
            </w:tcBorders>
            <w:shd w:val="clear" w:color="auto" w:fill="auto"/>
            <w:vAlign w:val="bottom"/>
          </w:tcPr>
          <w:p w14:paraId="5ECCEC3A" w14:textId="77777777" w:rsidR="00C77A0E" w:rsidRPr="00C77A0E" w:rsidRDefault="00B64E2A" w:rsidP="00C77A0E">
            <w:pPr>
              <w:spacing w:line="240" w:lineRule="auto"/>
              <w:rPr>
                <w:rFonts w:cs="Arial"/>
                <w:sz w:val="16"/>
                <w:szCs w:val="16"/>
                <w:lang w:val="sl-SI" w:eastAsia="sl-SI"/>
              </w:rPr>
            </w:pPr>
            <w:r>
              <w:rPr>
                <w:rFonts w:cs="Arial"/>
                <w:sz w:val="16"/>
                <w:szCs w:val="16"/>
                <w:lang w:val="sl-SI" w:eastAsia="sl-SI"/>
              </w:rPr>
              <w:t>Deleži</w:t>
            </w:r>
            <w:r w:rsidR="00C77A0E" w:rsidRPr="00C77A0E">
              <w:rPr>
                <w:rFonts w:cs="Arial"/>
                <w:sz w:val="16"/>
                <w:szCs w:val="16"/>
                <w:lang w:val="sl-SI" w:eastAsia="sl-SI"/>
              </w:rPr>
              <w:t>zap.*</w:t>
            </w:r>
          </w:p>
        </w:tc>
      </w:tr>
      <w:tr w:rsidR="00C77A0E" w:rsidRPr="00C77A0E" w14:paraId="7FF9B5D8" w14:textId="77777777" w:rsidTr="00B64E2A">
        <w:trPr>
          <w:trHeight w:val="184"/>
          <w:tblHeader/>
        </w:trPr>
        <w:tc>
          <w:tcPr>
            <w:tcW w:w="541" w:type="dxa"/>
            <w:vMerge/>
            <w:tcBorders>
              <w:top w:val="single" w:sz="8" w:space="0" w:color="auto"/>
              <w:left w:val="single" w:sz="8" w:space="0" w:color="auto"/>
              <w:bottom w:val="single" w:sz="8" w:space="0" w:color="000000"/>
              <w:right w:val="single" w:sz="4" w:space="0" w:color="auto"/>
            </w:tcBorders>
            <w:vAlign w:val="center"/>
          </w:tcPr>
          <w:p w14:paraId="7540A08B" w14:textId="77777777" w:rsidR="00C77A0E" w:rsidRPr="00C77A0E" w:rsidRDefault="00C77A0E" w:rsidP="00C77A0E">
            <w:pPr>
              <w:spacing w:line="240" w:lineRule="auto"/>
              <w:rPr>
                <w:rFonts w:cs="Arial"/>
                <w:sz w:val="16"/>
                <w:szCs w:val="16"/>
                <w:lang w:val="sl-SI" w:eastAsia="sl-SI"/>
              </w:rPr>
            </w:pPr>
          </w:p>
        </w:tc>
        <w:tc>
          <w:tcPr>
            <w:tcW w:w="2619" w:type="dxa"/>
            <w:vMerge/>
            <w:tcBorders>
              <w:top w:val="single" w:sz="8" w:space="0" w:color="auto"/>
              <w:left w:val="single" w:sz="4" w:space="0" w:color="auto"/>
              <w:bottom w:val="single" w:sz="8" w:space="0" w:color="000000"/>
              <w:right w:val="single" w:sz="4" w:space="0" w:color="auto"/>
            </w:tcBorders>
            <w:vAlign w:val="center"/>
          </w:tcPr>
          <w:p w14:paraId="4B5BD993" w14:textId="77777777" w:rsidR="00C77A0E" w:rsidRPr="00C77A0E" w:rsidRDefault="00C77A0E" w:rsidP="00C77A0E">
            <w:pPr>
              <w:spacing w:line="240" w:lineRule="auto"/>
              <w:rPr>
                <w:rFonts w:cs="Arial"/>
                <w:sz w:val="16"/>
                <w:szCs w:val="16"/>
                <w:lang w:val="sl-SI" w:eastAsia="sl-SI"/>
              </w:rPr>
            </w:pPr>
          </w:p>
        </w:tc>
        <w:tc>
          <w:tcPr>
            <w:tcW w:w="640" w:type="dxa"/>
            <w:vMerge/>
            <w:tcBorders>
              <w:top w:val="single" w:sz="8" w:space="0" w:color="auto"/>
              <w:left w:val="single" w:sz="4" w:space="0" w:color="auto"/>
              <w:bottom w:val="single" w:sz="4" w:space="0" w:color="auto"/>
              <w:right w:val="single" w:sz="4" w:space="0" w:color="auto"/>
            </w:tcBorders>
            <w:vAlign w:val="center"/>
          </w:tcPr>
          <w:p w14:paraId="1DB6B798" w14:textId="77777777" w:rsidR="00C77A0E" w:rsidRPr="00C77A0E" w:rsidRDefault="00C77A0E" w:rsidP="00C77A0E">
            <w:pPr>
              <w:spacing w:line="240" w:lineRule="auto"/>
              <w:rPr>
                <w:rFonts w:cs="Arial"/>
                <w:sz w:val="16"/>
                <w:szCs w:val="16"/>
                <w:lang w:val="sl-SI" w:eastAsia="sl-SI"/>
              </w:rPr>
            </w:pPr>
          </w:p>
        </w:tc>
        <w:tc>
          <w:tcPr>
            <w:tcW w:w="960" w:type="dxa"/>
            <w:vMerge/>
            <w:tcBorders>
              <w:top w:val="single" w:sz="8" w:space="0" w:color="auto"/>
              <w:left w:val="single" w:sz="4" w:space="0" w:color="auto"/>
              <w:bottom w:val="single" w:sz="4" w:space="0" w:color="auto"/>
              <w:right w:val="single" w:sz="4" w:space="0" w:color="auto"/>
            </w:tcBorders>
            <w:vAlign w:val="center"/>
          </w:tcPr>
          <w:p w14:paraId="05ADF7DF" w14:textId="77777777" w:rsidR="00C77A0E" w:rsidRPr="00C77A0E" w:rsidRDefault="00C77A0E" w:rsidP="00C77A0E">
            <w:pPr>
              <w:spacing w:line="240" w:lineRule="auto"/>
              <w:rPr>
                <w:rFonts w:cs="Arial"/>
                <w:sz w:val="16"/>
                <w:szCs w:val="16"/>
                <w:lang w:val="sl-SI" w:eastAsia="sl-SI"/>
              </w:rPr>
            </w:pPr>
          </w:p>
        </w:tc>
        <w:tc>
          <w:tcPr>
            <w:tcW w:w="940" w:type="dxa"/>
            <w:vMerge/>
            <w:tcBorders>
              <w:top w:val="single" w:sz="8" w:space="0" w:color="auto"/>
              <w:left w:val="single" w:sz="4" w:space="0" w:color="auto"/>
              <w:bottom w:val="single" w:sz="4" w:space="0" w:color="auto"/>
              <w:right w:val="single" w:sz="4" w:space="0" w:color="auto"/>
            </w:tcBorders>
            <w:vAlign w:val="center"/>
          </w:tcPr>
          <w:p w14:paraId="7E0ADB95" w14:textId="77777777" w:rsidR="00C77A0E" w:rsidRPr="00C77A0E" w:rsidRDefault="00C77A0E" w:rsidP="00C77A0E">
            <w:pPr>
              <w:spacing w:line="240" w:lineRule="auto"/>
              <w:rPr>
                <w:rFonts w:cs="Arial"/>
                <w:sz w:val="16"/>
                <w:szCs w:val="16"/>
                <w:lang w:val="sl-SI" w:eastAsia="sl-SI"/>
              </w:rPr>
            </w:pPr>
          </w:p>
        </w:tc>
        <w:tc>
          <w:tcPr>
            <w:tcW w:w="1021" w:type="dxa"/>
            <w:vMerge/>
            <w:tcBorders>
              <w:top w:val="single" w:sz="8" w:space="0" w:color="auto"/>
              <w:left w:val="single" w:sz="4" w:space="0" w:color="auto"/>
              <w:bottom w:val="single" w:sz="4" w:space="0" w:color="auto"/>
              <w:right w:val="single" w:sz="4" w:space="0" w:color="auto"/>
            </w:tcBorders>
            <w:vAlign w:val="center"/>
          </w:tcPr>
          <w:p w14:paraId="0196DE77" w14:textId="77777777" w:rsidR="00C77A0E" w:rsidRPr="00C77A0E" w:rsidRDefault="00C77A0E" w:rsidP="00C77A0E">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tcPr>
          <w:p w14:paraId="13E12E1C" w14:textId="77777777" w:rsidR="00C77A0E" w:rsidRPr="00C77A0E" w:rsidRDefault="00C77A0E" w:rsidP="00C77A0E">
            <w:pPr>
              <w:spacing w:line="240" w:lineRule="auto"/>
              <w:rPr>
                <w:rFonts w:cs="Arial"/>
                <w:sz w:val="16"/>
                <w:szCs w:val="16"/>
                <w:lang w:val="sl-SI" w:eastAsia="sl-SI"/>
              </w:rPr>
            </w:pPr>
          </w:p>
        </w:tc>
        <w:tc>
          <w:tcPr>
            <w:tcW w:w="720" w:type="dxa"/>
            <w:vMerge/>
            <w:tcBorders>
              <w:top w:val="single" w:sz="8" w:space="0" w:color="auto"/>
              <w:left w:val="single" w:sz="4" w:space="0" w:color="auto"/>
              <w:bottom w:val="single" w:sz="4" w:space="0" w:color="auto"/>
              <w:right w:val="single" w:sz="4" w:space="0" w:color="auto"/>
            </w:tcBorders>
            <w:vAlign w:val="center"/>
          </w:tcPr>
          <w:p w14:paraId="40B2A876" w14:textId="77777777" w:rsidR="00C77A0E" w:rsidRPr="00C77A0E" w:rsidRDefault="00C77A0E" w:rsidP="00C77A0E">
            <w:pPr>
              <w:spacing w:line="240" w:lineRule="auto"/>
              <w:rPr>
                <w:rFonts w:cs="Arial"/>
                <w:sz w:val="16"/>
                <w:szCs w:val="16"/>
                <w:lang w:val="sl-SI" w:eastAsia="sl-SI"/>
              </w:rPr>
            </w:pPr>
          </w:p>
        </w:tc>
        <w:tc>
          <w:tcPr>
            <w:tcW w:w="780" w:type="dxa"/>
            <w:vMerge/>
            <w:tcBorders>
              <w:top w:val="single" w:sz="8" w:space="0" w:color="auto"/>
              <w:left w:val="single" w:sz="4" w:space="0" w:color="auto"/>
              <w:bottom w:val="single" w:sz="4" w:space="0" w:color="auto"/>
              <w:right w:val="single" w:sz="4" w:space="0" w:color="auto"/>
            </w:tcBorders>
            <w:vAlign w:val="center"/>
          </w:tcPr>
          <w:p w14:paraId="20F5965E" w14:textId="77777777" w:rsidR="00C77A0E" w:rsidRPr="00C77A0E" w:rsidRDefault="00C77A0E" w:rsidP="00C77A0E">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auto"/>
              <w:right w:val="single" w:sz="4" w:space="0" w:color="auto"/>
            </w:tcBorders>
            <w:vAlign w:val="center"/>
          </w:tcPr>
          <w:p w14:paraId="089647B4" w14:textId="77777777" w:rsidR="00C77A0E" w:rsidRPr="00C77A0E" w:rsidRDefault="00C77A0E" w:rsidP="00C77A0E">
            <w:pPr>
              <w:spacing w:line="240" w:lineRule="auto"/>
              <w:rPr>
                <w:rFonts w:cs="Arial"/>
                <w:sz w:val="16"/>
                <w:szCs w:val="16"/>
                <w:lang w:val="sl-SI" w:eastAsia="sl-SI"/>
              </w:rPr>
            </w:pPr>
          </w:p>
        </w:tc>
        <w:tc>
          <w:tcPr>
            <w:tcW w:w="1000" w:type="dxa"/>
            <w:vMerge/>
            <w:tcBorders>
              <w:top w:val="single" w:sz="8" w:space="0" w:color="auto"/>
              <w:left w:val="single" w:sz="4" w:space="0" w:color="auto"/>
              <w:bottom w:val="single" w:sz="4" w:space="0" w:color="auto"/>
              <w:right w:val="single" w:sz="4" w:space="0" w:color="auto"/>
            </w:tcBorders>
            <w:vAlign w:val="center"/>
          </w:tcPr>
          <w:p w14:paraId="084976AC" w14:textId="77777777" w:rsidR="00C77A0E" w:rsidRPr="00C77A0E" w:rsidRDefault="00C77A0E" w:rsidP="00C77A0E">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tcPr>
          <w:p w14:paraId="055A5365" w14:textId="77777777" w:rsidR="00C77A0E" w:rsidRPr="00C77A0E" w:rsidRDefault="00C77A0E" w:rsidP="00C77A0E">
            <w:pPr>
              <w:spacing w:line="240" w:lineRule="auto"/>
              <w:rPr>
                <w:rFonts w:cs="Arial"/>
                <w:sz w:val="16"/>
                <w:szCs w:val="16"/>
                <w:lang w:val="sl-SI" w:eastAsia="sl-SI"/>
              </w:rPr>
            </w:pPr>
          </w:p>
        </w:tc>
        <w:tc>
          <w:tcPr>
            <w:tcW w:w="945" w:type="dxa"/>
            <w:vMerge/>
            <w:tcBorders>
              <w:top w:val="single" w:sz="8" w:space="0" w:color="auto"/>
              <w:left w:val="single" w:sz="4" w:space="0" w:color="auto"/>
              <w:bottom w:val="single" w:sz="4" w:space="0" w:color="auto"/>
              <w:right w:val="single" w:sz="4" w:space="0" w:color="auto"/>
            </w:tcBorders>
            <w:vAlign w:val="center"/>
          </w:tcPr>
          <w:p w14:paraId="753DF1ED" w14:textId="77777777" w:rsidR="00C77A0E" w:rsidRPr="00C77A0E" w:rsidRDefault="00C77A0E" w:rsidP="00C77A0E">
            <w:pPr>
              <w:spacing w:line="240" w:lineRule="auto"/>
              <w:rPr>
                <w:rFonts w:cs="Arial"/>
                <w:sz w:val="16"/>
                <w:szCs w:val="16"/>
                <w:lang w:val="sl-SI" w:eastAsia="sl-SI"/>
              </w:rPr>
            </w:pPr>
          </w:p>
        </w:tc>
        <w:tc>
          <w:tcPr>
            <w:tcW w:w="992" w:type="dxa"/>
            <w:vMerge/>
            <w:tcBorders>
              <w:top w:val="single" w:sz="8" w:space="0" w:color="auto"/>
              <w:left w:val="single" w:sz="4" w:space="0" w:color="auto"/>
              <w:bottom w:val="single" w:sz="4" w:space="0" w:color="auto"/>
              <w:right w:val="single" w:sz="4" w:space="0" w:color="auto"/>
            </w:tcBorders>
            <w:vAlign w:val="center"/>
          </w:tcPr>
          <w:p w14:paraId="6476FFB1" w14:textId="77777777" w:rsidR="00C77A0E" w:rsidRPr="00C77A0E" w:rsidRDefault="00C77A0E" w:rsidP="00C77A0E">
            <w:pPr>
              <w:spacing w:line="240" w:lineRule="auto"/>
              <w:rPr>
                <w:rFonts w:cs="Arial"/>
                <w:sz w:val="16"/>
                <w:szCs w:val="16"/>
                <w:lang w:val="sl-SI" w:eastAsia="sl-SI"/>
              </w:rPr>
            </w:pPr>
          </w:p>
        </w:tc>
        <w:tc>
          <w:tcPr>
            <w:tcW w:w="992" w:type="dxa"/>
            <w:vMerge/>
            <w:tcBorders>
              <w:top w:val="single" w:sz="8" w:space="0" w:color="auto"/>
              <w:left w:val="single" w:sz="4" w:space="0" w:color="auto"/>
              <w:bottom w:val="single" w:sz="4" w:space="0" w:color="auto"/>
              <w:right w:val="single" w:sz="4" w:space="0" w:color="auto"/>
            </w:tcBorders>
            <w:vAlign w:val="center"/>
          </w:tcPr>
          <w:p w14:paraId="443C0709" w14:textId="77777777" w:rsidR="00C77A0E" w:rsidRPr="00C77A0E" w:rsidRDefault="00C77A0E" w:rsidP="00C77A0E">
            <w:pPr>
              <w:spacing w:line="240" w:lineRule="auto"/>
              <w:rPr>
                <w:rFonts w:cs="Arial"/>
                <w:sz w:val="16"/>
                <w:szCs w:val="16"/>
                <w:lang w:val="sl-SI" w:eastAsia="sl-SI"/>
              </w:rPr>
            </w:pPr>
          </w:p>
        </w:tc>
        <w:tc>
          <w:tcPr>
            <w:tcW w:w="567" w:type="dxa"/>
            <w:vMerge/>
            <w:tcBorders>
              <w:top w:val="single" w:sz="8" w:space="0" w:color="auto"/>
              <w:left w:val="single" w:sz="4" w:space="0" w:color="auto"/>
              <w:bottom w:val="single" w:sz="4" w:space="0" w:color="auto"/>
              <w:right w:val="single" w:sz="4" w:space="0" w:color="auto"/>
            </w:tcBorders>
            <w:vAlign w:val="center"/>
          </w:tcPr>
          <w:p w14:paraId="4DE6C706" w14:textId="77777777" w:rsidR="00C77A0E" w:rsidRPr="00C77A0E" w:rsidRDefault="00C77A0E" w:rsidP="00C77A0E">
            <w:pPr>
              <w:spacing w:line="240" w:lineRule="auto"/>
              <w:rPr>
                <w:rFonts w:cs="Arial"/>
                <w:sz w:val="16"/>
                <w:szCs w:val="16"/>
                <w:lang w:val="sl-SI" w:eastAsia="sl-SI"/>
              </w:rPr>
            </w:pPr>
          </w:p>
        </w:tc>
        <w:tc>
          <w:tcPr>
            <w:tcW w:w="567" w:type="dxa"/>
            <w:vMerge/>
            <w:tcBorders>
              <w:top w:val="single" w:sz="8" w:space="0" w:color="auto"/>
              <w:left w:val="single" w:sz="4" w:space="0" w:color="auto"/>
              <w:bottom w:val="single" w:sz="4" w:space="0" w:color="auto"/>
              <w:right w:val="single" w:sz="8" w:space="0" w:color="auto"/>
            </w:tcBorders>
            <w:vAlign w:val="center"/>
          </w:tcPr>
          <w:p w14:paraId="296E1A75" w14:textId="77777777" w:rsidR="00C77A0E" w:rsidRPr="00C77A0E" w:rsidRDefault="00C77A0E" w:rsidP="00C77A0E">
            <w:pPr>
              <w:spacing w:line="240" w:lineRule="auto"/>
              <w:rPr>
                <w:rFonts w:cs="Arial"/>
                <w:sz w:val="16"/>
                <w:szCs w:val="16"/>
                <w:lang w:val="sl-SI" w:eastAsia="sl-SI"/>
              </w:rPr>
            </w:pPr>
          </w:p>
        </w:tc>
      </w:tr>
      <w:tr w:rsidR="00C77A0E" w:rsidRPr="00C77A0E" w14:paraId="5F7E51EA" w14:textId="77777777" w:rsidTr="00B64E2A">
        <w:trPr>
          <w:trHeight w:val="790"/>
          <w:tblHeader/>
        </w:trPr>
        <w:tc>
          <w:tcPr>
            <w:tcW w:w="541" w:type="dxa"/>
            <w:vMerge/>
            <w:tcBorders>
              <w:top w:val="single" w:sz="8" w:space="0" w:color="auto"/>
              <w:left w:val="single" w:sz="8" w:space="0" w:color="auto"/>
              <w:bottom w:val="single" w:sz="8" w:space="0" w:color="000000"/>
              <w:right w:val="single" w:sz="4" w:space="0" w:color="auto"/>
            </w:tcBorders>
            <w:vAlign w:val="center"/>
          </w:tcPr>
          <w:p w14:paraId="29C21A47" w14:textId="77777777" w:rsidR="00C77A0E" w:rsidRPr="00C77A0E" w:rsidRDefault="00C77A0E" w:rsidP="00C77A0E">
            <w:pPr>
              <w:spacing w:line="240" w:lineRule="auto"/>
              <w:rPr>
                <w:rFonts w:cs="Arial"/>
                <w:sz w:val="16"/>
                <w:szCs w:val="16"/>
                <w:lang w:val="sl-SI" w:eastAsia="sl-SI"/>
              </w:rPr>
            </w:pPr>
          </w:p>
        </w:tc>
        <w:tc>
          <w:tcPr>
            <w:tcW w:w="2619" w:type="dxa"/>
            <w:vMerge/>
            <w:tcBorders>
              <w:top w:val="single" w:sz="8" w:space="0" w:color="auto"/>
              <w:left w:val="single" w:sz="4" w:space="0" w:color="auto"/>
              <w:bottom w:val="single" w:sz="8" w:space="0" w:color="000000"/>
              <w:right w:val="single" w:sz="4" w:space="0" w:color="auto"/>
            </w:tcBorders>
            <w:vAlign w:val="center"/>
          </w:tcPr>
          <w:p w14:paraId="1676E48C" w14:textId="77777777" w:rsidR="00C77A0E" w:rsidRPr="00C77A0E" w:rsidRDefault="00C77A0E" w:rsidP="00C77A0E">
            <w:pPr>
              <w:spacing w:line="240" w:lineRule="auto"/>
              <w:rPr>
                <w:rFonts w:cs="Arial"/>
                <w:sz w:val="16"/>
                <w:szCs w:val="16"/>
                <w:lang w:val="sl-SI" w:eastAsia="sl-SI"/>
              </w:rPr>
            </w:pPr>
          </w:p>
        </w:tc>
        <w:tc>
          <w:tcPr>
            <w:tcW w:w="640" w:type="dxa"/>
            <w:vMerge/>
            <w:tcBorders>
              <w:top w:val="single" w:sz="8" w:space="0" w:color="auto"/>
              <w:left w:val="single" w:sz="4" w:space="0" w:color="auto"/>
              <w:bottom w:val="single" w:sz="4" w:space="0" w:color="auto"/>
              <w:right w:val="single" w:sz="4" w:space="0" w:color="auto"/>
            </w:tcBorders>
            <w:vAlign w:val="center"/>
          </w:tcPr>
          <w:p w14:paraId="6A2A7EA9" w14:textId="77777777" w:rsidR="00C77A0E" w:rsidRPr="00C77A0E" w:rsidRDefault="00C77A0E" w:rsidP="00C77A0E">
            <w:pPr>
              <w:spacing w:line="240" w:lineRule="auto"/>
              <w:rPr>
                <w:rFonts w:cs="Arial"/>
                <w:sz w:val="16"/>
                <w:szCs w:val="16"/>
                <w:lang w:val="sl-SI" w:eastAsia="sl-SI"/>
              </w:rPr>
            </w:pPr>
          </w:p>
        </w:tc>
        <w:tc>
          <w:tcPr>
            <w:tcW w:w="960" w:type="dxa"/>
            <w:vMerge/>
            <w:tcBorders>
              <w:top w:val="single" w:sz="8" w:space="0" w:color="auto"/>
              <w:left w:val="single" w:sz="4" w:space="0" w:color="auto"/>
              <w:bottom w:val="single" w:sz="4" w:space="0" w:color="auto"/>
              <w:right w:val="single" w:sz="4" w:space="0" w:color="auto"/>
            </w:tcBorders>
            <w:vAlign w:val="center"/>
          </w:tcPr>
          <w:p w14:paraId="7B4A153F" w14:textId="77777777" w:rsidR="00C77A0E" w:rsidRPr="00C77A0E" w:rsidRDefault="00C77A0E" w:rsidP="00C77A0E">
            <w:pPr>
              <w:spacing w:line="240" w:lineRule="auto"/>
              <w:rPr>
                <w:rFonts w:cs="Arial"/>
                <w:sz w:val="16"/>
                <w:szCs w:val="16"/>
                <w:lang w:val="sl-SI" w:eastAsia="sl-SI"/>
              </w:rPr>
            </w:pPr>
          </w:p>
        </w:tc>
        <w:tc>
          <w:tcPr>
            <w:tcW w:w="940" w:type="dxa"/>
            <w:vMerge/>
            <w:tcBorders>
              <w:top w:val="single" w:sz="8" w:space="0" w:color="auto"/>
              <w:left w:val="single" w:sz="4" w:space="0" w:color="auto"/>
              <w:bottom w:val="single" w:sz="4" w:space="0" w:color="auto"/>
              <w:right w:val="single" w:sz="4" w:space="0" w:color="auto"/>
            </w:tcBorders>
            <w:vAlign w:val="center"/>
          </w:tcPr>
          <w:p w14:paraId="641E1BC1" w14:textId="77777777" w:rsidR="00C77A0E" w:rsidRPr="00C77A0E" w:rsidRDefault="00C77A0E" w:rsidP="00C77A0E">
            <w:pPr>
              <w:spacing w:line="240" w:lineRule="auto"/>
              <w:rPr>
                <w:rFonts w:cs="Arial"/>
                <w:sz w:val="16"/>
                <w:szCs w:val="16"/>
                <w:lang w:val="sl-SI" w:eastAsia="sl-SI"/>
              </w:rPr>
            </w:pPr>
          </w:p>
        </w:tc>
        <w:tc>
          <w:tcPr>
            <w:tcW w:w="1021" w:type="dxa"/>
            <w:vMerge/>
            <w:tcBorders>
              <w:top w:val="single" w:sz="8" w:space="0" w:color="auto"/>
              <w:left w:val="single" w:sz="4" w:space="0" w:color="auto"/>
              <w:bottom w:val="single" w:sz="4" w:space="0" w:color="auto"/>
              <w:right w:val="single" w:sz="4" w:space="0" w:color="auto"/>
            </w:tcBorders>
            <w:vAlign w:val="center"/>
          </w:tcPr>
          <w:p w14:paraId="721B9D57" w14:textId="77777777" w:rsidR="00C77A0E" w:rsidRPr="00C77A0E" w:rsidRDefault="00C77A0E" w:rsidP="00C77A0E">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tcPr>
          <w:p w14:paraId="287017D4" w14:textId="77777777" w:rsidR="00C77A0E" w:rsidRPr="00C77A0E" w:rsidRDefault="00C77A0E" w:rsidP="00C77A0E">
            <w:pPr>
              <w:spacing w:line="240" w:lineRule="auto"/>
              <w:rPr>
                <w:rFonts w:cs="Arial"/>
                <w:sz w:val="16"/>
                <w:szCs w:val="16"/>
                <w:lang w:val="sl-SI" w:eastAsia="sl-SI"/>
              </w:rPr>
            </w:pPr>
          </w:p>
        </w:tc>
        <w:tc>
          <w:tcPr>
            <w:tcW w:w="720" w:type="dxa"/>
            <w:vMerge/>
            <w:tcBorders>
              <w:top w:val="single" w:sz="8" w:space="0" w:color="auto"/>
              <w:left w:val="single" w:sz="4" w:space="0" w:color="auto"/>
              <w:bottom w:val="single" w:sz="4" w:space="0" w:color="auto"/>
              <w:right w:val="single" w:sz="4" w:space="0" w:color="auto"/>
            </w:tcBorders>
            <w:vAlign w:val="center"/>
          </w:tcPr>
          <w:p w14:paraId="6F4EF85B" w14:textId="77777777" w:rsidR="00C77A0E" w:rsidRPr="00C77A0E" w:rsidRDefault="00C77A0E" w:rsidP="00C77A0E">
            <w:pPr>
              <w:spacing w:line="240" w:lineRule="auto"/>
              <w:rPr>
                <w:rFonts w:cs="Arial"/>
                <w:sz w:val="16"/>
                <w:szCs w:val="16"/>
                <w:lang w:val="sl-SI" w:eastAsia="sl-SI"/>
              </w:rPr>
            </w:pPr>
          </w:p>
        </w:tc>
        <w:tc>
          <w:tcPr>
            <w:tcW w:w="780" w:type="dxa"/>
            <w:vMerge/>
            <w:tcBorders>
              <w:top w:val="single" w:sz="8" w:space="0" w:color="auto"/>
              <w:left w:val="single" w:sz="4" w:space="0" w:color="auto"/>
              <w:bottom w:val="single" w:sz="4" w:space="0" w:color="auto"/>
              <w:right w:val="single" w:sz="4" w:space="0" w:color="auto"/>
            </w:tcBorders>
            <w:vAlign w:val="center"/>
          </w:tcPr>
          <w:p w14:paraId="439A9AD1" w14:textId="77777777" w:rsidR="00C77A0E" w:rsidRPr="00C77A0E" w:rsidRDefault="00C77A0E" w:rsidP="00C77A0E">
            <w:pPr>
              <w:spacing w:line="240" w:lineRule="auto"/>
              <w:rPr>
                <w:rFonts w:cs="Arial"/>
                <w:sz w:val="16"/>
                <w:szCs w:val="16"/>
                <w:lang w:val="sl-SI" w:eastAsia="sl-SI"/>
              </w:rPr>
            </w:pPr>
          </w:p>
        </w:tc>
        <w:tc>
          <w:tcPr>
            <w:tcW w:w="852" w:type="dxa"/>
            <w:vMerge/>
            <w:tcBorders>
              <w:top w:val="single" w:sz="8" w:space="0" w:color="auto"/>
              <w:left w:val="single" w:sz="4" w:space="0" w:color="auto"/>
              <w:bottom w:val="single" w:sz="4" w:space="0" w:color="auto"/>
              <w:right w:val="single" w:sz="4" w:space="0" w:color="auto"/>
            </w:tcBorders>
            <w:vAlign w:val="center"/>
          </w:tcPr>
          <w:p w14:paraId="1D322329" w14:textId="77777777" w:rsidR="00C77A0E" w:rsidRPr="00C77A0E" w:rsidRDefault="00C77A0E" w:rsidP="00C77A0E">
            <w:pPr>
              <w:spacing w:line="240" w:lineRule="auto"/>
              <w:rPr>
                <w:rFonts w:cs="Arial"/>
                <w:sz w:val="16"/>
                <w:szCs w:val="16"/>
                <w:lang w:val="sl-SI" w:eastAsia="sl-SI"/>
              </w:rPr>
            </w:pPr>
          </w:p>
        </w:tc>
        <w:tc>
          <w:tcPr>
            <w:tcW w:w="1000" w:type="dxa"/>
            <w:vMerge/>
            <w:tcBorders>
              <w:top w:val="single" w:sz="8" w:space="0" w:color="auto"/>
              <w:left w:val="single" w:sz="4" w:space="0" w:color="auto"/>
              <w:bottom w:val="single" w:sz="4" w:space="0" w:color="auto"/>
              <w:right w:val="single" w:sz="4" w:space="0" w:color="auto"/>
            </w:tcBorders>
            <w:vAlign w:val="center"/>
          </w:tcPr>
          <w:p w14:paraId="277BB091" w14:textId="77777777" w:rsidR="00C77A0E" w:rsidRPr="00C77A0E" w:rsidRDefault="00C77A0E" w:rsidP="00C77A0E">
            <w:pPr>
              <w:spacing w:line="240" w:lineRule="auto"/>
              <w:rPr>
                <w:rFonts w:cs="Arial"/>
                <w:sz w:val="16"/>
                <w:szCs w:val="16"/>
                <w:lang w:val="sl-SI" w:eastAsia="sl-SI"/>
              </w:rPr>
            </w:pPr>
          </w:p>
        </w:tc>
        <w:tc>
          <w:tcPr>
            <w:tcW w:w="941" w:type="dxa"/>
            <w:vMerge/>
            <w:tcBorders>
              <w:top w:val="single" w:sz="8" w:space="0" w:color="auto"/>
              <w:left w:val="single" w:sz="4" w:space="0" w:color="auto"/>
              <w:bottom w:val="single" w:sz="4" w:space="0" w:color="auto"/>
              <w:right w:val="single" w:sz="4" w:space="0" w:color="auto"/>
            </w:tcBorders>
            <w:vAlign w:val="center"/>
          </w:tcPr>
          <w:p w14:paraId="4F3167E4" w14:textId="77777777" w:rsidR="00C77A0E" w:rsidRPr="00C77A0E" w:rsidRDefault="00C77A0E" w:rsidP="00C77A0E">
            <w:pPr>
              <w:spacing w:line="240" w:lineRule="auto"/>
              <w:rPr>
                <w:rFonts w:cs="Arial"/>
                <w:sz w:val="16"/>
                <w:szCs w:val="16"/>
                <w:lang w:val="sl-SI" w:eastAsia="sl-SI"/>
              </w:rPr>
            </w:pPr>
          </w:p>
        </w:tc>
        <w:tc>
          <w:tcPr>
            <w:tcW w:w="945" w:type="dxa"/>
            <w:vMerge/>
            <w:tcBorders>
              <w:top w:val="single" w:sz="8" w:space="0" w:color="auto"/>
              <w:left w:val="single" w:sz="4" w:space="0" w:color="auto"/>
              <w:bottom w:val="single" w:sz="4" w:space="0" w:color="auto"/>
              <w:right w:val="single" w:sz="4" w:space="0" w:color="auto"/>
            </w:tcBorders>
            <w:vAlign w:val="center"/>
          </w:tcPr>
          <w:p w14:paraId="356B7F07" w14:textId="77777777" w:rsidR="00C77A0E" w:rsidRPr="00C77A0E" w:rsidRDefault="00C77A0E" w:rsidP="00C77A0E">
            <w:pPr>
              <w:spacing w:line="240" w:lineRule="auto"/>
              <w:rPr>
                <w:rFonts w:cs="Arial"/>
                <w:sz w:val="16"/>
                <w:szCs w:val="16"/>
                <w:lang w:val="sl-SI" w:eastAsia="sl-SI"/>
              </w:rPr>
            </w:pPr>
          </w:p>
        </w:tc>
        <w:tc>
          <w:tcPr>
            <w:tcW w:w="992" w:type="dxa"/>
            <w:vMerge/>
            <w:tcBorders>
              <w:top w:val="single" w:sz="8" w:space="0" w:color="auto"/>
              <w:left w:val="single" w:sz="4" w:space="0" w:color="auto"/>
              <w:bottom w:val="single" w:sz="4" w:space="0" w:color="auto"/>
              <w:right w:val="single" w:sz="4" w:space="0" w:color="auto"/>
            </w:tcBorders>
            <w:vAlign w:val="center"/>
          </w:tcPr>
          <w:p w14:paraId="77F50A47" w14:textId="77777777" w:rsidR="00C77A0E" w:rsidRPr="00C77A0E" w:rsidRDefault="00C77A0E" w:rsidP="00C77A0E">
            <w:pPr>
              <w:spacing w:line="240" w:lineRule="auto"/>
              <w:rPr>
                <w:rFonts w:cs="Arial"/>
                <w:sz w:val="16"/>
                <w:szCs w:val="16"/>
                <w:lang w:val="sl-SI" w:eastAsia="sl-SI"/>
              </w:rPr>
            </w:pPr>
          </w:p>
        </w:tc>
        <w:tc>
          <w:tcPr>
            <w:tcW w:w="992" w:type="dxa"/>
            <w:vMerge/>
            <w:tcBorders>
              <w:top w:val="single" w:sz="8" w:space="0" w:color="auto"/>
              <w:left w:val="single" w:sz="4" w:space="0" w:color="auto"/>
              <w:bottom w:val="single" w:sz="4" w:space="0" w:color="auto"/>
              <w:right w:val="single" w:sz="4" w:space="0" w:color="auto"/>
            </w:tcBorders>
            <w:vAlign w:val="center"/>
          </w:tcPr>
          <w:p w14:paraId="0E9844BA" w14:textId="77777777" w:rsidR="00C77A0E" w:rsidRPr="00C77A0E" w:rsidRDefault="00C77A0E" w:rsidP="00C77A0E">
            <w:pPr>
              <w:spacing w:line="240" w:lineRule="auto"/>
              <w:rPr>
                <w:rFonts w:cs="Arial"/>
                <w:sz w:val="16"/>
                <w:szCs w:val="16"/>
                <w:lang w:val="sl-SI" w:eastAsia="sl-SI"/>
              </w:rPr>
            </w:pPr>
          </w:p>
        </w:tc>
        <w:tc>
          <w:tcPr>
            <w:tcW w:w="567" w:type="dxa"/>
            <w:vMerge/>
            <w:tcBorders>
              <w:top w:val="single" w:sz="8" w:space="0" w:color="auto"/>
              <w:left w:val="single" w:sz="4" w:space="0" w:color="auto"/>
              <w:bottom w:val="single" w:sz="4" w:space="0" w:color="auto"/>
              <w:right w:val="single" w:sz="4" w:space="0" w:color="auto"/>
            </w:tcBorders>
            <w:vAlign w:val="center"/>
          </w:tcPr>
          <w:p w14:paraId="02913BA9" w14:textId="77777777" w:rsidR="00C77A0E" w:rsidRPr="00C77A0E" w:rsidRDefault="00C77A0E" w:rsidP="00C77A0E">
            <w:pPr>
              <w:spacing w:line="240" w:lineRule="auto"/>
              <w:rPr>
                <w:rFonts w:cs="Arial"/>
                <w:sz w:val="16"/>
                <w:szCs w:val="16"/>
                <w:lang w:val="sl-SI" w:eastAsia="sl-SI"/>
              </w:rPr>
            </w:pPr>
          </w:p>
        </w:tc>
        <w:tc>
          <w:tcPr>
            <w:tcW w:w="567" w:type="dxa"/>
            <w:vMerge/>
            <w:tcBorders>
              <w:top w:val="single" w:sz="8" w:space="0" w:color="auto"/>
              <w:left w:val="single" w:sz="4" w:space="0" w:color="auto"/>
              <w:bottom w:val="single" w:sz="4" w:space="0" w:color="auto"/>
              <w:right w:val="single" w:sz="8" w:space="0" w:color="auto"/>
            </w:tcBorders>
            <w:vAlign w:val="center"/>
          </w:tcPr>
          <w:p w14:paraId="18AA7CB1" w14:textId="77777777" w:rsidR="00C77A0E" w:rsidRPr="00C77A0E" w:rsidRDefault="00C77A0E" w:rsidP="00C77A0E">
            <w:pPr>
              <w:spacing w:line="240" w:lineRule="auto"/>
              <w:rPr>
                <w:rFonts w:cs="Arial"/>
                <w:sz w:val="16"/>
                <w:szCs w:val="16"/>
                <w:lang w:val="sl-SI" w:eastAsia="sl-SI"/>
              </w:rPr>
            </w:pPr>
          </w:p>
        </w:tc>
      </w:tr>
      <w:tr w:rsidR="00C77A0E" w:rsidRPr="00C77A0E" w14:paraId="6275464B" w14:textId="77777777" w:rsidTr="00B64E2A">
        <w:trPr>
          <w:trHeight w:val="122"/>
          <w:tblHeader/>
        </w:trPr>
        <w:tc>
          <w:tcPr>
            <w:tcW w:w="541" w:type="dxa"/>
            <w:vMerge/>
            <w:tcBorders>
              <w:top w:val="single" w:sz="8" w:space="0" w:color="auto"/>
              <w:left w:val="single" w:sz="8" w:space="0" w:color="auto"/>
              <w:bottom w:val="single" w:sz="8" w:space="0" w:color="000000"/>
              <w:right w:val="single" w:sz="4" w:space="0" w:color="auto"/>
            </w:tcBorders>
            <w:vAlign w:val="center"/>
          </w:tcPr>
          <w:p w14:paraId="0C197705" w14:textId="77777777" w:rsidR="00C77A0E" w:rsidRPr="00C77A0E" w:rsidRDefault="00C77A0E" w:rsidP="00C77A0E">
            <w:pPr>
              <w:spacing w:line="240" w:lineRule="auto"/>
              <w:rPr>
                <w:rFonts w:cs="Arial"/>
                <w:sz w:val="16"/>
                <w:szCs w:val="16"/>
                <w:lang w:val="sl-SI" w:eastAsia="sl-SI"/>
              </w:rPr>
            </w:pPr>
          </w:p>
        </w:tc>
        <w:tc>
          <w:tcPr>
            <w:tcW w:w="2619" w:type="dxa"/>
            <w:vMerge/>
            <w:tcBorders>
              <w:top w:val="single" w:sz="8" w:space="0" w:color="auto"/>
              <w:left w:val="single" w:sz="4" w:space="0" w:color="auto"/>
              <w:bottom w:val="single" w:sz="8" w:space="0" w:color="000000"/>
              <w:right w:val="single" w:sz="4" w:space="0" w:color="auto"/>
            </w:tcBorders>
            <w:vAlign w:val="center"/>
          </w:tcPr>
          <w:p w14:paraId="47F7BBB4" w14:textId="77777777" w:rsidR="00C77A0E" w:rsidRPr="00C77A0E" w:rsidRDefault="00C77A0E" w:rsidP="00C77A0E">
            <w:pPr>
              <w:spacing w:line="240" w:lineRule="auto"/>
              <w:rPr>
                <w:rFonts w:cs="Arial"/>
                <w:sz w:val="16"/>
                <w:szCs w:val="16"/>
                <w:lang w:val="sl-SI" w:eastAsia="sl-SI"/>
              </w:rPr>
            </w:pPr>
          </w:p>
        </w:tc>
        <w:tc>
          <w:tcPr>
            <w:tcW w:w="640" w:type="dxa"/>
            <w:tcBorders>
              <w:top w:val="nil"/>
              <w:left w:val="nil"/>
              <w:bottom w:val="single" w:sz="8" w:space="0" w:color="auto"/>
              <w:right w:val="single" w:sz="4" w:space="0" w:color="auto"/>
            </w:tcBorders>
            <w:shd w:val="clear" w:color="auto" w:fill="auto"/>
            <w:vAlign w:val="bottom"/>
          </w:tcPr>
          <w:p w14:paraId="05E8CDC6"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D010</w:t>
            </w:r>
          </w:p>
        </w:tc>
        <w:tc>
          <w:tcPr>
            <w:tcW w:w="960" w:type="dxa"/>
            <w:tcBorders>
              <w:top w:val="nil"/>
              <w:left w:val="nil"/>
              <w:bottom w:val="single" w:sz="8" w:space="0" w:color="auto"/>
              <w:right w:val="single" w:sz="4" w:space="0" w:color="auto"/>
            </w:tcBorders>
            <w:shd w:val="clear" w:color="auto" w:fill="auto"/>
            <w:vAlign w:val="bottom"/>
          </w:tcPr>
          <w:p w14:paraId="4F2ACF30"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D020</w:t>
            </w:r>
          </w:p>
        </w:tc>
        <w:tc>
          <w:tcPr>
            <w:tcW w:w="940" w:type="dxa"/>
            <w:tcBorders>
              <w:top w:val="nil"/>
              <w:left w:val="nil"/>
              <w:bottom w:val="single" w:sz="8" w:space="0" w:color="auto"/>
              <w:right w:val="single" w:sz="4" w:space="0" w:color="auto"/>
            </w:tcBorders>
            <w:shd w:val="clear" w:color="auto" w:fill="auto"/>
            <w:vAlign w:val="bottom"/>
          </w:tcPr>
          <w:p w14:paraId="385B4F5C"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D025</w:t>
            </w:r>
          </w:p>
        </w:tc>
        <w:tc>
          <w:tcPr>
            <w:tcW w:w="1021" w:type="dxa"/>
            <w:tcBorders>
              <w:top w:val="nil"/>
              <w:left w:val="nil"/>
              <w:bottom w:val="single" w:sz="8" w:space="0" w:color="auto"/>
              <w:right w:val="single" w:sz="4" w:space="0" w:color="auto"/>
            </w:tcBorders>
            <w:shd w:val="clear" w:color="auto" w:fill="auto"/>
            <w:vAlign w:val="bottom"/>
          </w:tcPr>
          <w:p w14:paraId="22005DFB"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D026</w:t>
            </w:r>
          </w:p>
        </w:tc>
        <w:tc>
          <w:tcPr>
            <w:tcW w:w="941" w:type="dxa"/>
            <w:tcBorders>
              <w:top w:val="nil"/>
              <w:left w:val="nil"/>
              <w:bottom w:val="single" w:sz="8" w:space="0" w:color="auto"/>
              <w:right w:val="single" w:sz="4" w:space="0" w:color="auto"/>
            </w:tcBorders>
            <w:shd w:val="clear" w:color="auto" w:fill="auto"/>
            <w:vAlign w:val="bottom"/>
          </w:tcPr>
          <w:p w14:paraId="03222CB2"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D030</w:t>
            </w:r>
          </w:p>
        </w:tc>
        <w:tc>
          <w:tcPr>
            <w:tcW w:w="720" w:type="dxa"/>
            <w:tcBorders>
              <w:top w:val="nil"/>
              <w:left w:val="nil"/>
              <w:bottom w:val="single" w:sz="8" w:space="0" w:color="auto"/>
              <w:right w:val="single" w:sz="4" w:space="0" w:color="auto"/>
            </w:tcBorders>
            <w:shd w:val="clear" w:color="auto" w:fill="auto"/>
            <w:vAlign w:val="bottom"/>
          </w:tcPr>
          <w:p w14:paraId="51195938"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D040</w:t>
            </w:r>
          </w:p>
        </w:tc>
        <w:tc>
          <w:tcPr>
            <w:tcW w:w="780" w:type="dxa"/>
            <w:tcBorders>
              <w:top w:val="nil"/>
              <w:left w:val="nil"/>
              <w:bottom w:val="single" w:sz="8" w:space="0" w:color="auto"/>
              <w:right w:val="single" w:sz="4" w:space="0" w:color="auto"/>
            </w:tcBorders>
            <w:shd w:val="clear" w:color="auto" w:fill="auto"/>
            <w:vAlign w:val="bottom"/>
          </w:tcPr>
          <w:p w14:paraId="548087CC"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D041</w:t>
            </w:r>
          </w:p>
        </w:tc>
        <w:tc>
          <w:tcPr>
            <w:tcW w:w="852" w:type="dxa"/>
            <w:tcBorders>
              <w:top w:val="nil"/>
              <w:left w:val="nil"/>
              <w:bottom w:val="single" w:sz="8" w:space="0" w:color="auto"/>
              <w:right w:val="single" w:sz="4" w:space="0" w:color="auto"/>
            </w:tcBorders>
            <w:shd w:val="clear" w:color="auto" w:fill="auto"/>
            <w:vAlign w:val="bottom"/>
          </w:tcPr>
          <w:p w14:paraId="61E66E68"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D050</w:t>
            </w:r>
          </w:p>
        </w:tc>
        <w:tc>
          <w:tcPr>
            <w:tcW w:w="1000" w:type="dxa"/>
            <w:tcBorders>
              <w:top w:val="nil"/>
              <w:left w:val="nil"/>
              <w:bottom w:val="single" w:sz="8" w:space="0" w:color="auto"/>
              <w:right w:val="single" w:sz="4" w:space="0" w:color="auto"/>
            </w:tcBorders>
            <w:shd w:val="clear" w:color="auto" w:fill="auto"/>
            <w:vAlign w:val="bottom"/>
          </w:tcPr>
          <w:p w14:paraId="602668B1"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D060</w:t>
            </w:r>
          </w:p>
        </w:tc>
        <w:tc>
          <w:tcPr>
            <w:tcW w:w="941" w:type="dxa"/>
            <w:tcBorders>
              <w:top w:val="nil"/>
              <w:left w:val="nil"/>
              <w:bottom w:val="single" w:sz="8" w:space="0" w:color="auto"/>
              <w:right w:val="single" w:sz="4" w:space="0" w:color="auto"/>
            </w:tcBorders>
            <w:shd w:val="clear" w:color="auto" w:fill="auto"/>
            <w:vAlign w:val="bottom"/>
          </w:tcPr>
          <w:p w14:paraId="3C8B3122"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D070</w:t>
            </w:r>
          </w:p>
        </w:tc>
        <w:tc>
          <w:tcPr>
            <w:tcW w:w="945" w:type="dxa"/>
            <w:tcBorders>
              <w:top w:val="nil"/>
              <w:left w:val="nil"/>
              <w:bottom w:val="single" w:sz="8" w:space="0" w:color="auto"/>
              <w:right w:val="single" w:sz="4" w:space="0" w:color="auto"/>
            </w:tcBorders>
            <w:shd w:val="clear" w:color="auto" w:fill="auto"/>
            <w:vAlign w:val="bottom"/>
          </w:tcPr>
          <w:p w14:paraId="42E8AF3B"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D071</w:t>
            </w:r>
          </w:p>
        </w:tc>
        <w:tc>
          <w:tcPr>
            <w:tcW w:w="992" w:type="dxa"/>
            <w:tcBorders>
              <w:top w:val="nil"/>
              <w:left w:val="nil"/>
              <w:bottom w:val="single" w:sz="8" w:space="0" w:color="auto"/>
              <w:right w:val="single" w:sz="4" w:space="0" w:color="auto"/>
            </w:tcBorders>
            <w:shd w:val="clear" w:color="auto" w:fill="auto"/>
            <w:vAlign w:val="bottom"/>
          </w:tcPr>
          <w:p w14:paraId="73974804"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D900</w:t>
            </w:r>
          </w:p>
        </w:tc>
        <w:tc>
          <w:tcPr>
            <w:tcW w:w="992" w:type="dxa"/>
            <w:tcBorders>
              <w:top w:val="nil"/>
              <w:left w:val="nil"/>
              <w:bottom w:val="single" w:sz="8" w:space="0" w:color="auto"/>
              <w:right w:val="single" w:sz="4" w:space="0" w:color="auto"/>
            </w:tcBorders>
            <w:shd w:val="clear" w:color="auto" w:fill="auto"/>
            <w:noWrap/>
            <w:vAlign w:val="bottom"/>
          </w:tcPr>
          <w:p w14:paraId="0DB2BCA3"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 </w:t>
            </w:r>
          </w:p>
        </w:tc>
        <w:tc>
          <w:tcPr>
            <w:tcW w:w="567" w:type="dxa"/>
            <w:tcBorders>
              <w:top w:val="nil"/>
              <w:left w:val="nil"/>
              <w:bottom w:val="single" w:sz="8" w:space="0" w:color="auto"/>
              <w:right w:val="single" w:sz="4" w:space="0" w:color="auto"/>
            </w:tcBorders>
            <w:shd w:val="clear" w:color="auto" w:fill="auto"/>
            <w:noWrap/>
            <w:vAlign w:val="bottom"/>
          </w:tcPr>
          <w:p w14:paraId="1CFB845F"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v %</w:t>
            </w:r>
          </w:p>
        </w:tc>
        <w:tc>
          <w:tcPr>
            <w:tcW w:w="567" w:type="dxa"/>
            <w:tcBorders>
              <w:top w:val="nil"/>
              <w:left w:val="nil"/>
              <w:bottom w:val="single" w:sz="8" w:space="0" w:color="auto"/>
              <w:right w:val="single" w:sz="8" w:space="0" w:color="auto"/>
            </w:tcBorders>
            <w:shd w:val="clear" w:color="auto" w:fill="auto"/>
            <w:noWrap/>
            <w:vAlign w:val="bottom"/>
          </w:tcPr>
          <w:p w14:paraId="7811EB1A"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v %</w:t>
            </w:r>
          </w:p>
        </w:tc>
      </w:tr>
      <w:tr w:rsidR="00C77A0E" w:rsidRPr="00C77A0E" w14:paraId="1D80316E"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4816A335"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A+B</w:t>
            </w:r>
          </w:p>
        </w:tc>
        <w:tc>
          <w:tcPr>
            <w:tcW w:w="2619" w:type="dxa"/>
            <w:tcBorders>
              <w:top w:val="nil"/>
              <w:left w:val="nil"/>
              <w:bottom w:val="single" w:sz="4" w:space="0" w:color="auto"/>
              <w:right w:val="single" w:sz="4" w:space="0" w:color="auto"/>
            </w:tcBorders>
            <w:shd w:val="clear" w:color="auto" w:fill="auto"/>
            <w:vAlign w:val="bottom"/>
          </w:tcPr>
          <w:p w14:paraId="277FFAAD"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SKUPAJ VSI PRORAČUNSKI UPORABNIKI</w:t>
            </w:r>
          </w:p>
        </w:tc>
        <w:tc>
          <w:tcPr>
            <w:tcW w:w="640" w:type="dxa"/>
            <w:tcBorders>
              <w:top w:val="nil"/>
              <w:left w:val="nil"/>
              <w:bottom w:val="single" w:sz="4" w:space="0" w:color="auto"/>
              <w:right w:val="single" w:sz="4" w:space="0" w:color="auto"/>
            </w:tcBorders>
            <w:shd w:val="clear" w:color="auto" w:fill="auto"/>
            <w:vAlign w:val="bottom"/>
          </w:tcPr>
          <w:p w14:paraId="73C0913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51.207</w:t>
            </w:r>
          </w:p>
        </w:tc>
        <w:tc>
          <w:tcPr>
            <w:tcW w:w="960" w:type="dxa"/>
            <w:tcBorders>
              <w:top w:val="nil"/>
              <w:left w:val="nil"/>
              <w:bottom w:val="single" w:sz="4" w:space="0" w:color="auto"/>
              <w:right w:val="single" w:sz="4" w:space="0" w:color="auto"/>
            </w:tcBorders>
            <w:shd w:val="clear" w:color="auto" w:fill="auto"/>
            <w:vAlign w:val="bottom"/>
          </w:tcPr>
          <w:p w14:paraId="3D8EF68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29.515.837</w:t>
            </w:r>
          </w:p>
        </w:tc>
        <w:tc>
          <w:tcPr>
            <w:tcW w:w="940" w:type="dxa"/>
            <w:tcBorders>
              <w:top w:val="nil"/>
              <w:left w:val="nil"/>
              <w:bottom w:val="single" w:sz="4" w:space="0" w:color="auto"/>
              <w:right w:val="single" w:sz="4" w:space="0" w:color="auto"/>
            </w:tcBorders>
            <w:shd w:val="clear" w:color="auto" w:fill="auto"/>
            <w:vAlign w:val="bottom"/>
          </w:tcPr>
          <w:p w14:paraId="3095022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577.694</w:t>
            </w:r>
          </w:p>
        </w:tc>
        <w:tc>
          <w:tcPr>
            <w:tcW w:w="1021" w:type="dxa"/>
            <w:tcBorders>
              <w:top w:val="nil"/>
              <w:left w:val="nil"/>
              <w:bottom w:val="single" w:sz="4" w:space="0" w:color="auto"/>
              <w:right w:val="single" w:sz="4" w:space="0" w:color="auto"/>
            </w:tcBorders>
            <w:shd w:val="clear" w:color="auto" w:fill="auto"/>
            <w:vAlign w:val="bottom"/>
          </w:tcPr>
          <w:p w14:paraId="5F80228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5.205.833</w:t>
            </w:r>
          </w:p>
        </w:tc>
        <w:tc>
          <w:tcPr>
            <w:tcW w:w="941" w:type="dxa"/>
            <w:tcBorders>
              <w:top w:val="nil"/>
              <w:left w:val="nil"/>
              <w:bottom w:val="single" w:sz="4" w:space="0" w:color="auto"/>
              <w:right w:val="single" w:sz="4" w:space="0" w:color="auto"/>
            </w:tcBorders>
            <w:shd w:val="clear" w:color="auto" w:fill="auto"/>
            <w:vAlign w:val="bottom"/>
          </w:tcPr>
          <w:p w14:paraId="51B8794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13.405.490</w:t>
            </w:r>
          </w:p>
        </w:tc>
        <w:tc>
          <w:tcPr>
            <w:tcW w:w="720" w:type="dxa"/>
            <w:tcBorders>
              <w:top w:val="nil"/>
              <w:left w:val="nil"/>
              <w:bottom w:val="single" w:sz="4" w:space="0" w:color="auto"/>
              <w:right w:val="single" w:sz="4" w:space="0" w:color="auto"/>
            </w:tcBorders>
            <w:shd w:val="clear" w:color="auto" w:fill="auto"/>
            <w:vAlign w:val="bottom"/>
          </w:tcPr>
          <w:p w14:paraId="2D110DB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200</w:t>
            </w:r>
          </w:p>
        </w:tc>
        <w:tc>
          <w:tcPr>
            <w:tcW w:w="780" w:type="dxa"/>
            <w:tcBorders>
              <w:top w:val="nil"/>
              <w:left w:val="nil"/>
              <w:bottom w:val="single" w:sz="4" w:space="0" w:color="auto"/>
              <w:right w:val="single" w:sz="4" w:space="0" w:color="auto"/>
            </w:tcBorders>
            <w:shd w:val="clear" w:color="auto" w:fill="auto"/>
            <w:vAlign w:val="bottom"/>
          </w:tcPr>
          <w:p w14:paraId="024790B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170.418</w:t>
            </w:r>
          </w:p>
        </w:tc>
        <w:tc>
          <w:tcPr>
            <w:tcW w:w="852" w:type="dxa"/>
            <w:tcBorders>
              <w:top w:val="nil"/>
              <w:left w:val="nil"/>
              <w:bottom w:val="single" w:sz="4" w:space="0" w:color="auto"/>
              <w:right w:val="single" w:sz="4" w:space="0" w:color="auto"/>
            </w:tcBorders>
            <w:shd w:val="clear" w:color="auto" w:fill="auto"/>
            <w:vAlign w:val="bottom"/>
          </w:tcPr>
          <w:p w14:paraId="0E87FD5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1.682.216</w:t>
            </w:r>
          </w:p>
        </w:tc>
        <w:tc>
          <w:tcPr>
            <w:tcW w:w="1000" w:type="dxa"/>
            <w:tcBorders>
              <w:top w:val="nil"/>
              <w:left w:val="nil"/>
              <w:bottom w:val="single" w:sz="4" w:space="0" w:color="auto"/>
              <w:right w:val="single" w:sz="4" w:space="0" w:color="auto"/>
            </w:tcBorders>
            <w:shd w:val="clear" w:color="auto" w:fill="auto"/>
            <w:vAlign w:val="bottom"/>
          </w:tcPr>
          <w:p w14:paraId="120F07A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8.258.655</w:t>
            </w:r>
          </w:p>
        </w:tc>
        <w:tc>
          <w:tcPr>
            <w:tcW w:w="941" w:type="dxa"/>
            <w:tcBorders>
              <w:top w:val="nil"/>
              <w:left w:val="nil"/>
              <w:bottom w:val="single" w:sz="4" w:space="0" w:color="auto"/>
              <w:right w:val="single" w:sz="4" w:space="0" w:color="auto"/>
            </w:tcBorders>
            <w:shd w:val="clear" w:color="auto" w:fill="auto"/>
            <w:vAlign w:val="bottom"/>
          </w:tcPr>
          <w:p w14:paraId="65A4F3E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17.817.292</w:t>
            </w:r>
          </w:p>
        </w:tc>
        <w:tc>
          <w:tcPr>
            <w:tcW w:w="945" w:type="dxa"/>
            <w:tcBorders>
              <w:top w:val="nil"/>
              <w:left w:val="nil"/>
              <w:bottom w:val="single" w:sz="4" w:space="0" w:color="auto"/>
              <w:right w:val="single" w:sz="4" w:space="0" w:color="auto"/>
            </w:tcBorders>
            <w:shd w:val="clear" w:color="auto" w:fill="auto"/>
            <w:vAlign w:val="bottom"/>
          </w:tcPr>
          <w:p w14:paraId="042E7A4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285.815</w:t>
            </w:r>
          </w:p>
        </w:tc>
        <w:tc>
          <w:tcPr>
            <w:tcW w:w="992" w:type="dxa"/>
            <w:tcBorders>
              <w:top w:val="nil"/>
              <w:left w:val="nil"/>
              <w:bottom w:val="single" w:sz="4" w:space="0" w:color="auto"/>
              <w:right w:val="single" w:sz="4" w:space="0" w:color="auto"/>
            </w:tcBorders>
            <w:shd w:val="clear" w:color="auto" w:fill="auto"/>
            <w:vAlign w:val="bottom"/>
          </w:tcPr>
          <w:p w14:paraId="0616C67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1.457.451</w:t>
            </w:r>
          </w:p>
        </w:tc>
        <w:tc>
          <w:tcPr>
            <w:tcW w:w="992" w:type="dxa"/>
            <w:tcBorders>
              <w:top w:val="nil"/>
              <w:left w:val="nil"/>
              <w:bottom w:val="single" w:sz="4" w:space="0" w:color="auto"/>
              <w:right w:val="single" w:sz="4" w:space="0" w:color="auto"/>
            </w:tcBorders>
            <w:shd w:val="clear" w:color="auto" w:fill="auto"/>
            <w:vAlign w:val="bottom"/>
          </w:tcPr>
          <w:p w14:paraId="32C7E18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78.428.107</w:t>
            </w:r>
          </w:p>
        </w:tc>
        <w:tc>
          <w:tcPr>
            <w:tcW w:w="567" w:type="dxa"/>
            <w:tcBorders>
              <w:top w:val="nil"/>
              <w:left w:val="nil"/>
              <w:bottom w:val="single" w:sz="4" w:space="0" w:color="auto"/>
              <w:right w:val="single" w:sz="4" w:space="0" w:color="auto"/>
            </w:tcBorders>
            <w:shd w:val="clear" w:color="auto" w:fill="auto"/>
            <w:noWrap/>
            <w:vAlign w:val="bottom"/>
          </w:tcPr>
          <w:p w14:paraId="3923B0E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100</w:t>
            </w:r>
          </w:p>
        </w:tc>
        <w:tc>
          <w:tcPr>
            <w:tcW w:w="567" w:type="dxa"/>
            <w:tcBorders>
              <w:top w:val="nil"/>
              <w:left w:val="nil"/>
              <w:bottom w:val="single" w:sz="4" w:space="0" w:color="auto"/>
              <w:right w:val="single" w:sz="4" w:space="0" w:color="auto"/>
            </w:tcBorders>
            <w:shd w:val="clear" w:color="auto" w:fill="auto"/>
            <w:noWrap/>
            <w:vAlign w:val="bottom"/>
          </w:tcPr>
          <w:p w14:paraId="2946D5A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100</w:t>
            </w:r>
          </w:p>
        </w:tc>
      </w:tr>
      <w:tr w:rsidR="00C77A0E" w:rsidRPr="00C77A0E" w14:paraId="5073AF22" w14:textId="77777777" w:rsidTr="00B64E2A">
        <w:trPr>
          <w:trHeight w:val="450"/>
        </w:trPr>
        <w:tc>
          <w:tcPr>
            <w:tcW w:w="541" w:type="dxa"/>
            <w:tcBorders>
              <w:top w:val="nil"/>
              <w:left w:val="single" w:sz="4" w:space="0" w:color="auto"/>
              <w:bottom w:val="single" w:sz="4" w:space="0" w:color="auto"/>
              <w:right w:val="single" w:sz="4" w:space="0" w:color="auto"/>
            </w:tcBorders>
            <w:shd w:val="clear" w:color="000000" w:fill="FFFF99"/>
            <w:noWrap/>
            <w:vAlign w:val="bottom"/>
          </w:tcPr>
          <w:p w14:paraId="59F50BCC"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A.</w:t>
            </w:r>
          </w:p>
        </w:tc>
        <w:tc>
          <w:tcPr>
            <w:tcW w:w="2619" w:type="dxa"/>
            <w:tcBorders>
              <w:top w:val="nil"/>
              <w:left w:val="nil"/>
              <w:bottom w:val="single" w:sz="4" w:space="0" w:color="auto"/>
              <w:right w:val="single" w:sz="4" w:space="0" w:color="auto"/>
            </w:tcBorders>
            <w:shd w:val="clear" w:color="000000" w:fill="FFFF99"/>
            <w:vAlign w:val="bottom"/>
          </w:tcPr>
          <w:p w14:paraId="28D26BD9"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NEPOSREDNI UPORABNIKI PRORAČUNOV (I.+II.)</w:t>
            </w:r>
          </w:p>
        </w:tc>
        <w:tc>
          <w:tcPr>
            <w:tcW w:w="640" w:type="dxa"/>
            <w:tcBorders>
              <w:top w:val="nil"/>
              <w:left w:val="nil"/>
              <w:bottom w:val="single" w:sz="4" w:space="0" w:color="auto"/>
              <w:right w:val="single" w:sz="4" w:space="0" w:color="auto"/>
            </w:tcBorders>
            <w:shd w:val="clear" w:color="000000" w:fill="FFFF99"/>
            <w:vAlign w:val="bottom"/>
          </w:tcPr>
          <w:p w14:paraId="2B803C6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7.597</w:t>
            </w:r>
          </w:p>
        </w:tc>
        <w:tc>
          <w:tcPr>
            <w:tcW w:w="960" w:type="dxa"/>
            <w:tcBorders>
              <w:top w:val="nil"/>
              <w:left w:val="nil"/>
              <w:bottom w:val="single" w:sz="4" w:space="0" w:color="auto"/>
              <w:right w:val="single" w:sz="4" w:space="0" w:color="auto"/>
            </w:tcBorders>
            <w:shd w:val="clear" w:color="000000" w:fill="FFFF99"/>
            <w:vAlign w:val="bottom"/>
          </w:tcPr>
          <w:p w14:paraId="7199E35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5.678.728</w:t>
            </w:r>
          </w:p>
        </w:tc>
        <w:tc>
          <w:tcPr>
            <w:tcW w:w="940" w:type="dxa"/>
            <w:tcBorders>
              <w:top w:val="nil"/>
              <w:left w:val="nil"/>
              <w:bottom w:val="single" w:sz="4" w:space="0" w:color="auto"/>
              <w:right w:val="single" w:sz="4" w:space="0" w:color="auto"/>
            </w:tcBorders>
            <w:shd w:val="clear" w:color="000000" w:fill="FFFF99"/>
            <w:vAlign w:val="bottom"/>
          </w:tcPr>
          <w:p w14:paraId="37B3ECC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208.135</w:t>
            </w:r>
          </w:p>
        </w:tc>
        <w:tc>
          <w:tcPr>
            <w:tcW w:w="1021" w:type="dxa"/>
            <w:tcBorders>
              <w:top w:val="nil"/>
              <w:left w:val="nil"/>
              <w:bottom w:val="single" w:sz="4" w:space="0" w:color="auto"/>
              <w:right w:val="single" w:sz="4" w:space="0" w:color="auto"/>
            </w:tcBorders>
            <w:shd w:val="clear" w:color="000000" w:fill="FFFF99"/>
            <w:vAlign w:val="bottom"/>
          </w:tcPr>
          <w:p w14:paraId="0C8F7C8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4.554.319</w:t>
            </w:r>
          </w:p>
        </w:tc>
        <w:tc>
          <w:tcPr>
            <w:tcW w:w="941" w:type="dxa"/>
            <w:tcBorders>
              <w:top w:val="nil"/>
              <w:left w:val="nil"/>
              <w:bottom w:val="single" w:sz="4" w:space="0" w:color="auto"/>
              <w:right w:val="single" w:sz="4" w:space="0" w:color="auto"/>
            </w:tcBorders>
            <w:shd w:val="clear" w:color="000000" w:fill="FFFF99"/>
            <w:vAlign w:val="bottom"/>
          </w:tcPr>
          <w:p w14:paraId="77A88ED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000000" w:fill="FFFF99"/>
            <w:vAlign w:val="bottom"/>
          </w:tcPr>
          <w:p w14:paraId="187CEBD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200</w:t>
            </w:r>
          </w:p>
        </w:tc>
        <w:tc>
          <w:tcPr>
            <w:tcW w:w="780" w:type="dxa"/>
            <w:tcBorders>
              <w:top w:val="nil"/>
              <w:left w:val="nil"/>
              <w:bottom w:val="single" w:sz="4" w:space="0" w:color="auto"/>
              <w:right w:val="single" w:sz="4" w:space="0" w:color="auto"/>
            </w:tcBorders>
            <w:shd w:val="clear" w:color="000000" w:fill="FFFF99"/>
            <w:vAlign w:val="bottom"/>
          </w:tcPr>
          <w:p w14:paraId="0B700B7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170.418</w:t>
            </w:r>
          </w:p>
        </w:tc>
        <w:tc>
          <w:tcPr>
            <w:tcW w:w="852" w:type="dxa"/>
            <w:tcBorders>
              <w:top w:val="nil"/>
              <w:left w:val="nil"/>
              <w:bottom w:val="single" w:sz="4" w:space="0" w:color="auto"/>
              <w:right w:val="single" w:sz="4" w:space="0" w:color="auto"/>
            </w:tcBorders>
            <w:shd w:val="clear" w:color="000000" w:fill="FFFF99"/>
            <w:vAlign w:val="bottom"/>
          </w:tcPr>
          <w:p w14:paraId="6475B4B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1.682.216</w:t>
            </w:r>
          </w:p>
        </w:tc>
        <w:tc>
          <w:tcPr>
            <w:tcW w:w="1000" w:type="dxa"/>
            <w:tcBorders>
              <w:top w:val="nil"/>
              <w:left w:val="nil"/>
              <w:bottom w:val="single" w:sz="4" w:space="0" w:color="auto"/>
              <w:right w:val="single" w:sz="4" w:space="0" w:color="auto"/>
            </w:tcBorders>
            <w:shd w:val="clear" w:color="000000" w:fill="FFFF99"/>
            <w:vAlign w:val="bottom"/>
          </w:tcPr>
          <w:p w14:paraId="12A1D4E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000000" w:fill="FFFF99"/>
            <w:vAlign w:val="bottom"/>
          </w:tcPr>
          <w:p w14:paraId="65724DC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000000" w:fill="FFFF99"/>
            <w:vAlign w:val="bottom"/>
          </w:tcPr>
          <w:p w14:paraId="6D1EC8A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000000" w:fill="FFFF99"/>
            <w:vAlign w:val="bottom"/>
          </w:tcPr>
          <w:p w14:paraId="51045DB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13.393</w:t>
            </w:r>
          </w:p>
        </w:tc>
        <w:tc>
          <w:tcPr>
            <w:tcW w:w="992" w:type="dxa"/>
            <w:tcBorders>
              <w:top w:val="nil"/>
              <w:left w:val="nil"/>
              <w:bottom w:val="single" w:sz="4" w:space="0" w:color="auto"/>
              <w:right w:val="single" w:sz="4" w:space="0" w:color="auto"/>
            </w:tcBorders>
            <w:shd w:val="clear" w:color="000000" w:fill="FFFF99"/>
            <w:vAlign w:val="bottom"/>
          </w:tcPr>
          <w:p w14:paraId="2F8C5EB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12.315.005</w:t>
            </w:r>
          </w:p>
        </w:tc>
        <w:tc>
          <w:tcPr>
            <w:tcW w:w="567" w:type="dxa"/>
            <w:tcBorders>
              <w:top w:val="nil"/>
              <w:left w:val="nil"/>
              <w:bottom w:val="single" w:sz="4" w:space="0" w:color="auto"/>
              <w:right w:val="single" w:sz="4" w:space="0" w:color="auto"/>
            </w:tcBorders>
            <w:shd w:val="clear" w:color="000000" w:fill="FFFF99"/>
            <w:noWrap/>
            <w:vAlign w:val="bottom"/>
          </w:tcPr>
          <w:p w14:paraId="371B856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15,70</w:t>
            </w:r>
          </w:p>
        </w:tc>
        <w:tc>
          <w:tcPr>
            <w:tcW w:w="567" w:type="dxa"/>
            <w:tcBorders>
              <w:top w:val="nil"/>
              <w:left w:val="nil"/>
              <w:bottom w:val="single" w:sz="4" w:space="0" w:color="auto"/>
              <w:right w:val="single" w:sz="4" w:space="0" w:color="auto"/>
            </w:tcBorders>
            <w:shd w:val="clear" w:color="000000" w:fill="FFFF99"/>
            <w:noWrap/>
            <w:vAlign w:val="bottom"/>
          </w:tcPr>
          <w:p w14:paraId="35D8925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24,84</w:t>
            </w:r>
          </w:p>
        </w:tc>
      </w:tr>
      <w:tr w:rsidR="00C77A0E" w:rsidRPr="00C77A0E" w14:paraId="02E9927F" w14:textId="77777777" w:rsidTr="00B64E2A">
        <w:trPr>
          <w:trHeight w:val="67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011291C8"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I.</w:t>
            </w:r>
          </w:p>
        </w:tc>
        <w:tc>
          <w:tcPr>
            <w:tcW w:w="2619" w:type="dxa"/>
            <w:tcBorders>
              <w:top w:val="nil"/>
              <w:left w:val="nil"/>
              <w:bottom w:val="single" w:sz="4" w:space="0" w:color="auto"/>
              <w:right w:val="single" w:sz="4" w:space="0" w:color="auto"/>
            </w:tcBorders>
            <w:shd w:val="clear" w:color="auto" w:fill="auto"/>
            <w:vAlign w:val="bottom"/>
          </w:tcPr>
          <w:p w14:paraId="406F64BF"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NEPOSREDNI UPORABNIKI DRŽ. PRORAČUNA                                                                              (nevladni+vladni+pravosodni)</w:t>
            </w:r>
          </w:p>
        </w:tc>
        <w:tc>
          <w:tcPr>
            <w:tcW w:w="640" w:type="dxa"/>
            <w:tcBorders>
              <w:top w:val="nil"/>
              <w:left w:val="nil"/>
              <w:bottom w:val="single" w:sz="4" w:space="0" w:color="auto"/>
              <w:right w:val="single" w:sz="4" w:space="0" w:color="auto"/>
            </w:tcBorders>
            <w:shd w:val="clear" w:color="auto" w:fill="auto"/>
            <w:noWrap/>
            <w:vAlign w:val="bottom"/>
          </w:tcPr>
          <w:p w14:paraId="0C78CAF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110FCB1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3.991.264</w:t>
            </w:r>
          </w:p>
        </w:tc>
        <w:tc>
          <w:tcPr>
            <w:tcW w:w="940" w:type="dxa"/>
            <w:tcBorders>
              <w:top w:val="nil"/>
              <w:left w:val="nil"/>
              <w:bottom w:val="single" w:sz="4" w:space="0" w:color="auto"/>
              <w:right w:val="single" w:sz="4" w:space="0" w:color="auto"/>
            </w:tcBorders>
            <w:shd w:val="clear" w:color="auto" w:fill="auto"/>
            <w:noWrap/>
            <w:vAlign w:val="bottom"/>
          </w:tcPr>
          <w:p w14:paraId="25EEE4E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92.747</w:t>
            </w:r>
          </w:p>
        </w:tc>
        <w:tc>
          <w:tcPr>
            <w:tcW w:w="1021" w:type="dxa"/>
            <w:tcBorders>
              <w:top w:val="nil"/>
              <w:left w:val="nil"/>
              <w:bottom w:val="single" w:sz="4" w:space="0" w:color="auto"/>
              <w:right w:val="single" w:sz="4" w:space="0" w:color="auto"/>
            </w:tcBorders>
            <w:shd w:val="clear" w:color="auto" w:fill="auto"/>
            <w:noWrap/>
            <w:vAlign w:val="bottom"/>
          </w:tcPr>
          <w:p w14:paraId="58D070E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4.545.601</w:t>
            </w:r>
          </w:p>
        </w:tc>
        <w:tc>
          <w:tcPr>
            <w:tcW w:w="941" w:type="dxa"/>
            <w:tcBorders>
              <w:top w:val="nil"/>
              <w:left w:val="nil"/>
              <w:bottom w:val="single" w:sz="4" w:space="0" w:color="auto"/>
              <w:right w:val="single" w:sz="4" w:space="0" w:color="auto"/>
            </w:tcBorders>
            <w:shd w:val="clear" w:color="auto" w:fill="auto"/>
            <w:noWrap/>
            <w:vAlign w:val="bottom"/>
          </w:tcPr>
          <w:p w14:paraId="4F88E30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51796BF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200</w:t>
            </w:r>
          </w:p>
        </w:tc>
        <w:tc>
          <w:tcPr>
            <w:tcW w:w="780" w:type="dxa"/>
            <w:tcBorders>
              <w:top w:val="nil"/>
              <w:left w:val="nil"/>
              <w:bottom w:val="single" w:sz="4" w:space="0" w:color="auto"/>
              <w:right w:val="single" w:sz="4" w:space="0" w:color="auto"/>
            </w:tcBorders>
            <w:shd w:val="clear" w:color="auto" w:fill="auto"/>
            <w:noWrap/>
            <w:vAlign w:val="bottom"/>
          </w:tcPr>
          <w:p w14:paraId="3A2FAAF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169.884</w:t>
            </w:r>
          </w:p>
        </w:tc>
        <w:tc>
          <w:tcPr>
            <w:tcW w:w="852" w:type="dxa"/>
            <w:tcBorders>
              <w:top w:val="nil"/>
              <w:left w:val="nil"/>
              <w:bottom w:val="single" w:sz="4" w:space="0" w:color="auto"/>
              <w:right w:val="single" w:sz="4" w:space="0" w:color="auto"/>
            </w:tcBorders>
            <w:shd w:val="clear" w:color="auto" w:fill="auto"/>
            <w:noWrap/>
            <w:vAlign w:val="bottom"/>
          </w:tcPr>
          <w:p w14:paraId="51BE7D1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1.682.216</w:t>
            </w:r>
          </w:p>
        </w:tc>
        <w:tc>
          <w:tcPr>
            <w:tcW w:w="1000" w:type="dxa"/>
            <w:tcBorders>
              <w:top w:val="nil"/>
              <w:left w:val="nil"/>
              <w:bottom w:val="single" w:sz="4" w:space="0" w:color="auto"/>
              <w:right w:val="single" w:sz="4" w:space="0" w:color="auto"/>
            </w:tcBorders>
            <w:shd w:val="clear" w:color="auto" w:fill="auto"/>
            <w:noWrap/>
            <w:vAlign w:val="bottom"/>
          </w:tcPr>
          <w:p w14:paraId="13D2313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01B65AC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4BC64C2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1165552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42</w:t>
            </w:r>
          </w:p>
        </w:tc>
        <w:tc>
          <w:tcPr>
            <w:tcW w:w="992" w:type="dxa"/>
            <w:tcBorders>
              <w:top w:val="nil"/>
              <w:left w:val="nil"/>
              <w:bottom w:val="single" w:sz="4" w:space="0" w:color="auto"/>
              <w:right w:val="single" w:sz="4" w:space="0" w:color="auto"/>
            </w:tcBorders>
            <w:shd w:val="clear" w:color="auto" w:fill="auto"/>
            <w:vAlign w:val="bottom"/>
          </w:tcPr>
          <w:p w14:paraId="7780C53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10.481.954</w:t>
            </w:r>
          </w:p>
        </w:tc>
        <w:tc>
          <w:tcPr>
            <w:tcW w:w="567" w:type="dxa"/>
            <w:tcBorders>
              <w:top w:val="nil"/>
              <w:left w:val="nil"/>
              <w:bottom w:val="single" w:sz="4" w:space="0" w:color="auto"/>
              <w:right w:val="single" w:sz="4" w:space="0" w:color="auto"/>
            </w:tcBorders>
            <w:shd w:val="clear" w:color="auto" w:fill="auto"/>
            <w:noWrap/>
            <w:vAlign w:val="bottom"/>
          </w:tcPr>
          <w:p w14:paraId="221A6EC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13,37</w:t>
            </w:r>
          </w:p>
        </w:tc>
        <w:tc>
          <w:tcPr>
            <w:tcW w:w="567" w:type="dxa"/>
            <w:tcBorders>
              <w:top w:val="nil"/>
              <w:left w:val="nil"/>
              <w:bottom w:val="single" w:sz="4" w:space="0" w:color="auto"/>
              <w:right w:val="single" w:sz="4" w:space="0" w:color="auto"/>
            </w:tcBorders>
            <w:shd w:val="clear" w:color="auto" w:fill="auto"/>
            <w:noWrap/>
            <w:vAlign w:val="bottom"/>
          </w:tcPr>
          <w:p w14:paraId="6B17963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21,55</w:t>
            </w:r>
          </w:p>
        </w:tc>
      </w:tr>
      <w:tr w:rsidR="00C77A0E" w:rsidRPr="00C77A0E" w14:paraId="1C74FB05"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55A5CAB5"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1.1.</w:t>
            </w:r>
          </w:p>
        </w:tc>
        <w:tc>
          <w:tcPr>
            <w:tcW w:w="2619" w:type="dxa"/>
            <w:tcBorders>
              <w:top w:val="nil"/>
              <w:left w:val="nil"/>
              <w:bottom w:val="single" w:sz="4" w:space="0" w:color="auto"/>
              <w:right w:val="single" w:sz="4" w:space="0" w:color="auto"/>
            </w:tcBorders>
            <w:shd w:val="clear" w:color="auto" w:fill="auto"/>
            <w:vAlign w:val="bottom"/>
          </w:tcPr>
          <w:p w14:paraId="545E60EA"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NEVLADNI PRORAČUNSKI UPORABNIKI</w:t>
            </w:r>
          </w:p>
        </w:tc>
        <w:tc>
          <w:tcPr>
            <w:tcW w:w="640" w:type="dxa"/>
            <w:tcBorders>
              <w:top w:val="nil"/>
              <w:left w:val="nil"/>
              <w:bottom w:val="single" w:sz="4" w:space="0" w:color="auto"/>
              <w:right w:val="single" w:sz="4" w:space="0" w:color="auto"/>
            </w:tcBorders>
            <w:shd w:val="clear" w:color="auto" w:fill="auto"/>
            <w:noWrap/>
            <w:vAlign w:val="bottom"/>
          </w:tcPr>
          <w:p w14:paraId="43B8D5B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24EB85C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189.472</w:t>
            </w:r>
          </w:p>
        </w:tc>
        <w:tc>
          <w:tcPr>
            <w:tcW w:w="940" w:type="dxa"/>
            <w:tcBorders>
              <w:top w:val="nil"/>
              <w:left w:val="nil"/>
              <w:bottom w:val="single" w:sz="4" w:space="0" w:color="auto"/>
              <w:right w:val="single" w:sz="4" w:space="0" w:color="auto"/>
            </w:tcBorders>
            <w:shd w:val="clear" w:color="auto" w:fill="auto"/>
            <w:noWrap/>
            <w:vAlign w:val="bottom"/>
          </w:tcPr>
          <w:p w14:paraId="7A77006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4.221</w:t>
            </w:r>
          </w:p>
        </w:tc>
        <w:tc>
          <w:tcPr>
            <w:tcW w:w="1021" w:type="dxa"/>
            <w:tcBorders>
              <w:top w:val="nil"/>
              <w:left w:val="nil"/>
              <w:bottom w:val="single" w:sz="4" w:space="0" w:color="auto"/>
              <w:right w:val="single" w:sz="4" w:space="0" w:color="auto"/>
            </w:tcBorders>
            <w:shd w:val="clear" w:color="auto" w:fill="auto"/>
            <w:noWrap/>
            <w:vAlign w:val="bottom"/>
          </w:tcPr>
          <w:p w14:paraId="4257273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64.858</w:t>
            </w:r>
          </w:p>
        </w:tc>
        <w:tc>
          <w:tcPr>
            <w:tcW w:w="941" w:type="dxa"/>
            <w:tcBorders>
              <w:top w:val="nil"/>
              <w:left w:val="nil"/>
              <w:bottom w:val="single" w:sz="4" w:space="0" w:color="auto"/>
              <w:right w:val="single" w:sz="4" w:space="0" w:color="auto"/>
            </w:tcBorders>
            <w:shd w:val="clear" w:color="auto" w:fill="auto"/>
            <w:noWrap/>
            <w:vAlign w:val="bottom"/>
          </w:tcPr>
          <w:p w14:paraId="2489357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3ED3E13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617367B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235F0A4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10196EF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3AC24C7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4AFCA2E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5901ABA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42</w:t>
            </w:r>
          </w:p>
        </w:tc>
        <w:tc>
          <w:tcPr>
            <w:tcW w:w="992" w:type="dxa"/>
            <w:tcBorders>
              <w:top w:val="nil"/>
              <w:left w:val="nil"/>
              <w:bottom w:val="single" w:sz="4" w:space="0" w:color="auto"/>
              <w:right w:val="single" w:sz="4" w:space="0" w:color="auto"/>
            </w:tcBorders>
            <w:shd w:val="clear" w:color="auto" w:fill="auto"/>
            <w:vAlign w:val="bottom"/>
          </w:tcPr>
          <w:p w14:paraId="30228FD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258.593</w:t>
            </w:r>
          </w:p>
        </w:tc>
        <w:tc>
          <w:tcPr>
            <w:tcW w:w="567" w:type="dxa"/>
            <w:tcBorders>
              <w:top w:val="nil"/>
              <w:left w:val="nil"/>
              <w:bottom w:val="single" w:sz="4" w:space="0" w:color="auto"/>
              <w:right w:val="single" w:sz="4" w:space="0" w:color="auto"/>
            </w:tcBorders>
            <w:shd w:val="clear" w:color="auto" w:fill="auto"/>
            <w:noWrap/>
            <w:vAlign w:val="bottom"/>
          </w:tcPr>
          <w:p w14:paraId="38F5F09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0,33</w:t>
            </w:r>
          </w:p>
        </w:tc>
        <w:tc>
          <w:tcPr>
            <w:tcW w:w="567" w:type="dxa"/>
            <w:tcBorders>
              <w:top w:val="nil"/>
              <w:left w:val="nil"/>
              <w:bottom w:val="single" w:sz="4" w:space="0" w:color="auto"/>
              <w:right w:val="single" w:sz="4" w:space="0" w:color="auto"/>
            </w:tcBorders>
            <w:shd w:val="clear" w:color="auto" w:fill="auto"/>
            <w:noWrap/>
            <w:vAlign w:val="bottom"/>
          </w:tcPr>
          <w:p w14:paraId="4E1BD2D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0,54</w:t>
            </w:r>
          </w:p>
        </w:tc>
      </w:tr>
      <w:tr w:rsidR="00C77A0E" w:rsidRPr="00C77A0E" w14:paraId="16C62782" w14:textId="77777777" w:rsidTr="00B64E2A">
        <w:trPr>
          <w:trHeight w:val="67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4ECEB207"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1.2.</w:t>
            </w:r>
          </w:p>
        </w:tc>
        <w:tc>
          <w:tcPr>
            <w:tcW w:w="2619" w:type="dxa"/>
            <w:tcBorders>
              <w:top w:val="nil"/>
              <w:left w:val="nil"/>
              <w:bottom w:val="single" w:sz="4" w:space="0" w:color="auto"/>
              <w:right w:val="single" w:sz="4" w:space="0" w:color="auto"/>
            </w:tcBorders>
            <w:shd w:val="clear" w:color="auto" w:fill="auto"/>
            <w:vAlign w:val="bottom"/>
          </w:tcPr>
          <w:p w14:paraId="6A908DC2"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VLADNI PRORAČUNSKI UPORABNIKI                                                                              (organi državne uprave)</w:t>
            </w:r>
          </w:p>
        </w:tc>
        <w:tc>
          <w:tcPr>
            <w:tcW w:w="640" w:type="dxa"/>
            <w:tcBorders>
              <w:top w:val="nil"/>
              <w:left w:val="nil"/>
              <w:bottom w:val="single" w:sz="4" w:space="0" w:color="auto"/>
              <w:right w:val="single" w:sz="4" w:space="0" w:color="auto"/>
            </w:tcBorders>
            <w:shd w:val="clear" w:color="auto" w:fill="auto"/>
            <w:noWrap/>
            <w:vAlign w:val="bottom"/>
          </w:tcPr>
          <w:p w14:paraId="469B35C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4B6BC9A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3.682.970</w:t>
            </w:r>
          </w:p>
        </w:tc>
        <w:tc>
          <w:tcPr>
            <w:tcW w:w="940" w:type="dxa"/>
            <w:tcBorders>
              <w:top w:val="nil"/>
              <w:left w:val="nil"/>
              <w:bottom w:val="single" w:sz="4" w:space="0" w:color="auto"/>
              <w:right w:val="single" w:sz="4" w:space="0" w:color="auto"/>
            </w:tcBorders>
            <w:shd w:val="clear" w:color="auto" w:fill="auto"/>
            <w:noWrap/>
            <w:vAlign w:val="bottom"/>
          </w:tcPr>
          <w:p w14:paraId="0123A66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83.348</w:t>
            </w:r>
          </w:p>
        </w:tc>
        <w:tc>
          <w:tcPr>
            <w:tcW w:w="1021" w:type="dxa"/>
            <w:tcBorders>
              <w:top w:val="nil"/>
              <w:left w:val="nil"/>
              <w:bottom w:val="single" w:sz="4" w:space="0" w:color="auto"/>
              <w:right w:val="single" w:sz="4" w:space="0" w:color="auto"/>
            </w:tcBorders>
            <w:shd w:val="clear" w:color="auto" w:fill="auto"/>
            <w:noWrap/>
            <w:vAlign w:val="bottom"/>
          </w:tcPr>
          <w:p w14:paraId="4FB42AC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4.451.359</w:t>
            </w:r>
          </w:p>
        </w:tc>
        <w:tc>
          <w:tcPr>
            <w:tcW w:w="941" w:type="dxa"/>
            <w:tcBorders>
              <w:top w:val="nil"/>
              <w:left w:val="nil"/>
              <w:bottom w:val="single" w:sz="4" w:space="0" w:color="auto"/>
              <w:right w:val="single" w:sz="4" w:space="0" w:color="auto"/>
            </w:tcBorders>
            <w:shd w:val="clear" w:color="auto" w:fill="auto"/>
            <w:noWrap/>
            <w:vAlign w:val="bottom"/>
          </w:tcPr>
          <w:p w14:paraId="4DDA720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505487E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200</w:t>
            </w:r>
          </w:p>
        </w:tc>
        <w:tc>
          <w:tcPr>
            <w:tcW w:w="780" w:type="dxa"/>
            <w:tcBorders>
              <w:top w:val="nil"/>
              <w:left w:val="nil"/>
              <w:bottom w:val="single" w:sz="4" w:space="0" w:color="auto"/>
              <w:right w:val="single" w:sz="4" w:space="0" w:color="auto"/>
            </w:tcBorders>
            <w:shd w:val="clear" w:color="auto" w:fill="auto"/>
            <w:noWrap/>
            <w:vAlign w:val="bottom"/>
          </w:tcPr>
          <w:p w14:paraId="55ED6B5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169.884</w:t>
            </w:r>
          </w:p>
        </w:tc>
        <w:tc>
          <w:tcPr>
            <w:tcW w:w="852" w:type="dxa"/>
            <w:tcBorders>
              <w:top w:val="nil"/>
              <w:left w:val="nil"/>
              <w:bottom w:val="single" w:sz="4" w:space="0" w:color="auto"/>
              <w:right w:val="single" w:sz="4" w:space="0" w:color="auto"/>
            </w:tcBorders>
            <w:shd w:val="clear" w:color="auto" w:fill="auto"/>
            <w:noWrap/>
            <w:vAlign w:val="bottom"/>
          </w:tcPr>
          <w:p w14:paraId="103C206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1.682.216</w:t>
            </w:r>
          </w:p>
        </w:tc>
        <w:tc>
          <w:tcPr>
            <w:tcW w:w="1000" w:type="dxa"/>
            <w:tcBorders>
              <w:top w:val="nil"/>
              <w:left w:val="nil"/>
              <w:bottom w:val="single" w:sz="4" w:space="0" w:color="auto"/>
              <w:right w:val="single" w:sz="4" w:space="0" w:color="auto"/>
            </w:tcBorders>
            <w:shd w:val="clear" w:color="auto" w:fill="auto"/>
            <w:noWrap/>
            <w:vAlign w:val="bottom"/>
          </w:tcPr>
          <w:p w14:paraId="6DB3FEE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2D47154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1B07F62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1B7BC45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7628D71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10.069.978</w:t>
            </w:r>
          </w:p>
        </w:tc>
        <w:tc>
          <w:tcPr>
            <w:tcW w:w="567" w:type="dxa"/>
            <w:tcBorders>
              <w:top w:val="nil"/>
              <w:left w:val="nil"/>
              <w:bottom w:val="single" w:sz="4" w:space="0" w:color="auto"/>
              <w:right w:val="single" w:sz="4" w:space="0" w:color="auto"/>
            </w:tcBorders>
            <w:shd w:val="clear" w:color="auto" w:fill="auto"/>
            <w:noWrap/>
            <w:vAlign w:val="bottom"/>
          </w:tcPr>
          <w:p w14:paraId="17D1374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12,84</w:t>
            </w:r>
          </w:p>
        </w:tc>
        <w:tc>
          <w:tcPr>
            <w:tcW w:w="567" w:type="dxa"/>
            <w:tcBorders>
              <w:top w:val="nil"/>
              <w:left w:val="nil"/>
              <w:bottom w:val="single" w:sz="4" w:space="0" w:color="auto"/>
              <w:right w:val="single" w:sz="4" w:space="0" w:color="auto"/>
            </w:tcBorders>
            <w:shd w:val="clear" w:color="auto" w:fill="auto"/>
            <w:noWrap/>
            <w:vAlign w:val="bottom"/>
          </w:tcPr>
          <w:p w14:paraId="504233B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18,10</w:t>
            </w:r>
          </w:p>
        </w:tc>
      </w:tr>
      <w:tr w:rsidR="00C77A0E" w:rsidRPr="00C77A0E" w14:paraId="51460D73" w14:textId="77777777" w:rsidTr="00B64E2A">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4AE652A9"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1.2.1.</w:t>
            </w:r>
          </w:p>
        </w:tc>
        <w:tc>
          <w:tcPr>
            <w:tcW w:w="2619" w:type="dxa"/>
            <w:tcBorders>
              <w:top w:val="nil"/>
              <w:left w:val="nil"/>
              <w:bottom w:val="single" w:sz="4" w:space="0" w:color="auto"/>
              <w:right w:val="single" w:sz="4" w:space="0" w:color="auto"/>
            </w:tcBorders>
            <w:shd w:val="clear" w:color="auto" w:fill="auto"/>
            <w:vAlign w:val="bottom"/>
          </w:tcPr>
          <w:p w14:paraId="00FDEC3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VLADNE SLUŽBE</w:t>
            </w:r>
          </w:p>
        </w:tc>
        <w:tc>
          <w:tcPr>
            <w:tcW w:w="640" w:type="dxa"/>
            <w:tcBorders>
              <w:top w:val="nil"/>
              <w:left w:val="nil"/>
              <w:bottom w:val="single" w:sz="4" w:space="0" w:color="auto"/>
              <w:right w:val="single" w:sz="4" w:space="0" w:color="auto"/>
            </w:tcBorders>
            <w:shd w:val="clear" w:color="auto" w:fill="auto"/>
            <w:noWrap/>
            <w:vAlign w:val="bottom"/>
          </w:tcPr>
          <w:p w14:paraId="285BFD7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6C18290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520.251</w:t>
            </w:r>
          </w:p>
        </w:tc>
        <w:tc>
          <w:tcPr>
            <w:tcW w:w="940" w:type="dxa"/>
            <w:tcBorders>
              <w:top w:val="nil"/>
              <w:left w:val="nil"/>
              <w:bottom w:val="single" w:sz="4" w:space="0" w:color="auto"/>
              <w:right w:val="single" w:sz="4" w:space="0" w:color="auto"/>
            </w:tcBorders>
            <w:shd w:val="clear" w:color="auto" w:fill="auto"/>
            <w:noWrap/>
            <w:vAlign w:val="bottom"/>
          </w:tcPr>
          <w:p w14:paraId="75EBED7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14.438</w:t>
            </w:r>
          </w:p>
        </w:tc>
        <w:tc>
          <w:tcPr>
            <w:tcW w:w="1021" w:type="dxa"/>
            <w:tcBorders>
              <w:top w:val="nil"/>
              <w:left w:val="nil"/>
              <w:bottom w:val="single" w:sz="4" w:space="0" w:color="auto"/>
              <w:right w:val="single" w:sz="4" w:space="0" w:color="auto"/>
            </w:tcBorders>
            <w:shd w:val="clear" w:color="auto" w:fill="auto"/>
            <w:noWrap/>
            <w:vAlign w:val="bottom"/>
          </w:tcPr>
          <w:p w14:paraId="7701DBB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27.806</w:t>
            </w:r>
          </w:p>
        </w:tc>
        <w:tc>
          <w:tcPr>
            <w:tcW w:w="941" w:type="dxa"/>
            <w:tcBorders>
              <w:top w:val="nil"/>
              <w:left w:val="nil"/>
              <w:bottom w:val="single" w:sz="4" w:space="0" w:color="auto"/>
              <w:right w:val="single" w:sz="4" w:space="0" w:color="auto"/>
            </w:tcBorders>
            <w:shd w:val="clear" w:color="auto" w:fill="auto"/>
            <w:noWrap/>
            <w:vAlign w:val="bottom"/>
          </w:tcPr>
          <w:p w14:paraId="1D564A6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12712C4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1ABD92D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75B7082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09C106B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4D2BF4E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2A5EE18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14FF37A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E062D2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562.496</w:t>
            </w:r>
          </w:p>
        </w:tc>
        <w:tc>
          <w:tcPr>
            <w:tcW w:w="567" w:type="dxa"/>
            <w:tcBorders>
              <w:top w:val="nil"/>
              <w:left w:val="nil"/>
              <w:bottom w:val="single" w:sz="4" w:space="0" w:color="auto"/>
              <w:right w:val="single" w:sz="4" w:space="0" w:color="auto"/>
            </w:tcBorders>
            <w:shd w:val="clear" w:color="auto" w:fill="auto"/>
            <w:noWrap/>
            <w:vAlign w:val="bottom"/>
          </w:tcPr>
          <w:p w14:paraId="6DFEE8D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0,72</w:t>
            </w:r>
          </w:p>
        </w:tc>
        <w:tc>
          <w:tcPr>
            <w:tcW w:w="567" w:type="dxa"/>
            <w:tcBorders>
              <w:top w:val="nil"/>
              <w:left w:val="nil"/>
              <w:bottom w:val="single" w:sz="4" w:space="0" w:color="auto"/>
              <w:right w:val="single" w:sz="4" w:space="0" w:color="auto"/>
            </w:tcBorders>
            <w:shd w:val="clear" w:color="auto" w:fill="auto"/>
            <w:noWrap/>
            <w:vAlign w:val="bottom"/>
          </w:tcPr>
          <w:p w14:paraId="6737585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0,50</w:t>
            </w:r>
          </w:p>
        </w:tc>
      </w:tr>
      <w:tr w:rsidR="00C77A0E" w:rsidRPr="00C77A0E" w14:paraId="66540D4A"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077EE5EC"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1.2.2.</w:t>
            </w:r>
          </w:p>
        </w:tc>
        <w:tc>
          <w:tcPr>
            <w:tcW w:w="2619" w:type="dxa"/>
            <w:tcBorders>
              <w:top w:val="nil"/>
              <w:left w:val="nil"/>
              <w:bottom w:val="single" w:sz="4" w:space="0" w:color="auto"/>
              <w:right w:val="single" w:sz="4" w:space="0" w:color="auto"/>
            </w:tcBorders>
            <w:shd w:val="clear" w:color="auto" w:fill="auto"/>
            <w:vAlign w:val="bottom"/>
          </w:tcPr>
          <w:p w14:paraId="2A474CD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MINISTRSTVA IN ORGANI V SESTAVI</w:t>
            </w:r>
          </w:p>
        </w:tc>
        <w:tc>
          <w:tcPr>
            <w:tcW w:w="640" w:type="dxa"/>
            <w:tcBorders>
              <w:top w:val="nil"/>
              <w:left w:val="nil"/>
              <w:bottom w:val="single" w:sz="4" w:space="0" w:color="auto"/>
              <w:right w:val="single" w:sz="4" w:space="0" w:color="auto"/>
            </w:tcBorders>
            <w:shd w:val="clear" w:color="auto" w:fill="auto"/>
            <w:noWrap/>
            <w:vAlign w:val="bottom"/>
          </w:tcPr>
          <w:p w14:paraId="0C5C10E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430223B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3.086.272</w:t>
            </w:r>
          </w:p>
        </w:tc>
        <w:tc>
          <w:tcPr>
            <w:tcW w:w="940" w:type="dxa"/>
            <w:tcBorders>
              <w:top w:val="nil"/>
              <w:left w:val="nil"/>
              <w:bottom w:val="single" w:sz="4" w:space="0" w:color="auto"/>
              <w:right w:val="single" w:sz="4" w:space="0" w:color="auto"/>
            </w:tcBorders>
            <w:shd w:val="clear" w:color="auto" w:fill="auto"/>
            <w:noWrap/>
            <w:vAlign w:val="bottom"/>
          </w:tcPr>
          <w:p w14:paraId="4422337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67.127</w:t>
            </w:r>
          </w:p>
        </w:tc>
        <w:tc>
          <w:tcPr>
            <w:tcW w:w="1021" w:type="dxa"/>
            <w:tcBorders>
              <w:top w:val="nil"/>
              <w:left w:val="nil"/>
              <w:bottom w:val="single" w:sz="4" w:space="0" w:color="auto"/>
              <w:right w:val="single" w:sz="4" w:space="0" w:color="auto"/>
            </w:tcBorders>
            <w:shd w:val="clear" w:color="auto" w:fill="auto"/>
            <w:noWrap/>
            <w:vAlign w:val="bottom"/>
          </w:tcPr>
          <w:p w14:paraId="6F1C8D2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4.423.553</w:t>
            </w:r>
          </w:p>
        </w:tc>
        <w:tc>
          <w:tcPr>
            <w:tcW w:w="941" w:type="dxa"/>
            <w:tcBorders>
              <w:top w:val="nil"/>
              <w:left w:val="nil"/>
              <w:bottom w:val="single" w:sz="4" w:space="0" w:color="auto"/>
              <w:right w:val="single" w:sz="4" w:space="0" w:color="auto"/>
            </w:tcBorders>
            <w:shd w:val="clear" w:color="auto" w:fill="auto"/>
            <w:noWrap/>
            <w:vAlign w:val="bottom"/>
          </w:tcPr>
          <w:p w14:paraId="356105B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6624F57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200</w:t>
            </w:r>
          </w:p>
        </w:tc>
        <w:tc>
          <w:tcPr>
            <w:tcW w:w="780" w:type="dxa"/>
            <w:tcBorders>
              <w:top w:val="nil"/>
              <w:left w:val="nil"/>
              <w:bottom w:val="single" w:sz="4" w:space="0" w:color="auto"/>
              <w:right w:val="single" w:sz="4" w:space="0" w:color="auto"/>
            </w:tcBorders>
            <w:shd w:val="clear" w:color="auto" w:fill="auto"/>
            <w:noWrap/>
            <w:vAlign w:val="bottom"/>
          </w:tcPr>
          <w:p w14:paraId="32E930E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169.884</w:t>
            </w:r>
          </w:p>
        </w:tc>
        <w:tc>
          <w:tcPr>
            <w:tcW w:w="852" w:type="dxa"/>
            <w:tcBorders>
              <w:top w:val="nil"/>
              <w:left w:val="nil"/>
              <w:bottom w:val="single" w:sz="4" w:space="0" w:color="auto"/>
              <w:right w:val="single" w:sz="4" w:space="0" w:color="auto"/>
            </w:tcBorders>
            <w:shd w:val="clear" w:color="auto" w:fill="auto"/>
            <w:noWrap/>
            <w:vAlign w:val="bottom"/>
          </w:tcPr>
          <w:p w14:paraId="37066FA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1.682.216</w:t>
            </w:r>
          </w:p>
        </w:tc>
        <w:tc>
          <w:tcPr>
            <w:tcW w:w="1000" w:type="dxa"/>
            <w:tcBorders>
              <w:top w:val="nil"/>
              <w:left w:val="nil"/>
              <w:bottom w:val="single" w:sz="4" w:space="0" w:color="auto"/>
              <w:right w:val="single" w:sz="4" w:space="0" w:color="auto"/>
            </w:tcBorders>
            <w:shd w:val="clear" w:color="auto" w:fill="auto"/>
            <w:noWrap/>
            <w:vAlign w:val="bottom"/>
          </w:tcPr>
          <w:p w14:paraId="0CF7248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004213D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0200A23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6D5BA97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7080224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9.429.252</w:t>
            </w:r>
          </w:p>
        </w:tc>
        <w:tc>
          <w:tcPr>
            <w:tcW w:w="567" w:type="dxa"/>
            <w:tcBorders>
              <w:top w:val="nil"/>
              <w:left w:val="nil"/>
              <w:bottom w:val="single" w:sz="4" w:space="0" w:color="auto"/>
              <w:right w:val="single" w:sz="4" w:space="0" w:color="auto"/>
            </w:tcBorders>
            <w:shd w:val="clear" w:color="auto" w:fill="auto"/>
            <w:noWrap/>
            <w:vAlign w:val="bottom"/>
          </w:tcPr>
          <w:p w14:paraId="7EAF569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12,02</w:t>
            </w:r>
          </w:p>
        </w:tc>
        <w:tc>
          <w:tcPr>
            <w:tcW w:w="567" w:type="dxa"/>
            <w:tcBorders>
              <w:top w:val="nil"/>
              <w:left w:val="nil"/>
              <w:bottom w:val="single" w:sz="4" w:space="0" w:color="auto"/>
              <w:right w:val="single" w:sz="4" w:space="0" w:color="auto"/>
            </w:tcBorders>
            <w:shd w:val="clear" w:color="auto" w:fill="auto"/>
            <w:noWrap/>
            <w:vAlign w:val="bottom"/>
          </w:tcPr>
          <w:p w14:paraId="279A524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16,23</w:t>
            </w:r>
          </w:p>
        </w:tc>
      </w:tr>
      <w:tr w:rsidR="00C77A0E" w:rsidRPr="00C77A0E" w14:paraId="1123B159" w14:textId="77777777" w:rsidTr="00B64E2A">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418ECE5D"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1.2.3.</w:t>
            </w:r>
          </w:p>
        </w:tc>
        <w:tc>
          <w:tcPr>
            <w:tcW w:w="2619" w:type="dxa"/>
            <w:tcBorders>
              <w:top w:val="nil"/>
              <w:left w:val="nil"/>
              <w:bottom w:val="single" w:sz="4" w:space="0" w:color="auto"/>
              <w:right w:val="single" w:sz="4" w:space="0" w:color="auto"/>
            </w:tcBorders>
            <w:shd w:val="clear" w:color="auto" w:fill="auto"/>
            <w:vAlign w:val="bottom"/>
          </w:tcPr>
          <w:p w14:paraId="1E8F90A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UPRAVNE ENOTE</w:t>
            </w:r>
          </w:p>
        </w:tc>
        <w:tc>
          <w:tcPr>
            <w:tcW w:w="640" w:type="dxa"/>
            <w:tcBorders>
              <w:top w:val="nil"/>
              <w:left w:val="nil"/>
              <w:bottom w:val="single" w:sz="4" w:space="0" w:color="auto"/>
              <w:right w:val="single" w:sz="4" w:space="0" w:color="auto"/>
            </w:tcBorders>
            <w:shd w:val="clear" w:color="auto" w:fill="auto"/>
            <w:noWrap/>
            <w:vAlign w:val="bottom"/>
          </w:tcPr>
          <w:p w14:paraId="04ACA8A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6ECF475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76.447</w:t>
            </w:r>
          </w:p>
        </w:tc>
        <w:tc>
          <w:tcPr>
            <w:tcW w:w="940" w:type="dxa"/>
            <w:tcBorders>
              <w:top w:val="nil"/>
              <w:left w:val="nil"/>
              <w:bottom w:val="single" w:sz="4" w:space="0" w:color="auto"/>
              <w:right w:val="single" w:sz="4" w:space="0" w:color="auto"/>
            </w:tcBorders>
            <w:shd w:val="clear" w:color="auto" w:fill="auto"/>
            <w:noWrap/>
            <w:vAlign w:val="bottom"/>
          </w:tcPr>
          <w:p w14:paraId="20F1B12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1.783</w:t>
            </w:r>
          </w:p>
        </w:tc>
        <w:tc>
          <w:tcPr>
            <w:tcW w:w="1021" w:type="dxa"/>
            <w:tcBorders>
              <w:top w:val="nil"/>
              <w:left w:val="nil"/>
              <w:bottom w:val="single" w:sz="4" w:space="0" w:color="auto"/>
              <w:right w:val="single" w:sz="4" w:space="0" w:color="auto"/>
            </w:tcBorders>
            <w:shd w:val="clear" w:color="auto" w:fill="auto"/>
            <w:noWrap/>
            <w:vAlign w:val="bottom"/>
          </w:tcPr>
          <w:p w14:paraId="7326BE8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3067F6D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1F75802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79C14CA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07A6744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17C7273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4E37A8D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48552DB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06C8087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2F8C90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78.230</w:t>
            </w:r>
          </w:p>
        </w:tc>
        <w:tc>
          <w:tcPr>
            <w:tcW w:w="567" w:type="dxa"/>
            <w:tcBorders>
              <w:top w:val="nil"/>
              <w:left w:val="nil"/>
              <w:bottom w:val="single" w:sz="4" w:space="0" w:color="auto"/>
              <w:right w:val="single" w:sz="4" w:space="0" w:color="auto"/>
            </w:tcBorders>
            <w:shd w:val="clear" w:color="auto" w:fill="auto"/>
            <w:noWrap/>
            <w:vAlign w:val="bottom"/>
          </w:tcPr>
          <w:p w14:paraId="5D4482D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0,10</w:t>
            </w:r>
          </w:p>
        </w:tc>
        <w:tc>
          <w:tcPr>
            <w:tcW w:w="567" w:type="dxa"/>
            <w:tcBorders>
              <w:top w:val="nil"/>
              <w:left w:val="nil"/>
              <w:bottom w:val="single" w:sz="4" w:space="0" w:color="auto"/>
              <w:right w:val="single" w:sz="4" w:space="0" w:color="auto"/>
            </w:tcBorders>
            <w:shd w:val="clear" w:color="auto" w:fill="auto"/>
            <w:noWrap/>
            <w:vAlign w:val="bottom"/>
          </w:tcPr>
          <w:p w14:paraId="285CF4A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1,37</w:t>
            </w:r>
          </w:p>
        </w:tc>
      </w:tr>
      <w:tr w:rsidR="00C77A0E" w:rsidRPr="00C77A0E" w14:paraId="1B8D3575"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215759A8"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1.3.</w:t>
            </w:r>
          </w:p>
        </w:tc>
        <w:tc>
          <w:tcPr>
            <w:tcW w:w="2619" w:type="dxa"/>
            <w:tcBorders>
              <w:top w:val="nil"/>
              <w:left w:val="nil"/>
              <w:bottom w:val="single" w:sz="4" w:space="0" w:color="auto"/>
              <w:right w:val="single" w:sz="4" w:space="0" w:color="auto"/>
            </w:tcBorders>
            <w:shd w:val="clear" w:color="auto" w:fill="auto"/>
            <w:vAlign w:val="bottom"/>
          </w:tcPr>
          <w:p w14:paraId="2F174FF5"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PRAVOSODNI PRORAČUNSKI UPORABNIKI</w:t>
            </w:r>
          </w:p>
        </w:tc>
        <w:tc>
          <w:tcPr>
            <w:tcW w:w="640" w:type="dxa"/>
            <w:tcBorders>
              <w:top w:val="nil"/>
              <w:left w:val="nil"/>
              <w:bottom w:val="single" w:sz="4" w:space="0" w:color="auto"/>
              <w:right w:val="single" w:sz="4" w:space="0" w:color="auto"/>
            </w:tcBorders>
            <w:shd w:val="clear" w:color="auto" w:fill="auto"/>
            <w:noWrap/>
            <w:vAlign w:val="bottom"/>
          </w:tcPr>
          <w:p w14:paraId="2C63403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76A48D5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118.822</w:t>
            </w:r>
          </w:p>
        </w:tc>
        <w:tc>
          <w:tcPr>
            <w:tcW w:w="940" w:type="dxa"/>
            <w:tcBorders>
              <w:top w:val="nil"/>
              <w:left w:val="nil"/>
              <w:bottom w:val="single" w:sz="4" w:space="0" w:color="auto"/>
              <w:right w:val="single" w:sz="4" w:space="0" w:color="auto"/>
            </w:tcBorders>
            <w:shd w:val="clear" w:color="auto" w:fill="auto"/>
            <w:noWrap/>
            <w:vAlign w:val="bottom"/>
          </w:tcPr>
          <w:p w14:paraId="21CF6EB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5.178</w:t>
            </w:r>
          </w:p>
        </w:tc>
        <w:tc>
          <w:tcPr>
            <w:tcW w:w="1021" w:type="dxa"/>
            <w:tcBorders>
              <w:top w:val="nil"/>
              <w:left w:val="nil"/>
              <w:bottom w:val="single" w:sz="4" w:space="0" w:color="auto"/>
              <w:right w:val="single" w:sz="4" w:space="0" w:color="auto"/>
            </w:tcBorders>
            <w:shd w:val="clear" w:color="auto" w:fill="auto"/>
            <w:noWrap/>
            <w:vAlign w:val="bottom"/>
          </w:tcPr>
          <w:p w14:paraId="2DD7452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29.384</w:t>
            </w:r>
          </w:p>
        </w:tc>
        <w:tc>
          <w:tcPr>
            <w:tcW w:w="941" w:type="dxa"/>
            <w:tcBorders>
              <w:top w:val="nil"/>
              <w:left w:val="nil"/>
              <w:bottom w:val="single" w:sz="4" w:space="0" w:color="auto"/>
              <w:right w:val="single" w:sz="4" w:space="0" w:color="auto"/>
            </w:tcBorders>
            <w:shd w:val="clear" w:color="auto" w:fill="auto"/>
            <w:noWrap/>
            <w:vAlign w:val="bottom"/>
          </w:tcPr>
          <w:p w14:paraId="3685183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2AFE425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7744712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17B4D13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0EC9DBF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7107FE5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5AB58CF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01ED206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101700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153.384</w:t>
            </w:r>
          </w:p>
        </w:tc>
        <w:tc>
          <w:tcPr>
            <w:tcW w:w="567" w:type="dxa"/>
            <w:tcBorders>
              <w:top w:val="nil"/>
              <w:left w:val="nil"/>
              <w:bottom w:val="single" w:sz="4" w:space="0" w:color="auto"/>
              <w:right w:val="single" w:sz="4" w:space="0" w:color="auto"/>
            </w:tcBorders>
            <w:shd w:val="clear" w:color="auto" w:fill="auto"/>
            <w:noWrap/>
            <w:vAlign w:val="bottom"/>
          </w:tcPr>
          <w:p w14:paraId="2F3491F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0,20</w:t>
            </w:r>
          </w:p>
        </w:tc>
        <w:tc>
          <w:tcPr>
            <w:tcW w:w="567" w:type="dxa"/>
            <w:tcBorders>
              <w:top w:val="nil"/>
              <w:left w:val="nil"/>
              <w:bottom w:val="single" w:sz="4" w:space="0" w:color="auto"/>
              <w:right w:val="single" w:sz="4" w:space="0" w:color="auto"/>
            </w:tcBorders>
            <w:shd w:val="clear" w:color="auto" w:fill="auto"/>
            <w:noWrap/>
            <w:vAlign w:val="bottom"/>
          </w:tcPr>
          <w:p w14:paraId="0ED1A3F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2,91</w:t>
            </w:r>
          </w:p>
        </w:tc>
      </w:tr>
      <w:tr w:rsidR="00C77A0E" w:rsidRPr="00C77A0E" w14:paraId="4C2AF338" w14:textId="77777777" w:rsidTr="00B64E2A">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13489419"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II.</w:t>
            </w:r>
          </w:p>
        </w:tc>
        <w:tc>
          <w:tcPr>
            <w:tcW w:w="2619" w:type="dxa"/>
            <w:tcBorders>
              <w:top w:val="nil"/>
              <w:left w:val="nil"/>
              <w:bottom w:val="single" w:sz="4" w:space="0" w:color="auto"/>
              <w:right w:val="single" w:sz="4" w:space="0" w:color="auto"/>
            </w:tcBorders>
            <w:shd w:val="clear" w:color="auto" w:fill="auto"/>
            <w:vAlign w:val="bottom"/>
          </w:tcPr>
          <w:p w14:paraId="626642F5"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OBČINE</w:t>
            </w:r>
          </w:p>
        </w:tc>
        <w:tc>
          <w:tcPr>
            <w:tcW w:w="640" w:type="dxa"/>
            <w:tcBorders>
              <w:top w:val="nil"/>
              <w:left w:val="nil"/>
              <w:bottom w:val="single" w:sz="4" w:space="0" w:color="auto"/>
              <w:right w:val="single" w:sz="4" w:space="0" w:color="auto"/>
            </w:tcBorders>
            <w:shd w:val="clear" w:color="auto" w:fill="auto"/>
            <w:noWrap/>
            <w:vAlign w:val="bottom"/>
          </w:tcPr>
          <w:p w14:paraId="0823983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7.597</w:t>
            </w:r>
          </w:p>
        </w:tc>
        <w:tc>
          <w:tcPr>
            <w:tcW w:w="960" w:type="dxa"/>
            <w:tcBorders>
              <w:top w:val="nil"/>
              <w:left w:val="nil"/>
              <w:bottom w:val="single" w:sz="4" w:space="0" w:color="auto"/>
              <w:right w:val="single" w:sz="4" w:space="0" w:color="auto"/>
            </w:tcBorders>
            <w:shd w:val="clear" w:color="auto" w:fill="auto"/>
            <w:noWrap/>
            <w:vAlign w:val="bottom"/>
          </w:tcPr>
          <w:p w14:paraId="58936B0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1.679.305</w:t>
            </w:r>
          </w:p>
        </w:tc>
        <w:tc>
          <w:tcPr>
            <w:tcW w:w="940" w:type="dxa"/>
            <w:tcBorders>
              <w:top w:val="nil"/>
              <w:left w:val="nil"/>
              <w:bottom w:val="single" w:sz="4" w:space="0" w:color="auto"/>
              <w:right w:val="single" w:sz="4" w:space="0" w:color="auto"/>
            </w:tcBorders>
            <w:shd w:val="clear" w:color="auto" w:fill="auto"/>
            <w:noWrap/>
            <w:vAlign w:val="bottom"/>
          </w:tcPr>
          <w:p w14:paraId="2A7D6E0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115.388</w:t>
            </w:r>
          </w:p>
        </w:tc>
        <w:tc>
          <w:tcPr>
            <w:tcW w:w="1021" w:type="dxa"/>
            <w:tcBorders>
              <w:top w:val="nil"/>
              <w:left w:val="nil"/>
              <w:bottom w:val="single" w:sz="4" w:space="0" w:color="auto"/>
              <w:right w:val="single" w:sz="4" w:space="0" w:color="auto"/>
            </w:tcBorders>
            <w:shd w:val="clear" w:color="auto" w:fill="auto"/>
            <w:noWrap/>
            <w:vAlign w:val="bottom"/>
          </w:tcPr>
          <w:p w14:paraId="28F2691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8.718</w:t>
            </w:r>
          </w:p>
        </w:tc>
        <w:tc>
          <w:tcPr>
            <w:tcW w:w="941" w:type="dxa"/>
            <w:tcBorders>
              <w:top w:val="nil"/>
              <w:left w:val="nil"/>
              <w:bottom w:val="single" w:sz="4" w:space="0" w:color="auto"/>
              <w:right w:val="single" w:sz="4" w:space="0" w:color="auto"/>
            </w:tcBorders>
            <w:shd w:val="clear" w:color="auto" w:fill="auto"/>
            <w:noWrap/>
            <w:vAlign w:val="bottom"/>
          </w:tcPr>
          <w:p w14:paraId="76B5944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2F075A1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4817F19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534</w:t>
            </w:r>
          </w:p>
        </w:tc>
        <w:tc>
          <w:tcPr>
            <w:tcW w:w="852" w:type="dxa"/>
            <w:tcBorders>
              <w:top w:val="nil"/>
              <w:left w:val="nil"/>
              <w:bottom w:val="single" w:sz="4" w:space="0" w:color="auto"/>
              <w:right w:val="single" w:sz="4" w:space="0" w:color="auto"/>
            </w:tcBorders>
            <w:shd w:val="clear" w:color="auto" w:fill="auto"/>
            <w:noWrap/>
            <w:vAlign w:val="bottom"/>
          </w:tcPr>
          <w:p w14:paraId="599CAB9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6A6E8E7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2E5DA08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58E39D8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2F1F190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13.351</w:t>
            </w:r>
          </w:p>
        </w:tc>
        <w:tc>
          <w:tcPr>
            <w:tcW w:w="992" w:type="dxa"/>
            <w:tcBorders>
              <w:top w:val="nil"/>
              <w:left w:val="nil"/>
              <w:bottom w:val="single" w:sz="4" w:space="0" w:color="auto"/>
              <w:right w:val="single" w:sz="4" w:space="0" w:color="auto"/>
            </w:tcBorders>
            <w:shd w:val="clear" w:color="auto" w:fill="auto"/>
            <w:vAlign w:val="bottom"/>
          </w:tcPr>
          <w:p w14:paraId="570F612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1.824.892</w:t>
            </w:r>
          </w:p>
        </w:tc>
        <w:tc>
          <w:tcPr>
            <w:tcW w:w="567" w:type="dxa"/>
            <w:tcBorders>
              <w:top w:val="nil"/>
              <w:left w:val="nil"/>
              <w:bottom w:val="single" w:sz="4" w:space="0" w:color="auto"/>
              <w:right w:val="single" w:sz="4" w:space="0" w:color="auto"/>
            </w:tcBorders>
            <w:shd w:val="clear" w:color="auto" w:fill="auto"/>
            <w:noWrap/>
            <w:vAlign w:val="bottom"/>
          </w:tcPr>
          <w:p w14:paraId="040FFA6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2,33</w:t>
            </w:r>
          </w:p>
        </w:tc>
        <w:tc>
          <w:tcPr>
            <w:tcW w:w="567" w:type="dxa"/>
            <w:tcBorders>
              <w:top w:val="nil"/>
              <w:left w:val="nil"/>
              <w:bottom w:val="single" w:sz="4" w:space="0" w:color="auto"/>
              <w:right w:val="single" w:sz="4" w:space="0" w:color="auto"/>
            </w:tcBorders>
            <w:shd w:val="clear" w:color="auto" w:fill="auto"/>
            <w:noWrap/>
            <w:vAlign w:val="bottom"/>
          </w:tcPr>
          <w:p w14:paraId="740703D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3,26</w:t>
            </w:r>
          </w:p>
        </w:tc>
      </w:tr>
      <w:tr w:rsidR="00C77A0E" w:rsidRPr="00C77A0E" w14:paraId="0D216FED" w14:textId="77777777" w:rsidTr="00B64E2A">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26C19A77"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2.2.</w:t>
            </w:r>
          </w:p>
        </w:tc>
        <w:tc>
          <w:tcPr>
            <w:tcW w:w="2619" w:type="dxa"/>
            <w:tcBorders>
              <w:top w:val="nil"/>
              <w:left w:val="nil"/>
              <w:bottom w:val="single" w:sz="4" w:space="0" w:color="auto"/>
              <w:right w:val="single" w:sz="4" w:space="0" w:color="auto"/>
            </w:tcBorders>
            <w:shd w:val="clear" w:color="auto" w:fill="auto"/>
            <w:vAlign w:val="bottom"/>
          </w:tcPr>
          <w:p w14:paraId="6C4F8904"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 xml:space="preserve">KRAJEVNE SKUPNOSTI </w:t>
            </w:r>
          </w:p>
        </w:tc>
        <w:tc>
          <w:tcPr>
            <w:tcW w:w="640" w:type="dxa"/>
            <w:tcBorders>
              <w:top w:val="nil"/>
              <w:left w:val="nil"/>
              <w:bottom w:val="single" w:sz="4" w:space="0" w:color="auto"/>
              <w:right w:val="single" w:sz="4" w:space="0" w:color="auto"/>
            </w:tcBorders>
            <w:shd w:val="clear" w:color="auto" w:fill="auto"/>
            <w:noWrap/>
            <w:vAlign w:val="bottom"/>
          </w:tcPr>
          <w:p w14:paraId="42484AB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6A67872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8.159</w:t>
            </w:r>
          </w:p>
        </w:tc>
        <w:tc>
          <w:tcPr>
            <w:tcW w:w="940" w:type="dxa"/>
            <w:tcBorders>
              <w:top w:val="nil"/>
              <w:left w:val="nil"/>
              <w:bottom w:val="single" w:sz="4" w:space="0" w:color="auto"/>
              <w:right w:val="single" w:sz="4" w:space="0" w:color="auto"/>
            </w:tcBorders>
            <w:shd w:val="clear" w:color="auto" w:fill="auto"/>
            <w:noWrap/>
            <w:vAlign w:val="bottom"/>
          </w:tcPr>
          <w:p w14:paraId="20B9BFB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21" w:type="dxa"/>
            <w:tcBorders>
              <w:top w:val="nil"/>
              <w:left w:val="nil"/>
              <w:bottom w:val="single" w:sz="4" w:space="0" w:color="auto"/>
              <w:right w:val="single" w:sz="4" w:space="0" w:color="auto"/>
            </w:tcBorders>
            <w:shd w:val="clear" w:color="auto" w:fill="auto"/>
            <w:noWrap/>
            <w:vAlign w:val="bottom"/>
          </w:tcPr>
          <w:p w14:paraId="10FD68D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64ABB5E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2A6E48C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63EB607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57E0DBC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685CF2C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50DABC0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726CE69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56D6D43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A9940F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8.159</w:t>
            </w:r>
          </w:p>
        </w:tc>
        <w:tc>
          <w:tcPr>
            <w:tcW w:w="567" w:type="dxa"/>
            <w:tcBorders>
              <w:top w:val="nil"/>
              <w:left w:val="nil"/>
              <w:bottom w:val="single" w:sz="4" w:space="0" w:color="auto"/>
              <w:right w:val="single" w:sz="4" w:space="0" w:color="auto"/>
            </w:tcBorders>
            <w:shd w:val="clear" w:color="auto" w:fill="auto"/>
            <w:noWrap/>
            <w:vAlign w:val="bottom"/>
          </w:tcPr>
          <w:p w14:paraId="345D1F0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0,01</w:t>
            </w:r>
          </w:p>
        </w:tc>
        <w:tc>
          <w:tcPr>
            <w:tcW w:w="567" w:type="dxa"/>
            <w:tcBorders>
              <w:top w:val="nil"/>
              <w:left w:val="nil"/>
              <w:bottom w:val="single" w:sz="4" w:space="0" w:color="auto"/>
              <w:right w:val="single" w:sz="4" w:space="0" w:color="auto"/>
            </w:tcBorders>
            <w:shd w:val="clear" w:color="auto" w:fill="auto"/>
            <w:noWrap/>
            <w:vAlign w:val="bottom"/>
          </w:tcPr>
          <w:p w14:paraId="737C930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0,03</w:t>
            </w:r>
          </w:p>
        </w:tc>
      </w:tr>
      <w:tr w:rsidR="00C77A0E" w:rsidRPr="00C77A0E" w14:paraId="1095B1B8" w14:textId="77777777" w:rsidTr="00B64E2A">
        <w:trPr>
          <w:trHeight w:val="450"/>
        </w:trPr>
        <w:tc>
          <w:tcPr>
            <w:tcW w:w="541" w:type="dxa"/>
            <w:tcBorders>
              <w:top w:val="nil"/>
              <w:left w:val="single" w:sz="4" w:space="0" w:color="auto"/>
              <w:bottom w:val="single" w:sz="4" w:space="0" w:color="auto"/>
              <w:right w:val="single" w:sz="4" w:space="0" w:color="auto"/>
            </w:tcBorders>
            <w:shd w:val="clear" w:color="000000" w:fill="FFFF99"/>
            <w:noWrap/>
            <w:vAlign w:val="bottom"/>
          </w:tcPr>
          <w:p w14:paraId="56CF9EA7"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B.</w:t>
            </w:r>
          </w:p>
        </w:tc>
        <w:tc>
          <w:tcPr>
            <w:tcW w:w="2619" w:type="dxa"/>
            <w:tcBorders>
              <w:top w:val="nil"/>
              <w:left w:val="nil"/>
              <w:bottom w:val="single" w:sz="4" w:space="0" w:color="auto"/>
              <w:right w:val="single" w:sz="4" w:space="0" w:color="auto"/>
            </w:tcBorders>
            <w:shd w:val="clear" w:color="000000" w:fill="FFFF99"/>
            <w:vAlign w:val="bottom"/>
          </w:tcPr>
          <w:p w14:paraId="76065869"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POSREDNI UPORABNIKI PRORAČUNOV</w:t>
            </w:r>
          </w:p>
        </w:tc>
        <w:tc>
          <w:tcPr>
            <w:tcW w:w="640" w:type="dxa"/>
            <w:tcBorders>
              <w:top w:val="nil"/>
              <w:left w:val="nil"/>
              <w:bottom w:val="single" w:sz="4" w:space="0" w:color="auto"/>
              <w:right w:val="single" w:sz="4" w:space="0" w:color="auto"/>
            </w:tcBorders>
            <w:shd w:val="clear" w:color="000000" w:fill="FFFF99"/>
            <w:vAlign w:val="bottom"/>
          </w:tcPr>
          <w:p w14:paraId="6C7ABBF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43.609</w:t>
            </w:r>
          </w:p>
        </w:tc>
        <w:tc>
          <w:tcPr>
            <w:tcW w:w="960" w:type="dxa"/>
            <w:tcBorders>
              <w:top w:val="nil"/>
              <w:left w:val="nil"/>
              <w:bottom w:val="single" w:sz="4" w:space="0" w:color="auto"/>
              <w:right w:val="single" w:sz="4" w:space="0" w:color="auto"/>
            </w:tcBorders>
            <w:shd w:val="clear" w:color="000000" w:fill="FFFF99"/>
            <w:vAlign w:val="bottom"/>
          </w:tcPr>
          <w:p w14:paraId="3B8ABEE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23.837.109</w:t>
            </w:r>
          </w:p>
        </w:tc>
        <w:tc>
          <w:tcPr>
            <w:tcW w:w="940" w:type="dxa"/>
            <w:tcBorders>
              <w:top w:val="nil"/>
              <w:left w:val="nil"/>
              <w:bottom w:val="single" w:sz="4" w:space="0" w:color="auto"/>
              <w:right w:val="single" w:sz="4" w:space="0" w:color="auto"/>
            </w:tcBorders>
            <w:shd w:val="clear" w:color="000000" w:fill="FFFF99"/>
            <w:vAlign w:val="bottom"/>
          </w:tcPr>
          <w:p w14:paraId="54C9EC8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369.559</w:t>
            </w:r>
          </w:p>
        </w:tc>
        <w:tc>
          <w:tcPr>
            <w:tcW w:w="1021" w:type="dxa"/>
            <w:tcBorders>
              <w:top w:val="nil"/>
              <w:left w:val="nil"/>
              <w:bottom w:val="single" w:sz="4" w:space="0" w:color="auto"/>
              <w:right w:val="single" w:sz="4" w:space="0" w:color="auto"/>
            </w:tcBorders>
            <w:shd w:val="clear" w:color="000000" w:fill="FFFF99"/>
            <w:vAlign w:val="bottom"/>
          </w:tcPr>
          <w:p w14:paraId="618487C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651.514</w:t>
            </w:r>
          </w:p>
        </w:tc>
        <w:tc>
          <w:tcPr>
            <w:tcW w:w="941" w:type="dxa"/>
            <w:tcBorders>
              <w:top w:val="nil"/>
              <w:left w:val="nil"/>
              <w:bottom w:val="single" w:sz="4" w:space="0" w:color="auto"/>
              <w:right w:val="single" w:sz="4" w:space="0" w:color="auto"/>
            </w:tcBorders>
            <w:shd w:val="clear" w:color="000000" w:fill="FFFF99"/>
            <w:vAlign w:val="bottom"/>
          </w:tcPr>
          <w:p w14:paraId="3459E41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13.405.490</w:t>
            </w:r>
          </w:p>
        </w:tc>
        <w:tc>
          <w:tcPr>
            <w:tcW w:w="720" w:type="dxa"/>
            <w:tcBorders>
              <w:top w:val="nil"/>
              <w:left w:val="nil"/>
              <w:bottom w:val="single" w:sz="4" w:space="0" w:color="auto"/>
              <w:right w:val="single" w:sz="4" w:space="0" w:color="auto"/>
            </w:tcBorders>
            <w:shd w:val="clear" w:color="000000" w:fill="FFFF99"/>
            <w:vAlign w:val="bottom"/>
          </w:tcPr>
          <w:p w14:paraId="7790176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000000" w:fill="FFFF99"/>
            <w:vAlign w:val="bottom"/>
          </w:tcPr>
          <w:p w14:paraId="6DDF9EF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000000" w:fill="FFFF99"/>
            <w:vAlign w:val="bottom"/>
          </w:tcPr>
          <w:p w14:paraId="36E2590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000000" w:fill="FFFF99"/>
            <w:vAlign w:val="bottom"/>
          </w:tcPr>
          <w:p w14:paraId="247D24C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8.258.655</w:t>
            </w:r>
          </w:p>
        </w:tc>
        <w:tc>
          <w:tcPr>
            <w:tcW w:w="941" w:type="dxa"/>
            <w:tcBorders>
              <w:top w:val="nil"/>
              <w:left w:val="nil"/>
              <w:bottom w:val="single" w:sz="4" w:space="0" w:color="auto"/>
              <w:right w:val="single" w:sz="4" w:space="0" w:color="auto"/>
            </w:tcBorders>
            <w:shd w:val="clear" w:color="000000" w:fill="FFFF99"/>
            <w:vAlign w:val="bottom"/>
          </w:tcPr>
          <w:p w14:paraId="6FF9911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17.817.292</w:t>
            </w:r>
          </w:p>
        </w:tc>
        <w:tc>
          <w:tcPr>
            <w:tcW w:w="945" w:type="dxa"/>
            <w:tcBorders>
              <w:top w:val="nil"/>
              <w:left w:val="nil"/>
              <w:bottom w:val="single" w:sz="4" w:space="0" w:color="auto"/>
              <w:right w:val="single" w:sz="4" w:space="0" w:color="auto"/>
            </w:tcBorders>
            <w:shd w:val="clear" w:color="000000" w:fill="FFFF99"/>
            <w:vAlign w:val="bottom"/>
          </w:tcPr>
          <w:p w14:paraId="5440A15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285.815</w:t>
            </w:r>
          </w:p>
        </w:tc>
        <w:tc>
          <w:tcPr>
            <w:tcW w:w="992" w:type="dxa"/>
            <w:tcBorders>
              <w:top w:val="nil"/>
              <w:left w:val="nil"/>
              <w:bottom w:val="single" w:sz="4" w:space="0" w:color="auto"/>
              <w:right w:val="single" w:sz="4" w:space="0" w:color="auto"/>
            </w:tcBorders>
            <w:shd w:val="clear" w:color="000000" w:fill="FFFF99"/>
            <w:vAlign w:val="bottom"/>
          </w:tcPr>
          <w:p w14:paraId="4E7A22B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1.444.058</w:t>
            </w:r>
          </w:p>
        </w:tc>
        <w:tc>
          <w:tcPr>
            <w:tcW w:w="992" w:type="dxa"/>
            <w:tcBorders>
              <w:top w:val="nil"/>
              <w:left w:val="nil"/>
              <w:bottom w:val="single" w:sz="4" w:space="0" w:color="auto"/>
              <w:right w:val="single" w:sz="4" w:space="0" w:color="auto"/>
            </w:tcBorders>
            <w:shd w:val="clear" w:color="000000" w:fill="FFFF99"/>
            <w:vAlign w:val="bottom"/>
          </w:tcPr>
          <w:p w14:paraId="3E9231A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66.113.102</w:t>
            </w:r>
          </w:p>
        </w:tc>
        <w:tc>
          <w:tcPr>
            <w:tcW w:w="567" w:type="dxa"/>
            <w:tcBorders>
              <w:top w:val="nil"/>
              <w:left w:val="nil"/>
              <w:bottom w:val="single" w:sz="4" w:space="0" w:color="auto"/>
              <w:right w:val="single" w:sz="4" w:space="0" w:color="auto"/>
            </w:tcBorders>
            <w:shd w:val="clear" w:color="000000" w:fill="FFFF99"/>
            <w:noWrap/>
            <w:vAlign w:val="bottom"/>
          </w:tcPr>
          <w:p w14:paraId="09879A7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84,30</w:t>
            </w:r>
          </w:p>
        </w:tc>
        <w:tc>
          <w:tcPr>
            <w:tcW w:w="567" w:type="dxa"/>
            <w:tcBorders>
              <w:top w:val="nil"/>
              <w:left w:val="nil"/>
              <w:bottom w:val="single" w:sz="4" w:space="0" w:color="auto"/>
              <w:right w:val="single" w:sz="4" w:space="0" w:color="auto"/>
            </w:tcBorders>
            <w:shd w:val="clear" w:color="000000" w:fill="FFFF99"/>
            <w:noWrap/>
            <w:vAlign w:val="bottom"/>
          </w:tcPr>
          <w:p w14:paraId="323E06C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75,16</w:t>
            </w:r>
          </w:p>
        </w:tc>
      </w:tr>
      <w:tr w:rsidR="00C77A0E" w:rsidRPr="00C77A0E" w14:paraId="6A0A895E" w14:textId="77777777" w:rsidTr="00B64E2A">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59CF9BA3"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III./1</w:t>
            </w:r>
          </w:p>
        </w:tc>
        <w:tc>
          <w:tcPr>
            <w:tcW w:w="2619" w:type="dxa"/>
            <w:tcBorders>
              <w:top w:val="nil"/>
              <w:left w:val="nil"/>
              <w:bottom w:val="single" w:sz="4" w:space="0" w:color="auto"/>
              <w:right w:val="single" w:sz="4" w:space="0" w:color="auto"/>
            </w:tcBorders>
            <w:shd w:val="clear" w:color="auto" w:fill="auto"/>
            <w:vAlign w:val="bottom"/>
          </w:tcPr>
          <w:p w14:paraId="0C92941C"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JAVNI ZAVODI</w:t>
            </w:r>
          </w:p>
        </w:tc>
        <w:tc>
          <w:tcPr>
            <w:tcW w:w="640" w:type="dxa"/>
            <w:tcBorders>
              <w:top w:val="nil"/>
              <w:left w:val="nil"/>
              <w:bottom w:val="single" w:sz="4" w:space="0" w:color="auto"/>
              <w:right w:val="single" w:sz="4" w:space="0" w:color="auto"/>
            </w:tcBorders>
            <w:shd w:val="clear" w:color="auto" w:fill="auto"/>
            <w:vAlign w:val="bottom"/>
          </w:tcPr>
          <w:p w14:paraId="6E48AC1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43.609</w:t>
            </w:r>
          </w:p>
        </w:tc>
        <w:tc>
          <w:tcPr>
            <w:tcW w:w="960" w:type="dxa"/>
            <w:tcBorders>
              <w:top w:val="nil"/>
              <w:left w:val="nil"/>
              <w:bottom w:val="single" w:sz="4" w:space="0" w:color="auto"/>
              <w:right w:val="single" w:sz="4" w:space="0" w:color="auto"/>
            </w:tcBorders>
            <w:shd w:val="clear" w:color="auto" w:fill="auto"/>
            <w:vAlign w:val="bottom"/>
          </w:tcPr>
          <w:p w14:paraId="74FFF2B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23.175.208</w:t>
            </w:r>
          </w:p>
        </w:tc>
        <w:tc>
          <w:tcPr>
            <w:tcW w:w="940" w:type="dxa"/>
            <w:tcBorders>
              <w:top w:val="nil"/>
              <w:left w:val="nil"/>
              <w:bottom w:val="single" w:sz="4" w:space="0" w:color="auto"/>
              <w:right w:val="single" w:sz="4" w:space="0" w:color="auto"/>
            </w:tcBorders>
            <w:shd w:val="clear" w:color="auto" w:fill="auto"/>
            <w:vAlign w:val="bottom"/>
          </w:tcPr>
          <w:p w14:paraId="1A0EF4A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278.264</w:t>
            </w:r>
          </w:p>
        </w:tc>
        <w:tc>
          <w:tcPr>
            <w:tcW w:w="1021" w:type="dxa"/>
            <w:tcBorders>
              <w:top w:val="nil"/>
              <w:left w:val="nil"/>
              <w:bottom w:val="single" w:sz="4" w:space="0" w:color="auto"/>
              <w:right w:val="single" w:sz="4" w:space="0" w:color="auto"/>
            </w:tcBorders>
            <w:shd w:val="clear" w:color="auto" w:fill="auto"/>
            <w:vAlign w:val="bottom"/>
          </w:tcPr>
          <w:p w14:paraId="4ACD727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467.255</w:t>
            </w:r>
          </w:p>
        </w:tc>
        <w:tc>
          <w:tcPr>
            <w:tcW w:w="941" w:type="dxa"/>
            <w:tcBorders>
              <w:top w:val="nil"/>
              <w:left w:val="nil"/>
              <w:bottom w:val="single" w:sz="4" w:space="0" w:color="auto"/>
              <w:right w:val="single" w:sz="4" w:space="0" w:color="auto"/>
            </w:tcBorders>
            <w:shd w:val="clear" w:color="auto" w:fill="auto"/>
            <w:vAlign w:val="bottom"/>
          </w:tcPr>
          <w:p w14:paraId="46ADA62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13.394.090</w:t>
            </w:r>
          </w:p>
        </w:tc>
        <w:tc>
          <w:tcPr>
            <w:tcW w:w="720" w:type="dxa"/>
            <w:tcBorders>
              <w:top w:val="nil"/>
              <w:left w:val="nil"/>
              <w:bottom w:val="single" w:sz="4" w:space="0" w:color="auto"/>
              <w:right w:val="single" w:sz="4" w:space="0" w:color="auto"/>
            </w:tcBorders>
            <w:shd w:val="clear" w:color="auto" w:fill="auto"/>
            <w:vAlign w:val="bottom"/>
          </w:tcPr>
          <w:p w14:paraId="0ECC45B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bottom"/>
          </w:tcPr>
          <w:p w14:paraId="4D9A662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vAlign w:val="bottom"/>
          </w:tcPr>
          <w:p w14:paraId="374CB6C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vAlign w:val="bottom"/>
          </w:tcPr>
          <w:p w14:paraId="150C283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8.258.655</w:t>
            </w:r>
          </w:p>
        </w:tc>
        <w:tc>
          <w:tcPr>
            <w:tcW w:w="941" w:type="dxa"/>
            <w:tcBorders>
              <w:top w:val="nil"/>
              <w:left w:val="nil"/>
              <w:bottom w:val="single" w:sz="4" w:space="0" w:color="auto"/>
              <w:right w:val="single" w:sz="4" w:space="0" w:color="auto"/>
            </w:tcBorders>
            <w:shd w:val="clear" w:color="auto" w:fill="auto"/>
            <w:vAlign w:val="bottom"/>
          </w:tcPr>
          <w:p w14:paraId="0E6F838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17.817.292</w:t>
            </w:r>
          </w:p>
        </w:tc>
        <w:tc>
          <w:tcPr>
            <w:tcW w:w="945" w:type="dxa"/>
            <w:tcBorders>
              <w:top w:val="nil"/>
              <w:left w:val="nil"/>
              <w:bottom w:val="single" w:sz="4" w:space="0" w:color="auto"/>
              <w:right w:val="single" w:sz="4" w:space="0" w:color="auto"/>
            </w:tcBorders>
            <w:shd w:val="clear" w:color="auto" w:fill="auto"/>
            <w:vAlign w:val="bottom"/>
          </w:tcPr>
          <w:p w14:paraId="67147DD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285.815</w:t>
            </w:r>
          </w:p>
        </w:tc>
        <w:tc>
          <w:tcPr>
            <w:tcW w:w="992" w:type="dxa"/>
            <w:tcBorders>
              <w:top w:val="nil"/>
              <w:left w:val="nil"/>
              <w:bottom w:val="single" w:sz="4" w:space="0" w:color="auto"/>
              <w:right w:val="single" w:sz="4" w:space="0" w:color="auto"/>
            </w:tcBorders>
            <w:shd w:val="clear" w:color="auto" w:fill="auto"/>
            <w:vAlign w:val="bottom"/>
          </w:tcPr>
          <w:p w14:paraId="182CB81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1.442.312</w:t>
            </w:r>
          </w:p>
        </w:tc>
        <w:tc>
          <w:tcPr>
            <w:tcW w:w="992" w:type="dxa"/>
            <w:tcBorders>
              <w:top w:val="nil"/>
              <w:left w:val="nil"/>
              <w:bottom w:val="single" w:sz="4" w:space="0" w:color="auto"/>
              <w:right w:val="single" w:sz="4" w:space="0" w:color="auto"/>
            </w:tcBorders>
            <w:shd w:val="clear" w:color="auto" w:fill="auto"/>
            <w:vAlign w:val="bottom"/>
          </w:tcPr>
          <w:p w14:paraId="069EFE0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65.162.501</w:t>
            </w:r>
          </w:p>
        </w:tc>
        <w:tc>
          <w:tcPr>
            <w:tcW w:w="567" w:type="dxa"/>
            <w:tcBorders>
              <w:top w:val="nil"/>
              <w:left w:val="nil"/>
              <w:bottom w:val="single" w:sz="4" w:space="0" w:color="auto"/>
              <w:right w:val="single" w:sz="4" w:space="0" w:color="auto"/>
            </w:tcBorders>
            <w:shd w:val="clear" w:color="auto" w:fill="auto"/>
            <w:noWrap/>
            <w:vAlign w:val="bottom"/>
          </w:tcPr>
          <w:p w14:paraId="1C8545A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83,09</w:t>
            </w:r>
          </w:p>
        </w:tc>
        <w:tc>
          <w:tcPr>
            <w:tcW w:w="567" w:type="dxa"/>
            <w:tcBorders>
              <w:top w:val="nil"/>
              <w:left w:val="nil"/>
              <w:bottom w:val="single" w:sz="4" w:space="0" w:color="auto"/>
              <w:right w:val="single" w:sz="4" w:space="0" w:color="auto"/>
            </w:tcBorders>
            <w:shd w:val="clear" w:color="auto" w:fill="auto"/>
            <w:noWrap/>
            <w:vAlign w:val="bottom"/>
          </w:tcPr>
          <w:p w14:paraId="3FCE57C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72,78</w:t>
            </w:r>
          </w:p>
        </w:tc>
      </w:tr>
      <w:tr w:rsidR="00C77A0E" w:rsidRPr="00C77A0E" w14:paraId="50E7C48B"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144C2B3"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3.1.</w:t>
            </w:r>
          </w:p>
        </w:tc>
        <w:tc>
          <w:tcPr>
            <w:tcW w:w="2619" w:type="dxa"/>
            <w:tcBorders>
              <w:top w:val="nil"/>
              <w:left w:val="nil"/>
              <w:bottom w:val="single" w:sz="4" w:space="0" w:color="auto"/>
              <w:right w:val="single" w:sz="4" w:space="0" w:color="auto"/>
            </w:tcBorders>
            <w:shd w:val="clear" w:color="auto" w:fill="auto"/>
            <w:vAlign w:val="bottom"/>
          </w:tcPr>
          <w:p w14:paraId="35EE27E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S PODROČJA VZGOJE, IZOBRAŽEVANJA IN ŠPORTA</w:t>
            </w:r>
          </w:p>
        </w:tc>
        <w:tc>
          <w:tcPr>
            <w:tcW w:w="640" w:type="dxa"/>
            <w:tcBorders>
              <w:top w:val="nil"/>
              <w:left w:val="nil"/>
              <w:bottom w:val="single" w:sz="4" w:space="0" w:color="auto"/>
              <w:right w:val="single" w:sz="4" w:space="0" w:color="auto"/>
            </w:tcBorders>
            <w:shd w:val="clear" w:color="auto" w:fill="auto"/>
            <w:vAlign w:val="bottom"/>
          </w:tcPr>
          <w:p w14:paraId="0C7E228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35.637</w:t>
            </w:r>
          </w:p>
        </w:tc>
        <w:tc>
          <w:tcPr>
            <w:tcW w:w="960" w:type="dxa"/>
            <w:tcBorders>
              <w:top w:val="nil"/>
              <w:left w:val="nil"/>
              <w:bottom w:val="single" w:sz="4" w:space="0" w:color="auto"/>
              <w:right w:val="single" w:sz="4" w:space="0" w:color="auto"/>
            </w:tcBorders>
            <w:shd w:val="clear" w:color="auto" w:fill="auto"/>
            <w:vAlign w:val="bottom"/>
          </w:tcPr>
          <w:p w14:paraId="5DFEC1A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17.072.930</w:t>
            </w:r>
          </w:p>
        </w:tc>
        <w:tc>
          <w:tcPr>
            <w:tcW w:w="940" w:type="dxa"/>
            <w:tcBorders>
              <w:top w:val="nil"/>
              <w:left w:val="nil"/>
              <w:bottom w:val="single" w:sz="4" w:space="0" w:color="auto"/>
              <w:right w:val="single" w:sz="4" w:space="0" w:color="auto"/>
            </w:tcBorders>
            <w:shd w:val="clear" w:color="auto" w:fill="auto"/>
            <w:vAlign w:val="bottom"/>
          </w:tcPr>
          <w:p w14:paraId="1157D0C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118.367</w:t>
            </w:r>
          </w:p>
        </w:tc>
        <w:tc>
          <w:tcPr>
            <w:tcW w:w="1021" w:type="dxa"/>
            <w:tcBorders>
              <w:top w:val="nil"/>
              <w:left w:val="nil"/>
              <w:bottom w:val="single" w:sz="4" w:space="0" w:color="auto"/>
              <w:right w:val="single" w:sz="4" w:space="0" w:color="auto"/>
            </w:tcBorders>
            <w:shd w:val="clear" w:color="auto" w:fill="auto"/>
            <w:vAlign w:val="bottom"/>
          </w:tcPr>
          <w:p w14:paraId="70F1231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180.052</w:t>
            </w:r>
          </w:p>
        </w:tc>
        <w:tc>
          <w:tcPr>
            <w:tcW w:w="941" w:type="dxa"/>
            <w:tcBorders>
              <w:top w:val="nil"/>
              <w:left w:val="nil"/>
              <w:bottom w:val="single" w:sz="4" w:space="0" w:color="auto"/>
              <w:right w:val="single" w:sz="4" w:space="0" w:color="auto"/>
            </w:tcBorders>
            <w:shd w:val="clear" w:color="auto" w:fill="auto"/>
            <w:vAlign w:val="bottom"/>
          </w:tcPr>
          <w:p w14:paraId="6DDCA13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3.374.584</w:t>
            </w:r>
          </w:p>
        </w:tc>
        <w:tc>
          <w:tcPr>
            <w:tcW w:w="720" w:type="dxa"/>
            <w:tcBorders>
              <w:top w:val="nil"/>
              <w:left w:val="nil"/>
              <w:bottom w:val="single" w:sz="4" w:space="0" w:color="auto"/>
              <w:right w:val="single" w:sz="4" w:space="0" w:color="auto"/>
            </w:tcBorders>
            <w:shd w:val="clear" w:color="auto" w:fill="auto"/>
            <w:vAlign w:val="bottom"/>
          </w:tcPr>
          <w:p w14:paraId="4421B61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bottom"/>
          </w:tcPr>
          <w:p w14:paraId="5C53549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vAlign w:val="bottom"/>
          </w:tcPr>
          <w:p w14:paraId="03E1F71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vAlign w:val="bottom"/>
          </w:tcPr>
          <w:p w14:paraId="0ED0B7A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8.258.655</w:t>
            </w:r>
          </w:p>
        </w:tc>
        <w:tc>
          <w:tcPr>
            <w:tcW w:w="941" w:type="dxa"/>
            <w:tcBorders>
              <w:top w:val="nil"/>
              <w:left w:val="nil"/>
              <w:bottom w:val="single" w:sz="4" w:space="0" w:color="auto"/>
              <w:right w:val="single" w:sz="4" w:space="0" w:color="auto"/>
            </w:tcBorders>
            <w:shd w:val="clear" w:color="auto" w:fill="auto"/>
            <w:vAlign w:val="bottom"/>
          </w:tcPr>
          <w:p w14:paraId="7821242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17.812.983</w:t>
            </w:r>
          </w:p>
        </w:tc>
        <w:tc>
          <w:tcPr>
            <w:tcW w:w="945" w:type="dxa"/>
            <w:tcBorders>
              <w:top w:val="nil"/>
              <w:left w:val="nil"/>
              <w:bottom w:val="single" w:sz="4" w:space="0" w:color="auto"/>
              <w:right w:val="single" w:sz="4" w:space="0" w:color="auto"/>
            </w:tcBorders>
            <w:shd w:val="clear" w:color="auto" w:fill="auto"/>
            <w:vAlign w:val="bottom"/>
          </w:tcPr>
          <w:p w14:paraId="2A75D54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278.916</w:t>
            </w:r>
          </w:p>
        </w:tc>
        <w:tc>
          <w:tcPr>
            <w:tcW w:w="992" w:type="dxa"/>
            <w:tcBorders>
              <w:top w:val="nil"/>
              <w:left w:val="nil"/>
              <w:bottom w:val="single" w:sz="4" w:space="0" w:color="auto"/>
              <w:right w:val="single" w:sz="4" w:space="0" w:color="auto"/>
            </w:tcBorders>
            <w:shd w:val="clear" w:color="auto" w:fill="auto"/>
            <w:vAlign w:val="bottom"/>
          </w:tcPr>
          <w:p w14:paraId="0582B85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760.267</w:t>
            </w:r>
          </w:p>
        </w:tc>
        <w:tc>
          <w:tcPr>
            <w:tcW w:w="992" w:type="dxa"/>
            <w:tcBorders>
              <w:top w:val="nil"/>
              <w:left w:val="nil"/>
              <w:bottom w:val="single" w:sz="4" w:space="0" w:color="auto"/>
              <w:right w:val="single" w:sz="4" w:space="0" w:color="auto"/>
            </w:tcBorders>
            <w:shd w:val="clear" w:color="auto" w:fill="auto"/>
            <w:vAlign w:val="bottom"/>
          </w:tcPr>
          <w:p w14:paraId="02E5BA8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47.892.392</w:t>
            </w:r>
          </w:p>
        </w:tc>
        <w:tc>
          <w:tcPr>
            <w:tcW w:w="567" w:type="dxa"/>
            <w:tcBorders>
              <w:top w:val="nil"/>
              <w:left w:val="nil"/>
              <w:bottom w:val="single" w:sz="4" w:space="0" w:color="auto"/>
              <w:right w:val="single" w:sz="4" w:space="0" w:color="auto"/>
            </w:tcBorders>
            <w:shd w:val="clear" w:color="auto" w:fill="auto"/>
            <w:noWrap/>
            <w:vAlign w:val="bottom"/>
          </w:tcPr>
          <w:p w14:paraId="4231318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61,07</w:t>
            </w:r>
          </w:p>
        </w:tc>
        <w:tc>
          <w:tcPr>
            <w:tcW w:w="567" w:type="dxa"/>
            <w:tcBorders>
              <w:top w:val="nil"/>
              <w:left w:val="nil"/>
              <w:bottom w:val="single" w:sz="4" w:space="0" w:color="auto"/>
              <w:right w:val="single" w:sz="4" w:space="0" w:color="auto"/>
            </w:tcBorders>
            <w:shd w:val="clear" w:color="auto" w:fill="auto"/>
            <w:noWrap/>
            <w:vAlign w:val="bottom"/>
          </w:tcPr>
          <w:p w14:paraId="7446884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36,30</w:t>
            </w:r>
          </w:p>
        </w:tc>
      </w:tr>
      <w:tr w:rsidR="00C77A0E" w:rsidRPr="00C77A0E" w14:paraId="6D220BCF" w14:textId="77777777" w:rsidTr="00B64E2A">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666BE8ED"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3.2.</w:t>
            </w:r>
          </w:p>
        </w:tc>
        <w:tc>
          <w:tcPr>
            <w:tcW w:w="2619" w:type="dxa"/>
            <w:tcBorders>
              <w:top w:val="nil"/>
              <w:left w:val="nil"/>
              <w:bottom w:val="single" w:sz="4" w:space="0" w:color="auto"/>
              <w:right w:val="single" w:sz="4" w:space="0" w:color="auto"/>
            </w:tcBorders>
            <w:shd w:val="clear" w:color="auto" w:fill="auto"/>
            <w:vAlign w:val="bottom"/>
          </w:tcPr>
          <w:p w14:paraId="54D3C38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S PODROČJA ZDRAVSTVA</w:t>
            </w:r>
          </w:p>
        </w:tc>
        <w:tc>
          <w:tcPr>
            <w:tcW w:w="640" w:type="dxa"/>
            <w:tcBorders>
              <w:top w:val="nil"/>
              <w:left w:val="nil"/>
              <w:bottom w:val="single" w:sz="4" w:space="0" w:color="auto"/>
              <w:right w:val="single" w:sz="4" w:space="0" w:color="auto"/>
            </w:tcBorders>
            <w:shd w:val="clear" w:color="auto" w:fill="auto"/>
            <w:vAlign w:val="bottom"/>
          </w:tcPr>
          <w:p w14:paraId="5B0126C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4.945</w:t>
            </w:r>
          </w:p>
        </w:tc>
        <w:tc>
          <w:tcPr>
            <w:tcW w:w="960" w:type="dxa"/>
            <w:tcBorders>
              <w:top w:val="nil"/>
              <w:left w:val="nil"/>
              <w:bottom w:val="single" w:sz="4" w:space="0" w:color="auto"/>
              <w:right w:val="single" w:sz="4" w:space="0" w:color="auto"/>
            </w:tcBorders>
            <w:shd w:val="clear" w:color="auto" w:fill="auto"/>
            <w:vAlign w:val="bottom"/>
          </w:tcPr>
          <w:p w14:paraId="5639691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3.042.829</w:t>
            </w:r>
          </w:p>
        </w:tc>
        <w:tc>
          <w:tcPr>
            <w:tcW w:w="940" w:type="dxa"/>
            <w:tcBorders>
              <w:top w:val="nil"/>
              <w:left w:val="nil"/>
              <w:bottom w:val="single" w:sz="4" w:space="0" w:color="auto"/>
              <w:right w:val="single" w:sz="4" w:space="0" w:color="auto"/>
            </w:tcBorders>
            <w:shd w:val="clear" w:color="auto" w:fill="auto"/>
            <w:vAlign w:val="bottom"/>
          </w:tcPr>
          <w:p w14:paraId="7382B96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63.047</w:t>
            </w:r>
          </w:p>
        </w:tc>
        <w:tc>
          <w:tcPr>
            <w:tcW w:w="1021" w:type="dxa"/>
            <w:tcBorders>
              <w:top w:val="nil"/>
              <w:left w:val="nil"/>
              <w:bottom w:val="single" w:sz="4" w:space="0" w:color="auto"/>
              <w:right w:val="single" w:sz="4" w:space="0" w:color="auto"/>
            </w:tcBorders>
            <w:shd w:val="clear" w:color="auto" w:fill="auto"/>
            <w:vAlign w:val="bottom"/>
          </w:tcPr>
          <w:p w14:paraId="790EA66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120.011</w:t>
            </w:r>
          </w:p>
        </w:tc>
        <w:tc>
          <w:tcPr>
            <w:tcW w:w="941" w:type="dxa"/>
            <w:tcBorders>
              <w:top w:val="nil"/>
              <w:left w:val="nil"/>
              <w:bottom w:val="single" w:sz="4" w:space="0" w:color="auto"/>
              <w:right w:val="single" w:sz="4" w:space="0" w:color="auto"/>
            </w:tcBorders>
            <w:shd w:val="clear" w:color="auto" w:fill="auto"/>
            <w:vAlign w:val="bottom"/>
          </w:tcPr>
          <w:p w14:paraId="4212106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7.286.607</w:t>
            </w:r>
          </w:p>
        </w:tc>
        <w:tc>
          <w:tcPr>
            <w:tcW w:w="720" w:type="dxa"/>
            <w:tcBorders>
              <w:top w:val="nil"/>
              <w:left w:val="nil"/>
              <w:bottom w:val="single" w:sz="4" w:space="0" w:color="auto"/>
              <w:right w:val="single" w:sz="4" w:space="0" w:color="auto"/>
            </w:tcBorders>
            <w:shd w:val="clear" w:color="auto" w:fill="auto"/>
            <w:vAlign w:val="bottom"/>
          </w:tcPr>
          <w:p w14:paraId="4A0B798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bottom"/>
          </w:tcPr>
          <w:p w14:paraId="35415E5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vAlign w:val="bottom"/>
          </w:tcPr>
          <w:p w14:paraId="27CE3CC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vAlign w:val="bottom"/>
          </w:tcPr>
          <w:p w14:paraId="2DFF599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vAlign w:val="bottom"/>
          </w:tcPr>
          <w:p w14:paraId="381CDCE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vAlign w:val="bottom"/>
          </w:tcPr>
          <w:p w14:paraId="46529A9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2.099</w:t>
            </w:r>
          </w:p>
        </w:tc>
        <w:tc>
          <w:tcPr>
            <w:tcW w:w="992" w:type="dxa"/>
            <w:tcBorders>
              <w:top w:val="nil"/>
              <w:left w:val="nil"/>
              <w:bottom w:val="single" w:sz="4" w:space="0" w:color="auto"/>
              <w:right w:val="single" w:sz="4" w:space="0" w:color="auto"/>
            </w:tcBorders>
            <w:shd w:val="clear" w:color="auto" w:fill="auto"/>
            <w:vAlign w:val="bottom"/>
          </w:tcPr>
          <w:p w14:paraId="6A00D66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445.133</w:t>
            </w:r>
          </w:p>
        </w:tc>
        <w:tc>
          <w:tcPr>
            <w:tcW w:w="992" w:type="dxa"/>
            <w:tcBorders>
              <w:top w:val="nil"/>
              <w:left w:val="nil"/>
              <w:bottom w:val="single" w:sz="4" w:space="0" w:color="auto"/>
              <w:right w:val="single" w:sz="4" w:space="0" w:color="auto"/>
            </w:tcBorders>
            <w:shd w:val="clear" w:color="auto" w:fill="auto"/>
            <w:vAlign w:val="bottom"/>
          </w:tcPr>
          <w:p w14:paraId="3D2D7DC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10.964.671</w:t>
            </w:r>
          </w:p>
        </w:tc>
        <w:tc>
          <w:tcPr>
            <w:tcW w:w="567" w:type="dxa"/>
            <w:tcBorders>
              <w:top w:val="nil"/>
              <w:left w:val="nil"/>
              <w:bottom w:val="single" w:sz="4" w:space="0" w:color="auto"/>
              <w:right w:val="single" w:sz="4" w:space="0" w:color="auto"/>
            </w:tcBorders>
            <w:shd w:val="clear" w:color="auto" w:fill="auto"/>
            <w:noWrap/>
            <w:vAlign w:val="bottom"/>
          </w:tcPr>
          <w:p w14:paraId="153E8DF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13,98</w:t>
            </w:r>
          </w:p>
        </w:tc>
        <w:tc>
          <w:tcPr>
            <w:tcW w:w="567" w:type="dxa"/>
            <w:tcBorders>
              <w:top w:val="nil"/>
              <w:left w:val="nil"/>
              <w:bottom w:val="single" w:sz="4" w:space="0" w:color="auto"/>
              <w:right w:val="single" w:sz="4" w:space="0" w:color="auto"/>
            </w:tcBorders>
            <w:shd w:val="clear" w:color="auto" w:fill="auto"/>
            <w:noWrap/>
            <w:vAlign w:val="bottom"/>
          </w:tcPr>
          <w:p w14:paraId="1BD8F45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21,34</w:t>
            </w:r>
          </w:p>
        </w:tc>
      </w:tr>
      <w:tr w:rsidR="00C77A0E" w:rsidRPr="00C77A0E" w14:paraId="14F98BA9"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4E2C0779"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3.3.</w:t>
            </w:r>
          </w:p>
        </w:tc>
        <w:tc>
          <w:tcPr>
            <w:tcW w:w="2619" w:type="dxa"/>
            <w:tcBorders>
              <w:top w:val="nil"/>
              <w:left w:val="nil"/>
              <w:bottom w:val="single" w:sz="4" w:space="0" w:color="auto"/>
              <w:right w:val="single" w:sz="4" w:space="0" w:color="auto"/>
            </w:tcBorders>
            <w:shd w:val="clear" w:color="auto" w:fill="auto"/>
            <w:vAlign w:val="bottom"/>
          </w:tcPr>
          <w:p w14:paraId="0A278FC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S PODROČJA SOCIALNEGA VARSTVA</w:t>
            </w:r>
          </w:p>
        </w:tc>
        <w:tc>
          <w:tcPr>
            <w:tcW w:w="640" w:type="dxa"/>
            <w:tcBorders>
              <w:top w:val="nil"/>
              <w:left w:val="nil"/>
              <w:bottom w:val="single" w:sz="4" w:space="0" w:color="auto"/>
              <w:right w:val="single" w:sz="4" w:space="0" w:color="auto"/>
            </w:tcBorders>
            <w:shd w:val="clear" w:color="auto" w:fill="auto"/>
            <w:vAlign w:val="bottom"/>
          </w:tcPr>
          <w:p w14:paraId="2AC4024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2.856</w:t>
            </w:r>
          </w:p>
        </w:tc>
        <w:tc>
          <w:tcPr>
            <w:tcW w:w="960" w:type="dxa"/>
            <w:tcBorders>
              <w:top w:val="nil"/>
              <w:left w:val="nil"/>
              <w:bottom w:val="single" w:sz="4" w:space="0" w:color="auto"/>
              <w:right w:val="single" w:sz="4" w:space="0" w:color="auto"/>
            </w:tcBorders>
            <w:shd w:val="clear" w:color="auto" w:fill="auto"/>
            <w:vAlign w:val="bottom"/>
          </w:tcPr>
          <w:p w14:paraId="3C97A1E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848.735</w:t>
            </w:r>
          </w:p>
        </w:tc>
        <w:tc>
          <w:tcPr>
            <w:tcW w:w="940" w:type="dxa"/>
            <w:tcBorders>
              <w:top w:val="nil"/>
              <w:left w:val="nil"/>
              <w:bottom w:val="single" w:sz="4" w:space="0" w:color="auto"/>
              <w:right w:val="single" w:sz="4" w:space="0" w:color="auto"/>
            </w:tcBorders>
            <w:shd w:val="clear" w:color="auto" w:fill="auto"/>
            <w:vAlign w:val="bottom"/>
          </w:tcPr>
          <w:p w14:paraId="202BD5E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27.907</w:t>
            </w:r>
          </w:p>
        </w:tc>
        <w:tc>
          <w:tcPr>
            <w:tcW w:w="1021" w:type="dxa"/>
            <w:tcBorders>
              <w:top w:val="nil"/>
              <w:left w:val="nil"/>
              <w:bottom w:val="single" w:sz="4" w:space="0" w:color="auto"/>
              <w:right w:val="single" w:sz="4" w:space="0" w:color="auto"/>
            </w:tcBorders>
            <w:shd w:val="clear" w:color="auto" w:fill="auto"/>
            <w:vAlign w:val="bottom"/>
          </w:tcPr>
          <w:p w14:paraId="4CBA638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5.046</w:t>
            </w:r>
          </w:p>
        </w:tc>
        <w:tc>
          <w:tcPr>
            <w:tcW w:w="941" w:type="dxa"/>
            <w:tcBorders>
              <w:top w:val="nil"/>
              <w:left w:val="nil"/>
              <w:bottom w:val="single" w:sz="4" w:space="0" w:color="auto"/>
              <w:right w:val="single" w:sz="4" w:space="0" w:color="auto"/>
            </w:tcBorders>
            <w:shd w:val="clear" w:color="auto" w:fill="auto"/>
            <w:vAlign w:val="bottom"/>
          </w:tcPr>
          <w:p w14:paraId="2588ECA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1.207.937</w:t>
            </w:r>
          </w:p>
        </w:tc>
        <w:tc>
          <w:tcPr>
            <w:tcW w:w="720" w:type="dxa"/>
            <w:tcBorders>
              <w:top w:val="nil"/>
              <w:left w:val="nil"/>
              <w:bottom w:val="single" w:sz="4" w:space="0" w:color="auto"/>
              <w:right w:val="single" w:sz="4" w:space="0" w:color="auto"/>
            </w:tcBorders>
            <w:shd w:val="clear" w:color="auto" w:fill="auto"/>
            <w:vAlign w:val="bottom"/>
          </w:tcPr>
          <w:p w14:paraId="10EB04B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bottom"/>
          </w:tcPr>
          <w:p w14:paraId="23203EE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vAlign w:val="bottom"/>
          </w:tcPr>
          <w:p w14:paraId="271A627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vAlign w:val="bottom"/>
          </w:tcPr>
          <w:p w14:paraId="3A401F5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vAlign w:val="bottom"/>
          </w:tcPr>
          <w:p w14:paraId="48FEF13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vAlign w:val="bottom"/>
          </w:tcPr>
          <w:p w14:paraId="7779D0E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4.577</w:t>
            </w:r>
          </w:p>
        </w:tc>
        <w:tc>
          <w:tcPr>
            <w:tcW w:w="992" w:type="dxa"/>
            <w:tcBorders>
              <w:top w:val="nil"/>
              <w:left w:val="nil"/>
              <w:bottom w:val="single" w:sz="4" w:space="0" w:color="auto"/>
              <w:right w:val="single" w:sz="4" w:space="0" w:color="auto"/>
            </w:tcBorders>
            <w:shd w:val="clear" w:color="auto" w:fill="auto"/>
            <w:vAlign w:val="bottom"/>
          </w:tcPr>
          <w:p w14:paraId="1750380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24.779</w:t>
            </w:r>
          </w:p>
        </w:tc>
        <w:tc>
          <w:tcPr>
            <w:tcW w:w="992" w:type="dxa"/>
            <w:tcBorders>
              <w:top w:val="nil"/>
              <w:left w:val="nil"/>
              <w:bottom w:val="single" w:sz="4" w:space="0" w:color="auto"/>
              <w:right w:val="single" w:sz="4" w:space="0" w:color="auto"/>
            </w:tcBorders>
            <w:shd w:val="clear" w:color="auto" w:fill="auto"/>
            <w:vAlign w:val="bottom"/>
          </w:tcPr>
          <w:p w14:paraId="7B819BE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2.121.836</w:t>
            </w:r>
          </w:p>
        </w:tc>
        <w:tc>
          <w:tcPr>
            <w:tcW w:w="567" w:type="dxa"/>
            <w:tcBorders>
              <w:top w:val="nil"/>
              <w:left w:val="nil"/>
              <w:bottom w:val="single" w:sz="4" w:space="0" w:color="auto"/>
              <w:right w:val="single" w:sz="4" w:space="0" w:color="auto"/>
            </w:tcBorders>
            <w:shd w:val="clear" w:color="auto" w:fill="auto"/>
            <w:noWrap/>
            <w:vAlign w:val="bottom"/>
          </w:tcPr>
          <w:p w14:paraId="36481FA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2,71</w:t>
            </w:r>
          </w:p>
        </w:tc>
        <w:tc>
          <w:tcPr>
            <w:tcW w:w="567" w:type="dxa"/>
            <w:tcBorders>
              <w:top w:val="nil"/>
              <w:left w:val="nil"/>
              <w:bottom w:val="single" w:sz="4" w:space="0" w:color="auto"/>
              <w:right w:val="single" w:sz="4" w:space="0" w:color="auto"/>
            </w:tcBorders>
            <w:shd w:val="clear" w:color="auto" w:fill="auto"/>
            <w:noWrap/>
            <w:vAlign w:val="bottom"/>
          </w:tcPr>
          <w:p w14:paraId="07F31F0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7,63</w:t>
            </w:r>
          </w:p>
        </w:tc>
      </w:tr>
      <w:tr w:rsidR="00C77A0E" w:rsidRPr="00C77A0E" w14:paraId="7BF41BBC" w14:textId="77777777" w:rsidTr="00B64E2A">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446F9681"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3.4.</w:t>
            </w:r>
          </w:p>
        </w:tc>
        <w:tc>
          <w:tcPr>
            <w:tcW w:w="2619" w:type="dxa"/>
            <w:tcBorders>
              <w:top w:val="nil"/>
              <w:left w:val="nil"/>
              <w:bottom w:val="single" w:sz="4" w:space="0" w:color="auto"/>
              <w:right w:val="single" w:sz="4" w:space="0" w:color="auto"/>
            </w:tcBorders>
            <w:shd w:val="clear" w:color="auto" w:fill="auto"/>
            <w:vAlign w:val="bottom"/>
          </w:tcPr>
          <w:p w14:paraId="07EDB0F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S PODROČJA KULTURE</w:t>
            </w:r>
          </w:p>
        </w:tc>
        <w:tc>
          <w:tcPr>
            <w:tcW w:w="640" w:type="dxa"/>
            <w:tcBorders>
              <w:top w:val="nil"/>
              <w:left w:val="nil"/>
              <w:bottom w:val="single" w:sz="4" w:space="0" w:color="auto"/>
              <w:right w:val="single" w:sz="4" w:space="0" w:color="auto"/>
            </w:tcBorders>
            <w:shd w:val="clear" w:color="auto" w:fill="auto"/>
            <w:vAlign w:val="bottom"/>
          </w:tcPr>
          <w:p w14:paraId="44AB1FB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vAlign w:val="bottom"/>
          </w:tcPr>
          <w:p w14:paraId="73EB9DF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885.025</w:t>
            </w:r>
          </w:p>
        </w:tc>
        <w:tc>
          <w:tcPr>
            <w:tcW w:w="940" w:type="dxa"/>
            <w:tcBorders>
              <w:top w:val="nil"/>
              <w:left w:val="nil"/>
              <w:bottom w:val="single" w:sz="4" w:space="0" w:color="auto"/>
              <w:right w:val="single" w:sz="4" w:space="0" w:color="auto"/>
            </w:tcBorders>
            <w:shd w:val="clear" w:color="auto" w:fill="auto"/>
            <w:vAlign w:val="bottom"/>
          </w:tcPr>
          <w:p w14:paraId="311816A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40.310</w:t>
            </w:r>
          </w:p>
        </w:tc>
        <w:tc>
          <w:tcPr>
            <w:tcW w:w="1021" w:type="dxa"/>
            <w:tcBorders>
              <w:top w:val="nil"/>
              <w:left w:val="nil"/>
              <w:bottom w:val="single" w:sz="4" w:space="0" w:color="auto"/>
              <w:right w:val="single" w:sz="4" w:space="0" w:color="auto"/>
            </w:tcBorders>
            <w:shd w:val="clear" w:color="auto" w:fill="auto"/>
            <w:vAlign w:val="bottom"/>
          </w:tcPr>
          <w:p w14:paraId="042AADC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37.393</w:t>
            </w:r>
          </w:p>
        </w:tc>
        <w:tc>
          <w:tcPr>
            <w:tcW w:w="941" w:type="dxa"/>
            <w:tcBorders>
              <w:top w:val="nil"/>
              <w:left w:val="nil"/>
              <w:bottom w:val="single" w:sz="4" w:space="0" w:color="auto"/>
              <w:right w:val="single" w:sz="4" w:space="0" w:color="auto"/>
            </w:tcBorders>
            <w:shd w:val="clear" w:color="auto" w:fill="auto"/>
            <w:vAlign w:val="bottom"/>
          </w:tcPr>
          <w:p w14:paraId="7458CD2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934.456</w:t>
            </w:r>
          </w:p>
        </w:tc>
        <w:tc>
          <w:tcPr>
            <w:tcW w:w="720" w:type="dxa"/>
            <w:tcBorders>
              <w:top w:val="nil"/>
              <w:left w:val="nil"/>
              <w:bottom w:val="single" w:sz="4" w:space="0" w:color="auto"/>
              <w:right w:val="single" w:sz="4" w:space="0" w:color="auto"/>
            </w:tcBorders>
            <w:shd w:val="clear" w:color="auto" w:fill="auto"/>
            <w:vAlign w:val="bottom"/>
          </w:tcPr>
          <w:p w14:paraId="0DC4588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bottom"/>
          </w:tcPr>
          <w:p w14:paraId="4084B51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vAlign w:val="bottom"/>
          </w:tcPr>
          <w:p w14:paraId="3E23235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vAlign w:val="bottom"/>
          </w:tcPr>
          <w:p w14:paraId="650FBC7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vAlign w:val="bottom"/>
          </w:tcPr>
          <w:p w14:paraId="27BDDE6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4.309</w:t>
            </w:r>
          </w:p>
        </w:tc>
        <w:tc>
          <w:tcPr>
            <w:tcW w:w="945" w:type="dxa"/>
            <w:tcBorders>
              <w:top w:val="nil"/>
              <w:left w:val="nil"/>
              <w:bottom w:val="single" w:sz="4" w:space="0" w:color="auto"/>
              <w:right w:val="single" w:sz="4" w:space="0" w:color="auto"/>
            </w:tcBorders>
            <w:shd w:val="clear" w:color="auto" w:fill="auto"/>
            <w:vAlign w:val="bottom"/>
          </w:tcPr>
          <w:p w14:paraId="3A08C4B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223</w:t>
            </w:r>
          </w:p>
        </w:tc>
        <w:tc>
          <w:tcPr>
            <w:tcW w:w="992" w:type="dxa"/>
            <w:tcBorders>
              <w:top w:val="nil"/>
              <w:left w:val="nil"/>
              <w:bottom w:val="single" w:sz="4" w:space="0" w:color="auto"/>
              <w:right w:val="single" w:sz="4" w:space="0" w:color="auto"/>
            </w:tcBorders>
            <w:shd w:val="clear" w:color="auto" w:fill="auto"/>
            <w:vAlign w:val="bottom"/>
          </w:tcPr>
          <w:p w14:paraId="7D708BE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118.321</w:t>
            </w:r>
          </w:p>
        </w:tc>
        <w:tc>
          <w:tcPr>
            <w:tcW w:w="992" w:type="dxa"/>
            <w:tcBorders>
              <w:top w:val="nil"/>
              <w:left w:val="nil"/>
              <w:bottom w:val="single" w:sz="4" w:space="0" w:color="auto"/>
              <w:right w:val="single" w:sz="4" w:space="0" w:color="auto"/>
            </w:tcBorders>
            <w:shd w:val="clear" w:color="auto" w:fill="auto"/>
            <w:vAlign w:val="bottom"/>
          </w:tcPr>
          <w:p w14:paraId="61B3354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2.020.037</w:t>
            </w:r>
          </w:p>
        </w:tc>
        <w:tc>
          <w:tcPr>
            <w:tcW w:w="567" w:type="dxa"/>
            <w:tcBorders>
              <w:top w:val="nil"/>
              <w:left w:val="nil"/>
              <w:bottom w:val="single" w:sz="4" w:space="0" w:color="auto"/>
              <w:right w:val="single" w:sz="4" w:space="0" w:color="auto"/>
            </w:tcBorders>
            <w:shd w:val="clear" w:color="auto" w:fill="auto"/>
            <w:noWrap/>
            <w:vAlign w:val="bottom"/>
          </w:tcPr>
          <w:p w14:paraId="3310502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2,58</w:t>
            </w:r>
          </w:p>
        </w:tc>
        <w:tc>
          <w:tcPr>
            <w:tcW w:w="567" w:type="dxa"/>
            <w:tcBorders>
              <w:top w:val="nil"/>
              <w:left w:val="nil"/>
              <w:bottom w:val="single" w:sz="4" w:space="0" w:color="auto"/>
              <w:right w:val="single" w:sz="4" w:space="0" w:color="auto"/>
            </w:tcBorders>
            <w:shd w:val="clear" w:color="auto" w:fill="auto"/>
            <w:noWrap/>
            <w:vAlign w:val="bottom"/>
          </w:tcPr>
          <w:p w14:paraId="13DF636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3,99</w:t>
            </w:r>
          </w:p>
        </w:tc>
      </w:tr>
      <w:tr w:rsidR="00C77A0E" w:rsidRPr="00C77A0E" w14:paraId="4EAE8F17"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5ED8EE89"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3.5.</w:t>
            </w:r>
          </w:p>
        </w:tc>
        <w:tc>
          <w:tcPr>
            <w:tcW w:w="2619" w:type="dxa"/>
            <w:tcBorders>
              <w:top w:val="nil"/>
              <w:left w:val="nil"/>
              <w:bottom w:val="single" w:sz="4" w:space="0" w:color="auto"/>
              <w:right w:val="single" w:sz="4" w:space="0" w:color="auto"/>
            </w:tcBorders>
            <w:shd w:val="clear" w:color="auto" w:fill="auto"/>
            <w:vAlign w:val="bottom"/>
          </w:tcPr>
          <w:p w14:paraId="4343E5B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S PODROČJA RAZISKOVALNE DEJAVNOSTI</w:t>
            </w:r>
          </w:p>
        </w:tc>
        <w:tc>
          <w:tcPr>
            <w:tcW w:w="640" w:type="dxa"/>
            <w:tcBorders>
              <w:top w:val="nil"/>
              <w:left w:val="nil"/>
              <w:bottom w:val="single" w:sz="4" w:space="0" w:color="auto"/>
              <w:right w:val="single" w:sz="4" w:space="0" w:color="auto"/>
            </w:tcBorders>
            <w:shd w:val="clear" w:color="auto" w:fill="auto"/>
            <w:vAlign w:val="bottom"/>
          </w:tcPr>
          <w:p w14:paraId="1ECFB50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vAlign w:val="bottom"/>
          </w:tcPr>
          <w:p w14:paraId="2160C5C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932.204</w:t>
            </w:r>
          </w:p>
        </w:tc>
        <w:tc>
          <w:tcPr>
            <w:tcW w:w="940" w:type="dxa"/>
            <w:tcBorders>
              <w:top w:val="nil"/>
              <w:left w:val="nil"/>
              <w:bottom w:val="single" w:sz="4" w:space="0" w:color="auto"/>
              <w:right w:val="single" w:sz="4" w:space="0" w:color="auto"/>
            </w:tcBorders>
            <w:shd w:val="clear" w:color="auto" w:fill="auto"/>
            <w:vAlign w:val="bottom"/>
          </w:tcPr>
          <w:p w14:paraId="189137C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16.496</w:t>
            </w:r>
          </w:p>
        </w:tc>
        <w:tc>
          <w:tcPr>
            <w:tcW w:w="1021" w:type="dxa"/>
            <w:tcBorders>
              <w:top w:val="nil"/>
              <w:left w:val="nil"/>
              <w:bottom w:val="single" w:sz="4" w:space="0" w:color="auto"/>
              <w:right w:val="single" w:sz="4" w:space="0" w:color="auto"/>
            </w:tcBorders>
            <w:shd w:val="clear" w:color="auto" w:fill="auto"/>
            <w:vAlign w:val="bottom"/>
          </w:tcPr>
          <w:p w14:paraId="1615426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43.601</w:t>
            </w:r>
          </w:p>
        </w:tc>
        <w:tc>
          <w:tcPr>
            <w:tcW w:w="941" w:type="dxa"/>
            <w:tcBorders>
              <w:top w:val="nil"/>
              <w:left w:val="nil"/>
              <w:bottom w:val="single" w:sz="4" w:space="0" w:color="auto"/>
              <w:right w:val="single" w:sz="4" w:space="0" w:color="auto"/>
            </w:tcBorders>
            <w:shd w:val="clear" w:color="auto" w:fill="auto"/>
            <w:vAlign w:val="bottom"/>
          </w:tcPr>
          <w:p w14:paraId="48A242D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451.404</w:t>
            </w:r>
          </w:p>
        </w:tc>
        <w:tc>
          <w:tcPr>
            <w:tcW w:w="720" w:type="dxa"/>
            <w:tcBorders>
              <w:top w:val="nil"/>
              <w:left w:val="nil"/>
              <w:bottom w:val="single" w:sz="4" w:space="0" w:color="auto"/>
              <w:right w:val="single" w:sz="4" w:space="0" w:color="auto"/>
            </w:tcBorders>
            <w:shd w:val="clear" w:color="auto" w:fill="auto"/>
            <w:vAlign w:val="bottom"/>
          </w:tcPr>
          <w:p w14:paraId="13EAF38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bottom"/>
          </w:tcPr>
          <w:p w14:paraId="378CFEB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vAlign w:val="bottom"/>
          </w:tcPr>
          <w:p w14:paraId="3715BF8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vAlign w:val="bottom"/>
          </w:tcPr>
          <w:p w14:paraId="5861653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vAlign w:val="bottom"/>
          </w:tcPr>
          <w:p w14:paraId="2B752AF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vAlign w:val="bottom"/>
          </w:tcPr>
          <w:p w14:paraId="48FE888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67C9208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78.652</w:t>
            </w:r>
          </w:p>
        </w:tc>
        <w:tc>
          <w:tcPr>
            <w:tcW w:w="992" w:type="dxa"/>
            <w:tcBorders>
              <w:top w:val="nil"/>
              <w:left w:val="nil"/>
              <w:bottom w:val="single" w:sz="4" w:space="0" w:color="auto"/>
              <w:right w:val="single" w:sz="4" w:space="0" w:color="auto"/>
            </w:tcBorders>
            <w:shd w:val="clear" w:color="auto" w:fill="auto"/>
            <w:vAlign w:val="bottom"/>
          </w:tcPr>
          <w:p w14:paraId="29F1A15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1.522.358</w:t>
            </w:r>
          </w:p>
        </w:tc>
        <w:tc>
          <w:tcPr>
            <w:tcW w:w="567" w:type="dxa"/>
            <w:tcBorders>
              <w:top w:val="nil"/>
              <w:left w:val="nil"/>
              <w:bottom w:val="single" w:sz="4" w:space="0" w:color="auto"/>
              <w:right w:val="single" w:sz="4" w:space="0" w:color="auto"/>
            </w:tcBorders>
            <w:shd w:val="clear" w:color="auto" w:fill="auto"/>
            <w:noWrap/>
            <w:vAlign w:val="bottom"/>
          </w:tcPr>
          <w:p w14:paraId="35C6D58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1,94</w:t>
            </w:r>
          </w:p>
        </w:tc>
        <w:tc>
          <w:tcPr>
            <w:tcW w:w="567" w:type="dxa"/>
            <w:tcBorders>
              <w:top w:val="nil"/>
              <w:left w:val="nil"/>
              <w:bottom w:val="single" w:sz="4" w:space="0" w:color="auto"/>
              <w:right w:val="single" w:sz="4" w:space="0" w:color="auto"/>
            </w:tcBorders>
            <w:shd w:val="clear" w:color="auto" w:fill="auto"/>
            <w:noWrap/>
            <w:vAlign w:val="bottom"/>
          </w:tcPr>
          <w:p w14:paraId="27FA76D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1,57</w:t>
            </w:r>
          </w:p>
        </w:tc>
      </w:tr>
      <w:tr w:rsidR="00C77A0E" w:rsidRPr="00C77A0E" w14:paraId="4877E12C"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19B455E7"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3.6.</w:t>
            </w:r>
          </w:p>
        </w:tc>
        <w:tc>
          <w:tcPr>
            <w:tcW w:w="2619" w:type="dxa"/>
            <w:tcBorders>
              <w:top w:val="nil"/>
              <w:left w:val="nil"/>
              <w:bottom w:val="single" w:sz="4" w:space="0" w:color="auto"/>
              <w:right w:val="single" w:sz="4" w:space="0" w:color="auto"/>
            </w:tcBorders>
            <w:shd w:val="clear" w:color="auto" w:fill="auto"/>
            <w:vAlign w:val="bottom"/>
          </w:tcPr>
          <w:p w14:paraId="36502BA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S PODROČJA KMETIJSTVA IN GOZDARSTVA</w:t>
            </w:r>
          </w:p>
        </w:tc>
        <w:tc>
          <w:tcPr>
            <w:tcW w:w="640" w:type="dxa"/>
            <w:tcBorders>
              <w:top w:val="nil"/>
              <w:left w:val="nil"/>
              <w:bottom w:val="single" w:sz="4" w:space="0" w:color="auto"/>
              <w:right w:val="single" w:sz="4" w:space="0" w:color="auto"/>
            </w:tcBorders>
            <w:shd w:val="clear" w:color="auto" w:fill="auto"/>
            <w:vAlign w:val="bottom"/>
          </w:tcPr>
          <w:p w14:paraId="3CA76A0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vAlign w:val="bottom"/>
          </w:tcPr>
          <w:p w14:paraId="7D9A750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78.119</w:t>
            </w:r>
          </w:p>
        </w:tc>
        <w:tc>
          <w:tcPr>
            <w:tcW w:w="940" w:type="dxa"/>
            <w:tcBorders>
              <w:top w:val="nil"/>
              <w:left w:val="nil"/>
              <w:bottom w:val="single" w:sz="4" w:space="0" w:color="auto"/>
              <w:right w:val="single" w:sz="4" w:space="0" w:color="auto"/>
            </w:tcBorders>
            <w:shd w:val="clear" w:color="auto" w:fill="auto"/>
            <w:vAlign w:val="bottom"/>
          </w:tcPr>
          <w:p w14:paraId="2987ED5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21" w:type="dxa"/>
            <w:tcBorders>
              <w:top w:val="nil"/>
              <w:left w:val="nil"/>
              <w:bottom w:val="single" w:sz="4" w:space="0" w:color="auto"/>
              <w:right w:val="single" w:sz="4" w:space="0" w:color="auto"/>
            </w:tcBorders>
            <w:shd w:val="clear" w:color="auto" w:fill="auto"/>
            <w:vAlign w:val="bottom"/>
          </w:tcPr>
          <w:p w14:paraId="5EA85F1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550</w:t>
            </w:r>
          </w:p>
        </w:tc>
        <w:tc>
          <w:tcPr>
            <w:tcW w:w="941" w:type="dxa"/>
            <w:tcBorders>
              <w:top w:val="nil"/>
              <w:left w:val="nil"/>
              <w:bottom w:val="single" w:sz="4" w:space="0" w:color="auto"/>
              <w:right w:val="single" w:sz="4" w:space="0" w:color="auto"/>
            </w:tcBorders>
            <w:shd w:val="clear" w:color="auto" w:fill="auto"/>
            <w:vAlign w:val="bottom"/>
          </w:tcPr>
          <w:p w14:paraId="7C5502A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vAlign w:val="bottom"/>
          </w:tcPr>
          <w:p w14:paraId="645449F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bottom"/>
          </w:tcPr>
          <w:p w14:paraId="10A7501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vAlign w:val="bottom"/>
          </w:tcPr>
          <w:p w14:paraId="7DB872B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vAlign w:val="bottom"/>
          </w:tcPr>
          <w:p w14:paraId="2816F4E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vAlign w:val="bottom"/>
          </w:tcPr>
          <w:p w14:paraId="13BE5B4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vAlign w:val="bottom"/>
          </w:tcPr>
          <w:p w14:paraId="08C1457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7993557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204</w:t>
            </w:r>
          </w:p>
        </w:tc>
        <w:tc>
          <w:tcPr>
            <w:tcW w:w="992" w:type="dxa"/>
            <w:tcBorders>
              <w:top w:val="nil"/>
              <w:left w:val="nil"/>
              <w:bottom w:val="single" w:sz="4" w:space="0" w:color="auto"/>
              <w:right w:val="single" w:sz="4" w:space="0" w:color="auto"/>
            </w:tcBorders>
            <w:shd w:val="clear" w:color="auto" w:fill="auto"/>
            <w:vAlign w:val="bottom"/>
          </w:tcPr>
          <w:p w14:paraId="2443025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78.873</w:t>
            </w:r>
          </w:p>
        </w:tc>
        <w:tc>
          <w:tcPr>
            <w:tcW w:w="567" w:type="dxa"/>
            <w:tcBorders>
              <w:top w:val="nil"/>
              <w:left w:val="nil"/>
              <w:bottom w:val="single" w:sz="4" w:space="0" w:color="auto"/>
              <w:right w:val="single" w:sz="4" w:space="0" w:color="auto"/>
            </w:tcBorders>
            <w:shd w:val="clear" w:color="auto" w:fill="auto"/>
            <w:noWrap/>
            <w:vAlign w:val="bottom"/>
          </w:tcPr>
          <w:p w14:paraId="39BD6EF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0,10</w:t>
            </w:r>
          </w:p>
        </w:tc>
        <w:tc>
          <w:tcPr>
            <w:tcW w:w="567" w:type="dxa"/>
            <w:tcBorders>
              <w:top w:val="nil"/>
              <w:left w:val="nil"/>
              <w:bottom w:val="single" w:sz="4" w:space="0" w:color="auto"/>
              <w:right w:val="single" w:sz="4" w:space="0" w:color="auto"/>
            </w:tcBorders>
            <w:shd w:val="clear" w:color="auto" w:fill="auto"/>
            <w:noWrap/>
            <w:vAlign w:val="bottom"/>
          </w:tcPr>
          <w:p w14:paraId="3357C04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1,02</w:t>
            </w:r>
          </w:p>
        </w:tc>
      </w:tr>
      <w:tr w:rsidR="00C77A0E" w:rsidRPr="00C77A0E" w14:paraId="0D7AFC40"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A06211D"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3.7.</w:t>
            </w:r>
          </w:p>
        </w:tc>
        <w:tc>
          <w:tcPr>
            <w:tcW w:w="2619" w:type="dxa"/>
            <w:tcBorders>
              <w:top w:val="nil"/>
              <w:left w:val="nil"/>
              <w:bottom w:val="single" w:sz="4" w:space="0" w:color="auto"/>
              <w:right w:val="single" w:sz="4" w:space="0" w:color="auto"/>
            </w:tcBorders>
            <w:shd w:val="clear" w:color="auto" w:fill="auto"/>
            <w:vAlign w:val="bottom"/>
          </w:tcPr>
          <w:p w14:paraId="18311DF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S PODROČJA OKOLJA IN PROSTORA</w:t>
            </w:r>
          </w:p>
        </w:tc>
        <w:tc>
          <w:tcPr>
            <w:tcW w:w="640" w:type="dxa"/>
            <w:tcBorders>
              <w:top w:val="nil"/>
              <w:left w:val="nil"/>
              <w:bottom w:val="single" w:sz="4" w:space="0" w:color="auto"/>
              <w:right w:val="single" w:sz="4" w:space="0" w:color="auto"/>
            </w:tcBorders>
            <w:shd w:val="clear" w:color="auto" w:fill="auto"/>
            <w:vAlign w:val="bottom"/>
          </w:tcPr>
          <w:p w14:paraId="2F58658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vAlign w:val="bottom"/>
          </w:tcPr>
          <w:p w14:paraId="6D3CA89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34.020</w:t>
            </w:r>
          </w:p>
        </w:tc>
        <w:tc>
          <w:tcPr>
            <w:tcW w:w="940" w:type="dxa"/>
            <w:tcBorders>
              <w:top w:val="nil"/>
              <w:left w:val="nil"/>
              <w:bottom w:val="single" w:sz="4" w:space="0" w:color="auto"/>
              <w:right w:val="single" w:sz="4" w:space="0" w:color="auto"/>
            </w:tcBorders>
            <w:shd w:val="clear" w:color="auto" w:fill="auto"/>
            <w:vAlign w:val="bottom"/>
          </w:tcPr>
          <w:p w14:paraId="4B1D796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21" w:type="dxa"/>
            <w:tcBorders>
              <w:top w:val="nil"/>
              <w:left w:val="nil"/>
              <w:bottom w:val="single" w:sz="4" w:space="0" w:color="auto"/>
              <w:right w:val="single" w:sz="4" w:space="0" w:color="auto"/>
            </w:tcBorders>
            <w:shd w:val="clear" w:color="auto" w:fill="auto"/>
            <w:vAlign w:val="bottom"/>
          </w:tcPr>
          <w:p w14:paraId="44C86E7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16.695</w:t>
            </w:r>
          </w:p>
        </w:tc>
        <w:tc>
          <w:tcPr>
            <w:tcW w:w="941" w:type="dxa"/>
            <w:tcBorders>
              <w:top w:val="nil"/>
              <w:left w:val="nil"/>
              <w:bottom w:val="single" w:sz="4" w:space="0" w:color="auto"/>
              <w:right w:val="single" w:sz="4" w:space="0" w:color="auto"/>
            </w:tcBorders>
            <w:shd w:val="clear" w:color="auto" w:fill="auto"/>
            <w:vAlign w:val="bottom"/>
          </w:tcPr>
          <w:p w14:paraId="5842AE9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19.772</w:t>
            </w:r>
          </w:p>
        </w:tc>
        <w:tc>
          <w:tcPr>
            <w:tcW w:w="720" w:type="dxa"/>
            <w:tcBorders>
              <w:top w:val="nil"/>
              <w:left w:val="nil"/>
              <w:bottom w:val="single" w:sz="4" w:space="0" w:color="auto"/>
              <w:right w:val="single" w:sz="4" w:space="0" w:color="auto"/>
            </w:tcBorders>
            <w:shd w:val="clear" w:color="auto" w:fill="auto"/>
            <w:vAlign w:val="bottom"/>
          </w:tcPr>
          <w:p w14:paraId="113084C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bottom"/>
          </w:tcPr>
          <w:p w14:paraId="0D62FA2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vAlign w:val="bottom"/>
          </w:tcPr>
          <w:p w14:paraId="29224EB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vAlign w:val="bottom"/>
          </w:tcPr>
          <w:p w14:paraId="2432284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vAlign w:val="bottom"/>
          </w:tcPr>
          <w:p w14:paraId="333F2FC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vAlign w:val="bottom"/>
          </w:tcPr>
          <w:p w14:paraId="1A191A9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01F0F1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293C51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70.486</w:t>
            </w:r>
          </w:p>
        </w:tc>
        <w:tc>
          <w:tcPr>
            <w:tcW w:w="567" w:type="dxa"/>
            <w:tcBorders>
              <w:top w:val="nil"/>
              <w:left w:val="nil"/>
              <w:bottom w:val="single" w:sz="4" w:space="0" w:color="auto"/>
              <w:right w:val="single" w:sz="4" w:space="0" w:color="auto"/>
            </w:tcBorders>
            <w:shd w:val="clear" w:color="auto" w:fill="auto"/>
            <w:noWrap/>
            <w:vAlign w:val="bottom"/>
          </w:tcPr>
          <w:p w14:paraId="09FC0ED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0,09</w:t>
            </w:r>
          </w:p>
        </w:tc>
        <w:tc>
          <w:tcPr>
            <w:tcW w:w="567" w:type="dxa"/>
            <w:tcBorders>
              <w:top w:val="nil"/>
              <w:left w:val="nil"/>
              <w:bottom w:val="single" w:sz="4" w:space="0" w:color="auto"/>
              <w:right w:val="single" w:sz="4" w:space="0" w:color="auto"/>
            </w:tcBorders>
            <w:shd w:val="clear" w:color="auto" w:fill="auto"/>
            <w:noWrap/>
            <w:vAlign w:val="bottom"/>
          </w:tcPr>
          <w:p w14:paraId="25D23D0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0,14</w:t>
            </w:r>
          </w:p>
        </w:tc>
      </w:tr>
      <w:tr w:rsidR="00C77A0E" w:rsidRPr="00C77A0E" w14:paraId="6A058844"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422BCF28"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3.9.</w:t>
            </w:r>
          </w:p>
        </w:tc>
        <w:tc>
          <w:tcPr>
            <w:tcW w:w="2619" w:type="dxa"/>
            <w:tcBorders>
              <w:top w:val="nil"/>
              <w:left w:val="nil"/>
              <w:bottom w:val="single" w:sz="4" w:space="0" w:color="auto"/>
              <w:right w:val="single" w:sz="4" w:space="0" w:color="auto"/>
            </w:tcBorders>
            <w:shd w:val="clear" w:color="auto" w:fill="auto"/>
            <w:vAlign w:val="bottom"/>
          </w:tcPr>
          <w:p w14:paraId="25B71C4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S PODROČJA GOSPODARSKIH DEJAVNOSTI</w:t>
            </w:r>
          </w:p>
        </w:tc>
        <w:tc>
          <w:tcPr>
            <w:tcW w:w="640" w:type="dxa"/>
            <w:tcBorders>
              <w:top w:val="nil"/>
              <w:left w:val="nil"/>
              <w:bottom w:val="single" w:sz="4" w:space="0" w:color="auto"/>
              <w:right w:val="single" w:sz="4" w:space="0" w:color="auto"/>
            </w:tcBorders>
            <w:shd w:val="clear" w:color="auto" w:fill="auto"/>
            <w:noWrap/>
            <w:vAlign w:val="bottom"/>
          </w:tcPr>
          <w:p w14:paraId="7CC5AFF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46FC18C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112.844</w:t>
            </w:r>
          </w:p>
        </w:tc>
        <w:tc>
          <w:tcPr>
            <w:tcW w:w="940" w:type="dxa"/>
            <w:tcBorders>
              <w:top w:val="nil"/>
              <w:left w:val="nil"/>
              <w:bottom w:val="single" w:sz="4" w:space="0" w:color="auto"/>
              <w:right w:val="single" w:sz="4" w:space="0" w:color="auto"/>
            </w:tcBorders>
            <w:shd w:val="clear" w:color="auto" w:fill="auto"/>
            <w:noWrap/>
            <w:vAlign w:val="bottom"/>
          </w:tcPr>
          <w:p w14:paraId="504E7A5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6.872</w:t>
            </w:r>
          </w:p>
        </w:tc>
        <w:tc>
          <w:tcPr>
            <w:tcW w:w="1021" w:type="dxa"/>
            <w:tcBorders>
              <w:top w:val="nil"/>
              <w:left w:val="nil"/>
              <w:bottom w:val="single" w:sz="4" w:space="0" w:color="auto"/>
              <w:right w:val="single" w:sz="4" w:space="0" w:color="auto"/>
            </w:tcBorders>
            <w:shd w:val="clear" w:color="auto" w:fill="auto"/>
            <w:noWrap/>
            <w:vAlign w:val="bottom"/>
          </w:tcPr>
          <w:p w14:paraId="6DB8D18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36.458</w:t>
            </w:r>
          </w:p>
        </w:tc>
        <w:tc>
          <w:tcPr>
            <w:tcW w:w="941" w:type="dxa"/>
            <w:tcBorders>
              <w:top w:val="nil"/>
              <w:left w:val="nil"/>
              <w:bottom w:val="single" w:sz="4" w:space="0" w:color="auto"/>
              <w:right w:val="single" w:sz="4" w:space="0" w:color="auto"/>
            </w:tcBorders>
            <w:shd w:val="clear" w:color="auto" w:fill="auto"/>
            <w:noWrap/>
            <w:vAlign w:val="bottom"/>
          </w:tcPr>
          <w:p w14:paraId="664ABAB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5BE947B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1F70CD1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45779E4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18FFDDD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2AEF397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367D077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75951E2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2.759</w:t>
            </w:r>
          </w:p>
        </w:tc>
        <w:tc>
          <w:tcPr>
            <w:tcW w:w="992" w:type="dxa"/>
            <w:tcBorders>
              <w:top w:val="nil"/>
              <w:left w:val="nil"/>
              <w:bottom w:val="single" w:sz="4" w:space="0" w:color="auto"/>
              <w:right w:val="single" w:sz="4" w:space="0" w:color="auto"/>
            </w:tcBorders>
            <w:shd w:val="clear" w:color="auto" w:fill="auto"/>
            <w:vAlign w:val="bottom"/>
          </w:tcPr>
          <w:p w14:paraId="74B28C8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158.933</w:t>
            </w:r>
          </w:p>
        </w:tc>
        <w:tc>
          <w:tcPr>
            <w:tcW w:w="567" w:type="dxa"/>
            <w:tcBorders>
              <w:top w:val="nil"/>
              <w:left w:val="nil"/>
              <w:bottom w:val="single" w:sz="4" w:space="0" w:color="auto"/>
              <w:right w:val="single" w:sz="4" w:space="0" w:color="auto"/>
            </w:tcBorders>
            <w:shd w:val="clear" w:color="auto" w:fill="auto"/>
            <w:noWrap/>
            <w:vAlign w:val="bottom"/>
          </w:tcPr>
          <w:p w14:paraId="00C68A5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0,20</w:t>
            </w:r>
          </w:p>
        </w:tc>
        <w:tc>
          <w:tcPr>
            <w:tcW w:w="567" w:type="dxa"/>
            <w:tcBorders>
              <w:top w:val="nil"/>
              <w:left w:val="nil"/>
              <w:bottom w:val="single" w:sz="4" w:space="0" w:color="auto"/>
              <w:right w:val="single" w:sz="4" w:space="0" w:color="auto"/>
            </w:tcBorders>
            <w:shd w:val="clear" w:color="auto" w:fill="auto"/>
            <w:noWrap/>
            <w:vAlign w:val="bottom"/>
          </w:tcPr>
          <w:p w14:paraId="5BB5D6F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0,27</w:t>
            </w:r>
          </w:p>
        </w:tc>
      </w:tr>
      <w:tr w:rsidR="00C77A0E" w:rsidRPr="00C77A0E" w14:paraId="475ED056"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714994A2"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3.10.</w:t>
            </w:r>
          </w:p>
        </w:tc>
        <w:tc>
          <w:tcPr>
            <w:tcW w:w="2619" w:type="dxa"/>
            <w:tcBorders>
              <w:top w:val="nil"/>
              <w:left w:val="nil"/>
              <w:bottom w:val="single" w:sz="4" w:space="0" w:color="auto"/>
              <w:right w:val="single" w:sz="4" w:space="0" w:color="auto"/>
            </w:tcBorders>
            <w:shd w:val="clear" w:color="auto" w:fill="auto"/>
            <w:vAlign w:val="bottom"/>
          </w:tcPr>
          <w:p w14:paraId="2ED7F55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S PODROČJA MALEGA GOSP. IN TURIZMA</w:t>
            </w:r>
          </w:p>
        </w:tc>
        <w:tc>
          <w:tcPr>
            <w:tcW w:w="640" w:type="dxa"/>
            <w:tcBorders>
              <w:top w:val="nil"/>
              <w:left w:val="nil"/>
              <w:bottom w:val="single" w:sz="4" w:space="0" w:color="auto"/>
              <w:right w:val="single" w:sz="4" w:space="0" w:color="auto"/>
            </w:tcBorders>
            <w:shd w:val="clear" w:color="auto" w:fill="auto"/>
            <w:noWrap/>
            <w:vAlign w:val="bottom"/>
          </w:tcPr>
          <w:p w14:paraId="2DEB4F5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172</w:t>
            </w:r>
          </w:p>
        </w:tc>
        <w:tc>
          <w:tcPr>
            <w:tcW w:w="960" w:type="dxa"/>
            <w:tcBorders>
              <w:top w:val="nil"/>
              <w:left w:val="nil"/>
              <w:bottom w:val="single" w:sz="4" w:space="0" w:color="auto"/>
              <w:right w:val="single" w:sz="4" w:space="0" w:color="auto"/>
            </w:tcBorders>
            <w:shd w:val="clear" w:color="auto" w:fill="auto"/>
            <w:noWrap/>
            <w:vAlign w:val="bottom"/>
          </w:tcPr>
          <w:p w14:paraId="374F7C7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35.332</w:t>
            </w:r>
          </w:p>
        </w:tc>
        <w:tc>
          <w:tcPr>
            <w:tcW w:w="940" w:type="dxa"/>
            <w:tcBorders>
              <w:top w:val="nil"/>
              <w:left w:val="nil"/>
              <w:bottom w:val="single" w:sz="4" w:space="0" w:color="auto"/>
              <w:right w:val="single" w:sz="4" w:space="0" w:color="auto"/>
            </w:tcBorders>
            <w:shd w:val="clear" w:color="auto" w:fill="auto"/>
            <w:noWrap/>
            <w:vAlign w:val="bottom"/>
          </w:tcPr>
          <w:p w14:paraId="7F65F1F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480</w:t>
            </w:r>
          </w:p>
        </w:tc>
        <w:tc>
          <w:tcPr>
            <w:tcW w:w="1021" w:type="dxa"/>
            <w:tcBorders>
              <w:top w:val="nil"/>
              <w:left w:val="nil"/>
              <w:bottom w:val="single" w:sz="4" w:space="0" w:color="auto"/>
              <w:right w:val="single" w:sz="4" w:space="0" w:color="auto"/>
            </w:tcBorders>
            <w:shd w:val="clear" w:color="auto" w:fill="auto"/>
            <w:noWrap/>
            <w:vAlign w:val="bottom"/>
          </w:tcPr>
          <w:p w14:paraId="05004E5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27.450</w:t>
            </w:r>
          </w:p>
        </w:tc>
        <w:tc>
          <w:tcPr>
            <w:tcW w:w="941" w:type="dxa"/>
            <w:tcBorders>
              <w:top w:val="nil"/>
              <w:left w:val="nil"/>
              <w:bottom w:val="single" w:sz="4" w:space="0" w:color="auto"/>
              <w:right w:val="single" w:sz="4" w:space="0" w:color="auto"/>
            </w:tcBorders>
            <w:shd w:val="clear" w:color="auto" w:fill="auto"/>
            <w:noWrap/>
            <w:vAlign w:val="bottom"/>
          </w:tcPr>
          <w:p w14:paraId="77C9859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0917D279"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71F217F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6F8D43E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1973D11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0B29FC5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64C1341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62F77A6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647</w:t>
            </w:r>
          </w:p>
        </w:tc>
        <w:tc>
          <w:tcPr>
            <w:tcW w:w="992" w:type="dxa"/>
            <w:tcBorders>
              <w:top w:val="nil"/>
              <w:left w:val="nil"/>
              <w:bottom w:val="single" w:sz="4" w:space="0" w:color="auto"/>
              <w:right w:val="single" w:sz="4" w:space="0" w:color="auto"/>
            </w:tcBorders>
            <w:shd w:val="clear" w:color="auto" w:fill="auto"/>
            <w:vAlign w:val="bottom"/>
          </w:tcPr>
          <w:p w14:paraId="4B20399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64.081</w:t>
            </w:r>
          </w:p>
        </w:tc>
        <w:tc>
          <w:tcPr>
            <w:tcW w:w="567" w:type="dxa"/>
            <w:tcBorders>
              <w:top w:val="nil"/>
              <w:left w:val="nil"/>
              <w:bottom w:val="single" w:sz="4" w:space="0" w:color="auto"/>
              <w:right w:val="single" w:sz="4" w:space="0" w:color="auto"/>
            </w:tcBorders>
            <w:shd w:val="clear" w:color="auto" w:fill="auto"/>
            <w:noWrap/>
            <w:vAlign w:val="bottom"/>
          </w:tcPr>
          <w:p w14:paraId="2E4DD36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0,08</w:t>
            </w:r>
          </w:p>
        </w:tc>
        <w:tc>
          <w:tcPr>
            <w:tcW w:w="567" w:type="dxa"/>
            <w:tcBorders>
              <w:top w:val="nil"/>
              <w:left w:val="nil"/>
              <w:bottom w:val="single" w:sz="4" w:space="0" w:color="auto"/>
              <w:right w:val="single" w:sz="4" w:space="0" w:color="auto"/>
            </w:tcBorders>
            <w:shd w:val="clear" w:color="auto" w:fill="auto"/>
            <w:noWrap/>
            <w:vAlign w:val="bottom"/>
          </w:tcPr>
          <w:p w14:paraId="7AB330A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0,09</w:t>
            </w:r>
          </w:p>
        </w:tc>
      </w:tr>
      <w:tr w:rsidR="00C77A0E" w:rsidRPr="00C77A0E" w14:paraId="123FA61C"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1B6B4059"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3.11.</w:t>
            </w:r>
          </w:p>
        </w:tc>
        <w:tc>
          <w:tcPr>
            <w:tcW w:w="2619" w:type="dxa"/>
            <w:tcBorders>
              <w:top w:val="nil"/>
              <w:left w:val="nil"/>
              <w:bottom w:val="single" w:sz="4" w:space="0" w:color="auto"/>
              <w:right w:val="single" w:sz="4" w:space="0" w:color="auto"/>
            </w:tcBorders>
            <w:shd w:val="clear" w:color="auto" w:fill="auto"/>
            <w:vAlign w:val="bottom"/>
          </w:tcPr>
          <w:p w14:paraId="7C90464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S PODROČJA JAVNEGA REDA IN VARNOSTI</w:t>
            </w:r>
          </w:p>
        </w:tc>
        <w:tc>
          <w:tcPr>
            <w:tcW w:w="640" w:type="dxa"/>
            <w:tcBorders>
              <w:top w:val="nil"/>
              <w:left w:val="nil"/>
              <w:bottom w:val="single" w:sz="4" w:space="0" w:color="auto"/>
              <w:right w:val="single" w:sz="4" w:space="0" w:color="auto"/>
            </w:tcBorders>
            <w:shd w:val="clear" w:color="auto" w:fill="auto"/>
            <w:noWrap/>
            <w:vAlign w:val="bottom"/>
          </w:tcPr>
          <w:p w14:paraId="45E541F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071FE29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133.170</w:t>
            </w:r>
          </w:p>
        </w:tc>
        <w:tc>
          <w:tcPr>
            <w:tcW w:w="940" w:type="dxa"/>
            <w:tcBorders>
              <w:top w:val="nil"/>
              <w:left w:val="nil"/>
              <w:bottom w:val="single" w:sz="4" w:space="0" w:color="auto"/>
              <w:right w:val="single" w:sz="4" w:space="0" w:color="auto"/>
            </w:tcBorders>
            <w:shd w:val="clear" w:color="auto" w:fill="auto"/>
            <w:noWrap/>
            <w:vAlign w:val="bottom"/>
          </w:tcPr>
          <w:p w14:paraId="6D458AF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4.784</w:t>
            </w:r>
          </w:p>
        </w:tc>
        <w:tc>
          <w:tcPr>
            <w:tcW w:w="1021" w:type="dxa"/>
            <w:tcBorders>
              <w:top w:val="nil"/>
              <w:left w:val="nil"/>
              <w:bottom w:val="single" w:sz="4" w:space="0" w:color="auto"/>
              <w:right w:val="single" w:sz="4" w:space="0" w:color="auto"/>
            </w:tcBorders>
            <w:shd w:val="clear" w:color="auto" w:fill="auto"/>
            <w:noWrap/>
            <w:vAlign w:val="bottom"/>
          </w:tcPr>
          <w:p w14:paraId="1FF1B93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175C555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119.330</w:t>
            </w:r>
          </w:p>
        </w:tc>
        <w:tc>
          <w:tcPr>
            <w:tcW w:w="720" w:type="dxa"/>
            <w:tcBorders>
              <w:top w:val="nil"/>
              <w:left w:val="nil"/>
              <w:bottom w:val="single" w:sz="4" w:space="0" w:color="auto"/>
              <w:right w:val="single" w:sz="4" w:space="0" w:color="auto"/>
            </w:tcBorders>
            <w:shd w:val="clear" w:color="auto" w:fill="auto"/>
            <w:noWrap/>
            <w:vAlign w:val="bottom"/>
          </w:tcPr>
          <w:p w14:paraId="4C41DD7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15D909C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4259B77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06E040B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641EDF2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0F63C9F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0248BB3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11.551</w:t>
            </w:r>
          </w:p>
        </w:tc>
        <w:tc>
          <w:tcPr>
            <w:tcW w:w="992" w:type="dxa"/>
            <w:tcBorders>
              <w:top w:val="nil"/>
              <w:left w:val="nil"/>
              <w:bottom w:val="single" w:sz="4" w:space="0" w:color="auto"/>
              <w:right w:val="single" w:sz="4" w:space="0" w:color="auto"/>
            </w:tcBorders>
            <w:shd w:val="clear" w:color="auto" w:fill="auto"/>
            <w:vAlign w:val="bottom"/>
          </w:tcPr>
          <w:p w14:paraId="3B41F6D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268.835</w:t>
            </w:r>
          </w:p>
        </w:tc>
        <w:tc>
          <w:tcPr>
            <w:tcW w:w="567" w:type="dxa"/>
            <w:tcBorders>
              <w:top w:val="nil"/>
              <w:left w:val="nil"/>
              <w:bottom w:val="single" w:sz="4" w:space="0" w:color="auto"/>
              <w:right w:val="single" w:sz="4" w:space="0" w:color="auto"/>
            </w:tcBorders>
            <w:shd w:val="clear" w:color="auto" w:fill="auto"/>
            <w:noWrap/>
            <w:vAlign w:val="bottom"/>
          </w:tcPr>
          <w:p w14:paraId="6CA70D6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0,34</w:t>
            </w:r>
          </w:p>
        </w:tc>
        <w:tc>
          <w:tcPr>
            <w:tcW w:w="567" w:type="dxa"/>
            <w:tcBorders>
              <w:top w:val="nil"/>
              <w:left w:val="nil"/>
              <w:bottom w:val="single" w:sz="4" w:space="0" w:color="auto"/>
              <w:right w:val="single" w:sz="4" w:space="0" w:color="auto"/>
            </w:tcBorders>
            <w:shd w:val="clear" w:color="auto" w:fill="auto"/>
            <w:noWrap/>
            <w:vAlign w:val="bottom"/>
          </w:tcPr>
          <w:p w14:paraId="5FBA89A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0,42</w:t>
            </w:r>
          </w:p>
        </w:tc>
      </w:tr>
      <w:tr w:rsidR="00C77A0E" w:rsidRPr="00C77A0E" w14:paraId="4D7246D9" w14:textId="77777777" w:rsidTr="00B64E2A">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2ED43CDD"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III./2</w:t>
            </w:r>
          </w:p>
        </w:tc>
        <w:tc>
          <w:tcPr>
            <w:tcW w:w="2619" w:type="dxa"/>
            <w:tcBorders>
              <w:top w:val="nil"/>
              <w:left w:val="nil"/>
              <w:bottom w:val="single" w:sz="4" w:space="0" w:color="auto"/>
              <w:right w:val="single" w:sz="4" w:space="0" w:color="auto"/>
            </w:tcBorders>
            <w:shd w:val="clear" w:color="auto" w:fill="auto"/>
            <w:vAlign w:val="bottom"/>
          </w:tcPr>
          <w:p w14:paraId="1F2FC912"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JAVNE AGENCIJE</w:t>
            </w:r>
          </w:p>
        </w:tc>
        <w:tc>
          <w:tcPr>
            <w:tcW w:w="640" w:type="dxa"/>
            <w:tcBorders>
              <w:top w:val="nil"/>
              <w:left w:val="nil"/>
              <w:bottom w:val="single" w:sz="4" w:space="0" w:color="auto"/>
              <w:right w:val="single" w:sz="4" w:space="0" w:color="auto"/>
            </w:tcBorders>
            <w:shd w:val="clear" w:color="auto" w:fill="auto"/>
            <w:noWrap/>
            <w:vAlign w:val="bottom"/>
          </w:tcPr>
          <w:p w14:paraId="074188C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782876C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327.390</w:t>
            </w:r>
          </w:p>
        </w:tc>
        <w:tc>
          <w:tcPr>
            <w:tcW w:w="940" w:type="dxa"/>
            <w:tcBorders>
              <w:top w:val="nil"/>
              <w:left w:val="nil"/>
              <w:bottom w:val="single" w:sz="4" w:space="0" w:color="auto"/>
              <w:right w:val="single" w:sz="4" w:space="0" w:color="auto"/>
            </w:tcBorders>
            <w:shd w:val="clear" w:color="auto" w:fill="auto"/>
            <w:noWrap/>
            <w:vAlign w:val="bottom"/>
          </w:tcPr>
          <w:p w14:paraId="4361BD9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90.040</w:t>
            </w:r>
          </w:p>
        </w:tc>
        <w:tc>
          <w:tcPr>
            <w:tcW w:w="1021" w:type="dxa"/>
            <w:tcBorders>
              <w:top w:val="nil"/>
              <w:left w:val="nil"/>
              <w:bottom w:val="single" w:sz="4" w:space="0" w:color="auto"/>
              <w:right w:val="single" w:sz="4" w:space="0" w:color="auto"/>
            </w:tcBorders>
            <w:shd w:val="clear" w:color="auto" w:fill="auto"/>
            <w:noWrap/>
            <w:vAlign w:val="bottom"/>
          </w:tcPr>
          <w:p w14:paraId="17B3D35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148.656</w:t>
            </w:r>
          </w:p>
        </w:tc>
        <w:tc>
          <w:tcPr>
            <w:tcW w:w="941" w:type="dxa"/>
            <w:tcBorders>
              <w:top w:val="nil"/>
              <w:left w:val="nil"/>
              <w:bottom w:val="single" w:sz="4" w:space="0" w:color="auto"/>
              <w:right w:val="single" w:sz="4" w:space="0" w:color="auto"/>
            </w:tcBorders>
            <w:shd w:val="clear" w:color="auto" w:fill="auto"/>
            <w:noWrap/>
            <w:vAlign w:val="bottom"/>
          </w:tcPr>
          <w:p w14:paraId="68BF063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10.000</w:t>
            </w:r>
          </w:p>
        </w:tc>
        <w:tc>
          <w:tcPr>
            <w:tcW w:w="720" w:type="dxa"/>
            <w:tcBorders>
              <w:top w:val="nil"/>
              <w:left w:val="nil"/>
              <w:bottom w:val="single" w:sz="4" w:space="0" w:color="auto"/>
              <w:right w:val="single" w:sz="4" w:space="0" w:color="auto"/>
            </w:tcBorders>
            <w:shd w:val="clear" w:color="auto" w:fill="auto"/>
            <w:noWrap/>
            <w:vAlign w:val="bottom"/>
          </w:tcPr>
          <w:p w14:paraId="035D8D5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3704595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3CE509F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39BB557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62CB8EA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362D5CC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054C7D7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343</w:t>
            </w:r>
          </w:p>
        </w:tc>
        <w:tc>
          <w:tcPr>
            <w:tcW w:w="992" w:type="dxa"/>
            <w:tcBorders>
              <w:top w:val="nil"/>
              <w:left w:val="nil"/>
              <w:bottom w:val="single" w:sz="4" w:space="0" w:color="auto"/>
              <w:right w:val="single" w:sz="4" w:space="0" w:color="auto"/>
            </w:tcBorders>
            <w:shd w:val="clear" w:color="auto" w:fill="auto"/>
            <w:vAlign w:val="bottom"/>
          </w:tcPr>
          <w:p w14:paraId="6276ACF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576.429</w:t>
            </w:r>
          </w:p>
        </w:tc>
        <w:tc>
          <w:tcPr>
            <w:tcW w:w="567" w:type="dxa"/>
            <w:tcBorders>
              <w:top w:val="nil"/>
              <w:left w:val="nil"/>
              <w:bottom w:val="single" w:sz="4" w:space="0" w:color="auto"/>
              <w:right w:val="single" w:sz="4" w:space="0" w:color="auto"/>
            </w:tcBorders>
            <w:shd w:val="clear" w:color="auto" w:fill="auto"/>
            <w:noWrap/>
            <w:vAlign w:val="bottom"/>
          </w:tcPr>
          <w:p w14:paraId="7DD5DB3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0,73</w:t>
            </w:r>
          </w:p>
        </w:tc>
        <w:tc>
          <w:tcPr>
            <w:tcW w:w="567" w:type="dxa"/>
            <w:tcBorders>
              <w:top w:val="nil"/>
              <w:left w:val="nil"/>
              <w:bottom w:val="single" w:sz="4" w:space="0" w:color="auto"/>
              <w:right w:val="single" w:sz="4" w:space="0" w:color="auto"/>
            </w:tcBorders>
            <w:shd w:val="clear" w:color="auto" w:fill="auto"/>
            <w:noWrap/>
            <w:vAlign w:val="bottom"/>
          </w:tcPr>
          <w:p w14:paraId="1048A1C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0,54</w:t>
            </w:r>
          </w:p>
        </w:tc>
      </w:tr>
      <w:tr w:rsidR="00C77A0E" w:rsidRPr="00C77A0E" w14:paraId="50607C64"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3414D597"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IV.</w:t>
            </w:r>
          </w:p>
        </w:tc>
        <w:tc>
          <w:tcPr>
            <w:tcW w:w="2619" w:type="dxa"/>
            <w:tcBorders>
              <w:top w:val="nil"/>
              <w:left w:val="nil"/>
              <w:bottom w:val="single" w:sz="4" w:space="0" w:color="auto"/>
              <w:right w:val="single" w:sz="4" w:space="0" w:color="auto"/>
            </w:tcBorders>
            <w:shd w:val="clear" w:color="auto" w:fill="auto"/>
            <w:vAlign w:val="bottom"/>
          </w:tcPr>
          <w:p w14:paraId="1E52C4C5"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SKLADI IN DRUGI IZVAJALCI SOCIALNEGA ZAVAROVANJA</w:t>
            </w:r>
          </w:p>
        </w:tc>
        <w:tc>
          <w:tcPr>
            <w:tcW w:w="640" w:type="dxa"/>
            <w:tcBorders>
              <w:top w:val="nil"/>
              <w:left w:val="nil"/>
              <w:bottom w:val="single" w:sz="4" w:space="0" w:color="auto"/>
              <w:right w:val="single" w:sz="4" w:space="0" w:color="auto"/>
            </w:tcBorders>
            <w:shd w:val="clear" w:color="auto" w:fill="auto"/>
            <w:noWrap/>
            <w:vAlign w:val="bottom"/>
          </w:tcPr>
          <w:p w14:paraId="685374E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64B8E31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326.837</w:t>
            </w:r>
          </w:p>
        </w:tc>
        <w:tc>
          <w:tcPr>
            <w:tcW w:w="940" w:type="dxa"/>
            <w:tcBorders>
              <w:top w:val="nil"/>
              <w:left w:val="nil"/>
              <w:bottom w:val="single" w:sz="4" w:space="0" w:color="auto"/>
              <w:right w:val="single" w:sz="4" w:space="0" w:color="auto"/>
            </w:tcBorders>
            <w:shd w:val="clear" w:color="auto" w:fill="auto"/>
            <w:noWrap/>
            <w:vAlign w:val="bottom"/>
          </w:tcPr>
          <w:p w14:paraId="23ECB80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1.255</w:t>
            </w:r>
          </w:p>
        </w:tc>
        <w:tc>
          <w:tcPr>
            <w:tcW w:w="1021" w:type="dxa"/>
            <w:tcBorders>
              <w:top w:val="nil"/>
              <w:left w:val="nil"/>
              <w:bottom w:val="single" w:sz="4" w:space="0" w:color="auto"/>
              <w:right w:val="single" w:sz="4" w:space="0" w:color="auto"/>
            </w:tcBorders>
            <w:shd w:val="clear" w:color="auto" w:fill="auto"/>
            <w:noWrap/>
            <w:vAlign w:val="bottom"/>
          </w:tcPr>
          <w:p w14:paraId="4B5CDA1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32.951</w:t>
            </w:r>
          </w:p>
        </w:tc>
        <w:tc>
          <w:tcPr>
            <w:tcW w:w="941" w:type="dxa"/>
            <w:tcBorders>
              <w:top w:val="nil"/>
              <w:left w:val="nil"/>
              <w:bottom w:val="single" w:sz="4" w:space="0" w:color="auto"/>
              <w:right w:val="single" w:sz="4" w:space="0" w:color="auto"/>
            </w:tcBorders>
            <w:shd w:val="clear" w:color="auto" w:fill="auto"/>
            <w:noWrap/>
            <w:vAlign w:val="bottom"/>
          </w:tcPr>
          <w:p w14:paraId="4428176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51176D5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0ACB6E8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395C713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2A70E11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4778F8F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06F3F6F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5857514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1.404</w:t>
            </w:r>
          </w:p>
        </w:tc>
        <w:tc>
          <w:tcPr>
            <w:tcW w:w="992" w:type="dxa"/>
            <w:tcBorders>
              <w:top w:val="nil"/>
              <w:left w:val="nil"/>
              <w:bottom w:val="single" w:sz="4" w:space="0" w:color="auto"/>
              <w:right w:val="single" w:sz="4" w:space="0" w:color="auto"/>
            </w:tcBorders>
            <w:shd w:val="clear" w:color="auto" w:fill="auto"/>
            <w:vAlign w:val="bottom"/>
          </w:tcPr>
          <w:p w14:paraId="28D5026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362.447</w:t>
            </w:r>
          </w:p>
        </w:tc>
        <w:tc>
          <w:tcPr>
            <w:tcW w:w="567" w:type="dxa"/>
            <w:tcBorders>
              <w:top w:val="nil"/>
              <w:left w:val="nil"/>
              <w:bottom w:val="single" w:sz="4" w:space="0" w:color="auto"/>
              <w:right w:val="single" w:sz="4" w:space="0" w:color="auto"/>
            </w:tcBorders>
            <w:shd w:val="clear" w:color="auto" w:fill="auto"/>
            <w:noWrap/>
            <w:vAlign w:val="bottom"/>
          </w:tcPr>
          <w:p w14:paraId="0ECB0B4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0,46</w:t>
            </w:r>
          </w:p>
        </w:tc>
        <w:tc>
          <w:tcPr>
            <w:tcW w:w="567" w:type="dxa"/>
            <w:tcBorders>
              <w:top w:val="nil"/>
              <w:left w:val="nil"/>
              <w:bottom w:val="single" w:sz="4" w:space="0" w:color="auto"/>
              <w:right w:val="single" w:sz="4" w:space="0" w:color="auto"/>
            </w:tcBorders>
            <w:shd w:val="clear" w:color="auto" w:fill="auto"/>
            <w:noWrap/>
            <w:vAlign w:val="bottom"/>
          </w:tcPr>
          <w:p w14:paraId="1E7D84E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1,82</w:t>
            </w:r>
          </w:p>
        </w:tc>
      </w:tr>
      <w:tr w:rsidR="00C77A0E" w:rsidRPr="00C77A0E" w14:paraId="52407D5C" w14:textId="77777777" w:rsidTr="00B64E2A">
        <w:trPr>
          <w:trHeight w:val="67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2090E671"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4.1.</w:t>
            </w:r>
          </w:p>
        </w:tc>
        <w:tc>
          <w:tcPr>
            <w:tcW w:w="2619" w:type="dxa"/>
            <w:tcBorders>
              <w:top w:val="nil"/>
              <w:left w:val="nil"/>
              <w:bottom w:val="single" w:sz="4" w:space="0" w:color="auto"/>
              <w:right w:val="single" w:sz="4" w:space="0" w:color="auto"/>
            </w:tcBorders>
            <w:shd w:val="clear" w:color="auto" w:fill="auto"/>
            <w:vAlign w:val="bottom"/>
          </w:tcPr>
          <w:p w14:paraId="71E535E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SKLADI IN DRUGI IZVAJALCI OBVEZNEGA SOCIALNEGA ZAVAROVANJA</w:t>
            </w:r>
          </w:p>
        </w:tc>
        <w:tc>
          <w:tcPr>
            <w:tcW w:w="640" w:type="dxa"/>
            <w:tcBorders>
              <w:top w:val="nil"/>
              <w:left w:val="nil"/>
              <w:bottom w:val="single" w:sz="4" w:space="0" w:color="auto"/>
              <w:right w:val="single" w:sz="4" w:space="0" w:color="auto"/>
            </w:tcBorders>
            <w:shd w:val="clear" w:color="auto" w:fill="auto"/>
            <w:noWrap/>
            <w:vAlign w:val="bottom"/>
          </w:tcPr>
          <w:p w14:paraId="0152736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53221A2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178.082</w:t>
            </w:r>
          </w:p>
        </w:tc>
        <w:tc>
          <w:tcPr>
            <w:tcW w:w="940" w:type="dxa"/>
            <w:tcBorders>
              <w:top w:val="nil"/>
              <w:left w:val="nil"/>
              <w:bottom w:val="single" w:sz="4" w:space="0" w:color="auto"/>
              <w:right w:val="single" w:sz="4" w:space="0" w:color="auto"/>
            </w:tcBorders>
            <w:shd w:val="clear" w:color="auto" w:fill="auto"/>
            <w:noWrap/>
            <w:vAlign w:val="bottom"/>
          </w:tcPr>
          <w:p w14:paraId="5E51F49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21" w:type="dxa"/>
            <w:tcBorders>
              <w:top w:val="nil"/>
              <w:left w:val="nil"/>
              <w:bottom w:val="single" w:sz="4" w:space="0" w:color="auto"/>
              <w:right w:val="single" w:sz="4" w:space="0" w:color="auto"/>
            </w:tcBorders>
            <w:shd w:val="clear" w:color="auto" w:fill="auto"/>
            <w:noWrap/>
            <w:vAlign w:val="bottom"/>
          </w:tcPr>
          <w:p w14:paraId="0920AFB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460243D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5FF2788F"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7407E8C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6E7A0A8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5AF30781"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3873C2B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4C00F08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5B18E21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553</w:t>
            </w:r>
          </w:p>
        </w:tc>
        <w:tc>
          <w:tcPr>
            <w:tcW w:w="992" w:type="dxa"/>
            <w:tcBorders>
              <w:top w:val="nil"/>
              <w:left w:val="nil"/>
              <w:bottom w:val="single" w:sz="4" w:space="0" w:color="auto"/>
              <w:right w:val="single" w:sz="4" w:space="0" w:color="auto"/>
            </w:tcBorders>
            <w:shd w:val="clear" w:color="auto" w:fill="auto"/>
            <w:vAlign w:val="bottom"/>
          </w:tcPr>
          <w:p w14:paraId="64A6147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178.634</w:t>
            </w:r>
          </w:p>
        </w:tc>
        <w:tc>
          <w:tcPr>
            <w:tcW w:w="567" w:type="dxa"/>
            <w:tcBorders>
              <w:top w:val="nil"/>
              <w:left w:val="nil"/>
              <w:bottom w:val="single" w:sz="4" w:space="0" w:color="auto"/>
              <w:right w:val="single" w:sz="4" w:space="0" w:color="auto"/>
            </w:tcBorders>
            <w:shd w:val="clear" w:color="auto" w:fill="auto"/>
            <w:noWrap/>
            <w:vAlign w:val="bottom"/>
          </w:tcPr>
          <w:p w14:paraId="526B4AE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0,23</w:t>
            </w:r>
          </w:p>
        </w:tc>
        <w:tc>
          <w:tcPr>
            <w:tcW w:w="567" w:type="dxa"/>
            <w:tcBorders>
              <w:top w:val="nil"/>
              <w:left w:val="nil"/>
              <w:bottom w:val="single" w:sz="4" w:space="0" w:color="auto"/>
              <w:right w:val="single" w:sz="4" w:space="0" w:color="auto"/>
            </w:tcBorders>
            <w:shd w:val="clear" w:color="auto" w:fill="auto"/>
            <w:noWrap/>
            <w:vAlign w:val="bottom"/>
          </w:tcPr>
          <w:p w14:paraId="79266D6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1,57</w:t>
            </w:r>
          </w:p>
        </w:tc>
      </w:tr>
      <w:tr w:rsidR="00C77A0E" w:rsidRPr="00C77A0E" w14:paraId="68AA5DDD"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0F160406"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4.2.</w:t>
            </w:r>
          </w:p>
        </w:tc>
        <w:tc>
          <w:tcPr>
            <w:tcW w:w="2619" w:type="dxa"/>
            <w:tcBorders>
              <w:top w:val="nil"/>
              <w:left w:val="nil"/>
              <w:bottom w:val="single" w:sz="4" w:space="0" w:color="auto"/>
              <w:right w:val="single" w:sz="4" w:space="0" w:color="auto"/>
            </w:tcBorders>
            <w:shd w:val="clear" w:color="auto" w:fill="auto"/>
            <w:vAlign w:val="bottom"/>
          </w:tcPr>
          <w:p w14:paraId="5AA5063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JAVNI SKLADI NA RAVNI DRŽAVE</w:t>
            </w:r>
          </w:p>
        </w:tc>
        <w:tc>
          <w:tcPr>
            <w:tcW w:w="640" w:type="dxa"/>
            <w:tcBorders>
              <w:top w:val="nil"/>
              <w:left w:val="nil"/>
              <w:bottom w:val="single" w:sz="4" w:space="0" w:color="auto"/>
              <w:right w:val="single" w:sz="4" w:space="0" w:color="auto"/>
            </w:tcBorders>
            <w:shd w:val="clear" w:color="auto" w:fill="auto"/>
            <w:noWrap/>
            <w:vAlign w:val="bottom"/>
          </w:tcPr>
          <w:p w14:paraId="07ED248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2F9E5A9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107.990</w:t>
            </w:r>
          </w:p>
        </w:tc>
        <w:tc>
          <w:tcPr>
            <w:tcW w:w="940" w:type="dxa"/>
            <w:tcBorders>
              <w:top w:val="nil"/>
              <w:left w:val="nil"/>
              <w:bottom w:val="single" w:sz="4" w:space="0" w:color="auto"/>
              <w:right w:val="single" w:sz="4" w:space="0" w:color="auto"/>
            </w:tcBorders>
            <w:shd w:val="clear" w:color="auto" w:fill="auto"/>
            <w:noWrap/>
            <w:vAlign w:val="bottom"/>
          </w:tcPr>
          <w:p w14:paraId="6906BBC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21" w:type="dxa"/>
            <w:tcBorders>
              <w:top w:val="nil"/>
              <w:left w:val="nil"/>
              <w:bottom w:val="single" w:sz="4" w:space="0" w:color="auto"/>
              <w:right w:val="single" w:sz="4" w:space="0" w:color="auto"/>
            </w:tcBorders>
            <w:shd w:val="clear" w:color="auto" w:fill="auto"/>
            <w:noWrap/>
            <w:vAlign w:val="bottom"/>
          </w:tcPr>
          <w:p w14:paraId="425FC35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32.951</w:t>
            </w:r>
          </w:p>
        </w:tc>
        <w:tc>
          <w:tcPr>
            <w:tcW w:w="941" w:type="dxa"/>
            <w:tcBorders>
              <w:top w:val="nil"/>
              <w:left w:val="nil"/>
              <w:bottom w:val="single" w:sz="4" w:space="0" w:color="auto"/>
              <w:right w:val="single" w:sz="4" w:space="0" w:color="auto"/>
            </w:tcBorders>
            <w:shd w:val="clear" w:color="auto" w:fill="auto"/>
            <w:noWrap/>
            <w:vAlign w:val="bottom"/>
          </w:tcPr>
          <w:p w14:paraId="6ED519C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004B8E5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6DA144F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5EDEFCD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2B968ED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49F178B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4FB0ABF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47C2185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455</w:t>
            </w:r>
          </w:p>
        </w:tc>
        <w:tc>
          <w:tcPr>
            <w:tcW w:w="992" w:type="dxa"/>
            <w:tcBorders>
              <w:top w:val="nil"/>
              <w:left w:val="nil"/>
              <w:bottom w:val="single" w:sz="4" w:space="0" w:color="auto"/>
              <w:right w:val="single" w:sz="4" w:space="0" w:color="auto"/>
            </w:tcBorders>
            <w:shd w:val="clear" w:color="auto" w:fill="auto"/>
            <w:vAlign w:val="bottom"/>
          </w:tcPr>
          <w:p w14:paraId="7C2DAEB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141.395</w:t>
            </w:r>
          </w:p>
        </w:tc>
        <w:tc>
          <w:tcPr>
            <w:tcW w:w="567" w:type="dxa"/>
            <w:tcBorders>
              <w:top w:val="nil"/>
              <w:left w:val="nil"/>
              <w:bottom w:val="single" w:sz="4" w:space="0" w:color="auto"/>
              <w:right w:val="single" w:sz="4" w:space="0" w:color="auto"/>
            </w:tcBorders>
            <w:shd w:val="clear" w:color="auto" w:fill="auto"/>
            <w:noWrap/>
            <w:vAlign w:val="bottom"/>
          </w:tcPr>
          <w:p w14:paraId="7F951AF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0,18</w:t>
            </w:r>
          </w:p>
        </w:tc>
        <w:tc>
          <w:tcPr>
            <w:tcW w:w="567" w:type="dxa"/>
            <w:tcBorders>
              <w:top w:val="nil"/>
              <w:left w:val="nil"/>
              <w:bottom w:val="single" w:sz="4" w:space="0" w:color="auto"/>
              <w:right w:val="single" w:sz="4" w:space="0" w:color="auto"/>
            </w:tcBorders>
            <w:shd w:val="clear" w:color="auto" w:fill="auto"/>
            <w:noWrap/>
            <w:vAlign w:val="bottom"/>
          </w:tcPr>
          <w:p w14:paraId="163775A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0,19</w:t>
            </w:r>
          </w:p>
        </w:tc>
      </w:tr>
      <w:tr w:rsidR="00C77A0E" w:rsidRPr="00C77A0E" w14:paraId="5C1A5C27" w14:textId="77777777" w:rsidTr="00B64E2A">
        <w:trPr>
          <w:trHeight w:val="255"/>
        </w:trPr>
        <w:tc>
          <w:tcPr>
            <w:tcW w:w="541" w:type="dxa"/>
            <w:tcBorders>
              <w:top w:val="nil"/>
              <w:left w:val="single" w:sz="4" w:space="0" w:color="auto"/>
              <w:bottom w:val="single" w:sz="4" w:space="0" w:color="auto"/>
              <w:right w:val="single" w:sz="4" w:space="0" w:color="auto"/>
            </w:tcBorders>
            <w:shd w:val="clear" w:color="auto" w:fill="auto"/>
            <w:noWrap/>
            <w:vAlign w:val="bottom"/>
          </w:tcPr>
          <w:p w14:paraId="6ADFD654"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4.3.</w:t>
            </w:r>
          </w:p>
        </w:tc>
        <w:tc>
          <w:tcPr>
            <w:tcW w:w="2619" w:type="dxa"/>
            <w:tcBorders>
              <w:top w:val="nil"/>
              <w:left w:val="nil"/>
              <w:bottom w:val="single" w:sz="4" w:space="0" w:color="auto"/>
              <w:right w:val="single" w:sz="4" w:space="0" w:color="auto"/>
            </w:tcBorders>
            <w:shd w:val="clear" w:color="auto" w:fill="auto"/>
            <w:vAlign w:val="bottom"/>
          </w:tcPr>
          <w:p w14:paraId="282E35B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JAVNI SKLADI NA RAVNI OBČIN</w:t>
            </w:r>
          </w:p>
        </w:tc>
        <w:tc>
          <w:tcPr>
            <w:tcW w:w="640" w:type="dxa"/>
            <w:tcBorders>
              <w:top w:val="nil"/>
              <w:left w:val="nil"/>
              <w:bottom w:val="single" w:sz="4" w:space="0" w:color="auto"/>
              <w:right w:val="single" w:sz="4" w:space="0" w:color="auto"/>
            </w:tcBorders>
            <w:shd w:val="clear" w:color="auto" w:fill="auto"/>
            <w:noWrap/>
            <w:vAlign w:val="bottom"/>
          </w:tcPr>
          <w:p w14:paraId="0FCEDE2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0E2C8A7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40.765</w:t>
            </w:r>
          </w:p>
        </w:tc>
        <w:tc>
          <w:tcPr>
            <w:tcW w:w="940" w:type="dxa"/>
            <w:tcBorders>
              <w:top w:val="nil"/>
              <w:left w:val="nil"/>
              <w:bottom w:val="single" w:sz="4" w:space="0" w:color="auto"/>
              <w:right w:val="single" w:sz="4" w:space="0" w:color="auto"/>
            </w:tcBorders>
            <w:shd w:val="clear" w:color="auto" w:fill="auto"/>
            <w:noWrap/>
            <w:vAlign w:val="bottom"/>
          </w:tcPr>
          <w:p w14:paraId="5DC9592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1.255</w:t>
            </w:r>
          </w:p>
        </w:tc>
        <w:tc>
          <w:tcPr>
            <w:tcW w:w="1021" w:type="dxa"/>
            <w:tcBorders>
              <w:top w:val="nil"/>
              <w:left w:val="nil"/>
              <w:bottom w:val="single" w:sz="4" w:space="0" w:color="auto"/>
              <w:right w:val="single" w:sz="4" w:space="0" w:color="auto"/>
            </w:tcBorders>
            <w:shd w:val="clear" w:color="auto" w:fill="auto"/>
            <w:noWrap/>
            <w:vAlign w:val="bottom"/>
          </w:tcPr>
          <w:p w14:paraId="106D865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54C8277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20" w:type="dxa"/>
            <w:tcBorders>
              <w:top w:val="nil"/>
              <w:left w:val="nil"/>
              <w:bottom w:val="single" w:sz="4" w:space="0" w:color="auto"/>
              <w:right w:val="single" w:sz="4" w:space="0" w:color="auto"/>
            </w:tcBorders>
            <w:shd w:val="clear" w:color="auto" w:fill="auto"/>
            <w:noWrap/>
            <w:vAlign w:val="bottom"/>
          </w:tcPr>
          <w:p w14:paraId="1D9E512E"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5D9D027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6B7558C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0FDB2B8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66208E50"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0A00717A"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4E0E03B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396</w:t>
            </w:r>
          </w:p>
        </w:tc>
        <w:tc>
          <w:tcPr>
            <w:tcW w:w="992" w:type="dxa"/>
            <w:tcBorders>
              <w:top w:val="nil"/>
              <w:left w:val="nil"/>
              <w:bottom w:val="single" w:sz="4" w:space="0" w:color="auto"/>
              <w:right w:val="single" w:sz="4" w:space="0" w:color="auto"/>
            </w:tcBorders>
            <w:shd w:val="clear" w:color="auto" w:fill="auto"/>
            <w:vAlign w:val="bottom"/>
          </w:tcPr>
          <w:p w14:paraId="0AB0D49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42.417</w:t>
            </w:r>
          </w:p>
        </w:tc>
        <w:tc>
          <w:tcPr>
            <w:tcW w:w="567" w:type="dxa"/>
            <w:tcBorders>
              <w:top w:val="nil"/>
              <w:left w:val="nil"/>
              <w:bottom w:val="single" w:sz="4" w:space="0" w:color="auto"/>
              <w:right w:val="single" w:sz="4" w:space="0" w:color="auto"/>
            </w:tcBorders>
            <w:shd w:val="clear" w:color="auto" w:fill="auto"/>
            <w:noWrap/>
            <w:vAlign w:val="bottom"/>
          </w:tcPr>
          <w:p w14:paraId="3CD7F07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0,05</w:t>
            </w:r>
          </w:p>
        </w:tc>
        <w:tc>
          <w:tcPr>
            <w:tcW w:w="567" w:type="dxa"/>
            <w:tcBorders>
              <w:top w:val="nil"/>
              <w:left w:val="nil"/>
              <w:bottom w:val="single" w:sz="4" w:space="0" w:color="auto"/>
              <w:right w:val="single" w:sz="4" w:space="0" w:color="auto"/>
            </w:tcBorders>
            <w:shd w:val="clear" w:color="auto" w:fill="auto"/>
            <w:noWrap/>
            <w:vAlign w:val="bottom"/>
          </w:tcPr>
          <w:p w14:paraId="433179CC"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0,07</w:t>
            </w:r>
          </w:p>
        </w:tc>
      </w:tr>
      <w:tr w:rsidR="00C77A0E" w:rsidRPr="00C77A0E" w14:paraId="7BC7FA2D" w14:textId="77777777" w:rsidTr="00B64E2A">
        <w:trPr>
          <w:trHeight w:val="450"/>
        </w:trPr>
        <w:tc>
          <w:tcPr>
            <w:tcW w:w="541" w:type="dxa"/>
            <w:tcBorders>
              <w:top w:val="nil"/>
              <w:left w:val="single" w:sz="4" w:space="0" w:color="auto"/>
              <w:bottom w:val="single" w:sz="4" w:space="0" w:color="auto"/>
              <w:right w:val="single" w:sz="4" w:space="0" w:color="auto"/>
            </w:tcBorders>
            <w:shd w:val="clear" w:color="auto" w:fill="auto"/>
            <w:noWrap/>
            <w:vAlign w:val="bottom"/>
          </w:tcPr>
          <w:p w14:paraId="7A4E2439"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VI.</w:t>
            </w:r>
          </w:p>
        </w:tc>
        <w:tc>
          <w:tcPr>
            <w:tcW w:w="2619" w:type="dxa"/>
            <w:tcBorders>
              <w:top w:val="nil"/>
              <w:left w:val="nil"/>
              <w:bottom w:val="single" w:sz="4" w:space="0" w:color="auto"/>
              <w:right w:val="single" w:sz="4" w:space="0" w:color="auto"/>
            </w:tcBorders>
            <w:shd w:val="clear" w:color="auto" w:fill="auto"/>
            <w:vAlign w:val="bottom"/>
          </w:tcPr>
          <w:p w14:paraId="22D099AB" w14:textId="77777777" w:rsidR="00C77A0E" w:rsidRPr="00C77A0E" w:rsidRDefault="00C77A0E" w:rsidP="00C77A0E">
            <w:pPr>
              <w:spacing w:line="240" w:lineRule="auto"/>
              <w:rPr>
                <w:rFonts w:cs="Arial"/>
                <w:i/>
                <w:iCs/>
                <w:sz w:val="16"/>
                <w:szCs w:val="16"/>
                <w:lang w:val="sl-SI" w:eastAsia="sl-SI"/>
              </w:rPr>
            </w:pPr>
            <w:r w:rsidRPr="00C77A0E">
              <w:rPr>
                <w:rFonts w:cs="Arial"/>
                <w:i/>
                <w:iCs/>
                <w:sz w:val="16"/>
                <w:szCs w:val="16"/>
                <w:lang w:val="sl-SI" w:eastAsia="sl-SI"/>
              </w:rPr>
              <w:t>SAMOUPRAVNE NARODNOSTNE SKUPNOSTI</w:t>
            </w:r>
          </w:p>
        </w:tc>
        <w:tc>
          <w:tcPr>
            <w:tcW w:w="640" w:type="dxa"/>
            <w:tcBorders>
              <w:top w:val="nil"/>
              <w:left w:val="nil"/>
              <w:bottom w:val="single" w:sz="4" w:space="0" w:color="auto"/>
              <w:right w:val="single" w:sz="4" w:space="0" w:color="auto"/>
            </w:tcBorders>
            <w:shd w:val="clear" w:color="auto" w:fill="auto"/>
            <w:noWrap/>
            <w:vAlign w:val="bottom"/>
          </w:tcPr>
          <w:p w14:paraId="37A3EB72"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268C425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7.674</w:t>
            </w:r>
          </w:p>
        </w:tc>
        <w:tc>
          <w:tcPr>
            <w:tcW w:w="940" w:type="dxa"/>
            <w:tcBorders>
              <w:top w:val="nil"/>
              <w:left w:val="nil"/>
              <w:bottom w:val="single" w:sz="4" w:space="0" w:color="auto"/>
              <w:right w:val="single" w:sz="4" w:space="0" w:color="auto"/>
            </w:tcBorders>
            <w:shd w:val="clear" w:color="auto" w:fill="auto"/>
            <w:noWrap/>
            <w:vAlign w:val="bottom"/>
          </w:tcPr>
          <w:p w14:paraId="6DD9D9D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21" w:type="dxa"/>
            <w:tcBorders>
              <w:top w:val="nil"/>
              <w:left w:val="nil"/>
              <w:bottom w:val="single" w:sz="4" w:space="0" w:color="auto"/>
              <w:right w:val="single" w:sz="4" w:space="0" w:color="auto"/>
            </w:tcBorders>
            <w:shd w:val="clear" w:color="auto" w:fill="auto"/>
            <w:noWrap/>
            <w:vAlign w:val="bottom"/>
          </w:tcPr>
          <w:p w14:paraId="5987364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2.652</w:t>
            </w:r>
          </w:p>
        </w:tc>
        <w:tc>
          <w:tcPr>
            <w:tcW w:w="941" w:type="dxa"/>
            <w:tcBorders>
              <w:top w:val="nil"/>
              <w:left w:val="nil"/>
              <w:bottom w:val="single" w:sz="4" w:space="0" w:color="auto"/>
              <w:right w:val="single" w:sz="4" w:space="0" w:color="auto"/>
            </w:tcBorders>
            <w:shd w:val="clear" w:color="auto" w:fill="auto"/>
            <w:noWrap/>
            <w:vAlign w:val="bottom"/>
          </w:tcPr>
          <w:p w14:paraId="333ABAC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1.400</w:t>
            </w:r>
          </w:p>
        </w:tc>
        <w:tc>
          <w:tcPr>
            <w:tcW w:w="720" w:type="dxa"/>
            <w:tcBorders>
              <w:top w:val="nil"/>
              <w:left w:val="nil"/>
              <w:bottom w:val="single" w:sz="4" w:space="0" w:color="auto"/>
              <w:right w:val="single" w:sz="4" w:space="0" w:color="auto"/>
            </w:tcBorders>
            <w:shd w:val="clear" w:color="auto" w:fill="auto"/>
            <w:noWrap/>
            <w:vAlign w:val="bottom"/>
          </w:tcPr>
          <w:p w14:paraId="6F1C54D5"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noWrap/>
            <w:vAlign w:val="bottom"/>
          </w:tcPr>
          <w:p w14:paraId="2CEF68D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852" w:type="dxa"/>
            <w:tcBorders>
              <w:top w:val="nil"/>
              <w:left w:val="nil"/>
              <w:bottom w:val="single" w:sz="4" w:space="0" w:color="auto"/>
              <w:right w:val="single" w:sz="4" w:space="0" w:color="auto"/>
            </w:tcBorders>
            <w:shd w:val="clear" w:color="auto" w:fill="auto"/>
            <w:noWrap/>
            <w:vAlign w:val="bottom"/>
          </w:tcPr>
          <w:p w14:paraId="7795C48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1000" w:type="dxa"/>
            <w:tcBorders>
              <w:top w:val="nil"/>
              <w:left w:val="nil"/>
              <w:bottom w:val="single" w:sz="4" w:space="0" w:color="auto"/>
              <w:right w:val="single" w:sz="4" w:space="0" w:color="auto"/>
            </w:tcBorders>
            <w:shd w:val="clear" w:color="auto" w:fill="auto"/>
            <w:noWrap/>
            <w:vAlign w:val="bottom"/>
          </w:tcPr>
          <w:p w14:paraId="47A0CF9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1" w:type="dxa"/>
            <w:tcBorders>
              <w:top w:val="nil"/>
              <w:left w:val="nil"/>
              <w:bottom w:val="single" w:sz="4" w:space="0" w:color="auto"/>
              <w:right w:val="single" w:sz="4" w:space="0" w:color="auto"/>
            </w:tcBorders>
            <w:shd w:val="clear" w:color="auto" w:fill="auto"/>
            <w:noWrap/>
            <w:vAlign w:val="bottom"/>
          </w:tcPr>
          <w:p w14:paraId="7F480926"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45" w:type="dxa"/>
            <w:tcBorders>
              <w:top w:val="nil"/>
              <w:left w:val="nil"/>
              <w:bottom w:val="single" w:sz="4" w:space="0" w:color="auto"/>
              <w:right w:val="single" w:sz="4" w:space="0" w:color="auto"/>
            </w:tcBorders>
            <w:shd w:val="clear" w:color="auto" w:fill="auto"/>
            <w:noWrap/>
            <w:vAlign w:val="bottom"/>
          </w:tcPr>
          <w:p w14:paraId="0993F357"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0BEAFFE4"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167728B"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11.726</w:t>
            </w:r>
          </w:p>
        </w:tc>
        <w:tc>
          <w:tcPr>
            <w:tcW w:w="567" w:type="dxa"/>
            <w:tcBorders>
              <w:top w:val="nil"/>
              <w:left w:val="nil"/>
              <w:bottom w:val="single" w:sz="4" w:space="0" w:color="auto"/>
              <w:right w:val="single" w:sz="4" w:space="0" w:color="auto"/>
            </w:tcBorders>
            <w:shd w:val="clear" w:color="auto" w:fill="auto"/>
            <w:noWrap/>
            <w:vAlign w:val="bottom"/>
          </w:tcPr>
          <w:p w14:paraId="08A2187D"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0,01</w:t>
            </w:r>
          </w:p>
        </w:tc>
        <w:tc>
          <w:tcPr>
            <w:tcW w:w="567" w:type="dxa"/>
            <w:tcBorders>
              <w:top w:val="nil"/>
              <w:left w:val="nil"/>
              <w:bottom w:val="single" w:sz="4" w:space="0" w:color="auto"/>
              <w:right w:val="single" w:sz="4" w:space="0" w:color="auto"/>
            </w:tcBorders>
            <w:shd w:val="clear" w:color="auto" w:fill="auto"/>
            <w:noWrap/>
            <w:vAlign w:val="bottom"/>
          </w:tcPr>
          <w:p w14:paraId="4D922CA8"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0,02</w:t>
            </w:r>
          </w:p>
        </w:tc>
      </w:tr>
      <w:tr w:rsidR="00C77A0E" w:rsidRPr="00C77A0E" w14:paraId="350F360E" w14:textId="77777777" w:rsidTr="00B64E2A">
        <w:trPr>
          <w:trHeight w:val="263"/>
        </w:trPr>
        <w:tc>
          <w:tcPr>
            <w:tcW w:w="31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1D585B0"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Deleži v skupni delovni uspešnosti v %</w:t>
            </w:r>
          </w:p>
        </w:tc>
        <w:tc>
          <w:tcPr>
            <w:tcW w:w="640" w:type="dxa"/>
            <w:tcBorders>
              <w:top w:val="nil"/>
              <w:left w:val="nil"/>
              <w:bottom w:val="single" w:sz="4" w:space="0" w:color="auto"/>
              <w:right w:val="single" w:sz="4" w:space="0" w:color="auto"/>
            </w:tcBorders>
            <w:shd w:val="clear" w:color="auto" w:fill="auto"/>
            <w:noWrap/>
            <w:vAlign w:val="bottom"/>
          </w:tcPr>
          <w:p w14:paraId="377675CC"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0,07</w:t>
            </w:r>
          </w:p>
        </w:tc>
        <w:tc>
          <w:tcPr>
            <w:tcW w:w="960" w:type="dxa"/>
            <w:tcBorders>
              <w:top w:val="nil"/>
              <w:left w:val="nil"/>
              <w:bottom w:val="single" w:sz="4" w:space="0" w:color="auto"/>
              <w:right w:val="single" w:sz="4" w:space="0" w:color="auto"/>
            </w:tcBorders>
            <w:shd w:val="clear" w:color="auto" w:fill="auto"/>
            <w:noWrap/>
            <w:vAlign w:val="bottom"/>
          </w:tcPr>
          <w:p w14:paraId="5691EA2D"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37,63</w:t>
            </w:r>
          </w:p>
        </w:tc>
        <w:tc>
          <w:tcPr>
            <w:tcW w:w="940" w:type="dxa"/>
            <w:tcBorders>
              <w:top w:val="nil"/>
              <w:left w:val="nil"/>
              <w:bottom w:val="single" w:sz="4" w:space="0" w:color="auto"/>
              <w:right w:val="single" w:sz="4" w:space="0" w:color="auto"/>
            </w:tcBorders>
            <w:shd w:val="clear" w:color="auto" w:fill="auto"/>
            <w:noWrap/>
            <w:vAlign w:val="bottom"/>
          </w:tcPr>
          <w:p w14:paraId="36D19CBC"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0,74</w:t>
            </w:r>
          </w:p>
        </w:tc>
        <w:tc>
          <w:tcPr>
            <w:tcW w:w="1021" w:type="dxa"/>
            <w:tcBorders>
              <w:top w:val="nil"/>
              <w:left w:val="nil"/>
              <w:bottom w:val="single" w:sz="4" w:space="0" w:color="auto"/>
              <w:right w:val="single" w:sz="4" w:space="0" w:color="auto"/>
            </w:tcBorders>
            <w:shd w:val="clear" w:color="auto" w:fill="auto"/>
            <w:noWrap/>
            <w:vAlign w:val="bottom"/>
          </w:tcPr>
          <w:p w14:paraId="2276B0B7"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6,64</w:t>
            </w:r>
          </w:p>
        </w:tc>
        <w:tc>
          <w:tcPr>
            <w:tcW w:w="941" w:type="dxa"/>
            <w:tcBorders>
              <w:top w:val="nil"/>
              <w:left w:val="nil"/>
              <w:bottom w:val="single" w:sz="4" w:space="0" w:color="auto"/>
              <w:right w:val="single" w:sz="4" w:space="0" w:color="auto"/>
            </w:tcBorders>
            <w:shd w:val="clear" w:color="auto" w:fill="auto"/>
            <w:noWrap/>
            <w:vAlign w:val="bottom"/>
          </w:tcPr>
          <w:p w14:paraId="3E661CD8"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17,09</w:t>
            </w:r>
          </w:p>
        </w:tc>
        <w:tc>
          <w:tcPr>
            <w:tcW w:w="720" w:type="dxa"/>
            <w:tcBorders>
              <w:top w:val="nil"/>
              <w:left w:val="nil"/>
              <w:bottom w:val="single" w:sz="4" w:space="0" w:color="auto"/>
              <w:right w:val="single" w:sz="4" w:space="0" w:color="auto"/>
            </w:tcBorders>
            <w:shd w:val="clear" w:color="auto" w:fill="auto"/>
            <w:noWrap/>
            <w:vAlign w:val="bottom"/>
          </w:tcPr>
          <w:p w14:paraId="6E6D656E"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0,00</w:t>
            </w:r>
          </w:p>
        </w:tc>
        <w:tc>
          <w:tcPr>
            <w:tcW w:w="780" w:type="dxa"/>
            <w:tcBorders>
              <w:top w:val="nil"/>
              <w:left w:val="nil"/>
              <w:bottom w:val="single" w:sz="4" w:space="0" w:color="auto"/>
              <w:right w:val="single" w:sz="4" w:space="0" w:color="auto"/>
            </w:tcBorders>
            <w:shd w:val="clear" w:color="auto" w:fill="auto"/>
            <w:noWrap/>
            <w:vAlign w:val="bottom"/>
          </w:tcPr>
          <w:p w14:paraId="75D91A6E"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0,22</w:t>
            </w:r>
          </w:p>
        </w:tc>
        <w:tc>
          <w:tcPr>
            <w:tcW w:w="852" w:type="dxa"/>
            <w:tcBorders>
              <w:top w:val="nil"/>
              <w:left w:val="nil"/>
              <w:bottom w:val="single" w:sz="4" w:space="0" w:color="auto"/>
              <w:right w:val="single" w:sz="4" w:space="0" w:color="auto"/>
            </w:tcBorders>
            <w:shd w:val="clear" w:color="auto" w:fill="auto"/>
            <w:noWrap/>
            <w:vAlign w:val="bottom"/>
          </w:tcPr>
          <w:p w14:paraId="24D7D657"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2,14</w:t>
            </w:r>
          </w:p>
        </w:tc>
        <w:tc>
          <w:tcPr>
            <w:tcW w:w="1000" w:type="dxa"/>
            <w:tcBorders>
              <w:top w:val="nil"/>
              <w:left w:val="nil"/>
              <w:bottom w:val="single" w:sz="4" w:space="0" w:color="auto"/>
              <w:right w:val="single" w:sz="4" w:space="0" w:color="auto"/>
            </w:tcBorders>
            <w:shd w:val="clear" w:color="auto" w:fill="auto"/>
            <w:noWrap/>
            <w:vAlign w:val="bottom"/>
          </w:tcPr>
          <w:p w14:paraId="07467C22"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10,53</w:t>
            </w:r>
          </w:p>
        </w:tc>
        <w:tc>
          <w:tcPr>
            <w:tcW w:w="941" w:type="dxa"/>
            <w:tcBorders>
              <w:top w:val="nil"/>
              <w:left w:val="nil"/>
              <w:bottom w:val="single" w:sz="4" w:space="0" w:color="auto"/>
              <w:right w:val="single" w:sz="4" w:space="0" w:color="auto"/>
            </w:tcBorders>
            <w:shd w:val="clear" w:color="auto" w:fill="auto"/>
            <w:noWrap/>
            <w:vAlign w:val="bottom"/>
          </w:tcPr>
          <w:p w14:paraId="3614E47E"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22,72</w:t>
            </w:r>
          </w:p>
        </w:tc>
        <w:tc>
          <w:tcPr>
            <w:tcW w:w="945" w:type="dxa"/>
            <w:tcBorders>
              <w:top w:val="nil"/>
              <w:left w:val="nil"/>
              <w:bottom w:val="single" w:sz="4" w:space="0" w:color="auto"/>
              <w:right w:val="single" w:sz="4" w:space="0" w:color="auto"/>
            </w:tcBorders>
            <w:shd w:val="clear" w:color="auto" w:fill="auto"/>
            <w:noWrap/>
            <w:vAlign w:val="bottom"/>
          </w:tcPr>
          <w:p w14:paraId="5A8E7BD5"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0,36</w:t>
            </w:r>
          </w:p>
        </w:tc>
        <w:tc>
          <w:tcPr>
            <w:tcW w:w="992" w:type="dxa"/>
            <w:tcBorders>
              <w:top w:val="nil"/>
              <w:left w:val="nil"/>
              <w:bottom w:val="single" w:sz="4" w:space="0" w:color="auto"/>
              <w:right w:val="single" w:sz="4" w:space="0" w:color="auto"/>
            </w:tcBorders>
            <w:shd w:val="clear" w:color="auto" w:fill="auto"/>
            <w:noWrap/>
            <w:vAlign w:val="bottom"/>
          </w:tcPr>
          <w:p w14:paraId="27316DDA"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1,86</w:t>
            </w:r>
          </w:p>
        </w:tc>
        <w:tc>
          <w:tcPr>
            <w:tcW w:w="992" w:type="dxa"/>
            <w:tcBorders>
              <w:top w:val="nil"/>
              <w:left w:val="nil"/>
              <w:bottom w:val="single" w:sz="4" w:space="0" w:color="auto"/>
              <w:right w:val="single" w:sz="4" w:space="0" w:color="auto"/>
            </w:tcBorders>
            <w:shd w:val="clear" w:color="auto" w:fill="auto"/>
            <w:noWrap/>
            <w:vAlign w:val="bottom"/>
          </w:tcPr>
          <w:p w14:paraId="2E500502" w14:textId="77777777" w:rsidR="00C77A0E" w:rsidRPr="00C77A0E" w:rsidRDefault="00C77A0E" w:rsidP="00C77A0E">
            <w:pPr>
              <w:spacing w:line="240" w:lineRule="auto"/>
              <w:jc w:val="center"/>
              <w:rPr>
                <w:rFonts w:cs="Arial"/>
                <w:sz w:val="16"/>
                <w:szCs w:val="16"/>
                <w:lang w:val="sl-SI" w:eastAsia="sl-SI"/>
              </w:rPr>
            </w:pPr>
            <w:r w:rsidRPr="00C77A0E">
              <w:rPr>
                <w:rFonts w:cs="Arial"/>
                <w:sz w:val="16"/>
                <w:szCs w:val="16"/>
                <w:lang w:val="sl-SI" w:eastAsia="sl-SI"/>
              </w:rPr>
              <w:t>100,00</w:t>
            </w:r>
          </w:p>
        </w:tc>
        <w:tc>
          <w:tcPr>
            <w:tcW w:w="567" w:type="dxa"/>
            <w:tcBorders>
              <w:top w:val="nil"/>
              <w:left w:val="nil"/>
              <w:bottom w:val="single" w:sz="4" w:space="0" w:color="auto"/>
              <w:right w:val="single" w:sz="4" w:space="0" w:color="auto"/>
            </w:tcBorders>
            <w:shd w:val="clear" w:color="auto" w:fill="auto"/>
            <w:noWrap/>
            <w:vAlign w:val="bottom"/>
          </w:tcPr>
          <w:p w14:paraId="4EDCFC23" w14:textId="77777777" w:rsidR="00C77A0E" w:rsidRPr="00C77A0E" w:rsidRDefault="00C77A0E" w:rsidP="00C77A0E">
            <w:pPr>
              <w:spacing w:line="240" w:lineRule="auto"/>
              <w:jc w:val="right"/>
              <w:rPr>
                <w:rFonts w:cs="Arial"/>
                <w:sz w:val="16"/>
                <w:szCs w:val="16"/>
                <w:lang w:val="sl-SI" w:eastAsia="sl-SI"/>
              </w:rPr>
            </w:pPr>
            <w:r w:rsidRPr="00C77A0E">
              <w:rPr>
                <w:rFonts w:cs="Arial"/>
                <w:sz w:val="16"/>
                <w:szCs w:val="16"/>
                <w:lang w:val="sl-SI" w:eastAsia="sl-SI"/>
              </w:rPr>
              <w:t> </w:t>
            </w:r>
          </w:p>
        </w:tc>
        <w:tc>
          <w:tcPr>
            <w:tcW w:w="567" w:type="dxa"/>
            <w:tcBorders>
              <w:top w:val="nil"/>
              <w:left w:val="nil"/>
              <w:bottom w:val="single" w:sz="4" w:space="0" w:color="auto"/>
              <w:right w:val="single" w:sz="4" w:space="0" w:color="auto"/>
            </w:tcBorders>
            <w:shd w:val="clear" w:color="auto" w:fill="auto"/>
            <w:noWrap/>
            <w:vAlign w:val="bottom"/>
          </w:tcPr>
          <w:p w14:paraId="0EC19F76" w14:textId="77777777" w:rsidR="00C77A0E" w:rsidRPr="00C77A0E" w:rsidRDefault="00C77A0E" w:rsidP="00C77A0E">
            <w:pPr>
              <w:spacing w:line="240" w:lineRule="auto"/>
              <w:rPr>
                <w:rFonts w:cs="Arial"/>
                <w:sz w:val="16"/>
                <w:szCs w:val="16"/>
                <w:lang w:val="sl-SI" w:eastAsia="sl-SI"/>
              </w:rPr>
            </w:pPr>
            <w:r w:rsidRPr="00C77A0E">
              <w:rPr>
                <w:rFonts w:cs="Arial"/>
                <w:sz w:val="16"/>
                <w:szCs w:val="16"/>
                <w:lang w:val="sl-SI" w:eastAsia="sl-SI"/>
              </w:rPr>
              <w:t> </w:t>
            </w:r>
          </w:p>
        </w:tc>
      </w:tr>
    </w:tbl>
    <w:p w14:paraId="239975CE" w14:textId="77777777" w:rsidR="00893840" w:rsidRDefault="00735D19" w:rsidP="00171AA1">
      <w:pPr>
        <w:spacing w:line="260" w:lineRule="exact"/>
        <w:rPr>
          <w:rFonts w:cs="Arial"/>
          <w:sz w:val="16"/>
          <w:szCs w:val="16"/>
          <w:lang w:val="sl-SI"/>
        </w:rPr>
      </w:pPr>
      <w:r w:rsidRPr="00735D19">
        <w:rPr>
          <w:rFonts w:cs="Arial"/>
          <w:sz w:val="16"/>
          <w:szCs w:val="16"/>
          <w:lang w:val="sl-SI"/>
        </w:rPr>
        <w:t>Vir:</w:t>
      </w:r>
      <w:r w:rsidR="00874367">
        <w:rPr>
          <w:rFonts w:cs="Arial"/>
          <w:sz w:val="16"/>
          <w:szCs w:val="16"/>
          <w:lang w:val="sl-SI"/>
        </w:rPr>
        <w:t xml:space="preserve"> </w:t>
      </w:r>
      <w:r w:rsidRPr="00735D19">
        <w:rPr>
          <w:rFonts w:cs="Arial"/>
          <w:sz w:val="16"/>
          <w:szCs w:val="16"/>
          <w:lang w:val="sl-SI"/>
        </w:rPr>
        <w:t>ISPAP</w:t>
      </w:r>
    </w:p>
    <w:p w14:paraId="51491496" w14:textId="77777777" w:rsidR="00926B72" w:rsidRPr="00076435" w:rsidRDefault="00171AA1" w:rsidP="00076435">
      <w:pPr>
        <w:spacing w:line="260" w:lineRule="exact"/>
        <w:rPr>
          <w:rFonts w:cs="Arial"/>
          <w:sz w:val="16"/>
          <w:szCs w:val="16"/>
          <w:lang w:val="sl-SI"/>
        </w:rPr>
        <w:sectPr w:rsidR="00926B72" w:rsidRPr="00076435" w:rsidSect="00CB430A">
          <w:pgSz w:w="16840" w:h="11900" w:orient="landscape" w:code="9"/>
          <w:pgMar w:top="1701" w:right="1701" w:bottom="1701" w:left="1134" w:header="964" w:footer="794" w:gutter="0"/>
          <w:cols w:space="708"/>
          <w:titlePg/>
          <w:docGrid w:linePitch="272"/>
        </w:sectPr>
      </w:pPr>
      <w:r>
        <w:rPr>
          <w:rFonts w:cs="Arial"/>
          <w:sz w:val="16"/>
          <w:szCs w:val="16"/>
          <w:lang w:val="sl-SI"/>
        </w:rPr>
        <w:t xml:space="preserve">* </w:t>
      </w:r>
      <w:r w:rsidR="001A7623" w:rsidRPr="008B0789">
        <w:rPr>
          <w:rFonts w:cs="Arial"/>
          <w:sz w:val="16"/>
          <w:szCs w:val="16"/>
          <w:lang w:val="sl-SI"/>
        </w:rPr>
        <w:t>Delež zaposlenih je izračunan  na podlagi opravljenih ur</w:t>
      </w:r>
    </w:p>
    <w:p w14:paraId="7BA79388" w14:textId="77777777" w:rsidR="00926B72" w:rsidRPr="008B0789" w:rsidRDefault="00926B72" w:rsidP="00926B72">
      <w:pPr>
        <w:jc w:val="both"/>
        <w:rPr>
          <w:sz w:val="22"/>
          <w:szCs w:val="22"/>
          <w:lang w:val="sl-SI" w:eastAsia="sl-SI"/>
        </w:rPr>
      </w:pPr>
      <w:r>
        <w:rPr>
          <w:sz w:val="22"/>
          <w:szCs w:val="22"/>
          <w:lang w:val="sl-SI" w:eastAsia="sl-SI"/>
        </w:rPr>
        <w:t>Iz preglednice 15</w:t>
      </w:r>
      <w:r w:rsidRPr="008B0789">
        <w:rPr>
          <w:sz w:val="22"/>
          <w:szCs w:val="22"/>
          <w:lang w:val="sl-SI" w:eastAsia="sl-SI"/>
        </w:rPr>
        <w:t xml:space="preserve"> je razvidno, da je bila delovna uspešnost </w:t>
      </w:r>
      <w:r w:rsidRPr="008B0789">
        <w:rPr>
          <w:rFonts w:cs="Arial"/>
          <w:bCs/>
          <w:sz w:val="22"/>
          <w:szCs w:val="22"/>
          <w:lang w:val="sl-SI" w:eastAsia="sl-SI"/>
        </w:rPr>
        <w:t>zaradi povečanega obsega dela za javne uslužbence</w:t>
      </w:r>
      <w:r w:rsidRPr="008B0789">
        <w:rPr>
          <w:sz w:val="22"/>
          <w:szCs w:val="22"/>
          <w:lang w:val="sl-SI" w:eastAsia="sl-SI"/>
        </w:rPr>
        <w:t xml:space="preserve"> (D020) izplačana pri vseh podskupinah dejavnosti proračunskih uporabnikov. </w:t>
      </w:r>
    </w:p>
    <w:p w14:paraId="66D3CED3" w14:textId="77777777" w:rsidR="00926B72" w:rsidRPr="008B0789" w:rsidRDefault="00926B72" w:rsidP="00926B72">
      <w:pPr>
        <w:jc w:val="both"/>
        <w:rPr>
          <w:sz w:val="22"/>
          <w:szCs w:val="22"/>
          <w:lang w:val="sl-SI" w:eastAsia="sl-SI"/>
        </w:rPr>
      </w:pPr>
    </w:p>
    <w:p w14:paraId="66B26FC2" w14:textId="52313E05" w:rsidR="00926B72" w:rsidRPr="008B0789" w:rsidRDefault="00926B72" w:rsidP="00926B72">
      <w:pPr>
        <w:jc w:val="both"/>
        <w:rPr>
          <w:sz w:val="22"/>
          <w:szCs w:val="22"/>
          <w:lang w:val="sl-SI" w:eastAsia="sl-SI"/>
        </w:rPr>
      </w:pPr>
      <w:r>
        <w:rPr>
          <w:sz w:val="22"/>
          <w:szCs w:val="22"/>
          <w:lang w:val="sl-SI" w:eastAsia="sl-SI"/>
        </w:rPr>
        <w:t>Približno 19 odstotkov delovne</w:t>
      </w:r>
      <w:r w:rsidRPr="008B0789">
        <w:rPr>
          <w:sz w:val="22"/>
          <w:szCs w:val="22"/>
          <w:lang w:val="sl-SI" w:eastAsia="sl-SI"/>
        </w:rPr>
        <w:t xml:space="preserve"> uspešnost </w:t>
      </w:r>
      <w:r>
        <w:rPr>
          <w:sz w:val="22"/>
          <w:szCs w:val="22"/>
          <w:lang w:val="sl-SI" w:eastAsia="sl-SI"/>
        </w:rPr>
        <w:t xml:space="preserve">D020 (5,6 mio. evrov od 29,5 mio. evrov) </w:t>
      </w:r>
      <w:r w:rsidR="005D6F0C">
        <w:rPr>
          <w:sz w:val="22"/>
          <w:szCs w:val="22"/>
          <w:lang w:val="sl-SI" w:eastAsia="sl-SI"/>
        </w:rPr>
        <w:t xml:space="preserve">v celotnem javnem sektorju </w:t>
      </w:r>
      <w:r>
        <w:rPr>
          <w:sz w:val="22"/>
          <w:szCs w:val="22"/>
          <w:lang w:val="sl-SI" w:eastAsia="sl-SI"/>
        </w:rPr>
        <w:t>je bilo izplačane</w:t>
      </w:r>
      <w:r w:rsidRPr="008B0789">
        <w:rPr>
          <w:sz w:val="22"/>
          <w:szCs w:val="22"/>
          <w:lang w:val="sl-SI" w:eastAsia="sl-SI"/>
        </w:rPr>
        <w:t xml:space="preserve"> javnim uslužbencem pri neposrednih uporabnikih proračuna. Javni uslužbenci, zaposleni pri posrednih upora</w:t>
      </w:r>
      <w:r>
        <w:rPr>
          <w:sz w:val="22"/>
          <w:szCs w:val="22"/>
          <w:lang w:val="sl-SI" w:eastAsia="sl-SI"/>
        </w:rPr>
        <w:t>bnikih proračunov, so prejeli 81 odstotkov delovne</w:t>
      </w:r>
      <w:r w:rsidRPr="008B0789">
        <w:rPr>
          <w:sz w:val="22"/>
          <w:szCs w:val="22"/>
          <w:lang w:val="sl-SI" w:eastAsia="sl-SI"/>
        </w:rPr>
        <w:t xml:space="preserve"> uspešnost</w:t>
      </w:r>
      <w:r>
        <w:rPr>
          <w:sz w:val="22"/>
          <w:szCs w:val="22"/>
          <w:lang w:val="sl-SI" w:eastAsia="sl-SI"/>
        </w:rPr>
        <w:t>i D020 (23,8</w:t>
      </w:r>
      <w:r w:rsidRPr="008B0789">
        <w:rPr>
          <w:sz w:val="22"/>
          <w:szCs w:val="22"/>
          <w:lang w:val="sl-SI" w:eastAsia="sl-SI"/>
        </w:rPr>
        <w:t xml:space="preserve"> m</w:t>
      </w:r>
      <w:r>
        <w:rPr>
          <w:sz w:val="22"/>
          <w:szCs w:val="22"/>
          <w:lang w:val="sl-SI" w:eastAsia="sl-SI"/>
        </w:rPr>
        <w:t>io. evrov od 29,5 mio. evrov</w:t>
      </w:r>
      <w:r w:rsidRPr="008B0789">
        <w:rPr>
          <w:sz w:val="22"/>
          <w:szCs w:val="22"/>
          <w:lang w:val="sl-SI" w:eastAsia="sl-SI"/>
        </w:rPr>
        <w:t xml:space="preserve">). </w:t>
      </w:r>
    </w:p>
    <w:p w14:paraId="66765006" w14:textId="77777777" w:rsidR="00926B72" w:rsidRPr="008B0789" w:rsidRDefault="00926B72" w:rsidP="00926B72">
      <w:pPr>
        <w:jc w:val="both"/>
        <w:rPr>
          <w:sz w:val="22"/>
          <w:szCs w:val="22"/>
          <w:lang w:val="sl-SI" w:eastAsia="sl-SI"/>
        </w:rPr>
      </w:pPr>
    </w:p>
    <w:p w14:paraId="63E8DB42" w14:textId="579C66F7" w:rsidR="00926B72" w:rsidRPr="00D3416F" w:rsidRDefault="00926B72" w:rsidP="00926B72">
      <w:pPr>
        <w:jc w:val="both"/>
        <w:rPr>
          <w:sz w:val="22"/>
          <w:szCs w:val="22"/>
          <w:lang w:val="sl-SI" w:eastAsia="sl-SI"/>
        </w:rPr>
      </w:pPr>
      <w:r w:rsidRPr="00D3416F">
        <w:rPr>
          <w:sz w:val="22"/>
          <w:szCs w:val="22"/>
          <w:lang w:val="sl-SI" w:eastAsia="sl-SI"/>
        </w:rPr>
        <w:t>Torej 24,8 odstotka javnih uslužbencev, ki so zaposleni pri neposrednih uporabnikih proračuna</w:t>
      </w:r>
      <w:r w:rsidR="005D6F0C">
        <w:rPr>
          <w:sz w:val="22"/>
          <w:szCs w:val="22"/>
          <w:lang w:val="sl-SI" w:eastAsia="sl-SI"/>
        </w:rPr>
        <w:t>,</w:t>
      </w:r>
      <w:r w:rsidRPr="00D3416F">
        <w:rPr>
          <w:sz w:val="22"/>
          <w:szCs w:val="22"/>
          <w:lang w:val="sl-SI" w:eastAsia="sl-SI"/>
        </w:rPr>
        <w:t xml:space="preserve"> je prejelo 19 odstotkov sredstev za delovno uspešnost</w:t>
      </w:r>
      <w:r w:rsidR="00157EAE">
        <w:rPr>
          <w:sz w:val="22"/>
          <w:szCs w:val="22"/>
          <w:lang w:val="sl-SI" w:eastAsia="sl-SI"/>
        </w:rPr>
        <w:t xml:space="preserve"> iz naslova povečanega obsega dela (</w:t>
      </w:r>
      <w:r w:rsidRPr="00D3416F">
        <w:rPr>
          <w:sz w:val="22"/>
          <w:szCs w:val="22"/>
          <w:lang w:val="sl-SI" w:eastAsia="sl-SI"/>
        </w:rPr>
        <w:t>D020</w:t>
      </w:r>
      <w:r w:rsidR="00157EAE">
        <w:rPr>
          <w:sz w:val="22"/>
          <w:szCs w:val="22"/>
          <w:lang w:val="sl-SI" w:eastAsia="sl-SI"/>
        </w:rPr>
        <w:t>)</w:t>
      </w:r>
      <w:r w:rsidRPr="00D3416F">
        <w:rPr>
          <w:sz w:val="22"/>
          <w:szCs w:val="22"/>
          <w:lang w:val="sl-SI" w:eastAsia="sl-SI"/>
        </w:rPr>
        <w:t>; 75,2 odstotka javnih uslužbencev pri posrednih uporabnikih proračunov pa je prejelo 81 odstotkov sredstev za navedeno delovno uspešnost.</w:t>
      </w:r>
    </w:p>
    <w:p w14:paraId="77304E16" w14:textId="77777777" w:rsidR="00926B72" w:rsidRPr="008B0789" w:rsidRDefault="00926B72" w:rsidP="00926B72">
      <w:pPr>
        <w:jc w:val="both"/>
        <w:rPr>
          <w:sz w:val="22"/>
          <w:szCs w:val="22"/>
          <w:highlight w:val="magenta"/>
          <w:lang w:val="sl-SI" w:eastAsia="sl-SI"/>
        </w:rPr>
      </w:pPr>
    </w:p>
    <w:p w14:paraId="13309D67" w14:textId="140BA1E3" w:rsidR="00926B72" w:rsidRPr="00D3416F" w:rsidRDefault="00926B72" w:rsidP="00926B72">
      <w:pPr>
        <w:jc w:val="both"/>
        <w:rPr>
          <w:sz w:val="22"/>
          <w:szCs w:val="22"/>
          <w:lang w:val="sl-SI" w:eastAsia="sl-SI"/>
        </w:rPr>
      </w:pPr>
      <w:r w:rsidRPr="00D3416F">
        <w:rPr>
          <w:sz w:val="22"/>
          <w:szCs w:val="22"/>
          <w:lang w:val="sl-SI" w:eastAsia="sl-SI"/>
        </w:rPr>
        <w:t xml:space="preserve">Javni zavodi vzgoje, izobraževanja in športa so izplačali 17 mio. evrov sredstev za delovno uspešnost </w:t>
      </w:r>
      <w:r w:rsidR="00157EAE">
        <w:rPr>
          <w:sz w:val="22"/>
          <w:szCs w:val="22"/>
          <w:lang w:val="sl-SI" w:eastAsia="sl-SI"/>
        </w:rPr>
        <w:t>iz naslova povečanega obsega dela</w:t>
      </w:r>
      <w:r w:rsidRPr="00D3416F">
        <w:rPr>
          <w:sz w:val="22"/>
          <w:szCs w:val="22"/>
          <w:lang w:val="sl-SI" w:eastAsia="sl-SI"/>
        </w:rPr>
        <w:t xml:space="preserve"> (od skupaj 29,5 mio. evrov), kar predstavlja skoraj 57,8 odstotkov sredstev delovne uspešnosti</w:t>
      </w:r>
      <w:r w:rsidR="00157EAE">
        <w:rPr>
          <w:sz w:val="22"/>
          <w:szCs w:val="22"/>
          <w:lang w:val="sl-SI" w:eastAsia="sl-SI"/>
        </w:rPr>
        <w:t xml:space="preserve"> iz naslova povečanega obsega dela</w:t>
      </w:r>
      <w:r w:rsidRPr="00D3416F">
        <w:rPr>
          <w:sz w:val="22"/>
          <w:szCs w:val="22"/>
          <w:lang w:val="sl-SI" w:eastAsia="sl-SI"/>
        </w:rPr>
        <w:t xml:space="preserve"> (D020)</w:t>
      </w:r>
      <w:r w:rsidR="005D6F0C">
        <w:rPr>
          <w:sz w:val="22"/>
          <w:szCs w:val="22"/>
          <w:lang w:val="sl-SI" w:eastAsia="sl-SI"/>
        </w:rPr>
        <w:t xml:space="preserve"> v celotnem javnem sektorju</w:t>
      </w:r>
      <w:r w:rsidRPr="00D3416F">
        <w:rPr>
          <w:sz w:val="22"/>
          <w:szCs w:val="22"/>
          <w:lang w:val="sl-SI" w:eastAsia="sl-SI"/>
        </w:rPr>
        <w:t>. Poleg navedene delovne uspešnosti so bile v javnih zavodih vzgoje, izobraževanja in športa izplačana sredstva za delovne uspešnosti</w:t>
      </w:r>
      <w:r w:rsidR="009B4562">
        <w:rPr>
          <w:sz w:val="22"/>
          <w:szCs w:val="22"/>
          <w:lang w:val="sl-SI" w:eastAsia="sl-SI"/>
        </w:rPr>
        <w:t xml:space="preserve">, značilne samo za to dejavnost, in sicer: </w:t>
      </w:r>
      <w:r w:rsidR="009B4562" w:rsidRPr="009B4562">
        <w:rPr>
          <w:sz w:val="22"/>
          <w:szCs w:val="22"/>
          <w:lang w:val="sl-SI" w:eastAsia="sl-SI"/>
        </w:rPr>
        <w:t xml:space="preserve">dodatna tedenska pedagoška obveznost za visokošolske učitelje in sodelavce </w:t>
      </w:r>
      <w:r w:rsidR="009B4562">
        <w:rPr>
          <w:sz w:val="22"/>
          <w:szCs w:val="22"/>
          <w:lang w:val="sl-SI" w:eastAsia="sl-SI"/>
        </w:rPr>
        <w:t>(</w:t>
      </w:r>
      <w:r w:rsidR="009B4562" w:rsidRPr="00D3416F">
        <w:rPr>
          <w:sz w:val="22"/>
          <w:szCs w:val="22"/>
          <w:lang w:val="sl-SI" w:eastAsia="sl-SI"/>
        </w:rPr>
        <w:t>D060</w:t>
      </w:r>
      <w:r w:rsidR="009B4562">
        <w:rPr>
          <w:sz w:val="22"/>
          <w:szCs w:val="22"/>
          <w:lang w:val="sl-SI" w:eastAsia="sl-SI"/>
        </w:rPr>
        <w:t xml:space="preserve">), </w:t>
      </w:r>
      <w:r w:rsidR="009B4562" w:rsidRPr="009B4562">
        <w:rPr>
          <w:sz w:val="22"/>
          <w:szCs w:val="22"/>
          <w:lang w:val="sl-SI" w:eastAsia="sl-SI"/>
        </w:rPr>
        <w:t>delovna uspešnost zaradi povečane pedagoške oziroma učne obveznosti</w:t>
      </w:r>
      <w:r w:rsidR="009B4562" w:rsidRPr="00D3416F">
        <w:rPr>
          <w:sz w:val="22"/>
          <w:szCs w:val="22"/>
          <w:lang w:val="sl-SI" w:eastAsia="sl-SI"/>
        </w:rPr>
        <w:t xml:space="preserve"> </w:t>
      </w:r>
      <w:r w:rsidR="009B4562">
        <w:rPr>
          <w:sz w:val="22"/>
          <w:szCs w:val="22"/>
          <w:lang w:val="sl-SI" w:eastAsia="sl-SI"/>
        </w:rPr>
        <w:t>(</w:t>
      </w:r>
      <w:r w:rsidR="009B4562" w:rsidRPr="00D3416F">
        <w:rPr>
          <w:sz w:val="22"/>
          <w:szCs w:val="22"/>
          <w:lang w:val="sl-SI" w:eastAsia="sl-SI"/>
        </w:rPr>
        <w:t>D070</w:t>
      </w:r>
      <w:r w:rsidR="009B4562">
        <w:rPr>
          <w:sz w:val="22"/>
          <w:szCs w:val="22"/>
          <w:lang w:val="sl-SI" w:eastAsia="sl-SI"/>
        </w:rPr>
        <w:t xml:space="preserve">) </w:t>
      </w:r>
      <w:r w:rsidRPr="00D3416F">
        <w:rPr>
          <w:sz w:val="22"/>
          <w:szCs w:val="22"/>
          <w:lang w:val="sl-SI" w:eastAsia="sl-SI"/>
        </w:rPr>
        <w:t xml:space="preserve">in </w:t>
      </w:r>
      <w:r w:rsidR="009B4562" w:rsidRPr="009B4562">
        <w:rPr>
          <w:sz w:val="22"/>
          <w:szCs w:val="22"/>
          <w:lang w:val="sl-SI" w:eastAsia="sl-SI"/>
        </w:rPr>
        <w:t xml:space="preserve">delovna uspešnost zaradi povečane učne obveznosti za ravnatelje in direktorje s področja osnovnega šolstva in srednjih šol, višjih strokovnih šol in za ravnatelje dijaških domov </w:t>
      </w:r>
      <w:r w:rsidR="009B4562">
        <w:rPr>
          <w:sz w:val="22"/>
          <w:szCs w:val="22"/>
          <w:lang w:val="sl-SI" w:eastAsia="sl-SI"/>
        </w:rPr>
        <w:t>(</w:t>
      </w:r>
      <w:r w:rsidR="009B4562" w:rsidRPr="00D3416F">
        <w:rPr>
          <w:sz w:val="22"/>
          <w:szCs w:val="22"/>
          <w:lang w:val="sl-SI" w:eastAsia="sl-SI"/>
        </w:rPr>
        <w:t>D071</w:t>
      </w:r>
      <w:r w:rsidRPr="00D3416F">
        <w:rPr>
          <w:sz w:val="22"/>
          <w:szCs w:val="22"/>
          <w:lang w:val="sl-SI" w:eastAsia="sl-SI"/>
        </w:rPr>
        <w:t xml:space="preserve">), </w:t>
      </w:r>
      <w:r w:rsidR="009B4562">
        <w:rPr>
          <w:sz w:val="22"/>
          <w:szCs w:val="22"/>
          <w:lang w:val="sl-SI" w:eastAsia="sl-SI"/>
        </w:rPr>
        <w:t>v skupni višini</w:t>
      </w:r>
      <w:r w:rsidRPr="00D3416F">
        <w:rPr>
          <w:sz w:val="22"/>
          <w:szCs w:val="22"/>
          <w:lang w:val="sl-SI" w:eastAsia="sl-SI"/>
        </w:rPr>
        <w:t xml:space="preserve"> 26,3 mio. evrov (8,2 mio. evrov + 17,8</w:t>
      </w:r>
      <w:r>
        <w:rPr>
          <w:sz w:val="22"/>
          <w:szCs w:val="22"/>
          <w:lang w:val="sl-SI" w:eastAsia="sl-SI"/>
        </w:rPr>
        <w:t xml:space="preserve"> </w:t>
      </w:r>
      <w:r w:rsidRPr="00D3416F">
        <w:rPr>
          <w:sz w:val="22"/>
          <w:szCs w:val="22"/>
          <w:lang w:val="sl-SI" w:eastAsia="sl-SI"/>
        </w:rPr>
        <w:t>mio. evrov + 0,3</w:t>
      </w:r>
      <w:r>
        <w:rPr>
          <w:sz w:val="22"/>
          <w:szCs w:val="22"/>
          <w:lang w:val="sl-SI" w:eastAsia="sl-SI"/>
        </w:rPr>
        <w:t xml:space="preserve"> </w:t>
      </w:r>
      <w:r w:rsidRPr="00D3416F">
        <w:rPr>
          <w:sz w:val="22"/>
          <w:szCs w:val="22"/>
          <w:lang w:val="sl-SI" w:eastAsia="sl-SI"/>
        </w:rPr>
        <w:t>mio. evrov).</w:t>
      </w:r>
    </w:p>
    <w:p w14:paraId="4B133230" w14:textId="77777777" w:rsidR="00926B72" w:rsidRPr="00D3416F" w:rsidRDefault="00926B72" w:rsidP="00926B72">
      <w:pPr>
        <w:jc w:val="both"/>
        <w:rPr>
          <w:sz w:val="22"/>
          <w:szCs w:val="22"/>
          <w:lang w:val="sl-SI" w:eastAsia="sl-SI"/>
        </w:rPr>
      </w:pPr>
    </w:p>
    <w:p w14:paraId="3A793700" w14:textId="04C39C2A" w:rsidR="00926B72" w:rsidRPr="00D3416F" w:rsidRDefault="00926B72" w:rsidP="00926B72">
      <w:pPr>
        <w:jc w:val="both"/>
        <w:rPr>
          <w:sz w:val="22"/>
          <w:szCs w:val="22"/>
          <w:lang w:val="sl-SI" w:eastAsia="sl-SI"/>
        </w:rPr>
      </w:pPr>
      <w:r w:rsidRPr="00D3416F">
        <w:rPr>
          <w:sz w:val="22"/>
          <w:szCs w:val="22"/>
          <w:lang w:val="sl-SI" w:eastAsia="sl-SI"/>
        </w:rPr>
        <w:t xml:space="preserve">Delovna uspešnost </w:t>
      </w:r>
      <w:r w:rsidR="00F117BB">
        <w:rPr>
          <w:rFonts w:cs="Arial"/>
          <w:bCs/>
          <w:sz w:val="22"/>
          <w:szCs w:val="22"/>
          <w:lang w:val="sl-SI" w:eastAsia="sl-SI"/>
        </w:rPr>
        <w:t>iz naslova</w:t>
      </w:r>
      <w:r w:rsidRPr="00D3416F">
        <w:rPr>
          <w:rFonts w:cs="Arial"/>
          <w:bCs/>
          <w:sz w:val="22"/>
          <w:szCs w:val="22"/>
          <w:lang w:val="sl-SI" w:eastAsia="sl-SI"/>
        </w:rPr>
        <w:t xml:space="preserve"> prodaje blaga in storitev na trgu (D030) je </w:t>
      </w:r>
      <w:r w:rsidR="00B85D37">
        <w:rPr>
          <w:rFonts w:cs="Arial"/>
          <w:bCs/>
          <w:sz w:val="22"/>
          <w:szCs w:val="22"/>
          <w:lang w:val="sl-SI" w:eastAsia="sl-SI"/>
        </w:rPr>
        <w:t>izplačana v največjem obsegu v</w:t>
      </w:r>
      <w:r w:rsidRPr="00D3416F">
        <w:rPr>
          <w:rFonts w:cs="Arial"/>
          <w:bCs/>
          <w:sz w:val="22"/>
          <w:szCs w:val="22"/>
          <w:lang w:val="sl-SI" w:eastAsia="sl-SI"/>
        </w:rPr>
        <w:t xml:space="preserve"> </w:t>
      </w:r>
      <w:r w:rsidRPr="00D3416F">
        <w:rPr>
          <w:sz w:val="22"/>
          <w:szCs w:val="22"/>
          <w:lang w:val="sl-SI" w:eastAsia="sl-SI"/>
        </w:rPr>
        <w:t xml:space="preserve">javnih </w:t>
      </w:r>
      <w:r w:rsidRPr="00D3416F">
        <w:rPr>
          <w:rFonts w:cs="Arial"/>
          <w:bCs/>
          <w:sz w:val="22"/>
          <w:szCs w:val="22"/>
          <w:lang w:val="sl-SI" w:eastAsia="sl-SI"/>
        </w:rPr>
        <w:t xml:space="preserve">zdravstvenih </w:t>
      </w:r>
      <w:r w:rsidRPr="00D3416F">
        <w:rPr>
          <w:sz w:val="22"/>
          <w:szCs w:val="22"/>
          <w:lang w:val="sl-SI" w:eastAsia="sl-SI"/>
        </w:rPr>
        <w:t>zavodih</w:t>
      </w:r>
      <w:r w:rsidRPr="00D3416F">
        <w:rPr>
          <w:rFonts w:cs="Arial"/>
          <w:bCs/>
          <w:sz w:val="22"/>
          <w:szCs w:val="22"/>
          <w:lang w:val="sl-SI" w:eastAsia="sl-SI"/>
        </w:rPr>
        <w:t xml:space="preserve"> </w:t>
      </w:r>
      <w:r>
        <w:rPr>
          <w:rFonts w:cs="Arial"/>
          <w:bCs/>
          <w:sz w:val="22"/>
          <w:szCs w:val="22"/>
          <w:lang w:val="sl-SI" w:eastAsia="sl-SI"/>
        </w:rPr>
        <w:t>(</w:t>
      </w:r>
      <w:r w:rsidRPr="00D3416F">
        <w:rPr>
          <w:rFonts w:cs="Arial"/>
          <w:bCs/>
          <w:sz w:val="22"/>
          <w:szCs w:val="22"/>
          <w:lang w:val="sl-SI" w:eastAsia="sl-SI"/>
        </w:rPr>
        <w:t>27,3 mio</w:t>
      </w:r>
      <w:r>
        <w:rPr>
          <w:rFonts w:cs="Arial"/>
          <w:bCs/>
          <w:sz w:val="22"/>
          <w:szCs w:val="22"/>
          <w:lang w:val="sl-SI" w:eastAsia="sl-SI"/>
        </w:rPr>
        <w:t>.</w:t>
      </w:r>
      <w:r w:rsidR="00764099">
        <w:rPr>
          <w:rFonts w:cs="Arial"/>
          <w:bCs/>
          <w:sz w:val="22"/>
          <w:szCs w:val="22"/>
          <w:lang w:val="sl-SI" w:eastAsia="sl-SI"/>
        </w:rPr>
        <w:t xml:space="preserve"> evrov),</w:t>
      </w:r>
      <w:r w:rsidRPr="00D3416F">
        <w:rPr>
          <w:rFonts w:cs="Arial"/>
          <w:bCs/>
          <w:sz w:val="22"/>
          <w:szCs w:val="22"/>
          <w:lang w:val="sl-SI" w:eastAsia="sl-SI"/>
        </w:rPr>
        <w:t xml:space="preserve"> </w:t>
      </w:r>
      <w:r w:rsidRPr="00D3416F">
        <w:rPr>
          <w:sz w:val="22"/>
          <w:szCs w:val="22"/>
          <w:lang w:val="sl-SI" w:eastAsia="sl-SI"/>
        </w:rPr>
        <w:t>javnih zavodih</w:t>
      </w:r>
      <w:r w:rsidRPr="00D3416F">
        <w:rPr>
          <w:rFonts w:cs="Arial"/>
          <w:bCs/>
          <w:sz w:val="22"/>
          <w:szCs w:val="22"/>
          <w:lang w:val="sl-SI" w:eastAsia="sl-SI"/>
        </w:rPr>
        <w:t xml:space="preserve"> vzgoje, izobraževanja in športa (2,4 mio</w:t>
      </w:r>
      <w:r>
        <w:rPr>
          <w:rFonts w:cs="Arial"/>
          <w:bCs/>
          <w:sz w:val="22"/>
          <w:szCs w:val="22"/>
          <w:lang w:val="sl-SI" w:eastAsia="sl-SI"/>
        </w:rPr>
        <w:t>.</w:t>
      </w:r>
      <w:r w:rsidR="00764099">
        <w:rPr>
          <w:rFonts w:cs="Arial"/>
          <w:bCs/>
          <w:sz w:val="22"/>
          <w:szCs w:val="22"/>
          <w:lang w:val="sl-SI" w:eastAsia="sl-SI"/>
        </w:rPr>
        <w:t xml:space="preserve"> evrov) in</w:t>
      </w:r>
      <w:r w:rsidRPr="00D3416F">
        <w:rPr>
          <w:rFonts w:cs="Arial"/>
          <w:bCs/>
          <w:sz w:val="22"/>
          <w:szCs w:val="22"/>
          <w:lang w:val="sl-SI" w:eastAsia="sl-SI"/>
        </w:rPr>
        <w:t xml:space="preserve"> na področju socialnega varstva (1,2 mio</w:t>
      </w:r>
      <w:r>
        <w:rPr>
          <w:rFonts w:cs="Arial"/>
          <w:bCs/>
          <w:sz w:val="22"/>
          <w:szCs w:val="22"/>
          <w:lang w:val="sl-SI" w:eastAsia="sl-SI"/>
        </w:rPr>
        <w:t>.</w:t>
      </w:r>
      <w:r w:rsidRPr="00D3416F">
        <w:rPr>
          <w:rFonts w:cs="Arial"/>
          <w:bCs/>
          <w:sz w:val="22"/>
          <w:szCs w:val="22"/>
          <w:lang w:val="sl-SI" w:eastAsia="sl-SI"/>
        </w:rPr>
        <w:t xml:space="preserve"> evrov). </w:t>
      </w:r>
      <w:r w:rsidRPr="00D3416F">
        <w:rPr>
          <w:sz w:val="22"/>
          <w:szCs w:val="22"/>
          <w:lang w:val="sl-SI"/>
        </w:rPr>
        <w:t>Povsem razumljivo je, da državni organi glede na poslanstvo in pristojnosti ne poslujejo na trgu in torej ne morejo izplačevati delovne uspešnosti zaradi prodaje blaga in storitev na trgu.</w:t>
      </w:r>
    </w:p>
    <w:p w14:paraId="573FD37D" w14:textId="77777777" w:rsidR="00926B72" w:rsidRPr="008B0789" w:rsidRDefault="00926B72" w:rsidP="00926B72">
      <w:pPr>
        <w:spacing w:line="260" w:lineRule="exact"/>
        <w:rPr>
          <w:rFonts w:cs="Arial"/>
          <w:sz w:val="23"/>
          <w:szCs w:val="23"/>
          <w:lang w:val="sl-SI"/>
        </w:rPr>
      </w:pPr>
    </w:p>
    <w:p w14:paraId="46A1501B" w14:textId="250ADBC0" w:rsidR="00926B72" w:rsidRPr="004D7A81" w:rsidRDefault="00B85D37" w:rsidP="00926B72">
      <w:pPr>
        <w:spacing w:line="260" w:lineRule="exact"/>
        <w:jc w:val="both"/>
        <w:rPr>
          <w:rFonts w:cs="Arial"/>
          <w:sz w:val="22"/>
          <w:szCs w:val="22"/>
          <w:lang w:val="sl-SI"/>
        </w:rPr>
      </w:pPr>
      <w:r>
        <w:rPr>
          <w:rFonts w:cs="Arial"/>
          <w:sz w:val="22"/>
          <w:szCs w:val="22"/>
          <w:lang w:val="sl-SI"/>
        </w:rPr>
        <w:t>Največji obseg sredstev za d</w:t>
      </w:r>
      <w:r w:rsidR="00926B72" w:rsidRPr="004D7A81">
        <w:rPr>
          <w:rFonts w:cs="Arial"/>
          <w:sz w:val="22"/>
          <w:szCs w:val="22"/>
          <w:lang w:val="sl-SI"/>
        </w:rPr>
        <w:t>elovn</w:t>
      </w:r>
      <w:r>
        <w:rPr>
          <w:rFonts w:cs="Arial"/>
          <w:sz w:val="22"/>
          <w:szCs w:val="22"/>
          <w:lang w:val="sl-SI"/>
        </w:rPr>
        <w:t>o</w:t>
      </w:r>
      <w:r w:rsidR="00926B72" w:rsidRPr="004D7A81">
        <w:rPr>
          <w:rFonts w:cs="Arial"/>
          <w:sz w:val="22"/>
          <w:szCs w:val="22"/>
          <w:lang w:val="sl-SI"/>
        </w:rPr>
        <w:t xml:space="preserve"> uspešnost zaradi sodelovanja pri posebnih projektih (D026) je </w:t>
      </w:r>
      <w:r w:rsidRPr="00B85D37">
        <w:rPr>
          <w:rFonts w:cs="Arial"/>
          <w:sz w:val="22"/>
          <w:szCs w:val="22"/>
          <w:lang w:val="sl-SI"/>
        </w:rPr>
        <w:t>bilo izplačano</w:t>
      </w:r>
      <w:r w:rsidR="00926B72" w:rsidRPr="004D7A81">
        <w:rPr>
          <w:rFonts w:cs="Arial"/>
          <w:sz w:val="22"/>
          <w:szCs w:val="22"/>
          <w:lang w:val="sl-SI"/>
        </w:rPr>
        <w:t xml:space="preserve"> na ministrstvih in organih v sestavi. V letu 2015 je bilo izplačane delovne uspešnosti D026 v višini 4,4 mio. evrov. </w:t>
      </w:r>
    </w:p>
    <w:p w14:paraId="358AF2A7" w14:textId="77777777" w:rsidR="00926B72" w:rsidRDefault="00926B72" w:rsidP="00926B72">
      <w:pPr>
        <w:spacing w:line="260" w:lineRule="exact"/>
        <w:jc w:val="both"/>
        <w:rPr>
          <w:rFonts w:cs="Arial"/>
          <w:sz w:val="22"/>
          <w:szCs w:val="22"/>
          <w:lang w:val="sl-SI"/>
        </w:rPr>
      </w:pPr>
    </w:p>
    <w:p w14:paraId="2E8BB827" w14:textId="57A60C26" w:rsidR="00926B72" w:rsidRDefault="00926B72" w:rsidP="00926B72">
      <w:pPr>
        <w:spacing w:line="260" w:lineRule="exact"/>
        <w:jc w:val="both"/>
        <w:rPr>
          <w:rFonts w:cs="Arial"/>
          <w:sz w:val="22"/>
          <w:szCs w:val="22"/>
          <w:lang w:val="sl-SI"/>
        </w:rPr>
      </w:pPr>
      <w:r>
        <w:rPr>
          <w:rFonts w:cs="Arial"/>
          <w:sz w:val="22"/>
          <w:szCs w:val="22"/>
          <w:lang w:val="sl-SI"/>
        </w:rPr>
        <w:t>Največ delovne uspešnosti zaradi povečanega obsega dela-direktorji (D025) se je v letu 2015 izplačalo na občinah in v javnih zavod</w:t>
      </w:r>
      <w:r w:rsidR="00E46B08">
        <w:rPr>
          <w:rFonts w:cs="Arial"/>
          <w:sz w:val="22"/>
          <w:szCs w:val="22"/>
          <w:lang w:val="sl-SI"/>
        </w:rPr>
        <w:t>ih</w:t>
      </w:r>
      <w:r>
        <w:rPr>
          <w:rFonts w:cs="Arial"/>
          <w:sz w:val="22"/>
          <w:szCs w:val="22"/>
          <w:lang w:val="sl-SI"/>
        </w:rPr>
        <w:t xml:space="preserve"> s področja izobraževanja. </w:t>
      </w:r>
    </w:p>
    <w:p w14:paraId="41246E95" w14:textId="77777777" w:rsidR="00926B72" w:rsidRDefault="00926B72" w:rsidP="00926B72">
      <w:pPr>
        <w:spacing w:line="260" w:lineRule="exact"/>
        <w:jc w:val="both"/>
        <w:rPr>
          <w:rFonts w:cs="Arial"/>
          <w:sz w:val="22"/>
          <w:szCs w:val="22"/>
          <w:lang w:val="sl-SI"/>
        </w:rPr>
      </w:pPr>
    </w:p>
    <w:p w14:paraId="2DB32FBC" w14:textId="68C4205C" w:rsidR="00926B72" w:rsidRPr="00CB430A" w:rsidRDefault="00926B72" w:rsidP="00926B72">
      <w:pPr>
        <w:jc w:val="both"/>
        <w:rPr>
          <w:sz w:val="22"/>
          <w:szCs w:val="22"/>
          <w:lang w:val="sl-SI"/>
        </w:rPr>
      </w:pPr>
      <w:r w:rsidRPr="00CB430A">
        <w:rPr>
          <w:sz w:val="22"/>
          <w:szCs w:val="22"/>
          <w:lang w:val="sl-SI"/>
        </w:rPr>
        <w:t xml:space="preserve">Enake ugotovitve, kot izhajajo iz podatkov po dejavnostih javnega sektorja, odražajo podatki </w:t>
      </w:r>
      <w:r w:rsidR="00764099">
        <w:rPr>
          <w:sz w:val="22"/>
          <w:szCs w:val="22"/>
          <w:lang w:val="sl-SI"/>
        </w:rPr>
        <w:t xml:space="preserve">o delovni uspešnosti </w:t>
      </w:r>
      <w:r>
        <w:rPr>
          <w:sz w:val="22"/>
          <w:szCs w:val="22"/>
          <w:lang w:val="sl-SI"/>
        </w:rPr>
        <w:t>po plačnih podskupinah (preglednica 16</w:t>
      </w:r>
      <w:r w:rsidRPr="00CB430A">
        <w:rPr>
          <w:sz w:val="22"/>
          <w:szCs w:val="22"/>
          <w:lang w:val="sl-SI"/>
        </w:rPr>
        <w:t>). Javni uslužbenci, ki zasedajo delovna mesta v plačnih podskupinah D01, D02 in D03 (vzgoja in izobraževanje), so prejeli največ sredstev za delovno uspešnost (49,4 odstotka</w:t>
      </w:r>
      <w:r w:rsidR="00ED1142">
        <w:rPr>
          <w:sz w:val="22"/>
          <w:szCs w:val="22"/>
          <w:lang w:val="sl-SI"/>
        </w:rPr>
        <w:t xml:space="preserve"> vseh sredstev za delovno uspešnosti</w:t>
      </w:r>
      <w:r w:rsidRPr="00CB430A">
        <w:rPr>
          <w:sz w:val="22"/>
          <w:szCs w:val="22"/>
          <w:lang w:val="sl-SI"/>
        </w:rPr>
        <w:t>). Sledijo javni uslužbenci, ki zasedajo delovna mesta v plačni skupini C (13 odstotkov) in J (15,4 odstotka</w:t>
      </w:r>
      <w:r w:rsidR="00ED1142">
        <w:rPr>
          <w:sz w:val="22"/>
          <w:szCs w:val="22"/>
          <w:lang w:val="sl-SI"/>
        </w:rPr>
        <w:t xml:space="preserve"> vseh sredstev za delovno uspešnost</w:t>
      </w:r>
      <w:r w:rsidRPr="00CB430A">
        <w:rPr>
          <w:sz w:val="22"/>
          <w:szCs w:val="22"/>
          <w:lang w:val="sl-SI"/>
        </w:rPr>
        <w:t>).</w:t>
      </w:r>
    </w:p>
    <w:p w14:paraId="4E3AFE76" w14:textId="77777777" w:rsidR="00926B72" w:rsidRDefault="00926B72" w:rsidP="00893840">
      <w:pPr>
        <w:jc w:val="both"/>
        <w:rPr>
          <w:rFonts w:cs="Arial"/>
          <w:sz w:val="23"/>
          <w:szCs w:val="23"/>
          <w:lang w:val="sl-SI"/>
        </w:rPr>
      </w:pPr>
    </w:p>
    <w:p w14:paraId="4840D36D" w14:textId="77777777" w:rsidR="00926B72" w:rsidRDefault="00926B72" w:rsidP="00893840">
      <w:pPr>
        <w:jc w:val="both"/>
        <w:rPr>
          <w:lang w:val="sl-SI"/>
        </w:rPr>
        <w:sectPr w:rsidR="00926B72" w:rsidSect="00926B72">
          <w:pgSz w:w="11900" w:h="16840" w:code="9"/>
          <w:pgMar w:top="1701" w:right="1701" w:bottom="1134" w:left="1701" w:header="964" w:footer="794" w:gutter="0"/>
          <w:cols w:space="708"/>
          <w:titlePg/>
          <w:docGrid w:linePitch="272"/>
        </w:sectPr>
      </w:pPr>
    </w:p>
    <w:p w14:paraId="79FBDF46" w14:textId="77777777" w:rsidR="00893840" w:rsidRPr="00893840" w:rsidRDefault="00C73F18" w:rsidP="00893840">
      <w:pPr>
        <w:jc w:val="both"/>
        <w:rPr>
          <w:rFonts w:cs="Arial"/>
          <w:szCs w:val="20"/>
          <w:lang w:val="sl-SI"/>
        </w:rPr>
      </w:pPr>
      <w:r>
        <w:rPr>
          <w:lang w:val="sl-SI"/>
        </w:rPr>
        <w:t>Preglednica 16</w:t>
      </w:r>
      <w:r w:rsidR="00893840" w:rsidRPr="00893840">
        <w:rPr>
          <w:lang w:val="sl-SI"/>
        </w:rPr>
        <w:t xml:space="preserve">: </w:t>
      </w:r>
      <w:r w:rsidR="00893840" w:rsidRPr="00893840">
        <w:rPr>
          <w:rFonts w:cs="Arial"/>
          <w:szCs w:val="20"/>
          <w:lang w:val="sl-SI"/>
        </w:rPr>
        <w:t>Vrste delovne uspešno</w:t>
      </w:r>
      <w:r w:rsidR="00764099">
        <w:rPr>
          <w:rFonts w:cs="Arial"/>
          <w:szCs w:val="20"/>
          <w:lang w:val="sl-SI"/>
        </w:rPr>
        <w:t>sti po plačnih podskupinah</w:t>
      </w:r>
      <w:r w:rsidR="00893840" w:rsidRPr="00893840">
        <w:rPr>
          <w:rFonts w:cs="Arial"/>
          <w:szCs w:val="20"/>
          <w:lang w:val="sl-SI"/>
        </w:rPr>
        <w:t>, v €</w:t>
      </w:r>
      <w:r w:rsidR="00764099">
        <w:rPr>
          <w:rFonts w:cs="Arial"/>
          <w:szCs w:val="20"/>
          <w:lang w:val="sl-SI"/>
        </w:rPr>
        <w:t>, 2015</w:t>
      </w:r>
    </w:p>
    <w:p w14:paraId="4EB18919" w14:textId="77777777" w:rsidR="00893840" w:rsidRDefault="00893840" w:rsidP="0055635F">
      <w:pPr>
        <w:spacing w:line="260" w:lineRule="exact"/>
        <w:rPr>
          <w:rFonts w:cs="Arial"/>
          <w:sz w:val="23"/>
          <w:szCs w:val="23"/>
          <w:lang w:val="sl-SI"/>
        </w:rPr>
      </w:pPr>
    </w:p>
    <w:p w14:paraId="0BE569EA" w14:textId="77777777" w:rsidR="00893840" w:rsidRDefault="00893840" w:rsidP="0055635F">
      <w:pPr>
        <w:spacing w:line="260" w:lineRule="exact"/>
        <w:rPr>
          <w:rFonts w:cs="Arial"/>
          <w:sz w:val="23"/>
          <w:szCs w:val="23"/>
          <w:lang w:val="sl-SI"/>
        </w:rPr>
      </w:pPr>
    </w:p>
    <w:tbl>
      <w:tblPr>
        <w:tblW w:w="16018" w:type="dxa"/>
        <w:tblInd w:w="-639" w:type="dxa"/>
        <w:tblLayout w:type="fixed"/>
        <w:tblCellMar>
          <w:left w:w="70" w:type="dxa"/>
          <w:right w:w="70" w:type="dxa"/>
        </w:tblCellMar>
        <w:tblLook w:val="0000" w:firstRow="0" w:lastRow="0" w:firstColumn="0" w:lastColumn="0" w:noHBand="0" w:noVBand="0"/>
      </w:tblPr>
      <w:tblGrid>
        <w:gridCol w:w="567"/>
        <w:gridCol w:w="2694"/>
        <w:gridCol w:w="709"/>
        <w:gridCol w:w="992"/>
        <w:gridCol w:w="992"/>
        <w:gridCol w:w="992"/>
        <w:gridCol w:w="993"/>
        <w:gridCol w:w="850"/>
        <w:gridCol w:w="851"/>
        <w:gridCol w:w="992"/>
        <w:gridCol w:w="907"/>
        <w:gridCol w:w="1077"/>
        <w:gridCol w:w="851"/>
        <w:gridCol w:w="992"/>
        <w:gridCol w:w="992"/>
        <w:gridCol w:w="567"/>
      </w:tblGrid>
      <w:tr w:rsidR="00926B72" w:rsidRPr="00CB430A" w14:paraId="2578B834" w14:textId="77777777" w:rsidTr="008F6FD2">
        <w:trPr>
          <w:trHeight w:val="1197"/>
          <w:tblHeader/>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CE3B6" w14:textId="77777777" w:rsidR="00CB430A" w:rsidRPr="00CB430A" w:rsidRDefault="00C23612" w:rsidP="00C73F18">
            <w:pPr>
              <w:spacing w:line="240" w:lineRule="auto"/>
              <w:rPr>
                <w:rFonts w:cs="Arial"/>
                <w:sz w:val="16"/>
                <w:szCs w:val="16"/>
                <w:lang w:val="sl-SI" w:eastAsia="sl-SI"/>
              </w:rPr>
            </w:pPr>
            <w:proofErr w:type="spellStart"/>
            <w:r>
              <w:rPr>
                <w:rFonts w:cs="Arial"/>
                <w:sz w:val="16"/>
                <w:szCs w:val="16"/>
                <w:lang w:val="sl-SI" w:eastAsia="sl-SI"/>
              </w:rPr>
              <w:t>Ozn</w:t>
            </w:r>
            <w:proofErr w:type="spellEnd"/>
            <w:r>
              <w:rPr>
                <w:rFonts w:cs="Arial"/>
                <w:sz w:val="16"/>
                <w:szCs w:val="16"/>
                <w:lang w:val="sl-SI" w:eastAsia="sl-SI"/>
              </w:rPr>
              <w:t>.</w:t>
            </w:r>
          </w:p>
        </w:tc>
        <w:tc>
          <w:tcPr>
            <w:tcW w:w="2694" w:type="dxa"/>
            <w:tcBorders>
              <w:top w:val="single" w:sz="4" w:space="0" w:color="auto"/>
              <w:left w:val="nil"/>
              <w:bottom w:val="single" w:sz="4" w:space="0" w:color="auto"/>
              <w:right w:val="single" w:sz="4" w:space="0" w:color="auto"/>
            </w:tcBorders>
            <w:shd w:val="clear" w:color="auto" w:fill="auto"/>
            <w:noWrap/>
            <w:vAlign w:val="bottom"/>
          </w:tcPr>
          <w:p w14:paraId="1E58B5AE" w14:textId="77777777" w:rsidR="00CB430A" w:rsidRPr="00CB430A" w:rsidRDefault="00CB430A" w:rsidP="00E042D2">
            <w:pPr>
              <w:spacing w:line="240" w:lineRule="auto"/>
              <w:jc w:val="center"/>
              <w:rPr>
                <w:rFonts w:cs="Arial"/>
                <w:sz w:val="16"/>
                <w:szCs w:val="16"/>
                <w:lang w:val="sl-SI" w:eastAsia="sl-SI"/>
              </w:rPr>
            </w:pPr>
            <w:r w:rsidRPr="00CB430A">
              <w:rPr>
                <w:rFonts w:cs="Arial"/>
                <w:sz w:val="16"/>
                <w:szCs w:val="16"/>
                <w:lang w:val="sl-SI" w:eastAsia="sl-SI"/>
              </w:rPr>
              <w:t>Plačna podskupina</w:t>
            </w:r>
          </w:p>
        </w:tc>
        <w:tc>
          <w:tcPr>
            <w:tcW w:w="709" w:type="dxa"/>
            <w:tcBorders>
              <w:top w:val="single" w:sz="4" w:space="0" w:color="auto"/>
              <w:left w:val="nil"/>
              <w:bottom w:val="single" w:sz="4" w:space="0" w:color="auto"/>
              <w:right w:val="single" w:sz="4" w:space="0" w:color="auto"/>
            </w:tcBorders>
            <w:shd w:val="clear" w:color="auto" w:fill="auto"/>
            <w:vAlign w:val="bottom"/>
          </w:tcPr>
          <w:p w14:paraId="4C3E91BA"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 xml:space="preserve">Redna delovna </w:t>
            </w:r>
            <w:proofErr w:type="spellStart"/>
            <w:r w:rsidRPr="00CB430A">
              <w:rPr>
                <w:rFonts w:cs="Arial"/>
                <w:sz w:val="16"/>
                <w:szCs w:val="16"/>
                <w:lang w:val="sl-SI" w:eastAsia="sl-SI"/>
              </w:rPr>
              <w:t>usp</w:t>
            </w:r>
            <w:proofErr w:type="spellEnd"/>
            <w:r w:rsidRPr="00CB430A">
              <w:rPr>
                <w:rFonts w:cs="Arial"/>
                <w:sz w:val="16"/>
                <w:szCs w:val="16"/>
                <w:lang w:val="sl-SI" w:eastAsia="sl-SI"/>
              </w:rPr>
              <w:t>.</w:t>
            </w:r>
          </w:p>
        </w:tc>
        <w:tc>
          <w:tcPr>
            <w:tcW w:w="992" w:type="dxa"/>
            <w:tcBorders>
              <w:top w:val="single" w:sz="4" w:space="0" w:color="auto"/>
              <w:left w:val="nil"/>
              <w:bottom w:val="single" w:sz="4" w:space="0" w:color="auto"/>
              <w:right w:val="single" w:sz="4" w:space="0" w:color="auto"/>
            </w:tcBorders>
            <w:shd w:val="clear" w:color="auto" w:fill="auto"/>
            <w:vAlign w:val="bottom"/>
          </w:tcPr>
          <w:p w14:paraId="17696B48"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Povečan obseg dela - javni uslužbenci</w:t>
            </w:r>
          </w:p>
        </w:tc>
        <w:tc>
          <w:tcPr>
            <w:tcW w:w="992" w:type="dxa"/>
            <w:tcBorders>
              <w:top w:val="single" w:sz="4" w:space="0" w:color="auto"/>
              <w:left w:val="nil"/>
              <w:bottom w:val="single" w:sz="4" w:space="0" w:color="auto"/>
              <w:right w:val="single" w:sz="4" w:space="0" w:color="auto"/>
            </w:tcBorders>
            <w:shd w:val="clear" w:color="auto" w:fill="auto"/>
            <w:vAlign w:val="bottom"/>
          </w:tcPr>
          <w:p w14:paraId="42457369"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Povečan obseg dela - direktorji</w:t>
            </w:r>
          </w:p>
        </w:tc>
        <w:tc>
          <w:tcPr>
            <w:tcW w:w="992" w:type="dxa"/>
            <w:tcBorders>
              <w:top w:val="single" w:sz="4" w:space="0" w:color="auto"/>
              <w:left w:val="nil"/>
              <w:bottom w:val="single" w:sz="4" w:space="0" w:color="auto"/>
              <w:right w:val="single" w:sz="4" w:space="0" w:color="auto"/>
            </w:tcBorders>
            <w:shd w:val="clear" w:color="auto" w:fill="auto"/>
            <w:vAlign w:val="bottom"/>
          </w:tcPr>
          <w:p w14:paraId="7D695D34"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Sod. pri posebnih projektih - javni uslužbenci</w:t>
            </w:r>
          </w:p>
        </w:tc>
        <w:tc>
          <w:tcPr>
            <w:tcW w:w="993" w:type="dxa"/>
            <w:tcBorders>
              <w:top w:val="single" w:sz="4" w:space="0" w:color="auto"/>
              <w:left w:val="nil"/>
              <w:bottom w:val="single" w:sz="4" w:space="0" w:color="auto"/>
              <w:right w:val="single" w:sz="4" w:space="0" w:color="auto"/>
            </w:tcBorders>
            <w:shd w:val="clear" w:color="auto" w:fill="auto"/>
            <w:vAlign w:val="bottom"/>
          </w:tcPr>
          <w:p w14:paraId="4E29A0D5"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Prodaja blaga in storitev na trgu</w:t>
            </w:r>
          </w:p>
        </w:tc>
        <w:tc>
          <w:tcPr>
            <w:tcW w:w="850" w:type="dxa"/>
            <w:tcBorders>
              <w:top w:val="single" w:sz="4" w:space="0" w:color="auto"/>
              <w:left w:val="nil"/>
              <w:bottom w:val="single" w:sz="4" w:space="0" w:color="auto"/>
              <w:right w:val="single" w:sz="4" w:space="0" w:color="auto"/>
            </w:tcBorders>
            <w:shd w:val="clear" w:color="auto" w:fill="auto"/>
            <w:vAlign w:val="bottom"/>
          </w:tcPr>
          <w:p w14:paraId="2E0BD87B" w14:textId="77777777" w:rsidR="00CB430A" w:rsidRPr="00CB430A" w:rsidRDefault="00C23612" w:rsidP="00E042D2">
            <w:pPr>
              <w:spacing w:line="240" w:lineRule="auto"/>
              <w:rPr>
                <w:rFonts w:cs="Arial"/>
                <w:sz w:val="16"/>
                <w:szCs w:val="16"/>
                <w:lang w:val="sl-SI" w:eastAsia="sl-SI"/>
              </w:rPr>
            </w:pPr>
            <w:r>
              <w:rPr>
                <w:rFonts w:cs="Arial"/>
                <w:sz w:val="16"/>
                <w:szCs w:val="16"/>
                <w:lang w:val="sl-SI" w:eastAsia="sl-SI"/>
              </w:rPr>
              <w:t xml:space="preserve">Na podlagi: drugi odst. </w:t>
            </w:r>
            <w:r w:rsidR="00CB430A" w:rsidRPr="00CB430A">
              <w:rPr>
                <w:rFonts w:cs="Arial"/>
                <w:sz w:val="16"/>
                <w:szCs w:val="16"/>
                <w:lang w:val="sl-SI" w:eastAsia="sl-SI"/>
              </w:rPr>
              <w:t>59. člena ZSSloV</w:t>
            </w:r>
          </w:p>
        </w:tc>
        <w:tc>
          <w:tcPr>
            <w:tcW w:w="851" w:type="dxa"/>
            <w:tcBorders>
              <w:top w:val="single" w:sz="4" w:space="0" w:color="auto"/>
              <w:left w:val="nil"/>
              <w:bottom w:val="single" w:sz="4" w:space="0" w:color="auto"/>
              <w:right w:val="single" w:sz="4" w:space="0" w:color="auto"/>
            </w:tcBorders>
            <w:shd w:val="clear" w:color="auto" w:fill="auto"/>
            <w:vAlign w:val="bottom"/>
          </w:tcPr>
          <w:p w14:paraId="177CBD01"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 xml:space="preserve">Povečan obseg-74. člen </w:t>
            </w:r>
            <w:proofErr w:type="spellStart"/>
            <w:r w:rsidRPr="00CB430A">
              <w:rPr>
                <w:rFonts w:cs="Arial"/>
                <w:sz w:val="16"/>
                <w:szCs w:val="16"/>
                <w:lang w:val="sl-SI" w:eastAsia="sl-SI"/>
              </w:rPr>
              <w:t>ZODPol</w:t>
            </w:r>
            <w:proofErr w:type="spellEnd"/>
          </w:p>
        </w:tc>
        <w:tc>
          <w:tcPr>
            <w:tcW w:w="992" w:type="dxa"/>
            <w:tcBorders>
              <w:top w:val="single" w:sz="4" w:space="0" w:color="auto"/>
              <w:left w:val="nil"/>
              <w:bottom w:val="single" w:sz="4" w:space="0" w:color="auto"/>
              <w:right w:val="single" w:sz="4" w:space="0" w:color="auto"/>
            </w:tcBorders>
            <w:shd w:val="clear" w:color="auto" w:fill="auto"/>
            <w:vAlign w:val="bottom"/>
          </w:tcPr>
          <w:p w14:paraId="276B8C6F"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Na podlagi: tretji odstavek 59. člena ZSSloV</w:t>
            </w:r>
          </w:p>
        </w:tc>
        <w:tc>
          <w:tcPr>
            <w:tcW w:w="907" w:type="dxa"/>
            <w:tcBorders>
              <w:top w:val="single" w:sz="4" w:space="0" w:color="auto"/>
              <w:left w:val="nil"/>
              <w:bottom w:val="single" w:sz="4" w:space="0" w:color="auto"/>
              <w:right w:val="single" w:sz="4" w:space="0" w:color="auto"/>
            </w:tcBorders>
            <w:shd w:val="clear" w:color="auto" w:fill="auto"/>
            <w:vAlign w:val="bottom"/>
          </w:tcPr>
          <w:p w14:paraId="63F73339"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Dodatna tedenska pedagoška obveznost - visokošolski učitelji</w:t>
            </w:r>
          </w:p>
        </w:tc>
        <w:tc>
          <w:tcPr>
            <w:tcW w:w="1077" w:type="dxa"/>
            <w:tcBorders>
              <w:top w:val="single" w:sz="4" w:space="0" w:color="auto"/>
              <w:left w:val="nil"/>
              <w:bottom w:val="single" w:sz="4" w:space="0" w:color="auto"/>
              <w:right w:val="single" w:sz="4" w:space="0" w:color="auto"/>
            </w:tcBorders>
            <w:shd w:val="clear" w:color="auto" w:fill="auto"/>
            <w:vAlign w:val="bottom"/>
          </w:tcPr>
          <w:p w14:paraId="1D74F4B1"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Dodatna tedenska pedagoška/učna obveznost -  učitelji</w:t>
            </w:r>
          </w:p>
        </w:tc>
        <w:tc>
          <w:tcPr>
            <w:tcW w:w="851" w:type="dxa"/>
            <w:tcBorders>
              <w:top w:val="single" w:sz="4" w:space="0" w:color="auto"/>
              <w:left w:val="nil"/>
              <w:bottom w:val="single" w:sz="4" w:space="0" w:color="auto"/>
              <w:right w:val="single" w:sz="4" w:space="0" w:color="auto"/>
            </w:tcBorders>
            <w:shd w:val="clear" w:color="auto" w:fill="auto"/>
            <w:vAlign w:val="bottom"/>
          </w:tcPr>
          <w:p w14:paraId="2ADBDBC1"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Dodat</w:t>
            </w:r>
            <w:r w:rsidR="00C23612">
              <w:rPr>
                <w:rFonts w:cs="Arial"/>
                <w:sz w:val="16"/>
                <w:szCs w:val="16"/>
                <w:lang w:val="sl-SI" w:eastAsia="sl-SI"/>
              </w:rPr>
              <w:t xml:space="preserve">na tedenska pedagoška </w:t>
            </w:r>
            <w:proofErr w:type="spellStart"/>
            <w:r w:rsidR="00C23612">
              <w:rPr>
                <w:rFonts w:cs="Arial"/>
                <w:sz w:val="16"/>
                <w:szCs w:val="16"/>
                <w:lang w:val="sl-SI" w:eastAsia="sl-SI"/>
              </w:rPr>
              <w:t>obv</w:t>
            </w:r>
            <w:proofErr w:type="spellEnd"/>
            <w:r w:rsidR="00C23612">
              <w:rPr>
                <w:rFonts w:cs="Arial"/>
                <w:sz w:val="16"/>
                <w:szCs w:val="16"/>
                <w:lang w:val="sl-SI" w:eastAsia="sl-SI"/>
              </w:rPr>
              <w:t>.</w:t>
            </w:r>
            <w:r w:rsidRPr="00CB430A">
              <w:rPr>
                <w:rFonts w:cs="Arial"/>
                <w:sz w:val="16"/>
                <w:szCs w:val="16"/>
                <w:lang w:val="sl-SI" w:eastAsia="sl-SI"/>
              </w:rPr>
              <w:t>-  ravnatelji</w:t>
            </w:r>
          </w:p>
        </w:tc>
        <w:tc>
          <w:tcPr>
            <w:tcW w:w="992" w:type="dxa"/>
            <w:tcBorders>
              <w:top w:val="single" w:sz="4" w:space="0" w:color="auto"/>
              <w:left w:val="nil"/>
              <w:bottom w:val="single" w:sz="4" w:space="0" w:color="auto"/>
              <w:right w:val="single" w:sz="4" w:space="0" w:color="auto"/>
            </w:tcBorders>
            <w:shd w:val="clear" w:color="auto" w:fill="auto"/>
            <w:vAlign w:val="bottom"/>
          </w:tcPr>
          <w:p w14:paraId="4F8A5075"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Pora</w:t>
            </w:r>
            <w:r w:rsidR="00C23612">
              <w:rPr>
                <w:rFonts w:cs="Arial"/>
                <w:sz w:val="16"/>
                <w:szCs w:val="16"/>
                <w:lang w:val="sl-SI" w:eastAsia="sl-SI"/>
              </w:rPr>
              <w:t>čun-vse vrste  DU</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83D6E13"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Skupaj</w:t>
            </w:r>
          </w:p>
        </w:tc>
        <w:tc>
          <w:tcPr>
            <w:tcW w:w="567" w:type="dxa"/>
            <w:tcBorders>
              <w:top w:val="single" w:sz="4" w:space="0" w:color="auto"/>
              <w:left w:val="nil"/>
              <w:bottom w:val="single" w:sz="4" w:space="0" w:color="auto"/>
              <w:right w:val="single" w:sz="4" w:space="0" w:color="auto"/>
            </w:tcBorders>
            <w:shd w:val="clear" w:color="auto" w:fill="auto"/>
            <w:vAlign w:val="bottom"/>
          </w:tcPr>
          <w:p w14:paraId="37B49303"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Delež v %</w:t>
            </w:r>
          </w:p>
        </w:tc>
      </w:tr>
      <w:tr w:rsidR="00926B72" w:rsidRPr="00CB430A" w14:paraId="62D1DE7F" w14:textId="77777777" w:rsidTr="008F6FD2">
        <w:trPr>
          <w:trHeight w:val="255"/>
          <w:tblHeader/>
        </w:trPr>
        <w:tc>
          <w:tcPr>
            <w:tcW w:w="567" w:type="dxa"/>
            <w:tcBorders>
              <w:top w:val="nil"/>
              <w:left w:val="single" w:sz="4" w:space="0" w:color="auto"/>
              <w:bottom w:val="single" w:sz="4" w:space="0" w:color="auto"/>
              <w:right w:val="single" w:sz="4" w:space="0" w:color="auto"/>
            </w:tcBorders>
            <w:shd w:val="clear" w:color="auto" w:fill="auto"/>
            <w:noWrap/>
            <w:vAlign w:val="bottom"/>
          </w:tcPr>
          <w:p w14:paraId="233F5BC3"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 </w:t>
            </w:r>
          </w:p>
        </w:tc>
        <w:tc>
          <w:tcPr>
            <w:tcW w:w="2694" w:type="dxa"/>
            <w:tcBorders>
              <w:top w:val="nil"/>
              <w:left w:val="nil"/>
              <w:bottom w:val="single" w:sz="4" w:space="0" w:color="auto"/>
              <w:right w:val="single" w:sz="4" w:space="0" w:color="auto"/>
            </w:tcBorders>
            <w:shd w:val="clear" w:color="auto" w:fill="auto"/>
            <w:noWrap/>
            <w:vAlign w:val="bottom"/>
          </w:tcPr>
          <w:p w14:paraId="50B01C82" w14:textId="77777777" w:rsidR="00CB430A" w:rsidRPr="00CB430A" w:rsidRDefault="00CB430A" w:rsidP="00E042D2">
            <w:pPr>
              <w:spacing w:line="240" w:lineRule="auto"/>
              <w:rPr>
                <w:rFonts w:cs="Arial"/>
                <w:szCs w:val="20"/>
                <w:lang w:val="sl-SI" w:eastAsia="sl-SI"/>
              </w:rPr>
            </w:pPr>
            <w:r w:rsidRPr="00CB430A">
              <w:rPr>
                <w:rFonts w:cs="Arial"/>
                <w:szCs w:val="20"/>
                <w:lang w:val="sl-SI" w:eastAsia="sl-SI"/>
              </w:rPr>
              <w:t> </w:t>
            </w:r>
          </w:p>
        </w:tc>
        <w:tc>
          <w:tcPr>
            <w:tcW w:w="709" w:type="dxa"/>
            <w:tcBorders>
              <w:top w:val="nil"/>
              <w:left w:val="nil"/>
              <w:bottom w:val="single" w:sz="4" w:space="0" w:color="auto"/>
              <w:right w:val="single" w:sz="4" w:space="0" w:color="auto"/>
            </w:tcBorders>
            <w:shd w:val="clear" w:color="auto" w:fill="auto"/>
            <w:noWrap/>
            <w:vAlign w:val="bottom"/>
          </w:tcPr>
          <w:p w14:paraId="0F428ACF"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D010</w:t>
            </w:r>
          </w:p>
        </w:tc>
        <w:tc>
          <w:tcPr>
            <w:tcW w:w="992" w:type="dxa"/>
            <w:tcBorders>
              <w:top w:val="nil"/>
              <w:left w:val="nil"/>
              <w:bottom w:val="single" w:sz="4" w:space="0" w:color="auto"/>
              <w:right w:val="single" w:sz="4" w:space="0" w:color="auto"/>
            </w:tcBorders>
            <w:shd w:val="clear" w:color="auto" w:fill="auto"/>
            <w:noWrap/>
            <w:vAlign w:val="bottom"/>
          </w:tcPr>
          <w:p w14:paraId="06D3EA0A"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D020</w:t>
            </w:r>
          </w:p>
        </w:tc>
        <w:tc>
          <w:tcPr>
            <w:tcW w:w="992" w:type="dxa"/>
            <w:tcBorders>
              <w:top w:val="nil"/>
              <w:left w:val="nil"/>
              <w:bottom w:val="single" w:sz="4" w:space="0" w:color="auto"/>
              <w:right w:val="single" w:sz="4" w:space="0" w:color="auto"/>
            </w:tcBorders>
            <w:shd w:val="clear" w:color="auto" w:fill="auto"/>
            <w:noWrap/>
            <w:vAlign w:val="bottom"/>
          </w:tcPr>
          <w:p w14:paraId="0AC63603"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D025</w:t>
            </w:r>
          </w:p>
        </w:tc>
        <w:tc>
          <w:tcPr>
            <w:tcW w:w="992" w:type="dxa"/>
            <w:tcBorders>
              <w:top w:val="nil"/>
              <w:left w:val="nil"/>
              <w:bottom w:val="single" w:sz="4" w:space="0" w:color="auto"/>
              <w:right w:val="single" w:sz="4" w:space="0" w:color="auto"/>
            </w:tcBorders>
            <w:shd w:val="clear" w:color="auto" w:fill="auto"/>
            <w:noWrap/>
            <w:vAlign w:val="bottom"/>
          </w:tcPr>
          <w:p w14:paraId="7112C34A"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D026</w:t>
            </w:r>
          </w:p>
        </w:tc>
        <w:tc>
          <w:tcPr>
            <w:tcW w:w="993" w:type="dxa"/>
            <w:tcBorders>
              <w:top w:val="nil"/>
              <w:left w:val="nil"/>
              <w:bottom w:val="single" w:sz="4" w:space="0" w:color="auto"/>
              <w:right w:val="single" w:sz="4" w:space="0" w:color="auto"/>
            </w:tcBorders>
            <w:shd w:val="clear" w:color="auto" w:fill="auto"/>
            <w:noWrap/>
            <w:vAlign w:val="bottom"/>
          </w:tcPr>
          <w:p w14:paraId="77DAE28B"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D030</w:t>
            </w:r>
          </w:p>
        </w:tc>
        <w:tc>
          <w:tcPr>
            <w:tcW w:w="850" w:type="dxa"/>
            <w:tcBorders>
              <w:top w:val="nil"/>
              <w:left w:val="nil"/>
              <w:bottom w:val="single" w:sz="4" w:space="0" w:color="auto"/>
              <w:right w:val="single" w:sz="4" w:space="0" w:color="auto"/>
            </w:tcBorders>
            <w:shd w:val="clear" w:color="auto" w:fill="auto"/>
            <w:noWrap/>
            <w:vAlign w:val="bottom"/>
          </w:tcPr>
          <w:p w14:paraId="2331E7A8"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D040</w:t>
            </w:r>
          </w:p>
        </w:tc>
        <w:tc>
          <w:tcPr>
            <w:tcW w:w="851" w:type="dxa"/>
            <w:tcBorders>
              <w:top w:val="nil"/>
              <w:left w:val="nil"/>
              <w:bottom w:val="single" w:sz="4" w:space="0" w:color="auto"/>
              <w:right w:val="single" w:sz="4" w:space="0" w:color="auto"/>
            </w:tcBorders>
            <w:shd w:val="clear" w:color="auto" w:fill="auto"/>
            <w:noWrap/>
            <w:vAlign w:val="bottom"/>
          </w:tcPr>
          <w:p w14:paraId="4C90E6EE"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D041</w:t>
            </w:r>
          </w:p>
        </w:tc>
        <w:tc>
          <w:tcPr>
            <w:tcW w:w="992" w:type="dxa"/>
            <w:tcBorders>
              <w:top w:val="nil"/>
              <w:left w:val="nil"/>
              <w:bottom w:val="single" w:sz="4" w:space="0" w:color="auto"/>
              <w:right w:val="single" w:sz="4" w:space="0" w:color="auto"/>
            </w:tcBorders>
            <w:shd w:val="clear" w:color="auto" w:fill="auto"/>
            <w:noWrap/>
            <w:vAlign w:val="bottom"/>
          </w:tcPr>
          <w:p w14:paraId="6DF81C90"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D050</w:t>
            </w:r>
          </w:p>
        </w:tc>
        <w:tc>
          <w:tcPr>
            <w:tcW w:w="907" w:type="dxa"/>
            <w:tcBorders>
              <w:top w:val="nil"/>
              <w:left w:val="nil"/>
              <w:bottom w:val="single" w:sz="4" w:space="0" w:color="auto"/>
              <w:right w:val="single" w:sz="4" w:space="0" w:color="auto"/>
            </w:tcBorders>
            <w:shd w:val="clear" w:color="auto" w:fill="auto"/>
            <w:noWrap/>
            <w:vAlign w:val="bottom"/>
          </w:tcPr>
          <w:p w14:paraId="626CB3ED"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D060</w:t>
            </w:r>
          </w:p>
        </w:tc>
        <w:tc>
          <w:tcPr>
            <w:tcW w:w="1077" w:type="dxa"/>
            <w:tcBorders>
              <w:top w:val="nil"/>
              <w:left w:val="nil"/>
              <w:bottom w:val="single" w:sz="4" w:space="0" w:color="auto"/>
              <w:right w:val="single" w:sz="4" w:space="0" w:color="auto"/>
            </w:tcBorders>
            <w:shd w:val="clear" w:color="auto" w:fill="auto"/>
            <w:noWrap/>
            <w:vAlign w:val="bottom"/>
          </w:tcPr>
          <w:p w14:paraId="7F3F6F6C"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D070</w:t>
            </w:r>
          </w:p>
        </w:tc>
        <w:tc>
          <w:tcPr>
            <w:tcW w:w="851" w:type="dxa"/>
            <w:tcBorders>
              <w:top w:val="nil"/>
              <w:left w:val="nil"/>
              <w:bottom w:val="single" w:sz="4" w:space="0" w:color="auto"/>
              <w:right w:val="single" w:sz="4" w:space="0" w:color="auto"/>
            </w:tcBorders>
            <w:shd w:val="clear" w:color="auto" w:fill="auto"/>
            <w:noWrap/>
            <w:vAlign w:val="bottom"/>
          </w:tcPr>
          <w:p w14:paraId="3FA28AC1"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D071</w:t>
            </w:r>
          </w:p>
        </w:tc>
        <w:tc>
          <w:tcPr>
            <w:tcW w:w="992" w:type="dxa"/>
            <w:tcBorders>
              <w:top w:val="nil"/>
              <w:left w:val="nil"/>
              <w:bottom w:val="single" w:sz="4" w:space="0" w:color="auto"/>
              <w:right w:val="single" w:sz="4" w:space="0" w:color="auto"/>
            </w:tcBorders>
            <w:shd w:val="clear" w:color="auto" w:fill="auto"/>
            <w:noWrap/>
            <w:vAlign w:val="bottom"/>
          </w:tcPr>
          <w:p w14:paraId="59B1E627"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D900</w:t>
            </w:r>
          </w:p>
        </w:tc>
        <w:tc>
          <w:tcPr>
            <w:tcW w:w="992" w:type="dxa"/>
            <w:tcBorders>
              <w:top w:val="nil"/>
              <w:left w:val="nil"/>
              <w:bottom w:val="single" w:sz="4" w:space="0" w:color="auto"/>
              <w:right w:val="single" w:sz="4" w:space="0" w:color="auto"/>
            </w:tcBorders>
            <w:shd w:val="clear" w:color="auto" w:fill="auto"/>
            <w:noWrap/>
            <w:vAlign w:val="bottom"/>
          </w:tcPr>
          <w:p w14:paraId="18D7506B" w14:textId="77777777" w:rsidR="00CB430A" w:rsidRPr="00CB430A" w:rsidRDefault="00CB430A" w:rsidP="00E042D2">
            <w:pPr>
              <w:spacing w:line="240" w:lineRule="auto"/>
              <w:jc w:val="center"/>
              <w:rPr>
                <w:rFonts w:cs="Arial"/>
                <w:color w:val="000000"/>
                <w:sz w:val="16"/>
                <w:szCs w:val="16"/>
                <w:lang w:val="sl-SI" w:eastAsia="sl-SI"/>
              </w:rPr>
            </w:pPr>
            <w:r w:rsidRPr="00CB430A">
              <w:rPr>
                <w:rFonts w:cs="Arial"/>
                <w:color w:val="000000"/>
                <w:sz w:val="16"/>
                <w:szCs w:val="16"/>
                <w:lang w:val="sl-SI" w:eastAsia="sl-SI"/>
              </w:rPr>
              <w:t> </w:t>
            </w:r>
          </w:p>
        </w:tc>
        <w:tc>
          <w:tcPr>
            <w:tcW w:w="567" w:type="dxa"/>
            <w:tcBorders>
              <w:top w:val="nil"/>
              <w:left w:val="nil"/>
              <w:bottom w:val="single" w:sz="4" w:space="0" w:color="auto"/>
              <w:right w:val="single" w:sz="4" w:space="0" w:color="auto"/>
            </w:tcBorders>
            <w:shd w:val="clear" w:color="auto" w:fill="auto"/>
            <w:noWrap/>
            <w:vAlign w:val="bottom"/>
          </w:tcPr>
          <w:p w14:paraId="1734E214"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 </w:t>
            </w:r>
          </w:p>
        </w:tc>
      </w:tr>
      <w:tr w:rsidR="008F6FD2" w:rsidRPr="00CB430A" w14:paraId="2291AE2D" w14:textId="77777777" w:rsidTr="008F6FD2">
        <w:trPr>
          <w:trHeight w:val="450"/>
        </w:trPr>
        <w:tc>
          <w:tcPr>
            <w:tcW w:w="567" w:type="dxa"/>
            <w:tcBorders>
              <w:top w:val="nil"/>
              <w:left w:val="single" w:sz="4" w:space="0" w:color="auto"/>
              <w:bottom w:val="single" w:sz="4" w:space="0" w:color="auto"/>
              <w:right w:val="single" w:sz="4" w:space="0" w:color="auto"/>
            </w:tcBorders>
            <w:shd w:val="clear" w:color="auto" w:fill="auto"/>
            <w:vAlign w:val="bottom"/>
          </w:tcPr>
          <w:p w14:paraId="2851A80C"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A01</w:t>
            </w:r>
          </w:p>
        </w:tc>
        <w:tc>
          <w:tcPr>
            <w:tcW w:w="2694" w:type="dxa"/>
            <w:tcBorders>
              <w:top w:val="nil"/>
              <w:left w:val="nil"/>
              <w:bottom w:val="single" w:sz="4" w:space="0" w:color="auto"/>
              <w:right w:val="single" w:sz="4" w:space="0" w:color="auto"/>
            </w:tcBorders>
            <w:shd w:val="clear" w:color="auto" w:fill="auto"/>
            <w:vAlign w:val="bottom"/>
          </w:tcPr>
          <w:p w14:paraId="5FA89C24"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P</w:t>
            </w:r>
            <w:r>
              <w:rPr>
                <w:rFonts w:cs="Arial"/>
                <w:color w:val="000000"/>
                <w:sz w:val="16"/>
                <w:szCs w:val="16"/>
                <w:lang w:val="sl-SI" w:eastAsia="sl-SI"/>
              </w:rPr>
              <w:t>r</w:t>
            </w:r>
            <w:r w:rsidRPr="00CB430A">
              <w:rPr>
                <w:rFonts w:cs="Arial"/>
                <w:color w:val="000000"/>
                <w:sz w:val="16"/>
                <w:szCs w:val="16"/>
                <w:lang w:val="sl-SI" w:eastAsia="sl-SI"/>
              </w:rPr>
              <w:t>edsednik republike in funkcionarji izvršilne veje oblasti</w:t>
            </w:r>
          </w:p>
        </w:tc>
        <w:tc>
          <w:tcPr>
            <w:tcW w:w="709" w:type="dxa"/>
            <w:tcBorders>
              <w:top w:val="nil"/>
              <w:left w:val="nil"/>
              <w:bottom w:val="single" w:sz="4" w:space="0" w:color="auto"/>
              <w:right w:val="single" w:sz="4" w:space="0" w:color="auto"/>
            </w:tcBorders>
            <w:shd w:val="clear" w:color="auto" w:fill="auto"/>
            <w:vAlign w:val="bottom"/>
          </w:tcPr>
          <w:p w14:paraId="627AEB5D"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20A44A45" w14:textId="77777777" w:rsidR="00450DC0" w:rsidRDefault="00450DC0" w:rsidP="00893840">
            <w:pPr>
              <w:jc w:val="right"/>
            </w:pPr>
            <w:r w:rsidRPr="0040526F">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9C1F9BA" w14:textId="77777777" w:rsidR="00450DC0" w:rsidRDefault="00450DC0" w:rsidP="00893840">
            <w:pPr>
              <w:jc w:val="right"/>
            </w:pPr>
            <w:r w:rsidRPr="0040526F">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1964B69" w14:textId="77777777" w:rsidR="00450DC0" w:rsidRDefault="00450DC0" w:rsidP="00893840">
            <w:pPr>
              <w:jc w:val="right"/>
            </w:pPr>
            <w:r w:rsidRPr="0040526F">
              <w:rPr>
                <w:rFonts w:cs="Arial"/>
                <w:color w:val="000000"/>
                <w:sz w:val="16"/>
                <w:szCs w:val="16"/>
                <w:lang w:val="sl-SI" w:eastAsia="sl-SI"/>
              </w:rPr>
              <w:t>0</w:t>
            </w:r>
          </w:p>
        </w:tc>
        <w:tc>
          <w:tcPr>
            <w:tcW w:w="993" w:type="dxa"/>
            <w:tcBorders>
              <w:top w:val="nil"/>
              <w:left w:val="nil"/>
              <w:bottom w:val="single" w:sz="4" w:space="0" w:color="auto"/>
              <w:right w:val="single" w:sz="4" w:space="0" w:color="auto"/>
            </w:tcBorders>
            <w:shd w:val="clear" w:color="auto" w:fill="auto"/>
            <w:vAlign w:val="bottom"/>
          </w:tcPr>
          <w:p w14:paraId="7DD7B1C4" w14:textId="77777777" w:rsidR="00450DC0" w:rsidRDefault="00450DC0" w:rsidP="00893840">
            <w:pPr>
              <w:jc w:val="right"/>
            </w:pPr>
            <w:r w:rsidRPr="0040526F">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56CB9601" w14:textId="77777777" w:rsidR="00450DC0" w:rsidRDefault="00450DC0" w:rsidP="00893840">
            <w:pPr>
              <w:jc w:val="right"/>
            </w:pPr>
            <w:r w:rsidRPr="0040526F">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5B4675A9" w14:textId="77777777" w:rsidR="00450DC0" w:rsidRDefault="00450DC0" w:rsidP="00893840">
            <w:pPr>
              <w:jc w:val="right"/>
            </w:pPr>
            <w:r w:rsidRPr="0040526F">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91CB14E" w14:textId="77777777" w:rsidR="00450DC0" w:rsidRDefault="00450DC0" w:rsidP="00893840">
            <w:pPr>
              <w:jc w:val="right"/>
            </w:pPr>
            <w:r w:rsidRPr="0040526F">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1CCAE02B" w14:textId="77777777" w:rsidR="00450DC0" w:rsidRDefault="00450DC0" w:rsidP="00893840">
            <w:pPr>
              <w:jc w:val="right"/>
            </w:pPr>
            <w:r w:rsidRPr="0040526F">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2E069B80" w14:textId="77777777" w:rsidR="00450DC0" w:rsidRDefault="00450DC0" w:rsidP="00893840">
            <w:pPr>
              <w:jc w:val="right"/>
            </w:pPr>
            <w:r w:rsidRPr="0040526F">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4E885B16" w14:textId="77777777" w:rsidR="00450DC0" w:rsidRDefault="00450DC0" w:rsidP="00893840">
            <w:pPr>
              <w:jc w:val="right"/>
            </w:pPr>
            <w:r w:rsidRPr="0040526F">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601B2FCF" w14:textId="77777777" w:rsidR="00450DC0" w:rsidRDefault="00450DC0" w:rsidP="00893840">
            <w:pPr>
              <w:jc w:val="right"/>
            </w:pPr>
            <w:r w:rsidRPr="0040526F">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0E0609B8" w14:textId="77777777" w:rsidR="00450DC0" w:rsidRDefault="00450DC0" w:rsidP="00893840">
            <w:pPr>
              <w:jc w:val="right"/>
            </w:pPr>
            <w:r w:rsidRPr="0040526F">
              <w:rPr>
                <w:rFonts w:cs="Arial"/>
                <w:color w:val="000000"/>
                <w:sz w:val="16"/>
                <w:szCs w:val="16"/>
                <w:lang w:val="sl-SI" w:eastAsia="sl-SI"/>
              </w:rPr>
              <w:t>0</w:t>
            </w:r>
          </w:p>
        </w:tc>
        <w:tc>
          <w:tcPr>
            <w:tcW w:w="567" w:type="dxa"/>
            <w:tcBorders>
              <w:top w:val="nil"/>
              <w:left w:val="nil"/>
              <w:bottom w:val="single" w:sz="4" w:space="0" w:color="auto"/>
              <w:right w:val="single" w:sz="4" w:space="0" w:color="auto"/>
            </w:tcBorders>
            <w:shd w:val="clear" w:color="auto" w:fill="auto"/>
            <w:noWrap/>
            <w:vAlign w:val="bottom"/>
          </w:tcPr>
          <w:p w14:paraId="18AF9271" w14:textId="77777777" w:rsidR="00450DC0" w:rsidRDefault="00450DC0" w:rsidP="00893840">
            <w:pPr>
              <w:jc w:val="right"/>
            </w:pPr>
            <w:r w:rsidRPr="0040526F">
              <w:rPr>
                <w:rFonts w:cs="Arial"/>
                <w:color w:val="000000"/>
                <w:sz w:val="16"/>
                <w:szCs w:val="16"/>
                <w:lang w:val="sl-SI" w:eastAsia="sl-SI"/>
              </w:rPr>
              <w:t>0</w:t>
            </w:r>
          </w:p>
        </w:tc>
      </w:tr>
      <w:tr w:rsidR="008F6FD2" w:rsidRPr="00CB430A" w14:paraId="527CDCB9"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49D3C5DF"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A02</w:t>
            </w:r>
          </w:p>
        </w:tc>
        <w:tc>
          <w:tcPr>
            <w:tcW w:w="2694" w:type="dxa"/>
            <w:tcBorders>
              <w:top w:val="nil"/>
              <w:left w:val="nil"/>
              <w:bottom w:val="single" w:sz="4" w:space="0" w:color="auto"/>
              <w:right w:val="single" w:sz="4" w:space="0" w:color="auto"/>
            </w:tcBorders>
            <w:shd w:val="clear" w:color="auto" w:fill="auto"/>
            <w:vAlign w:val="bottom"/>
          </w:tcPr>
          <w:p w14:paraId="5C5AC777"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Funkcionarji zakonodajne oblasti</w:t>
            </w:r>
          </w:p>
        </w:tc>
        <w:tc>
          <w:tcPr>
            <w:tcW w:w="709" w:type="dxa"/>
            <w:tcBorders>
              <w:top w:val="nil"/>
              <w:left w:val="nil"/>
              <w:bottom w:val="single" w:sz="4" w:space="0" w:color="auto"/>
              <w:right w:val="single" w:sz="4" w:space="0" w:color="auto"/>
            </w:tcBorders>
            <w:shd w:val="clear" w:color="auto" w:fill="auto"/>
            <w:vAlign w:val="bottom"/>
          </w:tcPr>
          <w:p w14:paraId="21A2F6B3"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03DEFC09" w14:textId="77777777" w:rsidR="00450DC0" w:rsidRDefault="00450DC0" w:rsidP="00893840">
            <w:pPr>
              <w:jc w:val="right"/>
            </w:pPr>
            <w:r w:rsidRPr="0038338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C7791EE" w14:textId="77777777" w:rsidR="00450DC0" w:rsidRDefault="00450DC0" w:rsidP="00893840">
            <w:pPr>
              <w:jc w:val="right"/>
            </w:pPr>
            <w:r w:rsidRPr="0038338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22614D4" w14:textId="77777777" w:rsidR="00450DC0" w:rsidRDefault="00450DC0" w:rsidP="00893840">
            <w:pPr>
              <w:jc w:val="right"/>
            </w:pPr>
            <w:r w:rsidRPr="00383388">
              <w:rPr>
                <w:rFonts w:cs="Arial"/>
                <w:color w:val="000000"/>
                <w:sz w:val="16"/>
                <w:szCs w:val="16"/>
                <w:lang w:val="sl-SI" w:eastAsia="sl-SI"/>
              </w:rPr>
              <w:t>0</w:t>
            </w:r>
          </w:p>
        </w:tc>
        <w:tc>
          <w:tcPr>
            <w:tcW w:w="993" w:type="dxa"/>
            <w:tcBorders>
              <w:top w:val="nil"/>
              <w:left w:val="nil"/>
              <w:bottom w:val="single" w:sz="4" w:space="0" w:color="auto"/>
              <w:right w:val="single" w:sz="4" w:space="0" w:color="auto"/>
            </w:tcBorders>
            <w:shd w:val="clear" w:color="auto" w:fill="auto"/>
            <w:vAlign w:val="bottom"/>
          </w:tcPr>
          <w:p w14:paraId="79F9D9C9" w14:textId="77777777" w:rsidR="00450DC0" w:rsidRDefault="00450DC0" w:rsidP="00893840">
            <w:pPr>
              <w:jc w:val="right"/>
            </w:pPr>
            <w:r w:rsidRPr="00383388">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0124ECE2" w14:textId="77777777" w:rsidR="00450DC0" w:rsidRDefault="00450DC0" w:rsidP="00893840">
            <w:pPr>
              <w:jc w:val="right"/>
            </w:pPr>
            <w:r w:rsidRPr="0038338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00A04D22" w14:textId="77777777" w:rsidR="00450DC0" w:rsidRDefault="00450DC0" w:rsidP="00893840">
            <w:pPr>
              <w:jc w:val="right"/>
            </w:pPr>
            <w:r w:rsidRPr="0038338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0BBB938" w14:textId="77777777" w:rsidR="00450DC0" w:rsidRDefault="00450DC0" w:rsidP="00893840">
            <w:pPr>
              <w:jc w:val="right"/>
            </w:pPr>
            <w:r w:rsidRPr="00383388">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5CBD4A3B" w14:textId="77777777" w:rsidR="00450DC0" w:rsidRDefault="00450DC0" w:rsidP="00893840">
            <w:pPr>
              <w:jc w:val="right"/>
            </w:pPr>
            <w:r w:rsidRPr="00383388">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64D5A36B" w14:textId="77777777" w:rsidR="00450DC0" w:rsidRDefault="00450DC0" w:rsidP="00893840">
            <w:pPr>
              <w:jc w:val="right"/>
            </w:pPr>
            <w:r w:rsidRPr="0038338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72EB2A44" w14:textId="77777777" w:rsidR="00450DC0" w:rsidRDefault="00450DC0" w:rsidP="00893840">
            <w:pPr>
              <w:jc w:val="right"/>
            </w:pPr>
            <w:r w:rsidRPr="0038338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2C17035" w14:textId="77777777" w:rsidR="00450DC0" w:rsidRDefault="00450DC0" w:rsidP="00893840">
            <w:pPr>
              <w:jc w:val="right"/>
            </w:pPr>
            <w:r w:rsidRPr="0038338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11FA84B0" w14:textId="77777777" w:rsidR="00450DC0" w:rsidRDefault="00450DC0" w:rsidP="00893840">
            <w:pPr>
              <w:jc w:val="right"/>
            </w:pPr>
            <w:r w:rsidRPr="00383388">
              <w:rPr>
                <w:rFonts w:cs="Arial"/>
                <w:color w:val="000000"/>
                <w:sz w:val="16"/>
                <w:szCs w:val="16"/>
                <w:lang w:val="sl-SI" w:eastAsia="sl-SI"/>
              </w:rPr>
              <w:t>0</w:t>
            </w:r>
          </w:p>
        </w:tc>
        <w:tc>
          <w:tcPr>
            <w:tcW w:w="567" w:type="dxa"/>
            <w:tcBorders>
              <w:top w:val="nil"/>
              <w:left w:val="nil"/>
              <w:bottom w:val="single" w:sz="4" w:space="0" w:color="auto"/>
              <w:right w:val="single" w:sz="4" w:space="0" w:color="auto"/>
            </w:tcBorders>
            <w:shd w:val="clear" w:color="auto" w:fill="auto"/>
            <w:noWrap/>
            <w:vAlign w:val="bottom"/>
          </w:tcPr>
          <w:p w14:paraId="52C108D6" w14:textId="77777777" w:rsidR="00450DC0" w:rsidRDefault="00450DC0" w:rsidP="00893840">
            <w:pPr>
              <w:jc w:val="right"/>
            </w:pPr>
            <w:r w:rsidRPr="00383388">
              <w:rPr>
                <w:rFonts w:cs="Arial"/>
                <w:color w:val="000000"/>
                <w:sz w:val="16"/>
                <w:szCs w:val="16"/>
                <w:lang w:val="sl-SI" w:eastAsia="sl-SI"/>
              </w:rPr>
              <w:t>0</w:t>
            </w:r>
          </w:p>
        </w:tc>
      </w:tr>
      <w:tr w:rsidR="008F6FD2" w:rsidRPr="00CB430A" w14:paraId="5B877C53"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1B2C7D07"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A03</w:t>
            </w:r>
          </w:p>
        </w:tc>
        <w:tc>
          <w:tcPr>
            <w:tcW w:w="2694" w:type="dxa"/>
            <w:tcBorders>
              <w:top w:val="nil"/>
              <w:left w:val="nil"/>
              <w:bottom w:val="single" w:sz="4" w:space="0" w:color="auto"/>
              <w:right w:val="single" w:sz="4" w:space="0" w:color="auto"/>
            </w:tcBorders>
            <w:shd w:val="clear" w:color="auto" w:fill="auto"/>
            <w:vAlign w:val="bottom"/>
          </w:tcPr>
          <w:p w14:paraId="14C52487"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Funkcionarji sodne oblasti</w:t>
            </w:r>
          </w:p>
        </w:tc>
        <w:tc>
          <w:tcPr>
            <w:tcW w:w="709" w:type="dxa"/>
            <w:tcBorders>
              <w:top w:val="nil"/>
              <w:left w:val="nil"/>
              <w:bottom w:val="single" w:sz="4" w:space="0" w:color="auto"/>
              <w:right w:val="single" w:sz="4" w:space="0" w:color="auto"/>
            </w:tcBorders>
            <w:shd w:val="clear" w:color="auto" w:fill="auto"/>
            <w:vAlign w:val="bottom"/>
          </w:tcPr>
          <w:p w14:paraId="6A16FE3F" w14:textId="77777777" w:rsidR="00450DC0" w:rsidRDefault="00450DC0" w:rsidP="00893840">
            <w:pPr>
              <w:jc w:val="right"/>
            </w:pPr>
            <w:r w:rsidRPr="00B2398E">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F24A15D" w14:textId="77777777" w:rsidR="00450DC0" w:rsidRDefault="00450DC0" w:rsidP="00893840">
            <w:pPr>
              <w:jc w:val="right"/>
            </w:pPr>
            <w:r w:rsidRPr="00B2398E">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B4F2489" w14:textId="77777777" w:rsidR="00450DC0" w:rsidRDefault="00450DC0" w:rsidP="00893840">
            <w:pPr>
              <w:jc w:val="right"/>
            </w:pPr>
            <w:r w:rsidRPr="00B2398E">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763954A3" w14:textId="77777777" w:rsidR="00450DC0" w:rsidRDefault="00450DC0" w:rsidP="00893840">
            <w:pPr>
              <w:jc w:val="right"/>
            </w:pPr>
            <w:r w:rsidRPr="00B2398E">
              <w:rPr>
                <w:rFonts w:cs="Arial"/>
                <w:color w:val="000000"/>
                <w:sz w:val="16"/>
                <w:szCs w:val="16"/>
                <w:lang w:val="sl-SI" w:eastAsia="sl-SI"/>
              </w:rPr>
              <w:t>0</w:t>
            </w:r>
          </w:p>
        </w:tc>
        <w:tc>
          <w:tcPr>
            <w:tcW w:w="993" w:type="dxa"/>
            <w:tcBorders>
              <w:top w:val="nil"/>
              <w:left w:val="nil"/>
              <w:bottom w:val="single" w:sz="4" w:space="0" w:color="auto"/>
              <w:right w:val="single" w:sz="4" w:space="0" w:color="auto"/>
            </w:tcBorders>
            <w:shd w:val="clear" w:color="auto" w:fill="auto"/>
            <w:vAlign w:val="bottom"/>
          </w:tcPr>
          <w:p w14:paraId="1070EC40" w14:textId="77777777" w:rsidR="00450DC0" w:rsidRDefault="00450DC0" w:rsidP="00893840">
            <w:pPr>
              <w:jc w:val="right"/>
            </w:pPr>
            <w:r w:rsidRPr="00B2398E">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5724109D" w14:textId="77777777" w:rsidR="00450DC0" w:rsidRDefault="00450DC0" w:rsidP="00893840">
            <w:pPr>
              <w:jc w:val="right"/>
            </w:pPr>
            <w:r w:rsidRPr="00B2398E">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1D9E4E2C" w14:textId="77777777" w:rsidR="00450DC0" w:rsidRDefault="00450DC0" w:rsidP="00893840">
            <w:pPr>
              <w:jc w:val="right"/>
            </w:pPr>
            <w:r w:rsidRPr="00B2398E">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D29C07B" w14:textId="77777777" w:rsidR="00450DC0" w:rsidRDefault="00450DC0" w:rsidP="00893840">
            <w:pPr>
              <w:jc w:val="right"/>
            </w:pPr>
            <w:r w:rsidRPr="00B2398E">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25CA0800" w14:textId="77777777" w:rsidR="00450DC0" w:rsidRDefault="00450DC0" w:rsidP="00893840">
            <w:pPr>
              <w:jc w:val="right"/>
            </w:pPr>
            <w:r w:rsidRPr="00B2398E">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52A1AF42" w14:textId="77777777" w:rsidR="00450DC0" w:rsidRDefault="00450DC0" w:rsidP="00893840">
            <w:pPr>
              <w:jc w:val="right"/>
            </w:pPr>
            <w:r w:rsidRPr="00B2398E">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1FCD46DA" w14:textId="77777777" w:rsidR="00450DC0" w:rsidRDefault="00450DC0" w:rsidP="00893840">
            <w:pPr>
              <w:jc w:val="right"/>
            </w:pPr>
            <w:r w:rsidRPr="00B2398E">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123E4CD" w14:textId="77777777" w:rsidR="00450DC0" w:rsidRDefault="00450DC0" w:rsidP="00893840">
            <w:pPr>
              <w:jc w:val="right"/>
            </w:pPr>
            <w:r w:rsidRPr="00B2398E">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790D4A83" w14:textId="77777777" w:rsidR="00450DC0" w:rsidRDefault="00450DC0" w:rsidP="00893840">
            <w:pPr>
              <w:jc w:val="right"/>
            </w:pPr>
            <w:r w:rsidRPr="00B2398E">
              <w:rPr>
                <w:rFonts w:cs="Arial"/>
                <w:color w:val="000000"/>
                <w:sz w:val="16"/>
                <w:szCs w:val="16"/>
                <w:lang w:val="sl-SI" w:eastAsia="sl-SI"/>
              </w:rPr>
              <w:t>0</w:t>
            </w:r>
          </w:p>
        </w:tc>
        <w:tc>
          <w:tcPr>
            <w:tcW w:w="567" w:type="dxa"/>
            <w:tcBorders>
              <w:top w:val="nil"/>
              <w:left w:val="nil"/>
              <w:bottom w:val="single" w:sz="4" w:space="0" w:color="auto"/>
              <w:right w:val="single" w:sz="4" w:space="0" w:color="auto"/>
            </w:tcBorders>
            <w:shd w:val="clear" w:color="auto" w:fill="auto"/>
            <w:noWrap/>
            <w:vAlign w:val="bottom"/>
          </w:tcPr>
          <w:p w14:paraId="0DF06CB8" w14:textId="77777777" w:rsidR="00450DC0" w:rsidRDefault="00450DC0" w:rsidP="00893840">
            <w:pPr>
              <w:jc w:val="right"/>
            </w:pPr>
            <w:r w:rsidRPr="00B2398E">
              <w:rPr>
                <w:rFonts w:cs="Arial"/>
                <w:color w:val="000000"/>
                <w:sz w:val="16"/>
                <w:szCs w:val="16"/>
                <w:lang w:val="sl-SI" w:eastAsia="sl-SI"/>
              </w:rPr>
              <w:t>0</w:t>
            </w:r>
          </w:p>
        </w:tc>
      </w:tr>
      <w:tr w:rsidR="008F6FD2" w:rsidRPr="00CB430A" w14:paraId="5A8E59DB" w14:textId="77777777" w:rsidTr="008F6FD2">
        <w:trPr>
          <w:trHeight w:val="450"/>
        </w:trPr>
        <w:tc>
          <w:tcPr>
            <w:tcW w:w="567" w:type="dxa"/>
            <w:tcBorders>
              <w:top w:val="nil"/>
              <w:left w:val="single" w:sz="4" w:space="0" w:color="auto"/>
              <w:bottom w:val="single" w:sz="4" w:space="0" w:color="auto"/>
              <w:right w:val="single" w:sz="4" w:space="0" w:color="auto"/>
            </w:tcBorders>
            <w:shd w:val="clear" w:color="auto" w:fill="auto"/>
            <w:vAlign w:val="bottom"/>
          </w:tcPr>
          <w:p w14:paraId="77B95FCE"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A04</w:t>
            </w:r>
          </w:p>
        </w:tc>
        <w:tc>
          <w:tcPr>
            <w:tcW w:w="2694" w:type="dxa"/>
            <w:tcBorders>
              <w:top w:val="nil"/>
              <w:left w:val="nil"/>
              <w:bottom w:val="single" w:sz="4" w:space="0" w:color="auto"/>
              <w:right w:val="single" w:sz="4" w:space="0" w:color="auto"/>
            </w:tcBorders>
            <w:shd w:val="clear" w:color="auto" w:fill="auto"/>
            <w:vAlign w:val="bottom"/>
          </w:tcPr>
          <w:p w14:paraId="1D9D5202"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Funkcionarji v drugih državnih organih</w:t>
            </w:r>
          </w:p>
        </w:tc>
        <w:tc>
          <w:tcPr>
            <w:tcW w:w="709" w:type="dxa"/>
            <w:tcBorders>
              <w:top w:val="nil"/>
              <w:left w:val="nil"/>
              <w:bottom w:val="single" w:sz="4" w:space="0" w:color="auto"/>
              <w:right w:val="single" w:sz="4" w:space="0" w:color="auto"/>
            </w:tcBorders>
            <w:shd w:val="clear" w:color="auto" w:fill="auto"/>
            <w:vAlign w:val="bottom"/>
          </w:tcPr>
          <w:p w14:paraId="375FC70E"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706443FE" w14:textId="77777777" w:rsidR="00450DC0" w:rsidRDefault="00450DC0" w:rsidP="00893840">
            <w:pPr>
              <w:jc w:val="right"/>
            </w:pPr>
            <w:r w:rsidRPr="00127924">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191544B" w14:textId="77777777" w:rsidR="00450DC0" w:rsidRDefault="00450DC0" w:rsidP="00893840">
            <w:pPr>
              <w:jc w:val="right"/>
            </w:pPr>
            <w:r w:rsidRPr="00127924">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F5BA62D" w14:textId="77777777" w:rsidR="00450DC0" w:rsidRDefault="00450DC0" w:rsidP="00893840">
            <w:pPr>
              <w:jc w:val="right"/>
            </w:pPr>
            <w:r w:rsidRPr="00127924">
              <w:rPr>
                <w:rFonts w:cs="Arial"/>
                <w:color w:val="000000"/>
                <w:sz w:val="16"/>
                <w:szCs w:val="16"/>
                <w:lang w:val="sl-SI" w:eastAsia="sl-SI"/>
              </w:rPr>
              <w:t>0</w:t>
            </w:r>
          </w:p>
        </w:tc>
        <w:tc>
          <w:tcPr>
            <w:tcW w:w="993" w:type="dxa"/>
            <w:tcBorders>
              <w:top w:val="nil"/>
              <w:left w:val="nil"/>
              <w:bottom w:val="single" w:sz="4" w:space="0" w:color="auto"/>
              <w:right w:val="single" w:sz="4" w:space="0" w:color="auto"/>
            </w:tcBorders>
            <w:shd w:val="clear" w:color="auto" w:fill="auto"/>
            <w:vAlign w:val="bottom"/>
          </w:tcPr>
          <w:p w14:paraId="0A02D987" w14:textId="77777777" w:rsidR="00450DC0" w:rsidRDefault="00450DC0" w:rsidP="00893840">
            <w:pPr>
              <w:jc w:val="right"/>
            </w:pPr>
            <w:r w:rsidRPr="00127924">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2A5FC6F8" w14:textId="77777777" w:rsidR="00450DC0" w:rsidRDefault="00450DC0" w:rsidP="00893840">
            <w:pPr>
              <w:jc w:val="right"/>
            </w:pPr>
            <w:r w:rsidRPr="00127924">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3760D10A" w14:textId="77777777" w:rsidR="00450DC0" w:rsidRDefault="00450DC0" w:rsidP="00893840">
            <w:pPr>
              <w:jc w:val="right"/>
            </w:pPr>
            <w:r w:rsidRPr="00127924">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8404846" w14:textId="77777777" w:rsidR="00450DC0" w:rsidRDefault="00450DC0" w:rsidP="00893840">
            <w:pPr>
              <w:jc w:val="right"/>
            </w:pPr>
            <w:r w:rsidRPr="00127924">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75215E86" w14:textId="77777777" w:rsidR="00450DC0" w:rsidRDefault="00450DC0" w:rsidP="00893840">
            <w:pPr>
              <w:jc w:val="right"/>
            </w:pPr>
            <w:r w:rsidRPr="00127924">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1C342442" w14:textId="77777777" w:rsidR="00450DC0" w:rsidRDefault="00450DC0" w:rsidP="00893840">
            <w:pPr>
              <w:jc w:val="right"/>
            </w:pPr>
            <w:r w:rsidRPr="00127924">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175FA8E8" w14:textId="77777777" w:rsidR="00450DC0" w:rsidRDefault="00450DC0" w:rsidP="00893840">
            <w:pPr>
              <w:jc w:val="right"/>
            </w:pPr>
            <w:r w:rsidRPr="00127924">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BDF9736" w14:textId="77777777" w:rsidR="00450DC0" w:rsidRDefault="00450DC0" w:rsidP="00893840">
            <w:pPr>
              <w:jc w:val="right"/>
            </w:pPr>
            <w:r w:rsidRPr="00127924">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5BB8BEAB" w14:textId="77777777" w:rsidR="00450DC0" w:rsidRDefault="00450DC0" w:rsidP="00893840">
            <w:pPr>
              <w:jc w:val="right"/>
            </w:pPr>
            <w:r w:rsidRPr="00127924">
              <w:rPr>
                <w:rFonts w:cs="Arial"/>
                <w:color w:val="000000"/>
                <w:sz w:val="16"/>
                <w:szCs w:val="16"/>
                <w:lang w:val="sl-SI" w:eastAsia="sl-SI"/>
              </w:rPr>
              <w:t>0</w:t>
            </w:r>
          </w:p>
        </w:tc>
        <w:tc>
          <w:tcPr>
            <w:tcW w:w="567" w:type="dxa"/>
            <w:tcBorders>
              <w:top w:val="nil"/>
              <w:left w:val="nil"/>
              <w:bottom w:val="single" w:sz="4" w:space="0" w:color="auto"/>
              <w:right w:val="single" w:sz="4" w:space="0" w:color="auto"/>
            </w:tcBorders>
            <w:shd w:val="clear" w:color="auto" w:fill="auto"/>
            <w:noWrap/>
            <w:vAlign w:val="bottom"/>
          </w:tcPr>
          <w:p w14:paraId="59778DF8" w14:textId="77777777" w:rsidR="00450DC0" w:rsidRDefault="00450DC0" w:rsidP="00893840">
            <w:pPr>
              <w:jc w:val="right"/>
            </w:pPr>
            <w:r w:rsidRPr="00127924">
              <w:rPr>
                <w:rFonts w:cs="Arial"/>
                <w:color w:val="000000"/>
                <w:sz w:val="16"/>
                <w:szCs w:val="16"/>
                <w:lang w:val="sl-SI" w:eastAsia="sl-SI"/>
              </w:rPr>
              <w:t>0</w:t>
            </w:r>
          </w:p>
        </w:tc>
      </w:tr>
      <w:tr w:rsidR="008F6FD2" w:rsidRPr="00CB430A" w14:paraId="720BD5EC"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2219FC94"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A05</w:t>
            </w:r>
          </w:p>
        </w:tc>
        <w:tc>
          <w:tcPr>
            <w:tcW w:w="2694" w:type="dxa"/>
            <w:tcBorders>
              <w:top w:val="nil"/>
              <w:left w:val="nil"/>
              <w:bottom w:val="single" w:sz="4" w:space="0" w:color="auto"/>
              <w:right w:val="single" w:sz="4" w:space="0" w:color="auto"/>
            </w:tcBorders>
            <w:shd w:val="clear" w:color="auto" w:fill="auto"/>
            <w:vAlign w:val="bottom"/>
          </w:tcPr>
          <w:p w14:paraId="59FB8152"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Funkcionarji v lokalnih skupnostih</w:t>
            </w:r>
          </w:p>
        </w:tc>
        <w:tc>
          <w:tcPr>
            <w:tcW w:w="709" w:type="dxa"/>
            <w:tcBorders>
              <w:top w:val="nil"/>
              <w:left w:val="nil"/>
              <w:bottom w:val="single" w:sz="4" w:space="0" w:color="auto"/>
              <w:right w:val="single" w:sz="4" w:space="0" w:color="auto"/>
            </w:tcBorders>
            <w:shd w:val="clear" w:color="auto" w:fill="auto"/>
            <w:vAlign w:val="bottom"/>
          </w:tcPr>
          <w:p w14:paraId="209D128A" w14:textId="77777777" w:rsidR="00450DC0" w:rsidRDefault="00450DC0" w:rsidP="00893840">
            <w:pPr>
              <w:jc w:val="right"/>
            </w:pPr>
            <w:r w:rsidRPr="00B9249F">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4DCF340" w14:textId="77777777" w:rsidR="00450DC0" w:rsidRDefault="00450DC0" w:rsidP="00893840">
            <w:pPr>
              <w:jc w:val="right"/>
            </w:pPr>
            <w:r w:rsidRPr="00B9249F">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6B6CC426" w14:textId="77777777" w:rsidR="00450DC0" w:rsidRDefault="00450DC0" w:rsidP="00893840">
            <w:pPr>
              <w:jc w:val="right"/>
            </w:pPr>
            <w:r w:rsidRPr="00B9249F">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6ADE735" w14:textId="77777777" w:rsidR="00450DC0" w:rsidRDefault="00450DC0" w:rsidP="00893840">
            <w:pPr>
              <w:jc w:val="right"/>
            </w:pPr>
            <w:r w:rsidRPr="00B9249F">
              <w:rPr>
                <w:rFonts w:cs="Arial"/>
                <w:color w:val="000000"/>
                <w:sz w:val="16"/>
                <w:szCs w:val="16"/>
                <w:lang w:val="sl-SI" w:eastAsia="sl-SI"/>
              </w:rPr>
              <w:t>0</w:t>
            </w:r>
          </w:p>
        </w:tc>
        <w:tc>
          <w:tcPr>
            <w:tcW w:w="993" w:type="dxa"/>
            <w:tcBorders>
              <w:top w:val="nil"/>
              <w:left w:val="nil"/>
              <w:bottom w:val="single" w:sz="4" w:space="0" w:color="auto"/>
              <w:right w:val="single" w:sz="4" w:space="0" w:color="auto"/>
            </w:tcBorders>
            <w:shd w:val="clear" w:color="auto" w:fill="auto"/>
            <w:vAlign w:val="bottom"/>
          </w:tcPr>
          <w:p w14:paraId="188BAA68" w14:textId="77777777" w:rsidR="00450DC0" w:rsidRDefault="00450DC0" w:rsidP="00893840">
            <w:pPr>
              <w:jc w:val="right"/>
            </w:pPr>
            <w:r w:rsidRPr="00B9249F">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41151C91" w14:textId="77777777" w:rsidR="00450DC0" w:rsidRDefault="00450DC0" w:rsidP="00893840">
            <w:pPr>
              <w:jc w:val="right"/>
            </w:pPr>
            <w:r w:rsidRPr="00B9249F">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61F5B6C6" w14:textId="77777777" w:rsidR="00450DC0" w:rsidRDefault="00450DC0" w:rsidP="00893840">
            <w:pPr>
              <w:jc w:val="right"/>
            </w:pPr>
            <w:r w:rsidRPr="00B9249F">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A71AA70" w14:textId="77777777" w:rsidR="00450DC0" w:rsidRDefault="00450DC0" w:rsidP="00893840">
            <w:pPr>
              <w:jc w:val="right"/>
            </w:pPr>
            <w:r w:rsidRPr="00B9249F">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65A462BA" w14:textId="77777777" w:rsidR="00450DC0" w:rsidRDefault="00450DC0" w:rsidP="00893840">
            <w:pPr>
              <w:jc w:val="right"/>
            </w:pPr>
            <w:r w:rsidRPr="00B9249F">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6E6C63D1" w14:textId="77777777" w:rsidR="00450DC0" w:rsidRDefault="00450DC0" w:rsidP="00893840">
            <w:pPr>
              <w:jc w:val="right"/>
            </w:pPr>
            <w:r w:rsidRPr="00B9249F">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4F3E387E" w14:textId="77777777" w:rsidR="00450DC0" w:rsidRDefault="00450DC0" w:rsidP="00893840">
            <w:pPr>
              <w:jc w:val="right"/>
            </w:pPr>
            <w:r w:rsidRPr="00B9249F">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10A2573" w14:textId="77777777" w:rsidR="00450DC0" w:rsidRDefault="00450DC0" w:rsidP="00893840">
            <w:pPr>
              <w:jc w:val="right"/>
            </w:pPr>
            <w:r w:rsidRPr="00B9249F">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1D4B60EE" w14:textId="77777777" w:rsidR="00450DC0" w:rsidRDefault="00450DC0" w:rsidP="00893840">
            <w:pPr>
              <w:jc w:val="right"/>
            </w:pPr>
            <w:r w:rsidRPr="00B9249F">
              <w:rPr>
                <w:rFonts w:cs="Arial"/>
                <w:color w:val="000000"/>
                <w:sz w:val="16"/>
                <w:szCs w:val="16"/>
                <w:lang w:val="sl-SI" w:eastAsia="sl-SI"/>
              </w:rPr>
              <w:t>0</w:t>
            </w:r>
          </w:p>
        </w:tc>
        <w:tc>
          <w:tcPr>
            <w:tcW w:w="567" w:type="dxa"/>
            <w:tcBorders>
              <w:top w:val="nil"/>
              <w:left w:val="nil"/>
              <w:bottom w:val="single" w:sz="4" w:space="0" w:color="auto"/>
              <w:right w:val="single" w:sz="4" w:space="0" w:color="auto"/>
            </w:tcBorders>
            <w:shd w:val="clear" w:color="auto" w:fill="auto"/>
            <w:noWrap/>
            <w:vAlign w:val="bottom"/>
          </w:tcPr>
          <w:p w14:paraId="6FD24E1E" w14:textId="77777777" w:rsidR="00450DC0" w:rsidRDefault="00450DC0" w:rsidP="00893840">
            <w:pPr>
              <w:jc w:val="right"/>
            </w:pPr>
            <w:r w:rsidRPr="00B9249F">
              <w:rPr>
                <w:rFonts w:cs="Arial"/>
                <w:color w:val="000000"/>
                <w:sz w:val="16"/>
                <w:szCs w:val="16"/>
                <w:lang w:val="sl-SI" w:eastAsia="sl-SI"/>
              </w:rPr>
              <w:t>0</w:t>
            </w:r>
          </w:p>
        </w:tc>
      </w:tr>
      <w:tr w:rsidR="00926B72" w:rsidRPr="00CB430A" w14:paraId="72D3E5D6"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4B1AB6D8"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B01</w:t>
            </w:r>
          </w:p>
        </w:tc>
        <w:tc>
          <w:tcPr>
            <w:tcW w:w="2694" w:type="dxa"/>
            <w:tcBorders>
              <w:top w:val="nil"/>
              <w:left w:val="nil"/>
              <w:bottom w:val="single" w:sz="4" w:space="0" w:color="auto"/>
              <w:right w:val="single" w:sz="4" w:space="0" w:color="auto"/>
            </w:tcBorders>
            <w:shd w:val="clear" w:color="auto" w:fill="auto"/>
            <w:vAlign w:val="bottom"/>
          </w:tcPr>
          <w:p w14:paraId="5AE55CE6"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Ravnatelji, direktorji in tajniki</w:t>
            </w:r>
          </w:p>
        </w:tc>
        <w:tc>
          <w:tcPr>
            <w:tcW w:w="709" w:type="dxa"/>
            <w:tcBorders>
              <w:top w:val="nil"/>
              <w:left w:val="nil"/>
              <w:bottom w:val="single" w:sz="4" w:space="0" w:color="auto"/>
              <w:right w:val="single" w:sz="4" w:space="0" w:color="auto"/>
            </w:tcBorders>
            <w:shd w:val="clear" w:color="auto" w:fill="auto"/>
            <w:vAlign w:val="bottom"/>
          </w:tcPr>
          <w:p w14:paraId="2C29DAF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12.011</w:t>
            </w:r>
          </w:p>
        </w:tc>
        <w:tc>
          <w:tcPr>
            <w:tcW w:w="992" w:type="dxa"/>
            <w:tcBorders>
              <w:top w:val="nil"/>
              <w:left w:val="nil"/>
              <w:bottom w:val="single" w:sz="4" w:space="0" w:color="auto"/>
              <w:right w:val="single" w:sz="4" w:space="0" w:color="auto"/>
            </w:tcBorders>
            <w:shd w:val="clear" w:color="auto" w:fill="auto"/>
            <w:vAlign w:val="bottom"/>
          </w:tcPr>
          <w:p w14:paraId="5CC30A47"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416E34FD"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577.694</w:t>
            </w:r>
          </w:p>
        </w:tc>
        <w:tc>
          <w:tcPr>
            <w:tcW w:w="992" w:type="dxa"/>
            <w:tcBorders>
              <w:top w:val="nil"/>
              <w:left w:val="nil"/>
              <w:bottom w:val="single" w:sz="4" w:space="0" w:color="auto"/>
              <w:right w:val="single" w:sz="4" w:space="0" w:color="auto"/>
            </w:tcBorders>
            <w:shd w:val="clear" w:color="auto" w:fill="auto"/>
            <w:vAlign w:val="bottom"/>
          </w:tcPr>
          <w:p w14:paraId="3BF396AB"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 </w:t>
            </w:r>
          </w:p>
        </w:tc>
        <w:tc>
          <w:tcPr>
            <w:tcW w:w="993" w:type="dxa"/>
            <w:tcBorders>
              <w:top w:val="nil"/>
              <w:left w:val="nil"/>
              <w:bottom w:val="single" w:sz="4" w:space="0" w:color="auto"/>
              <w:right w:val="single" w:sz="4" w:space="0" w:color="auto"/>
            </w:tcBorders>
            <w:shd w:val="clear" w:color="auto" w:fill="auto"/>
            <w:vAlign w:val="bottom"/>
          </w:tcPr>
          <w:p w14:paraId="0AE7DFE9"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672.363</w:t>
            </w:r>
          </w:p>
        </w:tc>
        <w:tc>
          <w:tcPr>
            <w:tcW w:w="850" w:type="dxa"/>
            <w:tcBorders>
              <w:top w:val="nil"/>
              <w:left w:val="nil"/>
              <w:bottom w:val="single" w:sz="4" w:space="0" w:color="auto"/>
              <w:right w:val="single" w:sz="4" w:space="0" w:color="auto"/>
            </w:tcBorders>
            <w:shd w:val="clear" w:color="auto" w:fill="auto"/>
            <w:vAlign w:val="bottom"/>
          </w:tcPr>
          <w:p w14:paraId="7C85B38D" w14:textId="77777777" w:rsidR="00450DC0" w:rsidRDefault="00450DC0" w:rsidP="00893840">
            <w:pPr>
              <w:jc w:val="right"/>
            </w:pPr>
            <w:r w:rsidRPr="008652AC">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3046141F" w14:textId="77777777" w:rsidR="00450DC0" w:rsidRDefault="00450DC0" w:rsidP="00893840">
            <w:pPr>
              <w:jc w:val="right"/>
            </w:pPr>
            <w:r w:rsidRPr="008652AC">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B7EB252" w14:textId="77777777" w:rsidR="00450DC0" w:rsidRDefault="00450DC0" w:rsidP="00893840">
            <w:pPr>
              <w:jc w:val="right"/>
            </w:pPr>
            <w:r w:rsidRPr="008652AC">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168BAB17"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66.177</w:t>
            </w:r>
          </w:p>
        </w:tc>
        <w:tc>
          <w:tcPr>
            <w:tcW w:w="1077" w:type="dxa"/>
            <w:tcBorders>
              <w:top w:val="nil"/>
              <w:left w:val="nil"/>
              <w:bottom w:val="single" w:sz="4" w:space="0" w:color="auto"/>
              <w:right w:val="single" w:sz="4" w:space="0" w:color="auto"/>
            </w:tcBorders>
            <w:shd w:val="clear" w:color="auto" w:fill="auto"/>
            <w:vAlign w:val="bottom"/>
          </w:tcPr>
          <w:p w14:paraId="072F46C8"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137.551</w:t>
            </w:r>
          </w:p>
        </w:tc>
        <w:tc>
          <w:tcPr>
            <w:tcW w:w="851" w:type="dxa"/>
            <w:tcBorders>
              <w:top w:val="nil"/>
              <w:left w:val="nil"/>
              <w:bottom w:val="single" w:sz="4" w:space="0" w:color="auto"/>
              <w:right w:val="single" w:sz="4" w:space="0" w:color="auto"/>
            </w:tcBorders>
            <w:shd w:val="clear" w:color="auto" w:fill="auto"/>
            <w:vAlign w:val="bottom"/>
          </w:tcPr>
          <w:p w14:paraId="3BBB2DB0"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255.082</w:t>
            </w:r>
          </w:p>
        </w:tc>
        <w:tc>
          <w:tcPr>
            <w:tcW w:w="992" w:type="dxa"/>
            <w:tcBorders>
              <w:top w:val="nil"/>
              <w:left w:val="nil"/>
              <w:bottom w:val="single" w:sz="4" w:space="0" w:color="auto"/>
              <w:right w:val="single" w:sz="4" w:space="0" w:color="auto"/>
            </w:tcBorders>
            <w:shd w:val="clear" w:color="auto" w:fill="auto"/>
            <w:vAlign w:val="bottom"/>
          </w:tcPr>
          <w:p w14:paraId="16D49A46"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102.967</w:t>
            </w:r>
          </w:p>
        </w:tc>
        <w:tc>
          <w:tcPr>
            <w:tcW w:w="992" w:type="dxa"/>
            <w:tcBorders>
              <w:top w:val="nil"/>
              <w:left w:val="nil"/>
              <w:bottom w:val="single" w:sz="4" w:space="0" w:color="auto"/>
              <w:right w:val="single" w:sz="4" w:space="0" w:color="auto"/>
            </w:tcBorders>
            <w:shd w:val="clear" w:color="auto" w:fill="auto"/>
            <w:noWrap/>
            <w:vAlign w:val="bottom"/>
          </w:tcPr>
          <w:p w14:paraId="752F2108"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1.823.846</w:t>
            </w:r>
          </w:p>
        </w:tc>
        <w:tc>
          <w:tcPr>
            <w:tcW w:w="567" w:type="dxa"/>
            <w:tcBorders>
              <w:top w:val="nil"/>
              <w:left w:val="nil"/>
              <w:bottom w:val="single" w:sz="4" w:space="0" w:color="auto"/>
              <w:right w:val="single" w:sz="4" w:space="0" w:color="auto"/>
            </w:tcBorders>
            <w:shd w:val="clear" w:color="auto" w:fill="auto"/>
            <w:noWrap/>
            <w:vAlign w:val="bottom"/>
          </w:tcPr>
          <w:p w14:paraId="2C131330"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2,3</w:t>
            </w:r>
          </w:p>
        </w:tc>
      </w:tr>
      <w:tr w:rsidR="008F6FD2" w:rsidRPr="00CB430A" w14:paraId="053448B6"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462534EF"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C01</w:t>
            </w:r>
          </w:p>
        </w:tc>
        <w:tc>
          <w:tcPr>
            <w:tcW w:w="2694" w:type="dxa"/>
            <w:tcBorders>
              <w:top w:val="nil"/>
              <w:left w:val="nil"/>
              <w:bottom w:val="single" w:sz="4" w:space="0" w:color="auto"/>
              <w:right w:val="single" w:sz="4" w:space="0" w:color="auto"/>
            </w:tcBorders>
            <w:shd w:val="clear" w:color="auto" w:fill="auto"/>
            <w:vAlign w:val="bottom"/>
          </w:tcPr>
          <w:p w14:paraId="1C6C87C6"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Uradniki v drugih državnih organih</w:t>
            </w:r>
          </w:p>
        </w:tc>
        <w:tc>
          <w:tcPr>
            <w:tcW w:w="709" w:type="dxa"/>
            <w:tcBorders>
              <w:top w:val="nil"/>
              <w:left w:val="nil"/>
              <w:bottom w:val="single" w:sz="4" w:space="0" w:color="auto"/>
              <w:right w:val="single" w:sz="4" w:space="0" w:color="auto"/>
            </w:tcBorders>
            <w:shd w:val="clear" w:color="auto" w:fill="auto"/>
            <w:vAlign w:val="bottom"/>
          </w:tcPr>
          <w:p w14:paraId="0AA16D55"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6DEC0468"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132.253</w:t>
            </w:r>
          </w:p>
        </w:tc>
        <w:tc>
          <w:tcPr>
            <w:tcW w:w="992" w:type="dxa"/>
            <w:tcBorders>
              <w:top w:val="nil"/>
              <w:left w:val="nil"/>
              <w:bottom w:val="single" w:sz="4" w:space="0" w:color="auto"/>
              <w:right w:val="single" w:sz="4" w:space="0" w:color="auto"/>
            </w:tcBorders>
            <w:shd w:val="clear" w:color="auto" w:fill="auto"/>
            <w:vAlign w:val="bottom"/>
          </w:tcPr>
          <w:p w14:paraId="12720245" w14:textId="77777777" w:rsidR="00450DC0" w:rsidRDefault="00450DC0" w:rsidP="00893840">
            <w:pPr>
              <w:jc w:val="right"/>
            </w:pPr>
            <w:r w:rsidRPr="009F2AC2">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ACDC78A"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60.423</w:t>
            </w:r>
          </w:p>
        </w:tc>
        <w:tc>
          <w:tcPr>
            <w:tcW w:w="993" w:type="dxa"/>
            <w:tcBorders>
              <w:top w:val="nil"/>
              <w:left w:val="nil"/>
              <w:bottom w:val="single" w:sz="4" w:space="0" w:color="auto"/>
              <w:right w:val="single" w:sz="4" w:space="0" w:color="auto"/>
            </w:tcBorders>
            <w:shd w:val="clear" w:color="auto" w:fill="auto"/>
            <w:vAlign w:val="bottom"/>
          </w:tcPr>
          <w:p w14:paraId="036CD500" w14:textId="77777777" w:rsidR="00450DC0" w:rsidRDefault="00450DC0" w:rsidP="00893840">
            <w:pPr>
              <w:jc w:val="right"/>
            </w:pPr>
            <w:r w:rsidRPr="000B361B">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013408A4" w14:textId="77777777" w:rsidR="00450DC0" w:rsidRDefault="00450DC0" w:rsidP="00893840">
            <w:pPr>
              <w:jc w:val="right"/>
            </w:pPr>
            <w:r w:rsidRPr="000B361B">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443C326D" w14:textId="77777777" w:rsidR="00450DC0" w:rsidRDefault="00450DC0" w:rsidP="00893840">
            <w:pPr>
              <w:jc w:val="right"/>
            </w:pPr>
            <w:r w:rsidRPr="000B361B">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46757F0" w14:textId="77777777" w:rsidR="00450DC0" w:rsidRDefault="00450DC0" w:rsidP="00893840">
            <w:pPr>
              <w:jc w:val="right"/>
            </w:pPr>
            <w:r w:rsidRPr="000B361B">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1BA57D6A" w14:textId="77777777" w:rsidR="00450DC0" w:rsidRDefault="00450DC0" w:rsidP="00893840">
            <w:pPr>
              <w:jc w:val="right"/>
            </w:pPr>
            <w:r w:rsidRPr="000B361B">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36C8FC36" w14:textId="77777777" w:rsidR="00450DC0" w:rsidRDefault="00450DC0" w:rsidP="00893840">
            <w:pPr>
              <w:jc w:val="right"/>
            </w:pPr>
            <w:r w:rsidRPr="000B361B">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57808001" w14:textId="77777777" w:rsidR="00450DC0" w:rsidRDefault="00450DC0" w:rsidP="00893840">
            <w:pPr>
              <w:jc w:val="right"/>
            </w:pPr>
            <w:r w:rsidRPr="000B361B">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77BB7EC7"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2.078</w:t>
            </w:r>
          </w:p>
        </w:tc>
        <w:tc>
          <w:tcPr>
            <w:tcW w:w="992" w:type="dxa"/>
            <w:tcBorders>
              <w:top w:val="nil"/>
              <w:left w:val="nil"/>
              <w:bottom w:val="single" w:sz="4" w:space="0" w:color="auto"/>
              <w:right w:val="single" w:sz="4" w:space="0" w:color="auto"/>
            </w:tcBorders>
            <w:shd w:val="clear" w:color="auto" w:fill="auto"/>
            <w:noWrap/>
            <w:vAlign w:val="bottom"/>
          </w:tcPr>
          <w:p w14:paraId="6EFB7F04"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194.753</w:t>
            </w:r>
          </w:p>
        </w:tc>
        <w:tc>
          <w:tcPr>
            <w:tcW w:w="567" w:type="dxa"/>
            <w:tcBorders>
              <w:top w:val="nil"/>
              <w:left w:val="nil"/>
              <w:bottom w:val="single" w:sz="4" w:space="0" w:color="auto"/>
              <w:right w:val="single" w:sz="4" w:space="0" w:color="auto"/>
            </w:tcBorders>
            <w:shd w:val="clear" w:color="auto" w:fill="auto"/>
            <w:noWrap/>
            <w:vAlign w:val="bottom"/>
          </w:tcPr>
          <w:p w14:paraId="4144BDDB"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0,2</w:t>
            </w:r>
          </w:p>
        </w:tc>
      </w:tr>
      <w:tr w:rsidR="008F6FD2" w:rsidRPr="00CB430A" w14:paraId="7D2C7D85" w14:textId="77777777" w:rsidTr="008F6FD2">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14:paraId="41D632E7"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C02</w:t>
            </w:r>
          </w:p>
        </w:tc>
        <w:tc>
          <w:tcPr>
            <w:tcW w:w="2694" w:type="dxa"/>
            <w:tcBorders>
              <w:top w:val="nil"/>
              <w:left w:val="nil"/>
              <w:bottom w:val="single" w:sz="4" w:space="0" w:color="auto"/>
              <w:right w:val="single" w:sz="4" w:space="0" w:color="auto"/>
            </w:tcBorders>
            <w:shd w:val="clear" w:color="auto" w:fill="auto"/>
            <w:vAlign w:val="bottom"/>
          </w:tcPr>
          <w:p w14:paraId="516B9804"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Uradniki v državni upravi, upravah pravosodnih organov in upravah lokalnih skupnosti</w:t>
            </w:r>
          </w:p>
        </w:tc>
        <w:tc>
          <w:tcPr>
            <w:tcW w:w="709" w:type="dxa"/>
            <w:tcBorders>
              <w:top w:val="nil"/>
              <w:left w:val="nil"/>
              <w:bottom w:val="single" w:sz="4" w:space="0" w:color="auto"/>
              <w:right w:val="single" w:sz="4" w:space="0" w:color="auto"/>
            </w:tcBorders>
            <w:shd w:val="clear" w:color="auto" w:fill="auto"/>
            <w:vAlign w:val="bottom"/>
          </w:tcPr>
          <w:p w14:paraId="27B3B1F6"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469</w:t>
            </w:r>
          </w:p>
        </w:tc>
        <w:tc>
          <w:tcPr>
            <w:tcW w:w="992" w:type="dxa"/>
            <w:tcBorders>
              <w:top w:val="nil"/>
              <w:left w:val="nil"/>
              <w:bottom w:val="single" w:sz="4" w:space="0" w:color="auto"/>
              <w:right w:val="single" w:sz="4" w:space="0" w:color="auto"/>
            </w:tcBorders>
            <w:shd w:val="clear" w:color="auto" w:fill="auto"/>
            <w:vAlign w:val="bottom"/>
          </w:tcPr>
          <w:p w14:paraId="33BF0269"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2.617.208</w:t>
            </w:r>
          </w:p>
        </w:tc>
        <w:tc>
          <w:tcPr>
            <w:tcW w:w="992" w:type="dxa"/>
            <w:tcBorders>
              <w:top w:val="nil"/>
              <w:left w:val="nil"/>
              <w:bottom w:val="single" w:sz="4" w:space="0" w:color="auto"/>
              <w:right w:val="single" w:sz="4" w:space="0" w:color="auto"/>
            </w:tcBorders>
            <w:shd w:val="clear" w:color="auto" w:fill="auto"/>
            <w:vAlign w:val="bottom"/>
          </w:tcPr>
          <w:p w14:paraId="41CC3A08" w14:textId="77777777" w:rsidR="00450DC0" w:rsidRDefault="00450DC0" w:rsidP="00893840">
            <w:pPr>
              <w:jc w:val="right"/>
            </w:pPr>
            <w:r w:rsidRPr="009F2AC2">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2DB0E1C"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467.887</w:t>
            </w:r>
          </w:p>
        </w:tc>
        <w:tc>
          <w:tcPr>
            <w:tcW w:w="993" w:type="dxa"/>
            <w:tcBorders>
              <w:top w:val="nil"/>
              <w:left w:val="nil"/>
              <w:bottom w:val="single" w:sz="4" w:space="0" w:color="auto"/>
              <w:right w:val="single" w:sz="4" w:space="0" w:color="auto"/>
            </w:tcBorders>
            <w:shd w:val="clear" w:color="auto" w:fill="auto"/>
            <w:vAlign w:val="bottom"/>
          </w:tcPr>
          <w:p w14:paraId="38B933C5" w14:textId="77777777" w:rsidR="00450DC0" w:rsidRDefault="00450DC0" w:rsidP="00893840">
            <w:pPr>
              <w:jc w:val="right"/>
            </w:pPr>
            <w:r w:rsidRPr="00A20D19">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3403E01D" w14:textId="77777777" w:rsidR="00450DC0" w:rsidRDefault="00450DC0" w:rsidP="00893840">
            <w:pPr>
              <w:jc w:val="right"/>
            </w:pPr>
            <w:r w:rsidRPr="00A20D19">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13B98052" w14:textId="77777777" w:rsidR="00450DC0" w:rsidRDefault="00450DC0" w:rsidP="00893840">
            <w:pPr>
              <w:jc w:val="right"/>
            </w:pPr>
            <w:r w:rsidRPr="00A20D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E7C7DB7" w14:textId="77777777" w:rsidR="00450DC0" w:rsidRDefault="00450DC0" w:rsidP="00893840">
            <w:pPr>
              <w:jc w:val="right"/>
            </w:pPr>
            <w:r w:rsidRPr="00A20D19">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18EFAA9A" w14:textId="77777777" w:rsidR="00450DC0" w:rsidRDefault="00450DC0" w:rsidP="00893840">
            <w:pPr>
              <w:jc w:val="right"/>
            </w:pPr>
            <w:r w:rsidRPr="00A20D19">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3D70969C" w14:textId="77777777" w:rsidR="00450DC0" w:rsidRDefault="00450DC0" w:rsidP="00893840">
            <w:pPr>
              <w:jc w:val="right"/>
            </w:pPr>
            <w:r w:rsidRPr="00A20D19">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234EAF26" w14:textId="77777777" w:rsidR="00450DC0" w:rsidRDefault="00450DC0" w:rsidP="00893840">
            <w:pPr>
              <w:jc w:val="right"/>
            </w:pPr>
            <w:r w:rsidRPr="00A20D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CA1FB6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8.733</w:t>
            </w:r>
          </w:p>
        </w:tc>
        <w:tc>
          <w:tcPr>
            <w:tcW w:w="992" w:type="dxa"/>
            <w:tcBorders>
              <w:top w:val="nil"/>
              <w:left w:val="nil"/>
              <w:bottom w:val="single" w:sz="4" w:space="0" w:color="auto"/>
              <w:right w:val="single" w:sz="4" w:space="0" w:color="auto"/>
            </w:tcBorders>
            <w:shd w:val="clear" w:color="auto" w:fill="auto"/>
            <w:noWrap/>
            <w:vAlign w:val="bottom"/>
          </w:tcPr>
          <w:p w14:paraId="0D376E66"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3.094.296</w:t>
            </w:r>
          </w:p>
        </w:tc>
        <w:tc>
          <w:tcPr>
            <w:tcW w:w="567" w:type="dxa"/>
            <w:tcBorders>
              <w:top w:val="nil"/>
              <w:left w:val="nil"/>
              <w:bottom w:val="single" w:sz="4" w:space="0" w:color="auto"/>
              <w:right w:val="single" w:sz="4" w:space="0" w:color="auto"/>
            </w:tcBorders>
            <w:shd w:val="clear" w:color="auto" w:fill="auto"/>
            <w:noWrap/>
            <w:vAlign w:val="bottom"/>
          </w:tcPr>
          <w:p w14:paraId="229304D1"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3,9</w:t>
            </w:r>
          </w:p>
        </w:tc>
      </w:tr>
      <w:tr w:rsidR="008F6FD2" w:rsidRPr="00CB430A" w14:paraId="0D36967E"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2ED84EFA"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C03</w:t>
            </w:r>
          </w:p>
        </w:tc>
        <w:tc>
          <w:tcPr>
            <w:tcW w:w="2694" w:type="dxa"/>
            <w:tcBorders>
              <w:top w:val="nil"/>
              <w:left w:val="nil"/>
              <w:bottom w:val="single" w:sz="4" w:space="0" w:color="auto"/>
              <w:right w:val="single" w:sz="4" w:space="0" w:color="auto"/>
            </w:tcBorders>
            <w:shd w:val="clear" w:color="auto" w:fill="auto"/>
            <w:vAlign w:val="bottom"/>
          </w:tcPr>
          <w:p w14:paraId="3B5AA9CF"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Policisti</w:t>
            </w:r>
          </w:p>
        </w:tc>
        <w:tc>
          <w:tcPr>
            <w:tcW w:w="709" w:type="dxa"/>
            <w:tcBorders>
              <w:top w:val="nil"/>
              <w:left w:val="nil"/>
              <w:bottom w:val="single" w:sz="4" w:space="0" w:color="auto"/>
              <w:right w:val="single" w:sz="4" w:space="0" w:color="auto"/>
            </w:tcBorders>
            <w:shd w:val="clear" w:color="auto" w:fill="auto"/>
            <w:vAlign w:val="bottom"/>
          </w:tcPr>
          <w:p w14:paraId="20312DA3" w14:textId="77777777" w:rsidR="00450DC0" w:rsidRDefault="00450DC0" w:rsidP="00893840">
            <w:pPr>
              <w:jc w:val="right"/>
            </w:pPr>
            <w:r w:rsidRPr="0028483B">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9B08BFA"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1.360.589</w:t>
            </w:r>
          </w:p>
        </w:tc>
        <w:tc>
          <w:tcPr>
            <w:tcW w:w="992" w:type="dxa"/>
            <w:tcBorders>
              <w:top w:val="nil"/>
              <w:left w:val="nil"/>
              <w:bottom w:val="single" w:sz="4" w:space="0" w:color="auto"/>
              <w:right w:val="single" w:sz="4" w:space="0" w:color="auto"/>
            </w:tcBorders>
            <w:shd w:val="clear" w:color="auto" w:fill="auto"/>
            <w:vAlign w:val="bottom"/>
          </w:tcPr>
          <w:p w14:paraId="24F6AD6B" w14:textId="77777777" w:rsidR="00450DC0" w:rsidRDefault="00450DC0" w:rsidP="00893840">
            <w:pPr>
              <w:jc w:val="right"/>
            </w:pPr>
            <w:r w:rsidRPr="007776D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667B32C"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3.547.955</w:t>
            </w:r>
          </w:p>
        </w:tc>
        <w:tc>
          <w:tcPr>
            <w:tcW w:w="993" w:type="dxa"/>
            <w:tcBorders>
              <w:top w:val="nil"/>
              <w:left w:val="nil"/>
              <w:bottom w:val="single" w:sz="4" w:space="0" w:color="auto"/>
              <w:right w:val="single" w:sz="4" w:space="0" w:color="auto"/>
            </w:tcBorders>
            <w:shd w:val="clear" w:color="auto" w:fill="auto"/>
            <w:vAlign w:val="bottom"/>
          </w:tcPr>
          <w:p w14:paraId="73515588" w14:textId="77777777" w:rsidR="00450DC0" w:rsidRDefault="00450DC0" w:rsidP="00893840">
            <w:pPr>
              <w:jc w:val="right"/>
            </w:pPr>
            <w:r w:rsidRPr="001121C7">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124B253D"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851" w:type="dxa"/>
            <w:tcBorders>
              <w:top w:val="nil"/>
              <w:left w:val="nil"/>
              <w:bottom w:val="single" w:sz="4" w:space="0" w:color="auto"/>
              <w:right w:val="single" w:sz="4" w:space="0" w:color="auto"/>
            </w:tcBorders>
            <w:shd w:val="clear" w:color="auto" w:fill="auto"/>
            <w:vAlign w:val="bottom"/>
          </w:tcPr>
          <w:p w14:paraId="67E05F1D"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169.824</w:t>
            </w:r>
          </w:p>
        </w:tc>
        <w:tc>
          <w:tcPr>
            <w:tcW w:w="992" w:type="dxa"/>
            <w:tcBorders>
              <w:top w:val="nil"/>
              <w:left w:val="nil"/>
              <w:bottom w:val="single" w:sz="4" w:space="0" w:color="auto"/>
              <w:right w:val="single" w:sz="4" w:space="0" w:color="auto"/>
            </w:tcBorders>
            <w:shd w:val="clear" w:color="auto" w:fill="auto"/>
            <w:vAlign w:val="bottom"/>
          </w:tcPr>
          <w:p w14:paraId="25ADC017" w14:textId="77777777" w:rsidR="00450DC0" w:rsidRDefault="00450DC0" w:rsidP="00893840">
            <w:pPr>
              <w:jc w:val="right"/>
            </w:pPr>
            <w:r w:rsidRPr="009770EC">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15AF030E" w14:textId="77777777" w:rsidR="00450DC0" w:rsidRDefault="00450DC0" w:rsidP="00893840">
            <w:pPr>
              <w:jc w:val="right"/>
            </w:pPr>
            <w:r w:rsidRPr="009770EC">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7614FB9C" w14:textId="77777777" w:rsidR="00450DC0" w:rsidRDefault="00450DC0" w:rsidP="00893840">
            <w:pPr>
              <w:jc w:val="right"/>
            </w:pPr>
            <w:r w:rsidRPr="009770EC">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1E059379" w14:textId="77777777" w:rsidR="00450DC0" w:rsidRDefault="00450DC0" w:rsidP="00893840">
            <w:pPr>
              <w:jc w:val="right"/>
            </w:pPr>
            <w:r w:rsidRPr="009770EC">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6F74FEA" w14:textId="77777777" w:rsidR="00450DC0" w:rsidRDefault="00450DC0" w:rsidP="00893840">
            <w:pPr>
              <w:jc w:val="right"/>
            </w:pPr>
            <w:r w:rsidRPr="009770EC">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68C19E5F"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5.078.369</w:t>
            </w:r>
          </w:p>
        </w:tc>
        <w:tc>
          <w:tcPr>
            <w:tcW w:w="567" w:type="dxa"/>
            <w:tcBorders>
              <w:top w:val="nil"/>
              <w:left w:val="nil"/>
              <w:bottom w:val="single" w:sz="4" w:space="0" w:color="auto"/>
              <w:right w:val="single" w:sz="4" w:space="0" w:color="auto"/>
            </w:tcBorders>
            <w:shd w:val="clear" w:color="auto" w:fill="auto"/>
            <w:noWrap/>
            <w:vAlign w:val="bottom"/>
          </w:tcPr>
          <w:p w14:paraId="66E57E99"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6,5</w:t>
            </w:r>
          </w:p>
        </w:tc>
      </w:tr>
      <w:tr w:rsidR="008F6FD2" w:rsidRPr="00CB430A" w14:paraId="2FCF96F6"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02380A43"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C04</w:t>
            </w:r>
          </w:p>
        </w:tc>
        <w:tc>
          <w:tcPr>
            <w:tcW w:w="2694" w:type="dxa"/>
            <w:tcBorders>
              <w:top w:val="nil"/>
              <w:left w:val="nil"/>
              <w:bottom w:val="single" w:sz="4" w:space="0" w:color="auto"/>
              <w:right w:val="single" w:sz="4" w:space="0" w:color="auto"/>
            </w:tcBorders>
            <w:shd w:val="clear" w:color="auto" w:fill="auto"/>
            <w:vAlign w:val="bottom"/>
          </w:tcPr>
          <w:p w14:paraId="3AEE5F71"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Vojaki</w:t>
            </w:r>
          </w:p>
        </w:tc>
        <w:tc>
          <w:tcPr>
            <w:tcW w:w="709" w:type="dxa"/>
            <w:tcBorders>
              <w:top w:val="nil"/>
              <w:left w:val="nil"/>
              <w:bottom w:val="single" w:sz="4" w:space="0" w:color="auto"/>
              <w:right w:val="single" w:sz="4" w:space="0" w:color="auto"/>
            </w:tcBorders>
            <w:shd w:val="clear" w:color="auto" w:fill="auto"/>
            <w:vAlign w:val="bottom"/>
          </w:tcPr>
          <w:p w14:paraId="65D0473F" w14:textId="77777777" w:rsidR="00450DC0" w:rsidRDefault="00450DC0" w:rsidP="00893840">
            <w:pPr>
              <w:jc w:val="right"/>
            </w:pPr>
            <w:r w:rsidRPr="0028483B">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24A1A86"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3.908</w:t>
            </w:r>
          </w:p>
        </w:tc>
        <w:tc>
          <w:tcPr>
            <w:tcW w:w="992" w:type="dxa"/>
            <w:tcBorders>
              <w:top w:val="nil"/>
              <w:left w:val="nil"/>
              <w:bottom w:val="single" w:sz="4" w:space="0" w:color="auto"/>
              <w:right w:val="single" w:sz="4" w:space="0" w:color="auto"/>
            </w:tcBorders>
            <w:shd w:val="clear" w:color="auto" w:fill="auto"/>
            <w:vAlign w:val="bottom"/>
          </w:tcPr>
          <w:p w14:paraId="6FE849F6" w14:textId="77777777" w:rsidR="00450DC0" w:rsidRDefault="00450DC0" w:rsidP="00893840">
            <w:pPr>
              <w:jc w:val="right"/>
            </w:pPr>
            <w:r w:rsidRPr="007776D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D6A66EB"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 </w:t>
            </w:r>
          </w:p>
        </w:tc>
        <w:tc>
          <w:tcPr>
            <w:tcW w:w="993" w:type="dxa"/>
            <w:tcBorders>
              <w:top w:val="nil"/>
              <w:left w:val="nil"/>
              <w:bottom w:val="single" w:sz="4" w:space="0" w:color="auto"/>
              <w:right w:val="single" w:sz="4" w:space="0" w:color="auto"/>
            </w:tcBorders>
            <w:shd w:val="clear" w:color="auto" w:fill="auto"/>
            <w:vAlign w:val="bottom"/>
          </w:tcPr>
          <w:p w14:paraId="35FB1C37" w14:textId="77777777" w:rsidR="00450DC0" w:rsidRDefault="00450DC0" w:rsidP="00893840">
            <w:pPr>
              <w:jc w:val="right"/>
            </w:pPr>
            <w:r w:rsidRPr="001121C7">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7D76317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200</w:t>
            </w:r>
          </w:p>
        </w:tc>
        <w:tc>
          <w:tcPr>
            <w:tcW w:w="851" w:type="dxa"/>
            <w:tcBorders>
              <w:top w:val="nil"/>
              <w:left w:val="nil"/>
              <w:bottom w:val="single" w:sz="4" w:space="0" w:color="auto"/>
              <w:right w:val="single" w:sz="4" w:space="0" w:color="auto"/>
            </w:tcBorders>
            <w:shd w:val="clear" w:color="auto" w:fill="auto"/>
            <w:vAlign w:val="bottom"/>
          </w:tcPr>
          <w:p w14:paraId="3A5460A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520C7F9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1.660.679</w:t>
            </w:r>
          </w:p>
        </w:tc>
        <w:tc>
          <w:tcPr>
            <w:tcW w:w="907" w:type="dxa"/>
            <w:tcBorders>
              <w:top w:val="nil"/>
              <w:left w:val="nil"/>
              <w:bottom w:val="single" w:sz="4" w:space="0" w:color="auto"/>
              <w:right w:val="single" w:sz="4" w:space="0" w:color="auto"/>
            </w:tcBorders>
            <w:shd w:val="clear" w:color="auto" w:fill="auto"/>
            <w:vAlign w:val="bottom"/>
          </w:tcPr>
          <w:p w14:paraId="4488BCE5" w14:textId="77777777" w:rsidR="00450DC0" w:rsidRDefault="00450DC0" w:rsidP="00893840">
            <w:pPr>
              <w:jc w:val="right"/>
            </w:pPr>
            <w:r w:rsidRPr="00725010">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4CC377A1" w14:textId="77777777" w:rsidR="00450DC0" w:rsidRDefault="00450DC0" w:rsidP="00893840">
            <w:pPr>
              <w:jc w:val="right"/>
            </w:pPr>
            <w:r w:rsidRPr="00725010">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01D13E8C" w14:textId="77777777" w:rsidR="00450DC0" w:rsidRDefault="00450DC0" w:rsidP="00893840">
            <w:pPr>
              <w:jc w:val="right"/>
            </w:pPr>
            <w:r w:rsidRPr="00725010">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3593948" w14:textId="77777777" w:rsidR="00450DC0" w:rsidRDefault="00450DC0" w:rsidP="00893840">
            <w:pPr>
              <w:jc w:val="right"/>
            </w:pPr>
            <w:r w:rsidRPr="00725010">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20F75062"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1.664.787</w:t>
            </w:r>
          </w:p>
        </w:tc>
        <w:tc>
          <w:tcPr>
            <w:tcW w:w="567" w:type="dxa"/>
            <w:tcBorders>
              <w:top w:val="nil"/>
              <w:left w:val="nil"/>
              <w:bottom w:val="single" w:sz="4" w:space="0" w:color="auto"/>
              <w:right w:val="single" w:sz="4" w:space="0" w:color="auto"/>
            </w:tcBorders>
            <w:shd w:val="clear" w:color="auto" w:fill="auto"/>
            <w:noWrap/>
            <w:vAlign w:val="bottom"/>
          </w:tcPr>
          <w:p w14:paraId="4AD3862F"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2,1</w:t>
            </w:r>
          </w:p>
        </w:tc>
      </w:tr>
      <w:tr w:rsidR="008F6FD2" w:rsidRPr="00CB430A" w14:paraId="5E69B59A"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49DF25B2"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C05</w:t>
            </w:r>
          </w:p>
        </w:tc>
        <w:tc>
          <w:tcPr>
            <w:tcW w:w="2694" w:type="dxa"/>
            <w:tcBorders>
              <w:top w:val="nil"/>
              <w:left w:val="nil"/>
              <w:bottom w:val="single" w:sz="4" w:space="0" w:color="auto"/>
              <w:right w:val="single" w:sz="4" w:space="0" w:color="auto"/>
            </w:tcBorders>
            <w:shd w:val="clear" w:color="auto" w:fill="auto"/>
            <w:vAlign w:val="bottom"/>
          </w:tcPr>
          <w:p w14:paraId="10B5FEB3"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Cariniki</w:t>
            </w:r>
          </w:p>
        </w:tc>
        <w:tc>
          <w:tcPr>
            <w:tcW w:w="709" w:type="dxa"/>
            <w:tcBorders>
              <w:top w:val="nil"/>
              <w:left w:val="nil"/>
              <w:bottom w:val="single" w:sz="4" w:space="0" w:color="auto"/>
              <w:right w:val="single" w:sz="4" w:space="0" w:color="auto"/>
            </w:tcBorders>
            <w:shd w:val="clear" w:color="auto" w:fill="auto"/>
            <w:vAlign w:val="bottom"/>
          </w:tcPr>
          <w:p w14:paraId="30F8D51F" w14:textId="77777777" w:rsidR="00450DC0" w:rsidRDefault="00450DC0" w:rsidP="00893840">
            <w:pPr>
              <w:jc w:val="right"/>
            </w:pPr>
            <w:r w:rsidRPr="0028483B">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514D3A9"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37.641</w:t>
            </w:r>
          </w:p>
        </w:tc>
        <w:tc>
          <w:tcPr>
            <w:tcW w:w="992" w:type="dxa"/>
            <w:tcBorders>
              <w:top w:val="nil"/>
              <w:left w:val="nil"/>
              <w:bottom w:val="single" w:sz="4" w:space="0" w:color="auto"/>
              <w:right w:val="single" w:sz="4" w:space="0" w:color="auto"/>
            </w:tcBorders>
            <w:shd w:val="clear" w:color="auto" w:fill="auto"/>
            <w:vAlign w:val="bottom"/>
          </w:tcPr>
          <w:p w14:paraId="1B08EC96" w14:textId="77777777" w:rsidR="00450DC0" w:rsidRDefault="00450DC0" w:rsidP="00893840">
            <w:pPr>
              <w:jc w:val="right"/>
            </w:pPr>
            <w:r w:rsidRPr="007776D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0690970"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1.811</w:t>
            </w:r>
          </w:p>
        </w:tc>
        <w:tc>
          <w:tcPr>
            <w:tcW w:w="993" w:type="dxa"/>
            <w:tcBorders>
              <w:top w:val="nil"/>
              <w:left w:val="nil"/>
              <w:bottom w:val="single" w:sz="4" w:space="0" w:color="auto"/>
              <w:right w:val="single" w:sz="4" w:space="0" w:color="auto"/>
            </w:tcBorders>
            <w:shd w:val="clear" w:color="auto" w:fill="auto"/>
            <w:vAlign w:val="bottom"/>
          </w:tcPr>
          <w:p w14:paraId="189BEA74" w14:textId="77777777" w:rsidR="00450DC0" w:rsidRDefault="00450DC0" w:rsidP="00893840">
            <w:pPr>
              <w:jc w:val="right"/>
            </w:pPr>
            <w:r w:rsidRPr="00DF4593">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307E12AC" w14:textId="77777777" w:rsidR="00450DC0" w:rsidRDefault="00450DC0" w:rsidP="00893840">
            <w:pPr>
              <w:jc w:val="right"/>
            </w:pPr>
            <w:r w:rsidRPr="00DF4593">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6F9F229A" w14:textId="77777777" w:rsidR="00450DC0" w:rsidRDefault="00450DC0" w:rsidP="00893840">
            <w:pPr>
              <w:jc w:val="right"/>
            </w:pPr>
            <w:r w:rsidRPr="00DF4593">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6FF7125" w14:textId="77777777" w:rsidR="00450DC0" w:rsidRDefault="00450DC0" w:rsidP="00893840">
            <w:pPr>
              <w:jc w:val="right"/>
            </w:pPr>
            <w:r w:rsidRPr="00DF4593">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50A47461" w14:textId="77777777" w:rsidR="00450DC0" w:rsidRDefault="00450DC0" w:rsidP="00893840">
            <w:pPr>
              <w:jc w:val="right"/>
            </w:pPr>
            <w:r w:rsidRPr="00DF4593">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50118235" w14:textId="77777777" w:rsidR="00450DC0" w:rsidRDefault="00450DC0" w:rsidP="00893840">
            <w:pPr>
              <w:jc w:val="right"/>
            </w:pPr>
            <w:r w:rsidRPr="00DF4593">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4ABD0458" w14:textId="77777777" w:rsidR="00450DC0" w:rsidRDefault="00450DC0" w:rsidP="00893840">
            <w:pPr>
              <w:jc w:val="right"/>
            </w:pPr>
            <w:r w:rsidRPr="00DF4593">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05C7CAF" w14:textId="77777777" w:rsidR="00450DC0" w:rsidRDefault="00450DC0" w:rsidP="00893840">
            <w:pPr>
              <w:jc w:val="right"/>
            </w:pPr>
            <w:r w:rsidRPr="00DF4593">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072821D1"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39.452</w:t>
            </w:r>
          </w:p>
        </w:tc>
        <w:tc>
          <w:tcPr>
            <w:tcW w:w="567" w:type="dxa"/>
            <w:tcBorders>
              <w:top w:val="nil"/>
              <w:left w:val="nil"/>
              <w:bottom w:val="single" w:sz="4" w:space="0" w:color="auto"/>
              <w:right w:val="single" w:sz="4" w:space="0" w:color="auto"/>
            </w:tcBorders>
            <w:shd w:val="clear" w:color="auto" w:fill="auto"/>
            <w:noWrap/>
            <w:vAlign w:val="bottom"/>
          </w:tcPr>
          <w:p w14:paraId="29A5F30B"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0,1</w:t>
            </w:r>
          </w:p>
        </w:tc>
      </w:tr>
      <w:tr w:rsidR="008F6FD2" w:rsidRPr="00CB430A" w14:paraId="2F403341" w14:textId="77777777" w:rsidTr="008F6FD2">
        <w:trPr>
          <w:trHeight w:val="450"/>
        </w:trPr>
        <w:tc>
          <w:tcPr>
            <w:tcW w:w="567" w:type="dxa"/>
            <w:tcBorders>
              <w:top w:val="nil"/>
              <w:left w:val="single" w:sz="4" w:space="0" w:color="auto"/>
              <w:bottom w:val="single" w:sz="4" w:space="0" w:color="auto"/>
              <w:right w:val="single" w:sz="4" w:space="0" w:color="auto"/>
            </w:tcBorders>
            <w:shd w:val="clear" w:color="auto" w:fill="auto"/>
            <w:vAlign w:val="bottom"/>
          </w:tcPr>
          <w:p w14:paraId="1868AF29"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C06</w:t>
            </w:r>
          </w:p>
        </w:tc>
        <w:tc>
          <w:tcPr>
            <w:tcW w:w="2694" w:type="dxa"/>
            <w:tcBorders>
              <w:top w:val="nil"/>
              <w:left w:val="nil"/>
              <w:bottom w:val="single" w:sz="4" w:space="0" w:color="auto"/>
              <w:right w:val="single" w:sz="4" w:space="0" w:color="auto"/>
            </w:tcBorders>
            <w:shd w:val="clear" w:color="auto" w:fill="auto"/>
            <w:vAlign w:val="bottom"/>
          </w:tcPr>
          <w:p w14:paraId="0314860C"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Inšpektorji, pravosodni policisti in drugi uradniki s posebnimi pooblastili</w:t>
            </w:r>
          </w:p>
        </w:tc>
        <w:tc>
          <w:tcPr>
            <w:tcW w:w="709" w:type="dxa"/>
            <w:tcBorders>
              <w:top w:val="nil"/>
              <w:left w:val="nil"/>
              <w:bottom w:val="single" w:sz="4" w:space="0" w:color="auto"/>
              <w:right w:val="single" w:sz="4" w:space="0" w:color="auto"/>
            </w:tcBorders>
            <w:shd w:val="clear" w:color="auto" w:fill="auto"/>
            <w:vAlign w:val="bottom"/>
          </w:tcPr>
          <w:p w14:paraId="45673F25" w14:textId="77777777" w:rsidR="00450DC0" w:rsidRDefault="00450DC0" w:rsidP="00893840">
            <w:pPr>
              <w:jc w:val="right"/>
            </w:pPr>
            <w:r w:rsidRPr="0028483B">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4EE3E8B"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210.229</w:t>
            </w:r>
          </w:p>
        </w:tc>
        <w:tc>
          <w:tcPr>
            <w:tcW w:w="992" w:type="dxa"/>
            <w:tcBorders>
              <w:top w:val="nil"/>
              <w:left w:val="nil"/>
              <w:bottom w:val="single" w:sz="4" w:space="0" w:color="auto"/>
              <w:right w:val="single" w:sz="4" w:space="0" w:color="auto"/>
            </w:tcBorders>
            <w:shd w:val="clear" w:color="auto" w:fill="auto"/>
            <w:vAlign w:val="bottom"/>
          </w:tcPr>
          <w:p w14:paraId="62E22BA4" w14:textId="77777777" w:rsidR="00450DC0" w:rsidRDefault="00450DC0" w:rsidP="00893840">
            <w:pPr>
              <w:jc w:val="right"/>
            </w:pPr>
            <w:r w:rsidRPr="007776D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9B127EB"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1.175</w:t>
            </w:r>
          </w:p>
        </w:tc>
        <w:tc>
          <w:tcPr>
            <w:tcW w:w="993" w:type="dxa"/>
            <w:tcBorders>
              <w:top w:val="nil"/>
              <w:left w:val="nil"/>
              <w:bottom w:val="single" w:sz="4" w:space="0" w:color="auto"/>
              <w:right w:val="single" w:sz="4" w:space="0" w:color="auto"/>
            </w:tcBorders>
            <w:shd w:val="clear" w:color="auto" w:fill="auto"/>
            <w:vAlign w:val="bottom"/>
          </w:tcPr>
          <w:p w14:paraId="3C552715" w14:textId="77777777" w:rsidR="00450DC0" w:rsidRDefault="00450DC0" w:rsidP="00893840">
            <w:pPr>
              <w:jc w:val="right"/>
            </w:pPr>
            <w:r w:rsidRPr="00AD50EE">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29C919C3" w14:textId="77777777" w:rsidR="00450DC0" w:rsidRDefault="00450DC0" w:rsidP="00893840">
            <w:pPr>
              <w:jc w:val="right"/>
            </w:pPr>
            <w:r w:rsidRPr="00AD50EE">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22EE0C1B" w14:textId="77777777" w:rsidR="00450DC0" w:rsidRDefault="00450DC0" w:rsidP="00893840">
            <w:pPr>
              <w:jc w:val="right"/>
            </w:pPr>
            <w:r w:rsidRPr="00AD50EE">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1533F7A" w14:textId="77777777" w:rsidR="00450DC0" w:rsidRDefault="00450DC0" w:rsidP="00893840">
            <w:pPr>
              <w:jc w:val="right"/>
            </w:pPr>
            <w:r w:rsidRPr="00AD50EE">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11B6F2BB" w14:textId="77777777" w:rsidR="00450DC0" w:rsidRDefault="00450DC0" w:rsidP="00893840">
            <w:pPr>
              <w:jc w:val="right"/>
            </w:pPr>
            <w:r w:rsidRPr="00AD50EE">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328AA762" w14:textId="77777777" w:rsidR="00450DC0" w:rsidRDefault="00450DC0" w:rsidP="00893840">
            <w:pPr>
              <w:jc w:val="right"/>
            </w:pPr>
            <w:r w:rsidRPr="00AD50EE">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0C441DF7" w14:textId="77777777" w:rsidR="00450DC0" w:rsidRDefault="00450DC0" w:rsidP="00893840">
            <w:pPr>
              <w:jc w:val="right"/>
            </w:pPr>
            <w:r w:rsidRPr="00AD50EE">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C3E4B86" w14:textId="77777777" w:rsidR="00450DC0" w:rsidRDefault="00450DC0" w:rsidP="00893840">
            <w:pPr>
              <w:jc w:val="right"/>
            </w:pPr>
            <w:r w:rsidRPr="00AD50EE">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6CE40F65"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211.404</w:t>
            </w:r>
          </w:p>
        </w:tc>
        <w:tc>
          <w:tcPr>
            <w:tcW w:w="567" w:type="dxa"/>
            <w:tcBorders>
              <w:top w:val="nil"/>
              <w:left w:val="nil"/>
              <w:bottom w:val="single" w:sz="4" w:space="0" w:color="auto"/>
              <w:right w:val="single" w:sz="4" w:space="0" w:color="auto"/>
            </w:tcBorders>
            <w:shd w:val="clear" w:color="auto" w:fill="auto"/>
            <w:noWrap/>
            <w:vAlign w:val="bottom"/>
          </w:tcPr>
          <w:p w14:paraId="042F8CFB"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0,3</w:t>
            </w:r>
          </w:p>
        </w:tc>
      </w:tr>
      <w:tr w:rsidR="008F6FD2" w:rsidRPr="00CB430A" w14:paraId="68FA9F13"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4CFB15AF"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C07</w:t>
            </w:r>
          </w:p>
        </w:tc>
        <w:tc>
          <w:tcPr>
            <w:tcW w:w="2694" w:type="dxa"/>
            <w:tcBorders>
              <w:top w:val="nil"/>
              <w:left w:val="nil"/>
              <w:bottom w:val="single" w:sz="4" w:space="0" w:color="auto"/>
              <w:right w:val="single" w:sz="4" w:space="0" w:color="auto"/>
            </w:tcBorders>
            <w:shd w:val="clear" w:color="auto" w:fill="auto"/>
            <w:vAlign w:val="bottom"/>
          </w:tcPr>
          <w:p w14:paraId="577BC8F1"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Diplomati</w:t>
            </w:r>
          </w:p>
        </w:tc>
        <w:tc>
          <w:tcPr>
            <w:tcW w:w="709" w:type="dxa"/>
            <w:tcBorders>
              <w:top w:val="nil"/>
              <w:left w:val="nil"/>
              <w:bottom w:val="single" w:sz="4" w:space="0" w:color="auto"/>
              <w:right w:val="single" w:sz="4" w:space="0" w:color="auto"/>
            </w:tcBorders>
            <w:shd w:val="clear" w:color="auto" w:fill="auto"/>
            <w:vAlign w:val="bottom"/>
          </w:tcPr>
          <w:p w14:paraId="42D8B4BF" w14:textId="77777777" w:rsidR="00450DC0" w:rsidRDefault="00450DC0" w:rsidP="00893840">
            <w:pPr>
              <w:jc w:val="right"/>
            </w:pPr>
            <w:r w:rsidRPr="0028483B">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E9ACC2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25.203</w:t>
            </w:r>
          </w:p>
        </w:tc>
        <w:tc>
          <w:tcPr>
            <w:tcW w:w="992" w:type="dxa"/>
            <w:tcBorders>
              <w:top w:val="nil"/>
              <w:left w:val="nil"/>
              <w:bottom w:val="single" w:sz="4" w:space="0" w:color="auto"/>
              <w:right w:val="single" w:sz="4" w:space="0" w:color="auto"/>
            </w:tcBorders>
            <w:shd w:val="clear" w:color="auto" w:fill="auto"/>
            <w:vAlign w:val="bottom"/>
          </w:tcPr>
          <w:p w14:paraId="6396693A" w14:textId="77777777" w:rsidR="00450DC0" w:rsidRDefault="00450DC0" w:rsidP="00893840">
            <w:pPr>
              <w:jc w:val="right"/>
            </w:pPr>
            <w:r w:rsidRPr="007776D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C4FC258"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1.825</w:t>
            </w:r>
          </w:p>
        </w:tc>
        <w:tc>
          <w:tcPr>
            <w:tcW w:w="993" w:type="dxa"/>
            <w:tcBorders>
              <w:top w:val="nil"/>
              <w:left w:val="nil"/>
              <w:bottom w:val="single" w:sz="4" w:space="0" w:color="auto"/>
              <w:right w:val="single" w:sz="4" w:space="0" w:color="auto"/>
            </w:tcBorders>
            <w:shd w:val="clear" w:color="auto" w:fill="auto"/>
            <w:vAlign w:val="bottom"/>
          </w:tcPr>
          <w:p w14:paraId="3ADF6F81" w14:textId="77777777" w:rsidR="00450DC0" w:rsidRDefault="00450DC0" w:rsidP="00893840">
            <w:pPr>
              <w:jc w:val="right"/>
            </w:pPr>
            <w:r w:rsidRPr="001121C7">
              <w:rPr>
                <w:rFonts w:cs="Arial"/>
                <w:color w:val="000000"/>
                <w:sz w:val="16"/>
                <w:szCs w:val="16"/>
                <w:lang w:val="sl-SI" w:eastAsia="sl-SI"/>
              </w:rPr>
              <w:t>0</w:t>
            </w:r>
          </w:p>
        </w:tc>
        <w:tc>
          <w:tcPr>
            <w:tcW w:w="850" w:type="dxa"/>
            <w:tcBorders>
              <w:top w:val="nil"/>
              <w:left w:val="nil"/>
              <w:bottom w:val="single" w:sz="4" w:space="0" w:color="auto"/>
              <w:right w:val="single" w:sz="4" w:space="0" w:color="auto"/>
            </w:tcBorders>
            <w:shd w:val="clear" w:color="auto" w:fill="auto"/>
            <w:vAlign w:val="bottom"/>
          </w:tcPr>
          <w:p w14:paraId="28C570EC" w14:textId="77777777" w:rsidR="00450DC0" w:rsidRDefault="00450DC0" w:rsidP="00893840">
            <w:pPr>
              <w:jc w:val="right"/>
            </w:pPr>
            <w:r w:rsidRPr="00E368AB">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3989C508" w14:textId="77777777" w:rsidR="00450DC0" w:rsidRDefault="00450DC0" w:rsidP="00893840">
            <w:pPr>
              <w:jc w:val="right"/>
            </w:pPr>
            <w:r w:rsidRPr="00E368AB">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75589FB1" w14:textId="77777777" w:rsidR="00450DC0" w:rsidRDefault="00450DC0" w:rsidP="00893840">
            <w:pPr>
              <w:jc w:val="right"/>
            </w:pPr>
            <w:r w:rsidRPr="00E368AB">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63F336B2" w14:textId="77777777" w:rsidR="00450DC0" w:rsidRDefault="00450DC0" w:rsidP="00893840">
            <w:pPr>
              <w:jc w:val="right"/>
            </w:pPr>
            <w:r w:rsidRPr="00E368AB">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04862C00" w14:textId="77777777" w:rsidR="00450DC0" w:rsidRDefault="00450DC0" w:rsidP="00893840">
            <w:pPr>
              <w:jc w:val="right"/>
            </w:pPr>
            <w:r w:rsidRPr="00E368AB">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2A52AD9B" w14:textId="77777777" w:rsidR="00450DC0" w:rsidRDefault="00450DC0" w:rsidP="00893840">
            <w:pPr>
              <w:jc w:val="right"/>
            </w:pPr>
            <w:r w:rsidRPr="00E368AB">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0DAD03A" w14:textId="77777777" w:rsidR="00450DC0" w:rsidRDefault="00450DC0" w:rsidP="00893840">
            <w:pPr>
              <w:jc w:val="right"/>
            </w:pPr>
            <w:r w:rsidRPr="00E368AB">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noWrap/>
            <w:vAlign w:val="bottom"/>
          </w:tcPr>
          <w:p w14:paraId="25730E66"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27.029</w:t>
            </w:r>
          </w:p>
        </w:tc>
        <w:tc>
          <w:tcPr>
            <w:tcW w:w="567" w:type="dxa"/>
            <w:tcBorders>
              <w:top w:val="nil"/>
              <w:left w:val="nil"/>
              <w:bottom w:val="single" w:sz="4" w:space="0" w:color="auto"/>
              <w:right w:val="single" w:sz="4" w:space="0" w:color="auto"/>
            </w:tcBorders>
            <w:shd w:val="clear" w:color="auto" w:fill="auto"/>
            <w:noWrap/>
            <w:vAlign w:val="bottom"/>
          </w:tcPr>
          <w:p w14:paraId="49FC23EA"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 </w:t>
            </w:r>
          </w:p>
        </w:tc>
      </w:tr>
      <w:tr w:rsidR="008F6FD2" w:rsidRPr="00CB430A" w14:paraId="281FBB31" w14:textId="77777777" w:rsidTr="008F6FD2">
        <w:trPr>
          <w:trHeight w:val="450"/>
        </w:trPr>
        <w:tc>
          <w:tcPr>
            <w:tcW w:w="567" w:type="dxa"/>
            <w:tcBorders>
              <w:top w:val="nil"/>
              <w:left w:val="single" w:sz="4" w:space="0" w:color="auto"/>
              <w:bottom w:val="single" w:sz="4" w:space="0" w:color="auto"/>
              <w:right w:val="single" w:sz="4" w:space="0" w:color="auto"/>
            </w:tcBorders>
            <w:shd w:val="clear" w:color="auto" w:fill="auto"/>
            <w:vAlign w:val="bottom"/>
          </w:tcPr>
          <w:p w14:paraId="71B57849"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D01</w:t>
            </w:r>
          </w:p>
        </w:tc>
        <w:tc>
          <w:tcPr>
            <w:tcW w:w="2694" w:type="dxa"/>
            <w:tcBorders>
              <w:top w:val="nil"/>
              <w:left w:val="nil"/>
              <w:bottom w:val="single" w:sz="4" w:space="0" w:color="auto"/>
              <w:right w:val="single" w:sz="4" w:space="0" w:color="auto"/>
            </w:tcBorders>
            <w:shd w:val="clear" w:color="auto" w:fill="auto"/>
            <w:vAlign w:val="bottom"/>
          </w:tcPr>
          <w:p w14:paraId="59D4874C" w14:textId="77777777" w:rsidR="00450DC0" w:rsidRPr="00CB430A" w:rsidRDefault="00450DC0" w:rsidP="00450DC0">
            <w:pPr>
              <w:spacing w:line="240" w:lineRule="auto"/>
              <w:rPr>
                <w:rFonts w:cs="Arial"/>
                <w:color w:val="000000"/>
                <w:sz w:val="16"/>
                <w:szCs w:val="16"/>
                <w:lang w:val="sl-SI" w:eastAsia="sl-SI"/>
              </w:rPr>
            </w:pPr>
            <w:r>
              <w:rPr>
                <w:rFonts w:cs="Arial"/>
                <w:color w:val="000000"/>
                <w:sz w:val="16"/>
                <w:szCs w:val="16"/>
                <w:lang w:val="sl-SI" w:eastAsia="sl-SI"/>
              </w:rPr>
              <w:t>Visokošo</w:t>
            </w:r>
            <w:r w:rsidRPr="00CB430A">
              <w:rPr>
                <w:rFonts w:cs="Arial"/>
                <w:color w:val="000000"/>
                <w:sz w:val="16"/>
                <w:szCs w:val="16"/>
                <w:lang w:val="sl-SI" w:eastAsia="sl-SI"/>
              </w:rPr>
              <w:t>lski učitelji in visokošolski sodelavci</w:t>
            </w:r>
          </w:p>
        </w:tc>
        <w:tc>
          <w:tcPr>
            <w:tcW w:w="709" w:type="dxa"/>
            <w:tcBorders>
              <w:top w:val="nil"/>
              <w:left w:val="nil"/>
              <w:bottom w:val="single" w:sz="4" w:space="0" w:color="auto"/>
              <w:right w:val="single" w:sz="4" w:space="0" w:color="auto"/>
            </w:tcBorders>
            <w:shd w:val="clear" w:color="auto" w:fill="auto"/>
            <w:vAlign w:val="bottom"/>
          </w:tcPr>
          <w:p w14:paraId="49575556" w14:textId="77777777" w:rsidR="00450DC0" w:rsidRDefault="00450DC0" w:rsidP="00893840">
            <w:pPr>
              <w:jc w:val="right"/>
            </w:pPr>
            <w:r w:rsidRPr="0028483B">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6719F3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621.207</w:t>
            </w:r>
          </w:p>
        </w:tc>
        <w:tc>
          <w:tcPr>
            <w:tcW w:w="992" w:type="dxa"/>
            <w:tcBorders>
              <w:top w:val="nil"/>
              <w:left w:val="nil"/>
              <w:bottom w:val="single" w:sz="4" w:space="0" w:color="auto"/>
              <w:right w:val="single" w:sz="4" w:space="0" w:color="auto"/>
            </w:tcBorders>
            <w:shd w:val="clear" w:color="auto" w:fill="auto"/>
            <w:vAlign w:val="bottom"/>
          </w:tcPr>
          <w:p w14:paraId="3FF57B5C" w14:textId="77777777" w:rsidR="00450DC0" w:rsidRDefault="00450DC0" w:rsidP="00893840">
            <w:pPr>
              <w:jc w:val="right"/>
            </w:pPr>
            <w:r w:rsidRPr="007776D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78A60B9"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993" w:type="dxa"/>
            <w:tcBorders>
              <w:top w:val="nil"/>
              <w:left w:val="nil"/>
              <w:bottom w:val="single" w:sz="4" w:space="0" w:color="auto"/>
              <w:right w:val="single" w:sz="4" w:space="0" w:color="auto"/>
            </w:tcBorders>
            <w:shd w:val="clear" w:color="auto" w:fill="auto"/>
            <w:vAlign w:val="bottom"/>
          </w:tcPr>
          <w:p w14:paraId="22AD6D0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277.223</w:t>
            </w:r>
          </w:p>
        </w:tc>
        <w:tc>
          <w:tcPr>
            <w:tcW w:w="850" w:type="dxa"/>
            <w:tcBorders>
              <w:top w:val="nil"/>
              <w:left w:val="nil"/>
              <w:bottom w:val="single" w:sz="4" w:space="0" w:color="auto"/>
              <w:right w:val="single" w:sz="4" w:space="0" w:color="auto"/>
            </w:tcBorders>
            <w:shd w:val="clear" w:color="auto" w:fill="auto"/>
            <w:vAlign w:val="bottom"/>
          </w:tcPr>
          <w:p w14:paraId="723D6F60" w14:textId="77777777" w:rsidR="00450DC0" w:rsidRDefault="00450DC0" w:rsidP="00893840">
            <w:pPr>
              <w:jc w:val="right"/>
            </w:pPr>
            <w:r w:rsidRPr="00D15F64">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39E6A60B" w14:textId="77777777" w:rsidR="00450DC0" w:rsidRDefault="00450DC0" w:rsidP="00893840">
            <w:pPr>
              <w:jc w:val="right"/>
            </w:pPr>
            <w:r w:rsidRPr="00D15F64">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607CCAB0" w14:textId="77777777" w:rsidR="00450DC0" w:rsidRDefault="00450DC0" w:rsidP="00893840">
            <w:pPr>
              <w:jc w:val="right"/>
            </w:pPr>
            <w:r w:rsidRPr="00D15F64">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2E78A1D9"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8.099.615</w:t>
            </w:r>
          </w:p>
        </w:tc>
        <w:tc>
          <w:tcPr>
            <w:tcW w:w="1077" w:type="dxa"/>
            <w:tcBorders>
              <w:top w:val="nil"/>
              <w:left w:val="nil"/>
              <w:bottom w:val="single" w:sz="4" w:space="0" w:color="auto"/>
              <w:right w:val="single" w:sz="4" w:space="0" w:color="auto"/>
            </w:tcBorders>
            <w:shd w:val="clear" w:color="auto" w:fill="auto"/>
            <w:vAlign w:val="bottom"/>
          </w:tcPr>
          <w:p w14:paraId="64E5C87D" w14:textId="77777777" w:rsidR="00450DC0" w:rsidRDefault="00450DC0" w:rsidP="00893840">
            <w:pPr>
              <w:jc w:val="right"/>
            </w:pPr>
            <w:r w:rsidRPr="00007502">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5E494843" w14:textId="77777777" w:rsidR="00450DC0" w:rsidRDefault="00450DC0" w:rsidP="00893840">
            <w:pPr>
              <w:jc w:val="right"/>
            </w:pPr>
            <w:r w:rsidRPr="00007502">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C661EE9"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28.554</w:t>
            </w:r>
          </w:p>
        </w:tc>
        <w:tc>
          <w:tcPr>
            <w:tcW w:w="992" w:type="dxa"/>
            <w:tcBorders>
              <w:top w:val="nil"/>
              <w:left w:val="nil"/>
              <w:bottom w:val="single" w:sz="4" w:space="0" w:color="auto"/>
              <w:right w:val="single" w:sz="4" w:space="0" w:color="auto"/>
            </w:tcBorders>
            <w:shd w:val="clear" w:color="auto" w:fill="auto"/>
            <w:noWrap/>
            <w:vAlign w:val="bottom"/>
          </w:tcPr>
          <w:p w14:paraId="34BCB20D"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9.026.599</w:t>
            </w:r>
          </w:p>
        </w:tc>
        <w:tc>
          <w:tcPr>
            <w:tcW w:w="567" w:type="dxa"/>
            <w:tcBorders>
              <w:top w:val="nil"/>
              <w:left w:val="nil"/>
              <w:bottom w:val="single" w:sz="4" w:space="0" w:color="auto"/>
              <w:right w:val="single" w:sz="4" w:space="0" w:color="auto"/>
            </w:tcBorders>
            <w:shd w:val="clear" w:color="auto" w:fill="auto"/>
            <w:noWrap/>
            <w:vAlign w:val="bottom"/>
          </w:tcPr>
          <w:p w14:paraId="46077BA8"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11,5</w:t>
            </w:r>
          </w:p>
        </w:tc>
      </w:tr>
      <w:tr w:rsidR="008F6FD2" w:rsidRPr="00CB430A" w14:paraId="31537A73" w14:textId="77777777" w:rsidTr="008F6FD2">
        <w:trPr>
          <w:trHeight w:val="675"/>
        </w:trPr>
        <w:tc>
          <w:tcPr>
            <w:tcW w:w="567" w:type="dxa"/>
            <w:tcBorders>
              <w:top w:val="nil"/>
              <w:left w:val="single" w:sz="4" w:space="0" w:color="auto"/>
              <w:bottom w:val="single" w:sz="4" w:space="0" w:color="auto"/>
              <w:right w:val="single" w:sz="4" w:space="0" w:color="auto"/>
            </w:tcBorders>
            <w:shd w:val="clear" w:color="auto" w:fill="auto"/>
            <w:vAlign w:val="bottom"/>
          </w:tcPr>
          <w:p w14:paraId="645D1480"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D02</w:t>
            </w:r>
          </w:p>
        </w:tc>
        <w:tc>
          <w:tcPr>
            <w:tcW w:w="2694" w:type="dxa"/>
            <w:tcBorders>
              <w:top w:val="nil"/>
              <w:left w:val="nil"/>
              <w:bottom w:val="single" w:sz="4" w:space="0" w:color="auto"/>
              <w:right w:val="single" w:sz="4" w:space="0" w:color="auto"/>
            </w:tcBorders>
            <w:shd w:val="clear" w:color="auto" w:fill="auto"/>
            <w:vAlign w:val="bottom"/>
          </w:tcPr>
          <w:p w14:paraId="61E85A33"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Predavatelji višjih strokovnih šol, srednješolski in osnovnošolski učitelji in drugi strokovni delavci</w:t>
            </w:r>
          </w:p>
        </w:tc>
        <w:tc>
          <w:tcPr>
            <w:tcW w:w="709" w:type="dxa"/>
            <w:tcBorders>
              <w:top w:val="nil"/>
              <w:left w:val="nil"/>
              <w:bottom w:val="single" w:sz="4" w:space="0" w:color="auto"/>
              <w:right w:val="single" w:sz="4" w:space="0" w:color="auto"/>
            </w:tcBorders>
            <w:shd w:val="clear" w:color="auto" w:fill="auto"/>
            <w:vAlign w:val="bottom"/>
          </w:tcPr>
          <w:p w14:paraId="29D93F5B"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16.454</w:t>
            </w:r>
          </w:p>
        </w:tc>
        <w:tc>
          <w:tcPr>
            <w:tcW w:w="992" w:type="dxa"/>
            <w:tcBorders>
              <w:top w:val="nil"/>
              <w:left w:val="nil"/>
              <w:bottom w:val="single" w:sz="4" w:space="0" w:color="auto"/>
              <w:right w:val="single" w:sz="4" w:space="0" w:color="auto"/>
            </w:tcBorders>
            <w:shd w:val="clear" w:color="auto" w:fill="auto"/>
            <w:vAlign w:val="bottom"/>
          </w:tcPr>
          <w:p w14:paraId="0E603DF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10.747.492</w:t>
            </w:r>
          </w:p>
        </w:tc>
        <w:tc>
          <w:tcPr>
            <w:tcW w:w="992" w:type="dxa"/>
            <w:tcBorders>
              <w:top w:val="nil"/>
              <w:left w:val="nil"/>
              <w:bottom w:val="single" w:sz="4" w:space="0" w:color="auto"/>
              <w:right w:val="single" w:sz="4" w:space="0" w:color="auto"/>
            </w:tcBorders>
            <w:shd w:val="clear" w:color="auto" w:fill="auto"/>
            <w:vAlign w:val="bottom"/>
          </w:tcPr>
          <w:p w14:paraId="1D35A6D0" w14:textId="77777777" w:rsidR="00450DC0" w:rsidRDefault="00450DC0" w:rsidP="00893840">
            <w:pPr>
              <w:jc w:val="right"/>
            </w:pPr>
            <w:r w:rsidRPr="007776D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E4D45F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130.622</w:t>
            </w:r>
          </w:p>
        </w:tc>
        <w:tc>
          <w:tcPr>
            <w:tcW w:w="993" w:type="dxa"/>
            <w:tcBorders>
              <w:top w:val="nil"/>
              <w:left w:val="nil"/>
              <w:bottom w:val="single" w:sz="4" w:space="0" w:color="auto"/>
              <w:right w:val="single" w:sz="4" w:space="0" w:color="auto"/>
            </w:tcBorders>
            <w:shd w:val="clear" w:color="auto" w:fill="auto"/>
            <w:vAlign w:val="bottom"/>
          </w:tcPr>
          <w:p w14:paraId="6582DF3D"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298.844</w:t>
            </w:r>
          </w:p>
        </w:tc>
        <w:tc>
          <w:tcPr>
            <w:tcW w:w="850" w:type="dxa"/>
            <w:tcBorders>
              <w:top w:val="nil"/>
              <w:left w:val="nil"/>
              <w:bottom w:val="single" w:sz="4" w:space="0" w:color="auto"/>
              <w:right w:val="single" w:sz="4" w:space="0" w:color="auto"/>
            </w:tcBorders>
            <w:shd w:val="clear" w:color="auto" w:fill="auto"/>
            <w:vAlign w:val="bottom"/>
          </w:tcPr>
          <w:p w14:paraId="68BB0950" w14:textId="77777777" w:rsidR="00450DC0" w:rsidRDefault="00450DC0" w:rsidP="00893840">
            <w:pPr>
              <w:jc w:val="right"/>
            </w:pPr>
            <w:r w:rsidRPr="00D15F64">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6A614050" w14:textId="77777777" w:rsidR="00450DC0" w:rsidRDefault="00450DC0" w:rsidP="00893840">
            <w:pPr>
              <w:jc w:val="right"/>
            </w:pPr>
            <w:r w:rsidRPr="00D15F64">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FED3FBD" w14:textId="77777777" w:rsidR="00450DC0" w:rsidRDefault="00450DC0" w:rsidP="00893840">
            <w:pPr>
              <w:jc w:val="right"/>
            </w:pPr>
            <w:r w:rsidRPr="00D15F64">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3BB3071C"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77.824</w:t>
            </w:r>
          </w:p>
        </w:tc>
        <w:tc>
          <w:tcPr>
            <w:tcW w:w="1077" w:type="dxa"/>
            <w:tcBorders>
              <w:top w:val="nil"/>
              <w:left w:val="nil"/>
              <w:bottom w:val="single" w:sz="4" w:space="0" w:color="auto"/>
              <w:right w:val="single" w:sz="4" w:space="0" w:color="auto"/>
            </w:tcBorders>
            <w:shd w:val="clear" w:color="auto" w:fill="auto"/>
            <w:vAlign w:val="bottom"/>
          </w:tcPr>
          <w:p w14:paraId="5E2481A8"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17.551.451</w:t>
            </w:r>
          </w:p>
        </w:tc>
        <w:tc>
          <w:tcPr>
            <w:tcW w:w="851" w:type="dxa"/>
            <w:tcBorders>
              <w:top w:val="nil"/>
              <w:left w:val="nil"/>
              <w:bottom w:val="single" w:sz="4" w:space="0" w:color="auto"/>
              <w:right w:val="single" w:sz="4" w:space="0" w:color="auto"/>
            </w:tcBorders>
            <w:shd w:val="clear" w:color="auto" w:fill="auto"/>
            <w:vAlign w:val="bottom"/>
          </w:tcPr>
          <w:p w14:paraId="398EE49F"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20.468</w:t>
            </w:r>
          </w:p>
        </w:tc>
        <w:tc>
          <w:tcPr>
            <w:tcW w:w="992" w:type="dxa"/>
            <w:tcBorders>
              <w:top w:val="nil"/>
              <w:left w:val="nil"/>
              <w:bottom w:val="single" w:sz="4" w:space="0" w:color="auto"/>
              <w:right w:val="single" w:sz="4" w:space="0" w:color="auto"/>
            </w:tcBorders>
            <w:shd w:val="clear" w:color="auto" w:fill="auto"/>
            <w:vAlign w:val="bottom"/>
          </w:tcPr>
          <w:p w14:paraId="39E57264"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512.520</w:t>
            </w:r>
          </w:p>
        </w:tc>
        <w:tc>
          <w:tcPr>
            <w:tcW w:w="992" w:type="dxa"/>
            <w:tcBorders>
              <w:top w:val="nil"/>
              <w:left w:val="nil"/>
              <w:bottom w:val="single" w:sz="4" w:space="0" w:color="auto"/>
              <w:right w:val="single" w:sz="4" w:space="0" w:color="auto"/>
            </w:tcBorders>
            <w:shd w:val="clear" w:color="auto" w:fill="auto"/>
            <w:noWrap/>
            <w:vAlign w:val="bottom"/>
          </w:tcPr>
          <w:p w14:paraId="32623CDF"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29.355.675</w:t>
            </w:r>
          </w:p>
        </w:tc>
        <w:tc>
          <w:tcPr>
            <w:tcW w:w="567" w:type="dxa"/>
            <w:tcBorders>
              <w:top w:val="nil"/>
              <w:left w:val="nil"/>
              <w:bottom w:val="single" w:sz="4" w:space="0" w:color="auto"/>
              <w:right w:val="single" w:sz="4" w:space="0" w:color="auto"/>
            </w:tcBorders>
            <w:shd w:val="clear" w:color="auto" w:fill="auto"/>
            <w:noWrap/>
            <w:vAlign w:val="bottom"/>
          </w:tcPr>
          <w:p w14:paraId="7DC608FB"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37,4</w:t>
            </w:r>
          </w:p>
        </w:tc>
      </w:tr>
      <w:tr w:rsidR="008F6FD2" w:rsidRPr="00CB430A" w14:paraId="4CC96344" w14:textId="77777777" w:rsidTr="008F6FD2">
        <w:trPr>
          <w:trHeight w:val="450"/>
        </w:trPr>
        <w:tc>
          <w:tcPr>
            <w:tcW w:w="567" w:type="dxa"/>
            <w:tcBorders>
              <w:top w:val="nil"/>
              <w:left w:val="single" w:sz="4" w:space="0" w:color="auto"/>
              <w:bottom w:val="single" w:sz="4" w:space="0" w:color="auto"/>
              <w:right w:val="single" w:sz="4" w:space="0" w:color="auto"/>
            </w:tcBorders>
            <w:shd w:val="clear" w:color="auto" w:fill="auto"/>
            <w:vAlign w:val="bottom"/>
          </w:tcPr>
          <w:p w14:paraId="6A8D4B97"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D03</w:t>
            </w:r>
          </w:p>
        </w:tc>
        <w:tc>
          <w:tcPr>
            <w:tcW w:w="2694" w:type="dxa"/>
            <w:tcBorders>
              <w:top w:val="nil"/>
              <w:left w:val="nil"/>
              <w:bottom w:val="single" w:sz="4" w:space="0" w:color="auto"/>
              <w:right w:val="single" w:sz="4" w:space="0" w:color="auto"/>
            </w:tcBorders>
            <w:shd w:val="clear" w:color="auto" w:fill="auto"/>
            <w:vAlign w:val="bottom"/>
          </w:tcPr>
          <w:p w14:paraId="4999DA70"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Vzgojitelji in ostali strokovni delavci v vrtcih</w:t>
            </w:r>
          </w:p>
        </w:tc>
        <w:tc>
          <w:tcPr>
            <w:tcW w:w="709" w:type="dxa"/>
            <w:tcBorders>
              <w:top w:val="nil"/>
              <w:left w:val="nil"/>
              <w:bottom w:val="single" w:sz="4" w:space="0" w:color="auto"/>
              <w:right w:val="single" w:sz="4" w:space="0" w:color="auto"/>
            </w:tcBorders>
            <w:shd w:val="clear" w:color="auto" w:fill="auto"/>
            <w:vAlign w:val="bottom"/>
          </w:tcPr>
          <w:p w14:paraId="2E5DDAD2"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61A085DA"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318.510</w:t>
            </w:r>
          </w:p>
        </w:tc>
        <w:tc>
          <w:tcPr>
            <w:tcW w:w="992" w:type="dxa"/>
            <w:tcBorders>
              <w:top w:val="nil"/>
              <w:left w:val="nil"/>
              <w:bottom w:val="single" w:sz="4" w:space="0" w:color="auto"/>
              <w:right w:val="single" w:sz="4" w:space="0" w:color="auto"/>
            </w:tcBorders>
            <w:shd w:val="clear" w:color="auto" w:fill="auto"/>
            <w:vAlign w:val="bottom"/>
          </w:tcPr>
          <w:p w14:paraId="663BD4AF"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05B2B46"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2.995</w:t>
            </w:r>
          </w:p>
        </w:tc>
        <w:tc>
          <w:tcPr>
            <w:tcW w:w="993" w:type="dxa"/>
            <w:tcBorders>
              <w:top w:val="nil"/>
              <w:left w:val="nil"/>
              <w:bottom w:val="single" w:sz="4" w:space="0" w:color="auto"/>
              <w:right w:val="single" w:sz="4" w:space="0" w:color="auto"/>
            </w:tcBorders>
            <w:shd w:val="clear" w:color="auto" w:fill="auto"/>
            <w:vAlign w:val="bottom"/>
          </w:tcPr>
          <w:p w14:paraId="6497CCE8"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12.424</w:t>
            </w:r>
          </w:p>
        </w:tc>
        <w:tc>
          <w:tcPr>
            <w:tcW w:w="850" w:type="dxa"/>
            <w:tcBorders>
              <w:top w:val="nil"/>
              <w:left w:val="nil"/>
              <w:bottom w:val="single" w:sz="4" w:space="0" w:color="auto"/>
              <w:right w:val="single" w:sz="4" w:space="0" w:color="auto"/>
            </w:tcBorders>
            <w:shd w:val="clear" w:color="auto" w:fill="auto"/>
            <w:vAlign w:val="bottom"/>
          </w:tcPr>
          <w:p w14:paraId="2E9CCE21" w14:textId="77777777" w:rsidR="00450DC0" w:rsidRDefault="00450DC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509C8667" w14:textId="77777777" w:rsidR="00450DC0" w:rsidRDefault="00450DC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FDD0306" w14:textId="77777777" w:rsidR="00450DC0" w:rsidRDefault="00450DC0" w:rsidP="00893840">
            <w:pPr>
              <w:jc w:val="right"/>
            </w:pPr>
            <w:r w:rsidRPr="00790028">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7CC9BC57"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320</w:t>
            </w:r>
          </w:p>
        </w:tc>
        <w:tc>
          <w:tcPr>
            <w:tcW w:w="1077" w:type="dxa"/>
            <w:tcBorders>
              <w:top w:val="nil"/>
              <w:left w:val="nil"/>
              <w:bottom w:val="single" w:sz="4" w:space="0" w:color="auto"/>
              <w:right w:val="single" w:sz="4" w:space="0" w:color="auto"/>
            </w:tcBorders>
            <w:shd w:val="clear" w:color="auto" w:fill="auto"/>
            <w:vAlign w:val="bottom"/>
          </w:tcPr>
          <w:p w14:paraId="624B5A87"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37.080</w:t>
            </w:r>
          </w:p>
        </w:tc>
        <w:tc>
          <w:tcPr>
            <w:tcW w:w="851" w:type="dxa"/>
            <w:tcBorders>
              <w:top w:val="nil"/>
              <w:left w:val="nil"/>
              <w:bottom w:val="single" w:sz="4" w:space="0" w:color="auto"/>
              <w:right w:val="single" w:sz="4" w:space="0" w:color="auto"/>
            </w:tcBorders>
            <w:shd w:val="clear" w:color="auto" w:fill="auto"/>
            <w:vAlign w:val="bottom"/>
          </w:tcPr>
          <w:p w14:paraId="7FDCCFDF"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551F8E41"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10.281</w:t>
            </w:r>
          </w:p>
        </w:tc>
        <w:tc>
          <w:tcPr>
            <w:tcW w:w="992" w:type="dxa"/>
            <w:tcBorders>
              <w:top w:val="nil"/>
              <w:left w:val="nil"/>
              <w:bottom w:val="single" w:sz="4" w:space="0" w:color="auto"/>
              <w:right w:val="single" w:sz="4" w:space="0" w:color="auto"/>
            </w:tcBorders>
            <w:shd w:val="clear" w:color="auto" w:fill="auto"/>
            <w:noWrap/>
            <w:vAlign w:val="bottom"/>
          </w:tcPr>
          <w:p w14:paraId="36A13159"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381.610</w:t>
            </w:r>
          </w:p>
        </w:tc>
        <w:tc>
          <w:tcPr>
            <w:tcW w:w="567" w:type="dxa"/>
            <w:tcBorders>
              <w:top w:val="nil"/>
              <w:left w:val="nil"/>
              <w:bottom w:val="single" w:sz="4" w:space="0" w:color="auto"/>
              <w:right w:val="single" w:sz="4" w:space="0" w:color="auto"/>
            </w:tcBorders>
            <w:shd w:val="clear" w:color="auto" w:fill="auto"/>
            <w:noWrap/>
            <w:vAlign w:val="bottom"/>
          </w:tcPr>
          <w:p w14:paraId="60EF0616"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0,5</w:t>
            </w:r>
          </w:p>
        </w:tc>
      </w:tr>
      <w:tr w:rsidR="008F6FD2" w:rsidRPr="00CB430A" w14:paraId="0E642B60"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64F20968"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E01</w:t>
            </w:r>
          </w:p>
        </w:tc>
        <w:tc>
          <w:tcPr>
            <w:tcW w:w="2694" w:type="dxa"/>
            <w:tcBorders>
              <w:top w:val="nil"/>
              <w:left w:val="nil"/>
              <w:bottom w:val="single" w:sz="4" w:space="0" w:color="auto"/>
              <w:right w:val="single" w:sz="4" w:space="0" w:color="auto"/>
            </w:tcBorders>
            <w:shd w:val="clear" w:color="auto" w:fill="auto"/>
            <w:vAlign w:val="bottom"/>
          </w:tcPr>
          <w:p w14:paraId="345FD597"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Zdravniki in zobozdravniki</w:t>
            </w:r>
          </w:p>
        </w:tc>
        <w:tc>
          <w:tcPr>
            <w:tcW w:w="709" w:type="dxa"/>
            <w:tcBorders>
              <w:top w:val="nil"/>
              <w:left w:val="nil"/>
              <w:bottom w:val="single" w:sz="4" w:space="0" w:color="auto"/>
              <w:right w:val="single" w:sz="4" w:space="0" w:color="auto"/>
            </w:tcBorders>
            <w:shd w:val="clear" w:color="auto" w:fill="auto"/>
            <w:vAlign w:val="bottom"/>
          </w:tcPr>
          <w:p w14:paraId="5B91D087"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3.672</w:t>
            </w:r>
          </w:p>
        </w:tc>
        <w:tc>
          <w:tcPr>
            <w:tcW w:w="992" w:type="dxa"/>
            <w:tcBorders>
              <w:top w:val="nil"/>
              <w:left w:val="nil"/>
              <w:bottom w:val="single" w:sz="4" w:space="0" w:color="auto"/>
              <w:right w:val="single" w:sz="4" w:space="0" w:color="auto"/>
            </w:tcBorders>
            <w:shd w:val="clear" w:color="auto" w:fill="auto"/>
            <w:vAlign w:val="bottom"/>
          </w:tcPr>
          <w:p w14:paraId="03F9C09C"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1.556.695</w:t>
            </w:r>
          </w:p>
        </w:tc>
        <w:tc>
          <w:tcPr>
            <w:tcW w:w="992" w:type="dxa"/>
            <w:tcBorders>
              <w:top w:val="nil"/>
              <w:left w:val="nil"/>
              <w:bottom w:val="single" w:sz="4" w:space="0" w:color="auto"/>
              <w:right w:val="single" w:sz="4" w:space="0" w:color="auto"/>
            </w:tcBorders>
            <w:shd w:val="clear" w:color="auto" w:fill="auto"/>
            <w:vAlign w:val="bottom"/>
          </w:tcPr>
          <w:p w14:paraId="1F5ED3ED"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3F4E7D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73.812</w:t>
            </w:r>
          </w:p>
        </w:tc>
        <w:tc>
          <w:tcPr>
            <w:tcW w:w="993" w:type="dxa"/>
            <w:tcBorders>
              <w:top w:val="nil"/>
              <w:left w:val="nil"/>
              <w:bottom w:val="single" w:sz="4" w:space="0" w:color="auto"/>
              <w:right w:val="single" w:sz="4" w:space="0" w:color="auto"/>
            </w:tcBorders>
            <w:shd w:val="clear" w:color="auto" w:fill="auto"/>
            <w:vAlign w:val="bottom"/>
          </w:tcPr>
          <w:p w14:paraId="356FEF0A"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452.204</w:t>
            </w:r>
          </w:p>
        </w:tc>
        <w:tc>
          <w:tcPr>
            <w:tcW w:w="850" w:type="dxa"/>
            <w:tcBorders>
              <w:top w:val="nil"/>
              <w:left w:val="nil"/>
              <w:bottom w:val="single" w:sz="4" w:space="0" w:color="auto"/>
              <w:right w:val="single" w:sz="4" w:space="0" w:color="auto"/>
            </w:tcBorders>
            <w:shd w:val="clear" w:color="auto" w:fill="auto"/>
            <w:vAlign w:val="bottom"/>
          </w:tcPr>
          <w:p w14:paraId="22321FBC" w14:textId="77777777" w:rsidR="00450DC0" w:rsidRDefault="00450DC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77F8459C" w14:textId="77777777" w:rsidR="00450DC0" w:rsidRDefault="00450DC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A937B78" w14:textId="77777777" w:rsidR="00450DC0" w:rsidRDefault="00450DC0" w:rsidP="00893840">
            <w:pPr>
              <w:jc w:val="right"/>
            </w:pPr>
            <w:r w:rsidRPr="00790028">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56F45F91" w14:textId="77777777" w:rsidR="00450DC0" w:rsidRDefault="00450DC0" w:rsidP="00893840">
            <w:pPr>
              <w:jc w:val="right"/>
            </w:pPr>
            <w:r w:rsidRPr="00584E60">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7803279F" w14:textId="77777777" w:rsidR="00450DC0" w:rsidRDefault="00450DC0" w:rsidP="00893840">
            <w:pPr>
              <w:jc w:val="right"/>
            </w:pPr>
            <w:r w:rsidRPr="00584E60">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2C13F8D2" w14:textId="77777777" w:rsidR="00450DC0" w:rsidRDefault="00450DC0" w:rsidP="00893840">
            <w:pPr>
              <w:jc w:val="right"/>
            </w:pPr>
            <w:r w:rsidRPr="00584E60">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53D6616"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39.391</w:t>
            </w:r>
          </w:p>
        </w:tc>
        <w:tc>
          <w:tcPr>
            <w:tcW w:w="992" w:type="dxa"/>
            <w:tcBorders>
              <w:top w:val="nil"/>
              <w:left w:val="nil"/>
              <w:bottom w:val="single" w:sz="4" w:space="0" w:color="auto"/>
              <w:right w:val="single" w:sz="4" w:space="0" w:color="auto"/>
            </w:tcBorders>
            <w:shd w:val="clear" w:color="auto" w:fill="auto"/>
            <w:noWrap/>
            <w:vAlign w:val="bottom"/>
          </w:tcPr>
          <w:p w14:paraId="6F820CA4"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2.125.774</w:t>
            </w:r>
          </w:p>
        </w:tc>
        <w:tc>
          <w:tcPr>
            <w:tcW w:w="567" w:type="dxa"/>
            <w:tcBorders>
              <w:top w:val="nil"/>
              <w:left w:val="nil"/>
              <w:bottom w:val="single" w:sz="4" w:space="0" w:color="auto"/>
              <w:right w:val="single" w:sz="4" w:space="0" w:color="auto"/>
            </w:tcBorders>
            <w:shd w:val="clear" w:color="auto" w:fill="auto"/>
            <w:noWrap/>
            <w:vAlign w:val="bottom"/>
          </w:tcPr>
          <w:p w14:paraId="6B2BE7B0"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2,7</w:t>
            </w:r>
          </w:p>
        </w:tc>
      </w:tr>
      <w:tr w:rsidR="008F6FD2" w:rsidRPr="00CB430A" w14:paraId="3613B042"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33E0ACA9"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E02</w:t>
            </w:r>
          </w:p>
        </w:tc>
        <w:tc>
          <w:tcPr>
            <w:tcW w:w="2694" w:type="dxa"/>
            <w:tcBorders>
              <w:top w:val="nil"/>
              <w:left w:val="nil"/>
              <w:bottom w:val="single" w:sz="4" w:space="0" w:color="auto"/>
              <w:right w:val="single" w:sz="4" w:space="0" w:color="auto"/>
            </w:tcBorders>
            <w:shd w:val="clear" w:color="auto" w:fill="auto"/>
            <w:vAlign w:val="bottom"/>
          </w:tcPr>
          <w:p w14:paraId="4D4C9E5E"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Farmacevtski delavci</w:t>
            </w:r>
          </w:p>
        </w:tc>
        <w:tc>
          <w:tcPr>
            <w:tcW w:w="709" w:type="dxa"/>
            <w:tcBorders>
              <w:top w:val="nil"/>
              <w:left w:val="nil"/>
              <w:bottom w:val="single" w:sz="4" w:space="0" w:color="auto"/>
              <w:right w:val="single" w:sz="4" w:space="0" w:color="auto"/>
            </w:tcBorders>
            <w:shd w:val="clear" w:color="auto" w:fill="auto"/>
            <w:vAlign w:val="bottom"/>
          </w:tcPr>
          <w:p w14:paraId="0F646739"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19D8BED7"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47.127</w:t>
            </w:r>
          </w:p>
        </w:tc>
        <w:tc>
          <w:tcPr>
            <w:tcW w:w="992" w:type="dxa"/>
            <w:tcBorders>
              <w:top w:val="nil"/>
              <w:left w:val="nil"/>
              <w:bottom w:val="single" w:sz="4" w:space="0" w:color="auto"/>
              <w:right w:val="single" w:sz="4" w:space="0" w:color="auto"/>
            </w:tcBorders>
            <w:shd w:val="clear" w:color="auto" w:fill="auto"/>
            <w:vAlign w:val="bottom"/>
          </w:tcPr>
          <w:p w14:paraId="2B1DFC5F"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867A02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1.286</w:t>
            </w:r>
          </w:p>
        </w:tc>
        <w:tc>
          <w:tcPr>
            <w:tcW w:w="993" w:type="dxa"/>
            <w:tcBorders>
              <w:top w:val="nil"/>
              <w:left w:val="nil"/>
              <w:bottom w:val="single" w:sz="4" w:space="0" w:color="auto"/>
              <w:right w:val="single" w:sz="4" w:space="0" w:color="auto"/>
            </w:tcBorders>
            <w:shd w:val="clear" w:color="auto" w:fill="auto"/>
            <w:vAlign w:val="bottom"/>
          </w:tcPr>
          <w:p w14:paraId="7A78CC1D"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5.232.252</w:t>
            </w:r>
          </w:p>
        </w:tc>
        <w:tc>
          <w:tcPr>
            <w:tcW w:w="850" w:type="dxa"/>
            <w:tcBorders>
              <w:top w:val="nil"/>
              <w:left w:val="nil"/>
              <w:bottom w:val="single" w:sz="4" w:space="0" w:color="auto"/>
              <w:right w:val="single" w:sz="4" w:space="0" w:color="auto"/>
            </w:tcBorders>
            <w:shd w:val="clear" w:color="auto" w:fill="auto"/>
            <w:vAlign w:val="bottom"/>
          </w:tcPr>
          <w:p w14:paraId="073B78B6" w14:textId="77777777" w:rsidR="00450DC0" w:rsidRDefault="00450DC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0F92A17B" w14:textId="77777777" w:rsidR="00450DC0" w:rsidRDefault="00450DC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749AA7A" w14:textId="77777777" w:rsidR="00450DC0" w:rsidRDefault="00450DC0" w:rsidP="00893840">
            <w:pPr>
              <w:jc w:val="right"/>
            </w:pPr>
            <w:r w:rsidRPr="00790028">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301DC60A" w14:textId="77777777" w:rsidR="00450DC0" w:rsidRDefault="00450DC0" w:rsidP="00893840">
            <w:pPr>
              <w:jc w:val="right"/>
            </w:pPr>
            <w:r w:rsidRPr="00584E60">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01433E8F" w14:textId="77777777" w:rsidR="00450DC0" w:rsidRDefault="00450DC0" w:rsidP="00893840">
            <w:pPr>
              <w:jc w:val="right"/>
            </w:pPr>
            <w:r w:rsidRPr="00584E60">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0BC3AE06" w14:textId="77777777" w:rsidR="00450DC0" w:rsidRDefault="00450DC0" w:rsidP="00893840">
            <w:pPr>
              <w:jc w:val="right"/>
            </w:pPr>
            <w:r w:rsidRPr="00584E60">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6CF7C6E3"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279.333</w:t>
            </w:r>
          </w:p>
        </w:tc>
        <w:tc>
          <w:tcPr>
            <w:tcW w:w="992" w:type="dxa"/>
            <w:tcBorders>
              <w:top w:val="nil"/>
              <w:left w:val="nil"/>
              <w:bottom w:val="single" w:sz="4" w:space="0" w:color="auto"/>
              <w:right w:val="single" w:sz="4" w:space="0" w:color="auto"/>
            </w:tcBorders>
            <w:shd w:val="clear" w:color="auto" w:fill="auto"/>
            <w:noWrap/>
            <w:vAlign w:val="bottom"/>
          </w:tcPr>
          <w:p w14:paraId="7895EC55"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5.559.999</w:t>
            </w:r>
          </w:p>
        </w:tc>
        <w:tc>
          <w:tcPr>
            <w:tcW w:w="567" w:type="dxa"/>
            <w:tcBorders>
              <w:top w:val="nil"/>
              <w:left w:val="nil"/>
              <w:bottom w:val="single" w:sz="4" w:space="0" w:color="auto"/>
              <w:right w:val="single" w:sz="4" w:space="0" w:color="auto"/>
            </w:tcBorders>
            <w:shd w:val="clear" w:color="auto" w:fill="auto"/>
            <w:noWrap/>
            <w:vAlign w:val="bottom"/>
          </w:tcPr>
          <w:p w14:paraId="2A9876D6"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7,1</w:t>
            </w:r>
          </w:p>
        </w:tc>
      </w:tr>
      <w:tr w:rsidR="008F6FD2" w:rsidRPr="00CB430A" w14:paraId="5CFA7896"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2C5D9684"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E03</w:t>
            </w:r>
          </w:p>
        </w:tc>
        <w:tc>
          <w:tcPr>
            <w:tcW w:w="2694" w:type="dxa"/>
            <w:tcBorders>
              <w:top w:val="nil"/>
              <w:left w:val="nil"/>
              <w:bottom w:val="single" w:sz="4" w:space="0" w:color="auto"/>
              <w:right w:val="single" w:sz="4" w:space="0" w:color="auto"/>
            </w:tcBorders>
            <w:shd w:val="clear" w:color="auto" w:fill="auto"/>
            <w:vAlign w:val="bottom"/>
          </w:tcPr>
          <w:p w14:paraId="1D6404D2"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Medicinske sestre in babice</w:t>
            </w:r>
          </w:p>
        </w:tc>
        <w:tc>
          <w:tcPr>
            <w:tcW w:w="709" w:type="dxa"/>
            <w:tcBorders>
              <w:top w:val="nil"/>
              <w:left w:val="nil"/>
              <w:bottom w:val="single" w:sz="4" w:space="0" w:color="auto"/>
              <w:right w:val="single" w:sz="4" w:space="0" w:color="auto"/>
            </w:tcBorders>
            <w:shd w:val="clear" w:color="auto" w:fill="auto"/>
            <w:vAlign w:val="bottom"/>
          </w:tcPr>
          <w:p w14:paraId="2119AEFA"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1.273</w:t>
            </w:r>
          </w:p>
        </w:tc>
        <w:tc>
          <w:tcPr>
            <w:tcW w:w="992" w:type="dxa"/>
            <w:tcBorders>
              <w:top w:val="nil"/>
              <w:left w:val="nil"/>
              <w:bottom w:val="single" w:sz="4" w:space="0" w:color="auto"/>
              <w:right w:val="single" w:sz="4" w:space="0" w:color="auto"/>
            </w:tcBorders>
            <w:shd w:val="clear" w:color="auto" w:fill="auto"/>
            <w:vAlign w:val="bottom"/>
          </w:tcPr>
          <w:p w14:paraId="715A799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751.122</w:t>
            </w:r>
          </w:p>
        </w:tc>
        <w:tc>
          <w:tcPr>
            <w:tcW w:w="992" w:type="dxa"/>
            <w:tcBorders>
              <w:top w:val="nil"/>
              <w:left w:val="nil"/>
              <w:bottom w:val="single" w:sz="4" w:space="0" w:color="auto"/>
              <w:right w:val="single" w:sz="4" w:space="0" w:color="auto"/>
            </w:tcBorders>
            <w:shd w:val="clear" w:color="auto" w:fill="auto"/>
            <w:vAlign w:val="bottom"/>
          </w:tcPr>
          <w:p w14:paraId="36F8A992"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7C8E1396"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8.009</w:t>
            </w:r>
          </w:p>
        </w:tc>
        <w:tc>
          <w:tcPr>
            <w:tcW w:w="993" w:type="dxa"/>
            <w:tcBorders>
              <w:top w:val="nil"/>
              <w:left w:val="nil"/>
              <w:bottom w:val="single" w:sz="4" w:space="0" w:color="auto"/>
              <w:right w:val="single" w:sz="4" w:space="0" w:color="auto"/>
            </w:tcBorders>
            <w:shd w:val="clear" w:color="auto" w:fill="auto"/>
            <w:vAlign w:val="bottom"/>
          </w:tcPr>
          <w:p w14:paraId="7192619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299.781</w:t>
            </w:r>
          </w:p>
        </w:tc>
        <w:tc>
          <w:tcPr>
            <w:tcW w:w="850" w:type="dxa"/>
            <w:tcBorders>
              <w:top w:val="nil"/>
              <w:left w:val="nil"/>
              <w:bottom w:val="single" w:sz="4" w:space="0" w:color="auto"/>
              <w:right w:val="single" w:sz="4" w:space="0" w:color="auto"/>
            </w:tcBorders>
            <w:shd w:val="clear" w:color="auto" w:fill="auto"/>
            <w:vAlign w:val="bottom"/>
          </w:tcPr>
          <w:p w14:paraId="17B7DB9E" w14:textId="77777777" w:rsidR="00450DC0" w:rsidRDefault="00450DC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03710190" w14:textId="77777777" w:rsidR="00450DC0" w:rsidRDefault="00450DC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1559787" w14:textId="77777777" w:rsidR="00450DC0" w:rsidRDefault="00450DC0" w:rsidP="00893840">
            <w:pPr>
              <w:jc w:val="right"/>
            </w:pPr>
            <w:r w:rsidRPr="00790028">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6BA2E1F1"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516</w:t>
            </w:r>
          </w:p>
        </w:tc>
        <w:tc>
          <w:tcPr>
            <w:tcW w:w="1077" w:type="dxa"/>
            <w:tcBorders>
              <w:top w:val="nil"/>
              <w:left w:val="nil"/>
              <w:bottom w:val="single" w:sz="4" w:space="0" w:color="auto"/>
              <w:right w:val="single" w:sz="4" w:space="0" w:color="auto"/>
            </w:tcBorders>
            <w:shd w:val="clear" w:color="auto" w:fill="auto"/>
            <w:vAlign w:val="bottom"/>
          </w:tcPr>
          <w:p w14:paraId="62C2DAD4" w14:textId="77777777" w:rsidR="00450DC0" w:rsidRDefault="00450DC0" w:rsidP="00893840">
            <w:pPr>
              <w:jc w:val="right"/>
            </w:pPr>
            <w:r w:rsidRPr="00E74666">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6851CFA7" w14:textId="77777777" w:rsidR="00450DC0" w:rsidRDefault="00450DC0" w:rsidP="00893840">
            <w:pPr>
              <w:jc w:val="right"/>
            </w:pPr>
            <w:r w:rsidRPr="00E74666">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598354D"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28.085</w:t>
            </w:r>
          </w:p>
        </w:tc>
        <w:tc>
          <w:tcPr>
            <w:tcW w:w="992" w:type="dxa"/>
            <w:tcBorders>
              <w:top w:val="nil"/>
              <w:left w:val="nil"/>
              <w:bottom w:val="single" w:sz="4" w:space="0" w:color="auto"/>
              <w:right w:val="single" w:sz="4" w:space="0" w:color="auto"/>
            </w:tcBorders>
            <w:shd w:val="clear" w:color="auto" w:fill="auto"/>
            <w:noWrap/>
            <w:vAlign w:val="bottom"/>
          </w:tcPr>
          <w:p w14:paraId="5B419992"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1.088.787</w:t>
            </w:r>
          </w:p>
        </w:tc>
        <w:tc>
          <w:tcPr>
            <w:tcW w:w="567" w:type="dxa"/>
            <w:tcBorders>
              <w:top w:val="nil"/>
              <w:left w:val="nil"/>
              <w:bottom w:val="single" w:sz="4" w:space="0" w:color="auto"/>
              <w:right w:val="single" w:sz="4" w:space="0" w:color="auto"/>
            </w:tcBorders>
            <w:shd w:val="clear" w:color="auto" w:fill="auto"/>
            <w:noWrap/>
            <w:vAlign w:val="bottom"/>
          </w:tcPr>
          <w:p w14:paraId="7EAD64A1"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1,4</w:t>
            </w:r>
          </w:p>
        </w:tc>
      </w:tr>
      <w:tr w:rsidR="008F6FD2" w:rsidRPr="00CB430A" w14:paraId="04802D6D" w14:textId="77777777" w:rsidTr="008F6FD2">
        <w:trPr>
          <w:trHeight w:val="450"/>
        </w:trPr>
        <w:tc>
          <w:tcPr>
            <w:tcW w:w="567" w:type="dxa"/>
            <w:tcBorders>
              <w:top w:val="nil"/>
              <w:left w:val="single" w:sz="4" w:space="0" w:color="auto"/>
              <w:bottom w:val="single" w:sz="4" w:space="0" w:color="auto"/>
              <w:right w:val="single" w:sz="4" w:space="0" w:color="auto"/>
            </w:tcBorders>
            <w:shd w:val="clear" w:color="auto" w:fill="auto"/>
            <w:vAlign w:val="bottom"/>
          </w:tcPr>
          <w:p w14:paraId="0FF0F553"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E04</w:t>
            </w:r>
          </w:p>
        </w:tc>
        <w:tc>
          <w:tcPr>
            <w:tcW w:w="2694" w:type="dxa"/>
            <w:tcBorders>
              <w:top w:val="nil"/>
              <w:left w:val="nil"/>
              <w:bottom w:val="single" w:sz="4" w:space="0" w:color="auto"/>
              <w:right w:val="single" w:sz="4" w:space="0" w:color="auto"/>
            </w:tcBorders>
            <w:shd w:val="clear" w:color="auto" w:fill="auto"/>
            <w:vAlign w:val="bottom"/>
          </w:tcPr>
          <w:p w14:paraId="2A003B09"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Zdravstveni delavci in zdravstveni sodelavci</w:t>
            </w:r>
          </w:p>
        </w:tc>
        <w:tc>
          <w:tcPr>
            <w:tcW w:w="709" w:type="dxa"/>
            <w:tcBorders>
              <w:top w:val="nil"/>
              <w:left w:val="nil"/>
              <w:bottom w:val="single" w:sz="4" w:space="0" w:color="auto"/>
              <w:right w:val="single" w:sz="4" w:space="0" w:color="auto"/>
            </w:tcBorders>
            <w:shd w:val="clear" w:color="auto" w:fill="auto"/>
            <w:vAlign w:val="bottom"/>
          </w:tcPr>
          <w:p w14:paraId="65E57F7D" w14:textId="77777777" w:rsidR="00450DC0" w:rsidRDefault="00450DC0" w:rsidP="00893840">
            <w:pPr>
              <w:jc w:val="right"/>
            </w:pPr>
            <w:r w:rsidRPr="00C9469D">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058D998"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436.058</w:t>
            </w:r>
          </w:p>
        </w:tc>
        <w:tc>
          <w:tcPr>
            <w:tcW w:w="992" w:type="dxa"/>
            <w:tcBorders>
              <w:top w:val="nil"/>
              <w:left w:val="nil"/>
              <w:bottom w:val="single" w:sz="4" w:space="0" w:color="auto"/>
              <w:right w:val="single" w:sz="4" w:space="0" w:color="auto"/>
            </w:tcBorders>
            <w:shd w:val="clear" w:color="auto" w:fill="auto"/>
            <w:vAlign w:val="bottom"/>
          </w:tcPr>
          <w:p w14:paraId="5BA0675F"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3AA8878"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32.498</w:t>
            </w:r>
          </w:p>
        </w:tc>
        <w:tc>
          <w:tcPr>
            <w:tcW w:w="993" w:type="dxa"/>
            <w:tcBorders>
              <w:top w:val="nil"/>
              <w:left w:val="nil"/>
              <w:bottom w:val="single" w:sz="4" w:space="0" w:color="auto"/>
              <w:right w:val="single" w:sz="4" w:space="0" w:color="auto"/>
            </w:tcBorders>
            <w:shd w:val="clear" w:color="auto" w:fill="auto"/>
            <w:vAlign w:val="bottom"/>
          </w:tcPr>
          <w:p w14:paraId="30423F1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828.177</w:t>
            </w:r>
          </w:p>
        </w:tc>
        <w:tc>
          <w:tcPr>
            <w:tcW w:w="850" w:type="dxa"/>
            <w:tcBorders>
              <w:top w:val="nil"/>
              <w:left w:val="nil"/>
              <w:bottom w:val="single" w:sz="4" w:space="0" w:color="auto"/>
              <w:right w:val="single" w:sz="4" w:space="0" w:color="auto"/>
            </w:tcBorders>
            <w:shd w:val="clear" w:color="auto" w:fill="auto"/>
            <w:vAlign w:val="bottom"/>
          </w:tcPr>
          <w:p w14:paraId="787ADA26" w14:textId="77777777" w:rsidR="00450DC0" w:rsidRDefault="00450DC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1C0FD5A0" w14:textId="77777777" w:rsidR="00450DC0" w:rsidRDefault="00450DC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6830B4E" w14:textId="77777777" w:rsidR="00450DC0" w:rsidRDefault="00450DC0" w:rsidP="00893840">
            <w:pPr>
              <w:jc w:val="right"/>
            </w:pPr>
            <w:r w:rsidRPr="00790028">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0C558150"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 </w:t>
            </w:r>
          </w:p>
        </w:tc>
        <w:tc>
          <w:tcPr>
            <w:tcW w:w="1077" w:type="dxa"/>
            <w:tcBorders>
              <w:top w:val="nil"/>
              <w:left w:val="nil"/>
              <w:bottom w:val="single" w:sz="4" w:space="0" w:color="auto"/>
              <w:right w:val="single" w:sz="4" w:space="0" w:color="auto"/>
            </w:tcBorders>
            <w:shd w:val="clear" w:color="auto" w:fill="auto"/>
            <w:vAlign w:val="bottom"/>
          </w:tcPr>
          <w:p w14:paraId="474E8299"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10.826</w:t>
            </w:r>
          </w:p>
        </w:tc>
        <w:tc>
          <w:tcPr>
            <w:tcW w:w="851" w:type="dxa"/>
            <w:tcBorders>
              <w:top w:val="nil"/>
              <w:left w:val="nil"/>
              <w:bottom w:val="single" w:sz="4" w:space="0" w:color="auto"/>
              <w:right w:val="single" w:sz="4" w:space="0" w:color="auto"/>
            </w:tcBorders>
            <w:shd w:val="clear" w:color="auto" w:fill="auto"/>
            <w:vAlign w:val="bottom"/>
          </w:tcPr>
          <w:p w14:paraId="29F50BB0"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38CE2C30"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27.038</w:t>
            </w:r>
          </w:p>
        </w:tc>
        <w:tc>
          <w:tcPr>
            <w:tcW w:w="992" w:type="dxa"/>
            <w:tcBorders>
              <w:top w:val="nil"/>
              <w:left w:val="nil"/>
              <w:bottom w:val="single" w:sz="4" w:space="0" w:color="auto"/>
              <w:right w:val="single" w:sz="4" w:space="0" w:color="auto"/>
            </w:tcBorders>
            <w:shd w:val="clear" w:color="auto" w:fill="auto"/>
            <w:noWrap/>
            <w:vAlign w:val="bottom"/>
          </w:tcPr>
          <w:p w14:paraId="588211B1"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1.334.598</w:t>
            </w:r>
          </w:p>
        </w:tc>
        <w:tc>
          <w:tcPr>
            <w:tcW w:w="567" w:type="dxa"/>
            <w:tcBorders>
              <w:top w:val="nil"/>
              <w:left w:val="nil"/>
              <w:bottom w:val="single" w:sz="4" w:space="0" w:color="auto"/>
              <w:right w:val="single" w:sz="4" w:space="0" w:color="auto"/>
            </w:tcBorders>
            <w:shd w:val="clear" w:color="auto" w:fill="auto"/>
            <w:noWrap/>
            <w:vAlign w:val="bottom"/>
          </w:tcPr>
          <w:p w14:paraId="10ED8E7E"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1,7</w:t>
            </w:r>
          </w:p>
        </w:tc>
      </w:tr>
      <w:tr w:rsidR="008F6FD2" w:rsidRPr="00CB430A" w14:paraId="64F6F47B"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445B642C"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F01</w:t>
            </w:r>
          </w:p>
        </w:tc>
        <w:tc>
          <w:tcPr>
            <w:tcW w:w="2694" w:type="dxa"/>
            <w:tcBorders>
              <w:top w:val="nil"/>
              <w:left w:val="nil"/>
              <w:bottom w:val="single" w:sz="4" w:space="0" w:color="auto"/>
              <w:right w:val="single" w:sz="4" w:space="0" w:color="auto"/>
            </w:tcBorders>
            <w:shd w:val="clear" w:color="auto" w:fill="auto"/>
            <w:vAlign w:val="bottom"/>
          </w:tcPr>
          <w:p w14:paraId="011EC0F5"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Strokovni delavci</w:t>
            </w:r>
          </w:p>
        </w:tc>
        <w:tc>
          <w:tcPr>
            <w:tcW w:w="709" w:type="dxa"/>
            <w:tcBorders>
              <w:top w:val="nil"/>
              <w:left w:val="nil"/>
              <w:bottom w:val="single" w:sz="4" w:space="0" w:color="auto"/>
              <w:right w:val="single" w:sz="4" w:space="0" w:color="auto"/>
            </w:tcBorders>
            <w:shd w:val="clear" w:color="auto" w:fill="auto"/>
            <w:vAlign w:val="bottom"/>
          </w:tcPr>
          <w:p w14:paraId="13DD29BC" w14:textId="77777777" w:rsidR="00450DC0" w:rsidRDefault="00450DC0" w:rsidP="00893840">
            <w:pPr>
              <w:jc w:val="right"/>
            </w:pPr>
            <w:r w:rsidRPr="00C9469D">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696C3A7"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190.811</w:t>
            </w:r>
          </w:p>
        </w:tc>
        <w:tc>
          <w:tcPr>
            <w:tcW w:w="992" w:type="dxa"/>
            <w:tcBorders>
              <w:top w:val="nil"/>
              <w:left w:val="nil"/>
              <w:bottom w:val="single" w:sz="4" w:space="0" w:color="auto"/>
              <w:right w:val="single" w:sz="4" w:space="0" w:color="auto"/>
            </w:tcBorders>
            <w:shd w:val="clear" w:color="auto" w:fill="auto"/>
            <w:vAlign w:val="bottom"/>
          </w:tcPr>
          <w:p w14:paraId="00DC9F0C"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ACE4220"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442</w:t>
            </w:r>
          </w:p>
        </w:tc>
        <w:tc>
          <w:tcPr>
            <w:tcW w:w="993" w:type="dxa"/>
            <w:tcBorders>
              <w:top w:val="nil"/>
              <w:left w:val="nil"/>
              <w:bottom w:val="single" w:sz="4" w:space="0" w:color="auto"/>
              <w:right w:val="single" w:sz="4" w:space="0" w:color="auto"/>
            </w:tcBorders>
            <w:shd w:val="clear" w:color="auto" w:fill="auto"/>
            <w:vAlign w:val="bottom"/>
          </w:tcPr>
          <w:p w14:paraId="45CB8EA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25.903</w:t>
            </w:r>
          </w:p>
        </w:tc>
        <w:tc>
          <w:tcPr>
            <w:tcW w:w="850" w:type="dxa"/>
            <w:tcBorders>
              <w:top w:val="nil"/>
              <w:left w:val="nil"/>
              <w:bottom w:val="single" w:sz="4" w:space="0" w:color="auto"/>
              <w:right w:val="single" w:sz="4" w:space="0" w:color="auto"/>
            </w:tcBorders>
            <w:shd w:val="clear" w:color="auto" w:fill="auto"/>
            <w:vAlign w:val="bottom"/>
          </w:tcPr>
          <w:p w14:paraId="2D2C2270" w14:textId="77777777" w:rsidR="00450DC0" w:rsidRDefault="00450DC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1131FC01" w14:textId="77777777" w:rsidR="00450DC0" w:rsidRDefault="00450DC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59D799F" w14:textId="77777777" w:rsidR="00450DC0" w:rsidRDefault="00450DC0" w:rsidP="00893840">
            <w:pPr>
              <w:jc w:val="right"/>
            </w:pPr>
            <w:r w:rsidRPr="00347024">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454F98A3" w14:textId="77777777" w:rsidR="00450DC0" w:rsidRDefault="00450DC0" w:rsidP="00893840">
            <w:pPr>
              <w:jc w:val="right"/>
            </w:pPr>
            <w:r w:rsidRPr="00347024">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199F70D2" w14:textId="77777777" w:rsidR="00450DC0" w:rsidRDefault="00450DC0" w:rsidP="00893840">
            <w:pPr>
              <w:jc w:val="right"/>
            </w:pPr>
            <w:r w:rsidRPr="00347024">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14B7E65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600</w:t>
            </w:r>
          </w:p>
        </w:tc>
        <w:tc>
          <w:tcPr>
            <w:tcW w:w="992" w:type="dxa"/>
            <w:tcBorders>
              <w:top w:val="nil"/>
              <w:left w:val="nil"/>
              <w:bottom w:val="single" w:sz="4" w:space="0" w:color="auto"/>
              <w:right w:val="single" w:sz="4" w:space="0" w:color="auto"/>
            </w:tcBorders>
            <w:shd w:val="clear" w:color="auto" w:fill="auto"/>
            <w:vAlign w:val="bottom"/>
          </w:tcPr>
          <w:p w14:paraId="6E0C0DA3"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4.751</w:t>
            </w:r>
          </w:p>
        </w:tc>
        <w:tc>
          <w:tcPr>
            <w:tcW w:w="992" w:type="dxa"/>
            <w:tcBorders>
              <w:top w:val="nil"/>
              <w:left w:val="nil"/>
              <w:bottom w:val="single" w:sz="4" w:space="0" w:color="auto"/>
              <w:right w:val="single" w:sz="4" w:space="0" w:color="auto"/>
            </w:tcBorders>
            <w:shd w:val="clear" w:color="auto" w:fill="auto"/>
            <w:noWrap/>
            <w:vAlign w:val="bottom"/>
          </w:tcPr>
          <w:p w14:paraId="5F742059"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222.507</w:t>
            </w:r>
          </w:p>
        </w:tc>
        <w:tc>
          <w:tcPr>
            <w:tcW w:w="567" w:type="dxa"/>
            <w:tcBorders>
              <w:top w:val="nil"/>
              <w:left w:val="nil"/>
              <w:bottom w:val="single" w:sz="4" w:space="0" w:color="auto"/>
              <w:right w:val="single" w:sz="4" w:space="0" w:color="auto"/>
            </w:tcBorders>
            <w:shd w:val="clear" w:color="auto" w:fill="auto"/>
            <w:noWrap/>
            <w:vAlign w:val="bottom"/>
          </w:tcPr>
          <w:p w14:paraId="0509D32C"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0,3</w:t>
            </w:r>
          </w:p>
        </w:tc>
      </w:tr>
      <w:tr w:rsidR="008F6FD2" w:rsidRPr="00CB430A" w14:paraId="1F32990C"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710E070B"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F02</w:t>
            </w:r>
          </w:p>
        </w:tc>
        <w:tc>
          <w:tcPr>
            <w:tcW w:w="2694" w:type="dxa"/>
            <w:tcBorders>
              <w:top w:val="nil"/>
              <w:left w:val="nil"/>
              <w:bottom w:val="single" w:sz="4" w:space="0" w:color="auto"/>
              <w:right w:val="single" w:sz="4" w:space="0" w:color="auto"/>
            </w:tcBorders>
            <w:shd w:val="clear" w:color="auto" w:fill="auto"/>
            <w:vAlign w:val="bottom"/>
          </w:tcPr>
          <w:p w14:paraId="42313492"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Strokovni sodelavci</w:t>
            </w:r>
          </w:p>
        </w:tc>
        <w:tc>
          <w:tcPr>
            <w:tcW w:w="709" w:type="dxa"/>
            <w:tcBorders>
              <w:top w:val="nil"/>
              <w:left w:val="nil"/>
              <w:bottom w:val="single" w:sz="4" w:space="0" w:color="auto"/>
              <w:right w:val="single" w:sz="4" w:space="0" w:color="auto"/>
            </w:tcBorders>
            <w:shd w:val="clear" w:color="auto" w:fill="auto"/>
            <w:vAlign w:val="bottom"/>
          </w:tcPr>
          <w:p w14:paraId="74BA9D60"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866</w:t>
            </w:r>
          </w:p>
        </w:tc>
        <w:tc>
          <w:tcPr>
            <w:tcW w:w="992" w:type="dxa"/>
            <w:tcBorders>
              <w:top w:val="nil"/>
              <w:left w:val="nil"/>
              <w:bottom w:val="single" w:sz="4" w:space="0" w:color="auto"/>
              <w:right w:val="single" w:sz="4" w:space="0" w:color="auto"/>
            </w:tcBorders>
            <w:shd w:val="clear" w:color="auto" w:fill="auto"/>
            <w:vAlign w:val="bottom"/>
          </w:tcPr>
          <w:p w14:paraId="363471FF"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217.592</w:t>
            </w:r>
          </w:p>
        </w:tc>
        <w:tc>
          <w:tcPr>
            <w:tcW w:w="992" w:type="dxa"/>
            <w:tcBorders>
              <w:top w:val="nil"/>
              <w:left w:val="nil"/>
              <w:bottom w:val="single" w:sz="4" w:space="0" w:color="auto"/>
              <w:right w:val="single" w:sz="4" w:space="0" w:color="auto"/>
            </w:tcBorders>
            <w:shd w:val="clear" w:color="auto" w:fill="auto"/>
            <w:vAlign w:val="bottom"/>
          </w:tcPr>
          <w:p w14:paraId="150622E0"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77499AF"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2.803</w:t>
            </w:r>
          </w:p>
        </w:tc>
        <w:tc>
          <w:tcPr>
            <w:tcW w:w="993" w:type="dxa"/>
            <w:tcBorders>
              <w:top w:val="nil"/>
              <w:left w:val="nil"/>
              <w:bottom w:val="single" w:sz="4" w:space="0" w:color="auto"/>
              <w:right w:val="single" w:sz="4" w:space="0" w:color="auto"/>
            </w:tcBorders>
            <w:shd w:val="clear" w:color="auto" w:fill="auto"/>
            <w:vAlign w:val="bottom"/>
          </w:tcPr>
          <w:p w14:paraId="3F388BCA"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630.920</w:t>
            </w:r>
          </w:p>
        </w:tc>
        <w:tc>
          <w:tcPr>
            <w:tcW w:w="850" w:type="dxa"/>
            <w:tcBorders>
              <w:top w:val="nil"/>
              <w:left w:val="nil"/>
              <w:bottom w:val="single" w:sz="4" w:space="0" w:color="auto"/>
              <w:right w:val="single" w:sz="4" w:space="0" w:color="auto"/>
            </w:tcBorders>
            <w:shd w:val="clear" w:color="auto" w:fill="auto"/>
            <w:vAlign w:val="bottom"/>
          </w:tcPr>
          <w:p w14:paraId="7757AD94" w14:textId="77777777" w:rsidR="00450DC0" w:rsidRDefault="00450DC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79AB07DD" w14:textId="77777777" w:rsidR="00450DC0" w:rsidRDefault="00450DC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159A84A" w14:textId="77777777" w:rsidR="00450DC0" w:rsidRDefault="00450DC0" w:rsidP="00893840">
            <w:pPr>
              <w:jc w:val="right"/>
            </w:pPr>
            <w:r w:rsidRPr="00347024">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5799F43A" w14:textId="77777777" w:rsidR="00450DC0" w:rsidRDefault="00450DC0" w:rsidP="00893840">
            <w:pPr>
              <w:jc w:val="right"/>
            </w:pPr>
            <w:r w:rsidRPr="00347024">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483B2AA3" w14:textId="77777777" w:rsidR="00450DC0" w:rsidRDefault="00450DC0" w:rsidP="00893840">
            <w:pPr>
              <w:jc w:val="right"/>
            </w:pPr>
            <w:r w:rsidRPr="00347024">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20DF99B1"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643</w:t>
            </w:r>
          </w:p>
        </w:tc>
        <w:tc>
          <w:tcPr>
            <w:tcW w:w="992" w:type="dxa"/>
            <w:tcBorders>
              <w:top w:val="nil"/>
              <w:left w:val="nil"/>
              <w:bottom w:val="single" w:sz="4" w:space="0" w:color="auto"/>
              <w:right w:val="single" w:sz="4" w:space="0" w:color="auto"/>
            </w:tcBorders>
            <w:shd w:val="clear" w:color="auto" w:fill="auto"/>
            <w:vAlign w:val="bottom"/>
          </w:tcPr>
          <w:p w14:paraId="3D17D30C"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9.432</w:t>
            </w:r>
          </w:p>
        </w:tc>
        <w:tc>
          <w:tcPr>
            <w:tcW w:w="992" w:type="dxa"/>
            <w:tcBorders>
              <w:top w:val="nil"/>
              <w:left w:val="nil"/>
              <w:bottom w:val="single" w:sz="4" w:space="0" w:color="auto"/>
              <w:right w:val="single" w:sz="4" w:space="0" w:color="auto"/>
            </w:tcBorders>
            <w:shd w:val="clear" w:color="auto" w:fill="auto"/>
            <w:noWrap/>
            <w:vAlign w:val="bottom"/>
          </w:tcPr>
          <w:p w14:paraId="56085298"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862.255</w:t>
            </w:r>
          </w:p>
        </w:tc>
        <w:tc>
          <w:tcPr>
            <w:tcW w:w="567" w:type="dxa"/>
            <w:tcBorders>
              <w:top w:val="nil"/>
              <w:left w:val="nil"/>
              <w:bottom w:val="single" w:sz="4" w:space="0" w:color="auto"/>
              <w:right w:val="single" w:sz="4" w:space="0" w:color="auto"/>
            </w:tcBorders>
            <w:shd w:val="clear" w:color="auto" w:fill="auto"/>
            <w:noWrap/>
            <w:vAlign w:val="bottom"/>
          </w:tcPr>
          <w:p w14:paraId="185565E4"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1,1</w:t>
            </w:r>
          </w:p>
        </w:tc>
      </w:tr>
      <w:tr w:rsidR="008F6FD2" w:rsidRPr="00CB430A" w14:paraId="7ECDE529"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73262431"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G01</w:t>
            </w:r>
          </w:p>
        </w:tc>
        <w:tc>
          <w:tcPr>
            <w:tcW w:w="2694" w:type="dxa"/>
            <w:tcBorders>
              <w:top w:val="nil"/>
              <w:left w:val="nil"/>
              <w:bottom w:val="single" w:sz="4" w:space="0" w:color="auto"/>
              <w:right w:val="single" w:sz="4" w:space="0" w:color="auto"/>
            </w:tcBorders>
            <w:shd w:val="clear" w:color="auto" w:fill="auto"/>
            <w:vAlign w:val="bottom"/>
          </w:tcPr>
          <w:p w14:paraId="19476CE8"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Umetniški poklici</w:t>
            </w:r>
          </w:p>
        </w:tc>
        <w:tc>
          <w:tcPr>
            <w:tcW w:w="709" w:type="dxa"/>
            <w:tcBorders>
              <w:top w:val="nil"/>
              <w:left w:val="nil"/>
              <w:bottom w:val="single" w:sz="4" w:space="0" w:color="auto"/>
              <w:right w:val="single" w:sz="4" w:space="0" w:color="auto"/>
            </w:tcBorders>
            <w:shd w:val="clear" w:color="auto" w:fill="auto"/>
            <w:vAlign w:val="bottom"/>
          </w:tcPr>
          <w:p w14:paraId="6429B28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2EB3ED38"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176.752</w:t>
            </w:r>
          </w:p>
        </w:tc>
        <w:tc>
          <w:tcPr>
            <w:tcW w:w="992" w:type="dxa"/>
            <w:tcBorders>
              <w:top w:val="nil"/>
              <w:left w:val="nil"/>
              <w:bottom w:val="single" w:sz="4" w:space="0" w:color="auto"/>
              <w:right w:val="single" w:sz="4" w:space="0" w:color="auto"/>
            </w:tcBorders>
            <w:shd w:val="clear" w:color="auto" w:fill="auto"/>
            <w:vAlign w:val="bottom"/>
          </w:tcPr>
          <w:p w14:paraId="47A04BF2"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6B8E4B25"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993" w:type="dxa"/>
            <w:tcBorders>
              <w:top w:val="nil"/>
              <w:left w:val="nil"/>
              <w:bottom w:val="single" w:sz="4" w:space="0" w:color="auto"/>
              <w:right w:val="single" w:sz="4" w:space="0" w:color="auto"/>
            </w:tcBorders>
            <w:shd w:val="clear" w:color="auto" w:fill="auto"/>
            <w:vAlign w:val="bottom"/>
          </w:tcPr>
          <w:p w14:paraId="4CE5A82D"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103.342</w:t>
            </w:r>
          </w:p>
        </w:tc>
        <w:tc>
          <w:tcPr>
            <w:tcW w:w="850" w:type="dxa"/>
            <w:tcBorders>
              <w:top w:val="nil"/>
              <w:left w:val="nil"/>
              <w:bottom w:val="single" w:sz="4" w:space="0" w:color="auto"/>
              <w:right w:val="single" w:sz="4" w:space="0" w:color="auto"/>
            </w:tcBorders>
            <w:shd w:val="clear" w:color="auto" w:fill="auto"/>
            <w:vAlign w:val="bottom"/>
          </w:tcPr>
          <w:p w14:paraId="2171A92E" w14:textId="77777777" w:rsidR="00450DC0" w:rsidRDefault="00450DC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20741398" w14:textId="77777777" w:rsidR="00450DC0" w:rsidRDefault="00450DC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0206571" w14:textId="77777777" w:rsidR="00450DC0" w:rsidRDefault="00450DC0" w:rsidP="00893840">
            <w:pPr>
              <w:jc w:val="right"/>
            </w:pPr>
            <w:r w:rsidRPr="00347024">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15E074DF" w14:textId="77777777" w:rsidR="00450DC0" w:rsidRDefault="00450DC0" w:rsidP="00893840">
            <w:pPr>
              <w:jc w:val="right"/>
            </w:pPr>
            <w:r w:rsidRPr="00347024">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5EF05A2A" w14:textId="77777777" w:rsidR="00450DC0" w:rsidRDefault="00450DC0" w:rsidP="00893840">
            <w:pPr>
              <w:jc w:val="right"/>
            </w:pPr>
            <w:r w:rsidRPr="00347024">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45BFDE37" w14:textId="77777777" w:rsidR="00450DC0" w:rsidRDefault="00450DC0" w:rsidP="00893840">
            <w:pPr>
              <w:jc w:val="right"/>
            </w:pPr>
            <w:r w:rsidRPr="00510CE6">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6CBCBF77"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5.809</w:t>
            </w:r>
          </w:p>
        </w:tc>
        <w:tc>
          <w:tcPr>
            <w:tcW w:w="992" w:type="dxa"/>
            <w:tcBorders>
              <w:top w:val="nil"/>
              <w:left w:val="nil"/>
              <w:bottom w:val="single" w:sz="4" w:space="0" w:color="auto"/>
              <w:right w:val="single" w:sz="4" w:space="0" w:color="auto"/>
            </w:tcBorders>
            <w:shd w:val="clear" w:color="auto" w:fill="auto"/>
            <w:noWrap/>
            <w:vAlign w:val="bottom"/>
          </w:tcPr>
          <w:p w14:paraId="200A301E"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285.903</w:t>
            </w:r>
          </w:p>
        </w:tc>
        <w:tc>
          <w:tcPr>
            <w:tcW w:w="567" w:type="dxa"/>
            <w:tcBorders>
              <w:top w:val="nil"/>
              <w:left w:val="nil"/>
              <w:bottom w:val="single" w:sz="4" w:space="0" w:color="auto"/>
              <w:right w:val="single" w:sz="4" w:space="0" w:color="auto"/>
            </w:tcBorders>
            <w:shd w:val="clear" w:color="auto" w:fill="auto"/>
            <w:noWrap/>
            <w:vAlign w:val="bottom"/>
          </w:tcPr>
          <w:p w14:paraId="41E4BA5A"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0,4</w:t>
            </w:r>
          </w:p>
        </w:tc>
      </w:tr>
      <w:tr w:rsidR="008F6FD2" w:rsidRPr="00CB430A" w14:paraId="6406EB11" w14:textId="77777777" w:rsidTr="008F6FD2">
        <w:trPr>
          <w:trHeight w:val="450"/>
        </w:trPr>
        <w:tc>
          <w:tcPr>
            <w:tcW w:w="567" w:type="dxa"/>
            <w:tcBorders>
              <w:top w:val="nil"/>
              <w:left w:val="single" w:sz="4" w:space="0" w:color="auto"/>
              <w:bottom w:val="single" w:sz="4" w:space="0" w:color="auto"/>
              <w:right w:val="single" w:sz="4" w:space="0" w:color="auto"/>
            </w:tcBorders>
            <w:shd w:val="clear" w:color="auto" w:fill="auto"/>
            <w:vAlign w:val="bottom"/>
          </w:tcPr>
          <w:p w14:paraId="3BDD4743"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G02</w:t>
            </w:r>
          </w:p>
        </w:tc>
        <w:tc>
          <w:tcPr>
            <w:tcW w:w="2694" w:type="dxa"/>
            <w:tcBorders>
              <w:top w:val="nil"/>
              <w:left w:val="nil"/>
              <w:bottom w:val="single" w:sz="4" w:space="0" w:color="auto"/>
              <w:right w:val="single" w:sz="4" w:space="0" w:color="auto"/>
            </w:tcBorders>
            <w:shd w:val="clear" w:color="auto" w:fill="auto"/>
            <w:vAlign w:val="bottom"/>
          </w:tcPr>
          <w:p w14:paraId="3303A870"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Drugi poklici na področju kulture in informiranja</w:t>
            </w:r>
          </w:p>
        </w:tc>
        <w:tc>
          <w:tcPr>
            <w:tcW w:w="709" w:type="dxa"/>
            <w:tcBorders>
              <w:top w:val="nil"/>
              <w:left w:val="nil"/>
              <w:bottom w:val="single" w:sz="4" w:space="0" w:color="auto"/>
              <w:right w:val="single" w:sz="4" w:space="0" w:color="auto"/>
            </w:tcBorders>
            <w:shd w:val="clear" w:color="auto" w:fill="auto"/>
            <w:vAlign w:val="bottom"/>
          </w:tcPr>
          <w:p w14:paraId="2E619506"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172</w:t>
            </w:r>
          </w:p>
        </w:tc>
        <w:tc>
          <w:tcPr>
            <w:tcW w:w="992" w:type="dxa"/>
            <w:tcBorders>
              <w:top w:val="nil"/>
              <w:left w:val="nil"/>
              <w:bottom w:val="single" w:sz="4" w:space="0" w:color="auto"/>
              <w:right w:val="single" w:sz="4" w:space="0" w:color="auto"/>
            </w:tcBorders>
            <w:shd w:val="clear" w:color="auto" w:fill="auto"/>
            <w:vAlign w:val="bottom"/>
          </w:tcPr>
          <w:p w14:paraId="709ED3D4"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444.748</w:t>
            </w:r>
          </w:p>
        </w:tc>
        <w:tc>
          <w:tcPr>
            <w:tcW w:w="992" w:type="dxa"/>
            <w:tcBorders>
              <w:top w:val="nil"/>
              <w:left w:val="nil"/>
              <w:bottom w:val="single" w:sz="4" w:space="0" w:color="auto"/>
              <w:right w:val="single" w:sz="4" w:space="0" w:color="auto"/>
            </w:tcBorders>
            <w:shd w:val="clear" w:color="auto" w:fill="auto"/>
            <w:vAlign w:val="bottom"/>
          </w:tcPr>
          <w:p w14:paraId="18316541"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A061E32"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23.303</w:t>
            </w:r>
          </w:p>
        </w:tc>
        <w:tc>
          <w:tcPr>
            <w:tcW w:w="993" w:type="dxa"/>
            <w:tcBorders>
              <w:top w:val="nil"/>
              <w:left w:val="nil"/>
              <w:bottom w:val="single" w:sz="4" w:space="0" w:color="auto"/>
              <w:right w:val="single" w:sz="4" w:space="0" w:color="auto"/>
            </w:tcBorders>
            <w:shd w:val="clear" w:color="auto" w:fill="auto"/>
            <w:vAlign w:val="bottom"/>
          </w:tcPr>
          <w:p w14:paraId="17C124C1"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436.645</w:t>
            </w:r>
          </w:p>
        </w:tc>
        <w:tc>
          <w:tcPr>
            <w:tcW w:w="850" w:type="dxa"/>
            <w:tcBorders>
              <w:top w:val="nil"/>
              <w:left w:val="nil"/>
              <w:bottom w:val="single" w:sz="4" w:space="0" w:color="auto"/>
              <w:right w:val="single" w:sz="4" w:space="0" w:color="auto"/>
            </w:tcBorders>
            <w:shd w:val="clear" w:color="auto" w:fill="auto"/>
            <w:vAlign w:val="bottom"/>
          </w:tcPr>
          <w:p w14:paraId="67ABC99E" w14:textId="77777777" w:rsidR="00450DC0" w:rsidRDefault="00450DC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44629381" w14:textId="77777777" w:rsidR="00450DC0" w:rsidRDefault="00450DC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4C1A54A" w14:textId="77777777" w:rsidR="00450DC0" w:rsidRDefault="00450DC0" w:rsidP="00893840">
            <w:pPr>
              <w:jc w:val="right"/>
            </w:pPr>
            <w:r w:rsidRPr="00790028">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63EED129"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1077" w:type="dxa"/>
            <w:tcBorders>
              <w:top w:val="nil"/>
              <w:left w:val="nil"/>
              <w:bottom w:val="single" w:sz="4" w:space="0" w:color="auto"/>
              <w:right w:val="single" w:sz="4" w:space="0" w:color="auto"/>
            </w:tcBorders>
            <w:shd w:val="clear" w:color="auto" w:fill="auto"/>
            <w:vAlign w:val="bottom"/>
          </w:tcPr>
          <w:p w14:paraId="5BDB047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4.034</w:t>
            </w:r>
          </w:p>
        </w:tc>
        <w:tc>
          <w:tcPr>
            <w:tcW w:w="851" w:type="dxa"/>
            <w:tcBorders>
              <w:top w:val="nil"/>
              <w:left w:val="nil"/>
              <w:bottom w:val="single" w:sz="4" w:space="0" w:color="auto"/>
              <w:right w:val="single" w:sz="4" w:space="0" w:color="auto"/>
            </w:tcBorders>
            <w:shd w:val="clear" w:color="auto" w:fill="auto"/>
            <w:vAlign w:val="bottom"/>
          </w:tcPr>
          <w:p w14:paraId="7C46F24A" w14:textId="77777777" w:rsidR="00450DC0" w:rsidRDefault="00450DC0" w:rsidP="00893840">
            <w:pPr>
              <w:jc w:val="right"/>
            </w:pPr>
            <w:r w:rsidRPr="00510CE6">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8C9EF67"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41.317</w:t>
            </w:r>
          </w:p>
        </w:tc>
        <w:tc>
          <w:tcPr>
            <w:tcW w:w="992" w:type="dxa"/>
            <w:tcBorders>
              <w:top w:val="nil"/>
              <w:left w:val="nil"/>
              <w:bottom w:val="single" w:sz="4" w:space="0" w:color="auto"/>
              <w:right w:val="single" w:sz="4" w:space="0" w:color="auto"/>
            </w:tcBorders>
            <w:shd w:val="clear" w:color="auto" w:fill="auto"/>
            <w:noWrap/>
            <w:vAlign w:val="bottom"/>
          </w:tcPr>
          <w:p w14:paraId="05F21944"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950.218</w:t>
            </w:r>
          </w:p>
        </w:tc>
        <w:tc>
          <w:tcPr>
            <w:tcW w:w="567" w:type="dxa"/>
            <w:tcBorders>
              <w:top w:val="nil"/>
              <w:left w:val="nil"/>
              <w:bottom w:val="single" w:sz="4" w:space="0" w:color="auto"/>
              <w:right w:val="single" w:sz="4" w:space="0" w:color="auto"/>
            </w:tcBorders>
            <w:shd w:val="clear" w:color="auto" w:fill="auto"/>
            <w:noWrap/>
            <w:vAlign w:val="bottom"/>
          </w:tcPr>
          <w:p w14:paraId="33BFE6D3"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1,2</w:t>
            </w:r>
          </w:p>
        </w:tc>
      </w:tr>
      <w:tr w:rsidR="008F6FD2" w:rsidRPr="00CB430A" w14:paraId="0B6205C2"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7874D0C7"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H01</w:t>
            </w:r>
          </w:p>
        </w:tc>
        <w:tc>
          <w:tcPr>
            <w:tcW w:w="2694" w:type="dxa"/>
            <w:tcBorders>
              <w:top w:val="nil"/>
              <w:left w:val="nil"/>
              <w:bottom w:val="single" w:sz="4" w:space="0" w:color="auto"/>
              <w:right w:val="single" w:sz="4" w:space="0" w:color="auto"/>
            </w:tcBorders>
            <w:shd w:val="clear" w:color="auto" w:fill="auto"/>
            <w:vAlign w:val="bottom"/>
          </w:tcPr>
          <w:p w14:paraId="347A47D2"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Raziskovalci</w:t>
            </w:r>
          </w:p>
        </w:tc>
        <w:tc>
          <w:tcPr>
            <w:tcW w:w="709" w:type="dxa"/>
            <w:tcBorders>
              <w:top w:val="nil"/>
              <w:left w:val="nil"/>
              <w:bottom w:val="single" w:sz="4" w:space="0" w:color="auto"/>
              <w:right w:val="single" w:sz="4" w:space="0" w:color="auto"/>
            </w:tcBorders>
            <w:shd w:val="clear" w:color="auto" w:fill="auto"/>
            <w:vAlign w:val="bottom"/>
          </w:tcPr>
          <w:p w14:paraId="522221EC" w14:textId="77777777" w:rsidR="00450DC0" w:rsidRDefault="00450DC0" w:rsidP="00893840">
            <w:pPr>
              <w:jc w:val="right"/>
            </w:pPr>
            <w:r w:rsidRPr="000E4B5C">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27C4463"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799.930</w:t>
            </w:r>
          </w:p>
        </w:tc>
        <w:tc>
          <w:tcPr>
            <w:tcW w:w="992" w:type="dxa"/>
            <w:tcBorders>
              <w:top w:val="nil"/>
              <w:left w:val="nil"/>
              <w:bottom w:val="single" w:sz="4" w:space="0" w:color="auto"/>
              <w:right w:val="single" w:sz="4" w:space="0" w:color="auto"/>
            </w:tcBorders>
            <w:shd w:val="clear" w:color="auto" w:fill="auto"/>
            <w:vAlign w:val="bottom"/>
          </w:tcPr>
          <w:p w14:paraId="745841C9"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78E0A239"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6.066</w:t>
            </w:r>
          </w:p>
        </w:tc>
        <w:tc>
          <w:tcPr>
            <w:tcW w:w="993" w:type="dxa"/>
            <w:tcBorders>
              <w:top w:val="nil"/>
              <w:left w:val="nil"/>
              <w:bottom w:val="single" w:sz="4" w:space="0" w:color="auto"/>
              <w:right w:val="single" w:sz="4" w:space="0" w:color="auto"/>
            </w:tcBorders>
            <w:shd w:val="clear" w:color="auto" w:fill="auto"/>
            <w:vAlign w:val="bottom"/>
          </w:tcPr>
          <w:p w14:paraId="5CBC4C5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244.623</w:t>
            </w:r>
          </w:p>
        </w:tc>
        <w:tc>
          <w:tcPr>
            <w:tcW w:w="850" w:type="dxa"/>
            <w:tcBorders>
              <w:top w:val="nil"/>
              <w:left w:val="nil"/>
              <w:bottom w:val="single" w:sz="4" w:space="0" w:color="auto"/>
              <w:right w:val="single" w:sz="4" w:space="0" w:color="auto"/>
            </w:tcBorders>
            <w:shd w:val="clear" w:color="auto" w:fill="auto"/>
            <w:vAlign w:val="bottom"/>
          </w:tcPr>
          <w:p w14:paraId="3EC93AD0" w14:textId="77777777" w:rsidR="00450DC0" w:rsidRDefault="00450DC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48E2008C" w14:textId="77777777" w:rsidR="00450DC0" w:rsidRDefault="00450DC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13BE389" w14:textId="77777777" w:rsidR="00450DC0" w:rsidRDefault="00450DC0" w:rsidP="00893840">
            <w:pPr>
              <w:jc w:val="right"/>
            </w:pPr>
            <w:r w:rsidRPr="00790028">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1194CF19"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11.666</w:t>
            </w:r>
          </w:p>
        </w:tc>
        <w:tc>
          <w:tcPr>
            <w:tcW w:w="1077" w:type="dxa"/>
            <w:tcBorders>
              <w:top w:val="nil"/>
              <w:left w:val="nil"/>
              <w:bottom w:val="single" w:sz="4" w:space="0" w:color="auto"/>
              <w:right w:val="single" w:sz="4" w:space="0" w:color="auto"/>
            </w:tcBorders>
            <w:shd w:val="clear" w:color="auto" w:fill="auto"/>
            <w:vAlign w:val="bottom"/>
          </w:tcPr>
          <w:p w14:paraId="14D99AC5" w14:textId="77777777" w:rsidR="00450DC0" w:rsidRDefault="00450DC0" w:rsidP="00893840">
            <w:pPr>
              <w:jc w:val="right"/>
            </w:pPr>
            <w:r w:rsidRPr="00BF2822">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7B13433E" w14:textId="77777777" w:rsidR="00450DC0" w:rsidRDefault="00450DC0" w:rsidP="00893840">
            <w:pPr>
              <w:jc w:val="right"/>
            </w:pPr>
            <w:r w:rsidRPr="00510CE6">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D078CE6"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36.853</w:t>
            </w:r>
          </w:p>
        </w:tc>
        <w:tc>
          <w:tcPr>
            <w:tcW w:w="992" w:type="dxa"/>
            <w:tcBorders>
              <w:top w:val="nil"/>
              <w:left w:val="nil"/>
              <w:bottom w:val="single" w:sz="4" w:space="0" w:color="auto"/>
              <w:right w:val="single" w:sz="4" w:space="0" w:color="auto"/>
            </w:tcBorders>
            <w:shd w:val="clear" w:color="auto" w:fill="auto"/>
            <w:noWrap/>
            <w:vAlign w:val="bottom"/>
          </w:tcPr>
          <w:p w14:paraId="15B51246"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1.099.137</w:t>
            </w:r>
          </w:p>
        </w:tc>
        <w:tc>
          <w:tcPr>
            <w:tcW w:w="567" w:type="dxa"/>
            <w:tcBorders>
              <w:top w:val="nil"/>
              <w:left w:val="nil"/>
              <w:bottom w:val="single" w:sz="4" w:space="0" w:color="auto"/>
              <w:right w:val="single" w:sz="4" w:space="0" w:color="auto"/>
            </w:tcBorders>
            <w:shd w:val="clear" w:color="auto" w:fill="auto"/>
            <w:noWrap/>
            <w:vAlign w:val="bottom"/>
          </w:tcPr>
          <w:p w14:paraId="5E8ABC2D"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1,4</w:t>
            </w:r>
          </w:p>
        </w:tc>
      </w:tr>
      <w:tr w:rsidR="008F6FD2" w:rsidRPr="00CB430A" w14:paraId="450A2BAF"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4A839D2C" w14:textId="77777777" w:rsidR="00893840" w:rsidRPr="00CB430A" w:rsidRDefault="00893840" w:rsidP="00893840">
            <w:pPr>
              <w:spacing w:line="240" w:lineRule="auto"/>
              <w:rPr>
                <w:rFonts w:cs="Arial"/>
                <w:color w:val="000000"/>
                <w:sz w:val="16"/>
                <w:szCs w:val="16"/>
                <w:lang w:val="sl-SI" w:eastAsia="sl-SI"/>
              </w:rPr>
            </w:pPr>
            <w:r w:rsidRPr="00CB430A">
              <w:rPr>
                <w:rFonts w:cs="Arial"/>
                <w:color w:val="000000"/>
                <w:sz w:val="16"/>
                <w:szCs w:val="16"/>
                <w:lang w:val="sl-SI" w:eastAsia="sl-SI"/>
              </w:rPr>
              <w:t>H02</w:t>
            </w:r>
          </w:p>
        </w:tc>
        <w:tc>
          <w:tcPr>
            <w:tcW w:w="2694" w:type="dxa"/>
            <w:tcBorders>
              <w:top w:val="nil"/>
              <w:left w:val="nil"/>
              <w:bottom w:val="single" w:sz="4" w:space="0" w:color="auto"/>
              <w:right w:val="single" w:sz="4" w:space="0" w:color="auto"/>
            </w:tcBorders>
            <w:shd w:val="clear" w:color="auto" w:fill="auto"/>
            <w:vAlign w:val="bottom"/>
          </w:tcPr>
          <w:p w14:paraId="36317594" w14:textId="77777777" w:rsidR="00893840" w:rsidRPr="00CB430A" w:rsidRDefault="00893840" w:rsidP="00893840">
            <w:pPr>
              <w:spacing w:line="240" w:lineRule="auto"/>
              <w:rPr>
                <w:rFonts w:cs="Arial"/>
                <w:color w:val="000000"/>
                <w:sz w:val="16"/>
                <w:szCs w:val="16"/>
                <w:lang w:val="sl-SI" w:eastAsia="sl-SI"/>
              </w:rPr>
            </w:pPr>
            <w:r w:rsidRPr="00CB430A">
              <w:rPr>
                <w:rFonts w:cs="Arial"/>
                <w:color w:val="000000"/>
                <w:sz w:val="16"/>
                <w:szCs w:val="16"/>
                <w:lang w:val="sl-SI" w:eastAsia="sl-SI"/>
              </w:rPr>
              <w:t>Strokovni sodelavci</w:t>
            </w:r>
          </w:p>
        </w:tc>
        <w:tc>
          <w:tcPr>
            <w:tcW w:w="709" w:type="dxa"/>
            <w:tcBorders>
              <w:top w:val="nil"/>
              <w:left w:val="nil"/>
              <w:bottom w:val="single" w:sz="4" w:space="0" w:color="auto"/>
              <w:right w:val="single" w:sz="4" w:space="0" w:color="auto"/>
            </w:tcBorders>
            <w:shd w:val="clear" w:color="auto" w:fill="auto"/>
            <w:vAlign w:val="bottom"/>
          </w:tcPr>
          <w:p w14:paraId="22788B61" w14:textId="77777777" w:rsidR="00893840" w:rsidRDefault="00893840" w:rsidP="00893840">
            <w:pPr>
              <w:jc w:val="right"/>
            </w:pPr>
            <w:r w:rsidRPr="000E4B5C">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587CF33" w14:textId="77777777" w:rsidR="00893840" w:rsidRPr="00CB430A" w:rsidRDefault="0089384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60.735</w:t>
            </w:r>
          </w:p>
        </w:tc>
        <w:tc>
          <w:tcPr>
            <w:tcW w:w="992" w:type="dxa"/>
            <w:tcBorders>
              <w:top w:val="nil"/>
              <w:left w:val="nil"/>
              <w:bottom w:val="single" w:sz="4" w:space="0" w:color="auto"/>
              <w:right w:val="single" w:sz="4" w:space="0" w:color="auto"/>
            </w:tcBorders>
            <w:shd w:val="clear" w:color="auto" w:fill="auto"/>
            <w:vAlign w:val="bottom"/>
          </w:tcPr>
          <w:p w14:paraId="46248B87" w14:textId="77777777" w:rsidR="00893840" w:rsidRDefault="0089384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3099622" w14:textId="77777777" w:rsidR="00893840" w:rsidRPr="00CB430A" w:rsidRDefault="0089384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4.718</w:t>
            </w:r>
          </w:p>
        </w:tc>
        <w:tc>
          <w:tcPr>
            <w:tcW w:w="993" w:type="dxa"/>
            <w:tcBorders>
              <w:top w:val="nil"/>
              <w:left w:val="nil"/>
              <w:bottom w:val="single" w:sz="4" w:space="0" w:color="auto"/>
              <w:right w:val="single" w:sz="4" w:space="0" w:color="auto"/>
            </w:tcBorders>
            <w:shd w:val="clear" w:color="auto" w:fill="auto"/>
            <w:vAlign w:val="bottom"/>
          </w:tcPr>
          <w:p w14:paraId="21D152E5" w14:textId="77777777" w:rsidR="00893840" w:rsidRPr="00CB430A" w:rsidRDefault="0089384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66.067</w:t>
            </w:r>
          </w:p>
        </w:tc>
        <w:tc>
          <w:tcPr>
            <w:tcW w:w="850" w:type="dxa"/>
            <w:tcBorders>
              <w:top w:val="nil"/>
              <w:left w:val="nil"/>
              <w:bottom w:val="single" w:sz="4" w:space="0" w:color="auto"/>
              <w:right w:val="single" w:sz="4" w:space="0" w:color="auto"/>
            </w:tcBorders>
            <w:shd w:val="clear" w:color="auto" w:fill="auto"/>
            <w:vAlign w:val="bottom"/>
          </w:tcPr>
          <w:p w14:paraId="7665EC0A" w14:textId="77777777" w:rsidR="00893840" w:rsidRDefault="0089384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3F1D2C1A" w14:textId="77777777" w:rsidR="00893840" w:rsidRDefault="0089384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5D31ADA5" w14:textId="77777777" w:rsidR="00893840" w:rsidRDefault="00893840" w:rsidP="00893840">
            <w:pPr>
              <w:jc w:val="right"/>
            </w:pPr>
            <w:r w:rsidRPr="00790028">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55DF88BA" w14:textId="77777777" w:rsidR="00893840" w:rsidRDefault="00893840" w:rsidP="00893840">
            <w:pPr>
              <w:jc w:val="right"/>
            </w:pPr>
            <w:r w:rsidRPr="00C360D2">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7B8D3616" w14:textId="77777777" w:rsidR="00893840" w:rsidRDefault="00893840" w:rsidP="00893840">
            <w:pPr>
              <w:jc w:val="right"/>
            </w:pPr>
            <w:r w:rsidRPr="00BF2822">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7360E71F" w14:textId="77777777" w:rsidR="00893840" w:rsidRDefault="00893840" w:rsidP="00893840">
            <w:pPr>
              <w:jc w:val="right"/>
            </w:pPr>
            <w:r w:rsidRPr="00510CE6">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678F7749" w14:textId="77777777" w:rsidR="00893840" w:rsidRPr="00CB430A" w:rsidRDefault="0089384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6.840</w:t>
            </w:r>
          </w:p>
        </w:tc>
        <w:tc>
          <w:tcPr>
            <w:tcW w:w="992" w:type="dxa"/>
            <w:tcBorders>
              <w:top w:val="nil"/>
              <w:left w:val="nil"/>
              <w:bottom w:val="single" w:sz="4" w:space="0" w:color="auto"/>
              <w:right w:val="single" w:sz="4" w:space="0" w:color="auto"/>
            </w:tcBorders>
            <w:shd w:val="clear" w:color="auto" w:fill="auto"/>
            <w:noWrap/>
            <w:vAlign w:val="bottom"/>
          </w:tcPr>
          <w:p w14:paraId="05E0226F" w14:textId="77777777" w:rsidR="00893840" w:rsidRPr="00CB430A" w:rsidRDefault="00893840" w:rsidP="00893840">
            <w:pPr>
              <w:spacing w:line="240" w:lineRule="auto"/>
              <w:jc w:val="right"/>
              <w:rPr>
                <w:rFonts w:cs="Arial"/>
                <w:sz w:val="16"/>
                <w:szCs w:val="16"/>
                <w:lang w:val="sl-SI" w:eastAsia="sl-SI"/>
              </w:rPr>
            </w:pPr>
            <w:r w:rsidRPr="00CB430A">
              <w:rPr>
                <w:rFonts w:cs="Arial"/>
                <w:sz w:val="16"/>
                <w:szCs w:val="16"/>
                <w:lang w:val="sl-SI" w:eastAsia="sl-SI"/>
              </w:rPr>
              <w:t>138.360</w:t>
            </w:r>
          </w:p>
        </w:tc>
        <w:tc>
          <w:tcPr>
            <w:tcW w:w="567" w:type="dxa"/>
            <w:tcBorders>
              <w:top w:val="nil"/>
              <w:left w:val="nil"/>
              <w:bottom w:val="single" w:sz="4" w:space="0" w:color="auto"/>
              <w:right w:val="single" w:sz="4" w:space="0" w:color="auto"/>
            </w:tcBorders>
            <w:shd w:val="clear" w:color="auto" w:fill="auto"/>
            <w:noWrap/>
            <w:vAlign w:val="bottom"/>
          </w:tcPr>
          <w:p w14:paraId="0295B9EB" w14:textId="77777777" w:rsidR="00893840" w:rsidRPr="00CB430A" w:rsidRDefault="00893840" w:rsidP="00893840">
            <w:pPr>
              <w:spacing w:line="240" w:lineRule="auto"/>
              <w:jc w:val="right"/>
              <w:rPr>
                <w:rFonts w:cs="Arial"/>
                <w:sz w:val="16"/>
                <w:szCs w:val="16"/>
                <w:lang w:val="sl-SI" w:eastAsia="sl-SI"/>
              </w:rPr>
            </w:pPr>
            <w:r w:rsidRPr="00CB430A">
              <w:rPr>
                <w:rFonts w:cs="Arial"/>
                <w:sz w:val="16"/>
                <w:szCs w:val="16"/>
                <w:lang w:val="sl-SI" w:eastAsia="sl-SI"/>
              </w:rPr>
              <w:t>0,2</w:t>
            </w:r>
          </w:p>
        </w:tc>
      </w:tr>
      <w:tr w:rsidR="008F6FD2" w:rsidRPr="00CB430A" w14:paraId="266310EA"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323AC513" w14:textId="77777777" w:rsidR="00893840" w:rsidRPr="00CB430A" w:rsidRDefault="00893840" w:rsidP="00893840">
            <w:pPr>
              <w:spacing w:line="240" w:lineRule="auto"/>
              <w:rPr>
                <w:rFonts w:cs="Arial"/>
                <w:color w:val="000000"/>
                <w:sz w:val="16"/>
                <w:szCs w:val="16"/>
                <w:lang w:val="sl-SI" w:eastAsia="sl-SI"/>
              </w:rPr>
            </w:pPr>
            <w:r w:rsidRPr="00CB430A">
              <w:rPr>
                <w:rFonts w:cs="Arial"/>
                <w:color w:val="000000"/>
                <w:sz w:val="16"/>
                <w:szCs w:val="16"/>
                <w:lang w:val="sl-SI" w:eastAsia="sl-SI"/>
              </w:rPr>
              <w:t>I01</w:t>
            </w:r>
          </w:p>
        </w:tc>
        <w:tc>
          <w:tcPr>
            <w:tcW w:w="2694" w:type="dxa"/>
            <w:tcBorders>
              <w:top w:val="nil"/>
              <w:left w:val="nil"/>
              <w:bottom w:val="single" w:sz="4" w:space="0" w:color="auto"/>
              <w:right w:val="single" w:sz="4" w:space="0" w:color="auto"/>
            </w:tcBorders>
            <w:shd w:val="clear" w:color="auto" w:fill="auto"/>
            <w:vAlign w:val="bottom"/>
          </w:tcPr>
          <w:p w14:paraId="13A734FC" w14:textId="77777777" w:rsidR="00893840" w:rsidRPr="00CB430A" w:rsidRDefault="00893840" w:rsidP="00893840">
            <w:pPr>
              <w:spacing w:line="240" w:lineRule="auto"/>
              <w:rPr>
                <w:rFonts w:cs="Arial"/>
                <w:color w:val="000000"/>
                <w:sz w:val="16"/>
                <w:szCs w:val="16"/>
                <w:lang w:val="sl-SI" w:eastAsia="sl-SI"/>
              </w:rPr>
            </w:pPr>
            <w:r w:rsidRPr="00CB430A">
              <w:rPr>
                <w:rFonts w:cs="Arial"/>
                <w:color w:val="000000"/>
                <w:sz w:val="16"/>
                <w:szCs w:val="16"/>
                <w:lang w:val="sl-SI" w:eastAsia="sl-SI"/>
              </w:rPr>
              <w:t>Strokovni delavci</w:t>
            </w:r>
          </w:p>
        </w:tc>
        <w:tc>
          <w:tcPr>
            <w:tcW w:w="709" w:type="dxa"/>
            <w:tcBorders>
              <w:top w:val="nil"/>
              <w:left w:val="nil"/>
              <w:bottom w:val="single" w:sz="4" w:space="0" w:color="auto"/>
              <w:right w:val="single" w:sz="4" w:space="0" w:color="auto"/>
            </w:tcBorders>
            <w:shd w:val="clear" w:color="auto" w:fill="auto"/>
            <w:vAlign w:val="bottom"/>
          </w:tcPr>
          <w:p w14:paraId="10A85B2D" w14:textId="77777777" w:rsidR="00893840" w:rsidRDefault="00893840" w:rsidP="00893840">
            <w:pPr>
              <w:jc w:val="right"/>
            </w:pPr>
            <w:r w:rsidRPr="000E4B5C">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5BE8698" w14:textId="77777777" w:rsidR="00893840" w:rsidRPr="00CB430A" w:rsidRDefault="0089384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1.228.358</w:t>
            </w:r>
          </w:p>
        </w:tc>
        <w:tc>
          <w:tcPr>
            <w:tcW w:w="992" w:type="dxa"/>
            <w:tcBorders>
              <w:top w:val="nil"/>
              <w:left w:val="nil"/>
              <w:bottom w:val="single" w:sz="4" w:space="0" w:color="auto"/>
              <w:right w:val="single" w:sz="4" w:space="0" w:color="auto"/>
            </w:tcBorders>
            <w:shd w:val="clear" w:color="auto" w:fill="auto"/>
            <w:vAlign w:val="bottom"/>
          </w:tcPr>
          <w:p w14:paraId="193E465E" w14:textId="77777777" w:rsidR="00893840" w:rsidRDefault="0089384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51E5320" w14:textId="77777777" w:rsidR="00893840" w:rsidRPr="00CB430A" w:rsidRDefault="0089384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231.148</w:t>
            </w:r>
          </w:p>
        </w:tc>
        <w:tc>
          <w:tcPr>
            <w:tcW w:w="993" w:type="dxa"/>
            <w:tcBorders>
              <w:top w:val="nil"/>
              <w:left w:val="nil"/>
              <w:bottom w:val="single" w:sz="4" w:space="0" w:color="auto"/>
              <w:right w:val="single" w:sz="4" w:space="0" w:color="auto"/>
            </w:tcBorders>
            <w:shd w:val="clear" w:color="auto" w:fill="auto"/>
            <w:vAlign w:val="bottom"/>
          </w:tcPr>
          <w:p w14:paraId="7767B755" w14:textId="77777777" w:rsidR="00893840" w:rsidRPr="00CB430A" w:rsidRDefault="0089384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264.318</w:t>
            </w:r>
          </w:p>
        </w:tc>
        <w:tc>
          <w:tcPr>
            <w:tcW w:w="850" w:type="dxa"/>
            <w:tcBorders>
              <w:top w:val="nil"/>
              <w:left w:val="nil"/>
              <w:bottom w:val="single" w:sz="4" w:space="0" w:color="auto"/>
              <w:right w:val="single" w:sz="4" w:space="0" w:color="auto"/>
            </w:tcBorders>
            <w:shd w:val="clear" w:color="auto" w:fill="auto"/>
            <w:vAlign w:val="bottom"/>
          </w:tcPr>
          <w:p w14:paraId="60F1275F" w14:textId="77777777" w:rsidR="00893840" w:rsidRDefault="00893840" w:rsidP="00893840">
            <w:pPr>
              <w:jc w:val="right"/>
            </w:pPr>
            <w:r w:rsidRPr="00790028">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1E804C25" w14:textId="77777777" w:rsidR="00893840" w:rsidRDefault="00893840" w:rsidP="00893840">
            <w:pPr>
              <w:jc w:val="right"/>
            </w:pPr>
            <w:r w:rsidRPr="00790028">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AF5D8BF" w14:textId="77777777" w:rsidR="00893840" w:rsidRDefault="00893840" w:rsidP="00893840">
            <w:pPr>
              <w:jc w:val="right"/>
            </w:pPr>
            <w:r w:rsidRPr="00790028">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0488DECC" w14:textId="77777777" w:rsidR="00893840" w:rsidRDefault="00893840" w:rsidP="00893840">
            <w:pPr>
              <w:jc w:val="right"/>
            </w:pPr>
            <w:r w:rsidRPr="00C360D2">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11D7EF8F" w14:textId="77777777" w:rsidR="00893840" w:rsidRDefault="00893840" w:rsidP="00893840">
            <w:pPr>
              <w:jc w:val="right"/>
            </w:pPr>
            <w:r w:rsidRPr="00BF2822">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240E0450" w14:textId="77777777" w:rsidR="00893840" w:rsidRDefault="00893840" w:rsidP="00893840">
            <w:pPr>
              <w:jc w:val="right"/>
            </w:pPr>
            <w:r w:rsidRPr="00510CE6">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48C82FDA" w14:textId="77777777" w:rsidR="00893840" w:rsidRPr="00CB430A" w:rsidRDefault="0089384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39.140</w:t>
            </w:r>
          </w:p>
        </w:tc>
        <w:tc>
          <w:tcPr>
            <w:tcW w:w="992" w:type="dxa"/>
            <w:tcBorders>
              <w:top w:val="nil"/>
              <w:left w:val="nil"/>
              <w:bottom w:val="single" w:sz="4" w:space="0" w:color="auto"/>
              <w:right w:val="single" w:sz="4" w:space="0" w:color="auto"/>
            </w:tcBorders>
            <w:shd w:val="clear" w:color="auto" w:fill="auto"/>
            <w:noWrap/>
            <w:vAlign w:val="bottom"/>
          </w:tcPr>
          <w:p w14:paraId="42E0A047" w14:textId="77777777" w:rsidR="00893840" w:rsidRPr="00CB430A" w:rsidRDefault="00893840" w:rsidP="00893840">
            <w:pPr>
              <w:spacing w:line="240" w:lineRule="auto"/>
              <w:jc w:val="right"/>
              <w:rPr>
                <w:rFonts w:cs="Arial"/>
                <w:sz w:val="16"/>
                <w:szCs w:val="16"/>
                <w:lang w:val="sl-SI" w:eastAsia="sl-SI"/>
              </w:rPr>
            </w:pPr>
            <w:r w:rsidRPr="00CB430A">
              <w:rPr>
                <w:rFonts w:cs="Arial"/>
                <w:sz w:val="16"/>
                <w:szCs w:val="16"/>
                <w:lang w:val="sl-SI" w:eastAsia="sl-SI"/>
              </w:rPr>
              <w:t>1.762.964</w:t>
            </w:r>
          </w:p>
        </w:tc>
        <w:tc>
          <w:tcPr>
            <w:tcW w:w="567" w:type="dxa"/>
            <w:tcBorders>
              <w:top w:val="nil"/>
              <w:left w:val="nil"/>
              <w:bottom w:val="single" w:sz="4" w:space="0" w:color="auto"/>
              <w:right w:val="single" w:sz="4" w:space="0" w:color="auto"/>
            </w:tcBorders>
            <w:shd w:val="clear" w:color="auto" w:fill="auto"/>
            <w:noWrap/>
            <w:vAlign w:val="bottom"/>
          </w:tcPr>
          <w:p w14:paraId="3E7194B7" w14:textId="77777777" w:rsidR="00893840" w:rsidRPr="00CB430A" w:rsidRDefault="00893840" w:rsidP="00893840">
            <w:pPr>
              <w:spacing w:line="240" w:lineRule="auto"/>
              <w:jc w:val="right"/>
              <w:rPr>
                <w:rFonts w:cs="Arial"/>
                <w:sz w:val="16"/>
                <w:szCs w:val="16"/>
                <w:lang w:val="sl-SI" w:eastAsia="sl-SI"/>
              </w:rPr>
            </w:pPr>
            <w:r w:rsidRPr="00CB430A">
              <w:rPr>
                <w:rFonts w:cs="Arial"/>
                <w:sz w:val="16"/>
                <w:szCs w:val="16"/>
                <w:lang w:val="sl-SI" w:eastAsia="sl-SI"/>
              </w:rPr>
              <w:t>2,2</w:t>
            </w:r>
          </w:p>
        </w:tc>
      </w:tr>
      <w:tr w:rsidR="00926B72" w:rsidRPr="00CB430A" w14:paraId="6EE18213"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418CB215"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J01</w:t>
            </w:r>
          </w:p>
        </w:tc>
        <w:tc>
          <w:tcPr>
            <w:tcW w:w="2694" w:type="dxa"/>
            <w:tcBorders>
              <w:top w:val="nil"/>
              <w:left w:val="nil"/>
              <w:bottom w:val="single" w:sz="4" w:space="0" w:color="auto"/>
              <w:right w:val="single" w:sz="4" w:space="0" w:color="auto"/>
            </w:tcBorders>
            <w:shd w:val="clear" w:color="auto" w:fill="auto"/>
            <w:vAlign w:val="bottom"/>
          </w:tcPr>
          <w:p w14:paraId="4D9897A2"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Strokovni delavci</w:t>
            </w:r>
          </w:p>
        </w:tc>
        <w:tc>
          <w:tcPr>
            <w:tcW w:w="709" w:type="dxa"/>
            <w:tcBorders>
              <w:top w:val="nil"/>
              <w:left w:val="nil"/>
              <w:bottom w:val="single" w:sz="4" w:space="0" w:color="auto"/>
              <w:right w:val="single" w:sz="4" w:space="0" w:color="auto"/>
            </w:tcBorders>
            <w:shd w:val="clear" w:color="auto" w:fill="auto"/>
            <w:vAlign w:val="bottom"/>
          </w:tcPr>
          <w:p w14:paraId="71FE110B"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1.916</w:t>
            </w:r>
          </w:p>
        </w:tc>
        <w:tc>
          <w:tcPr>
            <w:tcW w:w="992" w:type="dxa"/>
            <w:tcBorders>
              <w:top w:val="nil"/>
              <w:left w:val="nil"/>
              <w:bottom w:val="single" w:sz="4" w:space="0" w:color="auto"/>
              <w:right w:val="single" w:sz="4" w:space="0" w:color="auto"/>
            </w:tcBorders>
            <w:shd w:val="clear" w:color="auto" w:fill="auto"/>
            <w:vAlign w:val="bottom"/>
          </w:tcPr>
          <w:p w14:paraId="3AE0C21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4.161.318</w:t>
            </w:r>
          </w:p>
        </w:tc>
        <w:tc>
          <w:tcPr>
            <w:tcW w:w="992" w:type="dxa"/>
            <w:tcBorders>
              <w:top w:val="nil"/>
              <w:left w:val="nil"/>
              <w:bottom w:val="single" w:sz="4" w:space="0" w:color="auto"/>
              <w:right w:val="single" w:sz="4" w:space="0" w:color="auto"/>
            </w:tcBorders>
            <w:shd w:val="clear" w:color="auto" w:fill="auto"/>
            <w:vAlign w:val="bottom"/>
          </w:tcPr>
          <w:p w14:paraId="5B83BAC2"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67A097B7"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291.867</w:t>
            </w:r>
          </w:p>
        </w:tc>
        <w:tc>
          <w:tcPr>
            <w:tcW w:w="993" w:type="dxa"/>
            <w:tcBorders>
              <w:top w:val="nil"/>
              <w:left w:val="nil"/>
              <w:bottom w:val="single" w:sz="4" w:space="0" w:color="auto"/>
              <w:right w:val="single" w:sz="4" w:space="0" w:color="auto"/>
            </w:tcBorders>
            <w:shd w:val="clear" w:color="auto" w:fill="auto"/>
            <w:vAlign w:val="bottom"/>
          </w:tcPr>
          <w:p w14:paraId="16E92F42"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1.841.054</w:t>
            </w:r>
          </w:p>
        </w:tc>
        <w:tc>
          <w:tcPr>
            <w:tcW w:w="850" w:type="dxa"/>
            <w:tcBorders>
              <w:top w:val="nil"/>
              <w:left w:val="nil"/>
              <w:bottom w:val="single" w:sz="4" w:space="0" w:color="auto"/>
              <w:right w:val="single" w:sz="4" w:space="0" w:color="auto"/>
            </w:tcBorders>
            <w:shd w:val="clear" w:color="auto" w:fill="auto"/>
            <w:vAlign w:val="bottom"/>
          </w:tcPr>
          <w:p w14:paraId="0AC6C069" w14:textId="77777777" w:rsidR="00450DC0" w:rsidRDefault="00450DC0" w:rsidP="00893840">
            <w:pPr>
              <w:jc w:val="right"/>
            </w:pPr>
            <w:r w:rsidRPr="00F628D3">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05D02FED"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386</w:t>
            </w:r>
          </w:p>
        </w:tc>
        <w:tc>
          <w:tcPr>
            <w:tcW w:w="992" w:type="dxa"/>
            <w:tcBorders>
              <w:top w:val="nil"/>
              <w:left w:val="nil"/>
              <w:bottom w:val="single" w:sz="4" w:space="0" w:color="auto"/>
              <w:right w:val="single" w:sz="4" w:space="0" w:color="auto"/>
            </w:tcBorders>
            <w:shd w:val="clear" w:color="auto" w:fill="auto"/>
            <w:vAlign w:val="bottom"/>
          </w:tcPr>
          <w:p w14:paraId="1ECB37EB"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470</w:t>
            </w:r>
          </w:p>
        </w:tc>
        <w:tc>
          <w:tcPr>
            <w:tcW w:w="907" w:type="dxa"/>
            <w:tcBorders>
              <w:top w:val="nil"/>
              <w:left w:val="nil"/>
              <w:bottom w:val="single" w:sz="4" w:space="0" w:color="auto"/>
              <w:right w:val="single" w:sz="4" w:space="0" w:color="auto"/>
            </w:tcBorders>
            <w:shd w:val="clear" w:color="auto" w:fill="auto"/>
            <w:vAlign w:val="bottom"/>
          </w:tcPr>
          <w:p w14:paraId="752CFB46"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1.531</w:t>
            </w:r>
          </w:p>
        </w:tc>
        <w:tc>
          <w:tcPr>
            <w:tcW w:w="1077" w:type="dxa"/>
            <w:tcBorders>
              <w:top w:val="nil"/>
              <w:left w:val="nil"/>
              <w:bottom w:val="single" w:sz="4" w:space="0" w:color="auto"/>
              <w:right w:val="single" w:sz="4" w:space="0" w:color="auto"/>
            </w:tcBorders>
            <w:shd w:val="clear" w:color="auto" w:fill="auto"/>
            <w:vAlign w:val="bottom"/>
          </w:tcPr>
          <w:p w14:paraId="59B0A284"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20.084</w:t>
            </w:r>
          </w:p>
        </w:tc>
        <w:tc>
          <w:tcPr>
            <w:tcW w:w="851" w:type="dxa"/>
            <w:tcBorders>
              <w:top w:val="nil"/>
              <w:left w:val="nil"/>
              <w:bottom w:val="single" w:sz="4" w:space="0" w:color="auto"/>
              <w:right w:val="single" w:sz="4" w:space="0" w:color="auto"/>
            </w:tcBorders>
            <w:shd w:val="clear" w:color="auto" w:fill="auto"/>
            <w:vAlign w:val="bottom"/>
          </w:tcPr>
          <w:p w14:paraId="685785FB"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5.068</w:t>
            </w:r>
          </w:p>
        </w:tc>
        <w:tc>
          <w:tcPr>
            <w:tcW w:w="992" w:type="dxa"/>
            <w:tcBorders>
              <w:top w:val="nil"/>
              <w:left w:val="nil"/>
              <w:bottom w:val="single" w:sz="4" w:space="0" w:color="auto"/>
              <w:right w:val="single" w:sz="4" w:space="0" w:color="auto"/>
            </w:tcBorders>
            <w:shd w:val="clear" w:color="auto" w:fill="auto"/>
            <w:vAlign w:val="bottom"/>
          </w:tcPr>
          <w:p w14:paraId="00BBDAD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121.291</w:t>
            </w:r>
          </w:p>
        </w:tc>
        <w:tc>
          <w:tcPr>
            <w:tcW w:w="992" w:type="dxa"/>
            <w:tcBorders>
              <w:top w:val="nil"/>
              <w:left w:val="nil"/>
              <w:bottom w:val="single" w:sz="4" w:space="0" w:color="auto"/>
              <w:right w:val="single" w:sz="4" w:space="0" w:color="auto"/>
            </w:tcBorders>
            <w:shd w:val="clear" w:color="auto" w:fill="auto"/>
            <w:noWrap/>
            <w:vAlign w:val="bottom"/>
          </w:tcPr>
          <w:p w14:paraId="41C6DF64"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6.444.986</w:t>
            </w:r>
          </w:p>
        </w:tc>
        <w:tc>
          <w:tcPr>
            <w:tcW w:w="567" w:type="dxa"/>
            <w:tcBorders>
              <w:top w:val="nil"/>
              <w:left w:val="nil"/>
              <w:bottom w:val="single" w:sz="4" w:space="0" w:color="auto"/>
              <w:right w:val="single" w:sz="4" w:space="0" w:color="auto"/>
            </w:tcBorders>
            <w:shd w:val="clear" w:color="auto" w:fill="auto"/>
            <w:noWrap/>
            <w:vAlign w:val="bottom"/>
          </w:tcPr>
          <w:p w14:paraId="0574DA25"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8,2</w:t>
            </w:r>
          </w:p>
        </w:tc>
      </w:tr>
      <w:tr w:rsidR="00926B72" w:rsidRPr="00CB430A" w14:paraId="2808BCFD"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5C47FB6D"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J02</w:t>
            </w:r>
          </w:p>
        </w:tc>
        <w:tc>
          <w:tcPr>
            <w:tcW w:w="2694" w:type="dxa"/>
            <w:tcBorders>
              <w:top w:val="nil"/>
              <w:left w:val="nil"/>
              <w:bottom w:val="single" w:sz="4" w:space="0" w:color="auto"/>
              <w:right w:val="single" w:sz="4" w:space="0" w:color="auto"/>
            </w:tcBorders>
            <w:shd w:val="clear" w:color="auto" w:fill="auto"/>
            <w:vAlign w:val="bottom"/>
          </w:tcPr>
          <w:p w14:paraId="50856D6C"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Administrativni delavci</w:t>
            </w:r>
          </w:p>
        </w:tc>
        <w:tc>
          <w:tcPr>
            <w:tcW w:w="709" w:type="dxa"/>
            <w:tcBorders>
              <w:top w:val="nil"/>
              <w:left w:val="nil"/>
              <w:bottom w:val="single" w:sz="4" w:space="0" w:color="auto"/>
              <w:right w:val="single" w:sz="4" w:space="0" w:color="auto"/>
            </w:tcBorders>
            <w:shd w:val="clear" w:color="auto" w:fill="auto"/>
            <w:vAlign w:val="bottom"/>
          </w:tcPr>
          <w:p w14:paraId="29C3A67F"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11</w:t>
            </w:r>
          </w:p>
        </w:tc>
        <w:tc>
          <w:tcPr>
            <w:tcW w:w="992" w:type="dxa"/>
            <w:tcBorders>
              <w:top w:val="nil"/>
              <w:left w:val="nil"/>
              <w:bottom w:val="single" w:sz="4" w:space="0" w:color="auto"/>
              <w:right w:val="single" w:sz="4" w:space="0" w:color="auto"/>
            </w:tcBorders>
            <w:shd w:val="clear" w:color="auto" w:fill="auto"/>
            <w:vAlign w:val="bottom"/>
          </w:tcPr>
          <w:p w14:paraId="51D71CF1"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1.206.937</w:t>
            </w:r>
          </w:p>
        </w:tc>
        <w:tc>
          <w:tcPr>
            <w:tcW w:w="992" w:type="dxa"/>
            <w:tcBorders>
              <w:top w:val="nil"/>
              <w:left w:val="nil"/>
              <w:bottom w:val="single" w:sz="4" w:space="0" w:color="auto"/>
              <w:right w:val="single" w:sz="4" w:space="0" w:color="auto"/>
            </w:tcBorders>
            <w:shd w:val="clear" w:color="auto" w:fill="auto"/>
            <w:vAlign w:val="bottom"/>
          </w:tcPr>
          <w:p w14:paraId="447E3C57"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39DDB9EF"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207.750</w:t>
            </w:r>
          </w:p>
        </w:tc>
        <w:tc>
          <w:tcPr>
            <w:tcW w:w="993" w:type="dxa"/>
            <w:tcBorders>
              <w:top w:val="nil"/>
              <w:left w:val="nil"/>
              <w:bottom w:val="single" w:sz="4" w:space="0" w:color="auto"/>
              <w:right w:val="single" w:sz="4" w:space="0" w:color="auto"/>
            </w:tcBorders>
            <w:shd w:val="clear" w:color="auto" w:fill="auto"/>
            <w:vAlign w:val="bottom"/>
          </w:tcPr>
          <w:p w14:paraId="0A32E7FC"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187.452</w:t>
            </w:r>
          </w:p>
        </w:tc>
        <w:tc>
          <w:tcPr>
            <w:tcW w:w="850" w:type="dxa"/>
            <w:tcBorders>
              <w:top w:val="nil"/>
              <w:left w:val="nil"/>
              <w:bottom w:val="single" w:sz="4" w:space="0" w:color="auto"/>
              <w:right w:val="single" w:sz="4" w:space="0" w:color="auto"/>
            </w:tcBorders>
            <w:shd w:val="clear" w:color="auto" w:fill="auto"/>
            <w:vAlign w:val="bottom"/>
          </w:tcPr>
          <w:p w14:paraId="5DFA6013" w14:textId="77777777" w:rsidR="00450DC0" w:rsidRDefault="00450DC0" w:rsidP="00893840">
            <w:pPr>
              <w:jc w:val="right"/>
            </w:pPr>
            <w:r w:rsidRPr="00F628D3">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69449536"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171</w:t>
            </w:r>
          </w:p>
        </w:tc>
        <w:tc>
          <w:tcPr>
            <w:tcW w:w="992" w:type="dxa"/>
            <w:tcBorders>
              <w:top w:val="nil"/>
              <w:left w:val="nil"/>
              <w:bottom w:val="single" w:sz="4" w:space="0" w:color="auto"/>
              <w:right w:val="single" w:sz="4" w:space="0" w:color="auto"/>
            </w:tcBorders>
            <w:shd w:val="clear" w:color="auto" w:fill="auto"/>
            <w:vAlign w:val="bottom"/>
          </w:tcPr>
          <w:p w14:paraId="071D306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402</w:t>
            </w:r>
          </w:p>
        </w:tc>
        <w:tc>
          <w:tcPr>
            <w:tcW w:w="907" w:type="dxa"/>
            <w:tcBorders>
              <w:top w:val="nil"/>
              <w:left w:val="nil"/>
              <w:bottom w:val="single" w:sz="4" w:space="0" w:color="auto"/>
              <w:right w:val="single" w:sz="4" w:space="0" w:color="auto"/>
            </w:tcBorders>
            <w:shd w:val="clear" w:color="auto" w:fill="auto"/>
            <w:vAlign w:val="bottom"/>
          </w:tcPr>
          <w:p w14:paraId="05D7B073"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233</w:t>
            </w:r>
          </w:p>
        </w:tc>
        <w:tc>
          <w:tcPr>
            <w:tcW w:w="1077" w:type="dxa"/>
            <w:tcBorders>
              <w:top w:val="nil"/>
              <w:left w:val="nil"/>
              <w:bottom w:val="single" w:sz="4" w:space="0" w:color="auto"/>
              <w:right w:val="single" w:sz="4" w:space="0" w:color="auto"/>
            </w:tcBorders>
            <w:shd w:val="clear" w:color="auto" w:fill="auto"/>
            <w:vAlign w:val="bottom"/>
          </w:tcPr>
          <w:p w14:paraId="3E98E001"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6.318</w:t>
            </w:r>
          </w:p>
        </w:tc>
        <w:tc>
          <w:tcPr>
            <w:tcW w:w="851" w:type="dxa"/>
            <w:tcBorders>
              <w:top w:val="nil"/>
              <w:left w:val="nil"/>
              <w:bottom w:val="single" w:sz="4" w:space="0" w:color="auto"/>
              <w:right w:val="single" w:sz="4" w:space="0" w:color="auto"/>
            </w:tcBorders>
            <w:shd w:val="clear" w:color="auto" w:fill="auto"/>
            <w:vAlign w:val="bottom"/>
          </w:tcPr>
          <w:p w14:paraId="09D650FF"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898</w:t>
            </w:r>
          </w:p>
        </w:tc>
        <w:tc>
          <w:tcPr>
            <w:tcW w:w="992" w:type="dxa"/>
            <w:tcBorders>
              <w:top w:val="nil"/>
              <w:left w:val="nil"/>
              <w:bottom w:val="single" w:sz="4" w:space="0" w:color="auto"/>
              <w:right w:val="single" w:sz="4" w:space="0" w:color="auto"/>
            </w:tcBorders>
            <w:shd w:val="clear" w:color="auto" w:fill="auto"/>
            <w:vAlign w:val="bottom"/>
          </w:tcPr>
          <w:p w14:paraId="7DEDF6D0"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24.478</w:t>
            </w:r>
          </w:p>
        </w:tc>
        <w:tc>
          <w:tcPr>
            <w:tcW w:w="992" w:type="dxa"/>
            <w:tcBorders>
              <w:top w:val="nil"/>
              <w:left w:val="nil"/>
              <w:bottom w:val="single" w:sz="4" w:space="0" w:color="auto"/>
              <w:right w:val="single" w:sz="4" w:space="0" w:color="auto"/>
            </w:tcBorders>
            <w:shd w:val="clear" w:color="auto" w:fill="auto"/>
            <w:noWrap/>
            <w:vAlign w:val="bottom"/>
          </w:tcPr>
          <w:p w14:paraId="2D2281E6"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1.634.650</w:t>
            </w:r>
          </w:p>
        </w:tc>
        <w:tc>
          <w:tcPr>
            <w:tcW w:w="567" w:type="dxa"/>
            <w:tcBorders>
              <w:top w:val="nil"/>
              <w:left w:val="nil"/>
              <w:bottom w:val="single" w:sz="4" w:space="0" w:color="auto"/>
              <w:right w:val="single" w:sz="4" w:space="0" w:color="auto"/>
            </w:tcBorders>
            <w:shd w:val="clear" w:color="auto" w:fill="auto"/>
            <w:noWrap/>
            <w:vAlign w:val="bottom"/>
          </w:tcPr>
          <w:p w14:paraId="1FDE239B"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2,1</w:t>
            </w:r>
          </w:p>
        </w:tc>
      </w:tr>
      <w:tr w:rsidR="00926B72" w:rsidRPr="00CB430A" w14:paraId="224ED55F"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7246FAEB"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J03</w:t>
            </w:r>
          </w:p>
        </w:tc>
        <w:tc>
          <w:tcPr>
            <w:tcW w:w="2694" w:type="dxa"/>
            <w:tcBorders>
              <w:top w:val="nil"/>
              <w:left w:val="nil"/>
              <w:bottom w:val="single" w:sz="4" w:space="0" w:color="auto"/>
              <w:right w:val="single" w:sz="4" w:space="0" w:color="auto"/>
            </w:tcBorders>
            <w:shd w:val="clear" w:color="auto" w:fill="auto"/>
            <w:vAlign w:val="bottom"/>
          </w:tcPr>
          <w:p w14:paraId="2814EE60"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Ostali strokovno tehnični delavci</w:t>
            </w:r>
          </w:p>
        </w:tc>
        <w:tc>
          <w:tcPr>
            <w:tcW w:w="709" w:type="dxa"/>
            <w:tcBorders>
              <w:top w:val="nil"/>
              <w:left w:val="nil"/>
              <w:bottom w:val="single" w:sz="4" w:space="0" w:color="auto"/>
              <w:right w:val="single" w:sz="4" w:space="0" w:color="auto"/>
            </w:tcBorders>
            <w:shd w:val="clear" w:color="auto" w:fill="auto"/>
            <w:vAlign w:val="bottom"/>
          </w:tcPr>
          <w:p w14:paraId="4609AD0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13.797</w:t>
            </w:r>
          </w:p>
        </w:tc>
        <w:tc>
          <w:tcPr>
            <w:tcW w:w="992" w:type="dxa"/>
            <w:tcBorders>
              <w:top w:val="nil"/>
              <w:left w:val="nil"/>
              <w:bottom w:val="single" w:sz="4" w:space="0" w:color="auto"/>
              <w:right w:val="single" w:sz="4" w:space="0" w:color="auto"/>
            </w:tcBorders>
            <w:shd w:val="clear" w:color="auto" w:fill="auto"/>
            <w:vAlign w:val="bottom"/>
          </w:tcPr>
          <w:p w14:paraId="7C3F71FA"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2.156.371</w:t>
            </w:r>
          </w:p>
        </w:tc>
        <w:tc>
          <w:tcPr>
            <w:tcW w:w="992" w:type="dxa"/>
            <w:tcBorders>
              <w:top w:val="nil"/>
              <w:left w:val="nil"/>
              <w:bottom w:val="single" w:sz="4" w:space="0" w:color="auto"/>
              <w:right w:val="single" w:sz="4" w:space="0" w:color="auto"/>
            </w:tcBorders>
            <w:shd w:val="clear" w:color="auto" w:fill="auto"/>
            <w:vAlign w:val="bottom"/>
          </w:tcPr>
          <w:p w14:paraId="290489DE"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2E29E1D7"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107.438</w:t>
            </w:r>
          </w:p>
        </w:tc>
        <w:tc>
          <w:tcPr>
            <w:tcW w:w="993" w:type="dxa"/>
            <w:tcBorders>
              <w:top w:val="nil"/>
              <w:left w:val="nil"/>
              <w:bottom w:val="single" w:sz="4" w:space="0" w:color="auto"/>
              <w:right w:val="single" w:sz="4" w:space="0" w:color="auto"/>
            </w:tcBorders>
            <w:shd w:val="clear" w:color="auto" w:fill="auto"/>
            <w:vAlign w:val="bottom"/>
          </w:tcPr>
          <w:p w14:paraId="17C9C6E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1.519.262</w:t>
            </w:r>
          </w:p>
        </w:tc>
        <w:tc>
          <w:tcPr>
            <w:tcW w:w="850" w:type="dxa"/>
            <w:tcBorders>
              <w:top w:val="nil"/>
              <w:left w:val="nil"/>
              <w:bottom w:val="single" w:sz="4" w:space="0" w:color="auto"/>
              <w:right w:val="single" w:sz="4" w:space="0" w:color="auto"/>
            </w:tcBorders>
            <w:shd w:val="clear" w:color="auto" w:fill="auto"/>
            <w:vAlign w:val="bottom"/>
          </w:tcPr>
          <w:p w14:paraId="32E1596D" w14:textId="77777777" w:rsidR="00450DC0" w:rsidRDefault="00450DC0" w:rsidP="00893840">
            <w:pPr>
              <w:jc w:val="right"/>
            </w:pPr>
            <w:r w:rsidRPr="00F628D3">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0A307096"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36</w:t>
            </w:r>
          </w:p>
        </w:tc>
        <w:tc>
          <w:tcPr>
            <w:tcW w:w="992" w:type="dxa"/>
            <w:tcBorders>
              <w:top w:val="nil"/>
              <w:left w:val="nil"/>
              <w:bottom w:val="single" w:sz="4" w:space="0" w:color="auto"/>
              <w:right w:val="single" w:sz="4" w:space="0" w:color="auto"/>
            </w:tcBorders>
            <w:shd w:val="clear" w:color="auto" w:fill="auto"/>
            <w:vAlign w:val="bottom"/>
          </w:tcPr>
          <w:p w14:paraId="7F5BD0A1"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20.665</w:t>
            </w:r>
          </w:p>
        </w:tc>
        <w:tc>
          <w:tcPr>
            <w:tcW w:w="907" w:type="dxa"/>
            <w:tcBorders>
              <w:top w:val="nil"/>
              <w:left w:val="nil"/>
              <w:bottom w:val="single" w:sz="4" w:space="0" w:color="auto"/>
              <w:right w:val="single" w:sz="4" w:space="0" w:color="auto"/>
            </w:tcBorders>
            <w:shd w:val="clear" w:color="auto" w:fill="auto"/>
            <w:vAlign w:val="bottom"/>
          </w:tcPr>
          <w:p w14:paraId="005F9BCA"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775</w:t>
            </w:r>
          </w:p>
        </w:tc>
        <w:tc>
          <w:tcPr>
            <w:tcW w:w="1077" w:type="dxa"/>
            <w:tcBorders>
              <w:top w:val="nil"/>
              <w:left w:val="nil"/>
              <w:bottom w:val="single" w:sz="4" w:space="0" w:color="auto"/>
              <w:right w:val="single" w:sz="4" w:space="0" w:color="auto"/>
            </w:tcBorders>
            <w:shd w:val="clear" w:color="auto" w:fill="auto"/>
            <w:vAlign w:val="bottom"/>
          </w:tcPr>
          <w:p w14:paraId="6EE84C0D"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49.938</w:t>
            </w:r>
          </w:p>
        </w:tc>
        <w:tc>
          <w:tcPr>
            <w:tcW w:w="851" w:type="dxa"/>
            <w:tcBorders>
              <w:top w:val="nil"/>
              <w:left w:val="nil"/>
              <w:bottom w:val="single" w:sz="4" w:space="0" w:color="auto"/>
              <w:right w:val="single" w:sz="4" w:space="0" w:color="auto"/>
            </w:tcBorders>
            <w:shd w:val="clear" w:color="auto" w:fill="auto"/>
            <w:vAlign w:val="bottom"/>
          </w:tcPr>
          <w:p w14:paraId="60BA8D5A"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3.054</w:t>
            </w:r>
          </w:p>
        </w:tc>
        <w:tc>
          <w:tcPr>
            <w:tcW w:w="992" w:type="dxa"/>
            <w:tcBorders>
              <w:top w:val="nil"/>
              <w:left w:val="nil"/>
              <w:bottom w:val="single" w:sz="4" w:space="0" w:color="auto"/>
              <w:right w:val="single" w:sz="4" w:space="0" w:color="auto"/>
            </w:tcBorders>
            <w:shd w:val="clear" w:color="auto" w:fill="auto"/>
            <w:vAlign w:val="bottom"/>
          </w:tcPr>
          <w:p w14:paraId="6FCD9CD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128.174</w:t>
            </w:r>
          </w:p>
        </w:tc>
        <w:tc>
          <w:tcPr>
            <w:tcW w:w="992" w:type="dxa"/>
            <w:tcBorders>
              <w:top w:val="nil"/>
              <w:left w:val="nil"/>
              <w:bottom w:val="single" w:sz="4" w:space="0" w:color="auto"/>
              <w:right w:val="single" w:sz="4" w:space="0" w:color="auto"/>
            </w:tcBorders>
            <w:shd w:val="clear" w:color="auto" w:fill="auto"/>
            <w:noWrap/>
            <w:vAlign w:val="bottom"/>
          </w:tcPr>
          <w:p w14:paraId="3E07F56C"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3.999.511</w:t>
            </w:r>
          </w:p>
        </w:tc>
        <w:tc>
          <w:tcPr>
            <w:tcW w:w="567" w:type="dxa"/>
            <w:tcBorders>
              <w:top w:val="nil"/>
              <w:left w:val="nil"/>
              <w:bottom w:val="single" w:sz="4" w:space="0" w:color="auto"/>
              <w:right w:val="single" w:sz="4" w:space="0" w:color="auto"/>
            </w:tcBorders>
            <w:shd w:val="clear" w:color="auto" w:fill="auto"/>
            <w:noWrap/>
            <w:vAlign w:val="bottom"/>
          </w:tcPr>
          <w:p w14:paraId="525F04FA"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5,1</w:t>
            </w:r>
          </w:p>
        </w:tc>
      </w:tr>
      <w:tr w:rsidR="008F6FD2" w:rsidRPr="00CB430A" w14:paraId="54F06F77"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14:paraId="455C5C3A"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JD0</w:t>
            </w:r>
          </w:p>
        </w:tc>
        <w:tc>
          <w:tcPr>
            <w:tcW w:w="2694" w:type="dxa"/>
            <w:tcBorders>
              <w:top w:val="nil"/>
              <w:left w:val="nil"/>
              <w:bottom w:val="single" w:sz="4" w:space="0" w:color="auto"/>
              <w:right w:val="single" w:sz="4" w:space="0" w:color="auto"/>
            </w:tcBorders>
            <w:shd w:val="clear" w:color="auto" w:fill="auto"/>
            <w:vAlign w:val="bottom"/>
          </w:tcPr>
          <w:p w14:paraId="034AF830" w14:textId="77777777" w:rsidR="00450DC0" w:rsidRPr="00CB430A" w:rsidRDefault="00450DC0" w:rsidP="00450DC0">
            <w:pPr>
              <w:spacing w:line="240" w:lineRule="auto"/>
              <w:rPr>
                <w:rFonts w:cs="Arial"/>
                <w:color w:val="000000"/>
                <w:sz w:val="16"/>
                <w:szCs w:val="16"/>
                <w:lang w:val="sl-SI" w:eastAsia="sl-SI"/>
              </w:rPr>
            </w:pPr>
            <w:r w:rsidRPr="00CB430A">
              <w:rPr>
                <w:rFonts w:cs="Arial"/>
                <w:color w:val="000000"/>
                <w:sz w:val="16"/>
                <w:szCs w:val="16"/>
                <w:lang w:val="sl-SI" w:eastAsia="sl-SI"/>
              </w:rPr>
              <w:t>Javna dela</w:t>
            </w:r>
          </w:p>
        </w:tc>
        <w:tc>
          <w:tcPr>
            <w:tcW w:w="709" w:type="dxa"/>
            <w:tcBorders>
              <w:top w:val="nil"/>
              <w:left w:val="nil"/>
              <w:bottom w:val="single" w:sz="4" w:space="0" w:color="auto"/>
              <w:right w:val="single" w:sz="4" w:space="0" w:color="auto"/>
            </w:tcBorders>
            <w:shd w:val="clear" w:color="auto" w:fill="auto"/>
            <w:vAlign w:val="bottom"/>
          </w:tcPr>
          <w:p w14:paraId="6E1FF81E"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565</w:t>
            </w:r>
          </w:p>
        </w:tc>
        <w:tc>
          <w:tcPr>
            <w:tcW w:w="992" w:type="dxa"/>
            <w:tcBorders>
              <w:top w:val="nil"/>
              <w:left w:val="nil"/>
              <w:bottom w:val="single" w:sz="4" w:space="0" w:color="auto"/>
              <w:right w:val="single" w:sz="4" w:space="0" w:color="auto"/>
            </w:tcBorders>
            <w:shd w:val="clear" w:color="auto" w:fill="auto"/>
            <w:vAlign w:val="bottom"/>
          </w:tcPr>
          <w:p w14:paraId="5B7E76F5"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7.042</w:t>
            </w:r>
          </w:p>
        </w:tc>
        <w:tc>
          <w:tcPr>
            <w:tcW w:w="992" w:type="dxa"/>
            <w:tcBorders>
              <w:top w:val="nil"/>
              <w:left w:val="nil"/>
              <w:bottom w:val="single" w:sz="4" w:space="0" w:color="auto"/>
              <w:right w:val="single" w:sz="4" w:space="0" w:color="auto"/>
            </w:tcBorders>
            <w:shd w:val="clear" w:color="auto" w:fill="auto"/>
            <w:vAlign w:val="bottom"/>
          </w:tcPr>
          <w:p w14:paraId="1DA680AE" w14:textId="77777777" w:rsidR="00450DC0" w:rsidRDefault="00450DC0" w:rsidP="00893840">
            <w:pPr>
              <w:jc w:val="right"/>
            </w:pPr>
            <w:r w:rsidRPr="00990119">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17A3475D"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993" w:type="dxa"/>
            <w:tcBorders>
              <w:top w:val="nil"/>
              <w:left w:val="nil"/>
              <w:bottom w:val="single" w:sz="4" w:space="0" w:color="auto"/>
              <w:right w:val="single" w:sz="4" w:space="0" w:color="auto"/>
            </w:tcBorders>
            <w:shd w:val="clear" w:color="auto" w:fill="auto"/>
            <w:vAlign w:val="bottom"/>
          </w:tcPr>
          <w:p w14:paraId="6DF57E71"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12.636</w:t>
            </w:r>
          </w:p>
        </w:tc>
        <w:tc>
          <w:tcPr>
            <w:tcW w:w="850" w:type="dxa"/>
            <w:tcBorders>
              <w:top w:val="nil"/>
              <w:left w:val="nil"/>
              <w:bottom w:val="single" w:sz="4" w:space="0" w:color="auto"/>
              <w:right w:val="single" w:sz="4" w:space="0" w:color="auto"/>
            </w:tcBorders>
            <w:shd w:val="clear" w:color="auto" w:fill="auto"/>
            <w:vAlign w:val="bottom"/>
          </w:tcPr>
          <w:p w14:paraId="7E00B613" w14:textId="77777777" w:rsidR="00450DC0" w:rsidRDefault="00450DC0" w:rsidP="00893840">
            <w:pPr>
              <w:jc w:val="right"/>
            </w:pPr>
            <w:r w:rsidRPr="00F628D3">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7C55EF02" w14:textId="77777777" w:rsidR="00450DC0" w:rsidRDefault="00450DC0" w:rsidP="00893840">
            <w:pPr>
              <w:jc w:val="right"/>
            </w:pPr>
            <w:r w:rsidRPr="0036771D">
              <w:rPr>
                <w:rFonts w:cs="Arial"/>
                <w:color w:val="000000"/>
                <w:sz w:val="16"/>
                <w:szCs w:val="16"/>
                <w:lang w:val="sl-SI" w:eastAsia="sl-SI"/>
              </w:rPr>
              <w:t>0</w:t>
            </w:r>
          </w:p>
        </w:tc>
        <w:tc>
          <w:tcPr>
            <w:tcW w:w="992" w:type="dxa"/>
            <w:tcBorders>
              <w:top w:val="nil"/>
              <w:left w:val="nil"/>
              <w:bottom w:val="single" w:sz="4" w:space="0" w:color="auto"/>
              <w:right w:val="single" w:sz="4" w:space="0" w:color="auto"/>
            </w:tcBorders>
            <w:shd w:val="clear" w:color="auto" w:fill="auto"/>
            <w:vAlign w:val="bottom"/>
          </w:tcPr>
          <w:p w14:paraId="07BF2687" w14:textId="77777777" w:rsidR="00450DC0" w:rsidRDefault="00450DC0" w:rsidP="00893840">
            <w:pPr>
              <w:jc w:val="right"/>
            </w:pPr>
            <w:r w:rsidRPr="0036771D">
              <w:rPr>
                <w:rFonts w:cs="Arial"/>
                <w:color w:val="000000"/>
                <w:sz w:val="16"/>
                <w:szCs w:val="16"/>
                <w:lang w:val="sl-SI" w:eastAsia="sl-SI"/>
              </w:rPr>
              <w:t>0</w:t>
            </w:r>
          </w:p>
        </w:tc>
        <w:tc>
          <w:tcPr>
            <w:tcW w:w="907" w:type="dxa"/>
            <w:tcBorders>
              <w:top w:val="nil"/>
              <w:left w:val="nil"/>
              <w:bottom w:val="single" w:sz="4" w:space="0" w:color="auto"/>
              <w:right w:val="single" w:sz="4" w:space="0" w:color="auto"/>
            </w:tcBorders>
            <w:shd w:val="clear" w:color="auto" w:fill="auto"/>
            <w:vAlign w:val="bottom"/>
          </w:tcPr>
          <w:p w14:paraId="4B35B3D4" w14:textId="77777777" w:rsidR="00450DC0" w:rsidRDefault="00450DC0" w:rsidP="00893840">
            <w:pPr>
              <w:jc w:val="right"/>
            </w:pPr>
            <w:r w:rsidRPr="0036771D">
              <w:rPr>
                <w:rFonts w:cs="Arial"/>
                <w:color w:val="000000"/>
                <w:sz w:val="16"/>
                <w:szCs w:val="16"/>
                <w:lang w:val="sl-SI" w:eastAsia="sl-SI"/>
              </w:rPr>
              <w:t>0</w:t>
            </w:r>
          </w:p>
        </w:tc>
        <w:tc>
          <w:tcPr>
            <w:tcW w:w="1077" w:type="dxa"/>
            <w:tcBorders>
              <w:top w:val="nil"/>
              <w:left w:val="nil"/>
              <w:bottom w:val="single" w:sz="4" w:space="0" w:color="auto"/>
              <w:right w:val="single" w:sz="4" w:space="0" w:color="auto"/>
            </w:tcBorders>
            <w:shd w:val="clear" w:color="auto" w:fill="auto"/>
            <w:vAlign w:val="bottom"/>
          </w:tcPr>
          <w:p w14:paraId="66409AFD" w14:textId="77777777" w:rsidR="00450DC0" w:rsidRPr="00CB430A" w:rsidRDefault="0089384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p>
        </w:tc>
        <w:tc>
          <w:tcPr>
            <w:tcW w:w="851" w:type="dxa"/>
            <w:tcBorders>
              <w:top w:val="nil"/>
              <w:left w:val="nil"/>
              <w:bottom w:val="single" w:sz="4" w:space="0" w:color="auto"/>
              <w:right w:val="single" w:sz="4" w:space="0" w:color="auto"/>
            </w:tcBorders>
            <w:shd w:val="clear" w:color="auto" w:fill="auto"/>
            <w:vAlign w:val="bottom"/>
          </w:tcPr>
          <w:p w14:paraId="5786C6FB" w14:textId="77777777" w:rsidR="00450DC0" w:rsidRPr="00CB430A" w:rsidRDefault="00450DC0" w:rsidP="00893840">
            <w:pPr>
              <w:spacing w:line="240" w:lineRule="auto"/>
              <w:jc w:val="right"/>
              <w:rPr>
                <w:rFonts w:cs="Arial"/>
                <w:color w:val="000000"/>
                <w:sz w:val="16"/>
                <w:szCs w:val="16"/>
                <w:lang w:val="sl-SI" w:eastAsia="sl-SI"/>
              </w:rPr>
            </w:pPr>
            <w:r>
              <w:rPr>
                <w:rFonts w:cs="Arial"/>
                <w:color w:val="000000"/>
                <w:sz w:val="16"/>
                <w:szCs w:val="16"/>
                <w:lang w:val="sl-SI" w:eastAsia="sl-SI"/>
              </w:rPr>
              <w:t>0</w:t>
            </w:r>
            <w:r w:rsidRPr="00CB430A">
              <w:rPr>
                <w:rFonts w:cs="Arial"/>
                <w:color w:val="000000"/>
                <w:sz w:val="16"/>
                <w:szCs w:val="16"/>
                <w:lang w:val="sl-SI" w:eastAsia="sl-SI"/>
              </w:rPr>
              <w:t> </w:t>
            </w:r>
          </w:p>
        </w:tc>
        <w:tc>
          <w:tcPr>
            <w:tcW w:w="992" w:type="dxa"/>
            <w:tcBorders>
              <w:top w:val="nil"/>
              <w:left w:val="nil"/>
              <w:bottom w:val="single" w:sz="4" w:space="0" w:color="auto"/>
              <w:right w:val="single" w:sz="4" w:space="0" w:color="auto"/>
            </w:tcBorders>
            <w:shd w:val="clear" w:color="auto" w:fill="auto"/>
            <w:vAlign w:val="bottom"/>
          </w:tcPr>
          <w:p w14:paraId="688C7AAD" w14:textId="77777777" w:rsidR="00450DC0" w:rsidRPr="00CB430A" w:rsidRDefault="00450DC0" w:rsidP="00893840">
            <w:pPr>
              <w:spacing w:line="240" w:lineRule="auto"/>
              <w:jc w:val="right"/>
              <w:rPr>
                <w:rFonts w:cs="Arial"/>
                <w:color w:val="000000"/>
                <w:sz w:val="16"/>
                <w:szCs w:val="16"/>
                <w:lang w:val="sl-SI" w:eastAsia="sl-SI"/>
              </w:rPr>
            </w:pPr>
            <w:r w:rsidRPr="00CB430A">
              <w:rPr>
                <w:rFonts w:cs="Arial"/>
                <w:color w:val="000000"/>
                <w:sz w:val="16"/>
                <w:szCs w:val="16"/>
                <w:lang w:val="sl-SI" w:eastAsia="sl-SI"/>
              </w:rPr>
              <w:t>385</w:t>
            </w:r>
          </w:p>
        </w:tc>
        <w:tc>
          <w:tcPr>
            <w:tcW w:w="992" w:type="dxa"/>
            <w:tcBorders>
              <w:top w:val="nil"/>
              <w:left w:val="nil"/>
              <w:bottom w:val="single" w:sz="4" w:space="0" w:color="auto"/>
              <w:right w:val="single" w:sz="4" w:space="0" w:color="auto"/>
            </w:tcBorders>
            <w:shd w:val="clear" w:color="auto" w:fill="auto"/>
            <w:noWrap/>
            <w:vAlign w:val="bottom"/>
          </w:tcPr>
          <w:p w14:paraId="704B2379"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20.640</w:t>
            </w:r>
          </w:p>
        </w:tc>
        <w:tc>
          <w:tcPr>
            <w:tcW w:w="567" w:type="dxa"/>
            <w:tcBorders>
              <w:top w:val="nil"/>
              <w:left w:val="nil"/>
              <w:bottom w:val="single" w:sz="4" w:space="0" w:color="auto"/>
              <w:right w:val="single" w:sz="4" w:space="0" w:color="auto"/>
            </w:tcBorders>
            <w:shd w:val="clear" w:color="auto" w:fill="auto"/>
            <w:noWrap/>
            <w:vAlign w:val="bottom"/>
          </w:tcPr>
          <w:p w14:paraId="0D9CD6FD" w14:textId="77777777" w:rsidR="00450DC0" w:rsidRPr="00CB430A" w:rsidRDefault="00450DC0" w:rsidP="00893840">
            <w:pPr>
              <w:spacing w:line="240" w:lineRule="auto"/>
              <w:jc w:val="right"/>
              <w:rPr>
                <w:rFonts w:cs="Arial"/>
                <w:sz w:val="16"/>
                <w:szCs w:val="16"/>
                <w:lang w:val="sl-SI" w:eastAsia="sl-SI"/>
              </w:rPr>
            </w:pPr>
            <w:r w:rsidRPr="00CB430A">
              <w:rPr>
                <w:rFonts w:cs="Arial"/>
                <w:sz w:val="16"/>
                <w:szCs w:val="16"/>
                <w:lang w:val="sl-SI" w:eastAsia="sl-SI"/>
              </w:rPr>
              <w:t> </w:t>
            </w:r>
          </w:p>
        </w:tc>
      </w:tr>
      <w:tr w:rsidR="00926B72" w:rsidRPr="00CB430A" w14:paraId="55FE240D" w14:textId="77777777" w:rsidTr="008F6FD2">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26F113FB" w14:textId="77777777" w:rsidR="00CB430A" w:rsidRPr="00CB430A" w:rsidRDefault="00CB430A" w:rsidP="00E042D2">
            <w:pPr>
              <w:spacing w:line="240" w:lineRule="auto"/>
              <w:rPr>
                <w:rFonts w:cs="Arial"/>
                <w:sz w:val="16"/>
                <w:szCs w:val="16"/>
                <w:lang w:val="sl-SI" w:eastAsia="sl-SI"/>
              </w:rPr>
            </w:pPr>
            <w:r w:rsidRPr="00CB430A">
              <w:rPr>
                <w:rFonts w:cs="Arial"/>
                <w:sz w:val="16"/>
                <w:szCs w:val="16"/>
                <w:lang w:val="sl-SI" w:eastAsia="sl-SI"/>
              </w:rPr>
              <w:t> </w:t>
            </w:r>
          </w:p>
        </w:tc>
        <w:tc>
          <w:tcPr>
            <w:tcW w:w="2694" w:type="dxa"/>
            <w:tcBorders>
              <w:top w:val="nil"/>
              <w:left w:val="nil"/>
              <w:bottom w:val="single" w:sz="4" w:space="0" w:color="auto"/>
              <w:right w:val="single" w:sz="4" w:space="0" w:color="auto"/>
            </w:tcBorders>
            <w:shd w:val="clear" w:color="auto" w:fill="auto"/>
            <w:vAlign w:val="bottom"/>
          </w:tcPr>
          <w:p w14:paraId="09983F4E" w14:textId="77777777" w:rsidR="00CB430A" w:rsidRPr="00CB430A" w:rsidRDefault="00CB430A" w:rsidP="00E042D2">
            <w:pPr>
              <w:spacing w:line="240" w:lineRule="auto"/>
              <w:rPr>
                <w:rFonts w:cs="Arial"/>
                <w:color w:val="000000"/>
                <w:sz w:val="16"/>
                <w:szCs w:val="16"/>
                <w:lang w:val="sl-SI" w:eastAsia="sl-SI"/>
              </w:rPr>
            </w:pPr>
            <w:r w:rsidRPr="00CB430A">
              <w:rPr>
                <w:rFonts w:cs="Arial"/>
                <w:color w:val="000000"/>
                <w:sz w:val="16"/>
                <w:szCs w:val="16"/>
                <w:lang w:val="sl-SI" w:eastAsia="sl-SI"/>
              </w:rPr>
              <w:t>Skupaj</w:t>
            </w:r>
          </w:p>
        </w:tc>
        <w:tc>
          <w:tcPr>
            <w:tcW w:w="709" w:type="dxa"/>
            <w:tcBorders>
              <w:top w:val="nil"/>
              <w:left w:val="nil"/>
              <w:bottom w:val="single" w:sz="4" w:space="0" w:color="auto"/>
              <w:right w:val="single" w:sz="4" w:space="0" w:color="auto"/>
            </w:tcBorders>
            <w:shd w:val="clear" w:color="auto" w:fill="auto"/>
            <w:noWrap/>
            <w:vAlign w:val="bottom"/>
          </w:tcPr>
          <w:p w14:paraId="30C152E0"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51.207</w:t>
            </w:r>
          </w:p>
        </w:tc>
        <w:tc>
          <w:tcPr>
            <w:tcW w:w="992" w:type="dxa"/>
            <w:tcBorders>
              <w:top w:val="nil"/>
              <w:left w:val="nil"/>
              <w:bottom w:val="single" w:sz="4" w:space="0" w:color="auto"/>
              <w:right w:val="single" w:sz="4" w:space="0" w:color="auto"/>
            </w:tcBorders>
            <w:shd w:val="clear" w:color="auto" w:fill="auto"/>
            <w:noWrap/>
            <w:vAlign w:val="bottom"/>
          </w:tcPr>
          <w:p w14:paraId="0395366B"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29.515.837</w:t>
            </w:r>
          </w:p>
        </w:tc>
        <w:tc>
          <w:tcPr>
            <w:tcW w:w="992" w:type="dxa"/>
            <w:tcBorders>
              <w:top w:val="nil"/>
              <w:left w:val="nil"/>
              <w:bottom w:val="single" w:sz="4" w:space="0" w:color="auto"/>
              <w:right w:val="single" w:sz="4" w:space="0" w:color="auto"/>
            </w:tcBorders>
            <w:shd w:val="clear" w:color="auto" w:fill="auto"/>
            <w:noWrap/>
            <w:vAlign w:val="bottom"/>
          </w:tcPr>
          <w:p w14:paraId="0E554E96"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577.694</w:t>
            </w:r>
          </w:p>
        </w:tc>
        <w:tc>
          <w:tcPr>
            <w:tcW w:w="992" w:type="dxa"/>
            <w:tcBorders>
              <w:top w:val="nil"/>
              <w:left w:val="nil"/>
              <w:bottom w:val="single" w:sz="4" w:space="0" w:color="auto"/>
              <w:right w:val="single" w:sz="4" w:space="0" w:color="auto"/>
            </w:tcBorders>
            <w:shd w:val="clear" w:color="auto" w:fill="auto"/>
            <w:noWrap/>
            <w:vAlign w:val="bottom"/>
          </w:tcPr>
          <w:p w14:paraId="79B48E4E"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5.205.833</w:t>
            </w:r>
          </w:p>
        </w:tc>
        <w:tc>
          <w:tcPr>
            <w:tcW w:w="993" w:type="dxa"/>
            <w:tcBorders>
              <w:top w:val="nil"/>
              <w:left w:val="nil"/>
              <w:bottom w:val="single" w:sz="4" w:space="0" w:color="auto"/>
              <w:right w:val="single" w:sz="4" w:space="0" w:color="auto"/>
            </w:tcBorders>
            <w:shd w:val="clear" w:color="auto" w:fill="auto"/>
            <w:noWrap/>
            <w:vAlign w:val="bottom"/>
          </w:tcPr>
          <w:p w14:paraId="1EC440EC"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13.405.490</w:t>
            </w:r>
          </w:p>
        </w:tc>
        <w:tc>
          <w:tcPr>
            <w:tcW w:w="850" w:type="dxa"/>
            <w:tcBorders>
              <w:top w:val="nil"/>
              <w:left w:val="nil"/>
              <w:bottom w:val="single" w:sz="4" w:space="0" w:color="auto"/>
              <w:right w:val="single" w:sz="4" w:space="0" w:color="auto"/>
            </w:tcBorders>
            <w:shd w:val="clear" w:color="auto" w:fill="auto"/>
            <w:noWrap/>
            <w:vAlign w:val="bottom"/>
          </w:tcPr>
          <w:p w14:paraId="69FB5780"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200</w:t>
            </w:r>
          </w:p>
        </w:tc>
        <w:tc>
          <w:tcPr>
            <w:tcW w:w="851" w:type="dxa"/>
            <w:tcBorders>
              <w:top w:val="nil"/>
              <w:left w:val="nil"/>
              <w:bottom w:val="single" w:sz="4" w:space="0" w:color="auto"/>
              <w:right w:val="single" w:sz="4" w:space="0" w:color="auto"/>
            </w:tcBorders>
            <w:shd w:val="clear" w:color="auto" w:fill="auto"/>
            <w:noWrap/>
            <w:vAlign w:val="bottom"/>
          </w:tcPr>
          <w:p w14:paraId="6A58CB6C"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170.418</w:t>
            </w:r>
          </w:p>
        </w:tc>
        <w:tc>
          <w:tcPr>
            <w:tcW w:w="992" w:type="dxa"/>
            <w:tcBorders>
              <w:top w:val="nil"/>
              <w:left w:val="nil"/>
              <w:bottom w:val="single" w:sz="4" w:space="0" w:color="auto"/>
              <w:right w:val="single" w:sz="4" w:space="0" w:color="auto"/>
            </w:tcBorders>
            <w:shd w:val="clear" w:color="auto" w:fill="auto"/>
            <w:noWrap/>
            <w:vAlign w:val="bottom"/>
          </w:tcPr>
          <w:p w14:paraId="6B80ED16"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1.682.216</w:t>
            </w:r>
          </w:p>
        </w:tc>
        <w:tc>
          <w:tcPr>
            <w:tcW w:w="907" w:type="dxa"/>
            <w:tcBorders>
              <w:top w:val="nil"/>
              <w:left w:val="nil"/>
              <w:bottom w:val="single" w:sz="4" w:space="0" w:color="auto"/>
              <w:right w:val="single" w:sz="4" w:space="0" w:color="auto"/>
            </w:tcBorders>
            <w:shd w:val="clear" w:color="auto" w:fill="auto"/>
            <w:noWrap/>
            <w:vAlign w:val="bottom"/>
          </w:tcPr>
          <w:p w14:paraId="4C1452B0"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8.258.655</w:t>
            </w:r>
          </w:p>
        </w:tc>
        <w:tc>
          <w:tcPr>
            <w:tcW w:w="1077" w:type="dxa"/>
            <w:tcBorders>
              <w:top w:val="nil"/>
              <w:left w:val="nil"/>
              <w:bottom w:val="single" w:sz="4" w:space="0" w:color="auto"/>
              <w:right w:val="single" w:sz="4" w:space="0" w:color="auto"/>
            </w:tcBorders>
            <w:shd w:val="clear" w:color="auto" w:fill="auto"/>
            <w:noWrap/>
            <w:vAlign w:val="bottom"/>
          </w:tcPr>
          <w:p w14:paraId="42B500C8"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17.817.292</w:t>
            </w:r>
          </w:p>
        </w:tc>
        <w:tc>
          <w:tcPr>
            <w:tcW w:w="851" w:type="dxa"/>
            <w:tcBorders>
              <w:top w:val="nil"/>
              <w:left w:val="nil"/>
              <w:bottom w:val="single" w:sz="4" w:space="0" w:color="auto"/>
              <w:right w:val="single" w:sz="4" w:space="0" w:color="auto"/>
            </w:tcBorders>
            <w:shd w:val="clear" w:color="auto" w:fill="auto"/>
            <w:noWrap/>
            <w:vAlign w:val="bottom"/>
          </w:tcPr>
          <w:p w14:paraId="34EBC024"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285.815</w:t>
            </w:r>
          </w:p>
        </w:tc>
        <w:tc>
          <w:tcPr>
            <w:tcW w:w="992" w:type="dxa"/>
            <w:tcBorders>
              <w:top w:val="nil"/>
              <w:left w:val="nil"/>
              <w:bottom w:val="single" w:sz="4" w:space="0" w:color="auto"/>
              <w:right w:val="single" w:sz="4" w:space="0" w:color="auto"/>
            </w:tcBorders>
            <w:shd w:val="clear" w:color="auto" w:fill="auto"/>
            <w:noWrap/>
            <w:vAlign w:val="bottom"/>
          </w:tcPr>
          <w:p w14:paraId="5336E37E"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1.457.451</w:t>
            </w:r>
          </w:p>
        </w:tc>
        <w:tc>
          <w:tcPr>
            <w:tcW w:w="992" w:type="dxa"/>
            <w:tcBorders>
              <w:top w:val="nil"/>
              <w:left w:val="nil"/>
              <w:bottom w:val="single" w:sz="4" w:space="0" w:color="auto"/>
              <w:right w:val="single" w:sz="4" w:space="0" w:color="auto"/>
            </w:tcBorders>
            <w:shd w:val="clear" w:color="auto" w:fill="auto"/>
            <w:noWrap/>
            <w:vAlign w:val="bottom"/>
          </w:tcPr>
          <w:p w14:paraId="7BC23E5F"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78.428.107</w:t>
            </w:r>
          </w:p>
        </w:tc>
        <w:tc>
          <w:tcPr>
            <w:tcW w:w="567" w:type="dxa"/>
            <w:tcBorders>
              <w:top w:val="nil"/>
              <w:left w:val="nil"/>
              <w:bottom w:val="single" w:sz="4" w:space="0" w:color="auto"/>
              <w:right w:val="single" w:sz="4" w:space="0" w:color="auto"/>
            </w:tcBorders>
            <w:shd w:val="clear" w:color="auto" w:fill="auto"/>
            <w:noWrap/>
            <w:vAlign w:val="bottom"/>
          </w:tcPr>
          <w:p w14:paraId="65DFCE67" w14:textId="77777777" w:rsidR="00CB430A" w:rsidRPr="00CB430A" w:rsidRDefault="00CB430A" w:rsidP="00893840">
            <w:pPr>
              <w:spacing w:line="240" w:lineRule="auto"/>
              <w:jc w:val="right"/>
              <w:rPr>
                <w:rFonts w:cs="Arial"/>
                <w:sz w:val="16"/>
                <w:szCs w:val="16"/>
                <w:lang w:val="sl-SI" w:eastAsia="sl-SI"/>
              </w:rPr>
            </w:pPr>
            <w:r w:rsidRPr="00CB430A">
              <w:rPr>
                <w:rFonts w:cs="Arial"/>
                <w:sz w:val="16"/>
                <w:szCs w:val="16"/>
                <w:lang w:val="sl-SI" w:eastAsia="sl-SI"/>
              </w:rPr>
              <w:t>100</w:t>
            </w:r>
          </w:p>
        </w:tc>
      </w:tr>
    </w:tbl>
    <w:p w14:paraId="11B9F060" w14:textId="182D0518" w:rsidR="00893840" w:rsidRPr="002F60FF" w:rsidRDefault="002F60FF" w:rsidP="0029105E">
      <w:pPr>
        <w:jc w:val="both"/>
        <w:rPr>
          <w:sz w:val="16"/>
          <w:szCs w:val="16"/>
          <w:lang w:val="sl-SI" w:eastAsia="sl-SI"/>
        </w:rPr>
        <w:sectPr w:rsidR="00893840" w:rsidRPr="002F60FF" w:rsidSect="00926B72">
          <w:pgSz w:w="16840" w:h="11900" w:orient="landscape" w:code="9"/>
          <w:pgMar w:top="1701" w:right="1701" w:bottom="1701" w:left="1134" w:header="964" w:footer="794" w:gutter="0"/>
          <w:cols w:space="708"/>
          <w:titlePg/>
          <w:docGrid w:linePitch="272"/>
        </w:sectPr>
      </w:pPr>
      <w:r>
        <w:rPr>
          <w:sz w:val="16"/>
          <w:szCs w:val="16"/>
          <w:lang w:val="sl-SI" w:eastAsia="sl-SI"/>
        </w:rPr>
        <w:t>Vir: ISPA</w:t>
      </w:r>
      <w:r w:rsidR="00B85D37">
        <w:rPr>
          <w:sz w:val="16"/>
          <w:szCs w:val="16"/>
          <w:lang w:val="sl-SI" w:eastAsia="sl-SI"/>
        </w:rPr>
        <w:t>P</w:t>
      </w:r>
    </w:p>
    <w:p w14:paraId="25474AB3" w14:textId="77777777" w:rsidR="005A5C3D" w:rsidRPr="00874367" w:rsidRDefault="00B669B9" w:rsidP="0070423E">
      <w:pPr>
        <w:pStyle w:val="Naslov1"/>
      </w:pPr>
      <w:bookmarkStart w:id="16" w:name="_Toc459716354"/>
      <w:r w:rsidRPr="00874367">
        <w:t>Dodatki</w:t>
      </w:r>
      <w:bookmarkEnd w:id="16"/>
      <w:r w:rsidR="00FD7342" w:rsidRPr="00874367">
        <w:t xml:space="preserve"> </w:t>
      </w:r>
    </w:p>
    <w:p w14:paraId="3B0974DE" w14:textId="77777777" w:rsidR="00FD7342" w:rsidRPr="008B0789" w:rsidRDefault="00FD7342" w:rsidP="00BD4D7C">
      <w:pPr>
        <w:spacing w:line="260" w:lineRule="exact"/>
        <w:jc w:val="both"/>
        <w:rPr>
          <w:rFonts w:cs="Arial"/>
          <w:sz w:val="22"/>
          <w:szCs w:val="22"/>
          <w:lang w:val="sl-SI"/>
        </w:rPr>
      </w:pPr>
    </w:p>
    <w:p w14:paraId="74D53932" w14:textId="2421F20B" w:rsidR="002A382E" w:rsidRPr="00B85D37" w:rsidRDefault="002A382E" w:rsidP="002A382E">
      <w:pPr>
        <w:jc w:val="both"/>
        <w:rPr>
          <w:rFonts w:cs="Arial"/>
          <w:noProof/>
          <w:sz w:val="22"/>
          <w:szCs w:val="22"/>
          <w:lang w:val="sl-SI"/>
        </w:rPr>
      </w:pPr>
      <w:r w:rsidRPr="00B85D37">
        <w:rPr>
          <w:rFonts w:cs="Arial"/>
          <w:noProof/>
          <w:sz w:val="22"/>
          <w:szCs w:val="22"/>
          <w:lang w:val="sl-SI"/>
        </w:rPr>
        <w:t>Izplačevanje dodatkov javnim uslužbencem je urejeno z ZSPJS</w:t>
      </w:r>
      <w:r w:rsidR="00A75061" w:rsidRPr="00B85D37">
        <w:rPr>
          <w:rFonts w:cs="Arial"/>
          <w:noProof/>
          <w:sz w:val="22"/>
          <w:szCs w:val="22"/>
          <w:lang w:val="sl-SI"/>
        </w:rPr>
        <w:t>,</w:t>
      </w:r>
      <w:r w:rsidRPr="00B85D37">
        <w:rPr>
          <w:rFonts w:cs="Arial"/>
          <w:noProof/>
          <w:sz w:val="22"/>
          <w:szCs w:val="22"/>
          <w:lang w:val="sl-SI"/>
        </w:rPr>
        <w:t xml:space="preserve">  </w:t>
      </w:r>
      <w:r w:rsidR="00B85D37" w:rsidRPr="00B85D37">
        <w:rPr>
          <w:rFonts w:cs="Arial"/>
          <w:noProof/>
          <w:sz w:val="22"/>
          <w:szCs w:val="22"/>
          <w:lang w:val="sl-SI"/>
        </w:rPr>
        <w:t>Kolektivno pogodbo za javni sektor (KPJS)</w:t>
      </w:r>
      <w:r w:rsidRPr="00B85D37">
        <w:rPr>
          <w:rFonts w:cs="Arial"/>
          <w:noProof/>
          <w:sz w:val="22"/>
          <w:szCs w:val="22"/>
          <w:lang w:val="sl-SI"/>
        </w:rPr>
        <w:t xml:space="preserve"> oziroma </w:t>
      </w:r>
      <w:r w:rsidR="00A75061" w:rsidRPr="00B85D37">
        <w:rPr>
          <w:rFonts w:cs="Arial"/>
          <w:noProof/>
          <w:sz w:val="22"/>
          <w:szCs w:val="22"/>
          <w:lang w:val="sl-SI"/>
        </w:rPr>
        <w:t xml:space="preserve">v primeru </w:t>
      </w:r>
      <w:r w:rsidRPr="00B85D37">
        <w:rPr>
          <w:rFonts w:cs="Arial"/>
          <w:noProof/>
          <w:sz w:val="22"/>
          <w:szCs w:val="22"/>
          <w:lang w:val="sl-SI"/>
        </w:rPr>
        <w:t>položajn</w:t>
      </w:r>
      <w:r w:rsidR="00A75061" w:rsidRPr="00B85D37">
        <w:rPr>
          <w:rFonts w:cs="Arial"/>
          <w:noProof/>
          <w:sz w:val="22"/>
          <w:szCs w:val="22"/>
          <w:lang w:val="sl-SI"/>
        </w:rPr>
        <w:t>ega</w:t>
      </w:r>
      <w:r w:rsidRPr="00B85D37">
        <w:rPr>
          <w:rFonts w:cs="Arial"/>
          <w:noProof/>
          <w:sz w:val="22"/>
          <w:szCs w:val="22"/>
          <w:lang w:val="sl-SI"/>
        </w:rPr>
        <w:t xml:space="preserve"> dodatk</w:t>
      </w:r>
      <w:r w:rsidR="00A75061" w:rsidRPr="00B85D37">
        <w:rPr>
          <w:rFonts w:cs="Arial"/>
          <w:noProof/>
          <w:sz w:val="22"/>
          <w:szCs w:val="22"/>
          <w:lang w:val="sl-SI"/>
        </w:rPr>
        <w:t>a</w:t>
      </w:r>
      <w:r w:rsidRPr="00B85D37">
        <w:rPr>
          <w:rFonts w:cs="Arial"/>
          <w:noProof/>
          <w:sz w:val="22"/>
          <w:szCs w:val="22"/>
          <w:lang w:val="sl-SI"/>
        </w:rPr>
        <w:t xml:space="preserve"> z Uredbo o kriterijih za določitev višine položajnega dodatka za javne uslužbence</w:t>
      </w:r>
      <w:r w:rsidR="00A75061" w:rsidRPr="00B85D37">
        <w:rPr>
          <w:rFonts w:cs="Arial"/>
          <w:noProof/>
          <w:sz w:val="22"/>
          <w:szCs w:val="22"/>
          <w:lang w:val="sl-SI"/>
        </w:rPr>
        <w:t xml:space="preserve"> (</w:t>
      </w:r>
      <w:r w:rsidR="00B85D37" w:rsidRPr="00B85D37">
        <w:rPr>
          <w:rFonts w:cs="Arial"/>
          <w:bCs/>
          <w:noProof/>
          <w:sz w:val="22"/>
          <w:szCs w:val="22"/>
          <w:lang w:val="sl-SI"/>
        </w:rPr>
        <w:t xml:space="preserve">Uradni list RS, št. </w:t>
      </w:r>
      <w:hyperlink r:id="rId40" w:tgtFrame="_blank" w:tooltip="Uredba o kriterijih za določitev višine položajnega dodatka za javne uslužbence" w:history="1">
        <w:r w:rsidR="00B85D37" w:rsidRPr="00B85D37">
          <w:rPr>
            <w:rFonts w:cs="Arial"/>
            <w:bCs/>
            <w:noProof/>
            <w:sz w:val="22"/>
            <w:szCs w:val="22"/>
            <w:lang w:val="sl-SI"/>
          </w:rPr>
          <w:t>85/10</w:t>
        </w:r>
      </w:hyperlink>
      <w:r w:rsidR="00B85D37" w:rsidRPr="00B85D37">
        <w:rPr>
          <w:rFonts w:cs="Arial"/>
          <w:bCs/>
          <w:noProof/>
          <w:sz w:val="22"/>
          <w:szCs w:val="22"/>
          <w:lang w:val="sl-SI"/>
        </w:rPr>
        <w:t xml:space="preserve">). </w:t>
      </w:r>
      <w:r w:rsidRPr="00B85D37">
        <w:rPr>
          <w:rFonts w:cs="Arial"/>
          <w:noProof/>
          <w:sz w:val="22"/>
          <w:szCs w:val="22"/>
          <w:lang w:val="sl-SI"/>
        </w:rPr>
        <w:t>Izjema je le dodatek za stalnost, ki ga prejemajo uradniki s posebnimi pooblastili, in sicer na podlagi področnih predpisov.</w:t>
      </w:r>
    </w:p>
    <w:p w14:paraId="3300171F" w14:textId="77777777" w:rsidR="002A382E" w:rsidRPr="002A382E" w:rsidRDefault="002A382E" w:rsidP="002A382E">
      <w:pPr>
        <w:jc w:val="both"/>
        <w:rPr>
          <w:rFonts w:cs="Arial"/>
          <w:szCs w:val="20"/>
          <w:lang w:val="sl-SI"/>
        </w:rPr>
      </w:pPr>
    </w:p>
    <w:p w14:paraId="2583BFBA" w14:textId="77777777" w:rsidR="009F45A1" w:rsidRPr="008B0789" w:rsidRDefault="009F45A1" w:rsidP="009F45A1">
      <w:pPr>
        <w:spacing w:line="260" w:lineRule="exact"/>
        <w:jc w:val="both"/>
        <w:rPr>
          <w:rFonts w:cs="Arial"/>
          <w:sz w:val="22"/>
          <w:szCs w:val="22"/>
          <w:lang w:val="sl-SI"/>
        </w:rPr>
      </w:pPr>
      <w:r w:rsidRPr="008B0789">
        <w:rPr>
          <w:rFonts w:cs="Arial"/>
          <w:sz w:val="22"/>
          <w:szCs w:val="22"/>
          <w:lang w:val="sl-SI"/>
        </w:rPr>
        <w:t>ZSPJS v 23. členu določa osem vrst dodatkov, ki pripadajo javnim uslužbencem</w:t>
      </w:r>
      <w:r>
        <w:rPr>
          <w:rFonts w:cs="Arial"/>
          <w:sz w:val="22"/>
          <w:szCs w:val="22"/>
          <w:lang w:val="sl-SI"/>
        </w:rPr>
        <w:t>:</w:t>
      </w:r>
    </w:p>
    <w:p w14:paraId="4A5F16A4" w14:textId="63F8AD5C" w:rsidR="009F45A1" w:rsidRPr="00132758" w:rsidRDefault="009F45A1" w:rsidP="00132758">
      <w:pPr>
        <w:pStyle w:val="Odstavekseznama"/>
        <w:numPr>
          <w:ilvl w:val="0"/>
          <w:numId w:val="49"/>
        </w:numPr>
        <w:spacing w:line="260" w:lineRule="exact"/>
        <w:jc w:val="both"/>
        <w:rPr>
          <w:rFonts w:cs="Arial"/>
          <w:sz w:val="22"/>
          <w:szCs w:val="22"/>
          <w:lang w:val="sl-SI"/>
        </w:rPr>
      </w:pPr>
      <w:r w:rsidRPr="00132758">
        <w:rPr>
          <w:rFonts w:cs="Arial"/>
          <w:sz w:val="22"/>
          <w:szCs w:val="22"/>
          <w:lang w:val="sl-SI"/>
        </w:rPr>
        <w:t xml:space="preserve">položajni dodatek, </w:t>
      </w:r>
    </w:p>
    <w:p w14:paraId="3CF463C6" w14:textId="13DA4664" w:rsidR="009F45A1" w:rsidRPr="00132758" w:rsidRDefault="009F45A1" w:rsidP="00132758">
      <w:pPr>
        <w:pStyle w:val="Odstavekseznama"/>
        <w:numPr>
          <w:ilvl w:val="0"/>
          <w:numId w:val="49"/>
        </w:numPr>
        <w:spacing w:line="260" w:lineRule="exact"/>
        <w:jc w:val="both"/>
        <w:rPr>
          <w:rFonts w:cs="Arial"/>
          <w:sz w:val="22"/>
          <w:szCs w:val="22"/>
          <w:lang w:val="sl-SI"/>
        </w:rPr>
      </w:pPr>
      <w:r w:rsidRPr="00132758">
        <w:rPr>
          <w:rFonts w:cs="Arial"/>
          <w:sz w:val="22"/>
          <w:szCs w:val="22"/>
          <w:lang w:val="sl-SI"/>
        </w:rPr>
        <w:t xml:space="preserve">dodatek za delovno dobo, </w:t>
      </w:r>
    </w:p>
    <w:p w14:paraId="06A486BD" w14:textId="069975A2" w:rsidR="009F45A1" w:rsidRPr="00132758" w:rsidRDefault="009F45A1" w:rsidP="00132758">
      <w:pPr>
        <w:pStyle w:val="Odstavekseznama"/>
        <w:numPr>
          <w:ilvl w:val="0"/>
          <w:numId w:val="49"/>
        </w:numPr>
        <w:spacing w:line="260" w:lineRule="exact"/>
        <w:jc w:val="both"/>
        <w:rPr>
          <w:rFonts w:cs="Arial"/>
          <w:sz w:val="22"/>
          <w:szCs w:val="22"/>
          <w:lang w:val="sl-SI"/>
        </w:rPr>
      </w:pPr>
      <w:r w:rsidRPr="00132758">
        <w:rPr>
          <w:rFonts w:cs="Arial"/>
          <w:sz w:val="22"/>
          <w:szCs w:val="22"/>
          <w:lang w:val="sl-SI"/>
        </w:rPr>
        <w:t xml:space="preserve">dodatek za mentorstvo, </w:t>
      </w:r>
    </w:p>
    <w:p w14:paraId="70D1B209" w14:textId="382926B5" w:rsidR="009F45A1" w:rsidRPr="00132758" w:rsidRDefault="009F45A1" w:rsidP="00132758">
      <w:pPr>
        <w:pStyle w:val="Odstavekseznama"/>
        <w:numPr>
          <w:ilvl w:val="0"/>
          <w:numId w:val="49"/>
        </w:numPr>
        <w:spacing w:line="260" w:lineRule="exact"/>
        <w:jc w:val="both"/>
        <w:rPr>
          <w:rFonts w:cs="Arial"/>
          <w:sz w:val="22"/>
          <w:szCs w:val="22"/>
          <w:lang w:val="sl-SI"/>
        </w:rPr>
      </w:pPr>
      <w:r w:rsidRPr="00132758">
        <w:rPr>
          <w:rFonts w:cs="Arial"/>
          <w:sz w:val="22"/>
          <w:szCs w:val="22"/>
          <w:lang w:val="sl-SI"/>
        </w:rPr>
        <w:t>dodatek za specializacijo, magisterij ali doktorat</w:t>
      </w:r>
      <w:r w:rsidR="00597222" w:rsidRPr="00132758">
        <w:rPr>
          <w:rFonts w:cs="Arial"/>
          <w:sz w:val="22"/>
          <w:szCs w:val="22"/>
          <w:lang w:val="sl-SI"/>
        </w:rPr>
        <w:t>,</w:t>
      </w:r>
      <w:r w:rsidRPr="00132758">
        <w:rPr>
          <w:rFonts w:cs="Arial"/>
          <w:sz w:val="22"/>
          <w:szCs w:val="22"/>
          <w:lang w:val="sl-SI"/>
        </w:rPr>
        <w:t xml:space="preserve"> če to ni pogoj za zasedbo  delovnega mesta,</w:t>
      </w:r>
    </w:p>
    <w:p w14:paraId="37A7F802" w14:textId="3A49ABE9" w:rsidR="009F45A1" w:rsidRPr="00132758" w:rsidRDefault="009F45A1" w:rsidP="00132758">
      <w:pPr>
        <w:pStyle w:val="Odstavekseznama"/>
        <w:numPr>
          <w:ilvl w:val="0"/>
          <w:numId w:val="49"/>
        </w:numPr>
        <w:spacing w:line="260" w:lineRule="exact"/>
        <w:jc w:val="both"/>
        <w:rPr>
          <w:rFonts w:cs="Arial"/>
          <w:sz w:val="22"/>
          <w:szCs w:val="22"/>
          <w:lang w:val="sl-SI"/>
        </w:rPr>
      </w:pPr>
      <w:r w:rsidRPr="00132758">
        <w:rPr>
          <w:rFonts w:cs="Arial"/>
          <w:sz w:val="22"/>
          <w:szCs w:val="22"/>
          <w:lang w:val="sl-SI"/>
        </w:rPr>
        <w:t>dodatek za dvojezičnost,</w:t>
      </w:r>
    </w:p>
    <w:p w14:paraId="41E23E91" w14:textId="4CA274FF" w:rsidR="009F45A1" w:rsidRPr="00132758" w:rsidRDefault="009F45A1" w:rsidP="00132758">
      <w:pPr>
        <w:pStyle w:val="Odstavekseznama"/>
        <w:numPr>
          <w:ilvl w:val="0"/>
          <w:numId w:val="49"/>
        </w:numPr>
        <w:spacing w:line="260" w:lineRule="exact"/>
        <w:jc w:val="both"/>
        <w:rPr>
          <w:rFonts w:cs="Arial"/>
          <w:sz w:val="22"/>
          <w:szCs w:val="22"/>
          <w:lang w:val="sl-SI"/>
        </w:rPr>
      </w:pPr>
      <w:r w:rsidRPr="00132758">
        <w:rPr>
          <w:rFonts w:cs="Arial"/>
          <w:sz w:val="22"/>
          <w:szCs w:val="22"/>
          <w:lang w:val="sl-SI"/>
        </w:rPr>
        <w:t>dodatki za manj ugodne delovne pogoje, ki niso upoštevani v vrednotenju delovnega mesta, naziva,</w:t>
      </w:r>
    </w:p>
    <w:p w14:paraId="1F87125A" w14:textId="3A1A2886" w:rsidR="009F45A1" w:rsidRPr="00132758" w:rsidRDefault="009F45A1" w:rsidP="00132758">
      <w:pPr>
        <w:pStyle w:val="Odstavekseznama"/>
        <w:numPr>
          <w:ilvl w:val="0"/>
          <w:numId w:val="49"/>
        </w:numPr>
        <w:spacing w:line="260" w:lineRule="exact"/>
        <w:jc w:val="both"/>
        <w:rPr>
          <w:rFonts w:cs="Arial"/>
          <w:sz w:val="22"/>
          <w:szCs w:val="22"/>
          <w:lang w:val="sl-SI"/>
        </w:rPr>
      </w:pPr>
      <w:r w:rsidRPr="00132758">
        <w:rPr>
          <w:rFonts w:cs="Arial"/>
          <w:sz w:val="22"/>
          <w:szCs w:val="22"/>
          <w:lang w:val="sl-SI"/>
        </w:rPr>
        <w:t>dodatki za nevarnosti in posebne obremenitve, ki niso upoštevani v vrednotenju delovnega mesta, naziva in</w:t>
      </w:r>
    </w:p>
    <w:p w14:paraId="1BD7B9B9" w14:textId="206293A5" w:rsidR="00EC3318" w:rsidRPr="00132758" w:rsidRDefault="009F45A1" w:rsidP="00132758">
      <w:pPr>
        <w:pStyle w:val="Odstavekseznama"/>
        <w:numPr>
          <w:ilvl w:val="0"/>
          <w:numId w:val="49"/>
        </w:numPr>
        <w:spacing w:line="260" w:lineRule="exact"/>
        <w:jc w:val="both"/>
        <w:rPr>
          <w:rFonts w:cs="Arial"/>
          <w:sz w:val="22"/>
          <w:szCs w:val="22"/>
          <w:lang w:val="sl-SI"/>
        </w:rPr>
      </w:pPr>
      <w:r w:rsidRPr="00132758">
        <w:rPr>
          <w:rFonts w:cs="Arial"/>
          <w:sz w:val="22"/>
          <w:szCs w:val="22"/>
          <w:lang w:val="sl-SI"/>
        </w:rPr>
        <w:t>dodatki za delo v manj ugodnem delovnem času.</w:t>
      </w:r>
    </w:p>
    <w:p w14:paraId="3DFCBC6F" w14:textId="77777777" w:rsidR="00EC3318" w:rsidRPr="008B0789" w:rsidRDefault="00EC3318" w:rsidP="00DA521A">
      <w:pPr>
        <w:spacing w:line="260" w:lineRule="exact"/>
        <w:jc w:val="both"/>
        <w:rPr>
          <w:rFonts w:cs="Arial"/>
          <w:sz w:val="22"/>
          <w:szCs w:val="22"/>
          <w:lang w:val="sl-SI"/>
        </w:rPr>
      </w:pPr>
    </w:p>
    <w:p w14:paraId="23D5BA14" w14:textId="6914846B" w:rsidR="00A43506" w:rsidRPr="008B0789" w:rsidRDefault="00A43506" w:rsidP="00A43506">
      <w:pPr>
        <w:spacing w:line="260" w:lineRule="exact"/>
        <w:jc w:val="both"/>
        <w:rPr>
          <w:rFonts w:cs="Arial"/>
          <w:sz w:val="22"/>
          <w:szCs w:val="22"/>
          <w:lang w:val="sl-SI"/>
        </w:rPr>
      </w:pPr>
      <w:r w:rsidRPr="008B0789">
        <w:rPr>
          <w:rFonts w:cs="Arial"/>
          <w:sz w:val="22"/>
          <w:szCs w:val="22"/>
          <w:lang w:val="sl-SI"/>
        </w:rPr>
        <w:t>Zaradi specifičnih razlik v dejavnostih javnega sektorja, ki se nanašajo na dodatke za manj ugodne delovne pogoje, na dodatke za nevarnosti in obremenitve ter dodatke za delo v manj ugodnem d</w:t>
      </w:r>
      <w:r w:rsidR="00597222">
        <w:rPr>
          <w:rFonts w:cs="Arial"/>
          <w:sz w:val="22"/>
          <w:szCs w:val="22"/>
          <w:lang w:val="sl-SI"/>
        </w:rPr>
        <w:t>elovnem času, so zgoraj navedeni</w:t>
      </w:r>
      <w:r w:rsidRPr="008B0789">
        <w:rPr>
          <w:rFonts w:cs="Arial"/>
          <w:sz w:val="22"/>
          <w:szCs w:val="22"/>
          <w:lang w:val="sl-SI"/>
        </w:rPr>
        <w:t xml:space="preserve"> do</w:t>
      </w:r>
      <w:r w:rsidR="00597222">
        <w:rPr>
          <w:rFonts w:cs="Arial"/>
          <w:sz w:val="22"/>
          <w:szCs w:val="22"/>
          <w:lang w:val="sl-SI"/>
        </w:rPr>
        <w:t xml:space="preserve">datki v Uredbi </w:t>
      </w:r>
      <w:r w:rsidR="00132758">
        <w:rPr>
          <w:rFonts w:cs="Arial"/>
          <w:sz w:val="22"/>
          <w:szCs w:val="22"/>
          <w:lang w:val="sl-SI"/>
        </w:rPr>
        <w:t xml:space="preserve">o enotni metodologiji in obrazcih za obračun in izplačilo plač v javnem sektorju </w:t>
      </w:r>
      <w:r w:rsidR="00597222">
        <w:rPr>
          <w:rFonts w:cs="Arial"/>
          <w:sz w:val="22"/>
          <w:szCs w:val="22"/>
          <w:lang w:val="sl-SI"/>
        </w:rPr>
        <w:t>opredeljeni</w:t>
      </w:r>
      <w:r w:rsidR="00F778FD">
        <w:rPr>
          <w:rFonts w:cs="Arial"/>
          <w:sz w:val="22"/>
          <w:szCs w:val="22"/>
          <w:lang w:val="sl-SI"/>
        </w:rPr>
        <w:t xml:space="preserve"> s 55</w:t>
      </w:r>
      <w:r w:rsidR="00597222">
        <w:rPr>
          <w:rFonts w:cs="Arial"/>
          <w:sz w:val="22"/>
          <w:szCs w:val="22"/>
          <w:lang w:val="sl-SI"/>
        </w:rPr>
        <w:t xml:space="preserve"> različnimi vrstami</w:t>
      </w:r>
      <w:r w:rsidRPr="008B0789">
        <w:rPr>
          <w:rFonts w:cs="Arial"/>
          <w:sz w:val="22"/>
          <w:szCs w:val="22"/>
          <w:lang w:val="sl-SI"/>
        </w:rPr>
        <w:t xml:space="preserve">. </w:t>
      </w:r>
    </w:p>
    <w:p w14:paraId="59505D3E" w14:textId="77777777" w:rsidR="0060411D" w:rsidRPr="008B0789" w:rsidRDefault="0060411D" w:rsidP="00BD4D7C">
      <w:pPr>
        <w:spacing w:line="260" w:lineRule="exact"/>
        <w:jc w:val="both"/>
        <w:rPr>
          <w:rFonts w:cs="Arial"/>
          <w:sz w:val="22"/>
          <w:szCs w:val="22"/>
          <w:lang w:val="sl-SI"/>
        </w:rPr>
      </w:pPr>
    </w:p>
    <w:p w14:paraId="7B15F467" w14:textId="4B1F8A9E" w:rsidR="00F62583" w:rsidRPr="008B0789" w:rsidRDefault="00D03D12" w:rsidP="00F62583">
      <w:pPr>
        <w:spacing w:line="260" w:lineRule="exact"/>
        <w:jc w:val="both"/>
        <w:rPr>
          <w:rFonts w:cs="Arial"/>
          <w:sz w:val="22"/>
          <w:szCs w:val="22"/>
          <w:lang w:val="sl-SI"/>
        </w:rPr>
      </w:pPr>
      <w:r w:rsidRPr="00D03D12">
        <w:rPr>
          <w:rFonts w:cs="Arial"/>
          <w:sz w:val="22"/>
          <w:szCs w:val="22"/>
          <w:lang w:val="sl-SI"/>
        </w:rPr>
        <w:t>V letu 2015</w:t>
      </w:r>
      <w:r w:rsidR="00F62583" w:rsidRPr="00D03D12">
        <w:rPr>
          <w:rFonts w:cs="Arial"/>
          <w:sz w:val="22"/>
          <w:szCs w:val="22"/>
          <w:lang w:val="sl-SI"/>
        </w:rPr>
        <w:t xml:space="preserve"> </w:t>
      </w:r>
      <w:r w:rsidR="00132758">
        <w:rPr>
          <w:rFonts w:cs="Arial"/>
          <w:sz w:val="22"/>
          <w:szCs w:val="22"/>
          <w:lang w:val="sl-SI"/>
        </w:rPr>
        <w:t xml:space="preserve">so </w:t>
      </w:r>
      <w:r w:rsidR="00713A34" w:rsidRPr="00D03D12">
        <w:rPr>
          <w:rFonts w:cs="Arial"/>
          <w:sz w:val="22"/>
          <w:szCs w:val="22"/>
          <w:lang w:val="sl-SI"/>
        </w:rPr>
        <w:t>sredst</w:t>
      </w:r>
      <w:r w:rsidR="00132758">
        <w:rPr>
          <w:rFonts w:cs="Arial"/>
          <w:sz w:val="22"/>
          <w:szCs w:val="22"/>
          <w:lang w:val="sl-SI"/>
        </w:rPr>
        <w:t>va</w:t>
      </w:r>
      <w:r w:rsidR="00713A34" w:rsidRPr="00D03D12">
        <w:rPr>
          <w:rFonts w:cs="Arial"/>
          <w:sz w:val="22"/>
          <w:szCs w:val="22"/>
          <w:lang w:val="sl-SI"/>
        </w:rPr>
        <w:t xml:space="preserve"> za dodatke znašala 2</w:t>
      </w:r>
      <w:r w:rsidR="00A336EB">
        <w:rPr>
          <w:rFonts w:cs="Arial"/>
          <w:sz w:val="22"/>
          <w:szCs w:val="22"/>
          <w:lang w:val="sl-SI"/>
        </w:rPr>
        <w:t>79</w:t>
      </w:r>
      <w:r w:rsidRPr="00D03D12">
        <w:rPr>
          <w:rFonts w:cs="Arial"/>
          <w:sz w:val="22"/>
          <w:szCs w:val="22"/>
          <w:lang w:val="sl-SI"/>
        </w:rPr>
        <w:t>,1</w:t>
      </w:r>
      <w:r w:rsidR="00A7686C" w:rsidRPr="00D03D12">
        <w:rPr>
          <w:rFonts w:cs="Arial"/>
          <w:sz w:val="22"/>
          <w:szCs w:val="22"/>
          <w:lang w:val="sl-SI"/>
        </w:rPr>
        <w:t xml:space="preserve"> mio. evrov</w:t>
      </w:r>
      <w:r w:rsidR="00F62583" w:rsidRPr="00D03D12">
        <w:rPr>
          <w:rFonts w:cs="Arial"/>
          <w:sz w:val="22"/>
          <w:szCs w:val="22"/>
          <w:lang w:val="sl-SI"/>
        </w:rPr>
        <w:t>, ka</w:t>
      </w:r>
      <w:r w:rsidRPr="00D03D12">
        <w:rPr>
          <w:rFonts w:cs="Arial"/>
          <w:sz w:val="22"/>
          <w:szCs w:val="22"/>
          <w:lang w:val="sl-SI"/>
        </w:rPr>
        <w:t>r je za 3,2</w:t>
      </w:r>
      <w:r w:rsidR="00E510F3" w:rsidRPr="00D03D12">
        <w:rPr>
          <w:rFonts w:cs="Arial"/>
          <w:sz w:val="22"/>
          <w:szCs w:val="22"/>
          <w:lang w:val="sl-SI"/>
        </w:rPr>
        <w:t xml:space="preserve"> </w:t>
      </w:r>
      <w:r w:rsidR="00C6044E" w:rsidRPr="00D03D12">
        <w:rPr>
          <w:rFonts w:cs="Arial"/>
          <w:sz w:val="22"/>
          <w:szCs w:val="22"/>
          <w:lang w:val="sl-SI"/>
        </w:rPr>
        <w:t>odstotka</w:t>
      </w:r>
      <w:r w:rsidRPr="00D03D12">
        <w:rPr>
          <w:rFonts w:cs="Arial"/>
          <w:sz w:val="22"/>
          <w:szCs w:val="22"/>
          <w:lang w:val="sl-SI"/>
        </w:rPr>
        <w:t xml:space="preserve"> več kot v letu 2014</w:t>
      </w:r>
      <w:r w:rsidR="00713A34" w:rsidRPr="00D03D12">
        <w:rPr>
          <w:rFonts w:cs="Arial"/>
          <w:sz w:val="22"/>
          <w:szCs w:val="22"/>
          <w:lang w:val="sl-SI"/>
        </w:rPr>
        <w:t xml:space="preserve"> </w:t>
      </w:r>
      <w:r w:rsidR="00296454">
        <w:rPr>
          <w:rFonts w:cs="Arial"/>
          <w:sz w:val="22"/>
          <w:szCs w:val="22"/>
          <w:lang w:val="sl-SI"/>
        </w:rPr>
        <w:t>in predstavlja</w:t>
      </w:r>
      <w:r w:rsidR="00132758">
        <w:rPr>
          <w:rFonts w:cs="Arial"/>
          <w:sz w:val="22"/>
          <w:szCs w:val="22"/>
          <w:lang w:val="sl-SI"/>
        </w:rPr>
        <w:t>jo</w:t>
      </w:r>
      <w:r w:rsidR="00296454">
        <w:rPr>
          <w:rFonts w:cs="Arial"/>
          <w:sz w:val="22"/>
          <w:szCs w:val="22"/>
          <w:lang w:val="sl-SI"/>
        </w:rPr>
        <w:t xml:space="preserve"> 8,3 odstotka  sredstev za plače </w:t>
      </w:r>
      <w:r w:rsidR="00713A34" w:rsidRPr="00D03D12">
        <w:rPr>
          <w:rFonts w:cs="Arial"/>
          <w:sz w:val="22"/>
          <w:szCs w:val="22"/>
          <w:lang w:val="sl-SI"/>
        </w:rPr>
        <w:t>(</w:t>
      </w:r>
      <w:r w:rsidRPr="00D03D12">
        <w:rPr>
          <w:rFonts w:cs="Arial"/>
          <w:sz w:val="22"/>
          <w:szCs w:val="22"/>
          <w:lang w:val="sl-SI"/>
        </w:rPr>
        <w:t>preglednica 17</w:t>
      </w:r>
      <w:r w:rsidR="00F62583" w:rsidRPr="00D03D12">
        <w:rPr>
          <w:rFonts w:cs="Arial"/>
          <w:sz w:val="22"/>
          <w:szCs w:val="22"/>
          <w:lang w:val="sl-SI"/>
        </w:rPr>
        <w:t>).</w:t>
      </w:r>
    </w:p>
    <w:p w14:paraId="144E0E4E" w14:textId="77777777" w:rsidR="007219FF" w:rsidRPr="008B0789" w:rsidRDefault="007219FF" w:rsidP="00BD4D7C">
      <w:pPr>
        <w:spacing w:line="260" w:lineRule="exact"/>
        <w:jc w:val="both"/>
        <w:rPr>
          <w:rFonts w:cs="Arial"/>
          <w:sz w:val="22"/>
          <w:szCs w:val="22"/>
          <w:lang w:val="sl-SI"/>
        </w:rPr>
      </w:pPr>
    </w:p>
    <w:p w14:paraId="1187759E" w14:textId="77777777" w:rsidR="006E3197" w:rsidRPr="00D73638" w:rsidRDefault="00F62583" w:rsidP="006E3197">
      <w:pPr>
        <w:spacing w:line="240" w:lineRule="auto"/>
        <w:jc w:val="both"/>
        <w:rPr>
          <w:rFonts w:cs="Arial"/>
          <w:sz w:val="22"/>
          <w:szCs w:val="22"/>
          <w:lang w:val="sl-SI"/>
        </w:rPr>
      </w:pPr>
      <w:r w:rsidRPr="008B0789">
        <w:rPr>
          <w:rFonts w:cs="Arial"/>
          <w:sz w:val="22"/>
          <w:szCs w:val="22"/>
          <w:lang w:val="sl-SI"/>
        </w:rPr>
        <w:t>Največji delež med dodatki predstavlja</w:t>
      </w:r>
      <w:r w:rsidR="0045538C">
        <w:rPr>
          <w:rFonts w:cs="Arial"/>
          <w:sz w:val="22"/>
          <w:szCs w:val="22"/>
          <w:lang w:val="sl-SI"/>
        </w:rPr>
        <w:t xml:space="preserve"> dodatek za delovno dobo (C020); v</w:t>
      </w:r>
      <w:r w:rsidR="006B20B0">
        <w:rPr>
          <w:rFonts w:cs="Arial"/>
          <w:sz w:val="22"/>
          <w:szCs w:val="22"/>
          <w:lang w:val="sl-SI"/>
        </w:rPr>
        <w:t xml:space="preserve"> </w:t>
      </w:r>
      <w:r w:rsidR="00D03D12">
        <w:rPr>
          <w:rFonts w:cs="Arial"/>
          <w:sz w:val="22"/>
          <w:szCs w:val="22"/>
          <w:lang w:val="sl-SI"/>
        </w:rPr>
        <w:t>letu 2015</w:t>
      </w:r>
      <w:r w:rsidR="0045538C">
        <w:rPr>
          <w:rFonts w:cs="Arial"/>
          <w:sz w:val="22"/>
          <w:szCs w:val="22"/>
          <w:lang w:val="sl-SI"/>
        </w:rPr>
        <w:t xml:space="preserve"> </w:t>
      </w:r>
      <w:r w:rsidR="00D03D12">
        <w:rPr>
          <w:rFonts w:cs="Arial"/>
          <w:sz w:val="22"/>
          <w:szCs w:val="22"/>
          <w:lang w:val="sl-SI"/>
        </w:rPr>
        <w:t>je znašal 56,4 odstotka vseh dodatkov (slabih 157,4</w:t>
      </w:r>
      <w:r w:rsidR="0045538C">
        <w:rPr>
          <w:rFonts w:cs="Arial"/>
          <w:sz w:val="22"/>
          <w:szCs w:val="22"/>
          <w:lang w:val="sl-SI"/>
        </w:rPr>
        <w:t xml:space="preserve"> </w:t>
      </w:r>
      <w:r w:rsidR="00A7686C">
        <w:rPr>
          <w:rFonts w:cs="Arial"/>
          <w:sz w:val="22"/>
          <w:szCs w:val="22"/>
          <w:lang w:val="sl-SI"/>
        </w:rPr>
        <w:t xml:space="preserve">mio. </w:t>
      </w:r>
      <w:r w:rsidR="0045538C">
        <w:rPr>
          <w:rFonts w:cs="Arial"/>
          <w:sz w:val="22"/>
          <w:szCs w:val="22"/>
          <w:lang w:val="sl-SI"/>
        </w:rPr>
        <w:t>e</w:t>
      </w:r>
      <w:r w:rsidR="00A7686C">
        <w:rPr>
          <w:rFonts w:cs="Arial"/>
          <w:sz w:val="22"/>
          <w:szCs w:val="22"/>
          <w:lang w:val="sl-SI"/>
        </w:rPr>
        <w:t>vrov</w:t>
      </w:r>
      <w:r w:rsidR="0045538C">
        <w:rPr>
          <w:rFonts w:cs="Arial"/>
          <w:sz w:val="22"/>
          <w:szCs w:val="22"/>
          <w:lang w:val="sl-SI"/>
        </w:rPr>
        <w:t>)</w:t>
      </w:r>
      <w:r w:rsidR="00E07EC2">
        <w:rPr>
          <w:rFonts w:cs="Arial"/>
          <w:sz w:val="22"/>
          <w:szCs w:val="22"/>
          <w:lang w:val="sl-SI"/>
        </w:rPr>
        <w:t xml:space="preserve">. </w:t>
      </w:r>
    </w:p>
    <w:p w14:paraId="14B7F97B" w14:textId="77777777" w:rsidR="00D60E0F" w:rsidRPr="008B0789" w:rsidRDefault="00D60E0F" w:rsidP="00BD4D7C">
      <w:pPr>
        <w:spacing w:line="260" w:lineRule="exact"/>
        <w:jc w:val="both"/>
        <w:rPr>
          <w:rFonts w:cs="Arial"/>
          <w:sz w:val="22"/>
          <w:szCs w:val="22"/>
          <w:lang w:val="sl-SI"/>
        </w:rPr>
      </w:pPr>
    </w:p>
    <w:p w14:paraId="70EA974E" w14:textId="77777777" w:rsidR="00F62583" w:rsidRPr="008B0789" w:rsidRDefault="00F917E7" w:rsidP="00BD4D7C">
      <w:pPr>
        <w:spacing w:line="260" w:lineRule="exact"/>
        <w:jc w:val="both"/>
        <w:rPr>
          <w:rFonts w:cs="Arial"/>
          <w:sz w:val="22"/>
          <w:szCs w:val="22"/>
          <w:lang w:val="sl-SI"/>
        </w:rPr>
      </w:pPr>
      <w:r>
        <w:rPr>
          <w:rFonts w:cs="Arial"/>
          <w:sz w:val="22"/>
          <w:szCs w:val="22"/>
          <w:lang w:val="sl-SI"/>
        </w:rPr>
        <w:t>Ker masa sredstev dodatka</w:t>
      </w:r>
      <w:r w:rsidR="00F62583" w:rsidRPr="008B0789">
        <w:rPr>
          <w:rFonts w:cs="Arial"/>
          <w:sz w:val="22"/>
          <w:szCs w:val="22"/>
          <w:lang w:val="sl-SI"/>
        </w:rPr>
        <w:t xml:space="preserve"> za delovno dobo predstavlja več od polovice mase sredstev vs</w:t>
      </w:r>
      <w:r w:rsidR="0045538C">
        <w:rPr>
          <w:rFonts w:cs="Arial"/>
          <w:sz w:val="22"/>
          <w:szCs w:val="22"/>
          <w:lang w:val="sl-SI"/>
        </w:rPr>
        <w:t>eh do</w:t>
      </w:r>
      <w:r w:rsidR="00D03D12">
        <w:rPr>
          <w:rFonts w:cs="Arial"/>
          <w:sz w:val="22"/>
          <w:szCs w:val="22"/>
          <w:lang w:val="sl-SI"/>
        </w:rPr>
        <w:t>datkov, je v preglednici 17</w:t>
      </w:r>
      <w:r w:rsidR="00F62583" w:rsidRPr="008B0789">
        <w:rPr>
          <w:rFonts w:cs="Arial"/>
          <w:sz w:val="22"/>
          <w:szCs w:val="22"/>
          <w:lang w:val="sl-SI"/>
        </w:rPr>
        <w:t xml:space="preserve"> izračunan tud</w:t>
      </w:r>
      <w:r w:rsidR="0045538C">
        <w:rPr>
          <w:rFonts w:cs="Arial"/>
          <w:sz w:val="22"/>
          <w:szCs w:val="22"/>
          <w:lang w:val="sl-SI"/>
        </w:rPr>
        <w:t xml:space="preserve">i delež dodatkov glede na maso </w:t>
      </w:r>
      <w:r w:rsidR="00F62583" w:rsidRPr="008B0789">
        <w:rPr>
          <w:rFonts w:cs="Arial"/>
          <w:sz w:val="22"/>
          <w:szCs w:val="22"/>
          <w:lang w:val="sl-SI"/>
        </w:rPr>
        <w:t>brez doda</w:t>
      </w:r>
      <w:r w:rsidR="00BC6609">
        <w:rPr>
          <w:rFonts w:cs="Arial"/>
          <w:sz w:val="22"/>
          <w:szCs w:val="22"/>
          <w:lang w:val="sl-SI"/>
        </w:rPr>
        <w:t>tka za delovno dobo.</w:t>
      </w:r>
    </w:p>
    <w:p w14:paraId="72BB914E" w14:textId="77777777" w:rsidR="0052338F" w:rsidRPr="008B0789" w:rsidRDefault="0052338F" w:rsidP="00BD4D7C">
      <w:pPr>
        <w:spacing w:line="260" w:lineRule="exact"/>
        <w:jc w:val="both"/>
        <w:rPr>
          <w:rFonts w:cs="Arial"/>
          <w:sz w:val="22"/>
          <w:szCs w:val="22"/>
          <w:lang w:val="sl-SI"/>
        </w:rPr>
      </w:pPr>
    </w:p>
    <w:p w14:paraId="20C254D9" w14:textId="2FEB57AB" w:rsidR="00F62583" w:rsidRPr="008B0789" w:rsidRDefault="002C317D" w:rsidP="00F62583">
      <w:pPr>
        <w:spacing w:line="260" w:lineRule="exact"/>
        <w:jc w:val="both"/>
        <w:rPr>
          <w:rFonts w:cs="Arial"/>
          <w:sz w:val="22"/>
          <w:szCs w:val="22"/>
          <w:lang w:val="sl-SI"/>
        </w:rPr>
      </w:pPr>
      <w:r w:rsidRPr="00E042D2">
        <w:rPr>
          <w:rFonts w:cs="Arial"/>
          <w:sz w:val="22"/>
          <w:szCs w:val="22"/>
          <w:lang w:val="sl-SI"/>
        </w:rPr>
        <w:t>V strukturi</w:t>
      </w:r>
      <w:r>
        <w:rPr>
          <w:rFonts w:cs="Arial"/>
          <w:sz w:val="22"/>
          <w:szCs w:val="22"/>
          <w:lang w:val="sl-SI"/>
        </w:rPr>
        <w:t xml:space="preserve"> različnih vrst dodatkov zavzemajo </w:t>
      </w:r>
      <w:r w:rsidR="00F62583" w:rsidRPr="008B0789">
        <w:rPr>
          <w:rFonts w:cs="Arial"/>
          <w:sz w:val="22"/>
          <w:szCs w:val="22"/>
          <w:lang w:val="sl-SI"/>
        </w:rPr>
        <w:t xml:space="preserve">največji delež (brez </w:t>
      </w:r>
      <w:r>
        <w:rPr>
          <w:rFonts w:cs="Arial"/>
          <w:sz w:val="22"/>
          <w:szCs w:val="22"/>
          <w:lang w:val="sl-SI"/>
        </w:rPr>
        <w:t>dodatka za delovno dobo) dodatek</w:t>
      </w:r>
      <w:r w:rsidR="00F62583" w:rsidRPr="008B0789">
        <w:rPr>
          <w:rFonts w:cs="Arial"/>
          <w:sz w:val="22"/>
          <w:szCs w:val="22"/>
          <w:lang w:val="sl-SI"/>
        </w:rPr>
        <w:t xml:space="preserve"> za nedeljsko delo</w:t>
      </w:r>
      <w:r w:rsidR="009C7DF4">
        <w:rPr>
          <w:rFonts w:cs="Arial"/>
          <w:sz w:val="22"/>
          <w:szCs w:val="22"/>
          <w:lang w:val="sl-SI"/>
        </w:rPr>
        <w:t xml:space="preserve"> </w:t>
      </w:r>
      <w:r w:rsidR="00857C71">
        <w:rPr>
          <w:rFonts w:cs="Arial"/>
          <w:sz w:val="22"/>
          <w:szCs w:val="22"/>
          <w:lang w:val="sl-SI"/>
        </w:rPr>
        <w:t>(</w:t>
      </w:r>
      <w:r w:rsidR="009C7DF4">
        <w:rPr>
          <w:rFonts w:cs="Arial"/>
          <w:sz w:val="22"/>
          <w:szCs w:val="22"/>
          <w:lang w:val="sl-SI"/>
        </w:rPr>
        <w:t>C110</w:t>
      </w:r>
      <w:r w:rsidR="00857C71">
        <w:rPr>
          <w:rFonts w:cs="Arial"/>
          <w:sz w:val="22"/>
          <w:szCs w:val="22"/>
          <w:lang w:val="sl-SI"/>
        </w:rPr>
        <w:t>)</w:t>
      </w:r>
      <w:r w:rsidR="00F62583" w:rsidRPr="008B0789">
        <w:rPr>
          <w:rFonts w:cs="Arial"/>
          <w:sz w:val="22"/>
          <w:szCs w:val="22"/>
          <w:lang w:val="sl-SI"/>
        </w:rPr>
        <w:t xml:space="preserve"> </w:t>
      </w:r>
      <w:r w:rsidR="00E042D2">
        <w:rPr>
          <w:rFonts w:cs="Arial"/>
          <w:sz w:val="22"/>
          <w:szCs w:val="22"/>
          <w:lang w:val="sl-SI"/>
        </w:rPr>
        <w:t>(18,21</w:t>
      </w:r>
      <w:r w:rsidR="00F62583" w:rsidRPr="002C317D">
        <w:rPr>
          <w:rFonts w:cs="Arial"/>
          <w:sz w:val="22"/>
          <w:szCs w:val="22"/>
          <w:lang w:val="sl-SI"/>
        </w:rPr>
        <w:t xml:space="preserve"> </w:t>
      </w:r>
      <w:r w:rsidR="00C6044E">
        <w:rPr>
          <w:rFonts w:cs="Arial"/>
          <w:sz w:val="22"/>
          <w:szCs w:val="22"/>
          <w:lang w:val="sl-SI"/>
        </w:rPr>
        <w:t>odstotka</w:t>
      </w:r>
      <w:r w:rsidR="00F62583" w:rsidRPr="002C317D">
        <w:rPr>
          <w:rFonts w:cs="Arial"/>
          <w:sz w:val="22"/>
          <w:szCs w:val="22"/>
          <w:lang w:val="sl-SI"/>
        </w:rPr>
        <w:t>),</w:t>
      </w:r>
      <w:r w:rsidRPr="002C317D">
        <w:rPr>
          <w:rFonts w:cs="Arial"/>
          <w:sz w:val="22"/>
          <w:szCs w:val="22"/>
          <w:lang w:val="sl-SI"/>
        </w:rPr>
        <w:t xml:space="preserve"> za</w:t>
      </w:r>
      <w:r w:rsidR="009C7DF4">
        <w:rPr>
          <w:rFonts w:cs="Arial"/>
          <w:sz w:val="22"/>
          <w:szCs w:val="22"/>
          <w:lang w:val="sl-SI"/>
        </w:rPr>
        <w:t xml:space="preserve"> delo ponoči </w:t>
      </w:r>
      <w:r w:rsidR="00857C71">
        <w:rPr>
          <w:rFonts w:cs="Arial"/>
          <w:sz w:val="22"/>
          <w:szCs w:val="22"/>
          <w:lang w:val="sl-SI"/>
        </w:rPr>
        <w:t>(</w:t>
      </w:r>
      <w:r w:rsidR="009C7DF4">
        <w:rPr>
          <w:rFonts w:cs="Arial"/>
          <w:sz w:val="22"/>
          <w:szCs w:val="22"/>
          <w:lang w:val="sl-SI"/>
        </w:rPr>
        <w:t>C100</w:t>
      </w:r>
      <w:r w:rsidR="00857C71">
        <w:rPr>
          <w:rFonts w:cs="Arial"/>
          <w:sz w:val="22"/>
          <w:szCs w:val="22"/>
          <w:lang w:val="sl-SI"/>
        </w:rPr>
        <w:t>)</w:t>
      </w:r>
      <w:r w:rsidR="009C7DF4">
        <w:rPr>
          <w:rFonts w:cs="Arial"/>
          <w:sz w:val="22"/>
          <w:szCs w:val="22"/>
          <w:lang w:val="sl-SI"/>
        </w:rPr>
        <w:t xml:space="preserve"> </w:t>
      </w:r>
      <w:r w:rsidR="004753CE">
        <w:rPr>
          <w:rFonts w:cs="Arial"/>
          <w:sz w:val="22"/>
          <w:szCs w:val="22"/>
          <w:lang w:val="sl-SI"/>
        </w:rPr>
        <w:t>(1</w:t>
      </w:r>
      <w:r w:rsidR="00E042D2">
        <w:rPr>
          <w:rFonts w:cs="Arial"/>
          <w:sz w:val="22"/>
          <w:szCs w:val="22"/>
          <w:lang w:val="sl-SI"/>
        </w:rPr>
        <w:t>2,5</w:t>
      </w:r>
      <w:r w:rsidR="003D4EFD">
        <w:rPr>
          <w:rFonts w:cs="Arial"/>
          <w:sz w:val="22"/>
          <w:szCs w:val="22"/>
          <w:lang w:val="sl-SI"/>
        </w:rPr>
        <w:t>4</w:t>
      </w:r>
      <w:r>
        <w:rPr>
          <w:rFonts w:cs="Arial"/>
          <w:sz w:val="22"/>
          <w:szCs w:val="22"/>
          <w:lang w:val="sl-SI"/>
        </w:rPr>
        <w:t xml:space="preserve"> </w:t>
      </w:r>
      <w:r w:rsidR="00C6044E">
        <w:rPr>
          <w:rFonts w:cs="Arial"/>
          <w:sz w:val="22"/>
          <w:szCs w:val="22"/>
          <w:lang w:val="sl-SI"/>
        </w:rPr>
        <w:t>odstotka</w:t>
      </w:r>
      <w:r>
        <w:rPr>
          <w:rFonts w:cs="Arial"/>
          <w:sz w:val="22"/>
          <w:szCs w:val="22"/>
          <w:lang w:val="sl-SI"/>
        </w:rPr>
        <w:t>), za izmensko delo</w:t>
      </w:r>
      <w:r w:rsidR="009C7DF4">
        <w:rPr>
          <w:rFonts w:cs="Arial"/>
          <w:sz w:val="22"/>
          <w:szCs w:val="22"/>
          <w:lang w:val="sl-SI"/>
        </w:rPr>
        <w:t xml:space="preserve"> </w:t>
      </w:r>
      <w:r w:rsidR="00857C71">
        <w:rPr>
          <w:rFonts w:cs="Arial"/>
          <w:sz w:val="22"/>
          <w:szCs w:val="22"/>
          <w:lang w:val="sl-SI"/>
        </w:rPr>
        <w:t>(</w:t>
      </w:r>
      <w:r w:rsidR="009C7DF4">
        <w:rPr>
          <w:rFonts w:cs="Arial"/>
          <w:sz w:val="22"/>
          <w:szCs w:val="22"/>
          <w:lang w:val="sl-SI"/>
        </w:rPr>
        <w:t>C080</w:t>
      </w:r>
      <w:r w:rsidR="00857C71">
        <w:rPr>
          <w:rFonts w:cs="Arial"/>
          <w:sz w:val="22"/>
          <w:szCs w:val="22"/>
          <w:lang w:val="sl-SI"/>
        </w:rPr>
        <w:t>)</w:t>
      </w:r>
      <w:r w:rsidR="00E042D2">
        <w:rPr>
          <w:rFonts w:cs="Arial"/>
          <w:sz w:val="22"/>
          <w:szCs w:val="22"/>
          <w:lang w:val="sl-SI"/>
        </w:rPr>
        <w:t xml:space="preserve"> (11,72</w:t>
      </w:r>
      <w:r>
        <w:rPr>
          <w:rFonts w:cs="Arial"/>
          <w:sz w:val="22"/>
          <w:szCs w:val="22"/>
          <w:lang w:val="sl-SI"/>
        </w:rPr>
        <w:t xml:space="preserve"> </w:t>
      </w:r>
      <w:r w:rsidR="00C6044E">
        <w:rPr>
          <w:rFonts w:cs="Arial"/>
          <w:sz w:val="22"/>
          <w:szCs w:val="22"/>
          <w:lang w:val="sl-SI"/>
        </w:rPr>
        <w:t>odstotka</w:t>
      </w:r>
      <w:r w:rsidR="004753CE">
        <w:rPr>
          <w:rFonts w:cs="Arial"/>
          <w:sz w:val="22"/>
          <w:szCs w:val="22"/>
          <w:lang w:val="sl-SI"/>
        </w:rPr>
        <w:t>)</w:t>
      </w:r>
      <w:r w:rsidR="003D4EFD">
        <w:rPr>
          <w:rFonts w:cs="Arial"/>
          <w:sz w:val="22"/>
          <w:szCs w:val="22"/>
          <w:lang w:val="sl-SI"/>
        </w:rPr>
        <w:t>, stalno pripravljenost</w:t>
      </w:r>
      <w:r w:rsidR="009C7DF4">
        <w:rPr>
          <w:rFonts w:cs="Arial"/>
          <w:sz w:val="22"/>
          <w:szCs w:val="22"/>
          <w:lang w:val="sl-SI"/>
        </w:rPr>
        <w:t xml:space="preserve"> </w:t>
      </w:r>
      <w:r w:rsidR="00857C71">
        <w:rPr>
          <w:rFonts w:cs="Arial"/>
          <w:sz w:val="22"/>
          <w:szCs w:val="22"/>
          <w:lang w:val="sl-SI"/>
        </w:rPr>
        <w:t>(</w:t>
      </w:r>
      <w:r w:rsidR="009C7DF4">
        <w:rPr>
          <w:rFonts w:cs="Arial"/>
          <w:sz w:val="22"/>
          <w:szCs w:val="22"/>
          <w:lang w:val="sl-SI"/>
        </w:rPr>
        <w:t>C130</w:t>
      </w:r>
      <w:r w:rsidR="00857C71">
        <w:rPr>
          <w:rFonts w:cs="Arial"/>
          <w:sz w:val="22"/>
          <w:szCs w:val="22"/>
          <w:lang w:val="sl-SI"/>
        </w:rPr>
        <w:t>)</w:t>
      </w:r>
      <w:r w:rsidR="00E042D2">
        <w:rPr>
          <w:rFonts w:cs="Arial"/>
          <w:sz w:val="22"/>
          <w:szCs w:val="22"/>
          <w:lang w:val="sl-SI"/>
        </w:rPr>
        <w:t xml:space="preserve"> (12,24</w:t>
      </w:r>
      <w:r w:rsidR="003D4EFD">
        <w:rPr>
          <w:rFonts w:cs="Arial"/>
          <w:sz w:val="22"/>
          <w:szCs w:val="22"/>
          <w:lang w:val="sl-SI"/>
        </w:rPr>
        <w:t xml:space="preserve"> odstotkov) ter položajni dodatek</w:t>
      </w:r>
      <w:r w:rsidR="009C7DF4">
        <w:rPr>
          <w:rFonts w:cs="Arial"/>
          <w:sz w:val="22"/>
          <w:szCs w:val="22"/>
          <w:lang w:val="sl-SI"/>
        </w:rPr>
        <w:t xml:space="preserve"> </w:t>
      </w:r>
      <w:r w:rsidR="00857C71">
        <w:rPr>
          <w:rFonts w:cs="Arial"/>
          <w:sz w:val="22"/>
          <w:szCs w:val="22"/>
          <w:lang w:val="sl-SI"/>
        </w:rPr>
        <w:t>(</w:t>
      </w:r>
      <w:r w:rsidR="009C7DF4">
        <w:rPr>
          <w:rFonts w:cs="Arial"/>
          <w:sz w:val="22"/>
          <w:szCs w:val="22"/>
          <w:lang w:val="sl-SI"/>
        </w:rPr>
        <w:t>C010</w:t>
      </w:r>
      <w:r w:rsidR="00857C71">
        <w:rPr>
          <w:rFonts w:cs="Arial"/>
          <w:sz w:val="22"/>
          <w:szCs w:val="22"/>
          <w:lang w:val="sl-SI"/>
        </w:rPr>
        <w:t>)</w:t>
      </w:r>
      <w:r w:rsidR="00E042D2">
        <w:rPr>
          <w:rFonts w:cs="Arial"/>
          <w:sz w:val="22"/>
          <w:szCs w:val="22"/>
          <w:lang w:val="sl-SI"/>
        </w:rPr>
        <w:t xml:space="preserve"> (10,24</w:t>
      </w:r>
      <w:r w:rsidR="00F62583" w:rsidRPr="008B0789">
        <w:rPr>
          <w:rFonts w:cs="Arial"/>
          <w:sz w:val="22"/>
          <w:szCs w:val="22"/>
          <w:lang w:val="sl-SI"/>
        </w:rPr>
        <w:t xml:space="preserve"> </w:t>
      </w:r>
      <w:r w:rsidR="00C6044E">
        <w:rPr>
          <w:rFonts w:cs="Arial"/>
          <w:sz w:val="22"/>
          <w:szCs w:val="22"/>
          <w:lang w:val="sl-SI"/>
        </w:rPr>
        <w:t>odstotka</w:t>
      </w:r>
      <w:r w:rsidR="00F62583" w:rsidRPr="008B0789">
        <w:rPr>
          <w:rFonts w:cs="Arial"/>
          <w:sz w:val="22"/>
          <w:szCs w:val="22"/>
          <w:lang w:val="sl-SI"/>
        </w:rPr>
        <w:t>).</w:t>
      </w:r>
      <w:r w:rsidR="00E042D2">
        <w:rPr>
          <w:rFonts w:cs="Arial"/>
          <w:sz w:val="22"/>
          <w:szCs w:val="22"/>
          <w:lang w:val="sl-SI"/>
        </w:rPr>
        <w:t xml:space="preserve"> Ti dodatki znašajo skupaj 79 mio. evrov.</w:t>
      </w:r>
    </w:p>
    <w:p w14:paraId="5A3DD7E1" w14:textId="77777777" w:rsidR="00BC6609" w:rsidRPr="008B0789" w:rsidRDefault="00BC6609" w:rsidP="00BD4D7C">
      <w:pPr>
        <w:spacing w:line="260" w:lineRule="exact"/>
        <w:jc w:val="both"/>
        <w:rPr>
          <w:rFonts w:cs="Arial"/>
          <w:sz w:val="22"/>
          <w:szCs w:val="22"/>
          <w:lang w:val="sl-SI"/>
        </w:rPr>
      </w:pPr>
    </w:p>
    <w:p w14:paraId="118FC4C8" w14:textId="77777777" w:rsidR="008A3FE8" w:rsidRDefault="008A3FE8" w:rsidP="00F62583">
      <w:pPr>
        <w:spacing w:line="260" w:lineRule="exact"/>
        <w:jc w:val="both"/>
        <w:rPr>
          <w:rFonts w:cs="Arial"/>
          <w:sz w:val="22"/>
          <w:szCs w:val="22"/>
          <w:lang w:val="sl-SI"/>
        </w:rPr>
      </w:pPr>
    </w:p>
    <w:p w14:paraId="537CF1AA" w14:textId="77777777" w:rsidR="008A3FE8" w:rsidRDefault="008A3FE8" w:rsidP="00F62583">
      <w:pPr>
        <w:spacing w:line="260" w:lineRule="exact"/>
        <w:jc w:val="both"/>
        <w:rPr>
          <w:rFonts w:cs="Arial"/>
          <w:sz w:val="22"/>
          <w:szCs w:val="22"/>
          <w:lang w:val="sl-SI"/>
        </w:rPr>
      </w:pPr>
    </w:p>
    <w:p w14:paraId="7B4FEBC2" w14:textId="77777777" w:rsidR="008A3FE8" w:rsidRDefault="008A3FE8" w:rsidP="00F62583">
      <w:pPr>
        <w:spacing w:line="260" w:lineRule="exact"/>
        <w:jc w:val="both"/>
        <w:rPr>
          <w:rFonts w:cs="Arial"/>
          <w:sz w:val="22"/>
          <w:szCs w:val="22"/>
          <w:lang w:val="sl-SI"/>
        </w:rPr>
      </w:pPr>
    </w:p>
    <w:p w14:paraId="44146BFC" w14:textId="77777777" w:rsidR="008A3FE8" w:rsidRDefault="008A3FE8" w:rsidP="00F62583">
      <w:pPr>
        <w:spacing w:line="260" w:lineRule="exact"/>
        <w:jc w:val="both"/>
        <w:rPr>
          <w:rFonts w:cs="Arial"/>
          <w:sz w:val="22"/>
          <w:szCs w:val="22"/>
          <w:lang w:val="sl-SI"/>
        </w:rPr>
      </w:pPr>
    </w:p>
    <w:p w14:paraId="5E7F7BC9" w14:textId="77777777" w:rsidR="008A3FE8" w:rsidRDefault="008A3FE8" w:rsidP="00F62583">
      <w:pPr>
        <w:spacing w:line="260" w:lineRule="exact"/>
        <w:jc w:val="both"/>
        <w:rPr>
          <w:rFonts w:cs="Arial"/>
          <w:sz w:val="22"/>
          <w:szCs w:val="22"/>
          <w:lang w:val="sl-SI"/>
        </w:rPr>
      </w:pPr>
    </w:p>
    <w:p w14:paraId="5BBCB4AC" w14:textId="77777777" w:rsidR="008A3FE8" w:rsidRDefault="008A3FE8" w:rsidP="00F62583">
      <w:pPr>
        <w:spacing w:line="260" w:lineRule="exact"/>
        <w:jc w:val="both"/>
        <w:rPr>
          <w:rFonts w:cs="Arial"/>
          <w:sz w:val="22"/>
          <w:szCs w:val="22"/>
          <w:lang w:val="sl-SI"/>
        </w:rPr>
      </w:pPr>
    </w:p>
    <w:p w14:paraId="716BFE7A" w14:textId="77777777" w:rsidR="008A3FE8" w:rsidRDefault="008A3FE8" w:rsidP="00F62583">
      <w:pPr>
        <w:spacing w:line="260" w:lineRule="exact"/>
        <w:jc w:val="both"/>
        <w:rPr>
          <w:rFonts w:cs="Arial"/>
          <w:sz w:val="22"/>
          <w:szCs w:val="22"/>
          <w:lang w:val="sl-SI"/>
        </w:rPr>
      </w:pPr>
    </w:p>
    <w:p w14:paraId="570E7FE9" w14:textId="77777777" w:rsidR="008A3FE8" w:rsidRDefault="008A3FE8" w:rsidP="00F62583">
      <w:pPr>
        <w:spacing w:line="260" w:lineRule="exact"/>
        <w:jc w:val="both"/>
        <w:rPr>
          <w:rFonts w:cs="Arial"/>
          <w:sz w:val="22"/>
          <w:szCs w:val="22"/>
          <w:lang w:val="sl-SI"/>
        </w:rPr>
      </w:pPr>
    </w:p>
    <w:p w14:paraId="624DF591" w14:textId="77777777" w:rsidR="008A3FE8" w:rsidRDefault="008A3FE8" w:rsidP="00F62583">
      <w:pPr>
        <w:spacing w:line="260" w:lineRule="exact"/>
        <w:jc w:val="both"/>
        <w:rPr>
          <w:rFonts w:cs="Arial"/>
          <w:sz w:val="22"/>
          <w:szCs w:val="22"/>
          <w:lang w:val="sl-SI"/>
        </w:rPr>
      </w:pPr>
    </w:p>
    <w:p w14:paraId="63D2B967" w14:textId="77777777" w:rsidR="00F62583" w:rsidRPr="008B0789" w:rsidRDefault="00E042D2" w:rsidP="00F62583">
      <w:pPr>
        <w:spacing w:line="260" w:lineRule="exact"/>
        <w:jc w:val="both"/>
        <w:rPr>
          <w:rFonts w:cs="Arial"/>
          <w:sz w:val="22"/>
          <w:szCs w:val="22"/>
          <w:lang w:val="sl-SI"/>
        </w:rPr>
      </w:pPr>
      <w:r>
        <w:rPr>
          <w:rFonts w:cs="Arial"/>
          <w:sz w:val="22"/>
          <w:szCs w:val="22"/>
          <w:lang w:val="sl-SI"/>
        </w:rPr>
        <w:t>Preglednica 17</w:t>
      </w:r>
      <w:r w:rsidR="00F62583" w:rsidRPr="003B17F6">
        <w:rPr>
          <w:rFonts w:cs="Arial"/>
          <w:sz w:val="22"/>
          <w:szCs w:val="22"/>
          <w:lang w:val="sl-SI"/>
        </w:rPr>
        <w:t>:</w:t>
      </w:r>
      <w:r w:rsidR="00F62583" w:rsidRPr="008B0789">
        <w:rPr>
          <w:rFonts w:cs="Arial"/>
          <w:sz w:val="22"/>
          <w:szCs w:val="22"/>
          <w:lang w:val="sl-SI"/>
        </w:rPr>
        <w:t xml:space="preserve"> Masa sredstev za posamezno vrsto</w:t>
      </w:r>
      <w:r w:rsidR="003D4EFD">
        <w:rPr>
          <w:rFonts w:cs="Arial"/>
          <w:sz w:val="22"/>
          <w:szCs w:val="22"/>
          <w:lang w:val="sl-SI"/>
        </w:rPr>
        <w:t xml:space="preserve"> dodatka ter deleži za leti 20</w:t>
      </w:r>
      <w:r>
        <w:rPr>
          <w:rFonts w:cs="Arial"/>
          <w:sz w:val="22"/>
          <w:szCs w:val="22"/>
          <w:lang w:val="sl-SI"/>
        </w:rPr>
        <w:t>14</w:t>
      </w:r>
      <w:r w:rsidR="00F62583" w:rsidRPr="008B0789">
        <w:rPr>
          <w:rFonts w:cs="Arial"/>
          <w:sz w:val="22"/>
          <w:szCs w:val="22"/>
          <w:lang w:val="sl-SI"/>
        </w:rPr>
        <w:t xml:space="preserve"> in</w:t>
      </w:r>
      <w:r>
        <w:rPr>
          <w:rFonts w:cs="Arial"/>
          <w:sz w:val="22"/>
          <w:szCs w:val="22"/>
          <w:lang w:val="sl-SI"/>
        </w:rPr>
        <w:t xml:space="preserve"> 2015</w:t>
      </w:r>
    </w:p>
    <w:p w14:paraId="261F9CAE" w14:textId="77777777" w:rsidR="00AD155A" w:rsidRPr="008B0789" w:rsidRDefault="00AD155A" w:rsidP="00BD4D7C">
      <w:pPr>
        <w:spacing w:line="260" w:lineRule="exact"/>
        <w:jc w:val="both"/>
        <w:rPr>
          <w:rFonts w:cs="Arial"/>
          <w:sz w:val="22"/>
          <w:szCs w:val="22"/>
          <w:lang w:val="sl-SI"/>
        </w:rPr>
      </w:pPr>
    </w:p>
    <w:tbl>
      <w:tblPr>
        <w:tblW w:w="10343" w:type="dxa"/>
        <w:tblInd w:w="-639" w:type="dxa"/>
        <w:tblCellMar>
          <w:left w:w="70" w:type="dxa"/>
          <w:right w:w="70" w:type="dxa"/>
        </w:tblCellMar>
        <w:tblLook w:val="04A0" w:firstRow="1" w:lastRow="0" w:firstColumn="1" w:lastColumn="0" w:noHBand="0" w:noVBand="1"/>
      </w:tblPr>
      <w:tblGrid>
        <w:gridCol w:w="4395"/>
        <w:gridCol w:w="760"/>
        <w:gridCol w:w="806"/>
        <w:gridCol w:w="709"/>
        <w:gridCol w:w="980"/>
        <w:gridCol w:w="793"/>
        <w:gridCol w:w="880"/>
        <w:gridCol w:w="1020"/>
      </w:tblGrid>
      <w:tr w:rsidR="00E042D2" w:rsidRPr="00E042D2" w14:paraId="2E466C1F" w14:textId="77777777" w:rsidTr="002541B7">
        <w:trPr>
          <w:trHeight w:val="255"/>
          <w:tblHeader/>
        </w:trPr>
        <w:tc>
          <w:tcPr>
            <w:tcW w:w="4395"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5CA8725" w14:textId="77777777" w:rsidR="00E042D2" w:rsidRPr="00E042D2" w:rsidRDefault="00E042D2" w:rsidP="00E042D2">
            <w:pPr>
              <w:spacing w:line="240" w:lineRule="auto"/>
              <w:jc w:val="center"/>
              <w:rPr>
                <w:rFonts w:cs="Arial"/>
                <w:b/>
                <w:bCs/>
                <w:sz w:val="16"/>
                <w:szCs w:val="16"/>
                <w:lang w:val="sl-SI" w:eastAsia="sl-SI"/>
              </w:rPr>
            </w:pPr>
            <w:r w:rsidRPr="00E042D2">
              <w:rPr>
                <w:rFonts w:cs="Arial"/>
                <w:b/>
                <w:bCs/>
                <w:sz w:val="16"/>
                <w:szCs w:val="16"/>
                <w:lang w:val="sl-SI" w:eastAsia="sl-SI"/>
              </w:rPr>
              <w:t>Vrsta dodatka</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65AF584D" w14:textId="77777777" w:rsidR="00E042D2" w:rsidRPr="00E042D2" w:rsidRDefault="00E042D2" w:rsidP="00E042D2">
            <w:pPr>
              <w:spacing w:line="240" w:lineRule="auto"/>
              <w:jc w:val="center"/>
              <w:rPr>
                <w:rFonts w:cs="Arial"/>
                <w:b/>
                <w:bCs/>
                <w:sz w:val="16"/>
                <w:szCs w:val="16"/>
                <w:lang w:val="sl-SI" w:eastAsia="sl-SI"/>
              </w:rPr>
            </w:pPr>
            <w:r w:rsidRPr="00E042D2">
              <w:rPr>
                <w:rFonts w:cs="Arial"/>
                <w:b/>
                <w:bCs/>
                <w:sz w:val="16"/>
                <w:szCs w:val="16"/>
                <w:lang w:val="sl-SI" w:eastAsia="sl-SI"/>
              </w:rPr>
              <w:t>Oznaka</w:t>
            </w:r>
          </w:p>
        </w:tc>
        <w:tc>
          <w:tcPr>
            <w:tcW w:w="2495" w:type="dxa"/>
            <w:gridSpan w:val="3"/>
            <w:tcBorders>
              <w:top w:val="single" w:sz="4" w:space="0" w:color="auto"/>
              <w:left w:val="nil"/>
              <w:bottom w:val="single" w:sz="4" w:space="0" w:color="auto"/>
              <w:right w:val="single" w:sz="4" w:space="0" w:color="auto"/>
            </w:tcBorders>
            <w:shd w:val="clear" w:color="auto" w:fill="auto"/>
            <w:noWrap/>
            <w:vAlign w:val="bottom"/>
          </w:tcPr>
          <w:p w14:paraId="12DB7537" w14:textId="77777777" w:rsidR="00E042D2" w:rsidRPr="00E042D2" w:rsidRDefault="00E042D2" w:rsidP="00E042D2">
            <w:pPr>
              <w:spacing w:line="240" w:lineRule="auto"/>
              <w:jc w:val="center"/>
              <w:rPr>
                <w:rFonts w:cs="Arial"/>
                <w:b/>
                <w:bCs/>
                <w:sz w:val="16"/>
                <w:szCs w:val="16"/>
                <w:lang w:val="sl-SI" w:eastAsia="sl-SI"/>
              </w:rPr>
            </w:pPr>
            <w:r w:rsidRPr="00E042D2">
              <w:rPr>
                <w:rFonts w:cs="Arial"/>
                <w:b/>
                <w:bCs/>
                <w:sz w:val="16"/>
                <w:szCs w:val="16"/>
                <w:lang w:val="sl-SI" w:eastAsia="sl-SI"/>
              </w:rPr>
              <w:t>2014</w:t>
            </w:r>
          </w:p>
        </w:tc>
        <w:tc>
          <w:tcPr>
            <w:tcW w:w="2693" w:type="dxa"/>
            <w:gridSpan w:val="3"/>
            <w:tcBorders>
              <w:top w:val="single" w:sz="4" w:space="0" w:color="auto"/>
              <w:left w:val="nil"/>
              <w:bottom w:val="single" w:sz="4" w:space="0" w:color="auto"/>
              <w:right w:val="single" w:sz="4" w:space="0" w:color="auto"/>
            </w:tcBorders>
            <w:shd w:val="clear" w:color="auto" w:fill="auto"/>
            <w:noWrap/>
            <w:vAlign w:val="bottom"/>
          </w:tcPr>
          <w:p w14:paraId="082C8066" w14:textId="77777777" w:rsidR="00E042D2" w:rsidRPr="00E042D2" w:rsidRDefault="00E042D2" w:rsidP="00E042D2">
            <w:pPr>
              <w:spacing w:line="240" w:lineRule="auto"/>
              <w:jc w:val="center"/>
              <w:rPr>
                <w:rFonts w:cs="Arial"/>
                <w:b/>
                <w:bCs/>
                <w:sz w:val="16"/>
                <w:szCs w:val="16"/>
                <w:lang w:val="sl-SI" w:eastAsia="sl-SI"/>
              </w:rPr>
            </w:pPr>
            <w:r w:rsidRPr="00E042D2">
              <w:rPr>
                <w:rFonts w:cs="Arial"/>
                <w:b/>
                <w:bCs/>
                <w:sz w:val="16"/>
                <w:szCs w:val="16"/>
                <w:lang w:val="sl-SI" w:eastAsia="sl-SI"/>
              </w:rPr>
              <w:t>2015</w:t>
            </w:r>
          </w:p>
        </w:tc>
      </w:tr>
      <w:tr w:rsidR="00E042D2" w:rsidRPr="00E042D2" w14:paraId="7DF25108" w14:textId="77777777" w:rsidTr="002541B7">
        <w:trPr>
          <w:trHeight w:val="1247"/>
          <w:tblHeader/>
        </w:trPr>
        <w:tc>
          <w:tcPr>
            <w:tcW w:w="4395" w:type="dxa"/>
            <w:vMerge/>
            <w:tcBorders>
              <w:top w:val="single" w:sz="4" w:space="0" w:color="auto"/>
              <w:left w:val="single" w:sz="4" w:space="0" w:color="auto"/>
              <w:bottom w:val="single" w:sz="4" w:space="0" w:color="auto"/>
              <w:right w:val="single" w:sz="4" w:space="0" w:color="auto"/>
            </w:tcBorders>
            <w:vAlign w:val="center"/>
          </w:tcPr>
          <w:p w14:paraId="5EAEBB66" w14:textId="77777777" w:rsidR="00E042D2" w:rsidRPr="00E042D2" w:rsidRDefault="00E042D2" w:rsidP="00E042D2">
            <w:pPr>
              <w:spacing w:line="240" w:lineRule="auto"/>
              <w:rPr>
                <w:rFonts w:cs="Arial"/>
                <w:b/>
                <w:bCs/>
                <w:sz w:val="16"/>
                <w:szCs w:val="16"/>
                <w:lang w:val="sl-SI" w:eastAsia="sl-SI"/>
              </w:rPr>
            </w:pPr>
          </w:p>
        </w:tc>
        <w:tc>
          <w:tcPr>
            <w:tcW w:w="760" w:type="dxa"/>
            <w:vMerge/>
            <w:tcBorders>
              <w:top w:val="single" w:sz="4" w:space="0" w:color="auto"/>
              <w:left w:val="single" w:sz="4" w:space="0" w:color="auto"/>
              <w:bottom w:val="single" w:sz="4" w:space="0" w:color="auto"/>
              <w:right w:val="single" w:sz="4" w:space="0" w:color="auto"/>
            </w:tcBorders>
            <w:vAlign w:val="center"/>
          </w:tcPr>
          <w:p w14:paraId="70582599" w14:textId="77777777" w:rsidR="00E042D2" w:rsidRPr="00E042D2" w:rsidRDefault="00E042D2" w:rsidP="00E042D2">
            <w:pPr>
              <w:spacing w:line="240" w:lineRule="auto"/>
              <w:rPr>
                <w:rFonts w:cs="Arial"/>
                <w:b/>
                <w:bCs/>
                <w:sz w:val="16"/>
                <w:szCs w:val="16"/>
                <w:lang w:val="sl-SI" w:eastAsia="sl-SI"/>
              </w:rPr>
            </w:pPr>
          </w:p>
        </w:tc>
        <w:tc>
          <w:tcPr>
            <w:tcW w:w="806" w:type="dxa"/>
            <w:tcBorders>
              <w:top w:val="nil"/>
              <w:left w:val="nil"/>
              <w:bottom w:val="single" w:sz="4" w:space="0" w:color="auto"/>
              <w:right w:val="single" w:sz="4" w:space="0" w:color="auto"/>
            </w:tcBorders>
            <w:shd w:val="clear" w:color="auto" w:fill="auto"/>
            <w:noWrap/>
            <w:vAlign w:val="bottom"/>
          </w:tcPr>
          <w:p w14:paraId="00A74DDB" w14:textId="77777777" w:rsidR="00E042D2" w:rsidRPr="00E042D2" w:rsidRDefault="00E042D2" w:rsidP="00E042D2">
            <w:pPr>
              <w:spacing w:line="240" w:lineRule="auto"/>
              <w:jc w:val="center"/>
              <w:rPr>
                <w:rFonts w:cs="Arial"/>
                <w:b/>
                <w:bCs/>
                <w:sz w:val="16"/>
                <w:szCs w:val="16"/>
                <w:lang w:val="sl-SI" w:eastAsia="sl-SI"/>
              </w:rPr>
            </w:pPr>
            <w:r w:rsidRPr="00E042D2">
              <w:rPr>
                <w:rFonts w:cs="Arial"/>
                <w:b/>
                <w:bCs/>
                <w:sz w:val="16"/>
                <w:szCs w:val="16"/>
                <w:lang w:val="sl-SI" w:eastAsia="sl-SI"/>
              </w:rPr>
              <w:t>v 1000 €</w:t>
            </w:r>
          </w:p>
        </w:tc>
        <w:tc>
          <w:tcPr>
            <w:tcW w:w="709" w:type="dxa"/>
            <w:tcBorders>
              <w:top w:val="nil"/>
              <w:left w:val="nil"/>
              <w:bottom w:val="single" w:sz="4" w:space="0" w:color="auto"/>
              <w:right w:val="single" w:sz="4" w:space="0" w:color="auto"/>
            </w:tcBorders>
            <w:shd w:val="clear" w:color="auto" w:fill="auto"/>
            <w:vAlign w:val="bottom"/>
          </w:tcPr>
          <w:p w14:paraId="2D6273FF" w14:textId="77777777" w:rsidR="00E042D2" w:rsidRPr="00E042D2" w:rsidRDefault="00E042D2" w:rsidP="00E042D2">
            <w:pPr>
              <w:spacing w:line="240" w:lineRule="auto"/>
              <w:jc w:val="center"/>
              <w:rPr>
                <w:rFonts w:cs="Arial"/>
                <w:b/>
                <w:bCs/>
                <w:sz w:val="16"/>
                <w:szCs w:val="16"/>
                <w:lang w:val="sl-SI" w:eastAsia="sl-SI"/>
              </w:rPr>
            </w:pPr>
            <w:r w:rsidRPr="00E042D2">
              <w:rPr>
                <w:rFonts w:cs="Arial"/>
                <w:b/>
                <w:bCs/>
                <w:sz w:val="16"/>
                <w:szCs w:val="16"/>
                <w:lang w:val="sl-SI" w:eastAsia="sl-SI"/>
              </w:rPr>
              <w:t>Delež, %</w:t>
            </w:r>
          </w:p>
        </w:tc>
        <w:tc>
          <w:tcPr>
            <w:tcW w:w="980" w:type="dxa"/>
            <w:tcBorders>
              <w:top w:val="nil"/>
              <w:left w:val="nil"/>
              <w:bottom w:val="single" w:sz="4" w:space="0" w:color="auto"/>
              <w:right w:val="single" w:sz="4" w:space="0" w:color="auto"/>
            </w:tcBorders>
            <w:shd w:val="clear" w:color="auto" w:fill="auto"/>
            <w:vAlign w:val="bottom"/>
          </w:tcPr>
          <w:p w14:paraId="3508C246" w14:textId="77777777" w:rsidR="00E042D2" w:rsidRPr="00E042D2" w:rsidRDefault="00E042D2" w:rsidP="00E042D2">
            <w:pPr>
              <w:spacing w:line="240" w:lineRule="auto"/>
              <w:rPr>
                <w:rFonts w:cs="Arial"/>
                <w:b/>
                <w:bCs/>
                <w:sz w:val="16"/>
                <w:szCs w:val="16"/>
                <w:lang w:val="sl-SI" w:eastAsia="sl-SI"/>
              </w:rPr>
            </w:pPr>
            <w:r w:rsidRPr="00E042D2">
              <w:rPr>
                <w:rFonts w:cs="Arial"/>
                <w:b/>
                <w:bCs/>
                <w:sz w:val="16"/>
                <w:szCs w:val="16"/>
                <w:lang w:val="sl-SI" w:eastAsia="sl-SI"/>
              </w:rPr>
              <w:t>Delež dodatka brez dodatka za delovno dobo,  %</w:t>
            </w:r>
          </w:p>
        </w:tc>
        <w:tc>
          <w:tcPr>
            <w:tcW w:w="793" w:type="dxa"/>
            <w:tcBorders>
              <w:top w:val="nil"/>
              <w:left w:val="nil"/>
              <w:bottom w:val="single" w:sz="4" w:space="0" w:color="auto"/>
              <w:right w:val="single" w:sz="4" w:space="0" w:color="auto"/>
            </w:tcBorders>
            <w:shd w:val="clear" w:color="auto" w:fill="auto"/>
            <w:noWrap/>
            <w:vAlign w:val="bottom"/>
          </w:tcPr>
          <w:p w14:paraId="2C11C518" w14:textId="77777777" w:rsidR="00E042D2" w:rsidRPr="00E042D2" w:rsidRDefault="00E042D2" w:rsidP="00E042D2">
            <w:pPr>
              <w:spacing w:line="240" w:lineRule="auto"/>
              <w:jc w:val="center"/>
              <w:rPr>
                <w:rFonts w:cs="Arial"/>
                <w:b/>
                <w:bCs/>
                <w:sz w:val="16"/>
                <w:szCs w:val="16"/>
                <w:lang w:val="sl-SI" w:eastAsia="sl-SI"/>
              </w:rPr>
            </w:pPr>
            <w:r w:rsidRPr="00E042D2">
              <w:rPr>
                <w:rFonts w:cs="Arial"/>
                <w:b/>
                <w:bCs/>
                <w:sz w:val="16"/>
                <w:szCs w:val="16"/>
                <w:lang w:val="sl-SI" w:eastAsia="sl-SI"/>
              </w:rPr>
              <w:t>v 1000 €</w:t>
            </w:r>
          </w:p>
        </w:tc>
        <w:tc>
          <w:tcPr>
            <w:tcW w:w="880" w:type="dxa"/>
            <w:tcBorders>
              <w:top w:val="nil"/>
              <w:left w:val="nil"/>
              <w:bottom w:val="single" w:sz="4" w:space="0" w:color="auto"/>
              <w:right w:val="single" w:sz="4" w:space="0" w:color="auto"/>
            </w:tcBorders>
            <w:shd w:val="clear" w:color="auto" w:fill="auto"/>
            <w:vAlign w:val="bottom"/>
          </w:tcPr>
          <w:p w14:paraId="40C2FAC1" w14:textId="77777777" w:rsidR="00E042D2" w:rsidRPr="00E042D2" w:rsidRDefault="00E042D2" w:rsidP="00E042D2">
            <w:pPr>
              <w:spacing w:line="240" w:lineRule="auto"/>
              <w:jc w:val="center"/>
              <w:rPr>
                <w:rFonts w:cs="Arial"/>
                <w:b/>
                <w:bCs/>
                <w:sz w:val="16"/>
                <w:szCs w:val="16"/>
                <w:lang w:val="sl-SI" w:eastAsia="sl-SI"/>
              </w:rPr>
            </w:pPr>
            <w:r w:rsidRPr="00E042D2">
              <w:rPr>
                <w:rFonts w:cs="Arial"/>
                <w:b/>
                <w:bCs/>
                <w:sz w:val="16"/>
                <w:szCs w:val="16"/>
                <w:lang w:val="sl-SI" w:eastAsia="sl-SI"/>
              </w:rPr>
              <w:t>Delež, %</w:t>
            </w:r>
          </w:p>
        </w:tc>
        <w:tc>
          <w:tcPr>
            <w:tcW w:w="1020" w:type="dxa"/>
            <w:tcBorders>
              <w:top w:val="nil"/>
              <w:left w:val="nil"/>
              <w:bottom w:val="single" w:sz="4" w:space="0" w:color="auto"/>
              <w:right w:val="single" w:sz="4" w:space="0" w:color="auto"/>
            </w:tcBorders>
            <w:shd w:val="clear" w:color="auto" w:fill="auto"/>
            <w:vAlign w:val="bottom"/>
          </w:tcPr>
          <w:p w14:paraId="131A95D2" w14:textId="77777777" w:rsidR="00E042D2" w:rsidRPr="00E042D2" w:rsidRDefault="00E042D2" w:rsidP="00E042D2">
            <w:pPr>
              <w:spacing w:line="240" w:lineRule="auto"/>
              <w:rPr>
                <w:rFonts w:cs="Arial"/>
                <w:b/>
                <w:bCs/>
                <w:sz w:val="16"/>
                <w:szCs w:val="16"/>
                <w:lang w:val="sl-SI" w:eastAsia="sl-SI"/>
              </w:rPr>
            </w:pPr>
            <w:r w:rsidRPr="00E042D2">
              <w:rPr>
                <w:rFonts w:cs="Arial"/>
                <w:b/>
                <w:bCs/>
                <w:sz w:val="16"/>
                <w:szCs w:val="16"/>
                <w:lang w:val="sl-SI" w:eastAsia="sl-SI"/>
              </w:rPr>
              <w:t xml:space="preserve">Delež dodatka brez </w:t>
            </w:r>
            <w:proofErr w:type="spellStart"/>
            <w:r w:rsidRPr="00E042D2">
              <w:rPr>
                <w:rFonts w:cs="Arial"/>
                <w:b/>
                <w:bCs/>
                <w:sz w:val="16"/>
                <w:szCs w:val="16"/>
                <w:lang w:val="sl-SI" w:eastAsia="sl-SI"/>
              </w:rPr>
              <w:t>dod</w:t>
            </w:r>
            <w:proofErr w:type="spellEnd"/>
            <w:r w:rsidRPr="00E042D2">
              <w:rPr>
                <w:rFonts w:cs="Arial"/>
                <w:b/>
                <w:bCs/>
                <w:sz w:val="16"/>
                <w:szCs w:val="16"/>
                <w:lang w:val="sl-SI" w:eastAsia="sl-SI"/>
              </w:rPr>
              <w:t>. za delovno dobo,  %</w:t>
            </w:r>
          </w:p>
        </w:tc>
      </w:tr>
      <w:tr w:rsidR="00E042D2" w:rsidRPr="00E042D2" w14:paraId="43B4CE4B"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541BA581"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položajni dodatek</w:t>
            </w:r>
          </w:p>
        </w:tc>
        <w:tc>
          <w:tcPr>
            <w:tcW w:w="760" w:type="dxa"/>
            <w:tcBorders>
              <w:top w:val="nil"/>
              <w:left w:val="nil"/>
              <w:bottom w:val="single" w:sz="4" w:space="0" w:color="auto"/>
              <w:right w:val="single" w:sz="4" w:space="0" w:color="auto"/>
            </w:tcBorders>
            <w:shd w:val="clear" w:color="auto" w:fill="auto"/>
            <w:vAlign w:val="bottom"/>
          </w:tcPr>
          <w:p w14:paraId="43A91A9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C010</w:t>
            </w:r>
          </w:p>
        </w:tc>
        <w:tc>
          <w:tcPr>
            <w:tcW w:w="806" w:type="dxa"/>
            <w:tcBorders>
              <w:top w:val="nil"/>
              <w:left w:val="nil"/>
              <w:bottom w:val="single" w:sz="4" w:space="0" w:color="auto"/>
              <w:right w:val="single" w:sz="4" w:space="0" w:color="auto"/>
            </w:tcBorders>
            <w:shd w:val="clear" w:color="auto" w:fill="auto"/>
            <w:noWrap/>
            <w:vAlign w:val="bottom"/>
          </w:tcPr>
          <w:p w14:paraId="496E96D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12.425</w:t>
            </w:r>
          </w:p>
        </w:tc>
        <w:tc>
          <w:tcPr>
            <w:tcW w:w="709" w:type="dxa"/>
            <w:tcBorders>
              <w:top w:val="nil"/>
              <w:left w:val="nil"/>
              <w:bottom w:val="single" w:sz="4" w:space="0" w:color="auto"/>
              <w:right w:val="single" w:sz="4" w:space="0" w:color="auto"/>
            </w:tcBorders>
            <w:shd w:val="clear" w:color="auto" w:fill="auto"/>
            <w:noWrap/>
            <w:vAlign w:val="bottom"/>
          </w:tcPr>
          <w:p w14:paraId="329E34A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4,59</w:t>
            </w:r>
          </w:p>
        </w:tc>
        <w:tc>
          <w:tcPr>
            <w:tcW w:w="980" w:type="dxa"/>
            <w:tcBorders>
              <w:top w:val="nil"/>
              <w:left w:val="nil"/>
              <w:bottom w:val="single" w:sz="4" w:space="0" w:color="auto"/>
              <w:right w:val="single" w:sz="4" w:space="0" w:color="auto"/>
            </w:tcBorders>
            <w:shd w:val="clear" w:color="auto" w:fill="auto"/>
            <w:noWrap/>
            <w:vAlign w:val="bottom"/>
          </w:tcPr>
          <w:p w14:paraId="7A562C53"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10,66</w:t>
            </w:r>
          </w:p>
        </w:tc>
        <w:tc>
          <w:tcPr>
            <w:tcW w:w="793" w:type="dxa"/>
            <w:tcBorders>
              <w:top w:val="nil"/>
              <w:left w:val="nil"/>
              <w:bottom w:val="single" w:sz="4" w:space="0" w:color="auto"/>
              <w:right w:val="single" w:sz="4" w:space="0" w:color="auto"/>
            </w:tcBorders>
            <w:shd w:val="clear" w:color="auto" w:fill="auto"/>
            <w:noWrap/>
            <w:vAlign w:val="bottom"/>
          </w:tcPr>
          <w:p w14:paraId="56EF678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12.462</w:t>
            </w:r>
          </w:p>
        </w:tc>
        <w:tc>
          <w:tcPr>
            <w:tcW w:w="880" w:type="dxa"/>
            <w:tcBorders>
              <w:top w:val="nil"/>
              <w:left w:val="nil"/>
              <w:bottom w:val="single" w:sz="4" w:space="0" w:color="auto"/>
              <w:right w:val="single" w:sz="4" w:space="0" w:color="auto"/>
            </w:tcBorders>
            <w:shd w:val="clear" w:color="auto" w:fill="auto"/>
            <w:noWrap/>
            <w:vAlign w:val="bottom"/>
          </w:tcPr>
          <w:p w14:paraId="3964B91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4,46</w:t>
            </w:r>
          </w:p>
        </w:tc>
        <w:tc>
          <w:tcPr>
            <w:tcW w:w="1020" w:type="dxa"/>
            <w:tcBorders>
              <w:top w:val="nil"/>
              <w:left w:val="nil"/>
              <w:bottom w:val="single" w:sz="4" w:space="0" w:color="auto"/>
              <w:right w:val="single" w:sz="4" w:space="0" w:color="auto"/>
            </w:tcBorders>
            <w:shd w:val="clear" w:color="auto" w:fill="auto"/>
            <w:noWrap/>
            <w:vAlign w:val="bottom"/>
          </w:tcPr>
          <w:p w14:paraId="681D3630"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10,24</w:t>
            </w:r>
          </w:p>
        </w:tc>
      </w:tr>
      <w:tr w:rsidR="00E042D2" w:rsidRPr="00E042D2" w14:paraId="41BB2F7F" w14:textId="77777777" w:rsidTr="00E042D2">
        <w:trPr>
          <w:trHeight w:val="675"/>
        </w:trPr>
        <w:tc>
          <w:tcPr>
            <w:tcW w:w="4395" w:type="dxa"/>
            <w:tcBorders>
              <w:top w:val="nil"/>
              <w:left w:val="single" w:sz="4" w:space="0" w:color="auto"/>
              <w:bottom w:val="single" w:sz="4" w:space="0" w:color="auto"/>
              <w:right w:val="single" w:sz="4" w:space="0" w:color="auto"/>
            </w:tcBorders>
            <w:shd w:val="clear" w:color="auto" w:fill="auto"/>
            <w:vAlign w:val="bottom"/>
          </w:tcPr>
          <w:p w14:paraId="0A5ADA95"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položajni dodatek za čas, ko javni uslužbenec izvršuje pooblastila v zvezi z vodenjem, usklajevanjem ali izvajanjem dela notranje organizacijske enote (nadomeščanje</w:t>
            </w:r>
          </w:p>
        </w:tc>
        <w:tc>
          <w:tcPr>
            <w:tcW w:w="760" w:type="dxa"/>
            <w:tcBorders>
              <w:top w:val="nil"/>
              <w:left w:val="nil"/>
              <w:bottom w:val="single" w:sz="4" w:space="0" w:color="auto"/>
              <w:right w:val="single" w:sz="4" w:space="0" w:color="auto"/>
            </w:tcBorders>
            <w:shd w:val="clear" w:color="auto" w:fill="auto"/>
            <w:vAlign w:val="bottom"/>
          </w:tcPr>
          <w:p w14:paraId="5A80369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C011</w:t>
            </w:r>
          </w:p>
        </w:tc>
        <w:tc>
          <w:tcPr>
            <w:tcW w:w="806" w:type="dxa"/>
            <w:tcBorders>
              <w:top w:val="nil"/>
              <w:left w:val="nil"/>
              <w:bottom w:val="single" w:sz="4" w:space="0" w:color="auto"/>
              <w:right w:val="single" w:sz="4" w:space="0" w:color="auto"/>
            </w:tcBorders>
            <w:shd w:val="clear" w:color="auto" w:fill="auto"/>
            <w:noWrap/>
            <w:vAlign w:val="bottom"/>
          </w:tcPr>
          <w:p w14:paraId="03BBC62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384</w:t>
            </w:r>
          </w:p>
        </w:tc>
        <w:tc>
          <w:tcPr>
            <w:tcW w:w="709" w:type="dxa"/>
            <w:tcBorders>
              <w:top w:val="nil"/>
              <w:left w:val="nil"/>
              <w:bottom w:val="single" w:sz="4" w:space="0" w:color="auto"/>
              <w:right w:val="single" w:sz="4" w:space="0" w:color="auto"/>
            </w:tcBorders>
            <w:shd w:val="clear" w:color="auto" w:fill="auto"/>
            <w:noWrap/>
            <w:vAlign w:val="bottom"/>
          </w:tcPr>
          <w:p w14:paraId="55ADAAF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0,14</w:t>
            </w:r>
          </w:p>
        </w:tc>
        <w:tc>
          <w:tcPr>
            <w:tcW w:w="980" w:type="dxa"/>
            <w:tcBorders>
              <w:top w:val="nil"/>
              <w:left w:val="nil"/>
              <w:bottom w:val="single" w:sz="4" w:space="0" w:color="auto"/>
              <w:right w:val="single" w:sz="4" w:space="0" w:color="auto"/>
            </w:tcBorders>
            <w:shd w:val="clear" w:color="auto" w:fill="auto"/>
            <w:noWrap/>
            <w:vAlign w:val="bottom"/>
          </w:tcPr>
          <w:p w14:paraId="0283EB85"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0,33</w:t>
            </w:r>
          </w:p>
        </w:tc>
        <w:tc>
          <w:tcPr>
            <w:tcW w:w="793" w:type="dxa"/>
            <w:tcBorders>
              <w:top w:val="nil"/>
              <w:left w:val="nil"/>
              <w:bottom w:val="single" w:sz="4" w:space="0" w:color="auto"/>
              <w:right w:val="single" w:sz="4" w:space="0" w:color="auto"/>
            </w:tcBorders>
            <w:shd w:val="clear" w:color="auto" w:fill="auto"/>
            <w:noWrap/>
            <w:vAlign w:val="bottom"/>
          </w:tcPr>
          <w:p w14:paraId="19EF0C7C"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457</w:t>
            </w:r>
          </w:p>
        </w:tc>
        <w:tc>
          <w:tcPr>
            <w:tcW w:w="880" w:type="dxa"/>
            <w:tcBorders>
              <w:top w:val="nil"/>
              <w:left w:val="nil"/>
              <w:bottom w:val="single" w:sz="4" w:space="0" w:color="auto"/>
              <w:right w:val="single" w:sz="4" w:space="0" w:color="auto"/>
            </w:tcBorders>
            <w:shd w:val="clear" w:color="auto" w:fill="auto"/>
            <w:noWrap/>
            <w:vAlign w:val="bottom"/>
          </w:tcPr>
          <w:p w14:paraId="02BEA94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0,16</w:t>
            </w:r>
          </w:p>
        </w:tc>
        <w:tc>
          <w:tcPr>
            <w:tcW w:w="1020" w:type="dxa"/>
            <w:tcBorders>
              <w:top w:val="nil"/>
              <w:left w:val="nil"/>
              <w:bottom w:val="single" w:sz="4" w:space="0" w:color="auto"/>
              <w:right w:val="single" w:sz="4" w:space="0" w:color="auto"/>
            </w:tcBorders>
            <w:shd w:val="clear" w:color="auto" w:fill="auto"/>
            <w:noWrap/>
            <w:vAlign w:val="bottom"/>
          </w:tcPr>
          <w:p w14:paraId="676FA934"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0,38</w:t>
            </w:r>
          </w:p>
        </w:tc>
      </w:tr>
      <w:tr w:rsidR="00E042D2" w:rsidRPr="00E042D2" w14:paraId="7EA44085" w14:textId="77777777" w:rsidTr="00E042D2">
        <w:trPr>
          <w:trHeight w:val="450"/>
        </w:trPr>
        <w:tc>
          <w:tcPr>
            <w:tcW w:w="4395" w:type="dxa"/>
            <w:tcBorders>
              <w:top w:val="nil"/>
              <w:left w:val="single" w:sz="4" w:space="0" w:color="auto"/>
              <w:bottom w:val="single" w:sz="4" w:space="0" w:color="auto"/>
              <w:right w:val="single" w:sz="4" w:space="0" w:color="auto"/>
            </w:tcBorders>
            <w:shd w:val="clear" w:color="auto" w:fill="auto"/>
            <w:vAlign w:val="bottom"/>
          </w:tcPr>
          <w:p w14:paraId="4519F26E"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položajni dodatek za čas, ko vodja ene notranje organizacijske enote nadomešča vodjo druge notranje organizacijske enote</w:t>
            </w:r>
          </w:p>
        </w:tc>
        <w:tc>
          <w:tcPr>
            <w:tcW w:w="760" w:type="dxa"/>
            <w:tcBorders>
              <w:top w:val="nil"/>
              <w:left w:val="nil"/>
              <w:bottom w:val="single" w:sz="4" w:space="0" w:color="auto"/>
              <w:right w:val="single" w:sz="4" w:space="0" w:color="auto"/>
            </w:tcBorders>
            <w:shd w:val="clear" w:color="auto" w:fill="auto"/>
            <w:vAlign w:val="bottom"/>
          </w:tcPr>
          <w:p w14:paraId="0F7630E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C012</w:t>
            </w:r>
          </w:p>
        </w:tc>
        <w:tc>
          <w:tcPr>
            <w:tcW w:w="806" w:type="dxa"/>
            <w:tcBorders>
              <w:top w:val="nil"/>
              <w:left w:val="nil"/>
              <w:bottom w:val="single" w:sz="4" w:space="0" w:color="auto"/>
              <w:right w:val="single" w:sz="4" w:space="0" w:color="auto"/>
            </w:tcBorders>
            <w:shd w:val="clear" w:color="auto" w:fill="auto"/>
            <w:noWrap/>
            <w:vAlign w:val="bottom"/>
          </w:tcPr>
          <w:p w14:paraId="443E66E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63</w:t>
            </w:r>
          </w:p>
        </w:tc>
        <w:tc>
          <w:tcPr>
            <w:tcW w:w="709" w:type="dxa"/>
            <w:tcBorders>
              <w:top w:val="nil"/>
              <w:left w:val="nil"/>
              <w:bottom w:val="single" w:sz="4" w:space="0" w:color="auto"/>
              <w:right w:val="single" w:sz="4" w:space="0" w:color="auto"/>
            </w:tcBorders>
            <w:shd w:val="clear" w:color="auto" w:fill="auto"/>
            <w:noWrap/>
            <w:vAlign w:val="bottom"/>
          </w:tcPr>
          <w:p w14:paraId="28FDAD9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0,02</w:t>
            </w:r>
          </w:p>
        </w:tc>
        <w:tc>
          <w:tcPr>
            <w:tcW w:w="980" w:type="dxa"/>
            <w:tcBorders>
              <w:top w:val="nil"/>
              <w:left w:val="nil"/>
              <w:bottom w:val="single" w:sz="4" w:space="0" w:color="auto"/>
              <w:right w:val="single" w:sz="4" w:space="0" w:color="auto"/>
            </w:tcBorders>
            <w:shd w:val="clear" w:color="auto" w:fill="auto"/>
            <w:noWrap/>
            <w:vAlign w:val="bottom"/>
          </w:tcPr>
          <w:p w14:paraId="26F94A41"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0,05</w:t>
            </w:r>
          </w:p>
        </w:tc>
        <w:tc>
          <w:tcPr>
            <w:tcW w:w="793" w:type="dxa"/>
            <w:tcBorders>
              <w:top w:val="nil"/>
              <w:left w:val="nil"/>
              <w:bottom w:val="single" w:sz="4" w:space="0" w:color="auto"/>
              <w:right w:val="single" w:sz="4" w:space="0" w:color="auto"/>
            </w:tcBorders>
            <w:shd w:val="clear" w:color="auto" w:fill="auto"/>
            <w:noWrap/>
            <w:vAlign w:val="bottom"/>
          </w:tcPr>
          <w:p w14:paraId="44A275A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71</w:t>
            </w:r>
          </w:p>
        </w:tc>
        <w:tc>
          <w:tcPr>
            <w:tcW w:w="880" w:type="dxa"/>
            <w:tcBorders>
              <w:top w:val="nil"/>
              <w:left w:val="nil"/>
              <w:bottom w:val="single" w:sz="4" w:space="0" w:color="auto"/>
              <w:right w:val="single" w:sz="4" w:space="0" w:color="auto"/>
            </w:tcBorders>
            <w:shd w:val="clear" w:color="auto" w:fill="auto"/>
            <w:noWrap/>
            <w:vAlign w:val="bottom"/>
          </w:tcPr>
          <w:p w14:paraId="27878F6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0,03</w:t>
            </w:r>
          </w:p>
        </w:tc>
        <w:tc>
          <w:tcPr>
            <w:tcW w:w="1020" w:type="dxa"/>
            <w:tcBorders>
              <w:top w:val="nil"/>
              <w:left w:val="nil"/>
              <w:bottom w:val="single" w:sz="4" w:space="0" w:color="auto"/>
              <w:right w:val="single" w:sz="4" w:space="0" w:color="auto"/>
            </w:tcBorders>
            <w:shd w:val="clear" w:color="auto" w:fill="auto"/>
            <w:noWrap/>
            <w:vAlign w:val="bottom"/>
          </w:tcPr>
          <w:p w14:paraId="16957488"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0,06</w:t>
            </w:r>
          </w:p>
        </w:tc>
      </w:tr>
      <w:tr w:rsidR="00E042D2" w:rsidRPr="00E042D2" w14:paraId="3B3ED3F4"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7E4C3A94" w14:textId="77777777" w:rsidR="00E042D2" w:rsidRPr="00E042D2" w:rsidRDefault="00E042D2" w:rsidP="00E042D2">
            <w:pPr>
              <w:spacing w:line="240" w:lineRule="auto"/>
              <w:rPr>
                <w:rFonts w:cs="Arial"/>
                <w:b/>
                <w:bCs/>
                <w:sz w:val="16"/>
                <w:szCs w:val="16"/>
                <w:lang w:val="sl-SI" w:eastAsia="sl-SI"/>
              </w:rPr>
            </w:pPr>
            <w:r w:rsidRPr="00E042D2">
              <w:rPr>
                <w:rFonts w:cs="Arial"/>
                <w:b/>
                <w:bCs/>
                <w:sz w:val="16"/>
                <w:szCs w:val="16"/>
                <w:lang w:val="sl-SI" w:eastAsia="sl-SI"/>
              </w:rPr>
              <w:t>za delovno dobo</w:t>
            </w:r>
          </w:p>
        </w:tc>
        <w:tc>
          <w:tcPr>
            <w:tcW w:w="760" w:type="dxa"/>
            <w:tcBorders>
              <w:top w:val="nil"/>
              <w:left w:val="nil"/>
              <w:bottom w:val="single" w:sz="4" w:space="0" w:color="auto"/>
              <w:right w:val="single" w:sz="4" w:space="0" w:color="auto"/>
            </w:tcBorders>
            <w:shd w:val="clear" w:color="auto" w:fill="auto"/>
            <w:vAlign w:val="bottom"/>
          </w:tcPr>
          <w:p w14:paraId="4D70412B" w14:textId="77777777" w:rsidR="00E042D2" w:rsidRPr="00E042D2" w:rsidRDefault="00E042D2" w:rsidP="00E042D2">
            <w:pPr>
              <w:spacing w:line="240" w:lineRule="auto"/>
              <w:jc w:val="right"/>
              <w:rPr>
                <w:rFonts w:cs="Arial"/>
                <w:b/>
                <w:bCs/>
                <w:sz w:val="16"/>
                <w:szCs w:val="16"/>
                <w:lang w:val="sl-SI" w:eastAsia="sl-SI"/>
              </w:rPr>
            </w:pPr>
            <w:r w:rsidRPr="00E042D2">
              <w:rPr>
                <w:rFonts w:cs="Arial"/>
                <w:b/>
                <w:bCs/>
                <w:sz w:val="16"/>
                <w:szCs w:val="16"/>
                <w:lang w:val="sl-SI" w:eastAsia="sl-SI"/>
              </w:rPr>
              <w:t>C020</w:t>
            </w:r>
          </w:p>
        </w:tc>
        <w:tc>
          <w:tcPr>
            <w:tcW w:w="806" w:type="dxa"/>
            <w:tcBorders>
              <w:top w:val="nil"/>
              <w:left w:val="nil"/>
              <w:bottom w:val="single" w:sz="4" w:space="0" w:color="auto"/>
              <w:right w:val="single" w:sz="4" w:space="0" w:color="auto"/>
            </w:tcBorders>
            <w:shd w:val="clear" w:color="auto" w:fill="auto"/>
            <w:noWrap/>
            <w:vAlign w:val="bottom"/>
          </w:tcPr>
          <w:p w14:paraId="6680DCC5" w14:textId="77777777" w:rsidR="00E042D2" w:rsidRPr="00E042D2" w:rsidRDefault="00E042D2" w:rsidP="00E042D2">
            <w:pPr>
              <w:spacing w:line="240" w:lineRule="auto"/>
              <w:jc w:val="right"/>
              <w:rPr>
                <w:rFonts w:cs="Arial"/>
                <w:b/>
                <w:bCs/>
                <w:sz w:val="16"/>
                <w:szCs w:val="16"/>
                <w:lang w:val="sl-SI" w:eastAsia="sl-SI"/>
              </w:rPr>
            </w:pPr>
            <w:r w:rsidRPr="00E042D2">
              <w:rPr>
                <w:rFonts w:cs="Arial"/>
                <w:b/>
                <w:bCs/>
                <w:sz w:val="16"/>
                <w:szCs w:val="16"/>
                <w:lang w:val="sl-SI" w:eastAsia="sl-SI"/>
              </w:rPr>
              <w:t>153.964</w:t>
            </w:r>
          </w:p>
        </w:tc>
        <w:tc>
          <w:tcPr>
            <w:tcW w:w="709" w:type="dxa"/>
            <w:tcBorders>
              <w:top w:val="nil"/>
              <w:left w:val="nil"/>
              <w:bottom w:val="single" w:sz="4" w:space="0" w:color="auto"/>
              <w:right w:val="single" w:sz="4" w:space="0" w:color="auto"/>
            </w:tcBorders>
            <w:shd w:val="clear" w:color="auto" w:fill="auto"/>
            <w:noWrap/>
            <w:vAlign w:val="bottom"/>
          </w:tcPr>
          <w:p w14:paraId="78A25CB6" w14:textId="77777777" w:rsidR="00E042D2" w:rsidRPr="00E042D2" w:rsidRDefault="00E042D2" w:rsidP="00E042D2">
            <w:pPr>
              <w:spacing w:line="240" w:lineRule="auto"/>
              <w:jc w:val="right"/>
              <w:rPr>
                <w:rFonts w:cs="Arial"/>
                <w:b/>
                <w:bCs/>
                <w:sz w:val="16"/>
                <w:szCs w:val="16"/>
                <w:lang w:val="sl-SI" w:eastAsia="sl-SI"/>
              </w:rPr>
            </w:pPr>
            <w:r w:rsidRPr="00E042D2">
              <w:rPr>
                <w:rFonts w:cs="Arial"/>
                <w:b/>
                <w:bCs/>
                <w:sz w:val="16"/>
                <w:szCs w:val="16"/>
                <w:lang w:val="sl-SI" w:eastAsia="sl-SI"/>
              </w:rPr>
              <w:t>56,92</w:t>
            </w:r>
          </w:p>
        </w:tc>
        <w:tc>
          <w:tcPr>
            <w:tcW w:w="980" w:type="dxa"/>
            <w:tcBorders>
              <w:top w:val="nil"/>
              <w:left w:val="nil"/>
              <w:bottom w:val="single" w:sz="4" w:space="0" w:color="auto"/>
              <w:right w:val="single" w:sz="4" w:space="0" w:color="auto"/>
            </w:tcBorders>
            <w:shd w:val="clear" w:color="auto" w:fill="auto"/>
            <w:noWrap/>
            <w:vAlign w:val="bottom"/>
          </w:tcPr>
          <w:p w14:paraId="07CBA895" w14:textId="77777777" w:rsidR="00E042D2" w:rsidRPr="00E042D2" w:rsidRDefault="00E042D2" w:rsidP="00E042D2">
            <w:pPr>
              <w:spacing w:line="240" w:lineRule="auto"/>
              <w:jc w:val="center"/>
              <w:rPr>
                <w:rFonts w:cs="Arial"/>
                <w:b/>
                <w:bCs/>
                <w:sz w:val="16"/>
                <w:szCs w:val="16"/>
                <w:lang w:val="sl-SI" w:eastAsia="sl-SI"/>
              </w:rPr>
            </w:pPr>
            <w:r w:rsidRPr="00E042D2">
              <w:rPr>
                <w:rFonts w:cs="Arial"/>
                <w:b/>
                <w:bCs/>
                <w:sz w:val="16"/>
                <w:szCs w:val="16"/>
                <w:lang w:val="sl-SI" w:eastAsia="sl-SI"/>
              </w:rPr>
              <w:t> </w:t>
            </w:r>
          </w:p>
        </w:tc>
        <w:tc>
          <w:tcPr>
            <w:tcW w:w="793" w:type="dxa"/>
            <w:tcBorders>
              <w:top w:val="nil"/>
              <w:left w:val="nil"/>
              <w:bottom w:val="single" w:sz="4" w:space="0" w:color="auto"/>
              <w:right w:val="single" w:sz="4" w:space="0" w:color="auto"/>
            </w:tcBorders>
            <w:shd w:val="clear" w:color="auto" w:fill="auto"/>
            <w:noWrap/>
            <w:vAlign w:val="bottom"/>
          </w:tcPr>
          <w:p w14:paraId="2B0F165A" w14:textId="77777777" w:rsidR="00E042D2" w:rsidRPr="00E042D2" w:rsidRDefault="00E042D2" w:rsidP="00E042D2">
            <w:pPr>
              <w:spacing w:line="240" w:lineRule="auto"/>
              <w:jc w:val="right"/>
              <w:rPr>
                <w:rFonts w:cs="Arial"/>
                <w:b/>
                <w:bCs/>
                <w:sz w:val="16"/>
                <w:szCs w:val="16"/>
                <w:lang w:val="sl-SI" w:eastAsia="sl-SI"/>
              </w:rPr>
            </w:pPr>
            <w:r w:rsidRPr="00E042D2">
              <w:rPr>
                <w:rFonts w:cs="Arial"/>
                <w:b/>
                <w:bCs/>
                <w:sz w:val="16"/>
                <w:szCs w:val="16"/>
                <w:lang w:val="sl-SI" w:eastAsia="sl-SI"/>
              </w:rPr>
              <w:t>157.450</w:t>
            </w:r>
          </w:p>
        </w:tc>
        <w:tc>
          <w:tcPr>
            <w:tcW w:w="880" w:type="dxa"/>
            <w:tcBorders>
              <w:top w:val="nil"/>
              <w:left w:val="nil"/>
              <w:bottom w:val="single" w:sz="4" w:space="0" w:color="auto"/>
              <w:right w:val="single" w:sz="4" w:space="0" w:color="auto"/>
            </w:tcBorders>
            <w:shd w:val="clear" w:color="auto" w:fill="auto"/>
            <w:noWrap/>
            <w:vAlign w:val="bottom"/>
          </w:tcPr>
          <w:p w14:paraId="7CD93356" w14:textId="77777777" w:rsidR="00E042D2" w:rsidRPr="00E042D2" w:rsidRDefault="00E042D2" w:rsidP="00E042D2">
            <w:pPr>
              <w:spacing w:line="240" w:lineRule="auto"/>
              <w:jc w:val="right"/>
              <w:rPr>
                <w:rFonts w:cs="Arial"/>
                <w:b/>
                <w:bCs/>
                <w:sz w:val="16"/>
                <w:szCs w:val="16"/>
                <w:lang w:val="sl-SI" w:eastAsia="sl-SI"/>
              </w:rPr>
            </w:pPr>
            <w:r w:rsidRPr="00E042D2">
              <w:rPr>
                <w:rFonts w:cs="Arial"/>
                <w:b/>
                <w:bCs/>
                <w:sz w:val="16"/>
                <w:szCs w:val="16"/>
                <w:lang w:val="sl-SI" w:eastAsia="sl-SI"/>
              </w:rPr>
              <w:t>56,41</w:t>
            </w:r>
          </w:p>
        </w:tc>
        <w:tc>
          <w:tcPr>
            <w:tcW w:w="1020" w:type="dxa"/>
            <w:tcBorders>
              <w:top w:val="nil"/>
              <w:left w:val="nil"/>
              <w:bottom w:val="single" w:sz="4" w:space="0" w:color="auto"/>
              <w:right w:val="single" w:sz="4" w:space="0" w:color="auto"/>
            </w:tcBorders>
            <w:shd w:val="clear" w:color="auto" w:fill="auto"/>
            <w:noWrap/>
            <w:vAlign w:val="bottom"/>
          </w:tcPr>
          <w:p w14:paraId="339376BC"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 </w:t>
            </w:r>
          </w:p>
        </w:tc>
      </w:tr>
      <w:tr w:rsidR="00E042D2" w:rsidRPr="00E042D2" w14:paraId="5FA9BB3B"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74560051"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mentorstvo</w:t>
            </w:r>
          </w:p>
        </w:tc>
        <w:tc>
          <w:tcPr>
            <w:tcW w:w="760" w:type="dxa"/>
            <w:tcBorders>
              <w:top w:val="nil"/>
              <w:left w:val="nil"/>
              <w:bottom w:val="single" w:sz="4" w:space="0" w:color="auto"/>
              <w:right w:val="single" w:sz="4" w:space="0" w:color="auto"/>
            </w:tcBorders>
            <w:shd w:val="clear" w:color="auto" w:fill="auto"/>
            <w:vAlign w:val="bottom"/>
          </w:tcPr>
          <w:p w14:paraId="22572AF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C030</w:t>
            </w:r>
          </w:p>
        </w:tc>
        <w:tc>
          <w:tcPr>
            <w:tcW w:w="806" w:type="dxa"/>
            <w:tcBorders>
              <w:top w:val="nil"/>
              <w:left w:val="nil"/>
              <w:bottom w:val="single" w:sz="4" w:space="0" w:color="auto"/>
              <w:right w:val="single" w:sz="4" w:space="0" w:color="auto"/>
            </w:tcBorders>
            <w:shd w:val="clear" w:color="auto" w:fill="auto"/>
            <w:noWrap/>
            <w:vAlign w:val="bottom"/>
          </w:tcPr>
          <w:p w14:paraId="05185C9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3.494</w:t>
            </w:r>
          </w:p>
        </w:tc>
        <w:tc>
          <w:tcPr>
            <w:tcW w:w="709" w:type="dxa"/>
            <w:tcBorders>
              <w:top w:val="nil"/>
              <w:left w:val="nil"/>
              <w:bottom w:val="single" w:sz="4" w:space="0" w:color="auto"/>
              <w:right w:val="single" w:sz="4" w:space="0" w:color="auto"/>
            </w:tcBorders>
            <w:shd w:val="clear" w:color="auto" w:fill="auto"/>
            <w:noWrap/>
            <w:vAlign w:val="bottom"/>
          </w:tcPr>
          <w:p w14:paraId="12A3CC7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1,29</w:t>
            </w:r>
          </w:p>
        </w:tc>
        <w:tc>
          <w:tcPr>
            <w:tcW w:w="980" w:type="dxa"/>
            <w:tcBorders>
              <w:top w:val="nil"/>
              <w:left w:val="nil"/>
              <w:bottom w:val="single" w:sz="4" w:space="0" w:color="auto"/>
              <w:right w:val="single" w:sz="4" w:space="0" w:color="auto"/>
            </w:tcBorders>
            <w:shd w:val="clear" w:color="auto" w:fill="auto"/>
            <w:noWrap/>
            <w:vAlign w:val="bottom"/>
          </w:tcPr>
          <w:p w14:paraId="30E6D382"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3,00</w:t>
            </w:r>
          </w:p>
        </w:tc>
        <w:tc>
          <w:tcPr>
            <w:tcW w:w="793" w:type="dxa"/>
            <w:tcBorders>
              <w:top w:val="nil"/>
              <w:left w:val="nil"/>
              <w:bottom w:val="single" w:sz="4" w:space="0" w:color="auto"/>
              <w:right w:val="single" w:sz="4" w:space="0" w:color="auto"/>
            </w:tcBorders>
            <w:shd w:val="clear" w:color="auto" w:fill="auto"/>
            <w:noWrap/>
            <w:vAlign w:val="bottom"/>
          </w:tcPr>
          <w:p w14:paraId="224CEE8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3.571</w:t>
            </w:r>
          </w:p>
        </w:tc>
        <w:tc>
          <w:tcPr>
            <w:tcW w:w="880" w:type="dxa"/>
            <w:tcBorders>
              <w:top w:val="nil"/>
              <w:left w:val="nil"/>
              <w:bottom w:val="single" w:sz="4" w:space="0" w:color="auto"/>
              <w:right w:val="single" w:sz="4" w:space="0" w:color="auto"/>
            </w:tcBorders>
            <w:shd w:val="clear" w:color="auto" w:fill="auto"/>
            <w:noWrap/>
            <w:vAlign w:val="bottom"/>
          </w:tcPr>
          <w:p w14:paraId="7C66A14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1,28</w:t>
            </w:r>
          </w:p>
        </w:tc>
        <w:tc>
          <w:tcPr>
            <w:tcW w:w="1020" w:type="dxa"/>
            <w:tcBorders>
              <w:top w:val="nil"/>
              <w:left w:val="nil"/>
              <w:bottom w:val="single" w:sz="4" w:space="0" w:color="auto"/>
              <w:right w:val="single" w:sz="4" w:space="0" w:color="auto"/>
            </w:tcBorders>
            <w:shd w:val="clear" w:color="auto" w:fill="auto"/>
            <w:noWrap/>
            <w:vAlign w:val="bottom"/>
          </w:tcPr>
          <w:p w14:paraId="08452504"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2,94</w:t>
            </w:r>
          </w:p>
        </w:tc>
      </w:tr>
      <w:tr w:rsidR="00E042D2" w:rsidRPr="00E042D2" w14:paraId="29DFEA89"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0D80A9CB"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specializacijo, magisterij ali doktorat</w:t>
            </w:r>
          </w:p>
        </w:tc>
        <w:tc>
          <w:tcPr>
            <w:tcW w:w="760" w:type="dxa"/>
            <w:tcBorders>
              <w:top w:val="nil"/>
              <w:left w:val="nil"/>
              <w:bottom w:val="single" w:sz="4" w:space="0" w:color="auto"/>
              <w:right w:val="single" w:sz="4" w:space="0" w:color="auto"/>
            </w:tcBorders>
            <w:shd w:val="clear" w:color="auto" w:fill="auto"/>
            <w:vAlign w:val="bottom"/>
          </w:tcPr>
          <w:p w14:paraId="1BFE7EA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C040</w:t>
            </w:r>
          </w:p>
        </w:tc>
        <w:tc>
          <w:tcPr>
            <w:tcW w:w="806" w:type="dxa"/>
            <w:tcBorders>
              <w:top w:val="nil"/>
              <w:left w:val="nil"/>
              <w:bottom w:val="single" w:sz="4" w:space="0" w:color="auto"/>
              <w:right w:val="single" w:sz="4" w:space="0" w:color="auto"/>
            </w:tcBorders>
            <w:shd w:val="clear" w:color="auto" w:fill="auto"/>
            <w:noWrap/>
            <w:vAlign w:val="bottom"/>
          </w:tcPr>
          <w:p w14:paraId="0D4E99F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2.445</w:t>
            </w:r>
          </w:p>
        </w:tc>
        <w:tc>
          <w:tcPr>
            <w:tcW w:w="709" w:type="dxa"/>
            <w:tcBorders>
              <w:top w:val="nil"/>
              <w:left w:val="nil"/>
              <w:bottom w:val="single" w:sz="4" w:space="0" w:color="auto"/>
              <w:right w:val="single" w:sz="4" w:space="0" w:color="auto"/>
            </w:tcBorders>
            <w:shd w:val="clear" w:color="auto" w:fill="auto"/>
            <w:noWrap/>
            <w:vAlign w:val="bottom"/>
          </w:tcPr>
          <w:p w14:paraId="1B74D6B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0,90</w:t>
            </w:r>
          </w:p>
        </w:tc>
        <w:tc>
          <w:tcPr>
            <w:tcW w:w="980" w:type="dxa"/>
            <w:tcBorders>
              <w:top w:val="nil"/>
              <w:left w:val="nil"/>
              <w:bottom w:val="single" w:sz="4" w:space="0" w:color="auto"/>
              <w:right w:val="single" w:sz="4" w:space="0" w:color="auto"/>
            </w:tcBorders>
            <w:shd w:val="clear" w:color="auto" w:fill="auto"/>
            <w:noWrap/>
            <w:vAlign w:val="bottom"/>
          </w:tcPr>
          <w:p w14:paraId="6C5E29B5"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2,10</w:t>
            </w:r>
          </w:p>
        </w:tc>
        <w:tc>
          <w:tcPr>
            <w:tcW w:w="793" w:type="dxa"/>
            <w:tcBorders>
              <w:top w:val="nil"/>
              <w:left w:val="nil"/>
              <w:bottom w:val="single" w:sz="4" w:space="0" w:color="auto"/>
              <w:right w:val="single" w:sz="4" w:space="0" w:color="auto"/>
            </w:tcBorders>
            <w:shd w:val="clear" w:color="auto" w:fill="auto"/>
            <w:noWrap/>
            <w:vAlign w:val="bottom"/>
          </w:tcPr>
          <w:p w14:paraId="7372EEE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2.476</w:t>
            </w:r>
          </w:p>
        </w:tc>
        <w:tc>
          <w:tcPr>
            <w:tcW w:w="880" w:type="dxa"/>
            <w:tcBorders>
              <w:top w:val="nil"/>
              <w:left w:val="nil"/>
              <w:bottom w:val="single" w:sz="4" w:space="0" w:color="auto"/>
              <w:right w:val="single" w:sz="4" w:space="0" w:color="auto"/>
            </w:tcBorders>
            <w:shd w:val="clear" w:color="auto" w:fill="auto"/>
            <w:noWrap/>
            <w:vAlign w:val="bottom"/>
          </w:tcPr>
          <w:p w14:paraId="1B44E2C6"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0,89</w:t>
            </w:r>
          </w:p>
        </w:tc>
        <w:tc>
          <w:tcPr>
            <w:tcW w:w="1020" w:type="dxa"/>
            <w:tcBorders>
              <w:top w:val="nil"/>
              <w:left w:val="nil"/>
              <w:bottom w:val="single" w:sz="4" w:space="0" w:color="auto"/>
              <w:right w:val="single" w:sz="4" w:space="0" w:color="auto"/>
            </w:tcBorders>
            <w:shd w:val="clear" w:color="auto" w:fill="auto"/>
            <w:noWrap/>
            <w:vAlign w:val="bottom"/>
          </w:tcPr>
          <w:p w14:paraId="3CBC9654"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2,03</w:t>
            </w:r>
          </w:p>
        </w:tc>
      </w:tr>
      <w:tr w:rsidR="00E042D2" w:rsidRPr="00E042D2" w14:paraId="365B02DD" w14:textId="77777777" w:rsidTr="00E042D2">
        <w:trPr>
          <w:trHeight w:val="675"/>
        </w:trPr>
        <w:tc>
          <w:tcPr>
            <w:tcW w:w="4395" w:type="dxa"/>
            <w:tcBorders>
              <w:top w:val="nil"/>
              <w:left w:val="single" w:sz="4" w:space="0" w:color="auto"/>
              <w:bottom w:val="single" w:sz="4" w:space="0" w:color="auto"/>
              <w:right w:val="single" w:sz="4" w:space="0" w:color="auto"/>
            </w:tcBorders>
            <w:shd w:val="clear" w:color="auto" w:fill="auto"/>
            <w:vAlign w:val="bottom"/>
          </w:tcPr>
          <w:p w14:paraId="0E355154"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dvojezičnost za učitelje in druge strokovne delavce v osnovnem in srednjem šolstvu ter vzgojitelje in druge strokovne delavce v vrtcih ter novinarje v Javnem zavodu RTV Slovenija</w:t>
            </w:r>
          </w:p>
        </w:tc>
        <w:tc>
          <w:tcPr>
            <w:tcW w:w="760" w:type="dxa"/>
            <w:tcBorders>
              <w:top w:val="nil"/>
              <w:left w:val="nil"/>
              <w:bottom w:val="single" w:sz="4" w:space="0" w:color="auto"/>
              <w:right w:val="single" w:sz="4" w:space="0" w:color="auto"/>
            </w:tcBorders>
            <w:shd w:val="clear" w:color="auto" w:fill="auto"/>
            <w:vAlign w:val="bottom"/>
          </w:tcPr>
          <w:p w14:paraId="2E7DC8E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C050</w:t>
            </w:r>
          </w:p>
        </w:tc>
        <w:tc>
          <w:tcPr>
            <w:tcW w:w="806" w:type="dxa"/>
            <w:tcBorders>
              <w:top w:val="nil"/>
              <w:left w:val="nil"/>
              <w:bottom w:val="single" w:sz="4" w:space="0" w:color="auto"/>
              <w:right w:val="single" w:sz="4" w:space="0" w:color="auto"/>
            </w:tcBorders>
            <w:shd w:val="clear" w:color="auto" w:fill="auto"/>
            <w:noWrap/>
            <w:vAlign w:val="bottom"/>
          </w:tcPr>
          <w:p w14:paraId="2A91010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1.330</w:t>
            </w:r>
          </w:p>
        </w:tc>
        <w:tc>
          <w:tcPr>
            <w:tcW w:w="709" w:type="dxa"/>
            <w:tcBorders>
              <w:top w:val="nil"/>
              <w:left w:val="nil"/>
              <w:bottom w:val="single" w:sz="4" w:space="0" w:color="auto"/>
              <w:right w:val="single" w:sz="4" w:space="0" w:color="auto"/>
            </w:tcBorders>
            <w:shd w:val="clear" w:color="auto" w:fill="auto"/>
            <w:noWrap/>
            <w:vAlign w:val="bottom"/>
          </w:tcPr>
          <w:p w14:paraId="17E19C2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0,49</w:t>
            </w:r>
          </w:p>
        </w:tc>
        <w:tc>
          <w:tcPr>
            <w:tcW w:w="980" w:type="dxa"/>
            <w:tcBorders>
              <w:top w:val="nil"/>
              <w:left w:val="nil"/>
              <w:bottom w:val="single" w:sz="4" w:space="0" w:color="auto"/>
              <w:right w:val="single" w:sz="4" w:space="0" w:color="auto"/>
            </w:tcBorders>
            <w:shd w:val="clear" w:color="auto" w:fill="auto"/>
            <w:noWrap/>
            <w:vAlign w:val="bottom"/>
          </w:tcPr>
          <w:p w14:paraId="45311F06"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1,14</w:t>
            </w:r>
          </w:p>
        </w:tc>
        <w:tc>
          <w:tcPr>
            <w:tcW w:w="793" w:type="dxa"/>
            <w:tcBorders>
              <w:top w:val="nil"/>
              <w:left w:val="nil"/>
              <w:bottom w:val="single" w:sz="4" w:space="0" w:color="auto"/>
              <w:right w:val="single" w:sz="4" w:space="0" w:color="auto"/>
            </w:tcBorders>
            <w:shd w:val="clear" w:color="auto" w:fill="auto"/>
            <w:noWrap/>
            <w:vAlign w:val="bottom"/>
          </w:tcPr>
          <w:p w14:paraId="087FF74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1.313</w:t>
            </w:r>
          </w:p>
        </w:tc>
        <w:tc>
          <w:tcPr>
            <w:tcW w:w="880" w:type="dxa"/>
            <w:tcBorders>
              <w:top w:val="nil"/>
              <w:left w:val="nil"/>
              <w:bottom w:val="single" w:sz="4" w:space="0" w:color="auto"/>
              <w:right w:val="single" w:sz="4" w:space="0" w:color="auto"/>
            </w:tcBorders>
            <w:shd w:val="clear" w:color="auto" w:fill="auto"/>
            <w:noWrap/>
            <w:vAlign w:val="bottom"/>
          </w:tcPr>
          <w:p w14:paraId="303D5CC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0,47</w:t>
            </w:r>
          </w:p>
        </w:tc>
        <w:tc>
          <w:tcPr>
            <w:tcW w:w="1020" w:type="dxa"/>
            <w:tcBorders>
              <w:top w:val="nil"/>
              <w:left w:val="nil"/>
              <w:bottom w:val="single" w:sz="4" w:space="0" w:color="auto"/>
              <w:right w:val="single" w:sz="4" w:space="0" w:color="auto"/>
            </w:tcBorders>
            <w:shd w:val="clear" w:color="auto" w:fill="auto"/>
            <w:noWrap/>
            <w:vAlign w:val="bottom"/>
          </w:tcPr>
          <w:p w14:paraId="3D1DABF7"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1,08</w:t>
            </w:r>
          </w:p>
        </w:tc>
      </w:tr>
      <w:tr w:rsidR="00E042D2" w:rsidRPr="00E042D2" w14:paraId="3AADD9CA"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5C89B3D9"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dvojezičnost za druge javne uslužbence</w:t>
            </w:r>
          </w:p>
        </w:tc>
        <w:tc>
          <w:tcPr>
            <w:tcW w:w="760" w:type="dxa"/>
            <w:tcBorders>
              <w:top w:val="nil"/>
              <w:left w:val="nil"/>
              <w:bottom w:val="single" w:sz="4" w:space="0" w:color="auto"/>
              <w:right w:val="single" w:sz="4" w:space="0" w:color="auto"/>
            </w:tcBorders>
            <w:shd w:val="clear" w:color="auto" w:fill="auto"/>
            <w:vAlign w:val="bottom"/>
          </w:tcPr>
          <w:p w14:paraId="29C5645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C051</w:t>
            </w:r>
          </w:p>
        </w:tc>
        <w:tc>
          <w:tcPr>
            <w:tcW w:w="806" w:type="dxa"/>
            <w:tcBorders>
              <w:top w:val="nil"/>
              <w:left w:val="nil"/>
              <w:bottom w:val="single" w:sz="4" w:space="0" w:color="auto"/>
              <w:right w:val="single" w:sz="4" w:space="0" w:color="auto"/>
            </w:tcBorders>
            <w:shd w:val="clear" w:color="auto" w:fill="auto"/>
            <w:noWrap/>
            <w:vAlign w:val="bottom"/>
          </w:tcPr>
          <w:p w14:paraId="14A68B7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2.377</w:t>
            </w:r>
          </w:p>
        </w:tc>
        <w:tc>
          <w:tcPr>
            <w:tcW w:w="709" w:type="dxa"/>
            <w:tcBorders>
              <w:top w:val="nil"/>
              <w:left w:val="nil"/>
              <w:bottom w:val="single" w:sz="4" w:space="0" w:color="auto"/>
              <w:right w:val="single" w:sz="4" w:space="0" w:color="auto"/>
            </w:tcBorders>
            <w:shd w:val="clear" w:color="auto" w:fill="auto"/>
            <w:noWrap/>
            <w:vAlign w:val="bottom"/>
          </w:tcPr>
          <w:p w14:paraId="5441EAE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0,88</w:t>
            </w:r>
          </w:p>
        </w:tc>
        <w:tc>
          <w:tcPr>
            <w:tcW w:w="980" w:type="dxa"/>
            <w:tcBorders>
              <w:top w:val="nil"/>
              <w:left w:val="nil"/>
              <w:bottom w:val="single" w:sz="4" w:space="0" w:color="auto"/>
              <w:right w:val="single" w:sz="4" w:space="0" w:color="auto"/>
            </w:tcBorders>
            <w:shd w:val="clear" w:color="auto" w:fill="auto"/>
            <w:noWrap/>
            <w:vAlign w:val="bottom"/>
          </w:tcPr>
          <w:p w14:paraId="7FDCF44E"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2,04</w:t>
            </w:r>
          </w:p>
        </w:tc>
        <w:tc>
          <w:tcPr>
            <w:tcW w:w="793" w:type="dxa"/>
            <w:tcBorders>
              <w:top w:val="nil"/>
              <w:left w:val="nil"/>
              <w:bottom w:val="single" w:sz="4" w:space="0" w:color="auto"/>
              <w:right w:val="single" w:sz="4" w:space="0" w:color="auto"/>
            </w:tcBorders>
            <w:shd w:val="clear" w:color="auto" w:fill="auto"/>
            <w:noWrap/>
            <w:vAlign w:val="bottom"/>
          </w:tcPr>
          <w:p w14:paraId="5A955F7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2.362</w:t>
            </w:r>
          </w:p>
        </w:tc>
        <w:tc>
          <w:tcPr>
            <w:tcW w:w="880" w:type="dxa"/>
            <w:tcBorders>
              <w:top w:val="nil"/>
              <w:left w:val="nil"/>
              <w:bottom w:val="single" w:sz="4" w:space="0" w:color="auto"/>
              <w:right w:val="single" w:sz="4" w:space="0" w:color="auto"/>
            </w:tcBorders>
            <w:shd w:val="clear" w:color="auto" w:fill="auto"/>
            <w:noWrap/>
            <w:vAlign w:val="bottom"/>
          </w:tcPr>
          <w:p w14:paraId="2F7CB10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0,85</w:t>
            </w:r>
          </w:p>
        </w:tc>
        <w:tc>
          <w:tcPr>
            <w:tcW w:w="1020" w:type="dxa"/>
            <w:tcBorders>
              <w:top w:val="nil"/>
              <w:left w:val="nil"/>
              <w:bottom w:val="single" w:sz="4" w:space="0" w:color="auto"/>
              <w:right w:val="single" w:sz="4" w:space="0" w:color="auto"/>
            </w:tcBorders>
            <w:shd w:val="clear" w:color="auto" w:fill="auto"/>
            <w:noWrap/>
            <w:vAlign w:val="bottom"/>
          </w:tcPr>
          <w:p w14:paraId="5D9F1322"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1,94</w:t>
            </w:r>
          </w:p>
        </w:tc>
      </w:tr>
      <w:tr w:rsidR="00E042D2" w:rsidRPr="00E042D2" w14:paraId="4FAFDD67"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3A88FD70"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dvojezičnost za sodnike, državne tožilce in državne pravobranilce</w:t>
            </w:r>
          </w:p>
        </w:tc>
        <w:tc>
          <w:tcPr>
            <w:tcW w:w="760" w:type="dxa"/>
            <w:tcBorders>
              <w:top w:val="nil"/>
              <w:left w:val="nil"/>
              <w:bottom w:val="single" w:sz="4" w:space="0" w:color="auto"/>
              <w:right w:val="single" w:sz="4" w:space="0" w:color="auto"/>
            </w:tcBorders>
            <w:shd w:val="clear" w:color="auto" w:fill="auto"/>
            <w:vAlign w:val="bottom"/>
          </w:tcPr>
          <w:p w14:paraId="346F907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C052</w:t>
            </w:r>
          </w:p>
        </w:tc>
        <w:tc>
          <w:tcPr>
            <w:tcW w:w="806" w:type="dxa"/>
            <w:tcBorders>
              <w:top w:val="nil"/>
              <w:left w:val="nil"/>
              <w:bottom w:val="single" w:sz="4" w:space="0" w:color="auto"/>
              <w:right w:val="single" w:sz="4" w:space="0" w:color="auto"/>
            </w:tcBorders>
            <w:shd w:val="clear" w:color="auto" w:fill="auto"/>
            <w:noWrap/>
            <w:vAlign w:val="bottom"/>
          </w:tcPr>
          <w:p w14:paraId="3706432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41</w:t>
            </w:r>
          </w:p>
        </w:tc>
        <w:tc>
          <w:tcPr>
            <w:tcW w:w="709" w:type="dxa"/>
            <w:tcBorders>
              <w:top w:val="nil"/>
              <w:left w:val="nil"/>
              <w:bottom w:val="single" w:sz="4" w:space="0" w:color="auto"/>
              <w:right w:val="single" w:sz="4" w:space="0" w:color="auto"/>
            </w:tcBorders>
            <w:shd w:val="clear" w:color="auto" w:fill="auto"/>
            <w:noWrap/>
            <w:vAlign w:val="bottom"/>
          </w:tcPr>
          <w:p w14:paraId="064C11A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0,02</w:t>
            </w:r>
          </w:p>
        </w:tc>
        <w:tc>
          <w:tcPr>
            <w:tcW w:w="980" w:type="dxa"/>
            <w:tcBorders>
              <w:top w:val="nil"/>
              <w:left w:val="nil"/>
              <w:bottom w:val="single" w:sz="4" w:space="0" w:color="auto"/>
              <w:right w:val="single" w:sz="4" w:space="0" w:color="auto"/>
            </w:tcBorders>
            <w:shd w:val="clear" w:color="auto" w:fill="auto"/>
            <w:noWrap/>
            <w:vAlign w:val="bottom"/>
          </w:tcPr>
          <w:p w14:paraId="2F4E1A9F"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0,04</w:t>
            </w:r>
          </w:p>
        </w:tc>
        <w:tc>
          <w:tcPr>
            <w:tcW w:w="793" w:type="dxa"/>
            <w:tcBorders>
              <w:top w:val="nil"/>
              <w:left w:val="nil"/>
              <w:bottom w:val="single" w:sz="4" w:space="0" w:color="auto"/>
              <w:right w:val="single" w:sz="4" w:space="0" w:color="auto"/>
            </w:tcBorders>
            <w:shd w:val="clear" w:color="auto" w:fill="auto"/>
            <w:noWrap/>
            <w:vAlign w:val="bottom"/>
          </w:tcPr>
          <w:p w14:paraId="62600F4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41</w:t>
            </w:r>
          </w:p>
        </w:tc>
        <w:tc>
          <w:tcPr>
            <w:tcW w:w="880" w:type="dxa"/>
            <w:tcBorders>
              <w:top w:val="nil"/>
              <w:left w:val="nil"/>
              <w:bottom w:val="single" w:sz="4" w:space="0" w:color="auto"/>
              <w:right w:val="single" w:sz="4" w:space="0" w:color="auto"/>
            </w:tcBorders>
            <w:shd w:val="clear" w:color="auto" w:fill="auto"/>
            <w:noWrap/>
            <w:vAlign w:val="bottom"/>
          </w:tcPr>
          <w:p w14:paraId="1A3684D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0,01</w:t>
            </w:r>
          </w:p>
        </w:tc>
        <w:tc>
          <w:tcPr>
            <w:tcW w:w="1020" w:type="dxa"/>
            <w:tcBorders>
              <w:top w:val="nil"/>
              <w:left w:val="nil"/>
              <w:bottom w:val="single" w:sz="4" w:space="0" w:color="auto"/>
              <w:right w:val="single" w:sz="4" w:space="0" w:color="auto"/>
            </w:tcBorders>
            <w:shd w:val="clear" w:color="auto" w:fill="auto"/>
            <w:noWrap/>
            <w:vAlign w:val="bottom"/>
          </w:tcPr>
          <w:p w14:paraId="3891E2A0"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0,03</w:t>
            </w:r>
          </w:p>
        </w:tc>
      </w:tr>
      <w:tr w:rsidR="00E042D2" w:rsidRPr="00E042D2" w14:paraId="11D3EC33"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28CDAAFC"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manj ugodne delovne pogoje – ionizirajoče sevanje</w:t>
            </w:r>
          </w:p>
        </w:tc>
        <w:tc>
          <w:tcPr>
            <w:tcW w:w="760" w:type="dxa"/>
            <w:tcBorders>
              <w:top w:val="nil"/>
              <w:left w:val="nil"/>
              <w:bottom w:val="single" w:sz="4" w:space="0" w:color="auto"/>
              <w:right w:val="single" w:sz="4" w:space="0" w:color="auto"/>
            </w:tcBorders>
            <w:shd w:val="clear" w:color="auto" w:fill="auto"/>
            <w:vAlign w:val="bottom"/>
          </w:tcPr>
          <w:p w14:paraId="752554F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C060</w:t>
            </w:r>
          </w:p>
        </w:tc>
        <w:tc>
          <w:tcPr>
            <w:tcW w:w="806" w:type="dxa"/>
            <w:tcBorders>
              <w:top w:val="nil"/>
              <w:left w:val="nil"/>
              <w:bottom w:val="single" w:sz="4" w:space="0" w:color="auto"/>
              <w:right w:val="single" w:sz="4" w:space="0" w:color="auto"/>
            </w:tcBorders>
            <w:shd w:val="clear" w:color="auto" w:fill="auto"/>
            <w:noWrap/>
            <w:vAlign w:val="bottom"/>
          </w:tcPr>
          <w:p w14:paraId="34399C9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351</w:t>
            </w:r>
          </w:p>
        </w:tc>
        <w:tc>
          <w:tcPr>
            <w:tcW w:w="709" w:type="dxa"/>
            <w:tcBorders>
              <w:top w:val="nil"/>
              <w:left w:val="nil"/>
              <w:bottom w:val="single" w:sz="4" w:space="0" w:color="auto"/>
              <w:right w:val="single" w:sz="4" w:space="0" w:color="auto"/>
            </w:tcBorders>
            <w:shd w:val="clear" w:color="auto" w:fill="auto"/>
            <w:noWrap/>
            <w:vAlign w:val="bottom"/>
          </w:tcPr>
          <w:p w14:paraId="213A09E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0,13</w:t>
            </w:r>
          </w:p>
        </w:tc>
        <w:tc>
          <w:tcPr>
            <w:tcW w:w="980" w:type="dxa"/>
            <w:tcBorders>
              <w:top w:val="nil"/>
              <w:left w:val="nil"/>
              <w:bottom w:val="single" w:sz="4" w:space="0" w:color="auto"/>
              <w:right w:val="single" w:sz="4" w:space="0" w:color="auto"/>
            </w:tcBorders>
            <w:shd w:val="clear" w:color="auto" w:fill="auto"/>
            <w:noWrap/>
            <w:vAlign w:val="bottom"/>
          </w:tcPr>
          <w:p w14:paraId="4A99C438"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0,30</w:t>
            </w:r>
          </w:p>
        </w:tc>
        <w:tc>
          <w:tcPr>
            <w:tcW w:w="793" w:type="dxa"/>
            <w:tcBorders>
              <w:top w:val="nil"/>
              <w:left w:val="nil"/>
              <w:bottom w:val="single" w:sz="4" w:space="0" w:color="auto"/>
              <w:right w:val="single" w:sz="4" w:space="0" w:color="auto"/>
            </w:tcBorders>
            <w:shd w:val="clear" w:color="auto" w:fill="auto"/>
            <w:noWrap/>
            <w:vAlign w:val="bottom"/>
          </w:tcPr>
          <w:p w14:paraId="08097D2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357</w:t>
            </w:r>
          </w:p>
        </w:tc>
        <w:tc>
          <w:tcPr>
            <w:tcW w:w="880" w:type="dxa"/>
            <w:tcBorders>
              <w:top w:val="nil"/>
              <w:left w:val="nil"/>
              <w:bottom w:val="single" w:sz="4" w:space="0" w:color="auto"/>
              <w:right w:val="single" w:sz="4" w:space="0" w:color="auto"/>
            </w:tcBorders>
            <w:shd w:val="clear" w:color="auto" w:fill="auto"/>
            <w:noWrap/>
            <w:vAlign w:val="bottom"/>
          </w:tcPr>
          <w:p w14:paraId="6F11F3D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0,13</w:t>
            </w:r>
          </w:p>
        </w:tc>
        <w:tc>
          <w:tcPr>
            <w:tcW w:w="1020" w:type="dxa"/>
            <w:tcBorders>
              <w:top w:val="nil"/>
              <w:left w:val="nil"/>
              <w:bottom w:val="single" w:sz="4" w:space="0" w:color="auto"/>
              <w:right w:val="single" w:sz="4" w:space="0" w:color="auto"/>
            </w:tcBorders>
            <w:shd w:val="clear" w:color="auto" w:fill="auto"/>
            <w:noWrap/>
            <w:vAlign w:val="bottom"/>
          </w:tcPr>
          <w:p w14:paraId="1EC54AD1"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0,29</w:t>
            </w:r>
          </w:p>
        </w:tc>
      </w:tr>
      <w:tr w:rsidR="00E042D2" w:rsidRPr="00E042D2" w14:paraId="5066936F" w14:textId="77777777" w:rsidTr="00E042D2">
        <w:trPr>
          <w:trHeight w:val="450"/>
        </w:trPr>
        <w:tc>
          <w:tcPr>
            <w:tcW w:w="4395" w:type="dxa"/>
            <w:tcBorders>
              <w:top w:val="nil"/>
              <w:left w:val="single" w:sz="4" w:space="0" w:color="auto"/>
              <w:bottom w:val="single" w:sz="4" w:space="0" w:color="auto"/>
              <w:right w:val="single" w:sz="4" w:space="0" w:color="auto"/>
            </w:tcBorders>
            <w:shd w:val="clear" w:color="auto" w:fill="auto"/>
            <w:vAlign w:val="bottom"/>
          </w:tcPr>
          <w:p w14:paraId="0A1923D1"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manj ugodne delovne pogoje – za pripravo, aplikacije citostatikov ter nego</w:t>
            </w:r>
          </w:p>
        </w:tc>
        <w:tc>
          <w:tcPr>
            <w:tcW w:w="760" w:type="dxa"/>
            <w:tcBorders>
              <w:top w:val="nil"/>
              <w:left w:val="nil"/>
              <w:bottom w:val="single" w:sz="4" w:space="0" w:color="auto"/>
              <w:right w:val="single" w:sz="4" w:space="0" w:color="auto"/>
            </w:tcBorders>
            <w:shd w:val="clear" w:color="auto" w:fill="auto"/>
            <w:vAlign w:val="bottom"/>
          </w:tcPr>
          <w:p w14:paraId="017FC0C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C061</w:t>
            </w:r>
          </w:p>
        </w:tc>
        <w:tc>
          <w:tcPr>
            <w:tcW w:w="806" w:type="dxa"/>
            <w:tcBorders>
              <w:top w:val="nil"/>
              <w:left w:val="nil"/>
              <w:bottom w:val="single" w:sz="4" w:space="0" w:color="auto"/>
              <w:right w:val="single" w:sz="4" w:space="0" w:color="auto"/>
            </w:tcBorders>
            <w:shd w:val="clear" w:color="auto" w:fill="auto"/>
            <w:noWrap/>
            <w:vAlign w:val="bottom"/>
          </w:tcPr>
          <w:p w14:paraId="1D12459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465</w:t>
            </w:r>
          </w:p>
        </w:tc>
        <w:tc>
          <w:tcPr>
            <w:tcW w:w="709" w:type="dxa"/>
            <w:tcBorders>
              <w:top w:val="nil"/>
              <w:left w:val="nil"/>
              <w:bottom w:val="single" w:sz="4" w:space="0" w:color="auto"/>
              <w:right w:val="single" w:sz="4" w:space="0" w:color="auto"/>
            </w:tcBorders>
            <w:shd w:val="clear" w:color="auto" w:fill="auto"/>
            <w:noWrap/>
            <w:vAlign w:val="bottom"/>
          </w:tcPr>
          <w:p w14:paraId="6104826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0,17</w:t>
            </w:r>
          </w:p>
        </w:tc>
        <w:tc>
          <w:tcPr>
            <w:tcW w:w="980" w:type="dxa"/>
            <w:tcBorders>
              <w:top w:val="nil"/>
              <w:left w:val="nil"/>
              <w:bottom w:val="single" w:sz="4" w:space="0" w:color="auto"/>
              <w:right w:val="single" w:sz="4" w:space="0" w:color="auto"/>
            </w:tcBorders>
            <w:shd w:val="clear" w:color="auto" w:fill="auto"/>
            <w:noWrap/>
            <w:vAlign w:val="bottom"/>
          </w:tcPr>
          <w:p w14:paraId="050B98E1"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0,40</w:t>
            </w:r>
          </w:p>
        </w:tc>
        <w:tc>
          <w:tcPr>
            <w:tcW w:w="793" w:type="dxa"/>
            <w:tcBorders>
              <w:top w:val="nil"/>
              <w:left w:val="nil"/>
              <w:bottom w:val="single" w:sz="4" w:space="0" w:color="auto"/>
              <w:right w:val="single" w:sz="4" w:space="0" w:color="auto"/>
            </w:tcBorders>
            <w:shd w:val="clear" w:color="auto" w:fill="auto"/>
            <w:noWrap/>
            <w:vAlign w:val="bottom"/>
          </w:tcPr>
          <w:p w14:paraId="28F4974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451</w:t>
            </w:r>
          </w:p>
        </w:tc>
        <w:tc>
          <w:tcPr>
            <w:tcW w:w="880" w:type="dxa"/>
            <w:tcBorders>
              <w:top w:val="nil"/>
              <w:left w:val="nil"/>
              <w:bottom w:val="single" w:sz="4" w:space="0" w:color="auto"/>
              <w:right w:val="single" w:sz="4" w:space="0" w:color="auto"/>
            </w:tcBorders>
            <w:shd w:val="clear" w:color="auto" w:fill="auto"/>
            <w:noWrap/>
            <w:vAlign w:val="bottom"/>
          </w:tcPr>
          <w:p w14:paraId="4A5D3B3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0,16</w:t>
            </w:r>
          </w:p>
        </w:tc>
        <w:tc>
          <w:tcPr>
            <w:tcW w:w="1020" w:type="dxa"/>
            <w:tcBorders>
              <w:top w:val="nil"/>
              <w:left w:val="nil"/>
              <w:bottom w:val="single" w:sz="4" w:space="0" w:color="auto"/>
              <w:right w:val="single" w:sz="4" w:space="0" w:color="auto"/>
            </w:tcBorders>
            <w:shd w:val="clear" w:color="auto" w:fill="auto"/>
            <w:noWrap/>
            <w:vAlign w:val="bottom"/>
          </w:tcPr>
          <w:p w14:paraId="75B58970"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0,37</w:t>
            </w:r>
          </w:p>
        </w:tc>
      </w:tr>
      <w:tr w:rsidR="00E042D2" w:rsidRPr="00E042D2" w14:paraId="1222FDFC" w14:textId="77777777" w:rsidTr="00E042D2">
        <w:trPr>
          <w:trHeight w:val="450"/>
        </w:trPr>
        <w:tc>
          <w:tcPr>
            <w:tcW w:w="4395" w:type="dxa"/>
            <w:tcBorders>
              <w:top w:val="nil"/>
              <w:left w:val="single" w:sz="4" w:space="0" w:color="auto"/>
              <w:bottom w:val="single" w:sz="4" w:space="0" w:color="auto"/>
              <w:right w:val="single" w:sz="4" w:space="0" w:color="auto"/>
            </w:tcBorders>
            <w:shd w:val="clear" w:color="auto" w:fill="auto"/>
            <w:vAlign w:val="bottom"/>
          </w:tcPr>
          <w:p w14:paraId="0A32EC02"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manj ugodne delovne razmere – za pripravo citostatikov in delo s kužnimi, onesnaženimi odpadki</w:t>
            </w:r>
          </w:p>
        </w:tc>
        <w:tc>
          <w:tcPr>
            <w:tcW w:w="760" w:type="dxa"/>
            <w:tcBorders>
              <w:top w:val="nil"/>
              <w:left w:val="nil"/>
              <w:bottom w:val="single" w:sz="4" w:space="0" w:color="auto"/>
              <w:right w:val="single" w:sz="4" w:space="0" w:color="auto"/>
            </w:tcBorders>
            <w:shd w:val="clear" w:color="auto" w:fill="auto"/>
            <w:vAlign w:val="bottom"/>
          </w:tcPr>
          <w:p w14:paraId="5E94C4A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C062</w:t>
            </w:r>
          </w:p>
        </w:tc>
        <w:tc>
          <w:tcPr>
            <w:tcW w:w="806" w:type="dxa"/>
            <w:tcBorders>
              <w:top w:val="nil"/>
              <w:left w:val="nil"/>
              <w:bottom w:val="single" w:sz="4" w:space="0" w:color="auto"/>
              <w:right w:val="single" w:sz="4" w:space="0" w:color="auto"/>
            </w:tcBorders>
            <w:shd w:val="clear" w:color="auto" w:fill="auto"/>
            <w:noWrap/>
            <w:vAlign w:val="bottom"/>
          </w:tcPr>
          <w:p w14:paraId="0C49B9F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12</w:t>
            </w:r>
          </w:p>
        </w:tc>
        <w:tc>
          <w:tcPr>
            <w:tcW w:w="709" w:type="dxa"/>
            <w:tcBorders>
              <w:top w:val="nil"/>
              <w:left w:val="nil"/>
              <w:bottom w:val="single" w:sz="4" w:space="0" w:color="auto"/>
              <w:right w:val="single" w:sz="4" w:space="0" w:color="auto"/>
            </w:tcBorders>
            <w:shd w:val="clear" w:color="auto" w:fill="auto"/>
            <w:noWrap/>
            <w:vAlign w:val="bottom"/>
          </w:tcPr>
          <w:p w14:paraId="036F735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980" w:type="dxa"/>
            <w:tcBorders>
              <w:top w:val="nil"/>
              <w:left w:val="nil"/>
              <w:bottom w:val="single" w:sz="4" w:space="0" w:color="auto"/>
              <w:right w:val="single" w:sz="4" w:space="0" w:color="auto"/>
            </w:tcBorders>
            <w:shd w:val="clear" w:color="auto" w:fill="auto"/>
            <w:noWrap/>
            <w:vAlign w:val="bottom"/>
          </w:tcPr>
          <w:p w14:paraId="65A8EF87"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0,01</w:t>
            </w:r>
          </w:p>
        </w:tc>
        <w:tc>
          <w:tcPr>
            <w:tcW w:w="793" w:type="dxa"/>
            <w:tcBorders>
              <w:top w:val="nil"/>
              <w:left w:val="nil"/>
              <w:bottom w:val="single" w:sz="4" w:space="0" w:color="auto"/>
              <w:right w:val="single" w:sz="4" w:space="0" w:color="auto"/>
            </w:tcBorders>
            <w:shd w:val="clear" w:color="auto" w:fill="auto"/>
            <w:noWrap/>
            <w:vAlign w:val="bottom"/>
          </w:tcPr>
          <w:p w14:paraId="1CF9F1D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12</w:t>
            </w:r>
          </w:p>
        </w:tc>
        <w:tc>
          <w:tcPr>
            <w:tcW w:w="880" w:type="dxa"/>
            <w:tcBorders>
              <w:top w:val="nil"/>
              <w:left w:val="nil"/>
              <w:bottom w:val="single" w:sz="4" w:space="0" w:color="auto"/>
              <w:right w:val="single" w:sz="4" w:space="0" w:color="auto"/>
            </w:tcBorders>
            <w:shd w:val="clear" w:color="auto" w:fill="auto"/>
            <w:noWrap/>
            <w:vAlign w:val="bottom"/>
          </w:tcPr>
          <w:p w14:paraId="3BBFE99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1020" w:type="dxa"/>
            <w:tcBorders>
              <w:top w:val="nil"/>
              <w:left w:val="nil"/>
              <w:bottom w:val="single" w:sz="4" w:space="0" w:color="auto"/>
              <w:right w:val="single" w:sz="4" w:space="0" w:color="auto"/>
            </w:tcBorders>
            <w:shd w:val="clear" w:color="auto" w:fill="auto"/>
            <w:noWrap/>
            <w:vAlign w:val="bottom"/>
          </w:tcPr>
          <w:p w14:paraId="4C707AC7"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0,01</w:t>
            </w:r>
          </w:p>
        </w:tc>
      </w:tr>
      <w:tr w:rsidR="00E042D2" w:rsidRPr="00E042D2" w14:paraId="1F570254"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63767048" w14:textId="77777777" w:rsidR="00E042D2" w:rsidRPr="00E042D2" w:rsidRDefault="00E042D2" w:rsidP="00E042D2">
            <w:pPr>
              <w:spacing w:line="240" w:lineRule="auto"/>
              <w:jc w:val="both"/>
              <w:rPr>
                <w:rFonts w:cs="Arial"/>
                <w:sz w:val="16"/>
                <w:szCs w:val="16"/>
                <w:lang w:val="sl-SI" w:eastAsia="sl-SI"/>
              </w:rPr>
            </w:pPr>
            <w:r w:rsidRPr="00E042D2">
              <w:rPr>
                <w:rFonts w:cs="Arial"/>
                <w:sz w:val="16"/>
                <w:szCs w:val="16"/>
                <w:lang w:val="sl-SI" w:eastAsia="sl-SI"/>
              </w:rPr>
              <w:t>za izmensko delo</w:t>
            </w:r>
          </w:p>
        </w:tc>
        <w:tc>
          <w:tcPr>
            <w:tcW w:w="760" w:type="dxa"/>
            <w:tcBorders>
              <w:top w:val="nil"/>
              <w:left w:val="nil"/>
              <w:bottom w:val="single" w:sz="4" w:space="0" w:color="auto"/>
              <w:right w:val="single" w:sz="4" w:space="0" w:color="auto"/>
            </w:tcBorders>
            <w:shd w:val="clear" w:color="auto" w:fill="auto"/>
            <w:vAlign w:val="bottom"/>
          </w:tcPr>
          <w:p w14:paraId="51BE5BC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C080</w:t>
            </w:r>
          </w:p>
        </w:tc>
        <w:tc>
          <w:tcPr>
            <w:tcW w:w="806" w:type="dxa"/>
            <w:tcBorders>
              <w:top w:val="nil"/>
              <w:left w:val="nil"/>
              <w:bottom w:val="single" w:sz="4" w:space="0" w:color="auto"/>
              <w:right w:val="single" w:sz="4" w:space="0" w:color="auto"/>
            </w:tcBorders>
            <w:shd w:val="clear" w:color="auto" w:fill="auto"/>
            <w:noWrap/>
            <w:vAlign w:val="bottom"/>
          </w:tcPr>
          <w:p w14:paraId="0ED421D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14.152</w:t>
            </w:r>
          </w:p>
        </w:tc>
        <w:tc>
          <w:tcPr>
            <w:tcW w:w="709" w:type="dxa"/>
            <w:tcBorders>
              <w:top w:val="nil"/>
              <w:left w:val="nil"/>
              <w:bottom w:val="single" w:sz="4" w:space="0" w:color="auto"/>
              <w:right w:val="single" w:sz="4" w:space="0" w:color="auto"/>
            </w:tcBorders>
            <w:shd w:val="clear" w:color="auto" w:fill="auto"/>
            <w:noWrap/>
            <w:vAlign w:val="bottom"/>
          </w:tcPr>
          <w:p w14:paraId="7B23C7B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5,23</w:t>
            </w:r>
          </w:p>
        </w:tc>
        <w:tc>
          <w:tcPr>
            <w:tcW w:w="980" w:type="dxa"/>
            <w:tcBorders>
              <w:top w:val="nil"/>
              <w:left w:val="nil"/>
              <w:bottom w:val="single" w:sz="4" w:space="0" w:color="auto"/>
              <w:right w:val="single" w:sz="4" w:space="0" w:color="auto"/>
            </w:tcBorders>
            <w:shd w:val="clear" w:color="auto" w:fill="auto"/>
            <w:noWrap/>
            <w:vAlign w:val="bottom"/>
          </w:tcPr>
          <w:p w14:paraId="26B1ACAC"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12,15</w:t>
            </w:r>
          </w:p>
        </w:tc>
        <w:tc>
          <w:tcPr>
            <w:tcW w:w="793" w:type="dxa"/>
            <w:tcBorders>
              <w:top w:val="nil"/>
              <w:left w:val="nil"/>
              <w:bottom w:val="single" w:sz="4" w:space="0" w:color="auto"/>
              <w:right w:val="single" w:sz="4" w:space="0" w:color="auto"/>
            </w:tcBorders>
            <w:shd w:val="clear" w:color="auto" w:fill="auto"/>
            <w:noWrap/>
            <w:vAlign w:val="bottom"/>
          </w:tcPr>
          <w:p w14:paraId="0939F94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14.260</w:t>
            </w:r>
          </w:p>
        </w:tc>
        <w:tc>
          <w:tcPr>
            <w:tcW w:w="880" w:type="dxa"/>
            <w:tcBorders>
              <w:top w:val="nil"/>
              <w:left w:val="nil"/>
              <w:bottom w:val="single" w:sz="4" w:space="0" w:color="auto"/>
              <w:right w:val="single" w:sz="4" w:space="0" w:color="auto"/>
            </w:tcBorders>
            <w:shd w:val="clear" w:color="auto" w:fill="auto"/>
            <w:noWrap/>
            <w:vAlign w:val="bottom"/>
          </w:tcPr>
          <w:p w14:paraId="101C2A5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5,11</w:t>
            </w:r>
          </w:p>
        </w:tc>
        <w:tc>
          <w:tcPr>
            <w:tcW w:w="1020" w:type="dxa"/>
            <w:tcBorders>
              <w:top w:val="nil"/>
              <w:left w:val="nil"/>
              <w:bottom w:val="single" w:sz="4" w:space="0" w:color="auto"/>
              <w:right w:val="single" w:sz="4" w:space="0" w:color="auto"/>
            </w:tcBorders>
            <w:shd w:val="clear" w:color="auto" w:fill="auto"/>
            <w:noWrap/>
            <w:vAlign w:val="bottom"/>
          </w:tcPr>
          <w:p w14:paraId="23917C37"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11,72</w:t>
            </w:r>
          </w:p>
        </w:tc>
      </w:tr>
      <w:tr w:rsidR="00E042D2" w:rsidRPr="00E042D2" w14:paraId="45AB79B5"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68011AC4"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delo v deljenem delovnem času</w:t>
            </w:r>
          </w:p>
        </w:tc>
        <w:tc>
          <w:tcPr>
            <w:tcW w:w="760" w:type="dxa"/>
            <w:tcBorders>
              <w:top w:val="nil"/>
              <w:left w:val="nil"/>
              <w:bottom w:val="single" w:sz="4" w:space="0" w:color="auto"/>
              <w:right w:val="single" w:sz="4" w:space="0" w:color="auto"/>
            </w:tcBorders>
            <w:shd w:val="clear" w:color="auto" w:fill="auto"/>
            <w:vAlign w:val="bottom"/>
          </w:tcPr>
          <w:p w14:paraId="0D6CD1A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C090</w:t>
            </w:r>
          </w:p>
        </w:tc>
        <w:tc>
          <w:tcPr>
            <w:tcW w:w="806" w:type="dxa"/>
            <w:tcBorders>
              <w:top w:val="nil"/>
              <w:left w:val="nil"/>
              <w:bottom w:val="single" w:sz="4" w:space="0" w:color="auto"/>
              <w:right w:val="single" w:sz="4" w:space="0" w:color="auto"/>
            </w:tcBorders>
            <w:shd w:val="clear" w:color="auto" w:fill="auto"/>
            <w:noWrap/>
            <w:vAlign w:val="bottom"/>
          </w:tcPr>
          <w:p w14:paraId="22B2F41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766</w:t>
            </w:r>
          </w:p>
        </w:tc>
        <w:tc>
          <w:tcPr>
            <w:tcW w:w="709" w:type="dxa"/>
            <w:tcBorders>
              <w:top w:val="nil"/>
              <w:left w:val="nil"/>
              <w:bottom w:val="single" w:sz="4" w:space="0" w:color="auto"/>
              <w:right w:val="single" w:sz="4" w:space="0" w:color="auto"/>
            </w:tcBorders>
            <w:shd w:val="clear" w:color="auto" w:fill="auto"/>
            <w:noWrap/>
            <w:vAlign w:val="bottom"/>
          </w:tcPr>
          <w:p w14:paraId="4649FD3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0,28</w:t>
            </w:r>
          </w:p>
        </w:tc>
        <w:tc>
          <w:tcPr>
            <w:tcW w:w="980" w:type="dxa"/>
            <w:tcBorders>
              <w:top w:val="nil"/>
              <w:left w:val="nil"/>
              <w:bottom w:val="single" w:sz="4" w:space="0" w:color="auto"/>
              <w:right w:val="single" w:sz="4" w:space="0" w:color="auto"/>
            </w:tcBorders>
            <w:shd w:val="clear" w:color="auto" w:fill="auto"/>
            <w:noWrap/>
            <w:vAlign w:val="bottom"/>
          </w:tcPr>
          <w:p w14:paraId="1F83833E"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0,66</w:t>
            </w:r>
          </w:p>
        </w:tc>
        <w:tc>
          <w:tcPr>
            <w:tcW w:w="793" w:type="dxa"/>
            <w:tcBorders>
              <w:top w:val="nil"/>
              <w:left w:val="nil"/>
              <w:bottom w:val="single" w:sz="4" w:space="0" w:color="auto"/>
              <w:right w:val="single" w:sz="4" w:space="0" w:color="auto"/>
            </w:tcBorders>
            <w:shd w:val="clear" w:color="auto" w:fill="auto"/>
            <w:noWrap/>
            <w:vAlign w:val="bottom"/>
          </w:tcPr>
          <w:p w14:paraId="134EA2B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702</w:t>
            </w:r>
          </w:p>
        </w:tc>
        <w:tc>
          <w:tcPr>
            <w:tcW w:w="880" w:type="dxa"/>
            <w:tcBorders>
              <w:top w:val="nil"/>
              <w:left w:val="nil"/>
              <w:bottom w:val="single" w:sz="4" w:space="0" w:color="auto"/>
              <w:right w:val="single" w:sz="4" w:space="0" w:color="auto"/>
            </w:tcBorders>
            <w:shd w:val="clear" w:color="auto" w:fill="auto"/>
            <w:noWrap/>
            <w:vAlign w:val="bottom"/>
          </w:tcPr>
          <w:p w14:paraId="4AC4FB0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0,25</w:t>
            </w:r>
          </w:p>
        </w:tc>
        <w:tc>
          <w:tcPr>
            <w:tcW w:w="1020" w:type="dxa"/>
            <w:tcBorders>
              <w:top w:val="nil"/>
              <w:left w:val="nil"/>
              <w:bottom w:val="single" w:sz="4" w:space="0" w:color="auto"/>
              <w:right w:val="single" w:sz="4" w:space="0" w:color="auto"/>
            </w:tcBorders>
            <w:shd w:val="clear" w:color="auto" w:fill="auto"/>
            <w:noWrap/>
            <w:vAlign w:val="bottom"/>
          </w:tcPr>
          <w:p w14:paraId="01DE3BDF"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0,58</w:t>
            </w:r>
          </w:p>
        </w:tc>
      </w:tr>
      <w:tr w:rsidR="00E042D2" w:rsidRPr="00E042D2" w14:paraId="678B6780"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5E68E83A"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delo ponoči</w:t>
            </w:r>
          </w:p>
        </w:tc>
        <w:tc>
          <w:tcPr>
            <w:tcW w:w="760" w:type="dxa"/>
            <w:tcBorders>
              <w:top w:val="nil"/>
              <w:left w:val="nil"/>
              <w:bottom w:val="single" w:sz="4" w:space="0" w:color="auto"/>
              <w:right w:val="single" w:sz="4" w:space="0" w:color="auto"/>
            </w:tcBorders>
            <w:shd w:val="clear" w:color="auto" w:fill="auto"/>
            <w:vAlign w:val="bottom"/>
          </w:tcPr>
          <w:p w14:paraId="79A1D0E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C100</w:t>
            </w:r>
          </w:p>
        </w:tc>
        <w:tc>
          <w:tcPr>
            <w:tcW w:w="806" w:type="dxa"/>
            <w:tcBorders>
              <w:top w:val="nil"/>
              <w:left w:val="nil"/>
              <w:bottom w:val="single" w:sz="4" w:space="0" w:color="auto"/>
              <w:right w:val="single" w:sz="4" w:space="0" w:color="auto"/>
            </w:tcBorders>
            <w:shd w:val="clear" w:color="auto" w:fill="auto"/>
            <w:noWrap/>
            <w:vAlign w:val="bottom"/>
          </w:tcPr>
          <w:p w14:paraId="4FD769C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15.079</w:t>
            </w:r>
          </w:p>
        </w:tc>
        <w:tc>
          <w:tcPr>
            <w:tcW w:w="709" w:type="dxa"/>
            <w:tcBorders>
              <w:top w:val="nil"/>
              <w:left w:val="nil"/>
              <w:bottom w:val="single" w:sz="4" w:space="0" w:color="auto"/>
              <w:right w:val="single" w:sz="4" w:space="0" w:color="auto"/>
            </w:tcBorders>
            <w:shd w:val="clear" w:color="auto" w:fill="auto"/>
            <w:noWrap/>
            <w:vAlign w:val="bottom"/>
          </w:tcPr>
          <w:p w14:paraId="1602FFD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5,58</w:t>
            </w:r>
          </w:p>
        </w:tc>
        <w:tc>
          <w:tcPr>
            <w:tcW w:w="980" w:type="dxa"/>
            <w:tcBorders>
              <w:top w:val="nil"/>
              <w:left w:val="nil"/>
              <w:bottom w:val="single" w:sz="4" w:space="0" w:color="auto"/>
              <w:right w:val="single" w:sz="4" w:space="0" w:color="auto"/>
            </w:tcBorders>
            <w:shd w:val="clear" w:color="auto" w:fill="auto"/>
            <w:noWrap/>
            <w:vAlign w:val="bottom"/>
          </w:tcPr>
          <w:p w14:paraId="0C1DCC8D"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12,94</w:t>
            </w:r>
          </w:p>
        </w:tc>
        <w:tc>
          <w:tcPr>
            <w:tcW w:w="793" w:type="dxa"/>
            <w:tcBorders>
              <w:top w:val="nil"/>
              <w:left w:val="nil"/>
              <w:bottom w:val="single" w:sz="4" w:space="0" w:color="auto"/>
              <w:right w:val="single" w:sz="4" w:space="0" w:color="auto"/>
            </w:tcBorders>
            <w:shd w:val="clear" w:color="auto" w:fill="auto"/>
            <w:noWrap/>
            <w:vAlign w:val="bottom"/>
          </w:tcPr>
          <w:p w14:paraId="6E3CF0D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15.252</w:t>
            </w:r>
          </w:p>
        </w:tc>
        <w:tc>
          <w:tcPr>
            <w:tcW w:w="880" w:type="dxa"/>
            <w:tcBorders>
              <w:top w:val="nil"/>
              <w:left w:val="nil"/>
              <w:bottom w:val="single" w:sz="4" w:space="0" w:color="auto"/>
              <w:right w:val="single" w:sz="4" w:space="0" w:color="auto"/>
            </w:tcBorders>
            <w:shd w:val="clear" w:color="auto" w:fill="auto"/>
            <w:noWrap/>
            <w:vAlign w:val="bottom"/>
          </w:tcPr>
          <w:p w14:paraId="32F0947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5,46</w:t>
            </w:r>
          </w:p>
        </w:tc>
        <w:tc>
          <w:tcPr>
            <w:tcW w:w="1020" w:type="dxa"/>
            <w:tcBorders>
              <w:top w:val="nil"/>
              <w:left w:val="nil"/>
              <w:bottom w:val="single" w:sz="4" w:space="0" w:color="auto"/>
              <w:right w:val="single" w:sz="4" w:space="0" w:color="auto"/>
            </w:tcBorders>
            <w:shd w:val="clear" w:color="auto" w:fill="auto"/>
            <w:noWrap/>
            <w:vAlign w:val="bottom"/>
          </w:tcPr>
          <w:p w14:paraId="527B8433"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12,54</w:t>
            </w:r>
          </w:p>
        </w:tc>
      </w:tr>
      <w:tr w:rsidR="00E042D2" w:rsidRPr="00E042D2" w14:paraId="58282BA3"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6A0E8492"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delo v nedeljo</w:t>
            </w:r>
          </w:p>
        </w:tc>
        <w:tc>
          <w:tcPr>
            <w:tcW w:w="760" w:type="dxa"/>
            <w:tcBorders>
              <w:top w:val="nil"/>
              <w:left w:val="nil"/>
              <w:bottom w:val="single" w:sz="4" w:space="0" w:color="auto"/>
              <w:right w:val="single" w:sz="4" w:space="0" w:color="auto"/>
            </w:tcBorders>
            <w:shd w:val="clear" w:color="auto" w:fill="auto"/>
            <w:vAlign w:val="bottom"/>
          </w:tcPr>
          <w:p w14:paraId="4A00C48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C110</w:t>
            </w:r>
          </w:p>
        </w:tc>
        <w:tc>
          <w:tcPr>
            <w:tcW w:w="806" w:type="dxa"/>
            <w:tcBorders>
              <w:top w:val="nil"/>
              <w:left w:val="nil"/>
              <w:bottom w:val="single" w:sz="4" w:space="0" w:color="auto"/>
              <w:right w:val="single" w:sz="4" w:space="0" w:color="auto"/>
            </w:tcBorders>
            <w:shd w:val="clear" w:color="auto" w:fill="auto"/>
            <w:noWrap/>
            <w:vAlign w:val="bottom"/>
          </w:tcPr>
          <w:p w14:paraId="1A807A0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22.775</w:t>
            </w:r>
          </w:p>
        </w:tc>
        <w:tc>
          <w:tcPr>
            <w:tcW w:w="709" w:type="dxa"/>
            <w:tcBorders>
              <w:top w:val="nil"/>
              <w:left w:val="nil"/>
              <w:bottom w:val="single" w:sz="4" w:space="0" w:color="auto"/>
              <w:right w:val="single" w:sz="4" w:space="0" w:color="auto"/>
            </w:tcBorders>
            <w:shd w:val="clear" w:color="auto" w:fill="auto"/>
            <w:noWrap/>
            <w:vAlign w:val="bottom"/>
          </w:tcPr>
          <w:p w14:paraId="4DD682E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8,42</w:t>
            </w:r>
          </w:p>
        </w:tc>
        <w:tc>
          <w:tcPr>
            <w:tcW w:w="980" w:type="dxa"/>
            <w:tcBorders>
              <w:top w:val="nil"/>
              <w:left w:val="nil"/>
              <w:bottom w:val="single" w:sz="4" w:space="0" w:color="auto"/>
              <w:right w:val="single" w:sz="4" w:space="0" w:color="auto"/>
            </w:tcBorders>
            <w:shd w:val="clear" w:color="auto" w:fill="auto"/>
            <w:noWrap/>
            <w:vAlign w:val="bottom"/>
          </w:tcPr>
          <w:p w14:paraId="3969F898"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19,55</w:t>
            </w:r>
          </w:p>
        </w:tc>
        <w:tc>
          <w:tcPr>
            <w:tcW w:w="793" w:type="dxa"/>
            <w:tcBorders>
              <w:top w:val="nil"/>
              <w:left w:val="nil"/>
              <w:bottom w:val="single" w:sz="4" w:space="0" w:color="auto"/>
              <w:right w:val="single" w:sz="4" w:space="0" w:color="auto"/>
            </w:tcBorders>
            <w:shd w:val="clear" w:color="auto" w:fill="auto"/>
            <w:noWrap/>
            <w:vAlign w:val="bottom"/>
          </w:tcPr>
          <w:p w14:paraId="3172BD0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22.152</w:t>
            </w:r>
          </w:p>
        </w:tc>
        <w:tc>
          <w:tcPr>
            <w:tcW w:w="880" w:type="dxa"/>
            <w:tcBorders>
              <w:top w:val="nil"/>
              <w:left w:val="nil"/>
              <w:bottom w:val="single" w:sz="4" w:space="0" w:color="auto"/>
              <w:right w:val="single" w:sz="4" w:space="0" w:color="auto"/>
            </w:tcBorders>
            <w:shd w:val="clear" w:color="auto" w:fill="auto"/>
            <w:noWrap/>
            <w:vAlign w:val="bottom"/>
          </w:tcPr>
          <w:p w14:paraId="19CA9F4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7,94</w:t>
            </w:r>
          </w:p>
        </w:tc>
        <w:tc>
          <w:tcPr>
            <w:tcW w:w="1020" w:type="dxa"/>
            <w:tcBorders>
              <w:top w:val="nil"/>
              <w:left w:val="nil"/>
              <w:bottom w:val="single" w:sz="4" w:space="0" w:color="auto"/>
              <w:right w:val="single" w:sz="4" w:space="0" w:color="auto"/>
            </w:tcBorders>
            <w:shd w:val="clear" w:color="auto" w:fill="auto"/>
            <w:noWrap/>
            <w:vAlign w:val="bottom"/>
          </w:tcPr>
          <w:p w14:paraId="0D4CD8DC"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18,21</w:t>
            </w:r>
          </w:p>
        </w:tc>
      </w:tr>
      <w:tr w:rsidR="00E042D2" w:rsidRPr="00E042D2" w14:paraId="4FDC8F97"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181F0381"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delo z dnem, ki je z zakonom določen kot dela prost dan</w:t>
            </w:r>
          </w:p>
        </w:tc>
        <w:tc>
          <w:tcPr>
            <w:tcW w:w="760" w:type="dxa"/>
            <w:tcBorders>
              <w:top w:val="nil"/>
              <w:left w:val="nil"/>
              <w:bottom w:val="single" w:sz="4" w:space="0" w:color="auto"/>
              <w:right w:val="single" w:sz="4" w:space="0" w:color="auto"/>
            </w:tcBorders>
            <w:shd w:val="clear" w:color="auto" w:fill="auto"/>
            <w:vAlign w:val="bottom"/>
          </w:tcPr>
          <w:p w14:paraId="78D625E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C111</w:t>
            </w:r>
          </w:p>
        </w:tc>
        <w:tc>
          <w:tcPr>
            <w:tcW w:w="806" w:type="dxa"/>
            <w:tcBorders>
              <w:top w:val="nil"/>
              <w:left w:val="nil"/>
              <w:bottom w:val="single" w:sz="4" w:space="0" w:color="auto"/>
              <w:right w:val="single" w:sz="4" w:space="0" w:color="auto"/>
            </w:tcBorders>
            <w:shd w:val="clear" w:color="auto" w:fill="auto"/>
            <w:noWrap/>
            <w:vAlign w:val="bottom"/>
          </w:tcPr>
          <w:p w14:paraId="4A7A12E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7.522</w:t>
            </w:r>
          </w:p>
        </w:tc>
        <w:tc>
          <w:tcPr>
            <w:tcW w:w="709" w:type="dxa"/>
            <w:tcBorders>
              <w:top w:val="nil"/>
              <w:left w:val="nil"/>
              <w:bottom w:val="single" w:sz="4" w:space="0" w:color="auto"/>
              <w:right w:val="single" w:sz="4" w:space="0" w:color="auto"/>
            </w:tcBorders>
            <w:shd w:val="clear" w:color="auto" w:fill="auto"/>
            <w:noWrap/>
            <w:vAlign w:val="bottom"/>
          </w:tcPr>
          <w:p w14:paraId="4833C9B6"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2,78</w:t>
            </w:r>
          </w:p>
        </w:tc>
        <w:tc>
          <w:tcPr>
            <w:tcW w:w="980" w:type="dxa"/>
            <w:tcBorders>
              <w:top w:val="nil"/>
              <w:left w:val="nil"/>
              <w:bottom w:val="single" w:sz="4" w:space="0" w:color="auto"/>
              <w:right w:val="single" w:sz="4" w:space="0" w:color="auto"/>
            </w:tcBorders>
            <w:shd w:val="clear" w:color="auto" w:fill="auto"/>
            <w:noWrap/>
            <w:vAlign w:val="bottom"/>
          </w:tcPr>
          <w:p w14:paraId="05CE21E3"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6,46</w:t>
            </w:r>
          </w:p>
        </w:tc>
        <w:tc>
          <w:tcPr>
            <w:tcW w:w="793" w:type="dxa"/>
            <w:tcBorders>
              <w:top w:val="nil"/>
              <w:left w:val="nil"/>
              <w:bottom w:val="single" w:sz="4" w:space="0" w:color="auto"/>
              <w:right w:val="single" w:sz="4" w:space="0" w:color="auto"/>
            </w:tcBorders>
            <w:shd w:val="clear" w:color="auto" w:fill="auto"/>
            <w:noWrap/>
            <w:vAlign w:val="bottom"/>
          </w:tcPr>
          <w:p w14:paraId="4FF6C1F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7.403</w:t>
            </w:r>
          </w:p>
        </w:tc>
        <w:tc>
          <w:tcPr>
            <w:tcW w:w="880" w:type="dxa"/>
            <w:tcBorders>
              <w:top w:val="nil"/>
              <w:left w:val="nil"/>
              <w:bottom w:val="single" w:sz="4" w:space="0" w:color="auto"/>
              <w:right w:val="single" w:sz="4" w:space="0" w:color="auto"/>
            </w:tcBorders>
            <w:shd w:val="clear" w:color="auto" w:fill="auto"/>
            <w:noWrap/>
            <w:vAlign w:val="bottom"/>
          </w:tcPr>
          <w:p w14:paraId="487C7CB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2,65</w:t>
            </w:r>
          </w:p>
        </w:tc>
        <w:tc>
          <w:tcPr>
            <w:tcW w:w="1020" w:type="dxa"/>
            <w:tcBorders>
              <w:top w:val="nil"/>
              <w:left w:val="nil"/>
              <w:bottom w:val="single" w:sz="4" w:space="0" w:color="auto"/>
              <w:right w:val="single" w:sz="4" w:space="0" w:color="auto"/>
            </w:tcBorders>
            <w:shd w:val="clear" w:color="auto" w:fill="auto"/>
            <w:noWrap/>
            <w:vAlign w:val="bottom"/>
          </w:tcPr>
          <w:p w14:paraId="6AC98412"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6,08</w:t>
            </w:r>
          </w:p>
        </w:tc>
      </w:tr>
      <w:tr w:rsidR="00E042D2" w:rsidRPr="00E042D2" w14:paraId="6DF9A66B"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5B7D60CE"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stalno pripravljenost</w:t>
            </w:r>
          </w:p>
        </w:tc>
        <w:tc>
          <w:tcPr>
            <w:tcW w:w="760" w:type="dxa"/>
            <w:tcBorders>
              <w:top w:val="nil"/>
              <w:left w:val="nil"/>
              <w:bottom w:val="single" w:sz="4" w:space="0" w:color="auto"/>
              <w:right w:val="single" w:sz="4" w:space="0" w:color="auto"/>
            </w:tcBorders>
            <w:shd w:val="clear" w:color="auto" w:fill="auto"/>
            <w:vAlign w:val="bottom"/>
          </w:tcPr>
          <w:p w14:paraId="73F7AD9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C130</w:t>
            </w:r>
          </w:p>
        </w:tc>
        <w:tc>
          <w:tcPr>
            <w:tcW w:w="806" w:type="dxa"/>
            <w:tcBorders>
              <w:top w:val="nil"/>
              <w:left w:val="nil"/>
              <w:bottom w:val="single" w:sz="4" w:space="0" w:color="auto"/>
              <w:right w:val="single" w:sz="4" w:space="0" w:color="auto"/>
            </w:tcBorders>
            <w:shd w:val="clear" w:color="auto" w:fill="auto"/>
            <w:noWrap/>
            <w:vAlign w:val="bottom"/>
          </w:tcPr>
          <w:p w14:paraId="7FCAF26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12.662</w:t>
            </w:r>
          </w:p>
        </w:tc>
        <w:tc>
          <w:tcPr>
            <w:tcW w:w="709" w:type="dxa"/>
            <w:tcBorders>
              <w:top w:val="nil"/>
              <w:left w:val="nil"/>
              <w:bottom w:val="single" w:sz="4" w:space="0" w:color="auto"/>
              <w:right w:val="single" w:sz="4" w:space="0" w:color="auto"/>
            </w:tcBorders>
            <w:shd w:val="clear" w:color="auto" w:fill="auto"/>
            <w:noWrap/>
            <w:vAlign w:val="bottom"/>
          </w:tcPr>
          <w:p w14:paraId="27C38D4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4,68</w:t>
            </w:r>
          </w:p>
        </w:tc>
        <w:tc>
          <w:tcPr>
            <w:tcW w:w="980" w:type="dxa"/>
            <w:tcBorders>
              <w:top w:val="nil"/>
              <w:left w:val="nil"/>
              <w:bottom w:val="single" w:sz="4" w:space="0" w:color="auto"/>
              <w:right w:val="single" w:sz="4" w:space="0" w:color="auto"/>
            </w:tcBorders>
            <w:shd w:val="clear" w:color="auto" w:fill="auto"/>
            <w:noWrap/>
            <w:vAlign w:val="bottom"/>
          </w:tcPr>
          <w:p w14:paraId="140FA780"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10,87</w:t>
            </w:r>
          </w:p>
        </w:tc>
        <w:tc>
          <w:tcPr>
            <w:tcW w:w="793" w:type="dxa"/>
            <w:tcBorders>
              <w:top w:val="nil"/>
              <w:left w:val="nil"/>
              <w:bottom w:val="single" w:sz="4" w:space="0" w:color="auto"/>
              <w:right w:val="single" w:sz="4" w:space="0" w:color="auto"/>
            </w:tcBorders>
            <w:shd w:val="clear" w:color="auto" w:fill="auto"/>
            <w:noWrap/>
            <w:vAlign w:val="bottom"/>
          </w:tcPr>
          <w:p w14:paraId="379990A6"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14.897</w:t>
            </w:r>
          </w:p>
        </w:tc>
        <w:tc>
          <w:tcPr>
            <w:tcW w:w="880" w:type="dxa"/>
            <w:tcBorders>
              <w:top w:val="nil"/>
              <w:left w:val="nil"/>
              <w:bottom w:val="single" w:sz="4" w:space="0" w:color="auto"/>
              <w:right w:val="single" w:sz="4" w:space="0" w:color="auto"/>
            </w:tcBorders>
            <w:shd w:val="clear" w:color="auto" w:fill="auto"/>
            <w:noWrap/>
            <w:vAlign w:val="bottom"/>
          </w:tcPr>
          <w:p w14:paraId="194EFE2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5,34</w:t>
            </w:r>
          </w:p>
        </w:tc>
        <w:tc>
          <w:tcPr>
            <w:tcW w:w="1020" w:type="dxa"/>
            <w:tcBorders>
              <w:top w:val="nil"/>
              <w:left w:val="nil"/>
              <w:bottom w:val="single" w:sz="4" w:space="0" w:color="auto"/>
              <w:right w:val="single" w:sz="4" w:space="0" w:color="auto"/>
            </w:tcBorders>
            <w:shd w:val="clear" w:color="auto" w:fill="auto"/>
            <w:noWrap/>
            <w:vAlign w:val="bottom"/>
          </w:tcPr>
          <w:p w14:paraId="067913CF"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12,24</w:t>
            </w:r>
          </w:p>
        </w:tc>
      </w:tr>
      <w:tr w:rsidR="00E042D2" w:rsidRPr="00E042D2" w14:paraId="5644E6EF"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1D7235E2"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stalnost</w:t>
            </w:r>
          </w:p>
        </w:tc>
        <w:tc>
          <w:tcPr>
            <w:tcW w:w="760" w:type="dxa"/>
            <w:tcBorders>
              <w:top w:val="nil"/>
              <w:left w:val="nil"/>
              <w:bottom w:val="single" w:sz="4" w:space="0" w:color="auto"/>
              <w:right w:val="single" w:sz="4" w:space="0" w:color="auto"/>
            </w:tcBorders>
            <w:shd w:val="clear" w:color="auto" w:fill="auto"/>
            <w:vAlign w:val="bottom"/>
          </w:tcPr>
          <w:p w14:paraId="4189DED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C150</w:t>
            </w:r>
          </w:p>
        </w:tc>
        <w:tc>
          <w:tcPr>
            <w:tcW w:w="806" w:type="dxa"/>
            <w:tcBorders>
              <w:top w:val="nil"/>
              <w:left w:val="nil"/>
              <w:bottom w:val="single" w:sz="4" w:space="0" w:color="auto"/>
              <w:right w:val="single" w:sz="4" w:space="0" w:color="auto"/>
            </w:tcBorders>
            <w:shd w:val="clear" w:color="auto" w:fill="auto"/>
            <w:noWrap/>
            <w:vAlign w:val="bottom"/>
          </w:tcPr>
          <w:p w14:paraId="6137B43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8.553</w:t>
            </w:r>
          </w:p>
        </w:tc>
        <w:tc>
          <w:tcPr>
            <w:tcW w:w="709" w:type="dxa"/>
            <w:tcBorders>
              <w:top w:val="nil"/>
              <w:left w:val="nil"/>
              <w:bottom w:val="single" w:sz="4" w:space="0" w:color="auto"/>
              <w:right w:val="single" w:sz="4" w:space="0" w:color="auto"/>
            </w:tcBorders>
            <w:shd w:val="clear" w:color="auto" w:fill="auto"/>
            <w:noWrap/>
            <w:vAlign w:val="bottom"/>
          </w:tcPr>
          <w:p w14:paraId="3109FD26"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3,16</w:t>
            </w:r>
          </w:p>
        </w:tc>
        <w:tc>
          <w:tcPr>
            <w:tcW w:w="980" w:type="dxa"/>
            <w:tcBorders>
              <w:top w:val="nil"/>
              <w:left w:val="nil"/>
              <w:bottom w:val="single" w:sz="4" w:space="0" w:color="auto"/>
              <w:right w:val="single" w:sz="4" w:space="0" w:color="auto"/>
            </w:tcBorders>
            <w:shd w:val="clear" w:color="auto" w:fill="auto"/>
            <w:noWrap/>
            <w:vAlign w:val="bottom"/>
          </w:tcPr>
          <w:p w14:paraId="674159BE"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7,34</w:t>
            </w:r>
          </w:p>
        </w:tc>
        <w:tc>
          <w:tcPr>
            <w:tcW w:w="793" w:type="dxa"/>
            <w:tcBorders>
              <w:top w:val="nil"/>
              <w:left w:val="nil"/>
              <w:bottom w:val="single" w:sz="4" w:space="0" w:color="auto"/>
              <w:right w:val="single" w:sz="4" w:space="0" w:color="auto"/>
            </w:tcBorders>
            <w:shd w:val="clear" w:color="auto" w:fill="auto"/>
            <w:noWrap/>
            <w:vAlign w:val="bottom"/>
          </w:tcPr>
          <w:p w14:paraId="511CBE0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9.569</w:t>
            </w:r>
          </w:p>
        </w:tc>
        <w:tc>
          <w:tcPr>
            <w:tcW w:w="880" w:type="dxa"/>
            <w:tcBorders>
              <w:top w:val="nil"/>
              <w:left w:val="nil"/>
              <w:bottom w:val="single" w:sz="4" w:space="0" w:color="auto"/>
              <w:right w:val="single" w:sz="4" w:space="0" w:color="auto"/>
            </w:tcBorders>
            <w:shd w:val="clear" w:color="auto" w:fill="auto"/>
            <w:noWrap/>
            <w:vAlign w:val="bottom"/>
          </w:tcPr>
          <w:p w14:paraId="56B374A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3,43</w:t>
            </w:r>
          </w:p>
        </w:tc>
        <w:tc>
          <w:tcPr>
            <w:tcW w:w="1020" w:type="dxa"/>
            <w:tcBorders>
              <w:top w:val="nil"/>
              <w:left w:val="nil"/>
              <w:bottom w:val="single" w:sz="4" w:space="0" w:color="auto"/>
              <w:right w:val="single" w:sz="4" w:space="0" w:color="auto"/>
            </w:tcBorders>
            <w:shd w:val="clear" w:color="auto" w:fill="auto"/>
            <w:noWrap/>
            <w:vAlign w:val="bottom"/>
          </w:tcPr>
          <w:p w14:paraId="3D8FF208"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7,86</w:t>
            </w:r>
          </w:p>
        </w:tc>
      </w:tr>
      <w:tr w:rsidR="00E042D2" w:rsidRPr="00E042D2" w14:paraId="22CE87FD" w14:textId="77777777" w:rsidTr="00E042D2">
        <w:trPr>
          <w:trHeight w:val="675"/>
        </w:trPr>
        <w:tc>
          <w:tcPr>
            <w:tcW w:w="4395" w:type="dxa"/>
            <w:tcBorders>
              <w:top w:val="nil"/>
              <w:left w:val="single" w:sz="4" w:space="0" w:color="auto"/>
              <w:bottom w:val="single" w:sz="4" w:space="0" w:color="auto"/>
              <w:right w:val="single" w:sz="4" w:space="0" w:color="auto"/>
            </w:tcBorders>
            <w:shd w:val="clear" w:color="auto" w:fill="auto"/>
            <w:vAlign w:val="bottom"/>
          </w:tcPr>
          <w:p w14:paraId="2C5C4A59"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delo v neenakomerno razporejenem delovnem času (polni delovni čas, razporejen na manj kakor štiri dni v tednu ali na več kakor pet zaporednih dni v tednu)</w:t>
            </w:r>
          </w:p>
        </w:tc>
        <w:tc>
          <w:tcPr>
            <w:tcW w:w="760" w:type="dxa"/>
            <w:tcBorders>
              <w:top w:val="nil"/>
              <w:left w:val="nil"/>
              <w:bottom w:val="single" w:sz="4" w:space="0" w:color="auto"/>
              <w:right w:val="single" w:sz="4" w:space="0" w:color="auto"/>
            </w:tcBorders>
            <w:shd w:val="clear" w:color="auto" w:fill="auto"/>
            <w:vAlign w:val="bottom"/>
          </w:tcPr>
          <w:p w14:paraId="6B9D04E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C190</w:t>
            </w:r>
          </w:p>
        </w:tc>
        <w:tc>
          <w:tcPr>
            <w:tcW w:w="806" w:type="dxa"/>
            <w:tcBorders>
              <w:top w:val="nil"/>
              <w:left w:val="nil"/>
              <w:bottom w:val="single" w:sz="4" w:space="0" w:color="auto"/>
              <w:right w:val="single" w:sz="4" w:space="0" w:color="auto"/>
            </w:tcBorders>
            <w:shd w:val="clear" w:color="auto" w:fill="auto"/>
            <w:noWrap/>
            <w:vAlign w:val="bottom"/>
          </w:tcPr>
          <w:p w14:paraId="01D22A8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1.640</w:t>
            </w:r>
          </w:p>
        </w:tc>
        <w:tc>
          <w:tcPr>
            <w:tcW w:w="709" w:type="dxa"/>
            <w:tcBorders>
              <w:top w:val="nil"/>
              <w:left w:val="nil"/>
              <w:bottom w:val="single" w:sz="4" w:space="0" w:color="auto"/>
              <w:right w:val="single" w:sz="4" w:space="0" w:color="auto"/>
            </w:tcBorders>
            <w:shd w:val="clear" w:color="auto" w:fill="auto"/>
            <w:noWrap/>
            <w:vAlign w:val="bottom"/>
          </w:tcPr>
          <w:p w14:paraId="76B716D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0,61</w:t>
            </w:r>
          </w:p>
        </w:tc>
        <w:tc>
          <w:tcPr>
            <w:tcW w:w="980" w:type="dxa"/>
            <w:tcBorders>
              <w:top w:val="nil"/>
              <w:left w:val="nil"/>
              <w:bottom w:val="single" w:sz="4" w:space="0" w:color="auto"/>
              <w:right w:val="single" w:sz="4" w:space="0" w:color="auto"/>
            </w:tcBorders>
            <w:shd w:val="clear" w:color="auto" w:fill="auto"/>
            <w:noWrap/>
            <w:vAlign w:val="bottom"/>
          </w:tcPr>
          <w:p w14:paraId="68F46271"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1,41</w:t>
            </w:r>
          </w:p>
        </w:tc>
        <w:tc>
          <w:tcPr>
            <w:tcW w:w="793" w:type="dxa"/>
            <w:tcBorders>
              <w:top w:val="nil"/>
              <w:left w:val="nil"/>
              <w:bottom w:val="single" w:sz="4" w:space="0" w:color="auto"/>
              <w:right w:val="single" w:sz="4" w:space="0" w:color="auto"/>
            </w:tcBorders>
            <w:shd w:val="clear" w:color="auto" w:fill="auto"/>
            <w:noWrap/>
            <w:vAlign w:val="bottom"/>
          </w:tcPr>
          <w:p w14:paraId="0271714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1.704</w:t>
            </w:r>
          </w:p>
        </w:tc>
        <w:tc>
          <w:tcPr>
            <w:tcW w:w="880" w:type="dxa"/>
            <w:tcBorders>
              <w:top w:val="nil"/>
              <w:left w:val="nil"/>
              <w:bottom w:val="single" w:sz="4" w:space="0" w:color="auto"/>
              <w:right w:val="single" w:sz="4" w:space="0" w:color="auto"/>
            </w:tcBorders>
            <w:shd w:val="clear" w:color="auto" w:fill="auto"/>
            <w:noWrap/>
            <w:vAlign w:val="bottom"/>
          </w:tcPr>
          <w:p w14:paraId="55137DA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0,61</w:t>
            </w:r>
          </w:p>
        </w:tc>
        <w:tc>
          <w:tcPr>
            <w:tcW w:w="1020" w:type="dxa"/>
            <w:tcBorders>
              <w:top w:val="nil"/>
              <w:left w:val="nil"/>
              <w:bottom w:val="single" w:sz="4" w:space="0" w:color="auto"/>
              <w:right w:val="single" w:sz="4" w:space="0" w:color="auto"/>
            </w:tcBorders>
            <w:shd w:val="clear" w:color="auto" w:fill="auto"/>
            <w:noWrap/>
            <w:vAlign w:val="bottom"/>
          </w:tcPr>
          <w:p w14:paraId="67C8F0E6"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1,40</w:t>
            </w:r>
          </w:p>
        </w:tc>
      </w:tr>
      <w:tr w:rsidR="00E042D2" w:rsidRPr="00E042D2" w14:paraId="356CC4D4" w14:textId="77777777" w:rsidTr="00E042D2">
        <w:trPr>
          <w:trHeight w:val="675"/>
        </w:trPr>
        <w:tc>
          <w:tcPr>
            <w:tcW w:w="4395" w:type="dxa"/>
            <w:tcBorders>
              <w:top w:val="nil"/>
              <w:left w:val="single" w:sz="4" w:space="0" w:color="auto"/>
              <w:bottom w:val="single" w:sz="4" w:space="0" w:color="auto"/>
              <w:right w:val="single" w:sz="4" w:space="0" w:color="auto"/>
            </w:tcBorders>
            <w:shd w:val="clear" w:color="auto" w:fill="auto"/>
            <w:vAlign w:val="bottom"/>
          </w:tcPr>
          <w:p w14:paraId="6843C5FB"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delo v neenakomerno razporejenem delovnem času (dve ali več prekinitev delovnega časa v enem dnevu ali delo po posebnem razporedu)</w:t>
            </w:r>
          </w:p>
        </w:tc>
        <w:tc>
          <w:tcPr>
            <w:tcW w:w="760" w:type="dxa"/>
            <w:tcBorders>
              <w:top w:val="nil"/>
              <w:left w:val="nil"/>
              <w:bottom w:val="single" w:sz="4" w:space="0" w:color="auto"/>
              <w:right w:val="single" w:sz="4" w:space="0" w:color="auto"/>
            </w:tcBorders>
            <w:shd w:val="clear" w:color="auto" w:fill="auto"/>
            <w:vAlign w:val="bottom"/>
          </w:tcPr>
          <w:p w14:paraId="0B0F1C8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C191</w:t>
            </w:r>
          </w:p>
        </w:tc>
        <w:tc>
          <w:tcPr>
            <w:tcW w:w="806" w:type="dxa"/>
            <w:tcBorders>
              <w:top w:val="nil"/>
              <w:left w:val="nil"/>
              <w:bottom w:val="single" w:sz="4" w:space="0" w:color="auto"/>
              <w:right w:val="single" w:sz="4" w:space="0" w:color="auto"/>
            </w:tcBorders>
            <w:shd w:val="clear" w:color="auto" w:fill="auto"/>
            <w:noWrap/>
            <w:vAlign w:val="bottom"/>
          </w:tcPr>
          <w:p w14:paraId="5DC73C6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763</w:t>
            </w:r>
          </w:p>
        </w:tc>
        <w:tc>
          <w:tcPr>
            <w:tcW w:w="709" w:type="dxa"/>
            <w:tcBorders>
              <w:top w:val="nil"/>
              <w:left w:val="nil"/>
              <w:bottom w:val="single" w:sz="4" w:space="0" w:color="auto"/>
              <w:right w:val="single" w:sz="4" w:space="0" w:color="auto"/>
            </w:tcBorders>
            <w:shd w:val="clear" w:color="auto" w:fill="auto"/>
            <w:noWrap/>
            <w:vAlign w:val="bottom"/>
          </w:tcPr>
          <w:p w14:paraId="3F659DA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0,28</w:t>
            </w:r>
          </w:p>
        </w:tc>
        <w:tc>
          <w:tcPr>
            <w:tcW w:w="980" w:type="dxa"/>
            <w:tcBorders>
              <w:top w:val="nil"/>
              <w:left w:val="nil"/>
              <w:bottom w:val="single" w:sz="4" w:space="0" w:color="auto"/>
              <w:right w:val="single" w:sz="4" w:space="0" w:color="auto"/>
            </w:tcBorders>
            <w:shd w:val="clear" w:color="auto" w:fill="auto"/>
            <w:noWrap/>
            <w:vAlign w:val="bottom"/>
          </w:tcPr>
          <w:p w14:paraId="385CEB47"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0,65</w:t>
            </w:r>
          </w:p>
        </w:tc>
        <w:tc>
          <w:tcPr>
            <w:tcW w:w="793" w:type="dxa"/>
            <w:tcBorders>
              <w:top w:val="nil"/>
              <w:left w:val="nil"/>
              <w:bottom w:val="single" w:sz="4" w:space="0" w:color="auto"/>
              <w:right w:val="single" w:sz="4" w:space="0" w:color="auto"/>
            </w:tcBorders>
            <w:shd w:val="clear" w:color="auto" w:fill="auto"/>
            <w:noWrap/>
            <w:vAlign w:val="bottom"/>
          </w:tcPr>
          <w:p w14:paraId="5FBAC8B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1.077</w:t>
            </w:r>
          </w:p>
        </w:tc>
        <w:tc>
          <w:tcPr>
            <w:tcW w:w="880" w:type="dxa"/>
            <w:tcBorders>
              <w:top w:val="nil"/>
              <w:left w:val="nil"/>
              <w:bottom w:val="single" w:sz="4" w:space="0" w:color="auto"/>
              <w:right w:val="single" w:sz="4" w:space="0" w:color="auto"/>
            </w:tcBorders>
            <w:shd w:val="clear" w:color="auto" w:fill="auto"/>
            <w:noWrap/>
            <w:vAlign w:val="bottom"/>
          </w:tcPr>
          <w:p w14:paraId="1BB266E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0,39</w:t>
            </w:r>
          </w:p>
        </w:tc>
        <w:tc>
          <w:tcPr>
            <w:tcW w:w="1020" w:type="dxa"/>
            <w:tcBorders>
              <w:top w:val="nil"/>
              <w:left w:val="nil"/>
              <w:bottom w:val="single" w:sz="4" w:space="0" w:color="auto"/>
              <w:right w:val="single" w:sz="4" w:space="0" w:color="auto"/>
            </w:tcBorders>
            <w:shd w:val="clear" w:color="auto" w:fill="auto"/>
            <w:noWrap/>
            <w:vAlign w:val="bottom"/>
          </w:tcPr>
          <w:p w14:paraId="26235B28"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0,89</w:t>
            </w:r>
          </w:p>
        </w:tc>
      </w:tr>
      <w:tr w:rsidR="00E042D2" w:rsidRPr="00E042D2" w14:paraId="7A317EE5"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28C7D4CE"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usposabljanje za delo v posebni policijski enoti</w:t>
            </w:r>
          </w:p>
        </w:tc>
        <w:tc>
          <w:tcPr>
            <w:tcW w:w="760" w:type="dxa"/>
            <w:tcBorders>
              <w:top w:val="nil"/>
              <w:left w:val="nil"/>
              <w:bottom w:val="single" w:sz="4" w:space="0" w:color="auto"/>
              <w:right w:val="single" w:sz="4" w:space="0" w:color="auto"/>
            </w:tcBorders>
            <w:shd w:val="clear" w:color="auto" w:fill="auto"/>
            <w:vAlign w:val="bottom"/>
          </w:tcPr>
          <w:p w14:paraId="153BA9D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C200</w:t>
            </w:r>
          </w:p>
        </w:tc>
        <w:tc>
          <w:tcPr>
            <w:tcW w:w="806" w:type="dxa"/>
            <w:tcBorders>
              <w:top w:val="nil"/>
              <w:left w:val="nil"/>
              <w:bottom w:val="single" w:sz="4" w:space="0" w:color="auto"/>
              <w:right w:val="single" w:sz="4" w:space="0" w:color="auto"/>
            </w:tcBorders>
            <w:shd w:val="clear" w:color="auto" w:fill="auto"/>
            <w:noWrap/>
            <w:vAlign w:val="bottom"/>
          </w:tcPr>
          <w:p w14:paraId="2CF08AF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109</w:t>
            </w:r>
          </w:p>
        </w:tc>
        <w:tc>
          <w:tcPr>
            <w:tcW w:w="709" w:type="dxa"/>
            <w:tcBorders>
              <w:top w:val="nil"/>
              <w:left w:val="nil"/>
              <w:bottom w:val="single" w:sz="4" w:space="0" w:color="auto"/>
              <w:right w:val="single" w:sz="4" w:space="0" w:color="auto"/>
            </w:tcBorders>
            <w:shd w:val="clear" w:color="auto" w:fill="auto"/>
            <w:noWrap/>
            <w:vAlign w:val="bottom"/>
          </w:tcPr>
          <w:p w14:paraId="2310972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0,04</w:t>
            </w:r>
          </w:p>
        </w:tc>
        <w:tc>
          <w:tcPr>
            <w:tcW w:w="980" w:type="dxa"/>
            <w:tcBorders>
              <w:top w:val="nil"/>
              <w:left w:val="nil"/>
              <w:bottom w:val="single" w:sz="4" w:space="0" w:color="auto"/>
              <w:right w:val="single" w:sz="4" w:space="0" w:color="auto"/>
            </w:tcBorders>
            <w:shd w:val="clear" w:color="auto" w:fill="auto"/>
            <w:noWrap/>
            <w:vAlign w:val="bottom"/>
          </w:tcPr>
          <w:p w14:paraId="4E837016"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0,09</w:t>
            </w:r>
          </w:p>
        </w:tc>
        <w:tc>
          <w:tcPr>
            <w:tcW w:w="793" w:type="dxa"/>
            <w:tcBorders>
              <w:top w:val="nil"/>
              <w:left w:val="nil"/>
              <w:bottom w:val="single" w:sz="4" w:space="0" w:color="auto"/>
              <w:right w:val="single" w:sz="4" w:space="0" w:color="auto"/>
            </w:tcBorders>
            <w:shd w:val="clear" w:color="auto" w:fill="auto"/>
            <w:noWrap/>
            <w:vAlign w:val="bottom"/>
          </w:tcPr>
          <w:p w14:paraId="236FC95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85</w:t>
            </w:r>
          </w:p>
        </w:tc>
        <w:tc>
          <w:tcPr>
            <w:tcW w:w="880" w:type="dxa"/>
            <w:tcBorders>
              <w:top w:val="nil"/>
              <w:left w:val="nil"/>
              <w:bottom w:val="single" w:sz="4" w:space="0" w:color="auto"/>
              <w:right w:val="single" w:sz="4" w:space="0" w:color="auto"/>
            </w:tcBorders>
            <w:shd w:val="clear" w:color="auto" w:fill="auto"/>
            <w:noWrap/>
            <w:vAlign w:val="bottom"/>
          </w:tcPr>
          <w:p w14:paraId="128B13A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0,03</w:t>
            </w:r>
          </w:p>
        </w:tc>
        <w:tc>
          <w:tcPr>
            <w:tcW w:w="1020" w:type="dxa"/>
            <w:tcBorders>
              <w:top w:val="nil"/>
              <w:left w:val="nil"/>
              <w:bottom w:val="single" w:sz="4" w:space="0" w:color="auto"/>
              <w:right w:val="single" w:sz="4" w:space="0" w:color="auto"/>
            </w:tcBorders>
            <w:shd w:val="clear" w:color="auto" w:fill="auto"/>
            <w:noWrap/>
            <w:vAlign w:val="bottom"/>
          </w:tcPr>
          <w:p w14:paraId="7C7D9E5E"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0,07</w:t>
            </w:r>
          </w:p>
        </w:tc>
      </w:tr>
      <w:tr w:rsidR="00E042D2" w:rsidRPr="00E042D2" w14:paraId="0CBA0EE1"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57DE160B"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neposredno izvajanje nalog v policijski enoti</w:t>
            </w:r>
          </w:p>
        </w:tc>
        <w:tc>
          <w:tcPr>
            <w:tcW w:w="760" w:type="dxa"/>
            <w:tcBorders>
              <w:top w:val="nil"/>
              <w:left w:val="nil"/>
              <w:bottom w:val="single" w:sz="4" w:space="0" w:color="auto"/>
              <w:right w:val="single" w:sz="4" w:space="0" w:color="auto"/>
            </w:tcBorders>
            <w:shd w:val="clear" w:color="auto" w:fill="auto"/>
            <w:vAlign w:val="bottom"/>
          </w:tcPr>
          <w:p w14:paraId="7E0091C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C201</w:t>
            </w:r>
          </w:p>
        </w:tc>
        <w:tc>
          <w:tcPr>
            <w:tcW w:w="806" w:type="dxa"/>
            <w:tcBorders>
              <w:top w:val="nil"/>
              <w:left w:val="nil"/>
              <w:bottom w:val="single" w:sz="4" w:space="0" w:color="auto"/>
              <w:right w:val="single" w:sz="4" w:space="0" w:color="auto"/>
            </w:tcBorders>
            <w:shd w:val="clear" w:color="auto" w:fill="auto"/>
            <w:noWrap/>
            <w:vAlign w:val="bottom"/>
          </w:tcPr>
          <w:p w14:paraId="76E4EA0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394</w:t>
            </w:r>
          </w:p>
        </w:tc>
        <w:tc>
          <w:tcPr>
            <w:tcW w:w="709" w:type="dxa"/>
            <w:tcBorders>
              <w:top w:val="nil"/>
              <w:left w:val="nil"/>
              <w:bottom w:val="single" w:sz="4" w:space="0" w:color="auto"/>
              <w:right w:val="single" w:sz="4" w:space="0" w:color="auto"/>
            </w:tcBorders>
            <w:shd w:val="clear" w:color="auto" w:fill="auto"/>
            <w:noWrap/>
            <w:vAlign w:val="bottom"/>
          </w:tcPr>
          <w:p w14:paraId="46F25ED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0,15</w:t>
            </w:r>
          </w:p>
        </w:tc>
        <w:tc>
          <w:tcPr>
            <w:tcW w:w="980" w:type="dxa"/>
            <w:tcBorders>
              <w:top w:val="nil"/>
              <w:left w:val="nil"/>
              <w:bottom w:val="single" w:sz="4" w:space="0" w:color="auto"/>
              <w:right w:val="single" w:sz="4" w:space="0" w:color="auto"/>
            </w:tcBorders>
            <w:shd w:val="clear" w:color="auto" w:fill="auto"/>
            <w:noWrap/>
            <w:vAlign w:val="bottom"/>
          </w:tcPr>
          <w:p w14:paraId="5B2C36CA"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0,34</w:t>
            </w:r>
          </w:p>
        </w:tc>
        <w:tc>
          <w:tcPr>
            <w:tcW w:w="793" w:type="dxa"/>
            <w:tcBorders>
              <w:top w:val="nil"/>
              <w:left w:val="nil"/>
              <w:bottom w:val="single" w:sz="4" w:space="0" w:color="auto"/>
              <w:right w:val="single" w:sz="4" w:space="0" w:color="auto"/>
            </w:tcBorders>
            <w:shd w:val="clear" w:color="auto" w:fill="auto"/>
            <w:noWrap/>
            <w:vAlign w:val="bottom"/>
          </w:tcPr>
          <w:p w14:paraId="4A3ECC6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2.056</w:t>
            </w:r>
          </w:p>
        </w:tc>
        <w:tc>
          <w:tcPr>
            <w:tcW w:w="880" w:type="dxa"/>
            <w:tcBorders>
              <w:top w:val="nil"/>
              <w:left w:val="nil"/>
              <w:bottom w:val="single" w:sz="4" w:space="0" w:color="auto"/>
              <w:right w:val="single" w:sz="4" w:space="0" w:color="auto"/>
            </w:tcBorders>
            <w:shd w:val="clear" w:color="auto" w:fill="auto"/>
            <w:noWrap/>
            <w:vAlign w:val="bottom"/>
          </w:tcPr>
          <w:p w14:paraId="66358B2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0,74</w:t>
            </w:r>
          </w:p>
        </w:tc>
        <w:tc>
          <w:tcPr>
            <w:tcW w:w="1020" w:type="dxa"/>
            <w:tcBorders>
              <w:top w:val="nil"/>
              <w:left w:val="nil"/>
              <w:bottom w:val="single" w:sz="4" w:space="0" w:color="auto"/>
              <w:right w:val="single" w:sz="4" w:space="0" w:color="auto"/>
            </w:tcBorders>
            <w:shd w:val="clear" w:color="auto" w:fill="auto"/>
            <w:noWrap/>
            <w:vAlign w:val="bottom"/>
          </w:tcPr>
          <w:p w14:paraId="2F272B6F"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1,69</w:t>
            </w:r>
          </w:p>
        </w:tc>
      </w:tr>
      <w:tr w:rsidR="00E042D2" w:rsidRPr="00E042D2" w14:paraId="509D8A37"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58D98123"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potapljanje-usposabljanje</w:t>
            </w:r>
          </w:p>
        </w:tc>
        <w:tc>
          <w:tcPr>
            <w:tcW w:w="760" w:type="dxa"/>
            <w:tcBorders>
              <w:top w:val="nil"/>
              <w:left w:val="nil"/>
              <w:bottom w:val="single" w:sz="4" w:space="0" w:color="auto"/>
              <w:right w:val="single" w:sz="4" w:space="0" w:color="auto"/>
            </w:tcBorders>
            <w:shd w:val="clear" w:color="auto" w:fill="auto"/>
            <w:vAlign w:val="bottom"/>
          </w:tcPr>
          <w:p w14:paraId="2B3C0CC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C202</w:t>
            </w:r>
          </w:p>
        </w:tc>
        <w:tc>
          <w:tcPr>
            <w:tcW w:w="806" w:type="dxa"/>
            <w:tcBorders>
              <w:top w:val="nil"/>
              <w:left w:val="nil"/>
              <w:bottom w:val="single" w:sz="4" w:space="0" w:color="auto"/>
              <w:right w:val="single" w:sz="4" w:space="0" w:color="auto"/>
            </w:tcBorders>
            <w:shd w:val="clear" w:color="auto" w:fill="auto"/>
            <w:noWrap/>
            <w:vAlign w:val="bottom"/>
          </w:tcPr>
          <w:p w14:paraId="39C3322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w:t>
            </w:r>
          </w:p>
        </w:tc>
        <w:tc>
          <w:tcPr>
            <w:tcW w:w="709" w:type="dxa"/>
            <w:tcBorders>
              <w:top w:val="nil"/>
              <w:left w:val="nil"/>
              <w:bottom w:val="single" w:sz="4" w:space="0" w:color="auto"/>
              <w:right w:val="single" w:sz="4" w:space="0" w:color="auto"/>
            </w:tcBorders>
            <w:shd w:val="clear" w:color="auto" w:fill="auto"/>
            <w:noWrap/>
            <w:vAlign w:val="bottom"/>
          </w:tcPr>
          <w:p w14:paraId="1068697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980" w:type="dxa"/>
            <w:tcBorders>
              <w:top w:val="nil"/>
              <w:left w:val="nil"/>
              <w:bottom w:val="single" w:sz="4" w:space="0" w:color="auto"/>
              <w:right w:val="single" w:sz="4" w:space="0" w:color="auto"/>
            </w:tcBorders>
            <w:shd w:val="clear" w:color="auto" w:fill="auto"/>
            <w:noWrap/>
            <w:vAlign w:val="bottom"/>
          </w:tcPr>
          <w:p w14:paraId="10A3163C"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0,00</w:t>
            </w:r>
          </w:p>
        </w:tc>
        <w:tc>
          <w:tcPr>
            <w:tcW w:w="793" w:type="dxa"/>
            <w:tcBorders>
              <w:top w:val="nil"/>
              <w:left w:val="nil"/>
              <w:bottom w:val="single" w:sz="4" w:space="0" w:color="auto"/>
              <w:right w:val="single" w:sz="4" w:space="0" w:color="auto"/>
            </w:tcBorders>
            <w:shd w:val="clear" w:color="auto" w:fill="auto"/>
            <w:noWrap/>
            <w:vAlign w:val="bottom"/>
          </w:tcPr>
          <w:p w14:paraId="5B98B60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w:t>
            </w:r>
          </w:p>
        </w:tc>
        <w:tc>
          <w:tcPr>
            <w:tcW w:w="880" w:type="dxa"/>
            <w:tcBorders>
              <w:top w:val="nil"/>
              <w:left w:val="nil"/>
              <w:bottom w:val="single" w:sz="4" w:space="0" w:color="auto"/>
              <w:right w:val="single" w:sz="4" w:space="0" w:color="auto"/>
            </w:tcBorders>
            <w:shd w:val="clear" w:color="auto" w:fill="auto"/>
            <w:noWrap/>
            <w:vAlign w:val="bottom"/>
          </w:tcPr>
          <w:p w14:paraId="0C8B967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1020" w:type="dxa"/>
            <w:tcBorders>
              <w:top w:val="nil"/>
              <w:left w:val="nil"/>
              <w:bottom w:val="single" w:sz="4" w:space="0" w:color="auto"/>
              <w:right w:val="single" w:sz="4" w:space="0" w:color="auto"/>
            </w:tcBorders>
            <w:shd w:val="clear" w:color="auto" w:fill="auto"/>
            <w:noWrap/>
            <w:vAlign w:val="bottom"/>
          </w:tcPr>
          <w:p w14:paraId="621812FE"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0,00</w:t>
            </w:r>
          </w:p>
        </w:tc>
      </w:tr>
      <w:tr w:rsidR="00E042D2" w:rsidRPr="00E042D2" w14:paraId="6238DF15"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46CC480E"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potapljanje potapljača ob intervenciji</w:t>
            </w:r>
          </w:p>
        </w:tc>
        <w:tc>
          <w:tcPr>
            <w:tcW w:w="760" w:type="dxa"/>
            <w:tcBorders>
              <w:top w:val="nil"/>
              <w:left w:val="nil"/>
              <w:bottom w:val="single" w:sz="4" w:space="0" w:color="auto"/>
              <w:right w:val="single" w:sz="4" w:space="0" w:color="auto"/>
            </w:tcBorders>
            <w:shd w:val="clear" w:color="auto" w:fill="auto"/>
            <w:vAlign w:val="bottom"/>
          </w:tcPr>
          <w:p w14:paraId="25F5266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C203</w:t>
            </w:r>
          </w:p>
        </w:tc>
        <w:tc>
          <w:tcPr>
            <w:tcW w:w="806" w:type="dxa"/>
            <w:tcBorders>
              <w:top w:val="nil"/>
              <w:left w:val="nil"/>
              <w:bottom w:val="single" w:sz="4" w:space="0" w:color="auto"/>
              <w:right w:val="single" w:sz="4" w:space="0" w:color="auto"/>
            </w:tcBorders>
            <w:shd w:val="clear" w:color="auto" w:fill="auto"/>
            <w:noWrap/>
            <w:vAlign w:val="bottom"/>
          </w:tcPr>
          <w:p w14:paraId="48CE93FC"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w:t>
            </w:r>
          </w:p>
        </w:tc>
        <w:tc>
          <w:tcPr>
            <w:tcW w:w="709" w:type="dxa"/>
            <w:tcBorders>
              <w:top w:val="nil"/>
              <w:left w:val="nil"/>
              <w:bottom w:val="single" w:sz="4" w:space="0" w:color="auto"/>
              <w:right w:val="single" w:sz="4" w:space="0" w:color="auto"/>
            </w:tcBorders>
            <w:shd w:val="clear" w:color="auto" w:fill="auto"/>
            <w:noWrap/>
            <w:vAlign w:val="bottom"/>
          </w:tcPr>
          <w:p w14:paraId="380FF33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980" w:type="dxa"/>
            <w:tcBorders>
              <w:top w:val="nil"/>
              <w:left w:val="nil"/>
              <w:bottom w:val="single" w:sz="4" w:space="0" w:color="auto"/>
              <w:right w:val="single" w:sz="4" w:space="0" w:color="auto"/>
            </w:tcBorders>
            <w:shd w:val="clear" w:color="auto" w:fill="auto"/>
            <w:noWrap/>
            <w:vAlign w:val="bottom"/>
          </w:tcPr>
          <w:p w14:paraId="56F2D940"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0,00</w:t>
            </w:r>
          </w:p>
        </w:tc>
        <w:tc>
          <w:tcPr>
            <w:tcW w:w="793" w:type="dxa"/>
            <w:tcBorders>
              <w:top w:val="nil"/>
              <w:left w:val="nil"/>
              <w:bottom w:val="single" w:sz="4" w:space="0" w:color="auto"/>
              <w:right w:val="single" w:sz="4" w:space="0" w:color="auto"/>
            </w:tcBorders>
            <w:shd w:val="clear" w:color="auto" w:fill="auto"/>
            <w:noWrap/>
            <w:vAlign w:val="bottom"/>
          </w:tcPr>
          <w:p w14:paraId="3D855CA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w:t>
            </w:r>
          </w:p>
        </w:tc>
        <w:tc>
          <w:tcPr>
            <w:tcW w:w="880" w:type="dxa"/>
            <w:tcBorders>
              <w:top w:val="nil"/>
              <w:left w:val="nil"/>
              <w:bottom w:val="single" w:sz="4" w:space="0" w:color="auto"/>
              <w:right w:val="single" w:sz="4" w:space="0" w:color="auto"/>
            </w:tcBorders>
            <w:shd w:val="clear" w:color="auto" w:fill="auto"/>
            <w:noWrap/>
            <w:vAlign w:val="bottom"/>
          </w:tcPr>
          <w:p w14:paraId="403FEB1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1020" w:type="dxa"/>
            <w:tcBorders>
              <w:top w:val="nil"/>
              <w:left w:val="nil"/>
              <w:bottom w:val="single" w:sz="4" w:space="0" w:color="auto"/>
              <w:right w:val="single" w:sz="4" w:space="0" w:color="auto"/>
            </w:tcBorders>
            <w:shd w:val="clear" w:color="auto" w:fill="auto"/>
            <w:noWrap/>
            <w:vAlign w:val="bottom"/>
          </w:tcPr>
          <w:p w14:paraId="6F2B1105"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0,00</w:t>
            </w:r>
          </w:p>
        </w:tc>
      </w:tr>
      <w:tr w:rsidR="00E042D2" w:rsidRPr="00E042D2" w14:paraId="0B493D5D" w14:textId="77777777" w:rsidTr="00E042D2">
        <w:trPr>
          <w:trHeight w:val="450"/>
        </w:trPr>
        <w:tc>
          <w:tcPr>
            <w:tcW w:w="4395" w:type="dxa"/>
            <w:tcBorders>
              <w:top w:val="nil"/>
              <w:left w:val="single" w:sz="4" w:space="0" w:color="auto"/>
              <w:bottom w:val="single" w:sz="4" w:space="0" w:color="auto"/>
              <w:right w:val="single" w:sz="4" w:space="0" w:color="auto"/>
            </w:tcBorders>
            <w:shd w:val="clear" w:color="auto" w:fill="auto"/>
            <w:vAlign w:val="bottom"/>
          </w:tcPr>
          <w:p w14:paraId="3AD3029E"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usposobljenost in poučevanje treh ali več po vsebini različnih predmetov</w:t>
            </w:r>
          </w:p>
        </w:tc>
        <w:tc>
          <w:tcPr>
            <w:tcW w:w="760" w:type="dxa"/>
            <w:tcBorders>
              <w:top w:val="nil"/>
              <w:left w:val="nil"/>
              <w:bottom w:val="single" w:sz="4" w:space="0" w:color="auto"/>
              <w:right w:val="single" w:sz="4" w:space="0" w:color="auto"/>
            </w:tcBorders>
            <w:shd w:val="clear" w:color="auto" w:fill="auto"/>
            <w:vAlign w:val="bottom"/>
          </w:tcPr>
          <w:p w14:paraId="4C18470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C204</w:t>
            </w:r>
          </w:p>
        </w:tc>
        <w:tc>
          <w:tcPr>
            <w:tcW w:w="806" w:type="dxa"/>
            <w:tcBorders>
              <w:top w:val="nil"/>
              <w:left w:val="nil"/>
              <w:bottom w:val="single" w:sz="4" w:space="0" w:color="auto"/>
              <w:right w:val="single" w:sz="4" w:space="0" w:color="auto"/>
            </w:tcBorders>
            <w:shd w:val="clear" w:color="auto" w:fill="auto"/>
            <w:noWrap/>
            <w:vAlign w:val="bottom"/>
          </w:tcPr>
          <w:p w14:paraId="5A68E8D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120</w:t>
            </w:r>
          </w:p>
        </w:tc>
        <w:tc>
          <w:tcPr>
            <w:tcW w:w="709" w:type="dxa"/>
            <w:tcBorders>
              <w:top w:val="nil"/>
              <w:left w:val="nil"/>
              <w:bottom w:val="single" w:sz="4" w:space="0" w:color="auto"/>
              <w:right w:val="single" w:sz="4" w:space="0" w:color="auto"/>
            </w:tcBorders>
            <w:shd w:val="clear" w:color="auto" w:fill="auto"/>
            <w:noWrap/>
            <w:vAlign w:val="bottom"/>
          </w:tcPr>
          <w:p w14:paraId="05BAA85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0,04</w:t>
            </w:r>
          </w:p>
        </w:tc>
        <w:tc>
          <w:tcPr>
            <w:tcW w:w="980" w:type="dxa"/>
            <w:tcBorders>
              <w:top w:val="nil"/>
              <w:left w:val="nil"/>
              <w:bottom w:val="single" w:sz="4" w:space="0" w:color="auto"/>
              <w:right w:val="single" w:sz="4" w:space="0" w:color="auto"/>
            </w:tcBorders>
            <w:shd w:val="clear" w:color="auto" w:fill="auto"/>
            <w:noWrap/>
            <w:vAlign w:val="bottom"/>
          </w:tcPr>
          <w:p w14:paraId="64D94967"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0,10</w:t>
            </w:r>
          </w:p>
        </w:tc>
        <w:tc>
          <w:tcPr>
            <w:tcW w:w="793" w:type="dxa"/>
            <w:tcBorders>
              <w:top w:val="nil"/>
              <w:left w:val="nil"/>
              <w:bottom w:val="single" w:sz="4" w:space="0" w:color="auto"/>
              <w:right w:val="single" w:sz="4" w:space="0" w:color="auto"/>
            </w:tcBorders>
            <w:shd w:val="clear" w:color="auto" w:fill="auto"/>
            <w:noWrap/>
            <w:vAlign w:val="bottom"/>
          </w:tcPr>
          <w:p w14:paraId="7EE1E3E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107</w:t>
            </w:r>
          </w:p>
        </w:tc>
        <w:tc>
          <w:tcPr>
            <w:tcW w:w="880" w:type="dxa"/>
            <w:tcBorders>
              <w:top w:val="nil"/>
              <w:left w:val="nil"/>
              <w:bottom w:val="single" w:sz="4" w:space="0" w:color="auto"/>
              <w:right w:val="single" w:sz="4" w:space="0" w:color="auto"/>
            </w:tcBorders>
            <w:shd w:val="clear" w:color="auto" w:fill="auto"/>
            <w:noWrap/>
            <w:vAlign w:val="bottom"/>
          </w:tcPr>
          <w:p w14:paraId="3AF14646"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0,04</w:t>
            </w:r>
          </w:p>
        </w:tc>
        <w:tc>
          <w:tcPr>
            <w:tcW w:w="1020" w:type="dxa"/>
            <w:tcBorders>
              <w:top w:val="nil"/>
              <w:left w:val="nil"/>
              <w:bottom w:val="single" w:sz="4" w:space="0" w:color="auto"/>
              <w:right w:val="single" w:sz="4" w:space="0" w:color="auto"/>
            </w:tcBorders>
            <w:shd w:val="clear" w:color="auto" w:fill="auto"/>
            <w:noWrap/>
            <w:vAlign w:val="bottom"/>
          </w:tcPr>
          <w:p w14:paraId="5521C32B"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0,09</w:t>
            </w:r>
          </w:p>
        </w:tc>
      </w:tr>
      <w:tr w:rsidR="00E042D2" w:rsidRPr="00E042D2" w14:paraId="0017F6F8" w14:textId="77777777" w:rsidTr="00E042D2">
        <w:trPr>
          <w:trHeight w:val="450"/>
        </w:trPr>
        <w:tc>
          <w:tcPr>
            <w:tcW w:w="4395" w:type="dxa"/>
            <w:tcBorders>
              <w:top w:val="nil"/>
              <w:left w:val="single" w:sz="4" w:space="0" w:color="auto"/>
              <w:bottom w:val="single" w:sz="4" w:space="0" w:color="auto"/>
              <w:right w:val="single" w:sz="4" w:space="0" w:color="auto"/>
            </w:tcBorders>
            <w:shd w:val="clear" w:color="auto" w:fill="auto"/>
            <w:vAlign w:val="bottom"/>
          </w:tcPr>
          <w:p w14:paraId="13C3CC1D"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ure razredništva, določene v skladu z normativnimi merili (oddelki OŠ do 22 učencev</w:t>
            </w:r>
          </w:p>
        </w:tc>
        <w:tc>
          <w:tcPr>
            <w:tcW w:w="760" w:type="dxa"/>
            <w:tcBorders>
              <w:top w:val="nil"/>
              <w:left w:val="nil"/>
              <w:bottom w:val="single" w:sz="4" w:space="0" w:color="auto"/>
              <w:right w:val="single" w:sz="4" w:space="0" w:color="auto"/>
            </w:tcBorders>
            <w:shd w:val="clear" w:color="auto" w:fill="auto"/>
            <w:vAlign w:val="bottom"/>
          </w:tcPr>
          <w:p w14:paraId="597A384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C205</w:t>
            </w:r>
          </w:p>
        </w:tc>
        <w:tc>
          <w:tcPr>
            <w:tcW w:w="806" w:type="dxa"/>
            <w:tcBorders>
              <w:top w:val="nil"/>
              <w:left w:val="nil"/>
              <w:bottom w:val="single" w:sz="4" w:space="0" w:color="auto"/>
              <w:right w:val="single" w:sz="4" w:space="0" w:color="auto"/>
            </w:tcBorders>
            <w:shd w:val="clear" w:color="auto" w:fill="auto"/>
            <w:noWrap/>
            <w:vAlign w:val="bottom"/>
          </w:tcPr>
          <w:p w14:paraId="40CD90B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157</w:t>
            </w:r>
          </w:p>
        </w:tc>
        <w:tc>
          <w:tcPr>
            <w:tcW w:w="709" w:type="dxa"/>
            <w:tcBorders>
              <w:top w:val="nil"/>
              <w:left w:val="nil"/>
              <w:bottom w:val="single" w:sz="4" w:space="0" w:color="auto"/>
              <w:right w:val="single" w:sz="4" w:space="0" w:color="auto"/>
            </w:tcBorders>
            <w:shd w:val="clear" w:color="auto" w:fill="auto"/>
            <w:noWrap/>
            <w:vAlign w:val="bottom"/>
          </w:tcPr>
          <w:p w14:paraId="2934F08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0,06</w:t>
            </w:r>
          </w:p>
        </w:tc>
        <w:tc>
          <w:tcPr>
            <w:tcW w:w="980" w:type="dxa"/>
            <w:tcBorders>
              <w:top w:val="nil"/>
              <w:left w:val="nil"/>
              <w:bottom w:val="single" w:sz="4" w:space="0" w:color="auto"/>
              <w:right w:val="single" w:sz="4" w:space="0" w:color="auto"/>
            </w:tcBorders>
            <w:shd w:val="clear" w:color="auto" w:fill="auto"/>
            <w:noWrap/>
            <w:vAlign w:val="bottom"/>
          </w:tcPr>
          <w:p w14:paraId="6EFB57A8"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0,13</w:t>
            </w:r>
          </w:p>
        </w:tc>
        <w:tc>
          <w:tcPr>
            <w:tcW w:w="793" w:type="dxa"/>
            <w:tcBorders>
              <w:top w:val="nil"/>
              <w:left w:val="nil"/>
              <w:bottom w:val="single" w:sz="4" w:space="0" w:color="auto"/>
              <w:right w:val="single" w:sz="4" w:space="0" w:color="auto"/>
            </w:tcBorders>
            <w:shd w:val="clear" w:color="auto" w:fill="auto"/>
            <w:noWrap/>
            <w:vAlign w:val="bottom"/>
          </w:tcPr>
          <w:p w14:paraId="3B5EBD3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156</w:t>
            </w:r>
          </w:p>
        </w:tc>
        <w:tc>
          <w:tcPr>
            <w:tcW w:w="880" w:type="dxa"/>
            <w:tcBorders>
              <w:top w:val="nil"/>
              <w:left w:val="nil"/>
              <w:bottom w:val="single" w:sz="4" w:space="0" w:color="auto"/>
              <w:right w:val="single" w:sz="4" w:space="0" w:color="auto"/>
            </w:tcBorders>
            <w:shd w:val="clear" w:color="auto" w:fill="auto"/>
            <w:noWrap/>
            <w:vAlign w:val="bottom"/>
          </w:tcPr>
          <w:p w14:paraId="3C8DEA7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0,06</w:t>
            </w:r>
          </w:p>
        </w:tc>
        <w:tc>
          <w:tcPr>
            <w:tcW w:w="1020" w:type="dxa"/>
            <w:tcBorders>
              <w:top w:val="nil"/>
              <w:left w:val="nil"/>
              <w:bottom w:val="single" w:sz="4" w:space="0" w:color="auto"/>
              <w:right w:val="single" w:sz="4" w:space="0" w:color="auto"/>
            </w:tcBorders>
            <w:shd w:val="clear" w:color="auto" w:fill="auto"/>
            <w:noWrap/>
            <w:vAlign w:val="bottom"/>
          </w:tcPr>
          <w:p w14:paraId="2B69420F"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0,13</w:t>
            </w:r>
          </w:p>
        </w:tc>
      </w:tr>
      <w:tr w:rsidR="00E042D2" w:rsidRPr="00E042D2" w14:paraId="59366037" w14:textId="77777777" w:rsidTr="00E042D2">
        <w:trPr>
          <w:trHeight w:val="450"/>
        </w:trPr>
        <w:tc>
          <w:tcPr>
            <w:tcW w:w="4395" w:type="dxa"/>
            <w:tcBorders>
              <w:top w:val="nil"/>
              <w:left w:val="single" w:sz="4" w:space="0" w:color="auto"/>
              <w:bottom w:val="single" w:sz="4" w:space="0" w:color="auto"/>
              <w:right w:val="single" w:sz="4" w:space="0" w:color="auto"/>
            </w:tcBorders>
            <w:shd w:val="clear" w:color="auto" w:fill="auto"/>
            <w:vAlign w:val="bottom"/>
          </w:tcPr>
          <w:p w14:paraId="326A4071"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ure razredništva, določene v skladu z normativnimi merili (oddelki OŠ od 23 in več učencev)</w:t>
            </w:r>
          </w:p>
        </w:tc>
        <w:tc>
          <w:tcPr>
            <w:tcW w:w="760" w:type="dxa"/>
            <w:tcBorders>
              <w:top w:val="nil"/>
              <w:left w:val="nil"/>
              <w:bottom w:val="single" w:sz="4" w:space="0" w:color="auto"/>
              <w:right w:val="single" w:sz="4" w:space="0" w:color="auto"/>
            </w:tcBorders>
            <w:shd w:val="clear" w:color="auto" w:fill="auto"/>
            <w:vAlign w:val="bottom"/>
          </w:tcPr>
          <w:p w14:paraId="3136F94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C206</w:t>
            </w:r>
          </w:p>
        </w:tc>
        <w:tc>
          <w:tcPr>
            <w:tcW w:w="806" w:type="dxa"/>
            <w:tcBorders>
              <w:top w:val="nil"/>
              <w:left w:val="nil"/>
              <w:bottom w:val="single" w:sz="4" w:space="0" w:color="auto"/>
              <w:right w:val="single" w:sz="4" w:space="0" w:color="auto"/>
            </w:tcBorders>
            <w:shd w:val="clear" w:color="auto" w:fill="auto"/>
            <w:noWrap/>
            <w:vAlign w:val="bottom"/>
          </w:tcPr>
          <w:p w14:paraId="25070D0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168</w:t>
            </w:r>
          </w:p>
        </w:tc>
        <w:tc>
          <w:tcPr>
            <w:tcW w:w="709" w:type="dxa"/>
            <w:tcBorders>
              <w:top w:val="nil"/>
              <w:left w:val="nil"/>
              <w:bottom w:val="single" w:sz="4" w:space="0" w:color="auto"/>
              <w:right w:val="single" w:sz="4" w:space="0" w:color="auto"/>
            </w:tcBorders>
            <w:shd w:val="clear" w:color="auto" w:fill="auto"/>
            <w:noWrap/>
            <w:vAlign w:val="bottom"/>
          </w:tcPr>
          <w:p w14:paraId="1A8BFB1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0,06</w:t>
            </w:r>
          </w:p>
        </w:tc>
        <w:tc>
          <w:tcPr>
            <w:tcW w:w="980" w:type="dxa"/>
            <w:tcBorders>
              <w:top w:val="nil"/>
              <w:left w:val="nil"/>
              <w:bottom w:val="single" w:sz="4" w:space="0" w:color="auto"/>
              <w:right w:val="single" w:sz="4" w:space="0" w:color="auto"/>
            </w:tcBorders>
            <w:shd w:val="clear" w:color="auto" w:fill="auto"/>
            <w:noWrap/>
            <w:vAlign w:val="bottom"/>
          </w:tcPr>
          <w:p w14:paraId="072CA5FB"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0,14</w:t>
            </w:r>
          </w:p>
        </w:tc>
        <w:tc>
          <w:tcPr>
            <w:tcW w:w="793" w:type="dxa"/>
            <w:tcBorders>
              <w:top w:val="nil"/>
              <w:left w:val="nil"/>
              <w:bottom w:val="single" w:sz="4" w:space="0" w:color="auto"/>
              <w:right w:val="single" w:sz="4" w:space="0" w:color="auto"/>
            </w:tcBorders>
            <w:shd w:val="clear" w:color="auto" w:fill="auto"/>
            <w:noWrap/>
            <w:vAlign w:val="bottom"/>
          </w:tcPr>
          <w:p w14:paraId="56E854F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173</w:t>
            </w:r>
          </w:p>
        </w:tc>
        <w:tc>
          <w:tcPr>
            <w:tcW w:w="880" w:type="dxa"/>
            <w:tcBorders>
              <w:top w:val="nil"/>
              <w:left w:val="nil"/>
              <w:bottom w:val="single" w:sz="4" w:space="0" w:color="auto"/>
              <w:right w:val="single" w:sz="4" w:space="0" w:color="auto"/>
            </w:tcBorders>
            <w:shd w:val="clear" w:color="auto" w:fill="auto"/>
            <w:noWrap/>
            <w:vAlign w:val="bottom"/>
          </w:tcPr>
          <w:p w14:paraId="2A1160B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0,06</w:t>
            </w:r>
          </w:p>
        </w:tc>
        <w:tc>
          <w:tcPr>
            <w:tcW w:w="1020" w:type="dxa"/>
            <w:tcBorders>
              <w:top w:val="nil"/>
              <w:left w:val="nil"/>
              <w:bottom w:val="single" w:sz="4" w:space="0" w:color="auto"/>
              <w:right w:val="single" w:sz="4" w:space="0" w:color="auto"/>
            </w:tcBorders>
            <w:shd w:val="clear" w:color="auto" w:fill="auto"/>
            <w:noWrap/>
            <w:vAlign w:val="bottom"/>
          </w:tcPr>
          <w:p w14:paraId="77B7975A"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0,14</w:t>
            </w:r>
          </w:p>
        </w:tc>
      </w:tr>
      <w:tr w:rsidR="00E042D2" w:rsidRPr="00E042D2" w14:paraId="04D0F801" w14:textId="77777777" w:rsidTr="00E042D2">
        <w:trPr>
          <w:trHeight w:val="450"/>
        </w:trPr>
        <w:tc>
          <w:tcPr>
            <w:tcW w:w="4395" w:type="dxa"/>
            <w:tcBorders>
              <w:top w:val="nil"/>
              <w:left w:val="single" w:sz="4" w:space="0" w:color="auto"/>
              <w:bottom w:val="single" w:sz="4" w:space="0" w:color="auto"/>
              <w:right w:val="single" w:sz="4" w:space="0" w:color="auto"/>
            </w:tcBorders>
            <w:shd w:val="clear" w:color="auto" w:fill="auto"/>
            <w:vAlign w:val="bottom"/>
          </w:tcPr>
          <w:p w14:paraId="1615F606"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poučevanje v kombiniranih oddelkih v vrtcih, šolah oziroma zavodih (iz dveh razredov)</w:t>
            </w:r>
          </w:p>
        </w:tc>
        <w:tc>
          <w:tcPr>
            <w:tcW w:w="760" w:type="dxa"/>
            <w:tcBorders>
              <w:top w:val="nil"/>
              <w:left w:val="nil"/>
              <w:bottom w:val="single" w:sz="4" w:space="0" w:color="auto"/>
              <w:right w:val="single" w:sz="4" w:space="0" w:color="auto"/>
            </w:tcBorders>
            <w:shd w:val="clear" w:color="auto" w:fill="auto"/>
            <w:noWrap/>
            <w:vAlign w:val="bottom"/>
          </w:tcPr>
          <w:p w14:paraId="638C081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C207</w:t>
            </w:r>
          </w:p>
        </w:tc>
        <w:tc>
          <w:tcPr>
            <w:tcW w:w="806" w:type="dxa"/>
            <w:tcBorders>
              <w:top w:val="nil"/>
              <w:left w:val="nil"/>
              <w:bottom w:val="single" w:sz="4" w:space="0" w:color="auto"/>
              <w:right w:val="single" w:sz="4" w:space="0" w:color="auto"/>
            </w:tcBorders>
            <w:shd w:val="clear" w:color="auto" w:fill="auto"/>
            <w:noWrap/>
            <w:vAlign w:val="bottom"/>
          </w:tcPr>
          <w:p w14:paraId="0E1E3D6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491</w:t>
            </w:r>
          </w:p>
        </w:tc>
        <w:tc>
          <w:tcPr>
            <w:tcW w:w="709" w:type="dxa"/>
            <w:tcBorders>
              <w:top w:val="nil"/>
              <w:left w:val="nil"/>
              <w:bottom w:val="single" w:sz="4" w:space="0" w:color="auto"/>
              <w:right w:val="single" w:sz="4" w:space="0" w:color="auto"/>
            </w:tcBorders>
            <w:shd w:val="clear" w:color="auto" w:fill="auto"/>
            <w:noWrap/>
            <w:vAlign w:val="bottom"/>
          </w:tcPr>
          <w:p w14:paraId="39259DD6"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0,18</w:t>
            </w:r>
          </w:p>
        </w:tc>
        <w:tc>
          <w:tcPr>
            <w:tcW w:w="980" w:type="dxa"/>
            <w:tcBorders>
              <w:top w:val="nil"/>
              <w:left w:val="nil"/>
              <w:bottom w:val="single" w:sz="4" w:space="0" w:color="auto"/>
              <w:right w:val="single" w:sz="4" w:space="0" w:color="auto"/>
            </w:tcBorders>
            <w:shd w:val="clear" w:color="auto" w:fill="auto"/>
            <w:noWrap/>
            <w:vAlign w:val="bottom"/>
          </w:tcPr>
          <w:p w14:paraId="7324EE49"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0,42</w:t>
            </w:r>
          </w:p>
        </w:tc>
        <w:tc>
          <w:tcPr>
            <w:tcW w:w="793" w:type="dxa"/>
            <w:tcBorders>
              <w:top w:val="nil"/>
              <w:left w:val="nil"/>
              <w:bottom w:val="single" w:sz="4" w:space="0" w:color="auto"/>
              <w:right w:val="single" w:sz="4" w:space="0" w:color="auto"/>
            </w:tcBorders>
            <w:shd w:val="clear" w:color="auto" w:fill="auto"/>
            <w:noWrap/>
            <w:vAlign w:val="bottom"/>
          </w:tcPr>
          <w:p w14:paraId="6AD654A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498</w:t>
            </w:r>
          </w:p>
        </w:tc>
        <w:tc>
          <w:tcPr>
            <w:tcW w:w="880" w:type="dxa"/>
            <w:tcBorders>
              <w:top w:val="nil"/>
              <w:left w:val="nil"/>
              <w:bottom w:val="single" w:sz="4" w:space="0" w:color="auto"/>
              <w:right w:val="single" w:sz="4" w:space="0" w:color="auto"/>
            </w:tcBorders>
            <w:shd w:val="clear" w:color="auto" w:fill="auto"/>
            <w:noWrap/>
            <w:vAlign w:val="bottom"/>
          </w:tcPr>
          <w:p w14:paraId="3B7AD83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0,18</w:t>
            </w:r>
          </w:p>
        </w:tc>
        <w:tc>
          <w:tcPr>
            <w:tcW w:w="1020" w:type="dxa"/>
            <w:tcBorders>
              <w:top w:val="nil"/>
              <w:left w:val="nil"/>
              <w:bottom w:val="single" w:sz="4" w:space="0" w:color="auto"/>
              <w:right w:val="single" w:sz="4" w:space="0" w:color="auto"/>
            </w:tcBorders>
            <w:shd w:val="clear" w:color="auto" w:fill="auto"/>
            <w:noWrap/>
            <w:vAlign w:val="bottom"/>
          </w:tcPr>
          <w:p w14:paraId="72C4D94B"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0,41</w:t>
            </w:r>
          </w:p>
        </w:tc>
      </w:tr>
      <w:tr w:rsidR="00E042D2" w:rsidRPr="00E042D2" w14:paraId="6E64B982" w14:textId="77777777" w:rsidTr="00E042D2">
        <w:trPr>
          <w:trHeight w:val="450"/>
        </w:trPr>
        <w:tc>
          <w:tcPr>
            <w:tcW w:w="4395" w:type="dxa"/>
            <w:tcBorders>
              <w:top w:val="nil"/>
              <w:left w:val="single" w:sz="4" w:space="0" w:color="auto"/>
              <w:bottom w:val="single" w:sz="4" w:space="0" w:color="auto"/>
              <w:right w:val="single" w:sz="4" w:space="0" w:color="auto"/>
            </w:tcBorders>
            <w:shd w:val="clear" w:color="auto" w:fill="auto"/>
            <w:vAlign w:val="bottom"/>
          </w:tcPr>
          <w:p w14:paraId="5FC6E540"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dodatek za poučevanje v kombiniranih oddelkih v vrtcih, šolah oziroma zavodih (iz treh ali več razredov</w:t>
            </w:r>
          </w:p>
        </w:tc>
        <w:tc>
          <w:tcPr>
            <w:tcW w:w="760" w:type="dxa"/>
            <w:tcBorders>
              <w:top w:val="nil"/>
              <w:left w:val="nil"/>
              <w:bottom w:val="single" w:sz="4" w:space="0" w:color="auto"/>
              <w:right w:val="single" w:sz="4" w:space="0" w:color="auto"/>
            </w:tcBorders>
            <w:shd w:val="clear" w:color="auto" w:fill="auto"/>
            <w:vAlign w:val="bottom"/>
          </w:tcPr>
          <w:p w14:paraId="6C55AC8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C208</w:t>
            </w:r>
          </w:p>
        </w:tc>
        <w:tc>
          <w:tcPr>
            <w:tcW w:w="806" w:type="dxa"/>
            <w:tcBorders>
              <w:top w:val="nil"/>
              <w:left w:val="nil"/>
              <w:bottom w:val="single" w:sz="4" w:space="0" w:color="auto"/>
              <w:right w:val="single" w:sz="4" w:space="0" w:color="auto"/>
            </w:tcBorders>
            <w:shd w:val="clear" w:color="auto" w:fill="auto"/>
            <w:noWrap/>
            <w:vAlign w:val="bottom"/>
          </w:tcPr>
          <w:p w14:paraId="2DC7AC0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197</w:t>
            </w:r>
          </w:p>
        </w:tc>
        <w:tc>
          <w:tcPr>
            <w:tcW w:w="709" w:type="dxa"/>
            <w:tcBorders>
              <w:top w:val="nil"/>
              <w:left w:val="nil"/>
              <w:bottom w:val="single" w:sz="4" w:space="0" w:color="auto"/>
              <w:right w:val="single" w:sz="4" w:space="0" w:color="auto"/>
            </w:tcBorders>
            <w:shd w:val="clear" w:color="auto" w:fill="auto"/>
            <w:noWrap/>
            <w:vAlign w:val="bottom"/>
          </w:tcPr>
          <w:p w14:paraId="60204AC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0,07</w:t>
            </w:r>
          </w:p>
        </w:tc>
        <w:tc>
          <w:tcPr>
            <w:tcW w:w="980" w:type="dxa"/>
            <w:tcBorders>
              <w:top w:val="nil"/>
              <w:left w:val="nil"/>
              <w:bottom w:val="single" w:sz="4" w:space="0" w:color="auto"/>
              <w:right w:val="single" w:sz="4" w:space="0" w:color="auto"/>
            </w:tcBorders>
            <w:shd w:val="clear" w:color="auto" w:fill="auto"/>
            <w:noWrap/>
            <w:vAlign w:val="bottom"/>
          </w:tcPr>
          <w:p w14:paraId="51E2CA1B"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0,17</w:t>
            </w:r>
          </w:p>
        </w:tc>
        <w:tc>
          <w:tcPr>
            <w:tcW w:w="793" w:type="dxa"/>
            <w:tcBorders>
              <w:top w:val="nil"/>
              <w:left w:val="nil"/>
              <w:bottom w:val="single" w:sz="4" w:space="0" w:color="auto"/>
              <w:right w:val="single" w:sz="4" w:space="0" w:color="auto"/>
            </w:tcBorders>
            <w:shd w:val="clear" w:color="auto" w:fill="auto"/>
            <w:noWrap/>
            <w:vAlign w:val="bottom"/>
          </w:tcPr>
          <w:p w14:paraId="04703EA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202</w:t>
            </w:r>
          </w:p>
        </w:tc>
        <w:tc>
          <w:tcPr>
            <w:tcW w:w="880" w:type="dxa"/>
            <w:tcBorders>
              <w:top w:val="nil"/>
              <w:left w:val="nil"/>
              <w:bottom w:val="single" w:sz="4" w:space="0" w:color="auto"/>
              <w:right w:val="single" w:sz="4" w:space="0" w:color="auto"/>
            </w:tcBorders>
            <w:shd w:val="clear" w:color="auto" w:fill="auto"/>
            <w:noWrap/>
            <w:vAlign w:val="bottom"/>
          </w:tcPr>
          <w:p w14:paraId="61208C7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0,07</w:t>
            </w:r>
          </w:p>
        </w:tc>
        <w:tc>
          <w:tcPr>
            <w:tcW w:w="1020" w:type="dxa"/>
            <w:tcBorders>
              <w:top w:val="nil"/>
              <w:left w:val="nil"/>
              <w:bottom w:val="single" w:sz="4" w:space="0" w:color="auto"/>
              <w:right w:val="single" w:sz="4" w:space="0" w:color="auto"/>
            </w:tcBorders>
            <w:shd w:val="clear" w:color="auto" w:fill="auto"/>
            <w:noWrap/>
            <w:vAlign w:val="bottom"/>
          </w:tcPr>
          <w:p w14:paraId="38BAB955"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0,17</w:t>
            </w:r>
          </w:p>
        </w:tc>
      </w:tr>
      <w:tr w:rsidR="00E042D2" w:rsidRPr="00E042D2" w14:paraId="329FB9EC"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292DA2F2"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delo v bolnišničnih oddelkih</w:t>
            </w:r>
          </w:p>
        </w:tc>
        <w:tc>
          <w:tcPr>
            <w:tcW w:w="760" w:type="dxa"/>
            <w:tcBorders>
              <w:top w:val="nil"/>
              <w:left w:val="nil"/>
              <w:bottom w:val="single" w:sz="4" w:space="0" w:color="auto"/>
              <w:right w:val="single" w:sz="4" w:space="0" w:color="auto"/>
            </w:tcBorders>
            <w:shd w:val="clear" w:color="auto" w:fill="auto"/>
            <w:vAlign w:val="bottom"/>
          </w:tcPr>
          <w:p w14:paraId="56D0D4FC"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C209</w:t>
            </w:r>
          </w:p>
        </w:tc>
        <w:tc>
          <w:tcPr>
            <w:tcW w:w="806" w:type="dxa"/>
            <w:tcBorders>
              <w:top w:val="nil"/>
              <w:left w:val="nil"/>
              <w:bottom w:val="single" w:sz="4" w:space="0" w:color="auto"/>
              <w:right w:val="single" w:sz="4" w:space="0" w:color="auto"/>
            </w:tcBorders>
            <w:shd w:val="clear" w:color="auto" w:fill="auto"/>
            <w:noWrap/>
            <w:vAlign w:val="bottom"/>
          </w:tcPr>
          <w:p w14:paraId="2487B4C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56</w:t>
            </w:r>
          </w:p>
        </w:tc>
        <w:tc>
          <w:tcPr>
            <w:tcW w:w="709" w:type="dxa"/>
            <w:tcBorders>
              <w:top w:val="nil"/>
              <w:left w:val="nil"/>
              <w:bottom w:val="single" w:sz="4" w:space="0" w:color="auto"/>
              <w:right w:val="single" w:sz="4" w:space="0" w:color="auto"/>
            </w:tcBorders>
            <w:shd w:val="clear" w:color="auto" w:fill="auto"/>
            <w:noWrap/>
            <w:vAlign w:val="bottom"/>
          </w:tcPr>
          <w:p w14:paraId="052FA32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0,02</w:t>
            </w:r>
          </w:p>
        </w:tc>
        <w:tc>
          <w:tcPr>
            <w:tcW w:w="980" w:type="dxa"/>
            <w:tcBorders>
              <w:top w:val="nil"/>
              <w:left w:val="nil"/>
              <w:bottom w:val="single" w:sz="4" w:space="0" w:color="auto"/>
              <w:right w:val="single" w:sz="4" w:space="0" w:color="auto"/>
            </w:tcBorders>
            <w:shd w:val="clear" w:color="auto" w:fill="auto"/>
            <w:noWrap/>
            <w:vAlign w:val="bottom"/>
          </w:tcPr>
          <w:p w14:paraId="0F927C4A"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0,05</w:t>
            </w:r>
          </w:p>
        </w:tc>
        <w:tc>
          <w:tcPr>
            <w:tcW w:w="793" w:type="dxa"/>
            <w:tcBorders>
              <w:top w:val="nil"/>
              <w:left w:val="nil"/>
              <w:bottom w:val="single" w:sz="4" w:space="0" w:color="auto"/>
              <w:right w:val="single" w:sz="4" w:space="0" w:color="auto"/>
            </w:tcBorders>
            <w:shd w:val="clear" w:color="auto" w:fill="auto"/>
            <w:noWrap/>
            <w:vAlign w:val="bottom"/>
          </w:tcPr>
          <w:p w14:paraId="01B6DF0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55</w:t>
            </w:r>
          </w:p>
        </w:tc>
        <w:tc>
          <w:tcPr>
            <w:tcW w:w="880" w:type="dxa"/>
            <w:tcBorders>
              <w:top w:val="nil"/>
              <w:left w:val="nil"/>
              <w:bottom w:val="single" w:sz="4" w:space="0" w:color="auto"/>
              <w:right w:val="single" w:sz="4" w:space="0" w:color="auto"/>
            </w:tcBorders>
            <w:shd w:val="clear" w:color="auto" w:fill="auto"/>
            <w:noWrap/>
            <w:vAlign w:val="bottom"/>
          </w:tcPr>
          <w:p w14:paraId="5F97CA1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0,02</w:t>
            </w:r>
          </w:p>
        </w:tc>
        <w:tc>
          <w:tcPr>
            <w:tcW w:w="1020" w:type="dxa"/>
            <w:tcBorders>
              <w:top w:val="nil"/>
              <w:left w:val="nil"/>
              <w:bottom w:val="single" w:sz="4" w:space="0" w:color="auto"/>
              <w:right w:val="single" w:sz="4" w:space="0" w:color="auto"/>
            </w:tcBorders>
            <w:shd w:val="clear" w:color="auto" w:fill="auto"/>
            <w:noWrap/>
            <w:vAlign w:val="bottom"/>
          </w:tcPr>
          <w:p w14:paraId="5D30C26D"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0,05</w:t>
            </w:r>
          </w:p>
        </w:tc>
      </w:tr>
      <w:tr w:rsidR="00E042D2" w:rsidRPr="00E042D2" w14:paraId="4F624907" w14:textId="77777777" w:rsidTr="00E042D2">
        <w:trPr>
          <w:trHeight w:val="900"/>
        </w:trPr>
        <w:tc>
          <w:tcPr>
            <w:tcW w:w="4395" w:type="dxa"/>
            <w:tcBorders>
              <w:top w:val="nil"/>
              <w:left w:val="single" w:sz="4" w:space="0" w:color="auto"/>
              <w:bottom w:val="single" w:sz="4" w:space="0" w:color="auto"/>
              <w:right w:val="single" w:sz="4" w:space="0" w:color="auto"/>
            </w:tcBorders>
            <w:shd w:val="clear" w:color="auto" w:fill="auto"/>
            <w:vAlign w:val="bottom"/>
          </w:tcPr>
          <w:p w14:paraId="34AC62E9"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dodatek za izvajanje prilagojenega prog. v vrtcu ter izvajanje prilagojenega, posebnega in vzgojnega prog. v šoli – za delo z osebami z lažjo motnjo v duševnem razvoju, z motnjami vida, sluha, govora ter motnjami v telesnem in gibalnem razvoju</w:t>
            </w:r>
          </w:p>
        </w:tc>
        <w:tc>
          <w:tcPr>
            <w:tcW w:w="760" w:type="dxa"/>
            <w:tcBorders>
              <w:top w:val="nil"/>
              <w:left w:val="nil"/>
              <w:bottom w:val="single" w:sz="4" w:space="0" w:color="auto"/>
              <w:right w:val="single" w:sz="4" w:space="0" w:color="auto"/>
            </w:tcBorders>
            <w:shd w:val="clear" w:color="auto" w:fill="auto"/>
            <w:vAlign w:val="bottom"/>
          </w:tcPr>
          <w:p w14:paraId="545B45C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C210</w:t>
            </w:r>
          </w:p>
        </w:tc>
        <w:tc>
          <w:tcPr>
            <w:tcW w:w="806" w:type="dxa"/>
            <w:tcBorders>
              <w:top w:val="nil"/>
              <w:left w:val="nil"/>
              <w:bottom w:val="single" w:sz="4" w:space="0" w:color="auto"/>
              <w:right w:val="single" w:sz="4" w:space="0" w:color="auto"/>
            </w:tcBorders>
            <w:shd w:val="clear" w:color="auto" w:fill="auto"/>
            <w:noWrap/>
            <w:vAlign w:val="bottom"/>
          </w:tcPr>
          <w:p w14:paraId="4C8FF76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453</w:t>
            </w:r>
          </w:p>
        </w:tc>
        <w:tc>
          <w:tcPr>
            <w:tcW w:w="709" w:type="dxa"/>
            <w:tcBorders>
              <w:top w:val="nil"/>
              <w:left w:val="nil"/>
              <w:bottom w:val="single" w:sz="4" w:space="0" w:color="auto"/>
              <w:right w:val="single" w:sz="4" w:space="0" w:color="auto"/>
            </w:tcBorders>
            <w:shd w:val="clear" w:color="auto" w:fill="auto"/>
            <w:noWrap/>
            <w:vAlign w:val="bottom"/>
          </w:tcPr>
          <w:p w14:paraId="4A12C85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0,17</w:t>
            </w:r>
          </w:p>
        </w:tc>
        <w:tc>
          <w:tcPr>
            <w:tcW w:w="980" w:type="dxa"/>
            <w:tcBorders>
              <w:top w:val="nil"/>
              <w:left w:val="nil"/>
              <w:bottom w:val="single" w:sz="4" w:space="0" w:color="auto"/>
              <w:right w:val="single" w:sz="4" w:space="0" w:color="auto"/>
            </w:tcBorders>
            <w:shd w:val="clear" w:color="auto" w:fill="auto"/>
            <w:noWrap/>
            <w:vAlign w:val="bottom"/>
          </w:tcPr>
          <w:p w14:paraId="4D9B911C"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0,39</w:t>
            </w:r>
          </w:p>
        </w:tc>
        <w:tc>
          <w:tcPr>
            <w:tcW w:w="793" w:type="dxa"/>
            <w:tcBorders>
              <w:top w:val="nil"/>
              <w:left w:val="nil"/>
              <w:bottom w:val="single" w:sz="4" w:space="0" w:color="auto"/>
              <w:right w:val="single" w:sz="4" w:space="0" w:color="auto"/>
            </w:tcBorders>
            <w:shd w:val="clear" w:color="auto" w:fill="auto"/>
            <w:noWrap/>
            <w:vAlign w:val="bottom"/>
          </w:tcPr>
          <w:p w14:paraId="641AB62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470</w:t>
            </w:r>
          </w:p>
        </w:tc>
        <w:tc>
          <w:tcPr>
            <w:tcW w:w="880" w:type="dxa"/>
            <w:tcBorders>
              <w:top w:val="nil"/>
              <w:left w:val="nil"/>
              <w:bottom w:val="single" w:sz="4" w:space="0" w:color="auto"/>
              <w:right w:val="single" w:sz="4" w:space="0" w:color="auto"/>
            </w:tcBorders>
            <w:shd w:val="clear" w:color="auto" w:fill="auto"/>
            <w:noWrap/>
            <w:vAlign w:val="bottom"/>
          </w:tcPr>
          <w:p w14:paraId="6FCB3EAC"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0,17</w:t>
            </w:r>
          </w:p>
        </w:tc>
        <w:tc>
          <w:tcPr>
            <w:tcW w:w="1020" w:type="dxa"/>
            <w:tcBorders>
              <w:top w:val="nil"/>
              <w:left w:val="nil"/>
              <w:bottom w:val="single" w:sz="4" w:space="0" w:color="auto"/>
              <w:right w:val="single" w:sz="4" w:space="0" w:color="auto"/>
            </w:tcBorders>
            <w:shd w:val="clear" w:color="auto" w:fill="auto"/>
            <w:noWrap/>
            <w:vAlign w:val="bottom"/>
          </w:tcPr>
          <w:p w14:paraId="63304F62"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0,39</w:t>
            </w:r>
          </w:p>
        </w:tc>
      </w:tr>
      <w:tr w:rsidR="00E042D2" w:rsidRPr="00E042D2" w14:paraId="63D21FB8" w14:textId="77777777" w:rsidTr="00E042D2">
        <w:trPr>
          <w:trHeight w:val="675"/>
        </w:trPr>
        <w:tc>
          <w:tcPr>
            <w:tcW w:w="4395" w:type="dxa"/>
            <w:tcBorders>
              <w:top w:val="nil"/>
              <w:left w:val="single" w:sz="4" w:space="0" w:color="auto"/>
              <w:bottom w:val="single" w:sz="4" w:space="0" w:color="auto"/>
              <w:right w:val="single" w:sz="4" w:space="0" w:color="auto"/>
            </w:tcBorders>
            <w:shd w:val="clear" w:color="auto" w:fill="auto"/>
            <w:vAlign w:val="bottom"/>
          </w:tcPr>
          <w:p w14:paraId="08987700"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izvajanje prilagojenega prog. v vrtcu ter izvajanje prilagojenega, posebnega in vzgojnega programa v šoli – za delo z osebami z motnjami vedenja in osebnosti (s čustveno-vedenjskimi težavami)</w:t>
            </w:r>
          </w:p>
        </w:tc>
        <w:tc>
          <w:tcPr>
            <w:tcW w:w="760" w:type="dxa"/>
            <w:tcBorders>
              <w:top w:val="nil"/>
              <w:left w:val="nil"/>
              <w:bottom w:val="single" w:sz="4" w:space="0" w:color="auto"/>
              <w:right w:val="single" w:sz="4" w:space="0" w:color="auto"/>
            </w:tcBorders>
            <w:shd w:val="clear" w:color="auto" w:fill="auto"/>
            <w:vAlign w:val="bottom"/>
          </w:tcPr>
          <w:p w14:paraId="5C19EC3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C211</w:t>
            </w:r>
          </w:p>
        </w:tc>
        <w:tc>
          <w:tcPr>
            <w:tcW w:w="806" w:type="dxa"/>
            <w:tcBorders>
              <w:top w:val="nil"/>
              <w:left w:val="nil"/>
              <w:bottom w:val="single" w:sz="4" w:space="0" w:color="auto"/>
              <w:right w:val="single" w:sz="4" w:space="0" w:color="auto"/>
            </w:tcBorders>
            <w:shd w:val="clear" w:color="auto" w:fill="auto"/>
            <w:noWrap/>
            <w:vAlign w:val="bottom"/>
          </w:tcPr>
          <w:p w14:paraId="698853D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283</w:t>
            </w:r>
          </w:p>
        </w:tc>
        <w:tc>
          <w:tcPr>
            <w:tcW w:w="709" w:type="dxa"/>
            <w:tcBorders>
              <w:top w:val="nil"/>
              <w:left w:val="nil"/>
              <w:bottom w:val="single" w:sz="4" w:space="0" w:color="auto"/>
              <w:right w:val="single" w:sz="4" w:space="0" w:color="auto"/>
            </w:tcBorders>
            <w:shd w:val="clear" w:color="auto" w:fill="auto"/>
            <w:noWrap/>
            <w:vAlign w:val="bottom"/>
          </w:tcPr>
          <w:p w14:paraId="2E0673F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0,10</w:t>
            </w:r>
          </w:p>
        </w:tc>
        <w:tc>
          <w:tcPr>
            <w:tcW w:w="980" w:type="dxa"/>
            <w:tcBorders>
              <w:top w:val="nil"/>
              <w:left w:val="nil"/>
              <w:bottom w:val="single" w:sz="4" w:space="0" w:color="auto"/>
              <w:right w:val="single" w:sz="4" w:space="0" w:color="auto"/>
            </w:tcBorders>
            <w:shd w:val="clear" w:color="auto" w:fill="auto"/>
            <w:noWrap/>
            <w:vAlign w:val="bottom"/>
          </w:tcPr>
          <w:p w14:paraId="489ACDE6"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0,24</w:t>
            </w:r>
          </w:p>
        </w:tc>
        <w:tc>
          <w:tcPr>
            <w:tcW w:w="793" w:type="dxa"/>
            <w:tcBorders>
              <w:top w:val="nil"/>
              <w:left w:val="nil"/>
              <w:bottom w:val="single" w:sz="4" w:space="0" w:color="auto"/>
              <w:right w:val="single" w:sz="4" w:space="0" w:color="auto"/>
            </w:tcBorders>
            <w:shd w:val="clear" w:color="auto" w:fill="auto"/>
            <w:noWrap/>
            <w:vAlign w:val="bottom"/>
          </w:tcPr>
          <w:p w14:paraId="75D9D93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281</w:t>
            </w:r>
          </w:p>
        </w:tc>
        <w:tc>
          <w:tcPr>
            <w:tcW w:w="880" w:type="dxa"/>
            <w:tcBorders>
              <w:top w:val="nil"/>
              <w:left w:val="nil"/>
              <w:bottom w:val="single" w:sz="4" w:space="0" w:color="auto"/>
              <w:right w:val="single" w:sz="4" w:space="0" w:color="auto"/>
            </w:tcBorders>
            <w:shd w:val="clear" w:color="auto" w:fill="auto"/>
            <w:noWrap/>
            <w:vAlign w:val="bottom"/>
          </w:tcPr>
          <w:p w14:paraId="416F7CC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0,10</w:t>
            </w:r>
          </w:p>
        </w:tc>
        <w:tc>
          <w:tcPr>
            <w:tcW w:w="1020" w:type="dxa"/>
            <w:tcBorders>
              <w:top w:val="nil"/>
              <w:left w:val="nil"/>
              <w:bottom w:val="single" w:sz="4" w:space="0" w:color="auto"/>
              <w:right w:val="single" w:sz="4" w:space="0" w:color="auto"/>
            </w:tcBorders>
            <w:shd w:val="clear" w:color="auto" w:fill="auto"/>
            <w:noWrap/>
            <w:vAlign w:val="bottom"/>
          </w:tcPr>
          <w:p w14:paraId="6D11ED86"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0,23</w:t>
            </w:r>
          </w:p>
        </w:tc>
      </w:tr>
      <w:tr w:rsidR="00E042D2" w:rsidRPr="00E042D2" w14:paraId="22A6C1C6" w14:textId="77777777" w:rsidTr="00E042D2">
        <w:trPr>
          <w:trHeight w:val="675"/>
        </w:trPr>
        <w:tc>
          <w:tcPr>
            <w:tcW w:w="4395" w:type="dxa"/>
            <w:tcBorders>
              <w:top w:val="nil"/>
              <w:left w:val="single" w:sz="4" w:space="0" w:color="auto"/>
              <w:bottom w:val="single" w:sz="4" w:space="0" w:color="auto"/>
              <w:right w:val="single" w:sz="4" w:space="0" w:color="auto"/>
            </w:tcBorders>
            <w:shd w:val="clear" w:color="auto" w:fill="auto"/>
            <w:vAlign w:val="bottom"/>
          </w:tcPr>
          <w:p w14:paraId="0F17C15F"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izvajanje prilagojenega programa v vrtcu ter izvajanje prilagojenega, posebnega in vzgojnega programa v šoli – za delo z osebami z zmerno motnjo v duševnem in telesnem razvoju</w:t>
            </w:r>
          </w:p>
        </w:tc>
        <w:tc>
          <w:tcPr>
            <w:tcW w:w="760" w:type="dxa"/>
            <w:tcBorders>
              <w:top w:val="nil"/>
              <w:left w:val="nil"/>
              <w:bottom w:val="single" w:sz="4" w:space="0" w:color="auto"/>
              <w:right w:val="single" w:sz="4" w:space="0" w:color="auto"/>
            </w:tcBorders>
            <w:shd w:val="clear" w:color="auto" w:fill="auto"/>
            <w:vAlign w:val="bottom"/>
          </w:tcPr>
          <w:p w14:paraId="1D61FFB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C212</w:t>
            </w:r>
          </w:p>
        </w:tc>
        <w:tc>
          <w:tcPr>
            <w:tcW w:w="806" w:type="dxa"/>
            <w:tcBorders>
              <w:top w:val="nil"/>
              <w:left w:val="nil"/>
              <w:bottom w:val="single" w:sz="4" w:space="0" w:color="auto"/>
              <w:right w:val="single" w:sz="4" w:space="0" w:color="auto"/>
            </w:tcBorders>
            <w:shd w:val="clear" w:color="auto" w:fill="auto"/>
            <w:noWrap/>
            <w:vAlign w:val="bottom"/>
          </w:tcPr>
          <w:p w14:paraId="539C4E7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150</w:t>
            </w:r>
          </w:p>
        </w:tc>
        <w:tc>
          <w:tcPr>
            <w:tcW w:w="709" w:type="dxa"/>
            <w:tcBorders>
              <w:top w:val="nil"/>
              <w:left w:val="nil"/>
              <w:bottom w:val="single" w:sz="4" w:space="0" w:color="auto"/>
              <w:right w:val="single" w:sz="4" w:space="0" w:color="auto"/>
            </w:tcBorders>
            <w:shd w:val="clear" w:color="auto" w:fill="auto"/>
            <w:noWrap/>
            <w:vAlign w:val="bottom"/>
          </w:tcPr>
          <w:p w14:paraId="2E7B51D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0,06</w:t>
            </w:r>
          </w:p>
        </w:tc>
        <w:tc>
          <w:tcPr>
            <w:tcW w:w="980" w:type="dxa"/>
            <w:tcBorders>
              <w:top w:val="nil"/>
              <w:left w:val="nil"/>
              <w:bottom w:val="single" w:sz="4" w:space="0" w:color="auto"/>
              <w:right w:val="single" w:sz="4" w:space="0" w:color="auto"/>
            </w:tcBorders>
            <w:shd w:val="clear" w:color="auto" w:fill="auto"/>
            <w:noWrap/>
            <w:vAlign w:val="bottom"/>
          </w:tcPr>
          <w:p w14:paraId="4C00B0A7"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0,13</w:t>
            </w:r>
          </w:p>
        </w:tc>
        <w:tc>
          <w:tcPr>
            <w:tcW w:w="793" w:type="dxa"/>
            <w:tcBorders>
              <w:top w:val="nil"/>
              <w:left w:val="nil"/>
              <w:bottom w:val="single" w:sz="4" w:space="0" w:color="auto"/>
              <w:right w:val="single" w:sz="4" w:space="0" w:color="auto"/>
            </w:tcBorders>
            <w:shd w:val="clear" w:color="auto" w:fill="auto"/>
            <w:noWrap/>
            <w:vAlign w:val="bottom"/>
          </w:tcPr>
          <w:p w14:paraId="5185CBF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158</w:t>
            </w:r>
          </w:p>
        </w:tc>
        <w:tc>
          <w:tcPr>
            <w:tcW w:w="880" w:type="dxa"/>
            <w:tcBorders>
              <w:top w:val="nil"/>
              <w:left w:val="nil"/>
              <w:bottom w:val="single" w:sz="4" w:space="0" w:color="auto"/>
              <w:right w:val="single" w:sz="4" w:space="0" w:color="auto"/>
            </w:tcBorders>
            <w:shd w:val="clear" w:color="auto" w:fill="auto"/>
            <w:noWrap/>
            <w:vAlign w:val="bottom"/>
          </w:tcPr>
          <w:p w14:paraId="14ED84C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0,06</w:t>
            </w:r>
          </w:p>
        </w:tc>
        <w:tc>
          <w:tcPr>
            <w:tcW w:w="1020" w:type="dxa"/>
            <w:tcBorders>
              <w:top w:val="nil"/>
              <w:left w:val="nil"/>
              <w:bottom w:val="single" w:sz="4" w:space="0" w:color="auto"/>
              <w:right w:val="single" w:sz="4" w:space="0" w:color="auto"/>
            </w:tcBorders>
            <w:shd w:val="clear" w:color="auto" w:fill="auto"/>
            <w:noWrap/>
            <w:vAlign w:val="bottom"/>
          </w:tcPr>
          <w:p w14:paraId="770C019C"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0,13</w:t>
            </w:r>
          </w:p>
        </w:tc>
      </w:tr>
      <w:tr w:rsidR="00E042D2" w:rsidRPr="00E042D2" w14:paraId="6214D9BF" w14:textId="77777777" w:rsidTr="00E042D2">
        <w:trPr>
          <w:trHeight w:val="675"/>
        </w:trPr>
        <w:tc>
          <w:tcPr>
            <w:tcW w:w="4395" w:type="dxa"/>
            <w:tcBorders>
              <w:top w:val="nil"/>
              <w:left w:val="single" w:sz="4" w:space="0" w:color="auto"/>
              <w:bottom w:val="single" w:sz="4" w:space="0" w:color="auto"/>
              <w:right w:val="single" w:sz="4" w:space="0" w:color="auto"/>
            </w:tcBorders>
            <w:shd w:val="clear" w:color="auto" w:fill="auto"/>
            <w:vAlign w:val="bottom"/>
          </w:tcPr>
          <w:p w14:paraId="72648565"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izvajanje prilagojenega programa v vrtcu ter izvajanje prilagojenega, posebnega in vzgojnega programa v šoli – za delo z osebami s težjo motnjo v duševnem in telesnem razvoju</w:t>
            </w:r>
          </w:p>
        </w:tc>
        <w:tc>
          <w:tcPr>
            <w:tcW w:w="760" w:type="dxa"/>
            <w:tcBorders>
              <w:top w:val="nil"/>
              <w:left w:val="nil"/>
              <w:bottom w:val="single" w:sz="4" w:space="0" w:color="auto"/>
              <w:right w:val="single" w:sz="4" w:space="0" w:color="auto"/>
            </w:tcBorders>
            <w:shd w:val="clear" w:color="auto" w:fill="auto"/>
            <w:vAlign w:val="bottom"/>
          </w:tcPr>
          <w:p w14:paraId="155E63F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C213</w:t>
            </w:r>
          </w:p>
        </w:tc>
        <w:tc>
          <w:tcPr>
            <w:tcW w:w="806" w:type="dxa"/>
            <w:tcBorders>
              <w:top w:val="nil"/>
              <w:left w:val="nil"/>
              <w:bottom w:val="single" w:sz="4" w:space="0" w:color="auto"/>
              <w:right w:val="single" w:sz="4" w:space="0" w:color="auto"/>
            </w:tcBorders>
            <w:shd w:val="clear" w:color="auto" w:fill="auto"/>
            <w:noWrap/>
            <w:vAlign w:val="bottom"/>
          </w:tcPr>
          <w:p w14:paraId="612CA58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174</w:t>
            </w:r>
          </w:p>
        </w:tc>
        <w:tc>
          <w:tcPr>
            <w:tcW w:w="709" w:type="dxa"/>
            <w:tcBorders>
              <w:top w:val="nil"/>
              <w:left w:val="nil"/>
              <w:bottom w:val="single" w:sz="4" w:space="0" w:color="auto"/>
              <w:right w:val="single" w:sz="4" w:space="0" w:color="auto"/>
            </w:tcBorders>
            <w:shd w:val="clear" w:color="auto" w:fill="auto"/>
            <w:noWrap/>
            <w:vAlign w:val="bottom"/>
          </w:tcPr>
          <w:p w14:paraId="08D841B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0,06</w:t>
            </w:r>
          </w:p>
        </w:tc>
        <w:tc>
          <w:tcPr>
            <w:tcW w:w="980" w:type="dxa"/>
            <w:tcBorders>
              <w:top w:val="nil"/>
              <w:left w:val="nil"/>
              <w:bottom w:val="single" w:sz="4" w:space="0" w:color="auto"/>
              <w:right w:val="single" w:sz="4" w:space="0" w:color="auto"/>
            </w:tcBorders>
            <w:shd w:val="clear" w:color="auto" w:fill="auto"/>
            <w:noWrap/>
            <w:vAlign w:val="bottom"/>
          </w:tcPr>
          <w:p w14:paraId="6B5D7FAA"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0,15</w:t>
            </w:r>
          </w:p>
        </w:tc>
        <w:tc>
          <w:tcPr>
            <w:tcW w:w="793" w:type="dxa"/>
            <w:tcBorders>
              <w:top w:val="nil"/>
              <w:left w:val="nil"/>
              <w:bottom w:val="single" w:sz="4" w:space="0" w:color="auto"/>
              <w:right w:val="single" w:sz="4" w:space="0" w:color="auto"/>
            </w:tcBorders>
            <w:shd w:val="clear" w:color="auto" w:fill="auto"/>
            <w:noWrap/>
            <w:vAlign w:val="bottom"/>
          </w:tcPr>
          <w:p w14:paraId="7CF77E76"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171</w:t>
            </w:r>
          </w:p>
        </w:tc>
        <w:tc>
          <w:tcPr>
            <w:tcW w:w="880" w:type="dxa"/>
            <w:tcBorders>
              <w:top w:val="nil"/>
              <w:left w:val="nil"/>
              <w:bottom w:val="single" w:sz="4" w:space="0" w:color="auto"/>
              <w:right w:val="single" w:sz="4" w:space="0" w:color="auto"/>
            </w:tcBorders>
            <w:shd w:val="clear" w:color="auto" w:fill="auto"/>
            <w:noWrap/>
            <w:vAlign w:val="bottom"/>
          </w:tcPr>
          <w:p w14:paraId="3DBB6FA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0,06</w:t>
            </w:r>
          </w:p>
        </w:tc>
        <w:tc>
          <w:tcPr>
            <w:tcW w:w="1020" w:type="dxa"/>
            <w:tcBorders>
              <w:top w:val="nil"/>
              <w:left w:val="nil"/>
              <w:bottom w:val="single" w:sz="4" w:space="0" w:color="auto"/>
              <w:right w:val="single" w:sz="4" w:space="0" w:color="auto"/>
            </w:tcBorders>
            <w:shd w:val="clear" w:color="auto" w:fill="auto"/>
            <w:noWrap/>
            <w:vAlign w:val="bottom"/>
          </w:tcPr>
          <w:p w14:paraId="5AB80E99"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0,14</w:t>
            </w:r>
          </w:p>
        </w:tc>
      </w:tr>
      <w:tr w:rsidR="00E042D2" w:rsidRPr="00E042D2" w14:paraId="085F8965" w14:textId="77777777" w:rsidTr="00E042D2">
        <w:trPr>
          <w:trHeight w:val="675"/>
        </w:trPr>
        <w:tc>
          <w:tcPr>
            <w:tcW w:w="4395" w:type="dxa"/>
            <w:tcBorders>
              <w:top w:val="nil"/>
              <w:left w:val="single" w:sz="4" w:space="0" w:color="auto"/>
              <w:bottom w:val="single" w:sz="4" w:space="0" w:color="auto"/>
              <w:right w:val="single" w:sz="4" w:space="0" w:color="auto"/>
            </w:tcBorders>
            <w:shd w:val="clear" w:color="auto" w:fill="auto"/>
            <w:vAlign w:val="bottom"/>
          </w:tcPr>
          <w:p w14:paraId="54F2703E"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izvajanje prilagojenega programa v vrtcu ter izvajanje prilagojenega, posebnega in vzgojnega programa v šoli – za delo z osebami s težko motnjo v duševnem in telesnem razvoju</w:t>
            </w:r>
          </w:p>
        </w:tc>
        <w:tc>
          <w:tcPr>
            <w:tcW w:w="760" w:type="dxa"/>
            <w:tcBorders>
              <w:top w:val="nil"/>
              <w:left w:val="nil"/>
              <w:bottom w:val="single" w:sz="4" w:space="0" w:color="auto"/>
              <w:right w:val="single" w:sz="4" w:space="0" w:color="auto"/>
            </w:tcBorders>
            <w:shd w:val="clear" w:color="auto" w:fill="auto"/>
            <w:vAlign w:val="bottom"/>
          </w:tcPr>
          <w:p w14:paraId="73C8DE06"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C214</w:t>
            </w:r>
          </w:p>
        </w:tc>
        <w:tc>
          <w:tcPr>
            <w:tcW w:w="806" w:type="dxa"/>
            <w:tcBorders>
              <w:top w:val="nil"/>
              <w:left w:val="nil"/>
              <w:bottom w:val="single" w:sz="4" w:space="0" w:color="auto"/>
              <w:right w:val="single" w:sz="4" w:space="0" w:color="auto"/>
            </w:tcBorders>
            <w:shd w:val="clear" w:color="auto" w:fill="auto"/>
            <w:noWrap/>
            <w:vAlign w:val="bottom"/>
          </w:tcPr>
          <w:p w14:paraId="7BFA94C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286</w:t>
            </w:r>
          </w:p>
        </w:tc>
        <w:tc>
          <w:tcPr>
            <w:tcW w:w="709" w:type="dxa"/>
            <w:tcBorders>
              <w:top w:val="nil"/>
              <w:left w:val="nil"/>
              <w:bottom w:val="single" w:sz="4" w:space="0" w:color="auto"/>
              <w:right w:val="single" w:sz="4" w:space="0" w:color="auto"/>
            </w:tcBorders>
            <w:shd w:val="clear" w:color="auto" w:fill="auto"/>
            <w:noWrap/>
            <w:vAlign w:val="bottom"/>
          </w:tcPr>
          <w:p w14:paraId="572A4ED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0,11</w:t>
            </w:r>
          </w:p>
        </w:tc>
        <w:tc>
          <w:tcPr>
            <w:tcW w:w="980" w:type="dxa"/>
            <w:tcBorders>
              <w:top w:val="nil"/>
              <w:left w:val="nil"/>
              <w:bottom w:val="single" w:sz="4" w:space="0" w:color="auto"/>
              <w:right w:val="single" w:sz="4" w:space="0" w:color="auto"/>
            </w:tcBorders>
            <w:shd w:val="clear" w:color="auto" w:fill="auto"/>
            <w:noWrap/>
            <w:vAlign w:val="bottom"/>
          </w:tcPr>
          <w:p w14:paraId="0D205386"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0,25</w:t>
            </w:r>
          </w:p>
        </w:tc>
        <w:tc>
          <w:tcPr>
            <w:tcW w:w="793" w:type="dxa"/>
            <w:tcBorders>
              <w:top w:val="nil"/>
              <w:left w:val="nil"/>
              <w:bottom w:val="single" w:sz="4" w:space="0" w:color="auto"/>
              <w:right w:val="single" w:sz="4" w:space="0" w:color="auto"/>
            </w:tcBorders>
            <w:shd w:val="clear" w:color="auto" w:fill="auto"/>
            <w:noWrap/>
            <w:vAlign w:val="bottom"/>
          </w:tcPr>
          <w:p w14:paraId="2C30E9F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299</w:t>
            </w:r>
          </w:p>
        </w:tc>
        <w:tc>
          <w:tcPr>
            <w:tcW w:w="880" w:type="dxa"/>
            <w:tcBorders>
              <w:top w:val="nil"/>
              <w:left w:val="nil"/>
              <w:bottom w:val="single" w:sz="4" w:space="0" w:color="auto"/>
              <w:right w:val="single" w:sz="4" w:space="0" w:color="auto"/>
            </w:tcBorders>
            <w:shd w:val="clear" w:color="auto" w:fill="auto"/>
            <w:noWrap/>
            <w:vAlign w:val="bottom"/>
          </w:tcPr>
          <w:p w14:paraId="6B8D4C2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0,11</w:t>
            </w:r>
          </w:p>
        </w:tc>
        <w:tc>
          <w:tcPr>
            <w:tcW w:w="1020" w:type="dxa"/>
            <w:tcBorders>
              <w:top w:val="nil"/>
              <w:left w:val="nil"/>
              <w:bottom w:val="single" w:sz="4" w:space="0" w:color="auto"/>
              <w:right w:val="single" w:sz="4" w:space="0" w:color="auto"/>
            </w:tcBorders>
            <w:shd w:val="clear" w:color="auto" w:fill="auto"/>
            <w:noWrap/>
            <w:vAlign w:val="bottom"/>
          </w:tcPr>
          <w:p w14:paraId="26AE50D4"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0,25</w:t>
            </w:r>
          </w:p>
        </w:tc>
      </w:tr>
      <w:tr w:rsidR="00E042D2" w:rsidRPr="00E042D2" w14:paraId="644CC9CB" w14:textId="77777777" w:rsidTr="00E042D2">
        <w:trPr>
          <w:trHeight w:val="900"/>
        </w:trPr>
        <w:tc>
          <w:tcPr>
            <w:tcW w:w="4395" w:type="dxa"/>
            <w:tcBorders>
              <w:top w:val="nil"/>
              <w:left w:val="single" w:sz="4" w:space="0" w:color="auto"/>
              <w:bottom w:val="single" w:sz="4" w:space="0" w:color="auto"/>
              <w:right w:val="single" w:sz="4" w:space="0" w:color="auto"/>
            </w:tcBorders>
            <w:shd w:val="clear" w:color="auto" w:fill="auto"/>
            <w:vAlign w:val="bottom"/>
          </w:tcPr>
          <w:p w14:paraId="542699E4"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neposredno delo z osebami z duševno in telesno motnjo v zdravstvenih zavodih, socialnih zavodih, varstveno-delovnih centrih in zavodih za usposabljanje – za delo z osebami z lažjo duševno ali telesno motnjo, okvaro, prizadetostjo in oviranostjo</w:t>
            </w:r>
          </w:p>
        </w:tc>
        <w:tc>
          <w:tcPr>
            <w:tcW w:w="760" w:type="dxa"/>
            <w:tcBorders>
              <w:top w:val="nil"/>
              <w:left w:val="nil"/>
              <w:bottom w:val="single" w:sz="4" w:space="0" w:color="auto"/>
              <w:right w:val="single" w:sz="4" w:space="0" w:color="auto"/>
            </w:tcBorders>
            <w:shd w:val="clear" w:color="auto" w:fill="auto"/>
            <w:vAlign w:val="bottom"/>
          </w:tcPr>
          <w:p w14:paraId="67EAB47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C215</w:t>
            </w:r>
          </w:p>
        </w:tc>
        <w:tc>
          <w:tcPr>
            <w:tcW w:w="806" w:type="dxa"/>
            <w:tcBorders>
              <w:top w:val="nil"/>
              <w:left w:val="nil"/>
              <w:bottom w:val="single" w:sz="4" w:space="0" w:color="auto"/>
              <w:right w:val="single" w:sz="4" w:space="0" w:color="auto"/>
            </w:tcBorders>
            <w:shd w:val="clear" w:color="auto" w:fill="auto"/>
            <w:noWrap/>
            <w:vAlign w:val="bottom"/>
          </w:tcPr>
          <w:p w14:paraId="321B187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154</w:t>
            </w:r>
          </w:p>
        </w:tc>
        <w:tc>
          <w:tcPr>
            <w:tcW w:w="709" w:type="dxa"/>
            <w:tcBorders>
              <w:top w:val="nil"/>
              <w:left w:val="nil"/>
              <w:bottom w:val="single" w:sz="4" w:space="0" w:color="auto"/>
              <w:right w:val="single" w:sz="4" w:space="0" w:color="auto"/>
            </w:tcBorders>
            <w:shd w:val="clear" w:color="auto" w:fill="auto"/>
            <w:noWrap/>
            <w:vAlign w:val="bottom"/>
          </w:tcPr>
          <w:p w14:paraId="548787F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0,06</w:t>
            </w:r>
          </w:p>
        </w:tc>
        <w:tc>
          <w:tcPr>
            <w:tcW w:w="980" w:type="dxa"/>
            <w:tcBorders>
              <w:top w:val="nil"/>
              <w:left w:val="nil"/>
              <w:bottom w:val="single" w:sz="4" w:space="0" w:color="auto"/>
              <w:right w:val="single" w:sz="4" w:space="0" w:color="auto"/>
            </w:tcBorders>
            <w:shd w:val="clear" w:color="auto" w:fill="auto"/>
            <w:noWrap/>
            <w:vAlign w:val="bottom"/>
          </w:tcPr>
          <w:p w14:paraId="6E78FC87"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0,13</w:t>
            </w:r>
          </w:p>
        </w:tc>
        <w:tc>
          <w:tcPr>
            <w:tcW w:w="793" w:type="dxa"/>
            <w:tcBorders>
              <w:top w:val="nil"/>
              <w:left w:val="nil"/>
              <w:bottom w:val="single" w:sz="4" w:space="0" w:color="auto"/>
              <w:right w:val="single" w:sz="4" w:space="0" w:color="auto"/>
            </w:tcBorders>
            <w:shd w:val="clear" w:color="auto" w:fill="auto"/>
            <w:noWrap/>
            <w:vAlign w:val="bottom"/>
          </w:tcPr>
          <w:p w14:paraId="327CBE6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156</w:t>
            </w:r>
          </w:p>
        </w:tc>
        <w:tc>
          <w:tcPr>
            <w:tcW w:w="880" w:type="dxa"/>
            <w:tcBorders>
              <w:top w:val="nil"/>
              <w:left w:val="nil"/>
              <w:bottom w:val="single" w:sz="4" w:space="0" w:color="auto"/>
              <w:right w:val="single" w:sz="4" w:space="0" w:color="auto"/>
            </w:tcBorders>
            <w:shd w:val="clear" w:color="auto" w:fill="auto"/>
            <w:noWrap/>
            <w:vAlign w:val="bottom"/>
          </w:tcPr>
          <w:p w14:paraId="76A15CE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0,06</w:t>
            </w:r>
          </w:p>
        </w:tc>
        <w:tc>
          <w:tcPr>
            <w:tcW w:w="1020" w:type="dxa"/>
            <w:tcBorders>
              <w:top w:val="nil"/>
              <w:left w:val="nil"/>
              <w:bottom w:val="single" w:sz="4" w:space="0" w:color="auto"/>
              <w:right w:val="single" w:sz="4" w:space="0" w:color="auto"/>
            </w:tcBorders>
            <w:shd w:val="clear" w:color="auto" w:fill="auto"/>
            <w:noWrap/>
            <w:vAlign w:val="bottom"/>
          </w:tcPr>
          <w:p w14:paraId="2775911D"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0,13</w:t>
            </w:r>
          </w:p>
        </w:tc>
      </w:tr>
      <w:tr w:rsidR="00E042D2" w:rsidRPr="00E042D2" w14:paraId="71371DC9" w14:textId="77777777" w:rsidTr="00E042D2">
        <w:trPr>
          <w:trHeight w:val="1125"/>
        </w:trPr>
        <w:tc>
          <w:tcPr>
            <w:tcW w:w="4395" w:type="dxa"/>
            <w:tcBorders>
              <w:top w:val="nil"/>
              <w:left w:val="single" w:sz="4" w:space="0" w:color="auto"/>
              <w:bottom w:val="single" w:sz="4" w:space="0" w:color="auto"/>
              <w:right w:val="single" w:sz="4" w:space="0" w:color="auto"/>
            </w:tcBorders>
            <w:shd w:val="clear" w:color="auto" w:fill="auto"/>
            <w:vAlign w:val="bottom"/>
          </w:tcPr>
          <w:p w14:paraId="70E65CCA"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neposredno delo z osebami z duševno in telesno motnjo v zdravstvenih zavodih, socialnih zavodih, varstveno-delovnih centrih in zavodih za usposabljanje – za delo z osebami z zmerno duševno ali telesno motnjo, okvaro, prizadetostjo, oviranostjo in z dementnimi osebami</w:t>
            </w:r>
          </w:p>
        </w:tc>
        <w:tc>
          <w:tcPr>
            <w:tcW w:w="760" w:type="dxa"/>
            <w:tcBorders>
              <w:top w:val="nil"/>
              <w:left w:val="nil"/>
              <w:bottom w:val="single" w:sz="4" w:space="0" w:color="auto"/>
              <w:right w:val="single" w:sz="4" w:space="0" w:color="auto"/>
            </w:tcBorders>
            <w:shd w:val="clear" w:color="auto" w:fill="auto"/>
            <w:vAlign w:val="bottom"/>
          </w:tcPr>
          <w:p w14:paraId="5082AEB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C216</w:t>
            </w:r>
          </w:p>
        </w:tc>
        <w:tc>
          <w:tcPr>
            <w:tcW w:w="806" w:type="dxa"/>
            <w:tcBorders>
              <w:top w:val="nil"/>
              <w:left w:val="nil"/>
              <w:bottom w:val="single" w:sz="4" w:space="0" w:color="auto"/>
              <w:right w:val="single" w:sz="4" w:space="0" w:color="auto"/>
            </w:tcBorders>
            <w:shd w:val="clear" w:color="auto" w:fill="auto"/>
            <w:noWrap/>
            <w:vAlign w:val="bottom"/>
          </w:tcPr>
          <w:p w14:paraId="40765E2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1.628</w:t>
            </w:r>
          </w:p>
        </w:tc>
        <w:tc>
          <w:tcPr>
            <w:tcW w:w="709" w:type="dxa"/>
            <w:tcBorders>
              <w:top w:val="nil"/>
              <w:left w:val="nil"/>
              <w:bottom w:val="single" w:sz="4" w:space="0" w:color="auto"/>
              <w:right w:val="single" w:sz="4" w:space="0" w:color="auto"/>
            </w:tcBorders>
            <w:shd w:val="clear" w:color="auto" w:fill="auto"/>
            <w:noWrap/>
            <w:vAlign w:val="bottom"/>
          </w:tcPr>
          <w:p w14:paraId="1806E1A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0,60</w:t>
            </w:r>
          </w:p>
        </w:tc>
        <w:tc>
          <w:tcPr>
            <w:tcW w:w="980" w:type="dxa"/>
            <w:tcBorders>
              <w:top w:val="nil"/>
              <w:left w:val="nil"/>
              <w:bottom w:val="single" w:sz="4" w:space="0" w:color="auto"/>
              <w:right w:val="single" w:sz="4" w:space="0" w:color="auto"/>
            </w:tcBorders>
            <w:shd w:val="clear" w:color="auto" w:fill="auto"/>
            <w:noWrap/>
            <w:vAlign w:val="bottom"/>
          </w:tcPr>
          <w:p w14:paraId="5B0C65B7"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1,40</w:t>
            </w:r>
          </w:p>
        </w:tc>
        <w:tc>
          <w:tcPr>
            <w:tcW w:w="793" w:type="dxa"/>
            <w:tcBorders>
              <w:top w:val="nil"/>
              <w:left w:val="nil"/>
              <w:bottom w:val="single" w:sz="4" w:space="0" w:color="auto"/>
              <w:right w:val="single" w:sz="4" w:space="0" w:color="auto"/>
            </w:tcBorders>
            <w:shd w:val="clear" w:color="auto" w:fill="auto"/>
            <w:noWrap/>
            <w:vAlign w:val="bottom"/>
          </w:tcPr>
          <w:p w14:paraId="05A6FC5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1.610</w:t>
            </w:r>
          </w:p>
        </w:tc>
        <w:tc>
          <w:tcPr>
            <w:tcW w:w="880" w:type="dxa"/>
            <w:tcBorders>
              <w:top w:val="nil"/>
              <w:left w:val="nil"/>
              <w:bottom w:val="single" w:sz="4" w:space="0" w:color="auto"/>
              <w:right w:val="single" w:sz="4" w:space="0" w:color="auto"/>
            </w:tcBorders>
            <w:shd w:val="clear" w:color="auto" w:fill="auto"/>
            <w:noWrap/>
            <w:vAlign w:val="bottom"/>
          </w:tcPr>
          <w:p w14:paraId="722B6DC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0,58</w:t>
            </w:r>
          </w:p>
        </w:tc>
        <w:tc>
          <w:tcPr>
            <w:tcW w:w="1020" w:type="dxa"/>
            <w:tcBorders>
              <w:top w:val="nil"/>
              <w:left w:val="nil"/>
              <w:bottom w:val="single" w:sz="4" w:space="0" w:color="auto"/>
              <w:right w:val="single" w:sz="4" w:space="0" w:color="auto"/>
            </w:tcBorders>
            <w:shd w:val="clear" w:color="auto" w:fill="auto"/>
            <w:noWrap/>
            <w:vAlign w:val="bottom"/>
          </w:tcPr>
          <w:p w14:paraId="071FFCEF"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1,32</w:t>
            </w:r>
          </w:p>
        </w:tc>
      </w:tr>
      <w:tr w:rsidR="00E042D2" w:rsidRPr="00E042D2" w14:paraId="0D09F911" w14:textId="77777777" w:rsidTr="00E042D2">
        <w:trPr>
          <w:trHeight w:val="900"/>
        </w:trPr>
        <w:tc>
          <w:tcPr>
            <w:tcW w:w="4395" w:type="dxa"/>
            <w:tcBorders>
              <w:top w:val="nil"/>
              <w:left w:val="single" w:sz="4" w:space="0" w:color="auto"/>
              <w:bottom w:val="single" w:sz="4" w:space="0" w:color="auto"/>
              <w:right w:val="single" w:sz="4" w:space="0" w:color="auto"/>
            </w:tcBorders>
            <w:shd w:val="clear" w:color="auto" w:fill="auto"/>
            <w:vAlign w:val="bottom"/>
          </w:tcPr>
          <w:p w14:paraId="6A7E945D"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neposredno delo z osebami z duševno in telesno motnjo v zdravstvenih zavodih, socialnih zavodih, varstveno-delovnih centrih in zavodih za usposabljanje – za delo z osebami s težjo duševno ali telesno motnjo, okvaro, prizadetostjo in oviranostjo</w:t>
            </w:r>
          </w:p>
        </w:tc>
        <w:tc>
          <w:tcPr>
            <w:tcW w:w="760" w:type="dxa"/>
            <w:tcBorders>
              <w:top w:val="nil"/>
              <w:left w:val="nil"/>
              <w:bottom w:val="single" w:sz="4" w:space="0" w:color="auto"/>
              <w:right w:val="single" w:sz="4" w:space="0" w:color="auto"/>
            </w:tcBorders>
            <w:shd w:val="clear" w:color="auto" w:fill="auto"/>
            <w:vAlign w:val="bottom"/>
          </w:tcPr>
          <w:p w14:paraId="150EA6C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C217</w:t>
            </w:r>
          </w:p>
        </w:tc>
        <w:tc>
          <w:tcPr>
            <w:tcW w:w="806" w:type="dxa"/>
            <w:tcBorders>
              <w:top w:val="nil"/>
              <w:left w:val="nil"/>
              <w:bottom w:val="single" w:sz="4" w:space="0" w:color="auto"/>
              <w:right w:val="single" w:sz="4" w:space="0" w:color="auto"/>
            </w:tcBorders>
            <w:shd w:val="clear" w:color="auto" w:fill="auto"/>
            <w:noWrap/>
            <w:vAlign w:val="bottom"/>
          </w:tcPr>
          <w:p w14:paraId="6E21D95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1.015</w:t>
            </w:r>
          </w:p>
        </w:tc>
        <w:tc>
          <w:tcPr>
            <w:tcW w:w="709" w:type="dxa"/>
            <w:tcBorders>
              <w:top w:val="nil"/>
              <w:left w:val="nil"/>
              <w:bottom w:val="single" w:sz="4" w:space="0" w:color="auto"/>
              <w:right w:val="single" w:sz="4" w:space="0" w:color="auto"/>
            </w:tcBorders>
            <w:shd w:val="clear" w:color="auto" w:fill="auto"/>
            <w:noWrap/>
            <w:vAlign w:val="bottom"/>
          </w:tcPr>
          <w:p w14:paraId="239BDAC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0,38</w:t>
            </w:r>
          </w:p>
        </w:tc>
        <w:tc>
          <w:tcPr>
            <w:tcW w:w="980" w:type="dxa"/>
            <w:tcBorders>
              <w:top w:val="nil"/>
              <w:left w:val="nil"/>
              <w:bottom w:val="single" w:sz="4" w:space="0" w:color="auto"/>
              <w:right w:val="single" w:sz="4" w:space="0" w:color="auto"/>
            </w:tcBorders>
            <w:shd w:val="clear" w:color="auto" w:fill="auto"/>
            <w:noWrap/>
            <w:vAlign w:val="bottom"/>
          </w:tcPr>
          <w:p w14:paraId="2D2443EE"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0,87</w:t>
            </w:r>
          </w:p>
        </w:tc>
        <w:tc>
          <w:tcPr>
            <w:tcW w:w="793" w:type="dxa"/>
            <w:tcBorders>
              <w:top w:val="nil"/>
              <w:left w:val="nil"/>
              <w:bottom w:val="single" w:sz="4" w:space="0" w:color="auto"/>
              <w:right w:val="single" w:sz="4" w:space="0" w:color="auto"/>
            </w:tcBorders>
            <w:shd w:val="clear" w:color="auto" w:fill="auto"/>
            <w:noWrap/>
            <w:vAlign w:val="bottom"/>
          </w:tcPr>
          <w:p w14:paraId="634EDA2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1.078</w:t>
            </w:r>
          </w:p>
        </w:tc>
        <w:tc>
          <w:tcPr>
            <w:tcW w:w="880" w:type="dxa"/>
            <w:tcBorders>
              <w:top w:val="nil"/>
              <w:left w:val="nil"/>
              <w:bottom w:val="single" w:sz="4" w:space="0" w:color="auto"/>
              <w:right w:val="single" w:sz="4" w:space="0" w:color="auto"/>
            </w:tcBorders>
            <w:shd w:val="clear" w:color="auto" w:fill="auto"/>
            <w:noWrap/>
            <w:vAlign w:val="bottom"/>
          </w:tcPr>
          <w:p w14:paraId="6314CC9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0,39</w:t>
            </w:r>
          </w:p>
        </w:tc>
        <w:tc>
          <w:tcPr>
            <w:tcW w:w="1020" w:type="dxa"/>
            <w:tcBorders>
              <w:top w:val="nil"/>
              <w:left w:val="nil"/>
              <w:bottom w:val="single" w:sz="4" w:space="0" w:color="auto"/>
              <w:right w:val="single" w:sz="4" w:space="0" w:color="auto"/>
            </w:tcBorders>
            <w:shd w:val="clear" w:color="auto" w:fill="auto"/>
            <w:noWrap/>
            <w:vAlign w:val="bottom"/>
          </w:tcPr>
          <w:p w14:paraId="2FF960F9"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0,89</w:t>
            </w:r>
          </w:p>
        </w:tc>
      </w:tr>
      <w:tr w:rsidR="00E042D2" w:rsidRPr="00E042D2" w14:paraId="60F2862E" w14:textId="77777777" w:rsidTr="00E042D2">
        <w:trPr>
          <w:trHeight w:val="900"/>
        </w:trPr>
        <w:tc>
          <w:tcPr>
            <w:tcW w:w="4395" w:type="dxa"/>
            <w:tcBorders>
              <w:top w:val="nil"/>
              <w:left w:val="single" w:sz="4" w:space="0" w:color="auto"/>
              <w:bottom w:val="single" w:sz="4" w:space="0" w:color="auto"/>
              <w:right w:val="single" w:sz="4" w:space="0" w:color="auto"/>
            </w:tcBorders>
            <w:shd w:val="clear" w:color="auto" w:fill="auto"/>
            <w:vAlign w:val="bottom"/>
          </w:tcPr>
          <w:p w14:paraId="52A4B506"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xml:space="preserve"> za neposredno delo z osebami z duševno in telesno motnjo v zdravstvenih zavodih, socialnih zavodih, varstveno-delovnih centrih in zavodih za usposabljanje – za delo z osebami s težko duševno ali telesno motnjo, okvaro, prizadetostjo in oviranostjo</w:t>
            </w:r>
          </w:p>
        </w:tc>
        <w:tc>
          <w:tcPr>
            <w:tcW w:w="760" w:type="dxa"/>
            <w:tcBorders>
              <w:top w:val="nil"/>
              <w:left w:val="nil"/>
              <w:bottom w:val="single" w:sz="4" w:space="0" w:color="auto"/>
              <w:right w:val="single" w:sz="4" w:space="0" w:color="auto"/>
            </w:tcBorders>
            <w:shd w:val="clear" w:color="auto" w:fill="auto"/>
            <w:vAlign w:val="bottom"/>
          </w:tcPr>
          <w:p w14:paraId="13C19BB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C218</w:t>
            </w:r>
          </w:p>
        </w:tc>
        <w:tc>
          <w:tcPr>
            <w:tcW w:w="806" w:type="dxa"/>
            <w:tcBorders>
              <w:top w:val="nil"/>
              <w:left w:val="nil"/>
              <w:bottom w:val="single" w:sz="4" w:space="0" w:color="auto"/>
              <w:right w:val="single" w:sz="4" w:space="0" w:color="auto"/>
            </w:tcBorders>
            <w:shd w:val="clear" w:color="auto" w:fill="auto"/>
            <w:noWrap/>
            <w:vAlign w:val="bottom"/>
          </w:tcPr>
          <w:p w14:paraId="057EC07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831</w:t>
            </w:r>
          </w:p>
        </w:tc>
        <w:tc>
          <w:tcPr>
            <w:tcW w:w="709" w:type="dxa"/>
            <w:tcBorders>
              <w:top w:val="nil"/>
              <w:left w:val="nil"/>
              <w:bottom w:val="single" w:sz="4" w:space="0" w:color="auto"/>
              <w:right w:val="single" w:sz="4" w:space="0" w:color="auto"/>
            </w:tcBorders>
            <w:shd w:val="clear" w:color="auto" w:fill="auto"/>
            <w:noWrap/>
            <w:vAlign w:val="bottom"/>
          </w:tcPr>
          <w:p w14:paraId="6AA9CBE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0,31</w:t>
            </w:r>
          </w:p>
        </w:tc>
        <w:tc>
          <w:tcPr>
            <w:tcW w:w="980" w:type="dxa"/>
            <w:tcBorders>
              <w:top w:val="nil"/>
              <w:left w:val="nil"/>
              <w:bottom w:val="single" w:sz="4" w:space="0" w:color="auto"/>
              <w:right w:val="single" w:sz="4" w:space="0" w:color="auto"/>
            </w:tcBorders>
            <w:shd w:val="clear" w:color="auto" w:fill="auto"/>
            <w:noWrap/>
            <w:vAlign w:val="bottom"/>
          </w:tcPr>
          <w:p w14:paraId="0EFF30E3"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0,71</w:t>
            </w:r>
          </w:p>
        </w:tc>
        <w:tc>
          <w:tcPr>
            <w:tcW w:w="793" w:type="dxa"/>
            <w:tcBorders>
              <w:top w:val="nil"/>
              <w:left w:val="nil"/>
              <w:bottom w:val="single" w:sz="4" w:space="0" w:color="auto"/>
              <w:right w:val="single" w:sz="4" w:space="0" w:color="auto"/>
            </w:tcBorders>
            <w:shd w:val="clear" w:color="auto" w:fill="auto"/>
            <w:noWrap/>
            <w:vAlign w:val="bottom"/>
          </w:tcPr>
          <w:p w14:paraId="6F03262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858</w:t>
            </w:r>
          </w:p>
        </w:tc>
        <w:tc>
          <w:tcPr>
            <w:tcW w:w="880" w:type="dxa"/>
            <w:tcBorders>
              <w:top w:val="nil"/>
              <w:left w:val="nil"/>
              <w:bottom w:val="single" w:sz="4" w:space="0" w:color="auto"/>
              <w:right w:val="single" w:sz="4" w:space="0" w:color="auto"/>
            </w:tcBorders>
            <w:shd w:val="clear" w:color="auto" w:fill="auto"/>
            <w:noWrap/>
            <w:vAlign w:val="bottom"/>
          </w:tcPr>
          <w:p w14:paraId="66DB1D5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0,31</w:t>
            </w:r>
          </w:p>
        </w:tc>
        <w:tc>
          <w:tcPr>
            <w:tcW w:w="1020" w:type="dxa"/>
            <w:tcBorders>
              <w:top w:val="nil"/>
              <w:left w:val="nil"/>
              <w:bottom w:val="single" w:sz="4" w:space="0" w:color="auto"/>
              <w:right w:val="single" w:sz="4" w:space="0" w:color="auto"/>
            </w:tcBorders>
            <w:shd w:val="clear" w:color="auto" w:fill="auto"/>
            <w:noWrap/>
            <w:vAlign w:val="bottom"/>
          </w:tcPr>
          <w:p w14:paraId="7F00E8DE"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0,71</w:t>
            </w:r>
          </w:p>
        </w:tc>
      </w:tr>
      <w:tr w:rsidR="00E042D2" w:rsidRPr="00E042D2" w14:paraId="7C5C4067"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53128487"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delo na višini od 2 m do 4 m</w:t>
            </w:r>
          </w:p>
        </w:tc>
        <w:tc>
          <w:tcPr>
            <w:tcW w:w="760" w:type="dxa"/>
            <w:tcBorders>
              <w:top w:val="nil"/>
              <w:left w:val="nil"/>
              <w:bottom w:val="single" w:sz="4" w:space="0" w:color="auto"/>
              <w:right w:val="single" w:sz="4" w:space="0" w:color="auto"/>
            </w:tcBorders>
            <w:shd w:val="clear" w:color="auto" w:fill="auto"/>
            <w:vAlign w:val="bottom"/>
          </w:tcPr>
          <w:p w14:paraId="0873058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C219</w:t>
            </w:r>
          </w:p>
        </w:tc>
        <w:tc>
          <w:tcPr>
            <w:tcW w:w="806" w:type="dxa"/>
            <w:tcBorders>
              <w:top w:val="nil"/>
              <w:left w:val="nil"/>
              <w:bottom w:val="single" w:sz="4" w:space="0" w:color="auto"/>
              <w:right w:val="single" w:sz="4" w:space="0" w:color="auto"/>
            </w:tcBorders>
            <w:shd w:val="clear" w:color="auto" w:fill="auto"/>
            <w:noWrap/>
            <w:vAlign w:val="bottom"/>
          </w:tcPr>
          <w:p w14:paraId="3FA73D9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121</w:t>
            </w:r>
          </w:p>
        </w:tc>
        <w:tc>
          <w:tcPr>
            <w:tcW w:w="709" w:type="dxa"/>
            <w:tcBorders>
              <w:top w:val="nil"/>
              <w:left w:val="nil"/>
              <w:bottom w:val="single" w:sz="4" w:space="0" w:color="auto"/>
              <w:right w:val="single" w:sz="4" w:space="0" w:color="auto"/>
            </w:tcBorders>
            <w:shd w:val="clear" w:color="auto" w:fill="auto"/>
            <w:noWrap/>
            <w:vAlign w:val="bottom"/>
          </w:tcPr>
          <w:p w14:paraId="0DF2C33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0,04</w:t>
            </w:r>
          </w:p>
        </w:tc>
        <w:tc>
          <w:tcPr>
            <w:tcW w:w="980" w:type="dxa"/>
            <w:tcBorders>
              <w:top w:val="nil"/>
              <w:left w:val="nil"/>
              <w:bottom w:val="single" w:sz="4" w:space="0" w:color="auto"/>
              <w:right w:val="single" w:sz="4" w:space="0" w:color="auto"/>
            </w:tcBorders>
            <w:shd w:val="clear" w:color="auto" w:fill="auto"/>
            <w:noWrap/>
            <w:vAlign w:val="bottom"/>
          </w:tcPr>
          <w:p w14:paraId="3538DEE4"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0,10</w:t>
            </w:r>
          </w:p>
        </w:tc>
        <w:tc>
          <w:tcPr>
            <w:tcW w:w="793" w:type="dxa"/>
            <w:tcBorders>
              <w:top w:val="nil"/>
              <w:left w:val="nil"/>
              <w:bottom w:val="single" w:sz="4" w:space="0" w:color="auto"/>
              <w:right w:val="single" w:sz="4" w:space="0" w:color="auto"/>
            </w:tcBorders>
            <w:shd w:val="clear" w:color="auto" w:fill="auto"/>
            <w:noWrap/>
            <w:vAlign w:val="bottom"/>
          </w:tcPr>
          <w:p w14:paraId="61CBA19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118</w:t>
            </w:r>
          </w:p>
        </w:tc>
        <w:tc>
          <w:tcPr>
            <w:tcW w:w="880" w:type="dxa"/>
            <w:tcBorders>
              <w:top w:val="nil"/>
              <w:left w:val="nil"/>
              <w:bottom w:val="single" w:sz="4" w:space="0" w:color="auto"/>
              <w:right w:val="single" w:sz="4" w:space="0" w:color="auto"/>
            </w:tcBorders>
            <w:shd w:val="clear" w:color="auto" w:fill="auto"/>
            <w:noWrap/>
            <w:vAlign w:val="bottom"/>
          </w:tcPr>
          <w:p w14:paraId="5C03637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0,04</w:t>
            </w:r>
          </w:p>
        </w:tc>
        <w:tc>
          <w:tcPr>
            <w:tcW w:w="1020" w:type="dxa"/>
            <w:tcBorders>
              <w:top w:val="nil"/>
              <w:left w:val="nil"/>
              <w:bottom w:val="single" w:sz="4" w:space="0" w:color="auto"/>
              <w:right w:val="single" w:sz="4" w:space="0" w:color="auto"/>
            </w:tcBorders>
            <w:shd w:val="clear" w:color="auto" w:fill="auto"/>
            <w:noWrap/>
            <w:vAlign w:val="bottom"/>
          </w:tcPr>
          <w:p w14:paraId="090ABF5E"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0,10</w:t>
            </w:r>
          </w:p>
        </w:tc>
      </w:tr>
      <w:tr w:rsidR="00E042D2" w:rsidRPr="00E042D2" w14:paraId="3D9FC50C"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7A1FA5A7"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delo na višini od 4 m do 20 m</w:t>
            </w:r>
          </w:p>
        </w:tc>
        <w:tc>
          <w:tcPr>
            <w:tcW w:w="760" w:type="dxa"/>
            <w:tcBorders>
              <w:top w:val="nil"/>
              <w:left w:val="nil"/>
              <w:bottom w:val="single" w:sz="4" w:space="0" w:color="auto"/>
              <w:right w:val="single" w:sz="4" w:space="0" w:color="auto"/>
            </w:tcBorders>
            <w:shd w:val="clear" w:color="auto" w:fill="auto"/>
            <w:vAlign w:val="bottom"/>
          </w:tcPr>
          <w:p w14:paraId="2B22E9C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C220</w:t>
            </w:r>
          </w:p>
        </w:tc>
        <w:tc>
          <w:tcPr>
            <w:tcW w:w="806" w:type="dxa"/>
            <w:tcBorders>
              <w:top w:val="nil"/>
              <w:left w:val="nil"/>
              <w:bottom w:val="single" w:sz="4" w:space="0" w:color="auto"/>
              <w:right w:val="single" w:sz="4" w:space="0" w:color="auto"/>
            </w:tcBorders>
            <w:shd w:val="clear" w:color="auto" w:fill="auto"/>
            <w:noWrap/>
            <w:vAlign w:val="bottom"/>
          </w:tcPr>
          <w:p w14:paraId="756F901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98</w:t>
            </w:r>
          </w:p>
        </w:tc>
        <w:tc>
          <w:tcPr>
            <w:tcW w:w="709" w:type="dxa"/>
            <w:tcBorders>
              <w:top w:val="nil"/>
              <w:left w:val="nil"/>
              <w:bottom w:val="single" w:sz="4" w:space="0" w:color="auto"/>
              <w:right w:val="single" w:sz="4" w:space="0" w:color="auto"/>
            </w:tcBorders>
            <w:shd w:val="clear" w:color="auto" w:fill="auto"/>
            <w:noWrap/>
            <w:vAlign w:val="bottom"/>
          </w:tcPr>
          <w:p w14:paraId="53F6EA6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0,04</w:t>
            </w:r>
          </w:p>
        </w:tc>
        <w:tc>
          <w:tcPr>
            <w:tcW w:w="980" w:type="dxa"/>
            <w:tcBorders>
              <w:top w:val="nil"/>
              <w:left w:val="nil"/>
              <w:bottom w:val="single" w:sz="4" w:space="0" w:color="auto"/>
              <w:right w:val="single" w:sz="4" w:space="0" w:color="auto"/>
            </w:tcBorders>
            <w:shd w:val="clear" w:color="auto" w:fill="auto"/>
            <w:noWrap/>
            <w:vAlign w:val="bottom"/>
          </w:tcPr>
          <w:p w14:paraId="428ACEE0"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0,08</w:t>
            </w:r>
          </w:p>
        </w:tc>
        <w:tc>
          <w:tcPr>
            <w:tcW w:w="793" w:type="dxa"/>
            <w:tcBorders>
              <w:top w:val="nil"/>
              <w:left w:val="nil"/>
              <w:bottom w:val="single" w:sz="4" w:space="0" w:color="auto"/>
              <w:right w:val="single" w:sz="4" w:space="0" w:color="auto"/>
            </w:tcBorders>
            <w:shd w:val="clear" w:color="auto" w:fill="auto"/>
            <w:noWrap/>
            <w:vAlign w:val="bottom"/>
          </w:tcPr>
          <w:p w14:paraId="622F4B5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100</w:t>
            </w:r>
          </w:p>
        </w:tc>
        <w:tc>
          <w:tcPr>
            <w:tcW w:w="880" w:type="dxa"/>
            <w:tcBorders>
              <w:top w:val="nil"/>
              <w:left w:val="nil"/>
              <w:bottom w:val="single" w:sz="4" w:space="0" w:color="auto"/>
              <w:right w:val="single" w:sz="4" w:space="0" w:color="auto"/>
            </w:tcBorders>
            <w:shd w:val="clear" w:color="auto" w:fill="auto"/>
            <w:noWrap/>
            <w:vAlign w:val="bottom"/>
          </w:tcPr>
          <w:p w14:paraId="4B69BB3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0,04</w:t>
            </w:r>
          </w:p>
        </w:tc>
        <w:tc>
          <w:tcPr>
            <w:tcW w:w="1020" w:type="dxa"/>
            <w:tcBorders>
              <w:top w:val="nil"/>
              <w:left w:val="nil"/>
              <w:bottom w:val="single" w:sz="4" w:space="0" w:color="auto"/>
              <w:right w:val="single" w:sz="4" w:space="0" w:color="auto"/>
            </w:tcBorders>
            <w:shd w:val="clear" w:color="auto" w:fill="auto"/>
            <w:noWrap/>
            <w:vAlign w:val="bottom"/>
          </w:tcPr>
          <w:p w14:paraId="323F334C"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0,08</w:t>
            </w:r>
          </w:p>
        </w:tc>
      </w:tr>
      <w:tr w:rsidR="00E042D2" w:rsidRPr="00E042D2" w14:paraId="296D8D0A"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3557406A"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dodatek za delo na višini nad 20 m</w:t>
            </w:r>
          </w:p>
        </w:tc>
        <w:tc>
          <w:tcPr>
            <w:tcW w:w="760" w:type="dxa"/>
            <w:tcBorders>
              <w:top w:val="nil"/>
              <w:left w:val="nil"/>
              <w:bottom w:val="single" w:sz="4" w:space="0" w:color="auto"/>
              <w:right w:val="single" w:sz="4" w:space="0" w:color="auto"/>
            </w:tcBorders>
            <w:shd w:val="clear" w:color="auto" w:fill="auto"/>
            <w:vAlign w:val="bottom"/>
          </w:tcPr>
          <w:p w14:paraId="6F4F014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C221</w:t>
            </w:r>
          </w:p>
        </w:tc>
        <w:tc>
          <w:tcPr>
            <w:tcW w:w="806" w:type="dxa"/>
            <w:tcBorders>
              <w:top w:val="nil"/>
              <w:left w:val="nil"/>
              <w:bottom w:val="single" w:sz="4" w:space="0" w:color="auto"/>
              <w:right w:val="single" w:sz="4" w:space="0" w:color="auto"/>
            </w:tcBorders>
            <w:shd w:val="clear" w:color="auto" w:fill="auto"/>
            <w:noWrap/>
            <w:vAlign w:val="bottom"/>
          </w:tcPr>
          <w:p w14:paraId="44F16B7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36</w:t>
            </w:r>
          </w:p>
        </w:tc>
        <w:tc>
          <w:tcPr>
            <w:tcW w:w="709" w:type="dxa"/>
            <w:tcBorders>
              <w:top w:val="nil"/>
              <w:left w:val="nil"/>
              <w:bottom w:val="single" w:sz="4" w:space="0" w:color="auto"/>
              <w:right w:val="single" w:sz="4" w:space="0" w:color="auto"/>
            </w:tcBorders>
            <w:shd w:val="clear" w:color="auto" w:fill="auto"/>
            <w:noWrap/>
            <w:vAlign w:val="bottom"/>
          </w:tcPr>
          <w:p w14:paraId="7CB4B08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0,01</w:t>
            </w:r>
          </w:p>
        </w:tc>
        <w:tc>
          <w:tcPr>
            <w:tcW w:w="980" w:type="dxa"/>
            <w:tcBorders>
              <w:top w:val="nil"/>
              <w:left w:val="nil"/>
              <w:bottom w:val="single" w:sz="4" w:space="0" w:color="auto"/>
              <w:right w:val="single" w:sz="4" w:space="0" w:color="auto"/>
            </w:tcBorders>
            <w:shd w:val="clear" w:color="auto" w:fill="auto"/>
            <w:noWrap/>
            <w:vAlign w:val="bottom"/>
          </w:tcPr>
          <w:p w14:paraId="3AE55EB9"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0,03</w:t>
            </w:r>
          </w:p>
        </w:tc>
        <w:tc>
          <w:tcPr>
            <w:tcW w:w="793" w:type="dxa"/>
            <w:tcBorders>
              <w:top w:val="nil"/>
              <w:left w:val="nil"/>
              <w:bottom w:val="single" w:sz="4" w:space="0" w:color="auto"/>
              <w:right w:val="single" w:sz="4" w:space="0" w:color="auto"/>
            </w:tcBorders>
            <w:shd w:val="clear" w:color="auto" w:fill="auto"/>
            <w:noWrap/>
            <w:vAlign w:val="bottom"/>
          </w:tcPr>
          <w:p w14:paraId="0C6FA8D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40</w:t>
            </w:r>
          </w:p>
        </w:tc>
        <w:tc>
          <w:tcPr>
            <w:tcW w:w="880" w:type="dxa"/>
            <w:tcBorders>
              <w:top w:val="nil"/>
              <w:left w:val="nil"/>
              <w:bottom w:val="single" w:sz="4" w:space="0" w:color="auto"/>
              <w:right w:val="single" w:sz="4" w:space="0" w:color="auto"/>
            </w:tcBorders>
            <w:shd w:val="clear" w:color="auto" w:fill="auto"/>
            <w:noWrap/>
            <w:vAlign w:val="bottom"/>
          </w:tcPr>
          <w:p w14:paraId="32ADEEF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0,01</w:t>
            </w:r>
          </w:p>
        </w:tc>
        <w:tc>
          <w:tcPr>
            <w:tcW w:w="1020" w:type="dxa"/>
            <w:tcBorders>
              <w:top w:val="nil"/>
              <w:left w:val="nil"/>
              <w:bottom w:val="single" w:sz="4" w:space="0" w:color="auto"/>
              <w:right w:val="single" w:sz="4" w:space="0" w:color="auto"/>
            </w:tcBorders>
            <w:shd w:val="clear" w:color="auto" w:fill="auto"/>
            <w:noWrap/>
            <w:vAlign w:val="bottom"/>
          </w:tcPr>
          <w:p w14:paraId="55B55AE9"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0,03</w:t>
            </w:r>
          </w:p>
        </w:tc>
      </w:tr>
      <w:tr w:rsidR="00E042D2" w:rsidRPr="00E042D2" w14:paraId="0B5BE8F5" w14:textId="77777777" w:rsidTr="00E042D2">
        <w:trPr>
          <w:trHeight w:val="450"/>
        </w:trPr>
        <w:tc>
          <w:tcPr>
            <w:tcW w:w="4395" w:type="dxa"/>
            <w:tcBorders>
              <w:top w:val="nil"/>
              <w:left w:val="single" w:sz="4" w:space="0" w:color="auto"/>
              <w:bottom w:val="single" w:sz="4" w:space="0" w:color="auto"/>
              <w:right w:val="single" w:sz="4" w:space="0" w:color="auto"/>
            </w:tcBorders>
            <w:shd w:val="clear" w:color="auto" w:fill="auto"/>
            <w:vAlign w:val="bottom"/>
          </w:tcPr>
          <w:p w14:paraId="6AC87DCA"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delo v globini – za delo v alpinistični opremi ali jamarski oziroma jamski opremi</w:t>
            </w:r>
          </w:p>
        </w:tc>
        <w:tc>
          <w:tcPr>
            <w:tcW w:w="760" w:type="dxa"/>
            <w:tcBorders>
              <w:top w:val="nil"/>
              <w:left w:val="nil"/>
              <w:bottom w:val="single" w:sz="4" w:space="0" w:color="auto"/>
              <w:right w:val="single" w:sz="4" w:space="0" w:color="auto"/>
            </w:tcBorders>
            <w:shd w:val="clear" w:color="auto" w:fill="auto"/>
            <w:vAlign w:val="bottom"/>
          </w:tcPr>
          <w:p w14:paraId="288EA15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C222</w:t>
            </w:r>
          </w:p>
        </w:tc>
        <w:tc>
          <w:tcPr>
            <w:tcW w:w="806" w:type="dxa"/>
            <w:tcBorders>
              <w:top w:val="nil"/>
              <w:left w:val="nil"/>
              <w:bottom w:val="single" w:sz="4" w:space="0" w:color="auto"/>
              <w:right w:val="single" w:sz="4" w:space="0" w:color="auto"/>
            </w:tcBorders>
            <w:shd w:val="clear" w:color="auto" w:fill="auto"/>
            <w:noWrap/>
            <w:vAlign w:val="bottom"/>
          </w:tcPr>
          <w:p w14:paraId="02CFB93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100</w:t>
            </w:r>
          </w:p>
        </w:tc>
        <w:tc>
          <w:tcPr>
            <w:tcW w:w="709" w:type="dxa"/>
            <w:tcBorders>
              <w:top w:val="nil"/>
              <w:left w:val="nil"/>
              <w:bottom w:val="single" w:sz="4" w:space="0" w:color="auto"/>
              <w:right w:val="single" w:sz="4" w:space="0" w:color="auto"/>
            </w:tcBorders>
            <w:shd w:val="clear" w:color="auto" w:fill="auto"/>
            <w:noWrap/>
            <w:vAlign w:val="bottom"/>
          </w:tcPr>
          <w:p w14:paraId="7600E7B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0,04</w:t>
            </w:r>
          </w:p>
        </w:tc>
        <w:tc>
          <w:tcPr>
            <w:tcW w:w="980" w:type="dxa"/>
            <w:tcBorders>
              <w:top w:val="nil"/>
              <w:left w:val="nil"/>
              <w:bottom w:val="single" w:sz="4" w:space="0" w:color="auto"/>
              <w:right w:val="single" w:sz="4" w:space="0" w:color="auto"/>
            </w:tcBorders>
            <w:shd w:val="clear" w:color="auto" w:fill="auto"/>
            <w:noWrap/>
            <w:vAlign w:val="bottom"/>
          </w:tcPr>
          <w:p w14:paraId="1BC7346D"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0,09</w:t>
            </w:r>
          </w:p>
        </w:tc>
        <w:tc>
          <w:tcPr>
            <w:tcW w:w="793" w:type="dxa"/>
            <w:tcBorders>
              <w:top w:val="nil"/>
              <w:left w:val="nil"/>
              <w:bottom w:val="single" w:sz="4" w:space="0" w:color="auto"/>
              <w:right w:val="single" w:sz="4" w:space="0" w:color="auto"/>
            </w:tcBorders>
            <w:shd w:val="clear" w:color="auto" w:fill="auto"/>
            <w:noWrap/>
            <w:vAlign w:val="bottom"/>
          </w:tcPr>
          <w:p w14:paraId="4433004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113</w:t>
            </w:r>
          </w:p>
        </w:tc>
        <w:tc>
          <w:tcPr>
            <w:tcW w:w="880" w:type="dxa"/>
            <w:tcBorders>
              <w:top w:val="nil"/>
              <w:left w:val="nil"/>
              <w:bottom w:val="single" w:sz="4" w:space="0" w:color="auto"/>
              <w:right w:val="single" w:sz="4" w:space="0" w:color="auto"/>
            </w:tcBorders>
            <w:shd w:val="clear" w:color="auto" w:fill="auto"/>
            <w:noWrap/>
            <w:vAlign w:val="bottom"/>
          </w:tcPr>
          <w:p w14:paraId="739DA27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0,04</w:t>
            </w:r>
          </w:p>
        </w:tc>
        <w:tc>
          <w:tcPr>
            <w:tcW w:w="1020" w:type="dxa"/>
            <w:tcBorders>
              <w:top w:val="nil"/>
              <w:left w:val="nil"/>
              <w:bottom w:val="single" w:sz="4" w:space="0" w:color="auto"/>
              <w:right w:val="single" w:sz="4" w:space="0" w:color="auto"/>
            </w:tcBorders>
            <w:shd w:val="clear" w:color="auto" w:fill="auto"/>
            <w:noWrap/>
            <w:vAlign w:val="bottom"/>
          </w:tcPr>
          <w:p w14:paraId="016E9BCE"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0,09</w:t>
            </w:r>
          </w:p>
        </w:tc>
      </w:tr>
      <w:tr w:rsidR="00E042D2" w:rsidRPr="00E042D2" w14:paraId="0B36F803"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6004BE8B"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w:t>
            </w:r>
          </w:p>
        </w:tc>
        <w:tc>
          <w:tcPr>
            <w:tcW w:w="760" w:type="dxa"/>
            <w:tcBorders>
              <w:top w:val="nil"/>
              <w:left w:val="nil"/>
              <w:bottom w:val="single" w:sz="4" w:space="0" w:color="auto"/>
              <w:right w:val="single" w:sz="4" w:space="0" w:color="auto"/>
            </w:tcBorders>
            <w:shd w:val="clear" w:color="auto" w:fill="auto"/>
            <w:vAlign w:val="bottom"/>
          </w:tcPr>
          <w:p w14:paraId="310EC10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C223</w:t>
            </w:r>
          </w:p>
        </w:tc>
        <w:tc>
          <w:tcPr>
            <w:tcW w:w="806" w:type="dxa"/>
            <w:tcBorders>
              <w:top w:val="nil"/>
              <w:left w:val="nil"/>
              <w:bottom w:val="single" w:sz="4" w:space="0" w:color="auto"/>
              <w:right w:val="single" w:sz="4" w:space="0" w:color="auto"/>
            </w:tcBorders>
            <w:shd w:val="clear" w:color="auto" w:fill="auto"/>
            <w:noWrap/>
            <w:vAlign w:val="bottom"/>
          </w:tcPr>
          <w:p w14:paraId="1E10530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 </w:t>
            </w:r>
          </w:p>
        </w:tc>
        <w:tc>
          <w:tcPr>
            <w:tcW w:w="709" w:type="dxa"/>
            <w:tcBorders>
              <w:top w:val="nil"/>
              <w:left w:val="nil"/>
              <w:bottom w:val="single" w:sz="4" w:space="0" w:color="auto"/>
              <w:right w:val="single" w:sz="4" w:space="0" w:color="auto"/>
            </w:tcBorders>
            <w:shd w:val="clear" w:color="auto" w:fill="auto"/>
            <w:noWrap/>
            <w:vAlign w:val="bottom"/>
          </w:tcPr>
          <w:p w14:paraId="734E2ECC"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980" w:type="dxa"/>
            <w:tcBorders>
              <w:top w:val="nil"/>
              <w:left w:val="nil"/>
              <w:bottom w:val="single" w:sz="4" w:space="0" w:color="auto"/>
              <w:right w:val="single" w:sz="4" w:space="0" w:color="auto"/>
            </w:tcBorders>
            <w:shd w:val="clear" w:color="auto" w:fill="auto"/>
            <w:noWrap/>
            <w:vAlign w:val="bottom"/>
          </w:tcPr>
          <w:p w14:paraId="19664099"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0,00</w:t>
            </w:r>
          </w:p>
        </w:tc>
        <w:tc>
          <w:tcPr>
            <w:tcW w:w="793" w:type="dxa"/>
            <w:tcBorders>
              <w:top w:val="nil"/>
              <w:left w:val="nil"/>
              <w:bottom w:val="single" w:sz="4" w:space="0" w:color="auto"/>
              <w:right w:val="single" w:sz="4" w:space="0" w:color="auto"/>
            </w:tcBorders>
            <w:shd w:val="clear" w:color="auto" w:fill="auto"/>
            <w:noWrap/>
            <w:vAlign w:val="bottom"/>
          </w:tcPr>
          <w:p w14:paraId="02C8E40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36</w:t>
            </w:r>
          </w:p>
        </w:tc>
        <w:tc>
          <w:tcPr>
            <w:tcW w:w="880" w:type="dxa"/>
            <w:tcBorders>
              <w:top w:val="nil"/>
              <w:left w:val="nil"/>
              <w:bottom w:val="single" w:sz="4" w:space="0" w:color="auto"/>
              <w:right w:val="single" w:sz="4" w:space="0" w:color="auto"/>
            </w:tcBorders>
            <w:shd w:val="clear" w:color="auto" w:fill="auto"/>
            <w:noWrap/>
            <w:vAlign w:val="bottom"/>
          </w:tcPr>
          <w:p w14:paraId="6FE1C8F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0,01</w:t>
            </w:r>
          </w:p>
        </w:tc>
        <w:tc>
          <w:tcPr>
            <w:tcW w:w="1020" w:type="dxa"/>
            <w:tcBorders>
              <w:top w:val="nil"/>
              <w:left w:val="nil"/>
              <w:bottom w:val="single" w:sz="4" w:space="0" w:color="auto"/>
              <w:right w:val="single" w:sz="4" w:space="0" w:color="auto"/>
            </w:tcBorders>
            <w:shd w:val="clear" w:color="auto" w:fill="auto"/>
            <w:noWrap/>
            <w:vAlign w:val="bottom"/>
          </w:tcPr>
          <w:p w14:paraId="43E6E048"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0,03</w:t>
            </w:r>
          </w:p>
        </w:tc>
      </w:tr>
      <w:tr w:rsidR="00E042D2" w:rsidRPr="00E042D2" w14:paraId="5B2FE41F" w14:textId="77777777" w:rsidTr="00E042D2">
        <w:trPr>
          <w:trHeight w:val="450"/>
        </w:trPr>
        <w:tc>
          <w:tcPr>
            <w:tcW w:w="4395" w:type="dxa"/>
            <w:tcBorders>
              <w:top w:val="nil"/>
              <w:left w:val="single" w:sz="4" w:space="0" w:color="auto"/>
              <w:bottom w:val="single" w:sz="4" w:space="0" w:color="auto"/>
              <w:right w:val="single" w:sz="4" w:space="0" w:color="auto"/>
            </w:tcBorders>
            <w:shd w:val="clear" w:color="auto" w:fill="auto"/>
            <w:vAlign w:val="bottom"/>
          </w:tcPr>
          <w:p w14:paraId="56D53400"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opravljanje storitev, pri katerih se kot prevozno sredstvo uporablja helikopter</w:t>
            </w:r>
          </w:p>
        </w:tc>
        <w:tc>
          <w:tcPr>
            <w:tcW w:w="760" w:type="dxa"/>
            <w:tcBorders>
              <w:top w:val="nil"/>
              <w:left w:val="nil"/>
              <w:bottom w:val="single" w:sz="4" w:space="0" w:color="auto"/>
              <w:right w:val="single" w:sz="4" w:space="0" w:color="auto"/>
            </w:tcBorders>
            <w:shd w:val="clear" w:color="auto" w:fill="auto"/>
            <w:vAlign w:val="bottom"/>
          </w:tcPr>
          <w:p w14:paraId="4C38C49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C224</w:t>
            </w:r>
          </w:p>
        </w:tc>
        <w:tc>
          <w:tcPr>
            <w:tcW w:w="806" w:type="dxa"/>
            <w:tcBorders>
              <w:top w:val="nil"/>
              <w:left w:val="nil"/>
              <w:bottom w:val="single" w:sz="4" w:space="0" w:color="auto"/>
              <w:right w:val="single" w:sz="4" w:space="0" w:color="auto"/>
            </w:tcBorders>
            <w:shd w:val="clear" w:color="auto" w:fill="auto"/>
            <w:noWrap/>
            <w:vAlign w:val="bottom"/>
          </w:tcPr>
          <w:p w14:paraId="38DA672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3</w:t>
            </w:r>
          </w:p>
        </w:tc>
        <w:tc>
          <w:tcPr>
            <w:tcW w:w="709" w:type="dxa"/>
            <w:tcBorders>
              <w:top w:val="nil"/>
              <w:left w:val="nil"/>
              <w:bottom w:val="single" w:sz="4" w:space="0" w:color="auto"/>
              <w:right w:val="single" w:sz="4" w:space="0" w:color="auto"/>
            </w:tcBorders>
            <w:shd w:val="clear" w:color="auto" w:fill="auto"/>
            <w:noWrap/>
            <w:vAlign w:val="bottom"/>
          </w:tcPr>
          <w:p w14:paraId="2DB38FD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980" w:type="dxa"/>
            <w:tcBorders>
              <w:top w:val="nil"/>
              <w:left w:val="nil"/>
              <w:bottom w:val="single" w:sz="4" w:space="0" w:color="auto"/>
              <w:right w:val="single" w:sz="4" w:space="0" w:color="auto"/>
            </w:tcBorders>
            <w:shd w:val="clear" w:color="auto" w:fill="auto"/>
            <w:noWrap/>
            <w:vAlign w:val="bottom"/>
          </w:tcPr>
          <w:p w14:paraId="5CA21B0C"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0,00</w:t>
            </w:r>
          </w:p>
        </w:tc>
        <w:tc>
          <w:tcPr>
            <w:tcW w:w="793" w:type="dxa"/>
            <w:tcBorders>
              <w:top w:val="nil"/>
              <w:left w:val="nil"/>
              <w:bottom w:val="single" w:sz="4" w:space="0" w:color="auto"/>
              <w:right w:val="single" w:sz="4" w:space="0" w:color="auto"/>
            </w:tcBorders>
            <w:shd w:val="clear" w:color="auto" w:fill="auto"/>
            <w:noWrap/>
            <w:vAlign w:val="bottom"/>
          </w:tcPr>
          <w:p w14:paraId="51F4836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w:t>
            </w:r>
          </w:p>
        </w:tc>
        <w:tc>
          <w:tcPr>
            <w:tcW w:w="880" w:type="dxa"/>
            <w:tcBorders>
              <w:top w:val="nil"/>
              <w:left w:val="nil"/>
              <w:bottom w:val="single" w:sz="4" w:space="0" w:color="auto"/>
              <w:right w:val="single" w:sz="4" w:space="0" w:color="auto"/>
            </w:tcBorders>
            <w:shd w:val="clear" w:color="auto" w:fill="auto"/>
            <w:noWrap/>
            <w:vAlign w:val="bottom"/>
          </w:tcPr>
          <w:p w14:paraId="2C631EA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1020" w:type="dxa"/>
            <w:tcBorders>
              <w:top w:val="nil"/>
              <w:left w:val="nil"/>
              <w:bottom w:val="single" w:sz="4" w:space="0" w:color="auto"/>
              <w:right w:val="single" w:sz="4" w:space="0" w:color="auto"/>
            </w:tcBorders>
            <w:shd w:val="clear" w:color="auto" w:fill="auto"/>
            <w:noWrap/>
            <w:vAlign w:val="bottom"/>
          </w:tcPr>
          <w:p w14:paraId="719AD024"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0,00</w:t>
            </w:r>
          </w:p>
        </w:tc>
      </w:tr>
      <w:tr w:rsidR="00E042D2" w:rsidRPr="00E042D2" w14:paraId="535FBB8F" w14:textId="77777777" w:rsidTr="00E042D2">
        <w:trPr>
          <w:trHeight w:val="900"/>
        </w:trPr>
        <w:tc>
          <w:tcPr>
            <w:tcW w:w="4395" w:type="dxa"/>
            <w:tcBorders>
              <w:top w:val="nil"/>
              <w:left w:val="single" w:sz="4" w:space="0" w:color="auto"/>
              <w:bottom w:val="single" w:sz="4" w:space="0" w:color="auto"/>
              <w:right w:val="single" w:sz="4" w:space="0" w:color="auto"/>
            </w:tcBorders>
            <w:shd w:val="clear" w:color="auto" w:fill="auto"/>
            <w:vAlign w:val="bottom"/>
          </w:tcPr>
          <w:p w14:paraId="574F5A98"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za neposredno delo z osebami z duševno in telesno motnjo v zdravstvenih zavodih, socialnih zavodih, varstveno-delovnih centrih in zavodih za usposabljanje – za delo z osebami z demenco, za katere je potreben povečan nadzor</w:t>
            </w:r>
          </w:p>
        </w:tc>
        <w:tc>
          <w:tcPr>
            <w:tcW w:w="760" w:type="dxa"/>
            <w:tcBorders>
              <w:top w:val="nil"/>
              <w:left w:val="nil"/>
              <w:bottom w:val="single" w:sz="4" w:space="0" w:color="auto"/>
              <w:right w:val="single" w:sz="4" w:space="0" w:color="auto"/>
            </w:tcBorders>
            <w:shd w:val="clear" w:color="auto" w:fill="auto"/>
            <w:vAlign w:val="bottom"/>
          </w:tcPr>
          <w:p w14:paraId="1A53513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C225</w:t>
            </w:r>
          </w:p>
        </w:tc>
        <w:tc>
          <w:tcPr>
            <w:tcW w:w="806" w:type="dxa"/>
            <w:tcBorders>
              <w:top w:val="nil"/>
              <w:left w:val="nil"/>
              <w:bottom w:val="single" w:sz="4" w:space="0" w:color="auto"/>
              <w:right w:val="single" w:sz="4" w:space="0" w:color="auto"/>
            </w:tcBorders>
            <w:shd w:val="clear" w:color="auto" w:fill="auto"/>
            <w:noWrap/>
            <w:vAlign w:val="bottom"/>
          </w:tcPr>
          <w:p w14:paraId="095E5B5C"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492</w:t>
            </w:r>
          </w:p>
        </w:tc>
        <w:tc>
          <w:tcPr>
            <w:tcW w:w="709" w:type="dxa"/>
            <w:tcBorders>
              <w:top w:val="nil"/>
              <w:left w:val="nil"/>
              <w:bottom w:val="single" w:sz="4" w:space="0" w:color="auto"/>
              <w:right w:val="single" w:sz="4" w:space="0" w:color="auto"/>
            </w:tcBorders>
            <w:shd w:val="clear" w:color="auto" w:fill="auto"/>
            <w:noWrap/>
            <w:vAlign w:val="bottom"/>
          </w:tcPr>
          <w:p w14:paraId="03E37F6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0,18</w:t>
            </w:r>
          </w:p>
        </w:tc>
        <w:tc>
          <w:tcPr>
            <w:tcW w:w="980" w:type="dxa"/>
            <w:tcBorders>
              <w:top w:val="nil"/>
              <w:left w:val="nil"/>
              <w:bottom w:val="single" w:sz="4" w:space="0" w:color="auto"/>
              <w:right w:val="single" w:sz="4" w:space="0" w:color="auto"/>
            </w:tcBorders>
            <w:shd w:val="clear" w:color="auto" w:fill="auto"/>
            <w:noWrap/>
            <w:vAlign w:val="bottom"/>
          </w:tcPr>
          <w:p w14:paraId="499ABDD3"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0,42</w:t>
            </w:r>
          </w:p>
        </w:tc>
        <w:tc>
          <w:tcPr>
            <w:tcW w:w="793" w:type="dxa"/>
            <w:tcBorders>
              <w:top w:val="nil"/>
              <w:left w:val="nil"/>
              <w:bottom w:val="single" w:sz="4" w:space="0" w:color="auto"/>
              <w:right w:val="single" w:sz="4" w:space="0" w:color="auto"/>
            </w:tcBorders>
            <w:shd w:val="clear" w:color="auto" w:fill="auto"/>
            <w:noWrap/>
            <w:vAlign w:val="bottom"/>
          </w:tcPr>
          <w:p w14:paraId="50711EB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559</w:t>
            </w:r>
          </w:p>
        </w:tc>
        <w:tc>
          <w:tcPr>
            <w:tcW w:w="880" w:type="dxa"/>
            <w:tcBorders>
              <w:top w:val="nil"/>
              <w:left w:val="nil"/>
              <w:bottom w:val="single" w:sz="4" w:space="0" w:color="auto"/>
              <w:right w:val="single" w:sz="4" w:space="0" w:color="auto"/>
            </w:tcBorders>
            <w:shd w:val="clear" w:color="auto" w:fill="auto"/>
            <w:noWrap/>
            <w:vAlign w:val="bottom"/>
          </w:tcPr>
          <w:p w14:paraId="1EB4553C"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0,20</w:t>
            </w:r>
          </w:p>
        </w:tc>
        <w:tc>
          <w:tcPr>
            <w:tcW w:w="1020" w:type="dxa"/>
            <w:tcBorders>
              <w:top w:val="nil"/>
              <w:left w:val="nil"/>
              <w:bottom w:val="single" w:sz="4" w:space="0" w:color="auto"/>
              <w:right w:val="single" w:sz="4" w:space="0" w:color="auto"/>
            </w:tcBorders>
            <w:shd w:val="clear" w:color="auto" w:fill="auto"/>
            <w:noWrap/>
            <w:vAlign w:val="bottom"/>
          </w:tcPr>
          <w:p w14:paraId="073690DA"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0,46</w:t>
            </w:r>
          </w:p>
        </w:tc>
      </w:tr>
      <w:tr w:rsidR="00E042D2" w:rsidRPr="00E042D2" w14:paraId="238B4814" w14:textId="77777777" w:rsidTr="00E042D2">
        <w:trPr>
          <w:trHeight w:val="450"/>
        </w:trPr>
        <w:tc>
          <w:tcPr>
            <w:tcW w:w="4395" w:type="dxa"/>
            <w:tcBorders>
              <w:top w:val="nil"/>
              <w:left w:val="single" w:sz="4" w:space="0" w:color="auto"/>
              <w:bottom w:val="single" w:sz="4" w:space="0" w:color="auto"/>
              <w:right w:val="single" w:sz="4" w:space="0" w:color="auto"/>
            </w:tcBorders>
            <w:shd w:val="clear" w:color="auto" w:fill="auto"/>
            <w:vAlign w:val="bottom"/>
          </w:tcPr>
          <w:p w14:paraId="1AAB37EA"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položajni dodatek za sodnika oziroma državnega tožilca, dodeljenega na pristojno ministrstvo</w:t>
            </w:r>
          </w:p>
        </w:tc>
        <w:tc>
          <w:tcPr>
            <w:tcW w:w="760" w:type="dxa"/>
            <w:tcBorders>
              <w:top w:val="nil"/>
              <w:left w:val="nil"/>
              <w:bottom w:val="single" w:sz="4" w:space="0" w:color="auto"/>
              <w:right w:val="single" w:sz="4" w:space="0" w:color="auto"/>
            </w:tcBorders>
            <w:shd w:val="clear" w:color="auto" w:fill="auto"/>
            <w:vAlign w:val="bottom"/>
          </w:tcPr>
          <w:p w14:paraId="358CD31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C330</w:t>
            </w:r>
          </w:p>
        </w:tc>
        <w:tc>
          <w:tcPr>
            <w:tcW w:w="806" w:type="dxa"/>
            <w:tcBorders>
              <w:top w:val="nil"/>
              <w:left w:val="nil"/>
              <w:bottom w:val="single" w:sz="4" w:space="0" w:color="auto"/>
              <w:right w:val="single" w:sz="4" w:space="0" w:color="auto"/>
            </w:tcBorders>
            <w:shd w:val="clear" w:color="auto" w:fill="auto"/>
            <w:noWrap/>
            <w:vAlign w:val="bottom"/>
          </w:tcPr>
          <w:p w14:paraId="768BE7D5"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10</w:t>
            </w:r>
          </w:p>
        </w:tc>
        <w:tc>
          <w:tcPr>
            <w:tcW w:w="709" w:type="dxa"/>
            <w:tcBorders>
              <w:top w:val="nil"/>
              <w:left w:val="nil"/>
              <w:bottom w:val="single" w:sz="4" w:space="0" w:color="auto"/>
              <w:right w:val="single" w:sz="4" w:space="0" w:color="auto"/>
            </w:tcBorders>
            <w:shd w:val="clear" w:color="auto" w:fill="auto"/>
            <w:noWrap/>
            <w:vAlign w:val="bottom"/>
          </w:tcPr>
          <w:p w14:paraId="7049D096"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980" w:type="dxa"/>
            <w:tcBorders>
              <w:top w:val="nil"/>
              <w:left w:val="nil"/>
              <w:bottom w:val="single" w:sz="4" w:space="0" w:color="auto"/>
              <w:right w:val="single" w:sz="4" w:space="0" w:color="auto"/>
            </w:tcBorders>
            <w:shd w:val="clear" w:color="auto" w:fill="auto"/>
            <w:noWrap/>
            <w:vAlign w:val="bottom"/>
          </w:tcPr>
          <w:p w14:paraId="5AD3EE38"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0,01</w:t>
            </w:r>
          </w:p>
        </w:tc>
        <w:tc>
          <w:tcPr>
            <w:tcW w:w="793" w:type="dxa"/>
            <w:tcBorders>
              <w:top w:val="nil"/>
              <w:left w:val="nil"/>
              <w:bottom w:val="single" w:sz="4" w:space="0" w:color="auto"/>
              <w:right w:val="single" w:sz="4" w:space="0" w:color="auto"/>
            </w:tcBorders>
            <w:shd w:val="clear" w:color="auto" w:fill="auto"/>
            <w:noWrap/>
            <w:vAlign w:val="bottom"/>
          </w:tcPr>
          <w:p w14:paraId="0F66D18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8</w:t>
            </w:r>
          </w:p>
        </w:tc>
        <w:tc>
          <w:tcPr>
            <w:tcW w:w="880" w:type="dxa"/>
            <w:tcBorders>
              <w:top w:val="nil"/>
              <w:left w:val="nil"/>
              <w:bottom w:val="single" w:sz="4" w:space="0" w:color="auto"/>
              <w:right w:val="single" w:sz="4" w:space="0" w:color="auto"/>
            </w:tcBorders>
            <w:shd w:val="clear" w:color="auto" w:fill="auto"/>
            <w:noWrap/>
            <w:vAlign w:val="bottom"/>
          </w:tcPr>
          <w:p w14:paraId="76820E0C"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1020" w:type="dxa"/>
            <w:tcBorders>
              <w:top w:val="nil"/>
              <w:left w:val="nil"/>
              <w:bottom w:val="single" w:sz="4" w:space="0" w:color="auto"/>
              <w:right w:val="single" w:sz="4" w:space="0" w:color="auto"/>
            </w:tcBorders>
            <w:shd w:val="clear" w:color="auto" w:fill="auto"/>
            <w:noWrap/>
            <w:vAlign w:val="bottom"/>
          </w:tcPr>
          <w:p w14:paraId="7661DDEA"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0,01</w:t>
            </w:r>
          </w:p>
        </w:tc>
      </w:tr>
      <w:tr w:rsidR="00E042D2" w:rsidRPr="00E042D2" w14:paraId="08210BCC" w14:textId="77777777" w:rsidTr="00E042D2">
        <w:trPr>
          <w:trHeight w:val="900"/>
        </w:trPr>
        <w:tc>
          <w:tcPr>
            <w:tcW w:w="4395" w:type="dxa"/>
            <w:tcBorders>
              <w:top w:val="nil"/>
              <w:left w:val="single" w:sz="4" w:space="0" w:color="auto"/>
              <w:bottom w:val="single" w:sz="4" w:space="0" w:color="auto"/>
              <w:right w:val="single" w:sz="4" w:space="0" w:color="auto"/>
            </w:tcBorders>
            <w:shd w:val="clear" w:color="auto" w:fill="auto"/>
            <w:vAlign w:val="bottom"/>
          </w:tcPr>
          <w:p w14:paraId="3158FAA9"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položajni dodatek za sodnike, državne tožilce in državne pravobranilce, ki vodi organizacijsko enoto z najmanj štiridesetimi zaposlenimi oziroma dvajsetimi na ta oddelek razporejenimi sodniki, državnimi tožilci oziroma državnimi pravobranilci</w:t>
            </w:r>
          </w:p>
        </w:tc>
        <w:tc>
          <w:tcPr>
            <w:tcW w:w="760" w:type="dxa"/>
            <w:tcBorders>
              <w:top w:val="nil"/>
              <w:left w:val="nil"/>
              <w:bottom w:val="single" w:sz="4" w:space="0" w:color="auto"/>
              <w:right w:val="single" w:sz="4" w:space="0" w:color="auto"/>
            </w:tcBorders>
            <w:shd w:val="clear" w:color="auto" w:fill="auto"/>
            <w:vAlign w:val="bottom"/>
          </w:tcPr>
          <w:p w14:paraId="3D95059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C340</w:t>
            </w:r>
          </w:p>
        </w:tc>
        <w:tc>
          <w:tcPr>
            <w:tcW w:w="806" w:type="dxa"/>
            <w:tcBorders>
              <w:top w:val="nil"/>
              <w:left w:val="nil"/>
              <w:bottom w:val="single" w:sz="4" w:space="0" w:color="auto"/>
              <w:right w:val="single" w:sz="4" w:space="0" w:color="auto"/>
            </w:tcBorders>
            <w:shd w:val="clear" w:color="auto" w:fill="auto"/>
            <w:noWrap/>
            <w:vAlign w:val="bottom"/>
          </w:tcPr>
          <w:p w14:paraId="1904C77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27</w:t>
            </w:r>
          </w:p>
        </w:tc>
        <w:tc>
          <w:tcPr>
            <w:tcW w:w="709" w:type="dxa"/>
            <w:tcBorders>
              <w:top w:val="nil"/>
              <w:left w:val="nil"/>
              <w:bottom w:val="single" w:sz="4" w:space="0" w:color="auto"/>
              <w:right w:val="single" w:sz="4" w:space="0" w:color="auto"/>
            </w:tcBorders>
            <w:shd w:val="clear" w:color="auto" w:fill="auto"/>
            <w:noWrap/>
            <w:vAlign w:val="bottom"/>
          </w:tcPr>
          <w:p w14:paraId="676567B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0,01</w:t>
            </w:r>
          </w:p>
        </w:tc>
        <w:tc>
          <w:tcPr>
            <w:tcW w:w="980" w:type="dxa"/>
            <w:tcBorders>
              <w:top w:val="nil"/>
              <w:left w:val="nil"/>
              <w:bottom w:val="single" w:sz="4" w:space="0" w:color="auto"/>
              <w:right w:val="single" w:sz="4" w:space="0" w:color="auto"/>
            </w:tcBorders>
            <w:shd w:val="clear" w:color="auto" w:fill="auto"/>
            <w:noWrap/>
            <w:vAlign w:val="bottom"/>
          </w:tcPr>
          <w:p w14:paraId="3847B902"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0,02</w:t>
            </w:r>
          </w:p>
        </w:tc>
        <w:tc>
          <w:tcPr>
            <w:tcW w:w="793" w:type="dxa"/>
            <w:tcBorders>
              <w:top w:val="nil"/>
              <w:left w:val="nil"/>
              <w:bottom w:val="single" w:sz="4" w:space="0" w:color="auto"/>
              <w:right w:val="single" w:sz="4" w:space="0" w:color="auto"/>
            </w:tcBorders>
            <w:shd w:val="clear" w:color="auto" w:fill="auto"/>
            <w:noWrap/>
            <w:vAlign w:val="bottom"/>
          </w:tcPr>
          <w:p w14:paraId="3291550C"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24</w:t>
            </w:r>
          </w:p>
        </w:tc>
        <w:tc>
          <w:tcPr>
            <w:tcW w:w="880" w:type="dxa"/>
            <w:tcBorders>
              <w:top w:val="nil"/>
              <w:left w:val="nil"/>
              <w:bottom w:val="single" w:sz="4" w:space="0" w:color="auto"/>
              <w:right w:val="single" w:sz="4" w:space="0" w:color="auto"/>
            </w:tcBorders>
            <w:shd w:val="clear" w:color="auto" w:fill="auto"/>
            <w:noWrap/>
            <w:vAlign w:val="bottom"/>
          </w:tcPr>
          <w:p w14:paraId="0C78869A"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0,01</w:t>
            </w:r>
          </w:p>
        </w:tc>
        <w:tc>
          <w:tcPr>
            <w:tcW w:w="1020" w:type="dxa"/>
            <w:tcBorders>
              <w:top w:val="nil"/>
              <w:left w:val="nil"/>
              <w:bottom w:val="single" w:sz="4" w:space="0" w:color="auto"/>
              <w:right w:val="single" w:sz="4" w:space="0" w:color="auto"/>
            </w:tcBorders>
            <w:shd w:val="clear" w:color="auto" w:fill="auto"/>
            <w:noWrap/>
            <w:vAlign w:val="bottom"/>
          </w:tcPr>
          <w:p w14:paraId="06D0823D"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0,02</w:t>
            </w:r>
          </w:p>
        </w:tc>
      </w:tr>
      <w:tr w:rsidR="00E042D2" w:rsidRPr="00E042D2" w14:paraId="04FC8542" w14:textId="77777777" w:rsidTr="00E042D2">
        <w:trPr>
          <w:trHeight w:val="900"/>
        </w:trPr>
        <w:tc>
          <w:tcPr>
            <w:tcW w:w="4395" w:type="dxa"/>
            <w:tcBorders>
              <w:top w:val="nil"/>
              <w:left w:val="single" w:sz="4" w:space="0" w:color="auto"/>
              <w:bottom w:val="single" w:sz="4" w:space="0" w:color="auto"/>
              <w:right w:val="single" w:sz="4" w:space="0" w:color="auto"/>
            </w:tcBorders>
            <w:shd w:val="clear" w:color="auto" w:fill="auto"/>
            <w:vAlign w:val="bottom"/>
          </w:tcPr>
          <w:p w14:paraId="76CE35F9"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položajni dodatek za sodnike, državne tožilce in državne pravobranilce, ki vodi organizacijsko enoto z najmanj tridesetimi zaposlenimi oziroma petnajstimi na ta oddelek razporejenimi sodniki, državnimi tožilci oziroma državnimi pravobranilci</w:t>
            </w:r>
          </w:p>
        </w:tc>
        <w:tc>
          <w:tcPr>
            <w:tcW w:w="760" w:type="dxa"/>
            <w:tcBorders>
              <w:top w:val="nil"/>
              <w:left w:val="nil"/>
              <w:bottom w:val="single" w:sz="4" w:space="0" w:color="auto"/>
              <w:right w:val="single" w:sz="4" w:space="0" w:color="auto"/>
            </w:tcBorders>
            <w:shd w:val="clear" w:color="auto" w:fill="auto"/>
            <w:vAlign w:val="bottom"/>
          </w:tcPr>
          <w:p w14:paraId="5FF97962"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C350</w:t>
            </w:r>
          </w:p>
        </w:tc>
        <w:tc>
          <w:tcPr>
            <w:tcW w:w="806" w:type="dxa"/>
            <w:tcBorders>
              <w:top w:val="nil"/>
              <w:left w:val="nil"/>
              <w:bottom w:val="single" w:sz="4" w:space="0" w:color="auto"/>
              <w:right w:val="single" w:sz="4" w:space="0" w:color="auto"/>
            </w:tcBorders>
            <w:shd w:val="clear" w:color="auto" w:fill="auto"/>
            <w:noWrap/>
            <w:vAlign w:val="bottom"/>
          </w:tcPr>
          <w:p w14:paraId="00B27C0C"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7</w:t>
            </w:r>
          </w:p>
        </w:tc>
        <w:tc>
          <w:tcPr>
            <w:tcW w:w="709" w:type="dxa"/>
            <w:tcBorders>
              <w:top w:val="nil"/>
              <w:left w:val="nil"/>
              <w:bottom w:val="single" w:sz="4" w:space="0" w:color="auto"/>
              <w:right w:val="single" w:sz="4" w:space="0" w:color="auto"/>
            </w:tcBorders>
            <w:shd w:val="clear" w:color="auto" w:fill="auto"/>
            <w:noWrap/>
            <w:vAlign w:val="bottom"/>
          </w:tcPr>
          <w:p w14:paraId="5A4D8ADC"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0,00</w:t>
            </w:r>
          </w:p>
        </w:tc>
        <w:tc>
          <w:tcPr>
            <w:tcW w:w="980" w:type="dxa"/>
            <w:tcBorders>
              <w:top w:val="nil"/>
              <w:left w:val="nil"/>
              <w:bottom w:val="single" w:sz="4" w:space="0" w:color="auto"/>
              <w:right w:val="single" w:sz="4" w:space="0" w:color="auto"/>
            </w:tcBorders>
            <w:shd w:val="clear" w:color="auto" w:fill="auto"/>
            <w:noWrap/>
            <w:vAlign w:val="bottom"/>
          </w:tcPr>
          <w:p w14:paraId="6BD50418"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0,01</w:t>
            </w:r>
          </w:p>
        </w:tc>
        <w:tc>
          <w:tcPr>
            <w:tcW w:w="793" w:type="dxa"/>
            <w:tcBorders>
              <w:top w:val="nil"/>
              <w:left w:val="nil"/>
              <w:bottom w:val="single" w:sz="4" w:space="0" w:color="auto"/>
              <w:right w:val="single" w:sz="4" w:space="0" w:color="auto"/>
            </w:tcBorders>
            <w:shd w:val="clear" w:color="auto" w:fill="auto"/>
            <w:noWrap/>
            <w:vAlign w:val="bottom"/>
          </w:tcPr>
          <w:p w14:paraId="660B00C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18</w:t>
            </w:r>
          </w:p>
        </w:tc>
        <w:tc>
          <w:tcPr>
            <w:tcW w:w="880" w:type="dxa"/>
            <w:tcBorders>
              <w:top w:val="nil"/>
              <w:left w:val="nil"/>
              <w:bottom w:val="single" w:sz="4" w:space="0" w:color="auto"/>
              <w:right w:val="single" w:sz="4" w:space="0" w:color="auto"/>
            </w:tcBorders>
            <w:shd w:val="clear" w:color="auto" w:fill="auto"/>
            <w:noWrap/>
            <w:vAlign w:val="bottom"/>
          </w:tcPr>
          <w:p w14:paraId="4F29E06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0,01</w:t>
            </w:r>
          </w:p>
        </w:tc>
        <w:tc>
          <w:tcPr>
            <w:tcW w:w="1020" w:type="dxa"/>
            <w:tcBorders>
              <w:top w:val="nil"/>
              <w:left w:val="nil"/>
              <w:bottom w:val="single" w:sz="4" w:space="0" w:color="auto"/>
              <w:right w:val="single" w:sz="4" w:space="0" w:color="auto"/>
            </w:tcBorders>
            <w:shd w:val="clear" w:color="auto" w:fill="auto"/>
            <w:noWrap/>
            <w:vAlign w:val="bottom"/>
          </w:tcPr>
          <w:p w14:paraId="1493CBC2"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0,02</w:t>
            </w:r>
          </w:p>
        </w:tc>
      </w:tr>
      <w:tr w:rsidR="00E042D2" w:rsidRPr="00E042D2" w14:paraId="5D4751B7" w14:textId="77777777" w:rsidTr="00E042D2">
        <w:trPr>
          <w:trHeight w:val="900"/>
        </w:trPr>
        <w:tc>
          <w:tcPr>
            <w:tcW w:w="4395" w:type="dxa"/>
            <w:tcBorders>
              <w:top w:val="nil"/>
              <w:left w:val="single" w:sz="4" w:space="0" w:color="auto"/>
              <w:bottom w:val="single" w:sz="4" w:space="0" w:color="auto"/>
              <w:right w:val="single" w:sz="4" w:space="0" w:color="auto"/>
            </w:tcBorders>
            <w:shd w:val="clear" w:color="auto" w:fill="auto"/>
            <w:vAlign w:val="bottom"/>
          </w:tcPr>
          <w:p w14:paraId="6690D5CB"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položajni dodatek za sodnike, državne tožilce in državne pravobranilce, ki vodi organizacijsko enoto z najmanj dvajsetimi zaposlenimi oziroma desetimi na ta oddelek razporejenimi sodniki, državnimi tožilci oziroma državnimi pravobranilci</w:t>
            </w:r>
          </w:p>
        </w:tc>
        <w:tc>
          <w:tcPr>
            <w:tcW w:w="760" w:type="dxa"/>
            <w:tcBorders>
              <w:top w:val="nil"/>
              <w:left w:val="nil"/>
              <w:bottom w:val="single" w:sz="4" w:space="0" w:color="auto"/>
              <w:right w:val="single" w:sz="4" w:space="0" w:color="auto"/>
            </w:tcBorders>
            <w:shd w:val="clear" w:color="auto" w:fill="auto"/>
            <w:vAlign w:val="bottom"/>
          </w:tcPr>
          <w:p w14:paraId="5D66BC0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C360</w:t>
            </w:r>
          </w:p>
        </w:tc>
        <w:tc>
          <w:tcPr>
            <w:tcW w:w="806" w:type="dxa"/>
            <w:tcBorders>
              <w:top w:val="nil"/>
              <w:left w:val="nil"/>
              <w:bottom w:val="single" w:sz="4" w:space="0" w:color="auto"/>
              <w:right w:val="single" w:sz="4" w:space="0" w:color="auto"/>
            </w:tcBorders>
            <w:shd w:val="clear" w:color="auto" w:fill="auto"/>
            <w:noWrap/>
            <w:vAlign w:val="bottom"/>
          </w:tcPr>
          <w:p w14:paraId="4947B52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57</w:t>
            </w:r>
          </w:p>
        </w:tc>
        <w:tc>
          <w:tcPr>
            <w:tcW w:w="709" w:type="dxa"/>
            <w:tcBorders>
              <w:top w:val="nil"/>
              <w:left w:val="nil"/>
              <w:bottom w:val="single" w:sz="4" w:space="0" w:color="auto"/>
              <w:right w:val="single" w:sz="4" w:space="0" w:color="auto"/>
            </w:tcBorders>
            <w:shd w:val="clear" w:color="auto" w:fill="auto"/>
            <w:noWrap/>
            <w:vAlign w:val="bottom"/>
          </w:tcPr>
          <w:p w14:paraId="5EFE636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0,02</w:t>
            </w:r>
          </w:p>
        </w:tc>
        <w:tc>
          <w:tcPr>
            <w:tcW w:w="980" w:type="dxa"/>
            <w:tcBorders>
              <w:top w:val="nil"/>
              <w:left w:val="nil"/>
              <w:bottom w:val="single" w:sz="4" w:space="0" w:color="auto"/>
              <w:right w:val="single" w:sz="4" w:space="0" w:color="auto"/>
            </w:tcBorders>
            <w:shd w:val="clear" w:color="auto" w:fill="auto"/>
            <w:noWrap/>
            <w:vAlign w:val="bottom"/>
          </w:tcPr>
          <w:p w14:paraId="60374685"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0,05</w:t>
            </w:r>
          </w:p>
        </w:tc>
        <w:tc>
          <w:tcPr>
            <w:tcW w:w="793" w:type="dxa"/>
            <w:tcBorders>
              <w:top w:val="nil"/>
              <w:left w:val="nil"/>
              <w:bottom w:val="single" w:sz="4" w:space="0" w:color="auto"/>
              <w:right w:val="single" w:sz="4" w:space="0" w:color="auto"/>
            </w:tcBorders>
            <w:shd w:val="clear" w:color="auto" w:fill="auto"/>
            <w:noWrap/>
            <w:vAlign w:val="bottom"/>
          </w:tcPr>
          <w:p w14:paraId="439944B1"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53</w:t>
            </w:r>
          </w:p>
        </w:tc>
        <w:tc>
          <w:tcPr>
            <w:tcW w:w="880" w:type="dxa"/>
            <w:tcBorders>
              <w:top w:val="nil"/>
              <w:left w:val="nil"/>
              <w:bottom w:val="single" w:sz="4" w:space="0" w:color="auto"/>
              <w:right w:val="single" w:sz="4" w:space="0" w:color="auto"/>
            </w:tcBorders>
            <w:shd w:val="clear" w:color="auto" w:fill="auto"/>
            <w:noWrap/>
            <w:vAlign w:val="bottom"/>
          </w:tcPr>
          <w:p w14:paraId="69ED151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0,02</w:t>
            </w:r>
          </w:p>
        </w:tc>
        <w:tc>
          <w:tcPr>
            <w:tcW w:w="1020" w:type="dxa"/>
            <w:tcBorders>
              <w:top w:val="nil"/>
              <w:left w:val="nil"/>
              <w:bottom w:val="single" w:sz="4" w:space="0" w:color="auto"/>
              <w:right w:val="single" w:sz="4" w:space="0" w:color="auto"/>
            </w:tcBorders>
            <w:shd w:val="clear" w:color="auto" w:fill="auto"/>
            <w:noWrap/>
            <w:vAlign w:val="bottom"/>
          </w:tcPr>
          <w:p w14:paraId="474FD912"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0,04</w:t>
            </w:r>
          </w:p>
        </w:tc>
      </w:tr>
      <w:tr w:rsidR="00E042D2" w:rsidRPr="00E042D2" w14:paraId="264389D4" w14:textId="77777777" w:rsidTr="00E042D2">
        <w:trPr>
          <w:trHeight w:val="900"/>
        </w:trPr>
        <w:tc>
          <w:tcPr>
            <w:tcW w:w="4395" w:type="dxa"/>
            <w:tcBorders>
              <w:top w:val="nil"/>
              <w:left w:val="single" w:sz="4" w:space="0" w:color="auto"/>
              <w:bottom w:val="single" w:sz="4" w:space="0" w:color="auto"/>
              <w:right w:val="single" w:sz="4" w:space="0" w:color="auto"/>
            </w:tcBorders>
            <w:shd w:val="clear" w:color="auto" w:fill="auto"/>
            <w:vAlign w:val="bottom"/>
          </w:tcPr>
          <w:p w14:paraId="1416D2F1"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položajni dodatek za sodnike, državne tožilce in državne pravobranilce, ki vodi organizacijsko enoto z najmanj desetimi zaposlenimi oziroma petimi na ta oddelek razporejenimi sodniki, državnimi tožilci oziroma državnimi pravobranilci</w:t>
            </w:r>
          </w:p>
        </w:tc>
        <w:tc>
          <w:tcPr>
            <w:tcW w:w="760" w:type="dxa"/>
            <w:tcBorders>
              <w:top w:val="nil"/>
              <w:left w:val="nil"/>
              <w:bottom w:val="single" w:sz="4" w:space="0" w:color="auto"/>
              <w:right w:val="single" w:sz="4" w:space="0" w:color="auto"/>
            </w:tcBorders>
            <w:shd w:val="clear" w:color="auto" w:fill="auto"/>
            <w:noWrap/>
            <w:vAlign w:val="bottom"/>
          </w:tcPr>
          <w:p w14:paraId="4AA72BE3"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C370</w:t>
            </w:r>
          </w:p>
        </w:tc>
        <w:tc>
          <w:tcPr>
            <w:tcW w:w="806" w:type="dxa"/>
            <w:tcBorders>
              <w:top w:val="nil"/>
              <w:left w:val="nil"/>
              <w:bottom w:val="single" w:sz="4" w:space="0" w:color="auto"/>
              <w:right w:val="single" w:sz="4" w:space="0" w:color="auto"/>
            </w:tcBorders>
            <w:shd w:val="clear" w:color="auto" w:fill="auto"/>
            <w:noWrap/>
            <w:vAlign w:val="bottom"/>
          </w:tcPr>
          <w:p w14:paraId="0A4B701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94</w:t>
            </w:r>
          </w:p>
        </w:tc>
        <w:tc>
          <w:tcPr>
            <w:tcW w:w="709" w:type="dxa"/>
            <w:tcBorders>
              <w:top w:val="nil"/>
              <w:left w:val="nil"/>
              <w:bottom w:val="single" w:sz="4" w:space="0" w:color="auto"/>
              <w:right w:val="single" w:sz="4" w:space="0" w:color="auto"/>
            </w:tcBorders>
            <w:shd w:val="clear" w:color="auto" w:fill="auto"/>
            <w:noWrap/>
            <w:vAlign w:val="bottom"/>
          </w:tcPr>
          <w:p w14:paraId="0B1901C6"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0,03</w:t>
            </w:r>
          </w:p>
        </w:tc>
        <w:tc>
          <w:tcPr>
            <w:tcW w:w="980" w:type="dxa"/>
            <w:tcBorders>
              <w:top w:val="nil"/>
              <w:left w:val="nil"/>
              <w:bottom w:val="single" w:sz="4" w:space="0" w:color="auto"/>
              <w:right w:val="single" w:sz="4" w:space="0" w:color="auto"/>
            </w:tcBorders>
            <w:shd w:val="clear" w:color="auto" w:fill="auto"/>
            <w:noWrap/>
            <w:vAlign w:val="bottom"/>
          </w:tcPr>
          <w:p w14:paraId="5965B85C"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0,08</w:t>
            </w:r>
          </w:p>
        </w:tc>
        <w:tc>
          <w:tcPr>
            <w:tcW w:w="793" w:type="dxa"/>
            <w:tcBorders>
              <w:top w:val="nil"/>
              <w:left w:val="nil"/>
              <w:bottom w:val="single" w:sz="4" w:space="0" w:color="auto"/>
              <w:right w:val="single" w:sz="4" w:space="0" w:color="auto"/>
            </w:tcBorders>
            <w:shd w:val="clear" w:color="auto" w:fill="auto"/>
            <w:noWrap/>
            <w:vAlign w:val="bottom"/>
          </w:tcPr>
          <w:p w14:paraId="2E5E7A7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93</w:t>
            </w:r>
          </w:p>
        </w:tc>
        <w:tc>
          <w:tcPr>
            <w:tcW w:w="880" w:type="dxa"/>
            <w:tcBorders>
              <w:top w:val="nil"/>
              <w:left w:val="nil"/>
              <w:bottom w:val="single" w:sz="4" w:space="0" w:color="auto"/>
              <w:right w:val="single" w:sz="4" w:space="0" w:color="auto"/>
            </w:tcBorders>
            <w:shd w:val="clear" w:color="auto" w:fill="auto"/>
            <w:noWrap/>
            <w:vAlign w:val="bottom"/>
          </w:tcPr>
          <w:p w14:paraId="798BEC6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0,03</w:t>
            </w:r>
          </w:p>
        </w:tc>
        <w:tc>
          <w:tcPr>
            <w:tcW w:w="1020" w:type="dxa"/>
            <w:tcBorders>
              <w:top w:val="nil"/>
              <w:left w:val="nil"/>
              <w:bottom w:val="single" w:sz="4" w:space="0" w:color="auto"/>
              <w:right w:val="single" w:sz="4" w:space="0" w:color="auto"/>
            </w:tcBorders>
            <w:shd w:val="clear" w:color="auto" w:fill="auto"/>
            <w:noWrap/>
            <w:vAlign w:val="bottom"/>
          </w:tcPr>
          <w:p w14:paraId="07FA3EB0"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0,08</w:t>
            </w:r>
          </w:p>
        </w:tc>
      </w:tr>
      <w:tr w:rsidR="00E042D2" w:rsidRPr="00E042D2" w14:paraId="2547B955" w14:textId="77777777" w:rsidTr="00E042D2">
        <w:trPr>
          <w:trHeight w:val="1125"/>
        </w:trPr>
        <w:tc>
          <w:tcPr>
            <w:tcW w:w="4395" w:type="dxa"/>
            <w:tcBorders>
              <w:top w:val="nil"/>
              <w:left w:val="single" w:sz="4" w:space="0" w:color="auto"/>
              <w:bottom w:val="single" w:sz="4" w:space="0" w:color="auto"/>
              <w:right w:val="single" w:sz="4" w:space="0" w:color="auto"/>
            </w:tcBorders>
            <w:shd w:val="clear" w:color="auto" w:fill="auto"/>
            <w:vAlign w:val="bottom"/>
          </w:tcPr>
          <w:p w14:paraId="080B6415"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položajni dodatek za sodnike, državne tožilce in državne pravobranilce, če vodi oddelek na Vrhovnem sodišču, Upravnem sodišču, Vrhovnem državnem tožilstvu, če vodi zunanji oddelek, ki se oblikuje v skladu z zakonom, ali oddelek z manj kot petimi na ta oddelek razporejenimi sodniki, državnimi tožilci oziroma državnimi pravobranilci</w:t>
            </w:r>
          </w:p>
        </w:tc>
        <w:tc>
          <w:tcPr>
            <w:tcW w:w="760" w:type="dxa"/>
            <w:tcBorders>
              <w:top w:val="nil"/>
              <w:left w:val="nil"/>
              <w:bottom w:val="single" w:sz="4" w:space="0" w:color="auto"/>
              <w:right w:val="single" w:sz="4" w:space="0" w:color="auto"/>
            </w:tcBorders>
            <w:shd w:val="clear" w:color="auto" w:fill="auto"/>
            <w:vAlign w:val="bottom"/>
          </w:tcPr>
          <w:p w14:paraId="380B39D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C380</w:t>
            </w:r>
          </w:p>
        </w:tc>
        <w:tc>
          <w:tcPr>
            <w:tcW w:w="806" w:type="dxa"/>
            <w:tcBorders>
              <w:top w:val="nil"/>
              <w:left w:val="nil"/>
              <w:bottom w:val="single" w:sz="4" w:space="0" w:color="auto"/>
              <w:right w:val="single" w:sz="4" w:space="0" w:color="auto"/>
            </w:tcBorders>
            <w:shd w:val="clear" w:color="auto" w:fill="auto"/>
            <w:noWrap/>
            <w:vAlign w:val="bottom"/>
          </w:tcPr>
          <w:p w14:paraId="21B6E07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79</w:t>
            </w:r>
          </w:p>
        </w:tc>
        <w:tc>
          <w:tcPr>
            <w:tcW w:w="709" w:type="dxa"/>
            <w:tcBorders>
              <w:top w:val="nil"/>
              <w:left w:val="nil"/>
              <w:bottom w:val="single" w:sz="4" w:space="0" w:color="auto"/>
              <w:right w:val="single" w:sz="4" w:space="0" w:color="auto"/>
            </w:tcBorders>
            <w:shd w:val="clear" w:color="auto" w:fill="auto"/>
            <w:noWrap/>
            <w:vAlign w:val="bottom"/>
          </w:tcPr>
          <w:p w14:paraId="7FCF377B"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0,03</w:t>
            </w:r>
          </w:p>
        </w:tc>
        <w:tc>
          <w:tcPr>
            <w:tcW w:w="980" w:type="dxa"/>
            <w:tcBorders>
              <w:top w:val="nil"/>
              <w:left w:val="nil"/>
              <w:bottom w:val="single" w:sz="4" w:space="0" w:color="auto"/>
              <w:right w:val="single" w:sz="4" w:space="0" w:color="auto"/>
            </w:tcBorders>
            <w:shd w:val="clear" w:color="auto" w:fill="auto"/>
            <w:noWrap/>
            <w:vAlign w:val="bottom"/>
          </w:tcPr>
          <w:p w14:paraId="4B907799"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0,07</w:t>
            </w:r>
          </w:p>
        </w:tc>
        <w:tc>
          <w:tcPr>
            <w:tcW w:w="793" w:type="dxa"/>
            <w:tcBorders>
              <w:top w:val="nil"/>
              <w:left w:val="nil"/>
              <w:bottom w:val="single" w:sz="4" w:space="0" w:color="auto"/>
              <w:right w:val="single" w:sz="4" w:space="0" w:color="auto"/>
            </w:tcBorders>
            <w:shd w:val="clear" w:color="auto" w:fill="auto"/>
            <w:noWrap/>
            <w:vAlign w:val="bottom"/>
          </w:tcPr>
          <w:p w14:paraId="004903A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85</w:t>
            </w:r>
          </w:p>
        </w:tc>
        <w:tc>
          <w:tcPr>
            <w:tcW w:w="880" w:type="dxa"/>
            <w:tcBorders>
              <w:top w:val="nil"/>
              <w:left w:val="nil"/>
              <w:bottom w:val="single" w:sz="4" w:space="0" w:color="auto"/>
              <w:right w:val="single" w:sz="4" w:space="0" w:color="auto"/>
            </w:tcBorders>
            <w:shd w:val="clear" w:color="auto" w:fill="auto"/>
            <w:noWrap/>
            <w:vAlign w:val="bottom"/>
          </w:tcPr>
          <w:p w14:paraId="0C1CB8D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0,03</w:t>
            </w:r>
          </w:p>
        </w:tc>
        <w:tc>
          <w:tcPr>
            <w:tcW w:w="1020" w:type="dxa"/>
            <w:tcBorders>
              <w:top w:val="nil"/>
              <w:left w:val="nil"/>
              <w:bottom w:val="single" w:sz="4" w:space="0" w:color="auto"/>
              <w:right w:val="single" w:sz="4" w:space="0" w:color="auto"/>
            </w:tcBorders>
            <w:shd w:val="clear" w:color="auto" w:fill="auto"/>
            <w:noWrap/>
            <w:vAlign w:val="bottom"/>
          </w:tcPr>
          <w:p w14:paraId="44EBCDEC"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0,07</w:t>
            </w:r>
          </w:p>
        </w:tc>
      </w:tr>
      <w:tr w:rsidR="00E042D2" w:rsidRPr="00E042D2" w14:paraId="00C43B41"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4B9DBDEE"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dodatki – poračun</w:t>
            </w:r>
          </w:p>
        </w:tc>
        <w:tc>
          <w:tcPr>
            <w:tcW w:w="760" w:type="dxa"/>
            <w:tcBorders>
              <w:top w:val="nil"/>
              <w:left w:val="nil"/>
              <w:bottom w:val="single" w:sz="4" w:space="0" w:color="auto"/>
              <w:right w:val="single" w:sz="4" w:space="0" w:color="auto"/>
            </w:tcBorders>
            <w:shd w:val="clear" w:color="auto" w:fill="auto"/>
            <w:vAlign w:val="bottom"/>
          </w:tcPr>
          <w:p w14:paraId="7D8C3B4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C900</w:t>
            </w:r>
          </w:p>
        </w:tc>
        <w:tc>
          <w:tcPr>
            <w:tcW w:w="806" w:type="dxa"/>
            <w:tcBorders>
              <w:top w:val="nil"/>
              <w:left w:val="nil"/>
              <w:bottom w:val="single" w:sz="4" w:space="0" w:color="auto"/>
              <w:right w:val="single" w:sz="4" w:space="0" w:color="auto"/>
            </w:tcBorders>
            <w:shd w:val="clear" w:color="auto" w:fill="auto"/>
            <w:noWrap/>
            <w:vAlign w:val="bottom"/>
          </w:tcPr>
          <w:p w14:paraId="07CC3C77"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1.409</w:t>
            </w:r>
          </w:p>
        </w:tc>
        <w:tc>
          <w:tcPr>
            <w:tcW w:w="709" w:type="dxa"/>
            <w:tcBorders>
              <w:top w:val="nil"/>
              <w:left w:val="nil"/>
              <w:bottom w:val="single" w:sz="4" w:space="0" w:color="auto"/>
              <w:right w:val="single" w:sz="4" w:space="0" w:color="auto"/>
            </w:tcBorders>
            <w:shd w:val="clear" w:color="auto" w:fill="auto"/>
            <w:noWrap/>
            <w:vAlign w:val="bottom"/>
          </w:tcPr>
          <w:p w14:paraId="413850F6"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0,52</w:t>
            </w:r>
          </w:p>
        </w:tc>
        <w:tc>
          <w:tcPr>
            <w:tcW w:w="980" w:type="dxa"/>
            <w:tcBorders>
              <w:top w:val="nil"/>
              <w:left w:val="nil"/>
              <w:bottom w:val="single" w:sz="4" w:space="0" w:color="auto"/>
              <w:right w:val="single" w:sz="4" w:space="0" w:color="auto"/>
            </w:tcBorders>
            <w:shd w:val="clear" w:color="auto" w:fill="auto"/>
            <w:noWrap/>
            <w:vAlign w:val="bottom"/>
          </w:tcPr>
          <w:p w14:paraId="2886BBE5"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1,21</w:t>
            </w:r>
          </w:p>
        </w:tc>
        <w:tc>
          <w:tcPr>
            <w:tcW w:w="793" w:type="dxa"/>
            <w:tcBorders>
              <w:top w:val="nil"/>
              <w:left w:val="nil"/>
              <w:bottom w:val="single" w:sz="4" w:space="0" w:color="auto"/>
              <w:right w:val="single" w:sz="4" w:space="0" w:color="auto"/>
            </w:tcBorders>
            <w:shd w:val="clear" w:color="auto" w:fill="auto"/>
            <w:noWrap/>
            <w:vAlign w:val="bottom"/>
          </w:tcPr>
          <w:p w14:paraId="53E3017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1.407</w:t>
            </w:r>
          </w:p>
        </w:tc>
        <w:tc>
          <w:tcPr>
            <w:tcW w:w="880" w:type="dxa"/>
            <w:tcBorders>
              <w:top w:val="nil"/>
              <w:left w:val="nil"/>
              <w:bottom w:val="single" w:sz="4" w:space="0" w:color="auto"/>
              <w:right w:val="single" w:sz="4" w:space="0" w:color="auto"/>
            </w:tcBorders>
            <w:shd w:val="clear" w:color="auto" w:fill="auto"/>
            <w:noWrap/>
            <w:vAlign w:val="bottom"/>
          </w:tcPr>
          <w:p w14:paraId="46BBA0FF"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0,50</w:t>
            </w:r>
          </w:p>
        </w:tc>
        <w:tc>
          <w:tcPr>
            <w:tcW w:w="1020" w:type="dxa"/>
            <w:tcBorders>
              <w:top w:val="nil"/>
              <w:left w:val="nil"/>
              <w:bottom w:val="single" w:sz="4" w:space="0" w:color="auto"/>
              <w:right w:val="single" w:sz="4" w:space="0" w:color="auto"/>
            </w:tcBorders>
            <w:shd w:val="clear" w:color="auto" w:fill="auto"/>
            <w:noWrap/>
            <w:vAlign w:val="bottom"/>
          </w:tcPr>
          <w:p w14:paraId="271C3905"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1,16</w:t>
            </w:r>
          </w:p>
        </w:tc>
      </w:tr>
      <w:tr w:rsidR="00E042D2" w:rsidRPr="00E042D2" w14:paraId="3B06BA76"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0321D634"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Skupaj vsi dodatki</w:t>
            </w:r>
          </w:p>
        </w:tc>
        <w:tc>
          <w:tcPr>
            <w:tcW w:w="760" w:type="dxa"/>
            <w:tcBorders>
              <w:top w:val="nil"/>
              <w:left w:val="nil"/>
              <w:bottom w:val="single" w:sz="4" w:space="0" w:color="auto"/>
              <w:right w:val="single" w:sz="4" w:space="0" w:color="auto"/>
            </w:tcBorders>
            <w:shd w:val="clear" w:color="auto" w:fill="auto"/>
            <w:noWrap/>
            <w:vAlign w:val="bottom"/>
          </w:tcPr>
          <w:p w14:paraId="44233519"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w:t>
            </w:r>
          </w:p>
        </w:tc>
        <w:tc>
          <w:tcPr>
            <w:tcW w:w="806" w:type="dxa"/>
            <w:tcBorders>
              <w:top w:val="nil"/>
              <w:left w:val="nil"/>
              <w:bottom w:val="single" w:sz="4" w:space="0" w:color="auto"/>
              <w:right w:val="single" w:sz="4" w:space="0" w:color="auto"/>
            </w:tcBorders>
            <w:shd w:val="clear" w:color="auto" w:fill="auto"/>
            <w:noWrap/>
            <w:vAlign w:val="bottom"/>
          </w:tcPr>
          <w:p w14:paraId="15B8EBDE"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270.471</w:t>
            </w:r>
          </w:p>
        </w:tc>
        <w:tc>
          <w:tcPr>
            <w:tcW w:w="709" w:type="dxa"/>
            <w:tcBorders>
              <w:top w:val="nil"/>
              <w:left w:val="nil"/>
              <w:bottom w:val="single" w:sz="4" w:space="0" w:color="auto"/>
              <w:right w:val="single" w:sz="4" w:space="0" w:color="auto"/>
            </w:tcBorders>
            <w:shd w:val="clear" w:color="auto" w:fill="auto"/>
            <w:noWrap/>
            <w:vAlign w:val="bottom"/>
          </w:tcPr>
          <w:p w14:paraId="723D5E77"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100</w:t>
            </w:r>
          </w:p>
        </w:tc>
        <w:tc>
          <w:tcPr>
            <w:tcW w:w="980" w:type="dxa"/>
            <w:tcBorders>
              <w:top w:val="nil"/>
              <w:left w:val="nil"/>
              <w:bottom w:val="single" w:sz="4" w:space="0" w:color="auto"/>
              <w:right w:val="single" w:sz="4" w:space="0" w:color="auto"/>
            </w:tcBorders>
            <w:shd w:val="clear" w:color="auto" w:fill="auto"/>
            <w:noWrap/>
            <w:vAlign w:val="bottom"/>
          </w:tcPr>
          <w:p w14:paraId="375DEBA0"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 </w:t>
            </w:r>
          </w:p>
        </w:tc>
        <w:tc>
          <w:tcPr>
            <w:tcW w:w="793" w:type="dxa"/>
            <w:tcBorders>
              <w:top w:val="nil"/>
              <w:left w:val="nil"/>
              <w:bottom w:val="single" w:sz="4" w:space="0" w:color="auto"/>
              <w:right w:val="single" w:sz="4" w:space="0" w:color="auto"/>
            </w:tcBorders>
            <w:shd w:val="clear" w:color="auto" w:fill="auto"/>
            <w:noWrap/>
            <w:vAlign w:val="bottom"/>
          </w:tcPr>
          <w:p w14:paraId="29251E49"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279.121</w:t>
            </w:r>
          </w:p>
        </w:tc>
        <w:tc>
          <w:tcPr>
            <w:tcW w:w="880" w:type="dxa"/>
            <w:tcBorders>
              <w:top w:val="nil"/>
              <w:left w:val="nil"/>
              <w:bottom w:val="single" w:sz="4" w:space="0" w:color="auto"/>
              <w:right w:val="single" w:sz="4" w:space="0" w:color="auto"/>
            </w:tcBorders>
            <w:shd w:val="clear" w:color="auto" w:fill="auto"/>
            <w:noWrap/>
            <w:vAlign w:val="bottom"/>
          </w:tcPr>
          <w:p w14:paraId="1007A319"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100</w:t>
            </w:r>
          </w:p>
        </w:tc>
        <w:tc>
          <w:tcPr>
            <w:tcW w:w="1020" w:type="dxa"/>
            <w:tcBorders>
              <w:top w:val="nil"/>
              <w:left w:val="nil"/>
              <w:bottom w:val="single" w:sz="4" w:space="0" w:color="auto"/>
              <w:right w:val="single" w:sz="4" w:space="0" w:color="auto"/>
            </w:tcBorders>
            <w:shd w:val="clear" w:color="auto" w:fill="auto"/>
            <w:noWrap/>
            <w:vAlign w:val="bottom"/>
          </w:tcPr>
          <w:p w14:paraId="1008C1FD"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 </w:t>
            </w:r>
          </w:p>
        </w:tc>
      </w:tr>
      <w:tr w:rsidR="00E042D2" w:rsidRPr="00E042D2" w14:paraId="7A6EEB7D"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0C2C1983"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Dodatek za delovno dobo</w:t>
            </w:r>
          </w:p>
        </w:tc>
        <w:tc>
          <w:tcPr>
            <w:tcW w:w="760" w:type="dxa"/>
            <w:tcBorders>
              <w:top w:val="nil"/>
              <w:left w:val="nil"/>
              <w:bottom w:val="single" w:sz="4" w:space="0" w:color="auto"/>
              <w:right w:val="single" w:sz="4" w:space="0" w:color="auto"/>
            </w:tcBorders>
            <w:shd w:val="clear" w:color="auto" w:fill="auto"/>
            <w:noWrap/>
            <w:vAlign w:val="bottom"/>
          </w:tcPr>
          <w:p w14:paraId="12DB657F"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w:t>
            </w:r>
          </w:p>
        </w:tc>
        <w:tc>
          <w:tcPr>
            <w:tcW w:w="806" w:type="dxa"/>
            <w:tcBorders>
              <w:top w:val="nil"/>
              <w:left w:val="nil"/>
              <w:bottom w:val="single" w:sz="4" w:space="0" w:color="auto"/>
              <w:right w:val="single" w:sz="4" w:space="0" w:color="auto"/>
            </w:tcBorders>
            <w:shd w:val="clear" w:color="auto" w:fill="auto"/>
            <w:noWrap/>
            <w:vAlign w:val="bottom"/>
          </w:tcPr>
          <w:p w14:paraId="05D187BE" w14:textId="77777777" w:rsidR="00E042D2" w:rsidRPr="00E042D2" w:rsidRDefault="00E042D2" w:rsidP="00E042D2">
            <w:pPr>
              <w:spacing w:line="240" w:lineRule="auto"/>
              <w:jc w:val="right"/>
              <w:rPr>
                <w:rFonts w:cs="Arial"/>
                <w:b/>
                <w:bCs/>
                <w:sz w:val="16"/>
                <w:szCs w:val="16"/>
                <w:lang w:val="sl-SI" w:eastAsia="sl-SI"/>
              </w:rPr>
            </w:pPr>
            <w:r w:rsidRPr="00E042D2">
              <w:rPr>
                <w:rFonts w:cs="Arial"/>
                <w:b/>
                <w:bCs/>
                <w:sz w:val="16"/>
                <w:szCs w:val="16"/>
                <w:lang w:val="sl-SI" w:eastAsia="sl-SI"/>
              </w:rPr>
              <w:t>153.964</w:t>
            </w:r>
          </w:p>
        </w:tc>
        <w:tc>
          <w:tcPr>
            <w:tcW w:w="709" w:type="dxa"/>
            <w:tcBorders>
              <w:top w:val="nil"/>
              <w:left w:val="nil"/>
              <w:bottom w:val="single" w:sz="4" w:space="0" w:color="auto"/>
              <w:right w:val="single" w:sz="4" w:space="0" w:color="auto"/>
            </w:tcBorders>
            <w:shd w:val="clear" w:color="auto" w:fill="auto"/>
            <w:noWrap/>
            <w:vAlign w:val="bottom"/>
          </w:tcPr>
          <w:p w14:paraId="525125E4"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w:t>
            </w:r>
          </w:p>
        </w:tc>
        <w:tc>
          <w:tcPr>
            <w:tcW w:w="980" w:type="dxa"/>
            <w:tcBorders>
              <w:top w:val="nil"/>
              <w:left w:val="nil"/>
              <w:bottom w:val="single" w:sz="4" w:space="0" w:color="auto"/>
              <w:right w:val="single" w:sz="4" w:space="0" w:color="auto"/>
            </w:tcBorders>
            <w:shd w:val="clear" w:color="auto" w:fill="auto"/>
            <w:noWrap/>
            <w:vAlign w:val="bottom"/>
          </w:tcPr>
          <w:p w14:paraId="0E277991"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 </w:t>
            </w:r>
          </w:p>
        </w:tc>
        <w:tc>
          <w:tcPr>
            <w:tcW w:w="793" w:type="dxa"/>
            <w:tcBorders>
              <w:top w:val="nil"/>
              <w:left w:val="nil"/>
              <w:bottom w:val="single" w:sz="4" w:space="0" w:color="auto"/>
              <w:right w:val="single" w:sz="4" w:space="0" w:color="auto"/>
            </w:tcBorders>
            <w:shd w:val="clear" w:color="auto" w:fill="auto"/>
            <w:noWrap/>
            <w:vAlign w:val="bottom"/>
          </w:tcPr>
          <w:p w14:paraId="1B6F6C12" w14:textId="77777777" w:rsidR="00E042D2" w:rsidRPr="00E042D2" w:rsidRDefault="00E042D2" w:rsidP="00E042D2">
            <w:pPr>
              <w:spacing w:line="240" w:lineRule="auto"/>
              <w:jc w:val="right"/>
              <w:rPr>
                <w:rFonts w:cs="Arial"/>
                <w:b/>
                <w:bCs/>
                <w:sz w:val="16"/>
                <w:szCs w:val="16"/>
                <w:lang w:val="sl-SI" w:eastAsia="sl-SI"/>
              </w:rPr>
            </w:pPr>
            <w:r w:rsidRPr="00E042D2">
              <w:rPr>
                <w:rFonts w:cs="Arial"/>
                <w:b/>
                <w:bCs/>
                <w:sz w:val="16"/>
                <w:szCs w:val="16"/>
                <w:lang w:val="sl-SI" w:eastAsia="sl-SI"/>
              </w:rPr>
              <w:t>157.450</w:t>
            </w:r>
          </w:p>
        </w:tc>
        <w:tc>
          <w:tcPr>
            <w:tcW w:w="880" w:type="dxa"/>
            <w:tcBorders>
              <w:top w:val="nil"/>
              <w:left w:val="nil"/>
              <w:bottom w:val="single" w:sz="4" w:space="0" w:color="auto"/>
              <w:right w:val="single" w:sz="4" w:space="0" w:color="auto"/>
            </w:tcBorders>
            <w:shd w:val="clear" w:color="auto" w:fill="auto"/>
            <w:noWrap/>
            <w:vAlign w:val="bottom"/>
          </w:tcPr>
          <w:p w14:paraId="1C91B174"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 </w:t>
            </w:r>
          </w:p>
        </w:tc>
        <w:tc>
          <w:tcPr>
            <w:tcW w:w="1020" w:type="dxa"/>
            <w:tcBorders>
              <w:top w:val="nil"/>
              <w:left w:val="nil"/>
              <w:bottom w:val="single" w:sz="4" w:space="0" w:color="auto"/>
              <w:right w:val="single" w:sz="4" w:space="0" w:color="auto"/>
            </w:tcBorders>
            <w:shd w:val="clear" w:color="auto" w:fill="auto"/>
            <w:noWrap/>
            <w:vAlign w:val="bottom"/>
          </w:tcPr>
          <w:p w14:paraId="1C516A7D"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 </w:t>
            </w:r>
          </w:p>
        </w:tc>
      </w:tr>
      <w:tr w:rsidR="00E042D2" w:rsidRPr="00E042D2" w14:paraId="649F9321" w14:textId="77777777" w:rsidTr="00E042D2">
        <w:trPr>
          <w:trHeight w:val="255"/>
        </w:trPr>
        <w:tc>
          <w:tcPr>
            <w:tcW w:w="4395" w:type="dxa"/>
            <w:tcBorders>
              <w:top w:val="nil"/>
              <w:left w:val="single" w:sz="4" w:space="0" w:color="auto"/>
              <w:bottom w:val="single" w:sz="4" w:space="0" w:color="auto"/>
              <w:right w:val="single" w:sz="4" w:space="0" w:color="auto"/>
            </w:tcBorders>
            <w:shd w:val="clear" w:color="auto" w:fill="auto"/>
            <w:vAlign w:val="bottom"/>
          </w:tcPr>
          <w:p w14:paraId="0C4D0F74"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Skupaj vsi dodatki brez delovne dobe</w:t>
            </w:r>
          </w:p>
        </w:tc>
        <w:tc>
          <w:tcPr>
            <w:tcW w:w="760" w:type="dxa"/>
            <w:tcBorders>
              <w:top w:val="nil"/>
              <w:left w:val="nil"/>
              <w:bottom w:val="single" w:sz="4" w:space="0" w:color="auto"/>
              <w:right w:val="single" w:sz="4" w:space="0" w:color="auto"/>
            </w:tcBorders>
            <w:shd w:val="clear" w:color="auto" w:fill="auto"/>
            <w:noWrap/>
            <w:vAlign w:val="bottom"/>
          </w:tcPr>
          <w:p w14:paraId="03567E21"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w:t>
            </w:r>
          </w:p>
        </w:tc>
        <w:tc>
          <w:tcPr>
            <w:tcW w:w="806" w:type="dxa"/>
            <w:tcBorders>
              <w:top w:val="nil"/>
              <w:left w:val="nil"/>
              <w:bottom w:val="single" w:sz="4" w:space="0" w:color="auto"/>
              <w:right w:val="single" w:sz="4" w:space="0" w:color="auto"/>
            </w:tcBorders>
            <w:shd w:val="clear" w:color="auto" w:fill="auto"/>
            <w:noWrap/>
            <w:vAlign w:val="bottom"/>
          </w:tcPr>
          <w:p w14:paraId="2831792D"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116.507</w:t>
            </w:r>
          </w:p>
        </w:tc>
        <w:tc>
          <w:tcPr>
            <w:tcW w:w="709" w:type="dxa"/>
            <w:tcBorders>
              <w:top w:val="nil"/>
              <w:left w:val="nil"/>
              <w:bottom w:val="single" w:sz="4" w:space="0" w:color="auto"/>
              <w:right w:val="single" w:sz="4" w:space="0" w:color="auto"/>
            </w:tcBorders>
            <w:shd w:val="clear" w:color="auto" w:fill="auto"/>
            <w:noWrap/>
            <w:vAlign w:val="bottom"/>
          </w:tcPr>
          <w:p w14:paraId="0D028E3D" w14:textId="77777777" w:rsidR="00E042D2" w:rsidRPr="00E042D2" w:rsidRDefault="00E042D2" w:rsidP="00E042D2">
            <w:pPr>
              <w:spacing w:line="240" w:lineRule="auto"/>
              <w:rPr>
                <w:rFonts w:cs="Arial"/>
                <w:sz w:val="16"/>
                <w:szCs w:val="16"/>
                <w:lang w:val="sl-SI" w:eastAsia="sl-SI"/>
              </w:rPr>
            </w:pPr>
            <w:r w:rsidRPr="00E042D2">
              <w:rPr>
                <w:rFonts w:cs="Arial"/>
                <w:sz w:val="16"/>
                <w:szCs w:val="16"/>
                <w:lang w:val="sl-SI" w:eastAsia="sl-SI"/>
              </w:rPr>
              <w:t> </w:t>
            </w:r>
          </w:p>
        </w:tc>
        <w:tc>
          <w:tcPr>
            <w:tcW w:w="980" w:type="dxa"/>
            <w:tcBorders>
              <w:top w:val="nil"/>
              <w:left w:val="nil"/>
              <w:bottom w:val="single" w:sz="4" w:space="0" w:color="auto"/>
              <w:right w:val="single" w:sz="4" w:space="0" w:color="auto"/>
            </w:tcBorders>
            <w:shd w:val="clear" w:color="auto" w:fill="auto"/>
            <w:noWrap/>
            <w:vAlign w:val="bottom"/>
          </w:tcPr>
          <w:p w14:paraId="36177A4D"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100</w:t>
            </w:r>
          </w:p>
        </w:tc>
        <w:tc>
          <w:tcPr>
            <w:tcW w:w="793" w:type="dxa"/>
            <w:tcBorders>
              <w:top w:val="nil"/>
              <w:left w:val="nil"/>
              <w:bottom w:val="single" w:sz="4" w:space="0" w:color="auto"/>
              <w:right w:val="single" w:sz="4" w:space="0" w:color="auto"/>
            </w:tcBorders>
            <w:shd w:val="clear" w:color="auto" w:fill="auto"/>
            <w:noWrap/>
            <w:vAlign w:val="bottom"/>
          </w:tcPr>
          <w:p w14:paraId="3DBBA208"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121.671</w:t>
            </w:r>
          </w:p>
        </w:tc>
        <w:tc>
          <w:tcPr>
            <w:tcW w:w="880" w:type="dxa"/>
            <w:tcBorders>
              <w:top w:val="nil"/>
              <w:left w:val="nil"/>
              <w:bottom w:val="single" w:sz="4" w:space="0" w:color="auto"/>
              <w:right w:val="single" w:sz="4" w:space="0" w:color="auto"/>
            </w:tcBorders>
            <w:shd w:val="clear" w:color="auto" w:fill="auto"/>
            <w:noWrap/>
            <w:vAlign w:val="bottom"/>
          </w:tcPr>
          <w:p w14:paraId="6243E060" w14:textId="77777777" w:rsidR="00E042D2" w:rsidRPr="00E042D2" w:rsidRDefault="00E042D2" w:rsidP="00E042D2">
            <w:pPr>
              <w:spacing w:line="240" w:lineRule="auto"/>
              <w:jc w:val="right"/>
              <w:rPr>
                <w:rFonts w:cs="Arial"/>
                <w:sz w:val="16"/>
                <w:szCs w:val="16"/>
                <w:lang w:val="sl-SI" w:eastAsia="sl-SI"/>
              </w:rPr>
            </w:pPr>
            <w:r w:rsidRPr="00E042D2">
              <w:rPr>
                <w:rFonts w:cs="Arial"/>
                <w:sz w:val="16"/>
                <w:szCs w:val="16"/>
                <w:lang w:val="sl-SI" w:eastAsia="sl-SI"/>
              </w:rPr>
              <w:t> </w:t>
            </w:r>
          </w:p>
        </w:tc>
        <w:tc>
          <w:tcPr>
            <w:tcW w:w="1020" w:type="dxa"/>
            <w:tcBorders>
              <w:top w:val="nil"/>
              <w:left w:val="nil"/>
              <w:bottom w:val="single" w:sz="4" w:space="0" w:color="auto"/>
              <w:right w:val="single" w:sz="4" w:space="0" w:color="auto"/>
            </w:tcBorders>
            <w:shd w:val="clear" w:color="auto" w:fill="auto"/>
            <w:noWrap/>
            <w:vAlign w:val="bottom"/>
          </w:tcPr>
          <w:p w14:paraId="6103AA0D" w14:textId="77777777" w:rsidR="00E042D2" w:rsidRPr="00E042D2" w:rsidRDefault="00E042D2" w:rsidP="00E042D2">
            <w:pPr>
              <w:spacing w:line="240" w:lineRule="auto"/>
              <w:jc w:val="center"/>
              <w:rPr>
                <w:rFonts w:cs="Arial"/>
                <w:sz w:val="16"/>
                <w:szCs w:val="16"/>
                <w:lang w:val="sl-SI" w:eastAsia="sl-SI"/>
              </w:rPr>
            </w:pPr>
            <w:r w:rsidRPr="00E042D2">
              <w:rPr>
                <w:rFonts w:cs="Arial"/>
                <w:sz w:val="16"/>
                <w:szCs w:val="16"/>
                <w:lang w:val="sl-SI" w:eastAsia="sl-SI"/>
              </w:rPr>
              <w:t>100</w:t>
            </w:r>
          </w:p>
        </w:tc>
      </w:tr>
    </w:tbl>
    <w:p w14:paraId="58DC5418" w14:textId="0A59C9DA" w:rsidR="00616945" w:rsidRPr="006C055E" w:rsidRDefault="00713A34" w:rsidP="004769D3">
      <w:pPr>
        <w:spacing w:line="260" w:lineRule="exact"/>
        <w:jc w:val="both"/>
        <w:rPr>
          <w:rFonts w:cs="Arial"/>
          <w:b/>
          <w:sz w:val="22"/>
          <w:szCs w:val="22"/>
          <w:lang w:val="sl-SI"/>
        </w:rPr>
      </w:pPr>
      <w:r w:rsidRPr="008B0789">
        <w:rPr>
          <w:rFonts w:cs="Arial"/>
          <w:sz w:val="16"/>
          <w:szCs w:val="16"/>
          <w:lang w:val="sl-SI"/>
        </w:rPr>
        <w:t xml:space="preserve"> </w:t>
      </w:r>
      <w:r w:rsidR="0052338F" w:rsidRPr="008B0789">
        <w:rPr>
          <w:rFonts w:cs="Arial"/>
          <w:sz w:val="16"/>
          <w:szCs w:val="16"/>
          <w:lang w:val="sl-SI"/>
        </w:rPr>
        <w:t>Vir:</w:t>
      </w:r>
      <w:r w:rsidR="001F5985">
        <w:rPr>
          <w:rFonts w:cs="Arial"/>
          <w:sz w:val="16"/>
          <w:szCs w:val="16"/>
          <w:lang w:val="sl-SI"/>
        </w:rPr>
        <w:t xml:space="preserve"> </w:t>
      </w:r>
      <w:r w:rsidR="0052338F" w:rsidRPr="008B0789">
        <w:rPr>
          <w:rFonts w:cs="Arial"/>
          <w:sz w:val="16"/>
          <w:szCs w:val="16"/>
          <w:lang w:val="sl-SI"/>
        </w:rPr>
        <w:t>ISPAP</w:t>
      </w:r>
    </w:p>
    <w:p w14:paraId="17930745" w14:textId="77777777" w:rsidR="00713A34" w:rsidRDefault="00713A34" w:rsidP="00F62583">
      <w:pPr>
        <w:spacing w:line="260" w:lineRule="exact"/>
        <w:jc w:val="both"/>
        <w:rPr>
          <w:rFonts w:cs="Arial"/>
          <w:sz w:val="22"/>
          <w:szCs w:val="22"/>
          <w:lang w:val="sl-SI"/>
        </w:rPr>
      </w:pPr>
    </w:p>
    <w:p w14:paraId="7E8AA0C7" w14:textId="77777777" w:rsidR="00776FB9" w:rsidRPr="00776FB9" w:rsidRDefault="00880609" w:rsidP="00776FB9">
      <w:pPr>
        <w:spacing w:line="260" w:lineRule="exact"/>
        <w:jc w:val="both"/>
        <w:rPr>
          <w:rFonts w:cs="Arial"/>
          <w:sz w:val="22"/>
          <w:szCs w:val="22"/>
          <w:lang w:val="sl-SI"/>
        </w:rPr>
      </w:pPr>
      <w:r>
        <w:rPr>
          <w:sz w:val="22"/>
          <w:szCs w:val="22"/>
          <w:lang w:val="sl-SI"/>
        </w:rPr>
        <w:t>V p</w:t>
      </w:r>
      <w:r w:rsidR="00776FB9" w:rsidRPr="00776FB9">
        <w:rPr>
          <w:sz w:val="22"/>
          <w:szCs w:val="22"/>
          <w:lang w:val="sl-SI"/>
        </w:rPr>
        <w:t>reglednic</w:t>
      </w:r>
      <w:r>
        <w:rPr>
          <w:rFonts w:cs="Arial"/>
          <w:sz w:val="22"/>
          <w:szCs w:val="22"/>
          <w:lang w:val="sl-SI"/>
        </w:rPr>
        <w:t>i</w:t>
      </w:r>
      <w:r w:rsidR="00776FB9" w:rsidRPr="00776FB9">
        <w:rPr>
          <w:rFonts w:cs="Arial"/>
          <w:sz w:val="22"/>
          <w:szCs w:val="22"/>
          <w:lang w:val="sl-SI"/>
        </w:rPr>
        <w:t xml:space="preserve"> 18, ki je v prilogi 1 tega poročila, </w:t>
      </w:r>
      <w:r>
        <w:rPr>
          <w:rFonts w:cs="Arial"/>
          <w:sz w:val="22"/>
          <w:szCs w:val="22"/>
          <w:lang w:val="sl-SI"/>
        </w:rPr>
        <w:t xml:space="preserve">so navedeni zneski za vsak dodatek po </w:t>
      </w:r>
      <w:r w:rsidR="00776FB9" w:rsidRPr="00776FB9">
        <w:rPr>
          <w:rFonts w:cs="Arial"/>
          <w:sz w:val="22"/>
          <w:szCs w:val="22"/>
          <w:lang w:val="sl-SI"/>
        </w:rPr>
        <w:t>podskupinah proračunskih uporabnikov za leto 2015. Specifične razlike v dejavnostih javnega sektorja izkazujejo zlasti podatki o dodatkih za manj ugodne delovne pogoje, za nevarnosti in obremenitve ter za delo v manj ugodnem delovnem času.</w:t>
      </w:r>
    </w:p>
    <w:p w14:paraId="2746F3C5" w14:textId="77777777" w:rsidR="00776FB9" w:rsidRPr="002541B7" w:rsidRDefault="00776FB9" w:rsidP="00776FB9">
      <w:pPr>
        <w:spacing w:line="260" w:lineRule="exact"/>
        <w:jc w:val="both"/>
        <w:rPr>
          <w:rFonts w:cs="Arial"/>
          <w:sz w:val="22"/>
          <w:szCs w:val="22"/>
          <w:highlight w:val="magenta"/>
          <w:lang w:val="sl-SI"/>
        </w:rPr>
      </w:pPr>
    </w:p>
    <w:p w14:paraId="6802A19C" w14:textId="0D3ADE5C" w:rsidR="00776FB9" w:rsidRPr="00A23D1C" w:rsidRDefault="00776FB9" w:rsidP="00776FB9">
      <w:pPr>
        <w:spacing w:line="260" w:lineRule="exact"/>
        <w:jc w:val="both"/>
        <w:rPr>
          <w:rFonts w:cs="Arial"/>
          <w:sz w:val="22"/>
          <w:szCs w:val="22"/>
          <w:lang w:val="sl-SI"/>
        </w:rPr>
      </w:pPr>
      <w:r w:rsidRPr="00A23D1C">
        <w:rPr>
          <w:rFonts w:cs="Arial"/>
          <w:sz w:val="22"/>
          <w:szCs w:val="22"/>
          <w:lang w:val="sl-SI"/>
        </w:rPr>
        <w:t>V javn</w:t>
      </w:r>
      <w:r w:rsidR="004109E9">
        <w:rPr>
          <w:rFonts w:cs="Arial"/>
          <w:sz w:val="22"/>
          <w:szCs w:val="22"/>
          <w:lang w:val="sl-SI"/>
        </w:rPr>
        <w:t>ih</w:t>
      </w:r>
      <w:r w:rsidRPr="00A23D1C">
        <w:rPr>
          <w:rFonts w:cs="Arial"/>
          <w:sz w:val="22"/>
          <w:szCs w:val="22"/>
          <w:lang w:val="sl-SI"/>
        </w:rPr>
        <w:t xml:space="preserve"> zdravstvenih zavodih znaša</w:t>
      </w:r>
      <w:r w:rsidR="00CE0B96">
        <w:rPr>
          <w:rFonts w:cs="Arial"/>
          <w:sz w:val="22"/>
          <w:szCs w:val="22"/>
          <w:lang w:val="sl-SI"/>
        </w:rPr>
        <w:t xml:space="preserve"> delež sredstev za dodatke 31</w:t>
      </w:r>
      <w:r w:rsidR="00A23D1C" w:rsidRPr="00A23D1C">
        <w:rPr>
          <w:rFonts w:cs="Arial"/>
          <w:sz w:val="22"/>
          <w:szCs w:val="22"/>
          <w:lang w:val="sl-SI"/>
        </w:rPr>
        <w:t>,7</w:t>
      </w:r>
      <w:r w:rsidR="00CE0B96">
        <w:rPr>
          <w:rFonts w:cs="Arial"/>
          <w:sz w:val="22"/>
          <w:szCs w:val="22"/>
          <w:lang w:val="sl-SI"/>
        </w:rPr>
        <w:t>8</w:t>
      </w:r>
      <w:r w:rsidRPr="00A23D1C">
        <w:rPr>
          <w:rFonts w:cs="Arial"/>
          <w:sz w:val="22"/>
          <w:szCs w:val="22"/>
          <w:lang w:val="sl-SI"/>
        </w:rPr>
        <w:t xml:space="preserve"> </w:t>
      </w:r>
      <w:r w:rsidR="00A23D1C" w:rsidRPr="00A23D1C">
        <w:rPr>
          <w:rFonts w:cs="Arial"/>
          <w:sz w:val="22"/>
          <w:szCs w:val="22"/>
          <w:lang w:val="sl-SI"/>
        </w:rPr>
        <w:t>odstotka</w:t>
      </w:r>
      <w:r w:rsidRPr="00A23D1C">
        <w:rPr>
          <w:rFonts w:cs="Arial"/>
          <w:sz w:val="22"/>
          <w:szCs w:val="22"/>
          <w:lang w:val="sl-SI"/>
        </w:rPr>
        <w:t xml:space="preserve"> vseh sredstev za dodatke </w:t>
      </w:r>
      <w:r w:rsidR="006F5E1D">
        <w:rPr>
          <w:rFonts w:cs="Arial"/>
          <w:sz w:val="22"/>
          <w:szCs w:val="22"/>
          <w:lang w:val="sl-SI"/>
        </w:rPr>
        <w:t xml:space="preserve">v celotnem javnem sektorju </w:t>
      </w:r>
      <w:r w:rsidRPr="00A23D1C">
        <w:rPr>
          <w:rFonts w:cs="Arial"/>
          <w:sz w:val="22"/>
          <w:szCs w:val="22"/>
          <w:lang w:val="sl-SI"/>
        </w:rPr>
        <w:t xml:space="preserve">(brez dodatka za delovno dobo). Zaradi narave dela je bilo največ sredstev izplačanih za delo v nedeljo (C110) (8 mio. evrov), za delo ponoči (C100) (slabih 7 mio. evrov), za izmensko delo (C080) </w:t>
      </w:r>
      <w:r w:rsidR="00A23D1C" w:rsidRPr="00A23D1C">
        <w:rPr>
          <w:rFonts w:cs="Arial"/>
          <w:sz w:val="22"/>
          <w:szCs w:val="22"/>
          <w:lang w:val="sl-SI"/>
        </w:rPr>
        <w:t>(6,5</w:t>
      </w:r>
      <w:r w:rsidRPr="00A23D1C">
        <w:rPr>
          <w:rFonts w:cs="Arial"/>
          <w:sz w:val="22"/>
          <w:szCs w:val="22"/>
          <w:lang w:val="sl-SI"/>
        </w:rPr>
        <w:t xml:space="preserve"> mio. evrov) in za stalno pripravljenost (C130) (4 mio. evrov).</w:t>
      </w:r>
    </w:p>
    <w:p w14:paraId="47FEBDBB" w14:textId="77777777" w:rsidR="00776FB9" w:rsidRPr="002541B7" w:rsidRDefault="00776FB9" w:rsidP="00776FB9">
      <w:pPr>
        <w:spacing w:line="260" w:lineRule="exact"/>
        <w:jc w:val="both"/>
        <w:rPr>
          <w:rFonts w:cs="Arial"/>
          <w:sz w:val="22"/>
          <w:szCs w:val="22"/>
          <w:highlight w:val="magenta"/>
          <w:lang w:val="sl-SI"/>
        </w:rPr>
      </w:pPr>
    </w:p>
    <w:p w14:paraId="12C18388" w14:textId="5A4A5959" w:rsidR="00776FB9" w:rsidRPr="00CE0B96" w:rsidRDefault="00776FB9" w:rsidP="00776FB9">
      <w:pPr>
        <w:spacing w:line="260" w:lineRule="exact"/>
        <w:jc w:val="both"/>
        <w:rPr>
          <w:rFonts w:cs="Arial"/>
          <w:sz w:val="22"/>
          <w:szCs w:val="22"/>
          <w:lang w:val="sl-SI"/>
        </w:rPr>
      </w:pPr>
      <w:r w:rsidRPr="00CE0B96">
        <w:rPr>
          <w:rFonts w:cs="Arial"/>
          <w:sz w:val="22"/>
          <w:szCs w:val="22"/>
          <w:lang w:val="sl-SI"/>
        </w:rPr>
        <w:t xml:space="preserve">Delež dodatkov (brez dodatka za delovno dobo) na ministrstvih in organih v sestavi znaša </w:t>
      </w:r>
      <w:r w:rsidR="00CE0B96" w:rsidRPr="00CE0B96">
        <w:rPr>
          <w:rFonts w:cs="Arial"/>
          <w:sz w:val="22"/>
          <w:szCs w:val="22"/>
          <w:lang w:val="sl-SI"/>
        </w:rPr>
        <w:t>34,64</w:t>
      </w:r>
      <w:r w:rsidRPr="00CE0B96">
        <w:rPr>
          <w:rFonts w:cs="Arial"/>
          <w:sz w:val="22"/>
          <w:szCs w:val="22"/>
          <w:lang w:val="sl-SI"/>
        </w:rPr>
        <w:t xml:space="preserve"> </w:t>
      </w:r>
      <w:r w:rsidR="00CE0B96" w:rsidRPr="00CE0B96">
        <w:rPr>
          <w:rFonts w:cs="Arial"/>
          <w:sz w:val="22"/>
          <w:szCs w:val="22"/>
          <w:lang w:val="sl-SI"/>
        </w:rPr>
        <w:t>odstotka</w:t>
      </w:r>
      <w:r w:rsidR="003D24ED">
        <w:rPr>
          <w:rFonts w:cs="Arial"/>
          <w:sz w:val="22"/>
          <w:szCs w:val="22"/>
          <w:lang w:val="sl-SI"/>
        </w:rPr>
        <w:t xml:space="preserve"> dodatkov javnega sektorja (brez dodatka za delovno dobo</w:t>
      </w:r>
      <w:r w:rsidR="00A02AEB">
        <w:rPr>
          <w:rFonts w:cs="Arial"/>
          <w:sz w:val="22"/>
          <w:szCs w:val="22"/>
          <w:lang w:val="sl-SI"/>
        </w:rPr>
        <w:t>)</w:t>
      </w:r>
      <w:r w:rsidRPr="00CE0B96">
        <w:rPr>
          <w:rFonts w:cs="Arial"/>
          <w:sz w:val="22"/>
          <w:szCs w:val="22"/>
          <w:lang w:val="sl-SI"/>
        </w:rPr>
        <w:t>. Od tega je bilo največ sredstev za</w:t>
      </w:r>
      <w:r w:rsidR="00CE0B96" w:rsidRPr="00CE0B96">
        <w:rPr>
          <w:rFonts w:cs="Arial"/>
          <w:sz w:val="22"/>
          <w:szCs w:val="22"/>
          <w:lang w:val="sl-SI"/>
        </w:rPr>
        <w:t xml:space="preserve"> stalnost</w:t>
      </w:r>
      <w:r w:rsidR="00232B31">
        <w:rPr>
          <w:rFonts w:cs="Arial"/>
          <w:sz w:val="22"/>
          <w:szCs w:val="22"/>
          <w:lang w:val="sl-SI"/>
        </w:rPr>
        <w:t xml:space="preserve"> </w:t>
      </w:r>
      <w:r w:rsidR="00A02AEB">
        <w:rPr>
          <w:rFonts w:cs="Arial"/>
          <w:sz w:val="22"/>
          <w:szCs w:val="22"/>
          <w:lang w:val="sl-SI"/>
        </w:rPr>
        <w:t>(</w:t>
      </w:r>
      <w:r w:rsidR="00CE0B96" w:rsidRPr="00CE0B96">
        <w:rPr>
          <w:rFonts w:cs="Arial"/>
          <w:sz w:val="22"/>
          <w:szCs w:val="22"/>
          <w:lang w:val="sl-SI"/>
        </w:rPr>
        <w:t>C150</w:t>
      </w:r>
      <w:r w:rsidR="00A02AEB">
        <w:rPr>
          <w:rFonts w:cs="Arial"/>
          <w:sz w:val="22"/>
          <w:szCs w:val="22"/>
          <w:lang w:val="sl-SI"/>
        </w:rPr>
        <w:t>)</w:t>
      </w:r>
      <w:r w:rsidR="00CE0B96" w:rsidRPr="00CE0B96">
        <w:rPr>
          <w:rFonts w:cs="Arial"/>
          <w:sz w:val="22"/>
          <w:szCs w:val="22"/>
          <w:lang w:val="sl-SI"/>
        </w:rPr>
        <w:t xml:space="preserve"> (9,4</w:t>
      </w:r>
      <w:r w:rsidRPr="00CE0B96">
        <w:rPr>
          <w:rFonts w:cs="Arial"/>
          <w:sz w:val="22"/>
          <w:szCs w:val="22"/>
          <w:lang w:val="sl-SI"/>
        </w:rPr>
        <w:t xml:space="preserve"> mio. evr</w:t>
      </w:r>
      <w:r w:rsidR="00CE0B96" w:rsidRPr="00CE0B96">
        <w:rPr>
          <w:rFonts w:cs="Arial"/>
          <w:sz w:val="22"/>
          <w:szCs w:val="22"/>
          <w:lang w:val="sl-SI"/>
        </w:rPr>
        <w:t xml:space="preserve">ov), za delo v nedeljo </w:t>
      </w:r>
      <w:r w:rsidR="00A02AEB">
        <w:rPr>
          <w:rFonts w:cs="Arial"/>
          <w:sz w:val="22"/>
          <w:szCs w:val="22"/>
          <w:lang w:val="sl-SI"/>
        </w:rPr>
        <w:t>(</w:t>
      </w:r>
      <w:r w:rsidR="00CE0B96" w:rsidRPr="00CE0B96">
        <w:rPr>
          <w:rFonts w:cs="Arial"/>
          <w:sz w:val="22"/>
          <w:szCs w:val="22"/>
          <w:lang w:val="sl-SI"/>
        </w:rPr>
        <w:t>C110</w:t>
      </w:r>
      <w:r w:rsidR="00A02AEB">
        <w:rPr>
          <w:rFonts w:cs="Arial"/>
          <w:sz w:val="22"/>
          <w:szCs w:val="22"/>
          <w:lang w:val="sl-SI"/>
        </w:rPr>
        <w:t>)</w:t>
      </w:r>
      <w:r w:rsidR="00CE0B96" w:rsidRPr="00CE0B96">
        <w:rPr>
          <w:rFonts w:cs="Arial"/>
          <w:sz w:val="22"/>
          <w:szCs w:val="22"/>
          <w:lang w:val="sl-SI"/>
        </w:rPr>
        <w:t xml:space="preserve"> (6,7 mio. evrov), </w:t>
      </w:r>
      <w:r w:rsidRPr="00CE0B96">
        <w:rPr>
          <w:rFonts w:cs="Arial"/>
          <w:sz w:val="22"/>
          <w:szCs w:val="22"/>
          <w:lang w:val="sl-SI"/>
        </w:rPr>
        <w:t xml:space="preserve">za delo </w:t>
      </w:r>
      <w:r w:rsidR="00CE0B96" w:rsidRPr="00CE0B96">
        <w:rPr>
          <w:rFonts w:cs="Arial"/>
          <w:sz w:val="22"/>
          <w:szCs w:val="22"/>
          <w:lang w:val="sl-SI"/>
        </w:rPr>
        <w:t xml:space="preserve">ponoči </w:t>
      </w:r>
      <w:r w:rsidR="00A02AEB">
        <w:rPr>
          <w:rFonts w:cs="Arial"/>
          <w:sz w:val="22"/>
          <w:szCs w:val="22"/>
          <w:lang w:val="sl-SI"/>
        </w:rPr>
        <w:t>(</w:t>
      </w:r>
      <w:r w:rsidR="00CE0B96" w:rsidRPr="00CE0B96">
        <w:rPr>
          <w:rFonts w:cs="Arial"/>
          <w:sz w:val="22"/>
          <w:szCs w:val="22"/>
          <w:lang w:val="sl-SI"/>
        </w:rPr>
        <w:t>C100</w:t>
      </w:r>
      <w:r w:rsidR="00A02AEB">
        <w:rPr>
          <w:rFonts w:cs="Arial"/>
          <w:sz w:val="22"/>
          <w:szCs w:val="22"/>
          <w:lang w:val="sl-SI"/>
        </w:rPr>
        <w:t>)</w:t>
      </w:r>
      <w:r w:rsidR="00CE0B96" w:rsidRPr="00CE0B96">
        <w:rPr>
          <w:rFonts w:cs="Arial"/>
          <w:sz w:val="22"/>
          <w:szCs w:val="22"/>
          <w:lang w:val="sl-SI"/>
        </w:rPr>
        <w:t xml:space="preserve"> (5,3 mio. evrov), za stalno pripravljenost </w:t>
      </w:r>
      <w:r w:rsidR="00232B31">
        <w:rPr>
          <w:rFonts w:cs="Arial"/>
          <w:sz w:val="22"/>
          <w:szCs w:val="22"/>
          <w:lang w:val="sl-SI"/>
        </w:rPr>
        <w:t xml:space="preserve"> </w:t>
      </w:r>
      <w:r w:rsidR="00A02AEB">
        <w:rPr>
          <w:rFonts w:cs="Arial"/>
          <w:sz w:val="22"/>
          <w:szCs w:val="22"/>
          <w:lang w:val="sl-SI"/>
        </w:rPr>
        <w:t>(</w:t>
      </w:r>
      <w:r w:rsidR="00CE0B96" w:rsidRPr="00CE0B96">
        <w:rPr>
          <w:rFonts w:cs="Arial"/>
          <w:sz w:val="22"/>
          <w:szCs w:val="22"/>
          <w:lang w:val="sl-SI"/>
        </w:rPr>
        <w:t>C130</w:t>
      </w:r>
      <w:r w:rsidR="00A02AEB">
        <w:rPr>
          <w:rFonts w:cs="Arial"/>
          <w:sz w:val="22"/>
          <w:szCs w:val="22"/>
          <w:lang w:val="sl-SI"/>
        </w:rPr>
        <w:t>)</w:t>
      </w:r>
      <w:r w:rsidR="00CE0B96" w:rsidRPr="00CE0B96">
        <w:rPr>
          <w:rFonts w:cs="Arial"/>
          <w:sz w:val="22"/>
          <w:szCs w:val="22"/>
          <w:lang w:val="sl-SI"/>
        </w:rPr>
        <w:t xml:space="preserve"> (6,1 mio. evrov) in za posebno neva</w:t>
      </w:r>
      <w:r w:rsidR="00CE0B96">
        <w:rPr>
          <w:rFonts w:cs="Arial"/>
          <w:sz w:val="22"/>
          <w:szCs w:val="22"/>
          <w:lang w:val="sl-SI"/>
        </w:rPr>
        <w:t>rne naloge z najvišjo stopnjo og</w:t>
      </w:r>
      <w:r w:rsidR="00CE0B96" w:rsidRPr="00CE0B96">
        <w:rPr>
          <w:rFonts w:cs="Arial"/>
          <w:sz w:val="22"/>
          <w:szCs w:val="22"/>
          <w:lang w:val="sl-SI"/>
        </w:rPr>
        <w:t xml:space="preserve">roženosti </w:t>
      </w:r>
      <w:r w:rsidR="00232B31">
        <w:rPr>
          <w:rFonts w:cs="Arial"/>
          <w:sz w:val="22"/>
          <w:szCs w:val="22"/>
          <w:lang w:val="sl-SI"/>
        </w:rPr>
        <w:t xml:space="preserve"> </w:t>
      </w:r>
      <w:r w:rsidR="00A02AEB">
        <w:rPr>
          <w:rFonts w:cs="Arial"/>
          <w:sz w:val="22"/>
          <w:szCs w:val="22"/>
          <w:lang w:val="sl-SI"/>
        </w:rPr>
        <w:t>(</w:t>
      </w:r>
      <w:r w:rsidR="00CE0B96" w:rsidRPr="00CE0B96">
        <w:rPr>
          <w:rFonts w:cs="Arial"/>
          <w:sz w:val="22"/>
          <w:szCs w:val="22"/>
          <w:lang w:val="sl-SI"/>
        </w:rPr>
        <w:t>C201</w:t>
      </w:r>
      <w:r w:rsidR="00A02AEB">
        <w:rPr>
          <w:rFonts w:cs="Arial"/>
          <w:sz w:val="22"/>
          <w:szCs w:val="22"/>
          <w:lang w:val="sl-SI"/>
        </w:rPr>
        <w:t>)</w:t>
      </w:r>
      <w:r w:rsidR="00CE0B96" w:rsidRPr="00CE0B96">
        <w:rPr>
          <w:rFonts w:cs="Arial"/>
          <w:sz w:val="22"/>
          <w:szCs w:val="22"/>
          <w:lang w:val="sl-SI"/>
        </w:rPr>
        <w:t xml:space="preserve"> (2 mio. evrov).</w:t>
      </w:r>
    </w:p>
    <w:p w14:paraId="24DFAEA8" w14:textId="77777777" w:rsidR="00776FB9" w:rsidRDefault="00776FB9" w:rsidP="00776FB9">
      <w:pPr>
        <w:spacing w:line="260" w:lineRule="exact"/>
        <w:jc w:val="both"/>
        <w:rPr>
          <w:rFonts w:cs="Arial"/>
          <w:sz w:val="22"/>
          <w:szCs w:val="22"/>
          <w:lang w:val="sl-SI"/>
        </w:rPr>
      </w:pPr>
    </w:p>
    <w:p w14:paraId="343C29FD" w14:textId="77777777" w:rsidR="001C109D" w:rsidRPr="00444E5C" w:rsidRDefault="001C109D" w:rsidP="001C109D">
      <w:pPr>
        <w:spacing w:line="260" w:lineRule="exact"/>
        <w:jc w:val="both"/>
        <w:rPr>
          <w:rFonts w:cs="Arial"/>
          <w:sz w:val="22"/>
          <w:szCs w:val="22"/>
          <w:lang w:val="sl-SI"/>
        </w:rPr>
      </w:pPr>
      <w:r w:rsidRPr="00444E5C">
        <w:rPr>
          <w:sz w:val="22"/>
          <w:szCs w:val="22"/>
          <w:lang w:val="sl-SI"/>
        </w:rPr>
        <w:t>Preglednic</w:t>
      </w:r>
      <w:r>
        <w:rPr>
          <w:rFonts w:cs="Arial"/>
          <w:sz w:val="22"/>
          <w:szCs w:val="22"/>
          <w:lang w:val="sl-SI"/>
        </w:rPr>
        <w:t>a 19</w:t>
      </w:r>
      <w:r w:rsidRPr="00444E5C">
        <w:rPr>
          <w:rFonts w:cs="Arial"/>
          <w:sz w:val="22"/>
          <w:szCs w:val="22"/>
          <w:lang w:val="sl-SI"/>
        </w:rPr>
        <w:t>, ki je</w:t>
      </w:r>
      <w:r>
        <w:rPr>
          <w:rFonts w:cs="Arial"/>
          <w:sz w:val="22"/>
          <w:szCs w:val="22"/>
          <w:lang w:val="sl-SI"/>
        </w:rPr>
        <w:t xml:space="preserve"> v prilogi</w:t>
      </w:r>
      <w:r w:rsidR="0043719A">
        <w:rPr>
          <w:rFonts w:cs="Arial"/>
          <w:sz w:val="22"/>
          <w:szCs w:val="22"/>
          <w:lang w:val="sl-SI"/>
        </w:rPr>
        <w:t xml:space="preserve"> 1 tega poročila, navaja</w:t>
      </w:r>
      <w:r w:rsidRPr="00444E5C">
        <w:rPr>
          <w:rFonts w:cs="Arial"/>
          <w:sz w:val="22"/>
          <w:szCs w:val="22"/>
          <w:lang w:val="sl-SI"/>
        </w:rPr>
        <w:t xml:space="preserve"> ma</w:t>
      </w:r>
      <w:r>
        <w:rPr>
          <w:rFonts w:cs="Arial"/>
          <w:sz w:val="22"/>
          <w:szCs w:val="22"/>
          <w:lang w:val="sl-SI"/>
        </w:rPr>
        <w:t>so sredstev za vsak dodatek po plačnih podskupinah za leto 2015</w:t>
      </w:r>
      <w:r w:rsidRPr="00444E5C">
        <w:rPr>
          <w:rFonts w:cs="Arial"/>
          <w:sz w:val="22"/>
          <w:szCs w:val="22"/>
          <w:lang w:val="sl-SI"/>
        </w:rPr>
        <w:t>. Iz</w:t>
      </w:r>
      <w:r w:rsidR="0043719A">
        <w:rPr>
          <w:rFonts w:cs="Arial"/>
          <w:sz w:val="22"/>
          <w:szCs w:val="22"/>
          <w:lang w:val="sl-SI"/>
        </w:rPr>
        <w:t xml:space="preserve"> podatkov je razvidna razlika v naravi dela, </w:t>
      </w:r>
      <w:r w:rsidRPr="00444E5C">
        <w:rPr>
          <w:rFonts w:cs="Arial"/>
          <w:sz w:val="22"/>
          <w:szCs w:val="22"/>
          <w:lang w:val="sl-SI"/>
        </w:rPr>
        <w:t xml:space="preserve">značilni </w:t>
      </w:r>
      <w:r>
        <w:rPr>
          <w:rFonts w:cs="Arial"/>
          <w:sz w:val="22"/>
          <w:szCs w:val="22"/>
          <w:lang w:val="sl-SI"/>
        </w:rPr>
        <w:t>za posamezno plačno podskupino</w:t>
      </w:r>
      <w:r w:rsidR="0043719A">
        <w:rPr>
          <w:rFonts w:cs="Arial"/>
          <w:sz w:val="22"/>
          <w:szCs w:val="22"/>
          <w:lang w:val="sl-SI"/>
        </w:rPr>
        <w:t>, ki se odraža z različnimi vrstami dodatkov.</w:t>
      </w:r>
    </w:p>
    <w:p w14:paraId="0323A947" w14:textId="77777777" w:rsidR="001C109D" w:rsidRPr="00CE0B96" w:rsidRDefault="001C109D" w:rsidP="00776FB9">
      <w:pPr>
        <w:spacing w:line="260" w:lineRule="exact"/>
        <w:jc w:val="both"/>
        <w:rPr>
          <w:rFonts w:cs="Arial"/>
          <w:sz w:val="22"/>
          <w:szCs w:val="22"/>
          <w:lang w:val="sl-SI"/>
        </w:rPr>
      </w:pPr>
    </w:p>
    <w:p w14:paraId="6F0BCFC3" w14:textId="09804FFB" w:rsidR="00B962F2" w:rsidRDefault="00776FB9" w:rsidP="003A74D6">
      <w:pPr>
        <w:rPr>
          <w:sz w:val="22"/>
          <w:szCs w:val="22"/>
          <w:lang w:val="sl-SI"/>
        </w:rPr>
      </w:pPr>
      <w:r w:rsidRPr="009A3A47">
        <w:rPr>
          <w:rFonts w:cs="Arial"/>
          <w:sz w:val="22"/>
          <w:szCs w:val="22"/>
          <w:lang w:val="sl-SI"/>
        </w:rPr>
        <w:t xml:space="preserve">Dinamika izplačil sredstev za dodatke po mesecih je </w:t>
      </w:r>
      <w:r w:rsidR="009A3A47" w:rsidRPr="009A3A47">
        <w:rPr>
          <w:rFonts w:cs="Arial"/>
          <w:sz w:val="22"/>
          <w:szCs w:val="22"/>
          <w:lang w:val="sl-SI"/>
        </w:rPr>
        <w:t>v letih 2014</w:t>
      </w:r>
      <w:r w:rsidRPr="009A3A47">
        <w:rPr>
          <w:rFonts w:cs="Arial"/>
          <w:sz w:val="22"/>
          <w:szCs w:val="22"/>
          <w:lang w:val="sl-SI"/>
        </w:rPr>
        <w:t xml:space="preserve"> in</w:t>
      </w:r>
      <w:r w:rsidR="009A3A47" w:rsidRPr="009A3A47">
        <w:rPr>
          <w:rFonts w:cs="Arial"/>
          <w:sz w:val="22"/>
          <w:szCs w:val="22"/>
          <w:lang w:val="sl-SI"/>
        </w:rPr>
        <w:t xml:space="preserve"> 2015</w:t>
      </w:r>
      <w:r w:rsidRPr="009A3A47">
        <w:rPr>
          <w:rFonts w:cs="Arial"/>
          <w:sz w:val="22"/>
          <w:szCs w:val="22"/>
          <w:lang w:val="sl-SI"/>
        </w:rPr>
        <w:t xml:space="preserve"> enaka. V juliju in avgustu je opazen padec izplačil, kar je posledica dopustov, ko javni uslužbenci prejemajo nadomestilo plače</w:t>
      </w:r>
      <w:r w:rsidR="0043719A">
        <w:rPr>
          <w:rFonts w:cs="Arial"/>
          <w:sz w:val="22"/>
          <w:szCs w:val="22"/>
          <w:lang w:val="sl-SI"/>
        </w:rPr>
        <w:t xml:space="preserve">. </w:t>
      </w:r>
      <w:r w:rsidR="009A3A47" w:rsidRPr="009A3A47">
        <w:rPr>
          <w:rFonts w:cs="Arial"/>
          <w:sz w:val="22"/>
          <w:szCs w:val="22"/>
          <w:lang w:val="sl-SI"/>
        </w:rPr>
        <w:t>V zadnjem četrtletju 2015 so dodatki višji glede na zadnje četrtletje 2014</w:t>
      </w:r>
      <w:r w:rsidR="00A02AEB">
        <w:rPr>
          <w:rFonts w:cs="Arial"/>
          <w:sz w:val="22"/>
          <w:szCs w:val="22"/>
          <w:lang w:val="sl-SI"/>
        </w:rPr>
        <w:t xml:space="preserve">. </w:t>
      </w:r>
    </w:p>
    <w:p w14:paraId="332E5351" w14:textId="77777777" w:rsidR="003A74D6" w:rsidRPr="00EE6B3E" w:rsidRDefault="00EE6B3E" w:rsidP="003A74D6">
      <w:pPr>
        <w:rPr>
          <w:sz w:val="22"/>
          <w:szCs w:val="22"/>
          <w:lang w:val="sl-SI"/>
        </w:rPr>
      </w:pPr>
      <w:r>
        <w:rPr>
          <w:sz w:val="22"/>
          <w:szCs w:val="22"/>
          <w:lang w:val="sl-SI"/>
        </w:rPr>
        <w:t>Slika</w:t>
      </w:r>
      <w:r w:rsidR="003A74D6" w:rsidRPr="00EE6B3E">
        <w:rPr>
          <w:sz w:val="22"/>
          <w:szCs w:val="22"/>
          <w:lang w:val="sl-SI"/>
        </w:rPr>
        <w:t xml:space="preserve"> </w:t>
      </w:r>
      <w:r w:rsidR="00CA774E">
        <w:rPr>
          <w:sz w:val="22"/>
          <w:szCs w:val="22"/>
          <w:lang w:val="sl-SI"/>
        </w:rPr>
        <w:t>10</w:t>
      </w:r>
      <w:r w:rsidR="003A74D6" w:rsidRPr="00EE6B3E">
        <w:rPr>
          <w:sz w:val="22"/>
          <w:szCs w:val="22"/>
          <w:lang w:val="sl-SI"/>
        </w:rPr>
        <w:t>: Gibanje sredstev za dodatke po mesecih</w:t>
      </w:r>
    </w:p>
    <w:p w14:paraId="133F1E6C" w14:textId="77777777" w:rsidR="000072BC" w:rsidRDefault="000072BC" w:rsidP="003A74D6">
      <w:pPr>
        <w:rPr>
          <w:lang w:val="sl-SI"/>
        </w:rPr>
      </w:pPr>
      <w:r>
        <w:rPr>
          <w:lang w:val="sl-SI"/>
        </w:rPr>
        <w:t>____________________________________________________________________________</w:t>
      </w:r>
    </w:p>
    <w:p w14:paraId="777EE076" w14:textId="77777777" w:rsidR="009A3A47" w:rsidRDefault="001C064C" w:rsidP="003A74D6">
      <w:pPr>
        <w:rPr>
          <w:noProof/>
          <w:lang w:val="sl-SI" w:eastAsia="sl-SI"/>
        </w:rPr>
      </w:pPr>
      <w:r w:rsidRPr="009A3A47">
        <w:rPr>
          <w:noProof/>
          <w:lang w:val="sl-SI" w:eastAsia="sl-SI"/>
        </w:rPr>
        <w:drawing>
          <wp:inline distT="0" distB="0" distL="0" distR="0" wp14:anchorId="0F90BF09" wp14:editId="3EFD7298">
            <wp:extent cx="5338445" cy="2740025"/>
            <wp:effectExtent l="0" t="0" r="14605" b="3175"/>
            <wp:docPr id="10"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975F6CB" w14:textId="77777777" w:rsidR="003A74D6" w:rsidRDefault="003A74D6" w:rsidP="003A74D6">
      <w:pPr>
        <w:rPr>
          <w:lang w:val="sl-SI"/>
        </w:rPr>
      </w:pPr>
      <w:r>
        <w:rPr>
          <w:lang w:val="sl-SI"/>
        </w:rPr>
        <w:t>____________________________________________________________________________</w:t>
      </w:r>
      <w:r w:rsidRPr="003A74D6">
        <w:rPr>
          <w:sz w:val="16"/>
          <w:szCs w:val="16"/>
          <w:lang w:val="sl-SI"/>
        </w:rPr>
        <w:t>Vir: ISPAP</w:t>
      </w:r>
    </w:p>
    <w:p w14:paraId="1D89A131" w14:textId="77777777" w:rsidR="006C055E" w:rsidRDefault="006C055E" w:rsidP="000072BC">
      <w:pPr>
        <w:rPr>
          <w:lang w:val="sl-SI"/>
        </w:rPr>
      </w:pPr>
    </w:p>
    <w:p w14:paraId="43F9874D" w14:textId="77777777" w:rsidR="000E1416" w:rsidRDefault="000E1416" w:rsidP="000072BC">
      <w:pPr>
        <w:rPr>
          <w:lang w:val="sl-SI"/>
        </w:rPr>
      </w:pPr>
    </w:p>
    <w:p w14:paraId="56C87F25" w14:textId="77777777" w:rsidR="001A022F" w:rsidRPr="000072BC" w:rsidRDefault="001A022F" w:rsidP="000072BC">
      <w:pPr>
        <w:rPr>
          <w:lang w:val="sl-SI"/>
        </w:rPr>
      </w:pPr>
    </w:p>
    <w:p w14:paraId="64C2970A" w14:textId="77777777" w:rsidR="00140FBF" w:rsidRPr="00874367" w:rsidRDefault="00C16C19" w:rsidP="0070423E">
      <w:pPr>
        <w:pStyle w:val="Naslov1"/>
      </w:pPr>
      <w:bookmarkStart w:id="17" w:name="_Toc459716355"/>
      <w:r>
        <w:t>Sredst</w:t>
      </w:r>
      <w:r w:rsidR="00E07EC2" w:rsidRPr="00874367">
        <w:t>v</w:t>
      </w:r>
      <w:r>
        <w:t>a</w:t>
      </w:r>
      <w:r w:rsidR="00E07EC2" w:rsidRPr="00874367">
        <w:t xml:space="preserve"> za delo</w:t>
      </w:r>
      <w:r w:rsidR="00140FBF" w:rsidRPr="00874367">
        <w:t xml:space="preserve"> prek</w:t>
      </w:r>
      <w:r>
        <w:t>o</w:t>
      </w:r>
      <w:r w:rsidR="00140FBF" w:rsidRPr="00874367">
        <w:t xml:space="preserve"> polnega delovnega časa</w:t>
      </w:r>
      <w:r w:rsidR="003E1EC9" w:rsidRPr="00874367">
        <w:t xml:space="preserve"> in dežurstvo</w:t>
      </w:r>
      <w:bookmarkEnd w:id="17"/>
    </w:p>
    <w:p w14:paraId="18294A5B" w14:textId="77777777" w:rsidR="00140FBF" w:rsidRPr="008B0789" w:rsidRDefault="00140FBF" w:rsidP="00140FBF">
      <w:pPr>
        <w:rPr>
          <w:lang w:val="sl-SI"/>
        </w:rPr>
      </w:pPr>
    </w:p>
    <w:p w14:paraId="031631DF" w14:textId="646CD7C4" w:rsidR="006C7887" w:rsidRDefault="003E1EC9" w:rsidP="003E1EC9">
      <w:pPr>
        <w:spacing w:line="260" w:lineRule="exact"/>
        <w:jc w:val="both"/>
        <w:rPr>
          <w:sz w:val="22"/>
          <w:szCs w:val="22"/>
          <w:lang w:val="sl-SI"/>
        </w:rPr>
      </w:pPr>
      <w:r w:rsidRPr="008B0789">
        <w:rPr>
          <w:sz w:val="22"/>
          <w:szCs w:val="22"/>
          <w:lang w:val="sl-SI"/>
        </w:rPr>
        <w:t xml:space="preserve">Po </w:t>
      </w:r>
      <w:r w:rsidR="001A022F" w:rsidRPr="001A022F">
        <w:rPr>
          <w:sz w:val="22"/>
          <w:szCs w:val="22"/>
          <w:lang w:val="sl-SI"/>
        </w:rPr>
        <w:t>Uredba o enotni metodologiji in obrazcih za obračun in izplačilo plač v javnem sektorju</w:t>
      </w:r>
      <w:r w:rsidRPr="008B0789">
        <w:rPr>
          <w:sz w:val="22"/>
          <w:szCs w:val="22"/>
          <w:lang w:val="sl-SI"/>
        </w:rPr>
        <w:t xml:space="preserve"> se delo preko polnega delovnega časa evidentira </w:t>
      </w:r>
      <w:r w:rsidR="00EB04E1" w:rsidRPr="008B0789">
        <w:rPr>
          <w:sz w:val="22"/>
          <w:szCs w:val="22"/>
          <w:lang w:val="sl-SI"/>
        </w:rPr>
        <w:t>kot poseben tip izplačil</w:t>
      </w:r>
      <w:r w:rsidR="00C97120">
        <w:rPr>
          <w:sz w:val="22"/>
          <w:szCs w:val="22"/>
          <w:lang w:val="sl-SI"/>
        </w:rPr>
        <w:t>a. Enako velja tudi za dežurno delo.</w:t>
      </w:r>
      <w:r w:rsidR="00C25280" w:rsidRPr="008B0789">
        <w:rPr>
          <w:sz w:val="22"/>
          <w:szCs w:val="22"/>
          <w:lang w:val="sl-SI"/>
        </w:rPr>
        <w:t xml:space="preserve"> </w:t>
      </w:r>
      <w:r w:rsidR="00A02AEB">
        <w:rPr>
          <w:sz w:val="22"/>
          <w:szCs w:val="22"/>
          <w:lang w:val="sl-SI"/>
        </w:rPr>
        <w:t>Za področje zdravstva velja, da j</w:t>
      </w:r>
      <w:r w:rsidRPr="008B0789">
        <w:rPr>
          <w:sz w:val="22"/>
          <w:szCs w:val="22"/>
          <w:lang w:val="sl-SI"/>
        </w:rPr>
        <w:t>avn</w:t>
      </w:r>
      <w:r w:rsidR="00A02AEB">
        <w:rPr>
          <w:sz w:val="22"/>
          <w:szCs w:val="22"/>
          <w:lang w:val="sl-SI"/>
        </w:rPr>
        <w:t>im</w:t>
      </w:r>
      <w:r w:rsidRPr="008B0789">
        <w:rPr>
          <w:sz w:val="22"/>
          <w:szCs w:val="22"/>
          <w:lang w:val="sl-SI"/>
        </w:rPr>
        <w:t xml:space="preserve"> uslužbenc</w:t>
      </w:r>
      <w:r w:rsidR="00A02AEB">
        <w:rPr>
          <w:sz w:val="22"/>
          <w:szCs w:val="22"/>
          <w:lang w:val="sl-SI"/>
        </w:rPr>
        <w:t>em</w:t>
      </w:r>
      <w:r w:rsidRPr="008B0789">
        <w:rPr>
          <w:sz w:val="22"/>
          <w:szCs w:val="22"/>
          <w:lang w:val="sl-SI"/>
        </w:rPr>
        <w:t xml:space="preserve"> v času dežurstva pripada plačilo v višini vrednosti plačnega razreda, v katerega je uvrščeno delovno mesto, na katerem se opravlja dežurstvo in ne po plačnem razredu, </w:t>
      </w:r>
      <w:r w:rsidR="00C25280" w:rsidRPr="008B0789">
        <w:rPr>
          <w:sz w:val="22"/>
          <w:szCs w:val="22"/>
          <w:lang w:val="sl-SI"/>
        </w:rPr>
        <w:t>v</w:t>
      </w:r>
      <w:r w:rsidRPr="008B0789">
        <w:rPr>
          <w:sz w:val="22"/>
          <w:szCs w:val="22"/>
          <w:lang w:val="sl-SI"/>
        </w:rPr>
        <w:t xml:space="preserve"> katerega je uvrščen javni uslužbenec.</w:t>
      </w:r>
      <w:r w:rsidR="00A02AEB" w:rsidDel="00A02AEB">
        <w:rPr>
          <w:sz w:val="22"/>
          <w:szCs w:val="22"/>
          <w:lang w:val="sl-SI"/>
        </w:rPr>
        <w:t xml:space="preserve"> </w:t>
      </w:r>
    </w:p>
    <w:p w14:paraId="0583DCF5" w14:textId="77777777" w:rsidR="006C7887" w:rsidRDefault="006C7887" w:rsidP="003E1EC9">
      <w:pPr>
        <w:spacing w:line="260" w:lineRule="exact"/>
        <w:jc w:val="both"/>
        <w:rPr>
          <w:sz w:val="22"/>
          <w:szCs w:val="22"/>
          <w:lang w:val="sl-SI"/>
        </w:rPr>
      </w:pPr>
    </w:p>
    <w:p w14:paraId="2EC0452D" w14:textId="77777777" w:rsidR="001A36D4" w:rsidRDefault="006C7887" w:rsidP="000E1416">
      <w:pPr>
        <w:spacing w:line="260" w:lineRule="exact"/>
        <w:jc w:val="both"/>
        <w:rPr>
          <w:sz w:val="22"/>
          <w:szCs w:val="22"/>
          <w:lang w:val="sl-SI"/>
        </w:rPr>
      </w:pPr>
      <w:r>
        <w:rPr>
          <w:sz w:val="22"/>
          <w:szCs w:val="22"/>
          <w:lang w:val="sl-SI"/>
        </w:rPr>
        <w:t xml:space="preserve">Izplačila za nadurno in dežurno delo so po plačnih skupinah navedena v preglednici 20. </w:t>
      </w:r>
    </w:p>
    <w:p w14:paraId="212A933A" w14:textId="010296A5" w:rsidR="001A36D4" w:rsidRDefault="000E1416" w:rsidP="000E1416">
      <w:pPr>
        <w:spacing w:line="260" w:lineRule="exact"/>
        <w:jc w:val="both"/>
        <w:rPr>
          <w:rFonts w:cs="Arial"/>
          <w:sz w:val="22"/>
          <w:szCs w:val="22"/>
          <w:lang w:val="sl-SI" w:eastAsia="sl-SI"/>
        </w:rPr>
      </w:pPr>
      <w:r>
        <w:rPr>
          <w:sz w:val="22"/>
          <w:szCs w:val="22"/>
          <w:lang w:val="sl-SI"/>
        </w:rPr>
        <w:t>N</w:t>
      </w:r>
      <w:r w:rsidR="006C7887">
        <w:rPr>
          <w:sz w:val="22"/>
          <w:szCs w:val="22"/>
          <w:lang w:val="sl-SI"/>
        </w:rPr>
        <w:t>ajvečji delež nadurnega dela so opravili zaposleni plačne podskupine E01 –</w:t>
      </w:r>
      <w:r w:rsidR="003242DB">
        <w:rPr>
          <w:sz w:val="22"/>
          <w:szCs w:val="22"/>
          <w:lang w:val="sl-SI"/>
        </w:rPr>
        <w:t xml:space="preserve"> </w:t>
      </w:r>
      <w:r w:rsidR="006C7887">
        <w:rPr>
          <w:sz w:val="22"/>
          <w:szCs w:val="22"/>
          <w:lang w:val="sl-SI"/>
        </w:rPr>
        <w:t>zdravniki in zobozdravniki (slabih 42 odstotkov</w:t>
      </w:r>
      <w:r w:rsidR="00A02AEB">
        <w:rPr>
          <w:sz w:val="22"/>
          <w:szCs w:val="22"/>
          <w:lang w:val="sl-SI"/>
        </w:rPr>
        <w:t xml:space="preserve"> vseh sredstev za nadurno delo</w:t>
      </w:r>
      <w:r w:rsidR="006C7887">
        <w:rPr>
          <w:sz w:val="22"/>
          <w:szCs w:val="22"/>
          <w:lang w:val="sl-SI"/>
        </w:rPr>
        <w:t>)</w:t>
      </w:r>
      <w:r w:rsidR="003242DB">
        <w:rPr>
          <w:sz w:val="22"/>
          <w:szCs w:val="22"/>
          <w:lang w:val="sl-SI"/>
        </w:rPr>
        <w:t>,</w:t>
      </w:r>
      <w:r w:rsidR="006C7887">
        <w:rPr>
          <w:sz w:val="22"/>
          <w:szCs w:val="22"/>
          <w:lang w:val="sl-SI"/>
        </w:rPr>
        <w:t xml:space="preserve"> in zaposleni plačne podskupine E03 – </w:t>
      </w:r>
      <w:r w:rsidR="006C7887" w:rsidRPr="006C7887">
        <w:rPr>
          <w:sz w:val="22"/>
          <w:szCs w:val="22"/>
          <w:lang w:val="sl-SI"/>
        </w:rPr>
        <w:t>m</w:t>
      </w:r>
      <w:r w:rsidR="006C7887" w:rsidRPr="008D33D7">
        <w:rPr>
          <w:rFonts w:cs="Arial"/>
          <w:sz w:val="22"/>
          <w:szCs w:val="22"/>
          <w:lang w:val="sl-SI" w:eastAsia="sl-SI"/>
        </w:rPr>
        <w:t>edicinske sestre in babice</w:t>
      </w:r>
      <w:r w:rsidR="006C7887">
        <w:rPr>
          <w:rFonts w:cs="Arial"/>
          <w:sz w:val="22"/>
          <w:szCs w:val="22"/>
          <w:lang w:val="sl-SI" w:eastAsia="sl-SI"/>
        </w:rPr>
        <w:t xml:space="preserve"> (27 odstotkov</w:t>
      </w:r>
      <w:r w:rsidR="00A02AEB">
        <w:rPr>
          <w:rFonts w:cs="Arial"/>
          <w:sz w:val="22"/>
          <w:szCs w:val="22"/>
          <w:lang w:val="sl-SI" w:eastAsia="sl-SI"/>
        </w:rPr>
        <w:t xml:space="preserve"> vseh sredstev za nadurno delo</w:t>
      </w:r>
      <w:r w:rsidR="006C7887">
        <w:rPr>
          <w:rFonts w:cs="Arial"/>
          <w:sz w:val="22"/>
          <w:szCs w:val="22"/>
          <w:lang w:val="sl-SI" w:eastAsia="sl-SI"/>
        </w:rPr>
        <w:t>). Nadurno delo so opravili tudi p</w:t>
      </w:r>
      <w:r>
        <w:rPr>
          <w:rFonts w:cs="Arial"/>
          <w:sz w:val="22"/>
          <w:szCs w:val="22"/>
          <w:lang w:val="sl-SI" w:eastAsia="sl-SI"/>
        </w:rPr>
        <w:t xml:space="preserve">olicisti, vojaki, </w:t>
      </w:r>
      <w:r w:rsidR="006C7887">
        <w:rPr>
          <w:rFonts w:cs="Arial"/>
          <w:sz w:val="22"/>
          <w:szCs w:val="22"/>
          <w:lang w:val="sl-SI" w:eastAsia="sl-SI"/>
        </w:rPr>
        <w:t xml:space="preserve">strokovni delavci </w:t>
      </w:r>
      <w:r>
        <w:rPr>
          <w:rFonts w:cs="Arial"/>
          <w:sz w:val="22"/>
          <w:szCs w:val="22"/>
          <w:lang w:val="sl-SI" w:eastAsia="sl-SI"/>
        </w:rPr>
        <w:t xml:space="preserve">in ostali strokovno tehnični delavci </w:t>
      </w:r>
      <w:r w:rsidR="006C7887">
        <w:rPr>
          <w:rFonts w:cs="Arial"/>
          <w:sz w:val="22"/>
          <w:szCs w:val="22"/>
          <w:lang w:val="sl-SI" w:eastAsia="sl-SI"/>
        </w:rPr>
        <w:t xml:space="preserve">(skupaj </w:t>
      </w:r>
      <w:r>
        <w:rPr>
          <w:rFonts w:cs="Arial"/>
          <w:sz w:val="22"/>
          <w:szCs w:val="22"/>
          <w:lang w:val="sl-SI" w:eastAsia="sl-SI"/>
        </w:rPr>
        <w:t>13,6 odstotka</w:t>
      </w:r>
      <w:r w:rsidR="00A02AEB">
        <w:rPr>
          <w:rFonts w:cs="Arial"/>
          <w:sz w:val="22"/>
          <w:szCs w:val="22"/>
          <w:lang w:val="sl-SI" w:eastAsia="sl-SI"/>
        </w:rPr>
        <w:t xml:space="preserve"> vseh sredstev za nadurno delo</w:t>
      </w:r>
      <w:r>
        <w:rPr>
          <w:rFonts w:cs="Arial"/>
          <w:sz w:val="22"/>
          <w:szCs w:val="22"/>
          <w:lang w:val="sl-SI" w:eastAsia="sl-SI"/>
        </w:rPr>
        <w:t xml:space="preserve">). </w:t>
      </w:r>
    </w:p>
    <w:p w14:paraId="795ED206" w14:textId="77777777" w:rsidR="001A36D4" w:rsidRDefault="001A36D4" w:rsidP="000E1416">
      <w:pPr>
        <w:spacing w:line="260" w:lineRule="exact"/>
        <w:jc w:val="both"/>
        <w:rPr>
          <w:rFonts w:cs="Arial"/>
          <w:sz w:val="22"/>
          <w:szCs w:val="22"/>
          <w:lang w:val="sl-SI" w:eastAsia="sl-SI"/>
        </w:rPr>
      </w:pPr>
    </w:p>
    <w:p w14:paraId="45AC3058" w14:textId="77777777" w:rsidR="006C7887" w:rsidRPr="000E1416" w:rsidRDefault="000E1416" w:rsidP="000E1416">
      <w:pPr>
        <w:spacing w:line="260" w:lineRule="exact"/>
        <w:jc w:val="both"/>
        <w:rPr>
          <w:rFonts w:cs="Arial"/>
          <w:sz w:val="22"/>
          <w:szCs w:val="22"/>
          <w:lang w:val="sl-SI" w:eastAsia="sl-SI"/>
        </w:rPr>
      </w:pPr>
      <w:r>
        <w:rPr>
          <w:rFonts w:cs="Arial"/>
          <w:sz w:val="22"/>
          <w:szCs w:val="22"/>
          <w:lang w:val="sl-SI" w:eastAsia="sl-SI"/>
        </w:rPr>
        <w:t>Dežurno delo je značilno zlasti za plačne skupine na področju vzgoje in izobraževanja (D), zdravstva (E) in socialnega varstva (F).</w:t>
      </w:r>
    </w:p>
    <w:p w14:paraId="79C78172" w14:textId="77777777" w:rsidR="006C7887" w:rsidRDefault="006C7887" w:rsidP="000E1416">
      <w:pPr>
        <w:spacing w:line="260" w:lineRule="exact"/>
        <w:jc w:val="both"/>
        <w:rPr>
          <w:sz w:val="22"/>
          <w:szCs w:val="22"/>
          <w:lang w:val="sl-SI"/>
        </w:rPr>
      </w:pPr>
    </w:p>
    <w:p w14:paraId="75BDFEAD" w14:textId="7C88181C" w:rsidR="008E6E87" w:rsidRDefault="00E94E29" w:rsidP="003E1EC9">
      <w:pPr>
        <w:spacing w:line="260" w:lineRule="exact"/>
        <w:jc w:val="both"/>
        <w:rPr>
          <w:sz w:val="22"/>
          <w:szCs w:val="22"/>
          <w:lang w:val="sl-SI"/>
        </w:rPr>
      </w:pPr>
      <w:r w:rsidRPr="00D9732F">
        <w:rPr>
          <w:sz w:val="22"/>
          <w:szCs w:val="22"/>
          <w:lang w:val="sl-SI"/>
        </w:rPr>
        <w:t xml:space="preserve">V </w:t>
      </w:r>
      <w:r w:rsidR="00751202" w:rsidRPr="00D9732F">
        <w:rPr>
          <w:sz w:val="22"/>
          <w:szCs w:val="22"/>
          <w:lang w:val="sl-SI"/>
        </w:rPr>
        <w:t>preglednici</w:t>
      </w:r>
      <w:r w:rsidR="006C7887">
        <w:rPr>
          <w:sz w:val="22"/>
          <w:szCs w:val="22"/>
          <w:lang w:val="sl-SI"/>
        </w:rPr>
        <w:t xml:space="preserve"> 21</w:t>
      </w:r>
      <w:r w:rsidR="008E6E87" w:rsidRPr="008B0789">
        <w:rPr>
          <w:sz w:val="22"/>
          <w:szCs w:val="22"/>
          <w:lang w:val="sl-SI"/>
        </w:rPr>
        <w:t xml:space="preserve"> so podatki o</w:t>
      </w:r>
      <w:r w:rsidR="00C848FA">
        <w:rPr>
          <w:sz w:val="22"/>
          <w:szCs w:val="22"/>
          <w:lang w:val="sl-SI"/>
        </w:rPr>
        <w:t xml:space="preserve"> </w:t>
      </w:r>
      <w:r w:rsidR="00E07EC2">
        <w:rPr>
          <w:sz w:val="22"/>
          <w:szCs w:val="22"/>
          <w:lang w:val="sl-SI"/>
        </w:rPr>
        <w:t>masi sredstev za</w:t>
      </w:r>
      <w:r w:rsidR="00C848FA">
        <w:rPr>
          <w:sz w:val="22"/>
          <w:szCs w:val="22"/>
          <w:lang w:val="sl-SI"/>
        </w:rPr>
        <w:t xml:space="preserve"> nadurno delo</w:t>
      </w:r>
      <w:r w:rsidR="00FF435F" w:rsidRPr="008B0789">
        <w:rPr>
          <w:sz w:val="22"/>
          <w:szCs w:val="22"/>
          <w:lang w:val="sl-SI"/>
        </w:rPr>
        <w:t xml:space="preserve"> in dežurstvo</w:t>
      </w:r>
      <w:r w:rsidR="008E6E87" w:rsidRPr="008B0789">
        <w:rPr>
          <w:sz w:val="22"/>
          <w:szCs w:val="22"/>
          <w:lang w:val="sl-SI"/>
        </w:rPr>
        <w:t xml:space="preserve"> po podskupinah prora</w:t>
      </w:r>
      <w:r w:rsidR="009C3517">
        <w:rPr>
          <w:sz w:val="22"/>
          <w:szCs w:val="22"/>
          <w:lang w:val="sl-SI"/>
        </w:rPr>
        <w:t>čunskih uporabnikov za leti 2014</w:t>
      </w:r>
      <w:r w:rsidR="008E6E87" w:rsidRPr="008B0789">
        <w:rPr>
          <w:sz w:val="22"/>
          <w:szCs w:val="22"/>
          <w:lang w:val="sl-SI"/>
        </w:rPr>
        <w:t xml:space="preserve"> in</w:t>
      </w:r>
      <w:r w:rsidR="009C3517">
        <w:rPr>
          <w:sz w:val="22"/>
          <w:szCs w:val="22"/>
          <w:lang w:val="sl-SI"/>
        </w:rPr>
        <w:t xml:space="preserve"> 2015</w:t>
      </w:r>
      <w:r w:rsidR="008E6E87" w:rsidRPr="008B0789">
        <w:rPr>
          <w:sz w:val="22"/>
          <w:szCs w:val="22"/>
          <w:lang w:val="sl-SI"/>
        </w:rPr>
        <w:t xml:space="preserve">. </w:t>
      </w:r>
      <w:r w:rsidR="008A6115">
        <w:rPr>
          <w:sz w:val="22"/>
          <w:szCs w:val="22"/>
          <w:lang w:val="sl-SI"/>
        </w:rPr>
        <w:t>Analiza ugotavlja, da so se sred</w:t>
      </w:r>
      <w:r w:rsidR="009C3517">
        <w:rPr>
          <w:sz w:val="22"/>
          <w:szCs w:val="22"/>
          <w:lang w:val="sl-SI"/>
        </w:rPr>
        <w:t>stva za dežurno delo v letu 2015</w:t>
      </w:r>
      <w:r w:rsidR="008A6115">
        <w:rPr>
          <w:sz w:val="22"/>
          <w:szCs w:val="22"/>
          <w:lang w:val="sl-SI"/>
        </w:rPr>
        <w:t xml:space="preserve"> </w:t>
      </w:r>
      <w:r w:rsidR="003242DB">
        <w:rPr>
          <w:sz w:val="22"/>
          <w:szCs w:val="22"/>
          <w:lang w:val="sl-SI"/>
        </w:rPr>
        <w:t xml:space="preserve">glede na leto 2014 </w:t>
      </w:r>
      <w:r w:rsidR="00C36F6C" w:rsidRPr="00E1613C">
        <w:rPr>
          <w:sz w:val="22"/>
          <w:szCs w:val="22"/>
          <w:lang w:val="sl-SI"/>
        </w:rPr>
        <w:t>zmanjšala</w:t>
      </w:r>
      <w:r w:rsidR="00E1613C" w:rsidRPr="00E1613C">
        <w:rPr>
          <w:sz w:val="22"/>
          <w:szCs w:val="22"/>
          <w:lang w:val="sl-SI"/>
        </w:rPr>
        <w:t xml:space="preserve"> za 1</w:t>
      </w:r>
      <w:r w:rsidR="00D9732F" w:rsidRPr="00E1613C">
        <w:rPr>
          <w:sz w:val="22"/>
          <w:szCs w:val="22"/>
          <w:lang w:val="sl-SI"/>
        </w:rPr>
        <w:t>,6</w:t>
      </w:r>
      <w:r w:rsidR="008A6115" w:rsidRPr="00E1613C">
        <w:rPr>
          <w:sz w:val="22"/>
          <w:szCs w:val="22"/>
          <w:lang w:val="sl-SI"/>
        </w:rPr>
        <w:t xml:space="preserve"> </w:t>
      </w:r>
      <w:r w:rsidR="00D9732F" w:rsidRPr="00E1613C">
        <w:rPr>
          <w:sz w:val="22"/>
          <w:szCs w:val="22"/>
          <w:lang w:val="sl-SI"/>
        </w:rPr>
        <w:t xml:space="preserve">odstotka (za </w:t>
      </w:r>
      <w:r w:rsidR="00E1613C" w:rsidRPr="00E1613C">
        <w:rPr>
          <w:sz w:val="22"/>
          <w:szCs w:val="22"/>
          <w:lang w:val="sl-SI"/>
        </w:rPr>
        <w:t>354.000</w:t>
      </w:r>
      <w:r w:rsidR="00A7686C" w:rsidRPr="00E1613C">
        <w:rPr>
          <w:sz w:val="22"/>
          <w:szCs w:val="22"/>
          <w:lang w:val="sl-SI"/>
        </w:rPr>
        <w:t xml:space="preserve"> evrov</w:t>
      </w:r>
      <w:r w:rsidR="003242DB">
        <w:rPr>
          <w:sz w:val="22"/>
          <w:szCs w:val="22"/>
          <w:lang w:val="sl-SI"/>
        </w:rPr>
        <w:t>)</w:t>
      </w:r>
      <w:r w:rsidR="00D9732F">
        <w:rPr>
          <w:sz w:val="22"/>
          <w:szCs w:val="22"/>
          <w:lang w:val="sl-SI"/>
        </w:rPr>
        <w:t xml:space="preserve"> </w:t>
      </w:r>
    </w:p>
    <w:p w14:paraId="14E03440" w14:textId="77777777" w:rsidR="00D9732F" w:rsidRPr="008B0789" w:rsidRDefault="00D9732F" w:rsidP="003E1EC9">
      <w:pPr>
        <w:spacing w:line="260" w:lineRule="exact"/>
        <w:jc w:val="both"/>
        <w:rPr>
          <w:sz w:val="22"/>
          <w:szCs w:val="22"/>
          <w:lang w:val="sl-SI"/>
        </w:rPr>
      </w:pPr>
    </w:p>
    <w:p w14:paraId="78414966" w14:textId="66E7A755" w:rsidR="00662FD1" w:rsidRPr="008B0789" w:rsidRDefault="00C848FA" w:rsidP="00662FD1">
      <w:pPr>
        <w:spacing w:line="260" w:lineRule="exact"/>
        <w:jc w:val="both"/>
        <w:rPr>
          <w:sz w:val="22"/>
          <w:szCs w:val="22"/>
          <w:lang w:val="sl-SI"/>
        </w:rPr>
      </w:pPr>
      <w:r w:rsidRPr="00E1613C">
        <w:rPr>
          <w:sz w:val="22"/>
          <w:szCs w:val="22"/>
          <w:lang w:val="sl-SI"/>
        </w:rPr>
        <w:t>D</w:t>
      </w:r>
      <w:r w:rsidR="00662FD1" w:rsidRPr="00E1613C">
        <w:rPr>
          <w:sz w:val="22"/>
          <w:szCs w:val="22"/>
          <w:lang w:val="sl-SI"/>
        </w:rPr>
        <w:t>ežurno delo</w:t>
      </w:r>
      <w:r w:rsidR="00662FD1" w:rsidRPr="008B0789">
        <w:rPr>
          <w:sz w:val="22"/>
          <w:szCs w:val="22"/>
          <w:lang w:val="sl-SI"/>
        </w:rPr>
        <w:t xml:space="preserve"> </w:t>
      </w:r>
      <w:r>
        <w:rPr>
          <w:sz w:val="22"/>
          <w:szCs w:val="22"/>
          <w:lang w:val="sl-SI"/>
        </w:rPr>
        <w:t xml:space="preserve">je </w:t>
      </w:r>
      <w:r w:rsidR="00662FD1" w:rsidRPr="008B0789">
        <w:rPr>
          <w:sz w:val="22"/>
          <w:szCs w:val="22"/>
          <w:lang w:val="sl-SI"/>
        </w:rPr>
        <w:t>značilno le za nekatera področja dejavnosti javnega sektorja. Pri neposredn</w:t>
      </w:r>
      <w:r w:rsidR="00014EC6">
        <w:rPr>
          <w:sz w:val="22"/>
          <w:szCs w:val="22"/>
          <w:lang w:val="sl-SI"/>
        </w:rPr>
        <w:t>ih uporabnikih proračunov sredstva</w:t>
      </w:r>
      <w:r w:rsidR="00662FD1" w:rsidRPr="008B0789">
        <w:rPr>
          <w:sz w:val="22"/>
          <w:szCs w:val="22"/>
          <w:lang w:val="sl-SI"/>
        </w:rPr>
        <w:t xml:space="preserve"> za </w:t>
      </w:r>
      <w:r w:rsidR="00D9732F">
        <w:rPr>
          <w:sz w:val="22"/>
          <w:szCs w:val="22"/>
          <w:lang w:val="sl-SI"/>
        </w:rPr>
        <w:t>dežurno delo predstavlja</w:t>
      </w:r>
      <w:r w:rsidR="00014EC6">
        <w:rPr>
          <w:sz w:val="22"/>
          <w:szCs w:val="22"/>
          <w:lang w:val="sl-SI"/>
        </w:rPr>
        <w:t>jo</w:t>
      </w:r>
      <w:r w:rsidR="00E1613C">
        <w:rPr>
          <w:sz w:val="22"/>
          <w:szCs w:val="22"/>
          <w:lang w:val="sl-SI"/>
        </w:rPr>
        <w:t xml:space="preserve"> le 1,5</w:t>
      </w:r>
      <w:r w:rsidR="00B55589">
        <w:rPr>
          <w:sz w:val="22"/>
          <w:szCs w:val="22"/>
          <w:lang w:val="sl-SI"/>
        </w:rPr>
        <w:t xml:space="preserve"> </w:t>
      </w:r>
      <w:r w:rsidR="00C6044E">
        <w:rPr>
          <w:sz w:val="22"/>
          <w:szCs w:val="22"/>
          <w:lang w:val="sl-SI"/>
        </w:rPr>
        <w:t>odstotka</w:t>
      </w:r>
      <w:r w:rsidR="00E1613C">
        <w:rPr>
          <w:sz w:val="22"/>
          <w:szCs w:val="22"/>
          <w:lang w:val="sl-SI"/>
        </w:rPr>
        <w:t xml:space="preserve"> (0,3</w:t>
      </w:r>
      <w:r w:rsidR="00D9732F">
        <w:rPr>
          <w:sz w:val="22"/>
          <w:szCs w:val="22"/>
          <w:lang w:val="sl-SI"/>
        </w:rPr>
        <w:t xml:space="preserve"> mio.</w:t>
      </w:r>
      <w:r w:rsidR="00A7686C">
        <w:rPr>
          <w:sz w:val="22"/>
          <w:szCs w:val="22"/>
          <w:lang w:val="sl-SI"/>
        </w:rPr>
        <w:t xml:space="preserve"> evrov</w:t>
      </w:r>
      <w:r w:rsidR="00E1613C">
        <w:rPr>
          <w:sz w:val="22"/>
          <w:szCs w:val="22"/>
          <w:lang w:val="sl-SI"/>
        </w:rPr>
        <w:t xml:space="preserve">) </w:t>
      </w:r>
      <w:r w:rsidR="00662FD1" w:rsidRPr="008B0789">
        <w:rPr>
          <w:sz w:val="22"/>
          <w:szCs w:val="22"/>
          <w:lang w:val="sl-SI"/>
        </w:rPr>
        <w:t xml:space="preserve">vseh sredstev, namenjenih za </w:t>
      </w:r>
      <w:r w:rsidR="00A02AEB">
        <w:rPr>
          <w:sz w:val="22"/>
          <w:szCs w:val="22"/>
          <w:lang w:val="sl-SI"/>
        </w:rPr>
        <w:t>dežurno delo</w:t>
      </w:r>
      <w:r w:rsidR="00662FD1" w:rsidRPr="008B0789">
        <w:rPr>
          <w:sz w:val="22"/>
          <w:szCs w:val="22"/>
          <w:lang w:val="sl-SI"/>
        </w:rPr>
        <w:t xml:space="preserve">. Zaradi narave dela se pri neposrednih uporabnikih dežurno delo izplačuje le </w:t>
      </w:r>
      <w:r w:rsidR="00831399">
        <w:rPr>
          <w:sz w:val="22"/>
          <w:szCs w:val="22"/>
          <w:lang w:val="sl-SI"/>
        </w:rPr>
        <w:t>na področju</w:t>
      </w:r>
      <w:r w:rsidR="00DF5762">
        <w:rPr>
          <w:sz w:val="22"/>
          <w:szCs w:val="22"/>
          <w:lang w:val="sl-SI"/>
        </w:rPr>
        <w:t xml:space="preserve"> p</w:t>
      </w:r>
      <w:r w:rsidR="00831399">
        <w:rPr>
          <w:sz w:val="22"/>
          <w:szCs w:val="22"/>
          <w:lang w:val="sl-SI"/>
        </w:rPr>
        <w:t>ravosodja</w:t>
      </w:r>
      <w:r w:rsidR="000764C9">
        <w:rPr>
          <w:sz w:val="22"/>
          <w:szCs w:val="22"/>
          <w:lang w:val="sl-SI"/>
        </w:rPr>
        <w:t>, kjer se plačilo vrednoti po višini plačnega razreda pravosodnega funkcionarja.</w:t>
      </w:r>
      <w:r w:rsidR="00D9732F">
        <w:rPr>
          <w:sz w:val="22"/>
          <w:szCs w:val="22"/>
          <w:lang w:val="sl-SI"/>
        </w:rPr>
        <w:t xml:space="preserve"> </w:t>
      </w:r>
    </w:p>
    <w:p w14:paraId="7BA9B933" w14:textId="77777777" w:rsidR="00E94E29" w:rsidRPr="008B0789" w:rsidRDefault="00E94E29" w:rsidP="003E1EC9">
      <w:pPr>
        <w:spacing w:line="260" w:lineRule="exact"/>
        <w:jc w:val="both"/>
        <w:rPr>
          <w:sz w:val="22"/>
          <w:szCs w:val="22"/>
          <w:lang w:val="sl-SI"/>
        </w:rPr>
      </w:pPr>
    </w:p>
    <w:p w14:paraId="3932D024" w14:textId="02E02D6B" w:rsidR="00662FD1" w:rsidRPr="008B0789" w:rsidRDefault="00662FD1" w:rsidP="00662FD1">
      <w:pPr>
        <w:spacing w:line="260" w:lineRule="exact"/>
        <w:jc w:val="both"/>
        <w:rPr>
          <w:sz w:val="22"/>
          <w:szCs w:val="22"/>
          <w:lang w:val="sl-SI"/>
        </w:rPr>
      </w:pPr>
      <w:r w:rsidRPr="00E1613C">
        <w:rPr>
          <w:sz w:val="22"/>
          <w:szCs w:val="22"/>
          <w:lang w:val="sl-SI"/>
        </w:rPr>
        <w:t>Pri posrednih uporabnikih</w:t>
      </w:r>
      <w:r w:rsidRPr="008B0789">
        <w:rPr>
          <w:sz w:val="22"/>
          <w:szCs w:val="22"/>
          <w:lang w:val="sl-SI"/>
        </w:rPr>
        <w:t xml:space="preserve"> proračunov znašajo sred</w:t>
      </w:r>
      <w:r w:rsidR="00831399">
        <w:rPr>
          <w:sz w:val="22"/>
          <w:szCs w:val="22"/>
          <w:lang w:val="sl-SI"/>
        </w:rPr>
        <w:t>stva za dežurno delo</w:t>
      </w:r>
      <w:r w:rsidR="00E1613C">
        <w:rPr>
          <w:sz w:val="22"/>
          <w:szCs w:val="22"/>
          <w:lang w:val="sl-SI"/>
        </w:rPr>
        <w:t xml:space="preserve"> 21,1</w:t>
      </w:r>
      <w:r w:rsidR="00A7686C">
        <w:rPr>
          <w:sz w:val="22"/>
          <w:szCs w:val="22"/>
          <w:lang w:val="sl-SI"/>
        </w:rPr>
        <w:t xml:space="preserve"> mio. evrov</w:t>
      </w:r>
      <w:r w:rsidR="00E1613C">
        <w:rPr>
          <w:sz w:val="22"/>
          <w:szCs w:val="22"/>
          <w:lang w:val="sl-SI"/>
        </w:rPr>
        <w:t>, kar predstavlja 98,5</w:t>
      </w:r>
      <w:r w:rsidRPr="008B0789">
        <w:rPr>
          <w:sz w:val="22"/>
          <w:szCs w:val="22"/>
          <w:lang w:val="sl-SI"/>
        </w:rPr>
        <w:t xml:space="preserve"> </w:t>
      </w:r>
      <w:r w:rsidR="00C6044E">
        <w:rPr>
          <w:sz w:val="22"/>
          <w:szCs w:val="22"/>
          <w:lang w:val="sl-SI"/>
        </w:rPr>
        <w:t>odstotka</w:t>
      </w:r>
      <w:r w:rsidR="00E1613C">
        <w:rPr>
          <w:sz w:val="22"/>
          <w:szCs w:val="22"/>
          <w:lang w:val="sl-SI"/>
        </w:rPr>
        <w:t xml:space="preserve"> vseh sredstev za ta namen.</w:t>
      </w:r>
    </w:p>
    <w:p w14:paraId="6D67BD3B" w14:textId="77777777" w:rsidR="00E1613C" w:rsidRDefault="00E1613C" w:rsidP="003E1EC9">
      <w:pPr>
        <w:spacing w:line="260" w:lineRule="exact"/>
        <w:jc w:val="both"/>
        <w:rPr>
          <w:sz w:val="22"/>
          <w:szCs w:val="22"/>
          <w:lang w:val="sl-SI"/>
        </w:rPr>
      </w:pPr>
    </w:p>
    <w:p w14:paraId="3FD37D90" w14:textId="6D3B1784" w:rsidR="001A022F" w:rsidRDefault="00E1613C" w:rsidP="003C7B6F">
      <w:pPr>
        <w:spacing w:line="260" w:lineRule="exact"/>
        <w:jc w:val="both"/>
        <w:rPr>
          <w:sz w:val="22"/>
          <w:szCs w:val="22"/>
          <w:lang w:val="sl-SI"/>
        </w:rPr>
      </w:pPr>
      <w:r>
        <w:rPr>
          <w:sz w:val="22"/>
          <w:szCs w:val="22"/>
          <w:lang w:val="sl-SI"/>
        </w:rPr>
        <w:t xml:space="preserve">Sredstva za nadurno delo </w:t>
      </w:r>
      <w:r w:rsidRPr="00E1613C">
        <w:rPr>
          <w:sz w:val="22"/>
          <w:szCs w:val="22"/>
          <w:lang w:val="sl-SI"/>
        </w:rPr>
        <w:t xml:space="preserve">so se </w:t>
      </w:r>
      <w:r w:rsidR="00D67D1E">
        <w:rPr>
          <w:sz w:val="22"/>
          <w:szCs w:val="22"/>
          <w:lang w:val="sl-SI"/>
        </w:rPr>
        <w:t xml:space="preserve">v celotnem javnem sektorju </w:t>
      </w:r>
      <w:r w:rsidRPr="00E1613C">
        <w:rPr>
          <w:sz w:val="22"/>
          <w:szCs w:val="22"/>
          <w:lang w:val="sl-SI"/>
        </w:rPr>
        <w:t>povečala za 13,5 odstotka (z</w:t>
      </w:r>
      <w:r w:rsidR="006C7887">
        <w:rPr>
          <w:sz w:val="22"/>
          <w:szCs w:val="22"/>
          <w:lang w:val="sl-SI"/>
        </w:rPr>
        <w:t>a 9,4 mio evrov</w:t>
      </w:r>
      <w:r w:rsidR="00D67D1E">
        <w:rPr>
          <w:sz w:val="22"/>
          <w:szCs w:val="22"/>
          <w:lang w:val="sl-SI"/>
        </w:rPr>
        <w:t xml:space="preserve">; </w:t>
      </w:r>
      <w:r w:rsidR="006C7887">
        <w:rPr>
          <w:sz w:val="22"/>
          <w:szCs w:val="22"/>
          <w:lang w:val="sl-SI"/>
        </w:rPr>
        <w:t>preglednica 21</w:t>
      </w:r>
      <w:r w:rsidRPr="00E1613C">
        <w:rPr>
          <w:sz w:val="22"/>
          <w:szCs w:val="22"/>
          <w:lang w:val="sl-SI"/>
        </w:rPr>
        <w:t>).</w:t>
      </w:r>
      <w:r w:rsidR="001A022F">
        <w:rPr>
          <w:sz w:val="22"/>
          <w:szCs w:val="22"/>
          <w:lang w:val="sl-SI"/>
        </w:rPr>
        <w:t xml:space="preserve"> </w:t>
      </w:r>
    </w:p>
    <w:p w14:paraId="2F84E457" w14:textId="77777777" w:rsidR="001A022F" w:rsidRDefault="001A022F" w:rsidP="003C7B6F">
      <w:pPr>
        <w:spacing w:line="260" w:lineRule="exact"/>
        <w:jc w:val="both"/>
        <w:rPr>
          <w:sz w:val="22"/>
          <w:szCs w:val="22"/>
          <w:lang w:val="sl-SI"/>
        </w:rPr>
      </w:pPr>
    </w:p>
    <w:p w14:paraId="1838AE15" w14:textId="4170ED7E" w:rsidR="00581EA1" w:rsidRDefault="00662FD1" w:rsidP="003C7B6F">
      <w:pPr>
        <w:spacing w:line="260" w:lineRule="exact"/>
        <w:jc w:val="both"/>
        <w:rPr>
          <w:sz w:val="22"/>
          <w:szCs w:val="22"/>
          <w:lang w:val="sl-SI"/>
        </w:rPr>
      </w:pPr>
      <w:r w:rsidRPr="005C3662">
        <w:rPr>
          <w:sz w:val="22"/>
          <w:szCs w:val="22"/>
          <w:lang w:val="sl-SI"/>
        </w:rPr>
        <w:t>Med neposrednimi</w:t>
      </w:r>
      <w:r w:rsidRPr="008B0789">
        <w:rPr>
          <w:sz w:val="22"/>
          <w:szCs w:val="22"/>
          <w:lang w:val="sl-SI"/>
        </w:rPr>
        <w:t xml:space="preserve"> uporabnik</w:t>
      </w:r>
      <w:r w:rsidR="00251226">
        <w:rPr>
          <w:sz w:val="22"/>
          <w:szCs w:val="22"/>
          <w:lang w:val="sl-SI"/>
        </w:rPr>
        <w:t xml:space="preserve">i proračunov je bilo </w:t>
      </w:r>
      <w:r w:rsidR="00E1613C">
        <w:rPr>
          <w:sz w:val="22"/>
          <w:szCs w:val="22"/>
          <w:lang w:val="sl-SI"/>
        </w:rPr>
        <w:t xml:space="preserve">največ sredstev za </w:t>
      </w:r>
      <w:r w:rsidR="004B3AB0">
        <w:rPr>
          <w:sz w:val="22"/>
          <w:szCs w:val="22"/>
          <w:lang w:val="sl-SI"/>
        </w:rPr>
        <w:t xml:space="preserve">nadurno delo izplačano na ministrstvih in </w:t>
      </w:r>
      <w:r w:rsidR="00E1613C">
        <w:rPr>
          <w:sz w:val="22"/>
          <w:szCs w:val="22"/>
          <w:lang w:val="sl-SI"/>
        </w:rPr>
        <w:t xml:space="preserve">organih v sestavi </w:t>
      </w:r>
      <w:r w:rsidR="00D67D1E">
        <w:rPr>
          <w:sz w:val="22"/>
          <w:szCs w:val="22"/>
          <w:lang w:val="sl-SI"/>
        </w:rPr>
        <w:t xml:space="preserve">- </w:t>
      </w:r>
      <w:r w:rsidR="00E1613C">
        <w:rPr>
          <w:sz w:val="22"/>
          <w:szCs w:val="22"/>
          <w:lang w:val="sl-SI"/>
        </w:rPr>
        <w:t>8,8 odstotka</w:t>
      </w:r>
      <w:r w:rsidR="000F5E33">
        <w:rPr>
          <w:sz w:val="22"/>
          <w:szCs w:val="22"/>
          <w:lang w:val="sl-SI"/>
        </w:rPr>
        <w:t xml:space="preserve"> vseh sredstev za nadurno delo v javnem sektorju</w:t>
      </w:r>
      <w:r w:rsidR="00E1613C">
        <w:rPr>
          <w:sz w:val="22"/>
          <w:szCs w:val="22"/>
          <w:lang w:val="sl-SI"/>
        </w:rPr>
        <w:t xml:space="preserve"> oziroma </w:t>
      </w:r>
      <w:r w:rsidR="005C3662">
        <w:rPr>
          <w:sz w:val="22"/>
          <w:szCs w:val="22"/>
          <w:lang w:val="sl-SI"/>
        </w:rPr>
        <w:t>6,9 mio. evrov</w:t>
      </w:r>
      <w:r w:rsidR="004B3AB0">
        <w:rPr>
          <w:sz w:val="22"/>
          <w:szCs w:val="22"/>
          <w:lang w:val="sl-SI"/>
        </w:rPr>
        <w:t>. M</w:t>
      </w:r>
      <w:r w:rsidRPr="008B0789">
        <w:rPr>
          <w:sz w:val="22"/>
          <w:szCs w:val="22"/>
          <w:lang w:val="sl-SI"/>
        </w:rPr>
        <w:t>ed posr</w:t>
      </w:r>
      <w:r w:rsidR="003C7B6F">
        <w:rPr>
          <w:sz w:val="22"/>
          <w:szCs w:val="22"/>
          <w:lang w:val="sl-SI"/>
        </w:rPr>
        <w:t xml:space="preserve">ednimi uporabniki proračunov </w:t>
      </w:r>
      <w:r w:rsidR="004B3AB0">
        <w:rPr>
          <w:sz w:val="22"/>
          <w:szCs w:val="22"/>
          <w:lang w:val="sl-SI"/>
        </w:rPr>
        <w:t xml:space="preserve">je bilo tovrstnih izplačil </w:t>
      </w:r>
      <w:r w:rsidRPr="008B0789">
        <w:rPr>
          <w:sz w:val="22"/>
          <w:szCs w:val="22"/>
          <w:lang w:val="sl-SI"/>
        </w:rPr>
        <w:t xml:space="preserve">največ v javnih </w:t>
      </w:r>
      <w:r w:rsidRPr="008B0789">
        <w:rPr>
          <w:rFonts w:cs="Arial"/>
          <w:bCs/>
          <w:sz w:val="22"/>
          <w:szCs w:val="22"/>
          <w:lang w:val="sl-SI" w:eastAsia="sl-SI"/>
        </w:rPr>
        <w:t xml:space="preserve">zdravstvenih </w:t>
      </w:r>
      <w:r w:rsidR="004B3AB0">
        <w:rPr>
          <w:sz w:val="22"/>
          <w:szCs w:val="22"/>
          <w:lang w:val="sl-SI"/>
        </w:rPr>
        <w:t xml:space="preserve">zavodih, </w:t>
      </w:r>
      <w:r w:rsidR="005C3662">
        <w:rPr>
          <w:sz w:val="22"/>
          <w:szCs w:val="22"/>
          <w:lang w:val="sl-SI"/>
        </w:rPr>
        <w:t>79 odstotkov</w:t>
      </w:r>
      <w:r w:rsidR="000F5E33">
        <w:rPr>
          <w:sz w:val="22"/>
          <w:szCs w:val="22"/>
          <w:lang w:val="sl-SI"/>
        </w:rPr>
        <w:t xml:space="preserve"> vseh sredstev za nadurno delo v javnem sektorju</w:t>
      </w:r>
      <w:r w:rsidR="005C3662">
        <w:rPr>
          <w:sz w:val="22"/>
          <w:szCs w:val="22"/>
          <w:lang w:val="sl-SI"/>
        </w:rPr>
        <w:t xml:space="preserve"> oziroma 62 mio. evrov. Ta vrsta izplačil se je </w:t>
      </w:r>
      <w:r w:rsidR="0061384C">
        <w:rPr>
          <w:sz w:val="22"/>
          <w:szCs w:val="22"/>
          <w:lang w:val="sl-SI"/>
        </w:rPr>
        <w:t xml:space="preserve">glede na leto 2014 </w:t>
      </w:r>
      <w:r w:rsidR="005C3662">
        <w:rPr>
          <w:sz w:val="22"/>
          <w:szCs w:val="22"/>
          <w:lang w:val="sl-SI"/>
        </w:rPr>
        <w:t>v tej dejavnosti povečala za 10,6 odstotka</w:t>
      </w:r>
      <w:r w:rsidR="0061384C">
        <w:rPr>
          <w:sz w:val="22"/>
          <w:szCs w:val="22"/>
          <w:lang w:val="sl-SI"/>
        </w:rPr>
        <w:t xml:space="preserve"> (za 6 mio. evrov).</w:t>
      </w:r>
      <w:r w:rsidR="005C3662">
        <w:rPr>
          <w:sz w:val="22"/>
          <w:szCs w:val="22"/>
          <w:lang w:val="sl-SI"/>
        </w:rPr>
        <w:t xml:space="preserve"> </w:t>
      </w:r>
    </w:p>
    <w:p w14:paraId="517B1240" w14:textId="77777777" w:rsidR="008D33D7" w:rsidRDefault="008D33D7" w:rsidP="003C7B6F">
      <w:pPr>
        <w:spacing w:line="260" w:lineRule="exact"/>
        <w:jc w:val="both"/>
        <w:rPr>
          <w:sz w:val="22"/>
          <w:szCs w:val="22"/>
          <w:lang w:val="sl-SI"/>
        </w:rPr>
      </w:pPr>
    </w:p>
    <w:p w14:paraId="79780B0C" w14:textId="77777777" w:rsidR="008D33D7" w:rsidRPr="008B0789" w:rsidRDefault="008D33D7" w:rsidP="008D33D7">
      <w:pPr>
        <w:rPr>
          <w:lang w:val="sl-SI"/>
        </w:rPr>
      </w:pPr>
      <w:r w:rsidRPr="006D6D2E">
        <w:rPr>
          <w:sz w:val="22"/>
          <w:szCs w:val="22"/>
          <w:lang w:val="sl-SI"/>
        </w:rPr>
        <w:t>Preglednica</w:t>
      </w:r>
      <w:r>
        <w:rPr>
          <w:sz w:val="22"/>
          <w:szCs w:val="22"/>
          <w:lang w:val="sl-SI"/>
        </w:rPr>
        <w:t xml:space="preserve"> 20</w:t>
      </w:r>
      <w:r w:rsidRPr="006D6D2E">
        <w:rPr>
          <w:sz w:val="22"/>
          <w:szCs w:val="22"/>
          <w:lang w:val="sl-SI"/>
        </w:rPr>
        <w:t>:</w:t>
      </w:r>
      <w:r>
        <w:rPr>
          <w:sz w:val="22"/>
          <w:szCs w:val="22"/>
          <w:lang w:val="sl-SI"/>
        </w:rPr>
        <w:t xml:space="preserve"> </w:t>
      </w:r>
      <w:r w:rsidR="0061384C">
        <w:rPr>
          <w:sz w:val="22"/>
          <w:szCs w:val="22"/>
          <w:lang w:val="sl-SI"/>
        </w:rPr>
        <w:t>Sredstva za d</w:t>
      </w:r>
      <w:r>
        <w:rPr>
          <w:sz w:val="22"/>
          <w:szCs w:val="22"/>
          <w:lang w:val="sl-SI"/>
        </w:rPr>
        <w:t>ežurno delo</w:t>
      </w:r>
      <w:r w:rsidRPr="00831399">
        <w:rPr>
          <w:sz w:val="22"/>
          <w:szCs w:val="22"/>
          <w:lang w:val="sl-SI"/>
        </w:rPr>
        <w:t xml:space="preserve"> in delo preko polnega delovnega časa</w:t>
      </w:r>
      <w:r>
        <w:rPr>
          <w:sz w:val="22"/>
          <w:szCs w:val="22"/>
          <w:lang w:val="sl-SI"/>
        </w:rPr>
        <w:t xml:space="preserve"> z deleži po plačnih podskupinah, 2015</w:t>
      </w:r>
    </w:p>
    <w:p w14:paraId="0D4CB77C" w14:textId="77777777" w:rsidR="008D33D7" w:rsidRDefault="008D33D7" w:rsidP="003C7B6F">
      <w:pPr>
        <w:spacing w:line="260" w:lineRule="exact"/>
        <w:jc w:val="both"/>
        <w:rPr>
          <w:sz w:val="22"/>
          <w:szCs w:val="22"/>
          <w:lang w:val="sl-SI"/>
        </w:rPr>
      </w:pPr>
    </w:p>
    <w:tbl>
      <w:tblPr>
        <w:tblW w:w="9584" w:type="dxa"/>
        <w:jc w:val="center"/>
        <w:tblCellMar>
          <w:left w:w="70" w:type="dxa"/>
          <w:right w:w="70" w:type="dxa"/>
        </w:tblCellMar>
        <w:tblLook w:val="04A0" w:firstRow="1" w:lastRow="0" w:firstColumn="1" w:lastColumn="0" w:noHBand="0" w:noVBand="1"/>
      </w:tblPr>
      <w:tblGrid>
        <w:gridCol w:w="846"/>
        <w:gridCol w:w="4536"/>
        <w:gridCol w:w="1141"/>
        <w:gridCol w:w="960"/>
        <w:gridCol w:w="1141"/>
        <w:gridCol w:w="960"/>
      </w:tblGrid>
      <w:tr w:rsidR="008D33D7" w:rsidRPr="008D33D7" w14:paraId="62BA08FB" w14:textId="77777777" w:rsidTr="00D67D1E">
        <w:trPr>
          <w:trHeight w:val="30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7C7B8" w14:textId="77777777" w:rsidR="008D33D7" w:rsidRPr="008D33D7" w:rsidRDefault="008D33D7" w:rsidP="008D33D7">
            <w:pPr>
              <w:spacing w:line="240" w:lineRule="auto"/>
              <w:jc w:val="center"/>
              <w:rPr>
                <w:rFonts w:cs="Arial"/>
                <w:color w:val="000000"/>
                <w:szCs w:val="20"/>
                <w:lang w:val="sl-SI" w:eastAsia="sl-SI"/>
              </w:rPr>
            </w:pPr>
            <w:r w:rsidRPr="008D33D7">
              <w:rPr>
                <w:rFonts w:cs="Arial"/>
                <w:color w:val="000000"/>
                <w:szCs w:val="20"/>
                <w:lang w:val="sl-SI" w:eastAsia="sl-SI"/>
              </w:rPr>
              <w:t>Oznaka</w:t>
            </w:r>
          </w:p>
        </w:tc>
        <w:tc>
          <w:tcPr>
            <w:tcW w:w="4536" w:type="dxa"/>
            <w:tcBorders>
              <w:top w:val="single" w:sz="4" w:space="0" w:color="auto"/>
              <w:left w:val="nil"/>
              <w:bottom w:val="single" w:sz="4" w:space="0" w:color="auto"/>
              <w:right w:val="single" w:sz="4" w:space="0" w:color="auto"/>
            </w:tcBorders>
            <w:shd w:val="clear" w:color="auto" w:fill="auto"/>
            <w:noWrap/>
            <w:vAlign w:val="bottom"/>
          </w:tcPr>
          <w:p w14:paraId="3825B61C"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Plačna podskupina</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19C828F7" w14:textId="77777777" w:rsidR="008D33D7" w:rsidRPr="008D33D7" w:rsidRDefault="008D33D7" w:rsidP="008D33D7">
            <w:pPr>
              <w:spacing w:line="240" w:lineRule="auto"/>
              <w:jc w:val="center"/>
              <w:rPr>
                <w:rFonts w:cs="Arial"/>
                <w:color w:val="000000"/>
                <w:szCs w:val="20"/>
                <w:lang w:val="sl-SI" w:eastAsia="sl-SI"/>
              </w:rPr>
            </w:pPr>
            <w:r w:rsidRPr="008D33D7">
              <w:rPr>
                <w:rFonts w:cs="Arial"/>
                <w:color w:val="000000"/>
                <w:szCs w:val="20"/>
                <w:lang w:val="sl-SI" w:eastAsia="sl-SI"/>
              </w:rPr>
              <w:t>Nadurno delo, €</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2ED84893" w14:textId="77777777" w:rsidR="008D33D7" w:rsidRPr="008D33D7" w:rsidRDefault="008D33D7" w:rsidP="008D33D7">
            <w:pPr>
              <w:spacing w:line="240" w:lineRule="auto"/>
              <w:jc w:val="center"/>
              <w:rPr>
                <w:rFonts w:cs="Arial"/>
                <w:color w:val="000000"/>
                <w:szCs w:val="20"/>
                <w:lang w:val="sl-SI" w:eastAsia="sl-SI"/>
              </w:rPr>
            </w:pPr>
            <w:r w:rsidRPr="008D33D7">
              <w:rPr>
                <w:rFonts w:cs="Arial"/>
                <w:color w:val="000000"/>
                <w:szCs w:val="20"/>
                <w:lang w:val="sl-SI" w:eastAsia="sl-SI"/>
              </w:rPr>
              <w:t>Delež, %</w:t>
            </w:r>
          </w:p>
        </w:tc>
        <w:tc>
          <w:tcPr>
            <w:tcW w:w="1141" w:type="dxa"/>
            <w:tcBorders>
              <w:top w:val="single" w:sz="4" w:space="0" w:color="auto"/>
              <w:left w:val="nil"/>
              <w:bottom w:val="single" w:sz="4" w:space="0" w:color="auto"/>
              <w:right w:val="single" w:sz="4" w:space="0" w:color="auto"/>
            </w:tcBorders>
            <w:shd w:val="clear" w:color="auto" w:fill="auto"/>
            <w:noWrap/>
            <w:vAlign w:val="bottom"/>
          </w:tcPr>
          <w:p w14:paraId="3A64F5C3"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Dežurno delo, €</w:t>
            </w:r>
          </w:p>
        </w:tc>
        <w:tc>
          <w:tcPr>
            <w:tcW w:w="960" w:type="dxa"/>
            <w:tcBorders>
              <w:top w:val="single" w:sz="4" w:space="0" w:color="auto"/>
              <w:left w:val="nil"/>
              <w:bottom w:val="single" w:sz="4" w:space="0" w:color="auto"/>
              <w:right w:val="single" w:sz="4" w:space="0" w:color="auto"/>
            </w:tcBorders>
            <w:shd w:val="clear" w:color="auto" w:fill="auto"/>
            <w:noWrap/>
            <w:vAlign w:val="bottom"/>
          </w:tcPr>
          <w:p w14:paraId="4E3502D2" w14:textId="77777777" w:rsidR="008D33D7" w:rsidRPr="008D33D7" w:rsidRDefault="008D33D7" w:rsidP="008D33D7">
            <w:pPr>
              <w:spacing w:line="240" w:lineRule="auto"/>
              <w:jc w:val="center"/>
              <w:rPr>
                <w:rFonts w:cs="Arial"/>
                <w:color w:val="000000"/>
                <w:szCs w:val="20"/>
                <w:lang w:val="sl-SI" w:eastAsia="sl-SI"/>
              </w:rPr>
            </w:pPr>
            <w:r w:rsidRPr="008D33D7">
              <w:rPr>
                <w:rFonts w:cs="Arial"/>
                <w:color w:val="000000"/>
                <w:szCs w:val="20"/>
                <w:lang w:val="sl-SI" w:eastAsia="sl-SI"/>
              </w:rPr>
              <w:t>Delež, %</w:t>
            </w:r>
          </w:p>
        </w:tc>
      </w:tr>
      <w:tr w:rsidR="008D33D7" w:rsidRPr="008D33D7" w14:paraId="65DEFC57"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15F76518"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A03</w:t>
            </w:r>
          </w:p>
        </w:tc>
        <w:tc>
          <w:tcPr>
            <w:tcW w:w="4536" w:type="dxa"/>
            <w:tcBorders>
              <w:top w:val="nil"/>
              <w:left w:val="nil"/>
              <w:bottom w:val="single" w:sz="4" w:space="0" w:color="auto"/>
              <w:right w:val="single" w:sz="4" w:space="0" w:color="auto"/>
            </w:tcBorders>
            <w:shd w:val="clear" w:color="auto" w:fill="auto"/>
            <w:vAlign w:val="bottom"/>
          </w:tcPr>
          <w:p w14:paraId="4EEE1060"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Funkcionarji sodne oblasti</w:t>
            </w:r>
          </w:p>
        </w:tc>
        <w:tc>
          <w:tcPr>
            <w:tcW w:w="1141" w:type="dxa"/>
            <w:tcBorders>
              <w:top w:val="nil"/>
              <w:left w:val="nil"/>
              <w:bottom w:val="single" w:sz="4" w:space="0" w:color="auto"/>
              <w:right w:val="single" w:sz="4" w:space="0" w:color="auto"/>
            </w:tcBorders>
            <w:shd w:val="clear" w:color="auto" w:fill="auto"/>
            <w:noWrap/>
            <w:vAlign w:val="bottom"/>
          </w:tcPr>
          <w:p w14:paraId="1DF717BB"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626</w:t>
            </w:r>
          </w:p>
        </w:tc>
        <w:tc>
          <w:tcPr>
            <w:tcW w:w="960" w:type="dxa"/>
            <w:tcBorders>
              <w:top w:val="nil"/>
              <w:left w:val="nil"/>
              <w:bottom w:val="single" w:sz="4" w:space="0" w:color="auto"/>
              <w:right w:val="single" w:sz="4" w:space="0" w:color="auto"/>
            </w:tcBorders>
            <w:shd w:val="clear" w:color="auto" w:fill="auto"/>
            <w:noWrap/>
            <w:vAlign w:val="bottom"/>
          </w:tcPr>
          <w:p w14:paraId="2B562725"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1141" w:type="dxa"/>
            <w:tcBorders>
              <w:top w:val="nil"/>
              <w:left w:val="nil"/>
              <w:bottom w:val="single" w:sz="4" w:space="0" w:color="auto"/>
              <w:right w:val="single" w:sz="4" w:space="0" w:color="auto"/>
            </w:tcBorders>
            <w:shd w:val="clear" w:color="auto" w:fill="auto"/>
            <w:noWrap/>
            <w:vAlign w:val="bottom"/>
          </w:tcPr>
          <w:p w14:paraId="2328717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205.523</w:t>
            </w:r>
          </w:p>
        </w:tc>
        <w:tc>
          <w:tcPr>
            <w:tcW w:w="960" w:type="dxa"/>
            <w:tcBorders>
              <w:top w:val="nil"/>
              <w:left w:val="nil"/>
              <w:bottom w:val="single" w:sz="4" w:space="0" w:color="auto"/>
              <w:right w:val="single" w:sz="4" w:space="0" w:color="auto"/>
            </w:tcBorders>
            <w:shd w:val="clear" w:color="auto" w:fill="auto"/>
            <w:noWrap/>
            <w:vAlign w:val="bottom"/>
          </w:tcPr>
          <w:p w14:paraId="619680FB"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0,96</w:t>
            </w:r>
          </w:p>
        </w:tc>
      </w:tr>
      <w:tr w:rsidR="008D33D7" w:rsidRPr="008D33D7" w14:paraId="511A90A4"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368389AC"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A04</w:t>
            </w:r>
          </w:p>
        </w:tc>
        <w:tc>
          <w:tcPr>
            <w:tcW w:w="4536" w:type="dxa"/>
            <w:tcBorders>
              <w:top w:val="nil"/>
              <w:left w:val="nil"/>
              <w:bottom w:val="single" w:sz="4" w:space="0" w:color="auto"/>
              <w:right w:val="single" w:sz="4" w:space="0" w:color="auto"/>
            </w:tcBorders>
            <w:shd w:val="clear" w:color="auto" w:fill="auto"/>
            <w:vAlign w:val="bottom"/>
          </w:tcPr>
          <w:p w14:paraId="6F454CD2"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Funkcionarji v drugih državnih organih (tožilstvo)</w:t>
            </w:r>
          </w:p>
        </w:tc>
        <w:tc>
          <w:tcPr>
            <w:tcW w:w="1141" w:type="dxa"/>
            <w:tcBorders>
              <w:top w:val="nil"/>
              <w:left w:val="nil"/>
              <w:bottom w:val="single" w:sz="4" w:space="0" w:color="auto"/>
              <w:right w:val="single" w:sz="4" w:space="0" w:color="auto"/>
            </w:tcBorders>
            <w:shd w:val="clear" w:color="auto" w:fill="auto"/>
            <w:noWrap/>
            <w:vAlign w:val="bottom"/>
          </w:tcPr>
          <w:p w14:paraId="50A0FD1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7.095</w:t>
            </w:r>
          </w:p>
        </w:tc>
        <w:tc>
          <w:tcPr>
            <w:tcW w:w="960" w:type="dxa"/>
            <w:tcBorders>
              <w:top w:val="nil"/>
              <w:left w:val="nil"/>
              <w:bottom w:val="single" w:sz="4" w:space="0" w:color="auto"/>
              <w:right w:val="single" w:sz="4" w:space="0" w:color="auto"/>
            </w:tcBorders>
            <w:shd w:val="clear" w:color="auto" w:fill="auto"/>
            <w:noWrap/>
            <w:vAlign w:val="bottom"/>
          </w:tcPr>
          <w:p w14:paraId="4B1B1FDF"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0,01</w:t>
            </w:r>
          </w:p>
        </w:tc>
        <w:tc>
          <w:tcPr>
            <w:tcW w:w="1141" w:type="dxa"/>
            <w:tcBorders>
              <w:top w:val="nil"/>
              <w:left w:val="nil"/>
              <w:bottom w:val="single" w:sz="4" w:space="0" w:color="auto"/>
              <w:right w:val="single" w:sz="4" w:space="0" w:color="auto"/>
            </w:tcBorders>
            <w:shd w:val="clear" w:color="auto" w:fill="auto"/>
            <w:noWrap/>
            <w:vAlign w:val="bottom"/>
          </w:tcPr>
          <w:p w14:paraId="6AA27BC9"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120.051</w:t>
            </w:r>
          </w:p>
        </w:tc>
        <w:tc>
          <w:tcPr>
            <w:tcW w:w="960" w:type="dxa"/>
            <w:tcBorders>
              <w:top w:val="nil"/>
              <w:left w:val="nil"/>
              <w:bottom w:val="single" w:sz="4" w:space="0" w:color="auto"/>
              <w:right w:val="single" w:sz="4" w:space="0" w:color="auto"/>
            </w:tcBorders>
            <w:shd w:val="clear" w:color="auto" w:fill="auto"/>
            <w:noWrap/>
            <w:vAlign w:val="bottom"/>
          </w:tcPr>
          <w:p w14:paraId="7673BCB0"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0,56</w:t>
            </w:r>
          </w:p>
        </w:tc>
      </w:tr>
      <w:tr w:rsidR="008D33D7" w:rsidRPr="008D33D7" w14:paraId="6B4AAFD4"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032BC237"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B01</w:t>
            </w:r>
          </w:p>
        </w:tc>
        <w:tc>
          <w:tcPr>
            <w:tcW w:w="4536" w:type="dxa"/>
            <w:tcBorders>
              <w:top w:val="nil"/>
              <w:left w:val="nil"/>
              <w:bottom w:val="single" w:sz="4" w:space="0" w:color="auto"/>
              <w:right w:val="single" w:sz="4" w:space="0" w:color="auto"/>
            </w:tcBorders>
            <w:shd w:val="clear" w:color="auto" w:fill="auto"/>
            <w:vAlign w:val="bottom"/>
          </w:tcPr>
          <w:p w14:paraId="40C67B44"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Ravnatelji, direktorji in tajniki</w:t>
            </w:r>
          </w:p>
        </w:tc>
        <w:tc>
          <w:tcPr>
            <w:tcW w:w="1141" w:type="dxa"/>
            <w:tcBorders>
              <w:top w:val="nil"/>
              <w:left w:val="nil"/>
              <w:bottom w:val="single" w:sz="4" w:space="0" w:color="auto"/>
              <w:right w:val="single" w:sz="4" w:space="0" w:color="auto"/>
            </w:tcBorders>
            <w:shd w:val="clear" w:color="auto" w:fill="auto"/>
            <w:noWrap/>
            <w:vAlign w:val="bottom"/>
          </w:tcPr>
          <w:p w14:paraId="1973BDE5"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208.863</w:t>
            </w:r>
          </w:p>
        </w:tc>
        <w:tc>
          <w:tcPr>
            <w:tcW w:w="960" w:type="dxa"/>
            <w:tcBorders>
              <w:top w:val="nil"/>
              <w:left w:val="nil"/>
              <w:bottom w:val="single" w:sz="4" w:space="0" w:color="auto"/>
              <w:right w:val="single" w:sz="4" w:space="0" w:color="auto"/>
            </w:tcBorders>
            <w:shd w:val="clear" w:color="auto" w:fill="auto"/>
            <w:noWrap/>
            <w:vAlign w:val="bottom"/>
          </w:tcPr>
          <w:p w14:paraId="0848AAAC"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0,26</w:t>
            </w:r>
          </w:p>
        </w:tc>
        <w:tc>
          <w:tcPr>
            <w:tcW w:w="1141" w:type="dxa"/>
            <w:tcBorders>
              <w:top w:val="nil"/>
              <w:left w:val="nil"/>
              <w:bottom w:val="single" w:sz="4" w:space="0" w:color="auto"/>
              <w:right w:val="single" w:sz="4" w:space="0" w:color="auto"/>
            </w:tcBorders>
            <w:shd w:val="clear" w:color="auto" w:fill="auto"/>
            <w:noWrap/>
            <w:vAlign w:val="bottom"/>
          </w:tcPr>
          <w:p w14:paraId="66C84FF7"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658</w:t>
            </w:r>
          </w:p>
        </w:tc>
        <w:tc>
          <w:tcPr>
            <w:tcW w:w="960" w:type="dxa"/>
            <w:tcBorders>
              <w:top w:val="nil"/>
              <w:left w:val="nil"/>
              <w:bottom w:val="single" w:sz="4" w:space="0" w:color="auto"/>
              <w:right w:val="single" w:sz="4" w:space="0" w:color="auto"/>
            </w:tcBorders>
            <w:shd w:val="clear" w:color="auto" w:fill="auto"/>
            <w:noWrap/>
            <w:vAlign w:val="bottom"/>
          </w:tcPr>
          <w:p w14:paraId="2DB09B8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423431A2"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2B483D8C"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C01</w:t>
            </w:r>
          </w:p>
        </w:tc>
        <w:tc>
          <w:tcPr>
            <w:tcW w:w="4536" w:type="dxa"/>
            <w:tcBorders>
              <w:top w:val="nil"/>
              <w:left w:val="nil"/>
              <w:bottom w:val="single" w:sz="4" w:space="0" w:color="auto"/>
              <w:right w:val="single" w:sz="4" w:space="0" w:color="auto"/>
            </w:tcBorders>
            <w:shd w:val="clear" w:color="auto" w:fill="auto"/>
            <w:vAlign w:val="bottom"/>
          </w:tcPr>
          <w:p w14:paraId="0D6DDC22"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Uradniki v drugih državnih organih</w:t>
            </w:r>
          </w:p>
        </w:tc>
        <w:tc>
          <w:tcPr>
            <w:tcW w:w="1141" w:type="dxa"/>
            <w:tcBorders>
              <w:top w:val="nil"/>
              <w:left w:val="nil"/>
              <w:bottom w:val="single" w:sz="4" w:space="0" w:color="auto"/>
              <w:right w:val="single" w:sz="4" w:space="0" w:color="auto"/>
            </w:tcBorders>
            <w:shd w:val="clear" w:color="auto" w:fill="auto"/>
            <w:noWrap/>
            <w:vAlign w:val="bottom"/>
          </w:tcPr>
          <w:p w14:paraId="4AA2C7A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67.188</w:t>
            </w:r>
          </w:p>
        </w:tc>
        <w:tc>
          <w:tcPr>
            <w:tcW w:w="960" w:type="dxa"/>
            <w:tcBorders>
              <w:top w:val="nil"/>
              <w:left w:val="nil"/>
              <w:bottom w:val="single" w:sz="4" w:space="0" w:color="auto"/>
              <w:right w:val="single" w:sz="4" w:space="0" w:color="auto"/>
            </w:tcBorders>
            <w:shd w:val="clear" w:color="auto" w:fill="auto"/>
            <w:noWrap/>
            <w:vAlign w:val="bottom"/>
          </w:tcPr>
          <w:p w14:paraId="61D19666"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0,08</w:t>
            </w:r>
          </w:p>
        </w:tc>
        <w:tc>
          <w:tcPr>
            <w:tcW w:w="1141" w:type="dxa"/>
            <w:tcBorders>
              <w:top w:val="nil"/>
              <w:left w:val="nil"/>
              <w:bottom w:val="single" w:sz="4" w:space="0" w:color="auto"/>
              <w:right w:val="single" w:sz="4" w:space="0" w:color="auto"/>
            </w:tcBorders>
            <w:shd w:val="clear" w:color="auto" w:fill="auto"/>
            <w:noWrap/>
            <w:vAlign w:val="bottom"/>
          </w:tcPr>
          <w:p w14:paraId="4083AD42"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169A8D87"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61BA7AB7" w14:textId="77777777" w:rsidTr="00D67D1E">
        <w:trPr>
          <w:trHeight w:val="525"/>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6760F987"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C02</w:t>
            </w:r>
          </w:p>
        </w:tc>
        <w:tc>
          <w:tcPr>
            <w:tcW w:w="4536" w:type="dxa"/>
            <w:tcBorders>
              <w:top w:val="nil"/>
              <w:left w:val="nil"/>
              <w:bottom w:val="single" w:sz="4" w:space="0" w:color="auto"/>
              <w:right w:val="single" w:sz="4" w:space="0" w:color="auto"/>
            </w:tcBorders>
            <w:shd w:val="clear" w:color="auto" w:fill="auto"/>
            <w:vAlign w:val="bottom"/>
          </w:tcPr>
          <w:p w14:paraId="0E519C8B"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Uradniki v državni upravi, upravah pravosodnih organov in upravah lokalnih skupnosti</w:t>
            </w:r>
          </w:p>
        </w:tc>
        <w:tc>
          <w:tcPr>
            <w:tcW w:w="1141" w:type="dxa"/>
            <w:tcBorders>
              <w:top w:val="nil"/>
              <w:left w:val="nil"/>
              <w:bottom w:val="single" w:sz="4" w:space="0" w:color="auto"/>
              <w:right w:val="single" w:sz="4" w:space="0" w:color="auto"/>
            </w:tcBorders>
            <w:shd w:val="clear" w:color="auto" w:fill="auto"/>
            <w:noWrap/>
            <w:vAlign w:val="bottom"/>
          </w:tcPr>
          <w:p w14:paraId="6BEF3492"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1.446.472</w:t>
            </w:r>
          </w:p>
        </w:tc>
        <w:tc>
          <w:tcPr>
            <w:tcW w:w="960" w:type="dxa"/>
            <w:tcBorders>
              <w:top w:val="nil"/>
              <w:left w:val="nil"/>
              <w:bottom w:val="single" w:sz="4" w:space="0" w:color="auto"/>
              <w:right w:val="single" w:sz="4" w:space="0" w:color="auto"/>
            </w:tcBorders>
            <w:shd w:val="clear" w:color="auto" w:fill="auto"/>
            <w:noWrap/>
            <w:vAlign w:val="bottom"/>
          </w:tcPr>
          <w:p w14:paraId="52C0A818"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1,83</w:t>
            </w:r>
          </w:p>
        </w:tc>
        <w:tc>
          <w:tcPr>
            <w:tcW w:w="1141" w:type="dxa"/>
            <w:tcBorders>
              <w:top w:val="nil"/>
              <w:left w:val="nil"/>
              <w:bottom w:val="single" w:sz="4" w:space="0" w:color="auto"/>
              <w:right w:val="single" w:sz="4" w:space="0" w:color="auto"/>
            </w:tcBorders>
            <w:shd w:val="clear" w:color="auto" w:fill="auto"/>
            <w:noWrap/>
            <w:vAlign w:val="bottom"/>
          </w:tcPr>
          <w:p w14:paraId="43FD7FA7"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-88</w:t>
            </w:r>
          </w:p>
        </w:tc>
        <w:tc>
          <w:tcPr>
            <w:tcW w:w="960" w:type="dxa"/>
            <w:tcBorders>
              <w:top w:val="nil"/>
              <w:left w:val="nil"/>
              <w:bottom w:val="single" w:sz="4" w:space="0" w:color="auto"/>
              <w:right w:val="single" w:sz="4" w:space="0" w:color="auto"/>
            </w:tcBorders>
            <w:shd w:val="clear" w:color="auto" w:fill="auto"/>
            <w:noWrap/>
            <w:vAlign w:val="bottom"/>
          </w:tcPr>
          <w:p w14:paraId="6F1708D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698424FB"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4A02A642"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C03</w:t>
            </w:r>
          </w:p>
        </w:tc>
        <w:tc>
          <w:tcPr>
            <w:tcW w:w="4536" w:type="dxa"/>
            <w:tcBorders>
              <w:top w:val="nil"/>
              <w:left w:val="nil"/>
              <w:bottom w:val="single" w:sz="4" w:space="0" w:color="auto"/>
              <w:right w:val="single" w:sz="4" w:space="0" w:color="auto"/>
            </w:tcBorders>
            <w:shd w:val="clear" w:color="auto" w:fill="auto"/>
            <w:vAlign w:val="bottom"/>
          </w:tcPr>
          <w:p w14:paraId="62B0FB68"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Policisti</w:t>
            </w:r>
          </w:p>
        </w:tc>
        <w:tc>
          <w:tcPr>
            <w:tcW w:w="1141" w:type="dxa"/>
            <w:tcBorders>
              <w:top w:val="nil"/>
              <w:left w:val="nil"/>
              <w:bottom w:val="single" w:sz="4" w:space="0" w:color="auto"/>
              <w:right w:val="single" w:sz="4" w:space="0" w:color="auto"/>
            </w:tcBorders>
            <w:shd w:val="clear" w:color="auto" w:fill="auto"/>
            <w:noWrap/>
            <w:vAlign w:val="bottom"/>
          </w:tcPr>
          <w:p w14:paraId="3AA99EEC"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3.694.056</w:t>
            </w:r>
          </w:p>
        </w:tc>
        <w:tc>
          <w:tcPr>
            <w:tcW w:w="960" w:type="dxa"/>
            <w:tcBorders>
              <w:top w:val="nil"/>
              <w:left w:val="nil"/>
              <w:bottom w:val="single" w:sz="4" w:space="0" w:color="auto"/>
              <w:right w:val="single" w:sz="4" w:space="0" w:color="auto"/>
            </w:tcBorders>
            <w:shd w:val="clear" w:color="auto" w:fill="auto"/>
            <w:noWrap/>
            <w:vAlign w:val="bottom"/>
          </w:tcPr>
          <w:p w14:paraId="18428AEB"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4,67</w:t>
            </w:r>
          </w:p>
        </w:tc>
        <w:tc>
          <w:tcPr>
            <w:tcW w:w="1141" w:type="dxa"/>
            <w:tcBorders>
              <w:top w:val="nil"/>
              <w:left w:val="nil"/>
              <w:bottom w:val="single" w:sz="4" w:space="0" w:color="auto"/>
              <w:right w:val="single" w:sz="4" w:space="0" w:color="auto"/>
            </w:tcBorders>
            <w:shd w:val="clear" w:color="auto" w:fill="auto"/>
            <w:noWrap/>
            <w:vAlign w:val="bottom"/>
          </w:tcPr>
          <w:p w14:paraId="4BD82247"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3DA7CD84"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7D254C7D"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0D8B9DD5"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C04</w:t>
            </w:r>
          </w:p>
        </w:tc>
        <w:tc>
          <w:tcPr>
            <w:tcW w:w="4536" w:type="dxa"/>
            <w:tcBorders>
              <w:top w:val="nil"/>
              <w:left w:val="nil"/>
              <w:bottom w:val="single" w:sz="4" w:space="0" w:color="auto"/>
              <w:right w:val="single" w:sz="4" w:space="0" w:color="auto"/>
            </w:tcBorders>
            <w:shd w:val="clear" w:color="auto" w:fill="auto"/>
            <w:vAlign w:val="bottom"/>
          </w:tcPr>
          <w:p w14:paraId="4032B664"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Vojaki</w:t>
            </w:r>
          </w:p>
        </w:tc>
        <w:tc>
          <w:tcPr>
            <w:tcW w:w="1141" w:type="dxa"/>
            <w:tcBorders>
              <w:top w:val="nil"/>
              <w:left w:val="nil"/>
              <w:bottom w:val="single" w:sz="4" w:space="0" w:color="auto"/>
              <w:right w:val="single" w:sz="4" w:space="0" w:color="auto"/>
            </w:tcBorders>
            <w:shd w:val="clear" w:color="auto" w:fill="auto"/>
            <w:noWrap/>
            <w:vAlign w:val="bottom"/>
          </w:tcPr>
          <w:p w14:paraId="748BF52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1.827.933</w:t>
            </w:r>
          </w:p>
        </w:tc>
        <w:tc>
          <w:tcPr>
            <w:tcW w:w="960" w:type="dxa"/>
            <w:tcBorders>
              <w:top w:val="nil"/>
              <w:left w:val="nil"/>
              <w:bottom w:val="single" w:sz="4" w:space="0" w:color="auto"/>
              <w:right w:val="single" w:sz="4" w:space="0" w:color="auto"/>
            </w:tcBorders>
            <w:shd w:val="clear" w:color="auto" w:fill="auto"/>
            <w:noWrap/>
            <w:vAlign w:val="bottom"/>
          </w:tcPr>
          <w:p w14:paraId="3848459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2,31</w:t>
            </w:r>
          </w:p>
        </w:tc>
        <w:tc>
          <w:tcPr>
            <w:tcW w:w="1141" w:type="dxa"/>
            <w:tcBorders>
              <w:top w:val="nil"/>
              <w:left w:val="nil"/>
              <w:bottom w:val="single" w:sz="4" w:space="0" w:color="auto"/>
              <w:right w:val="single" w:sz="4" w:space="0" w:color="auto"/>
            </w:tcBorders>
            <w:shd w:val="clear" w:color="auto" w:fill="auto"/>
            <w:noWrap/>
            <w:vAlign w:val="bottom"/>
          </w:tcPr>
          <w:p w14:paraId="47A3624A"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61FE8AF2"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3E93CC3E"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1AF44ACD"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C05</w:t>
            </w:r>
          </w:p>
        </w:tc>
        <w:tc>
          <w:tcPr>
            <w:tcW w:w="4536" w:type="dxa"/>
            <w:tcBorders>
              <w:top w:val="nil"/>
              <w:left w:val="nil"/>
              <w:bottom w:val="single" w:sz="4" w:space="0" w:color="auto"/>
              <w:right w:val="single" w:sz="4" w:space="0" w:color="auto"/>
            </w:tcBorders>
            <w:shd w:val="clear" w:color="auto" w:fill="auto"/>
            <w:vAlign w:val="bottom"/>
          </w:tcPr>
          <w:p w14:paraId="28E669D3"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Cariniki</w:t>
            </w:r>
          </w:p>
        </w:tc>
        <w:tc>
          <w:tcPr>
            <w:tcW w:w="1141" w:type="dxa"/>
            <w:tcBorders>
              <w:top w:val="nil"/>
              <w:left w:val="nil"/>
              <w:bottom w:val="single" w:sz="4" w:space="0" w:color="auto"/>
              <w:right w:val="single" w:sz="4" w:space="0" w:color="auto"/>
            </w:tcBorders>
            <w:shd w:val="clear" w:color="auto" w:fill="auto"/>
            <w:noWrap/>
            <w:vAlign w:val="bottom"/>
          </w:tcPr>
          <w:p w14:paraId="2A7684D7"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5.171</w:t>
            </w:r>
          </w:p>
        </w:tc>
        <w:tc>
          <w:tcPr>
            <w:tcW w:w="960" w:type="dxa"/>
            <w:tcBorders>
              <w:top w:val="nil"/>
              <w:left w:val="nil"/>
              <w:bottom w:val="single" w:sz="4" w:space="0" w:color="auto"/>
              <w:right w:val="single" w:sz="4" w:space="0" w:color="auto"/>
            </w:tcBorders>
            <w:shd w:val="clear" w:color="auto" w:fill="auto"/>
            <w:noWrap/>
            <w:vAlign w:val="bottom"/>
          </w:tcPr>
          <w:p w14:paraId="1FD306FF"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0,01</w:t>
            </w:r>
          </w:p>
        </w:tc>
        <w:tc>
          <w:tcPr>
            <w:tcW w:w="1141" w:type="dxa"/>
            <w:tcBorders>
              <w:top w:val="nil"/>
              <w:left w:val="nil"/>
              <w:bottom w:val="single" w:sz="4" w:space="0" w:color="auto"/>
              <w:right w:val="single" w:sz="4" w:space="0" w:color="auto"/>
            </w:tcBorders>
            <w:shd w:val="clear" w:color="auto" w:fill="auto"/>
            <w:noWrap/>
            <w:vAlign w:val="bottom"/>
          </w:tcPr>
          <w:p w14:paraId="7DC024C6"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4F4FAC5A"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2E69BBEC" w14:textId="77777777" w:rsidTr="00D67D1E">
        <w:trPr>
          <w:trHeight w:val="525"/>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470F2E4E"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C06</w:t>
            </w:r>
          </w:p>
        </w:tc>
        <w:tc>
          <w:tcPr>
            <w:tcW w:w="4536" w:type="dxa"/>
            <w:tcBorders>
              <w:top w:val="nil"/>
              <w:left w:val="nil"/>
              <w:bottom w:val="single" w:sz="4" w:space="0" w:color="auto"/>
              <w:right w:val="single" w:sz="4" w:space="0" w:color="auto"/>
            </w:tcBorders>
            <w:shd w:val="clear" w:color="auto" w:fill="auto"/>
            <w:vAlign w:val="bottom"/>
          </w:tcPr>
          <w:p w14:paraId="2C7040A0"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Inšpektorji, pravosodni policisti in drugi uradniki s posebnimi pooblastili</w:t>
            </w:r>
          </w:p>
        </w:tc>
        <w:tc>
          <w:tcPr>
            <w:tcW w:w="1141" w:type="dxa"/>
            <w:tcBorders>
              <w:top w:val="nil"/>
              <w:left w:val="nil"/>
              <w:bottom w:val="single" w:sz="4" w:space="0" w:color="auto"/>
              <w:right w:val="single" w:sz="4" w:space="0" w:color="auto"/>
            </w:tcBorders>
            <w:shd w:val="clear" w:color="auto" w:fill="auto"/>
            <w:noWrap/>
            <w:vAlign w:val="bottom"/>
          </w:tcPr>
          <w:p w14:paraId="696C0F3E"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588.182</w:t>
            </w:r>
          </w:p>
        </w:tc>
        <w:tc>
          <w:tcPr>
            <w:tcW w:w="960" w:type="dxa"/>
            <w:tcBorders>
              <w:top w:val="nil"/>
              <w:left w:val="nil"/>
              <w:bottom w:val="single" w:sz="4" w:space="0" w:color="auto"/>
              <w:right w:val="single" w:sz="4" w:space="0" w:color="auto"/>
            </w:tcBorders>
            <w:shd w:val="clear" w:color="auto" w:fill="auto"/>
            <w:noWrap/>
            <w:vAlign w:val="bottom"/>
          </w:tcPr>
          <w:p w14:paraId="7191A48C"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0,74</w:t>
            </w:r>
          </w:p>
        </w:tc>
        <w:tc>
          <w:tcPr>
            <w:tcW w:w="1141" w:type="dxa"/>
            <w:tcBorders>
              <w:top w:val="nil"/>
              <w:left w:val="nil"/>
              <w:bottom w:val="single" w:sz="4" w:space="0" w:color="auto"/>
              <w:right w:val="single" w:sz="4" w:space="0" w:color="auto"/>
            </w:tcBorders>
            <w:shd w:val="clear" w:color="auto" w:fill="auto"/>
            <w:noWrap/>
            <w:vAlign w:val="bottom"/>
          </w:tcPr>
          <w:p w14:paraId="7B6285B1"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0DAFDACE"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5B9CBA78"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295B1138"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C07</w:t>
            </w:r>
          </w:p>
        </w:tc>
        <w:tc>
          <w:tcPr>
            <w:tcW w:w="4536" w:type="dxa"/>
            <w:tcBorders>
              <w:top w:val="nil"/>
              <w:left w:val="nil"/>
              <w:bottom w:val="single" w:sz="4" w:space="0" w:color="auto"/>
              <w:right w:val="single" w:sz="4" w:space="0" w:color="auto"/>
            </w:tcBorders>
            <w:shd w:val="clear" w:color="auto" w:fill="auto"/>
            <w:vAlign w:val="bottom"/>
          </w:tcPr>
          <w:p w14:paraId="25B06BEF"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Diplomati</w:t>
            </w:r>
          </w:p>
        </w:tc>
        <w:tc>
          <w:tcPr>
            <w:tcW w:w="1141" w:type="dxa"/>
            <w:tcBorders>
              <w:top w:val="nil"/>
              <w:left w:val="nil"/>
              <w:bottom w:val="single" w:sz="4" w:space="0" w:color="auto"/>
              <w:right w:val="single" w:sz="4" w:space="0" w:color="auto"/>
            </w:tcBorders>
            <w:shd w:val="clear" w:color="auto" w:fill="auto"/>
            <w:noWrap/>
            <w:vAlign w:val="bottom"/>
          </w:tcPr>
          <w:p w14:paraId="7C297A7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146.882</w:t>
            </w:r>
          </w:p>
        </w:tc>
        <w:tc>
          <w:tcPr>
            <w:tcW w:w="960" w:type="dxa"/>
            <w:tcBorders>
              <w:top w:val="nil"/>
              <w:left w:val="nil"/>
              <w:bottom w:val="single" w:sz="4" w:space="0" w:color="auto"/>
              <w:right w:val="single" w:sz="4" w:space="0" w:color="auto"/>
            </w:tcBorders>
            <w:shd w:val="clear" w:color="auto" w:fill="auto"/>
            <w:noWrap/>
            <w:vAlign w:val="bottom"/>
          </w:tcPr>
          <w:p w14:paraId="5E4B8AAE"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0,19</w:t>
            </w:r>
          </w:p>
        </w:tc>
        <w:tc>
          <w:tcPr>
            <w:tcW w:w="1141" w:type="dxa"/>
            <w:tcBorders>
              <w:top w:val="nil"/>
              <w:left w:val="nil"/>
              <w:bottom w:val="single" w:sz="4" w:space="0" w:color="auto"/>
              <w:right w:val="single" w:sz="4" w:space="0" w:color="auto"/>
            </w:tcBorders>
            <w:shd w:val="clear" w:color="auto" w:fill="auto"/>
            <w:noWrap/>
            <w:vAlign w:val="bottom"/>
          </w:tcPr>
          <w:p w14:paraId="13142DA0"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082702A2"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690EE865"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26AA8196"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D01</w:t>
            </w:r>
          </w:p>
        </w:tc>
        <w:tc>
          <w:tcPr>
            <w:tcW w:w="4536" w:type="dxa"/>
            <w:tcBorders>
              <w:top w:val="nil"/>
              <w:left w:val="nil"/>
              <w:bottom w:val="single" w:sz="4" w:space="0" w:color="auto"/>
              <w:right w:val="single" w:sz="4" w:space="0" w:color="auto"/>
            </w:tcBorders>
            <w:shd w:val="clear" w:color="auto" w:fill="auto"/>
            <w:vAlign w:val="bottom"/>
          </w:tcPr>
          <w:p w14:paraId="763A11DC" w14:textId="77777777" w:rsidR="008D33D7" w:rsidRPr="008D33D7" w:rsidRDefault="006C7887" w:rsidP="008D33D7">
            <w:pPr>
              <w:spacing w:line="240" w:lineRule="auto"/>
              <w:rPr>
                <w:rFonts w:cs="Arial"/>
                <w:szCs w:val="20"/>
                <w:lang w:val="sl-SI" w:eastAsia="sl-SI"/>
              </w:rPr>
            </w:pPr>
            <w:r>
              <w:rPr>
                <w:rFonts w:cs="Arial"/>
                <w:szCs w:val="20"/>
                <w:lang w:val="sl-SI" w:eastAsia="sl-SI"/>
              </w:rPr>
              <w:t>Visokošo</w:t>
            </w:r>
            <w:r w:rsidR="008D33D7" w:rsidRPr="008D33D7">
              <w:rPr>
                <w:rFonts w:cs="Arial"/>
                <w:szCs w:val="20"/>
                <w:lang w:val="sl-SI" w:eastAsia="sl-SI"/>
              </w:rPr>
              <w:t>lski učitelji in visokošolski sodelavci</w:t>
            </w:r>
          </w:p>
        </w:tc>
        <w:tc>
          <w:tcPr>
            <w:tcW w:w="1141" w:type="dxa"/>
            <w:tcBorders>
              <w:top w:val="nil"/>
              <w:left w:val="nil"/>
              <w:bottom w:val="single" w:sz="4" w:space="0" w:color="auto"/>
              <w:right w:val="single" w:sz="4" w:space="0" w:color="auto"/>
            </w:tcBorders>
            <w:shd w:val="clear" w:color="auto" w:fill="auto"/>
            <w:noWrap/>
            <w:vAlign w:val="bottom"/>
          </w:tcPr>
          <w:p w14:paraId="2CCC11DE"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337.654</w:t>
            </w:r>
          </w:p>
        </w:tc>
        <w:tc>
          <w:tcPr>
            <w:tcW w:w="960" w:type="dxa"/>
            <w:tcBorders>
              <w:top w:val="nil"/>
              <w:left w:val="nil"/>
              <w:bottom w:val="single" w:sz="4" w:space="0" w:color="auto"/>
              <w:right w:val="single" w:sz="4" w:space="0" w:color="auto"/>
            </w:tcBorders>
            <w:shd w:val="clear" w:color="auto" w:fill="auto"/>
            <w:noWrap/>
            <w:vAlign w:val="bottom"/>
          </w:tcPr>
          <w:p w14:paraId="2BD64FAF"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0,43</w:t>
            </w:r>
          </w:p>
        </w:tc>
        <w:tc>
          <w:tcPr>
            <w:tcW w:w="1141" w:type="dxa"/>
            <w:tcBorders>
              <w:top w:val="nil"/>
              <w:left w:val="nil"/>
              <w:bottom w:val="single" w:sz="4" w:space="0" w:color="auto"/>
              <w:right w:val="single" w:sz="4" w:space="0" w:color="auto"/>
            </w:tcBorders>
            <w:shd w:val="clear" w:color="auto" w:fill="auto"/>
            <w:noWrap/>
            <w:vAlign w:val="bottom"/>
          </w:tcPr>
          <w:p w14:paraId="57BBC4D7"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597B44E5"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0EE50F31" w14:textId="77777777" w:rsidTr="00D67D1E">
        <w:trPr>
          <w:trHeight w:val="525"/>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7BF65769"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D02</w:t>
            </w:r>
          </w:p>
        </w:tc>
        <w:tc>
          <w:tcPr>
            <w:tcW w:w="4536" w:type="dxa"/>
            <w:tcBorders>
              <w:top w:val="nil"/>
              <w:left w:val="nil"/>
              <w:bottom w:val="single" w:sz="4" w:space="0" w:color="auto"/>
              <w:right w:val="single" w:sz="4" w:space="0" w:color="auto"/>
            </w:tcBorders>
            <w:shd w:val="clear" w:color="auto" w:fill="auto"/>
            <w:vAlign w:val="bottom"/>
          </w:tcPr>
          <w:p w14:paraId="3484467D"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Predavatelji višjih strokovnih šol, srednješolski in osnovnošolski učitelji in drugi strokovni delavci</w:t>
            </w:r>
          </w:p>
        </w:tc>
        <w:tc>
          <w:tcPr>
            <w:tcW w:w="1141" w:type="dxa"/>
            <w:tcBorders>
              <w:top w:val="nil"/>
              <w:left w:val="nil"/>
              <w:bottom w:val="single" w:sz="4" w:space="0" w:color="auto"/>
              <w:right w:val="single" w:sz="4" w:space="0" w:color="auto"/>
            </w:tcBorders>
            <w:shd w:val="clear" w:color="auto" w:fill="auto"/>
            <w:noWrap/>
            <w:vAlign w:val="bottom"/>
          </w:tcPr>
          <w:p w14:paraId="51910040"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965.009</w:t>
            </w:r>
          </w:p>
        </w:tc>
        <w:tc>
          <w:tcPr>
            <w:tcW w:w="960" w:type="dxa"/>
            <w:tcBorders>
              <w:top w:val="nil"/>
              <w:left w:val="nil"/>
              <w:bottom w:val="single" w:sz="4" w:space="0" w:color="auto"/>
              <w:right w:val="single" w:sz="4" w:space="0" w:color="auto"/>
            </w:tcBorders>
            <w:shd w:val="clear" w:color="auto" w:fill="auto"/>
            <w:noWrap/>
            <w:vAlign w:val="bottom"/>
          </w:tcPr>
          <w:p w14:paraId="42C38518"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1,22</w:t>
            </w:r>
          </w:p>
        </w:tc>
        <w:tc>
          <w:tcPr>
            <w:tcW w:w="1141" w:type="dxa"/>
            <w:tcBorders>
              <w:top w:val="nil"/>
              <w:left w:val="nil"/>
              <w:bottom w:val="single" w:sz="4" w:space="0" w:color="auto"/>
              <w:right w:val="single" w:sz="4" w:space="0" w:color="auto"/>
            </w:tcBorders>
            <w:shd w:val="clear" w:color="auto" w:fill="auto"/>
            <w:noWrap/>
            <w:vAlign w:val="bottom"/>
          </w:tcPr>
          <w:p w14:paraId="61D5CE7F"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127.456</w:t>
            </w:r>
          </w:p>
        </w:tc>
        <w:tc>
          <w:tcPr>
            <w:tcW w:w="960" w:type="dxa"/>
            <w:tcBorders>
              <w:top w:val="nil"/>
              <w:left w:val="nil"/>
              <w:bottom w:val="single" w:sz="4" w:space="0" w:color="auto"/>
              <w:right w:val="single" w:sz="4" w:space="0" w:color="auto"/>
            </w:tcBorders>
            <w:shd w:val="clear" w:color="auto" w:fill="auto"/>
            <w:noWrap/>
            <w:vAlign w:val="bottom"/>
          </w:tcPr>
          <w:p w14:paraId="625FC3B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0,59</w:t>
            </w:r>
          </w:p>
        </w:tc>
      </w:tr>
      <w:tr w:rsidR="008D33D7" w:rsidRPr="008D33D7" w14:paraId="2AA1C0CD"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04848300"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D03</w:t>
            </w:r>
          </w:p>
        </w:tc>
        <w:tc>
          <w:tcPr>
            <w:tcW w:w="4536" w:type="dxa"/>
            <w:tcBorders>
              <w:top w:val="nil"/>
              <w:left w:val="nil"/>
              <w:bottom w:val="single" w:sz="4" w:space="0" w:color="auto"/>
              <w:right w:val="single" w:sz="4" w:space="0" w:color="auto"/>
            </w:tcBorders>
            <w:shd w:val="clear" w:color="auto" w:fill="auto"/>
            <w:vAlign w:val="bottom"/>
          </w:tcPr>
          <w:p w14:paraId="6AA25351"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Vzgojitelji in ostali strokovni delavci v vrtcih</w:t>
            </w:r>
          </w:p>
        </w:tc>
        <w:tc>
          <w:tcPr>
            <w:tcW w:w="1141" w:type="dxa"/>
            <w:tcBorders>
              <w:top w:val="nil"/>
              <w:left w:val="nil"/>
              <w:bottom w:val="single" w:sz="4" w:space="0" w:color="auto"/>
              <w:right w:val="single" w:sz="4" w:space="0" w:color="auto"/>
            </w:tcBorders>
            <w:shd w:val="clear" w:color="auto" w:fill="auto"/>
            <w:noWrap/>
            <w:vAlign w:val="bottom"/>
          </w:tcPr>
          <w:p w14:paraId="70632CBB"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139.793</w:t>
            </w:r>
          </w:p>
        </w:tc>
        <w:tc>
          <w:tcPr>
            <w:tcW w:w="960" w:type="dxa"/>
            <w:tcBorders>
              <w:top w:val="nil"/>
              <w:left w:val="nil"/>
              <w:bottom w:val="single" w:sz="4" w:space="0" w:color="auto"/>
              <w:right w:val="single" w:sz="4" w:space="0" w:color="auto"/>
            </w:tcBorders>
            <w:shd w:val="clear" w:color="auto" w:fill="auto"/>
            <w:noWrap/>
            <w:vAlign w:val="bottom"/>
          </w:tcPr>
          <w:p w14:paraId="27B7E7C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0,18</w:t>
            </w:r>
          </w:p>
        </w:tc>
        <w:tc>
          <w:tcPr>
            <w:tcW w:w="1141" w:type="dxa"/>
            <w:tcBorders>
              <w:top w:val="nil"/>
              <w:left w:val="nil"/>
              <w:bottom w:val="single" w:sz="4" w:space="0" w:color="auto"/>
              <w:right w:val="single" w:sz="4" w:space="0" w:color="auto"/>
            </w:tcBorders>
            <w:shd w:val="clear" w:color="auto" w:fill="auto"/>
            <w:noWrap/>
            <w:vAlign w:val="bottom"/>
          </w:tcPr>
          <w:p w14:paraId="5542F7FC"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13.031</w:t>
            </w:r>
          </w:p>
        </w:tc>
        <w:tc>
          <w:tcPr>
            <w:tcW w:w="960" w:type="dxa"/>
            <w:tcBorders>
              <w:top w:val="nil"/>
              <w:left w:val="nil"/>
              <w:bottom w:val="single" w:sz="4" w:space="0" w:color="auto"/>
              <w:right w:val="single" w:sz="4" w:space="0" w:color="auto"/>
            </w:tcBorders>
            <w:shd w:val="clear" w:color="auto" w:fill="auto"/>
            <w:noWrap/>
            <w:vAlign w:val="bottom"/>
          </w:tcPr>
          <w:p w14:paraId="053057B7"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0,06</w:t>
            </w:r>
          </w:p>
        </w:tc>
      </w:tr>
      <w:tr w:rsidR="008D33D7" w:rsidRPr="008D33D7" w14:paraId="582CCE94"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1A6E5097"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E01</w:t>
            </w:r>
          </w:p>
        </w:tc>
        <w:tc>
          <w:tcPr>
            <w:tcW w:w="4536" w:type="dxa"/>
            <w:tcBorders>
              <w:top w:val="nil"/>
              <w:left w:val="nil"/>
              <w:bottom w:val="single" w:sz="4" w:space="0" w:color="auto"/>
              <w:right w:val="single" w:sz="4" w:space="0" w:color="auto"/>
            </w:tcBorders>
            <w:shd w:val="clear" w:color="auto" w:fill="auto"/>
            <w:vAlign w:val="bottom"/>
          </w:tcPr>
          <w:p w14:paraId="15167BB6"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Zdravniki in zobozdravniki</w:t>
            </w:r>
          </w:p>
        </w:tc>
        <w:tc>
          <w:tcPr>
            <w:tcW w:w="1141" w:type="dxa"/>
            <w:tcBorders>
              <w:top w:val="nil"/>
              <w:left w:val="nil"/>
              <w:bottom w:val="single" w:sz="4" w:space="0" w:color="auto"/>
              <w:right w:val="single" w:sz="4" w:space="0" w:color="auto"/>
            </w:tcBorders>
            <w:shd w:val="clear" w:color="auto" w:fill="auto"/>
            <w:noWrap/>
            <w:vAlign w:val="bottom"/>
          </w:tcPr>
          <w:p w14:paraId="1A94BA34"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33.184.273</w:t>
            </w:r>
          </w:p>
        </w:tc>
        <w:tc>
          <w:tcPr>
            <w:tcW w:w="960" w:type="dxa"/>
            <w:tcBorders>
              <w:top w:val="nil"/>
              <w:left w:val="nil"/>
              <w:bottom w:val="single" w:sz="4" w:space="0" w:color="auto"/>
              <w:right w:val="single" w:sz="4" w:space="0" w:color="auto"/>
            </w:tcBorders>
            <w:shd w:val="clear" w:color="auto" w:fill="auto"/>
            <w:noWrap/>
            <w:vAlign w:val="bottom"/>
          </w:tcPr>
          <w:p w14:paraId="56B8227F"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41,96</w:t>
            </w:r>
          </w:p>
        </w:tc>
        <w:tc>
          <w:tcPr>
            <w:tcW w:w="1141" w:type="dxa"/>
            <w:tcBorders>
              <w:top w:val="nil"/>
              <w:left w:val="nil"/>
              <w:bottom w:val="single" w:sz="4" w:space="0" w:color="auto"/>
              <w:right w:val="single" w:sz="4" w:space="0" w:color="auto"/>
            </w:tcBorders>
            <w:shd w:val="clear" w:color="auto" w:fill="auto"/>
            <w:noWrap/>
            <w:vAlign w:val="bottom"/>
          </w:tcPr>
          <w:p w14:paraId="71105885"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11.979.899</w:t>
            </w:r>
          </w:p>
        </w:tc>
        <w:tc>
          <w:tcPr>
            <w:tcW w:w="960" w:type="dxa"/>
            <w:tcBorders>
              <w:top w:val="nil"/>
              <w:left w:val="nil"/>
              <w:bottom w:val="single" w:sz="4" w:space="0" w:color="auto"/>
              <w:right w:val="single" w:sz="4" w:space="0" w:color="auto"/>
            </w:tcBorders>
            <w:shd w:val="clear" w:color="auto" w:fill="auto"/>
            <w:noWrap/>
            <w:vAlign w:val="bottom"/>
          </w:tcPr>
          <w:p w14:paraId="1B20E639"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55,87</w:t>
            </w:r>
          </w:p>
        </w:tc>
      </w:tr>
      <w:tr w:rsidR="008D33D7" w:rsidRPr="008D33D7" w14:paraId="575E5590"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49FDF49B"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E02</w:t>
            </w:r>
          </w:p>
        </w:tc>
        <w:tc>
          <w:tcPr>
            <w:tcW w:w="4536" w:type="dxa"/>
            <w:tcBorders>
              <w:top w:val="nil"/>
              <w:left w:val="nil"/>
              <w:bottom w:val="single" w:sz="4" w:space="0" w:color="auto"/>
              <w:right w:val="single" w:sz="4" w:space="0" w:color="auto"/>
            </w:tcBorders>
            <w:shd w:val="clear" w:color="auto" w:fill="auto"/>
            <w:vAlign w:val="bottom"/>
          </w:tcPr>
          <w:p w14:paraId="2E9DCD47"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Farmacevtski delavci</w:t>
            </w:r>
          </w:p>
        </w:tc>
        <w:tc>
          <w:tcPr>
            <w:tcW w:w="1141" w:type="dxa"/>
            <w:tcBorders>
              <w:top w:val="nil"/>
              <w:left w:val="nil"/>
              <w:bottom w:val="single" w:sz="4" w:space="0" w:color="auto"/>
              <w:right w:val="single" w:sz="4" w:space="0" w:color="auto"/>
            </w:tcBorders>
            <w:shd w:val="clear" w:color="auto" w:fill="auto"/>
            <w:noWrap/>
            <w:vAlign w:val="bottom"/>
          </w:tcPr>
          <w:p w14:paraId="76D8F701"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558.384</w:t>
            </w:r>
          </w:p>
        </w:tc>
        <w:tc>
          <w:tcPr>
            <w:tcW w:w="960" w:type="dxa"/>
            <w:tcBorders>
              <w:top w:val="nil"/>
              <w:left w:val="nil"/>
              <w:bottom w:val="single" w:sz="4" w:space="0" w:color="auto"/>
              <w:right w:val="single" w:sz="4" w:space="0" w:color="auto"/>
            </w:tcBorders>
            <w:shd w:val="clear" w:color="auto" w:fill="auto"/>
            <w:noWrap/>
            <w:vAlign w:val="bottom"/>
          </w:tcPr>
          <w:p w14:paraId="7C88D5E0"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0,71</w:t>
            </w:r>
          </w:p>
        </w:tc>
        <w:tc>
          <w:tcPr>
            <w:tcW w:w="1141" w:type="dxa"/>
            <w:tcBorders>
              <w:top w:val="nil"/>
              <w:left w:val="nil"/>
              <w:bottom w:val="single" w:sz="4" w:space="0" w:color="auto"/>
              <w:right w:val="single" w:sz="4" w:space="0" w:color="auto"/>
            </w:tcBorders>
            <w:shd w:val="clear" w:color="auto" w:fill="auto"/>
            <w:noWrap/>
            <w:vAlign w:val="bottom"/>
          </w:tcPr>
          <w:p w14:paraId="2881DD99"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627.536</w:t>
            </w:r>
          </w:p>
        </w:tc>
        <w:tc>
          <w:tcPr>
            <w:tcW w:w="960" w:type="dxa"/>
            <w:tcBorders>
              <w:top w:val="nil"/>
              <w:left w:val="nil"/>
              <w:bottom w:val="single" w:sz="4" w:space="0" w:color="auto"/>
              <w:right w:val="single" w:sz="4" w:space="0" w:color="auto"/>
            </w:tcBorders>
            <w:shd w:val="clear" w:color="auto" w:fill="auto"/>
            <w:noWrap/>
            <w:vAlign w:val="bottom"/>
          </w:tcPr>
          <w:p w14:paraId="191F0DBA"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2,93</w:t>
            </w:r>
          </w:p>
        </w:tc>
      </w:tr>
      <w:tr w:rsidR="008D33D7" w:rsidRPr="008D33D7" w14:paraId="4CEAE7A0"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5905499B"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E03</w:t>
            </w:r>
          </w:p>
        </w:tc>
        <w:tc>
          <w:tcPr>
            <w:tcW w:w="4536" w:type="dxa"/>
            <w:tcBorders>
              <w:top w:val="nil"/>
              <w:left w:val="nil"/>
              <w:bottom w:val="single" w:sz="4" w:space="0" w:color="auto"/>
              <w:right w:val="single" w:sz="4" w:space="0" w:color="auto"/>
            </w:tcBorders>
            <w:shd w:val="clear" w:color="auto" w:fill="auto"/>
            <w:vAlign w:val="bottom"/>
          </w:tcPr>
          <w:p w14:paraId="3AE5A669"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Medicinske sestre in babice</w:t>
            </w:r>
          </w:p>
        </w:tc>
        <w:tc>
          <w:tcPr>
            <w:tcW w:w="1141" w:type="dxa"/>
            <w:tcBorders>
              <w:top w:val="nil"/>
              <w:left w:val="nil"/>
              <w:bottom w:val="single" w:sz="4" w:space="0" w:color="auto"/>
              <w:right w:val="single" w:sz="4" w:space="0" w:color="auto"/>
            </w:tcBorders>
            <w:shd w:val="clear" w:color="auto" w:fill="auto"/>
            <w:noWrap/>
            <w:vAlign w:val="bottom"/>
          </w:tcPr>
          <w:p w14:paraId="172DE197"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21.641.607</w:t>
            </w:r>
          </w:p>
        </w:tc>
        <w:tc>
          <w:tcPr>
            <w:tcW w:w="960" w:type="dxa"/>
            <w:tcBorders>
              <w:top w:val="nil"/>
              <w:left w:val="nil"/>
              <w:bottom w:val="single" w:sz="4" w:space="0" w:color="auto"/>
              <w:right w:val="single" w:sz="4" w:space="0" w:color="auto"/>
            </w:tcBorders>
            <w:shd w:val="clear" w:color="auto" w:fill="auto"/>
            <w:noWrap/>
            <w:vAlign w:val="bottom"/>
          </w:tcPr>
          <w:p w14:paraId="5634105B"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27,37</w:t>
            </w:r>
          </w:p>
        </w:tc>
        <w:tc>
          <w:tcPr>
            <w:tcW w:w="1141" w:type="dxa"/>
            <w:tcBorders>
              <w:top w:val="nil"/>
              <w:left w:val="nil"/>
              <w:bottom w:val="single" w:sz="4" w:space="0" w:color="auto"/>
              <w:right w:val="single" w:sz="4" w:space="0" w:color="auto"/>
            </w:tcBorders>
            <w:shd w:val="clear" w:color="auto" w:fill="auto"/>
            <w:noWrap/>
            <w:vAlign w:val="bottom"/>
          </w:tcPr>
          <w:p w14:paraId="26645D3C"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6.333.447</w:t>
            </w:r>
          </w:p>
        </w:tc>
        <w:tc>
          <w:tcPr>
            <w:tcW w:w="960" w:type="dxa"/>
            <w:tcBorders>
              <w:top w:val="nil"/>
              <w:left w:val="nil"/>
              <w:bottom w:val="single" w:sz="4" w:space="0" w:color="auto"/>
              <w:right w:val="single" w:sz="4" w:space="0" w:color="auto"/>
            </w:tcBorders>
            <w:shd w:val="clear" w:color="auto" w:fill="auto"/>
            <w:noWrap/>
            <w:vAlign w:val="bottom"/>
          </w:tcPr>
          <w:p w14:paraId="73598908"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29,54</w:t>
            </w:r>
          </w:p>
        </w:tc>
      </w:tr>
      <w:tr w:rsidR="008D33D7" w:rsidRPr="008D33D7" w14:paraId="2F6630A5"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6AC4B85E"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E04</w:t>
            </w:r>
          </w:p>
        </w:tc>
        <w:tc>
          <w:tcPr>
            <w:tcW w:w="4536" w:type="dxa"/>
            <w:tcBorders>
              <w:top w:val="nil"/>
              <w:left w:val="nil"/>
              <w:bottom w:val="single" w:sz="4" w:space="0" w:color="auto"/>
              <w:right w:val="single" w:sz="4" w:space="0" w:color="auto"/>
            </w:tcBorders>
            <w:shd w:val="clear" w:color="auto" w:fill="auto"/>
            <w:vAlign w:val="bottom"/>
          </w:tcPr>
          <w:p w14:paraId="17E1E6C9"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Zdravstveni delavci in zdravstveni sodelavci</w:t>
            </w:r>
          </w:p>
        </w:tc>
        <w:tc>
          <w:tcPr>
            <w:tcW w:w="1141" w:type="dxa"/>
            <w:tcBorders>
              <w:top w:val="nil"/>
              <w:left w:val="nil"/>
              <w:bottom w:val="single" w:sz="4" w:space="0" w:color="auto"/>
              <w:right w:val="single" w:sz="4" w:space="0" w:color="auto"/>
            </w:tcBorders>
            <w:shd w:val="clear" w:color="auto" w:fill="auto"/>
            <w:noWrap/>
            <w:vAlign w:val="bottom"/>
          </w:tcPr>
          <w:p w14:paraId="505F716E"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4.938.223</w:t>
            </w:r>
          </w:p>
        </w:tc>
        <w:tc>
          <w:tcPr>
            <w:tcW w:w="960" w:type="dxa"/>
            <w:tcBorders>
              <w:top w:val="nil"/>
              <w:left w:val="nil"/>
              <w:bottom w:val="single" w:sz="4" w:space="0" w:color="auto"/>
              <w:right w:val="single" w:sz="4" w:space="0" w:color="auto"/>
            </w:tcBorders>
            <w:shd w:val="clear" w:color="auto" w:fill="auto"/>
            <w:noWrap/>
            <w:vAlign w:val="bottom"/>
          </w:tcPr>
          <w:p w14:paraId="788F5C94"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6,24</w:t>
            </w:r>
          </w:p>
        </w:tc>
        <w:tc>
          <w:tcPr>
            <w:tcW w:w="1141" w:type="dxa"/>
            <w:tcBorders>
              <w:top w:val="nil"/>
              <w:left w:val="nil"/>
              <w:bottom w:val="single" w:sz="4" w:space="0" w:color="auto"/>
              <w:right w:val="single" w:sz="4" w:space="0" w:color="auto"/>
            </w:tcBorders>
            <w:shd w:val="clear" w:color="auto" w:fill="auto"/>
            <w:noWrap/>
            <w:vAlign w:val="bottom"/>
          </w:tcPr>
          <w:p w14:paraId="2EDF8EE1"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1.605.783</w:t>
            </w:r>
          </w:p>
        </w:tc>
        <w:tc>
          <w:tcPr>
            <w:tcW w:w="960" w:type="dxa"/>
            <w:tcBorders>
              <w:top w:val="nil"/>
              <w:left w:val="nil"/>
              <w:bottom w:val="single" w:sz="4" w:space="0" w:color="auto"/>
              <w:right w:val="single" w:sz="4" w:space="0" w:color="auto"/>
            </w:tcBorders>
            <w:shd w:val="clear" w:color="auto" w:fill="auto"/>
            <w:noWrap/>
            <w:vAlign w:val="bottom"/>
          </w:tcPr>
          <w:p w14:paraId="517923FB"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7,49</w:t>
            </w:r>
          </w:p>
        </w:tc>
      </w:tr>
      <w:tr w:rsidR="008D33D7" w:rsidRPr="008D33D7" w14:paraId="01AA7236"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7E650952"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F01</w:t>
            </w:r>
          </w:p>
        </w:tc>
        <w:tc>
          <w:tcPr>
            <w:tcW w:w="4536" w:type="dxa"/>
            <w:tcBorders>
              <w:top w:val="nil"/>
              <w:left w:val="nil"/>
              <w:bottom w:val="single" w:sz="4" w:space="0" w:color="auto"/>
              <w:right w:val="single" w:sz="4" w:space="0" w:color="auto"/>
            </w:tcBorders>
            <w:shd w:val="clear" w:color="auto" w:fill="auto"/>
            <w:vAlign w:val="bottom"/>
          </w:tcPr>
          <w:p w14:paraId="052397C3"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Strokovni delavci</w:t>
            </w:r>
          </w:p>
        </w:tc>
        <w:tc>
          <w:tcPr>
            <w:tcW w:w="1141" w:type="dxa"/>
            <w:tcBorders>
              <w:top w:val="nil"/>
              <w:left w:val="nil"/>
              <w:bottom w:val="single" w:sz="4" w:space="0" w:color="auto"/>
              <w:right w:val="single" w:sz="4" w:space="0" w:color="auto"/>
            </w:tcBorders>
            <w:shd w:val="clear" w:color="auto" w:fill="auto"/>
            <w:noWrap/>
            <w:vAlign w:val="bottom"/>
          </w:tcPr>
          <w:p w14:paraId="4181C8D0"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272.489</w:t>
            </w:r>
          </w:p>
        </w:tc>
        <w:tc>
          <w:tcPr>
            <w:tcW w:w="960" w:type="dxa"/>
            <w:tcBorders>
              <w:top w:val="nil"/>
              <w:left w:val="nil"/>
              <w:bottom w:val="single" w:sz="4" w:space="0" w:color="auto"/>
              <w:right w:val="single" w:sz="4" w:space="0" w:color="auto"/>
            </w:tcBorders>
            <w:shd w:val="clear" w:color="auto" w:fill="auto"/>
            <w:noWrap/>
            <w:vAlign w:val="bottom"/>
          </w:tcPr>
          <w:p w14:paraId="2B01BD8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0,34</w:t>
            </w:r>
          </w:p>
        </w:tc>
        <w:tc>
          <w:tcPr>
            <w:tcW w:w="1141" w:type="dxa"/>
            <w:tcBorders>
              <w:top w:val="nil"/>
              <w:left w:val="nil"/>
              <w:bottom w:val="single" w:sz="4" w:space="0" w:color="auto"/>
              <w:right w:val="single" w:sz="4" w:space="0" w:color="auto"/>
            </w:tcBorders>
            <w:shd w:val="clear" w:color="auto" w:fill="auto"/>
            <w:noWrap/>
            <w:vAlign w:val="bottom"/>
          </w:tcPr>
          <w:p w14:paraId="7CD01E48"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10.421</w:t>
            </w:r>
          </w:p>
        </w:tc>
        <w:tc>
          <w:tcPr>
            <w:tcW w:w="960" w:type="dxa"/>
            <w:tcBorders>
              <w:top w:val="nil"/>
              <w:left w:val="nil"/>
              <w:bottom w:val="single" w:sz="4" w:space="0" w:color="auto"/>
              <w:right w:val="single" w:sz="4" w:space="0" w:color="auto"/>
            </w:tcBorders>
            <w:shd w:val="clear" w:color="auto" w:fill="auto"/>
            <w:noWrap/>
            <w:vAlign w:val="bottom"/>
          </w:tcPr>
          <w:p w14:paraId="5726AC3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0,05</w:t>
            </w:r>
          </w:p>
        </w:tc>
      </w:tr>
      <w:tr w:rsidR="008D33D7" w:rsidRPr="008D33D7" w14:paraId="240DD930"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02EC3120"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F02</w:t>
            </w:r>
          </w:p>
        </w:tc>
        <w:tc>
          <w:tcPr>
            <w:tcW w:w="4536" w:type="dxa"/>
            <w:tcBorders>
              <w:top w:val="nil"/>
              <w:left w:val="nil"/>
              <w:bottom w:val="single" w:sz="4" w:space="0" w:color="auto"/>
              <w:right w:val="single" w:sz="4" w:space="0" w:color="auto"/>
            </w:tcBorders>
            <w:shd w:val="clear" w:color="auto" w:fill="auto"/>
            <w:vAlign w:val="bottom"/>
          </w:tcPr>
          <w:p w14:paraId="3A25523F"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Strokovni sodelavci</w:t>
            </w:r>
          </w:p>
        </w:tc>
        <w:tc>
          <w:tcPr>
            <w:tcW w:w="1141" w:type="dxa"/>
            <w:tcBorders>
              <w:top w:val="nil"/>
              <w:left w:val="nil"/>
              <w:bottom w:val="single" w:sz="4" w:space="0" w:color="auto"/>
              <w:right w:val="single" w:sz="4" w:space="0" w:color="auto"/>
            </w:tcBorders>
            <w:shd w:val="clear" w:color="auto" w:fill="auto"/>
            <w:noWrap/>
            <w:vAlign w:val="bottom"/>
          </w:tcPr>
          <w:p w14:paraId="44D11F8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585.450</w:t>
            </w:r>
          </w:p>
        </w:tc>
        <w:tc>
          <w:tcPr>
            <w:tcW w:w="960" w:type="dxa"/>
            <w:tcBorders>
              <w:top w:val="nil"/>
              <w:left w:val="nil"/>
              <w:bottom w:val="single" w:sz="4" w:space="0" w:color="auto"/>
              <w:right w:val="single" w:sz="4" w:space="0" w:color="auto"/>
            </w:tcBorders>
            <w:shd w:val="clear" w:color="auto" w:fill="auto"/>
            <w:noWrap/>
            <w:vAlign w:val="bottom"/>
          </w:tcPr>
          <w:p w14:paraId="25B2B49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0,74</w:t>
            </w:r>
          </w:p>
        </w:tc>
        <w:tc>
          <w:tcPr>
            <w:tcW w:w="1141" w:type="dxa"/>
            <w:tcBorders>
              <w:top w:val="nil"/>
              <w:left w:val="nil"/>
              <w:bottom w:val="single" w:sz="4" w:space="0" w:color="auto"/>
              <w:right w:val="single" w:sz="4" w:space="0" w:color="auto"/>
            </w:tcBorders>
            <w:shd w:val="clear" w:color="auto" w:fill="auto"/>
            <w:noWrap/>
            <w:vAlign w:val="bottom"/>
          </w:tcPr>
          <w:p w14:paraId="53C7C49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21.041</w:t>
            </w:r>
          </w:p>
        </w:tc>
        <w:tc>
          <w:tcPr>
            <w:tcW w:w="960" w:type="dxa"/>
            <w:tcBorders>
              <w:top w:val="nil"/>
              <w:left w:val="nil"/>
              <w:bottom w:val="single" w:sz="4" w:space="0" w:color="auto"/>
              <w:right w:val="single" w:sz="4" w:space="0" w:color="auto"/>
            </w:tcBorders>
            <w:shd w:val="clear" w:color="auto" w:fill="auto"/>
            <w:noWrap/>
            <w:vAlign w:val="bottom"/>
          </w:tcPr>
          <w:p w14:paraId="31CD1791"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0,10</w:t>
            </w:r>
          </w:p>
        </w:tc>
      </w:tr>
      <w:tr w:rsidR="008D33D7" w:rsidRPr="008D33D7" w14:paraId="21BF4427"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4251D32A"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G01</w:t>
            </w:r>
          </w:p>
        </w:tc>
        <w:tc>
          <w:tcPr>
            <w:tcW w:w="4536" w:type="dxa"/>
            <w:tcBorders>
              <w:top w:val="nil"/>
              <w:left w:val="nil"/>
              <w:bottom w:val="single" w:sz="4" w:space="0" w:color="auto"/>
              <w:right w:val="single" w:sz="4" w:space="0" w:color="auto"/>
            </w:tcBorders>
            <w:shd w:val="clear" w:color="auto" w:fill="auto"/>
            <w:vAlign w:val="bottom"/>
          </w:tcPr>
          <w:p w14:paraId="581ECC18"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Umetniški poklici</w:t>
            </w:r>
          </w:p>
        </w:tc>
        <w:tc>
          <w:tcPr>
            <w:tcW w:w="1141" w:type="dxa"/>
            <w:tcBorders>
              <w:top w:val="nil"/>
              <w:left w:val="nil"/>
              <w:bottom w:val="single" w:sz="4" w:space="0" w:color="auto"/>
              <w:right w:val="single" w:sz="4" w:space="0" w:color="auto"/>
            </w:tcBorders>
            <w:shd w:val="clear" w:color="auto" w:fill="auto"/>
            <w:noWrap/>
            <w:vAlign w:val="bottom"/>
          </w:tcPr>
          <w:p w14:paraId="3088ACC1"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45.150</w:t>
            </w:r>
          </w:p>
        </w:tc>
        <w:tc>
          <w:tcPr>
            <w:tcW w:w="960" w:type="dxa"/>
            <w:tcBorders>
              <w:top w:val="nil"/>
              <w:left w:val="nil"/>
              <w:bottom w:val="single" w:sz="4" w:space="0" w:color="auto"/>
              <w:right w:val="single" w:sz="4" w:space="0" w:color="auto"/>
            </w:tcBorders>
            <w:shd w:val="clear" w:color="auto" w:fill="auto"/>
            <w:noWrap/>
            <w:vAlign w:val="bottom"/>
          </w:tcPr>
          <w:p w14:paraId="06584182"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0,06</w:t>
            </w:r>
          </w:p>
        </w:tc>
        <w:tc>
          <w:tcPr>
            <w:tcW w:w="1141" w:type="dxa"/>
            <w:tcBorders>
              <w:top w:val="nil"/>
              <w:left w:val="nil"/>
              <w:bottom w:val="single" w:sz="4" w:space="0" w:color="auto"/>
              <w:right w:val="single" w:sz="4" w:space="0" w:color="auto"/>
            </w:tcBorders>
            <w:shd w:val="clear" w:color="auto" w:fill="auto"/>
            <w:noWrap/>
            <w:vAlign w:val="bottom"/>
          </w:tcPr>
          <w:p w14:paraId="02D5C018"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5D36FE1B"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00FF4D4D"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41A65DB1"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G02</w:t>
            </w:r>
          </w:p>
        </w:tc>
        <w:tc>
          <w:tcPr>
            <w:tcW w:w="4536" w:type="dxa"/>
            <w:tcBorders>
              <w:top w:val="nil"/>
              <w:left w:val="nil"/>
              <w:bottom w:val="single" w:sz="4" w:space="0" w:color="auto"/>
              <w:right w:val="single" w:sz="4" w:space="0" w:color="auto"/>
            </w:tcBorders>
            <w:shd w:val="clear" w:color="auto" w:fill="auto"/>
            <w:vAlign w:val="bottom"/>
          </w:tcPr>
          <w:p w14:paraId="26651AC1"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Drugi poklici na področju kulture in informiranja</w:t>
            </w:r>
          </w:p>
        </w:tc>
        <w:tc>
          <w:tcPr>
            <w:tcW w:w="1141" w:type="dxa"/>
            <w:tcBorders>
              <w:top w:val="nil"/>
              <w:left w:val="nil"/>
              <w:bottom w:val="single" w:sz="4" w:space="0" w:color="auto"/>
              <w:right w:val="single" w:sz="4" w:space="0" w:color="auto"/>
            </w:tcBorders>
            <w:shd w:val="clear" w:color="auto" w:fill="auto"/>
            <w:noWrap/>
            <w:vAlign w:val="bottom"/>
          </w:tcPr>
          <w:p w14:paraId="0FC03495"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374.279</w:t>
            </w:r>
          </w:p>
        </w:tc>
        <w:tc>
          <w:tcPr>
            <w:tcW w:w="960" w:type="dxa"/>
            <w:tcBorders>
              <w:top w:val="nil"/>
              <w:left w:val="nil"/>
              <w:bottom w:val="single" w:sz="4" w:space="0" w:color="auto"/>
              <w:right w:val="single" w:sz="4" w:space="0" w:color="auto"/>
            </w:tcBorders>
            <w:shd w:val="clear" w:color="auto" w:fill="auto"/>
            <w:noWrap/>
            <w:vAlign w:val="bottom"/>
          </w:tcPr>
          <w:p w14:paraId="5BAE0321"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0,47</w:t>
            </w:r>
          </w:p>
        </w:tc>
        <w:tc>
          <w:tcPr>
            <w:tcW w:w="1141" w:type="dxa"/>
            <w:tcBorders>
              <w:top w:val="nil"/>
              <w:left w:val="nil"/>
              <w:bottom w:val="single" w:sz="4" w:space="0" w:color="auto"/>
              <w:right w:val="single" w:sz="4" w:space="0" w:color="auto"/>
            </w:tcBorders>
            <w:shd w:val="clear" w:color="auto" w:fill="auto"/>
            <w:noWrap/>
            <w:vAlign w:val="bottom"/>
          </w:tcPr>
          <w:p w14:paraId="3DBB025F"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32</w:t>
            </w:r>
          </w:p>
        </w:tc>
        <w:tc>
          <w:tcPr>
            <w:tcW w:w="960" w:type="dxa"/>
            <w:tcBorders>
              <w:top w:val="nil"/>
              <w:left w:val="nil"/>
              <w:bottom w:val="single" w:sz="4" w:space="0" w:color="auto"/>
              <w:right w:val="single" w:sz="4" w:space="0" w:color="auto"/>
            </w:tcBorders>
            <w:shd w:val="clear" w:color="auto" w:fill="auto"/>
            <w:noWrap/>
            <w:vAlign w:val="bottom"/>
          </w:tcPr>
          <w:p w14:paraId="4A56DA3E"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49C0F1CC"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5D452F1B"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H01</w:t>
            </w:r>
          </w:p>
        </w:tc>
        <w:tc>
          <w:tcPr>
            <w:tcW w:w="4536" w:type="dxa"/>
            <w:tcBorders>
              <w:top w:val="nil"/>
              <w:left w:val="nil"/>
              <w:bottom w:val="single" w:sz="4" w:space="0" w:color="auto"/>
              <w:right w:val="single" w:sz="4" w:space="0" w:color="auto"/>
            </w:tcBorders>
            <w:shd w:val="clear" w:color="auto" w:fill="auto"/>
            <w:vAlign w:val="bottom"/>
          </w:tcPr>
          <w:p w14:paraId="422CF820"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Raziskovalci</w:t>
            </w:r>
          </w:p>
        </w:tc>
        <w:tc>
          <w:tcPr>
            <w:tcW w:w="1141" w:type="dxa"/>
            <w:tcBorders>
              <w:top w:val="nil"/>
              <w:left w:val="nil"/>
              <w:bottom w:val="single" w:sz="4" w:space="0" w:color="auto"/>
              <w:right w:val="single" w:sz="4" w:space="0" w:color="auto"/>
            </w:tcBorders>
            <w:shd w:val="clear" w:color="auto" w:fill="auto"/>
            <w:noWrap/>
            <w:vAlign w:val="bottom"/>
          </w:tcPr>
          <w:p w14:paraId="5237B658"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278.956</w:t>
            </w:r>
          </w:p>
        </w:tc>
        <w:tc>
          <w:tcPr>
            <w:tcW w:w="960" w:type="dxa"/>
            <w:tcBorders>
              <w:top w:val="nil"/>
              <w:left w:val="nil"/>
              <w:bottom w:val="single" w:sz="4" w:space="0" w:color="auto"/>
              <w:right w:val="single" w:sz="4" w:space="0" w:color="auto"/>
            </w:tcBorders>
            <w:shd w:val="clear" w:color="auto" w:fill="auto"/>
            <w:noWrap/>
            <w:vAlign w:val="bottom"/>
          </w:tcPr>
          <w:p w14:paraId="3E5B3C30"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0,35</w:t>
            </w:r>
          </w:p>
        </w:tc>
        <w:tc>
          <w:tcPr>
            <w:tcW w:w="1141" w:type="dxa"/>
            <w:tcBorders>
              <w:top w:val="nil"/>
              <w:left w:val="nil"/>
              <w:bottom w:val="single" w:sz="4" w:space="0" w:color="auto"/>
              <w:right w:val="single" w:sz="4" w:space="0" w:color="auto"/>
            </w:tcBorders>
            <w:shd w:val="clear" w:color="auto" w:fill="auto"/>
            <w:noWrap/>
            <w:vAlign w:val="bottom"/>
          </w:tcPr>
          <w:p w14:paraId="4D20DEB2"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010C23AA"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7E64AA17"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0A08EC11"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H02</w:t>
            </w:r>
          </w:p>
        </w:tc>
        <w:tc>
          <w:tcPr>
            <w:tcW w:w="4536" w:type="dxa"/>
            <w:tcBorders>
              <w:top w:val="nil"/>
              <w:left w:val="nil"/>
              <w:bottom w:val="single" w:sz="4" w:space="0" w:color="auto"/>
              <w:right w:val="single" w:sz="4" w:space="0" w:color="auto"/>
            </w:tcBorders>
            <w:shd w:val="clear" w:color="auto" w:fill="auto"/>
            <w:vAlign w:val="bottom"/>
          </w:tcPr>
          <w:p w14:paraId="1354F5A9"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Strokovni sodelavci</w:t>
            </w:r>
          </w:p>
        </w:tc>
        <w:tc>
          <w:tcPr>
            <w:tcW w:w="1141" w:type="dxa"/>
            <w:tcBorders>
              <w:top w:val="nil"/>
              <w:left w:val="nil"/>
              <w:bottom w:val="single" w:sz="4" w:space="0" w:color="auto"/>
              <w:right w:val="single" w:sz="4" w:space="0" w:color="auto"/>
            </w:tcBorders>
            <w:shd w:val="clear" w:color="auto" w:fill="auto"/>
            <w:noWrap/>
            <w:vAlign w:val="bottom"/>
          </w:tcPr>
          <w:p w14:paraId="3D6111B0"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82.248</w:t>
            </w:r>
          </w:p>
        </w:tc>
        <w:tc>
          <w:tcPr>
            <w:tcW w:w="960" w:type="dxa"/>
            <w:tcBorders>
              <w:top w:val="nil"/>
              <w:left w:val="nil"/>
              <w:bottom w:val="single" w:sz="4" w:space="0" w:color="auto"/>
              <w:right w:val="single" w:sz="4" w:space="0" w:color="auto"/>
            </w:tcBorders>
            <w:shd w:val="clear" w:color="auto" w:fill="auto"/>
            <w:noWrap/>
            <w:vAlign w:val="bottom"/>
          </w:tcPr>
          <w:p w14:paraId="4FF056BE"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0,10</w:t>
            </w:r>
          </w:p>
        </w:tc>
        <w:tc>
          <w:tcPr>
            <w:tcW w:w="1141" w:type="dxa"/>
            <w:tcBorders>
              <w:top w:val="nil"/>
              <w:left w:val="nil"/>
              <w:bottom w:val="single" w:sz="4" w:space="0" w:color="auto"/>
              <w:right w:val="single" w:sz="4" w:space="0" w:color="auto"/>
            </w:tcBorders>
            <w:shd w:val="clear" w:color="auto" w:fill="auto"/>
            <w:noWrap/>
            <w:vAlign w:val="bottom"/>
          </w:tcPr>
          <w:p w14:paraId="523C8DA4"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7812A584"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1F388ABB"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76DE3F58"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I01</w:t>
            </w:r>
          </w:p>
        </w:tc>
        <w:tc>
          <w:tcPr>
            <w:tcW w:w="4536" w:type="dxa"/>
            <w:tcBorders>
              <w:top w:val="nil"/>
              <w:left w:val="nil"/>
              <w:bottom w:val="single" w:sz="4" w:space="0" w:color="auto"/>
              <w:right w:val="single" w:sz="4" w:space="0" w:color="auto"/>
            </w:tcBorders>
            <w:shd w:val="clear" w:color="auto" w:fill="auto"/>
            <w:vAlign w:val="bottom"/>
          </w:tcPr>
          <w:p w14:paraId="47311113"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Strokovni delavci</w:t>
            </w:r>
          </w:p>
        </w:tc>
        <w:tc>
          <w:tcPr>
            <w:tcW w:w="1141" w:type="dxa"/>
            <w:tcBorders>
              <w:top w:val="nil"/>
              <w:left w:val="nil"/>
              <w:bottom w:val="single" w:sz="4" w:space="0" w:color="auto"/>
              <w:right w:val="single" w:sz="4" w:space="0" w:color="auto"/>
            </w:tcBorders>
            <w:shd w:val="clear" w:color="auto" w:fill="auto"/>
            <w:noWrap/>
            <w:vAlign w:val="bottom"/>
          </w:tcPr>
          <w:p w14:paraId="4068D45A"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1.444.064</w:t>
            </w:r>
          </w:p>
        </w:tc>
        <w:tc>
          <w:tcPr>
            <w:tcW w:w="960" w:type="dxa"/>
            <w:tcBorders>
              <w:top w:val="nil"/>
              <w:left w:val="nil"/>
              <w:bottom w:val="single" w:sz="4" w:space="0" w:color="auto"/>
              <w:right w:val="single" w:sz="4" w:space="0" w:color="auto"/>
            </w:tcBorders>
            <w:shd w:val="clear" w:color="auto" w:fill="auto"/>
            <w:noWrap/>
            <w:vAlign w:val="bottom"/>
          </w:tcPr>
          <w:p w14:paraId="10A7615B"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1,83</w:t>
            </w:r>
          </w:p>
        </w:tc>
        <w:tc>
          <w:tcPr>
            <w:tcW w:w="1141" w:type="dxa"/>
            <w:tcBorders>
              <w:top w:val="nil"/>
              <w:left w:val="nil"/>
              <w:bottom w:val="single" w:sz="4" w:space="0" w:color="auto"/>
              <w:right w:val="single" w:sz="4" w:space="0" w:color="auto"/>
            </w:tcBorders>
            <w:shd w:val="clear" w:color="auto" w:fill="auto"/>
            <w:noWrap/>
            <w:vAlign w:val="bottom"/>
          </w:tcPr>
          <w:p w14:paraId="004E9FA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960" w:type="dxa"/>
            <w:tcBorders>
              <w:top w:val="nil"/>
              <w:left w:val="nil"/>
              <w:bottom w:val="single" w:sz="4" w:space="0" w:color="auto"/>
              <w:right w:val="single" w:sz="4" w:space="0" w:color="auto"/>
            </w:tcBorders>
            <w:shd w:val="clear" w:color="auto" w:fill="auto"/>
            <w:noWrap/>
            <w:vAlign w:val="bottom"/>
          </w:tcPr>
          <w:p w14:paraId="63506B7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69A6A322"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572EF482"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J01</w:t>
            </w:r>
          </w:p>
        </w:tc>
        <w:tc>
          <w:tcPr>
            <w:tcW w:w="4536" w:type="dxa"/>
            <w:tcBorders>
              <w:top w:val="nil"/>
              <w:left w:val="nil"/>
              <w:bottom w:val="single" w:sz="4" w:space="0" w:color="auto"/>
              <w:right w:val="single" w:sz="4" w:space="0" w:color="auto"/>
            </w:tcBorders>
            <w:shd w:val="clear" w:color="auto" w:fill="auto"/>
            <w:vAlign w:val="bottom"/>
          </w:tcPr>
          <w:p w14:paraId="3F67117E"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Strokovni delavci</w:t>
            </w:r>
          </w:p>
        </w:tc>
        <w:tc>
          <w:tcPr>
            <w:tcW w:w="1141" w:type="dxa"/>
            <w:tcBorders>
              <w:top w:val="nil"/>
              <w:left w:val="nil"/>
              <w:bottom w:val="single" w:sz="4" w:space="0" w:color="auto"/>
              <w:right w:val="single" w:sz="4" w:space="0" w:color="auto"/>
            </w:tcBorders>
            <w:shd w:val="clear" w:color="auto" w:fill="auto"/>
            <w:noWrap/>
            <w:vAlign w:val="bottom"/>
          </w:tcPr>
          <w:p w14:paraId="7016E8AF"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2.624.874</w:t>
            </w:r>
          </w:p>
        </w:tc>
        <w:tc>
          <w:tcPr>
            <w:tcW w:w="960" w:type="dxa"/>
            <w:tcBorders>
              <w:top w:val="nil"/>
              <w:left w:val="nil"/>
              <w:bottom w:val="single" w:sz="4" w:space="0" w:color="auto"/>
              <w:right w:val="single" w:sz="4" w:space="0" w:color="auto"/>
            </w:tcBorders>
            <w:shd w:val="clear" w:color="auto" w:fill="auto"/>
            <w:noWrap/>
            <w:vAlign w:val="bottom"/>
          </w:tcPr>
          <w:p w14:paraId="39E98094"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3,32</w:t>
            </w:r>
          </w:p>
        </w:tc>
        <w:tc>
          <w:tcPr>
            <w:tcW w:w="1141" w:type="dxa"/>
            <w:tcBorders>
              <w:top w:val="nil"/>
              <w:left w:val="nil"/>
              <w:bottom w:val="single" w:sz="4" w:space="0" w:color="auto"/>
              <w:right w:val="single" w:sz="4" w:space="0" w:color="auto"/>
            </w:tcBorders>
            <w:shd w:val="clear" w:color="auto" w:fill="auto"/>
            <w:noWrap/>
            <w:vAlign w:val="bottom"/>
          </w:tcPr>
          <w:p w14:paraId="4DF6831C"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36.901</w:t>
            </w:r>
          </w:p>
        </w:tc>
        <w:tc>
          <w:tcPr>
            <w:tcW w:w="960" w:type="dxa"/>
            <w:tcBorders>
              <w:top w:val="nil"/>
              <w:left w:val="nil"/>
              <w:bottom w:val="single" w:sz="4" w:space="0" w:color="auto"/>
              <w:right w:val="single" w:sz="4" w:space="0" w:color="auto"/>
            </w:tcBorders>
            <w:shd w:val="clear" w:color="auto" w:fill="auto"/>
            <w:noWrap/>
            <w:vAlign w:val="bottom"/>
          </w:tcPr>
          <w:p w14:paraId="05109EBE"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0,17</w:t>
            </w:r>
          </w:p>
        </w:tc>
      </w:tr>
      <w:tr w:rsidR="008D33D7" w:rsidRPr="008D33D7" w14:paraId="4367A6D6"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38CD2D76"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J02</w:t>
            </w:r>
          </w:p>
        </w:tc>
        <w:tc>
          <w:tcPr>
            <w:tcW w:w="4536" w:type="dxa"/>
            <w:tcBorders>
              <w:top w:val="nil"/>
              <w:left w:val="nil"/>
              <w:bottom w:val="single" w:sz="4" w:space="0" w:color="auto"/>
              <w:right w:val="single" w:sz="4" w:space="0" w:color="auto"/>
            </w:tcBorders>
            <w:shd w:val="clear" w:color="auto" w:fill="auto"/>
            <w:vAlign w:val="bottom"/>
          </w:tcPr>
          <w:p w14:paraId="3255E71A"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Administrativni delavci</w:t>
            </w:r>
          </w:p>
        </w:tc>
        <w:tc>
          <w:tcPr>
            <w:tcW w:w="1141" w:type="dxa"/>
            <w:tcBorders>
              <w:top w:val="nil"/>
              <w:left w:val="nil"/>
              <w:bottom w:val="single" w:sz="4" w:space="0" w:color="auto"/>
              <w:right w:val="single" w:sz="4" w:space="0" w:color="auto"/>
            </w:tcBorders>
            <w:shd w:val="clear" w:color="auto" w:fill="auto"/>
            <w:noWrap/>
            <w:vAlign w:val="bottom"/>
          </w:tcPr>
          <w:p w14:paraId="248FA51E"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988.985</w:t>
            </w:r>
          </w:p>
        </w:tc>
        <w:tc>
          <w:tcPr>
            <w:tcW w:w="960" w:type="dxa"/>
            <w:tcBorders>
              <w:top w:val="nil"/>
              <w:left w:val="nil"/>
              <w:bottom w:val="single" w:sz="4" w:space="0" w:color="auto"/>
              <w:right w:val="single" w:sz="4" w:space="0" w:color="auto"/>
            </w:tcBorders>
            <w:shd w:val="clear" w:color="auto" w:fill="auto"/>
            <w:noWrap/>
            <w:vAlign w:val="bottom"/>
          </w:tcPr>
          <w:p w14:paraId="35BE2D1E"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1,25</w:t>
            </w:r>
          </w:p>
        </w:tc>
        <w:tc>
          <w:tcPr>
            <w:tcW w:w="1141" w:type="dxa"/>
            <w:tcBorders>
              <w:top w:val="nil"/>
              <w:left w:val="nil"/>
              <w:bottom w:val="single" w:sz="4" w:space="0" w:color="auto"/>
              <w:right w:val="single" w:sz="4" w:space="0" w:color="auto"/>
            </w:tcBorders>
            <w:shd w:val="clear" w:color="auto" w:fill="auto"/>
            <w:noWrap/>
            <w:vAlign w:val="bottom"/>
          </w:tcPr>
          <w:p w14:paraId="5BD59ABC"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84.385</w:t>
            </w:r>
          </w:p>
        </w:tc>
        <w:tc>
          <w:tcPr>
            <w:tcW w:w="960" w:type="dxa"/>
            <w:tcBorders>
              <w:top w:val="nil"/>
              <w:left w:val="nil"/>
              <w:bottom w:val="single" w:sz="4" w:space="0" w:color="auto"/>
              <w:right w:val="single" w:sz="4" w:space="0" w:color="auto"/>
            </w:tcBorders>
            <w:shd w:val="clear" w:color="auto" w:fill="auto"/>
            <w:noWrap/>
            <w:vAlign w:val="bottom"/>
          </w:tcPr>
          <w:p w14:paraId="2C9DF909"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0,39</w:t>
            </w:r>
          </w:p>
        </w:tc>
      </w:tr>
      <w:tr w:rsidR="008D33D7" w:rsidRPr="008D33D7" w14:paraId="6F937049"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7A782E0A"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J03</w:t>
            </w:r>
          </w:p>
        </w:tc>
        <w:tc>
          <w:tcPr>
            <w:tcW w:w="4536" w:type="dxa"/>
            <w:tcBorders>
              <w:top w:val="nil"/>
              <w:left w:val="nil"/>
              <w:bottom w:val="single" w:sz="4" w:space="0" w:color="auto"/>
              <w:right w:val="single" w:sz="4" w:space="0" w:color="auto"/>
            </w:tcBorders>
            <w:shd w:val="clear" w:color="auto" w:fill="auto"/>
            <w:vAlign w:val="bottom"/>
          </w:tcPr>
          <w:p w14:paraId="6F8B2EB7"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Ostali strokovno tehnični delavci</w:t>
            </w:r>
          </w:p>
        </w:tc>
        <w:tc>
          <w:tcPr>
            <w:tcW w:w="1141" w:type="dxa"/>
            <w:tcBorders>
              <w:top w:val="nil"/>
              <w:left w:val="nil"/>
              <w:bottom w:val="single" w:sz="4" w:space="0" w:color="auto"/>
              <w:right w:val="single" w:sz="4" w:space="0" w:color="auto"/>
            </w:tcBorders>
            <w:shd w:val="clear" w:color="auto" w:fill="auto"/>
            <w:noWrap/>
            <w:vAlign w:val="bottom"/>
          </w:tcPr>
          <w:p w14:paraId="498C10B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2.620.553</w:t>
            </w:r>
          </w:p>
        </w:tc>
        <w:tc>
          <w:tcPr>
            <w:tcW w:w="960" w:type="dxa"/>
            <w:tcBorders>
              <w:top w:val="nil"/>
              <w:left w:val="nil"/>
              <w:bottom w:val="single" w:sz="4" w:space="0" w:color="auto"/>
              <w:right w:val="single" w:sz="4" w:space="0" w:color="auto"/>
            </w:tcBorders>
            <w:shd w:val="clear" w:color="auto" w:fill="auto"/>
            <w:noWrap/>
            <w:vAlign w:val="bottom"/>
          </w:tcPr>
          <w:p w14:paraId="1D69845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3,31</w:t>
            </w:r>
          </w:p>
        </w:tc>
        <w:tc>
          <w:tcPr>
            <w:tcW w:w="1141" w:type="dxa"/>
            <w:tcBorders>
              <w:top w:val="nil"/>
              <w:left w:val="nil"/>
              <w:bottom w:val="single" w:sz="4" w:space="0" w:color="auto"/>
              <w:right w:val="single" w:sz="4" w:space="0" w:color="auto"/>
            </w:tcBorders>
            <w:shd w:val="clear" w:color="auto" w:fill="auto"/>
            <w:noWrap/>
            <w:vAlign w:val="bottom"/>
          </w:tcPr>
          <w:p w14:paraId="7407956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275.890</w:t>
            </w:r>
          </w:p>
        </w:tc>
        <w:tc>
          <w:tcPr>
            <w:tcW w:w="960" w:type="dxa"/>
            <w:tcBorders>
              <w:top w:val="nil"/>
              <w:left w:val="nil"/>
              <w:bottom w:val="single" w:sz="4" w:space="0" w:color="auto"/>
              <w:right w:val="single" w:sz="4" w:space="0" w:color="auto"/>
            </w:tcBorders>
            <w:shd w:val="clear" w:color="auto" w:fill="auto"/>
            <w:noWrap/>
            <w:vAlign w:val="bottom"/>
          </w:tcPr>
          <w:p w14:paraId="61FADA3E"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1,29</w:t>
            </w:r>
          </w:p>
        </w:tc>
      </w:tr>
      <w:tr w:rsidR="008D33D7" w:rsidRPr="008D33D7" w14:paraId="3DCDA9DD" w14:textId="77777777" w:rsidTr="00D67D1E">
        <w:trPr>
          <w:trHeight w:val="300"/>
          <w:jc w:val="center"/>
        </w:trPr>
        <w:tc>
          <w:tcPr>
            <w:tcW w:w="846" w:type="dxa"/>
            <w:tcBorders>
              <w:top w:val="nil"/>
              <w:left w:val="single" w:sz="4" w:space="0" w:color="auto"/>
              <w:bottom w:val="single" w:sz="4" w:space="0" w:color="auto"/>
              <w:right w:val="single" w:sz="4" w:space="0" w:color="auto"/>
            </w:tcBorders>
            <w:shd w:val="clear" w:color="auto" w:fill="auto"/>
            <w:vAlign w:val="bottom"/>
          </w:tcPr>
          <w:p w14:paraId="064792B7" w14:textId="77777777" w:rsidR="008D33D7" w:rsidRPr="008D33D7" w:rsidRDefault="008D33D7" w:rsidP="008D33D7">
            <w:pPr>
              <w:spacing w:line="240" w:lineRule="auto"/>
              <w:rPr>
                <w:rFonts w:cs="Arial"/>
                <w:color w:val="000000"/>
                <w:szCs w:val="20"/>
                <w:lang w:val="sl-SI" w:eastAsia="sl-SI"/>
              </w:rPr>
            </w:pPr>
            <w:r w:rsidRPr="008D33D7">
              <w:rPr>
                <w:rFonts w:cs="Arial"/>
                <w:color w:val="000000"/>
                <w:szCs w:val="20"/>
                <w:lang w:val="sl-SI" w:eastAsia="sl-SI"/>
              </w:rPr>
              <w:t>JD0</w:t>
            </w:r>
          </w:p>
        </w:tc>
        <w:tc>
          <w:tcPr>
            <w:tcW w:w="4536" w:type="dxa"/>
            <w:tcBorders>
              <w:top w:val="nil"/>
              <w:left w:val="nil"/>
              <w:bottom w:val="single" w:sz="4" w:space="0" w:color="auto"/>
              <w:right w:val="single" w:sz="4" w:space="0" w:color="auto"/>
            </w:tcBorders>
            <w:shd w:val="clear" w:color="auto" w:fill="auto"/>
            <w:noWrap/>
            <w:vAlign w:val="bottom"/>
          </w:tcPr>
          <w:p w14:paraId="02D42311" w14:textId="77777777" w:rsidR="008D33D7" w:rsidRPr="008D33D7" w:rsidRDefault="008D33D7" w:rsidP="008D33D7">
            <w:pPr>
              <w:spacing w:line="240" w:lineRule="auto"/>
              <w:rPr>
                <w:rFonts w:cs="Arial"/>
                <w:szCs w:val="20"/>
                <w:lang w:val="sl-SI" w:eastAsia="sl-SI"/>
              </w:rPr>
            </w:pPr>
            <w:r w:rsidRPr="008D33D7">
              <w:rPr>
                <w:rFonts w:cs="Arial"/>
                <w:szCs w:val="20"/>
                <w:lang w:val="sl-SI" w:eastAsia="sl-SI"/>
              </w:rPr>
              <w:t>Javna dela</w:t>
            </w:r>
          </w:p>
        </w:tc>
        <w:tc>
          <w:tcPr>
            <w:tcW w:w="1141" w:type="dxa"/>
            <w:tcBorders>
              <w:top w:val="nil"/>
              <w:left w:val="nil"/>
              <w:bottom w:val="single" w:sz="4" w:space="0" w:color="auto"/>
              <w:right w:val="single" w:sz="4" w:space="0" w:color="auto"/>
            </w:tcBorders>
            <w:shd w:val="clear" w:color="auto" w:fill="auto"/>
            <w:noWrap/>
            <w:vAlign w:val="bottom"/>
          </w:tcPr>
          <w:p w14:paraId="1F51F99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3.366</w:t>
            </w:r>
          </w:p>
        </w:tc>
        <w:tc>
          <w:tcPr>
            <w:tcW w:w="960" w:type="dxa"/>
            <w:tcBorders>
              <w:top w:val="nil"/>
              <w:left w:val="nil"/>
              <w:bottom w:val="single" w:sz="4" w:space="0" w:color="auto"/>
              <w:right w:val="single" w:sz="4" w:space="0" w:color="auto"/>
            </w:tcBorders>
            <w:shd w:val="clear" w:color="auto" w:fill="auto"/>
            <w:noWrap/>
            <w:vAlign w:val="bottom"/>
          </w:tcPr>
          <w:p w14:paraId="26E0514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c>
          <w:tcPr>
            <w:tcW w:w="1141" w:type="dxa"/>
            <w:tcBorders>
              <w:top w:val="nil"/>
              <w:left w:val="nil"/>
              <w:bottom w:val="single" w:sz="4" w:space="0" w:color="auto"/>
              <w:right w:val="single" w:sz="4" w:space="0" w:color="auto"/>
            </w:tcBorders>
            <w:shd w:val="clear" w:color="auto" w:fill="auto"/>
            <w:noWrap/>
            <w:vAlign w:val="bottom"/>
          </w:tcPr>
          <w:p w14:paraId="069BB9B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319</w:t>
            </w:r>
          </w:p>
        </w:tc>
        <w:tc>
          <w:tcPr>
            <w:tcW w:w="960" w:type="dxa"/>
            <w:tcBorders>
              <w:top w:val="nil"/>
              <w:left w:val="nil"/>
              <w:bottom w:val="single" w:sz="4" w:space="0" w:color="auto"/>
              <w:right w:val="single" w:sz="4" w:space="0" w:color="auto"/>
            </w:tcBorders>
            <w:shd w:val="clear" w:color="auto" w:fill="auto"/>
            <w:noWrap/>
            <w:vAlign w:val="bottom"/>
          </w:tcPr>
          <w:p w14:paraId="1F313512"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0</w:t>
            </w:r>
          </w:p>
        </w:tc>
      </w:tr>
      <w:tr w:rsidR="008D33D7" w:rsidRPr="008D33D7" w14:paraId="06C41D82" w14:textId="77777777" w:rsidTr="00D67D1E">
        <w:trPr>
          <w:trHeight w:val="255"/>
          <w:jc w:val="center"/>
        </w:trPr>
        <w:tc>
          <w:tcPr>
            <w:tcW w:w="538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5FA5137" w14:textId="77777777" w:rsidR="008D33D7" w:rsidRPr="008D33D7" w:rsidRDefault="008D33D7" w:rsidP="008D33D7">
            <w:pPr>
              <w:spacing w:line="240" w:lineRule="auto"/>
              <w:jc w:val="center"/>
              <w:rPr>
                <w:rFonts w:cs="Arial"/>
                <w:szCs w:val="20"/>
                <w:lang w:val="sl-SI" w:eastAsia="sl-SI"/>
              </w:rPr>
            </w:pPr>
            <w:r w:rsidRPr="008D33D7">
              <w:rPr>
                <w:rFonts w:cs="Arial"/>
                <w:szCs w:val="20"/>
                <w:lang w:val="sl-SI" w:eastAsia="sl-SI"/>
              </w:rPr>
              <w:t>Skupaj</w:t>
            </w:r>
          </w:p>
        </w:tc>
        <w:tc>
          <w:tcPr>
            <w:tcW w:w="1141" w:type="dxa"/>
            <w:tcBorders>
              <w:top w:val="nil"/>
              <w:left w:val="nil"/>
              <w:bottom w:val="single" w:sz="4" w:space="0" w:color="auto"/>
              <w:right w:val="single" w:sz="4" w:space="0" w:color="auto"/>
            </w:tcBorders>
            <w:shd w:val="clear" w:color="auto" w:fill="auto"/>
            <w:noWrap/>
            <w:vAlign w:val="bottom"/>
          </w:tcPr>
          <w:p w14:paraId="3F0A5ADC"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79.077.823</w:t>
            </w:r>
          </w:p>
        </w:tc>
        <w:tc>
          <w:tcPr>
            <w:tcW w:w="960" w:type="dxa"/>
            <w:tcBorders>
              <w:top w:val="nil"/>
              <w:left w:val="nil"/>
              <w:bottom w:val="single" w:sz="4" w:space="0" w:color="auto"/>
              <w:right w:val="single" w:sz="4" w:space="0" w:color="auto"/>
            </w:tcBorders>
            <w:shd w:val="clear" w:color="auto" w:fill="auto"/>
            <w:noWrap/>
            <w:vAlign w:val="bottom"/>
          </w:tcPr>
          <w:p w14:paraId="0B4C8663"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100</w:t>
            </w:r>
          </w:p>
        </w:tc>
        <w:tc>
          <w:tcPr>
            <w:tcW w:w="1141" w:type="dxa"/>
            <w:tcBorders>
              <w:top w:val="nil"/>
              <w:left w:val="nil"/>
              <w:bottom w:val="single" w:sz="4" w:space="0" w:color="auto"/>
              <w:right w:val="single" w:sz="4" w:space="0" w:color="auto"/>
            </w:tcBorders>
            <w:shd w:val="clear" w:color="auto" w:fill="auto"/>
            <w:noWrap/>
            <w:vAlign w:val="bottom"/>
          </w:tcPr>
          <w:p w14:paraId="11CC3CFD"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21.442.287</w:t>
            </w:r>
          </w:p>
        </w:tc>
        <w:tc>
          <w:tcPr>
            <w:tcW w:w="960" w:type="dxa"/>
            <w:tcBorders>
              <w:top w:val="nil"/>
              <w:left w:val="nil"/>
              <w:bottom w:val="single" w:sz="4" w:space="0" w:color="auto"/>
              <w:right w:val="single" w:sz="4" w:space="0" w:color="auto"/>
            </w:tcBorders>
            <w:shd w:val="clear" w:color="auto" w:fill="auto"/>
            <w:noWrap/>
            <w:vAlign w:val="bottom"/>
          </w:tcPr>
          <w:p w14:paraId="634C7227" w14:textId="77777777" w:rsidR="008D33D7" w:rsidRPr="008D33D7" w:rsidRDefault="008D33D7" w:rsidP="008D33D7">
            <w:pPr>
              <w:spacing w:line="240" w:lineRule="auto"/>
              <w:jc w:val="right"/>
              <w:rPr>
                <w:rFonts w:cs="Arial"/>
                <w:szCs w:val="20"/>
                <w:lang w:val="sl-SI" w:eastAsia="sl-SI"/>
              </w:rPr>
            </w:pPr>
            <w:r w:rsidRPr="008D33D7">
              <w:rPr>
                <w:rFonts w:cs="Arial"/>
                <w:szCs w:val="20"/>
                <w:lang w:val="sl-SI" w:eastAsia="sl-SI"/>
              </w:rPr>
              <w:t>100</w:t>
            </w:r>
          </w:p>
        </w:tc>
      </w:tr>
    </w:tbl>
    <w:p w14:paraId="2CACC7D0" w14:textId="77777777" w:rsidR="008D33D7" w:rsidRPr="001A36D4" w:rsidRDefault="001A36D4" w:rsidP="003C7B6F">
      <w:pPr>
        <w:spacing w:line="260" w:lineRule="exact"/>
        <w:jc w:val="both"/>
        <w:rPr>
          <w:sz w:val="16"/>
          <w:szCs w:val="16"/>
          <w:lang w:val="sl-SI"/>
        </w:rPr>
      </w:pPr>
      <w:r w:rsidRPr="001A36D4">
        <w:rPr>
          <w:sz w:val="16"/>
          <w:szCs w:val="16"/>
          <w:lang w:val="sl-SI"/>
        </w:rPr>
        <w:t>Vir: ISPAP</w:t>
      </w:r>
    </w:p>
    <w:p w14:paraId="7B7A4A41" w14:textId="77777777" w:rsidR="008D33D7" w:rsidRDefault="008D33D7" w:rsidP="003C7B6F">
      <w:pPr>
        <w:spacing w:line="260" w:lineRule="exact"/>
        <w:jc w:val="both"/>
        <w:rPr>
          <w:sz w:val="22"/>
          <w:szCs w:val="22"/>
          <w:lang w:val="sl-SI"/>
        </w:rPr>
      </w:pPr>
    </w:p>
    <w:p w14:paraId="1D7F9BB2" w14:textId="77777777" w:rsidR="008D33D7" w:rsidRPr="003C7B6F" w:rsidRDefault="008D33D7" w:rsidP="003C7B6F">
      <w:pPr>
        <w:spacing w:line="260" w:lineRule="exact"/>
        <w:jc w:val="both"/>
        <w:rPr>
          <w:sz w:val="22"/>
          <w:szCs w:val="22"/>
          <w:lang w:val="sl-SI"/>
        </w:rPr>
        <w:sectPr w:rsidR="008D33D7" w:rsidRPr="003C7B6F" w:rsidSect="00932F12">
          <w:pgSz w:w="11900" w:h="16840" w:code="9"/>
          <w:pgMar w:top="1701" w:right="1701" w:bottom="1134" w:left="1701" w:header="964" w:footer="794" w:gutter="0"/>
          <w:cols w:space="708"/>
          <w:titlePg/>
        </w:sectPr>
      </w:pPr>
    </w:p>
    <w:p w14:paraId="4384CDB6" w14:textId="77777777" w:rsidR="003E1EC9" w:rsidRPr="008B0789" w:rsidRDefault="006D17A2" w:rsidP="00140FBF">
      <w:pPr>
        <w:rPr>
          <w:lang w:val="sl-SI"/>
        </w:rPr>
      </w:pPr>
      <w:r w:rsidRPr="006D6D2E">
        <w:rPr>
          <w:sz w:val="22"/>
          <w:szCs w:val="22"/>
          <w:lang w:val="sl-SI"/>
        </w:rPr>
        <w:t>Preglednica</w:t>
      </w:r>
      <w:r w:rsidR="008D33D7">
        <w:rPr>
          <w:sz w:val="22"/>
          <w:szCs w:val="22"/>
          <w:lang w:val="sl-SI"/>
        </w:rPr>
        <w:t xml:space="preserve"> 21</w:t>
      </w:r>
      <w:r w:rsidR="008E6E87" w:rsidRPr="006D6D2E">
        <w:rPr>
          <w:sz w:val="22"/>
          <w:szCs w:val="22"/>
          <w:lang w:val="sl-SI"/>
        </w:rPr>
        <w:t>:</w:t>
      </w:r>
      <w:r w:rsidR="0061384C">
        <w:rPr>
          <w:sz w:val="22"/>
          <w:szCs w:val="22"/>
          <w:lang w:val="sl-SI"/>
        </w:rPr>
        <w:t xml:space="preserve"> S</w:t>
      </w:r>
      <w:r w:rsidR="00413325">
        <w:rPr>
          <w:sz w:val="22"/>
          <w:szCs w:val="22"/>
          <w:lang w:val="sl-SI"/>
        </w:rPr>
        <w:t>redst</w:t>
      </w:r>
      <w:r w:rsidR="0061384C">
        <w:rPr>
          <w:sz w:val="22"/>
          <w:szCs w:val="22"/>
          <w:lang w:val="sl-SI"/>
        </w:rPr>
        <w:t>va</w:t>
      </w:r>
      <w:r w:rsidR="00413325">
        <w:rPr>
          <w:sz w:val="22"/>
          <w:szCs w:val="22"/>
          <w:lang w:val="sl-SI"/>
        </w:rPr>
        <w:t xml:space="preserve"> za bruto </w:t>
      </w:r>
      <w:r w:rsidR="00EA538F" w:rsidRPr="00831399">
        <w:rPr>
          <w:sz w:val="22"/>
          <w:szCs w:val="22"/>
          <w:lang w:val="sl-SI"/>
        </w:rPr>
        <w:t>plač</w:t>
      </w:r>
      <w:r w:rsidR="0061384C">
        <w:rPr>
          <w:sz w:val="22"/>
          <w:szCs w:val="22"/>
          <w:lang w:val="sl-SI"/>
        </w:rPr>
        <w:t>e,</w:t>
      </w:r>
      <w:r w:rsidR="00EA538F" w:rsidRPr="00831399">
        <w:rPr>
          <w:sz w:val="22"/>
          <w:szCs w:val="22"/>
          <w:lang w:val="sl-SI"/>
        </w:rPr>
        <w:t xml:space="preserve"> </w:t>
      </w:r>
      <w:r w:rsidR="00C36F6C">
        <w:rPr>
          <w:sz w:val="22"/>
          <w:szCs w:val="22"/>
          <w:lang w:val="sl-SI"/>
        </w:rPr>
        <w:t>dežurno delo</w:t>
      </w:r>
      <w:r w:rsidR="008E6E87" w:rsidRPr="00831399">
        <w:rPr>
          <w:sz w:val="22"/>
          <w:szCs w:val="22"/>
          <w:lang w:val="sl-SI"/>
        </w:rPr>
        <w:t xml:space="preserve"> in delo preko polnega delovnega časa</w:t>
      </w:r>
      <w:r w:rsidR="00C36F6C">
        <w:rPr>
          <w:sz w:val="22"/>
          <w:szCs w:val="22"/>
          <w:lang w:val="sl-SI"/>
        </w:rPr>
        <w:t xml:space="preserve"> z deleži, 2014</w:t>
      </w:r>
      <w:r w:rsidR="00413325">
        <w:rPr>
          <w:sz w:val="22"/>
          <w:szCs w:val="22"/>
          <w:lang w:val="sl-SI"/>
        </w:rPr>
        <w:t xml:space="preserve"> in 201</w:t>
      </w:r>
      <w:r w:rsidR="00C36F6C">
        <w:rPr>
          <w:sz w:val="22"/>
          <w:szCs w:val="22"/>
          <w:lang w:val="sl-SI"/>
        </w:rPr>
        <w:t>5</w:t>
      </w:r>
    </w:p>
    <w:tbl>
      <w:tblPr>
        <w:tblW w:w="14405" w:type="dxa"/>
        <w:tblInd w:w="70" w:type="dxa"/>
        <w:tblCellMar>
          <w:left w:w="70" w:type="dxa"/>
          <w:right w:w="70" w:type="dxa"/>
        </w:tblCellMar>
        <w:tblLook w:val="04A0" w:firstRow="1" w:lastRow="0" w:firstColumn="1" w:lastColumn="0" w:noHBand="0" w:noVBand="1"/>
      </w:tblPr>
      <w:tblGrid>
        <w:gridCol w:w="710"/>
        <w:gridCol w:w="4367"/>
        <w:gridCol w:w="1164"/>
        <w:gridCol w:w="1000"/>
        <w:gridCol w:w="960"/>
        <w:gridCol w:w="798"/>
        <w:gridCol w:w="782"/>
        <w:gridCol w:w="1164"/>
        <w:gridCol w:w="941"/>
        <w:gridCol w:w="941"/>
        <w:gridCol w:w="798"/>
        <w:gridCol w:w="780"/>
      </w:tblGrid>
      <w:tr w:rsidR="00C36F6C" w:rsidRPr="00C36F6C" w14:paraId="61432B29" w14:textId="77777777" w:rsidTr="0061384C">
        <w:trPr>
          <w:trHeight w:val="255"/>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D494FC" w14:textId="77777777" w:rsidR="00C36F6C" w:rsidRPr="00C36F6C" w:rsidRDefault="00C36F6C" w:rsidP="0061384C">
            <w:pPr>
              <w:spacing w:line="240" w:lineRule="auto"/>
              <w:rPr>
                <w:rFonts w:cs="Arial"/>
                <w:b/>
                <w:bCs/>
                <w:sz w:val="16"/>
                <w:szCs w:val="16"/>
                <w:lang w:val="sl-SI" w:eastAsia="sl-SI"/>
              </w:rPr>
            </w:pPr>
            <w:r w:rsidRPr="00C36F6C">
              <w:rPr>
                <w:rFonts w:cs="Arial"/>
                <w:b/>
                <w:bCs/>
                <w:sz w:val="16"/>
                <w:szCs w:val="16"/>
                <w:lang w:val="sl-SI" w:eastAsia="sl-SI"/>
              </w:rPr>
              <w:t>Oznaka</w:t>
            </w:r>
          </w:p>
        </w:tc>
        <w:tc>
          <w:tcPr>
            <w:tcW w:w="43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E646787" w14:textId="77777777" w:rsidR="00C36F6C" w:rsidRPr="00C36F6C" w:rsidRDefault="00C36F6C" w:rsidP="00C36F6C">
            <w:pPr>
              <w:spacing w:line="240" w:lineRule="auto"/>
              <w:jc w:val="center"/>
              <w:rPr>
                <w:rFonts w:cs="Arial"/>
                <w:b/>
                <w:bCs/>
                <w:color w:val="000000"/>
                <w:sz w:val="16"/>
                <w:szCs w:val="16"/>
                <w:lang w:val="sl-SI" w:eastAsia="sl-SI"/>
              </w:rPr>
            </w:pPr>
            <w:r w:rsidRPr="00C36F6C">
              <w:rPr>
                <w:rFonts w:cs="Arial"/>
                <w:b/>
                <w:bCs/>
                <w:color w:val="000000"/>
                <w:sz w:val="16"/>
                <w:szCs w:val="16"/>
                <w:lang w:val="sl-SI" w:eastAsia="sl-SI"/>
              </w:rPr>
              <w:t>Podskupina proračunskih uporabnikov</w:t>
            </w:r>
          </w:p>
        </w:tc>
        <w:tc>
          <w:tcPr>
            <w:tcW w:w="4704" w:type="dxa"/>
            <w:gridSpan w:val="5"/>
            <w:tcBorders>
              <w:top w:val="single" w:sz="4" w:space="0" w:color="auto"/>
              <w:left w:val="nil"/>
              <w:bottom w:val="single" w:sz="4" w:space="0" w:color="auto"/>
              <w:right w:val="single" w:sz="4" w:space="0" w:color="auto"/>
            </w:tcBorders>
            <w:shd w:val="clear" w:color="auto" w:fill="auto"/>
            <w:noWrap/>
            <w:vAlign w:val="center"/>
          </w:tcPr>
          <w:p w14:paraId="1CE49A09" w14:textId="77777777" w:rsidR="00C36F6C" w:rsidRPr="00C36F6C" w:rsidRDefault="00C36F6C" w:rsidP="00C36F6C">
            <w:pPr>
              <w:spacing w:line="240" w:lineRule="auto"/>
              <w:jc w:val="center"/>
              <w:rPr>
                <w:rFonts w:cs="Arial"/>
                <w:b/>
                <w:bCs/>
                <w:sz w:val="16"/>
                <w:szCs w:val="16"/>
                <w:lang w:val="sl-SI" w:eastAsia="sl-SI"/>
              </w:rPr>
            </w:pPr>
            <w:r w:rsidRPr="00C36F6C">
              <w:rPr>
                <w:rFonts w:cs="Arial"/>
                <w:b/>
                <w:bCs/>
                <w:sz w:val="16"/>
                <w:szCs w:val="16"/>
                <w:lang w:val="sl-SI" w:eastAsia="sl-SI"/>
              </w:rPr>
              <w:t>leto 2014</w:t>
            </w:r>
          </w:p>
        </w:tc>
        <w:tc>
          <w:tcPr>
            <w:tcW w:w="4624" w:type="dxa"/>
            <w:gridSpan w:val="5"/>
            <w:tcBorders>
              <w:top w:val="single" w:sz="4" w:space="0" w:color="auto"/>
              <w:left w:val="nil"/>
              <w:bottom w:val="single" w:sz="4" w:space="0" w:color="auto"/>
              <w:right w:val="single" w:sz="4" w:space="0" w:color="auto"/>
            </w:tcBorders>
            <w:shd w:val="clear" w:color="auto" w:fill="auto"/>
            <w:noWrap/>
            <w:vAlign w:val="center"/>
          </w:tcPr>
          <w:p w14:paraId="08F605A4" w14:textId="77777777" w:rsidR="00C36F6C" w:rsidRPr="00C36F6C" w:rsidRDefault="00C36F6C" w:rsidP="00C36F6C">
            <w:pPr>
              <w:spacing w:line="240" w:lineRule="auto"/>
              <w:jc w:val="center"/>
              <w:rPr>
                <w:rFonts w:cs="Arial"/>
                <w:b/>
                <w:bCs/>
                <w:sz w:val="16"/>
                <w:szCs w:val="16"/>
                <w:lang w:val="sl-SI" w:eastAsia="sl-SI"/>
              </w:rPr>
            </w:pPr>
            <w:r w:rsidRPr="00C36F6C">
              <w:rPr>
                <w:rFonts w:cs="Arial"/>
                <w:b/>
                <w:bCs/>
                <w:sz w:val="16"/>
                <w:szCs w:val="16"/>
                <w:lang w:val="sl-SI" w:eastAsia="sl-SI"/>
              </w:rPr>
              <w:t>leto 2015</w:t>
            </w:r>
          </w:p>
        </w:tc>
      </w:tr>
      <w:tr w:rsidR="0061384C" w:rsidRPr="00C36F6C" w14:paraId="77E5DCD3" w14:textId="77777777" w:rsidTr="0061384C">
        <w:trPr>
          <w:trHeight w:val="675"/>
        </w:trPr>
        <w:tc>
          <w:tcPr>
            <w:tcW w:w="710" w:type="dxa"/>
            <w:vMerge/>
            <w:tcBorders>
              <w:top w:val="single" w:sz="4" w:space="0" w:color="auto"/>
              <w:left w:val="single" w:sz="4" w:space="0" w:color="auto"/>
              <w:bottom w:val="single" w:sz="4" w:space="0" w:color="auto"/>
              <w:right w:val="single" w:sz="4" w:space="0" w:color="auto"/>
            </w:tcBorders>
            <w:vAlign w:val="center"/>
          </w:tcPr>
          <w:p w14:paraId="68DBA1C7" w14:textId="77777777" w:rsidR="0061384C" w:rsidRPr="00C36F6C" w:rsidRDefault="0061384C" w:rsidP="0061384C">
            <w:pPr>
              <w:spacing w:line="240" w:lineRule="auto"/>
              <w:rPr>
                <w:rFonts w:cs="Arial"/>
                <w:b/>
                <w:bCs/>
                <w:sz w:val="16"/>
                <w:szCs w:val="16"/>
                <w:lang w:val="sl-SI" w:eastAsia="sl-SI"/>
              </w:rPr>
            </w:pPr>
          </w:p>
        </w:tc>
        <w:tc>
          <w:tcPr>
            <w:tcW w:w="4367" w:type="dxa"/>
            <w:vMerge/>
            <w:tcBorders>
              <w:top w:val="single" w:sz="4" w:space="0" w:color="auto"/>
              <w:left w:val="single" w:sz="4" w:space="0" w:color="auto"/>
              <w:bottom w:val="single" w:sz="4" w:space="0" w:color="auto"/>
              <w:right w:val="single" w:sz="4" w:space="0" w:color="auto"/>
            </w:tcBorders>
            <w:vAlign w:val="center"/>
          </w:tcPr>
          <w:p w14:paraId="4CDA3FFC" w14:textId="77777777" w:rsidR="0061384C" w:rsidRPr="00C36F6C" w:rsidRDefault="0061384C" w:rsidP="0061384C">
            <w:pPr>
              <w:spacing w:line="240" w:lineRule="auto"/>
              <w:rPr>
                <w:rFonts w:cs="Arial"/>
                <w:b/>
                <w:bCs/>
                <w:color w:val="000000"/>
                <w:sz w:val="16"/>
                <w:szCs w:val="16"/>
                <w:lang w:val="sl-SI" w:eastAsia="sl-SI"/>
              </w:rPr>
            </w:pPr>
          </w:p>
        </w:tc>
        <w:tc>
          <w:tcPr>
            <w:tcW w:w="1164" w:type="dxa"/>
            <w:tcBorders>
              <w:top w:val="nil"/>
              <w:left w:val="nil"/>
              <w:bottom w:val="single" w:sz="4" w:space="0" w:color="auto"/>
              <w:right w:val="single" w:sz="4" w:space="0" w:color="auto"/>
            </w:tcBorders>
            <w:shd w:val="clear" w:color="auto" w:fill="auto"/>
            <w:vAlign w:val="center"/>
          </w:tcPr>
          <w:p w14:paraId="6BD58794" w14:textId="77777777" w:rsidR="0061384C" w:rsidRPr="00C36F6C" w:rsidRDefault="0061384C" w:rsidP="0061384C">
            <w:pPr>
              <w:spacing w:line="240" w:lineRule="auto"/>
              <w:rPr>
                <w:rFonts w:cs="Arial"/>
                <w:b/>
                <w:bCs/>
                <w:sz w:val="16"/>
                <w:szCs w:val="16"/>
                <w:lang w:val="sl-SI" w:eastAsia="sl-SI"/>
              </w:rPr>
            </w:pPr>
            <w:r w:rsidRPr="00C36F6C">
              <w:rPr>
                <w:rFonts w:cs="Arial"/>
                <w:b/>
                <w:bCs/>
                <w:sz w:val="16"/>
                <w:szCs w:val="16"/>
                <w:lang w:val="sl-SI" w:eastAsia="sl-SI"/>
              </w:rPr>
              <w:t>Masa bruto plač</w:t>
            </w:r>
          </w:p>
        </w:tc>
        <w:tc>
          <w:tcPr>
            <w:tcW w:w="1000" w:type="dxa"/>
            <w:tcBorders>
              <w:top w:val="nil"/>
              <w:left w:val="nil"/>
              <w:bottom w:val="single" w:sz="4" w:space="0" w:color="auto"/>
              <w:right w:val="single" w:sz="4" w:space="0" w:color="auto"/>
            </w:tcBorders>
            <w:shd w:val="clear" w:color="auto" w:fill="auto"/>
            <w:vAlign w:val="center"/>
          </w:tcPr>
          <w:p w14:paraId="79BF1B38" w14:textId="77777777" w:rsidR="0061384C" w:rsidRPr="00C36F6C" w:rsidRDefault="0061384C" w:rsidP="0061384C">
            <w:pPr>
              <w:spacing w:line="240" w:lineRule="auto"/>
              <w:rPr>
                <w:rFonts w:cs="Arial"/>
                <w:b/>
                <w:bCs/>
                <w:sz w:val="16"/>
                <w:szCs w:val="16"/>
                <w:lang w:val="sl-SI" w:eastAsia="sl-SI"/>
              </w:rPr>
            </w:pPr>
            <w:r w:rsidRPr="00C36F6C">
              <w:rPr>
                <w:rFonts w:cs="Arial"/>
                <w:b/>
                <w:bCs/>
                <w:sz w:val="16"/>
                <w:szCs w:val="16"/>
                <w:lang w:val="sl-SI" w:eastAsia="sl-SI"/>
              </w:rPr>
              <w:t>Nadurno delo</w:t>
            </w:r>
          </w:p>
        </w:tc>
        <w:tc>
          <w:tcPr>
            <w:tcW w:w="960" w:type="dxa"/>
            <w:tcBorders>
              <w:top w:val="nil"/>
              <w:left w:val="nil"/>
              <w:bottom w:val="single" w:sz="4" w:space="0" w:color="auto"/>
              <w:right w:val="single" w:sz="4" w:space="0" w:color="auto"/>
            </w:tcBorders>
            <w:shd w:val="clear" w:color="auto" w:fill="auto"/>
            <w:vAlign w:val="center"/>
          </w:tcPr>
          <w:p w14:paraId="33842742" w14:textId="77777777" w:rsidR="0061384C" w:rsidRPr="00C36F6C" w:rsidRDefault="0061384C" w:rsidP="0061384C">
            <w:pPr>
              <w:spacing w:line="240" w:lineRule="auto"/>
              <w:rPr>
                <w:rFonts w:cs="Arial"/>
                <w:b/>
                <w:bCs/>
                <w:sz w:val="16"/>
                <w:szCs w:val="16"/>
                <w:lang w:val="sl-SI" w:eastAsia="sl-SI"/>
              </w:rPr>
            </w:pPr>
            <w:r w:rsidRPr="00C36F6C">
              <w:rPr>
                <w:rFonts w:cs="Arial"/>
                <w:b/>
                <w:bCs/>
                <w:sz w:val="16"/>
                <w:szCs w:val="16"/>
                <w:lang w:val="sl-SI" w:eastAsia="sl-SI"/>
              </w:rPr>
              <w:t>Dežurno delo</w:t>
            </w:r>
          </w:p>
        </w:tc>
        <w:tc>
          <w:tcPr>
            <w:tcW w:w="798" w:type="dxa"/>
            <w:tcBorders>
              <w:top w:val="nil"/>
              <w:left w:val="nil"/>
              <w:bottom w:val="single" w:sz="4" w:space="0" w:color="auto"/>
              <w:right w:val="single" w:sz="4" w:space="0" w:color="auto"/>
            </w:tcBorders>
            <w:shd w:val="clear" w:color="auto" w:fill="auto"/>
            <w:vAlign w:val="center"/>
          </w:tcPr>
          <w:p w14:paraId="6FE2E8D0" w14:textId="77777777" w:rsidR="0061384C" w:rsidRPr="00C36F6C" w:rsidRDefault="0061384C" w:rsidP="0061384C">
            <w:pPr>
              <w:spacing w:line="240" w:lineRule="auto"/>
              <w:rPr>
                <w:rFonts w:cs="Arial"/>
                <w:b/>
                <w:bCs/>
                <w:sz w:val="16"/>
                <w:szCs w:val="16"/>
                <w:lang w:val="sl-SI" w:eastAsia="sl-SI"/>
              </w:rPr>
            </w:pPr>
            <w:r>
              <w:rPr>
                <w:rFonts w:cs="Arial"/>
                <w:b/>
                <w:bCs/>
                <w:sz w:val="16"/>
                <w:szCs w:val="16"/>
                <w:lang w:val="sl-SI" w:eastAsia="sl-SI"/>
              </w:rPr>
              <w:t>Nadurno</w:t>
            </w:r>
            <w:r w:rsidRPr="00C36F6C">
              <w:rPr>
                <w:rFonts w:cs="Arial"/>
                <w:b/>
                <w:bCs/>
                <w:sz w:val="16"/>
                <w:szCs w:val="16"/>
                <w:lang w:val="sl-SI" w:eastAsia="sl-SI"/>
              </w:rPr>
              <w:t xml:space="preserve"> del</w:t>
            </w:r>
            <w:r>
              <w:rPr>
                <w:rFonts w:cs="Arial"/>
                <w:b/>
                <w:bCs/>
                <w:sz w:val="16"/>
                <w:szCs w:val="16"/>
                <w:lang w:val="sl-SI" w:eastAsia="sl-SI"/>
              </w:rPr>
              <w:t>o</w:t>
            </w:r>
          </w:p>
        </w:tc>
        <w:tc>
          <w:tcPr>
            <w:tcW w:w="782" w:type="dxa"/>
            <w:tcBorders>
              <w:top w:val="nil"/>
              <w:left w:val="nil"/>
              <w:bottom w:val="single" w:sz="4" w:space="0" w:color="auto"/>
              <w:right w:val="single" w:sz="4" w:space="0" w:color="auto"/>
            </w:tcBorders>
            <w:shd w:val="clear" w:color="auto" w:fill="auto"/>
            <w:vAlign w:val="center"/>
          </w:tcPr>
          <w:p w14:paraId="6F0A6B98" w14:textId="77777777" w:rsidR="0061384C" w:rsidRPr="00C36F6C" w:rsidRDefault="0061384C" w:rsidP="0061384C">
            <w:pPr>
              <w:spacing w:line="240" w:lineRule="auto"/>
              <w:rPr>
                <w:rFonts w:cs="Arial"/>
                <w:b/>
                <w:bCs/>
                <w:sz w:val="16"/>
                <w:szCs w:val="16"/>
                <w:lang w:val="sl-SI" w:eastAsia="sl-SI"/>
              </w:rPr>
            </w:pPr>
            <w:r>
              <w:rPr>
                <w:rFonts w:cs="Arial"/>
                <w:b/>
                <w:bCs/>
                <w:sz w:val="16"/>
                <w:szCs w:val="16"/>
                <w:lang w:val="sl-SI" w:eastAsia="sl-SI"/>
              </w:rPr>
              <w:t>Dežurno delo</w:t>
            </w:r>
          </w:p>
        </w:tc>
        <w:tc>
          <w:tcPr>
            <w:tcW w:w="1164" w:type="dxa"/>
            <w:tcBorders>
              <w:top w:val="nil"/>
              <w:left w:val="nil"/>
              <w:bottom w:val="single" w:sz="4" w:space="0" w:color="auto"/>
              <w:right w:val="single" w:sz="4" w:space="0" w:color="auto"/>
            </w:tcBorders>
            <w:shd w:val="clear" w:color="auto" w:fill="auto"/>
            <w:vAlign w:val="center"/>
          </w:tcPr>
          <w:p w14:paraId="7DCEA61E" w14:textId="77777777" w:rsidR="0061384C" w:rsidRPr="00C36F6C" w:rsidRDefault="0061384C" w:rsidP="0061384C">
            <w:pPr>
              <w:spacing w:line="240" w:lineRule="auto"/>
              <w:rPr>
                <w:rFonts w:cs="Arial"/>
                <w:b/>
                <w:bCs/>
                <w:sz w:val="16"/>
                <w:szCs w:val="16"/>
                <w:lang w:val="sl-SI" w:eastAsia="sl-SI"/>
              </w:rPr>
            </w:pPr>
            <w:r w:rsidRPr="00C36F6C">
              <w:rPr>
                <w:rFonts w:cs="Arial"/>
                <w:b/>
                <w:bCs/>
                <w:sz w:val="16"/>
                <w:szCs w:val="16"/>
                <w:lang w:val="sl-SI" w:eastAsia="sl-SI"/>
              </w:rPr>
              <w:t>Masa bruto plač</w:t>
            </w:r>
          </w:p>
        </w:tc>
        <w:tc>
          <w:tcPr>
            <w:tcW w:w="941" w:type="dxa"/>
            <w:tcBorders>
              <w:top w:val="nil"/>
              <w:left w:val="nil"/>
              <w:bottom w:val="single" w:sz="4" w:space="0" w:color="auto"/>
              <w:right w:val="single" w:sz="4" w:space="0" w:color="auto"/>
            </w:tcBorders>
            <w:shd w:val="clear" w:color="auto" w:fill="auto"/>
            <w:vAlign w:val="center"/>
          </w:tcPr>
          <w:p w14:paraId="7BC7CF7F" w14:textId="77777777" w:rsidR="0061384C" w:rsidRPr="00C36F6C" w:rsidRDefault="0061384C" w:rsidP="0061384C">
            <w:pPr>
              <w:spacing w:line="240" w:lineRule="auto"/>
              <w:rPr>
                <w:rFonts w:cs="Arial"/>
                <w:b/>
                <w:bCs/>
                <w:sz w:val="16"/>
                <w:szCs w:val="16"/>
                <w:lang w:val="sl-SI" w:eastAsia="sl-SI"/>
              </w:rPr>
            </w:pPr>
            <w:r w:rsidRPr="00C36F6C">
              <w:rPr>
                <w:rFonts w:cs="Arial"/>
                <w:b/>
                <w:bCs/>
                <w:sz w:val="16"/>
                <w:szCs w:val="16"/>
                <w:lang w:val="sl-SI" w:eastAsia="sl-SI"/>
              </w:rPr>
              <w:t>Nadurno delo</w:t>
            </w:r>
          </w:p>
        </w:tc>
        <w:tc>
          <w:tcPr>
            <w:tcW w:w="941" w:type="dxa"/>
            <w:tcBorders>
              <w:top w:val="nil"/>
              <w:left w:val="nil"/>
              <w:bottom w:val="single" w:sz="4" w:space="0" w:color="auto"/>
              <w:right w:val="single" w:sz="4" w:space="0" w:color="auto"/>
            </w:tcBorders>
            <w:shd w:val="clear" w:color="auto" w:fill="auto"/>
            <w:vAlign w:val="center"/>
          </w:tcPr>
          <w:p w14:paraId="3B702C0E" w14:textId="77777777" w:rsidR="0061384C" w:rsidRPr="00C36F6C" w:rsidRDefault="0061384C" w:rsidP="0061384C">
            <w:pPr>
              <w:spacing w:line="240" w:lineRule="auto"/>
              <w:rPr>
                <w:rFonts w:cs="Arial"/>
                <w:b/>
                <w:bCs/>
                <w:sz w:val="16"/>
                <w:szCs w:val="16"/>
                <w:lang w:val="sl-SI" w:eastAsia="sl-SI"/>
              </w:rPr>
            </w:pPr>
            <w:r w:rsidRPr="00C36F6C">
              <w:rPr>
                <w:rFonts w:cs="Arial"/>
                <w:b/>
                <w:bCs/>
                <w:sz w:val="16"/>
                <w:szCs w:val="16"/>
                <w:lang w:val="sl-SI" w:eastAsia="sl-SI"/>
              </w:rPr>
              <w:t>Dežurno delo</w:t>
            </w:r>
          </w:p>
        </w:tc>
        <w:tc>
          <w:tcPr>
            <w:tcW w:w="798" w:type="dxa"/>
            <w:tcBorders>
              <w:top w:val="nil"/>
              <w:left w:val="nil"/>
              <w:bottom w:val="single" w:sz="4" w:space="0" w:color="auto"/>
              <w:right w:val="single" w:sz="4" w:space="0" w:color="auto"/>
            </w:tcBorders>
            <w:shd w:val="clear" w:color="auto" w:fill="auto"/>
            <w:vAlign w:val="center"/>
          </w:tcPr>
          <w:p w14:paraId="5956E4BC" w14:textId="77777777" w:rsidR="0061384C" w:rsidRPr="00C36F6C" w:rsidRDefault="0061384C" w:rsidP="0061384C">
            <w:pPr>
              <w:spacing w:line="240" w:lineRule="auto"/>
              <w:rPr>
                <w:rFonts w:cs="Arial"/>
                <w:b/>
                <w:bCs/>
                <w:sz w:val="16"/>
                <w:szCs w:val="16"/>
                <w:lang w:val="sl-SI" w:eastAsia="sl-SI"/>
              </w:rPr>
            </w:pPr>
            <w:r>
              <w:rPr>
                <w:rFonts w:cs="Arial"/>
                <w:b/>
                <w:bCs/>
                <w:sz w:val="16"/>
                <w:szCs w:val="16"/>
                <w:lang w:val="sl-SI" w:eastAsia="sl-SI"/>
              </w:rPr>
              <w:t>Nadurno</w:t>
            </w:r>
            <w:r w:rsidRPr="00C36F6C">
              <w:rPr>
                <w:rFonts w:cs="Arial"/>
                <w:b/>
                <w:bCs/>
                <w:sz w:val="16"/>
                <w:szCs w:val="16"/>
                <w:lang w:val="sl-SI" w:eastAsia="sl-SI"/>
              </w:rPr>
              <w:t xml:space="preserve"> del</w:t>
            </w:r>
            <w:r>
              <w:rPr>
                <w:rFonts w:cs="Arial"/>
                <w:b/>
                <w:bCs/>
                <w:sz w:val="16"/>
                <w:szCs w:val="16"/>
                <w:lang w:val="sl-SI" w:eastAsia="sl-SI"/>
              </w:rPr>
              <w:t>o</w:t>
            </w:r>
          </w:p>
        </w:tc>
        <w:tc>
          <w:tcPr>
            <w:tcW w:w="780" w:type="dxa"/>
            <w:tcBorders>
              <w:top w:val="nil"/>
              <w:left w:val="nil"/>
              <w:bottom w:val="single" w:sz="4" w:space="0" w:color="auto"/>
              <w:right w:val="single" w:sz="4" w:space="0" w:color="auto"/>
            </w:tcBorders>
            <w:shd w:val="clear" w:color="auto" w:fill="auto"/>
            <w:vAlign w:val="center"/>
          </w:tcPr>
          <w:p w14:paraId="7591DD5B" w14:textId="77777777" w:rsidR="0061384C" w:rsidRPr="00C36F6C" w:rsidRDefault="0061384C" w:rsidP="0061384C">
            <w:pPr>
              <w:spacing w:line="240" w:lineRule="auto"/>
              <w:rPr>
                <w:rFonts w:cs="Arial"/>
                <w:b/>
                <w:bCs/>
                <w:sz w:val="16"/>
                <w:szCs w:val="16"/>
                <w:lang w:val="sl-SI" w:eastAsia="sl-SI"/>
              </w:rPr>
            </w:pPr>
            <w:r>
              <w:rPr>
                <w:rFonts w:cs="Arial"/>
                <w:b/>
                <w:bCs/>
                <w:sz w:val="16"/>
                <w:szCs w:val="16"/>
                <w:lang w:val="sl-SI" w:eastAsia="sl-SI"/>
              </w:rPr>
              <w:t>Dežurno delo</w:t>
            </w:r>
          </w:p>
        </w:tc>
      </w:tr>
      <w:tr w:rsidR="0061384C" w:rsidRPr="00C36F6C" w14:paraId="41105D0E" w14:textId="77777777" w:rsidTr="0061384C">
        <w:trPr>
          <w:trHeight w:val="255"/>
        </w:trPr>
        <w:tc>
          <w:tcPr>
            <w:tcW w:w="710" w:type="dxa"/>
            <w:vMerge/>
            <w:tcBorders>
              <w:top w:val="single" w:sz="4" w:space="0" w:color="auto"/>
              <w:left w:val="single" w:sz="4" w:space="0" w:color="auto"/>
              <w:bottom w:val="single" w:sz="4" w:space="0" w:color="auto"/>
              <w:right w:val="single" w:sz="4" w:space="0" w:color="auto"/>
            </w:tcBorders>
            <w:vAlign w:val="center"/>
          </w:tcPr>
          <w:p w14:paraId="485572BA" w14:textId="77777777" w:rsidR="0061384C" w:rsidRPr="00C36F6C" w:rsidRDefault="0061384C" w:rsidP="0061384C">
            <w:pPr>
              <w:spacing w:line="240" w:lineRule="auto"/>
              <w:rPr>
                <w:rFonts w:cs="Arial"/>
                <w:b/>
                <w:bCs/>
                <w:sz w:val="16"/>
                <w:szCs w:val="16"/>
                <w:lang w:val="sl-SI" w:eastAsia="sl-SI"/>
              </w:rPr>
            </w:pPr>
          </w:p>
        </w:tc>
        <w:tc>
          <w:tcPr>
            <w:tcW w:w="4367" w:type="dxa"/>
            <w:vMerge/>
            <w:tcBorders>
              <w:top w:val="single" w:sz="4" w:space="0" w:color="auto"/>
              <w:left w:val="single" w:sz="4" w:space="0" w:color="auto"/>
              <w:bottom w:val="single" w:sz="4" w:space="0" w:color="auto"/>
              <w:right w:val="single" w:sz="4" w:space="0" w:color="auto"/>
            </w:tcBorders>
            <w:vAlign w:val="center"/>
          </w:tcPr>
          <w:p w14:paraId="111F2EF4" w14:textId="77777777" w:rsidR="0061384C" w:rsidRPr="00C36F6C" w:rsidRDefault="0061384C" w:rsidP="0061384C">
            <w:pPr>
              <w:spacing w:line="240" w:lineRule="auto"/>
              <w:rPr>
                <w:rFonts w:cs="Arial"/>
                <w:b/>
                <w:bCs/>
                <w:color w:val="000000"/>
                <w:sz w:val="16"/>
                <w:szCs w:val="16"/>
                <w:lang w:val="sl-SI" w:eastAsia="sl-SI"/>
              </w:rPr>
            </w:pPr>
          </w:p>
        </w:tc>
        <w:tc>
          <w:tcPr>
            <w:tcW w:w="1164" w:type="dxa"/>
            <w:tcBorders>
              <w:top w:val="nil"/>
              <w:left w:val="nil"/>
              <w:bottom w:val="single" w:sz="4" w:space="0" w:color="auto"/>
              <w:right w:val="single" w:sz="4" w:space="0" w:color="auto"/>
            </w:tcBorders>
            <w:shd w:val="clear" w:color="auto" w:fill="auto"/>
            <w:vAlign w:val="center"/>
          </w:tcPr>
          <w:p w14:paraId="7458F0E6" w14:textId="77777777" w:rsidR="0061384C" w:rsidRPr="00C36F6C" w:rsidRDefault="0061384C" w:rsidP="0061384C">
            <w:pPr>
              <w:spacing w:line="240" w:lineRule="auto"/>
              <w:jc w:val="center"/>
              <w:rPr>
                <w:rFonts w:cs="Arial"/>
                <w:b/>
                <w:bCs/>
                <w:sz w:val="16"/>
                <w:szCs w:val="16"/>
                <w:lang w:val="sl-SI" w:eastAsia="sl-SI"/>
              </w:rPr>
            </w:pPr>
            <w:r w:rsidRPr="00C36F6C">
              <w:rPr>
                <w:rFonts w:cs="Arial"/>
                <w:b/>
                <w:bCs/>
                <w:sz w:val="16"/>
                <w:szCs w:val="16"/>
                <w:lang w:val="sl-SI" w:eastAsia="sl-SI"/>
              </w:rPr>
              <w:t>€</w:t>
            </w:r>
          </w:p>
        </w:tc>
        <w:tc>
          <w:tcPr>
            <w:tcW w:w="1000" w:type="dxa"/>
            <w:tcBorders>
              <w:top w:val="nil"/>
              <w:left w:val="nil"/>
              <w:bottom w:val="single" w:sz="4" w:space="0" w:color="auto"/>
              <w:right w:val="single" w:sz="4" w:space="0" w:color="auto"/>
            </w:tcBorders>
            <w:shd w:val="clear" w:color="auto" w:fill="auto"/>
            <w:vAlign w:val="center"/>
          </w:tcPr>
          <w:p w14:paraId="131E927B" w14:textId="77777777" w:rsidR="0061384C" w:rsidRPr="00C36F6C" w:rsidRDefault="0061384C" w:rsidP="0061384C">
            <w:pPr>
              <w:spacing w:line="240" w:lineRule="auto"/>
              <w:jc w:val="center"/>
              <w:rPr>
                <w:rFonts w:cs="Arial"/>
                <w:b/>
                <w:bCs/>
                <w:sz w:val="16"/>
                <w:szCs w:val="16"/>
                <w:lang w:val="sl-SI" w:eastAsia="sl-SI"/>
              </w:rPr>
            </w:pPr>
            <w:r w:rsidRPr="00C36F6C">
              <w:rPr>
                <w:rFonts w:cs="Arial"/>
                <w:b/>
                <w:bCs/>
                <w:sz w:val="16"/>
                <w:szCs w:val="16"/>
                <w:lang w:val="sl-SI" w:eastAsia="sl-SI"/>
              </w:rPr>
              <w:t>€</w:t>
            </w:r>
          </w:p>
        </w:tc>
        <w:tc>
          <w:tcPr>
            <w:tcW w:w="960" w:type="dxa"/>
            <w:tcBorders>
              <w:top w:val="nil"/>
              <w:left w:val="nil"/>
              <w:bottom w:val="single" w:sz="4" w:space="0" w:color="auto"/>
              <w:right w:val="single" w:sz="4" w:space="0" w:color="auto"/>
            </w:tcBorders>
            <w:shd w:val="clear" w:color="auto" w:fill="auto"/>
            <w:vAlign w:val="center"/>
          </w:tcPr>
          <w:p w14:paraId="16E633F4" w14:textId="77777777" w:rsidR="0061384C" w:rsidRPr="00C36F6C" w:rsidRDefault="0061384C" w:rsidP="0061384C">
            <w:pPr>
              <w:spacing w:line="240" w:lineRule="auto"/>
              <w:jc w:val="center"/>
              <w:rPr>
                <w:rFonts w:cs="Arial"/>
                <w:b/>
                <w:bCs/>
                <w:sz w:val="16"/>
                <w:szCs w:val="16"/>
                <w:lang w:val="sl-SI" w:eastAsia="sl-SI"/>
              </w:rPr>
            </w:pPr>
            <w:r w:rsidRPr="00C36F6C">
              <w:rPr>
                <w:rFonts w:cs="Arial"/>
                <w:b/>
                <w:bCs/>
                <w:sz w:val="16"/>
                <w:szCs w:val="16"/>
                <w:lang w:val="sl-SI" w:eastAsia="sl-SI"/>
              </w:rPr>
              <w:t xml:space="preserve"> €</w:t>
            </w:r>
          </w:p>
        </w:tc>
        <w:tc>
          <w:tcPr>
            <w:tcW w:w="798" w:type="dxa"/>
            <w:tcBorders>
              <w:top w:val="nil"/>
              <w:left w:val="nil"/>
              <w:bottom w:val="single" w:sz="4" w:space="0" w:color="auto"/>
              <w:right w:val="single" w:sz="4" w:space="0" w:color="auto"/>
            </w:tcBorders>
            <w:shd w:val="clear" w:color="auto" w:fill="auto"/>
            <w:noWrap/>
            <w:vAlign w:val="center"/>
          </w:tcPr>
          <w:p w14:paraId="1863E51F" w14:textId="77777777" w:rsidR="0061384C" w:rsidRPr="00C36F6C" w:rsidRDefault="0061384C" w:rsidP="0061384C">
            <w:pPr>
              <w:spacing w:line="240" w:lineRule="auto"/>
              <w:jc w:val="center"/>
              <w:rPr>
                <w:rFonts w:cs="Arial"/>
                <w:b/>
                <w:bCs/>
                <w:sz w:val="16"/>
                <w:szCs w:val="16"/>
                <w:lang w:val="sl-SI" w:eastAsia="sl-SI"/>
              </w:rPr>
            </w:pPr>
            <w:r>
              <w:rPr>
                <w:rFonts w:cs="Arial"/>
                <w:b/>
                <w:bCs/>
                <w:sz w:val="16"/>
                <w:szCs w:val="16"/>
                <w:lang w:val="sl-SI" w:eastAsia="sl-SI"/>
              </w:rPr>
              <w:t>Delež,</w:t>
            </w:r>
            <w:r w:rsidRPr="00C36F6C">
              <w:rPr>
                <w:rFonts w:cs="Arial"/>
                <w:b/>
                <w:bCs/>
                <w:sz w:val="16"/>
                <w:szCs w:val="16"/>
                <w:lang w:val="sl-SI" w:eastAsia="sl-SI"/>
              </w:rPr>
              <w:t>%</w:t>
            </w:r>
          </w:p>
        </w:tc>
        <w:tc>
          <w:tcPr>
            <w:tcW w:w="782" w:type="dxa"/>
            <w:tcBorders>
              <w:top w:val="nil"/>
              <w:left w:val="nil"/>
              <w:bottom w:val="single" w:sz="4" w:space="0" w:color="auto"/>
              <w:right w:val="single" w:sz="4" w:space="0" w:color="auto"/>
            </w:tcBorders>
            <w:shd w:val="clear" w:color="auto" w:fill="auto"/>
            <w:noWrap/>
            <w:vAlign w:val="center"/>
          </w:tcPr>
          <w:p w14:paraId="4B5982B2" w14:textId="77777777" w:rsidR="0061384C" w:rsidRPr="00C36F6C" w:rsidRDefault="0061384C" w:rsidP="0061384C">
            <w:pPr>
              <w:spacing w:line="240" w:lineRule="auto"/>
              <w:jc w:val="center"/>
              <w:rPr>
                <w:rFonts w:cs="Arial"/>
                <w:b/>
                <w:bCs/>
                <w:sz w:val="16"/>
                <w:szCs w:val="16"/>
                <w:lang w:val="sl-SI" w:eastAsia="sl-SI"/>
              </w:rPr>
            </w:pPr>
            <w:r>
              <w:rPr>
                <w:rFonts w:cs="Arial"/>
                <w:b/>
                <w:bCs/>
                <w:sz w:val="16"/>
                <w:szCs w:val="16"/>
                <w:lang w:val="sl-SI" w:eastAsia="sl-SI"/>
              </w:rPr>
              <w:t>Delež,</w:t>
            </w:r>
            <w:r w:rsidRPr="00C36F6C">
              <w:rPr>
                <w:rFonts w:cs="Arial"/>
                <w:b/>
                <w:bCs/>
                <w:sz w:val="16"/>
                <w:szCs w:val="16"/>
                <w:lang w:val="sl-SI" w:eastAsia="sl-SI"/>
              </w:rPr>
              <w:t>%</w:t>
            </w:r>
          </w:p>
        </w:tc>
        <w:tc>
          <w:tcPr>
            <w:tcW w:w="1164" w:type="dxa"/>
            <w:tcBorders>
              <w:top w:val="nil"/>
              <w:left w:val="nil"/>
              <w:bottom w:val="single" w:sz="4" w:space="0" w:color="auto"/>
              <w:right w:val="single" w:sz="4" w:space="0" w:color="auto"/>
            </w:tcBorders>
            <w:shd w:val="clear" w:color="auto" w:fill="auto"/>
            <w:vAlign w:val="center"/>
          </w:tcPr>
          <w:p w14:paraId="43F7B57D" w14:textId="77777777" w:rsidR="0061384C" w:rsidRPr="00C36F6C" w:rsidRDefault="0061384C" w:rsidP="0061384C">
            <w:pPr>
              <w:spacing w:line="240" w:lineRule="auto"/>
              <w:jc w:val="center"/>
              <w:rPr>
                <w:rFonts w:cs="Arial"/>
                <w:b/>
                <w:bCs/>
                <w:sz w:val="16"/>
                <w:szCs w:val="16"/>
                <w:lang w:val="sl-SI" w:eastAsia="sl-SI"/>
              </w:rPr>
            </w:pPr>
            <w:r w:rsidRPr="00C36F6C">
              <w:rPr>
                <w:rFonts w:cs="Arial"/>
                <w:b/>
                <w:bCs/>
                <w:sz w:val="16"/>
                <w:szCs w:val="16"/>
                <w:lang w:val="sl-SI" w:eastAsia="sl-SI"/>
              </w:rPr>
              <w:t>€</w:t>
            </w:r>
          </w:p>
        </w:tc>
        <w:tc>
          <w:tcPr>
            <w:tcW w:w="941" w:type="dxa"/>
            <w:tcBorders>
              <w:top w:val="nil"/>
              <w:left w:val="nil"/>
              <w:bottom w:val="single" w:sz="4" w:space="0" w:color="auto"/>
              <w:right w:val="single" w:sz="4" w:space="0" w:color="auto"/>
            </w:tcBorders>
            <w:shd w:val="clear" w:color="auto" w:fill="auto"/>
            <w:vAlign w:val="center"/>
          </w:tcPr>
          <w:p w14:paraId="10FA598D" w14:textId="77777777" w:rsidR="0061384C" w:rsidRPr="00C36F6C" w:rsidRDefault="0061384C" w:rsidP="0061384C">
            <w:pPr>
              <w:spacing w:line="240" w:lineRule="auto"/>
              <w:jc w:val="center"/>
              <w:rPr>
                <w:rFonts w:cs="Arial"/>
                <w:b/>
                <w:bCs/>
                <w:sz w:val="16"/>
                <w:szCs w:val="16"/>
                <w:lang w:val="sl-SI" w:eastAsia="sl-SI"/>
              </w:rPr>
            </w:pPr>
            <w:r w:rsidRPr="00C36F6C">
              <w:rPr>
                <w:rFonts w:cs="Arial"/>
                <w:b/>
                <w:bCs/>
                <w:sz w:val="16"/>
                <w:szCs w:val="16"/>
                <w:lang w:val="sl-SI" w:eastAsia="sl-SI"/>
              </w:rPr>
              <w:t xml:space="preserve"> €</w:t>
            </w:r>
          </w:p>
        </w:tc>
        <w:tc>
          <w:tcPr>
            <w:tcW w:w="941" w:type="dxa"/>
            <w:tcBorders>
              <w:top w:val="nil"/>
              <w:left w:val="nil"/>
              <w:bottom w:val="single" w:sz="4" w:space="0" w:color="auto"/>
              <w:right w:val="single" w:sz="4" w:space="0" w:color="auto"/>
            </w:tcBorders>
            <w:shd w:val="clear" w:color="auto" w:fill="auto"/>
            <w:vAlign w:val="center"/>
          </w:tcPr>
          <w:p w14:paraId="6F4A213B" w14:textId="77777777" w:rsidR="0061384C" w:rsidRPr="00C36F6C" w:rsidRDefault="0061384C" w:rsidP="0061384C">
            <w:pPr>
              <w:spacing w:line="240" w:lineRule="auto"/>
              <w:jc w:val="center"/>
              <w:rPr>
                <w:rFonts w:cs="Arial"/>
                <w:b/>
                <w:bCs/>
                <w:sz w:val="16"/>
                <w:szCs w:val="16"/>
                <w:lang w:val="sl-SI" w:eastAsia="sl-SI"/>
              </w:rPr>
            </w:pPr>
            <w:r w:rsidRPr="00C36F6C">
              <w:rPr>
                <w:rFonts w:cs="Arial"/>
                <w:b/>
                <w:bCs/>
                <w:sz w:val="16"/>
                <w:szCs w:val="16"/>
                <w:lang w:val="sl-SI" w:eastAsia="sl-SI"/>
              </w:rPr>
              <w:t>€</w:t>
            </w:r>
          </w:p>
        </w:tc>
        <w:tc>
          <w:tcPr>
            <w:tcW w:w="798" w:type="dxa"/>
            <w:tcBorders>
              <w:top w:val="nil"/>
              <w:left w:val="nil"/>
              <w:bottom w:val="single" w:sz="4" w:space="0" w:color="auto"/>
              <w:right w:val="single" w:sz="4" w:space="0" w:color="auto"/>
            </w:tcBorders>
            <w:shd w:val="clear" w:color="auto" w:fill="auto"/>
            <w:noWrap/>
            <w:vAlign w:val="center"/>
          </w:tcPr>
          <w:p w14:paraId="09E9B851" w14:textId="77777777" w:rsidR="0061384C" w:rsidRPr="00C36F6C" w:rsidRDefault="0061384C" w:rsidP="0061384C">
            <w:pPr>
              <w:spacing w:line="240" w:lineRule="auto"/>
              <w:jc w:val="center"/>
              <w:rPr>
                <w:rFonts w:cs="Arial"/>
                <w:b/>
                <w:bCs/>
                <w:sz w:val="16"/>
                <w:szCs w:val="16"/>
                <w:lang w:val="sl-SI" w:eastAsia="sl-SI"/>
              </w:rPr>
            </w:pPr>
            <w:r>
              <w:rPr>
                <w:rFonts w:cs="Arial"/>
                <w:b/>
                <w:bCs/>
                <w:sz w:val="16"/>
                <w:szCs w:val="16"/>
                <w:lang w:val="sl-SI" w:eastAsia="sl-SI"/>
              </w:rPr>
              <w:t>Delež,</w:t>
            </w:r>
            <w:r w:rsidRPr="00C36F6C">
              <w:rPr>
                <w:rFonts w:cs="Arial"/>
                <w:b/>
                <w:bCs/>
                <w:sz w:val="16"/>
                <w:szCs w:val="16"/>
                <w:lang w:val="sl-SI" w:eastAsia="sl-SI"/>
              </w:rPr>
              <w:t>%</w:t>
            </w:r>
          </w:p>
        </w:tc>
        <w:tc>
          <w:tcPr>
            <w:tcW w:w="780" w:type="dxa"/>
            <w:tcBorders>
              <w:top w:val="nil"/>
              <w:left w:val="nil"/>
              <w:bottom w:val="single" w:sz="4" w:space="0" w:color="auto"/>
              <w:right w:val="single" w:sz="4" w:space="0" w:color="auto"/>
            </w:tcBorders>
            <w:shd w:val="clear" w:color="auto" w:fill="auto"/>
            <w:noWrap/>
            <w:vAlign w:val="center"/>
          </w:tcPr>
          <w:p w14:paraId="6650B3D8" w14:textId="77777777" w:rsidR="0061384C" w:rsidRPr="00C36F6C" w:rsidRDefault="0061384C" w:rsidP="0061384C">
            <w:pPr>
              <w:spacing w:line="240" w:lineRule="auto"/>
              <w:jc w:val="center"/>
              <w:rPr>
                <w:rFonts w:cs="Arial"/>
                <w:b/>
                <w:bCs/>
                <w:sz w:val="16"/>
                <w:szCs w:val="16"/>
                <w:lang w:val="sl-SI" w:eastAsia="sl-SI"/>
              </w:rPr>
            </w:pPr>
            <w:r>
              <w:rPr>
                <w:rFonts w:cs="Arial"/>
                <w:b/>
                <w:bCs/>
                <w:sz w:val="16"/>
                <w:szCs w:val="16"/>
                <w:lang w:val="sl-SI" w:eastAsia="sl-SI"/>
              </w:rPr>
              <w:t>Delež,</w:t>
            </w:r>
            <w:r w:rsidRPr="00C36F6C">
              <w:rPr>
                <w:rFonts w:cs="Arial"/>
                <w:b/>
                <w:bCs/>
                <w:sz w:val="16"/>
                <w:szCs w:val="16"/>
                <w:lang w:val="sl-SI" w:eastAsia="sl-SI"/>
              </w:rPr>
              <w:t>%</w:t>
            </w:r>
          </w:p>
        </w:tc>
      </w:tr>
      <w:tr w:rsidR="00C36F6C" w:rsidRPr="00C36F6C" w14:paraId="172680D6"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BCEB808" w14:textId="77777777" w:rsidR="00C36F6C" w:rsidRPr="00C36F6C" w:rsidRDefault="00C36F6C" w:rsidP="00C36F6C">
            <w:pPr>
              <w:spacing w:line="240" w:lineRule="auto"/>
              <w:rPr>
                <w:rFonts w:cs="Arial"/>
                <w:b/>
                <w:bCs/>
                <w:sz w:val="16"/>
                <w:szCs w:val="16"/>
                <w:lang w:val="sl-SI" w:eastAsia="sl-SI"/>
              </w:rPr>
            </w:pPr>
            <w:r w:rsidRPr="00C36F6C">
              <w:rPr>
                <w:rFonts w:cs="Arial"/>
                <w:b/>
                <w:bCs/>
                <w:sz w:val="16"/>
                <w:szCs w:val="16"/>
                <w:lang w:val="sl-SI" w:eastAsia="sl-SI"/>
              </w:rPr>
              <w:t> </w:t>
            </w:r>
          </w:p>
        </w:tc>
        <w:tc>
          <w:tcPr>
            <w:tcW w:w="4367" w:type="dxa"/>
            <w:tcBorders>
              <w:top w:val="nil"/>
              <w:left w:val="nil"/>
              <w:bottom w:val="single" w:sz="4" w:space="0" w:color="auto"/>
              <w:right w:val="single" w:sz="4" w:space="0" w:color="auto"/>
            </w:tcBorders>
            <w:shd w:val="clear" w:color="auto" w:fill="auto"/>
            <w:vAlign w:val="center"/>
          </w:tcPr>
          <w:p w14:paraId="3476CB7F"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SKUPAJ VSI PRORAČUNSKI UPORABNIKI (A + B)</w:t>
            </w:r>
          </w:p>
        </w:tc>
        <w:tc>
          <w:tcPr>
            <w:tcW w:w="1164" w:type="dxa"/>
            <w:tcBorders>
              <w:top w:val="nil"/>
              <w:left w:val="nil"/>
              <w:bottom w:val="single" w:sz="4" w:space="0" w:color="auto"/>
              <w:right w:val="single" w:sz="4" w:space="0" w:color="auto"/>
            </w:tcBorders>
            <w:shd w:val="clear" w:color="auto" w:fill="auto"/>
            <w:noWrap/>
            <w:vAlign w:val="bottom"/>
          </w:tcPr>
          <w:p w14:paraId="4C6990A4"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3.306.176.631</w:t>
            </w:r>
          </w:p>
        </w:tc>
        <w:tc>
          <w:tcPr>
            <w:tcW w:w="1000" w:type="dxa"/>
            <w:tcBorders>
              <w:top w:val="nil"/>
              <w:left w:val="nil"/>
              <w:bottom w:val="single" w:sz="4" w:space="0" w:color="auto"/>
              <w:right w:val="single" w:sz="4" w:space="0" w:color="auto"/>
            </w:tcBorders>
            <w:shd w:val="clear" w:color="auto" w:fill="auto"/>
            <w:noWrap/>
            <w:vAlign w:val="bottom"/>
          </w:tcPr>
          <w:p w14:paraId="08DEC4B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69.669.041</w:t>
            </w:r>
          </w:p>
        </w:tc>
        <w:tc>
          <w:tcPr>
            <w:tcW w:w="960" w:type="dxa"/>
            <w:tcBorders>
              <w:top w:val="nil"/>
              <w:left w:val="nil"/>
              <w:bottom w:val="single" w:sz="4" w:space="0" w:color="auto"/>
              <w:right w:val="single" w:sz="4" w:space="0" w:color="auto"/>
            </w:tcBorders>
            <w:shd w:val="clear" w:color="auto" w:fill="auto"/>
            <w:noWrap/>
            <w:vAlign w:val="bottom"/>
          </w:tcPr>
          <w:p w14:paraId="652C56FF"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21.796.356</w:t>
            </w:r>
          </w:p>
        </w:tc>
        <w:tc>
          <w:tcPr>
            <w:tcW w:w="798" w:type="dxa"/>
            <w:tcBorders>
              <w:top w:val="nil"/>
              <w:left w:val="nil"/>
              <w:bottom w:val="single" w:sz="4" w:space="0" w:color="auto"/>
              <w:right w:val="single" w:sz="4" w:space="0" w:color="auto"/>
            </w:tcBorders>
            <w:shd w:val="clear" w:color="auto" w:fill="auto"/>
            <w:vAlign w:val="center"/>
          </w:tcPr>
          <w:p w14:paraId="71126447"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100</w:t>
            </w:r>
          </w:p>
        </w:tc>
        <w:tc>
          <w:tcPr>
            <w:tcW w:w="782" w:type="dxa"/>
            <w:tcBorders>
              <w:top w:val="nil"/>
              <w:left w:val="nil"/>
              <w:bottom w:val="single" w:sz="4" w:space="0" w:color="auto"/>
              <w:right w:val="single" w:sz="4" w:space="0" w:color="auto"/>
            </w:tcBorders>
            <w:shd w:val="clear" w:color="auto" w:fill="auto"/>
            <w:vAlign w:val="center"/>
          </w:tcPr>
          <w:p w14:paraId="699DEA5B"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100</w:t>
            </w:r>
          </w:p>
        </w:tc>
        <w:tc>
          <w:tcPr>
            <w:tcW w:w="1164" w:type="dxa"/>
            <w:tcBorders>
              <w:top w:val="nil"/>
              <w:left w:val="nil"/>
              <w:bottom w:val="single" w:sz="4" w:space="0" w:color="auto"/>
              <w:right w:val="single" w:sz="4" w:space="0" w:color="auto"/>
            </w:tcBorders>
            <w:shd w:val="clear" w:color="auto" w:fill="auto"/>
            <w:noWrap/>
            <w:vAlign w:val="bottom"/>
          </w:tcPr>
          <w:p w14:paraId="6A349AEB"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3.375.349.077</w:t>
            </w:r>
          </w:p>
        </w:tc>
        <w:tc>
          <w:tcPr>
            <w:tcW w:w="941" w:type="dxa"/>
            <w:tcBorders>
              <w:top w:val="nil"/>
              <w:left w:val="nil"/>
              <w:bottom w:val="single" w:sz="4" w:space="0" w:color="auto"/>
              <w:right w:val="single" w:sz="4" w:space="0" w:color="auto"/>
            </w:tcBorders>
            <w:shd w:val="clear" w:color="auto" w:fill="auto"/>
            <w:noWrap/>
            <w:vAlign w:val="bottom"/>
          </w:tcPr>
          <w:p w14:paraId="7F281EDB"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79.077.823</w:t>
            </w:r>
          </w:p>
        </w:tc>
        <w:tc>
          <w:tcPr>
            <w:tcW w:w="941" w:type="dxa"/>
            <w:tcBorders>
              <w:top w:val="nil"/>
              <w:left w:val="nil"/>
              <w:bottom w:val="single" w:sz="4" w:space="0" w:color="auto"/>
              <w:right w:val="single" w:sz="4" w:space="0" w:color="auto"/>
            </w:tcBorders>
            <w:shd w:val="clear" w:color="auto" w:fill="auto"/>
            <w:noWrap/>
            <w:vAlign w:val="center"/>
          </w:tcPr>
          <w:p w14:paraId="4134B09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21.442.287</w:t>
            </w:r>
          </w:p>
        </w:tc>
        <w:tc>
          <w:tcPr>
            <w:tcW w:w="798" w:type="dxa"/>
            <w:tcBorders>
              <w:top w:val="nil"/>
              <w:left w:val="nil"/>
              <w:bottom w:val="single" w:sz="4" w:space="0" w:color="auto"/>
              <w:right w:val="single" w:sz="4" w:space="0" w:color="auto"/>
            </w:tcBorders>
            <w:shd w:val="clear" w:color="auto" w:fill="auto"/>
            <w:vAlign w:val="center"/>
          </w:tcPr>
          <w:p w14:paraId="1D66920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100</w:t>
            </w:r>
          </w:p>
        </w:tc>
        <w:tc>
          <w:tcPr>
            <w:tcW w:w="780" w:type="dxa"/>
            <w:tcBorders>
              <w:top w:val="nil"/>
              <w:left w:val="nil"/>
              <w:bottom w:val="single" w:sz="4" w:space="0" w:color="auto"/>
              <w:right w:val="single" w:sz="4" w:space="0" w:color="auto"/>
            </w:tcBorders>
            <w:shd w:val="clear" w:color="auto" w:fill="auto"/>
            <w:vAlign w:val="center"/>
          </w:tcPr>
          <w:p w14:paraId="02FBF65A"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100</w:t>
            </w:r>
          </w:p>
        </w:tc>
      </w:tr>
      <w:tr w:rsidR="00C36F6C" w:rsidRPr="00C36F6C" w14:paraId="7834590C" w14:textId="77777777" w:rsidTr="0061384C">
        <w:trPr>
          <w:trHeight w:val="255"/>
        </w:trPr>
        <w:tc>
          <w:tcPr>
            <w:tcW w:w="710" w:type="dxa"/>
            <w:tcBorders>
              <w:top w:val="nil"/>
              <w:left w:val="single" w:sz="4" w:space="0" w:color="auto"/>
              <w:bottom w:val="single" w:sz="4" w:space="0" w:color="auto"/>
              <w:right w:val="single" w:sz="4" w:space="0" w:color="auto"/>
            </w:tcBorders>
            <w:shd w:val="clear" w:color="000000" w:fill="FFFF99"/>
            <w:noWrap/>
            <w:vAlign w:val="center"/>
          </w:tcPr>
          <w:p w14:paraId="3B2956AE"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A.</w:t>
            </w:r>
          </w:p>
        </w:tc>
        <w:tc>
          <w:tcPr>
            <w:tcW w:w="4367" w:type="dxa"/>
            <w:tcBorders>
              <w:top w:val="nil"/>
              <w:left w:val="nil"/>
              <w:bottom w:val="single" w:sz="4" w:space="0" w:color="auto"/>
              <w:right w:val="single" w:sz="4" w:space="0" w:color="auto"/>
            </w:tcBorders>
            <w:shd w:val="clear" w:color="000000" w:fill="FFFF99"/>
            <w:vAlign w:val="center"/>
          </w:tcPr>
          <w:p w14:paraId="3BEF1FE3"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NEPOSREDNI UPORABNIKI PRORAČUNOV ( I. + II.)</w:t>
            </w:r>
          </w:p>
        </w:tc>
        <w:tc>
          <w:tcPr>
            <w:tcW w:w="1164" w:type="dxa"/>
            <w:tcBorders>
              <w:top w:val="nil"/>
              <w:left w:val="nil"/>
              <w:bottom w:val="single" w:sz="4" w:space="0" w:color="auto"/>
              <w:right w:val="single" w:sz="4" w:space="0" w:color="auto"/>
            </w:tcBorders>
            <w:shd w:val="clear" w:color="000000" w:fill="FFFF99"/>
            <w:noWrap/>
            <w:vAlign w:val="bottom"/>
          </w:tcPr>
          <w:p w14:paraId="5FA716AA"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862.266.878</w:t>
            </w:r>
          </w:p>
        </w:tc>
        <w:tc>
          <w:tcPr>
            <w:tcW w:w="1000" w:type="dxa"/>
            <w:tcBorders>
              <w:top w:val="nil"/>
              <w:left w:val="nil"/>
              <w:bottom w:val="single" w:sz="4" w:space="0" w:color="auto"/>
              <w:right w:val="single" w:sz="4" w:space="0" w:color="auto"/>
            </w:tcBorders>
            <w:shd w:val="clear" w:color="000000" w:fill="FFFF99"/>
            <w:noWrap/>
            <w:vAlign w:val="bottom"/>
          </w:tcPr>
          <w:p w14:paraId="281D516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5.579.573</w:t>
            </w:r>
          </w:p>
        </w:tc>
        <w:tc>
          <w:tcPr>
            <w:tcW w:w="960" w:type="dxa"/>
            <w:tcBorders>
              <w:top w:val="nil"/>
              <w:left w:val="nil"/>
              <w:bottom w:val="single" w:sz="4" w:space="0" w:color="auto"/>
              <w:right w:val="single" w:sz="4" w:space="0" w:color="auto"/>
            </w:tcBorders>
            <w:shd w:val="clear" w:color="000000" w:fill="FFFF99"/>
            <w:noWrap/>
            <w:vAlign w:val="bottom"/>
          </w:tcPr>
          <w:p w14:paraId="07C78CA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502.214</w:t>
            </w:r>
          </w:p>
        </w:tc>
        <w:tc>
          <w:tcPr>
            <w:tcW w:w="798" w:type="dxa"/>
            <w:tcBorders>
              <w:top w:val="nil"/>
              <w:left w:val="nil"/>
              <w:bottom w:val="single" w:sz="4" w:space="0" w:color="auto"/>
              <w:right w:val="single" w:sz="4" w:space="0" w:color="auto"/>
            </w:tcBorders>
            <w:shd w:val="clear" w:color="000000" w:fill="FFFF99"/>
            <w:vAlign w:val="center"/>
          </w:tcPr>
          <w:p w14:paraId="0D6B5556"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8</w:t>
            </w:r>
          </w:p>
        </w:tc>
        <w:tc>
          <w:tcPr>
            <w:tcW w:w="782" w:type="dxa"/>
            <w:tcBorders>
              <w:top w:val="nil"/>
              <w:left w:val="nil"/>
              <w:bottom w:val="single" w:sz="4" w:space="0" w:color="auto"/>
              <w:right w:val="single" w:sz="4" w:space="0" w:color="auto"/>
            </w:tcBorders>
            <w:shd w:val="clear" w:color="000000" w:fill="FFFF99"/>
            <w:vAlign w:val="center"/>
          </w:tcPr>
          <w:p w14:paraId="69B56AFA"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2,3</w:t>
            </w:r>
          </w:p>
        </w:tc>
        <w:tc>
          <w:tcPr>
            <w:tcW w:w="1164" w:type="dxa"/>
            <w:tcBorders>
              <w:top w:val="nil"/>
              <w:left w:val="nil"/>
              <w:bottom w:val="single" w:sz="4" w:space="0" w:color="auto"/>
              <w:right w:val="single" w:sz="4" w:space="0" w:color="auto"/>
            </w:tcBorders>
            <w:shd w:val="clear" w:color="000000" w:fill="FFFF99"/>
            <w:noWrap/>
            <w:vAlign w:val="bottom"/>
          </w:tcPr>
          <w:p w14:paraId="6FD5F58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866.177.425</w:t>
            </w:r>
          </w:p>
        </w:tc>
        <w:tc>
          <w:tcPr>
            <w:tcW w:w="941" w:type="dxa"/>
            <w:tcBorders>
              <w:top w:val="nil"/>
              <w:left w:val="nil"/>
              <w:bottom w:val="single" w:sz="4" w:space="0" w:color="auto"/>
              <w:right w:val="single" w:sz="4" w:space="0" w:color="auto"/>
            </w:tcBorders>
            <w:shd w:val="clear" w:color="000000" w:fill="FFFF99"/>
            <w:noWrap/>
            <w:vAlign w:val="bottom"/>
          </w:tcPr>
          <w:p w14:paraId="7E3812ED"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8.622.753</w:t>
            </w:r>
          </w:p>
        </w:tc>
        <w:tc>
          <w:tcPr>
            <w:tcW w:w="941" w:type="dxa"/>
            <w:tcBorders>
              <w:top w:val="nil"/>
              <w:left w:val="nil"/>
              <w:bottom w:val="single" w:sz="4" w:space="0" w:color="auto"/>
              <w:right w:val="single" w:sz="4" w:space="0" w:color="auto"/>
            </w:tcBorders>
            <w:shd w:val="clear" w:color="000000" w:fill="FFFF99"/>
            <w:noWrap/>
            <w:vAlign w:val="center"/>
          </w:tcPr>
          <w:p w14:paraId="483B0FC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325.487</w:t>
            </w:r>
          </w:p>
        </w:tc>
        <w:tc>
          <w:tcPr>
            <w:tcW w:w="798" w:type="dxa"/>
            <w:tcBorders>
              <w:top w:val="nil"/>
              <w:left w:val="nil"/>
              <w:bottom w:val="single" w:sz="4" w:space="0" w:color="auto"/>
              <w:right w:val="single" w:sz="4" w:space="0" w:color="auto"/>
            </w:tcBorders>
            <w:shd w:val="clear" w:color="000000" w:fill="FFFF99"/>
            <w:noWrap/>
            <w:vAlign w:val="center"/>
          </w:tcPr>
          <w:p w14:paraId="1CD9EF2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10,9</w:t>
            </w:r>
          </w:p>
        </w:tc>
        <w:tc>
          <w:tcPr>
            <w:tcW w:w="780" w:type="dxa"/>
            <w:tcBorders>
              <w:top w:val="nil"/>
              <w:left w:val="nil"/>
              <w:bottom w:val="single" w:sz="4" w:space="0" w:color="auto"/>
              <w:right w:val="single" w:sz="4" w:space="0" w:color="auto"/>
            </w:tcBorders>
            <w:shd w:val="clear" w:color="000000" w:fill="FFFF99"/>
            <w:noWrap/>
            <w:vAlign w:val="center"/>
          </w:tcPr>
          <w:p w14:paraId="6FB7C60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1,5</w:t>
            </w:r>
          </w:p>
        </w:tc>
      </w:tr>
      <w:tr w:rsidR="00C36F6C" w:rsidRPr="00C36F6C" w14:paraId="2B150FA6"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B491A39" w14:textId="77777777" w:rsidR="00C36F6C" w:rsidRPr="00C36F6C" w:rsidRDefault="00C36F6C" w:rsidP="00C36F6C">
            <w:pPr>
              <w:spacing w:line="240" w:lineRule="auto"/>
              <w:rPr>
                <w:rFonts w:cs="Arial"/>
                <w:b/>
                <w:bCs/>
                <w:i/>
                <w:iCs/>
                <w:sz w:val="16"/>
                <w:szCs w:val="16"/>
                <w:lang w:val="sl-SI" w:eastAsia="sl-SI"/>
              </w:rPr>
            </w:pPr>
            <w:r w:rsidRPr="00C36F6C">
              <w:rPr>
                <w:rFonts w:cs="Arial"/>
                <w:b/>
                <w:bCs/>
                <w:i/>
                <w:iCs/>
                <w:sz w:val="16"/>
                <w:szCs w:val="16"/>
                <w:lang w:val="sl-SI" w:eastAsia="sl-SI"/>
              </w:rPr>
              <w:t>I.</w:t>
            </w:r>
          </w:p>
        </w:tc>
        <w:tc>
          <w:tcPr>
            <w:tcW w:w="4367" w:type="dxa"/>
            <w:tcBorders>
              <w:top w:val="nil"/>
              <w:left w:val="nil"/>
              <w:bottom w:val="single" w:sz="4" w:space="0" w:color="auto"/>
              <w:right w:val="single" w:sz="4" w:space="0" w:color="auto"/>
            </w:tcBorders>
            <w:shd w:val="clear" w:color="auto" w:fill="auto"/>
            <w:vAlign w:val="center"/>
          </w:tcPr>
          <w:p w14:paraId="0E7FAFBD" w14:textId="77777777" w:rsidR="00C36F6C" w:rsidRPr="00C36F6C" w:rsidRDefault="00C36F6C" w:rsidP="00C36F6C">
            <w:pPr>
              <w:spacing w:line="240" w:lineRule="auto"/>
              <w:rPr>
                <w:rFonts w:cs="Arial"/>
                <w:i/>
                <w:iCs/>
                <w:sz w:val="16"/>
                <w:szCs w:val="16"/>
                <w:lang w:val="sl-SI" w:eastAsia="sl-SI"/>
              </w:rPr>
            </w:pPr>
            <w:r w:rsidRPr="00C36F6C">
              <w:rPr>
                <w:rFonts w:cs="Arial"/>
                <w:i/>
                <w:iCs/>
                <w:sz w:val="16"/>
                <w:szCs w:val="16"/>
                <w:lang w:val="sl-SI" w:eastAsia="sl-SI"/>
              </w:rPr>
              <w:t>NEPOSREDNI UPORABNIKI DRŽAVNEGA PRORAČUNA</w:t>
            </w:r>
          </w:p>
        </w:tc>
        <w:tc>
          <w:tcPr>
            <w:tcW w:w="1164" w:type="dxa"/>
            <w:tcBorders>
              <w:top w:val="nil"/>
              <w:left w:val="nil"/>
              <w:bottom w:val="single" w:sz="4" w:space="0" w:color="auto"/>
              <w:right w:val="single" w:sz="4" w:space="0" w:color="auto"/>
            </w:tcBorders>
            <w:shd w:val="clear" w:color="auto" w:fill="auto"/>
            <w:noWrap/>
            <w:vAlign w:val="bottom"/>
          </w:tcPr>
          <w:p w14:paraId="53858D85"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761.934.581</w:t>
            </w:r>
          </w:p>
        </w:tc>
        <w:tc>
          <w:tcPr>
            <w:tcW w:w="1000" w:type="dxa"/>
            <w:tcBorders>
              <w:top w:val="nil"/>
              <w:left w:val="nil"/>
              <w:bottom w:val="single" w:sz="4" w:space="0" w:color="auto"/>
              <w:right w:val="single" w:sz="4" w:space="0" w:color="auto"/>
            </w:tcBorders>
            <w:shd w:val="clear" w:color="auto" w:fill="auto"/>
            <w:noWrap/>
            <w:vAlign w:val="bottom"/>
          </w:tcPr>
          <w:p w14:paraId="4593196F"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4.373.584</w:t>
            </w:r>
          </w:p>
        </w:tc>
        <w:tc>
          <w:tcPr>
            <w:tcW w:w="960" w:type="dxa"/>
            <w:tcBorders>
              <w:top w:val="nil"/>
              <w:left w:val="nil"/>
              <w:bottom w:val="single" w:sz="4" w:space="0" w:color="auto"/>
              <w:right w:val="single" w:sz="4" w:space="0" w:color="auto"/>
            </w:tcBorders>
            <w:shd w:val="clear" w:color="auto" w:fill="auto"/>
            <w:noWrap/>
            <w:vAlign w:val="bottom"/>
          </w:tcPr>
          <w:p w14:paraId="3743834D"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502.214</w:t>
            </w:r>
          </w:p>
        </w:tc>
        <w:tc>
          <w:tcPr>
            <w:tcW w:w="798" w:type="dxa"/>
            <w:tcBorders>
              <w:top w:val="nil"/>
              <w:left w:val="nil"/>
              <w:bottom w:val="single" w:sz="4" w:space="0" w:color="auto"/>
              <w:right w:val="single" w:sz="4" w:space="0" w:color="auto"/>
            </w:tcBorders>
            <w:shd w:val="clear" w:color="auto" w:fill="auto"/>
            <w:vAlign w:val="center"/>
          </w:tcPr>
          <w:p w14:paraId="341101DB"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6,3</w:t>
            </w:r>
          </w:p>
        </w:tc>
        <w:tc>
          <w:tcPr>
            <w:tcW w:w="782" w:type="dxa"/>
            <w:tcBorders>
              <w:top w:val="nil"/>
              <w:left w:val="nil"/>
              <w:bottom w:val="single" w:sz="4" w:space="0" w:color="auto"/>
              <w:right w:val="single" w:sz="4" w:space="0" w:color="auto"/>
            </w:tcBorders>
            <w:shd w:val="clear" w:color="auto" w:fill="auto"/>
            <w:vAlign w:val="center"/>
          </w:tcPr>
          <w:p w14:paraId="0B810315"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2,3</w:t>
            </w:r>
          </w:p>
        </w:tc>
        <w:tc>
          <w:tcPr>
            <w:tcW w:w="1164" w:type="dxa"/>
            <w:tcBorders>
              <w:top w:val="nil"/>
              <w:left w:val="nil"/>
              <w:bottom w:val="single" w:sz="4" w:space="0" w:color="auto"/>
              <w:right w:val="single" w:sz="4" w:space="0" w:color="auto"/>
            </w:tcBorders>
            <w:shd w:val="clear" w:color="auto" w:fill="auto"/>
            <w:noWrap/>
            <w:vAlign w:val="bottom"/>
          </w:tcPr>
          <w:p w14:paraId="6F5FEBE8"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761.216.285</w:t>
            </w:r>
          </w:p>
        </w:tc>
        <w:tc>
          <w:tcPr>
            <w:tcW w:w="941" w:type="dxa"/>
            <w:tcBorders>
              <w:top w:val="nil"/>
              <w:left w:val="nil"/>
              <w:bottom w:val="single" w:sz="4" w:space="0" w:color="auto"/>
              <w:right w:val="single" w:sz="4" w:space="0" w:color="auto"/>
            </w:tcBorders>
            <w:shd w:val="clear" w:color="auto" w:fill="auto"/>
            <w:noWrap/>
            <w:vAlign w:val="bottom"/>
          </w:tcPr>
          <w:p w14:paraId="4DEA14B9"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7.407.225</w:t>
            </w:r>
          </w:p>
        </w:tc>
        <w:tc>
          <w:tcPr>
            <w:tcW w:w="941" w:type="dxa"/>
            <w:tcBorders>
              <w:top w:val="nil"/>
              <w:left w:val="nil"/>
              <w:bottom w:val="single" w:sz="4" w:space="0" w:color="auto"/>
              <w:right w:val="single" w:sz="4" w:space="0" w:color="auto"/>
            </w:tcBorders>
            <w:shd w:val="clear" w:color="auto" w:fill="auto"/>
            <w:vAlign w:val="center"/>
          </w:tcPr>
          <w:p w14:paraId="2829D759" w14:textId="77777777" w:rsidR="00C36F6C" w:rsidRPr="00C36F6C" w:rsidRDefault="00C36F6C" w:rsidP="00C36F6C">
            <w:pPr>
              <w:spacing w:line="240" w:lineRule="auto"/>
              <w:jc w:val="right"/>
              <w:rPr>
                <w:rFonts w:cs="Arial"/>
                <w:i/>
                <w:iCs/>
                <w:color w:val="000000"/>
                <w:sz w:val="16"/>
                <w:szCs w:val="16"/>
                <w:lang w:val="sl-SI" w:eastAsia="sl-SI"/>
              </w:rPr>
            </w:pPr>
            <w:r w:rsidRPr="00C36F6C">
              <w:rPr>
                <w:rFonts w:cs="Arial"/>
                <w:i/>
                <w:iCs/>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68373883"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9,4</w:t>
            </w:r>
          </w:p>
        </w:tc>
        <w:tc>
          <w:tcPr>
            <w:tcW w:w="780" w:type="dxa"/>
            <w:tcBorders>
              <w:top w:val="nil"/>
              <w:left w:val="nil"/>
              <w:bottom w:val="single" w:sz="4" w:space="0" w:color="auto"/>
              <w:right w:val="single" w:sz="4" w:space="0" w:color="auto"/>
            </w:tcBorders>
            <w:shd w:val="clear" w:color="auto" w:fill="auto"/>
            <w:vAlign w:val="center"/>
          </w:tcPr>
          <w:p w14:paraId="297FE8DC"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0</w:t>
            </w:r>
          </w:p>
        </w:tc>
      </w:tr>
      <w:tr w:rsidR="00C36F6C" w:rsidRPr="00C36F6C" w14:paraId="41F9BC87"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20610F8"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1.1.</w:t>
            </w:r>
          </w:p>
        </w:tc>
        <w:tc>
          <w:tcPr>
            <w:tcW w:w="4367" w:type="dxa"/>
            <w:tcBorders>
              <w:top w:val="nil"/>
              <w:left w:val="nil"/>
              <w:bottom w:val="single" w:sz="4" w:space="0" w:color="auto"/>
              <w:right w:val="single" w:sz="4" w:space="0" w:color="auto"/>
            </w:tcBorders>
            <w:shd w:val="clear" w:color="auto" w:fill="auto"/>
            <w:vAlign w:val="center"/>
          </w:tcPr>
          <w:p w14:paraId="1DC5E6BE"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NEVLADNI PRORAČUNSKI UPORABNIKI</w:t>
            </w:r>
          </w:p>
        </w:tc>
        <w:tc>
          <w:tcPr>
            <w:tcW w:w="1164" w:type="dxa"/>
            <w:tcBorders>
              <w:top w:val="nil"/>
              <w:left w:val="nil"/>
              <w:bottom w:val="single" w:sz="4" w:space="0" w:color="auto"/>
              <w:right w:val="single" w:sz="4" w:space="0" w:color="auto"/>
            </w:tcBorders>
            <w:shd w:val="clear" w:color="auto" w:fill="auto"/>
            <w:noWrap/>
            <w:vAlign w:val="bottom"/>
          </w:tcPr>
          <w:p w14:paraId="4C31C90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25.172.499</w:t>
            </w:r>
          </w:p>
        </w:tc>
        <w:tc>
          <w:tcPr>
            <w:tcW w:w="1000" w:type="dxa"/>
            <w:tcBorders>
              <w:top w:val="nil"/>
              <w:left w:val="nil"/>
              <w:bottom w:val="single" w:sz="4" w:space="0" w:color="auto"/>
              <w:right w:val="single" w:sz="4" w:space="0" w:color="auto"/>
            </w:tcBorders>
            <w:shd w:val="clear" w:color="auto" w:fill="auto"/>
            <w:vAlign w:val="bottom"/>
          </w:tcPr>
          <w:p w14:paraId="2CFA3916"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89.147</w:t>
            </w:r>
          </w:p>
        </w:tc>
        <w:tc>
          <w:tcPr>
            <w:tcW w:w="960" w:type="dxa"/>
            <w:tcBorders>
              <w:top w:val="nil"/>
              <w:left w:val="nil"/>
              <w:bottom w:val="single" w:sz="4" w:space="0" w:color="auto"/>
              <w:right w:val="single" w:sz="4" w:space="0" w:color="auto"/>
            </w:tcBorders>
            <w:shd w:val="clear" w:color="auto" w:fill="auto"/>
            <w:vAlign w:val="center"/>
          </w:tcPr>
          <w:p w14:paraId="166CBA2A"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642EA76F"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0,1</w:t>
            </w:r>
          </w:p>
        </w:tc>
        <w:tc>
          <w:tcPr>
            <w:tcW w:w="782" w:type="dxa"/>
            <w:tcBorders>
              <w:top w:val="nil"/>
              <w:left w:val="nil"/>
              <w:bottom w:val="single" w:sz="4" w:space="0" w:color="auto"/>
              <w:right w:val="single" w:sz="4" w:space="0" w:color="auto"/>
            </w:tcBorders>
            <w:shd w:val="clear" w:color="auto" w:fill="auto"/>
            <w:vAlign w:val="center"/>
          </w:tcPr>
          <w:p w14:paraId="6CDA46C8"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0CDA515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25.490.573</w:t>
            </w:r>
          </w:p>
        </w:tc>
        <w:tc>
          <w:tcPr>
            <w:tcW w:w="941" w:type="dxa"/>
            <w:tcBorders>
              <w:top w:val="nil"/>
              <w:left w:val="nil"/>
              <w:bottom w:val="single" w:sz="4" w:space="0" w:color="auto"/>
              <w:right w:val="single" w:sz="4" w:space="0" w:color="auto"/>
            </w:tcBorders>
            <w:shd w:val="clear" w:color="auto" w:fill="auto"/>
            <w:vAlign w:val="bottom"/>
          </w:tcPr>
          <w:p w14:paraId="2E6FDCB6"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96.399</w:t>
            </w:r>
          </w:p>
        </w:tc>
        <w:tc>
          <w:tcPr>
            <w:tcW w:w="941" w:type="dxa"/>
            <w:tcBorders>
              <w:top w:val="nil"/>
              <w:left w:val="nil"/>
              <w:bottom w:val="single" w:sz="4" w:space="0" w:color="auto"/>
              <w:right w:val="single" w:sz="4" w:space="0" w:color="auto"/>
            </w:tcBorders>
            <w:shd w:val="clear" w:color="auto" w:fill="auto"/>
            <w:vAlign w:val="center"/>
          </w:tcPr>
          <w:p w14:paraId="147304FE"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1B9333B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0,1</w:t>
            </w:r>
          </w:p>
        </w:tc>
        <w:tc>
          <w:tcPr>
            <w:tcW w:w="780" w:type="dxa"/>
            <w:tcBorders>
              <w:top w:val="nil"/>
              <w:left w:val="nil"/>
              <w:bottom w:val="single" w:sz="4" w:space="0" w:color="auto"/>
              <w:right w:val="single" w:sz="4" w:space="0" w:color="auto"/>
            </w:tcBorders>
            <w:shd w:val="clear" w:color="auto" w:fill="auto"/>
            <w:vAlign w:val="center"/>
          </w:tcPr>
          <w:p w14:paraId="79335967"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2C4DCF73"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4C2677A"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1.2.</w:t>
            </w:r>
          </w:p>
        </w:tc>
        <w:tc>
          <w:tcPr>
            <w:tcW w:w="4367" w:type="dxa"/>
            <w:tcBorders>
              <w:top w:val="nil"/>
              <w:left w:val="nil"/>
              <w:bottom w:val="single" w:sz="4" w:space="0" w:color="auto"/>
              <w:right w:val="single" w:sz="4" w:space="0" w:color="auto"/>
            </w:tcBorders>
            <w:shd w:val="clear" w:color="auto" w:fill="auto"/>
            <w:vAlign w:val="center"/>
          </w:tcPr>
          <w:p w14:paraId="51088464"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VLADNI PRORAČUNSKI UPORABNIKI</w:t>
            </w:r>
          </w:p>
        </w:tc>
        <w:tc>
          <w:tcPr>
            <w:tcW w:w="1164" w:type="dxa"/>
            <w:tcBorders>
              <w:top w:val="nil"/>
              <w:left w:val="nil"/>
              <w:bottom w:val="single" w:sz="4" w:space="0" w:color="auto"/>
              <w:right w:val="single" w:sz="4" w:space="0" w:color="auto"/>
            </w:tcBorders>
            <w:shd w:val="clear" w:color="auto" w:fill="auto"/>
            <w:noWrap/>
            <w:vAlign w:val="bottom"/>
          </w:tcPr>
          <w:p w14:paraId="4ECBDEB2"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629.233.567</w:t>
            </w:r>
          </w:p>
        </w:tc>
        <w:tc>
          <w:tcPr>
            <w:tcW w:w="1000" w:type="dxa"/>
            <w:tcBorders>
              <w:top w:val="nil"/>
              <w:left w:val="nil"/>
              <w:bottom w:val="single" w:sz="4" w:space="0" w:color="auto"/>
              <w:right w:val="single" w:sz="4" w:space="0" w:color="auto"/>
            </w:tcBorders>
            <w:shd w:val="clear" w:color="auto" w:fill="auto"/>
            <w:noWrap/>
            <w:vAlign w:val="bottom"/>
          </w:tcPr>
          <w:p w14:paraId="7E2B41DB"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4.163.201</w:t>
            </w:r>
          </w:p>
        </w:tc>
        <w:tc>
          <w:tcPr>
            <w:tcW w:w="960" w:type="dxa"/>
            <w:tcBorders>
              <w:top w:val="nil"/>
              <w:left w:val="nil"/>
              <w:bottom w:val="single" w:sz="4" w:space="0" w:color="auto"/>
              <w:right w:val="single" w:sz="4" w:space="0" w:color="auto"/>
            </w:tcBorders>
            <w:shd w:val="clear" w:color="auto" w:fill="auto"/>
            <w:noWrap/>
            <w:vAlign w:val="bottom"/>
          </w:tcPr>
          <w:p w14:paraId="5C8A5DAD"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21</w:t>
            </w:r>
          </w:p>
        </w:tc>
        <w:tc>
          <w:tcPr>
            <w:tcW w:w="798" w:type="dxa"/>
            <w:tcBorders>
              <w:top w:val="nil"/>
              <w:left w:val="nil"/>
              <w:bottom w:val="single" w:sz="4" w:space="0" w:color="auto"/>
              <w:right w:val="single" w:sz="4" w:space="0" w:color="auto"/>
            </w:tcBorders>
            <w:shd w:val="clear" w:color="auto" w:fill="auto"/>
            <w:vAlign w:val="center"/>
          </w:tcPr>
          <w:p w14:paraId="43389E1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w:t>
            </w:r>
          </w:p>
        </w:tc>
        <w:tc>
          <w:tcPr>
            <w:tcW w:w="782" w:type="dxa"/>
            <w:tcBorders>
              <w:top w:val="nil"/>
              <w:left w:val="nil"/>
              <w:bottom w:val="single" w:sz="4" w:space="0" w:color="auto"/>
              <w:right w:val="single" w:sz="4" w:space="0" w:color="auto"/>
            </w:tcBorders>
            <w:shd w:val="clear" w:color="auto" w:fill="auto"/>
            <w:vAlign w:val="center"/>
          </w:tcPr>
          <w:p w14:paraId="6E150BC7"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3871B91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629.003.669</w:t>
            </w:r>
          </w:p>
        </w:tc>
        <w:tc>
          <w:tcPr>
            <w:tcW w:w="941" w:type="dxa"/>
            <w:tcBorders>
              <w:top w:val="nil"/>
              <w:left w:val="nil"/>
              <w:bottom w:val="single" w:sz="4" w:space="0" w:color="auto"/>
              <w:right w:val="single" w:sz="4" w:space="0" w:color="auto"/>
            </w:tcBorders>
            <w:shd w:val="clear" w:color="auto" w:fill="auto"/>
            <w:noWrap/>
            <w:vAlign w:val="bottom"/>
          </w:tcPr>
          <w:p w14:paraId="7DD5B10A"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7.209.668</w:t>
            </w:r>
          </w:p>
        </w:tc>
        <w:tc>
          <w:tcPr>
            <w:tcW w:w="941" w:type="dxa"/>
            <w:tcBorders>
              <w:top w:val="nil"/>
              <w:left w:val="nil"/>
              <w:bottom w:val="single" w:sz="4" w:space="0" w:color="auto"/>
              <w:right w:val="single" w:sz="4" w:space="0" w:color="auto"/>
            </w:tcBorders>
            <w:shd w:val="clear" w:color="auto" w:fill="auto"/>
            <w:vAlign w:val="center"/>
          </w:tcPr>
          <w:p w14:paraId="09F5D41B"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36D6D2DF"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9,1</w:t>
            </w:r>
          </w:p>
        </w:tc>
        <w:tc>
          <w:tcPr>
            <w:tcW w:w="780" w:type="dxa"/>
            <w:tcBorders>
              <w:top w:val="nil"/>
              <w:left w:val="nil"/>
              <w:bottom w:val="single" w:sz="4" w:space="0" w:color="auto"/>
              <w:right w:val="single" w:sz="4" w:space="0" w:color="auto"/>
            </w:tcBorders>
            <w:shd w:val="clear" w:color="auto" w:fill="auto"/>
            <w:vAlign w:val="center"/>
          </w:tcPr>
          <w:p w14:paraId="6A647E4A"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1739204E"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01C3E34"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1.2.1.</w:t>
            </w:r>
          </w:p>
        </w:tc>
        <w:tc>
          <w:tcPr>
            <w:tcW w:w="4367" w:type="dxa"/>
            <w:tcBorders>
              <w:top w:val="nil"/>
              <w:left w:val="nil"/>
              <w:bottom w:val="single" w:sz="4" w:space="0" w:color="auto"/>
              <w:right w:val="single" w:sz="4" w:space="0" w:color="auto"/>
            </w:tcBorders>
            <w:shd w:val="clear" w:color="auto" w:fill="auto"/>
            <w:vAlign w:val="center"/>
          </w:tcPr>
          <w:p w14:paraId="168B190D"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VLADNE SLUŽBE</w:t>
            </w:r>
          </w:p>
        </w:tc>
        <w:tc>
          <w:tcPr>
            <w:tcW w:w="1164" w:type="dxa"/>
            <w:tcBorders>
              <w:top w:val="nil"/>
              <w:left w:val="nil"/>
              <w:bottom w:val="single" w:sz="4" w:space="0" w:color="auto"/>
              <w:right w:val="single" w:sz="4" w:space="0" w:color="auto"/>
            </w:tcBorders>
            <w:shd w:val="clear" w:color="auto" w:fill="auto"/>
            <w:noWrap/>
            <w:vAlign w:val="bottom"/>
          </w:tcPr>
          <w:p w14:paraId="714CB82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25.084.849</w:t>
            </w:r>
          </w:p>
        </w:tc>
        <w:tc>
          <w:tcPr>
            <w:tcW w:w="1000" w:type="dxa"/>
            <w:tcBorders>
              <w:top w:val="nil"/>
              <w:left w:val="nil"/>
              <w:bottom w:val="single" w:sz="4" w:space="0" w:color="auto"/>
              <w:right w:val="single" w:sz="4" w:space="0" w:color="auto"/>
            </w:tcBorders>
            <w:shd w:val="clear" w:color="auto" w:fill="auto"/>
            <w:vAlign w:val="bottom"/>
          </w:tcPr>
          <w:p w14:paraId="27408A8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63.815</w:t>
            </w:r>
          </w:p>
        </w:tc>
        <w:tc>
          <w:tcPr>
            <w:tcW w:w="960" w:type="dxa"/>
            <w:tcBorders>
              <w:top w:val="nil"/>
              <w:left w:val="nil"/>
              <w:bottom w:val="single" w:sz="4" w:space="0" w:color="auto"/>
              <w:right w:val="single" w:sz="4" w:space="0" w:color="auto"/>
            </w:tcBorders>
            <w:shd w:val="clear" w:color="auto" w:fill="auto"/>
            <w:vAlign w:val="center"/>
          </w:tcPr>
          <w:p w14:paraId="720E3979"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26BFC32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0,1</w:t>
            </w:r>
          </w:p>
        </w:tc>
        <w:tc>
          <w:tcPr>
            <w:tcW w:w="782" w:type="dxa"/>
            <w:tcBorders>
              <w:top w:val="nil"/>
              <w:left w:val="nil"/>
              <w:bottom w:val="single" w:sz="4" w:space="0" w:color="auto"/>
              <w:right w:val="single" w:sz="4" w:space="0" w:color="auto"/>
            </w:tcBorders>
            <w:shd w:val="clear" w:color="auto" w:fill="auto"/>
            <w:vAlign w:val="center"/>
          </w:tcPr>
          <w:p w14:paraId="25AE9419"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3574504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20.170.635</w:t>
            </w:r>
          </w:p>
        </w:tc>
        <w:tc>
          <w:tcPr>
            <w:tcW w:w="941" w:type="dxa"/>
            <w:tcBorders>
              <w:top w:val="nil"/>
              <w:left w:val="nil"/>
              <w:bottom w:val="single" w:sz="4" w:space="0" w:color="auto"/>
              <w:right w:val="single" w:sz="4" w:space="0" w:color="auto"/>
            </w:tcBorders>
            <w:shd w:val="clear" w:color="auto" w:fill="auto"/>
            <w:vAlign w:val="bottom"/>
          </w:tcPr>
          <w:p w14:paraId="4A37D14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112.842</w:t>
            </w:r>
          </w:p>
        </w:tc>
        <w:tc>
          <w:tcPr>
            <w:tcW w:w="941" w:type="dxa"/>
            <w:tcBorders>
              <w:top w:val="nil"/>
              <w:left w:val="nil"/>
              <w:bottom w:val="single" w:sz="4" w:space="0" w:color="auto"/>
              <w:right w:val="single" w:sz="4" w:space="0" w:color="auto"/>
            </w:tcBorders>
            <w:shd w:val="clear" w:color="auto" w:fill="auto"/>
            <w:vAlign w:val="center"/>
          </w:tcPr>
          <w:p w14:paraId="5A63D6A6"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432E79F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0,1</w:t>
            </w:r>
          </w:p>
        </w:tc>
        <w:tc>
          <w:tcPr>
            <w:tcW w:w="780" w:type="dxa"/>
            <w:tcBorders>
              <w:top w:val="nil"/>
              <w:left w:val="nil"/>
              <w:bottom w:val="single" w:sz="4" w:space="0" w:color="auto"/>
              <w:right w:val="single" w:sz="4" w:space="0" w:color="auto"/>
            </w:tcBorders>
            <w:shd w:val="clear" w:color="auto" w:fill="auto"/>
            <w:vAlign w:val="center"/>
          </w:tcPr>
          <w:p w14:paraId="6908F20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1D2E49E0"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5990131"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1.2.2.</w:t>
            </w:r>
          </w:p>
        </w:tc>
        <w:tc>
          <w:tcPr>
            <w:tcW w:w="4367" w:type="dxa"/>
            <w:tcBorders>
              <w:top w:val="nil"/>
              <w:left w:val="nil"/>
              <w:bottom w:val="single" w:sz="4" w:space="0" w:color="auto"/>
              <w:right w:val="single" w:sz="4" w:space="0" w:color="auto"/>
            </w:tcBorders>
            <w:shd w:val="clear" w:color="auto" w:fill="auto"/>
            <w:vAlign w:val="center"/>
          </w:tcPr>
          <w:p w14:paraId="59CF78C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MINISTRSTVA IN ORGANI V SESTAVI</w:t>
            </w:r>
          </w:p>
        </w:tc>
        <w:tc>
          <w:tcPr>
            <w:tcW w:w="1164" w:type="dxa"/>
            <w:tcBorders>
              <w:top w:val="nil"/>
              <w:left w:val="nil"/>
              <w:bottom w:val="single" w:sz="4" w:space="0" w:color="auto"/>
              <w:right w:val="single" w:sz="4" w:space="0" w:color="auto"/>
            </w:tcBorders>
            <w:shd w:val="clear" w:color="auto" w:fill="auto"/>
            <w:noWrap/>
            <w:vAlign w:val="bottom"/>
          </w:tcPr>
          <w:p w14:paraId="0758A104"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562.966.871</w:t>
            </w:r>
          </w:p>
        </w:tc>
        <w:tc>
          <w:tcPr>
            <w:tcW w:w="1000" w:type="dxa"/>
            <w:tcBorders>
              <w:top w:val="nil"/>
              <w:left w:val="nil"/>
              <w:bottom w:val="single" w:sz="4" w:space="0" w:color="auto"/>
              <w:right w:val="single" w:sz="4" w:space="0" w:color="auto"/>
            </w:tcBorders>
            <w:shd w:val="clear" w:color="auto" w:fill="auto"/>
            <w:vAlign w:val="bottom"/>
          </w:tcPr>
          <w:p w14:paraId="6E25D79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3.917.093</w:t>
            </w:r>
          </w:p>
        </w:tc>
        <w:tc>
          <w:tcPr>
            <w:tcW w:w="960" w:type="dxa"/>
            <w:tcBorders>
              <w:top w:val="nil"/>
              <w:left w:val="nil"/>
              <w:bottom w:val="single" w:sz="4" w:space="0" w:color="auto"/>
              <w:right w:val="single" w:sz="4" w:space="0" w:color="auto"/>
            </w:tcBorders>
            <w:shd w:val="clear" w:color="auto" w:fill="auto"/>
            <w:vAlign w:val="center"/>
          </w:tcPr>
          <w:p w14:paraId="3CCBA999"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6C3616D7"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5,6</w:t>
            </w:r>
          </w:p>
        </w:tc>
        <w:tc>
          <w:tcPr>
            <w:tcW w:w="782" w:type="dxa"/>
            <w:tcBorders>
              <w:top w:val="nil"/>
              <w:left w:val="nil"/>
              <w:bottom w:val="single" w:sz="4" w:space="0" w:color="auto"/>
              <w:right w:val="single" w:sz="4" w:space="0" w:color="auto"/>
            </w:tcBorders>
            <w:shd w:val="clear" w:color="auto" w:fill="auto"/>
            <w:vAlign w:val="center"/>
          </w:tcPr>
          <w:p w14:paraId="72172226"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7C86094E"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567.742.071</w:t>
            </w:r>
          </w:p>
        </w:tc>
        <w:tc>
          <w:tcPr>
            <w:tcW w:w="941" w:type="dxa"/>
            <w:tcBorders>
              <w:top w:val="nil"/>
              <w:left w:val="nil"/>
              <w:bottom w:val="single" w:sz="4" w:space="0" w:color="auto"/>
              <w:right w:val="single" w:sz="4" w:space="0" w:color="auto"/>
            </w:tcBorders>
            <w:shd w:val="clear" w:color="auto" w:fill="auto"/>
            <w:vAlign w:val="bottom"/>
          </w:tcPr>
          <w:p w14:paraId="3D1FFF2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6.980.554</w:t>
            </w:r>
          </w:p>
        </w:tc>
        <w:tc>
          <w:tcPr>
            <w:tcW w:w="941" w:type="dxa"/>
            <w:tcBorders>
              <w:top w:val="nil"/>
              <w:left w:val="nil"/>
              <w:bottom w:val="single" w:sz="4" w:space="0" w:color="auto"/>
              <w:right w:val="single" w:sz="4" w:space="0" w:color="auto"/>
            </w:tcBorders>
            <w:shd w:val="clear" w:color="auto" w:fill="auto"/>
            <w:vAlign w:val="center"/>
          </w:tcPr>
          <w:p w14:paraId="0F8B7054"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73610A1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8,8</w:t>
            </w:r>
          </w:p>
        </w:tc>
        <w:tc>
          <w:tcPr>
            <w:tcW w:w="780" w:type="dxa"/>
            <w:tcBorders>
              <w:top w:val="nil"/>
              <w:left w:val="nil"/>
              <w:bottom w:val="single" w:sz="4" w:space="0" w:color="auto"/>
              <w:right w:val="single" w:sz="4" w:space="0" w:color="auto"/>
            </w:tcBorders>
            <w:shd w:val="clear" w:color="auto" w:fill="auto"/>
            <w:vAlign w:val="center"/>
          </w:tcPr>
          <w:p w14:paraId="6CCD5B2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2CB79637"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3D4C91B"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1.2.3.</w:t>
            </w:r>
          </w:p>
        </w:tc>
        <w:tc>
          <w:tcPr>
            <w:tcW w:w="4367" w:type="dxa"/>
            <w:tcBorders>
              <w:top w:val="nil"/>
              <w:left w:val="nil"/>
              <w:bottom w:val="single" w:sz="4" w:space="0" w:color="auto"/>
              <w:right w:val="single" w:sz="4" w:space="0" w:color="auto"/>
            </w:tcBorders>
            <w:shd w:val="clear" w:color="auto" w:fill="auto"/>
            <w:vAlign w:val="center"/>
          </w:tcPr>
          <w:p w14:paraId="6533C32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UPRAVNE ENOTE</w:t>
            </w:r>
          </w:p>
        </w:tc>
        <w:tc>
          <w:tcPr>
            <w:tcW w:w="1164" w:type="dxa"/>
            <w:tcBorders>
              <w:top w:val="nil"/>
              <w:left w:val="nil"/>
              <w:bottom w:val="single" w:sz="4" w:space="0" w:color="auto"/>
              <w:right w:val="single" w:sz="4" w:space="0" w:color="auto"/>
            </w:tcBorders>
            <w:shd w:val="clear" w:color="auto" w:fill="auto"/>
            <w:noWrap/>
            <w:vAlign w:val="bottom"/>
          </w:tcPr>
          <w:p w14:paraId="0DD2D82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41.181.847</w:t>
            </w:r>
          </w:p>
        </w:tc>
        <w:tc>
          <w:tcPr>
            <w:tcW w:w="1000" w:type="dxa"/>
            <w:tcBorders>
              <w:top w:val="nil"/>
              <w:left w:val="nil"/>
              <w:bottom w:val="single" w:sz="4" w:space="0" w:color="auto"/>
              <w:right w:val="single" w:sz="4" w:space="0" w:color="auto"/>
            </w:tcBorders>
            <w:shd w:val="clear" w:color="auto" w:fill="auto"/>
            <w:vAlign w:val="bottom"/>
          </w:tcPr>
          <w:p w14:paraId="6CBA5AD4"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182.292</w:t>
            </w:r>
          </w:p>
        </w:tc>
        <w:tc>
          <w:tcPr>
            <w:tcW w:w="960" w:type="dxa"/>
            <w:tcBorders>
              <w:top w:val="nil"/>
              <w:left w:val="nil"/>
              <w:bottom w:val="single" w:sz="4" w:space="0" w:color="auto"/>
              <w:right w:val="single" w:sz="4" w:space="0" w:color="auto"/>
            </w:tcBorders>
            <w:shd w:val="clear" w:color="auto" w:fill="auto"/>
            <w:vAlign w:val="bottom"/>
          </w:tcPr>
          <w:p w14:paraId="443B65FC"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21</w:t>
            </w:r>
          </w:p>
        </w:tc>
        <w:tc>
          <w:tcPr>
            <w:tcW w:w="798" w:type="dxa"/>
            <w:tcBorders>
              <w:top w:val="nil"/>
              <w:left w:val="nil"/>
              <w:bottom w:val="single" w:sz="4" w:space="0" w:color="auto"/>
              <w:right w:val="single" w:sz="4" w:space="0" w:color="auto"/>
            </w:tcBorders>
            <w:shd w:val="clear" w:color="auto" w:fill="auto"/>
            <w:vAlign w:val="center"/>
          </w:tcPr>
          <w:p w14:paraId="35C44ED6"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0,3</w:t>
            </w:r>
          </w:p>
        </w:tc>
        <w:tc>
          <w:tcPr>
            <w:tcW w:w="782" w:type="dxa"/>
            <w:tcBorders>
              <w:top w:val="nil"/>
              <w:left w:val="nil"/>
              <w:bottom w:val="single" w:sz="4" w:space="0" w:color="auto"/>
              <w:right w:val="single" w:sz="4" w:space="0" w:color="auto"/>
            </w:tcBorders>
            <w:shd w:val="clear" w:color="auto" w:fill="auto"/>
            <w:vAlign w:val="center"/>
          </w:tcPr>
          <w:p w14:paraId="47113CDC"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7B58AAF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41.090.963</w:t>
            </w:r>
          </w:p>
        </w:tc>
        <w:tc>
          <w:tcPr>
            <w:tcW w:w="941" w:type="dxa"/>
            <w:tcBorders>
              <w:top w:val="nil"/>
              <w:left w:val="nil"/>
              <w:bottom w:val="single" w:sz="4" w:space="0" w:color="auto"/>
              <w:right w:val="single" w:sz="4" w:space="0" w:color="auto"/>
            </w:tcBorders>
            <w:shd w:val="clear" w:color="auto" w:fill="auto"/>
            <w:vAlign w:val="bottom"/>
          </w:tcPr>
          <w:p w14:paraId="13A2FCC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116.272</w:t>
            </w:r>
          </w:p>
        </w:tc>
        <w:tc>
          <w:tcPr>
            <w:tcW w:w="941" w:type="dxa"/>
            <w:tcBorders>
              <w:top w:val="nil"/>
              <w:left w:val="nil"/>
              <w:bottom w:val="single" w:sz="4" w:space="0" w:color="auto"/>
              <w:right w:val="single" w:sz="4" w:space="0" w:color="auto"/>
            </w:tcBorders>
            <w:shd w:val="clear" w:color="auto" w:fill="auto"/>
            <w:vAlign w:val="center"/>
          </w:tcPr>
          <w:p w14:paraId="6EC72EE2"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6A5E8BD6"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0,1</w:t>
            </w:r>
          </w:p>
        </w:tc>
        <w:tc>
          <w:tcPr>
            <w:tcW w:w="780" w:type="dxa"/>
            <w:tcBorders>
              <w:top w:val="nil"/>
              <w:left w:val="nil"/>
              <w:bottom w:val="single" w:sz="4" w:space="0" w:color="auto"/>
              <w:right w:val="single" w:sz="4" w:space="0" w:color="auto"/>
            </w:tcBorders>
            <w:shd w:val="clear" w:color="auto" w:fill="auto"/>
            <w:vAlign w:val="center"/>
          </w:tcPr>
          <w:p w14:paraId="482774C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4F7B7489"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A0A7DFF"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1.3.</w:t>
            </w:r>
          </w:p>
        </w:tc>
        <w:tc>
          <w:tcPr>
            <w:tcW w:w="4367" w:type="dxa"/>
            <w:tcBorders>
              <w:top w:val="nil"/>
              <w:left w:val="nil"/>
              <w:bottom w:val="single" w:sz="4" w:space="0" w:color="auto"/>
              <w:right w:val="single" w:sz="4" w:space="0" w:color="auto"/>
            </w:tcBorders>
            <w:shd w:val="clear" w:color="auto" w:fill="auto"/>
            <w:vAlign w:val="center"/>
          </w:tcPr>
          <w:p w14:paraId="1F905417"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PRAVOSODNI PRORAČUNSKI UPORABNIKI</w:t>
            </w:r>
          </w:p>
        </w:tc>
        <w:tc>
          <w:tcPr>
            <w:tcW w:w="1164" w:type="dxa"/>
            <w:tcBorders>
              <w:top w:val="nil"/>
              <w:left w:val="nil"/>
              <w:bottom w:val="single" w:sz="4" w:space="0" w:color="auto"/>
              <w:right w:val="single" w:sz="4" w:space="0" w:color="auto"/>
            </w:tcBorders>
            <w:shd w:val="clear" w:color="auto" w:fill="auto"/>
            <w:noWrap/>
            <w:vAlign w:val="bottom"/>
          </w:tcPr>
          <w:p w14:paraId="7EF6AF86"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107.528.515</w:t>
            </w:r>
          </w:p>
        </w:tc>
        <w:tc>
          <w:tcPr>
            <w:tcW w:w="1000" w:type="dxa"/>
            <w:tcBorders>
              <w:top w:val="nil"/>
              <w:left w:val="nil"/>
              <w:bottom w:val="single" w:sz="4" w:space="0" w:color="auto"/>
              <w:right w:val="single" w:sz="4" w:space="0" w:color="auto"/>
            </w:tcBorders>
            <w:shd w:val="clear" w:color="auto" w:fill="auto"/>
            <w:vAlign w:val="bottom"/>
          </w:tcPr>
          <w:p w14:paraId="58B8983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121.237</w:t>
            </w:r>
          </w:p>
        </w:tc>
        <w:tc>
          <w:tcPr>
            <w:tcW w:w="960" w:type="dxa"/>
            <w:tcBorders>
              <w:top w:val="nil"/>
              <w:left w:val="nil"/>
              <w:bottom w:val="single" w:sz="4" w:space="0" w:color="auto"/>
              <w:right w:val="single" w:sz="4" w:space="0" w:color="auto"/>
            </w:tcBorders>
            <w:shd w:val="clear" w:color="auto" w:fill="auto"/>
            <w:vAlign w:val="bottom"/>
          </w:tcPr>
          <w:p w14:paraId="3CB495F4"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502.192</w:t>
            </w:r>
          </w:p>
        </w:tc>
        <w:tc>
          <w:tcPr>
            <w:tcW w:w="798" w:type="dxa"/>
            <w:tcBorders>
              <w:top w:val="nil"/>
              <w:left w:val="nil"/>
              <w:bottom w:val="single" w:sz="4" w:space="0" w:color="auto"/>
              <w:right w:val="single" w:sz="4" w:space="0" w:color="auto"/>
            </w:tcBorders>
            <w:shd w:val="clear" w:color="auto" w:fill="auto"/>
            <w:vAlign w:val="center"/>
          </w:tcPr>
          <w:p w14:paraId="76E983E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0,2</w:t>
            </w:r>
          </w:p>
        </w:tc>
        <w:tc>
          <w:tcPr>
            <w:tcW w:w="782" w:type="dxa"/>
            <w:tcBorders>
              <w:top w:val="nil"/>
              <w:left w:val="nil"/>
              <w:bottom w:val="single" w:sz="4" w:space="0" w:color="auto"/>
              <w:right w:val="single" w:sz="4" w:space="0" w:color="auto"/>
            </w:tcBorders>
            <w:shd w:val="clear" w:color="auto" w:fill="auto"/>
            <w:vAlign w:val="center"/>
          </w:tcPr>
          <w:p w14:paraId="77766C6A"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2,3</w:t>
            </w:r>
          </w:p>
        </w:tc>
        <w:tc>
          <w:tcPr>
            <w:tcW w:w="1164" w:type="dxa"/>
            <w:tcBorders>
              <w:top w:val="nil"/>
              <w:left w:val="nil"/>
              <w:bottom w:val="single" w:sz="4" w:space="0" w:color="auto"/>
              <w:right w:val="single" w:sz="4" w:space="0" w:color="auto"/>
            </w:tcBorders>
            <w:shd w:val="clear" w:color="auto" w:fill="auto"/>
            <w:noWrap/>
            <w:vAlign w:val="bottom"/>
          </w:tcPr>
          <w:p w14:paraId="152A189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106.722.043</w:t>
            </w:r>
          </w:p>
        </w:tc>
        <w:tc>
          <w:tcPr>
            <w:tcW w:w="941" w:type="dxa"/>
            <w:tcBorders>
              <w:top w:val="nil"/>
              <w:left w:val="nil"/>
              <w:bottom w:val="single" w:sz="4" w:space="0" w:color="auto"/>
              <w:right w:val="single" w:sz="4" w:space="0" w:color="auto"/>
            </w:tcBorders>
            <w:shd w:val="clear" w:color="auto" w:fill="auto"/>
            <w:vAlign w:val="bottom"/>
          </w:tcPr>
          <w:p w14:paraId="0AFD487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101.159</w:t>
            </w:r>
          </w:p>
        </w:tc>
        <w:tc>
          <w:tcPr>
            <w:tcW w:w="941" w:type="dxa"/>
            <w:tcBorders>
              <w:top w:val="nil"/>
              <w:left w:val="nil"/>
              <w:bottom w:val="single" w:sz="4" w:space="0" w:color="auto"/>
              <w:right w:val="single" w:sz="4" w:space="0" w:color="auto"/>
            </w:tcBorders>
            <w:shd w:val="clear" w:color="auto" w:fill="auto"/>
            <w:noWrap/>
            <w:vAlign w:val="center"/>
          </w:tcPr>
          <w:p w14:paraId="31D1FC9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325.487</w:t>
            </w:r>
          </w:p>
        </w:tc>
        <w:tc>
          <w:tcPr>
            <w:tcW w:w="798" w:type="dxa"/>
            <w:tcBorders>
              <w:top w:val="nil"/>
              <w:left w:val="nil"/>
              <w:bottom w:val="single" w:sz="4" w:space="0" w:color="auto"/>
              <w:right w:val="single" w:sz="4" w:space="0" w:color="auto"/>
            </w:tcBorders>
            <w:shd w:val="clear" w:color="auto" w:fill="auto"/>
            <w:vAlign w:val="center"/>
          </w:tcPr>
          <w:p w14:paraId="5FD4BE6B"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0,1</w:t>
            </w:r>
          </w:p>
        </w:tc>
        <w:tc>
          <w:tcPr>
            <w:tcW w:w="780" w:type="dxa"/>
            <w:tcBorders>
              <w:top w:val="nil"/>
              <w:left w:val="nil"/>
              <w:bottom w:val="single" w:sz="4" w:space="0" w:color="auto"/>
              <w:right w:val="single" w:sz="4" w:space="0" w:color="auto"/>
            </w:tcBorders>
            <w:shd w:val="clear" w:color="auto" w:fill="auto"/>
            <w:vAlign w:val="center"/>
          </w:tcPr>
          <w:p w14:paraId="7F99EF3A"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1,5</w:t>
            </w:r>
          </w:p>
        </w:tc>
      </w:tr>
      <w:tr w:rsidR="00C36F6C" w:rsidRPr="00C36F6C" w14:paraId="2A0A3D4A"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E329E56" w14:textId="77777777" w:rsidR="00C36F6C" w:rsidRPr="00C36F6C" w:rsidRDefault="00C36F6C" w:rsidP="00C36F6C">
            <w:pPr>
              <w:spacing w:line="240" w:lineRule="auto"/>
              <w:rPr>
                <w:rFonts w:cs="Arial"/>
                <w:b/>
                <w:bCs/>
                <w:i/>
                <w:iCs/>
                <w:sz w:val="16"/>
                <w:szCs w:val="16"/>
                <w:lang w:val="sl-SI" w:eastAsia="sl-SI"/>
              </w:rPr>
            </w:pPr>
            <w:r w:rsidRPr="00C36F6C">
              <w:rPr>
                <w:rFonts w:cs="Arial"/>
                <w:b/>
                <w:bCs/>
                <w:i/>
                <w:iCs/>
                <w:sz w:val="16"/>
                <w:szCs w:val="16"/>
                <w:lang w:val="sl-SI" w:eastAsia="sl-SI"/>
              </w:rPr>
              <w:t>II.</w:t>
            </w:r>
          </w:p>
        </w:tc>
        <w:tc>
          <w:tcPr>
            <w:tcW w:w="4367" w:type="dxa"/>
            <w:tcBorders>
              <w:top w:val="nil"/>
              <w:left w:val="nil"/>
              <w:bottom w:val="single" w:sz="4" w:space="0" w:color="auto"/>
              <w:right w:val="single" w:sz="4" w:space="0" w:color="auto"/>
            </w:tcBorders>
            <w:shd w:val="clear" w:color="auto" w:fill="auto"/>
            <w:vAlign w:val="center"/>
          </w:tcPr>
          <w:p w14:paraId="06F118AC" w14:textId="77777777" w:rsidR="00C36F6C" w:rsidRPr="00C36F6C" w:rsidRDefault="00C36F6C" w:rsidP="00C36F6C">
            <w:pPr>
              <w:spacing w:line="240" w:lineRule="auto"/>
              <w:rPr>
                <w:rFonts w:cs="Arial"/>
                <w:i/>
                <w:iCs/>
                <w:sz w:val="16"/>
                <w:szCs w:val="16"/>
                <w:lang w:val="sl-SI" w:eastAsia="sl-SI"/>
              </w:rPr>
            </w:pPr>
            <w:r w:rsidRPr="00C36F6C">
              <w:rPr>
                <w:rFonts w:cs="Arial"/>
                <w:i/>
                <w:iCs/>
                <w:sz w:val="16"/>
                <w:szCs w:val="16"/>
                <w:lang w:val="sl-SI" w:eastAsia="sl-SI"/>
              </w:rPr>
              <w:t>OBČINE</w:t>
            </w:r>
          </w:p>
        </w:tc>
        <w:tc>
          <w:tcPr>
            <w:tcW w:w="1164" w:type="dxa"/>
            <w:tcBorders>
              <w:top w:val="nil"/>
              <w:left w:val="nil"/>
              <w:bottom w:val="single" w:sz="4" w:space="0" w:color="auto"/>
              <w:right w:val="single" w:sz="4" w:space="0" w:color="auto"/>
            </w:tcBorders>
            <w:shd w:val="clear" w:color="auto" w:fill="auto"/>
            <w:noWrap/>
            <w:vAlign w:val="bottom"/>
          </w:tcPr>
          <w:p w14:paraId="6A4C2046"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99.443.661</w:t>
            </w:r>
          </w:p>
        </w:tc>
        <w:tc>
          <w:tcPr>
            <w:tcW w:w="1000" w:type="dxa"/>
            <w:tcBorders>
              <w:top w:val="nil"/>
              <w:left w:val="nil"/>
              <w:bottom w:val="single" w:sz="4" w:space="0" w:color="auto"/>
              <w:right w:val="single" w:sz="4" w:space="0" w:color="auto"/>
            </w:tcBorders>
            <w:shd w:val="clear" w:color="auto" w:fill="auto"/>
            <w:vAlign w:val="bottom"/>
          </w:tcPr>
          <w:p w14:paraId="057F1A9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1.193.129</w:t>
            </w:r>
          </w:p>
        </w:tc>
        <w:tc>
          <w:tcPr>
            <w:tcW w:w="960" w:type="dxa"/>
            <w:tcBorders>
              <w:top w:val="nil"/>
              <w:left w:val="nil"/>
              <w:bottom w:val="single" w:sz="4" w:space="0" w:color="auto"/>
              <w:right w:val="single" w:sz="4" w:space="0" w:color="auto"/>
            </w:tcBorders>
            <w:shd w:val="clear" w:color="auto" w:fill="auto"/>
            <w:vAlign w:val="center"/>
          </w:tcPr>
          <w:p w14:paraId="782AC6D3"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1C1A758E"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1,7</w:t>
            </w:r>
          </w:p>
        </w:tc>
        <w:tc>
          <w:tcPr>
            <w:tcW w:w="782" w:type="dxa"/>
            <w:tcBorders>
              <w:top w:val="nil"/>
              <w:left w:val="nil"/>
              <w:bottom w:val="single" w:sz="4" w:space="0" w:color="auto"/>
              <w:right w:val="single" w:sz="4" w:space="0" w:color="auto"/>
            </w:tcBorders>
            <w:shd w:val="clear" w:color="auto" w:fill="auto"/>
            <w:vAlign w:val="center"/>
          </w:tcPr>
          <w:p w14:paraId="3E1C8774"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67852FD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104.069.358</w:t>
            </w:r>
          </w:p>
        </w:tc>
        <w:tc>
          <w:tcPr>
            <w:tcW w:w="941" w:type="dxa"/>
            <w:tcBorders>
              <w:top w:val="nil"/>
              <w:left w:val="nil"/>
              <w:bottom w:val="single" w:sz="4" w:space="0" w:color="auto"/>
              <w:right w:val="single" w:sz="4" w:space="0" w:color="auto"/>
            </w:tcBorders>
            <w:shd w:val="clear" w:color="auto" w:fill="auto"/>
            <w:vAlign w:val="bottom"/>
          </w:tcPr>
          <w:p w14:paraId="7B88A4D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1.209.067</w:t>
            </w:r>
          </w:p>
        </w:tc>
        <w:tc>
          <w:tcPr>
            <w:tcW w:w="941" w:type="dxa"/>
            <w:tcBorders>
              <w:top w:val="nil"/>
              <w:left w:val="nil"/>
              <w:bottom w:val="single" w:sz="4" w:space="0" w:color="auto"/>
              <w:right w:val="single" w:sz="4" w:space="0" w:color="auto"/>
            </w:tcBorders>
            <w:shd w:val="clear" w:color="auto" w:fill="auto"/>
            <w:vAlign w:val="center"/>
          </w:tcPr>
          <w:p w14:paraId="4427C6BC"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44FFE7D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1,5</w:t>
            </w:r>
          </w:p>
        </w:tc>
        <w:tc>
          <w:tcPr>
            <w:tcW w:w="780" w:type="dxa"/>
            <w:tcBorders>
              <w:top w:val="nil"/>
              <w:left w:val="nil"/>
              <w:bottom w:val="single" w:sz="4" w:space="0" w:color="auto"/>
              <w:right w:val="single" w:sz="4" w:space="0" w:color="auto"/>
            </w:tcBorders>
            <w:shd w:val="clear" w:color="auto" w:fill="auto"/>
            <w:vAlign w:val="center"/>
          </w:tcPr>
          <w:p w14:paraId="286E499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3A441C32"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5DDF707"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2.2.</w:t>
            </w:r>
          </w:p>
        </w:tc>
        <w:tc>
          <w:tcPr>
            <w:tcW w:w="4367" w:type="dxa"/>
            <w:tcBorders>
              <w:top w:val="nil"/>
              <w:left w:val="nil"/>
              <w:bottom w:val="single" w:sz="4" w:space="0" w:color="auto"/>
              <w:right w:val="single" w:sz="4" w:space="0" w:color="auto"/>
            </w:tcBorders>
            <w:shd w:val="clear" w:color="auto" w:fill="auto"/>
            <w:vAlign w:val="center"/>
          </w:tcPr>
          <w:p w14:paraId="0F5ABBC3"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 xml:space="preserve">KRAJEVNE SKUPNOSTI </w:t>
            </w:r>
          </w:p>
        </w:tc>
        <w:tc>
          <w:tcPr>
            <w:tcW w:w="1164" w:type="dxa"/>
            <w:tcBorders>
              <w:top w:val="nil"/>
              <w:left w:val="nil"/>
              <w:bottom w:val="single" w:sz="4" w:space="0" w:color="auto"/>
              <w:right w:val="single" w:sz="4" w:space="0" w:color="auto"/>
            </w:tcBorders>
            <w:shd w:val="clear" w:color="auto" w:fill="auto"/>
            <w:noWrap/>
            <w:vAlign w:val="bottom"/>
          </w:tcPr>
          <w:p w14:paraId="26E1D0C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888.636</w:t>
            </w:r>
          </w:p>
        </w:tc>
        <w:tc>
          <w:tcPr>
            <w:tcW w:w="1000" w:type="dxa"/>
            <w:tcBorders>
              <w:top w:val="nil"/>
              <w:left w:val="nil"/>
              <w:bottom w:val="single" w:sz="4" w:space="0" w:color="auto"/>
              <w:right w:val="single" w:sz="4" w:space="0" w:color="auto"/>
            </w:tcBorders>
            <w:shd w:val="clear" w:color="auto" w:fill="auto"/>
            <w:vAlign w:val="bottom"/>
          </w:tcPr>
          <w:p w14:paraId="4012365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12.860</w:t>
            </w:r>
          </w:p>
        </w:tc>
        <w:tc>
          <w:tcPr>
            <w:tcW w:w="960" w:type="dxa"/>
            <w:tcBorders>
              <w:top w:val="nil"/>
              <w:left w:val="nil"/>
              <w:bottom w:val="single" w:sz="4" w:space="0" w:color="auto"/>
              <w:right w:val="single" w:sz="4" w:space="0" w:color="auto"/>
            </w:tcBorders>
            <w:shd w:val="clear" w:color="auto" w:fill="auto"/>
            <w:vAlign w:val="center"/>
          </w:tcPr>
          <w:p w14:paraId="15BB39E4"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4AA89F97"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82" w:type="dxa"/>
            <w:tcBorders>
              <w:top w:val="nil"/>
              <w:left w:val="nil"/>
              <w:bottom w:val="single" w:sz="4" w:space="0" w:color="auto"/>
              <w:right w:val="single" w:sz="4" w:space="0" w:color="auto"/>
            </w:tcBorders>
            <w:shd w:val="clear" w:color="auto" w:fill="auto"/>
            <w:vAlign w:val="center"/>
          </w:tcPr>
          <w:p w14:paraId="41FF53CC"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7B3EA12E"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891.783</w:t>
            </w:r>
          </w:p>
        </w:tc>
        <w:tc>
          <w:tcPr>
            <w:tcW w:w="941" w:type="dxa"/>
            <w:tcBorders>
              <w:top w:val="nil"/>
              <w:left w:val="nil"/>
              <w:bottom w:val="single" w:sz="4" w:space="0" w:color="auto"/>
              <w:right w:val="single" w:sz="4" w:space="0" w:color="auto"/>
            </w:tcBorders>
            <w:shd w:val="clear" w:color="auto" w:fill="auto"/>
            <w:vAlign w:val="bottom"/>
          </w:tcPr>
          <w:p w14:paraId="2CBA6D6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6.461</w:t>
            </w:r>
          </w:p>
        </w:tc>
        <w:tc>
          <w:tcPr>
            <w:tcW w:w="941" w:type="dxa"/>
            <w:tcBorders>
              <w:top w:val="nil"/>
              <w:left w:val="nil"/>
              <w:bottom w:val="single" w:sz="4" w:space="0" w:color="auto"/>
              <w:right w:val="single" w:sz="4" w:space="0" w:color="auto"/>
            </w:tcBorders>
            <w:shd w:val="clear" w:color="auto" w:fill="auto"/>
            <w:vAlign w:val="center"/>
          </w:tcPr>
          <w:p w14:paraId="0702EBE6"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162078E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center"/>
          </w:tcPr>
          <w:p w14:paraId="76C9E43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71876F61" w14:textId="77777777" w:rsidTr="0061384C">
        <w:trPr>
          <w:trHeight w:val="255"/>
        </w:trPr>
        <w:tc>
          <w:tcPr>
            <w:tcW w:w="710" w:type="dxa"/>
            <w:tcBorders>
              <w:top w:val="nil"/>
              <w:left w:val="single" w:sz="4" w:space="0" w:color="auto"/>
              <w:bottom w:val="single" w:sz="4" w:space="0" w:color="auto"/>
              <w:right w:val="single" w:sz="4" w:space="0" w:color="auto"/>
            </w:tcBorders>
            <w:shd w:val="clear" w:color="000000" w:fill="FFFF99"/>
            <w:noWrap/>
            <w:vAlign w:val="center"/>
          </w:tcPr>
          <w:p w14:paraId="61FA6F52"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B.</w:t>
            </w:r>
          </w:p>
        </w:tc>
        <w:tc>
          <w:tcPr>
            <w:tcW w:w="4367" w:type="dxa"/>
            <w:tcBorders>
              <w:top w:val="nil"/>
              <w:left w:val="nil"/>
              <w:bottom w:val="single" w:sz="4" w:space="0" w:color="auto"/>
              <w:right w:val="single" w:sz="4" w:space="0" w:color="auto"/>
            </w:tcBorders>
            <w:shd w:val="clear" w:color="000000" w:fill="FFFF99"/>
            <w:vAlign w:val="center"/>
          </w:tcPr>
          <w:p w14:paraId="5F8D8FBA"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POSREDNI UPORABNIKI PRORAČUNOV</w:t>
            </w:r>
          </w:p>
        </w:tc>
        <w:tc>
          <w:tcPr>
            <w:tcW w:w="1164" w:type="dxa"/>
            <w:tcBorders>
              <w:top w:val="nil"/>
              <w:left w:val="nil"/>
              <w:bottom w:val="single" w:sz="4" w:space="0" w:color="auto"/>
              <w:right w:val="single" w:sz="4" w:space="0" w:color="auto"/>
            </w:tcBorders>
            <w:shd w:val="clear" w:color="000000" w:fill="FFFF99"/>
            <w:noWrap/>
            <w:vAlign w:val="bottom"/>
          </w:tcPr>
          <w:p w14:paraId="54CFC4D6"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2.443.909.753</w:t>
            </w:r>
          </w:p>
        </w:tc>
        <w:tc>
          <w:tcPr>
            <w:tcW w:w="1000" w:type="dxa"/>
            <w:tcBorders>
              <w:top w:val="nil"/>
              <w:left w:val="nil"/>
              <w:bottom w:val="single" w:sz="4" w:space="0" w:color="auto"/>
              <w:right w:val="single" w:sz="4" w:space="0" w:color="auto"/>
            </w:tcBorders>
            <w:shd w:val="clear" w:color="000000" w:fill="FFFF99"/>
            <w:noWrap/>
            <w:vAlign w:val="bottom"/>
          </w:tcPr>
          <w:p w14:paraId="41BF1FA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64.089.468</w:t>
            </w:r>
          </w:p>
        </w:tc>
        <w:tc>
          <w:tcPr>
            <w:tcW w:w="960" w:type="dxa"/>
            <w:tcBorders>
              <w:top w:val="nil"/>
              <w:left w:val="nil"/>
              <w:bottom w:val="single" w:sz="4" w:space="0" w:color="auto"/>
              <w:right w:val="single" w:sz="4" w:space="0" w:color="auto"/>
            </w:tcBorders>
            <w:shd w:val="clear" w:color="000000" w:fill="FFFF99"/>
            <w:noWrap/>
            <w:vAlign w:val="bottom"/>
          </w:tcPr>
          <w:p w14:paraId="5C2E48A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21.294.142</w:t>
            </w:r>
          </w:p>
        </w:tc>
        <w:tc>
          <w:tcPr>
            <w:tcW w:w="798" w:type="dxa"/>
            <w:tcBorders>
              <w:top w:val="nil"/>
              <w:left w:val="nil"/>
              <w:bottom w:val="single" w:sz="4" w:space="0" w:color="auto"/>
              <w:right w:val="single" w:sz="4" w:space="0" w:color="auto"/>
            </w:tcBorders>
            <w:shd w:val="clear" w:color="000000" w:fill="FFFF99"/>
            <w:vAlign w:val="center"/>
          </w:tcPr>
          <w:p w14:paraId="76A6C3C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92</w:t>
            </w:r>
          </w:p>
        </w:tc>
        <w:tc>
          <w:tcPr>
            <w:tcW w:w="782" w:type="dxa"/>
            <w:tcBorders>
              <w:top w:val="nil"/>
              <w:left w:val="nil"/>
              <w:bottom w:val="single" w:sz="4" w:space="0" w:color="auto"/>
              <w:right w:val="single" w:sz="4" w:space="0" w:color="auto"/>
            </w:tcBorders>
            <w:shd w:val="clear" w:color="000000" w:fill="FFFF99"/>
            <w:vAlign w:val="center"/>
          </w:tcPr>
          <w:p w14:paraId="76B091B6"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97,7</w:t>
            </w:r>
          </w:p>
        </w:tc>
        <w:tc>
          <w:tcPr>
            <w:tcW w:w="1164" w:type="dxa"/>
            <w:tcBorders>
              <w:top w:val="nil"/>
              <w:left w:val="nil"/>
              <w:bottom w:val="single" w:sz="4" w:space="0" w:color="auto"/>
              <w:right w:val="single" w:sz="4" w:space="0" w:color="auto"/>
            </w:tcBorders>
            <w:shd w:val="clear" w:color="000000" w:fill="FFFF99"/>
            <w:noWrap/>
            <w:vAlign w:val="bottom"/>
          </w:tcPr>
          <w:p w14:paraId="6ED2E1C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2.509.171.651</w:t>
            </w:r>
          </w:p>
        </w:tc>
        <w:tc>
          <w:tcPr>
            <w:tcW w:w="941" w:type="dxa"/>
            <w:tcBorders>
              <w:top w:val="nil"/>
              <w:left w:val="nil"/>
              <w:bottom w:val="single" w:sz="4" w:space="0" w:color="auto"/>
              <w:right w:val="single" w:sz="4" w:space="0" w:color="auto"/>
            </w:tcBorders>
            <w:shd w:val="clear" w:color="000000" w:fill="FFFF99"/>
            <w:noWrap/>
            <w:vAlign w:val="bottom"/>
          </w:tcPr>
          <w:p w14:paraId="2B2CC0CD"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70.455.070</w:t>
            </w:r>
          </w:p>
        </w:tc>
        <w:tc>
          <w:tcPr>
            <w:tcW w:w="941" w:type="dxa"/>
            <w:tcBorders>
              <w:top w:val="nil"/>
              <w:left w:val="nil"/>
              <w:bottom w:val="single" w:sz="4" w:space="0" w:color="auto"/>
              <w:right w:val="single" w:sz="4" w:space="0" w:color="auto"/>
            </w:tcBorders>
            <w:shd w:val="clear" w:color="000000" w:fill="FFFF99"/>
            <w:noWrap/>
            <w:vAlign w:val="center"/>
          </w:tcPr>
          <w:p w14:paraId="6EED37C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21.116.800</w:t>
            </w:r>
          </w:p>
        </w:tc>
        <w:tc>
          <w:tcPr>
            <w:tcW w:w="798" w:type="dxa"/>
            <w:tcBorders>
              <w:top w:val="nil"/>
              <w:left w:val="nil"/>
              <w:bottom w:val="single" w:sz="4" w:space="0" w:color="auto"/>
              <w:right w:val="single" w:sz="4" w:space="0" w:color="auto"/>
            </w:tcBorders>
            <w:shd w:val="clear" w:color="000000" w:fill="FFFF99"/>
            <w:vAlign w:val="center"/>
          </w:tcPr>
          <w:p w14:paraId="1D82068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89,1</w:t>
            </w:r>
          </w:p>
        </w:tc>
        <w:tc>
          <w:tcPr>
            <w:tcW w:w="780" w:type="dxa"/>
            <w:tcBorders>
              <w:top w:val="nil"/>
              <w:left w:val="nil"/>
              <w:bottom w:val="single" w:sz="4" w:space="0" w:color="auto"/>
              <w:right w:val="single" w:sz="4" w:space="0" w:color="auto"/>
            </w:tcBorders>
            <w:shd w:val="clear" w:color="000000" w:fill="FFFF99"/>
            <w:vAlign w:val="center"/>
          </w:tcPr>
          <w:p w14:paraId="2040D06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98,5</w:t>
            </w:r>
          </w:p>
        </w:tc>
      </w:tr>
      <w:tr w:rsidR="00C36F6C" w:rsidRPr="00C36F6C" w14:paraId="164D2698"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3C8E162" w14:textId="77777777" w:rsidR="00C36F6C" w:rsidRPr="00C36F6C" w:rsidRDefault="00C36F6C" w:rsidP="00C36F6C">
            <w:pPr>
              <w:spacing w:line="240" w:lineRule="auto"/>
              <w:rPr>
                <w:rFonts w:cs="Arial"/>
                <w:b/>
                <w:bCs/>
                <w:i/>
                <w:iCs/>
                <w:sz w:val="16"/>
                <w:szCs w:val="16"/>
                <w:lang w:val="sl-SI" w:eastAsia="sl-SI"/>
              </w:rPr>
            </w:pPr>
            <w:r w:rsidRPr="00C36F6C">
              <w:rPr>
                <w:rFonts w:cs="Arial"/>
                <w:b/>
                <w:bCs/>
                <w:i/>
                <w:iCs/>
                <w:sz w:val="16"/>
                <w:szCs w:val="16"/>
                <w:lang w:val="sl-SI" w:eastAsia="sl-SI"/>
              </w:rPr>
              <w:t>III./1</w:t>
            </w:r>
          </w:p>
        </w:tc>
        <w:tc>
          <w:tcPr>
            <w:tcW w:w="4367" w:type="dxa"/>
            <w:tcBorders>
              <w:top w:val="nil"/>
              <w:left w:val="nil"/>
              <w:bottom w:val="single" w:sz="4" w:space="0" w:color="auto"/>
              <w:right w:val="single" w:sz="4" w:space="0" w:color="auto"/>
            </w:tcBorders>
            <w:shd w:val="clear" w:color="auto" w:fill="auto"/>
            <w:vAlign w:val="center"/>
          </w:tcPr>
          <w:p w14:paraId="7C7B6442" w14:textId="77777777" w:rsidR="00C36F6C" w:rsidRPr="00C36F6C" w:rsidRDefault="00C36F6C" w:rsidP="00C36F6C">
            <w:pPr>
              <w:spacing w:line="240" w:lineRule="auto"/>
              <w:rPr>
                <w:rFonts w:cs="Arial"/>
                <w:i/>
                <w:iCs/>
                <w:sz w:val="16"/>
                <w:szCs w:val="16"/>
                <w:lang w:val="sl-SI" w:eastAsia="sl-SI"/>
              </w:rPr>
            </w:pPr>
            <w:r w:rsidRPr="00C36F6C">
              <w:rPr>
                <w:rFonts w:cs="Arial"/>
                <w:i/>
                <w:iCs/>
                <w:sz w:val="16"/>
                <w:szCs w:val="16"/>
                <w:lang w:val="sl-SI" w:eastAsia="sl-SI"/>
              </w:rPr>
              <w:t>JAVNI ZAVODI</w:t>
            </w:r>
          </w:p>
        </w:tc>
        <w:tc>
          <w:tcPr>
            <w:tcW w:w="1164" w:type="dxa"/>
            <w:tcBorders>
              <w:top w:val="nil"/>
              <w:left w:val="nil"/>
              <w:bottom w:val="single" w:sz="4" w:space="0" w:color="auto"/>
              <w:right w:val="single" w:sz="4" w:space="0" w:color="auto"/>
            </w:tcBorders>
            <w:shd w:val="clear" w:color="auto" w:fill="auto"/>
            <w:noWrap/>
            <w:vAlign w:val="bottom"/>
          </w:tcPr>
          <w:p w14:paraId="24C23B54"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2.358.050.988</w:t>
            </w:r>
          </w:p>
        </w:tc>
        <w:tc>
          <w:tcPr>
            <w:tcW w:w="1000" w:type="dxa"/>
            <w:tcBorders>
              <w:top w:val="nil"/>
              <w:left w:val="nil"/>
              <w:bottom w:val="single" w:sz="4" w:space="0" w:color="auto"/>
              <w:right w:val="single" w:sz="4" w:space="0" w:color="auto"/>
            </w:tcBorders>
            <w:shd w:val="clear" w:color="auto" w:fill="auto"/>
            <w:noWrap/>
            <w:vAlign w:val="bottom"/>
          </w:tcPr>
          <w:p w14:paraId="4A6AC907"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63.864.798</w:t>
            </w:r>
          </w:p>
        </w:tc>
        <w:tc>
          <w:tcPr>
            <w:tcW w:w="960" w:type="dxa"/>
            <w:tcBorders>
              <w:top w:val="nil"/>
              <w:left w:val="nil"/>
              <w:bottom w:val="single" w:sz="4" w:space="0" w:color="auto"/>
              <w:right w:val="single" w:sz="4" w:space="0" w:color="auto"/>
            </w:tcBorders>
            <w:shd w:val="clear" w:color="auto" w:fill="auto"/>
            <w:noWrap/>
            <w:vAlign w:val="bottom"/>
          </w:tcPr>
          <w:p w14:paraId="7DAEDE44"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21.294.142</w:t>
            </w:r>
          </w:p>
        </w:tc>
        <w:tc>
          <w:tcPr>
            <w:tcW w:w="798" w:type="dxa"/>
            <w:tcBorders>
              <w:top w:val="nil"/>
              <w:left w:val="nil"/>
              <w:bottom w:val="single" w:sz="4" w:space="0" w:color="auto"/>
              <w:right w:val="single" w:sz="4" w:space="0" w:color="auto"/>
            </w:tcBorders>
            <w:shd w:val="clear" w:color="auto" w:fill="auto"/>
            <w:vAlign w:val="center"/>
          </w:tcPr>
          <w:p w14:paraId="3891D6E8"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91,7</w:t>
            </w:r>
          </w:p>
        </w:tc>
        <w:tc>
          <w:tcPr>
            <w:tcW w:w="782" w:type="dxa"/>
            <w:tcBorders>
              <w:top w:val="nil"/>
              <w:left w:val="nil"/>
              <w:bottom w:val="single" w:sz="4" w:space="0" w:color="auto"/>
              <w:right w:val="single" w:sz="4" w:space="0" w:color="auto"/>
            </w:tcBorders>
            <w:shd w:val="clear" w:color="auto" w:fill="auto"/>
            <w:vAlign w:val="center"/>
          </w:tcPr>
          <w:p w14:paraId="4DEE5407"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97,7</w:t>
            </w:r>
          </w:p>
        </w:tc>
        <w:tc>
          <w:tcPr>
            <w:tcW w:w="1164" w:type="dxa"/>
            <w:tcBorders>
              <w:top w:val="nil"/>
              <w:left w:val="nil"/>
              <w:bottom w:val="single" w:sz="4" w:space="0" w:color="auto"/>
              <w:right w:val="single" w:sz="4" w:space="0" w:color="auto"/>
            </w:tcBorders>
            <w:shd w:val="clear" w:color="auto" w:fill="auto"/>
            <w:noWrap/>
            <w:vAlign w:val="bottom"/>
          </w:tcPr>
          <w:p w14:paraId="4B1A70E7"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2.424.264.989</w:t>
            </w:r>
          </w:p>
        </w:tc>
        <w:tc>
          <w:tcPr>
            <w:tcW w:w="941" w:type="dxa"/>
            <w:tcBorders>
              <w:top w:val="nil"/>
              <w:left w:val="nil"/>
              <w:bottom w:val="single" w:sz="4" w:space="0" w:color="auto"/>
              <w:right w:val="single" w:sz="4" w:space="0" w:color="auto"/>
            </w:tcBorders>
            <w:shd w:val="clear" w:color="auto" w:fill="auto"/>
            <w:noWrap/>
            <w:vAlign w:val="bottom"/>
          </w:tcPr>
          <w:p w14:paraId="506A1805"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69.978.350</w:t>
            </w:r>
          </w:p>
        </w:tc>
        <w:tc>
          <w:tcPr>
            <w:tcW w:w="941" w:type="dxa"/>
            <w:tcBorders>
              <w:top w:val="nil"/>
              <w:left w:val="nil"/>
              <w:bottom w:val="single" w:sz="4" w:space="0" w:color="auto"/>
              <w:right w:val="single" w:sz="4" w:space="0" w:color="auto"/>
            </w:tcBorders>
            <w:shd w:val="clear" w:color="auto" w:fill="auto"/>
            <w:noWrap/>
            <w:vAlign w:val="center"/>
          </w:tcPr>
          <w:p w14:paraId="11286A4F"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 </w:t>
            </w:r>
          </w:p>
        </w:tc>
        <w:tc>
          <w:tcPr>
            <w:tcW w:w="798" w:type="dxa"/>
            <w:tcBorders>
              <w:top w:val="nil"/>
              <w:left w:val="nil"/>
              <w:bottom w:val="single" w:sz="4" w:space="0" w:color="auto"/>
              <w:right w:val="single" w:sz="4" w:space="0" w:color="auto"/>
            </w:tcBorders>
            <w:shd w:val="clear" w:color="auto" w:fill="auto"/>
            <w:vAlign w:val="center"/>
          </w:tcPr>
          <w:p w14:paraId="56832127"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88,5</w:t>
            </w:r>
          </w:p>
        </w:tc>
        <w:tc>
          <w:tcPr>
            <w:tcW w:w="780" w:type="dxa"/>
            <w:tcBorders>
              <w:top w:val="nil"/>
              <w:left w:val="nil"/>
              <w:bottom w:val="single" w:sz="4" w:space="0" w:color="auto"/>
              <w:right w:val="single" w:sz="4" w:space="0" w:color="auto"/>
            </w:tcBorders>
            <w:shd w:val="clear" w:color="auto" w:fill="auto"/>
            <w:vAlign w:val="center"/>
          </w:tcPr>
          <w:p w14:paraId="7F9BC7CE"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0</w:t>
            </w:r>
          </w:p>
        </w:tc>
      </w:tr>
      <w:tr w:rsidR="00C36F6C" w:rsidRPr="00C36F6C" w14:paraId="324824FB"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8CE5955"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3.1.</w:t>
            </w:r>
          </w:p>
        </w:tc>
        <w:tc>
          <w:tcPr>
            <w:tcW w:w="4367" w:type="dxa"/>
            <w:tcBorders>
              <w:top w:val="nil"/>
              <w:left w:val="nil"/>
              <w:bottom w:val="single" w:sz="4" w:space="0" w:color="auto"/>
              <w:right w:val="single" w:sz="4" w:space="0" w:color="auto"/>
            </w:tcBorders>
            <w:shd w:val="clear" w:color="auto" w:fill="auto"/>
            <w:vAlign w:val="center"/>
          </w:tcPr>
          <w:p w14:paraId="0F45C9A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S PODROČJA VZGOJE, IZOBRAŽEVANJA IN ŠPORTA</w:t>
            </w:r>
          </w:p>
        </w:tc>
        <w:tc>
          <w:tcPr>
            <w:tcW w:w="1164" w:type="dxa"/>
            <w:tcBorders>
              <w:top w:val="nil"/>
              <w:left w:val="nil"/>
              <w:bottom w:val="single" w:sz="4" w:space="0" w:color="auto"/>
              <w:right w:val="single" w:sz="4" w:space="0" w:color="auto"/>
            </w:tcBorders>
            <w:shd w:val="clear" w:color="auto" w:fill="auto"/>
            <w:noWrap/>
            <w:vAlign w:val="bottom"/>
          </w:tcPr>
          <w:p w14:paraId="0354DE5D"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1.182.990.728</w:t>
            </w:r>
          </w:p>
        </w:tc>
        <w:tc>
          <w:tcPr>
            <w:tcW w:w="1000" w:type="dxa"/>
            <w:tcBorders>
              <w:top w:val="nil"/>
              <w:left w:val="nil"/>
              <w:bottom w:val="single" w:sz="4" w:space="0" w:color="auto"/>
              <w:right w:val="single" w:sz="4" w:space="0" w:color="auto"/>
            </w:tcBorders>
            <w:shd w:val="clear" w:color="auto" w:fill="auto"/>
            <w:noWrap/>
            <w:vAlign w:val="bottom"/>
          </w:tcPr>
          <w:p w14:paraId="69E34417"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4.229.799</w:t>
            </w:r>
          </w:p>
        </w:tc>
        <w:tc>
          <w:tcPr>
            <w:tcW w:w="960" w:type="dxa"/>
            <w:tcBorders>
              <w:top w:val="nil"/>
              <w:left w:val="nil"/>
              <w:bottom w:val="single" w:sz="4" w:space="0" w:color="auto"/>
              <w:right w:val="single" w:sz="4" w:space="0" w:color="auto"/>
            </w:tcBorders>
            <w:shd w:val="clear" w:color="auto" w:fill="auto"/>
            <w:vAlign w:val="bottom"/>
          </w:tcPr>
          <w:p w14:paraId="4EB809F0"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584.830</w:t>
            </w:r>
          </w:p>
        </w:tc>
        <w:tc>
          <w:tcPr>
            <w:tcW w:w="798" w:type="dxa"/>
            <w:tcBorders>
              <w:top w:val="nil"/>
              <w:left w:val="nil"/>
              <w:bottom w:val="single" w:sz="4" w:space="0" w:color="auto"/>
              <w:right w:val="single" w:sz="4" w:space="0" w:color="auto"/>
            </w:tcBorders>
            <w:shd w:val="clear" w:color="auto" w:fill="auto"/>
            <w:vAlign w:val="center"/>
          </w:tcPr>
          <w:p w14:paraId="0562160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6,1</w:t>
            </w:r>
          </w:p>
        </w:tc>
        <w:tc>
          <w:tcPr>
            <w:tcW w:w="782" w:type="dxa"/>
            <w:tcBorders>
              <w:top w:val="nil"/>
              <w:left w:val="nil"/>
              <w:bottom w:val="single" w:sz="4" w:space="0" w:color="auto"/>
              <w:right w:val="single" w:sz="4" w:space="0" w:color="auto"/>
            </w:tcBorders>
            <w:shd w:val="clear" w:color="auto" w:fill="auto"/>
            <w:vAlign w:val="center"/>
          </w:tcPr>
          <w:p w14:paraId="1EF3DC3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2,7</w:t>
            </w:r>
          </w:p>
        </w:tc>
        <w:tc>
          <w:tcPr>
            <w:tcW w:w="1164" w:type="dxa"/>
            <w:tcBorders>
              <w:top w:val="nil"/>
              <w:left w:val="nil"/>
              <w:bottom w:val="single" w:sz="4" w:space="0" w:color="auto"/>
              <w:right w:val="single" w:sz="4" w:space="0" w:color="auto"/>
            </w:tcBorders>
            <w:shd w:val="clear" w:color="auto" w:fill="auto"/>
            <w:noWrap/>
            <w:vAlign w:val="bottom"/>
          </w:tcPr>
          <w:p w14:paraId="0C54036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1.202.792.536</w:t>
            </w:r>
          </w:p>
        </w:tc>
        <w:tc>
          <w:tcPr>
            <w:tcW w:w="941" w:type="dxa"/>
            <w:tcBorders>
              <w:top w:val="nil"/>
              <w:left w:val="nil"/>
              <w:bottom w:val="single" w:sz="4" w:space="0" w:color="auto"/>
              <w:right w:val="single" w:sz="4" w:space="0" w:color="auto"/>
            </w:tcBorders>
            <w:shd w:val="clear" w:color="auto" w:fill="auto"/>
            <w:noWrap/>
            <w:vAlign w:val="bottom"/>
          </w:tcPr>
          <w:p w14:paraId="0E1221BD"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4.036.938</w:t>
            </w:r>
          </w:p>
        </w:tc>
        <w:tc>
          <w:tcPr>
            <w:tcW w:w="941" w:type="dxa"/>
            <w:tcBorders>
              <w:top w:val="nil"/>
              <w:left w:val="nil"/>
              <w:bottom w:val="single" w:sz="4" w:space="0" w:color="auto"/>
              <w:right w:val="single" w:sz="4" w:space="0" w:color="auto"/>
            </w:tcBorders>
            <w:shd w:val="clear" w:color="auto" w:fill="auto"/>
            <w:noWrap/>
            <w:vAlign w:val="center"/>
          </w:tcPr>
          <w:p w14:paraId="68A51B6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623.602</w:t>
            </w:r>
          </w:p>
        </w:tc>
        <w:tc>
          <w:tcPr>
            <w:tcW w:w="798" w:type="dxa"/>
            <w:tcBorders>
              <w:top w:val="nil"/>
              <w:left w:val="nil"/>
              <w:bottom w:val="single" w:sz="4" w:space="0" w:color="auto"/>
              <w:right w:val="single" w:sz="4" w:space="0" w:color="auto"/>
            </w:tcBorders>
            <w:shd w:val="clear" w:color="auto" w:fill="auto"/>
            <w:vAlign w:val="center"/>
          </w:tcPr>
          <w:p w14:paraId="21197D7D"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5,1</w:t>
            </w:r>
          </w:p>
        </w:tc>
        <w:tc>
          <w:tcPr>
            <w:tcW w:w="780" w:type="dxa"/>
            <w:tcBorders>
              <w:top w:val="nil"/>
              <w:left w:val="nil"/>
              <w:bottom w:val="single" w:sz="4" w:space="0" w:color="auto"/>
              <w:right w:val="single" w:sz="4" w:space="0" w:color="auto"/>
            </w:tcBorders>
            <w:shd w:val="clear" w:color="auto" w:fill="auto"/>
            <w:vAlign w:val="center"/>
          </w:tcPr>
          <w:p w14:paraId="69EFDEED"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2,9</w:t>
            </w:r>
          </w:p>
        </w:tc>
      </w:tr>
      <w:tr w:rsidR="00C36F6C" w:rsidRPr="00C36F6C" w14:paraId="59E5AC80"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14BF86D4"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3.2.</w:t>
            </w:r>
          </w:p>
        </w:tc>
        <w:tc>
          <w:tcPr>
            <w:tcW w:w="4367" w:type="dxa"/>
            <w:tcBorders>
              <w:top w:val="nil"/>
              <w:left w:val="nil"/>
              <w:bottom w:val="single" w:sz="4" w:space="0" w:color="auto"/>
              <w:right w:val="single" w:sz="4" w:space="0" w:color="auto"/>
            </w:tcBorders>
            <w:shd w:val="clear" w:color="auto" w:fill="auto"/>
            <w:vAlign w:val="center"/>
          </w:tcPr>
          <w:p w14:paraId="12A43E1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S PODROČJA ZDRAVSTVA</w:t>
            </w:r>
          </w:p>
        </w:tc>
        <w:tc>
          <w:tcPr>
            <w:tcW w:w="1164" w:type="dxa"/>
            <w:tcBorders>
              <w:top w:val="nil"/>
              <w:left w:val="nil"/>
              <w:bottom w:val="single" w:sz="4" w:space="0" w:color="auto"/>
              <w:right w:val="single" w:sz="4" w:space="0" w:color="auto"/>
            </w:tcBorders>
            <w:shd w:val="clear" w:color="auto" w:fill="auto"/>
            <w:noWrap/>
            <w:vAlign w:val="bottom"/>
          </w:tcPr>
          <w:p w14:paraId="41EEF8B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743.363.901</w:t>
            </w:r>
          </w:p>
        </w:tc>
        <w:tc>
          <w:tcPr>
            <w:tcW w:w="1000" w:type="dxa"/>
            <w:tcBorders>
              <w:top w:val="nil"/>
              <w:left w:val="nil"/>
              <w:bottom w:val="single" w:sz="4" w:space="0" w:color="auto"/>
              <w:right w:val="single" w:sz="4" w:space="0" w:color="auto"/>
            </w:tcBorders>
            <w:shd w:val="clear" w:color="auto" w:fill="auto"/>
            <w:noWrap/>
            <w:vAlign w:val="bottom"/>
          </w:tcPr>
          <w:p w14:paraId="07C8175E"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56.696.644</w:t>
            </w:r>
          </w:p>
        </w:tc>
        <w:tc>
          <w:tcPr>
            <w:tcW w:w="960" w:type="dxa"/>
            <w:tcBorders>
              <w:top w:val="nil"/>
              <w:left w:val="nil"/>
              <w:bottom w:val="single" w:sz="4" w:space="0" w:color="auto"/>
              <w:right w:val="single" w:sz="4" w:space="0" w:color="auto"/>
            </w:tcBorders>
            <w:shd w:val="clear" w:color="auto" w:fill="auto"/>
            <w:vAlign w:val="bottom"/>
          </w:tcPr>
          <w:p w14:paraId="22351BEF"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20.676.155</w:t>
            </w:r>
          </w:p>
        </w:tc>
        <w:tc>
          <w:tcPr>
            <w:tcW w:w="798" w:type="dxa"/>
            <w:tcBorders>
              <w:top w:val="nil"/>
              <w:left w:val="nil"/>
              <w:bottom w:val="single" w:sz="4" w:space="0" w:color="auto"/>
              <w:right w:val="single" w:sz="4" w:space="0" w:color="auto"/>
            </w:tcBorders>
            <w:shd w:val="clear" w:color="auto" w:fill="auto"/>
            <w:vAlign w:val="center"/>
          </w:tcPr>
          <w:p w14:paraId="6A7D6EC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81,4</w:t>
            </w:r>
          </w:p>
        </w:tc>
        <w:tc>
          <w:tcPr>
            <w:tcW w:w="782" w:type="dxa"/>
            <w:tcBorders>
              <w:top w:val="nil"/>
              <w:left w:val="nil"/>
              <w:bottom w:val="single" w:sz="4" w:space="0" w:color="auto"/>
              <w:right w:val="single" w:sz="4" w:space="0" w:color="auto"/>
            </w:tcBorders>
            <w:shd w:val="clear" w:color="auto" w:fill="auto"/>
            <w:vAlign w:val="center"/>
          </w:tcPr>
          <w:p w14:paraId="6910732E"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94,9</w:t>
            </w:r>
          </w:p>
        </w:tc>
        <w:tc>
          <w:tcPr>
            <w:tcW w:w="1164" w:type="dxa"/>
            <w:tcBorders>
              <w:top w:val="nil"/>
              <w:left w:val="nil"/>
              <w:bottom w:val="single" w:sz="4" w:space="0" w:color="auto"/>
              <w:right w:val="single" w:sz="4" w:space="0" w:color="auto"/>
            </w:tcBorders>
            <w:shd w:val="clear" w:color="auto" w:fill="auto"/>
            <w:noWrap/>
            <w:vAlign w:val="bottom"/>
          </w:tcPr>
          <w:p w14:paraId="371F9B3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776.643.946</w:t>
            </w:r>
          </w:p>
        </w:tc>
        <w:tc>
          <w:tcPr>
            <w:tcW w:w="941" w:type="dxa"/>
            <w:tcBorders>
              <w:top w:val="nil"/>
              <w:left w:val="nil"/>
              <w:bottom w:val="single" w:sz="4" w:space="0" w:color="auto"/>
              <w:right w:val="single" w:sz="4" w:space="0" w:color="auto"/>
            </w:tcBorders>
            <w:shd w:val="clear" w:color="auto" w:fill="auto"/>
            <w:noWrap/>
            <w:vAlign w:val="bottom"/>
          </w:tcPr>
          <w:p w14:paraId="5291FE8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62.732.822</w:t>
            </w:r>
          </w:p>
        </w:tc>
        <w:tc>
          <w:tcPr>
            <w:tcW w:w="941" w:type="dxa"/>
            <w:tcBorders>
              <w:top w:val="nil"/>
              <w:left w:val="nil"/>
              <w:bottom w:val="single" w:sz="4" w:space="0" w:color="auto"/>
              <w:right w:val="single" w:sz="4" w:space="0" w:color="auto"/>
            </w:tcBorders>
            <w:shd w:val="clear" w:color="auto" w:fill="auto"/>
            <w:noWrap/>
            <w:vAlign w:val="center"/>
          </w:tcPr>
          <w:p w14:paraId="45DE0BF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20.456.411</w:t>
            </w:r>
          </w:p>
        </w:tc>
        <w:tc>
          <w:tcPr>
            <w:tcW w:w="798" w:type="dxa"/>
            <w:tcBorders>
              <w:top w:val="nil"/>
              <w:left w:val="nil"/>
              <w:bottom w:val="single" w:sz="4" w:space="0" w:color="auto"/>
              <w:right w:val="single" w:sz="4" w:space="0" w:color="auto"/>
            </w:tcBorders>
            <w:shd w:val="clear" w:color="auto" w:fill="auto"/>
            <w:vAlign w:val="center"/>
          </w:tcPr>
          <w:p w14:paraId="727E89F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79,3</w:t>
            </w:r>
          </w:p>
        </w:tc>
        <w:tc>
          <w:tcPr>
            <w:tcW w:w="780" w:type="dxa"/>
            <w:tcBorders>
              <w:top w:val="nil"/>
              <w:left w:val="nil"/>
              <w:bottom w:val="single" w:sz="4" w:space="0" w:color="auto"/>
              <w:right w:val="single" w:sz="4" w:space="0" w:color="auto"/>
            </w:tcBorders>
            <w:shd w:val="clear" w:color="auto" w:fill="auto"/>
            <w:vAlign w:val="center"/>
          </w:tcPr>
          <w:p w14:paraId="7B7F337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95,4</w:t>
            </w:r>
          </w:p>
        </w:tc>
      </w:tr>
      <w:tr w:rsidR="00C36F6C" w:rsidRPr="00C36F6C" w14:paraId="2F8877D7"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B178FBA"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3.3.</w:t>
            </w:r>
          </w:p>
        </w:tc>
        <w:tc>
          <w:tcPr>
            <w:tcW w:w="4367" w:type="dxa"/>
            <w:tcBorders>
              <w:top w:val="nil"/>
              <w:left w:val="nil"/>
              <w:bottom w:val="single" w:sz="4" w:space="0" w:color="auto"/>
              <w:right w:val="single" w:sz="4" w:space="0" w:color="auto"/>
            </w:tcBorders>
            <w:shd w:val="clear" w:color="auto" w:fill="auto"/>
            <w:vAlign w:val="center"/>
          </w:tcPr>
          <w:p w14:paraId="31F1BB9F"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S PODROČJA SOCIALNEGA VARSTVA</w:t>
            </w:r>
          </w:p>
        </w:tc>
        <w:tc>
          <w:tcPr>
            <w:tcW w:w="1164" w:type="dxa"/>
            <w:tcBorders>
              <w:top w:val="nil"/>
              <w:left w:val="nil"/>
              <w:bottom w:val="single" w:sz="4" w:space="0" w:color="auto"/>
              <w:right w:val="single" w:sz="4" w:space="0" w:color="auto"/>
            </w:tcBorders>
            <w:shd w:val="clear" w:color="auto" w:fill="auto"/>
            <w:noWrap/>
            <w:vAlign w:val="bottom"/>
          </w:tcPr>
          <w:p w14:paraId="21B78F9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177.046.298</w:t>
            </w:r>
          </w:p>
        </w:tc>
        <w:tc>
          <w:tcPr>
            <w:tcW w:w="1000" w:type="dxa"/>
            <w:tcBorders>
              <w:top w:val="nil"/>
              <w:left w:val="nil"/>
              <w:bottom w:val="single" w:sz="4" w:space="0" w:color="auto"/>
              <w:right w:val="single" w:sz="4" w:space="0" w:color="auto"/>
            </w:tcBorders>
            <w:shd w:val="clear" w:color="auto" w:fill="auto"/>
            <w:noWrap/>
            <w:vAlign w:val="bottom"/>
          </w:tcPr>
          <w:p w14:paraId="1A0B681F"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738.702</w:t>
            </w:r>
          </w:p>
        </w:tc>
        <w:tc>
          <w:tcPr>
            <w:tcW w:w="960" w:type="dxa"/>
            <w:tcBorders>
              <w:top w:val="nil"/>
              <w:left w:val="nil"/>
              <w:bottom w:val="single" w:sz="4" w:space="0" w:color="auto"/>
              <w:right w:val="single" w:sz="4" w:space="0" w:color="auto"/>
            </w:tcBorders>
            <w:shd w:val="clear" w:color="auto" w:fill="auto"/>
            <w:vAlign w:val="bottom"/>
          </w:tcPr>
          <w:p w14:paraId="42A63AD0"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32.059</w:t>
            </w:r>
          </w:p>
        </w:tc>
        <w:tc>
          <w:tcPr>
            <w:tcW w:w="798" w:type="dxa"/>
            <w:tcBorders>
              <w:top w:val="nil"/>
              <w:left w:val="nil"/>
              <w:bottom w:val="single" w:sz="4" w:space="0" w:color="auto"/>
              <w:right w:val="single" w:sz="4" w:space="0" w:color="auto"/>
            </w:tcBorders>
            <w:shd w:val="clear" w:color="auto" w:fill="auto"/>
            <w:vAlign w:val="center"/>
          </w:tcPr>
          <w:p w14:paraId="7E2B175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1,1</w:t>
            </w:r>
          </w:p>
        </w:tc>
        <w:tc>
          <w:tcPr>
            <w:tcW w:w="782" w:type="dxa"/>
            <w:tcBorders>
              <w:top w:val="nil"/>
              <w:left w:val="nil"/>
              <w:bottom w:val="single" w:sz="4" w:space="0" w:color="auto"/>
              <w:right w:val="single" w:sz="4" w:space="0" w:color="auto"/>
            </w:tcBorders>
            <w:shd w:val="clear" w:color="auto" w:fill="auto"/>
            <w:vAlign w:val="center"/>
          </w:tcPr>
          <w:p w14:paraId="562ABC3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0,1</w:t>
            </w:r>
          </w:p>
        </w:tc>
        <w:tc>
          <w:tcPr>
            <w:tcW w:w="1164" w:type="dxa"/>
            <w:tcBorders>
              <w:top w:val="nil"/>
              <w:left w:val="nil"/>
              <w:bottom w:val="single" w:sz="4" w:space="0" w:color="auto"/>
              <w:right w:val="single" w:sz="4" w:space="0" w:color="auto"/>
            </w:tcBorders>
            <w:shd w:val="clear" w:color="auto" w:fill="auto"/>
            <w:noWrap/>
            <w:vAlign w:val="bottom"/>
          </w:tcPr>
          <w:p w14:paraId="40838DEE"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185.937.792</w:t>
            </w:r>
          </w:p>
        </w:tc>
        <w:tc>
          <w:tcPr>
            <w:tcW w:w="941" w:type="dxa"/>
            <w:tcBorders>
              <w:top w:val="nil"/>
              <w:left w:val="nil"/>
              <w:bottom w:val="single" w:sz="4" w:space="0" w:color="auto"/>
              <w:right w:val="single" w:sz="4" w:space="0" w:color="auto"/>
            </w:tcBorders>
            <w:shd w:val="clear" w:color="auto" w:fill="auto"/>
            <w:noWrap/>
            <w:vAlign w:val="bottom"/>
          </w:tcPr>
          <w:p w14:paraId="11E8B84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1.153.863</w:t>
            </w:r>
          </w:p>
        </w:tc>
        <w:tc>
          <w:tcPr>
            <w:tcW w:w="941" w:type="dxa"/>
            <w:tcBorders>
              <w:top w:val="nil"/>
              <w:left w:val="nil"/>
              <w:bottom w:val="single" w:sz="4" w:space="0" w:color="auto"/>
              <w:right w:val="single" w:sz="4" w:space="0" w:color="auto"/>
            </w:tcBorders>
            <w:shd w:val="clear" w:color="auto" w:fill="auto"/>
            <w:noWrap/>
            <w:vAlign w:val="center"/>
          </w:tcPr>
          <w:p w14:paraId="27F26D5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36.754</w:t>
            </w:r>
          </w:p>
        </w:tc>
        <w:tc>
          <w:tcPr>
            <w:tcW w:w="798" w:type="dxa"/>
            <w:tcBorders>
              <w:top w:val="nil"/>
              <w:left w:val="nil"/>
              <w:bottom w:val="single" w:sz="4" w:space="0" w:color="auto"/>
              <w:right w:val="single" w:sz="4" w:space="0" w:color="auto"/>
            </w:tcBorders>
            <w:shd w:val="clear" w:color="auto" w:fill="auto"/>
            <w:vAlign w:val="center"/>
          </w:tcPr>
          <w:p w14:paraId="1A5850A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1,5</w:t>
            </w:r>
          </w:p>
        </w:tc>
        <w:tc>
          <w:tcPr>
            <w:tcW w:w="780" w:type="dxa"/>
            <w:tcBorders>
              <w:top w:val="nil"/>
              <w:left w:val="nil"/>
              <w:bottom w:val="single" w:sz="4" w:space="0" w:color="auto"/>
              <w:right w:val="single" w:sz="4" w:space="0" w:color="auto"/>
            </w:tcBorders>
            <w:shd w:val="clear" w:color="auto" w:fill="auto"/>
            <w:vAlign w:val="center"/>
          </w:tcPr>
          <w:p w14:paraId="491B188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0,2</w:t>
            </w:r>
          </w:p>
        </w:tc>
      </w:tr>
      <w:tr w:rsidR="00C36F6C" w:rsidRPr="00C36F6C" w14:paraId="1312E495"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16A3E8F"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3.4.</w:t>
            </w:r>
          </w:p>
        </w:tc>
        <w:tc>
          <w:tcPr>
            <w:tcW w:w="4367" w:type="dxa"/>
            <w:tcBorders>
              <w:top w:val="nil"/>
              <w:left w:val="nil"/>
              <w:bottom w:val="single" w:sz="4" w:space="0" w:color="auto"/>
              <w:right w:val="single" w:sz="4" w:space="0" w:color="auto"/>
            </w:tcBorders>
            <w:shd w:val="clear" w:color="auto" w:fill="auto"/>
            <w:vAlign w:val="center"/>
          </w:tcPr>
          <w:p w14:paraId="03EECA6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S PODROČJA KULTURE</w:t>
            </w:r>
          </w:p>
        </w:tc>
        <w:tc>
          <w:tcPr>
            <w:tcW w:w="1164" w:type="dxa"/>
            <w:tcBorders>
              <w:top w:val="nil"/>
              <w:left w:val="nil"/>
              <w:bottom w:val="single" w:sz="4" w:space="0" w:color="auto"/>
              <w:right w:val="single" w:sz="4" w:space="0" w:color="auto"/>
            </w:tcBorders>
            <w:shd w:val="clear" w:color="auto" w:fill="auto"/>
            <w:noWrap/>
            <w:vAlign w:val="bottom"/>
          </w:tcPr>
          <w:p w14:paraId="7AD835DF"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133.437.297</w:t>
            </w:r>
          </w:p>
        </w:tc>
        <w:tc>
          <w:tcPr>
            <w:tcW w:w="1000" w:type="dxa"/>
            <w:tcBorders>
              <w:top w:val="nil"/>
              <w:left w:val="nil"/>
              <w:bottom w:val="single" w:sz="4" w:space="0" w:color="auto"/>
              <w:right w:val="single" w:sz="4" w:space="0" w:color="auto"/>
            </w:tcBorders>
            <w:shd w:val="clear" w:color="auto" w:fill="auto"/>
            <w:noWrap/>
            <w:vAlign w:val="bottom"/>
          </w:tcPr>
          <w:p w14:paraId="5397A56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707.719</w:t>
            </w:r>
          </w:p>
        </w:tc>
        <w:tc>
          <w:tcPr>
            <w:tcW w:w="960" w:type="dxa"/>
            <w:tcBorders>
              <w:top w:val="nil"/>
              <w:left w:val="nil"/>
              <w:bottom w:val="single" w:sz="4" w:space="0" w:color="auto"/>
              <w:right w:val="single" w:sz="4" w:space="0" w:color="auto"/>
            </w:tcBorders>
            <w:shd w:val="clear" w:color="auto" w:fill="auto"/>
            <w:vAlign w:val="bottom"/>
          </w:tcPr>
          <w:p w14:paraId="7BB0F76B"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587</w:t>
            </w:r>
          </w:p>
        </w:tc>
        <w:tc>
          <w:tcPr>
            <w:tcW w:w="798" w:type="dxa"/>
            <w:tcBorders>
              <w:top w:val="nil"/>
              <w:left w:val="nil"/>
              <w:bottom w:val="single" w:sz="4" w:space="0" w:color="auto"/>
              <w:right w:val="single" w:sz="4" w:space="0" w:color="auto"/>
            </w:tcBorders>
            <w:shd w:val="clear" w:color="auto" w:fill="auto"/>
            <w:vAlign w:val="center"/>
          </w:tcPr>
          <w:p w14:paraId="4F10BB0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w:t>
            </w:r>
          </w:p>
        </w:tc>
        <w:tc>
          <w:tcPr>
            <w:tcW w:w="782" w:type="dxa"/>
            <w:tcBorders>
              <w:top w:val="nil"/>
              <w:left w:val="nil"/>
              <w:bottom w:val="single" w:sz="4" w:space="0" w:color="auto"/>
              <w:right w:val="single" w:sz="4" w:space="0" w:color="auto"/>
            </w:tcBorders>
            <w:shd w:val="clear" w:color="auto" w:fill="auto"/>
            <w:vAlign w:val="center"/>
          </w:tcPr>
          <w:p w14:paraId="4FE30E5F"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54AB39C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136.036.771</w:t>
            </w:r>
          </w:p>
        </w:tc>
        <w:tc>
          <w:tcPr>
            <w:tcW w:w="941" w:type="dxa"/>
            <w:tcBorders>
              <w:top w:val="nil"/>
              <w:left w:val="nil"/>
              <w:bottom w:val="single" w:sz="4" w:space="0" w:color="auto"/>
              <w:right w:val="single" w:sz="4" w:space="0" w:color="auto"/>
            </w:tcBorders>
            <w:shd w:val="clear" w:color="auto" w:fill="auto"/>
            <w:noWrap/>
            <w:vAlign w:val="bottom"/>
          </w:tcPr>
          <w:p w14:paraId="47D3D33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642.061</w:t>
            </w:r>
          </w:p>
        </w:tc>
        <w:tc>
          <w:tcPr>
            <w:tcW w:w="941" w:type="dxa"/>
            <w:tcBorders>
              <w:top w:val="nil"/>
              <w:left w:val="nil"/>
              <w:bottom w:val="single" w:sz="4" w:space="0" w:color="auto"/>
              <w:right w:val="single" w:sz="4" w:space="0" w:color="auto"/>
            </w:tcBorders>
            <w:shd w:val="clear" w:color="auto" w:fill="auto"/>
            <w:noWrap/>
            <w:vAlign w:val="center"/>
          </w:tcPr>
          <w:p w14:paraId="245ADBF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32</w:t>
            </w:r>
          </w:p>
        </w:tc>
        <w:tc>
          <w:tcPr>
            <w:tcW w:w="798" w:type="dxa"/>
            <w:tcBorders>
              <w:top w:val="nil"/>
              <w:left w:val="nil"/>
              <w:bottom w:val="single" w:sz="4" w:space="0" w:color="auto"/>
              <w:right w:val="single" w:sz="4" w:space="0" w:color="auto"/>
            </w:tcBorders>
            <w:shd w:val="clear" w:color="auto" w:fill="auto"/>
            <w:vAlign w:val="center"/>
          </w:tcPr>
          <w:p w14:paraId="4CB57DA7"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0,8</w:t>
            </w:r>
          </w:p>
        </w:tc>
        <w:tc>
          <w:tcPr>
            <w:tcW w:w="780" w:type="dxa"/>
            <w:tcBorders>
              <w:top w:val="nil"/>
              <w:left w:val="nil"/>
              <w:bottom w:val="single" w:sz="4" w:space="0" w:color="auto"/>
              <w:right w:val="single" w:sz="4" w:space="0" w:color="auto"/>
            </w:tcBorders>
            <w:shd w:val="clear" w:color="auto" w:fill="auto"/>
            <w:vAlign w:val="center"/>
          </w:tcPr>
          <w:p w14:paraId="69A2513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78E3822A"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56D7D8AE"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3.5.</w:t>
            </w:r>
          </w:p>
        </w:tc>
        <w:tc>
          <w:tcPr>
            <w:tcW w:w="4367" w:type="dxa"/>
            <w:tcBorders>
              <w:top w:val="nil"/>
              <w:left w:val="nil"/>
              <w:bottom w:val="single" w:sz="4" w:space="0" w:color="auto"/>
              <w:right w:val="single" w:sz="4" w:space="0" w:color="auto"/>
            </w:tcBorders>
            <w:shd w:val="clear" w:color="auto" w:fill="auto"/>
            <w:vAlign w:val="center"/>
          </w:tcPr>
          <w:p w14:paraId="31A08006"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S PODROČJA RAZISKOVALNE DEJAVNOSTI</w:t>
            </w:r>
          </w:p>
        </w:tc>
        <w:tc>
          <w:tcPr>
            <w:tcW w:w="1164" w:type="dxa"/>
            <w:tcBorders>
              <w:top w:val="nil"/>
              <w:left w:val="nil"/>
              <w:bottom w:val="single" w:sz="4" w:space="0" w:color="auto"/>
              <w:right w:val="single" w:sz="4" w:space="0" w:color="auto"/>
            </w:tcBorders>
            <w:shd w:val="clear" w:color="auto" w:fill="auto"/>
            <w:noWrap/>
            <w:vAlign w:val="bottom"/>
          </w:tcPr>
          <w:p w14:paraId="755C46D6"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61.718.454</w:t>
            </w:r>
          </w:p>
        </w:tc>
        <w:tc>
          <w:tcPr>
            <w:tcW w:w="1000" w:type="dxa"/>
            <w:tcBorders>
              <w:top w:val="nil"/>
              <w:left w:val="nil"/>
              <w:bottom w:val="single" w:sz="4" w:space="0" w:color="auto"/>
              <w:right w:val="single" w:sz="4" w:space="0" w:color="auto"/>
            </w:tcBorders>
            <w:shd w:val="clear" w:color="auto" w:fill="auto"/>
            <w:noWrap/>
            <w:vAlign w:val="bottom"/>
          </w:tcPr>
          <w:p w14:paraId="701665B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535.156</w:t>
            </w:r>
          </w:p>
        </w:tc>
        <w:tc>
          <w:tcPr>
            <w:tcW w:w="960" w:type="dxa"/>
            <w:tcBorders>
              <w:top w:val="nil"/>
              <w:left w:val="nil"/>
              <w:bottom w:val="single" w:sz="4" w:space="0" w:color="auto"/>
              <w:right w:val="single" w:sz="4" w:space="0" w:color="auto"/>
            </w:tcBorders>
            <w:shd w:val="clear" w:color="auto" w:fill="auto"/>
            <w:vAlign w:val="bottom"/>
          </w:tcPr>
          <w:p w14:paraId="264925ED"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133</w:t>
            </w:r>
          </w:p>
        </w:tc>
        <w:tc>
          <w:tcPr>
            <w:tcW w:w="798" w:type="dxa"/>
            <w:tcBorders>
              <w:top w:val="nil"/>
              <w:left w:val="nil"/>
              <w:bottom w:val="single" w:sz="4" w:space="0" w:color="auto"/>
              <w:right w:val="single" w:sz="4" w:space="0" w:color="auto"/>
            </w:tcBorders>
            <w:shd w:val="clear" w:color="auto" w:fill="auto"/>
            <w:vAlign w:val="center"/>
          </w:tcPr>
          <w:p w14:paraId="5F40C61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0,8</w:t>
            </w:r>
          </w:p>
        </w:tc>
        <w:tc>
          <w:tcPr>
            <w:tcW w:w="782" w:type="dxa"/>
            <w:tcBorders>
              <w:top w:val="nil"/>
              <w:left w:val="nil"/>
              <w:bottom w:val="single" w:sz="4" w:space="0" w:color="auto"/>
              <w:right w:val="single" w:sz="4" w:space="0" w:color="auto"/>
            </w:tcBorders>
            <w:shd w:val="clear" w:color="auto" w:fill="auto"/>
            <w:vAlign w:val="center"/>
          </w:tcPr>
          <w:p w14:paraId="52FC6E1E"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39196837"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62.626.601</w:t>
            </w:r>
          </w:p>
        </w:tc>
        <w:tc>
          <w:tcPr>
            <w:tcW w:w="941" w:type="dxa"/>
            <w:tcBorders>
              <w:top w:val="nil"/>
              <w:left w:val="nil"/>
              <w:bottom w:val="single" w:sz="4" w:space="0" w:color="auto"/>
              <w:right w:val="single" w:sz="4" w:space="0" w:color="auto"/>
            </w:tcBorders>
            <w:shd w:val="clear" w:color="auto" w:fill="auto"/>
            <w:noWrap/>
            <w:vAlign w:val="bottom"/>
          </w:tcPr>
          <w:p w14:paraId="1EBFCE5D"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561.007</w:t>
            </w:r>
          </w:p>
        </w:tc>
        <w:tc>
          <w:tcPr>
            <w:tcW w:w="941" w:type="dxa"/>
            <w:tcBorders>
              <w:top w:val="nil"/>
              <w:left w:val="nil"/>
              <w:bottom w:val="single" w:sz="4" w:space="0" w:color="auto"/>
              <w:right w:val="single" w:sz="4" w:space="0" w:color="auto"/>
            </w:tcBorders>
            <w:shd w:val="clear" w:color="auto" w:fill="auto"/>
            <w:vAlign w:val="center"/>
          </w:tcPr>
          <w:p w14:paraId="3F5C8B18"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5C50F23B"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0,7</w:t>
            </w:r>
          </w:p>
        </w:tc>
        <w:tc>
          <w:tcPr>
            <w:tcW w:w="780" w:type="dxa"/>
            <w:tcBorders>
              <w:top w:val="nil"/>
              <w:left w:val="nil"/>
              <w:bottom w:val="single" w:sz="4" w:space="0" w:color="auto"/>
              <w:right w:val="single" w:sz="4" w:space="0" w:color="auto"/>
            </w:tcBorders>
            <w:shd w:val="clear" w:color="auto" w:fill="auto"/>
            <w:vAlign w:val="center"/>
          </w:tcPr>
          <w:p w14:paraId="2869AB7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43A9E90D"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4B057D38"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3.6.</w:t>
            </w:r>
          </w:p>
        </w:tc>
        <w:tc>
          <w:tcPr>
            <w:tcW w:w="4367" w:type="dxa"/>
            <w:tcBorders>
              <w:top w:val="nil"/>
              <w:left w:val="nil"/>
              <w:bottom w:val="single" w:sz="4" w:space="0" w:color="auto"/>
              <w:right w:val="single" w:sz="4" w:space="0" w:color="auto"/>
            </w:tcBorders>
            <w:shd w:val="clear" w:color="auto" w:fill="auto"/>
            <w:vAlign w:val="center"/>
          </w:tcPr>
          <w:p w14:paraId="2CA19FD7"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S PODROČJA KMETIJSTVA IN GOZDARSTVA</w:t>
            </w:r>
          </w:p>
        </w:tc>
        <w:tc>
          <w:tcPr>
            <w:tcW w:w="1164" w:type="dxa"/>
            <w:tcBorders>
              <w:top w:val="nil"/>
              <w:left w:val="nil"/>
              <w:bottom w:val="single" w:sz="4" w:space="0" w:color="auto"/>
              <w:right w:val="single" w:sz="4" w:space="0" w:color="auto"/>
            </w:tcBorders>
            <w:shd w:val="clear" w:color="auto" w:fill="auto"/>
            <w:noWrap/>
            <w:vAlign w:val="bottom"/>
          </w:tcPr>
          <w:p w14:paraId="4F7DD46B"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31.276.903</w:t>
            </w:r>
          </w:p>
        </w:tc>
        <w:tc>
          <w:tcPr>
            <w:tcW w:w="1000" w:type="dxa"/>
            <w:tcBorders>
              <w:top w:val="nil"/>
              <w:left w:val="nil"/>
              <w:bottom w:val="single" w:sz="4" w:space="0" w:color="auto"/>
              <w:right w:val="single" w:sz="4" w:space="0" w:color="auto"/>
            </w:tcBorders>
            <w:shd w:val="clear" w:color="auto" w:fill="auto"/>
            <w:noWrap/>
            <w:vAlign w:val="bottom"/>
          </w:tcPr>
          <w:p w14:paraId="294AFA7E"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264.046</w:t>
            </w:r>
          </w:p>
        </w:tc>
        <w:tc>
          <w:tcPr>
            <w:tcW w:w="960" w:type="dxa"/>
            <w:tcBorders>
              <w:top w:val="nil"/>
              <w:left w:val="nil"/>
              <w:bottom w:val="single" w:sz="4" w:space="0" w:color="auto"/>
              <w:right w:val="single" w:sz="4" w:space="0" w:color="auto"/>
            </w:tcBorders>
            <w:shd w:val="clear" w:color="auto" w:fill="auto"/>
            <w:vAlign w:val="bottom"/>
          </w:tcPr>
          <w:p w14:paraId="3C7883A6"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765F42E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0,4</w:t>
            </w:r>
          </w:p>
        </w:tc>
        <w:tc>
          <w:tcPr>
            <w:tcW w:w="782" w:type="dxa"/>
            <w:tcBorders>
              <w:top w:val="nil"/>
              <w:left w:val="nil"/>
              <w:bottom w:val="single" w:sz="4" w:space="0" w:color="auto"/>
              <w:right w:val="single" w:sz="4" w:space="0" w:color="auto"/>
            </w:tcBorders>
            <w:shd w:val="clear" w:color="auto" w:fill="auto"/>
            <w:vAlign w:val="center"/>
          </w:tcPr>
          <w:p w14:paraId="3F96A2AF"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10EBFCB4"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31.793.654</w:t>
            </w:r>
          </w:p>
        </w:tc>
        <w:tc>
          <w:tcPr>
            <w:tcW w:w="941" w:type="dxa"/>
            <w:tcBorders>
              <w:top w:val="nil"/>
              <w:left w:val="nil"/>
              <w:bottom w:val="single" w:sz="4" w:space="0" w:color="auto"/>
              <w:right w:val="single" w:sz="4" w:space="0" w:color="auto"/>
            </w:tcBorders>
            <w:shd w:val="clear" w:color="auto" w:fill="auto"/>
            <w:noWrap/>
            <w:vAlign w:val="bottom"/>
          </w:tcPr>
          <w:p w14:paraId="484A32C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163.165</w:t>
            </w:r>
          </w:p>
        </w:tc>
        <w:tc>
          <w:tcPr>
            <w:tcW w:w="941" w:type="dxa"/>
            <w:tcBorders>
              <w:top w:val="nil"/>
              <w:left w:val="nil"/>
              <w:bottom w:val="single" w:sz="4" w:space="0" w:color="auto"/>
              <w:right w:val="single" w:sz="4" w:space="0" w:color="auto"/>
            </w:tcBorders>
            <w:shd w:val="clear" w:color="auto" w:fill="auto"/>
            <w:vAlign w:val="center"/>
          </w:tcPr>
          <w:p w14:paraId="618B98CB"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4371980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0,2</w:t>
            </w:r>
          </w:p>
        </w:tc>
        <w:tc>
          <w:tcPr>
            <w:tcW w:w="780" w:type="dxa"/>
            <w:tcBorders>
              <w:top w:val="nil"/>
              <w:left w:val="nil"/>
              <w:bottom w:val="single" w:sz="4" w:space="0" w:color="auto"/>
              <w:right w:val="single" w:sz="4" w:space="0" w:color="auto"/>
            </w:tcBorders>
            <w:shd w:val="clear" w:color="auto" w:fill="auto"/>
            <w:vAlign w:val="center"/>
          </w:tcPr>
          <w:p w14:paraId="77E2678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7EC2BB8F"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85E7741"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3.7.</w:t>
            </w:r>
          </w:p>
        </w:tc>
        <w:tc>
          <w:tcPr>
            <w:tcW w:w="4367" w:type="dxa"/>
            <w:tcBorders>
              <w:top w:val="nil"/>
              <w:left w:val="nil"/>
              <w:bottom w:val="single" w:sz="4" w:space="0" w:color="auto"/>
              <w:right w:val="single" w:sz="4" w:space="0" w:color="auto"/>
            </w:tcBorders>
            <w:shd w:val="clear" w:color="auto" w:fill="auto"/>
            <w:vAlign w:val="center"/>
          </w:tcPr>
          <w:p w14:paraId="0B11E92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S PODROČJA OKOLJA IN PROSTORA</w:t>
            </w:r>
          </w:p>
        </w:tc>
        <w:tc>
          <w:tcPr>
            <w:tcW w:w="1164" w:type="dxa"/>
            <w:tcBorders>
              <w:top w:val="nil"/>
              <w:left w:val="nil"/>
              <w:bottom w:val="single" w:sz="4" w:space="0" w:color="auto"/>
              <w:right w:val="single" w:sz="4" w:space="0" w:color="auto"/>
            </w:tcBorders>
            <w:shd w:val="clear" w:color="auto" w:fill="auto"/>
            <w:noWrap/>
            <w:vAlign w:val="bottom"/>
          </w:tcPr>
          <w:p w14:paraId="492A76A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4.627.689</w:t>
            </w:r>
          </w:p>
        </w:tc>
        <w:tc>
          <w:tcPr>
            <w:tcW w:w="1000" w:type="dxa"/>
            <w:tcBorders>
              <w:top w:val="nil"/>
              <w:left w:val="nil"/>
              <w:bottom w:val="single" w:sz="4" w:space="0" w:color="auto"/>
              <w:right w:val="single" w:sz="4" w:space="0" w:color="auto"/>
            </w:tcBorders>
            <w:shd w:val="clear" w:color="auto" w:fill="auto"/>
            <w:noWrap/>
            <w:vAlign w:val="bottom"/>
          </w:tcPr>
          <w:p w14:paraId="7D15C2D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2.871</w:t>
            </w:r>
          </w:p>
        </w:tc>
        <w:tc>
          <w:tcPr>
            <w:tcW w:w="960" w:type="dxa"/>
            <w:tcBorders>
              <w:top w:val="nil"/>
              <w:left w:val="nil"/>
              <w:bottom w:val="single" w:sz="4" w:space="0" w:color="auto"/>
              <w:right w:val="single" w:sz="4" w:space="0" w:color="auto"/>
            </w:tcBorders>
            <w:shd w:val="clear" w:color="auto" w:fill="auto"/>
            <w:vAlign w:val="bottom"/>
          </w:tcPr>
          <w:p w14:paraId="46DFE54E"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166CB449"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82" w:type="dxa"/>
            <w:tcBorders>
              <w:top w:val="nil"/>
              <w:left w:val="nil"/>
              <w:bottom w:val="single" w:sz="4" w:space="0" w:color="auto"/>
              <w:right w:val="single" w:sz="4" w:space="0" w:color="auto"/>
            </w:tcBorders>
            <w:shd w:val="clear" w:color="auto" w:fill="auto"/>
            <w:vAlign w:val="center"/>
          </w:tcPr>
          <w:p w14:paraId="634D0AEA"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1DA8AE44"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4.646.758</w:t>
            </w:r>
          </w:p>
        </w:tc>
        <w:tc>
          <w:tcPr>
            <w:tcW w:w="941" w:type="dxa"/>
            <w:tcBorders>
              <w:top w:val="nil"/>
              <w:left w:val="nil"/>
              <w:bottom w:val="single" w:sz="4" w:space="0" w:color="auto"/>
              <w:right w:val="single" w:sz="4" w:space="0" w:color="auto"/>
            </w:tcBorders>
            <w:shd w:val="clear" w:color="auto" w:fill="auto"/>
            <w:noWrap/>
            <w:vAlign w:val="bottom"/>
          </w:tcPr>
          <w:p w14:paraId="6B3238D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4.838</w:t>
            </w:r>
          </w:p>
        </w:tc>
        <w:tc>
          <w:tcPr>
            <w:tcW w:w="941" w:type="dxa"/>
            <w:tcBorders>
              <w:top w:val="nil"/>
              <w:left w:val="nil"/>
              <w:bottom w:val="single" w:sz="4" w:space="0" w:color="auto"/>
              <w:right w:val="single" w:sz="4" w:space="0" w:color="auto"/>
            </w:tcBorders>
            <w:shd w:val="clear" w:color="auto" w:fill="auto"/>
            <w:vAlign w:val="center"/>
          </w:tcPr>
          <w:p w14:paraId="00BAD37E"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1A503E5A"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center"/>
          </w:tcPr>
          <w:p w14:paraId="1374B14E"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3B6196BC"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FA26AAE"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3.9.</w:t>
            </w:r>
          </w:p>
        </w:tc>
        <w:tc>
          <w:tcPr>
            <w:tcW w:w="4367" w:type="dxa"/>
            <w:tcBorders>
              <w:top w:val="nil"/>
              <w:left w:val="nil"/>
              <w:bottom w:val="single" w:sz="4" w:space="0" w:color="auto"/>
              <w:right w:val="single" w:sz="4" w:space="0" w:color="auto"/>
            </w:tcBorders>
            <w:shd w:val="clear" w:color="auto" w:fill="auto"/>
            <w:vAlign w:val="center"/>
          </w:tcPr>
          <w:p w14:paraId="64E34B8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S PODROČJA GOSPODARSKIH DEJAVNOSTI</w:t>
            </w:r>
          </w:p>
        </w:tc>
        <w:tc>
          <w:tcPr>
            <w:tcW w:w="1164" w:type="dxa"/>
            <w:tcBorders>
              <w:top w:val="nil"/>
              <w:left w:val="nil"/>
              <w:bottom w:val="single" w:sz="4" w:space="0" w:color="auto"/>
              <w:right w:val="single" w:sz="4" w:space="0" w:color="auto"/>
            </w:tcBorders>
            <w:shd w:val="clear" w:color="auto" w:fill="auto"/>
            <w:noWrap/>
            <w:vAlign w:val="bottom"/>
          </w:tcPr>
          <w:p w14:paraId="7ED594B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7.643.197</w:t>
            </w:r>
          </w:p>
        </w:tc>
        <w:tc>
          <w:tcPr>
            <w:tcW w:w="1000" w:type="dxa"/>
            <w:tcBorders>
              <w:top w:val="nil"/>
              <w:left w:val="nil"/>
              <w:bottom w:val="single" w:sz="4" w:space="0" w:color="auto"/>
              <w:right w:val="single" w:sz="4" w:space="0" w:color="auto"/>
            </w:tcBorders>
            <w:shd w:val="clear" w:color="auto" w:fill="auto"/>
            <w:noWrap/>
            <w:vAlign w:val="bottom"/>
          </w:tcPr>
          <w:p w14:paraId="62B646E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115.653</w:t>
            </w:r>
          </w:p>
        </w:tc>
        <w:tc>
          <w:tcPr>
            <w:tcW w:w="960" w:type="dxa"/>
            <w:tcBorders>
              <w:top w:val="nil"/>
              <w:left w:val="nil"/>
              <w:bottom w:val="single" w:sz="4" w:space="0" w:color="auto"/>
              <w:right w:val="single" w:sz="4" w:space="0" w:color="auto"/>
            </w:tcBorders>
            <w:shd w:val="clear" w:color="auto" w:fill="auto"/>
            <w:vAlign w:val="bottom"/>
          </w:tcPr>
          <w:p w14:paraId="05CB0ED2"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5A044E47"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0,2</w:t>
            </w:r>
          </w:p>
        </w:tc>
        <w:tc>
          <w:tcPr>
            <w:tcW w:w="782" w:type="dxa"/>
            <w:tcBorders>
              <w:top w:val="nil"/>
              <w:left w:val="nil"/>
              <w:bottom w:val="single" w:sz="4" w:space="0" w:color="auto"/>
              <w:right w:val="single" w:sz="4" w:space="0" w:color="auto"/>
            </w:tcBorders>
            <w:shd w:val="clear" w:color="auto" w:fill="auto"/>
            <w:vAlign w:val="center"/>
          </w:tcPr>
          <w:p w14:paraId="723BD846"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7CE4F78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7.784.573</w:t>
            </w:r>
          </w:p>
        </w:tc>
        <w:tc>
          <w:tcPr>
            <w:tcW w:w="941" w:type="dxa"/>
            <w:tcBorders>
              <w:top w:val="nil"/>
              <w:left w:val="nil"/>
              <w:bottom w:val="single" w:sz="4" w:space="0" w:color="auto"/>
              <w:right w:val="single" w:sz="4" w:space="0" w:color="auto"/>
            </w:tcBorders>
            <w:shd w:val="clear" w:color="auto" w:fill="auto"/>
            <w:noWrap/>
            <w:vAlign w:val="bottom"/>
          </w:tcPr>
          <w:p w14:paraId="76F7F64A"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151.133</w:t>
            </w:r>
          </w:p>
        </w:tc>
        <w:tc>
          <w:tcPr>
            <w:tcW w:w="941" w:type="dxa"/>
            <w:tcBorders>
              <w:top w:val="nil"/>
              <w:left w:val="nil"/>
              <w:bottom w:val="single" w:sz="4" w:space="0" w:color="auto"/>
              <w:right w:val="single" w:sz="4" w:space="0" w:color="auto"/>
            </w:tcBorders>
            <w:shd w:val="clear" w:color="auto" w:fill="auto"/>
            <w:vAlign w:val="center"/>
          </w:tcPr>
          <w:p w14:paraId="21B05A6A"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05894CC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0,2</w:t>
            </w:r>
          </w:p>
        </w:tc>
        <w:tc>
          <w:tcPr>
            <w:tcW w:w="780" w:type="dxa"/>
            <w:tcBorders>
              <w:top w:val="nil"/>
              <w:left w:val="nil"/>
              <w:bottom w:val="single" w:sz="4" w:space="0" w:color="auto"/>
              <w:right w:val="single" w:sz="4" w:space="0" w:color="auto"/>
            </w:tcBorders>
            <w:shd w:val="clear" w:color="auto" w:fill="auto"/>
            <w:vAlign w:val="center"/>
          </w:tcPr>
          <w:p w14:paraId="7F5357F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20FC62AE"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9E09093"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3.10.</w:t>
            </w:r>
          </w:p>
        </w:tc>
        <w:tc>
          <w:tcPr>
            <w:tcW w:w="4367" w:type="dxa"/>
            <w:tcBorders>
              <w:top w:val="nil"/>
              <w:left w:val="nil"/>
              <w:bottom w:val="single" w:sz="4" w:space="0" w:color="auto"/>
              <w:right w:val="single" w:sz="4" w:space="0" w:color="auto"/>
            </w:tcBorders>
            <w:shd w:val="clear" w:color="auto" w:fill="auto"/>
            <w:vAlign w:val="center"/>
          </w:tcPr>
          <w:p w14:paraId="27172EE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S PODROČJA MALEGA GOSP. IN TURIZMA</w:t>
            </w:r>
          </w:p>
        </w:tc>
        <w:tc>
          <w:tcPr>
            <w:tcW w:w="1164" w:type="dxa"/>
            <w:tcBorders>
              <w:top w:val="nil"/>
              <w:left w:val="nil"/>
              <w:bottom w:val="single" w:sz="4" w:space="0" w:color="auto"/>
              <w:right w:val="single" w:sz="4" w:space="0" w:color="auto"/>
            </w:tcBorders>
            <w:shd w:val="clear" w:color="auto" w:fill="auto"/>
            <w:noWrap/>
            <w:vAlign w:val="bottom"/>
          </w:tcPr>
          <w:p w14:paraId="3F6FCD34"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2.596.805</w:t>
            </w:r>
          </w:p>
        </w:tc>
        <w:tc>
          <w:tcPr>
            <w:tcW w:w="1000" w:type="dxa"/>
            <w:tcBorders>
              <w:top w:val="nil"/>
              <w:left w:val="nil"/>
              <w:bottom w:val="single" w:sz="4" w:space="0" w:color="auto"/>
              <w:right w:val="single" w:sz="4" w:space="0" w:color="auto"/>
            </w:tcBorders>
            <w:shd w:val="clear" w:color="auto" w:fill="auto"/>
            <w:noWrap/>
            <w:vAlign w:val="bottom"/>
          </w:tcPr>
          <w:p w14:paraId="3F2029F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34.919</w:t>
            </w:r>
          </w:p>
        </w:tc>
        <w:tc>
          <w:tcPr>
            <w:tcW w:w="960" w:type="dxa"/>
            <w:tcBorders>
              <w:top w:val="nil"/>
              <w:left w:val="nil"/>
              <w:bottom w:val="single" w:sz="4" w:space="0" w:color="auto"/>
              <w:right w:val="single" w:sz="4" w:space="0" w:color="auto"/>
            </w:tcBorders>
            <w:shd w:val="clear" w:color="auto" w:fill="auto"/>
            <w:vAlign w:val="bottom"/>
          </w:tcPr>
          <w:p w14:paraId="4FF5EB86"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377</w:t>
            </w:r>
          </w:p>
        </w:tc>
        <w:tc>
          <w:tcPr>
            <w:tcW w:w="798" w:type="dxa"/>
            <w:tcBorders>
              <w:top w:val="nil"/>
              <w:left w:val="nil"/>
              <w:bottom w:val="single" w:sz="4" w:space="0" w:color="auto"/>
              <w:right w:val="single" w:sz="4" w:space="0" w:color="auto"/>
            </w:tcBorders>
            <w:shd w:val="clear" w:color="auto" w:fill="auto"/>
            <w:vAlign w:val="center"/>
          </w:tcPr>
          <w:p w14:paraId="28595FE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0,1</w:t>
            </w:r>
          </w:p>
        </w:tc>
        <w:tc>
          <w:tcPr>
            <w:tcW w:w="782" w:type="dxa"/>
            <w:tcBorders>
              <w:top w:val="nil"/>
              <w:left w:val="nil"/>
              <w:bottom w:val="single" w:sz="4" w:space="0" w:color="auto"/>
              <w:right w:val="single" w:sz="4" w:space="0" w:color="auto"/>
            </w:tcBorders>
            <w:shd w:val="clear" w:color="auto" w:fill="auto"/>
            <w:vAlign w:val="center"/>
          </w:tcPr>
          <w:p w14:paraId="07BFF94F"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6ACBF28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2.647.105</w:t>
            </w:r>
          </w:p>
        </w:tc>
        <w:tc>
          <w:tcPr>
            <w:tcW w:w="941" w:type="dxa"/>
            <w:tcBorders>
              <w:top w:val="nil"/>
              <w:left w:val="nil"/>
              <w:bottom w:val="single" w:sz="4" w:space="0" w:color="auto"/>
              <w:right w:val="single" w:sz="4" w:space="0" w:color="auto"/>
            </w:tcBorders>
            <w:shd w:val="clear" w:color="auto" w:fill="auto"/>
            <w:noWrap/>
            <w:vAlign w:val="bottom"/>
          </w:tcPr>
          <w:p w14:paraId="2D2368E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29.264</w:t>
            </w:r>
          </w:p>
        </w:tc>
        <w:tc>
          <w:tcPr>
            <w:tcW w:w="941" w:type="dxa"/>
            <w:tcBorders>
              <w:top w:val="nil"/>
              <w:left w:val="nil"/>
              <w:bottom w:val="single" w:sz="4" w:space="0" w:color="auto"/>
              <w:right w:val="single" w:sz="4" w:space="0" w:color="auto"/>
            </w:tcBorders>
            <w:shd w:val="clear" w:color="auto" w:fill="auto"/>
            <w:vAlign w:val="center"/>
          </w:tcPr>
          <w:p w14:paraId="427B38C2"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0C3D4D16"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center"/>
          </w:tcPr>
          <w:p w14:paraId="26C2F9F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5CB4FF4E"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D6280E9"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3.11.</w:t>
            </w:r>
          </w:p>
        </w:tc>
        <w:tc>
          <w:tcPr>
            <w:tcW w:w="4367" w:type="dxa"/>
            <w:tcBorders>
              <w:top w:val="nil"/>
              <w:left w:val="nil"/>
              <w:bottom w:val="single" w:sz="4" w:space="0" w:color="auto"/>
              <w:right w:val="single" w:sz="4" w:space="0" w:color="auto"/>
            </w:tcBorders>
            <w:shd w:val="clear" w:color="auto" w:fill="auto"/>
            <w:vAlign w:val="center"/>
          </w:tcPr>
          <w:p w14:paraId="16F81A0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S PODROČJA JAVNEGA REDA IN VARNOSTI</w:t>
            </w:r>
          </w:p>
        </w:tc>
        <w:tc>
          <w:tcPr>
            <w:tcW w:w="1164" w:type="dxa"/>
            <w:tcBorders>
              <w:top w:val="nil"/>
              <w:left w:val="nil"/>
              <w:bottom w:val="single" w:sz="4" w:space="0" w:color="auto"/>
              <w:right w:val="single" w:sz="4" w:space="0" w:color="auto"/>
            </w:tcBorders>
            <w:shd w:val="clear" w:color="auto" w:fill="auto"/>
            <w:noWrap/>
            <w:vAlign w:val="bottom"/>
          </w:tcPr>
          <w:p w14:paraId="470A440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13.349.716</w:t>
            </w:r>
          </w:p>
        </w:tc>
        <w:tc>
          <w:tcPr>
            <w:tcW w:w="1000" w:type="dxa"/>
            <w:tcBorders>
              <w:top w:val="nil"/>
              <w:left w:val="nil"/>
              <w:bottom w:val="single" w:sz="4" w:space="0" w:color="auto"/>
              <w:right w:val="single" w:sz="4" w:space="0" w:color="auto"/>
            </w:tcBorders>
            <w:shd w:val="clear" w:color="auto" w:fill="auto"/>
            <w:noWrap/>
            <w:vAlign w:val="bottom"/>
          </w:tcPr>
          <w:p w14:paraId="6FE15639"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539.290</w:t>
            </w:r>
          </w:p>
        </w:tc>
        <w:tc>
          <w:tcPr>
            <w:tcW w:w="960" w:type="dxa"/>
            <w:tcBorders>
              <w:top w:val="nil"/>
              <w:left w:val="nil"/>
              <w:bottom w:val="single" w:sz="4" w:space="0" w:color="auto"/>
              <w:right w:val="single" w:sz="4" w:space="0" w:color="auto"/>
            </w:tcBorders>
            <w:shd w:val="clear" w:color="auto" w:fill="auto"/>
            <w:vAlign w:val="center"/>
          </w:tcPr>
          <w:p w14:paraId="32B5CF0E"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03D519CA"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0,8</w:t>
            </w:r>
          </w:p>
        </w:tc>
        <w:tc>
          <w:tcPr>
            <w:tcW w:w="782" w:type="dxa"/>
            <w:tcBorders>
              <w:top w:val="nil"/>
              <w:left w:val="nil"/>
              <w:bottom w:val="single" w:sz="4" w:space="0" w:color="auto"/>
              <w:right w:val="single" w:sz="4" w:space="0" w:color="auto"/>
            </w:tcBorders>
            <w:shd w:val="clear" w:color="auto" w:fill="auto"/>
            <w:vAlign w:val="center"/>
          </w:tcPr>
          <w:p w14:paraId="214B1BB9"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59734AAB"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13.355.253</w:t>
            </w:r>
          </w:p>
        </w:tc>
        <w:tc>
          <w:tcPr>
            <w:tcW w:w="941" w:type="dxa"/>
            <w:tcBorders>
              <w:top w:val="nil"/>
              <w:left w:val="nil"/>
              <w:bottom w:val="single" w:sz="4" w:space="0" w:color="auto"/>
              <w:right w:val="single" w:sz="4" w:space="0" w:color="auto"/>
            </w:tcBorders>
            <w:shd w:val="clear" w:color="auto" w:fill="auto"/>
            <w:noWrap/>
            <w:vAlign w:val="bottom"/>
          </w:tcPr>
          <w:p w14:paraId="3704606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503.260</w:t>
            </w:r>
          </w:p>
        </w:tc>
        <w:tc>
          <w:tcPr>
            <w:tcW w:w="941" w:type="dxa"/>
            <w:tcBorders>
              <w:top w:val="nil"/>
              <w:left w:val="nil"/>
              <w:bottom w:val="single" w:sz="4" w:space="0" w:color="auto"/>
              <w:right w:val="single" w:sz="4" w:space="0" w:color="auto"/>
            </w:tcBorders>
            <w:shd w:val="clear" w:color="auto" w:fill="auto"/>
            <w:vAlign w:val="center"/>
          </w:tcPr>
          <w:p w14:paraId="3DF25669"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14E9C693"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0,6</w:t>
            </w:r>
          </w:p>
        </w:tc>
        <w:tc>
          <w:tcPr>
            <w:tcW w:w="780" w:type="dxa"/>
            <w:tcBorders>
              <w:top w:val="nil"/>
              <w:left w:val="nil"/>
              <w:bottom w:val="single" w:sz="4" w:space="0" w:color="auto"/>
              <w:right w:val="single" w:sz="4" w:space="0" w:color="auto"/>
            </w:tcBorders>
            <w:shd w:val="clear" w:color="auto" w:fill="auto"/>
            <w:vAlign w:val="center"/>
          </w:tcPr>
          <w:p w14:paraId="6773B35E"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3E62A8B3"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26B32B3B" w14:textId="77777777" w:rsidR="00C36F6C" w:rsidRPr="00C36F6C" w:rsidRDefault="00C36F6C" w:rsidP="00C36F6C">
            <w:pPr>
              <w:spacing w:line="240" w:lineRule="auto"/>
              <w:rPr>
                <w:rFonts w:cs="Arial"/>
                <w:b/>
                <w:bCs/>
                <w:i/>
                <w:iCs/>
                <w:sz w:val="16"/>
                <w:szCs w:val="16"/>
                <w:lang w:val="sl-SI" w:eastAsia="sl-SI"/>
              </w:rPr>
            </w:pPr>
            <w:r w:rsidRPr="00C36F6C">
              <w:rPr>
                <w:rFonts w:cs="Arial"/>
                <w:b/>
                <w:bCs/>
                <w:i/>
                <w:iCs/>
                <w:sz w:val="16"/>
                <w:szCs w:val="16"/>
                <w:lang w:val="sl-SI" w:eastAsia="sl-SI"/>
              </w:rPr>
              <w:t>III./2</w:t>
            </w:r>
          </w:p>
        </w:tc>
        <w:tc>
          <w:tcPr>
            <w:tcW w:w="4367" w:type="dxa"/>
            <w:tcBorders>
              <w:top w:val="nil"/>
              <w:left w:val="nil"/>
              <w:bottom w:val="single" w:sz="4" w:space="0" w:color="auto"/>
              <w:right w:val="single" w:sz="4" w:space="0" w:color="auto"/>
            </w:tcBorders>
            <w:shd w:val="clear" w:color="auto" w:fill="auto"/>
            <w:vAlign w:val="center"/>
          </w:tcPr>
          <w:p w14:paraId="428E2C62" w14:textId="77777777" w:rsidR="00C36F6C" w:rsidRPr="00C36F6C" w:rsidRDefault="00C36F6C" w:rsidP="00C36F6C">
            <w:pPr>
              <w:spacing w:line="240" w:lineRule="auto"/>
              <w:rPr>
                <w:rFonts w:cs="Arial"/>
                <w:i/>
                <w:iCs/>
                <w:sz w:val="16"/>
                <w:szCs w:val="16"/>
                <w:lang w:val="sl-SI" w:eastAsia="sl-SI"/>
              </w:rPr>
            </w:pPr>
            <w:r w:rsidRPr="00C36F6C">
              <w:rPr>
                <w:rFonts w:cs="Arial"/>
                <w:i/>
                <w:iCs/>
                <w:sz w:val="16"/>
                <w:szCs w:val="16"/>
                <w:lang w:val="sl-SI" w:eastAsia="sl-SI"/>
              </w:rPr>
              <w:t>JAVNE AGENCIJE</w:t>
            </w:r>
          </w:p>
        </w:tc>
        <w:tc>
          <w:tcPr>
            <w:tcW w:w="1164" w:type="dxa"/>
            <w:tcBorders>
              <w:top w:val="nil"/>
              <w:left w:val="nil"/>
              <w:bottom w:val="single" w:sz="4" w:space="0" w:color="auto"/>
              <w:right w:val="single" w:sz="4" w:space="0" w:color="auto"/>
            </w:tcBorders>
            <w:shd w:val="clear" w:color="auto" w:fill="auto"/>
            <w:noWrap/>
            <w:vAlign w:val="bottom"/>
          </w:tcPr>
          <w:p w14:paraId="63497D0C"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23.055.808</w:t>
            </w:r>
          </w:p>
        </w:tc>
        <w:tc>
          <w:tcPr>
            <w:tcW w:w="1000" w:type="dxa"/>
            <w:tcBorders>
              <w:top w:val="nil"/>
              <w:left w:val="nil"/>
              <w:bottom w:val="single" w:sz="4" w:space="0" w:color="auto"/>
              <w:right w:val="single" w:sz="4" w:space="0" w:color="auto"/>
            </w:tcBorders>
            <w:shd w:val="clear" w:color="auto" w:fill="auto"/>
            <w:noWrap/>
            <w:vAlign w:val="bottom"/>
          </w:tcPr>
          <w:p w14:paraId="154F2036"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94.909</w:t>
            </w:r>
          </w:p>
        </w:tc>
        <w:tc>
          <w:tcPr>
            <w:tcW w:w="960" w:type="dxa"/>
            <w:tcBorders>
              <w:top w:val="nil"/>
              <w:left w:val="nil"/>
              <w:bottom w:val="single" w:sz="4" w:space="0" w:color="auto"/>
              <w:right w:val="single" w:sz="4" w:space="0" w:color="auto"/>
            </w:tcBorders>
            <w:shd w:val="clear" w:color="auto" w:fill="auto"/>
            <w:vAlign w:val="center"/>
          </w:tcPr>
          <w:p w14:paraId="17936BD8" w14:textId="77777777" w:rsidR="00C36F6C" w:rsidRPr="00C36F6C" w:rsidRDefault="00C36F6C" w:rsidP="00C36F6C">
            <w:pPr>
              <w:spacing w:line="240" w:lineRule="auto"/>
              <w:jc w:val="right"/>
              <w:rPr>
                <w:rFonts w:cs="Arial"/>
                <w:i/>
                <w:iCs/>
                <w:color w:val="000000"/>
                <w:sz w:val="16"/>
                <w:szCs w:val="16"/>
                <w:lang w:val="sl-SI" w:eastAsia="sl-SI"/>
              </w:rPr>
            </w:pPr>
            <w:r w:rsidRPr="00C36F6C">
              <w:rPr>
                <w:rFonts w:cs="Arial"/>
                <w:i/>
                <w:iCs/>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0D9D081A"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0,1</w:t>
            </w:r>
          </w:p>
        </w:tc>
        <w:tc>
          <w:tcPr>
            <w:tcW w:w="782" w:type="dxa"/>
            <w:tcBorders>
              <w:top w:val="nil"/>
              <w:left w:val="nil"/>
              <w:bottom w:val="single" w:sz="4" w:space="0" w:color="auto"/>
              <w:right w:val="single" w:sz="4" w:space="0" w:color="auto"/>
            </w:tcBorders>
            <w:shd w:val="clear" w:color="auto" w:fill="auto"/>
            <w:vAlign w:val="center"/>
          </w:tcPr>
          <w:p w14:paraId="5C4C7D9F" w14:textId="77777777" w:rsidR="00C36F6C" w:rsidRPr="00C36F6C" w:rsidRDefault="00C36F6C" w:rsidP="00C36F6C">
            <w:pPr>
              <w:spacing w:line="240" w:lineRule="auto"/>
              <w:jc w:val="right"/>
              <w:rPr>
                <w:rFonts w:cs="Arial"/>
                <w:i/>
                <w:iCs/>
                <w:color w:val="000000"/>
                <w:sz w:val="16"/>
                <w:szCs w:val="16"/>
                <w:lang w:val="sl-SI" w:eastAsia="sl-SI"/>
              </w:rPr>
            </w:pPr>
            <w:r w:rsidRPr="00C36F6C">
              <w:rPr>
                <w:rFonts w:cs="Arial"/>
                <w:i/>
                <w:iCs/>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7D7C3518"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23.002.378</w:t>
            </w:r>
          </w:p>
        </w:tc>
        <w:tc>
          <w:tcPr>
            <w:tcW w:w="941" w:type="dxa"/>
            <w:tcBorders>
              <w:top w:val="nil"/>
              <w:left w:val="nil"/>
              <w:bottom w:val="single" w:sz="4" w:space="0" w:color="auto"/>
              <w:right w:val="single" w:sz="4" w:space="0" w:color="auto"/>
            </w:tcBorders>
            <w:shd w:val="clear" w:color="auto" w:fill="auto"/>
            <w:noWrap/>
            <w:vAlign w:val="bottom"/>
          </w:tcPr>
          <w:p w14:paraId="210DCEFC"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89.233</w:t>
            </w:r>
          </w:p>
        </w:tc>
        <w:tc>
          <w:tcPr>
            <w:tcW w:w="941" w:type="dxa"/>
            <w:tcBorders>
              <w:top w:val="nil"/>
              <w:left w:val="nil"/>
              <w:bottom w:val="single" w:sz="4" w:space="0" w:color="auto"/>
              <w:right w:val="single" w:sz="4" w:space="0" w:color="auto"/>
            </w:tcBorders>
            <w:shd w:val="clear" w:color="auto" w:fill="auto"/>
            <w:vAlign w:val="center"/>
          </w:tcPr>
          <w:p w14:paraId="29CA575D" w14:textId="77777777" w:rsidR="00C36F6C" w:rsidRPr="00C36F6C" w:rsidRDefault="00C36F6C" w:rsidP="00C36F6C">
            <w:pPr>
              <w:spacing w:line="240" w:lineRule="auto"/>
              <w:jc w:val="right"/>
              <w:rPr>
                <w:rFonts w:cs="Arial"/>
                <w:i/>
                <w:iCs/>
                <w:color w:val="000000"/>
                <w:sz w:val="16"/>
                <w:szCs w:val="16"/>
                <w:lang w:val="sl-SI" w:eastAsia="sl-SI"/>
              </w:rPr>
            </w:pPr>
            <w:r w:rsidRPr="00C36F6C">
              <w:rPr>
                <w:rFonts w:cs="Arial"/>
                <w:i/>
                <w:iCs/>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52865F01"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0,1</w:t>
            </w:r>
          </w:p>
        </w:tc>
        <w:tc>
          <w:tcPr>
            <w:tcW w:w="780" w:type="dxa"/>
            <w:tcBorders>
              <w:top w:val="nil"/>
              <w:left w:val="nil"/>
              <w:bottom w:val="single" w:sz="4" w:space="0" w:color="auto"/>
              <w:right w:val="single" w:sz="4" w:space="0" w:color="auto"/>
            </w:tcBorders>
            <w:shd w:val="clear" w:color="auto" w:fill="auto"/>
            <w:vAlign w:val="center"/>
          </w:tcPr>
          <w:p w14:paraId="07F78980"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0</w:t>
            </w:r>
          </w:p>
        </w:tc>
      </w:tr>
      <w:tr w:rsidR="00C36F6C" w:rsidRPr="00C36F6C" w14:paraId="3114C1F9"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9EEB384" w14:textId="77777777" w:rsidR="00C36F6C" w:rsidRPr="00C36F6C" w:rsidRDefault="00C36F6C" w:rsidP="00C36F6C">
            <w:pPr>
              <w:spacing w:line="240" w:lineRule="auto"/>
              <w:rPr>
                <w:rFonts w:cs="Arial"/>
                <w:b/>
                <w:bCs/>
                <w:i/>
                <w:iCs/>
                <w:sz w:val="16"/>
                <w:szCs w:val="16"/>
                <w:lang w:val="sl-SI" w:eastAsia="sl-SI"/>
              </w:rPr>
            </w:pPr>
            <w:r w:rsidRPr="00C36F6C">
              <w:rPr>
                <w:rFonts w:cs="Arial"/>
                <w:b/>
                <w:bCs/>
                <w:i/>
                <w:iCs/>
                <w:sz w:val="16"/>
                <w:szCs w:val="16"/>
                <w:lang w:val="sl-SI" w:eastAsia="sl-SI"/>
              </w:rPr>
              <w:t>IV.</w:t>
            </w:r>
          </w:p>
        </w:tc>
        <w:tc>
          <w:tcPr>
            <w:tcW w:w="4367" w:type="dxa"/>
            <w:tcBorders>
              <w:top w:val="nil"/>
              <w:left w:val="nil"/>
              <w:bottom w:val="single" w:sz="4" w:space="0" w:color="auto"/>
              <w:right w:val="single" w:sz="4" w:space="0" w:color="auto"/>
            </w:tcBorders>
            <w:shd w:val="clear" w:color="auto" w:fill="auto"/>
            <w:vAlign w:val="center"/>
          </w:tcPr>
          <w:p w14:paraId="0569BCA7" w14:textId="77777777" w:rsidR="00C36F6C" w:rsidRPr="00C36F6C" w:rsidRDefault="00C36F6C" w:rsidP="00C36F6C">
            <w:pPr>
              <w:spacing w:line="240" w:lineRule="auto"/>
              <w:rPr>
                <w:rFonts w:cs="Arial"/>
                <w:i/>
                <w:iCs/>
                <w:sz w:val="16"/>
                <w:szCs w:val="16"/>
                <w:lang w:val="sl-SI" w:eastAsia="sl-SI"/>
              </w:rPr>
            </w:pPr>
            <w:r w:rsidRPr="00C36F6C">
              <w:rPr>
                <w:rFonts w:cs="Arial"/>
                <w:i/>
                <w:iCs/>
                <w:sz w:val="16"/>
                <w:szCs w:val="16"/>
                <w:lang w:val="sl-SI" w:eastAsia="sl-SI"/>
              </w:rPr>
              <w:t>SKLADI IN DRUGI IZVAJALCI SOCIALNEGA ZAV.</w:t>
            </w:r>
          </w:p>
        </w:tc>
        <w:tc>
          <w:tcPr>
            <w:tcW w:w="1164" w:type="dxa"/>
            <w:tcBorders>
              <w:top w:val="nil"/>
              <w:left w:val="nil"/>
              <w:bottom w:val="single" w:sz="4" w:space="0" w:color="auto"/>
              <w:right w:val="single" w:sz="4" w:space="0" w:color="auto"/>
            </w:tcBorders>
            <w:shd w:val="clear" w:color="auto" w:fill="auto"/>
            <w:noWrap/>
            <w:vAlign w:val="bottom"/>
          </w:tcPr>
          <w:p w14:paraId="44770326"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62.194.467</w:t>
            </w:r>
          </w:p>
        </w:tc>
        <w:tc>
          <w:tcPr>
            <w:tcW w:w="1000" w:type="dxa"/>
            <w:tcBorders>
              <w:top w:val="nil"/>
              <w:left w:val="nil"/>
              <w:bottom w:val="single" w:sz="4" w:space="0" w:color="auto"/>
              <w:right w:val="single" w:sz="4" w:space="0" w:color="auto"/>
            </w:tcBorders>
            <w:shd w:val="clear" w:color="auto" w:fill="auto"/>
            <w:noWrap/>
            <w:vAlign w:val="bottom"/>
          </w:tcPr>
          <w:p w14:paraId="24C0904A"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124.307</w:t>
            </w:r>
          </w:p>
        </w:tc>
        <w:tc>
          <w:tcPr>
            <w:tcW w:w="960" w:type="dxa"/>
            <w:tcBorders>
              <w:top w:val="nil"/>
              <w:left w:val="nil"/>
              <w:bottom w:val="single" w:sz="4" w:space="0" w:color="auto"/>
              <w:right w:val="single" w:sz="4" w:space="0" w:color="auto"/>
            </w:tcBorders>
            <w:shd w:val="clear" w:color="auto" w:fill="auto"/>
            <w:vAlign w:val="center"/>
          </w:tcPr>
          <w:p w14:paraId="0A6C254D" w14:textId="77777777" w:rsidR="00C36F6C" w:rsidRPr="00C36F6C" w:rsidRDefault="00C36F6C" w:rsidP="00C36F6C">
            <w:pPr>
              <w:spacing w:line="240" w:lineRule="auto"/>
              <w:jc w:val="right"/>
              <w:rPr>
                <w:rFonts w:cs="Arial"/>
                <w:i/>
                <w:iCs/>
                <w:color w:val="000000"/>
                <w:sz w:val="16"/>
                <w:szCs w:val="16"/>
                <w:lang w:val="sl-SI" w:eastAsia="sl-SI"/>
              </w:rPr>
            </w:pPr>
            <w:r w:rsidRPr="00C36F6C">
              <w:rPr>
                <w:rFonts w:cs="Arial"/>
                <w:i/>
                <w:iCs/>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71DFBA36"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0,2</w:t>
            </w:r>
          </w:p>
        </w:tc>
        <w:tc>
          <w:tcPr>
            <w:tcW w:w="782" w:type="dxa"/>
            <w:tcBorders>
              <w:top w:val="nil"/>
              <w:left w:val="nil"/>
              <w:bottom w:val="single" w:sz="4" w:space="0" w:color="auto"/>
              <w:right w:val="single" w:sz="4" w:space="0" w:color="auto"/>
            </w:tcBorders>
            <w:shd w:val="clear" w:color="auto" w:fill="auto"/>
            <w:vAlign w:val="center"/>
          </w:tcPr>
          <w:p w14:paraId="2EF78F25" w14:textId="77777777" w:rsidR="00C36F6C" w:rsidRPr="00C36F6C" w:rsidRDefault="00C36F6C" w:rsidP="00C36F6C">
            <w:pPr>
              <w:spacing w:line="240" w:lineRule="auto"/>
              <w:jc w:val="right"/>
              <w:rPr>
                <w:rFonts w:cs="Arial"/>
                <w:i/>
                <w:iCs/>
                <w:color w:val="000000"/>
                <w:sz w:val="16"/>
                <w:szCs w:val="16"/>
                <w:lang w:val="sl-SI" w:eastAsia="sl-SI"/>
              </w:rPr>
            </w:pPr>
            <w:r w:rsidRPr="00C36F6C">
              <w:rPr>
                <w:rFonts w:cs="Arial"/>
                <w:i/>
                <w:iCs/>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6A3B5D13"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61.266.585</w:t>
            </w:r>
          </w:p>
        </w:tc>
        <w:tc>
          <w:tcPr>
            <w:tcW w:w="941" w:type="dxa"/>
            <w:tcBorders>
              <w:top w:val="nil"/>
              <w:left w:val="nil"/>
              <w:bottom w:val="single" w:sz="4" w:space="0" w:color="auto"/>
              <w:right w:val="single" w:sz="4" w:space="0" w:color="auto"/>
            </w:tcBorders>
            <w:shd w:val="clear" w:color="auto" w:fill="auto"/>
            <w:noWrap/>
            <w:vAlign w:val="bottom"/>
          </w:tcPr>
          <w:p w14:paraId="026E8B8E"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380.771</w:t>
            </w:r>
          </w:p>
        </w:tc>
        <w:tc>
          <w:tcPr>
            <w:tcW w:w="941" w:type="dxa"/>
            <w:tcBorders>
              <w:top w:val="nil"/>
              <w:left w:val="nil"/>
              <w:bottom w:val="single" w:sz="4" w:space="0" w:color="auto"/>
              <w:right w:val="single" w:sz="4" w:space="0" w:color="auto"/>
            </w:tcBorders>
            <w:shd w:val="clear" w:color="auto" w:fill="auto"/>
            <w:vAlign w:val="center"/>
          </w:tcPr>
          <w:p w14:paraId="65EC7E68" w14:textId="77777777" w:rsidR="00C36F6C" w:rsidRPr="00C36F6C" w:rsidRDefault="00C36F6C" w:rsidP="00C36F6C">
            <w:pPr>
              <w:spacing w:line="240" w:lineRule="auto"/>
              <w:jc w:val="right"/>
              <w:rPr>
                <w:rFonts w:cs="Arial"/>
                <w:i/>
                <w:iCs/>
                <w:color w:val="000000"/>
                <w:sz w:val="16"/>
                <w:szCs w:val="16"/>
                <w:lang w:val="sl-SI" w:eastAsia="sl-SI"/>
              </w:rPr>
            </w:pPr>
            <w:r w:rsidRPr="00C36F6C">
              <w:rPr>
                <w:rFonts w:cs="Arial"/>
                <w:i/>
                <w:iCs/>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3CBA41FC"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0,5</w:t>
            </w:r>
          </w:p>
        </w:tc>
        <w:tc>
          <w:tcPr>
            <w:tcW w:w="780" w:type="dxa"/>
            <w:tcBorders>
              <w:top w:val="nil"/>
              <w:left w:val="nil"/>
              <w:bottom w:val="single" w:sz="4" w:space="0" w:color="auto"/>
              <w:right w:val="single" w:sz="4" w:space="0" w:color="auto"/>
            </w:tcBorders>
            <w:shd w:val="clear" w:color="auto" w:fill="auto"/>
            <w:vAlign w:val="center"/>
          </w:tcPr>
          <w:p w14:paraId="50824819"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0</w:t>
            </w:r>
          </w:p>
        </w:tc>
      </w:tr>
      <w:tr w:rsidR="00C36F6C" w:rsidRPr="00C36F6C" w14:paraId="3BAD5518"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4622D9A"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4.1.</w:t>
            </w:r>
          </w:p>
        </w:tc>
        <w:tc>
          <w:tcPr>
            <w:tcW w:w="4367" w:type="dxa"/>
            <w:tcBorders>
              <w:top w:val="nil"/>
              <w:left w:val="nil"/>
              <w:bottom w:val="single" w:sz="4" w:space="0" w:color="auto"/>
              <w:right w:val="single" w:sz="4" w:space="0" w:color="auto"/>
            </w:tcBorders>
            <w:shd w:val="clear" w:color="auto" w:fill="auto"/>
            <w:vAlign w:val="center"/>
          </w:tcPr>
          <w:p w14:paraId="457C0CA4"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SKLADI IN DRUGI IZVAJALCI OBVEZNEGA SOCIALNEGA ZAVAROVANJA</w:t>
            </w:r>
          </w:p>
        </w:tc>
        <w:tc>
          <w:tcPr>
            <w:tcW w:w="1164" w:type="dxa"/>
            <w:tcBorders>
              <w:top w:val="nil"/>
              <w:left w:val="nil"/>
              <w:bottom w:val="single" w:sz="4" w:space="0" w:color="auto"/>
              <w:right w:val="single" w:sz="4" w:space="0" w:color="auto"/>
            </w:tcBorders>
            <w:shd w:val="clear" w:color="auto" w:fill="auto"/>
            <w:noWrap/>
            <w:vAlign w:val="bottom"/>
          </w:tcPr>
          <w:p w14:paraId="42FDC30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53.610.654</w:t>
            </w:r>
          </w:p>
        </w:tc>
        <w:tc>
          <w:tcPr>
            <w:tcW w:w="1000" w:type="dxa"/>
            <w:tcBorders>
              <w:top w:val="nil"/>
              <w:left w:val="nil"/>
              <w:bottom w:val="single" w:sz="4" w:space="0" w:color="auto"/>
              <w:right w:val="single" w:sz="4" w:space="0" w:color="auto"/>
            </w:tcBorders>
            <w:shd w:val="clear" w:color="auto" w:fill="auto"/>
            <w:noWrap/>
            <w:vAlign w:val="bottom"/>
          </w:tcPr>
          <w:p w14:paraId="1C308A8A"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71.937</w:t>
            </w:r>
          </w:p>
        </w:tc>
        <w:tc>
          <w:tcPr>
            <w:tcW w:w="960" w:type="dxa"/>
            <w:tcBorders>
              <w:top w:val="nil"/>
              <w:left w:val="nil"/>
              <w:bottom w:val="single" w:sz="4" w:space="0" w:color="auto"/>
              <w:right w:val="single" w:sz="4" w:space="0" w:color="auto"/>
            </w:tcBorders>
            <w:shd w:val="clear" w:color="auto" w:fill="auto"/>
            <w:vAlign w:val="center"/>
          </w:tcPr>
          <w:p w14:paraId="0D3F882F"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59582174"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0,1</w:t>
            </w:r>
          </w:p>
        </w:tc>
        <w:tc>
          <w:tcPr>
            <w:tcW w:w="782" w:type="dxa"/>
            <w:tcBorders>
              <w:top w:val="nil"/>
              <w:left w:val="nil"/>
              <w:bottom w:val="single" w:sz="4" w:space="0" w:color="auto"/>
              <w:right w:val="single" w:sz="4" w:space="0" w:color="auto"/>
            </w:tcBorders>
            <w:shd w:val="clear" w:color="auto" w:fill="auto"/>
            <w:vAlign w:val="center"/>
          </w:tcPr>
          <w:p w14:paraId="250849B1"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49FFCA04"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52.346.803</w:t>
            </w:r>
          </w:p>
        </w:tc>
        <w:tc>
          <w:tcPr>
            <w:tcW w:w="941" w:type="dxa"/>
            <w:tcBorders>
              <w:top w:val="nil"/>
              <w:left w:val="nil"/>
              <w:bottom w:val="single" w:sz="4" w:space="0" w:color="auto"/>
              <w:right w:val="single" w:sz="4" w:space="0" w:color="auto"/>
            </w:tcBorders>
            <w:shd w:val="clear" w:color="auto" w:fill="auto"/>
            <w:noWrap/>
            <w:vAlign w:val="bottom"/>
          </w:tcPr>
          <w:p w14:paraId="74F5D69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325.207</w:t>
            </w:r>
          </w:p>
        </w:tc>
        <w:tc>
          <w:tcPr>
            <w:tcW w:w="941" w:type="dxa"/>
            <w:tcBorders>
              <w:top w:val="nil"/>
              <w:left w:val="nil"/>
              <w:bottom w:val="single" w:sz="4" w:space="0" w:color="auto"/>
              <w:right w:val="single" w:sz="4" w:space="0" w:color="auto"/>
            </w:tcBorders>
            <w:shd w:val="clear" w:color="auto" w:fill="auto"/>
            <w:vAlign w:val="center"/>
          </w:tcPr>
          <w:p w14:paraId="16354DB9"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15F36BFB"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0,4</w:t>
            </w:r>
          </w:p>
        </w:tc>
        <w:tc>
          <w:tcPr>
            <w:tcW w:w="780" w:type="dxa"/>
            <w:tcBorders>
              <w:top w:val="nil"/>
              <w:left w:val="nil"/>
              <w:bottom w:val="single" w:sz="4" w:space="0" w:color="auto"/>
              <w:right w:val="single" w:sz="4" w:space="0" w:color="auto"/>
            </w:tcBorders>
            <w:shd w:val="clear" w:color="auto" w:fill="auto"/>
            <w:vAlign w:val="center"/>
          </w:tcPr>
          <w:p w14:paraId="3682316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10507A5E"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03A6410E"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4.2.</w:t>
            </w:r>
          </w:p>
        </w:tc>
        <w:tc>
          <w:tcPr>
            <w:tcW w:w="4367" w:type="dxa"/>
            <w:tcBorders>
              <w:top w:val="nil"/>
              <w:left w:val="nil"/>
              <w:bottom w:val="single" w:sz="4" w:space="0" w:color="auto"/>
              <w:right w:val="single" w:sz="4" w:space="0" w:color="auto"/>
            </w:tcBorders>
            <w:shd w:val="clear" w:color="auto" w:fill="auto"/>
            <w:vAlign w:val="center"/>
          </w:tcPr>
          <w:p w14:paraId="1C1A669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JAVNI SKLADI NA RAVNI DRŽAVE</w:t>
            </w:r>
          </w:p>
        </w:tc>
        <w:tc>
          <w:tcPr>
            <w:tcW w:w="1164" w:type="dxa"/>
            <w:tcBorders>
              <w:top w:val="nil"/>
              <w:left w:val="nil"/>
              <w:bottom w:val="single" w:sz="4" w:space="0" w:color="auto"/>
              <w:right w:val="single" w:sz="4" w:space="0" w:color="auto"/>
            </w:tcBorders>
            <w:shd w:val="clear" w:color="auto" w:fill="auto"/>
            <w:noWrap/>
            <w:vAlign w:val="bottom"/>
          </w:tcPr>
          <w:p w14:paraId="3BDD902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6.265.547</w:t>
            </w:r>
          </w:p>
        </w:tc>
        <w:tc>
          <w:tcPr>
            <w:tcW w:w="1000" w:type="dxa"/>
            <w:tcBorders>
              <w:top w:val="nil"/>
              <w:left w:val="nil"/>
              <w:bottom w:val="single" w:sz="4" w:space="0" w:color="auto"/>
              <w:right w:val="single" w:sz="4" w:space="0" w:color="auto"/>
            </w:tcBorders>
            <w:shd w:val="clear" w:color="auto" w:fill="auto"/>
            <w:noWrap/>
            <w:vAlign w:val="bottom"/>
          </w:tcPr>
          <w:p w14:paraId="3DF0334F"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6.057</w:t>
            </w:r>
          </w:p>
        </w:tc>
        <w:tc>
          <w:tcPr>
            <w:tcW w:w="960" w:type="dxa"/>
            <w:tcBorders>
              <w:top w:val="nil"/>
              <w:left w:val="nil"/>
              <w:bottom w:val="single" w:sz="4" w:space="0" w:color="auto"/>
              <w:right w:val="single" w:sz="4" w:space="0" w:color="auto"/>
            </w:tcBorders>
            <w:shd w:val="clear" w:color="auto" w:fill="auto"/>
            <w:vAlign w:val="center"/>
          </w:tcPr>
          <w:p w14:paraId="42ED434D"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233BC681"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82" w:type="dxa"/>
            <w:tcBorders>
              <w:top w:val="nil"/>
              <w:left w:val="nil"/>
              <w:bottom w:val="single" w:sz="4" w:space="0" w:color="auto"/>
              <w:right w:val="single" w:sz="4" w:space="0" w:color="auto"/>
            </w:tcBorders>
            <w:shd w:val="clear" w:color="auto" w:fill="auto"/>
            <w:vAlign w:val="center"/>
          </w:tcPr>
          <w:p w14:paraId="473AFB0F"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3CBE512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6.573.658</w:t>
            </w:r>
          </w:p>
        </w:tc>
        <w:tc>
          <w:tcPr>
            <w:tcW w:w="941" w:type="dxa"/>
            <w:tcBorders>
              <w:top w:val="nil"/>
              <w:left w:val="nil"/>
              <w:bottom w:val="single" w:sz="4" w:space="0" w:color="auto"/>
              <w:right w:val="single" w:sz="4" w:space="0" w:color="auto"/>
            </w:tcBorders>
            <w:shd w:val="clear" w:color="auto" w:fill="auto"/>
            <w:noWrap/>
            <w:vAlign w:val="bottom"/>
          </w:tcPr>
          <w:p w14:paraId="6C3B414B"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8.434</w:t>
            </w:r>
          </w:p>
        </w:tc>
        <w:tc>
          <w:tcPr>
            <w:tcW w:w="941" w:type="dxa"/>
            <w:tcBorders>
              <w:top w:val="nil"/>
              <w:left w:val="nil"/>
              <w:bottom w:val="single" w:sz="4" w:space="0" w:color="auto"/>
              <w:right w:val="single" w:sz="4" w:space="0" w:color="auto"/>
            </w:tcBorders>
            <w:shd w:val="clear" w:color="auto" w:fill="auto"/>
            <w:vAlign w:val="center"/>
          </w:tcPr>
          <w:p w14:paraId="3844C013"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40896D0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center"/>
          </w:tcPr>
          <w:p w14:paraId="73293E8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7FCCB0E2"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7A7319F9" w14:textId="77777777" w:rsidR="00C36F6C" w:rsidRPr="00C36F6C" w:rsidRDefault="00C36F6C" w:rsidP="00C36F6C">
            <w:pPr>
              <w:spacing w:line="240" w:lineRule="auto"/>
              <w:rPr>
                <w:rFonts w:cs="Arial"/>
                <w:sz w:val="16"/>
                <w:szCs w:val="16"/>
                <w:lang w:val="sl-SI" w:eastAsia="sl-SI"/>
              </w:rPr>
            </w:pPr>
            <w:r w:rsidRPr="00C36F6C">
              <w:rPr>
                <w:rFonts w:cs="Arial"/>
                <w:sz w:val="16"/>
                <w:szCs w:val="16"/>
                <w:lang w:val="sl-SI" w:eastAsia="sl-SI"/>
              </w:rPr>
              <w:t>4.3.</w:t>
            </w:r>
          </w:p>
        </w:tc>
        <w:tc>
          <w:tcPr>
            <w:tcW w:w="4367" w:type="dxa"/>
            <w:tcBorders>
              <w:top w:val="nil"/>
              <w:left w:val="nil"/>
              <w:bottom w:val="single" w:sz="4" w:space="0" w:color="auto"/>
              <w:right w:val="single" w:sz="4" w:space="0" w:color="auto"/>
            </w:tcBorders>
            <w:shd w:val="clear" w:color="auto" w:fill="auto"/>
            <w:vAlign w:val="center"/>
          </w:tcPr>
          <w:p w14:paraId="2CB85DA5"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JAVNI SKLADI NA RAVNI OBČIN</w:t>
            </w:r>
          </w:p>
        </w:tc>
        <w:tc>
          <w:tcPr>
            <w:tcW w:w="1164" w:type="dxa"/>
            <w:tcBorders>
              <w:top w:val="nil"/>
              <w:left w:val="nil"/>
              <w:bottom w:val="single" w:sz="4" w:space="0" w:color="auto"/>
              <w:right w:val="single" w:sz="4" w:space="0" w:color="auto"/>
            </w:tcBorders>
            <w:shd w:val="clear" w:color="auto" w:fill="auto"/>
            <w:noWrap/>
            <w:vAlign w:val="bottom"/>
          </w:tcPr>
          <w:p w14:paraId="37ED43E8"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2.318.266</w:t>
            </w:r>
          </w:p>
        </w:tc>
        <w:tc>
          <w:tcPr>
            <w:tcW w:w="1000" w:type="dxa"/>
            <w:tcBorders>
              <w:top w:val="nil"/>
              <w:left w:val="nil"/>
              <w:bottom w:val="single" w:sz="4" w:space="0" w:color="auto"/>
              <w:right w:val="single" w:sz="4" w:space="0" w:color="auto"/>
            </w:tcBorders>
            <w:shd w:val="clear" w:color="auto" w:fill="auto"/>
            <w:noWrap/>
            <w:vAlign w:val="bottom"/>
          </w:tcPr>
          <w:p w14:paraId="2452E144"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46.313</w:t>
            </w:r>
          </w:p>
        </w:tc>
        <w:tc>
          <w:tcPr>
            <w:tcW w:w="960" w:type="dxa"/>
            <w:tcBorders>
              <w:top w:val="nil"/>
              <w:left w:val="nil"/>
              <w:bottom w:val="single" w:sz="4" w:space="0" w:color="auto"/>
              <w:right w:val="single" w:sz="4" w:space="0" w:color="auto"/>
            </w:tcBorders>
            <w:shd w:val="clear" w:color="auto" w:fill="auto"/>
            <w:vAlign w:val="center"/>
          </w:tcPr>
          <w:p w14:paraId="1A98BA35"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702C482F"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0,1</w:t>
            </w:r>
          </w:p>
        </w:tc>
        <w:tc>
          <w:tcPr>
            <w:tcW w:w="782" w:type="dxa"/>
            <w:tcBorders>
              <w:top w:val="nil"/>
              <w:left w:val="nil"/>
              <w:bottom w:val="single" w:sz="4" w:space="0" w:color="auto"/>
              <w:right w:val="single" w:sz="4" w:space="0" w:color="auto"/>
            </w:tcBorders>
            <w:shd w:val="clear" w:color="auto" w:fill="auto"/>
            <w:vAlign w:val="center"/>
          </w:tcPr>
          <w:p w14:paraId="6DDA3778"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678EF54C"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2.346.124</w:t>
            </w:r>
          </w:p>
        </w:tc>
        <w:tc>
          <w:tcPr>
            <w:tcW w:w="941" w:type="dxa"/>
            <w:tcBorders>
              <w:top w:val="nil"/>
              <w:left w:val="nil"/>
              <w:bottom w:val="single" w:sz="4" w:space="0" w:color="auto"/>
              <w:right w:val="single" w:sz="4" w:space="0" w:color="auto"/>
            </w:tcBorders>
            <w:shd w:val="clear" w:color="auto" w:fill="auto"/>
            <w:noWrap/>
            <w:vAlign w:val="bottom"/>
          </w:tcPr>
          <w:p w14:paraId="72654471"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47.130</w:t>
            </w:r>
          </w:p>
        </w:tc>
        <w:tc>
          <w:tcPr>
            <w:tcW w:w="941" w:type="dxa"/>
            <w:tcBorders>
              <w:top w:val="nil"/>
              <w:left w:val="nil"/>
              <w:bottom w:val="single" w:sz="4" w:space="0" w:color="auto"/>
              <w:right w:val="single" w:sz="4" w:space="0" w:color="auto"/>
            </w:tcBorders>
            <w:shd w:val="clear" w:color="auto" w:fill="auto"/>
            <w:vAlign w:val="center"/>
          </w:tcPr>
          <w:p w14:paraId="31FF891B" w14:textId="77777777" w:rsidR="00C36F6C" w:rsidRPr="00C36F6C" w:rsidRDefault="00C36F6C" w:rsidP="00C36F6C">
            <w:pPr>
              <w:spacing w:line="240" w:lineRule="auto"/>
              <w:jc w:val="right"/>
              <w:rPr>
                <w:rFonts w:cs="Arial"/>
                <w:color w:val="000000"/>
                <w:sz w:val="16"/>
                <w:szCs w:val="16"/>
                <w:lang w:val="sl-SI" w:eastAsia="sl-SI"/>
              </w:rPr>
            </w:pPr>
            <w:r w:rsidRPr="00C36F6C">
              <w:rPr>
                <w:rFonts w:cs="Arial"/>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333B9392"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0,1</w:t>
            </w:r>
          </w:p>
        </w:tc>
        <w:tc>
          <w:tcPr>
            <w:tcW w:w="780" w:type="dxa"/>
            <w:tcBorders>
              <w:top w:val="nil"/>
              <w:left w:val="nil"/>
              <w:bottom w:val="single" w:sz="4" w:space="0" w:color="auto"/>
              <w:right w:val="single" w:sz="4" w:space="0" w:color="auto"/>
            </w:tcBorders>
            <w:shd w:val="clear" w:color="auto" w:fill="auto"/>
            <w:vAlign w:val="center"/>
          </w:tcPr>
          <w:p w14:paraId="0F991BD0" w14:textId="77777777" w:rsidR="00C36F6C" w:rsidRPr="00C36F6C" w:rsidRDefault="00C36F6C" w:rsidP="00C36F6C">
            <w:pPr>
              <w:spacing w:line="240" w:lineRule="auto"/>
              <w:jc w:val="right"/>
              <w:rPr>
                <w:rFonts w:cs="Arial"/>
                <w:sz w:val="16"/>
                <w:szCs w:val="16"/>
                <w:lang w:val="sl-SI" w:eastAsia="sl-SI"/>
              </w:rPr>
            </w:pPr>
            <w:r w:rsidRPr="00C36F6C">
              <w:rPr>
                <w:rFonts w:cs="Arial"/>
                <w:sz w:val="16"/>
                <w:szCs w:val="16"/>
                <w:lang w:val="sl-SI" w:eastAsia="sl-SI"/>
              </w:rPr>
              <w:t>0</w:t>
            </w:r>
          </w:p>
        </w:tc>
      </w:tr>
      <w:tr w:rsidR="00C36F6C" w:rsidRPr="00C36F6C" w14:paraId="62641AC1" w14:textId="77777777" w:rsidTr="0061384C">
        <w:trPr>
          <w:trHeight w:val="255"/>
        </w:trPr>
        <w:tc>
          <w:tcPr>
            <w:tcW w:w="710" w:type="dxa"/>
            <w:tcBorders>
              <w:top w:val="nil"/>
              <w:left w:val="single" w:sz="4" w:space="0" w:color="auto"/>
              <w:bottom w:val="single" w:sz="4" w:space="0" w:color="auto"/>
              <w:right w:val="single" w:sz="4" w:space="0" w:color="auto"/>
            </w:tcBorders>
            <w:shd w:val="clear" w:color="auto" w:fill="auto"/>
            <w:noWrap/>
            <w:vAlign w:val="center"/>
          </w:tcPr>
          <w:p w14:paraId="6AAAC263" w14:textId="77777777" w:rsidR="00C36F6C" w:rsidRPr="00C36F6C" w:rsidRDefault="00C36F6C" w:rsidP="00C36F6C">
            <w:pPr>
              <w:spacing w:line="240" w:lineRule="auto"/>
              <w:rPr>
                <w:rFonts w:cs="Arial"/>
                <w:b/>
                <w:bCs/>
                <w:i/>
                <w:iCs/>
                <w:sz w:val="16"/>
                <w:szCs w:val="16"/>
                <w:lang w:val="sl-SI" w:eastAsia="sl-SI"/>
              </w:rPr>
            </w:pPr>
            <w:r w:rsidRPr="00C36F6C">
              <w:rPr>
                <w:rFonts w:cs="Arial"/>
                <w:b/>
                <w:bCs/>
                <w:i/>
                <w:iCs/>
                <w:sz w:val="16"/>
                <w:szCs w:val="16"/>
                <w:lang w:val="sl-SI" w:eastAsia="sl-SI"/>
              </w:rPr>
              <w:t>VI.</w:t>
            </w:r>
          </w:p>
        </w:tc>
        <w:tc>
          <w:tcPr>
            <w:tcW w:w="4367" w:type="dxa"/>
            <w:tcBorders>
              <w:top w:val="nil"/>
              <w:left w:val="nil"/>
              <w:bottom w:val="single" w:sz="4" w:space="0" w:color="auto"/>
              <w:right w:val="single" w:sz="4" w:space="0" w:color="auto"/>
            </w:tcBorders>
            <w:shd w:val="clear" w:color="auto" w:fill="auto"/>
            <w:vAlign w:val="center"/>
          </w:tcPr>
          <w:p w14:paraId="33F04C92" w14:textId="77777777" w:rsidR="00C36F6C" w:rsidRPr="00C36F6C" w:rsidRDefault="00C36F6C" w:rsidP="00C36F6C">
            <w:pPr>
              <w:spacing w:line="240" w:lineRule="auto"/>
              <w:rPr>
                <w:rFonts w:cs="Arial"/>
                <w:i/>
                <w:iCs/>
                <w:sz w:val="16"/>
                <w:szCs w:val="16"/>
                <w:lang w:val="sl-SI" w:eastAsia="sl-SI"/>
              </w:rPr>
            </w:pPr>
            <w:r w:rsidRPr="00C36F6C">
              <w:rPr>
                <w:rFonts w:cs="Arial"/>
                <w:i/>
                <w:iCs/>
                <w:sz w:val="16"/>
                <w:szCs w:val="16"/>
                <w:lang w:val="sl-SI" w:eastAsia="sl-SI"/>
              </w:rPr>
              <w:t>SAMOUPRAVNE NARODNOSTNE SKUPNOSTI</w:t>
            </w:r>
          </w:p>
        </w:tc>
        <w:tc>
          <w:tcPr>
            <w:tcW w:w="1164" w:type="dxa"/>
            <w:tcBorders>
              <w:top w:val="nil"/>
              <w:left w:val="nil"/>
              <w:bottom w:val="single" w:sz="4" w:space="0" w:color="auto"/>
              <w:right w:val="single" w:sz="4" w:space="0" w:color="auto"/>
            </w:tcBorders>
            <w:shd w:val="clear" w:color="auto" w:fill="auto"/>
            <w:noWrap/>
            <w:vAlign w:val="bottom"/>
          </w:tcPr>
          <w:p w14:paraId="24B65981"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608.490</w:t>
            </w:r>
          </w:p>
        </w:tc>
        <w:tc>
          <w:tcPr>
            <w:tcW w:w="1000" w:type="dxa"/>
            <w:tcBorders>
              <w:top w:val="nil"/>
              <w:left w:val="nil"/>
              <w:bottom w:val="single" w:sz="4" w:space="0" w:color="auto"/>
              <w:right w:val="single" w:sz="4" w:space="0" w:color="auto"/>
            </w:tcBorders>
            <w:shd w:val="clear" w:color="auto" w:fill="auto"/>
            <w:noWrap/>
            <w:vAlign w:val="bottom"/>
          </w:tcPr>
          <w:p w14:paraId="029462E3"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5.455</w:t>
            </w:r>
          </w:p>
        </w:tc>
        <w:tc>
          <w:tcPr>
            <w:tcW w:w="960" w:type="dxa"/>
            <w:tcBorders>
              <w:top w:val="nil"/>
              <w:left w:val="nil"/>
              <w:bottom w:val="single" w:sz="4" w:space="0" w:color="auto"/>
              <w:right w:val="single" w:sz="4" w:space="0" w:color="auto"/>
            </w:tcBorders>
            <w:shd w:val="clear" w:color="auto" w:fill="auto"/>
            <w:vAlign w:val="center"/>
          </w:tcPr>
          <w:p w14:paraId="11A25AB6" w14:textId="77777777" w:rsidR="00C36F6C" w:rsidRPr="00C36F6C" w:rsidRDefault="00C36F6C" w:rsidP="00C36F6C">
            <w:pPr>
              <w:spacing w:line="240" w:lineRule="auto"/>
              <w:jc w:val="right"/>
              <w:rPr>
                <w:rFonts w:cs="Arial"/>
                <w:i/>
                <w:iCs/>
                <w:color w:val="000000"/>
                <w:sz w:val="16"/>
                <w:szCs w:val="16"/>
                <w:lang w:val="sl-SI" w:eastAsia="sl-SI"/>
              </w:rPr>
            </w:pPr>
            <w:r w:rsidRPr="00C36F6C">
              <w:rPr>
                <w:rFonts w:cs="Arial"/>
                <w:i/>
                <w:iCs/>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1C7EAD19" w14:textId="77777777" w:rsidR="00C36F6C" w:rsidRPr="00C36F6C" w:rsidRDefault="00C36F6C" w:rsidP="00C36F6C">
            <w:pPr>
              <w:spacing w:line="240" w:lineRule="auto"/>
              <w:jc w:val="right"/>
              <w:rPr>
                <w:rFonts w:cs="Arial"/>
                <w:i/>
                <w:iCs/>
                <w:color w:val="000000"/>
                <w:sz w:val="16"/>
                <w:szCs w:val="16"/>
                <w:lang w:val="sl-SI" w:eastAsia="sl-SI"/>
              </w:rPr>
            </w:pPr>
            <w:r w:rsidRPr="00C36F6C">
              <w:rPr>
                <w:rFonts w:cs="Arial"/>
                <w:i/>
                <w:iCs/>
                <w:color w:val="000000"/>
                <w:sz w:val="16"/>
                <w:szCs w:val="16"/>
                <w:lang w:val="sl-SI" w:eastAsia="sl-SI"/>
              </w:rPr>
              <w:t>0</w:t>
            </w:r>
          </w:p>
        </w:tc>
        <w:tc>
          <w:tcPr>
            <w:tcW w:w="782" w:type="dxa"/>
            <w:tcBorders>
              <w:top w:val="nil"/>
              <w:left w:val="nil"/>
              <w:bottom w:val="single" w:sz="4" w:space="0" w:color="auto"/>
              <w:right w:val="single" w:sz="4" w:space="0" w:color="auto"/>
            </w:tcBorders>
            <w:shd w:val="clear" w:color="auto" w:fill="auto"/>
            <w:vAlign w:val="center"/>
          </w:tcPr>
          <w:p w14:paraId="42C34C4F" w14:textId="77777777" w:rsidR="00C36F6C" w:rsidRPr="00C36F6C" w:rsidRDefault="00C36F6C" w:rsidP="00C36F6C">
            <w:pPr>
              <w:spacing w:line="240" w:lineRule="auto"/>
              <w:jc w:val="right"/>
              <w:rPr>
                <w:rFonts w:cs="Arial"/>
                <w:i/>
                <w:iCs/>
                <w:color w:val="000000"/>
                <w:sz w:val="16"/>
                <w:szCs w:val="16"/>
                <w:lang w:val="sl-SI" w:eastAsia="sl-SI"/>
              </w:rPr>
            </w:pPr>
            <w:r w:rsidRPr="00C36F6C">
              <w:rPr>
                <w:rFonts w:cs="Arial"/>
                <w:i/>
                <w:iCs/>
                <w:color w:val="000000"/>
                <w:sz w:val="16"/>
                <w:szCs w:val="16"/>
                <w:lang w:val="sl-SI" w:eastAsia="sl-SI"/>
              </w:rPr>
              <w:t>0</w:t>
            </w:r>
          </w:p>
        </w:tc>
        <w:tc>
          <w:tcPr>
            <w:tcW w:w="1164" w:type="dxa"/>
            <w:tcBorders>
              <w:top w:val="nil"/>
              <w:left w:val="nil"/>
              <w:bottom w:val="single" w:sz="4" w:space="0" w:color="auto"/>
              <w:right w:val="single" w:sz="4" w:space="0" w:color="auto"/>
            </w:tcBorders>
            <w:shd w:val="clear" w:color="auto" w:fill="auto"/>
            <w:noWrap/>
            <w:vAlign w:val="bottom"/>
          </w:tcPr>
          <w:p w14:paraId="59533D54"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637.700</w:t>
            </w:r>
          </w:p>
        </w:tc>
        <w:tc>
          <w:tcPr>
            <w:tcW w:w="941" w:type="dxa"/>
            <w:tcBorders>
              <w:top w:val="nil"/>
              <w:left w:val="nil"/>
              <w:bottom w:val="single" w:sz="4" w:space="0" w:color="auto"/>
              <w:right w:val="single" w:sz="4" w:space="0" w:color="auto"/>
            </w:tcBorders>
            <w:shd w:val="clear" w:color="auto" w:fill="auto"/>
            <w:noWrap/>
            <w:vAlign w:val="bottom"/>
          </w:tcPr>
          <w:p w14:paraId="6964960E"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6.716</w:t>
            </w:r>
          </w:p>
        </w:tc>
        <w:tc>
          <w:tcPr>
            <w:tcW w:w="941" w:type="dxa"/>
            <w:tcBorders>
              <w:top w:val="nil"/>
              <w:left w:val="nil"/>
              <w:bottom w:val="single" w:sz="4" w:space="0" w:color="auto"/>
              <w:right w:val="single" w:sz="4" w:space="0" w:color="auto"/>
            </w:tcBorders>
            <w:shd w:val="clear" w:color="auto" w:fill="auto"/>
            <w:vAlign w:val="center"/>
          </w:tcPr>
          <w:p w14:paraId="52DD8F6C" w14:textId="77777777" w:rsidR="00C36F6C" w:rsidRPr="00C36F6C" w:rsidRDefault="00C36F6C" w:rsidP="00C36F6C">
            <w:pPr>
              <w:spacing w:line="240" w:lineRule="auto"/>
              <w:jc w:val="right"/>
              <w:rPr>
                <w:rFonts w:cs="Arial"/>
                <w:i/>
                <w:iCs/>
                <w:color w:val="000000"/>
                <w:sz w:val="16"/>
                <w:szCs w:val="16"/>
                <w:lang w:val="sl-SI" w:eastAsia="sl-SI"/>
              </w:rPr>
            </w:pPr>
            <w:r w:rsidRPr="00C36F6C">
              <w:rPr>
                <w:rFonts w:cs="Arial"/>
                <w:i/>
                <w:iCs/>
                <w:color w:val="000000"/>
                <w:sz w:val="16"/>
                <w:szCs w:val="16"/>
                <w:lang w:val="sl-SI" w:eastAsia="sl-SI"/>
              </w:rPr>
              <w:t>0</w:t>
            </w:r>
          </w:p>
        </w:tc>
        <w:tc>
          <w:tcPr>
            <w:tcW w:w="798" w:type="dxa"/>
            <w:tcBorders>
              <w:top w:val="nil"/>
              <w:left w:val="nil"/>
              <w:bottom w:val="single" w:sz="4" w:space="0" w:color="auto"/>
              <w:right w:val="single" w:sz="4" w:space="0" w:color="auto"/>
            </w:tcBorders>
            <w:shd w:val="clear" w:color="auto" w:fill="auto"/>
            <w:vAlign w:val="center"/>
          </w:tcPr>
          <w:p w14:paraId="18D3F123"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0</w:t>
            </w:r>
          </w:p>
        </w:tc>
        <w:tc>
          <w:tcPr>
            <w:tcW w:w="780" w:type="dxa"/>
            <w:tcBorders>
              <w:top w:val="nil"/>
              <w:left w:val="nil"/>
              <w:bottom w:val="single" w:sz="4" w:space="0" w:color="auto"/>
              <w:right w:val="single" w:sz="4" w:space="0" w:color="auto"/>
            </w:tcBorders>
            <w:shd w:val="clear" w:color="auto" w:fill="auto"/>
            <w:vAlign w:val="center"/>
          </w:tcPr>
          <w:p w14:paraId="15D68975" w14:textId="77777777" w:rsidR="00C36F6C" w:rsidRPr="00C36F6C" w:rsidRDefault="00C36F6C" w:rsidP="00C36F6C">
            <w:pPr>
              <w:spacing w:line="240" w:lineRule="auto"/>
              <w:jc w:val="right"/>
              <w:rPr>
                <w:rFonts w:cs="Arial"/>
                <w:i/>
                <w:iCs/>
                <w:sz w:val="16"/>
                <w:szCs w:val="16"/>
                <w:lang w:val="sl-SI" w:eastAsia="sl-SI"/>
              </w:rPr>
            </w:pPr>
            <w:r w:rsidRPr="00C36F6C">
              <w:rPr>
                <w:rFonts w:cs="Arial"/>
                <w:i/>
                <w:iCs/>
                <w:sz w:val="16"/>
                <w:szCs w:val="16"/>
                <w:lang w:val="sl-SI" w:eastAsia="sl-SI"/>
              </w:rPr>
              <w:t>0</w:t>
            </w:r>
          </w:p>
        </w:tc>
      </w:tr>
    </w:tbl>
    <w:p w14:paraId="3563425E" w14:textId="77777777" w:rsidR="008E6E87" w:rsidRPr="000F4AAA" w:rsidRDefault="009A27A7" w:rsidP="00140FBF">
      <w:pPr>
        <w:rPr>
          <w:sz w:val="16"/>
          <w:szCs w:val="16"/>
          <w:lang w:val="sl-SI"/>
        </w:rPr>
        <w:sectPr w:rsidR="008E6E87" w:rsidRPr="000F4AAA" w:rsidSect="00AA5353">
          <w:pgSz w:w="16840" w:h="11900" w:orient="landscape" w:code="9"/>
          <w:pgMar w:top="709" w:right="1701" w:bottom="568" w:left="1134" w:header="964" w:footer="794" w:gutter="0"/>
          <w:cols w:space="708"/>
          <w:titlePg/>
        </w:sectPr>
      </w:pPr>
      <w:r w:rsidRPr="000F4AAA">
        <w:rPr>
          <w:sz w:val="16"/>
          <w:szCs w:val="16"/>
          <w:lang w:val="sl-SI"/>
        </w:rPr>
        <w:t>Vir: AJPES,ISPA</w:t>
      </w:r>
      <w:r w:rsidR="000F4AAA">
        <w:rPr>
          <w:sz w:val="16"/>
          <w:szCs w:val="16"/>
          <w:lang w:val="sl-SI"/>
        </w:rPr>
        <w:t>P</w:t>
      </w:r>
    </w:p>
    <w:p w14:paraId="3BF5EB56" w14:textId="77777777" w:rsidR="000D1A1D" w:rsidRPr="00874367" w:rsidRDefault="00BC24A9" w:rsidP="0070423E">
      <w:pPr>
        <w:pStyle w:val="Naslov1"/>
      </w:pPr>
      <w:bookmarkStart w:id="18" w:name="_Toc459716356"/>
      <w:r w:rsidRPr="00874367">
        <w:t>Sklepne u</w:t>
      </w:r>
      <w:r w:rsidR="000D1A1D" w:rsidRPr="00874367">
        <w:t>gotovitve</w:t>
      </w:r>
      <w:bookmarkEnd w:id="18"/>
    </w:p>
    <w:p w14:paraId="64521E41" w14:textId="77777777" w:rsidR="005F5004" w:rsidRPr="008B0789" w:rsidRDefault="005F5004" w:rsidP="000D09D8">
      <w:pPr>
        <w:spacing w:line="260" w:lineRule="exact"/>
        <w:jc w:val="both"/>
        <w:rPr>
          <w:b/>
          <w:noProof/>
          <w:sz w:val="22"/>
          <w:szCs w:val="22"/>
          <w:u w:val="single"/>
          <w:lang w:val="sl-SI"/>
        </w:rPr>
      </w:pPr>
    </w:p>
    <w:p w14:paraId="3D5F7F8D" w14:textId="77777777" w:rsidR="005F5004" w:rsidRPr="008B0789" w:rsidRDefault="005F5004" w:rsidP="000D09D8">
      <w:pPr>
        <w:spacing w:line="260" w:lineRule="exact"/>
        <w:jc w:val="both"/>
        <w:rPr>
          <w:b/>
          <w:noProof/>
          <w:sz w:val="22"/>
          <w:szCs w:val="22"/>
          <w:u w:val="single"/>
          <w:lang w:val="sl-SI"/>
        </w:rPr>
      </w:pPr>
    </w:p>
    <w:p w14:paraId="13AD1932" w14:textId="05C32CD3" w:rsidR="00A55E67" w:rsidRPr="00A55E67" w:rsidRDefault="00A55E67" w:rsidP="00A55E67">
      <w:pPr>
        <w:numPr>
          <w:ilvl w:val="0"/>
          <w:numId w:val="4"/>
        </w:numPr>
        <w:jc w:val="both"/>
        <w:rPr>
          <w:sz w:val="22"/>
          <w:szCs w:val="22"/>
          <w:lang w:val="sl-SI"/>
        </w:rPr>
      </w:pPr>
      <w:r w:rsidRPr="00767728">
        <w:rPr>
          <w:noProof/>
          <w:sz w:val="22"/>
          <w:szCs w:val="22"/>
          <w:lang w:val="sl-SI"/>
        </w:rPr>
        <w:t>Število zaposlenih</w:t>
      </w:r>
      <w:r w:rsidRPr="00A55E67">
        <w:rPr>
          <w:noProof/>
          <w:sz w:val="22"/>
          <w:szCs w:val="22"/>
          <w:lang w:val="sl-SI"/>
        </w:rPr>
        <w:t xml:space="preserve"> na podlagi opravljenih ur se je </w:t>
      </w:r>
      <w:r w:rsidR="00E0607F">
        <w:rPr>
          <w:noProof/>
          <w:sz w:val="22"/>
          <w:szCs w:val="22"/>
          <w:lang w:val="sl-SI"/>
        </w:rPr>
        <w:t>v letu 2015</w:t>
      </w:r>
      <w:r w:rsidR="00BC24A9">
        <w:rPr>
          <w:noProof/>
          <w:sz w:val="22"/>
          <w:szCs w:val="22"/>
          <w:lang w:val="sl-SI"/>
        </w:rPr>
        <w:t xml:space="preserve"> </w:t>
      </w:r>
      <w:r w:rsidR="00D02382">
        <w:rPr>
          <w:noProof/>
          <w:sz w:val="22"/>
          <w:szCs w:val="22"/>
          <w:lang w:val="sl-SI"/>
        </w:rPr>
        <w:t xml:space="preserve">glede na leto 2014 </w:t>
      </w:r>
      <w:r w:rsidR="00E0607F">
        <w:rPr>
          <w:noProof/>
          <w:sz w:val="22"/>
          <w:szCs w:val="22"/>
          <w:lang w:val="sl-SI"/>
        </w:rPr>
        <w:t>povečalo za 0,05 odstotka, pri čemer so za leto 2015 zaradi primerljivosti izvzeti podatki o zaposlenih, ki so opravljali javna dela. Podatke o plačah za javna dela so v sitemu ISPAP le za leto 2015</w:t>
      </w:r>
      <w:r w:rsidR="00767728">
        <w:rPr>
          <w:noProof/>
          <w:sz w:val="22"/>
          <w:szCs w:val="22"/>
          <w:lang w:val="sl-SI"/>
        </w:rPr>
        <w:t>. D</w:t>
      </w:r>
      <w:r w:rsidR="00E0607F">
        <w:rPr>
          <w:noProof/>
          <w:sz w:val="22"/>
          <w:szCs w:val="22"/>
          <w:lang w:val="sl-SI"/>
        </w:rPr>
        <w:t xml:space="preserve">otlej </w:t>
      </w:r>
      <w:r w:rsidR="00767728">
        <w:rPr>
          <w:noProof/>
          <w:sz w:val="22"/>
          <w:szCs w:val="22"/>
          <w:lang w:val="sl-SI"/>
        </w:rPr>
        <w:t xml:space="preserve">se ti podatki </w:t>
      </w:r>
      <w:r w:rsidR="00E0607F">
        <w:rPr>
          <w:noProof/>
          <w:sz w:val="22"/>
          <w:szCs w:val="22"/>
          <w:lang w:val="sl-SI"/>
        </w:rPr>
        <w:t xml:space="preserve">niso posredovali v ISPAP. Ob upoštevanju </w:t>
      </w:r>
      <w:r w:rsidR="00767728">
        <w:rPr>
          <w:noProof/>
          <w:sz w:val="22"/>
          <w:szCs w:val="22"/>
          <w:lang w:val="sl-SI"/>
        </w:rPr>
        <w:t>javnih del se je število zaposlenih povečalo za 1,3 odstotka (preglednica 3).</w:t>
      </w:r>
    </w:p>
    <w:p w14:paraId="72AC45E3" w14:textId="77777777" w:rsidR="00A55E67" w:rsidRDefault="00A55E67" w:rsidP="00A55E67">
      <w:pPr>
        <w:ind w:left="142"/>
        <w:jc w:val="both"/>
        <w:rPr>
          <w:sz w:val="22"/>
          <w:szCs w:val="22"/>
          <w:lang w:val="sl-SI"/>
        </w:rPr>
      </w:pPr>
    </w:p>
    <w:p w14:paraId="5602148B" w14:textId="3F6978B3" w:rsidR="0024399F" w:rsidRDefault="00611215" w:rsidP="00A55E67">
      <w:pPr>
        <w:numPr>
          <w:ilvl w:val="0"/>
          <w:numId w:val="4"/>
        </w:numPr>
        <w:jc w:val="both"/>
        <w:rPr>
          <w:sz w:val="22"/>
          <w:szCs w:val="22"/>
          <w:lang w:val="sl-SI"/>
        </w:rPr>
      </w:pPr>
      <w:r>
        <w:rPr>
          <w:noProof/>
          <w:sz w:val="22"/>
          <w:szCs w:val="22"/>
          <w:lang w:val="sl-SI"/>
        </w:rPr>
        <w:t>Sredstva</w:t>
      </w:r>
      <w:r w:rsidR="005F7AC8">
        <w:rPr>
          <w:noProof/>
          <w:sz w:val="22"/>
          <w:szCs w:val="22"/>
          <w:lang w:val="sl-SI"/>
        </w:rPr>
        <w:t xml:space="preserve"> za </w:t>
      </w:r>
      <w:r>
        <w:rPr>
          <w:noProof/>
          <w:sz w:val="22"/>
          <w:szCs w:val="22"/>
          <w:lang w:val="sl-SI"/>
        </w:rPr>
        <w:t xml:space="preserve">bruto </w:t>
      </w:r>
      <w:r w:rsidR="007229C2" w:rsidRPr="008F7DC4">
        <w:rPr>
          <w:noProof/>
          <w:sz w:val="22"/>
          <w:szCs w:val="22"/>
          <w:lang w:val="sl-SI"/>
        </w:rPr>
        <w:t>plač</w:t>
      </w:r>
      <w:r w:rsidR="005F7AC8">
        <w:rPr>
          <w:noProof/>
          <w:sz w:val="22"/>
          <w:szCs w:val="22"/>
          <w:lang w:val="sl-SI"/>
        </w:rPr>
        <w:t>e</w:t>
      </w:r>
      <w:r w:rsidR="002D5EA3" w:rsidRPr="008F7DC4">
        <w:rPr>
          <w:noProof/>
          <w:sz w:val="22"/>
          <w:szCs w:val="22"/>
          <w:lang w:val="sl-SI"/>
        </w:rPr>
        <w:t xml:space="preserve"> </w:t>
      </w:r>
      <w:r w:rsidR="00E86BE0">
        <w:rPr>
          <w:noProof/>
          <w:sz w:val="22"/>
          <w:szCs w:val="22"/>
          <w:lang w:val="sl-SI"/>
        </w:rPr>
        <w:t>so</w:t>
      </w:r>
      <w:r>
        <w:rPr>
          <w:noProof/>
          <w:sz w:val="22"/>
          <w:szCs w:val="22"/>
          <w:lang w:val="sl-SI"/>
        </w:rPr>
        <w:t xml:space="preserve"> s</w:t>
      </w:r>
      <w:r w:rsidR="009734BF">
        <w:rPr>
          <w:noProof/>
          <w:sz w:val="22"/>
          <w:szCs w:val="22"/>
          <w:lang w:val="sl-SI"/>
        </w:rPr>
        <w:t>e povečal</w:t>
      </w:r>
      <w:r>
        <w:rPr>
          <w:noProof/>
          <w:sz w:val="22"/>
          <w:szCs w:val="22"/>
          <w:lang w:val="sl-SI"/>
        </w:rPr>
        <w:t>a</w:t>
      </w:r>
      <w:r w:rsidR="00BC24A9">
        <w:rPr>
          <w:noProof/>
          <w:sz w:val="22"/>
          <w:szCs w:val="22"/>
          <w:lang w:val="sl-SI"/>
        </w:rPr>
        <w:t xml:space="preserve"> </w:t>
      </w:r>
      <w:r w:rsidR="00D532E1">
        <w:rPr>
          <w:noProof/>
          <w:sz w:val="22"/>
          <w:szCs w:val="22"/>
          <w:lang w:val="sl-SI"/>
        </w:rPr>
        <w:t xml:space="preserve">za </w:t>
      </w:r>
      <w:r w:rsidR="005F7AC8">
        <w:rPr>
          <w:noProof/>
          <w:sz w:val="22"/>
          <w:szCs w:val="22"/>
          <w:lang w:val="sl-SI"/>
        </w:rPr>
        <w:t xml:space="preserve">2 </w:t>
      </w:r>
      <w:r w:rsidR="00C6044E">
        <w:rPr>
          <w:noProof/>
          <w:sz w:val="22"/>
          <w:szCs w:val="22"/>
          <w:lang w:val="sl-SI"/>
        </w:rPr>
        <w:t>odstotka</w:t>
      </w:r>
      <w:r w:rsidR="009734BF">
        <w:rPr>
          <w:noProof/>
          <w:sz w:val="22"/>
          <w:szCs w:val="22"/>
          <w:lang w:val="sl-SI"/>
        </w:rPr>
        <w:t xml:space="preserve"> (ob upoštevanju javnih del)</w:t>
      </w:r>
      <w:r w:rsidR="004423F4" w:rsidRPr="008F7DC4">
        <w:rPr>
          <w:noProof/>
          <w:sz w:val="22"/>
          <w:szCs w:val="22"/>
          <w:lang w:val="sl-SI"/>
        </w:rPr>
        <w:t>,</w:t>
      </w:r>
      <w:r w:rsidR="009734BF">
        <w:rPr>
          <w:noProof/>
          <w:sz w:val="22"/>
          <w:szCs w:val="22"/>
          <w:lang w:val="sl-SI"/>
        </w:rPr>
        <w:t xml:space="preserve"> kar znaša 69</w:t>
      </w:r>
      <w:r w:rsidR="00247378" w:rsidRPr="008F7DC4">
        <w:rPr>
          <w:noProof/>
          <w:sz w:val="22"/>
          <w:szCs w:val="22"/>
          <w:lang w:val="sl-SI"/>
        </w:rPr>
        <w:t xml:space="preserve"> mio</w:t>
      </w:r>
      <w:r w:rsidR="00387130" w:rsidRPr="008F7DC4">
        <w:rPr>
          <w:noProof/>
          <w:sz w:val="22"/>
          <w:szCs w:val="22"/>
          <w:lang w:val="sl-SI"/>
        </w:rPr>
        <w:t>.</w:t>
      </w:r>
      <w:r w:rsidR="00A7686C">
        <w:rPr>
          <w:noProof/>
          <w:sz w:val="22"/>
          <w:szCs w:val="22"/>
          <w:lang w:val="sl-SI"/>
        </w:rPr>
        <w:t xml:space="preserve"> evrov</w:t>
      </w:r>
      <w:r w:rsidR="009734BF">
        <w:rPr>
          <w:noProof/>
          <w:sz w:val="22"/>
          <w:szCs w:val="22"/>
          <w:lang w:val="sl-SI"/>
        </w:rPr>
        <w:t xml:space="preserve"> (preglednica 3)</w:t>
      </w:r>
      <w:r w:rsidR="000F4655">
        <w:rPr>
          <w:noProof/>
          <w:sz w:val="22"/>
          <w:szCs w:val="22"/>
          <w:lang w:val="sl-SI"/>
        </w:rPr>
        <w:t>.</w:t>
      </w:r>
      <w:r>
        <w:rPr>
          <w:noProof/>
          <w:sz w:val="22"/>
          <w:szCs w:val="22"/>
          <w:lang w:val="sl-SI"/>
        </w:rPr>
        <w:t xml:space="preserve"> Brez upoštevanja</w:t>
      </w:r>
      <w:r w:rsidR="00D02382">
        <w:rPr>
          <w:noProof/>
          <w:sz w:val="22"/>
          <w:szCs w:val="22"/>
          <w:lang w:val="sl-SI"/>
        </w:rPr>
        <w:t xml:space="preserve"> sredstev za bruto plače</w:t>
      </w:r>
      <w:r>
        <w:rPr>
          <w:noProof/>
          <w:sz w:val="22"/>
          <w:szCs w:val="22"/>
          <w:lang w:val="sl-SI"/>
        </w:rPr>
        <w:t xml:space="preserve"> javn</w:t>
      </w:r>
      <w:r w:rsidR="00D02382">
        <w:rPr>
          <w:noProof/>
          <w:sz w:val="22"/>
          <w:szCs w:val="22"/>
          <w:lang w:val="sl-SI"/>
        </w:rPr>
        <w:t>ih</w:t>
      </w:r>
      <w:r>
        <w:rPr>
          <w:noProof/>
          <w:sz w:val="22"/>
          <w:szCs w:val="22"/>
          <w:lang w:val="sl-SI"/>
        </w:rPr>
        <w:t xml:space="preserve"> del pa so se povečala za 1,55 odstotka.</w:t>
      </w:r>
    </w:p>
    <w:p w14:paraId="28DAF4BC" w14:textId="77777777" w:rsidR="0024399F" w:rsidRDefault="0024399F" w:rsidP="0024399F">
      <w:pPr>
        <w:jc w:val="both"/>
        <w:rPr>
          <w:sz w:val="22"/>
          <w:szCs w:val="22"/>
          <w:lang w:val="sl-SI"/>
        </w:rPr>
      </w:pPr>
    </w:p>
    <w:p w14:paraId="72EB9AC6" w14:textId="514330C9" w:rsidR="00A55E67" w:rsidRPr="00A55E67" w:rsidRDefault="008E3BFE" w:rsidP="00A55E67">
      <w:pPr>
        <w:numPr>
          <w:ilvl w:val="0"/>
          <w:numId w:val="4"/>
        </w:numPr>
        <w:jc w:val="both"/>
        <w:rPr>
          <w:sz w:val="22"/>
          <w:szCs w:val="22"/>
          <w:lang w:val="sl-SI"/>
        </w:rPr>
      </w:pPr>
      <w:r w:rsidRPr="008F7DC4">
        <w:rPr>
          <w:rFonts w:cs="Arial"/>
          <w:sz w:val="22"/>
          <w:szCs w:val="22"/>
          <w:lang w:val="sl-SI"/>
        </w:rPr>
        <w:t xml:space="preserve">Med </w:t>
      </w:r>
      <w:r w:rsidRPr="007404EB">
        <w:rPr>
          <w:rFonts w:cs="Arial"/>
          <w:sz w:val="22"/>
          <w:szCs w:val="22"/>
          <w:lang w:val="sl-SI"/>
        </w:rPr>
        <w:t>neposrednimi uporabniki</w:t>
      </w:r>
      <w:r w:rsidRPr="008F7DC4">
        <w:rPr>
          <w:rFonts w:cs="Arial"/>
          <w:sz w:val="22"/>
          <w:szCs w:val="22"/>
          <w:lang w:val="sl-SI"/>
        </w:rPr>
        <w:t xml:space="preserve"> proračunov s</w:t>
      </w:r>
      <w:r w:rsidR="00666E56">
        <w:rPr>
          <w:rFonts w:cs="Arial"/>
          <w:sz w:val="22"/>
          <w:szCs w:val="22"/>
          <w:lang w:val="sl-SI"/>
        </w:rPr>
        <w:t>o</w:t>
      </w:r>
      <w:r w:rsidRPr="008F7DC4">
        <w:rPr>
          <w:rFonts w:cs="Arial"/>
          <w:sz w:val="22"/>
          <w:szCs w:val="22"/>
          <w:lang w:val="sl-SI"/>
        </w:rPr>
        <w:t xml:space="preserve"> </w:t>
      </w:r>
      <w:r w:rsidR="00666E56">
        <w:rPr>
          <w:rFonts w:cs="Arial"/>
          <w:sz w:val="22"/>
          <w:szCs w:val="22"/>
          <w:lang w:val="sl-SI"/>
        </w:rPr>
        <w:t xml:space="preserve">se sredstva </w:t>
      </w:r>
      <w:r w:rsidR="009734BF">
        <w:rPr>
          <w:rFonts w:cs="Arial"/>
          <w:sz w:val="22"/>
          <w:szCs w:val="22"/>
          <w:lang w:val="sl-SI"/>
        </w:rPr>
        <w:t xml:space="preserve">za </w:t>
      </w:r>
      <w:r w:rsidR="00E86BE0">
        <w:rPr>
          <w:rFonts w:cs="Arial"/>
          <w:sz w:val="22"/>
          <w:szCs w:val="22"/>
          <w:lang w:val="sl-SI"/>
        </w:rPr>
        <w:t xml:space="preserve">bruto </w:t>
      </w:r>
      <w:r w:rsidR="009734BF">
        <w:rPr>
          <w:rFonts w:cs="Arial"/>
          <w:sz w:val="22"/>
          <w:szCs w:val="22"/>
          <w:lang w:val="sl-SI"/>
        </w:rPr>
        <w:t xml:space="preserve">plače </w:t>
      </w:r>
      <w:r w:rsidR="001172A9">
        <w:rPr>
          <w:rFonts w:cs="Arial"/>
          <w:sz w:val="22"/>
          <w:szCs w:val="22"/>
          <w:lang w:val="sl-SI"/>
        </w:rPr>
        <w:t>najbolj</w:t>
      </w:r>
      <w:r w:rsidR="00C232A0">
        <w:rPr>
          <w:rFonts w:cs="Arial"/>
          <w:sz w:val="22"/>
          <w:szCs w:val="22"/>
          <w:lang w:val="sl-SI"/>
        </w:rPr>
        <w:t xml:space="preserve"> </w:t>
      </w:r>
      <w:r w:rsidR="0024399F">
        <w:rPr>
          <w:rFonts w:cs="Arial"/>
          <w:sz w:val="22"/>
          <w:szCs w:val="22"/>
          <w:lang w:val="sl-SI"/>
        </w:rPr>
        <w:t>povečala na</w:t>
      </w:r>
      <w:r w:rsidR="00666E56">
        <w:rPr>
          <w:rFonts w:cs="Arial"/>
          <w:sz w:val="22"/>
          <w:szCs w:val="22"/>
          <w:lang w:val="sl-SI"/>
        </w:rPr>
        <w:t xml:space="preserve"> </w:t>
      </w:r>
      <w:r w:rsidR="009734BF">
        <w:rPr>
          <w:rFonts w:cs="Arial"/>
          <w:sz w:val="22"/>
          <w:szCs w:val="22"/>
          <w:lang w:val="sl-SI"/>
        </w:rPr>
        <w:t>občinah (za 4,6 odstot</w:t>
      </w:r>
      <w:r w:rsidR="007404EB">
        <w:rPr>
          <w:rFonts w:cs="Arial"/>
          <w:sz w:val="22"/>
          <w:szCs w:val="22"/>
          <w:lang w:val="sl-SI"/>
        </w:rPr>
        <w:t>ka</w:t>
      </w:r>
      <w:r w:rsidR="001172A9">
        <w:rPr>
          <w:rFonts w:cs="Arial"/>
          <w:sz w:val="22"/>
          <w:szCs w:val="22"/>
          <w:lang w:val="sl-SI"/>
        </w:rPr>
        <w:t>)</w:t>
      </w:r>
      <w:r w:rsidR="007404EB">
        <w:rPr>
          <w:rFonts w:cs="Arial"/>
          <w:sz w:val="22"/>
          <w:szCs w:val="22"/>
          <w:lang w:val="sl-SI"/>
        </w:rPr>
        <w:t xml:space="preserve"> in pri nevladnih proračunskih uporabnikih</w:t>
      </w:r>
      <w:r w:rsidR="009734BF">
        <w:rPr>
          <w:rFonts w:cs="Arial"/>
          <w:sz w:val="22"/>
          <w:szCs w:val="22"/>
          <w:lang w:val="sl-SI"/>
        </w:rPr>
        <w:t xml:space="preserve"> (za 1,26 odstotka</w:t>
      </w:r>
      <w:r w:rsidR="007404EB">
        <w:rPr>
          <w:rFonts w:cs="Arial"/>
          <w:sz w:val="22"/>
          <w:szCs w:val="22"/>
          <w:lang w:val="sl-SI"/>
        </w:rPr>
        <w:t>).</w:t>
      </w:r>
      <w:r w:rsidR="007D6EA2">
        <w:rPr>
          <w:rFonts w:cs="Arial"/>
          <w:sz w:val="22"/>
          <w:szCs w:val="22"/>
          <w:lang w:val="sl-SI"/>
        </w:rPr>
        <w:t xml:space="preserve"> </w:t>
      </w:r>
      <w:r w:rsidR="0087033B">
        <w:rPr>
          <w:rFonts w:cs="Arial"/>
          <w:sz w:val="22"/>
          <w:szCs w:val="22"/>
          <w:lang w:val="sl-SI"/>
        </w:rPr>
        <w:t>Delež sredstev za plače neposrednih uporabnikov proračuna</w:t>
      </w:r>
      <w:r w:rsidR="007D6EA2">
        <w:rPr>
          <w:rFonts w:cs="Arial"/>
          <w:sz w:val="22"/>
          <w:szCs w:val="22"/>
          <w:lang w:val="sl-SI"/>
        </w:rPr>
        <w:t xml:space="preserve"> v skupni masi sredstev za plače predstavlja 3,8 odstotka.</w:t>
      </w:r>
      <w:r w:rsidR="006A455B">
        <w:rPr>
          <w:rFonts w:cs="Arial"/>
          <w:sz w:val="22"/>
          <w:szCs w:val="22"/>
          <w:lang w:val="sl-SI"/>
        </w:rPr>
        <w:t xml:space="preserve"> Pri navedenem je potrebno upoštevati, da so imele občine 19 odstotni delež zaposlenih, ki so opravljali javna dela. </w:t>
      </w:r>
    </w:p>
    <w:p w14:paraId="539D8CE6" w14:textId="77777777" w:rsidR="00FD2CEB" w:rsidRDefault="00FD2CEB" w:rsidP="00A55E67">
      <w:pPr>
        <w:jc w:val="both"/>
        <w:rPr>
          <w:sz w:val="22"/>
          <w:szCs w:val="22"/>
          <w:lang w:val="sl-SI"/>
        </w:rPr>
      </w:pPr>
    </w:p>
    <w:p w14:paraId="5E332DD7" w14:textId="5243C07C" w:rsidR="00014EC6" w:rsidRPr="00014EC6" w:rsidRDefault="009F6F88" w:rsidP="00014EC6">
      <w:pPr>
        <w:numPr>
          <w:ilvl w:val="0"/>
          <w:numId w:val="4"/>
        </w:numPr>
        <w:jc w:val="both"/>
        <w:rPr>
          <w:rFonts w:cs="Arial"/>
          <w:color w:val="000000"/>
          <w:sz w:val="22"/>
          <w:szCs w:val="22"/>
          <w:lang w:val="sl-SI"/>
        </w:rPr>
      </w:pPr>
      <w:r>
        <w:rPr>
          <w:noProof/>
          <w:sz w:val="22"/>
          <w:szCs w:val="22"/>
          <w:lang w:val="sl-SI"/>
        </w:rPr>
        <w:t>Večina</w:t>
      </w:r>
      <w:r w:rsidR="007D6EA2">
        <w:rPr>
          <w:noProof/>
          <w:sz w:val="22"/>
          <w:szCs w:val="22"/>
          <w:lang w:val="sl-SI"/>
        </w:rPr>
        <w:t xml:space="preserve"> </w:t>
      </w:r>
      <w:r w:rsidR="001A3EC1" w:rsidRPr="007D6EA2">
        <w:rPr>
          <w:noProof/>
          <w:sz w:val="22"/>
          <w:szCs w:val="22"/>
          <w:lang w:val="sl-SI"/>
        </w:rPr>
        <w:t>posr</w:t>
      </w:r>
      <w:r w:rsidR="007D6EA2" w:rsidRPr="007D6EA2">
        <w:rPr>
          <w:noProof/>
          <w:sz w:val="22"/>
          <w:szCs w:val="22"/>
          <w:lang w:val="sl-SI"/>
        </w:rPr>
        <w:t>ednih</w:t>
      </w:r>
      <w:r w:rsidR="007D6EA2">
        <w:rPr>
          <w:noProof/>
          <w:sz w:val="22"/>
          <w:szCs w:val="22"/>
          <w:lang w:val="sl-SI"/>
        </w:rPr>
        <w:t xml:space="preserve"> uporabnikov</w:t>
      </w:r>
      <w:r w:rsidR="006B26F9">
        <w:rPr>
          <w:noProof/>
          <w:sz w:val="22"/>
          <w:szCs w:val="22"/>
          <w:lang w:val="sl-SI"/>
        </w:rPr>
        <w:t xml:space="preserve"> proračunov </w:t>
      </w:r>
      <w:r w:rsidR="00E86BE0">
        <w:rPr>
          <w:noProof/>
          <w:sz w:val="22"/>
          <w:szCs w:val="22"/>
          <w:lang w:val="sl-SI"/>
        </w:rPr>
        <w:t>je</w:t>
      </w:r>
      <w:r w:rsidR="00C96DF4">
        <w:rPr>
          <w:noProof/>
          <w:sz w:val="22"/>
          <w:szCs w:val="22"/>
          <w:lang w:val="sl-SI"/>
        </w:rPr>
        <w:t xml:space="preserve"> </w:t>
      </w:r>
      <w:r w:rsidR="00E86BE0">
        <w:rPr>
          <w:noProof/>
          <w:sz w:val="22"/>
          <w:szCs w:val="22"/>
          <w:lang w:val="sl-SI"/>
        </w:rPr>
        <w:t>sredstva</w:t>
      </w:r>
      <w:r w:rsidR="006B26F9">
        <w:rPr>
          <w:noProof/>
          <w:sz w:val="22"/>
          <w:szCs w:val="22"/>
          <w:lang w:val="sl-SI"/>
        </w:rPr>
        <w:t xml:space="preserve"> </w:t>
      </w:r>
      <w:r w:rsidR="0082577E">
        <w:rPr>
          <w:noProof/>
          <w:sz w:val="22"/>
          <w:szCs w:val="22"/>
          <w:lang w:val="sl-SI"/>
        </w:rPr>
        <w:t xml:space="preserve">za plače </w:t>
      </w:r>
      <w:r w:rsidR="00E86BE0">
        <w:rPr>
          <w:noProof/>
          <w:sz w:val="22"/>
          <w:szCs w:val="22"/>
          <w:lang w:val="sl-SI"/>
        </w:rPr>
        <w:t>povečalo</w:t>
      </w:r>
      <w:r w:rsidR="007D6EA2">
        <w:rPr>
          <w:noProof/>
          <w:sz w:val="22"/>
          <w:szCs w:val="22"/>
          <w:lang w:val="sl-SI"/>
        </w:rPr>
        <w:t>, največ  na področju socialnega varstva (za 5,2 odstotka) in zdravstva (za 4,5 odstotka), kjer se je tudi število zaposlenih najbolj povečalo. Omenjeni področji javnega sektorja imata skupaj 28,5 odstotni delež sredstev za bruto plače</w:t>
      </w:r>
      <w:r w:rsidR="0087033B">
        <w:rPr>
          <w:noProof/>
          <w:sz w:val="22"/>
          <w:szCs w:val="22"/>
          <w:lang w:val="sl-SI"/>
        </w:rPr>
        <w:t xml:space="preserve"> </w:t>
      </w:r>
      <w:r w:rsidR="000F5E33">
        <w:rPr>
          <w:noProof/>
          <w:sz w:val="22"/>
          <w:szCs w:val="22"/>
          <w:lang w:val="sl-SI"/>
        </w:rPr>
        <w:t>celotnega javnega sektorja</w:t>
      </w:r>
      <w:r w:rsidR="006A455B">
        <w:rPr>
          <w:noProof/>
          <w:sz w:val="22"/>
          <w:szCs w:val="22"/>
          <w:lang w:val="sl-SI"/>
        </w:rPr>
        <w:t>, zaposlenih pa 29 odstotkov</w:t>
      </w:r>
      <w:r w:rsidR="0087033B">
        <w:rPr>
          <w:noProof/>
          <w:sz w:val="22"/>
          <w:szCs w:val="22"/>
          <w:lang w:val="sl-SI"/>
        </w:rPr>
        <w:t xml:space="preserve"> vseh </w:t>
      </w:r>
      <w:r w:rsidR="000F5E33">
        <w:rPr>
          <w:noProof/>
          <w:sz w:val="22"/>
          <w:szCs w:val="22"/>
          <w:lang w:val="sl-SI"/>
        </w:rPr>
        <w:t xml:space="preserve">zaposlenih. </w:t>
      </w:r>
      <w:r w:rsidR="006A455B">
        <w:rPr>
          <w:noProof/>
          <w:sz w:val="22"/>
          <w:szCs w:val="22"/>
          <w:lang w:val="sl-SI"/>
        </w:rPr>
        <w:t>Na področju socialnega varstva je bilo 29,3 odstotka vseh zaposlenih</w:t>
      </w:r>
      <w:r w:rsidR="0087033B">
        <w:rPr>
          <w:noProof/>
          <w:sz w:val="22"/>
          <w:szCs w:val="22"/>
          <w:lang w:val="sl-SI"/>
        </w:rPr>
        <w:t xml:space="preserve"> </w:t>
      </w:r>
      <w:r w:rsidR="006A455B">
        <w:rPr>
          <w:noProof/>
          <w:sz w:val="22"/>
          <w:szCs w:val="22"/>
          <w:lang w:val="sl-SI"/>
        </w:rPr>
        <w:t>o</w:t>
      </w:r>
      <w:r w:rsidR="0087033B">
        <w:rPr>
          <w:noProof/>
          <w:sz w:val="22"/>
          <w:szCs w:val="22"/>
          <w:lang w:val="sl-SI"/>
        </w:rPr>
        <w:t>p</w:t>
      </w:r>
      <w:r w:rsidR="006A455B">
        <w:rPr>
          <w:noProof/>
          <w:sz w:val="22"/>
          <w:szCs w:val="22"/>
          <w:lang w:val="sl-SI"/>
        </w:rPr>
        <w:t>ravljal</w:t>
      </w:r>
      <w:r w:rsidR="0087033B">
        <w:rPr>
          <w:noProof/>
          <w:sz w:val="22"/>
          <w:szCs w:val="22"/>
          <w:lang w:val="sl-SI"/>
        </w:rPr>
        <w:t>o</w:t>
      </w:r>
      <w:r w:rsidR="006A455B">
        <w:rPr>
          <w:noProof/>
          <w:sz w:val="22"/>
          <w:szCs w:val="22"/>
          <w:lang w:val="sl-SI"/>
        </w:rPr>
        <w:t xml:space="preserve"> javna dela</w:t>
      </w:r>
      <w:r w:rsidR="00345F3D">
        <w:rPr>
          <w:noProof/>
          <w:sz w:val="22"/>
          <w:szCs w:val="22"/>
          <w:lang w:val="sl-SI"/>
        </w:rPr>
        <w:t>, kar predstavlja 4,9 odstotka vseh zaposlenih v dejavnosti socialnega varstva (597 zaposlenih od 12.215).</w:t>
      </w:r>
    </w:p>
    <w:p w14:paraId="6C728C96" w14:textId="77777777" w:rsidR="00014EC6" w:rsidRDefault="00014EC6" w:rsidP="00014EC6">
      <w:pPr>
        <w:jc w:val="both"/>
        <w:rPr>
          <w:noProof/>
          <w:sz w:val="22"/>
          <w:szCs w:val="22"/>
          <w:lang w:val="sl-SI"/>
        </w:rPr>
      </w:pPr>
    </w:p>
    <w:p w14:paraId="01883D86" w14:textId="7E9CEC94" w:rsidR="00014EC6" w:rsidRPr="00014EC6" w:rsidRDefault="006B26F9" w:rsidP="00014EC6">
      <w:pPr>
        <w:numPr>
          <w:ilvl w:val="0"/>
          <w:numId w:val="4"/>
        </w:numPr>
        <w:jc w:val="both"/>
        <w:rPr>
          <w:rFonts w:cs="Arial"/>
          <w:color w:val="000000"/>
          <w:sz w:val="22"/>
          <w:szCs w:val="22"/>
          <w:lang w:val="sl-SI"/>
        </w:rPr>
      </w:pPr>
      <w:r>
        <w:rPr>
          <w:sz w:val="22"/>
          <w:szCs w:val="22"/>
          <w:lang w:val="sl-SI" w:eastAsia="sl-SI"/>
        </w:rPr>
        <w:t xml:space="preserve">V </w:t>
      </w:r>
      <w:r w:rsidR="006F2D2F" w:rsidRPr="006F2D2F">
        <w:rPr>
          <w:sz w:val="22"/>
          <w:szCs w:val="22"/>
          <w:lang w:val="sl-SI" w:eastAsia="sl-SI"/>
        </w:rPr>
        <w:t>primerjavi z letom 2014</w:t>
      </w:r>
      <w:r w:rsidR="007E7114" w:rsidRPr="008B0789">
        <w:rPr>
          <w:sz w:val="22"/>
          <w:szCs w:val="22"/>
          <w:lang w:val="sl-SI" w:eastAsia="sl-SI"/>
        </w:rPr>
        <w:t xml:space="preserve"> </w:t>
      </w:r>
      <w:r w:rsidR="00E86BE0">
        <w:rPr>
          <w:sz w:val="22"/>
          <w:szCs w:val="22"/>
          <w:lang w:val="sl-SI" w:eastAsia="sl-SI"/>
        </w:rPr>
        <w:t>so se sredstva</w:t>
      </w:r>
      <w:r w:rsidR="007E7114" w:rsidRPr="008B0789">
        <w:rPr>
          <w:sz w:val="22"/>
          <w:szCs w:val="22"/>
          <w:lang w:val="sl-SI" w:eastAsia="sl-SI"/>
        </w:rPr>
        <w:t xml:space="preserve"> za delovno uspešnost</w:t>
      </w:r>
      <w:r w:rsidR="00C56669">
        <w:rPr>
          <w:sz w:val="22"/>
          <w:szCs w:val="22"/>
          <w:lang w:val="sl-SI" w:eastAsia="sl-SI"/>
        </w:rPr>
        <w:t xml:space="preserve"> (vse vrste delovne uspešnosti)</w:t>
      </w:r>
      <w:r w:rsidR="007E7114" w:rsidRPr="008B0789">
        <w:rPr>
          <w:sz w:val="22"/>
          <w:szCs w:val="22"/>
          <w:lang w:val="sl-SI" w:eastAsia="sl-SI"/>
        </w:rPr>
        <w:t xml:space="preserve"> v celotnem javnem sektorj</w:t>
      </w:r>
      <w:r>
        <w:rPr>
          <w:sz w:val="22"/>
          <w:szCs w:val="22"/>
          <w:lang w:val="sl-SI" w:eastAsia="sl-SI"/>
        </w:rPr>
        <w:t>u povečal</w:t>
      </w:r>
      <w:r w:rsidR="00E86BE0">
        <w:rPr>
          <w:sz w:val="22"/>
          <w:szCs w:val="22"/>
          <w:lang w:val="sl-SI" w:eastAsia="sl-SI"/>
        </w:rPr>
        <w:t>a</w:t>
      </w:r>
      <w:r>
        <w:rPr>
          <w:sz w:val="22"/>
          <w:szCs w:val="22"/>
          <w:lang w:val="sl-SI" w:eastAsia="sl-SI"/>
        </w:rPr>
        <w:t xml:space="preserve"> za </w:t>
      </w:r>
      <w:r w:rsidR="006F2D2F">
        <w:rPr>
          <w:sz w:val="22"/>
          <w:szCs w:val="22"/>
          <w:lang w:val="sl-SI" w:eastAsia="sl-SI"/>
        </w:rPr>
        <w:t>slabih 8 odstotkov oziroma za 5,7 mio. evrov (preglednica 13</w:t>
      </w:r>
      <w:r w:rsidR="00EA40DC">
        <w:rPr>
          <w:sz w:val="22"/>
          <w:szCs w:val="22"/>
          <w:lang w:val="sl-SI" w:eastAsia="sl-SI"/>
        </w:rPr>
        <w:t>).</w:t>
      </w:r>
      <w:r w:rsidR="00C805C9" w:rsidRPr="00C805C9">
        <w:rPr>
          <w:sz w:val="22"/>
          <w:szCs w:val="22"/>
          <w:lang w:val="sl-SI" w:eastAsia="sl-SI"/>
        </w:rPr>
        <w:t xml:space="preserve"> </w:t>
      </w:r>
      <w:r w:rsidR="002604D2">
        <w:rPr>
          <w:sz w:val="22"/>
          <w:szCs w:val="22"/>
          <w:lang w:val="sl-SI" w:eastAsia="sl-SI"/>
        </w:rPr>
        <w:t>Tako v letu 2014 kot v letu 2015</w:t>
      </w:r>
      <w:r w:rsidR="00C56669">
        <w:rPr>
          <w:sz w:val="22"/>
          <w:szCs w:val="22"/>
          <w:lang w:val="sl-SI" w:eastAsia="sl-SI"/>
        </w:rPr>
        <w:t xml:space="preserve"> </w:t>
      </w:r>
      <w:r w:rsidR="0082577E">
        <w:rPr>
          <w:sz w:val="22"/>
          <w:szCs w:val="22"/>
          <w:lang w:val="sl-SI" w:eastAsia="sl-SI"/>
        </w:rPr>
        <w:t xml:space="preserve">predstavljajo </w:t>
      </w:r>
      <w:r w:rsidR="00C56669">
        <w:rPr>
          <w:sz w:val="22"/>
          <w:szCs w:val="22"/>
          <w:lang w:val="sl-SI" w:eastAsia="sl-SI"/>
        </w:rPr>
        <w:t>sredst</w:t>
      </w:r>
      <w:r w:rsidR="0082577E">
        <w:rPr>
          <w:sz w:val="22"/>
          <w:szCs w:val="22"/>
          <w:lang w:val="sl-SI" w:eastAsia="sl-SI"/>
        </w:rPr>
        <w:t xml:space="preserve">va za delovno uspešnost </w:t>
      </w:r>
      <w:r w:rsidR="00C56669">
        <w:rPr>
          <w:sz w:val="22"/>
          <w:szCs w:val="22"/>
          <w:lang w:val="sl-SI" w:eastAsia="sl-SI"/>
        </w:rPr>
        <w:t xml:space="preserve">dobra 2 odstotka </w:t>
      </w:r>
      <w:r w:rsidR="00954020">
        <w:rPr>
          <w:sz w:val="22"/>
          <w:szCs w:val="22"/>
          <w:lang w:val="sl-SI" w:eastAsia="sl-SI"/>
        </w:rPr>
        <w:t xml:space="preserve">vseh </w:t>
      </w:r>
      <w:r w:rsidR="00C56669">
        <w:rPr>
          <w:sz w:val="22"/>
          <w:szCs w:val="22"/>
          <w:lang w:val="sl-SI" w:eastAsia="sl-SI"/>
        </w:rPr>
        <w:t xml:space="preserve">sredstev za plače. </w:t>
      </w:r>
      <w:r w:rsidR="00C56669" w:rsidRPr="002604D2">
        <w:rPr>
          <w:sz w:val="22"/>
          <w:szCs w:val="22"/>
          <w:lang w:val="sl-SI" w:eastAsia="sl-SI"/>
        </w:rPr>
        <w:t xml:space="preserve">Sredstva </w:t>
      </w:r>
      <w:r w:rsidR="0082577E" w:rsidRPr="002604D2">
        <w:rPr>
          <w:sz w:val="22"/>
          <w:szCs w:val="22"/>
          <w:lang w:val="sl-SI" w:eastAsia="sl-SI"/>
        </w:rPr>
        <w:t>za delovno uspešnost</w:t>
      </w:r>
      <w:r w:rsidR="0082577E">
        <w:rPr>
          <w:sz w:val="22"/>
          <w:szCs w:val="22"/>
          <w:lang w:val="sl-SI" w:eastAsia="sl-SI"/>
        </w:rPr>
        <w:t xml:space="preserve"> </w:t>
      </w:r>
      <w:r w:rsidR="00C56669">
        <w:rPr>
          <w:sz w:val="22"/>
          <w:szCs w:val="22"/>
          <w:lang w:val="sl-SI" w:eastAsia="sl-SI"/>
        </w:rPr>
        <w:t>so se občutno povečala pri neposrednih uporabnikih pr</w:t>
      </w:r>
      <w:r w:rsidR="006F2D2F">
        <w:rPr>
          <w:sz w:val="22"/>
          <w:szCs w:val="22"/>
          <w:lang w:val="sl-SI" w:eastAsia="sl-SI"/>
        </w:rPr>
        <w:t>oračunov, in sicer za 26,6 odstotka</w:t>
      </w:r>
      <w:r w:rsidR="00CD135F">
        <w:rPr>
          <w:sz w:val="22"/>
          <w:szCs w:val="22"/>
          <w:lang w:val="sl-SI" w:eastAsia="sl-SI"/>
        </w:rPr>
        <w:t xml:space="preserve"> (</w:t>
      </w:r>
      <w:r w:rsidR="002604D2">
        <w:rPr>
          <w:sz w:val="22"/>
          <w:szCs w:val="22"/>
          <w:lang w:val="sl-SI" w:eastAsia="sl-SI"/>
        </w:rPr>
        <w:t>za 2,5 mio. evrov)</w:t>
      </w:r>
      <w:r w:rsidR="00C56669">
        <w:rPr>
          <w:sz w:val="22"/>
          <w:szCs w:val="22"/>
          <w:lang w:val="sl-SI" w:eastAsia="sl-SI"/>
        </w:rPr>
        <w:t xml:space="preserve">. </w:t>
      </w:r>
      <w:r w:rsidR="00D65B2D">
        <w:rPr>
          <w:sz w:val="22"/>
          <w:szCs w:val="22"/>
          <w:lang w:val="sl-SI" w:eastAsia="sl-SI"/>
        </w:rPr>
        <w:t xml:space="preserve">Povečanje je posledica višjih izplačil pri vrsti delovne uspešnosti D026 (sodelovanje pri posebnih projektih), ki </w:t>
      </w:r>
      <w:r w:rsidR="0087033B">
        <w:rPr>
          <w:sz w:val="22"/>
          <w:szCs w:val="22"/>
          <w:lang w:val="sl-SI" w:eastAsia="sl-SI"/>
        </w:rPr>
        <w:t xml:space="preserve">jih </w:t>
      </w:r>
      <w:r w:rsidR="00D65B2D">
        <w:rPr>
          <w:sz w:val="22"/>
          <w:szCs w:val="22"/>
          <w:lang w:val="sl-SI" w:eastAsia="sl-SI"/>
        </w:rPr>
        <w:t>izkazujejo ministrstva in organi v sestavi.</w:t>
      </w:r>
    </w:p>
    <w:p w14:paraId="62ACE7DD" w14:textId="77777777" w:rsidR="00014EC6" w:rsidRDefault="00014EC6" w:rsidP="00014EC6">
      <w:pPr>
        <w:jc w:val="both"/>
        <w:rPr>
          <w:sz w:val="22"/>
          <w:szCs w:val="22"/>
          <w:lang w:val="sl-SI" w:eastAsia="sl-SI"/>
        </w:rPr>
      </w:pPr>
    </w:p>
    <w:p w14:paraId="1E47ED3E" w14:textId="652CE16D" w:rsidR="00D65B2D" w:rsidRPr="004F2655" w:rsidRDefault="002604D2" w:rsidP="00014EC6">
      <w:pPr>
        <w:numPr>
          <w:ilvl w:val="0"/>
          <w:numId w:val="4"/>
        </w:numPr>
        <w:jc w:val="both"/>
        <w:rPr>
          <w:rFonts w:cs="Arial"/>
          <w:color w:val="000000"/>
          <w:sz w:val="22"/>
          <w:szCs w:val="22"/>
          <w:lang w:val="sl-SI"/>
        </w:rPr>
      </w:pPr>
      <w:r>
        <w:rPr>
          <w:sz w:val="22"/>
          <w:szCs w:val="22"/>
          <w:lang w:val="sl-SI" w:eastAsia="sl-SI"/>
        </w:rPr>
        <w:t xml:space="preserve">Pri </w:t>
      </w:r>
      <w:r w:rsidRPr="002604D2">
        <w:rPr>
          <w:sz w:val="22"/>
          <w:szCs w:val="22"/>
          <w:lang w:val="sl-SI" w:eastAsia="sl-SI"/>
        </w:rPr>
        <w:t>posrednih uporabnikih</w:t>
      </w:r>
      <w:r>
        <w:rPr>
          <w:sz w:val="22"/>
          <w:szCs w:val="22"/>
          <w:lang w:val="sl-SI" w:eastAsia="sl-SI"/>
        </w:rPr>
        <w:t xml:space="preserve"> proračunov so se sredstva za delovno uspešnost povečala za 5,6 odstotka oziroma za 3,2 mio. evrov. </w:t>
      </w:r>
      <w:r w:rsidR="00E86BE0">
        <w:rPr>
          <w:sz w:val="22"/>
          <w:szCs w:val="22"/>
          <w:lang w:val="sl-SI" w:eastAsia="sl-SI"/>
        </w:rPr>
        <w:t>N</w:t>
      </w:r>
      <w:r>
        <w:rPr>
          <w:sz w:val="22"/>
          <w:szCs w:val="22"/>
          <w:lang w:val="sl-SI" w:eastAsia="sl-SI"/>
        </w:rPr>
        <w:t xml:space="preserve">ajbolj </w:t>
      </w:r>
      <w:r w:rsidR="00E86BE0">
        <w:rPr>
          <w:sz w:val="22"/>
          <w:szCs w:val="22"/>
          <w:lang w:val="sl-SI" w:eastAsia="sl-SI"/>
        </w:rPr>
        <w:t xml:space="preserve">so se </w:t>
      </w:r>
      <w:r>
        <w:rPr>
          <w:sz w:val="22"/>
          <w:szCs w:val="22"/>
          <w:lang w:val="sl-SI" w:eastAsia="sl-SI"/>
        </w:rPr>
        <w:t>povečala na področju vzgoje in izobraževanja (za 3,7 odstotka oz. za 1,7 mio. evrov) in zdravstva (za 10,6 odstotka oz. za</w:t>
      </w:r>
      <w:r w:rsidR="00382860">
        <w:rPr>
          <w:sz w:val="22"/>
          <w:szCs w:val="22"/>
          <w:lang w:val="sl-SI" w:eastAsia="sl-SI"/>
        </w:rPr>
        <w:t xml:space="preserve"> 1 mio. evrov)</w:t>
      </w:r>
      <w:r w:rsidR="002362F4">
        <w:rPr>
          <w:sz w:val="22"/>
          <w:szCs w:val="22"/>
          <w:lang w:val="sl-SI" w:eastAsia="sl-SI"/>
        </w:rPr>
        <w:t>.</w:t>
      </w:r>
      <w:r w:rsidR="00382860">
        <w:rPr>
          <w:sz w:val="22"/>
          <w:szCs w:val="22"/>
          <w:lang w:val="sl-SI" w:eastAsia="sl-SI"/>
        </w:rPr>
        <w:t xml:space="preserve"> Navedeni področji dejavnosti imata skupaj 75 odstotni delež vseh sredstev za delovno uspešnost in 57,6 odstotni delež vseh zaposlenih</w:t>
      </w:r>
      <w:r w:rsidR="0087033B">
        <w:rPr>
          <w:sz w:val="22"/>
          <w:szCs w:val="22"/>
          <w:lang w:val="sl-SI" w:eastAsia="sl-SI"/>
        </w:rPr>
        <w:t xml:space="preserve"> v celotnem javnem sektorju</w:t>
      </w:r>
      <w:r w:rsidR="00382860">
        <w:rPr>
          <w:sz w:val="22"/>
          <w:szCs w:val="22"/>
          <w:lang w:val="sl-SI" w:eastAsia="sl-SI"/>
        </w:rPr>
        <w:t>.</w:t>
      </w:r>
    </w:p>
    <w:p w14:paraId="48652E4D" w14:textId="77777777" w:rsidR="004F2655" w:rsidRDefault="004F2655" w:rsidP="004F2655">
      <w:pPr>
        <w:jc w:val="both"/>
        <w:rPr>
          <w:rFonts w:cs="Arial"/>
          <w:color w:val="000000"/>
          <w:sz w:val="22"/>
          <w:szCs w:val="22"/>
          <w:lang w:val="sl-SI"/>
        </w:rPr>
      </w:pPr>
    </w:p>
    <w:p w14:paraId="6CAE2473" w14:textId="4B69BBA2" w:rsidR="00B86839" w:rsidRPr="002362F4" w:rsidRDefault="00B86839" w:rsidP="00014EC6">
      <w:pPr>
        <w:numPr>
          <w:ilvl w:val="0"/>
          <w:numId w:val="4"/>
        </w:numPr>
        <w:jc w:val="both"/>
        <w:rPr>
          <w:rFonts w:cs="Arial"/>
          <w:sz w:val="22"/>
          <w:szCs w:val="22"/>
          <w:lang w:val="sl-SI"/>
        </w:rPr>
      </w:pPr>
      <w:r w:rsidRPr="002362F4">
        <w:rPr>
          <w:noProof/>
          <w:sz w:val="22"/>
          <w:szCs w:val="22"/>
          <w:lang w:val="sl-SI"/>
        </w:rPr>
        <w:t>V strukturi različnih vrst</w:t>
      </w:r>
      <w:r w:rsidR="000B00BF" w:rsidRPr="002362F4">
        <w:rPr>
          <w:noProof/>
          <w:sz w:val="22"/>
          <w:szCs w:val="22"/>
          <w:lang w:val="sl-SI"/>
        </w:rPr>
        <w:t xml:space="preserve"> de</w:t>
      </w:r>
      <w:r w:rsidR="006B3D68" w:rsidRPr="002362F4">
        <w:rPr>
          <w:noProof/>
          <w:sz w:val="22"/>
          <w:szCs w:val="22"/>
          <w:lang w:val="sl-SI"/>
        </w:rPr>
        <w:t>lovne uspešnosti zavzema</w:t>
      </w:r>
      <w:r w:rsidR="004B35B4" w:rsidRPr="002362F4">
        <w:rPr>
          <w:noProof/>
          <w:sz w:val="22"/>
          <w:szCs w:val="22"/>
          <w:lang w:val="sl-SI"/>
        </w:rPr>
        <w:t xml:space="preserve"> največji delež delovna uspešnost zaradi povečanega obsega dela </w:t>
      </w:r>
      <w:r w:rsidR="00E86BE0">
        <w:rPr>
          <w:noProof/>
          <w:sz w:val="22"/>
          <w:szCs w:val="22"/>
          <w:lang w:val="sl-SI"/>
        </w:rPr>
        <w:t>za javne uslužbence</w:t>
      </w:r>
      <w:r w:rsidR="004B35B4" w:rsidRPr="002362F4">
        <w:rPr>
          <w:noProof/>
          <w:sz w:val="22"/>
          <w:szCs w:val="22"/>
          <w:lang w:val="sl-SI"/>
        </w:rPr>
        <w:t xml:space="preserve">, ki se izplačuje na vseh področjih dejavnosti javnega sektorja </w:t>
      </w:r>
      <w:r w:rsidR="00591E18" w:rsidRPr="002362F4">
        <w:rPr>
          <w:noProof/>
          <w:sz w:val="22"/>
          <w:szCs w:val="22"/>
          <w:lang w:val="sl-SI"/>
        </w:rPr>
        <w:t>(D020)</w:t>
      </w:r>
      <w:r w:rsidR="009D4224">
        <w:rPr>
          <w:noProof/>
          <w:sz w:val="22"/>
          <w:szCs w:val="22"/>
          <w:lang w:val="sl-SI"/>
        </w:rPr>
        <w:t xml:space="preserve">. </w:t>
      </w:r>
      <w:r w:rsidR="0087033B">
        <w:rPr>
          <w:noProof/>
          <w:sz w:val="22"/>
          <w:szCs w:val="22"/>
          <w:lang w:val="sl-SI"/>
        </w:rPr>
        <w:t>D</w:t>
      </w:r>
      <w:r w:rsidR="006475D2">
        <w:rPr>
          <w:noProof/>
          <w:sz w:val="22"/>
          <w:szCs w:val="22"/>
          <w:lang w:val="sl-SI"/>
        </w:rPr>
        <w:t>elovn</w:t>
      </w:r>
      <w:r w:rsidR="0087033B">
        <w:rPr>
          <w:noProof/>
          <w:sz w:val="22"/>
          <w:szCs w:val="22"/>
          <w:lang w:val="sl-SI"/>
        </w:rPr>
        <w:t>a</w:t>
      </w:r>
      <w:r w:rsidR="006475D2">
        <w:rPr>
          <w:noProof/>
          <w:sz w:val="22"/>
          <w:szCs w:val="22"/>
          <w:lang w:val="sl-SI"/>
        </w:rPr>
        <w:t xml:space="preserve"> uspešnost</w:t>
      </w:r>
      <w:r w:rsidR="0087033B">
        <w:rPr>
          <w:noProof/>
          <w:sz w:val="22"/>
          <w:szCs w:val="22"/>
          <w:lang w:val="sl-SI"/>
        </w:rPr>
        <w:t xml:space="preserve"> z oznako</w:t>
      </w:r>
      <w:r w:rsidR="006475D2">
        <w:rPr>
          <w:noProof/>
          <w:sz w:val="22"/>
          <w:szCs w:val="22"/>
          <w:lang w:val="sl-SI"/>
        </w:rPr>
        <w:t xml:space="preserve"> D020 p</w:t>
      </w:r>
      <w:r w:rsidRPr="002362F4">
        <w:rPr>
          <w:noProof/>
          <w:sz w:val="22"/>
          <w:szCs w:val="22"/>
          <w:lang w:val="sl-SI"/>
        </w:rPr>
        <w:t xml:space="preserve">redstavlja </w:t>
      </w:r>
      <w:r w:rsidRPr="00395271">
        <w:rPr>
          <w:noProof/>
          <w:sz w:val="22"/>
          <w:szCs w:val="22"/>
          <w:lang w:val="sl-SI"/>
        </w:rPr>
        <w:t>slabih</w:t>
      </w:r>
      <w:r w:rsidR="001343BE" w:rsidRPr="00395271">
        <w:rPr>
          <w:noProof/>
          <w:sz w:val="22"/>
          <w:szCs w:val="22"/>
          <w:lang w:val="sl-SI"/>
        </w:rPr>
        <w:t xml:space="preserve"> </w:t>
      </w:r>
      <w:r w:rsidR="00395271" w:rsidRPr="00395271">
        <w:rPr>
          <w:noProof/>
          <w:sz w:val="22"/>
          <w:szCs w:val="22"/>
          <w:lang w:val="sl-SI"/>
        </w:rPr>
        <w:t>37,6 odstotka</w:t>
      </w:r>
      <w:r w:rsidR="001343BE" w:rsidRPr="00395271">
        <w:rPr>
          <w:noProof/>
          <w:sz w:val="22"/>
          <w:szCs w:val="22"/>
          <w:lang w:val="sl-SI"/>
        </w:rPr>
        <w:t xml:space="preserve"> sredstev</w:t>
      </w:r>
      <w:r w:rsidR="001343BE" w:rsidRPr="002362F4">
        <w:rPr>
          <w:noProof/>
          <w:sz w:val="22"/>
          <w:szCs w:val="22"/>
          <w:lang w:val="sl-SI"/>
        </w:rPr>
        <w:t xml:space="preserve"> za</w:t>
      </w:r>
      <w:r w:rsidR="00395271">
        <w:rPr>
          <w:noProof/>
          <w:sz w:val="22"/>
          <w:szCs w:val="22"/>
          <w:lang w:val="sl-SI"/>
        </w:rPr>
        <w:t xml:space="preserve"> delovno uspešnost oziroma 0,9 odstotka</w:t>
      </w:r>
      <w:r w:rsidR="001343BE" w:rsidRPr="002362F4">
        <w:rPr>
          <w:noProof/>
          <w:sz w:val="22"/>
          <w:szCs w:val="22"/>
          <w:lang w:val="sl-SI"/>
        </w:rPr>
        <w:t xml:space="preserve"> obsega sredstev za plače. </w:t>
      </w:r>
    </w:p>
    <w:p w14:paraId="6FB93FDE" w14:textId="77777777" w:rsidR="004F2655" w:rsidRDefault="004F2655" w:rsidP="004F2655">
      <w:pPr>
        <w:jc w:val="both"/>
        <w:rPr>
          <w:rFonts w:cs="Arial"/>
          <w:color w:val="000000"/>
          <w:sz w:val="22"/>
          <w:szCs w:val="22"/>
          <w:lang w:val="sl-SI"/>
        </w:rPr>
      </w:pPr>
    </w:p>
    <w:p w14:paraId="30D41DA9" w14:textId="44ECA5AC" w:rsidR="0042772A" w:rsidRPr="004F2655" w:rsidRDefault="004B35B4" w:rsidP="004F2655">
      <w:pPr>
        <w:ind w:left="502"/>
        <w:jc w:val="both"/>
        <w:rPr>
          <w:rFonts w:cs="Arial"/>
          <w:color w:val="000000"/>
          <w:sz w:val="22"/>
          <w:szCs w:val="22"/>
          <w:lang w:val="sl-SI"/>
        </w:rPr>
      </w:pPr>
      <w:r w:rsidRPr="008B0789">
        <w:rPr>
          <w:sz w:val="22"/>
          <w:szCs w:val="22"/>
          <w:lang w:val="sl-SI"/>
        </w:rPr>
        <w:t xml:space="preserve">Na drugem mestu je delovna uspešnost zaradi povečane pedagoške oziroma učne obveznosti (D070), </w:t>
      </w:r>
      <w:r w:rsidR="001343BE">
        <w:rPr>
          <w:sz w:val="22"/>
          <w:szCs w:val="22"/>
          <w:lang w:val="sl-SI"/>
        </w:rPr>
        <w:t xml:space="preserve">ki </w:t>
      </w:r>
      <w:r w:rsidR="00954020">
        <w:rPr>
          <w:sz w:val="22"/>
          <w:szCs w:val="22"/>
          <w:lang w:val="sl-SI"/>
        </w:rPr>
        <w:t xml:space="preserve">v </w:t>
      </w:r>
      <w:r w:rsidR="0087033B">
        <w:rPr>
          <w:sz w:val="22"/>
          <w:szCs w:val="22"/>
          <w:lang w:val="sl-SI"/>
        </w:rPr>
        <w:t xml:space="preserve">strukturi sredstev za delovno uspešnost </w:t>
      </w:r>
      <w:r w:rsidR="001343BE">
        <w:rPr>
          <w:sz w:val="22"/>
          <w:szCs w:val="22"/>
          <w:lang w:val="sl-SI"/>
        </w:rPr>
        <w:t>pred</w:t>
      </w:r>
      <w:r w:rsidR="00954020">
        <w:rPr>
          <w:sz w:val="22"/>
          <w:szCs w:val="22"/>
          <w:lang w:val="sl-SI"/>
        </w:rPr>
        <w:t>stavlja slabih 23 odstotkov</w:t>
      </w:r>
      <w:r w:rsidR="001343BE">
        <w:rPr>
          <w:sz w:val="22"/>
          <w:szCs w:val="22"/>
          <w:lang w:val="sl-SI"/>
        </w:rPr>
        <w:t xml:space="preserve">, </w:t>
      </w:r>
      <w:r w:rsidRPr="008B0789">
        <w:rPr>
          <w:sz w:val="22"/>
          <w:szCs w:val="22"/>
          <w:lang w:val="sl-SI"/>
        </w:rPr>
        <w:t xml:space="preserve">sledi delovna uspešnost </w:t>
      </w:r>
      <w:r w:rsidR="0087033B">
        <w:rPr>
          <w:sz w:val="22"/>
          <w:szCs w:val="22"/>
          <w:lang w:val="sl-SI"/>
        </w:rPr>
        <w:t>iz naslova</w:t>
      </w:r>
      <w:r w:rsidR="0087033B" w:rsidRPr="008B0789">
        <w:rPr>
          <w:sz w:val="22"/>
          <w:szCs w:val="22"/>
          <w:lang w:val="sl-SI"/>
        </w:rPr>
        <w:t xml:space="preserve"> </w:t>
      </w:r>
      <w:r w:rsidRPr="008B0789">
        <w:rPr>
          <w:sz w:val="22"/>
          <w:szCs w:val="22"/>
          <w:lang w:val="sl-SI"/>
        </w:rPr>
        <w:t xml:space="preserve">prodaje blaga in storitev na trgu (D030) </w:t>
      </w:r>
      <w:r w:rsidR="00395271">
        <w:rPr>
          <w:sz w:val="22"/>
          <w:szCs w:val="22"/>
          <w:lang w:val="sl-SI"/>
        </w:rPr>
        <w:t>s 17</w:t>
      </w:r>
      <w:r w:rsidR="001343BE">
        <w:rPr>
          <w:sz w:val="22"/>
          <w:szCs w:val="22"/>
          <w:lang w:val="sl-SI"/>
        </w:rPr>
        <w:t xml:space="preserve"> odstotnim deležem </w:t>
      </w:r>
      <w:r w:rsidRPr="008B0789">
        <w:rPr>
          <w:sz w:val="22"/>
          <w:szCs w:val="22"/>
          <w:lang w:val="sl-SI"/>
        </w:rPr>
        <w:t>(preglednica</w:t>
      </w:r>
      <w:r w:rsidR="00395271">
        <w:rPr>
          <w:sz w:val="22"/>
          <w:szCs w:val="22"/>
          <w:lang w:val="sl-SI"/>
        </w:rPr>
        <w:t xml:space="preserve"> 14</w:t>
      </w:r>
      <w:r w:rsidRPr="008B0789">
        <w:rPr>
          <w:sz w:val="22"/>
          <w:szCs w:val="22"/>
          <w:lang w:val="sl-SI"/>
        </w:rPr>
        <w:t>).</w:t>
      </w:r>
    </w:p>
    <w:p w14:paraId="5482B988" w14:textId="77777777" w:rsidR="004F2655" w:rsidRDefault="004F2655" w:rsidP="004F2655">
      <w:pPr>
        <w:jc w:val="both"/>
        <w:rPr>
          <w:rFonts w:cs="Arial"/>
          <w:color w:val="000000"/>
          <w:sz w:val="22"/>
          <w:szCs w:val="22"/>
          <w:lang w:val="sl-SI"/>
        </w:rPr>
      </w:pPr>
    </w:p>
    <w:p w14:paraId="361467C8" w14:textId="299128AF" w:rsidR="006819B7" w:rsidRPr="002E7CFA" w:rsidRDefault="00591E18" w:rsidP="00B77163">
      <w:pPr>
        <w:numPr>
          <w:ilvl w:val="0"/>
          <w:numId w:val="4"/>
        </w:numPr>
        <w:jc w:val="both"/>
        <w:rPr>
          <w:rFonts w:cs="Arial"/>
          <w:color w:val="000000"/>
          <w:sz w:val="22"/>
          <w:szCs w:val="22"/>
          <w:lang w:val="sl-SI"/>
        </w:rPr>
      </w:pPr>
      <w:r w:rsidRPr="002E7CFA">
        <w:rPr>
          <w:noProof/>
          <w:sz w:val="22"/>
          <w:szCs w:val="22"/>
          <w:lang w:val="sl-SI"/>
        </w:rPr>
        <w:t xml:space="preserve">Pri </w:t>
      </w:r>
      <w:r w:rsidRPr="002E7CFA">
        <w:rPr>
          <w:sz w:val="22"/>
          <w:szCs w:val="22"/>
          <w:lang w:val="sl-SI" w:eastAsia="sl-SI"/>
        </w:rPr>
        <w:t>analizi delovne uspešnosti je ugotovljeno, da so zaposle</w:t>
      </w:r>
      <w:r w:rsidR="00491A56" w:rsidRPr="002E7CFA">
        <w:rPr>
          <w:sz w:val="22"/>
          <w:szCs w:val="22"/>
          <w:lang w:val="sl-SI" w:eastAsia="sl-SI"/>
        </w:rPr>
        <w:t xml:space="preserve">ni, ki zasedajo delovna mesta v plačni podskupini E02 – farmacevtski delavci prejeli na letnem nivoju povprečno 3.635 evrov za delovno uspešnost, kar predstavlja 2,3 povprečne plače v </w:t>
      </w:r>
      <w:r w:rsidR="002E7CFA" w:rsidRPr="002E7CFA">
        <w:rPr>
          <w:sz w:val="22"/>
          <w:szCs w:val="22"/>
          <w:lang w:val="sl-SI" w:eastAsia="sl-SI"/>
        </w:rPr>
        <w:t>Republiki Sloveniji za leto 2015</w:t>
      </w:r>
      <w:r w:rsidR="00491A56" w:rsidRPr="002E7CFA">
        <w:rPr>
          <w:sz w:val="22"/>
          <w:szCs w:val="22"/>
          <w:lang w:val="sl-SI" w:eastAsia="sl-SI"/>
        </w:rPr>
        <w:t>.  Zaposleni v plačni podskupini D01 – visokošolski učitelji in visokošolski sodelavci so prejeli povprečno 2.480 evrov (1,6 povprečne plače v R</w:t>
      </w:r>
      <w:r w:rsidR="00430CE7" w:rsidRPr="002E7CFA">
        <w:rPr>
          <w:sz w:val="22"/>
          <w:szCs w:val="22"/>
          <w:lang w:val="sl-SI" w:eastAsia="sl-SI"/>
        </w:rPr>
        <w:t xml:space="preserve">epubliki </w:t>
      </w:r>
      <w:r w:rsidR="00491A56" w:rsidRPr="002E7CFA">
        <w:rPr>
          <w:sz w:val="22"/>
          <w:szCs w:val="22"/>
          <w:lang w:val="sl-SI" w:eastAsia="sl-SI"/>
        </w:rPr>
        <w:t>S</w:t>
      </w:r>
      <w:r w:rsidR="00430CE7" w:rsidRPr="002E7CFA">
        <w:rPr>
          <w:sz w:val="22"/>
          <w:szCs w:val="22"/>
          <w:lang w:val="sl-SI" w:eastAsia="sl-SI"/>
        </w:rPr>
        <w:t>loveniji</w:t>
      </w:r>
      <w:r w:rsidR="002E7CFA" w:rsidRPr="002E7CFA">
        <w:rPr>
          <w:sz w:val="22"/>
          <w:szCs w:val="22"/>
          <w:lang w:val="sl-SI" w:eastAsia="sl-SI"/>
        </w:rPr>
        <w:t xml:space="preserve"> za leto 2015</w:t>
      </w:r>
      <w:r w:rsidR="00491A56" w:rsidRPr="002E7CFA">
        <w:rPr>
          <w:sz w:val="22"/>
          <w:szCs w:val="22"/>
          <w:lang w:val="sl-SI" w:eastAsia="sl-SI"/>
        </w:rPr>
        <w:t>) in zaposleni v plačni podskupini D02 – predavatelji višjih strokovnih šol, srednješolski in osnovnošolski učitelji in drugi strokovni delavci</w:t>
      </w:r>
      <w:r w:rsidR="00430CE7" w:rsidRPr="002E7CFA">
        <w:rPr>
          <w:sz w:val="22"/>
          <w:szCs w:val="22"/>
          <w:lang w:val="sl-SI" w:eastAsia="sl-SI"/>
        </w:rPr>
        <w:t>,</w:t>
      </w:r>
      <w:r w:rsidR="00F96729" w:rsidRPr="002E7CFA">
        <w:rPr>
          <w:sz w:val="22"/>
          <w:szCs w:val="22"/>
          <w:lang w:val="sl-SI" w:eastAsia="sl-SI"/>
        </w:rPr>
        <w:t xml:space="preserve"> pa v povprečju vsak 1.430 evrov letno, kar predstavlja nekoliko manj od povprečne bruto plače v R</w:t>
      </w:r>
      <w:r w:rsidR="00430CE7" w:rsidRPr="002E7CFA">
        <w:rPr>
          <w:sz w:val="22"/>
          <w:szCs w:val="22"/>
          <w:lang w:val="sl-SI" w:eastAsia="sl-SI"/>
        </w:rPr>
        <w:t xml:space="preserve">epubliki </w:t>
      </w:r>
      <w:r w:rsidR="00F96729" w:rsidRPr="002E7CFA">
        <w:rPr>
          <w:sz w:val="22"/>
          <w:szCs w:val="22"/>
          <w:lang w:val="sl-SI" w:eastAsia="sl-SI"/>
        </w:rPr>
        <w:t>S</w:t>
      </w:r>
      <w:r w:rsidR="00430CE7" w:rsidRPr="002E7CFA">
        <w:rPr>
          <w:sz w:val="22"/>
          <w:szCs w:val="22"/>
          <w:lang w:val="sl-SI" w:eastAsia="sl-SI"/>
        </w:rPr>
        <w:t>loveniji</w:t>
      </w:r>
      <w:r w:rsidR="00F96729" w:rsidRPr="002E7CFA">
        <w:rPr>
          <w:sz w:val="22"/>
          <w:szCs w:val="22"/>
          <w:lang w:val="sl-SI" w:eastAsia="sl-SI"/>
        </w:rPr>
        <w:t xml:space="preserve"> </w:t>
      </w:r>
      <w:r w:rsidR="002E7CFA" w:rsidRPr="002E7CFA">
        <w:rPr>
          <w:sz w:val="22"/>
          <w:szCs w:val="22"/>
          <w:lang w:val="sl-SI" w:eastAsia="sl-SI"/>
        </w:rPr>
        <w:t xml:space="preserve">za leto 2015 </w:t>
      </w:r>
      <w:r w:rsidR="00F96729" w:rsidRPr="002E7CFA">
        <w:rPr>
          <w:sz w:val="22"/>
          <w:szCs w:val="22"/>
          <w:lang w:val="sl-SI" w:eastAsia="sl-SI"/>
        </w:rPr>
        <w:t>(preglednica 16, slika 6)</w:t>
      </w:r>
      <w:r w:rsidR="002145B0" w:rsidRPr="002E7CFA">
        <w:rPr>
          <w:rFonts w:cs="Arial"/>
          <w:sz w:val="22"/>
          <w:szCs w:val="22"/>
          <w:lang w:val="sl-SI"/>
        </w:rPr>
        <w:t>.</w:t>
      </w:r>
    </w:p>
    <w:p w14:paraId="47DE212C" w14:textId="77777777" w:rsidR="004F2655" w:rsidRPr="008B0789" w:rsidRDefault="004F2655" w:rsidP="004F2655">
      <w:pPr>
        <w:ind w:left="502"/>
        <w:jc w:val="both"/>
        <w:rPr>
          <w:noProof/>
          <w:sz w:val="22"/>
          <w:szCs w:val="22"/>
          <w:lang w:val="sl-SI"/>
        </w:rPr>
      </w:pPr>
    </w:p>
    <w:p w14:paraId="2FAB73B2" w14:textId="44266E36" w:rsidR="00374C80" w:rsidRPr="004F2655" w:rsidRDefault="002145B0" w:rsidP="002145B0">
      <w:pPr>
        <w:numPr>
          <w:ilvl w:val="0"/>
          <w:numId w:val="4"/>
        </w:numPr>
        <w:jc w:val="both"/>
        <w:rPr>
          <w:rFonts w:cs="Arial"/>
          <w:color w:val="000000"/>
          <w:sz w:val="22"/>
          <w:szCs w:val="22"/>
          <w:lang w:val="sl-SI"/>
        </w:rPr>
      </w:pPr>
      <w:r w:rsidRPr="00B77163">
        <w:rPr>
          <w:rFonts w:cs="Arial"/>
          <w:sz w:val="22"/>
          <w:szCs w:val="22"/>
          <w:lang w:val="sl-SI"/>
        </w:rPr>
        <w:t xml:space="preserve">V </w:t>
      </w:r>
      <w:r w:rsidR="00B77163" w:rsidRPr="00B77163">
        <w:rPr>
          <w:rFonts w:cs="Arial"/>
          <w:sz w:val="22"/>
          <w:szCs w:val="22"/>
          <w:lang w:val="sl-SI"/>
        </w:rPr>
        <w:t>letu 2015</w:t>
      </w:r>
      <w:r w:rsidRPr="00B77163">
        <w:rPr>
          <w:rFonts w:cs="Arial"/>
          <w:sz w:val="22"/>
          <w:szCs w:val="22"/>
          <w:lang w:val="sl-SI"/>
        </w:rPr>
        <w:t xml:space="preserve"> je obseg </w:t>
      </w:r>
      <w:r w:rsidR="00974B57" w:rsidRPr="00B77163">
        <w:rPr>
          <w:rFonts w:cs="Arial"/>
          <w:sz w:val="22"/>
          <w:szCs w:val="22"/>
          <w:lang w:val="sl-SI"/>
        </w:rPr>
        <w:t>sreds</w:t>
      </w:r>
      <w:r w:rsidR="00B77163" w:rsidRPr="00B77163">
        <w:rPr>
          <w:rFonts w:cs="Arial"/>
          <w:sz w:val="22"/>
          <w:szCs w:val="22"/>
          <w:lang w:val="sl-SI"/>
        </w:rPr>
        <w:t>tev za dodatke znašal 279,1</w:t>
      </w:r>
      <w:r w:rsidR="00A7686C" w:rsidRPr="00B77163">
        <w:rPr>
          <w:rFonts w:cs="Arial"/>
          <w:sz w:val="22"/>
          <w:szCs w:val="22"/>
          <w:lang w:val="sl-SI"/>
        </w:rPr>
        <w:t xml:space="preserve"> mio. evrov</w:t>
      </w:r>
      <w:r w:rsidR="00974B57" w:rsidRPr="00B77163">
        <w:rPr>
          <w:rFonts w:cs="Arial"/>
          <w:sz w:val="22"/>
          <w:szCs w:val="22"/>
          <w:lang w:val="sl-SI"/>
        </w:rPr>
        <w:t>, ka</w:t>
      </w:r>
      <w:r w:rsidR="00B77163" w:rsidRPr="00B77163">
        <w:rPr>
          <w:rFonts w:cs="Arial"/>
          <w:sz w:val="22"/>
          <w:szCs w:val="22"/>
          <w:lang w:val="sl-SI"/>
        </w:rPr>
        <w:t>r je za 3,2</w:t>
      </w:r>
      <w:r w:rsidR="00974B57" w:rsidRPr="00B77163">
        <w:rPr>
          <w:rFonts w:cs="Arial"/>
          <w:sz w:val="22"/>
          <w:szCs w:val="22"/>
          <w:lang w:val="sl-SI"/>
        </w:rPr>
        <w:t xml:space="preserve"> </w:t>
      </w:r>
      <w:r w:rsidR="00C6044E" w:rsidRPr="00B77163">
        <w:rPr>
          <w:rFonts w:cs="Arial"/>
          <w:sz w:val="22"/>
          <w:szCs w:val="22"/>
          <w:lang w:val="sl-SI"/>
        </w:rPr>
        <w:t>odstotka</w:t>
      </w:r>
      <w:r w:rsidRPr="00B77163">
        <w:rPr>
          <w:rFonts w:cs="Arial"/>
          <w:sz w:val="22"/>
          <w:szCs w:val="22"/>
          <w:lang w:val="sl-SI"/>
        </w:rPr>
        <w:t xml:space="preserve"> več kot v</w:t>
      </w:r>
      <w:r w:rsidR="00B77163" w:rsidRPr="00B77163">
        <w:rPr>
          <w:rFonts w:cs="Arial"/>
          <w:sz w:val="22"/>
          <w:szCs w:val="22"/>
          <w:lang w:val="sl-SI"/>
        </w:rPr>
        <w:t xml:space="preserve"> letu 2014</w:t>
      </w:r>
      <w:r w:rsidR="00430CE7">
        <w:rPr>
          <w:rFonts w:cs="Arial"/>
          <w:sz w:val="22"/>
          <w:szCs w:val="22"/>
          <w:lang w:val="sl-SI"/>
        </w:rPr>
        <w:t xml:space="preserve"> - </w:t>
      </w:r>
      <w:r w:rsidR="00B77163" w:rsidRPr="00B77163">
        <w:rPr>
          <w:rFonts w:cs="Arial"/>
          <w:sz w:val="22"/>
          <w:szCs w:val="22"/>
          <w:lang w:val="sl-SI"/>
        </w:rPr>
        <w:t>za 8,6 mio. evrov več (preglednica</w:t>
      </w:r>
      <w:r w:rsidR="00B77163">
        <w:rPr>
          <w:rFonts w:cs="Arial"/>
          <w:sz w:val="22"/>
          <w:szCs w:val="22"/>
          <w:lang w:val="sl-SI"/>
        </w:rPr>
        <w:t xml:space="preserve"> 17</w:t>
      </w:r>
      <w:r w:rsidR="00974B57" w:rsidRPr="008B0789">
        <w:rPr>
          <w:rFonts w:cs="Arial"/>
          <w:sz w:val="22"/>
          <w:szCs w:val="22"/>
          <w:lang w:val="sl-SI"/>
        </w:rPr>
        <w:t>).</w:t>
      </w:r>
      <w:r w:rsidR="00DA669C" w:rsidRPr="008B0789">
        <w:rPr>
          <w:rFonts w:cs="Arial"/>
          <w:sz w:val="22"/>
          <w:szCs w:val="22"/>
          <w:lang w:val="sl-SI"/>
        </w:rPr>
        <w:t xml:space="preserve"> </w:t>
      </w:r>
    </w:p>
    <w:p w14:paraId="5F823DEB" w14:textId="77777777" w:rsidR="004F2655" w:rsidRDefault="004F2655" w:rsidP="002145B0">
      <w:pPr>
        <w:jc w:val="both"/>
        <w:rPr>
          <w:rFonts w:cs="Arial"/>
          <w:sz w:val="22"/>
          <w:szCs w:val="22"/>
          <w:lang w:val="sl-SI"/>
        </w:rPr>
      </w:pPr>
    </w:p>
    <w:p w14:paraId="228E3A70" w14:textId="2472EB84" w:rsidR="00374C80" w:rsidRDefault="004B35B4" w:rsidP="004F2655">
      <w:pPr>
        <w:ind w:left="502"/>
        <w:jc w:val="both"/>
        <w:rPr>
          <w:rFonts w:cs="Arial"/>
          <w:sz w:val="22"/>
          <w:szCs w:val="22"/>
          <w:lang w:val="sl-SI"/>
        </w:rPr>
      </w:pPr>
      <w:r w:rsidRPr="008B0789">
        <w:rPr>
          <w:rFonts w:cs="Arial"/>
          <w:sz w:val="22"/>
          <w:szCs w:val="22"/>
          <w:lang w:val="sl-SI"/>
        </w:rPr>
        <w:t>V letu 20</w:t>
      </w:r>
      <w:r w:rsidR="00B77163">
        <w:rPr>
          <w:rFonts w:cs="Arial"/>
          <w:sz w:val="22"/>
          <w:szCs w:val="22"/>
          <w:lang w:val="sl-SI"/>
        </w:rPr>
        <w:t>15</w:t>
      </w:r>
      <w:r w:rsidR="006B20B0">
        <w:rPr>
          <w:rFonts w:cs="Arial"/>
          <w:sz w:val="22"/>
          <w:szCs w:val="22"/>
          <w:lang w:val="sl-SI"/>
        </w:rPr>
        <w:t xml:space="preserve"> je bilo izplačanih </w:t>
      </w:r>
      <w:r w:rsidR="00B77163" w:rsidRPr="00472F81">
        <w:rPr>
          <w:rFonts w:cs="Arial"/>
          <w:sz w:val="22"/>
          <w:szCs w:val="22"/>
          <w:lang w:val="sl-SI"/>
        </w:rPr>
        <w:t>157,4</w:t>
      </w:r>
      <w:r w:rsidR="00A7686C">
        <w:rPr>
          <w:rFonts w:cs="Arial"/>
          <w:sz w:val="22"/>
          <w:szCs w:val="22"/>
          <w:lang w:val="sl-SI"/>
        </w:rPr>
        <w:t xml:space="preserve"> mio. evrov</w:t>
      </w:r>
      <w:r w:rsidRPr="008B0789">
        <w:rPr>
          <w:rFonts w:cs="Arial"/>
          <w:sz w:val="22"/>
          <w:szCs w:val="22"/>
          <w:lang w:val="sl-SI"/>
        </w:rPr>
        <w:t xml:space="preserve"> sredstev za dodatek za delovno dobo, ki se izplačuje vsem zaposlenim ter je odvisen od višine osnovne plače in celotne pridobljene delovne dobe javne</w:t>
      </w:r>
      <w:r w:rsidR="00374C80">
        <w:rPr>
          <w:rFonts w:cs="Arial"/>
          <w:sz w:val="22"/>
          <w:szCs w:val="22"/>
          <w:lang w:val="sl-SI"/>
        </w:rPr>
        <w:t xml:space="preserve">ga uslužbenca ali funkcionarja. </w:t>
      </w:r>
      <w:r w:rsidR="00B77163">
        <w:rPr>
          <w:rFonts w:cs="Arial"/>
          <w:sz w:val="22"/>
          <w:szCs w:val="22"/>
          <w:lang w:val="sl-SI"/>
        </w:rPr>
        <w:t>V strukturi dodatkov predstavlja 56,4 odstotka.</w:t>
      </w:r>
    </w:p>
    <w:p w14:paraId="45649AE7" w14:textId="77777777" w:rsidR="00374C80" w:rsidRDefault="00374C80" w:rsidP="002145B0">
      <w:pPr>
        <w:jc w:val="both"/>
        <w:rPr>
          <w:rFonts w:cs="Arial"/>
          <w:sz w:val="22"/>
          <w:szCs w:val="22"/>
          <w:lang w:val="sl-SI"/>
        </w:rPr>
      </w:pPr>
    </w:p>
    <w:p w14:paraId="3F975CF2" w14:textId="77777777" w:rsidR="004B35B4" w:rsidRDefault="00F778FD" w:rsidP="004F2655">
      <w:pPr>
        <w:ind w:left="502"/>
        <w:jc w:val="both"/>
        <w:rPr>
          <w:rFonts w:cs="Arial"/>
          <w:sz w:val="22"/>
          <w:szCs w:val="22"/>
          <w:lang w:val="sl-SI"/>
        </w:rPr>
      </w:pPr>
      <w:r>
        <w:rPr>
          <w:rFonts w:cs="Arial"/>
          <w:sz w:val="22"/>
          <w:szCs w:val="22"/>
          <w:lang w:val="sl-SI"/>
        </w:rPr>
        <w:t>V strukturi</w:t>
      </w:r>
      <w:r w:rsidR="004B35B4" w:rsidRPr="008B0789">
        <w:rPr>
          <w:rFonts w:cs="Arial"/>
          <w:sz w:val="22"/>
          <w:szCs w:val="22"/>
          <w:lang w:val="sl-SI"/>
        </w:rPr>
        <w:t xml:space="preserve"> dodatkov (brez dodatka za delovno dobo) imajo največji delež </w:t>
      </w:r>
      <w:r w:rsidR="005E6AAB">
        <w:rPr>
          <w:rFonts w:cs="Arial"/>
          <w:sz w:val="22"/>
          <w:szCs w:val="22"/>
          <w:lang w:val="sl-SI"/>
        </w:rPr>
        <w:t>dodatki za nedeljsko delo (18,21</w:t>
      </w:r>
      <w:r w:rsidR="004B35B4" w:rsidRPr="008B0789">
        <w:rPr>
          <w:rFonts w:cs="Arial"/>
          <w:sz w:val="22"/>
          <w:szCs w:val="22"/>
          <w:lang w:val="sl-SI"/>
        </w:rPr>
        <w:t xml:space="preserve"> </w:t>
      </w:r>
      <w:r w:rsidR="00C6044E">
        <w:rPr>
          <w:rFonts w:cs="Arial"/>
          <w:sz w:val="22"/>
          <w:szCs w:val="22"/>
          <w:lang w:val="sl-SI"/>
        </w:rPr>
        <w:t>odstotka</w:t>
      </w:r>
      <w:r w:rsidR="004753CE">
        <w:rPr>
          <w:rFonts w:cs="Arial"/>
          <w:sz w:val="22"/>
          <w:szCs w:val="22"/>
          <w:lang w:val="sl-SI"/>
        </w:rPr>
        <w:t>), za delo ponoči (1</w:t>
      </w:r>
      <w:r w:rsidR="006E3197">
        <w:rPr>
          <w:rFonts w:cs="Arial"/>
          <w:sz w:val="22"/>
          <w:szCs w:val="22"/>
          <w:lang w:val="sl-SI"/>
        </w:rPr>
        <w:t>2</w:t>
      </w:r>
      <w:r w:rsidR="005E6AAB">
        <w:rPr>
          <w:rFonts w:cs="Arial"/>
          <w:sz w:val="22"/>
          <w:szCs w:val="22"/>
          <w:lang w:val="sl-SI"/>
        </w:rPr>
        <w:t>,54</w:t>
      </w:r>
      <w:r w:rsidR="004B35B4" w:rsidRPr="008B0789">
        <w:rPr>
          <w:rFonts w:cs="Arial"/>
          <w:sz w:val="22"/>
          <w:szCs w:val="22"/>
          <w:lang w:val="sl-SI"/>
        </w:rPr>
        <w:t xml:space="preserve"> </w:t>
      </w:r>
      <w:r w:rsidR="00C6044E">
        <w:rPr>
          <w:rFonts w:cs="Arial"/>
          <w:sz w:val="22"/>
          <w:szCs w:val="22"/>
          <w:lang w:val="sl-SI"/>
        </w:rPr>
        <w:t>odstotka</w:t>
      </w:r>
      <w:r>
        <w:rPr>
          <w:rFonts w:cs="Arial"/>
          <w:sz w:val="22"/>
          <w:szCs w:val="22"/>
          <w:lang w:val="sl-SI"/>
        </w:rPr>
        <w:t>),</w:t>
      </w:r>
      <w:r w:rsidR="005E6AAB">
        <w:rPr>
          <w:rFonts w:cs="Arial"/>
          <w:sz w:val="22"/>
          <w:szCs w:val="22"/>
          <w:lang w:val="sl-SI"/>
        </w:rPr>
        <w:t xml:space="preserve"> za stalno pripravljenost (12,24</w:t>
      </w:r>
      <w:r w:rsidR="004B35B4" w:rsidRPr="008B0789">
        <w:rPr>
          <w:rFonts w:cs="Arial"/>
          <w:sz w:val="22"/>
          <w:szCs w:val="22"/>
          <w:lang w:val="sl-SI"/>
        </w:rPr>
        <w:t xml:space="preserve"> </w:t>
      </w:r>
      <w:r w:rsidR="00C6044E">
        <w:rPr>
          <w:rFonts w:cs="Arial"/>
          <w:sz w:val="22"/>
          <w:szCs w:val="22"/>
          <w:lang w:val="sl-SI"/>
        </w:rPr>
        <w:t>odstotka</w:t>
      </w:r>
      <w:r w:rsidR="004B35B4" w:rsidRPr="008B0789">
        <w:rPr>
          <w:rFonts w:cs="Arial"/>
          <w:sz w:val="22"/>
          <w:szCs w:val="22"/>
          <w:lang w:val="sl-SI"/>
        </w:rPr>
        <w:t>) in za izmensko delo (1</w:t>
      </w:r>
      <w:r w:rsidR="005E6AAB">
        <w:rPr>
          <w:rFonts w:cs="Arial"/>
          <w:sz w:val="22"/>
          <w:szCs w:val="22"/>
          <w:lang w:val="sl-SI"/>
        </w:rPr>
        <w:t>1</w:t>
      </w:r>
      <w:r w:rsidR="00374C80">
        <w:rPr>
          <w:rFonts w:cs="Arial"/>
          <w:sz w:val="22"/>
          <w:szCs w:val="22"/>
          <w:lang w:val="sl-SI"/>
        </w:rPr>
        <w:t>,</w:t>
      </w:r>
      <w:r w:rsidR="005E6AAB">
        <w:rPr>
          <w:rFonts w:cs="Arial"/>
          <w:sz w:val="22"/>
          <w:szCs w:val="22"/>
          <w:lang w:val="sl-SI"/>
        </w:rPr>
        <w:t>7</w:t>
      </w:r>
      <w:r w:rsidR="00374C80">
        <w:rPr>
          <w:rFonts w:cs="Arial"/>
          <w:sz w:val="22"/>
          <w:szCs w:val="22"/>
          <w:lang w:val="sl-SI"/>
        </w:rPr>
        <w:t>2</w:t>
      </w:r>
      <w:r>
        <w:rPr>
          <w:rFonts w:cs="Arial"/>
          <w:sz w:val="22"/>
          <w:szCs w:val="22"/>
          <w:lang w:val="sl-SI"/>
        </w:rPr>
        <w:t xml:space="preserve"> </w:t>
      </w:r>
      <w:r w:rsidR="00C6044E">
        <w:rPr>
          <w:rFonts w:cs="Arial"/>
          <w:sz w:val="22"/>
          <w:szCs w:val="22"/>
          <w:lang w:val="sl-SI"/>
        </w:rPr>
        <w:t>odstotka</w:t>
      </w:r>
      <w:r w:rsidR="00CC42D2">
        <w:rPr>
          <w:rFonts w:cs="Arial"/>
          <w:sz w:val="22"/>
          <w:szCs w:val="22"/>
          <w:lang w:val="sl-SI"/>
        </w:rPr>
        <w:t>) ter položajni dodatek (10,24</w:t>
      </w:r>
      <w:r w:rsidR="004B35B4" w:rsidRPr="008B0789">
        <w:rPr>
          <w:rFonts w:cs="Arial"/>
          <w:sz w:val="22"/>
          <w:szCs w:val="22"/>
          <w:lang w:val="sl-SI"/>
        </w:rPr>
        <w:t xml:space="preserve"> </w:t>
      </w:r>
      <w:r w:rsidR="00C6044E">
        <w:rPr>
          <w:rFonts w:cs="Arial"/>
          <w:sz w:val="22"/>
          <w:szCs w:val="22"/>
          <w:lang w:val="sl-SI"/>
        </w:rPr>
        <w:t>odstotka).</w:t>
      </w:r>
      <w:r w:rsidR="004B35B4" w:rsidRPr="008B0789">
        <w:rPr>
          <w:rFonts w:cs="Arial"/>
          <w:sz w:val="22"/>
          <w:szCs w:val="22"/>
          <w:lang w:val="sl-SI"/>
        </w:rPr>
        <w:t xml:space="preserve"> </w:t>
      </w:r>
    </w:p>
    <w:p w14:paraId="2CD57F44" w14:textId="77777777" w:rsidR="004F2655" w:rsidRDefault="004F2655" w:rsidP="004F2655">
      <w:pPr>
        <w:ind w:left="502"/>
        <w:jc w:val="both"/>
        <w:rPr>
          <w:rFonts w:cs="Arial"/>
          <w:sz w:val="22"/>
          <w:szCs w:val="22"/>
          <w:lang w:val="sl-SI"/>
        </w:rPr>
      </w:pPr>
    </w:p>
    <w:p w14:paraId="158014E5" w14:textId="416C722E" w:rsidR="00CC42D2" w:rsidRDefault="00472F81" w:rsidP="004F2655">
      <w:pPr>
        <w:ind w:left="502"/>
        <w:jc w:val="both"/>
        <w:rPr>
          <w:rFonts w:cs="Arial"/>
          <w:sz w:val="22"/>
          <w:szCs w:val="22"/>
          <w:lang w:val="sl-SI"/>
        </w:rPr>
      </w:pPr>
      <w:r>
        <w:rPr>
          <w:rFonts w:cs="Arial"/>
          <w:sz w:val="22"/>
          <w:szCs w:val="22"/>
          <w:lang w:val="sl-SI"/>
        </w:rPr>
        <w:t>V plačni</w:t>
      </w:r>
      <w:r w:rsidR="00CC42D2">
        <w:rPr>
          <w:rFonts w:cs="Arial"/>
          <w:sz w:val="22"/>
          <w:szCs w:val="22"/>
          <w:lang w:val="sl-SI"/>
        </w:rPr>
        <w:t xml:space="preserve"> pod</w:t>
      </w:r>
      <w:r>
        <w:rPr>
          <w:rFonts w:cs="Arial"/>
          <w:sz w:val="22"/>
          <w:szCs w:val="22"/>
          <w:lang w:val="sl-SI"/>
        </w:rPr>
        <w:t xml:space="preserve">skupini </w:t>
      </w:r>
      <w:r>
        <w:rPr>
          <w:sz w:val="22"/>
          <w:szCs w:val="22"/>
          <w:lang w:val="sl-SI" w:eastAsia="sl-SI"/>
        </w:rPr>
        <w:t>D02 – p</w:t>
      </w:r>
      <w:r w:rsidRPr="00491A56">
        <w:rPr>
          <w:sz w:val="22"/>
          <w:szCs w:val="22"/>
          <w:lang w:val="sl-SI" w:eastAsia="sl-SI"/>
        </w:rPr>
        <w:t>redavatelji višjih strokovnih šol, srednješolski in osnovnošolski učitelji in drugi strokovni delavci</w:t>
      </w:r>
      <w:r w:rsidR="00430CE7">
        <w:rPr>
          <w:sz w:val="22"/>
          <w:szCs w:val="22"/>
          <w:lang w:val="sl-SI" w:eastAsia="sl-SI"/>
        </w:rPr>
        <w:t>,</w:t>
      </w:r>
      <w:r>
        <w:rPr>
          <w:rFonts w:cs="Arial"/>
          <w:sz w:val="22"/>
          <w:szCs w:val="22"/>
          <w:lang w:val="sl-SI"/>
        </w:rPr>
        <w:t xml:space="preserve"> je bilo izplačanih 30 vrst dodatkov v višini 37 mio. evrov (13,26 odstotka vseh dodatkov). Zaposlenim v plačni podskupini </w:t>
      </w:r>
      <w:r w:rsidR="003D2B82">
        <w:rPr>
          <w:sz w:val="22"/>
          <w:szCs w:val="22"/>
          <w:lang w:val="sl-SI" w:eastAsia="sl-SI"/>
        </w:rPr>
        <w:t>E03 – medicinske sestre in babice</w:t>
      </w:r>
      <w:r w:rsidR="00430CE7">
        <w:rPr>
          <w:sz w:val="22"/>
          <w:szCs w:val="22"/>
          <w:lang w:val="sl-SI" w:eastAsia="sl-SI"/>
        </w:rPr>
        <w:t>,</w:t>
      </w:r>
      <w:r>
        <w:rPr>
          <w:sz w:val="22"/>
          <w:szCs w:val="22"/>
          <w:lang w:val="sl-SI" w:eastAsia="sl-SI"/>
        </w:rPr>
        <w:t xml:space="preserve"> je </w:t>
      </w:r>
      <w:r>
        <w:rPr>
          <w:rFonts w:cs="Arial"/>
          <w:sz w:val="22"/>
          <w:szCs w:val="22"/>
          <w:lang w:val="sl-SI"/>
        </w:rPr>
        <w:t>bilo izplačano 30 vrst dodatkov v višini 32,5 mio. evrov (11,66 odstotka</w:t>
      </w:r>
      <w:r w:rsidR="002C60D9">
        <w:rPr>
          <w:rFonts w:cs="Arial"/>
          <w:sz w:val="22"/>
          <w:szCs w:val="22"/>
          <w:lang w:val="sl-SI"/>
        </w:rPr>
        <w:t xml:space="preserve"> vseh dodatkov</w:t>
      </w:r>
      <w:r>
        <w:rPr>
          <w:rFonts w:cs="Arial"/>
          <w:sz w:val="22"/>
          <w:szCs w:val="22"/>
          <w:lang w:val="sl-SI"/>
        </w:rPr>
        <w:t xml:space="preserve">) in v plačni podskupini C03 </w:t>
      </w:r>
      <w:r>
        <w:rPr>
          <w:sz w:val="22"/>
          <w:szCs w:val="22"/>
          <w:lang w:val="sl-SI" w:eastAsia="sl-SI"/>
        </w:rPr>
        <w:t>–</w:t>
      </w:r>
      <w:r>
        <w:rPr>
          <w:rFonts w:cs="Arial"/>
          <w:sz w:val="22"/>
          <w:szCs w:val="22"/>
          <w:lang w:val="sl-SI"/>
        </w:rPr>
        <w:t xml:space="preserve"> policisti</w:t>
      </w:r>
      <w:r w:rsidR="00430CE7">
        <w:rPr>
          <w:rFonts w:cs="Arial"/>
          <w:sz w:val="22"/>
          <w:szCs w:val="22"/>
          <w:lang w:val="sl-SI"/>
        </w:rPr>
        <w:t>,</w:t>
      </w:r>
      <w:r>
        <w:rPr>
          <w:rFonts w:cs="Arial"/>
          <w:sz w:val="22"/>
          <w:szCs w:val="22"/>
          <w:lang w:val="sl-SI"/>
        </w:rPr>
        <w:t xml:space="preserve"> 26 vrst dodatkov v višini 28,5 mio. evrov (10,26 odstotka</w:t>
      </w:r>
      <w:r w:rsidR="002C60D9">
        <w:rPr>
          <w:rFonts w:cs="Arial"/>
          <w:sz w:val="22"/>
          <w:szCs w:val="22"/>
          <w:lang w:val="sl-SI"/>
        </w:rPr>
        <w:t xml:space="preserve"> vseh dodatkov</w:t>
      </w:r>
      <w:r>
        <w:rPr>
          <w:rFonts w:cs="Arial"/>
          <w:sz w:val="22"/>
          <w:szCs w:val="22"/>
          <w:lang w:val="sl-SI"/>
        </w:rPr>
        <w:t>) (priloga 1).</w:t>
      </w:r>
    </w:p>
    <w:p w14:paraId="6DAE49B7" w14:textId="77777777" w:rsidR="00472F81" w:rsidRPr="00472F81" w:rsidRDefault="00472F81" w:rsidP="00472F81">
      <w:pPr>
        <w:ind w:left="502"/>
        <w:jc w:val="both"/>
        <w:rPr>
          <w:rFonts w:cs="Arial"/>
          <w:color w:val="000000"/>
          <w:sz w:val="22"/>
          <w:szCs w:val="22"/>
          <w:lang w:val="sl-SI"/>
        </w:rPr>
      </w:pPr>
    </w:p>
    <w:p w14:paraId="524ED7FB" w14:textId="15F07C97" w:rsidR="006819B7" w:rsidRPr="00836469" w:rsidRDefault="00DE77D0" w:rsidP="00726C56">
      <w:pPr>
        <w:numPr>
          <w:ilvl w:val="0"/>
          <w:numId w:val="4"/>
        </w:numPr>
        <w:jc w:val="both"/>
        <w:rPr>
          <w:rFonts w:cs="Arial"/>
          <w:color w:val="000000"/>
          <w:sz w:val="22"/>
          <w:szCs w:val="22"/>
          <w:lang w:val="sl-SI"/>
        </w:rPr>
      </w:pPr>
      <w:r w:rsidRPr="005F14AF">
        <w:rPr>
          <w:sz w:val="22"/>
          <w:szCs w:val="22"/>
          <w:lang w:val="sl-SI"/>
        </w:rPr>
        <w:t>S</w:t>
      </w:r>
      <w:r w:rsidR="008A6115" w:rsidRPr="005F14AF">
        <w:rPr>
          <w:sz w:val="22"/>
          <w:szCs w:val="22"/>
          <w:lang w:val="sl-SI"/>
        </w:rPr>
        <w:t>redstva za dežurno delo</w:t>
      </w:r>
      <w:r w:rsidR="008A6115">
        <w:rPr>
          <w:sz w:val="22"/>
          <w:szCs w:val="22"/>
          <w:lang w:val="sl-SI"/>
        </w:rPr>
        <w:t xml:space="preserve"> </w:t>
      </w:r>
      <w:r>
        <w:rPr>
          <w:sz w:val="22"/>
          <w:szCs w:val="22"/>
          <w:lang w:val="sl-SI"/>
        </w:rPr>
        <w:t xml:space="preserve">so se </w:t>
      </w:r>
      <w:r w:rsidR="00CC42D2">
        <w:rPr>
          <w:sz w:val="22"/>
          <w:szCs w:val="22"/>
          <w:lang w:val="sl-SI"/>
        </w:rPr>
        <w:t>v letu 2015</w:t>
      </w:r>
      <w:r w:rsidR="003A081D">
        <w:rPr>
          <w:sz w:val="22"/>
          <w:szCs w:val="22"/>
          <w:lang w:val="sl-SI"/>
        </w:rPr>
        <w:t xml:space="preserve"> </w:t>
      </w:r>
      <w:r w:rsidR="005F14AF">
        <w:rPr>
          <w:sz w:val="22"/>
          <w:szCs w:val="22"/>
          <w:lang w:val="sl-SI"/>
        </w:rPr>
        <w:t>znižala za 1,6</w:t>
      </w:r>
      <w:r w:rsidR="008A6115">
        <w:rPr>
          <w:sz w:val="22"/>
          <w:szCs w:val="22"/>
          <w:lang w:val="sl-SI"/>
        </w:rPr>
        <w:t xml:space="preserve"> </w:t>
      </w:r>
      <w:r w:rsidR="005F14AF">
        <w:rPr>
          <w:sz w:val="22"/>
          <w:szCs w:val="22"/>
          <w:lang w:val="sl-SI"/>
        </w:rPr>
        <w:t>odstotka</w:t>
      </w:r>
      <w:r w:rsidR="008A6115">
        <w:rPr>
          <w:sz w:val="22"/>
          <w:szCs w:val="22"/>
          <w:lang w:val="sl-SI"/>
        </w:rPr>
        <w:t xml:space="preserve">, sredstva za nadurno delo </w:t>
      </w:r>
      <w:r w:rsidR="00A7686C">
        <w:rPr>
          <w:sz w:val="22"/>
          <w:szCs w:val="22"/>
          <w:lang w:val="sl-SI"/>
        </w:rPr>
        <w:t>p</w:t>
      </w:r>
      <w:r w:rsidR="00726C56">
        <w:rPr>
          <w:sz w:val="22"/>
          <w:szCs w:val="22"/>
          <w:lang w:val="sl-SI"/>
        </w:rPr>
        <w:t xml:space="preserve">a so </w:t>
      </w:r>
      <w:r w:rsidR="005F14AF">
        <w:rPr>
          <w:sz w:val="22"/>
          <w:szCs w:val="22"/>
          <w:lang w:val="sl-SI"/>
        </w:rPr>
        <w:t xml:space="preserve">se povečala za 13,5 </w:t>
      </w:r>
      <w:r w:rsidR="00726C56">
        <w:rPr>
          <w:sz w:val="22"/>
          <w:szCs w:val="22"/>
          <w:lang w:val="sl-SI"/>
        </w:rPr>
        <w:t xml:space="preserve">odstotka </w:t>
      </w:r>
      <w:r w:rsidR="00430CE7">
        <w:rPr>
          <w:sz w:val="22"/>
          <w:szCs w:val="22"/>
          <w:lang w:val="sl-SI"/>
        </w:rPr>
        <w:t xml:space="preserve">- </w:t>
      </w:r>
      <w:r w:rsidR="005F14AF">
        <w:rPr>
          <w:sz w:val="22"/>
          <w:szCs w:val="22"/>
          <w:lang w:val="sl-SI"/>
        </w:rPr>
        <w:t>za 9,4 mio. evrov (preglednica 20</w:t>
      </w:r>
      <w:r w:rsidR="00726C56">
        <w:rPr>
          <w:sz w:val="22"/>
          <w:szCs w:val="22"/>
          <w:lang w:val="sl-SI"/>
        </w:rPr>
        <w:t>)</w:t>
      </w:r>
      <w:r w:rsidR="008A6115">
        <w:rPr>
          <w:sz w:val="22"/>
          <w:szCs w:val="22"/>
          <w:lang w:val="sl-SI"/>
        </w:rPr>
        <w:t>.</w:t>
      </w:r>
    </w:p>
    <w:p w14:paraId="35C0A49B" w14:textId="77777777" w:rsidR="00836469" w:rsidRDefault="00836469" w:rsidP="00836469">
      <w:pPr>
        <w:jc w:val="both"/>
        <w:rPr>
          <w:sz w:val="22"/>
          <w:szCs w:val="22"/>
          <w:lang w:val="sl-SI"/>
        </w:rPr>
      </w:pPr>
    </w:p>
    <w:p w14:paraId="3A77A1C8" w14:textId="77777777" w:rsidR="00836469" w:rsidRDefault="00836469" w:rsidP="00836469">
      <w:pPr>
        <w:jc w:val="both"/>
        <w:rPr>
          <w:sz w:val="22"/>
          <w:szCs w:val="22"/>
          <w:lang w:val="sl-SI"/>
        </w:rPr>
      </w:pPr>
    </w:p>
    <w:p w14:paraId="1A863679" w14:textId="77777777" w:rsidR="001F020F" w:rsidRPr="008B0789" w:rsidRDefault="001F020F" w:rsidP="001F020F">
      <w:pPr>
        <w:ind w:left="360"/>
        <w:jc w:val="both"/>
        <w:rPr>
          <w:noProof/>
          <w:sz w:val="22"/>
          <w:szCs w:val="22"/>
          <w:lang w:val="sl-SI"/>
        </w:rPr>
      </w:pPr>
    </w:p>
    <w:p w14:paraId="29E47801" w14:textId="77777777" w:rsidR="00DA669C" w:rsidRPr="008B0789" w:rsidRDefault="00DA669C" w:rsidP="006D17A2">
      <w:pPr>
        <w:ind w:left="360"/>
        <w:jc w:val="both"/>
        <w:rPr>
          <w:noProof/>
          <w:sz w:val="22"/>
          <w:szCs w:val="22"/>
          <w:lang w:val="sl-SI"/>
        </w:rPr>
      </w:pPr>
    </w:p>
    <w:p w14:paraId="3CDC931C" w14:textId="77777777" w:rsidR="004423F4" w:rsidRPr="008B0789" w:rsidRDefault="004423F4" w:rsidP="00F62A55">
      <w:pPr>
        <w:spacing w:line="260" w:lineRule="exact"/>
        <w:jc w:val="both"/>
        <w:rPr>
          <w:b/>
          <w:noProof/>
          <w:sz w:val="22"/>
          <w:szCs w:val="22"/>
          <w:u w:val="single"/>
          <w:lang w:val="sl-SI"/>
        </w:rPr>
      </w:pPr>
    </w:p>
    <w:p w14:paraId="75045D5B" w14:textId="77777777" w:rsidR="004423F4" w:rsidRPr="008B0789" w:rsidRDefault="00F62A55" w:rsidP="00B96D38">
      <w:pPr>
        <w:spacing w:line="260" w:lineRule="exact"/>
        <w:ind w:left="360"/>
        <w:jc w:val="both"/>
        <w:rPr>
          <w:noProof/>
          <w:sz w:val="22"/>
          <w:szCs w:val="22"/>
          <w:lang w:val="sl-SI"/>
        </w:rPr>
      </w:pPr>
      <w:r w:rsidRPr="008B0789">
        <w:rPr>
          <w:rFonts w:cs="Arial"/>
          <w:sz w:val="22"/>
          <w:szCs w:val="22"/>
          <w:lang w:val="sl-SI"/>
        </w:rPr>
        <w:t xml:space="preserve"> </w:t>
      </w:r>
    </w:p>
    <w:p w14:paraId="437E5123" w14:textId="77777777" w:rsidR="004423F4" w:rsidRPr="008B0789" w:rsidRDefault="004423F4" w:rsidP="004423F4">
      <w:pPr>
        <w:spacing w:line="260" w:lineRule="exact"/>
        <w:jc w:val="both"/>
        <w:rPr>
          <w:noProof/>
          <w:sz w:val="22"/>
          <w:szCs w:val="22"/>
          <w:lang w:val="sl-SI"/>
        </w:rPr>
      </w:pPr>
    </w:p>
    <w:p w14:paraId="5FFB86E7" w14:textId="77777777" w:rsidR="004423F4" w:rsidRPr="008B0789" w:rsidRDefault="004423F4" w:rsidP="004423F4">
      <w:pPr>
        <w:spacing w:line="260" w:lineRule="exact"/>
        <w:jc w:val="both"/>
        <w:rPr>
          <w:noProof/>
          <w:sz w:val="22"/>
          <w:szCs w:val="22"/>
          <w:lang w:val="sl-SI"/>
        </w:rPr>
      </w:pPr>
    </w:p>
    <w:p w14:paraId="4F7327EE" w14:textId="77777777" w:rsidR="00CD37A6" w:rsidRPr="008B0789" w:rsidRDefault="00CD37A6" w:rsidP="00CD37A6">
      <w:pPr>
        <w:spacing w:line="260" w:lineRule="exact"/>
        <w:jc w:val="both"/>
        <w:rPr>
          <w:rFonts w:cs="Arial"/>
          <w:sz w:val="22"/>
          <w:szCs w:val="22"/>
          <w:lang w:val="sl-SI"/>
        </w:rPr>
      </w:pPr>
    </w:p>
    <w:sectPr w:rsidR="00CD37A6" w:rsidRPr="008B0789" w:rsidSect="008E6E8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4ACCD" w14:textId="77777777" w:rsidR="00666531" w:rsidRDefault="00666531">
      <w:r>
        <w:separator/>
      </w:r>
    </w:p>
  </w:endnote>
  <w:endnote w:type="continuationSeparator" w:id="0">
    <w:p w14:paraId="14D6FA68" w14:textId="77777777" w:rsidR="00666531" w:rsidRDefault="0066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70880" w14:textId="77777777" w:rsidR="008D6CBA" w:rsidRDefault="008D6CBA" w:rsidP="00295EF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53DFBF4" w14:textId="77777777" w:rsidR="008D6CBA" w:rsidRDefault="008D6CB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993C" w14:textId="0B891773" w:rsidR="008D6CBA" w:rsidRDefault="008D6CBA" w:rsidP="00295EFD">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13458">
      <w:rPr>
        <w:rStyle w:val="tevilkastrani"/>
        <w:noProof/>
      </w:rPr>
      <w:t>17</w:t>
    </w:r>
    <w:r>
      <w:rPr>
        <w:rStyle w:val="tevilkastrani"/>
      </w:rPr>
      <w:fldChar w:fldCharType="end"/>
    </w:r>
  </w:p>
  <w:p w14:paraId="0F1074BB" w14:textId="77777777" w:rsidR="008D6CBA" w:rsidRDefault="008D6CBA">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DC0D" w14:textId="28DC1EE5" w:rsidR="008D6CBA" w:rsidRDefault="008D6CBA" w:rsidP="005F5B87">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113458">
      <w:rPr>
        <w:rStyle w:val="tevilkastrani"/>
        <w:noProof/>
      </w:rPr>
      <w:t>1</w:t>
    </w:r>
    <w:r>
      <w:rPr>
        <w:rStyle w:val="tevilkastran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1BF81" w14:textId="77777777" w:rsidR="00666531" w:rsidRDefault="00666531">
      <w:r>
        <w:separator/>
      </w:r>
    </w:p>
  </w:footnote>
  <w:footnote w:type="continuationSeparator" w:id="0">
    <w:p w14:paraId="1B63E6F0" w14:textId="77777777" w:rsidR="00666531" w:rsidRDefault="00666531">
      <w:r>
        <w:continuationSeparator/>
      </w:r>
    </w:p>
  </w:footnote>
  <w:footnote w:id="1">
    <w:p w14:paraId="244675CE" w14:textId="77777777" w:rsidR="008D6CBA" w:rsidRPr="00522443" w:rsidRDefault="008D6CBA" w:rsidP="00073575">
      <w:pPr>
        <w:pStyle w:val="Sprotnaopomba-besedilo"/>
        <w:rPr>
          <w:lang w:val="sl-SI"/>
        </w:rPr>
      </w:pPr>
      <w:r>
        <w:rPr>
          <w:rStyle w:val="Sprotnaopomba-sklic"/>
        </w:rPr>
        <w:footnoteRef/>
      </w:r>
      <w:r w:rsidRPr="00522443">
        <w:rPr>
          <w:lang w:val="sl-SI"/>
        </w:rPr>
        <w:t xml:space="preserve"> Dejavnosti javnih storitev: dejavnost javne uprave in obrambe ter dejavnost obvezne socialne varnosti (O), dejavnost izobraževanja (P), dejavnost zdravstva in socialnega varstva (Q).</w:t>
      </w:r>
    </w:p>
  </w:footnote>
  <w:footnote w:id="2">
    <w:p w14:paraId="3E2224D9" w14:textId="77777777" w:rsidR="008D6CBA" w:rsidRPr="00522443" w:rsidRDefault="008D6CBA" w:rsidP="00C750A2">
      <w:pPr>
        <w:pStyle w:val="Sprotnaopomba-besedilo"/>
        <w:rPr>
          <w:lang w:val="sl-SI"/>
        </w:rPr>
      </w:pPr>
      <w:r>
        <w:rPr>
          <w:rStyle w:val="Sprotnaopomba-sklic"/>
        </w:rPr>
        <w:footnoteRef/>
      </w:r>
      <w:r w:rsidRPr="00522443">
        <w:rPr>
          <w:lang w:val="sl-SI"/>
        </w:rPr>
        <w:t xml:space="preserve"> Javni sektor po ZSPJS</w:t>
      </w:r>
      <w:r>
        <w:rPr>
          <w:lang w:val="sl-SI"/>
        </w:rPr>
        <w:t>.</w:t>
      </w:r>
    </w:p>
  </w:footnote>
  <w:footnote w:id="3">
    <w:p w14:paraId="3EEC6E7A" w14:textId="77777777" w:rsidR="008D6CBA" w:rsidRPr="008F04BA" w:rsidRDefault="008D6CBA">
      <w:pPr>
        <w:pStyle w:val="Sprotnaopomba-besedilo"/>
        <w:rPr>
          <w:lang w:val="sl-SI"/>
        </w:rPr>
      </w:pPr>
      <w:r>
        <w:rPr>
          <w:rStyle w:val="Sprotnaopomba-sklic"/>
        </w:rPr>
        <w:footnoteRef/>
      </w:r>
      <w:r w:rsidRPr="00E156AE">
        <w:rPr>
          <w:lang w:val="pl-PL"/>
        </w:rPr>
        <w:t xml:space="preserve"> </w:t>
      </w:r>
      <w:r>
        <w:rPr>
          <w:lang w:val="sl-SI"/>
        </w:rPr>
        <w:t>Podatki o javnih delih niso zajeti.</w:t>
      </w:r>
    </w:p>
  </w:footnote>
  <w:footnote w:id="4">
    <w:p w14:paraId="0F570967" w14:textId="77777777" w:rsidR="008D6CBA" w:rsidRPr="00F015B3" w:rsidRDefault="008D6CBA" w:rsidP="00F432C5">
      <w:pPr>
        <w:pStyle w:val="Sprotnaopomba-besedilo"/>
        <w:rPr>
          <w:lang w:val="sl-SI"/>
        </w:rPr>
      </w:pPr>
      <w:r>
        <w:rPr>
          <w:rStyle w:val="Sprotnaopomba-sklic"/>
        </w:rPr>
        <w:footnoteRef/>
      </w:r>
      <w:r w:rsidRPr="00E156AE">
        <w:rPr>
          <w:lang w:val="sl-SI"/>
        </w:rPr>
        <w:t xml:space="preserve"> </w:t>
      </w:r>
      <w:r>
        <w:rPr>
          <w:lang w:val="sl-SI"/>
        </w:rPr>
        <w:t>Register proračunskih uporabnikov, Uprava RS za javna plačila.</w:t>
      </w:r>
    </w:p>
  </w:footnote>
  <w:footnote w:id="5">
    <w:p w14:paraId="1910680C" w14:textId="77777777" w:rsidR="008D6CBA" w:rsidRPr="00F015B3" w:rsidRDefault="008D6CBA" w:rsidP="00512DDD">
      <w:pPr>
        <w:pStyle w:val="Sprotnaopomba-besedilo"/>
        <w:rPr>
          <w:lang w:val="sl-SI"/>
        </w:rPr>
      </w:pPr>
      <w:r>
        <w:rPr>
          <w:rStyle w:val="Sprotnaopomba-sklic"/>
        </w:rPr>
        <w:footnoteRef/>
      </w:r>
      <w:r w:rsidRPr="00E156AE">
        <w:rPr>
          <w:lang w:val="sl-SI"/>
        </w:rPr>
        <w:t xml:space="preserve"> </w:t>
      </w:r>
      <w:r>
        <w:rPr>
          <w:lang w:val="sl-SI"/>
        </w:rPr>
        <w:t>Register proračunskih uporabnikov, Uprava RS za javna plačila.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D3B86" w14:textId="77777777" w:rsidR="008D6CBA" w:rsidRDefault="008D6CBA" w:rsidP="007D75CF">
    <w:pPr>
      <w:pStyle w:val="Glava"/>
      <w:spacing w:line="240" w:lineRule="exact"/>
      <w:rPr>
        <w:rFonts w:ascii="Republika" w:hAnsi="Republika"/>
        <w:sz w:val="16"/>
        <w:lang w:val="sl-SI"/>
      </w:rPr>
    </w:pPr>
  </w:p>
  <w:p w14:paraId="7B813BCC" w14:textId="77777777" w:rsidR="008D6CBA" w:rsidRPr="00B1730F" w:rsidRDefault="008D6CBA" w:rsidP="007D75CF">
    <w:pPr>
      <w:pStyle w:val="Glava"/>
      <w:spacing w:line="240" w:lineRule="exact"/>
      <w:rPr>
        <w:rFonts w:ascii="Republika" w:hAnsi="Republika"/>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2114"/>
    <w:multiLevelType w:val="multilevel"/>
    <w:tmpl w:val="C40EFC7E"/>
    <w:lvl w:ilvl="0">
      <w:numFmt w:val="decimal"/>
      <w:lvlText w:val="%1."/>
      <w:lvlJc w:val="left"/>
      <w:pPr>
        <w:tabs>
          <w:tab w:val="num" w:pos="0"/>
        </w:tabs>
        <w:ind w:left="0" w:firstLine="0"/>
      </w:pPr>
      <w:rPr>
        <w:rFonts w:hint="default"/>
      </w:rPr>
    </w:lvl>
    <w:lvl w:ilvl="1">
      <w:start w:val="1"/>
      <w:numFmt w:val="decimal"/>
      <w:lvlText w:val="2.%2."/>
      <w:lvlJc w:val="left"/>
      <w:pPr>
        <w:tabs>
          <w:tab w:val="num" w:pos="792"/>
        </w:tabs>
        <w:ind w:left="792" w:hanging="792"/>
      </w:pPr>
      <w:rPr>
        <w:rFonts w:hint="default"/>
      </w:rPr>
    </w:lvl>
    <w:lvl w:ilvl="2">
      <w:start w:val="1"/>
      <w:numFmt w:val="none"/>
      <w:lvlText w:val="1.1.1."/>
      <w:lvlJc w:val="left"/>
      <w:pPr>
        <w:tabs>
          <w:tab w:val="num" w:pos="1004"/>
        </w:tabs>
        <w:ind w:left="1508" w:hanging="1224"/>
      </w:pPr>
      <w:rPr>
        <w:rFonts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1C4644"/>
    <w:multiLevelType w:val="multilevel"/>
    <w:tmpl w:val="D602C548"/>
    <w:lvl w:ilvl="0">
      <w:numFmt w:val="decimal"/>
      <w:lvlText w:val="%1."/>
      <w:lvlJc w:val="left"/>
      <w:pPr>
        <w:tabs>
          <w:tab w:val="num" w:pos="0"/>
        </w:tabs>
        <w:ind w:left="0" w:firstLine="0"/>
      </w:pPr>
      <w:rPr>
        <w:rFonts w:hint="default"/>
      </w:rPr>
    </w:lvl>
    <w:lvl w:ilvl="1">
      <w:start w:val="1"/>
      <w:numFmt w:val="decimal"/>
      <w:lvlText w:val="2.%2."/>
      <w:lvlJc w:val="left"/>
      <w:pPr>
        <w:tabs>
          <w:tab w:val="num" w:pos="792"/>
        </w:tabs>
        <w:ind w:left="792" w:hanging="792"/>
      </w:pPr>
      <w:rPr>
        <w:rFonts w:hint="default"/>
      </w:rPr>
    </w:lvl>
    <w:lvl w:ilvl="2">
      <w:start w:val="1"/>
      <w:numFmt w:val="decimal"/>
      <w:lvlText w:val="%3."/>
      <w:lvlJc w:val="left"/>
      <w:pPr>
        <w:tabs>
          <w:tab w:val="num" w:pos="1004"/>
        </w:tabs>
        <w:ind w:left="1508" w:hanging="12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5F1FE1"/>
    <w:multiLevelType w:val="hybridMultilevel"/>
    <w:tmpl w:val="47D2B80A"/>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600C50"/>
    <w:multiLevelType w:val="multilevel"/>
    <w:tmpl w:val="38BAA5C6"/>
    <w:lvl w:ilvl="0">
      <w:numFmt w:val="decimal"/>
      <w:lvlText w:val="%1."/>
      <w:lvlJc w:val="left"/>
      <w:pPr>
        <w:tabs>
          <w:tab w:val="num" w:pos="0"/>
        </w:tabs>
        <w:ind w:left="0" w:firstLine="0"/>
      </w:pPr>
      <w:rPr>
        <w:rFonts w:hint="default"/>
      </w:rPr>
    </w:lvl>
    <w:lvl w:ilvl="1">
      <w:start w:val="1"/>
      <w:numFmt w:val="decimal"/>
      <w:lvlText w:val="2.%2."/>
      <w:lvlJc w:val="left"/>
      <w:pPr>
        <w:tabs>
          <w:tab w:val="num" w:pos="792"/>
        </w:tabs>
        <w:ind w:left="792" w:hanging="792"/>
      </w:pPr>
      <w:rPr>
        <w:rFonts w:hint="default"/>
      </w:rPr>
    </w:lvl>
    <w:lvl w:ilvl="2">
      <w:start w:val="1"/>
      <w:numFmt w:val="decimal"/>
      <w:lvlText w:val="%3."/>
      <w:lvlJc w:val="left"/>
      <w:pPr>
        <w:tabs>
          <w:tab w:val="num" w:pos="1004"/>
        </w:tabs>
        <w:ind w:left="1508" w:hanging="122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D053291"/>
    <w:multiLevelType w:val="multilevel"/>
    <w:tmpl w:val="EA9027EA"/>
    <w:lvl w:ilvl="0">
      <w:numFmt w:val="decimal"/>
      <w:lvlText w:val="%1."/>
      <w:lvlJc w:val="left"/>
      <w:pPr>
        <w:tabs>
          <w:tab w:val="num" w:pos="0"/>
        </w:tabs>
        <w:ind w:left="0" w:firstLine="0"/>
      </w:pPr>
      <w:rPr>
        <w:rFonts w:hint="default"/>
      </w:rPr>
    </w:lvl>
    <w:lvl w:ilvl="1">
      <w:start w:val="1"/>
      <w:numFmt w:val="decimal"/>
      <w:lvlText w:val="2.%2."/>
      <w:lvlJc w:val="left"/>
      <w:pPr>
        <w:tabs>
          <w:tab w:val="num" w:pos="792"/>
        </w:tabs>
        <w:ind w:left="792" w:hanging="792"/>
      </w:pPr>
      <w:rPr>
        <w:rFonts w:hint="default"/>
      </w:rPr>
    </w:lvl>
    <w:lvl w:ilvl="2">
      <w:start w:val="1"/>
      <w:numFmt w:val="none"/>
      <w:lvlText w:val="1.1.2."/>
      <w:lvlJc w:val="left"/>
      <w:pPr>
        <w:tabs>
          <w:tab w:val="num" w:pos="1004"/>
        </w:tabs>
        <w:ind w:left="1508" w:hanging="1224"/>
      </w:pPr>
      <w:rPr>
        <w:rFonts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78B7187"/>
    <w:multiLevelType w:val="hybridMultilevel"/>
    <w:tmpl w:val="8FA2D3D2"/>
    <w:lvl w:ilvl="0" w:tplc="6F4AF8CE">
      <w:start w:val="1"/>
      <w:numFmt w:val="bullet"/>
      <w:lvlText w:val="-"/>
      <w:lvlJc w:val="left"/>
      <w:pPr>
        <w:tabs>
          <w:tab w:val="num" w:pos="502"/>
        </w:tabs>
        <w:ind w:left="502" w:hanging="360"/>
      </w:pPr>
      <w:rPr>
        <w:rFonts w:ascii="Arial" w:eastAsia="Times New Roman" w:hAnsi="Arial" w:cs="Arial" w:hint="default"/>
      </w:rPr>
    </w:lvl>
    <w:lvl w:ilvl="1" w:tplc="04240003" w:tentative="1">
      <w:start w:val="1"/>
      <w:numFmt w:val="bullet"/>
      <w:lvlText w:val="o"/>
      <w:lvlJc w:val="left"/>
      <w:pPr>
        <w:tabs>
          <w:tab w:val="num" w:pos="1222"/>
        </w:tabs>
        <w:ind w:left="1222" w:hanging="360"/>
      </w:pPr>
      <w:rPr>
        <w:rFonts w:ascii="Courier New" w:hAnsi="Courier New" w:cs="Courier New" w:hint="default"/>
      </w:rPr>
    </w:lvl>
    <w:lvl w:ilvl="2" w:tplc="04240005" w:tentative="1">
      <w:start w:val="1"/>
      <w:numFmt w:val="bullet"/>
      <w:lvlText w:val=""/>
      <w:lvlJc w:val="left"/>
      <w:pPr>
        <w:tabs>
          <w:tab w:val="num" w:pos="1942"/>
        </w:tabs>
        <w:ind w:left="1942" w:hanging="360"/>
      </w:pPr>
      <w:rPr>
        <w:rFonts w:ascii="Wingdings" w:hAnsi="Wingdings" w:hint="default"/>
      </w:rPr>
    </w:lvl>
    <w:lvl w:ilvl="3" w:tplc="04240001" w:tentative="1">
      <w:start w:val="1"/>
      <w:numFmt w:val="bullet"/>
      <w:lvlText w:val=""/>
      <w:lvlJc w:val="left"/>
      <w:pPr>
        <w:tabs>
          <w:tab w:val="num" w:pos="2662"/>
        </w:tabs>
        <w:ind w:left="2662" w:hanging="360"/>
      </w:pPr>
      <w:rPr>
        <w:rFonts w:ascii="Symbol" w:hAnsi="Symbol" w:hint="default"/>
      </w:rPr>
    </w:lvl>
    <w:lvl w:ilvl="4" w:tplc="04240003" w:tentative="1">
      <w:start w:val="1"/>
      <w:numFmt w:val="bullet"/>
      <w:lvlText w:val="o"/>
      <w:lvlJc w:val="left"/>
      <w:pPr>
        <w:tabs>
          <w:tab w:val="num" w:pos="3382"/>
        </w:tabs>
        <w:ind w:left="3382" w:hanging="360"/>
      </w:pPr>
      <w:rPr>
        <w:rFonts w:ascii="Courier New" w:hAnsi="Courier New" w:cs="Courier New" w:hint="default"/>
      </w:rPr>
    </w:lvl>
    <w:lvl w:ilvl="5" w:tplc="04240005" w:tentative="1">
      <w:start w:val="1"/>
      <w:numFmt w:val="bullet"/>
      <w:lvlText w:val=""/>
      <w:lvlJc w:val="left"/>
      <w:pPr>
        <w:tabs>
          <w:tab w:val="num" w:pos="4102"/>
        </w:tabs>
        <w:ind w:left="4102" w:hanging="360"/>
      </w:pPr>
      <w:rPr>
        <w:rFonts w:ascii="Wingdings" w:hAnsi="Wingdings" w:hint="default"/>
      </w:rPr>
    </w:lvl>
    <w:lvl w:ilvl="6" w:tplc="04240001" w:tentative="1">
      <w:start w:val="1"/>
      <w:numFmt w:val="bullet"/>
      <w:lvlText w:val=""/>
      <w:lvlJc w:val="left"/>
      <w:pPr>
        <w:tabs>
          <w:tab w:val="num" w:pos="4822"/>
        </w:tabs>
        <w:ind w:left="4822" w:hanging="360"/>
      </w:pPr>
      <w:rPr>
        <w:rFonts w:ascii="Symbol" w:hAnsi="Symbol" w:hint="default"/>
      </w:rPr>
    </w:lvl>
    <w:lvl w:ilvl="7" w:tplc="04240003" w:tentative="1">
      <w:start w:val="1"/>
      <w:numFmt w:val="bullet"/>
      <w:lvlText w:val="o"/>
      <w:lvlJc w:val="left"/>
      <w:pPr>
        <w:tabs>
          <w:tab w:val="num" w:pos="5542"/>
        </w:tabs>
        <w:ind w:left="5542" w:hanging="360"/>
      </w:pPr>
      <w:rPr>
        <w:rFonts w:ascii="Courier New" w:hAnsi="Courier New" w:cs="Courier New" w:hint="default"/>
      </w:rPr>
    </w:lvl>
    <w:lvl w:ilvl="8" w:tplc="04240005"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8070707"/>
    <w:multiLevelType w:val="multilevel"/>
    <w:tmpl w:val="83527D86"/>
    <w:lvl w:ilvl="0">
      <w:numFmt w:val="decimal"/>
      <w:lvlText w:val="%1."/>
      <w:lvlJc w:val="left"/>
      <w:pPr>
        <w:tabs>
          <w:tab w:val="num" w:pos="0"/>
        </w:tabs>
        <w:ind w:left="0" w:firstLine="0"/>
      </w:pPr>
      <w:rPr>
        <w:rFonts w:hint="default"/>
      </w:rPr>
    </w:lvl>
    <w:lvl w:ilvl="1">
      <w:start w:val="1"/>
      <w:numFmt w:val="decimal"/>
      <w:lvlText w:val="2.%2."/>
      <w:lvlJc w:val="left"/>
      <w:pPr>
        <w:tabs>
          <w:tab w:val="num" w:pos="792"/>
        </w:tabs>
        <w:ind w:left="792" w:hanging="792"/>
      </w:pPr>
      <w:rPr>
        <w:rFonts w:hint="default"/>
      </w:rPr>
    </w:lvl>
    <w:lvl w:ilvl="2">
      <w:start w:val="1"/>
      <w:numFmt w:val="none"/>
      <w:lvlText w:val="1.1.2."/>
      <w:lvlJc w:val="left"/>
      <w:pPr>
        <w:tabs>
          <w:tab w:val="num" w:pos="1004"/>
        </w:tabs>
        <w:ind w:left="1508" w:hanging="1224"/>
      </w:pPr>
      <w:rPr>
        <w:rFonts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5B2F38"/>
    <w:multiLevelType w:val="multilevel"/>
    <w:tmpl w:val="4BD2414A"/>
    <w:lvl w:ilvl="0">
      <w:numFmt w:val="decimal"/>
      <w:lvlText w:val="%1."/>
      <w:lvlJc w:val="left"/>
      <w:pPr>
        <w:tabs>
          <w:tab w:val="num" w:pos="0"/>
        </w:tabs>
        <w:ind w:left="0" w:firstLine="0"/>
      </w:pPr>
      <w:rPr>
        <w:rFonts w:hint="default"/>
      </w:rPr>
    </w:lvl>
    <w:lvl w:ilvl="1">
      <w:start w:val="1"/>
      <w:numFmt w:val="decimal"/>
      <w:lvlText w:val="2.%2."/>
      <w:lvlJc w:val="left"/>
      <w:pPr>
        <w:tabs>
          <w:tab w:val="num" w:pos="792"/>
        </w:tabs>
        <w:ind w:left="792" w:hanging="792"/>
      </w:pPr>
      <w:rPr>
        <w:rFonts w:hint="default"/>
      </w:rPr>
    </w:lvl>
    <w:lvl w:ilvl="2">
      <w:start w:val="1"/>
      <w:numFmt w:val="decimal"/>
      <w:lvlText w:val="%3."/>
      <w:lvlJc w:val="left"/>
      <w:pPr>
        <w:tabs>
          <w:tab w:val="num" w:pos="1004"/>
        </w:tabs>
        <w:ind w:left="1508" w:hanging="12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BBD461C"/>
    <w:multiLevelType w:val="hybridMultilevel"/>
    <w:tmpl w:val="D14E12AA"/>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0F103A2"/>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2E06CE"/>
    <w:multiLevelType w:val="multilevel"/>
    <w:tmpl w:val="C40EFC7E"/>
    <w:lvl w:ilvl="0">
      <w:numFmt w:val="decimal"/>
      <w:lvlText w:val="%1."/>
      <w:lvlJc w:val="left"/>
      <w:pPr>
        <w:tabs>
          <w:tab w:val="num" w:pos="0"/>
        </w:tabs>
        <w:ind w:left="0" w:firstLine="0"/>
      </w:pPr>
      <w:rPr>
        <w:rFonts w:hint="default"/>
      </w:rPr>
    </w:lvl>
    <w:lvl w:ilvl="1">
      <w:start w:val="1"/>
      <w:numFmt w:val="decimal"/>
      <w:lvlText w:val="2.%2."/>
      <w:lvlJc w:val="left"/>
      <w:pPr>
        <w:tabs>
          <w:tab w:val="num" w:pos="792"/>
        </w:tabs>
        <w:ind w:left="792" w:hanging="792"/>
      </w:pPr>
      <w:rPr>
        <w:rFonts w:hint="default"/>
      </w:rPr>
    </w:lvl>
    <w:lvl w:ilvl="2">
      <w:start w:val="1"/>
      <w:numFmt w:val="none"/>
      <w:lvlText w:val="1.1.1."/>
      <w:lvlJc w:val="left"/>
      <w:pPr>
        <w:tabs>
          <w:tab w:val="num" w:pos="1146"/>
        </w:tabs>
        <w:ind w:left="1650" w:hanging="1224"/>
      </w:pPr>
      <w:rPr>
        <w:rFonts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3250D8C"/>
    <w:multiLevelType w:val="hybridMultilevel"/>
    <w:tmpl w:val="D8466D02"/>
    <w:lvl w:ilvl="0" w:tplc="95ECEDF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259A34E8"/>
    <w:multiLevelType w:val="hybridMultilevel"/>
    <w:tmpl w:val="BB567F4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623E1C"/>
    <w:multiLevelType w:val="multilevel"/>
    <w:tmpl w:val="DBE6A824"/>
    <w:lvl w:ilvl="0">
      <w:start w:val="1"/>
      <w:numFmt w:val="decimal"/>
      <w:lvlText w:val="%1."/>
      <w:lvlJc w:val="left"/>
      <w:pPr>
        <w:tabs>
          <w:tab w:val="num" w:pos="360"/>
        </w:tabs>
        <w:ind w:left="360" w:hanging="360"/>
      </w:pPr>
      <w:rPr>
        <w:rFonts w:hint="default"/>
      </w:rPr>
    </w:lvl>
    <w:lvl w:ilvl="1">
      <w:start w:val="1"/>
      <w:numFmt w:val="none"/>
      <w:lvlText w:val="1.1."/>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B180337"/>
    <w:multiLevelType w:val="hybridMultilevel"/>
    <w:tmpl w:val="CEDC8B3C"/>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5" w15:restartNumberingAfterBreak="0">
    <w:nsid w:val="339F1E0D"/>
    <w:multiLevelType w:val="hybridMultilevel"/>
    <w:tmpl w:val="CD642892"/>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3DF3375"/>
    <w:multiLevelType w:val="hybridMultilevel"/>
    <w:tmpl w:val="8912FC6E"/>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7" w15:restartNumberingAfterBreak="0">
    <w:nsid w:val="345559EF"/>
    <w:multiLevelType w:val="multilevel"/>
    <w:tmpl w:val="D9C87486"/>
    <w:lvl w:ilvl="0">
      <w:numFmt w:val="decimal"/>
      <w:lvlText w:val="%1."/>
      <w:lvlJc w:val="left"/>
      <w:pPr>
        <w:tabs>
          <w:tab w:val="num" w:pos="0"/>
        </w:tabs>
        <w:ind w:left="0" w:firstLine="0"/>
      </w:pPr>
      <w:rPr>
        <w:rFonts w:hint="default"/>
      </w:rPr>
    </w:lvl>
    <w:lvl w:ilvl="1">
      <w:start w:val="1"/>
      <w:numFmt w:val="decimal"/>
      <w:lvlText w:val="2.%2."/>
      <w:lvlJc w:val="left"/>
      <w:pPr>
        <w:tabs>
          <w:tab w:val="num" w:pos="792"/>
        </w:tabs>
        <w:ind w:left="792" w:hanging="792"/>
      </w:pPr>
      <w:rPr>
        <w:rFonts w:hint="default"/>
      </w:rPr>
    </w:lvl>
    <w:lvl w:ilvl="2">
      <w:start w:val="1"/>
      <w:numFmt w:val="none"/>
      <w:lvlText w:val="1.2.3."/>
      <w:lvlJc w:val="left"/>
      <w:pPr>
        <w:tabs>
          <w:tab w:val="num" w:pos="1146"/>
        </w:tabs>
        <w:ind w:left="1650" w:hanging="1224"/>
      </w:pPr>
      <w:rPr>
        <w:rFonts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4D62D1"/>
    <w:multiLevelType w:val="hybridMultilevel"/>
    <w:tmpl w:val="8F7C23A6"/>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15:restartNumberingAfterBreak="0">
    <w:nsid w:val="386E0D31"/>
    <w:multiLevelType w:val="hybridMultilevel"/>
    <w:tmpl w:val="855C972C"/>
    <w:lvl w:ilvl="0" w:tplc="0424000F">
      <w:start w:val="1"/>
      <w:numFmt w:val="decimal"/>
      <w:lvlText w:val="%1."/>
      <w:lvlJc w:val="left"/>
      <w:pPr>
        <w:ind w:left="1720" w:hanging="360"/>
      </w:pPr>
    </w:lvl>
    <w:lvl w:ilvl="1" w:tplc="04240019" w:tentative="1">
      <w:start w:val="1"/>
      <w:numFmt w:val="lowerLetter"/>
      <w:lvlText w:val="%2."/>
      <w:lvlJc w:val="left"/>
      <w:pPr>
        <w:ind w:left="2440" w:hanging="360"/>
      </w:pPr>
    </w:lvl>
    <w:lvl w:ilvl="2" w:tplc="0424001B" w:tentative="1">
      <w:start w:val="1"/>
      <w:numFmt w:val="lowerRoman"/>
      <w:lvlText w:val="%3."/>
      <w:lvlJc w:val="right"/>
      <w:pPr>
        <w:ind w:left="3160" w:hanging="180"/>
      </w:pPr>
    </w:lvl>
    <w:lvl w:ilvl="3" w:tplc="0424000F" w:tentative="1">
      <w:start w:val="1"/>
      <w:numFmt w:val="decimal"/>
      <w:lvlText w:val="%4."/>
      <w:lvlJc w:val="left"/>
      <w:pPr>
        <w:ind w:left="3880" w:hanging="360"/>
      </w:pPr>
    </w:lvl>
    <w:lvl w:ilvl="4" w:tplc="04240019" w:tentative="1">
      <w:start w:val="1"/>
      <w:numFmt w:val="lowerLetter"/>
      <w:lvlText w:val="%5."/>
      <w:lvlJc w:val="left"/>
      <w:pPr>
        <w:ind w:left="4600" w:hanging="360"/>
      </w:pPr>
    </w:lvl>
    <w:lvl w:ilvl="5" w:tplc="0424001B" w:tentative="1">
      <w:start w:val="1"/>
      <w:numFmt w:val="lowerRoman"/>
      <w:lvlText w:val="%6."/>
      <w:lvlJc w:val="right"/>
      <w:pPr>
        <w:ind w:left="5320" w:hanging="180"/>
      </w:pPr>
    </w:lvl>
    <w:lvl w:ilvl="6" w:tplc="0424000F" w:tentative="1">
      <w:start w:val="1"/>
      <w:numFmt w:val="decimal"/>
      <w:lvlText w:val="%7."/>
      <w:lvlJc w:val="left"/>
      <w:pPr>
        <w:ind w:left="6040" w:hanging="360"/>
      </w:pPr>
    </w:lvl>
    <w:lvl w:ilvl="7" w:tplc="04240019" w:tentative="1">
      <w:start w:val="1"/>
      <w:numFmt w:val="lowerLetter"/>
      <w:lvlText w:val="%8."/>
      <w:lvlJc w:val="left"/>
      <w:pPr>
        <w:ind w:left="6760" w:hanging="360"/>
      </w:pPr>
    </w:lvl>
    <w:lvl w:ilvl="8" w:tplc="0424001B" w:tentative="1">
      <w:start w:val="1"/>
      <w:numFmt w:val="lowerRoman"/>
      <w:lvlText w:val="%9."/>
      <w:lvlJc w:val="right"/>
      <w:pPr>
        <w:ind w:left="7480" w:hanging="180"/>
      </w:pPr>
    </w:lvl>
  </w:abstractNum>
  <w:abstractNum w:abstractNumId="20" w15:restartNumberingAfterBreak="0">
    <w:nsid w:val="41CD24C8"/>
    <w:multiLevelType w:val="multilevel"/>
    <w:tmpl w:val="E9786050"/>
    <w:lvl w:ilvl="0">
      <w:numFmt w:val="decimal"/>
      <w:lvlText w:val="%1."/>
      <w:lvlJc w:val="left"/>
      <w:pPr>
        <w:tabs>
          <w:tab w:val="num" w:pos="0"/>
        </w:tabs>
        <w:ind w:left="0" w:firstLine="0"/>
      </w:pPr>
      <w:rPr>
        <w:rFonts w:hint="default"/>
      </w:rPr>
    </w:lvl>
    <w:lvl w:ilvl="1">
      <w:start w:val="1"/>
      <w:numFmt w:val="decimal"/>
      <w:lvlText w:val="2.%2."/>
      <w:lvlJc w:val="left"/>
      <w:pPr>
        <w:tabs>
          <w:tab w:val="num" w:pos="792"/>
        </w:tabs>
        <w:ind w:left="792" w:hanging="792"/>
      </w:pPr>
      <w:rPr>
        <w:rFonts w:hint="default"/>
      </w:rPr>
    </w:lvl>
    <w:lvl w:ilvl="2">
      <w:start w:val="1"/>
      <w:numFmt w:val="none"/>
      <w:lvlText w:val="1.1.1."/>
      <w:lvlJc w:val="left"/>
      <w:pPr>
        <w:tabs>
          <w:tab w:val="num" w:pos="1004"/>
        </w:tabs>
        <w:ind w:left="1508" w:hanging="1224"/>
      </w:pPr>
      <w:rPr>
        <w:rFonts w:cs="Times New Roman"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1A216B"/>
    <w:multiLevelType w:val="hybridMultilevel"/>
    <w:tmpl w:val="16400B2A"/>
    <w:lvl w:ilvl="0" w:tplc="C58E7D38">
      <w:start w:val="1"/>
      <w:numFmt w:val="none"/>
      <w:lvlText w:val="2.2.1."/>
      <w:lvlJc w:val="left"/>
      <w:pPr>
        <w:tabs>
          <w:tab w:val="num" w:pos="720"/>
        </w:tabs>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45776B5"/>
    <w:multiLevelType w:val="hybridMultilevel"/>
    <w:tmpl w:val="131C8E30"/>
    <w:lvl w:ilvl="0" w:tplc="04240001">
      <w:numFmt w:val="bullet"/>
      <w:lvlText w:val=""/>
      <w:lvlJc w:val="left"/>
      <w:pPr>
        <w:tabs>
          <w:tab w:val="num" w:pos="720"/>
        </w:tabs>
        <w:ind w:left="720" w:hanging="360"/>
      </w:pPr>
      <w:rPr>
        <w:rFonts w:ascii="Symbol" w:eastAsia="Times New Roman" w:hAnsi="Symbol"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04C76"/>
    <w:multiLevelType w:val="multilevel"/>
    <w:tmpl w:val="DEDC26C8"/>
    <w:numStyleLink w:val="111111"/>
  </w:abstractNum>
  <w:abstractNum w:abstractNumId="24" w15:restartNumberingAfterBreak="0">
    <w:nsid w:val="4F8E4435"/>
    <w:multiLevelType w:val="multilevel"/>
    <w:tmpl w:val="A48E46C2"/>
    <w:lvl w:ilvl="0">
      <w:start w:val="1"/>
      <w:numFmt w:val="decimal"/>
      <w:lvlText w:val="%1."/>
      <w:lvlJc w:val="left"/>
      <w:pPr>
        <w:ind w:left="630" w:hanging="630"/>
      </w:pPr>
      <w:rPr>
        <w:rFonts w:hint="default"/>
      </w:rPr>
    </w:lvl>
    <w:lvl w:ilvl="1">
      <w:start w:val="2"/>
      <w:numFmt w:val="decimal"/>
      <w:lvlText w:val="%1.%2."/>
      <w:lvlJc w:val="left"/>
      <w:pPr>
        <w:ind w:left="862" w:hanging="720"/>
      </w:pPr>
      <w:rPr>
        <w:rFonts w:hint="default"/>
      </w:rPr>
    </w:lvl>
    <w:lvl w:ilvl="2">
      <w:start w:val="1"/>
      <w:numFmt w:val="decimal"/>
      <w:lvlText w:val="%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5" w15:restartNumberingAfterBreak="0">
    <w:nsid w:val="56234AF2"/>
    <w:multiLevelType w:val="hybridMultilevel"/>
    <w:tmpl w:val="687E210E"/>
    <w:lvl w:ilvl="0" w:tplc="95ECEDFE">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57192328"/>
    <w:multiLevelType w:val="multilevel"/>
    <w:tmpl w:val="F132C854"/>
    <w:lvl w:ilvl="0">
      <w:numFmt w:val="decimal"/>
      <w:lvlText w:val="%1."/>
      <w:lvlJc w:val="left"/>
      <w:pPr>
        <w:tabs>
          <w:tab w:val="num" w:pos="0"/>
        </w:tabs>
        <w:ind w:left="0" w:firstLine="0"/>
      </w:pPr>
      <w:rPr>
        <w:rFonts w:hint="default"/>
      </w:rPr>
    </w:lvl>
    <w:lvl w:ilvl="1">
      <w:start w:val="1"/>
      <w:numFmt w:val="decimal"/>
      <w:lvlText w:val="2.%2."/>
      <w:lvlJc w:val="left"/>
      <w:pPr>
        <w:tabs>
          <w:tab w:val="num" w:pos="792"/>
        </w:tabs>
        <w:ind w:left="792" w:hanging="792"/>
      </w:pPr>
      <w:rPr>
        <w:rFonts w:hint="default"/>
      </w:rPr>
    </w:lvl>
    <w:lvl w:ilvl="2">
      <w:start w:val="1"/>
      <w:numFmt w:val="decimal"/>
      <w:lvlText w:val="%3.2.1"/>
      <w:lvlJc w:val="left"/>
      <w:pPr>
        <w:tabs>
          <w:tab w:val="num" w:pos="1004"/>
        </w:tabs>
        <w:ind w:left="1508" w:hanging="122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D9A2102"/>
    <w:multiLevelType w:val="hybridMultilevel"/>
    <w:tmpl w:val="6D141C88"/>
    <w:lvl w:ilvl="0" w:tplc="95ECEDFE">
      <w:numFmt w:val="bullet"/>
      <w:lvlText w:val="–"/>
      <w:lvlJc w:val="left"/>
      <w:pPr>
        <w:ind w:left="1854" w:hanging="360"/>
      </w:pPr>
      <w:rPr>
        <w:rFonts w:ascii="Arial" w:eastAsia="Times New Roman" w:hAnsi="Arial" w:cs="Aria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8" w15:restartNumberingAfterBreak="0">
    <w:nsid w:val="607C358D"/>
    <w:multiLevelType w:val="multilevel"/>
    <w:tmpl w:val="6C4AC00A"/>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9" w15:restartNumberingAfterBreak="0">
    <w:nsid w:val="704309AB"/>
    <w:multiLevelType w:val="hybridMultilevel"/>
    <w:tmpl w:val="988E19BE"/>
    <w:lvl w:ilvl="0" w:tplc="95ECEDFE">
      <w:numFmt w:val="bullet"/>
      <w:lvlText w:val="–"/>
      <w:lvlJc w:val="left"/>
      <w:pPr>
        <w:ind w:left="2160" w:hanging="360"/>
      </w:pPr>
      <w:rPr>
        <w:rFonts w:ascii="Arial" w:eastAsia="Times New Roman" w:hAnsi="Arial" w:cs="Arial"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30" w15:restartNumberingAfterBreak="0">
    <w:nsid w:val="714711D0"/>
    <w:multiLevelType w:val="multilevel"/>
    <w:tmpl w:val="DEDC26C8"/>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1" w15:restartNumberingAfterBreak="0">
    <w:nsid w:val="71D84288"/>
    <w:multiLevelType w:val="multilevel"/>
    <w:tmpl w:val="1F00AAA0"/>
    <w:lvl w:ilvl="0">
      <w:start w:val="1"/>
      <w:numFmt w:val="decimal"/>
      <w:lvlText w:val="%1."/>
      <w:lvlJc w:val="left"/>
      <w:pPr>
        <w:ind w:left="480" w:hanging="480"/>
      </w:pPr>
      <w:rPr>
        <w:rFonts w:hint="default"/>
      </w:rPr>
    </w:lvl>
    <w:lvl w:ilvl="1">
      <w:start w:val="1"/>
      <w:numFmt w:val="decimal"/>
      <w:lvlText w:val="%1.%2."/>
      <w:lvlJc w:val="left"/>
      <w:pPr>
        <w:ind w:left="1720" w:hanging="720"/>
      </w:pPr>
      <w:rPr>
        <w:rFonts w:hint="default"/>
      </w:rPr>
    </w:lvl>
    <w:lvl w:ilvl="2">
      <w:start w:val="1"/>
      <w:numFmt w:val="decimal"/>
      <w:lvlText w:val="%1.%2.%3."/>
      <w:lvlJc w:val="left"/>
      <w:pPr>
        <w:ind w:left="2720" w:hanging="720"/>
      </w:pPr>
      <w:rPr>
        <w:rFonts w:hint="default"/>
      </w:rPr>
    </w:lvl>
    <w:lvl w:ilvl="3">
      <w:start w:val="1"/>
      <w:numFmt w:val="decimal"/>
      <w:lvlText w:val="%1.%2.%3.%4."/>
      <w:lvlJc w:val="left"/>
      <w:pPr>
        <w:ind w:left="4080" w:hanging="1080"/>
      </w:pPr>
      <w:rPr>
        <w:rFonts w:hint="default"/>
      </w:rPr>
    </w:lvl>
    <w:lvl w:ilvl="4">
      <w:start w:val="1"/>
      <w:numFmt w:val="decimal"/>
      <w:lvlText w:val="%1.%2.%3.%4.%5."/>
      <w:lvlJc w:val="left"/>
      <w:pPr>
        <w:ind w:left="5440" w:hanging="1440"/>
      </w:pPr>
      <w:rPr>
        <w:rFonts w:hint="default"/>
      </w:rPr>
    </w:lvl>
    <w:lvl w:ilvl="5">
      <w:start w:val="1"/>
      <w:numFmt w:val="decimal"/>
      <w:lvlText w:val="%1.%2.%3.%4.%5.%6."/>
      <w:lvlJc w:val="left"/>
      <w:pPr>
        <w:ind w:left="6440" w:hanging="1440"/>
      </w:pPr>
      <w:rPr>
        <w:rFonts w:hint="default"/>
      </w:rPr>
    </w:lvl>
    <w:lvl w:ilvl="6">
      <w:start w:val="1"/>
      <w:numFmt w:val="decimal"/>
      <w:lvlText w:val="%1.%2.%3.%4.%5.%6.%7."/>
      <w:lvlJc w:val="left"/>
      <w:pPr>
        <w:ind w:left="7800" w:hanging="1800"/>
      </w:pPr>
      <w:rPr>
        <w:rFonts w:hint="default"/>
      </w:rPr>
    </w:lvl>
    <w:lvl w:ilvl="7">
      <w:start w:val="1"/>
      <w:numFmt w:val="decimal"/>
      <w:lvlText w:val="%1.%2.%3.%4.%5.%6.%7.%8."/>
      <w:lvlJc w:val="left"/>
      <w:pPr>
        <w:ind w:left="9160" w:hanging="2160"/>
      </w:pPr>
      <w:rPr>
        <w:rFonts w:hint="default"/>
      </w:rPr>
    </w:lvl>
    <w:lvl w:ilvl="8">
      <w:start w:val="1"/>
      <w:numFmt w:val="decimal"/>
      <w:lvlText w:val="%1.%2.%3.%4.%5.%6.%7.%8.%9."/>
      <w:lvlJc w:val="left"/>
      <w:pPr>
        <w:ind w:left="10160" w:hanging="2160"/>
      </w:pPr>
      <w:rPr>
        <w:rFonts w:hint="default"/>
      </w:rPr>
    </w:lvl>
  </w:abstractNum>
  <w:abstractNum w:abstractNumId="32" w15:restartNumberingAfterBreak="0">
    <w:nsid w:val="728238D6"/>
    <w:multiLevelType w:val="hybridMultilevel"/>
    <w:tmpl w:val="2770780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8971A36"/>
    <w:multiLevelType w:val="multilevel"/>
    <w:tmpl w:val="DEFCF6A8"/>
    <w:lvl w:ilvl="0">
      <w:start w:val="1"/>
      <w:numFmt w:val="decimal"/>
      <w:lvlText w:val="%1."/>
      <w:lvlJc w:val="left"/>
      <w:pPr>
        <w:tabs>
          <w:tab w:val="num" w:pos="360"/>
        </w:tabs>
        <w:ind w:left="360" w:hanging="360"/>
      </w:pPr>
      <w:rPr>
        <w:rFonts w:hint="default"/>
      </w:rPr>
    </w:lvl>
    <w:lvl w:ilvl="1">
      <w:start w:val="1"/>
      <w:numFmt w:val="none"/>
      <w:lvlText w:val="2.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8A073D6"/>
    <w:multiLevelType w:val="multilevel"/>
    <w:tmpl w:val="2E0CC9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AA60C0"/>
    <w:multiLevelType w:val="hybridMultilevel"/>
    <w:tmpl w:val="FB9E8A10"/>
    <w:lvl w:ilvl="0" w:tplc="95ECEDF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6246AC"/>
    <w:multiLevelType w:val="hybridMultilevel"/>
    <w:tmpl w:val="7BF260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1"/>
  </w:num>
  <w:num w:numId="2">
    <w:abstractNumId w:val="30"/>
  </w:num>
  <w:num w:numId="3">
    <w:abstractNumId w:val="13"/>
  </w:num>
  <w:num w:numId="4">
    <w:abstractNumId w:val="5"/>
  </w:num>
  <w:num w:numId="5">
    <w:abstractNumId w:val="22"/>
  </w:num>
  <w:num w:numId="6">
    <w:abstractNumId w:val="28"/>
  </w:num>
  <w:num w:numId="7">
    <w:abstractNumId w:val="33"/>
  </w:num>
  <w:num w:numId="8">
    <w:abstractNumId w:val="17"/>
  </w:num>
  <w:num w:numId="9">
    <w:abstractNumId w:val="20"/>
  </w:num>
  <w:num w:numId="10">
    <w:abstractNumId w:val="4"/>
  </w:num>
  <w:num w:numId="11">
    <w:abstractNumId w:val="10"/>
  </w:num>
  <w:num w:numId="12">
    <w:abstractNumId w:val="0"/>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28"/>
  </w:num>
  <w:num w:numId="18">
    <w:abstractNumId w:val="28"/>
  </w:num>
  <w:num w:numId="19">
    <w:abstractNumId w:val="24"/>
  </w:num>
  <w:num w:numId="20">
    <w:abstractNumId w:val="28"/>
  </w:num>
  <w:num w:numId="21">
    <w:abstractNumId w:val="34"/>
  </w:num>
  <w:num w:numId="22">
    <w:abstractNumId w:val="28"/>
  </w:num>
  <w:num w:numId="23">
    <w:abstractNumId w:val="28"/>
  </w:num>
  <w:num w:numId="24">
    <w:abstractNumId w:val="7"/>
  </w:num>
  <w:num w:numId="25">
    <w:abstractNumId w:val="28"/>
  </w:num>
  <w:num w:numId="26">
    <w:abstractNumId w:val="1"/>
  </w:num>
  <w:num w:numId="27">
    <w:abstractNumId w:val="19"/>
  </w:num>
  <w:num w:numId="28">
    <w:abstractNumId w:val="26"/>
  </w:num>
  <w:num w:numId="29">
    <w:abstractNumId w:val="3"/>
  </w:num>
  <w:num w:numId="30">
    <w:abstractNumId w:val="9"/>
  </w:num>
  <w:num w:numId="31">
    <w:abstractNumId w:val="15"/>
  </w:num>
  <w:num w:numId="32">
    <w:abstractNumId w:val="28"/>
  </w:num>
  <w:num w:numId="33">
    <w:abstractNumId w:val="28"/>
  </w:num>
  <w:num w:numId="34">
    <w:abstractNumId w:val="18"/>
  </w:num>
  <w:num w:numId="35">
    <w:abstractNumId w:val="23"/>
    <w:lvlOverride w:ilvl="2">
      <w:lvl w:ilvl="2">
        <w:start w:val="1"/>
        <w:numFmt w:val="decimal"/>
        <w:lvlText w:val="%1.%2.%3."/>
        <w:lvlJc w:val="left"/>
        <w:pPr>
          <w:tabs>
            <w:tab w:val="num" w:pos="2160"/>
          </w:tabs>
          <w:ind w:left="1224" w:hanging="504"/>
        </w:pPr>
      </w:lvl>
    </w:lvlOverride>
  </w:num>
  <w:num w:numId="36">
    <w:abstractNumId w:val="28"/>
  </w:num>
  <w:num w:numId="37">
    <w:abstractNumId w:val="28"/>
  </w:num>
  <w:num w:numId="38">
    <w:abstractNumId w:val="36"/>
  </w:num>
  <w:num w:numId="39">
    <w:abstractNumId w:val="35"/>
  </w:num>
  <w:num w:numId="40">
    <w:abstractNumId w:val="11"/>
  </w:num>
  <w:num w:numId="41">
    <w:abstractNumId w:val="27"/>
  </w:num>
  <w:num w:numId="42">
    <w:abstractNumId w:val="29"/>
  </w:num>
  <w:num w:numId="43">
    <w:abstractNumId w:val="14"/>
  </w:num>
  <w:num w:numId="44">
    <w:abstractNumId w:val="16"/>
  </w:num>
  <w:num w:numId="45">
    <w:abstractNumId w:val="8"/>
  </w:num>
  <w:num w:numId="46">
    <w:abstractNumId w:val="12"/>
  </w:num>
  <w:num w:numId="47">
    <w:abstractNumId w:val="2"/>
  </w:num>
  <w:num w:numId="48">
    <w:abstractNumId w:val="32"/>
  </w:num>
  <w:num w:numId="49">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E6"/>
    <w:rsid w:val="00001946"/>
    <w:rsid w:val="00003088"/>
    <w:rsid w:val="000031F4"/>
    <w:rsid w:val="00005F72"/>
    <w:rsid w:val="000071D7"/>
    <w:rsid w:val="000072BC"/>
    <w:rsid w:val="000103EB"/>
    <w:rsid w:val="0001170C"/>
    <w:rsid w:val="00011D57"/>
    <w:rsid w:val="000125D8"/>
    <w:rsid w:val="00013742"/>
    <w:rsid w:val="0001419F"/>
    <w:rsid w:val="000142B2"/>
    <w:rsid w:val="00014EC6"/>
    <w:rsid w:val="000201A1"/>
    <w:rsid w:val="0002177E"/>
    <w:rsid w:val="00021900"/>
    <w:rsid w:val="000239A5"/>
    <w:rsid w:val="00023A88"/>
    <w:rsid w:val="00023F22"/>
    <w:rsid w:val="000242D1"/>
    <w:rsid w:val="00024ACB"/>
    <w:rsid w:val="0003033C"/>
    <w:rsid w:val="00031CDB"/>
    <w:rsid w:val="0003257E"/>
    <w:rsid w:val="000364E7"/>
    <w:rsid w:val="00036A4D"/>
    <w:rsid w:val="000400FB"/>
    <w:rsid w:val="000416AD"/>
    <w:rsid w:val="00041AB6"/>
    <w:rsid w:val="00041FD9"/>
    <w:rsid w:val="00050604"/>
    <w:rsid w:val="00051916"/>
    <w:rsid w:val="00051C7B"/>
    <w:rsid w:val="00051EA5"/>
    <w:rsid w:val="000521AE"/>
    <w:rsid w:val="00053092"/>
    <w:rsid w:val="00054786"/>
    <w:rsid w:val="00054CF5"/>
    <w:rsid w:val="00060669"/>
    <w:rsid w:val="00060783"/>
    <w:rsid w:val="00062639"/>
    <w:rsid w:val="000666EC"/>
    <w:rsid w:val="0007329F"/>
    <w:rsid w:val="00073489"/>
    <w:rsid w:val="00073575"/>
    <w:rsid w:val="000735F2"/>
    <w:rsid w:val="00073CB3"/>
    <w:rsid w:val="00073EAA"/>
    <w:rsid w:val="0007491B"/>
    <w:rsid w:val="00076435"/>
    <w:rsid w:val="000764C9"/>
    <w:rsid w:val="00076F99"/>
    <w:rsid w:val="00077680"/>
    <w:rsid w:val="00077BC3"/>
    <w:rsid w:val="000800C6"/>
    <w:rsid w:val="0008029D"/>
    <w:rsid w:val="000813D7"/>
    <w:rsid w:val="00081B6E"/>
    <w:rsid w:val="00082B15"/>
    <w:rsid w:val="000845AB"/>
    <w:rsid w:val="00086046"/>
    <w:rsid w:val="00086A63"/>
    <w:rsid w:val="00087562"/>
    <w:rsid w:val="00090462"/>
    <w:rsid w:val="0009377F"/>
    <w:rsid w:val="00093A01"/>
    <w:rsid w:val="00093D73"/>
    <w:rsid w:val="000942D3"/>
    <w:rsid w:val="000978A1"/>
    <w:rsid w:val="00097FAD"/>
    <w:rsid w:val="000A03BC"/>
    <w:rsid w:val="000A03F0"/>
    <w:rsid w:val="000A1945"/>
    <w:rsid w:val="000A1B9C"/>
    <w:rsid w:val="000A1C7C"/>
    <w:rsid w:val="000A1F04"/>
    <w:rsid w:val="000A1FE1"/>
    <w:rsid w:val="000A2928"/>
    <w:rsid w:val="000A3BC7"/>
    <w:rsid w:val="000A4BD8"/>
    <w:rsid w:val="000A62C4"/>
    <w:rsid w:val="000A689E"/>
    <w:rsid w:val="000A7238"/>
    <w:rsid w:val="000B00BF"/>
    <w:rsid w:val="000B1A0C"/>
    <w:rsid w:val="000B22A0"/>
    <w:rsid w:val="000B350E"/>
    <w:rsid w:val="000B3F30"/>
    <w:rsid w:val="000B57A3"/>
    <w:rsid w:val="000B58A1"/>
    <w:rsid w:val="000B6279"/>
    <w:rsid w:val="000B6624"/>
    <w:rsid w:val="000B6B2A"/>
    <w:rsid w:val="000B7217"/>
    <w:rsid w:val="000C0DDB"/>
    <w:rsid w:val="000C2ACE"/>
    <w:rsid w:val="000C3DFB"/>
    <w:rsid w:val="000C643D"/>
    <w:rsid w:val="000D05C2"/>
    <w:rsid w:val="000D0950"/>
    <w:rsid w:val="000D09D8"/>
    <w:rsid w:val="000D1A1D"/>
    <w:rsid w:val="000D22A5"/>
    <w:rsid w:val="000D23B1"/>
    <w:rsid w:val="000D2684"/>
    <w:rsid w:val="000D2A9A"/>
    <w:rsid w:val="000D31AB"/>
    <w:rsid w:val="000D3D62"/>
    <w:rsid w:val="000D3FDC"/>
    <w:rsid w:val="000D4DBA"/>
    <w:rsid w:val="000D60D5"/>
    <w:rsid w:val="000D74AF"/>
    <w:rsid w:val="000E0C70"/>
    <w:rsid w:val="000E12EB"/>
    <w:rsid w:val="000E1416"/>
    <w:rsid w:val="000E2BF7"/>
    <w:rsid w:val="000E75D8"/>
    <w:rsid w:val="000E7D99"/>
    <w:rsid w:val="000F0F2B"/>
    <w:rsid w:val="000F32AF"/>
    <w:rsid w:val="000F4655"/>
    <w:rsid w:val="000F4AAA"/>
    <w:rsid w:val="000F50F5"/>
    <w:rsid w:val="000F5532"/>
    <w:rsid w:val="000F5BC6"/>
    <w:rsid w:val="000F5E33"/>
    <w:rsid w:val="000F6B22"/>
    <w:rsid w:val="000F7ED2"/>
    <w:rsid w:val="001008BE"/>
    <w:rsid w:val="001063F4"/>
    <w:rsid w:val="001071F3"/>
    <w:rsid w:val="00110BE9"/>
    <w:rsid w:val="00111EAB"/>
    <w:rsid w:val="0011235A"/>
    <w:rsid w:val="00112C69"/>
    <w:rsid w:val="00113458"/>
    <w:rsid w:val="00113B6F"/>
    <w:rsid w:val="00113E04"/>
    <w:rsid w:val="00115460"/>
    <w:rsid w:val="00116B48"/>
    <w:rsid w:val="001172A9"/>
    <w:rsid w:val="00117345"/>
    <w:rsid w:val="0011737A"/>
    <w:rsid w:val="00117785"/>
    <w:rsid w:val="00121002"/>
    <w:rsid w:val="001220CC"/>
    <w:rsid w:val="0012470A"/>
    <w:rsid w:val="00124ABB"/>
    <w:rsid w:val="00125637"/>
    <w:rsid w:val="00126856"/>
    <w:rsid w:val="00127049"/>
    <w:rsid w:val="001270BB"/>
    <w:rsid w:val="00130304"/>
    <w:rsid w:val="001305CF"/>
    <w:rsid w:val="001311A6"/>
    <w:rsid w:val="00132758"/>
    <w:rsid w:val="0013277A"/>
    <w:rsid w:val="00132D41"/>
    <w:rsid w:val="001339B4"/>
    <w:rsid w:val="001343BE"/>
    <w:rsid w:val="001357B2"/>
    <w:rsid w:val="00136247"/>
    <w:rsid w:val="00137FDC"/>
    <w:rsid w:val="00140C5A"/>
    <w:rsid w:val="00140FBF"/>
    <w:rsid w:val="00141290"/>
    <w:rsid w:val="00142551"/>
    <w:rsid w:val="00143130"/>
    <w:rsid w:val="001439CC"/>
    <w:rsid w:val="00144F07"/>
    <w:rsid w:val="001520C5"/>
    <w:rsid w:val="001526E0"/>
    <w:rsid w:val="001531EA"/>
    <w:rsid w:val="0015358E"/>
    <w:rsid w:val="00153D25"/>
    <w:rsid w:val="00153EC3"/>
    <w:rsid w:val="00155B1E"/>
    <w:rsid w:val="00155C72"/>
    <w:rsid w:val="00157CD8"/>
    <w:rsid w:val="00157EAE"/>
    <w:rsid w:val="00161424"/>
    <w:rsid w:val="00162F5C"/>
    <w:rsid w:val="001631FC"/>
    <w:rsid w:val="001633FC"/>
    <w:rsid w:val="00163F99"/>
    <w:rsid w:val="001641E0"/>
    <w:rsid w:val="00164E4B"/>
    <w:rsid w:val="001650FF"/>
    <w:rsid w:val="0016591A"/>
    <w:rsid w:val="00166543"/>
    <w:rsid w:val="00170B37"/>
    <w:rsid w:val="00171AA1"/>
    <w:rsid w:val="00171CE7"/>
    <w:rsid w:val="00172A75"/>
    <w:rsid w:val="0017483B"/>
    <w:rsid w:val="00176EDA"/>
    <w:rsid w:val="0017723E"/>
    <w:rsid w:val="00177248"/>
    <w:rsid w:val="00177738"/>
    <w:rsid w:val="00177B00"/>
    <w:rsid w:val="00177D43"/>
    <w:rsid w:val="001806E5"/>
    <w:rsid w:val="00180BB2"/>
    <w:rsid w:val="0018190A"/>
    <w:rsid w:val="00183054"/>
    <w:rsid w:val="0018366E"/>
    <w:rsid w:val="00184096"/>
    <w:rsid w:val="00184696"/>
    <w:rsid w:val="00184859"/>
    <w:rsid w:val="00185124"/>
    <w:rsid w:val="00186689"/>
    <w:rsid w:val="0018676D"/>
    <w:rsid w:val="001871EA"/>
    <w:rsid w:val="00187C58"/>
    <w:rsid w:val="0019177A"/>
    <w:rsid w:val="001920AC"/>
    <w:rsid w:val="00193951"/>
    <w:rsid w:val="00195A49"/>
    <w:rsid w:val="00195BEC"/>
    <w:rsid w:val="00196F90"/>
    <w:rsid w:val="00197561"/>
    <w:rsid w:val="00197E03"/>
    <w:rsid w:val="001A022F"/>
    <w:rsid w:val="001A0BC8"/>
    <w:rsid w:val="001A1155"/>
    <w:rsid w:val="001A1416"/>
    <w:rsid w:val="001A182E"/>
    <w:rsid w:val="001A36D4"/>
    <w:rsid w:val="001A3740"/>
    <w:rsid w:val="001A3EC1"/>
    <w:rsid w:val="001A4987"/>
    <w:rsid w:val="001A55FB"/>
    <w:rsid w:val="001A5700"/>
    <w:rsid w:val="001A5B80"/>
    <w:rsid w:val="001A5E8A"/>
    <w:rsid w:val="001A6BDA"/>
    <w:rsid w:val="001A7623"/>
    <w:rsid w:val="001A7ADC"/>
    <w:rsid w:val="001B04BB"/>
    <w:rsid w:val="001B0E3E"/>
    <w:rsid w:val="001B16F4"/>
    <w:rsid w:val="001B21AF"/>
    <w:rsid w:val="001B2271"/>
    <w:rsid w:val="001B36E6"/>
    <w:rsid w:val="001B4B67"/>
    <w:rsid w:val="001B74C9"/>
    <w:rsid w:val="001B7DAF"/>
    <w:rsid w:val="001C064C"/>
    <w:rsid w:val="001C069C"/>
    <w:rsid w:val="001C109D"/>
    <w:rsid w:val="001C2271"/>
    <w:rsid w:val="001C2B39"/>
    <w:rsid w:val="001C3279"/>
    <w:rsid w:val="001D0080"/>
    <w:rsid w:val="001D0A1A"/>
    <w:rsid w:val="001D166E"/>
    <w:rsid w:val="001D3D32"/>
    <w:rsid w:val="001D55E1"/>
    <w:rsid w:val="001D78FE"/>
    <w:rsid w:val="001D7C71"/>
    <w:rsid w:val="001E2D72"/>
    <w:rsid w:val="001E2FAD"/>
    <w:rsid w:val="001E44BA"/>
    <w:rsid w:val="001E68EE"/>
    <w:rsid w:val="001E69FC"/>
    <w:rsid w:val="001E76DE"/>
    <w:rsid w:val="001E7C22"/>
    <w:rsid w:val="001F020F"/>
    <w:rsid w:val="001F1059"/>
    <w:rsid w:val="001F132D"/>
    <w:rsid w:val="001F225A"/>
    <w:rsid w:val="001F2ECF"/>
    <w:rsid w:val="001F3788"/>
    <w:rsid w:val="001F56C8"/>
    <w:rsid w:val="001F5985"/>
    <w:rsid w:val="001F6C54"/>
    <w:rsid w:val="00200BD6"/>
    <w:rsid w:val="00201917"/>
    <w:rsid w:val="00201DBA"/>
    <w:rsid w:val="0020257D"/>
    <w:rsid w:val="002025A4"/>
    <w:rsid w:val="00202A77"/>
    <w:rsid w:val="0020311B"/>
    <w:rsid w:val="0020648D"/>
    <w:rsid w:val="002071F7"/>
    <w:rsid w:val="00210E27"/>
    <w:rsid w:val="002116E0"/>
    <w:rsid w:val="00212140"/>
    <w:rsid w:val="002125F9"/>
    <w:rsid w:val="002141F2"/>
    <w:rsid w:val="002145B0"/>
    <w:rsid w:val="00214950"/>
    <w:rsid w:val="00215C0B"/>
    <w:rsid w:val="0021743F"/>
    <w:rsid w:val="00223DCB"/>
    <w:rsid w:val="00223F4F"/>
    <w:rsid w:val="00225A6F"/>
    <w:rsid w:val="00226802"/>
    <w:rsid w:val="00226D5D"/>
    <w:rsid w:val="00226E59"/>
    <w:rsid w:val="0022729C"/>
    <w:rsid w:val="0022737B"/>
    <w:rsid w:val="00231273"/>
    <w:rsid w:val="002319FD"/>
    <w:rsid w:val="00232B31"/>
    <w:rsid w:val="0023385C"/>
    <w:rsid w:val="002362F4"/>
    <w:rsid w:val="00237212"/>
    <w:rsid w:val="00237CFA"/>
    <w:rsid w:val="00237D33"/>
    <w:rsid w:val="00242CA1"/>
    <w:rsid w:val="0024399F"/>
    <w:rsid w:val="00247378"/>
    <w:rsid w:val="002477B3"/>
    <w:rsid w:val="00250CC8"/>
    <w:rsid w:val="00251226"/>
    <w:rsid w:val="00253662"/>
    <w:rsid w:val="00253857"/>
    <w:rsid w:val="002541B7"/>
    <w:rsid w:val="0025456A"/>
    <w:rsid w:val="00254D4F"/>
    <w:rsid w:val="00260085"/>
    <w:rsid w:val="002604D2"/>
    <w:rsid w:val="00261194"/>
    <w:rsid w:val="00263A08"/>
    <w:rsid w:val="00263D99"/>
    <w:rsid w:val="002642C3"/>
    <w:rsid w:val="0026673E"/>
    <w:rsid w:val="00267B4C"/>
    <w:rsid w:val="002715B0"/>
    <w:rsid w:val="002719F7"/>
    <w:rsid w:val="00271CE5"/>
    <w:rsid w:val="00271E42"/>
    <w:rsid w:val="00271E84"/>
    <w:rsid w:val="00272450"/>
    <w:rsid w:val="00272D41"/>
    <w:rsid w:val="0027422E"/>
    <w:rsid w:val="002751D1"/>
    <w:rsid w:val="002763F4"/>
    <w:rsid w:val="002776BC"/>
    <w:rsid w:val="00280C3C"/>
    <w:rsid w:val="00280E5D"/>
    <w:rsid w:val="00281489"/>
    <w:rsid w:val="0028161D"/>
    <w:rsid w:val="00282020"/>
    <w:rsid w:val="002822DA"/>
    <w:rsid w:val="00283DB5"/>
    <w:rsid w:val="002845A8"/>
    <w:rsid w:val="00284E25"/>
    <w:rsid w:val="00285C26"/>
    <w:rsid w:val="00285FCB"/>
    <w:rsid w:val="00286468"/>
    <w:rsid w:val="00286EAD"/>
    <w:rsid w:val="00290292"/>
    <w:rsid w:val="002902FF"/>
    <w:rsid w:val="002907E1"/>
    <w:rsid w:val="00290A07"/>
    <w:rsid w:val="00290C3F"/>
    <w:rsid w:val="0029105E"/>
    <w:rsid w:val="0029329C"/>
    <w:rsid w:val="002938A4"/>
    <w:rsid w:val="0029428A"/>
    <w:rsid w:val="00294A1C"/>
    <w:rsid w:val="00295EFD"/>
    <w:rsid w:val="00295F8D"/>
    <w:rsid w:val="0029601C"/>
    <w:rsid w:val="00296454"/>
    <w:rsid w:val="00296D0B"/>
    <w:rsid w:val="00297D03"/>
    <w:rsid w:val="002A00AA"/>
    <w:rsid w:val="002A01F1"/>
    <w:rsid w:val="002A11D0"/>
    <w:rsid w:val="002A1585"/>
    <w:rsid w:val="002A2B78"/>
    <w:rsid w:val="002A2BAC"/>
    <w:rsid w:val="002A382E"/>
    <w:rsid w:val="002A471B"/>
    <w:rsid w:val="002A4920"/>
    <w:rsid w:val="002A590B"/>
    <w:rsid w:val="002A6A1D"/>
    <w:rsid w:val="002B0904"/>
    <w:rsid w:val="002B0F41"/>
    <w:rsid w:val="002B175D"/>
    <w:rsid w:val="002B3109"/>
    <w:rsid w:val="002B4056"/>
    <w:rsid w:val="002B43BA"/>
    <w:rsid w:val="002B6C35"/>
    <w:rsid w:val="002B6DD2"/>
    <w:rsid w:val="002C1D8C"/>
    <w:rsid w:val="002C1F25"/>
    <w:rsid w:val="002C317D"/>
    <w:rsid w:val="002C42B6"/>
    <w:rsid w:val="002C43F5"/>
    <w:rsid w:val="002C453A"/>
    <w:rsid w:val="002C60D9"/>
    <w:rsid w:val="002C6A24"/>
    <w:rsid w:val="002C7FE1"/>
    <w:rsid w:val="002D0EC8"/>
    <w:rsid w:val="002D2A28"/>
    <w:rsid w:val="002D2D16"/>
    <w:rsid w:val="002D44D1"/>
    <w:rsid w:val="002D5B6B"/>
    <w:rsid w:val="002D5DAB"/>
    <w:rsid w:val="002D5EA3"/>
    <w:rsid w:val="002D7357"/>
    <w:rsid w:val="002D7889"/>
    <w:rsid w:val="002D788A"/>
    <w:rsid w:val="002E0202"/>
    <w:rsid w:val="002E077E"/>
    <w:rsid w:val="002E09AA"/>
    <w:rsid w:val="002E15FD"/>
    <w:rsid w:val="002E1732"/>
    <w:rsid w:val="002E1BE5"/>
    <w:rsid w:val="002E1FA9"/>
    <w:rsid w:val="002E33B2"/>
    <w:rsid w:val="002E3A74"/>
    <w:rsid w:val="002E46B3"/>
    <w:rsid w:val="002E4BE0"/>
    <w:rsid w:val="002E6DDE"/>
    <w:rsid w:val="002E7CFA"/>
    <w:rsid w:val="002F0F7B"/>
    <w:rsid w:val="002F12CB"/>
    <w:rsid w:val="002F29A0"/>
    <w:rsid w:val="002F4FCE"/>
    <w:rsid w:val="002F60FF"/>
    <w:rsid w:val="002F69C4"/>
    <w:rsid w:val="002F72C6"/>
    <w:rsid w:val="002F77E4"/>
    <w:rsid w:val="003005A6"/>
    <w:rsid w:val="00301957"/>
    <w:rsid w:val="00302878"/>
    <w:rsid w:val="00302D1B"/>
    <w:rsid w:val="0030306C"/>
    <w:rsid w:val="003030B7"/>
    <w:rsid w:val="00303981"/>
    <w:rsid w:val="00303AA8"/>
    <w:rsid w:val="0030433F"/>
    <w:rsid w:val="00304A42"/>
    <w:rsid w:val="0030513A"/>
    <w:rsid w:val="003063D5"/>
    <w:rsid w:val="0030799A"/>
    <w:rsid w:val="00310531"/>
    <w:rsid w:val="003108DD"/>
    <w:rsid w:val="00310ECF"/>
    <w:rsid w:val="00312640"/>
    <w:rsid w:val="00315A65"/>
    <w:rsid w:val="003168DE"/>
    <w:rsid w:val="00316D66"/>
    <w:rsid w:val="00316E99"/>
    <w:rsid w:val="00321444"/>
    <w:rsid w:val="00322CEA"/>
    <w:rsid w:val="003242DB"/>
    <w:rsid w:val="00325304"/>
    <w:rsid w:val="00326441"/>
    <w:rsid w:val="00326F0E"/>
    <w:rsid w:val="00326FC6"/>
    <w:rsid w:val="003311F8"/>
    <w:rsid w:val="00331E07"/>
    <w:rsid w:val="00332572"/>
    <w:rsid w:val="00334A09"/>
    <w:rsid w:val="003356B1"/>
    <w:rsid w:val="00335E41"/>
    <w:rsid w:val="00336FA1"/>
    <w:rsid w:val="00340BA9"/>
    <w:rsid w:val="00340F1D"/>
    <w:rsid w:val="00341DB2"/>
    <w:rsid w:val="00344931"/>
    <w:rsid w:val="00344DBE"/>
    <w:rsid w:val="00345593"/>
    <w:rsid w:val="00345F3D"/>
    <w:rsid w:val="0035021D"/>
    <w:rsid w:val="0035086F"/>
    <w:rsid w:val="00352061"/>
    <w:rsid w:val="00356575"/>
    <w:rsid w:val="003569AF"/>
    <w:rsid w:val="00357028"/>
    <w:rsid w:val="00357863"/>
    <w:rsid w:val="003610DA"/>
    <w:rsid w:val="0036140E"/>
    <w:rsid w:val="003619B0"/>
    <w:rsid w:val="00361E2D"/>
    <w:rsid w:val="00362A10"/>
    <w:rsid w:val="00362C23"/>
    <w:rsid w:val="00363478"/>
    <w:rsid w:val="003636BF"/>
    <w:rsid w:val="00363BE8"/>
    <w:rsid w:val="00365D42"/>
    <w:rsid w:val="00366E73"/>
    <w:rsid w:val="00367715"/>
    <w:rsid w:val="00367AB0"/>
    <w:rsid w:val="00372D96"/>
    <w:rsid w:val="00373466"/>
    <w:rsid w:val="00373474"/>
    <w:rsid w:val="00373B2D"/>
    <w:rsid w:val="0037479F"/>
    <w:rsid w:val="00374C80"/>
    <w:rsid w:val="003754D4"/>
    <w:rsid w:val="0038285B"/>
    <w:rsid w:val="00382860"/>
    <w:rsid w:val="00383503"/>
    <w:rsid w:val="003845B4"/>
    <w:rsid w:val="00385855"/>
    <w:rsid w:val="00386A7C"/>
    <w:rsid w:val="00386B4A"/>
    <w:rsid w:val="0038712E"/>
    <w:rsid w:val="00387130"/>
    <w:rsid w:val="00387B1A"/>
    <w:rsid w:val="00390C9B"/>
    <w:rsid w:val="003921BD"/>
    <w:rsid w:val="00392516"/>
    <w:rsid w:val="00395271"/>
    <w:rsid w:val="00396FEA"/>
    <w:rsid w:val="003A0121"/>
    <w:rsid w:val="003A081D"/>
    <w:rsid w:val="003A0B6C"/>
    <w:rsid w:val="003A108E"/>
    <w:rsid w:val="003A170B"/>
    <w:rsid w:val="003A1FF6"/>
    <w:rsid w:val="003A35AA"/>
    <w:rsid w:val="003A445E"/>
    <w:rsid w:val="003A47D9"/>
    <w:rsid w:val="003A5286"/>
    <w:rsid w:val="003A74D6"/>
    <w:rsid w:val="003B006B"/>
    <w:rsid w:val="003B07D4"/>
    <w:rsid w:val="003B17F6"/>
    <w:rsid w:val="003B3C90"/>
    <w:rsid w:val="003B4CF6"/>
    <w:rsid w:val="003B5B6C"/>
    <w:rsid w:val="003B74F5"/>
    <w:rsid w:val="003B79C9"/>
    <w:rsid w:val="003B7C7F"/>
    <w:rsid w:val="003C1211"/>
    <w:rsid w:val="003C22CF"/>
    <w:rsid w:val="003C22F4"/>
    <w:rsid w:val="003C2A81"/>
    <w:rsid w:val="003C3564"/>
    <w:rsid w:val="003C4F77"/>
    <w:rsid w:val="003C574C"/>
    <w:rsid w:val="003C7B6F"/>
    <w:rsid w:val="003D0547"/>
    <w:rsid w:val="003D06D0"/>
    <w:rsid w:val="003D07D9"/>
    <w:rsid w:val="003D0EAA"/>
    <w:rsid w:val="003D1B7F"/>
    <w:rsid w:val="003D2172"/>
    <w:rsid w:val="003D24ED"/>
    <w:rsid w:val="003D2842"/>
    <w:rsid w:val="003D2B82"/>
    <w:rsid w:val="003D30E3"/>
    <w:rsid w:val="003D372C"/>
    <w:rsid w:val="003D42B7"/>
    <w:rsid w:val="003D4EFD"/>
    <w:rsid w:val="003D5596"/>
    <w:rsid w:val="003D5770"/>
    <w:rsid w:val="003D736F"/>
    <w:rsid w:val="003E1C74"/>
    <w:rsid w:val="003E1EC9"/>
    <w:rsid w:val="003E2985"/>
    <w:rsid w:val="003E4B61"/>
    <w:rsid w:val="003E707C"/>
    <w:rsid w:val="003F1DF4"/>
    <w:rsid w:val="003F365B"/>
    <w:rsid w:val="003F538E"/>
    <w:rsid w:val="003F57AF"/>
    <w:rsid w:val="003F641B"/>
    <w:rsid w:val="003F66BC"/>
    <w:rsid w:val="003F68D3"/>
    <w:rsid w:val="003F7BCA"/>
    <w:rsid w:val="0040077A"/>
    <w:rsid w:val="00401027"/>
    <w:rsid w:val="00401A06"/>
    <w:rsid w:val="004029B8"/>
    <w:rsid w:val="00404C5D"/>
    <w:rsid w:val="00405B98"/>
    <w:rsid w:val="00406180"/>
    <w:rsid w:val="0040730A"/>
    <w:rsid w:val="004109E9"/>
    <w:rsid w:val="0041176B"/>
    <w:rsid w:val="00413169"/>
    <w:rsid w:val="0041318B"/>
    <w:rsid w:val="00413325"/>
    <w:rsid w:val="004166AD"/>
    <w:rsid w:val="00416816"/>
    <w:rsid w:val="00416F95"/>
    <w:rsid w:val="004170C6"/>
    <w:rsid w:val="004206A7"/>
    <w:rsid w:val="00421C91"/>
    <w:rsid w:val="0042205A"/>
    <w:rsid w:val="00422AE5"/>
    <w:rsid w:val="004231D9"/>
    <w:rsid w:val="004257B6"/>
    <w:rsid w:val="004260DC"/>
    <w:rsid w:val="00426F37"/>
    <w:rsid w:val="0042772A"/>
    <w:rsid w:val="00427DCF"/>
    <w:rsid w:val="0043099C"/>
    <w:rsid w:val="00430CE7"/>
    <w:rsid w:val="00433012"/>
    <w:rsid w:val="004339A0"/>
    <w:rsid w:val="00434A40"/>
    <w:rsid w:val="0043719A"/>
    <w:rsid w:val="00437376"/>
    <w:rsid w:val="0043759A"/>
    <w:rsid w:val="004423F4"/>
    <w:rsid w:val="004444AB"/>
    <w:rsid w:val="00444E5C"/>
    <w:rsid w:val="00446CB7"/>
    <w:rsid w:val="00446F55"/>
    <w:rsid w:val="00450DC0"/>
    <w:rsid w:val="0045206D"/>
    <w:rsid w:val="00452F42"/>
    <w:rsid w:val="0045340D"/>
    <w:rsid w:val="004545B4"/>
    <w:rsid w:val="00454EAD"/>
    <w:rsid w:val="0045538C"/>
    <w:rsid w:val="004556C4"/>
    <w:rsid w:val="0045593B"/>
    <w:rsid w:val="004563C2"/>
    <w:rsid w:val="0045694C"/>
    <w:rsid w:val="00456C4D"/>
    <w:rsid w:val="00457782"/>
    <w:rsid w:val="00457B05"/>
    <w:rsid w:val="00457D74"/>
    <w:rsid w:val="00463129"/>
    <w:rsid w:val="00467514"/>
    <w:rsid w:val="00467D2A"/>
    <w:rsid w:val="004715DE"/>
    <w:rsid w:val="00471992"/>
    <w:rsid w:val="00471C6F"/>
    <w:rsid w:val="004720AE"/>
    <w:rsid w:val="00472586"/>
    <w:rsid w:val="004728B4"/>
    <w:rsid w:val="00472F81"/>
    <w:rsid w:val="004748BD"/>
    <w:rsid w:val="004752F0"/>
    <w:rsid w:val="004753CE"/>
    <w:rsid w:val="0047622B"/>
    <w:rsid w:val="004769D3"/>
    <w:rsid w:val="00476C0B"/>
    <w:rsid w:val="00476F27"/>
    <w:rsid w:val="004777D8"/>
    <w:rsid w:val="0048134E"/>
    <w:rsid w:val="00481A84"/>
    <w:rsid w:val="00481C9B"/>
    <w:rsid w:val="00483B77"/>
    <w:rsid w:val="0048439E"/>
    <w:rsid w:val="00484CB3"/>
    <w:rsid w:val="004857D6"/>
    <w:rsid w:val="004910B6"/>
    <w:rsid w:val="00491A56"/>
    <w:rsid w:val="00492F21"/>
    <w:rsid w:val="00494765"/>
    <w:rsid w:val="00494990"/>
    <w:rsid w:val="00496277"/>
    <w:rsid w:val="00497742"/>
    <w:rsid w:val="004A143A"/>
    <w:rsid w:val="004A21D5"/>
    <w:rsid w:val="004A3332"/>
    <w:rsid w:val="004A41A7"/>
    <w:rsid w:val="004A456C"/>
    <w:rsid w:val="004A7304"/>
    <w:rsid w:val="004B0132"/>
    <w:rsid w:val="004B0D1C"/>
    <w:rsid w:val="004B12DA"/>
    <w:rsid w:val="004B147C"/>
    <w:rsid w:val="004B198B"/>
    <w:rsid w:val="004B1A4C"/>
    <w:rsid w:val="004B1A97"/>
    <w:rsid w:val="004B2C15"/>
    <w:rsid w:val="004B30F8"/>
    <w:rsid w:val="004B336F"/>
    <w:rsid w:val="004B35B4"/>
    <w:rsid w:val="004B3AB0"/>
    <w:rsid w:val="004B406D"/>
    <w:rsid w:val="004B48FB"/>
    <w:rsid w:val="004B49C7"/>
    <w:rsid w:val="004B4A86"/>
    <w:rsid w:val="004B67A2"/>
    <w:rsid w:val="004B68D0"/>
    <w:rsid w:val="004B7EBD"/>
    <w:rsid w:val="004C12F7"/>
    <w:rsid w:val="004C1D6B"/>
    <w:rsid w:val="004C344E"/>
    <w:rsid w:val="004C42BF"/>
    <w:rsid w:val="004C4363"/>
    <w:rsid w:val="004C44CE"/>
    <w:rsid w:val="004C6085"/>
    <w:rsid w:val="004C6370"/>
    <w:rsid w:val="004C696E"/>
    <w:rsid w:val="004C7B7D"/>
    <w:rsid w:val="004D2334"/>
    <w:rsid w:val="004D2DEB"/>
    <w:rsid w:val="004D60C9"/>
    <w:rsid w:val="004D66E2"/>
    <w:rsid w:val="004D708A"/>
    <w:rsid w:val="004D7A81"/>
    <w:rsid w:val="004E12DC"/>
    <w:rsid w:val="004E16B3"/>
    <w:rsid w:val="004E1A6E"/>
    <w:rsid w:val="004E24C7"/>
    <w:rsid w:val="004E3093"/>
    <w:rsid w:val="004E3C73"/>
    <w:rsid w:val="004E402B"/>
    <w:rsid w:val="004E5BD4"/>
    <w:rsid w:val="004E639A"/>
    <w:rsid w:val="004E64E7"/>
    <w:rsid w:val="004F13E3"/>
    <w:rsid w:val="004F1BE2"/>
    <w:rsid w:val="004F1F16"/>
    <w:rsid w:val="004F2655"/>
    <w:rsid w:val="004F2A6F"/>
    <w:rsid w:val="004F2E8F"/>
    <w:rsid w:val="004F68E0"/>
    <w:rsid w:val="004F6CFD"/>
    <w:rsid w:val="004F751D"/>
    <w:rsid w:val="004F78AC"/>
    <w:rsid w:val="004F7CDC"/>
    <w:rsid w:val="00501747"/>
    <w:rsid w:val="005020F6"/>
    <w:rsid w:val="005021C6"/>
    <w:rsid w:val="00504A61"/>
    <w:rsid w:val="00504C0D"/>
    <w:rsid w:val="00505227"/>
    <w:rsid w:val="00506167"/>
    <w:rsid w:val="005069DB"/>
    <w:rsid w:val="005122F7"/>
    <w:rsid w:val="00512DDD"/>
    <w:rsid w:val="0051317C"/>
    <w:rsid w:val="005131DC"/>
    <w:rsid w:val="00513BCA"/>
    <w:rsid w:val="00514386"/>
    <w:rsid w:val="00515035"/>
    <w:rsid w:val="00515751"/>
    <w:rsid w:val="00515824"/>
    <w:rsid w:val="005162D4"/>
    <w:rsid w:val="005200F7"/>
    <w:rsid w:val="0052163C"/>
    <w:rsid w:val="005222A3"/>
    <w:rsid w:val="00522443"/>
    <w:rsid w:val="0052338F"/>
    <w:rsid w:val="00523484"/>
    <w:rsid w:val="00526246"/>
    <w:rsid w:val="00527057"/>
    <w:rsid w:val="00527B6E"/>
    <w:rsid w:val="005312DC"/>
    <w:rsid w:val="00532208"/>
    <w:rsid w:val="00532373"/>
    <w:rsid w:val="00532CA7"/>
    <w:rsid w:val="005337D1"/>
    <w:rsid w:val="00533E90"/>
    <w:rsid w:val="005340E0"/>
    <w:rsid w:val="00534B34"/>
    <w:rsid w:val="00536855"/>
    <w:rsid w:val="005417B4"/>
    <w:rsid w:val="005417CD"/>
    <w:rsid w:val="005418E8"/>
    <w:rsid w:val="00541C0A"/>
    <w:rsid w:val="00544754"/>
    <w:rsid w:val="00544910"/>
    <w:rsid w:val="00544ADA"/>
    <w:rsid w:val="005459DB"/>
    <w:rsid w:val="00545A43"/>
    <w:rsid w:val="00547905"/>
    <w:rsid w:val="00550053"/>
    <w:rsid w:val="005502FE"/>
    <w:rsid w:val="00553CD6"/>
    <w:rsid w:val="00554053"/>
    <w:rsid w:val="0055635F"/>
    <w:rsid w:val="00557DA4"/>
    <w:rsid w:val="00560ED2"/>
    <w:rsid w:val="00565ADF"/>
    <w:rsid w:val="00565C97"/>
    <w:rsid w:val="0056678C"/>
    <w:rsid w:val="00566AD9"/>
    <w:rsid w:val="00567106"/>
    <w:rsid w:val="00567237"/>
    <w:rsid w:val="00567A9C"/>
    <w:rsid w:val="00567BA5"/>
    <w:rsid w:val="00573581"/>
    <w:rsid w:val="00574A27"/>
    <w:rsid w:val="00575409"/>
    <w:rsid w:val="00575CFC"/>
    <w:rsid w:val="005775DA"/>
    <w:rsid w:val="005801E3"/>
    <w:rsid w:val="0058029D"/>
    <w:rsid w:val="005818AD"/>
    <w:rsid w:val="00581EA1"/>
    <w:rsid w:val="00581F37"/>
    <w:rsid w:val="005822CE"/>
    <w:rsid w:val="0058337B"/>
    <w:rsid w:val="00584D13"/>
    <w:rsid w:val="00586162"/>
    <w:rsid w:val="005876AA"/>
    <w:rsid w:val="00590034"/>
    <w:rsid w:val="00590CBC"/>
    <w:rsid w:val="00591087"/>
    <w:rsid w:val="00591E18"/>
    <w:rsid w:val="00594421"/>
    <w:rsid w:val="00594DBD"/>
    <w:rsid w:val="00595198"/>
    <w:rsid w:val="00595363"/>
    <w:rsid w:val="0059644E"/>
    <w:rsid w:val="00596CA5"/>
    <w:rsid w:val="00597222"/>
    <w:rsid w:val="0059742A"/>
    <w:rsid w:val="00597A3D"/>
    <w:rsid w:val="005A084B"/>
    <w:rsid w:val="005A09FE"/>
    <w:rsid w:val="005A124E"/>
    <w:rsid w:val="005A1D91"/>
    <w:rsid w:val="005A33D1"/>
    <w:rsid w:val="005A3BCA"/>
    <w:rsid w:val="005A4ABD"/>
    <w:rsid w:val="005A5BB2"/>
    <w:rsid w:val="005A5C3D"/>
    <w:rsid w:val="005A5E7C"/>
    <w:rsid w:val="005A62FD"/>
    <w:rsid w:val="005A77AF"/>
    <w:rsid w:val="005B0054"/>
    <w:rsid w:val="005B3540"/>
    <w:rsid w:val="005B7239"/>
    <w:rsid w:val="005C05F9"/>
    <w:rsid w:val="005C2CA7"/>
    <w:rsid w:val="005C3662"/>
    <w:rsid w:val="005C3715"/>
    <w:rsid w:val="005C721D"/>
    <w:rsid w:val="005C78A7"/>
    <w:rsid w:val="005C7961"/>
    <w:rsid w:val="005D0DED"/>
    <w:rsid w:val="005D0F17"/>
    <w:rsid w:val="005D13A3"/>
    <w:rsid w:val="005D220B"/>
    <w:rsid w:val="005D28AB"/>
    <w:rsid w:val="005D3642"/>
    <w:rsid w:val="005D3C79"/>
    <w:rsid w:val="005D57C0"/>
    <w:rsid w:val="005D5F42"/>
    <w:rsid w:val="005D629E"/>
    <w:rsid w:val="005D6F0C"/>
    <w:rsid w:val="005E03DC"/>
    <w:rsid w:val="005E047A"/>
    <w:rsid w:val="005E154D"/>
    <w:rsid w:val="005E1D3C"/>
    <w:rsid w:val="005E3C15"/>
    <w:rsid w:val="005E4504"/>
    <w:rsid w:val="005E4546"/>
    <w:rsid w:val="005E6094"/>
    <w:rsid w:val="005E65C0"/>
    <w:rsid w:val="005E69F3"/>
    <w:rsid w:val="005E6AAB"/>
    <w:rsid w:val="005F14AF"/>
    <w:rsid w:val="005F1534"/>
    <w:rsid w:val="005F1B21"/>
    <w:rsid w:val="005F3AFB"/>
    <w:rsid w:val="005F5004"/>
    <w:rsid w:val="005F5B87"/>
    <w:rsid w:val="005F7568"/>
    <w:rsid w:val="005F7AC8"/>
    <w:rsid w:val="00603606"/>
    <w:rsid w:val="0060411D"/>
    <w:rsid w:val="006052A7"/>
    <w:rsid w:val="006056AA"/>
    <w:rsid w:val="00605BDF"/>
    <w:rsid w:val="00606017"/>
    <w:rsid w:val="00606936"/>
    <w:rsid w:val="00610900"/>
    <w:rsid w:val="00610CA7"/>
    <w:rsid w:val="00610FDA"/>
    <w:rsid w:val="00611215"/>
    <w:rsid w:val="006113B6"/>
    <w:rsid w:val="00611C76"/>
    <w:rsid w:val="00612945"/>
    <w:rsid w:val="0061384C"/>
    <w:rsid w:val="0061616A"/>
    <w:rsid w:val="00616945"/>
    <w:rsid w:val="00620D3C"/>
    <w:rsid w:val="006217D3"/>
    <w:rsid w:val="00621CDF"/>
    <w:rsid w:val="006235F9"/>
    <w:rsid w:val="00623778"/>
    <w:rsid w:val="00626EA7"/>
    <w:rsid w:val="0063084F"/>
    <w:rsid w:val="00630A6B"/>
    <w:rsid w:val="006314C5"/>
    <w:rsid w:val="006315D5"/>
    <w:rsid w:val="00631EE9"/>
    <w:rsid w:val="00632253"/>
    <w:rsid w:val="00632FEE"/>
    <w:rsid w:val="00633143"/>
    <w:rsid w:val="006337A5"/>
    <w:rsid w:val="00633BBE"/>
    <w:rsid w:val="00635295"/>
    <w:rsid w:val="006377E2"/>
    <w:rsid w:val="00640992"/>
    <w:rsid w:val="00641D29"/>
    <w:rsid w:val="006421B0"/>
    <w:rsid w:val="006425D5"/>
    <w:rsid w:val="00642714"/>
    <w:rsid w:val="0064423E"/>
    <w:rsid w:val="00644FD2"/>
    <w:rsid w:val="006455CE"/>
    <w:rsid w:val="006475D2"/>
    <w:rsid w:val="00647601"/>
    <w:rsid w:val="006503D5"/>
    <w:rsid w:val="00650422"/>
    <w:rsid w:val="006546FF"/>
    <w:rsid w:val="00654CD3"/>
    <w:rsid w:val="00657875"/>
    <w:rsid w:val="00657EFA"/>
    <w:rsid w:val="00660F1C"/>
    <w:rsid w:val="00660F25"/>
    <w:rsid w:val="00662372"/>
    <w:rsid w:val="006625A1"/>
    <w:rsid w:val="00662FD1"/>
    <w:rsid w:val="00664DE6"/>
    <w:rsid w:val="00665D4F"/>
    <w:rsid w:val="00666531"/>
    <w:rsid w:val="006669A7"/>
    <w:rsid w:val="00666E56"/>
    <w:rsid w:val="00674805"/>
    <w:rsid w:val="00674867"/>
    <w:rsid w:val="0067536B"/>
    <w:rsid w:val="006753D7"/>
    <w:rsid w:val="006819B7"/>
    <w:rsid w:val="006824EC"/>
    <w:rsid w:val="006835F4"/>
    <w:rsid w:val="00683887"/>
    <w:rsid w:val="0068442F"/>
    <w:rsid w:val="00684B4F"/>
    <w:rsid w:val="006859C3"/>
    <w:rsid w:val="00690321"/>
    <w:rsid w:val="006911A4"/>
    <w:rsid w:val="006916EB"/>
    <w:rsid w:val="0069348B"/>
    <w:rsid w:val="00693695"/>
    <w:rsid w:val="006938B8"/>
    <w:rsid w:val="00693AE4"/>
    <w:rsid w:val="006944C2"/>
    <w:rsid w:val="006946A2"/>
    <w:rsid w:val="00694F10"/>
    <w:rsid w:val="00695D6D"/>
    <w:rsid w:val="006962B8"/>
    <w:rsid w:val="00697EE7"/>
    <w:rsid w:val="006A045E"/>
    <w:rsid w:val="006A0BBE"/>
    <w:rsid w:val="006A1CC3"/>
    <w:rsid w:val="006A2BF1"/>
    <w:rsid w:val="006A2E6A"/>
    <w:rsid w:val="006A35D5"/>
    <w:rsid w:val="006A3717"/>
    <w:rsid w:val="006A3D59"/>
    <w:rsid w:val="006A3F24"/>
    <w:rsid w:val="006A4117"/>
    <w:rsid w:val="006A455B"/>
    <w:rsid w:val="006B000E"/>
    <w:rsid w:val="006B007B"/>
    <w:rsid w:val="006B20B0"/>
    <w:rsid w:val="006B257C"/>
    <w:rsid w:val="006B26F9"/>
    <w:rsid w:val="006B2F49"/>
    <w:rsid w:val="006B3D68"/>
    <w:rsid w:val="006B42CC"/>
    <w:rsid w:val="006B4DB2"/>
    <w:rsid w:val="006B53B3"/>
    <w:rsid w:val="006B54F0"/>
    <w:rsid w:val="006B6CC4"/>
    <w:rsid w:val="006B6E0C"/>
    <w:rsid w:val="006B78D3"/>
    <w:rsid w:val="006C055E"/>
    <w:rsid w:val="006C09C1"/>
    <w:rsid w:val="006C248C"/>
    <w:rsid w:val="006C2CFD"/>
    <w:rsid w:val="006C3759"/>
    <w:rsid w:val="006C3F01"/>
    <w:rsid w:val="006C5459"/>
    <w:rsid w:val="006C67DD"/>
    <w:rsid w:val="006C6F16"/>
    <w:rsid w:val="006C7887"/>
    <w:rsid w:val="006C7B13"/>
    <w:rsid w:val="006D0C14"/>
    <w:rsid w:val="006D17A2"/>
    <w:rsid w:val="006D1AA5"/>
    <w:rsid w:val="006D2574"/>
    <w:rsid w:val="006D2854"/>
    <w:rsid w:val="006D2D04"/>
    <w:rsid w:val="006D42D9"/>
    <w:rsid w:val="006D4470"/>
    <w:rsid w:val="006D58EC"/>
    <w:rsid w:val="006D631B"/>
    <w:rsid w:val="006D6B56"/>
    <w:rsid w:val="006D6D2E"/>
    <w:rsid w:val="006E1D24"/>
    <w:rsid w:val="006E2408"/>
    <w:rsid w:val="006E3197"/>
    <w:rsid w:val="006E47FD"/>
    <w:rsid w:val="006E4ADB"/>
    <w:rsid w:val="006E52FA"/>
    <w:rsid w:val="006E61CC"/>
    <w:rsid w:val="006E7834"/>
    <w:rsid w:val="006E7AC7"/>
    <w:rsid w:val="006F0EDE"/>
    <w:rsid w:val="006F2C77"/>
    <w:rsid w:val="006F2D2F"/>
    <w:rsid w:val="006F30D9"/>
    <w:rsid w:val="006F3A73"/>
    <w:rsid w:val="006F4E58"/>
    <w:rsid w:val="006F5E1D"/>
    <w:rsid w:val="006F7EAF"/>
    <w:rsid w:val="0070002D"/>
    <w:rsid w:val="00701834"/>
    <w:rsid w:val="00701DA0"/>
    <w:rsid w:val="00701E70"/>
    <w:rsid w:val="00702F0F"/>
    <w:rsid w:val="0070344F"/>
    <w:rsid w:val="00703CD5"/>
    <w:rsid w:val="0070423E"/>
    <w:rsid w:val="007043E5"/>
    <w:rsid w:val="00704728"/>
    <w:rsid w:val="00704EC1"/>
    <w:rsid w:val="00705145"/>
    <w:rsid w:val="007064C8"/>
    <w:rsid w:val="007068C5"/>
    <w:rsid w:val="00706ACF"/>
    <w:rsid w:val="00707F59"/>
    <w:rsid w:val="0071106A"/>
    <w:rsid w:val="00712D22"/>
    <w:rsid w:val="00713A34"/>
    <w:rsid w:val="007145FF"/>
    <w:rsid w:val="00714E20"/>
    <w:rsid w:val="00715A6F"/>
    <w:rsid w:val="00716401"/>
    <w:rsid w:val="00716B42"/>
    <w:rsid w:val="007174CA"/>
    <w:rsid w:val="007219FF"/>
    <w:rsid w:val="00721AC4"/>
    <w:rsid w:val="007229C2"/>
    <w:rsid w:val="00722A07"/>
    <w:rsid w:val="00722DB7"/>
    <w:rsid w:val="00724112"/>
    <w:rsid w:val="00726277"/>
    <w:rsid w:val="00726877"/>
    <w:rsid w:val="00726C56"/>
    <w:rsid w:val="00727B49"/>
    <w:rsid w:val="007301FF"/>
    <w:rsid w:val="00730A14"/>
    <w:rsid w:val="0073143A"/>
    <w:rsid w:val="0073187C"/>
    <w:rsid w:val="00731F58"/>
    <w:rsid w:val="00733017"/>
    <w:rsid w:val="0073351D"/>
    <w:rsid w:val="00735856"/>
    <w:rsid w:val="00735D19"/>
    <w:rsid w:val="00735ECA"/>
    <w:rsid w:val="00735FC0"/>
    <w:rsid w:val="0073601D"/>
    <w:rsid w:val="00740345"/>
    <w:rsid w:val="007404EB"/>
    <w:rsid w:val="00742C9B"/>
    <w:rsid w:val="00743C80"/>
    <w:rsid w:val="00744C33"/>
    <w:rsid w:val="00745358"/>
    <w:rsid w:val="00745A9F"/>
    <w:rsid w:val="00745EC8"/>
    <w:rsid w:val="00746EA8"/>
    <w:rsid w:val="00747E02"/>
    <w:rsid w:val="00750745"/>
    <w:rsid w:val="00750F5A"/>
    <w:rsid w:val="00751202"/>
    <w:rsid w:val="00751DB4"/>
    <w:rsid w:val="00752245"/>
    <w:rsid w:val="0075261A"/>
    <w:rsid w:val="00753091"/>
    <w:rsid w:val="00754371"/>
    <w:rsid w:val="00754E82"/>
    <w:rsid w:val="00754FD1"/>
    <w:rsid w:val="00755278"/>
    <w:rsid w:val="00755C43"/>
    <w:rsid w:val="00761178"/>
    <w:rsid w:val="00763AEE"/>
    <w:rsid w:val="00764099"/>
    <w:rsid w:val="00765C5B"/>
    <w:rsid w:val="00767728"/>
    <w:rsid w:val="00767786"/>
    <w:rsid w:val="00770799"/>
    <w:rsid w:val="00771E06"/>
    <w:rsid w:val="00772E68"/>
    <w:rsid w:val="0077354F"/>
    <w:rsid w:val="00773798"/>
    <w:rsid w:val="00773B1C"/>
    <w:rsid w:val="00775A35"/>
    <w:rsid w:val="00776FB9"/>
    <w:rsid w:val="00776FCD"/>
    <w:rsid w:val="007805C6"/>
    <w:rsid w:val="00780905"/>
    <w:rsid w:val="00780B52"/>
    <w:rsid w:val="00783310"/>
    <w:rsid w:val="00783C34"/>
    <w:rsid w:val="007845A5"/>
    <w:rsid w:val="00784B13"/>
    <w:rsid w:val="007859EE"/>
    <w:rsid w:val="007862B5"/>
    <w:rsid w:val="00786B85"/>
    <w:rsid w:val="00787242"/>
    <w:rsid w:val="007876EC"/>
    <w:rsid w:val="00791473"/>
    <w:rsid w:val="007917C3"/>
    <w:rsid w:val="00792E1B"/>
    <w:rsid w:val="007933C1"/>
    <w:rsid w:val="00793794"/>
    <w:rsid w:val="0079418F"/>
    <w:rsid w:val="00794C3C"/>
    <w:rsid w:val="00794DC3"/>
    <w:rsid w:val="007959C8"/>
    <w:rsid w:val="007968B5"/>
    <w:rsid w:val="007A1970"/>
    <w:rsid w:val="007A2906"/>
    <w:rsid w:val="007A4A6D"/>
    <w:rsid w:val="007A5D2F"/>
    <w:rsid w:val="007A70F4"/>
    <w:rsid w:val="007B08B7"/>
    <w:rsid w:val="007B2E2B"/>
    <w:rsid w:val="007B2E7C"/>
    <w:rsid w:val="007B3947"/>
    <w:rsid w:val="007B3EB0"/>
    <w:rsid w:val="007B4330"/>
    <w:rsid w:val="007B47C2"/>
    <w:rsid w:val="007B47CE"/>
    <w:rsid w:val="007B6354"/>
    <w:rsid w:val="007B7743"/>
    <w:rsid w:val="007C0B60"/>
    <w:rsid w:val="007C0E1B"/>
    <w:rsid w:val="007C119B"/>
    <w:rsid w:val="007C1F90"/>
    <w:rsid w:val="007C2AA6"/>
    <w:rsid w:val="007C2CD8"/>
    <w:rsid w:val="007C4047"/>
    <w:rsid w:val="007C493C"/>
    <w:rsid w:val="007C5724"/>
    <w:rsid w:val="007C7ADA"/>
    <w:rsid w:val="007C7BF7"/>
    <w:rsid w:val="007C7FF5"/>
    <w:rsid w:val="007D024A"/>
    <w:rsid w:val="007D06C8"/>
    <w:rsid w:val="007D075B"/>
    <w:rsid w:val="007D1ADF"/>
    <w:rsid w:val="007D1BCF"/>
    <w:rsid w:val="007D26C1"/>
    <w:rsid w:val="007D2748"/>
    <w:rsid w:val="007D2A4A"/>
    <w:rsid w:val="007D2ADF"/>
    <w:rsid w:val="007D45A8"/>
    <w:rsid w:val="007D5DCE"/>
    <w:rsid w:val="007D628B"/>
    <w:rsid w:val="007D6EA2"/>
    <w:rsid w:val="007D71EA"/>
    <w:rsid w:val="007D75CF"/>
    <w:rsid w:val="007E0A6F"/>
    <w:rsid w:val="007E1371"/>
    <w:rsid w:val="007E1F6A"/>
    <w:rsid w:val="007E3123"/>
    <w:rsid w:val="007E6DC5"/>
    <w:rsid w:val="007E7114"/>
    <w:rsid w:val="007E7BE6"/>
    <w:rsid w:val="007F0809"/>
    <w:rsid w:val="007F08BC"/>
    <w:rsid w:val="007F0A12"/>
    <w:rsid w:val="007F1588"/>
    <w:rsid w:val="007F1A0A"/>
    <w:rsid w:val="007F1F89"/>
    <w:rsid w:val="007F533E"/>
    <w:rsid w:val="007F53FA"/>
    <w:rsid w:val="007F65A9"/>
    <w:rsid w:val="007F6A60"/>
    <w:rsid w:val="007F719C"/>
    <w:rsid w:val="0080081C"/>
    <w:rsid w:val="00800F5D"/>
    <w:rsid w:val="008037C0"/>
    <w:rsid w:val="00804B7F"/>
    <w:rsid w:val="0080564F"/>
    <w:rsid w:val="00805AFB"/>
    <w:rsid w:val="00806ABF"/>
    <w:rsid w:val="00807CC1"/>
    <w:rsid w:val="00810439"/>
    <w:rsid w:val="00813D3A"/>
    <w:rsid w:val="00814219"/>
    <w:rsid w:val="008142E6"/>
    <w:rsid w:val="00815F9D"/>
    <w:rsid w:val="00821C2E"/>
    <w:rsid w:val="00822441"/>
    <w:rsid w:val="0082271F"/>
    <w:rsid w:val="0082337F"/>
    <w:rsid w:val="00823515"/>
    <w:rsid w:val="008236C7"/>
    <w:rsid w:val="00823C7A"/>
    <w:rsid w:val="00825736"/>
    <w:rsid w:val="0082577E"/>
    <w:rsid w:val="008259F3"/>
    <w:rsid w:val="00831399"/>
    <w:rsid w:val="008314D8"/>
    <w:rsid w:val="008315F9"/>
    <w:rsid w:val="00832FA3"/>
    <w:rsid w:val="00834E5D"/>
    <w:rsid w:val="0083628B"/>
    <w:rsid w:val="00836469"/>
    <w:rsid w:val="008379F7"/>
    <w:rsid w:val="00841441"/>
    <w:rsid w:val="00843485"/>
    <w:rsid w:val="00843723"/>
    <w:rsid w:val="008447CA"/>
    <w:rsid w:val="008477B5"/>
    <w:rsid w:val="00847A00"/>
    <w:rsid w:val="00852D10"/>
    <w:rsid w:val="00853424"/>
    <w:rsid w:val="00854FE8"/>
    <w:rsid w:val="00856A0A"/>
    <w:rsid w:val="00857C71"/>
    <w:rsid w:val="00857FF3"/>
    <w:rsid w:val="008613ED"/>
    <w:rsid w:val="00865016"/>
    <w:rsid w:val="008657D6"/>
    <w:rsid w:val="00865A50"/>
    <w:rsid w:val="00867DDD"/>
    <w:rsid w:val="0087033B"/>
    <w:rsid w:val="00870F28"/>
    <w:rsid w:val="00872D01"/>
    <w:rsid w:val="00874367"/>
    <w:rsid w:val="00874871"/>
    <w:rsid w:val="00875697"/>
    <w:rsid w:val="008758DF"/>
    <w:rsid w:val="00880412"/>
    <w:rsid w:val="0088043C"/>
    <w:rsid w:val="00880501"/>
    <w:rsid w:val="00880609"/>
    <w:rsid w:val="0088136A"/>
    <w:rsid w:val="00881BF7"/>
    <w:rsid w:val="00882B7A"/>
    <w:rsid w:val="00883DD9"/>
    <w:rsid w:val="00883E41"/>
    <w:rsid w:val="00883EE3"/>
    <w:rsid w:val="00884AB1"/>
    <w:rsid w:val="00885544"/>
    <w:rsid w:val="00886A3A"/>
    <w:rsid w:val="008870E3"/>
    <w:rsid w:val="0088733B"/>
    <w:rsid w:val="00887646"/>
    <w:rsid w:val="008876DF"/>
    <w:rsid w:val="008906C9"/>
    <w:rsid w:val="00892294"/>
    <w:rsid w:val="00893840"/>
    <w:rsid w:val="008948B9"/>
    <w:rsid w:val="008975B7"/>
    <w:rsid w:val="008A000F"/>
    <w:rsid w:val="008A0042"/>
    <w:rsid w:val="008A1C8A"/>
    <w:rsid w:val="008A2072"/>
    <w:rsid w:val="008A3FE8"/>
    <w:rsid w:val="008A4ED6"/>
    <w:rsid w:val="008A6115"/>
    <w:rsid w:val="008A6195"/>
    <w:rsid w:val="008B0101"/>
    <w:rsid w:val="008B0789"/>
    <w:rsid w:val="008B1323"/>
    <w:rsid w:val="008B2BD5"/>
    <w:rsid w:val="008B3919"/>
    <w:rsid w:val="008B4743"/>
    <w:rsid w:val="008B4D68"/>
    <w:rsid w:val="008B5035"/>
    <w:rsid w:val="008B5649"/>
    <w:rsid w:val="008B5941"/>
    <w:rsid w:val="008B6B4B"/>
    <w:rsid w:val="008B7E44"/>
    <w:rsid w:val="008C034A"/>
    <w:rsid w:val="008C035A"/>
    <w:rsid w:val="008C08D1"/>
    <w:rsid w:val="008C110D"/>
    <w:rsid w:val="008C1D67"/>
    <w:rsid w:val="008C1F07"/>
    <w:rsid w:val="008C2EB8"/>
    <w:rsid w:val="008C3E3B"/>
    <w:rsid w:val="008C4A1A"/>
    <w:rsid w:val="008C5738"/>
    <w:rsid w:val="008C628D"/>
    <w:rsid w:val="008C68F6"/>
    <w:rsid w:val="008C749F"/>
    <w:rsid w:val="008D041F"/>
    <w:rsid w:val="008D04F0"/>
    <w:rsid w:val="008D10DB"/>
    <w:rsid w:val="008D192C"/>
    <w:rsid w:val="008D2187"/>
    <w:rsid w:val="008D33D7"/>
    <w:rsid w:val="008D45D3"/>
    <w:rsid w:val="008D4A9E"/>
    <w:rsid w:val="008D4C04"/>
    <w:rsid w:val="008D6803"/>
    <w:rsid w:val="008D6A38"/>
    <w:rsid w:val="008D6C48"/>
    <w:rsid w:val="008D6CBA"/>
    <w:rsid w:val="008D7E0E"/>
    <w:rsid w:val="008E0D44"/>
    <w:rsid w:val="008E1434"/>
    <w:rsid w:val="008E1AFB"/>
    <w:rsid w:val="008E223A"/>
    <w:rsid w:val="008E399B"/>
    <w:rsid w:val="008E3BFE"/>
    <w:rsid w:val="008E43AE"/>
    <w:rsid w:val="008E43F3"/>
    <w:rsid w:val="008E509A"/>
    <w:rsid w:val="008E6E87"/>
    <w:rsid w:val="008E7472"/>
    <w:rsid w:val="008F04BA"/>
    <w:rsid w:val="008F0B26"/>
    <w:rsid w:val="008F13E6"/>
    <w:rsid w:val="008F3500"/>
    <w:rsid w:val="008F4592"/>
    <w:rsid w:val="008F5AA0"/>
    <w:rsid w:val="008F6323"/>
    <w:rsid w:val="008F67A1"/>
    <w:rsid w:val="008F6FD2"/>
    <w:rsid w:val="008F710C"/>
    <w:rsid w:val="008F76AB"/>
    <w:rsid w:val="008F77EF"/>
    <w:rsid w:val="008F790A"/>
    <w:rsid w:val="008F7DC4"/>
    <w:rsid w:val="009029F0"/>
    <w:rsid w:val="00903C86"/>
    <w:rsid w:val="00903F64"/>
    <w:rsid w:val="00904EFD"/>
    <w:rsid w:val="00905D0A"/>
    <w:rsid w:val="00906FAF"/>
    <w:rsid w:val="00913A7F"/>
    <w:rsid w:val="0091612E"/>
    <w:rsid w:val="009168DD"/>
    <w:rsid w:val="00916BFD"/>
    <w:rsid w:val="00916C7F"/>
    <w:rsid w:val="00916CBB"/>
    <w:rsid w:val="009216FA"/>
    <w:rsid w:val="00921AC6"/>
    <w:rsid w:val="00922D28"/>
    <w:rsid w:val="00923494"/>
    <w:rsid w:val="00923697"/>
    <w:rsid w:val="009237E7"/>
    <w:rsid w:val="00924B70"/>
    <w:rsid w:val="00924DB7"/>
    <w:rsid w:val="00924E3C"/>
    <w:rsid w:val="00925306"/>
    <w:rsid w:val="00925450"/>
    <w:rsid w:val="009265E8"/>
    <w:rsid w:val="00926B72"/>
    <w:rsid w:val="009276BD"/>
    <w:rsid w:val="009303CB"/>
    <w:rsid w:val="0093078A"/>
    <w:rsid w:val="009314E2"/>
    <w:rsid w:val="00931D23"/>
    <w:rsid w:val="00932274"/>
    <w:rsid w:val="00932F12"/>
    <w:rsid w:val="00933A0C"/>
    <w:rsid w:val="00935E55"/>
    <w:rsid w:val="009367EC"/>
    <w:rsid w:val="00936DC0"/>
    <w:rsid w:val="00937547"/>
    <w:rsid w:val="009421E7"/>
    <w:rsid w:val="00942207"/>
    <w:rsid w:val="00942609"/>
    <w:rsid w:val="00943FFA"/>
    <w:rsid w:val="00945081"/>
    <w:rsid w:val="00945312"/>
    <w:rsid w:val="00945B02"/>
    <w:rsid w:val="00945C90"/>
    <w:rsid w:val="00946090"/>
    <w:rsid w:val="00946354"/>
    <w:rsid w:val="0094687C"/>
    <w:rsid w:val="00947C14"/>
    <w:rsid w:val="00950036"/>
    <w:rsid w:val="0095177B"/>
    <w:rsid w:val="00951C0B"/>
    <w:rsid w:val="00951DDF"/>
    <w:rsid w:val="00953695"/>
    <w:rsid w:val="00954020"/>
    <w:rsid w:val="0096116D"/>
    <w:rsid w:val="009612BB"/>
    <w:rsid w:val="00965949"/>
    <w:rsid w:val="00967F30"/>
    <w:rsid w:val="00971360"/>
    <w:rsid w:val="009734BF"/>
    <w:rsid w:val="00973A3D"/>
    <w:rsid w:val="00973C0B"/>
    <w:rsid w:val="00974803"/>
    <w:rsid w:val="00974B57"/>
    <w:rsid w:val="0097563E"/>
    <w:rsid w:val="00976851"/>
    <w:rsid w:val="0097737E"/>
    <w:rsid w:val="009813E8"/>
    <w:rsid w:val="009834C6"/>
    <w:rsid w:val="00985B49"/>
    <w:rsid w:val="00992981"/>
    <w:rsid w:val="00995363"/>
    <w:rsid w:val="00995719"/>
    <w:rsid w:val="00995BE4"/>
    <w:rsid w:val="0099632C"/>
    <w:rsid w:val="00996DF4"/>
    <w:rsid w:val="00996FB3"/>
    <w:rsid w:val="00997E76"/>
    <w:rsid w:val="009A088D"/>
    <w:rsid w:val="009A0E14"/>
    <w:rsid w:val="009A11C4"/>
    <w:rsid w:val="009A13F5"/>
    <w:rsid w:val="009A15BA"/>
    <w:rsid w:val="009A1698"/>
    <w:rsid w:val="009A1821"/>
    <w:rsid w:val="009A2750"/>
    <w:rsid w:val="009A27A7"/>
    <w:rsid w:val="009A31DF"/>
    <w:rsid w:val="009A3A47"/>
    <w:rsid w:val="009B17DB"/>
    <w:rsid w:val="009B2556"/>
    <w:rsid w:val="009B31FB"/>
    <w:rsid w:val="009B33E3"/>
    <w:rsid w:val="009B4562"/>
    <w:rsid w:val="009B573F"/>
    <w:rsid w:val="009B6C8A"/>
    <w:rsid w:val="009B7A13"/>
    <w:rsid w:val="009B7E17"/>
    <w:rsid w:val="009C064E"/>
    <w:rsid w:val="009C18B1"/>
    <w:rsid w:val="009C1AF6"/>
    <w:rsid w:val="009C2CBE"/>
    <w:rsid w:val="009C2D57"/>
    <w:rsid w:val="009C3517"/>
    <w:rsid w:val="009C3622"/>
    <w:rsid w:val="009C42DA"/>
    <w:rsid w:val="009C49B9"/>
    <w:rsid w:val="009C59B9"/>
    <w:rsid w:val="009C6A0A"/>
    <w:rsid w:val="009C6A69"/>
    <w:rsid w:val="009C74DB"/>
    <w:rsid w:val="009C7DF4"/>
    <w:rsid w:val="009D2444"/>
    <w:rsid w:val="009D39A9"/>
    <w:rsid w:val="009D3E1E"/>
    <w:rsid w:val="009D4146"/>
    <w:rsid w:val="009D4224"/>
    <w:rsid w:val="009D50EA"/>
    <w:rsid w:val="009D6B3D"/>
    <w:rsid w:val="009D6C84"/>
    <w:rsid w:val="009D6F7E"/>
    <w:rsid w:val="009D7ABB"/>
    <w:rsid w:val="009E0ABF"/>
    <w:rsid w:val="009E1461"/>
    <w:rsid w:val="009E1EA3"/>
    <w:rsid w:val="009E20C1"/>
    <w:rsid w:val="009E2B5F"/>
    <w:rsid w:val="009E339A"/>
    <w:rsid w:val="009E6848"/>
    <w:rsid w:val="009E76FC"/>
    <w:rsid w:val="009F051A"/>
    <w:rsid w:val="009F15A9"/>
    <w:rsid w:val="009F1D07"/>
    <w:rsid w:val="009F1FBE"/>
    <w:rsid w:val="009F2031"/>
    <w:rsid w:val="009F22C2"/>
    <w:rsid w:val="009F2621"/>
    <w:rsid w:val="009F2B1A"/>
    <w:rsid w:val="009F2E15"/>
    <w:rsid w:val="009F4283"/>
    <w:rsid w:val="009F45A1"/>
    <w:rsid w:val="009F51A7"/>
    <w:rsid w:val="009F59F1"/>
    <w:rsid w:val="009F5E85"/>
    <w:rsid w:val="009F6F88"/>
    <w:rsid w:val="009F74B3"/>
    <w:rsid w:val="009F795C"/>
    <w:rsid w:val="00A00584"/>
    <w:rsid w:val="00A00BD8"/>
    <w:rsid w:val="00A01A84"/>
    <w:rsid w:val="00A0262F"/>
    <w:rsid w:val="00A02AEB"/>
    <w:rsid w:val="00A02ECC"/>
    <w:rsid w:val="00A03D5E"/>
    <w:rsid w:val="00A04E0B"/>
    <w:rsid w:val="00A050A4"/>
    <w:rsid w:val="00A055CC"/>
    <w:rsid w:val="00A0561C"/>
    <w:rsid w:val="00A06B44"/>
    <w:rsid w:val="00A06D04"/>
    <w:rsid w:val="00A07BA9"/>
    <w:rsid w:val="00A1179C"/>
    <w:rsid w:val="00A118CF"/>
    <w:rsid w:val="00A125C5"/>
    <w:rsid w:val="00A12C4F"/>
    <w:rsid w:val="00A131F6"/>
    <w:rsid w:val="00A1488F"/>
    <w:rsid w:val="00A16F7D"/>
    <w:rsid w:val="00A17237"/>
    <w:rsid w:val="00A20306"/>
    <w:rsid w:val="00A21559"/>
    <w:rsid w:val="00A22B52"/>
    <w:rsid w:val="00A23D1C"/>
    <w:rsid w:val="00A23FDC"/>
    <w:rsid w:val="00A242C4"/>
    <w:rsid w:val="00A25252"/>
    <w:rsid w:val="00A25402"/>
    <w:rsid w:val="00A267AF"/>
    <w:rsid w:val="00A26AB6"/>
    <w:rsid w:val="00A27BB5"/>
    <w:rsid w:val="00A3094B"/>
    <w:rsid w:val="00A30F51"/>
    <w:rsid w:val="00A31588"/>
    <w:rsid w:val="00A31C6B"/>
    <w:rsid w:val="00A3297E"/>
    <w:rsid w:val="00A332CE"/>
    <w:rsid w:val="00A336EB"/>
    <w:rsid w:val="00A34564"/>
    <w:rsid w:val="00A35B9D"/>
    <w:rsid w:val="00A3624C"/>
    <w:rsid w:val="00A3645C"/>
    <w:rsid w:val="00A40425"/>
    <w:rsid w:val="00A40AD8"/>
    <w:rsid w:val="00A42FEE"/>
    <w:rsid w:val="00A43506"/>
    <w:rsid w:val="00A44E32"/>
    <w:rsid w:val="00A46C78"/>
    <w:rsid w:val="00A5039D"/>
    <w:rsid w:val="00A51B57"/>
    <w:rsid w:val="00A51CB7"/>
    <w:rsid w:val="00A51DC3"/>
    <w:rsid w:val="00A52B37"/>
    <w:rsid w:val="00A53EC1"/>
    <w:rsid w:val="00A547CF"/>
    <w:rsid w:val="00A55E67"/>
    <w:rsid w:val="00A560B0"/>
    <w:rsid w:val="00A560E5"/>
    <w:rsid w:val="00A57346"/>
    <w:rsid w:val="00A57C87"/>
    <w:rsid w:val="00A609B2"/>
    <w:rsid w:val="00A622F0"/>
    <w:rsid w:val="00A6236B"/>
    <w:rsid w:val="00A6321E"/>
    <w:rsid w:val="00A63D99"/>
    <w:rsid w:val="00A63E1D"/>
    <w:rsid w:val="00A64B8E"/>
    <w:rsid w:val="00A65EE7"/>
    <w:rsid w:val="00A67111"/>
    <w:rsid w:val="00A70133"/>
    <w:rsid w:val="00A705B8"/>
    <w:rsid w:val="00A7083F"/>
    <w:rsid w:val="00A70CEF"/>
    <w:rsid w:val="00A713C3"/>
    <w:rsid w:val="00A71790"/>
    <w:rsid w:val="00A728DB"/>
    <w:rsid w:val="00A73479"/>
    <w:rsid w:val="00A73C18"/>
    <w:rsid w:val="00A741F9"/>
    <w:rsid w:val="00A74EFB"/>
    <w:rsid w:val="00A74FBF"/>
    <w:rsid w:val="00A75061"/>
    <w:rsid w:val="00A757AD"/>
    <w:rsid w:val="00A75BAE"/>
    <w:rsid w:val="00A7686C"/>
    <w:rsid w:val="00A76C08"/>
    <w:rsid w:val="00A80031"/>
    <w:rsid w:val="00A809E4"/>
    <w:rsid w:val="00A811F3"/>
    <w:rsid w:val="00A818B3"/>
    <w:rsid w:val="00A8276F"/>
    <w:rsid w:val="00A82A48"/>
    <w:rsid w:val="00A82A67"/>
    <w:rsid w:val="00A85B78"/>
    <w:rsid w:val="00A9036A"/>
    <w:rsid w:val="00A9187D"/>
    <w:rsid w:val="00A91ABD"/>
    <w:rsid w:val="00A91AD8"/>
    <w:rsid w:val="00A93948"/>
    <w:rsid w:val="00A93E60"/>
    <w:rsid w:val="00A95CAC"/>
    <w:rsid w:val="00A95FEF"/>
    <w:rsid w:val="00A96337"/>
    <w:rsid w:val="00A97ECD"/>
    <w:rsid w:val="00AA003E"/>
    <w:rsid w:val="00AA0898"/>
    <w:rsid w:val="00AA19EB"/>
    <w:rsid w:val="00AA269E"/>
    <w:rsid w:val="00AA3339"/>
    <w:rsid w:val="00AA5353"/>
    <w:rsid w:val="00AA611E"/>
    <w:rsid w:val="00AA6A8B"/>
    <w:rsid w:val="00AA6CBC"/>
    <w:rsid w:val="00AA73F8"/>
    <w:rsid w:val="00AB0B1C"/>
    <w:rsid w:val="00AB2E8E"/>
    <w:rsid w:val="00AB3A86"/>
    <w:rsid w:val="00AB7176"/>
    <w:rsid w:val="00AC0952"/>
    <w:rsid w:val="00AC0CE6"/>
    <w:rsid w:val="00AC14DA"/>
    <w:rsid w:val="00AC1B17"/>
    <w:rsid w:val="00AC1FDE"/>
    <w:rsid w:val="00AC306E"/>
    <w:rsid w:val="00AC3779"/>
    <w:rsid w:val="00AC5E0B"/>
    <w:rsid w:val="00AD0528"/>
    <w:rsid w:val="00AD0DFD"/>
    <w:rsid w:val="00AD155A"/>
    <w:rsid w:val="00AD1808"/>
    <w:rsid w:val="00AD29A9"/>
    <w:rsid w:val="00AD398A"/>
    <w:rsid w:val="00AD3EA5"/>
    <w:rsid w:val="00AD4FF8"/>
    <w:rsid w:val="00AD508B"/>
    <w:rsid w:val="00AD60C4"/>
    <w:rsid w:val="00AD6C9D"/>
    <w:rsid w:val="00AD6E65"/>
    <w:rsid w:val="00AD7018"/>
    <w:rsid w:val="00AD7570"/>
    <w:rsid w:val="00AD7C90"/>
    <w:rsid w:val="00AE2087"/>
    <w:rsid w:val="00AE3FDE"/>
    <w:rsid w:val="00AE53DD"/>
    <w:rsid w:val="00AE71CA"/>
    <w:rsid w:val="00AF0513"/>
    <w:rsid w:val="00AF08A1"/>
    <w:rsid w:val="00AF18D4"/>
    <w:rsid w:val="00AF2A34"/>
    <w:rsid w:val="00AF4887"/>
    <w:rsid w:val="00AF4BA5"/>
    <w:rsid w:val="00AF5188"/>
    <w:rsid w:val="00AF67AF"/>
    <w:rsid w:val="00AF7BA3"/>
    <w:rsid w:val="00AF7FDB"/>
    <w:rsid w:val="00B001F0"/>
    <w:rsid w:val="00B012BB"/>
    <w:rsid w:val="00B02624"/>
    <w:rsid w:val="00B04A71"/>
    <w:rsid w:val="00B05214"/>
    <w:rsid w:val="00B06BC2"/>
    <w:rsid w:val="00B1269F"/>
    <w:rsid w:val="00B13C99"/>
    <w:rsid w:val="00B16344"/>
    <w:rsid w:val="00B17141"/>
    <w:rsid w:val="00B1730F"/>
    <w:rsid w:val="00B20470"/>
    <w:rsid w:val="00B21A20"/>
    <w:rsid w:val="00B21CE2"/>
    <w:rsid w:val="00B21D9C"/>
    <w:rsid w:val="00B226EF"/>
    <w:rsid w:val="00B2370F"/>
    <w:rsid w:val="00B239DE"/>
    <w:rsid w:val="00B26670"/>
    <w:rsid w:val="00B26B22"/>
    <w:rsid w:val="00B31052"/>
    <w:rsid w:val="00B31575"/>
    <w:rsid w:val="00B31646"/>
    <w:rsid w:val="00B31DD8"/>
    <w:rsid w:val="00B32180"/>
    <w:rsid w:val="00B32918"/>
    <w:rsid w:val="00B32CAE"/>
    <w:rsid w:val="00B344E0"/>
    <w:rsid w:val="00B34900"/>
    <w:rsid w:val="00B34AA7"/>
    <w:rsid w:val="00B3512A"/>
    <w:rsid w:val="00B40829"/>
    <w:rsid w:val="00B40EAC"/>
    <w:rsid w:val="00B4118E"/>
    <w:rsid w:val="00B41EB2"/>
    <w:rsid w:val="00B4282D"/>
    <w:rsid w:val="00B42B70"/>
    <w:rsid w:val="00B457E0"/>
    <w:rsid w:val="00B473CF"/>
    <w:rsid w:val="00B519C2"/>
    <w:rsid w:val="00B52451"/>
    <w:rsid w:val="00B55589"/>
    <w:rsid w:val="00B5618E"/>
    <w:rsid w:val="00B5693D"/>
    <w:rsid w:val="00B5716C"/>
    <w:rsid w:val="00B57702"/>
    <w:rsid w:val="00B6197E"/>
    <w:rsid w:val="00B623FA"/>
    <w:rsid w:val="00B62F15"/>
    <w:rsid w:val="00B64E2A"/>
    <w:rsid w:val="00B66671"/>
    <w:rsid w:val="00B6683C"/>
    <w:rsid w:val="00B669B9"/>
    <w:rsid w:val="00B67BE3"/>
    <w:rsid w:val="00B71BE6"/>
    <w:rsid w:val="00B720A0"/>
    <w:rsid w:val="00B73963"/>
    <w:rsid w:val="00B73C47"/>
    <w:rsid w:val="00B748F2"/>
    <w:rsid w:val="00B75289"/>
    <w:rsid w:val="00B7616F"/>
    <w:rsid w:val="00B765A6"/>
    <w:rsid w:val="00B77163"/>
    <w:rsid w:val="00B772B8"/>
    <w:rsid w:val="00B77454"/>
    <w:rsid w:val="00B7765D"/>
    <w:rsid w:val="00B77AF2"/>
    <w:rsid w:val="00B77F5C"/>
    <w:rsid w:val="00B81F6F"/>
    <w:rsid w:val="00B8286A"/>
    <w:rsid w:val="00B82B3B"/>
    <w:rsid w:val="00B842C0"/>
    <w:rsid w:val="00B848FF"/>
    <w:rsid w:val="00B8547D"/>
    <w:rsid w:val="00B85D37"/>
    <w:rsid w:val="00B86408"/>
    <w:rsid w:val="00B865F5"/>
    <w:rsid w:val="00B86839"/>
    <w:rsid w:val="00B86C39"/>
    <w:rsid w:val="00B87369"/>
    <w:rsid w:val="00B878C9"/>
    <w:rsid w:val="00B87C2C"/>
    <w:rsid w:val="00B87D8D"/>
    <w:rsid w:val="00B90488"/>
    <w:rsid w:val="00B937FF"/>
    <w:rsid w:val="00B962F2"/>
    <w:rsid w:val="00B96D38"/>
    <w:rsid w:val="00B971AD"/>
    <w:rsid w:val="00B97E4B"/>
    <w:rsid w:val="00BA0546"/>
    <w:rsid w:val="00BA0C89"/>
    <w:rsid w:val="00BA2B70"/>
    <w:rsid w:val="00BA3FCF"/>
    <w:rsid w:val="00BA40F5"/>
    <w:rsid w:val="00BA418A"/>
    <w:rsid w:val="00BA4490"/>
    <w:rsid w:val="00BA4870"/>
    <w:rsid w:val="00BA4CD6"/>
    <w:rsid w:val="00BB0D68"/>
    <w:rsid w:val="00BB120E"/>
    <w:rsid w:val="00BB12B6"/>
    <w:rsid w:val="00BB2609"/>
    <w:rsid w:val="00BB27FF"/>
    <w:rsid w:val="00BB42FE"/>
    <w:rsid w:val="00BB5944"/>
    <w:rsid w:val="00BC059A"/>
    <w:rsid w:val="00BC0E16"/>
    <w:rsid w:val="00BC24A9"/>
    <w:rsid w:val="00BC2F77"/>
    <w:rsid w:val="00BC371E"/>
    <w:rsid w:val="00BC4742"/>
    <w:rsid w:val="00BC6609"/>
    <w:rsid w:val="00BC69AB"/>
    <w:rsid w:val="00BD0C9F"/>
    <w:rsid w:val="00BD1519"/>
    <w:rsid w:val="00BD1ABC"/>
    <w:rsid w:val="00BD2A1F"/>
    <w:rsid w:val="00BD3109"/>
    <w:rsid w:val="00BD4D7C"/>
    <w:rsid w:val="00BD582B"/>
    <w:rsid w:val="00BD6D9A"/>
    <w:rsid w:val="00BD7106"/>
    <w:rsid w:val="00BD72D7"/>
    <w:rsid w:val="00BD7A2B"/>
    <w:rsid w:val="00BD7A6F"/>
    <w:rsid w:val="00BE179B"/>
    <w:rsid w:val="00BE2496"/>
    <w:rsid w:val="00BF051B"/>
    <w:rsid w:val="00BF07E7"/>
    <w:rsid w:val="00BF1130"/>
    <w:rsid w:val="00BF2DC8"/>
    <w:rsid w:val="00BF4331"/>
    <w:rsid w:val="00BF585C"/>
    <w:rsid w:val="00BF7E98"/>
    <w:rsid w:val="00C010A7"/>
    <w:rsid w:val="00C0219C"/>
    <w:rsid w:val="00C02DD7"/>
    <w:rsid w:val="00C02FDB"/>
    <w:rsid w:val="00C03C3A"/>
    <w:rsid w:val="00C03DF2"/>
    <w:rsid w:val="00C04BB2"/>
    <w:rsid w:val="00C0555C"/>
    <w:rsid w:val="00C05658"/>
    <w:rsid w:val="00C078BA"/>
    <w:rsid w:val="00C112C5"/>
    <w:rsid w:val="00C1166F"/>
    <w:rsid w:val="00C12B6D"/>
    <w:rsid w:val="00C13C3D"/>
    <w:rsid w:val="00C1407F"/>
    <w:rsid w:val="00C1574D"/>
    <w:rsid w:val="00C15A2F"/>
    <w:rsid w:val="00C16058"/>
    <w:rsid w:val="00C16C19"/>
    <w:rsid w:val="00C20741"/>
    <w:rsid w:val="00C22273"/>
    <w:rsid w:val="00C22F13"/>
    <w:rsid w:val="00C232A0"/>
    <w:rsid w:val="00C23612"/>
    <w:rsid w:val="00C2388B"/>
    <w:rsid w:val="00C24B8B"/>
    <w:rsid w:val="00C250D5"/>
    <w:rsid w:val="00C25280"/>
    <w:rsid w:val="00C25C44"/>
    <w:rsid w:val="00C2675C"/>
    <w:rsid w:val="00C26DF3"/>
    <w:rsid w:val="00C270DF"/>
    <w:rsid w:val="00C274FF"/>
    <w:rsid w:val="00C27DDD"/>
    <w:rsid w:val="00C30EBF"/>
    <w:rsid w:val="00C315AF"/>
    <w:rsid w:val="00C31901"/>
    <w:rsid w:val="00C336FC"/>
    <w:rsid w:val="00C34863"/>
    <w:rsid w:val="00C34C69"/>
    <w:rsid w:val="00C35416"/>
    <w:rsid w:val="00C355AA"/>
    <w:rsid w:val="00C36F6C"/>
    <w:rsid w:val="00C4108E"/>
    <w:rsid w:val="00C42BC9"/>
    <w:rsid w:val="00C44BEB"/>
    <w:rsid w:val="00C47196"/>
    <w:rsid w:val="00C47B2C"/>
    <w:rsid w:val="00C50DA0"/>
    <w:rsid w:val="00C53645"/>
    <w:rsid w:val="00C54239"/>
    <w:rsid w:val="00C54FFD"/>
    <w:rsid w:val="00C5561A"/>
    <w:rsid w:val="00C56669"/>
    <w:rsid w:val="00C6000F"/>
    <w:rsid w:val="00C6044E"/>
    <w:rsid w:val="00C609AA"/>
    <w:rsid w:val="00C62DA6"/>
    <w:rsid w:val="00C6458A"/>
    <w:rsid w:val="00C64EB8"/>
    <w:rsid w:val="00C65571"/>
    <w:rsid w:val="00C663B6"/>
    <w:rsid w:val="00C664C5"/>
    <w:rsid w:val="00C67EA6"/>
    <w:rsid w:val="00C70393"/>
    <w:rsid w:val="00C70429"/>
    <w:rsid w:val="00C72B45"/>
    <w:rsid w:val="00C73D33"/>
    <w:rsid w:val="00C73F18"/>
    <w:rsid w:val="00C750A2"/>
    <w:rsid w:val="00C758BA"/>
    <w:rsid w:val="00C75FF2"/>
    <w:rsid w:val="00C76E20"/>
    <w:rsid w:val="00C77A0E"/>
    <w:rsid w:val="00C805C9"/>
    <w:rsid w:val="00C81C6D"/>
    <w:rsid w:val="00C8217A"/>
    <w:rsid w:val="00C825FC"/>
    <w:rsid w:val="00C827B8"/>
    <w:rsid w:val="00C848FA"/>
    <w:rsid w:val="00C85511"/>
    <w:rsid w:val="00C86AF7"/>
    <w:rsid w:val="00C879E6"/>
    <w:rsid w:val="00C90E4F"/>
    <w:rsid w:val="00C9245A"/>
    <w:rsid w:val="00C92898"/>
    <w:rsid w:val="00C941DC"/>
    <w:rsid w:val="00C951A7"/>
    <w:rsid w:val="00C953BB"/>
    <w:rsid w:val="00C96DF4"/>
    <w:rsid w:val="00C97120"/>
    <w:rsid w:val="00C975A9"/>
    <w:rsid w:val="00CA2685"/>
    <w:rsid w:val="00CA32F8"/>
    <w:rsid w:val="00CA41EB"/>
    <w:rsid w:val="00CA4B86"/>
    <w:rsid w:val="00CA588F"/>
    <w:rsid w:val="00CA64C7"/>
    <w:rsid w:val="00CA69E3"/>
    <w:rsid w:val="00CA774E"/>
    <w:rsid w:val="00CB0874"/>
    <w:rsid w:val="00CB11E4"/>
    <w:rsid w:val="00CB2E43"/>
    <w:rsid w:val="00CB430A"/>
    <w:rsid w:val="00CB616A"/>
    <w:rsid w:val="00CB6817"/>
    <w:rsid w:val="00CB788B"/>
    <w:rsid w:val="00CC28DF"/>
    <w:rsid w:val="00CC354B"/>
    <w:rsid w:val="00CC42D2"/>
    <w:rsid w:val="00CC674C"/>
    <w:rsid w:val="00CC6934"/>
    <w:rsid w:val="00CC75F7"/>
    <w:rsid w:val="00CD0D63"/>
    <w:rsid w:val="00CD11B2"/>
    <w:rsid w:val="00CD135F"/>
    <w:rsid w:val="00CD1937"/>
    <w:rsid w:val="00CD2084"/>
    <w:rsid w:val="00CD319E"/>
    <w:rsid w:val="00CD37A6"/>
    <w:rsid w:val="00CD3B93"/>
    <w:rsid w:val="00CD3CBF"/>
    <w:rsid w:val="00CD48C7"/>
    <w:rsid w:val="00CD4C8E"/>
    <w:rsid w:val="00CD6DAA"/>
    <w:rsid w:val="00CD6E1B"/>
    <w:rsid w:val="00CD7821"/>
    <w:rsid w:val="00CE0B92"/>
    <w:rsid w:val="00CE0B96"/>
    <w:rsid w:val="00CE1091"/>
    <w:rsid w:val="00CE1D2A"/>
    <w:rsid w:val="00CE232E"/>
    <w:rsid w:val="00CE2BA3"/>
    <w:rsid w:val="00CE4BEF"/>
    <w:rsid w:val="00CE642E"/>
    <w:rsid w:val="00CE7514"/>
    <w:rsid w:val="00CF16D9"/>
    <w:rsid w:val="00CF17FC"/>
    <w:rsid w:val="00CF21F9"/>
    <w:rsid w:val="00CF3196"/>
    <w:rsid w:val="00CF43F6"/>
    <w:rsid w:val="00CF4A05"/>
    <w:rsid w:val="00CF4CE1"/>
    <w:rsid w:val="00CF5A39"/>
    <w:rsid w:val="00D016B1"/>
    <w:rsid w:val="00D01842"/>
    <w:rsid w:val="00D02382"/>
    <w:rsid w:val="00D03D12"/>
    <w:rsid w:val="00D04D2D"/>
    <w:rsid w:val="00D04EC7"/>
    <w:rsid w:val="00D05B48"/>
    <w:rsid w:val="00D067D9"/>
    <w:rsid w:val="00D10677"/>
    <w:rsid w:val="00D10EE5"/>
    <w:rsid w:val="00D11959"/>
    <w:rsid w:val="00D127FB"/>
    <w:rsid w:val="00D12EFA"/>
    <w:rsid w:val="00D130AC"/>
    <w:rsid w:val="00D14633"/>
    <w:rsid w:val="00D14706"/>
    <w:rsid w:val="00D15401"/>
    <w:rsid w:val="00D15CAE"/>
    <w:rsid w:val="00D17567"/>
    <w:rsid w:val="00D221FE"/>
    <w:rsid w:val="00D248DE"/>
    <w:rsid w:val="00D24D50"/>
    <w:rsid w:val="00D24F71"/>
    <w:rsid w:val="00D25064"/>
    <w:rsid w:val="00D25406"/>
    <w:rsid w:val="00D2683C"/>
    <w:rsid w:val="00D27B0F"/>
    <w:rsid w:val="00D318A9"/>
    <w:rsid w:val="00D31BEB"/>
    <w:rsid w:val="00D3416F"/>
    <w:rsid w:val="00D40926"/>
    <w:rsid w:val="00D4095A"/>
    <w:rsid w:val="00D40D2B"/>
    <w:rsid w:val="00D41AF6"/>
    <w:rsid w:val="00D42A88"/>
    <w:rsid w:val="00D43364"/>
    <w:rsid w:val="00D445D9"/>
    <w:rsid w:val="00D44B2B"/>
    <w:rsid w:val="00D44F97"/>
    <w:rsid w:val="00D468B2"/>
    <w:rsid w:val="00D47544"/>
    <w:rsid w:val="00D51175"/>
    <w:rsid w:val="00D521A3"/>
    <w:rsid w:val="00D532E1"/>
    <w:rsid w:val="00D538A4"/>
    <w:rsid w:val="00D5465C"/>
    <w:rsid w:val="00D5490B"/>
    <w:rsid w:val="00D555C3"/>
    <w:rsid w:val="00D56000"/>
    <w:rsid w:val="00D567D8"/>
    <w:rsid w:val="00D56B0B"/>
    <w:rsid w:val="00D5789E"/>
    <w:rsid w:val="00D605EB"/>
    <w:rsid w:val="00D6097A"/>
    <w:rsid w:val="00D60E0F"/>
    <w:rsid w:val="00D63CE5"/>
    <w:rsid w:val="00D64D03"/>
    <w:rsid w:val="00D650A1"/>
    <w:rsid w:val="00D65B2D"/>
    <w:rsid w:val="00D662FC"/>
    <w:rsid w:val="00D66559"/>
    <w:rsid w:val="00D67681"/>
    <w:rsid w:val="00D67CE5"/>
    <w:rsid w:val="00D67D1E"/>
    <w:rsid w:val="00D70D43"/>
    <w:rsid w:val="00D70F12"/>
    <w:rsid w:val="00D74226"/>
    <w:rsid w:val="00D74BE2"/>
    <w:rsid w:val="00D7601A"/>
    <w:rsid w:val="00D80868"/>
    <w:rsid w:val="00D80931"/>
    <w:rsid w:val="00D81392"/>
    <w:rsid w:val="00D81C06"/>
    <w:rsid w:val="00D8206C"/>
    <w:rsid w:val="00D82EC3"/>
    <w:rsid w:val="00D8542D"/>
    <w:rsid w:val="00D85A6D"/>
    <w:rsid w:val="00D861B2"/>
    <w:rsid w:val="00D8650C"/>
    <w:rsid w:val="00D92EAC"/>
    <w:rsid w:val="00D9661C"/>
    <w:rsid w:val="00D9732F"/>
    <w:rsid w:val="00DA4054"/>
    <w:rsid w:val="00DA521A"/>
    <w:rsid w:val="00DA58FB"/>
    <w:rsid w:val="00DA6019"/>
    <w:rsid w:val="00DA6618"/>
    <w:rsid w:val="00DA669C"/>
    <w:rsid w:val="00DA7AC1"/>
    <w:rsid w:val="00DB09B9"/>
    <w:rsid w:val="00DB0D78"/>
    <w:rsid w:val="00DB4633"/>
    <w:rsid w:val="00DB4D7E"/>
    <w:rsid w:val="00DB4D9C"/>
    <w:rsid w:val="00DB4FFB"/>
    <w:rsid w:val="00DB62FF"/>
    <w:rsid w:val="00DB6B6F"/>
    <w:rsid w:val="00DB7B11"/>
    <w:rsid w:val="00DB7BD3"/>
    <w:rsid w:val="00DC00CC"/>
    <w:rsid w:val="00DC052A"/>
    <w:rsid w:val="00DC27F0"/>
    <w:rsid w:val="00DC2AF8"/>
    <w:rsid w:val="00DC37B1"/>
    <w:rsid w:val="00DC5966"/>
    <w:rsid w:val="00DC5A8A"/>
    <w:rsid w:val="00DC6A71"/>
    <w:rsid w:val="00DC7170"/>
    <w:rsid w:val="00DC7371"/>
    <w:rsid w:val="00DC75FB"/>
    <w:rsid w:val="00DD0A57"/>
    <w:rsid w:val="00DD10F6"/>
    <w:rsid w:val="00DD131E"/>
    <w:rsid w:val="00DD323C"/>
    <w:rsid w:val="00DD45BB"/>
    <w:rsid w:val="00DD4BE1"/>
    <w:rsid w:val="00DD64BC"/>
    <w:rsid w:val="00DD769B"/>
    <w:rsid w:val="00DE02E2"/>
    <w:rsid w:val="00DE1DA8"/>
    <w:rsid w:val="00DE3DC3"/>
    <w:rsid w:val="00DE5B46"/>
    <w:rsid w:val="00DE71A3"/>
    <w:rsid w:val="00DE77D0"/>
    <w:rsid w:val="00DF07AC"/>
    <w:rsid w:val="00DF17EA"/>
    <w:rsid w:val="00DF1C8A"/>
    <w:rsid w:val="00DF258E"/>
    <w:rsid w:val="00DF2703"/>
    <w:rsid w:val="00DF29C8"/>
    <w:rsid w:val="00DF2D60"/>
    <w:rsid w:val="00DF32FA"/>
    <w:rsid w:val="00DF34DB"/>
    <w:rsid w:val="00DF3740"/>
    <w:rsid w:val="00DF4F7B"/>
    <w:rsid w:val="00DF519E"/>
    <w:rsid w:val="00DF53A2"/>
    <w:rsid w:val="00DF5762"/>
    <w:rsid w:val="00DF6D68"/>
    <w:rsid w:val="00DF7F99"/>
    <w:rsid w:val="00E01763"/>
    <w:rsid w:val="00E01888"/>
    <w:rsid w:val="00E01EB8"/>
    <w:rsid w:val="00E01EF2"/>
    <w:rsid w:val="00E01F2F"/>
    <w:rsid w:val="00E020A7"/>
    <w:rsid w:val="00E02F5F"/>
    <w:rsid w:val="00E0357D"/>
    <w:rsid w:val="00E03D96"/>
    <w:rsid w:val="00E0421B"/>
    <w:rsid w:val="00E042D2"/>
    <w:rsid w:val="00E0461D"/>
    <w:rsid w:val="00E052C7"/>
    <w:rsid w:val="00E059E2"/>
    <w:rsid w:val="00E0606A"/>
    <w:rsid w:val="00E0607F"/>
    <w:rsid w:val="00E07EC2"/>
    <w:rsid w:val="00E131A7"/>
    <w:rsid w:val="00E14E81"/>
    <w:rsid w:val="00E15388"/>
    <w:rsid w:val="00E156AE"/>
    <w:rsid w:val="00E15DCE"/>
    <w:rsid w:val="00E1613C"/>
    <w:rsid w:val="00E16D58"/>
    <w:rsid w:val="00E17EC1"/>
    <w:rsid w:val="00E21FEE"/>
    <w:rsid w:val="00E23824"/>
    <w:rsid w:val="00E238D2"/>
    <w:rsid w:val="00E2456A"/>
    <w:rsid w:val="00E24EC2"/>
    <w:rsid w:val="00E269EA"/>
    <w:rsid w:val="00E3096C"/>
    <w:rsid w:val="00E3282E"/>
    <w:rsid w:val="00E342DC"/>
    <w:rsid w:val="00E37A4A"/>
    <w:rsid w:val="00E402AC"/>
    <w:rsid w:val="00E40964"/>
    <w:rsid w:val="00E40CF4"/>
    <w:rsid w:val="00E4293F"/>
    <w:rsid w:val="00E42BF8"/>
    <w:rsid w:val="00E42D06"/>
    <w:rsid w:val="00E45368"/>
    <w:rsid w:val="00E45523"/>
    <w:rsid w:val="00E46881"/>
    <w:rsid w:val="00E46B08"/>
    <w:rsid w:val="00E46C69"/>
    <w:rsid w:val="00E50D6F"/>
    <w:rsid w:val="00E510F3"/>
    <w:rsid w:val="00E52E61"/>
    <w:rsid w:val="00E538C9"/>
    <w:rsid w:val="00E543DB"/>
    <w:rsid w:val="00E548C5"/>
    <w:rsid w:val="00E55361"/>
    <w:rsid w:val="00E5589B"/>
    <w:rsid w:val="00E56675"/>
    <w:rsid w:val="00E56B60"/>
    <w:rsid w:val="00E56F5F"/>
    <w:rsid w:val="00E56FFE"/>
    <w:rsid w:val="00E5703F"/>
    <w:rsid w:val="00E60393"/>
    <w:rsid w:val="00E629E7"/>
    <w:rsid w:val="00E62AD4"/>
    <w:rsid w:val="00E63CBE"/>
    <w:rsid w:val="00E63D1D"/>
    <w:rsid w:val="00E63EB8"/>
    <w:rsid w:val="00E644CE"/>
    <w:rsid w:val="00E64518"/>
    <w:rsid w:val="00E6478B"/>
    <w:rsid w:val="00E64D5B"/>
    <w:rsid w:val="00E65E40"/>
    <w:rsid w:val="00E6640A"/>
    <w:rsid w:val="00E66BBE"/>
    <w:rsid w:val="00E71968"/>
    <w:rsid w:val="00E7450A"/>
    <w:rsid w:val="00E769EF"/>
    <w:rsid w:val="00E76C8D"/>
    <w:rsid w:val="00E774F9"/>
    <w:rsid w:val="00E803E5"/>
    <w:rsid w:val="00E8224A"/>
    <w:rsid w:val="00E82501"/>
    <w:rsid w:val="00E85995"/>
    <w:rsid w:val="00E86A30"/>
    <w:rsid w:val="00E86BE0"/>
    <w:rsid w:val="00E870D8"/>
    <w:rsid w:val="00E8736E"/>
    <w:rsid w:val="00E8760B"/>
    <w:rsid w:val="00E90DA2"/>
    <w:rsid w:val="00E91505"/>
    <w:rsid w:val="00E91FBF"/>
    <w:rsid w:val="00E929EF"/>
    <w:rsid w:val="00E92BCF"/>
    <w:rsid w:val="00E93F3F"/>
    <w:rsid w:val="00E94284"/>
    <w:rsid w:val="00E945FA"/>
    <w:rsid w:val="00E94E29"/>
    <w:rsid w:val="00E95672"/>
    <w:rsid w:val="00E95F1F"/>
    <w:rsid w:val="00E9756E"/>
    <w:rsid w:val="00E97637"/>
    <w:rsid w:val="00EA1BCF"/>
    <w:rsid w:val="00EA3E36"/>
    <w:rsid w:val="00EA40DC"/>
    <w:rsid w:val="00EA44E0"/>
    <w:rsid w:val="00EA4D33"/>
    <w:rsid w:val="00EA538F"/>
    <w:rsid w:val="00EA585D"/>
    <w:rsid w:val="00EA5E7F"/>
    <w:rsid w:val="00EA6EFC"/>
    <w:rsid w:val="00EA7B3A"/>
    <w:rsid w:val="00EA7B9E"/>
    <w:rsid w:val="00EA7D17"/>
    <w:rsid w:val="00EB04E1"/>
    <w:rsid w:val="00EB23CC"/>
    <w:rsid w:val="00EB3329"/>
    <w:rsid w:val="00EB3CB8"/>
    <w:rsid w:val="00EB440B"/>
    <w:rsid w:val="00EB4ACE"/>
    <w:rsid w:val="00EB5BA0"/>
    <w:rsid w:val="00EB5F3C"/>
    <w:rsid w:val="00EB6CAE"/>
    <w:rsid w:val="00EC17D0"/>
    <w:rsid w:val="00EC21AB"/>
    <w:rsid w:val="00EC3318"/>
    <w:rsid w:val="00EC42F3"/>
    <w:rsid w:val="00EC4910"/>
    <w:rsid w:val="00EC58BD"/>
    <w:rsid w:val="00EC5BBD"/>
    <w:rsid w:val="00EC7921"/>
    <w:rsid w:val="00EC7B13"/>
    <w:rsid w:val="00ED07F2"/>
    <w:rsid w:val="00ED0E61"/>
    <w:rsid w:val="00ED1142"/>
    <w:rsid w:val="00ED2112"/>
    <w:rsid w:val="00ED2EAA"/>
    <w:rsid w:val="00ED6D81"/>
    <w:rsid w:val="00ED744A"/>
    <w:rsid w:val="00EE231A"/>
    <w:rsid w:val="00EE248B"/>
    <w:rsid w:val="00EE2D92"/>
    <w:rsid w:val="00EE6B3E"/>
    <w:rsid w:val="00EF2A86"/>
    <w:rsid w:val="00EF3E89"/>
    <w:rsid w:val="00EF47A7"/>
    <w:rsid w:val="00EF572D"/>
    <w:rsid w:val="00EF5D4B"/>
    <w:rsid w:val="00EF7D17"/>
    <w:rsid w:val="00F01262"/>
    <w:rsid w:val="00F015B3"/>
    <w:rsid w:val="00F02D02"/>
    <w:rsid w:val="00F032CD"/>
    <w:rsid w:val="00F043F1"/>
    <w:rsid w:val="00F1096D"/>
    <w:rsid w:val="00F117BB"/>
    <w:rsid w:val="00F11E3F"/>
    <w:rsid w:val="00F11E7A"/>
    <w:rsid w:val="00F12CE4"/>
    <w:rsid w:val="00F12F21"/>
    <w:rsid w:val="00F13F66"/>
    <w:rsid w:val="00F144BD"/>
    <w:rsid w:val="00F14E71"/>
    <w:rsid w:val="00F15A27"/>
    <w:rsid w:val="00F16661"/>
    <w:rsid w:val="00F16A35"/>
    <w:rsid w:val="00F16A69"/>
    <w:rsid w:val="00F16CD2"/>
    <w:rsid w:val="00F17983"/>
    <w:rsid w:val="00F2181C"/>
    <w:rsid w:val="00F22BF5"/>
    <w:rsid w:val="00F240BB"/>
    <w:rsid w:val="00F2552F"/>
    <w:rsid w:val="00F25E8A"/>
    <w:rsid w:val="00F26C7D"/>
    <w:rsid w:val="00F26D75"/>
    <w:rsid w:val="00F27556"/>
    <w:rsid w:val="00F30711"/>
    <w:rsid w:val="00F313BD"/>
    <w:rsid w:val="00F31AF7"/>
    <w:rsid w:val="00F31CF8"/>
    <w:rsid w:val="00F32AA9"/>
    <w:rsid w:val="00F35507"/>
    <w:rsid w:val="00F35A9D"/>
    <w:rsid w:val="00F36DB3"/>
    <w:rsid w:val="00F37F04"/>
    <w:rsid w:val="00F405CF"/>
    <w:rsid w:val="00F41A08"/>
    <w:rsid w:val="00F42EF7"/>
    <w:rsid w:val="00F432C5"/>
    <w:rsid w:val="00F432E0"/>
    <w:rsid w:val="00F43A26"/>
    <w:rsid w:val="00F441C5"/>
    <w:rsid w:val="00F45D2C"/>
    <w:rsid w:val="00F46724"/>
    <w:rsid w:val="00F46AF7"/>
    <w:rsid w:val="00F476DF"/>
    <w:rsid w:val="00F5031C"/>
    <w:rsid w:val="00F50E47"/>
    <w:rsid w:val="00F548A6"/>
    <w:rsid w:val="00F57FED"/>
    <w:rsid w:val="00F60537"/>
    <w:rsid w:val="00F60952"/>
    <w:rsid w:val="00F62583"/>
    <w:rsid w:val="00F62A55"/>
    <w:rsid w:val="00F6313A"/>
    <w:rsid w:val="00F63CF9"/>
    <w:rsid w:val="00F6416C"/>
    <w:rsid w:val="00F656C0"/>
    <w:rsid w:val="00F67198"/>
    <w:rsid w:val="00F67486"/>
    <w:rsid w:val="00F67618"/>
    <w:rsid w:val="00F70579"/>
    <w:rsid w:val="00F70863"/>
    <w:rsid w:val="00F71010"/>
    <w:rsid w:val="00F73F9D"/>
    <w:rsid w:val="00F749C0"/>
    <w:rsid w:val="00F74B1F"/>
    <w:rsid w:val="00F75F6F"/>
    <w:rsid w:val="00F766FE"/>
    <w:rsid w:val="00F778FD"/>
    <w:rsid w:val="00F77DAB"/>
    <w:rsid w:val="00F810E9"/>
    <w:rsid w:val="00F8236E"/>
    <w:rsid w:val="00F82BCF"/>
    <w:rsid w:val="00F83114"/>
    <w:rsid w:val="00F833BB"/>
    <w:rsid w:val="00F846CE"/>
    <w:rsid w:val="00F84A69"/>
    <w:rsid w:val="00F84F48"/>
    <w:rsid w:val="00F87883"/>
    <w:rsid w:val="00F9048C"/>
    <w:rsid w:val="00F917E7"/>
    <w:rsid w:val="00F9195C"/>
    <w:rsid w:val="00F920EC"/>
    <w:rsid w:val="00F9275D"/>
    <w:rsid w:val="00F93253"/>
    <w:rsid w:val="00F93E48"/>
    <w:rsid w:val="00F941E9"/>
    <w:rsid w:val="00F96729"/>
    <w:rsid w:val="00F977C9"/>
    <w:rsid w:val="00F97C7E"/>
    <w:rsid w:val="00FA08DB"/>
    <w:rsid w:val="00FA436D"/>
    <w:rsid w:val="00FA4B34"/>
    <w:rsid w:val="00FA6E6D"/>
    <w:rsid w:val="00FA7301"/>
    <w:rsid w:val="00FB0236"/>
    <w:rsid w:val="00FB0CF6"/>
    <w:rsid w:val="00FB121B"/>
    <w:rsid w:val="00FB18F2"/>
    <w:rsid w:val="00FB1F9C"/>
    <w:rsid w:val="00FB2056"/>
    <w:rsid w:val="00FB2A04"/>
    <w:rsid w:val="00FB35A3"/>
    <w:rsid w:val="00FB3B77"/>
    <w:rsid w:val="00FB3BBC"/>
    <w:rsid w:val="00FB47D0"/>
    <w:rsid w:val="00FB5566"/>
    <w:rsid w:val="00FB5EDF"/>
    <w:rsid w:val="00FC3B38"/>
    <w:rsid w:val="00FC44CC"/>
    <w:rsid w:val="00FC4966"/>
    <w:rsid w:val="00FC4DC5"/>
    <w:rsid w:val="00FC5664"/>
    <w:rsid w:val="00FC5C93"/>
    <w:rsid w:val="00FC618B"/>
    <w:rsid w:val="00FC6DF1"/>
    <w:rsid w:val="00FD2937"/>
    <w:rsid w:val="00FD2CEB"/>
    <w:rsid w:val="00FD6728"/>
    <w:rsid w:val="00FD6E2E"/>
    <w:rsid w:val="00FD7342"/>
    <w:rsid w:val="00FD7593"/>
    <w:rsid w:val="00FE1BE7"/>
    <w:rsid w:val="00FE1FD1"/>
    <w:rsid w:val="00FE4F1C"/>
    <w:rsid w:val="00FE5282"/>
    <w:rsid w:val="00FE77E3"/>
    <w:rsid w:val="00FF06E0"/>
    <w:rsid w:val="00FF109A"/>
    <w:rsid w:val="00FF173B"/>
    <w:rsid w:val="00FF1BEB"/>
    <w:rsid w:val="00FF3538"/>
    <w:rsid w:val="00FF435F"/>
    <w:rsid w:val="00FF4F6D"/>
    <w:rsid w:val="00FF56E2"/>
    <w:rsid w:val="00FF5F83"/>
    <w:rsid w:val="00FF68BC"/>
    <w:rsid w:val="00FF697E"/>
    <w:rsid w:val="00FF6CF6"/>
    <w:rsid w:val="00FF782C"/>
    <w:rsid w:val="00FF7E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428299"/>
    </o:shapedefaults>
    <o:shapelayout v:ext="edit">
      <o:idmap v:ext="edit" data="1"/>
    </o:shapelayout>
  </w:shapeDefaults>
  <w:doNotEmbedSmartTags/>
  <w:decimalSymbol w:val=","/>
  <w:listSeparator w:val=";"/>
  <w14:docId w14:val="555455F0"/>
  <w15:docId w15:val="{9D053F5F-D20A-411C-83D0-6FB93C86F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0730A"/>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423E"/>
    <w:pPr>
      <w:keepNext/>
      <w:numPr>
        <w:numId w:val="6"/>
      </w:numPr>
      <w:spacing w:before="240" w:after="60"/>
      <w:ind w:right="-291"/>
      <w:outlineLvl w:val="0"/>
    </w:pPr>
    <w:rPr>
      <w:b/>
      <w:kern w:val="32"/>
      <w:sz w:val="28"/>
      <w:szCs w:val="32"/>
      <w:lang w:val="sl-SI" w:eastAsia="sl-SI"/>
    </w:rPr>
  </w:style>
  <w:style w:type="paragraph" w:styleId="Naslov2">
    <w:name w:val="heading 2"/>
    <w:basedOn w:val="Naslov1"/>
    <w:next w:val="Navaden"/>
    <w:autoRedefine/>
    <w:qFormat/>
    <w:rsid w:val="0070423E"/>
    <w:pPr>
      <w:numPr>
        <w:ilvl w:val="1"/>
      </w:numPr>
      <w:outlineLvl w:val="1"/>
    </w:pPr>
    <w:rPr>
      <w:rFonts w:cs="Arial"/>
      <w:b w:val="0"/>
      <w:bCs/>
      <w:i/>
      <w:iCs/>
      <w:szCs w:val="28"/>
    </w:rPr>
  </w:style>
  <w:style w:type="paragraph" w:styleId="Naslov3">
    <w:name w:val="heading 3"/>
    <w:basedOn w:val="Naslov2"/>
    <w:next w:val="Navaden"/>
    <w:qFormat/>
    <w:rsid w:val="00285FCB"/>
    <w:pPr>
      <w:numPr>
        <w:ilvl w:val="2"/>
      </w:numPr>
      <w:outlineLvl w:val="2"/>
    </w:pPr>
    <w:rPr>
      <w:b/>
      <w:bCs w:val="0"/>
      <w:sz w:val="26"/>
      <w:szCs w:val="26"/>
    </w:rPr>
  </w:style>
  <w:style w:type="paragraph" w:styleId="Naslov4">
    <w:name w:val="heading 4"/>
    <w:basedOn w:val="Navaden"/>
    <w:next w:val="Navaden"/>
    <w:qFormat/>
    <w:rsid w:val="00253662"/>
    <w:pPr>
      <w:keepNext/>
      <w:numPr>
        <w:ilvl w:val="3"/>
        <w:numId w:val="6"/>
      </w:numPr>
      <w:spacing w:before="240" w:after="60"/>
      <w:outlineLvl w:val="3"/>
    </w:pPr>
    <w:rPr>
      <w:b/>
      <w:bCs/>
      <w:sz w:val="28"/>
      <w:szCs w:val="28"/>
    </w:rPr>
  </w:style>
  <w:style w:type="paragraph" w:styleId="Naslov5">
    <w:name w:val="heading 5"/>
    <w:basedOn w:val="Navaden"/>
    <w:next w:val="Navaden"/>
    <w:qFormat/>
    <w:rsid w:val="009B6C8A"/>
    <w:pPr>
      <w:numPr>
        <w:ilvl w:val="4"/>
        <w:numId w:val="6"/>
      </w:numPr>
      <w:spacing w:before="240" w:after="60"/>
      <w:outlineLvl w:val="4"/>
    </w:pPr>
    <w:rPr>
      <w:b/>
      <w:bCs/>
      <w:i/>
      <w:iCs/>
      <w:sz w:val="26"/>
      <w:szCs w:val="26"/>
    </w:rPr>
  </w:style>
  <w:style w:type="paragraph" w:styleId="Naslov6">
    <w:name w:val="heading 6"/>
    <w:basedOn w:val="Navaden"/>
    <w:next w:val="Navaden"/>
    <w:link w:val="Naslov6Znak"/>
    <w:qFormat/>
    <w:rsid w:val="0070423E"/>
    <w:pPr>
      <w:numPr>
        <w:ilvl w:val="5"/>
        <w:numId w:val="6"/>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70423E"/>
    <w:pPr>
      <w:numPr>
        <w:ilvl w:val="6"/>
        <w:numId w:val="6"/>
      </w:numPr>
      <w:spacing w:before="240" w:after="60"/>
      <w:outlineLvl w:val="6"/>
    </w:pPr>
    <w:rPr>
      <w:rFonts w:ascii="Calibri" w:hAnsi="Calibri"/>
      <w:sz w:val="24"/>
    </w:rPr>
  </w:style>
  <w:style w:type="paragraph" w:styleId="Naslov8">
    <w:name w:val="heading 8"/>
    <w:basedOn w:val="Navaden"/>
    <w:next w:val="Navaden"/>
    <w:link w:val="Naslov8Znak"/>
    <w:qFormat/>
    <w:rsid w:val="0070423E"/>
    <w:pPr>
      <w:numPr>
        <w:ilvl w:val="7"/>
        <w:numId w:val="6"/>
      </w:numPr>
      <w:spacing w:before="240" w:after="60"/>
      <w:outlineLvl w:val="7"/>
    </w:pPr>
    <w:rPr>
      <w:rFonts w:ascii="Calibri" w:hAnsi="Calibri"/>
      <w:i/>
      <w:iCs/>
      <w:sz w:val="24"/>
    </w:rPr>
  </w:style>
  <w:style w:type="paragraph" w:styleId="Naslov9">
    <w:name w:val="heading 9"/>
    <w:basedOn w:val="Navaden"/>
    <w:next w:val="Navaden"/>
    <w:link w:val="Naslov9Znak"/>
    <w:qFormat/>
    <w:rsid w:val="0070423E"/>
    <w:pPr>
      <w:numPr>
        <w:ilvl w:val="8"/>
        <w:numId w:val="6"/>
      </w:numPr>
      <w:spacing w:before="240" w:after="60"/>
      <w:outlineLvl w:val="8"/>
    </w:pPr>
    <w:rPr>
      <w:rFonts w:ascii="Calibri Light" w:hAnsi="Calibri Light"/>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bodytext">
    <w:name w:val="bodytext"/>
    <w:basedOn w:val="Navaden"/>
    <w:rsid w:val="00494990"/>
    <w:pPr>
      <w:spacing w:after="152" w:line="240" w:lineRule="auto"/>
    </w:pPr>
    <w:rPr>
      <w:rFonts w:ascii="Verdana" w:hAnsi="Verdana"/>
      <w:color w:val="333333"/>
      <w:sz w:val="17"/>
      <w:szCs w:val="17"/>
      <w:lang w:val="sl-SI" w:eastAsia="sl-SI"/>
    </w:rPr>
  </w:style>
  <w:style w:type="character" w:styleId="Poudarek">
    <w:name w:val="Emphasis"/>
    <w:qFormat/>
    <w:rsid w:val="00494990"/>
    <w:rPr>
      <w:i/>
      <w:iCs/>
    </w:rPr>
  </w:style>
  <w:style w:type="paragraph" w:customStyle="1" w:styleId="Default">
    <w:name w:val="Default"/>
    <w:rsid w:val="006377E2"/>
    <w:pPr>
      <w:autoSpaceDE w:val="0"/>
      <w:autoSpaceDN w:val="0"/>
      <w:adjustRightInd w:val="0"/>
    </w:pPr>
    <w:rPr>
      <w:color w:val="000000"/>
      <w:sz w:val="24"/>
      <w:szCs w:val="24"/>
    </w:rPr>
  </w:style>
  <w:style w:type="paragraph" w:customStyle="1" w:styleId="Slog1">
    <w:name w:val="Slog1"/>
    <w:basedOn w:val="Naslov2"/>
    <w:rsid w:val="00E5703F"/>
    <w:rPr>
      <w:b/>
      <w:sz w:val="22"/>
      <w:szCs w:val="22"/>
      <w:u w:val="single"/>
    </w:rPr>
  </w:style>
  <w:style w:type="paragraph" w:customStyle="1" w:styleId="Slog2">
    <w:name w:val="Slog2"/>
    <w:basedOn w:val="Naslov3"/>
    <w:rsid w:val="00E5703F"/>
    <w:pPr>
      <w:spacing w:line="240" w:lineRule="auto"/>
    </w:pPr>
    <w:rPr>
      <w:rFonts w:ascii="Times New Roman" w:hAnsi="Times New Roman"/>
      <w:szCs w:val="20"/>
    </w:rPr>
  </w:style>
  <w:style w:type="paragraph" w:styleId="Kazalovsebine2">
    <w:name w:val="toc 2"/>
    <w:basedOn w:val="Navaden"/>
    <w:next w:val="Navaden"/>
    <w:autoRedefine/>
    <w:uiPriority w:val="39"/>
    <w:rsid w:val="00FC5C93"/>
    <w:pPr>
      <w:ind w:left="200"/>
    </w:pPr>
  </w:style>
  <w:style w:type="paragraph" w:styleId="Kazalovsebine3">
    <w:name w:val="toc 3"/>
    <w:basedOn w:val="Navaden"/>
    <w:next w:val="Navaden"/>
    <w:autoRedefine/>
    <w:uiPriority w:val="39"/>
    <w:rsid w:val="00FC5C93"/>
    <w:pPr>
      <w:ind w:left="400"/>
    </w:pPr>
  </w:style>
  <w:style w:type="paragraph" w:styleId="Sprotnaopomba-besedilo">
    <w:name w:val="footnote text"/>
    <w:aliases w:val="Sprotna opomba-besedilo,Char Char,Char Char Char Char,Char Char Char,Sprotna opomba - besedilo Znak1,Sprotna opomba - besedilo Znak Znak2,Sprotna opomba - besedilo Znak1 Znak Znak1"/>
    <w:basedOn w:val="Navaden"/>
    <w:link w:val="Sprotnaopomba-besediloZnak"/>
    <w:semiHidden/>
    <w:rsid w:val="005B7239"/>
    <w:rPr>
      <w:szCs w:val="20"/>
    </w:rPr>
  </w:style>
  <w:style w:type="character" w:styleId="Sprotnaopomba-sklic">
    <w:name w:val="footnote reference"/>
    <w:aliases w:val="Footnote symbol,Fussnota,Footnote"/>
    <w:semiHidden/>
    <w:rsid w:val="005B7239"/>
    <w:rPr>
      <w:vertAlign w:val="superscript"/>
    </w:rPr>
  </w:style>
  <w:style w:type="paragraph" w:styleId="Besedilooblaka">
    <w:name w:val="Balloon Text"/>
    <w:basedOn w:val="Navaden"/>
    <w:semiHidden/>
    <w:rsid w:val="00184696"/>
    <w:rPr>
      <w:rFonts w:ascii="Tahoma" w:hAnsi="Tahoma" w:cs="Tahoma"/>
      <w:sz w:val="16"/>
      <w:szCs w:val="16"/>
    </w:rPr>
  </w:style>
  <w:style w:type="character" w:styleId="Pripombasklic">
    <w:name w:val="annotation reference"/>
    <w:semiHidden/>
    <w:rsid w:val="00184696"/>
    <w:rPr>
      <w:sz w:val="16"/>
      <w:szCs w:val="16"/>
    </w:rPr>
  </w:style>
  <w:style w:type="paragraph" w:styleId="Pripombabesedilo">
    <w:name w:val="annotation text"/>
    <w:basedOn w:val="Navaden"/>
    <w:semiHidden/>
    <w:rsid w:val="00184696"/>
    <w:rPr>
      <w:szCs w:val="20"/>
    </w:rPr>
  </w:style>
  <w:style w:type="paragraph" w:styleId="Zadevapripombe">
    <w:name w:val="annotation subject"/>
    <w:basedOn w:val="Pripombabesedilo"/>
    <w:next w:val="Pripombabesedilo"/>
    <w:semiHidden/>
    <w:rsid w:val="00184696"/>
    <w:rPr>
      <w:b/>
      <w:bCs/>
    </w:rPr>
  </w:style>
  <w:style w:type="character" w:styleId="tevilkastrani">
    <w:name w:val="page number"/>
    <w:basedOn w:val="Privzetapisavaodstavka"/>
    <w:rsid w:val="001A3740"/>
  </w:style>
  <w:style w:type="paragraph" w:styleId="Navadensplet">
    <w:name w:val="Normal (Web)"/>
    <w:basedOn w:val="Navaden"/>
    <w:rsid w:val="00352061"/>
    <w:pPr>
      <w:spacing w:before="100" w:beforeAutospacing="1" w:after="100" w:afterAutospacing="1" w:line="240" w:lineRule="auto"/>
    </w:pPr>
    <w:rPr>
      <w:rFonts w:ascii="Times New Roman" w:hAnsi="Times New Roman"/>
      <w:sz w:val="24"/>
      <w:lang w:val="sl-SI" w:eastAsia="sl-SI"/>
    </w:rPr>
  </w:style>
  <w:style w:type="paragraph" w:customStyle="1" w:styleId="naslov10">
    <w:name w:val="naslov 1"/>
    <w:basedOn w:val="Naslov1"/>
    <w:rsid w:val="005D5F42"/>
  </w:style>
  <w:style w:type="paragraph" w:customStyle="1" w:styleId="naslov50">
    <w:name w:val="naslov 5"/>
    <w:basedOn w:val="Naslov5"/>
    <w:rsid w:val="009B6C8A"/>
    <w:rPr>
      <w:b w:val="0"/>
      <w:sz w:val="24"/>
      <w:szCs w:val="24"/>
      <w:u w:val="single"/>
      <w:lang w:val="sl-SI"/>
    </w:rPr>
  </w:style>
  <w:style w:type="character" w:customStyle="1" w:styleId="highlight1">
    <w:name w:val="highlight1"/>
    <w:rsid w:val="00B1269F"/>
    <w:rPr>
      <w:color w:val="FF0000"/>
      <w:shd w:val="clear" w:color="auto" w:fill="FFFFFF"/>
    </w:rPr>
  </w:style>
  <w:style w:type="paragraph" w:styleId="Kazalovsebine1">
    <w:name w:val="toc 1"/>
    <w:basedOn w:val="Navaden"/>
    <w:next w:val="Navaden"/>
    <w:autoRedefine/>
    <w:uiPriority w:val="39"/>
    <w:rsid w:val="0073143A"/>
    <w:pPr>
      <w:tabs>
        <w:tab w:val="left" w:pos="720"/>
        <w:tab w:val="right" w:pos="8488"/>
      </w:tabs>
    </w:pPr>
    <w:rPr>
      <w:b/>
      <w:noProof/>
      <w:sz w:val="22"/>
      <w:szCs w:val="28"/>
      <w:lang w:val="sl-SI"/>
    </w:rPr>
  </w:style>
  <w:style w:type="character" w:customStyle="1" w:styleId="GlavaZnak">
    <w:name w:val="Glava Znak"/>
    <w:link w:val="Glava"/>
    <w:rsid w:val="008B0789"/>
    <w:rPr>
      <w:rFonts w:ascii="Arial" w:hAnsi="Arial"/>
      <w:szCs w:val="24"/>
      <w:lang w:val="en-US" w:eastAsia="en-US" w:bidi="ar-SA"/>
    </w:rPr>
  </w:style>
  <w:style w:type="numbering" w:styleId="111111">
    <w:name w:val="Outline List 2"/>
    <w:basedOn w:val="Brezseznama"/>
    <w:rsid w:val="000B22A0"/>
    <w:pPr>
      <w:numPr>
        <w:numId w:val="2"/>
      </w:numPr>
    </w:pPr>
  </w:style>
  <w:style w:type="character" w:styleId="Krepko">
    <w:name w:val="Strong"/>
    <w:qFormat/>
    <w:rsid w:val="00936DC0"/>
    <w:rPr>
      <w:b/>
      <w:bCs/>
    </w:rPr>
  </w:style>
  <w:style w:type="paragraph" w:customStyle="1" w:styleId="esegmenth4">
    <w:name w:val="esegment_h4"/>
    <w:basedOn w:val="Navaden"/>
    <w:rsid w:val="00E3096C"/>
    <w:pPr>
      <w:spacing w:before="100" w:beforeAutospacing="1" w:after="100" w:afterAutospacing="1" w:line="240" w:lineRule="auto"/>
    </w:pPr>
    <w:rPr>
      <w:rFonts w:ascii="Times New Roman" w:hAnsi="Times New Roman"/>
      <w:sz w:val="24"/>
      <w:lang w:val="sl-SI"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semiHidden/>
    <w:locked/>
    <w:rsid w:val="008F5AA0"/>
    <w:rPr>
      <w:rFonts w:ascii="Arial" w:hAnsi="Arial"/>
      <w:lang w:val="en-US" w:eastAsia="en-US" w:bidi="ar-SA"/>
    </w:rPr>
  </w:style>
  <w:style w:type="paragraph" w:styleId="Konnaopomba-besedilo">
    <w:name w:val="endnote text"/>
    <w:basedOn w:val="Navaden"/>
    <w:link w:val="Konnaopomba-besediloZnak"/>
    <w:rsid w:val="00512DDD"/>
    <w:rPr>
      <w:szCs w:val="20"/>
    </w:rPr>
  </w:style>
  <w:style w:type="character" w:customStyle="1" w:styleId="Konnaopomba-besediloZnak">
    <w:name w:val="Končna opomba - besedilo Znak"/>
    <w:link w:val="Konnaopomba-besedilo"/>
    <w:rsid w:val="00512DDD"/>
    <w:rPr>
      <w:rFonts w:ascii="Arial" w:hAnsi="Arial"/>
      <w:lang w:val="en-US" w:eastAsia="en-US"/>
    </w:rPr>
  </w:style>
  <w:style w:type="character" w:styleId="Konnaopomba-sklic">
    <w:name w:val="endnote reference"/>
    <w:rsid w:val="00512DDD"/>
    <w:rPr>
      <w:vertAlign w:val="superscript"/>
    </w:rPr>
  </w:style>
  <w:style w:type="character" w:customStyle="1" w:styleId="Naslov6Znak">
    <w:name w:val="Naslov 6 Znak"/>
    <w:link w:val="Naslov6"/>
    <w:semiHidden/>
    <w:rsid w:val="0070423E"/>
    <w:rPr>
      <w:rFonts w:ascii="Calibri" w:eastAsia="Times New Roman" w:hAnsi="Calibri" w:cs="Times New Roman"/>
      <w:b/>
      <w:bCs/>
      <w:sz w:val="22"/>
      <w:szCs w:val="22"/>
      <w:lang w:val="en-US" w:eastAsia="en-US"/>
    </w:rPr>
  </w:style>
  <w:style w:type="character" w:customStyle="1" w:styleId="Naslov7Znak">
    <w:name w:val="Naslov 7 Znak"/>
    <w:link w:val="Naslov7"/>
    <w:semiHidden/>
    <w:rsid w:val="0070423E"/>
    <w:rPr>
      <w:rFonts w:ascii="Calibri" w:eastAsia="Times New Roman" w:hAnsi="Calibri" w:cs="Times New Roman"/>
      <w:sz w:val="24"/>
      <w:szCs w:val="24"/>
      <w:lang w:val="en-US" w:eastAsia="en-US"/>
    </w:rPr>
  </w:style>
  <w:style w:type="character" w:customStyle="1" w:styleId="Naslov8Znak">
    <w:name w:val="Naslov 8 Znak"/>
    <w:link w:val="Naslov8"/>
    <w:semiHidden/>
    <w:rsid w:val="0070423E"/>
    <w:rPr>
      <w:rFonts w:ascii="Calibri" w:eastAsia="Times New Roman" w:hAnsi="Calibri" w:cs="Times New Roman"/>
      <w:i/>
      <w:iCs/>
      <w:sz w:val="24"/>
      <w:szCs w:val="24"/>
      <w:lang w:val="en-US" w:eastAsia="en-US"/>
    </w:rPr>
  </w:style>
  <w:style w:type="character" w:customStyle="1" w:styleId="Naslov9Znak">
    <w:name w:val="Naslov 9 Znak"/>
    <w:link w:val="Naslov9"/>
    <w:semiHidden/>
    <w:rsid w:val="0070423E"/>
    <w:rPr>
      <w:rFonts w:ascii="Calibri Light" w:eastAsia="Times New Roman" w:hAnsi="Calibri Light" w:cs="Times New Roman"/>
      <w:sz w:val="22"/>
      <w:szCs w:val="22"/>
      <w:lang w:val="en-US" w:eastAsia="en-US"/>
    </w:rPr>
  </w:style>
  <w:style w:type="paragraph" w:styleId="NaslovTOC">
    <w:name w:val="TOC Heading"/>
    <w:basedOn w:val="Naslov1"/>
    <w:next w:val="Navaden"/>
    <w:uiPriority w:val="39"/>
    <w:qFormat/>
    <w:rsid w:val="00126856"/>
    <w:pPr>
      <w:keepLines/>
      <w:numPr>
        <w:numId w:val="0"/>
      </w:numPr>
      <w:spacing w:after="0" w:line="259" w:lineRule="auto"/>
      <w:ind w:right="0"/>
      <w:outlineLvl w:val="9"/>
    </w:pPr>
    <w:rPr>
      <w:rFonts w:ascii="Calibri Light" w:hAnsi="Calibri Light"/>
      <w:b w:val="0"/>
      <w:color w:val="2E74B5"/>
      <w:kern w:val="0"/>
      <w:sz w:val="32"/>
    </w:rPr>
  </w:style>
  <w:style w:type="paragraph" w:styleId="Odstavekseznama">
    <w:name w:val="List Paragraph"/>
    <w:basedOn w:val="Navaden"/>
    <w:uiPriority w:val="34"/>
    <w:qFormat/>
    <w:rsid w:val="00694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6990">
      <w:bodyDiv w:val="1"/>
      <w:marLeft w:val="0"/>
      <w:marRight w:val="0"/>
      <w:marTop w:val="0"/>
      <w:marBottom w:val="0"/>
      <w:divBdr>
        <w:top w:val="none" w:sz="0" w:space="0" w:color="auto"/>
        <w:left w:val="none" w:sz="0" w:space="0" w:color="auto"/>
        <w:bottom w:val="none" w:sz="0" w:space="0" w:color="auto"/>
        <w:right w:val="none" w:sz="0" w:space="0" w:color="auto"/>
      </w:divBdr>
    </w:div>
    <w:div w:id="13967514">
      <w:bodyDiv w:val="1"/>
      <w:marLeft w:val="0"/>
      <w:marRight w:val="0"/>
      <w:marTop w:val="0"/>
      <w:marBottom w:val="0"/>
      <w:divBdr>
        <w:top w:val="none" w:sz="0" w:space="0" w:color="auto"/>
        <w:left w:val="none" w:sz="0" w:space="0" w:color="auto"/>
        <w:bottom w:val="none" w:sz="0" w:space="0" w:color="auto"/>
        <w:right w:val="none" w:sz="0" w:space="0" w:color="auto"/>
      </w:divBdr>
    </w:div>
    <w:div w:id="20132971">
      <w:bodyDiv w:val="1"/>
      <w:marLeft w:val="0"/>
      <w:marRight w:val="0"/>
      <w:marTop w:val="0"/>
      <w:marBottom w:val="0"/>
      <w:divBdr>
        <w:top w:val="none" w:sz="0" w:space="0" w:color="auto"/>
        <w:left w:val="none" w:sz="0" w:space="0" w:color="auto"/>
        <w:bottom w:val="none" w:sz="0" w:space="0" w:color="auto"/>
        <w:right w:val="none" w:sz="0" w:space="0" w:color="auto"/>
      </w:divBdr>
    </w:div>
    <w:div w:id="33507904">
      <w:bodyDiv w:val="1"/>
      <w:marLeft w:val="0"/>
      <w:marRight w:val="0"/>
      <w:marTop w:val="0"/>
      <w:marBottom w:val="0"/>
      <w:divBdr>
        <w:top w:val="none" w:sz="0" w:space="0" w:color="auto"/>
        <w:left w:val="none" w:sz="0" w:space="0" w:color="auto"/>
        <w:bottom w:val="none" w:sz="0" w:space="0" w:color="auto"/>
        <w:right w:val="none" w:sz="0" w:space="0" w:color="auto"/>
      </w:divBdr>
    </w:div>
    <w:div w:id="35786985">
      <w:bodyDiv w:val="1"/>
      <w:marLeft w:val="0"/>
      <w:marRight w:val="0"/>
      <w:marTop w:val="0"/>
      <w:marBottom w:val="0"/>
      <w:divBdr>
        <w:top w:val="none" w:sz="0" w:space="0" w:color="auto"/>
        <w:left w:val="none" w:sz="0" w:space="0" w:color="auto"/>
        <w:bottom w:val="none" w:sz="0" w:space="0" w:color="auto"/>
        <w:right w:val="none" w:sz="0" w:space="0" w:color="auto"/>
      </w:divBdr>
    </w:div>
    <w:div w:id="42872175">
      <w:bodyDiv w:val="1"/>
      <w:marLeft w:val="0"/>
      <w:marRight w:val="0"/>
      <w:marTop w:val="0"/>
      <w:marBottom w:val="0"/>
      <w:divBdr>
        <w:top w:val="none" w:sz="0" w:space="0" w:color="auto"/>
        <w:left w:val="none" w:sz="0" w:space="0" w:color="auto"/>
        <w:bottom w:val="none" w:sz="0" w:space="0" w:color="auto"/>
        <w:right w:val="none" w:sz="0" w:space="0" w:color="auto"/>
      </w:divBdr>
    </w:div>
    <w:div w:id="50540899">
      <w:bodyDiv w:val="1"/>
      <w:marLeft w:val="0"/>
      <w:marRight w:val="0"/>
      <w:marTop w:val="0"/>
      <w:marBottom w:val="0"/>
      <w:divBdr>
        <w:top w:val="none" w:sz="0" w:space="0" w:color="auto"/>
        <w:left w:val="none" w:sz="0" w:space="0" w:color="auto"/>
        <w:bottom w:val="none" w:sz="0" w:space="0" w:color="auto"/>
        <w:right w:val="none" w:sz="0" w:space="0" w:color="auto"/>
      </w:divBdr>
    </w:div>
    <w:div w:id="60058842">
      <w:bodyDiv w:val="1"/>
      <w:marLeft w:val="0"/>
      <w:marRight w:val="0"/>
      <w:marTop w:val="0"/>
      <w:marBottom w:val="0"/>
      <w:divBdr>
        <w:top w:val="none" w:sz="0" w:space="0" w:color="auto"/>
        <w:left w:val="none" w:sz="0" w:space="0" w:color="auto"/>
        <w:bottom w:val="none" w:sz="0" w:space="0" w:color="auto"/>
        <w:right w:val="none" w:sz="0" w:space="0" w:color="auto"/>
      </w:divBdr>
    </w:div>
    <w:div w:id="61832534">
      <w:bodyDiv w:val="1"/>
      <w:marLeft w:val="0"/>
      <w:marRight w:val="0"/>
      <w:marTop w:val="0"/>
      <w:marBottom w:val="0"/>
      <w:divBdr>
        <w:top w:val="none" w:sz="0" w:space="0" w:color="auto"/>
        <w:left w:val="none" w:sz="0" w:space="0" w:color="auto"/>
        <w:bottom w:val="none" w:sz="0" w:space="0" w:color="auto"/>
        <w:right w:val="none" w:sz="0" w:space="0" w:color="auto"/>
      </w:divBdr>
    </w:div>
    <w:div w:id="65035897">
      <w:bodyDiv w:val="1"/>
      <w:marLeft w:val="0"/>
      <w:marRight w:val="0"/>
      <w:marTop w:val="0"/>
      <w:marBottom w:val="0"/>
      <w:divBdr>
        <w:top w:val="none" w:sz="0" w:space="0" w:color="auto"/>
        <w:left w:val="none" w:sz="0" w:space="0" w:color="auto"/>
        <w:bottom w:val="none" w:sz="0" w:space="0" w:color="auto"/>
        <w:right w:val="none" w:sz="0" w:space="0" w:color="auto"/>
      </w:divBdr>
    </w:div>
    <w:div w:id="69236070">
      <w:bodyDiv w:val="1"/>
      <w:marLeft w:val="0"/>
      <w:marRight w:val="0"/>
      <w:marTop w:val="0"/>
      <w:marBottom w:val="0"/>
      <w:divBdr>
        <w:top w:val="none" w:sz="0" w:space="0" w:color="auto"/>
        <w:left w:val="none" w:sz="0" w:space="0" w:color="auto"/>
        <w:bottom w:val="none" w:sz="0" w:space="0" w:color="auto"/>
        <w:right w:val="none" w:sz="0" w:space="0" w:color="auto"/>
      </w:divBdr>
    </w:div>
    <w:div w:id="79571939">
      <w:bodyDiv w:val="1"/>
      <w:marLeft w:val="0"/>
      <w:marRight w:val="0"/>
      <w:marTop w:val="0"/>
      <w:marBottom w:val="0"/>
      <w:divBdr>
        <w:top w:val="none" w:sz="0" w:space="0" w:color="auto"/>
        <w:left w:val="none" w:sz="0" w:space="0" w:color="auto"/>
        <w:bottom w:val="none" w:sz="0" w:space="0" w:color="auto"/>
        <w:right w:val="none" w:sz="0" w:space="0" w:color="auto"/>
      </w:divBdr>
    </w:div>
    <w:div w:id="79841027">
      <w:bodyDiv w:val="1"/>
      <w:marLeft w:val="0"/>
      <w:marRight w:val="0"/>
      <w:marTop w:val="0"/>
      <w:marBottom w:val="0"/>
      <w:divBdr>
        <w:top w:val="none" w:sz="0" w:space="0" w:color="auto"/>
        <w:left w:val="none" w:sz="0" w:space="0" w:color="auto"/>
        <w:bottom w:val="none" w:sz="0" w:space="0" w:color="auto"/>
        <w:right w:val="none" w:sz="0" w:space="0" w:color="auto"/>
      </w:divBdr>
    </w:div>
    <w:div w:id="107705332">
      <w:bodyDiv w:val="1"/>
      <w:marLeft w:val="0"/>
      <w:marRight w:val="0"/>
      <w:marTop w:val="0"/>
      <w:marBottom w:val="0"/>
      <w:divBdr>
        <w:top w:val="none" w:sz="0" w:space="0" w:color="auto"/>
        <w:left w:val="none" w:sz="0" w:space="0" w:color="auto"/>
        <w:bottom w:val="none" w:sz="0" w:space="0" w:color="auto"/>
        <w:right w:val="none" w:sz="0" w:space="0" w:color="auto"/>
      </w:divBdr>
    </w:div>
    <w:div w:id="109520390">
      <w:bodyDiv w:val="1"/>
      <w:marLeft w:val="0"/>
      <w:marRight w:val="0"/>
      <w:marTop w:val="0"/>
      <w:marBottom w:val="0"/>
      <w:divBdr>
        <w:top w:val="none" w:sz="0" w:space="0" w:color="auto"/>
        <w:left w:val="none" w:sz="0" w:space="0" w:color="auto"/>
        <w:bottom w:val="none" w:sz="0" w:space="0" w:color="auto"/>
        <w:right w:val="none" w:sz="0" w:space="0" w:color="auto"/>
      </w:divBdr>
    </w:div>
    <w:div w:id="116024166">
      <w:bodyDiv w:val="1"/>
      <w:marLeft w:val="0"/>
      <w:marRight w:val="0"/>
      <w:marTop w:val="0"/>
      <w:marBottom w:val="0"/>
      <w:divBdr>
        <w:top w:val="none" w:sz="0" w:space="0" w:color="auto"/>
        <w:left w:val="none" w:sz="0" w:space="0" w:color="auto"/>
        <w:bottom w:val="none" w:sz="0" w:space="0" w:color="auto"/>
        <w:right w:val="none" w:sz="0" w:space="0" w:color="auto"/>
      </w:divBdr>
    </w:div>
    <w:div w:id="120926281">
      <w:bodyDiv w:val="1"/>
      <w:marLeft w:val="0"/>
      <w:marRight w:val="0"/>
      <w:marTop w:val="0"/>
      <w:marBottom w:val="0"/>
      <w:divBdr>
        <w:top w:val="none" w:sz="0" w:space="0" w:color="auto"/>
        <w:left w:val="none" w:sz="0" w:space="0" w:color="auto"/>
        <w:bottom w:val="none" w:sz="0" w:space="0" w:color="auto"/>
        <w:right w:val="none" w:sz="0" w:space="0" w:color="auto"/>
      </w:divBdr>
    </w:div>
    <w:div w:id="131294350">
      <w:bodyDiv w:val="1"/>
      <w:marLeft w:val="0"/>
      <w:marRight w:val="0"/>
      <w:marTop w:val="0"/>
      <w:marBottom w:val="0"/>
      <w:divBdr>
        <w:top w:val="none" w:sz="0" w:space="0" w:color="auto"/>
        <w:left w:val="none" w:sz="0" w:space="0" w:color="auto"/>
        <w:bottom w:val="none" w:sz="0" w:space="0" w:color="auto"/>
        <w:right w:val="none" w:sz="0" w:space="0" w:color="auto"/>
      </w:divBdr>
    </w:div>
    <w:div w:id="144011888">
      <w:bodyDiv w:val="1"/>
      <w:marLeft w:val="0"/>
      <w:marRight w:val="0"/>
      <w:marTop w:val="0"/>
      <w:marBottom w:val="0"/>
      <w:divBdr>
        <w:top w:val="none" w:sz="0" w:space="0" w:color="auto"/>
        <w:left w:val="none" w:sz="0" w:space="0" w:color="auto"/>
        <w:bottom w:val="none" w:sz="0" w:space="0" w:color="auto"/>
        <w:right w:val="none" w:sz="0" w:space="0" w:color="auto"/>
      </w:divBdr>
    </w:div>
    <w:div w:id="148442327">
      <w:bodyDiv w:val="1"/>
      <w:marLeft w:val="0"/>
      <w:marRight w:val="0"/>
      <w:marTop w:val="0"/>
      <w:marBottom w:val="0"/>
      <w:divBdr>
        <w:top w:val="none" w:sz="0" w:space="0" w:color="auto"/>
        <w:left w:val="none" w:sz="0" w:space="0" w:color="auto"/>
        <w:bottom w:val="none" w:sz="0" w:space="0" w:color="auto"/>
        <w:right w:val="none" w:sz="0" w:space="0" w:color="auto"/>
      </w:divBdr>
    </w:div>
    <w:div w:id="157577354">
      <w:bodyDiv w:val="1"/>
      <w:marLeft w:val="0"/>
      <w:marRight w:val="0"/>
      <w:marTop w:val="0"/>
      <w:marBottom w:val="0"/>
      <w:divBdr>
        <w:top w:val="none" w:sz="0" w:space="0" w:color="auto"/>
        <w:left w:val="none" w:sz="0" w:space="0" w:color="auto"/>
        <w:bottom w:val="none" w:sz="0" w:space="0" w:color="auto"/>
        <w:right w:val="none" w:sz="0" w:space="0" w:color="auto"/>
      </w:divBdr>
    </w:div>
    <w:div w:id="188033498">
      <w:bodyDiv w:val="1"/>
      <w:marLeft w:val="0"/>
      <w:marRight w:val="0"/>
      <w:marTop w:val="0"/>
      <w:marBottom w:val="0"/>
      <w:divBdr>
        <w:top w:val="none" w:sz="0" w:space="0" w:color="auto"/>
        <w:left w:val="none" w:sz="0" w:space="0" w:color="auto"/>
        <w:bottom w:val="none" w:sz="0" w:space="0" w:color="auto"/>
        <w:right w:val="none" w:sz="0" w:space="0" w:color="auto"/>
      </w:divBdr>
    </w:div>
    <w:div w:id="205725322">
      <w:bodyDiv w:val="1"/>
      <w:marLeft w:val="0"/>
      <w:marRight w:val="0"/>
      <w:marTop w:val="0"/>
      <w:marBottom w:val="0"/>
      <w:divBdr>
        <w:top w:val="none" w:sz="0" w:space="0" w:color="auto"/>
        <w:left w:val="none" w:sz="0" w:space="0" w:color="auto"/>
        <w:bottom w:val="none" w:sz="0" w:space="0" w:color="auto"/>
        <w:right w:val="none" w:sz="0" w:space="0" w:color="auto"/>
      </w:divBdr>
    </w:div>
    <w:div w:id="207576028">
      <w:bodyDiv w:val="1"/>
      <w:marLeft w:val="0"/>
      <w:marRight w:val="0"/>
      <w:marTop w:val="0"/>
      <w:marBottom w:val="0"/>
      <w:divBdr>
        <w:top w:val="none" w:sz="0" w:space="0" w:color="auto"/>
        <w:left w:val="none" w:sz="0" w:space="0" w:color="auto"/>
        <w:bottom w:val="none" w:sz="0" w:space="0" w:color="auto"/>
        <w:right w:val="none" w:sz="0" w:space="0" w:color="auto"/>
      </w:divBdr>
    </w:div>
    <w:div w:id="217665196">
      <w:bodyDiv w:val="1"/>
      <w:marLeft w:val="0"/>
      <w:marRight w:val="0"/>
      <w:marTop w:val="0"/>
      <w:marBottom w:val="0"/>
      <w:divBdr>
        <w:top w:val="none" w:sz="0" w:space="0" w:color="auto"/>
        <w:left w:val="none" w:sz="0" w:space="0" w:color="auto"/>
        <w:bottom w:val="none" w:sz="0" w:space="0" w:color="auto"/>
        <w:right w:val="none" w:sz="0" w:space="0" w:color="auto"/>
      </w:divBdr>
    </w:div>
    <w:div w:id="218907281">
      <w:bodyDiv w:val="1"/>
      <w:marLeft w:val="0"/>
      <w:marRight w:val="0"/>
      <w:marTop w:val="0"/>
      <w:marBottom w:val="0"/>
      <w:divBdr>
        <w:top w:val="none" w:sz="0" w:space="0" w:color="auto"/>
        <w:left w:val="none" w:sz="0" w:space="0" w:color="auto"/>
        <w:bottom w:val="none" w:sz="0" w:space="0" w:color="auto"/>
        <w:right w:val="none" w:sz="0" w:space="0" w:color="auto"/>
      </w:divBdr>
    </w:div>
    <w:div w:id="222109644">
      <w:bodyDiv w:val="1"/>
      <w:marLeft w:val="0"/>
      <w:marRight w:val="0"/>
      <w:marTop w:val="0"/>
      <w:marBottom w:val="0"/>
      <w:divBdr>
        <w:top w:val="none" w:sz="0" w:space="0" w:color="auto"/>
        <w:left w:val="none" w:sz="0" w:space="0" w:color="auto"/>
        <w:bottom w:val="none" w:sz="0" w:space="0" w:color="auto"/>
        <w:right w:val="none" w:sz="0" w:space="0" w:color="auto"/>
      </w:divBdr>
    </w:div>
    <w:div w:id="231358299">
      <w:bodyDiv w:val="1"/>
      <w:marLeft w:val="0"/>
      <w:marRight w:val="0"/>
      <w:marTop w:val="0"/>
      <w:marBottom w:val="0"/>
      <w:divBdr>
        <w:top w:val="none" w:sz="0" w:space="0" w:color="auto"/>
        <w:left w:val="none" w:sz="0" w:space="0" w:color="auto"/>
        <w:bottom w:val="none" w:sz="0" w:space="0" w:color="auto"/>
        <w:right w:val="none" w:sz="0" w:space="0" w:color="auto"/>
      </w:divBdr>
    </w:div>
    <w:div w:id="234241373">
      <w:bodyDiv w:val="1"/>
      <w:marLeft w:val="0"/>
      <w:marRight w:val="0"/>
      <w:marTop w:val="0"/>
      <w:marBottom w:val="0"/>
      <w:divBdr>
        <w:top w:val="none" w:sz="0" w:space="0" w:color="auto"/>
        <w:left w:val="none" w:sz="0" w:space="0" w:color="auto"/>
        <w:bottom w:val="none" w:sz="0" w:space="0" w:color="auto"/>
        <w:right w:val="none" w:sz="0" w:space="0" w:color="auto"/>
      </w:divBdr>
    </w:div>
    <w:div w:id="253168180">
      <w:bodyDiv w:val="1"/>
      <w:marLeft w:val="0"/>
      <w:marRight w:val="0"/>
      <w:marTop w:val="0"/>
      <w:marBottom w:val="0"/>
      <w:divBdr>
        <w:top w:val="none" w:sz="0" w:space="0" w:color="auto"/>
        <w:left w:val="none" w:sz="0" w:space="0" w:color="auto"/>
        <w:bottom w:val="none" w:sz="0" w:space="0" w:color="auto"/>
        <w:right w:val="none" w:sz="0" w:space="0" w:color="auto"/>
      </w:divBdr>
    </w:div>
    <w:div w:id="266230573">
      <w:bodyDiv w:val="1"/>
      <w:marLeft w:val="0"/>
      <w:marRight w:val="0"/>
      <w:marTop w:val="0"/>
      <w:marBottom w:val="0"/>
      <w:divBdr>
        <w:top w:val="none" w:sz="0" w:space="0" w:color="auto"/>
        <w:left w:val="none" w:sz="0" w:space="0" w:color="auto"/>
        <w:bottom w:val="none" w:sz="0" w:space="0" w:color="auto"/>
        <w:right w:val="none" w:sz="0" w:space="0" w:color="auto"/>
      </w:divBdr>
    </w:div>
    <w:div w:id="271473600">
      <w:bodyDiv w:val="1"/>
      <w:marLeft w:val="0"/>
      <w:marRight w:val="0"/>
      <w:marTop w:val="0"/>
      <w:marBottom w:val="0"/>
      <w:divBdr>
        <w:top w:val="none" w:sz="0" w:space="0" w:color="auto"/>
        <w:left w:val="none" w:sz="0" w:space="0" w:color="auto"/>
        <w:bottom w:val="none" w:sz="0" w:space="0" w:color="auto"/>
        <w:right w:val="none" w:sz="0" w:space="0" w:color="auto"/>
      </w:divBdr>
    </w:div>
    <w:div w:id="296881802">
      <w:bodyDiv w:val="1"/>
      <w:marLeft w:val="0"/>
      <w:marRight w:val="0"/>
      <w:marTop w:val="0"/>
      <w:marBottom w:val="0"/>
      <w:divBdr>
        <w:top w:val="none" w:sz="0" w:space="0" w:color="auto"/>
        <w:left w:val="none" w:sz="0" w:space="0" w:color="auto"/>
        <w:bottom w:val="none" w:sz="0" w:space="0" w:color="auto"/>
        <w:right w:val="none" w:sz="0" w:space="0" w:color="auto"/>
      </w:divBdr>
    </w:div>
    <w:div w:id="302271569">
      <w:bodyDiv w:val="1"/>
      <w:marLeft w:val="0"/>
      <w:marRight w:val="0"/>
      <w:marTop w:val="0"/>
      <w:marBottom w:val="0"/>
      <w:divBdr>
        <w:top w:val="none" w:sz="0" w:space="0" w:color="auto"/>
        <w:left w:val="none" w:sz="0" w:space="0" w:color="auto"/>
        <w:bottom w:val="none" w:sz="0" w:space="0" w:color="auto"/>
        <w:right w:val="none" w:sz="0" w:space="0" w:color="auto"/>
      </w:divBdr>
    </w:div>
    <w:div w:id="311254851">
      <w:bodyDiv w:val="1"/>
      <w:marLeft w:val="0"/>
      <w:marRight w:val="0"/>
      <w:marTop w:val="0"/>
      <w:marBottom w:val="0"/>
      <w:divBdr>
        <w:top w:val="none" w:sz="0" w:space="0" w:color="auto"/>
        <w:left w:val="none" w:sz="0" w:space="0" w:color="auto"/>
        <w:bottom w:val="none" w:sz="0" w:space="0" w:color="auto"/>
        <w:right w:val="none" w:sz="0" w:space="0" w:color="auto"/>
      </w:divBdr>
    </w:div>
    <w:div w:id="335114457">
      <w:bodyDiv w:val="1"/>
      <w:marLeft w:val="0"/>
      <w:marRight w:val="0"/>
      <w:marTop w:val="0"/>
      <w:marBottom w:val="0"/>
      <w:divBdr>
        <w:top w:val="none" w:sz="0" w:space="0" w:color="auto"/>
        <w:left w:val="none" w:sz="0" w:space="0" w:color="auto"/>
        <w:bottom w:val="none" w:sz="0" w:space="0" w:color="auto"/>
        <w:right w:val="none" w:sz="0" w:space="0" w:color="auto"/>
      </w:divBdr>
    </w:div>
    <w:div w:id="338045911">
      <w:bodyDiv w:val="1"/>
      <w:marLeft w:val="0"/>
      <w:marRight w:val="0"/>
      <w:marTop w:val="0"/>
      <w:marBottom w:val="0"/>
      <w:divBdr>
        <w:top w:val="none" w:sz="0" w:space="0" w:color="auto"/>
        <w:left w:val="none" w:sz="0" w:space="0" w:color="auto"/>
        <w:bottom w:val="none" w:sz="0" w:space="0" w:color="auto"/>
        <w:right w:val="none" w:sz="0" w:space="0" w:color="auto"/>
      </w:divBdr>
    </w:div>
    <w:div w:id="339477592">
      <w:bodyDiv w:val="1"/>
      <w:marLeft w:val="0"/>
      <w:marRight w:val="0"/>
      <w:marTop w:val="0"/>
      <w:marBottom w:val="0"/>
      <w:divBdr>
        <w:top w:val="none" w:sz="0" w:space="0" w:color="auto"/>
        <w:left w:val="none" w:sz="0" w:space="0" w:color="auto"/>
        <w:bottom w:val="none" w:sz="0" w:space="0" w:color="auto"/>
        <w:right w:val="none" w:sz="0" w:space="0" w:color="auto"/>
      </w:divBdr>
    </w:div>
    <w:div w:id="340355791">
      <w:bodyDiv w:val="1"/>
      <w:marLeft w:val="0"/>
      <w:marRight w:val="0"/>
      <w:marTop w:val="0"/>
      <w:marBottom w:val="0"/>
      <w:divBdr>
        <w:top w:val="none" w:sz="0" w:space="0" w:color="auto"/>
        <w:left w:val="none" w:sz="0" w:space="0" w:color="auto"/>
        <w:bottom w:val="none" w:sz="0" w:space="0" w:color="auto"/>
        <w:right w:val="none" w:sz="0" w:space="0" w:color="auto"/>
      </w:divBdr>
    </w:div>
    <w:div w:id="342165691">
      <w:bodyDiv w:val="1"/>
      <w:marLeft w:val="0"/>
      <w:marRight w:val="0"/>
      <w:marTop w:val="0"/>
      <w:marBottom w:val="0"/>
      <w:divBdr>
        <w:top w:val="none" w:sz="0" w:space="0" w:color="auto"/>
        <w:left w:val="none" w:sz="0" w:space="0" w:color="auto"/>
        <w:bottom w:val="none" w:sz="0" w:space="0" w:color="auto"/>
        <w:right w:val="none" w:sz="0" w:space="0" w:color="auto"/>
      </w:divBdr>
    </w:div>
    <w:div w:id="344555016">
      <w:bodyDiv w:val="1"/>
      <w:marLeft w:val="0"/>
      <w:marRight w:val="0"/>
      <w:marTop w:val="0"/>
      <w:marBottom w:val="0"/>
      <w:divBdr>
        <w:top w:val="none" w:sz="0" w:space="0" w:color="auto"/>
        <w:left w:val="none" w:sz="0" w:space="0" w:color="auto"/>
        <w:bottom w:val="none" w:sz="0" w:space="0" w:color="auto"/>
        <w:right w:val="none" w:sz="0" w:space="0" w:color="auto"/>
      </w:divBdr>
    </w:div>
    <w:div w:id="354892935">
      <w:bodyDiv w:val="1"/>
      <w:marLeft w:val="0"/>
      <w:marRight w:val="0"/>
      <w:marTop w:val="0"/>
      <w:marBottom w:val="0"/>
      <w:divBdr>
        <w:top w:val="none" w:sz="0" w:space="0" w:color="auto"/>
        <w:left w:val="none" w:sz="0" w:space="0" w:color="auto"/>
        <w:bottom w:val="none" w:sz="0" w:space="0" w:color="auto"/>
        <w:right w:val="none" w:sz="0" w:space="0" w:color="auto"/>
      </w:divBdr>
    </w:div>
    <w:div w:id="361369139">
      <w:bodyDiv w:val="1"/>
      <w:marLeft w:val="0"/>
      <w:marRight w:val="0"/>
      <w:marTop w:val="0"/>
      <w:marBottom w:val="0"/>
      <w:divBdr>
        <w:top w:val="none" w:sz="0" w:space="0" w:color="auto"/>
        <w:left w:val="none" w:sz="0" w:space="0" w:color="auto"/>
        <w:bottom w:val="none" w:sz="0" w:space="0" w:color="auto"/>
        <w:right w:val="none" w:sz="0" w:space="0" w:color="auto"/>
      </w:divBdr>
    </w:div>
    <w:div w:id="368183501">
      <w:bodyDiv w:val="1"/>
      <w:marLeft w:val="0"/>
      <w:marRight w:val="0"/>
      <w:marTop w:val="0"/>
      <w:marBottom w:val="0"/>
      <w:divBdr>
        <w:top w:val="none" w:sz="0" w:space="0" w:color="auto"/>
        <w:left w:val="none" w:sz="0" w:space="0" w:color="auto"/>
        <w:bottom w:val="none" w:sz="0" w:space="0" w:color="auto"/>
        <w:right w:val="none" w:sz="0" w:space="0" w:color="auto"/>
      </w:divBdr>
    </w:div>
    <w:div w:id="371076488">
      <w:bodyDiv w:val="1"/>
      <w:marLeft w:val="0"/>
      <w:marRight w:val="0"/>
      <w:marTop w:val="0"/>
      <w:marBottom w:val="0"/>
      <w:divBdr>
        <w:top w:val="none" w:sz="0" w:space="0" w:color="auto"/>
        <w:left w:val="none" w:sz="0" w:space="0" w:color="auto"/>
        <w:bottom w:val="none" w:sz="0" w:space="0" w:color="auto"/>
        <w:right w:val="none" w:sz="0" w:space="0" w:color="auto"/>
      </w:divBdr>
    </w:div>
    <w:div w:id="373314962">
      <w:bodyDiv w:val="1"/>
      <w:marLeft w:val="0"/>
      <w:marRight w:val="0"/>
      <w:marTop w:val="0"/>
      <w:marBottom w:val="0"/>
      <w:divBdr>
        <w:top w:val="none" w:sz="0" w:space="0" w:color="auto"/>
        <w:left w:val="none" w:sz="0" w:space="0" w:color="auto"/>
        <w:bottom w:val="none" w:sz="0" w:space="0" w:color="auto"/>
        <w:right w:val="none" w:sz="0" w:space="0" w:color="auto"/>
      </w:divBdr>
    </w:div>
    <w:div w:id="379397997">
      <w:bodyDiv w:val="1"/>
      <w:marLeft w:val="0"/>
      <w:marRight w:val="0"/>
      <w:marTop w:val="0"/>
      <w:marBottom w:val="0"/>
      <w:divBdr>
        <w:top w:val="none" w:sz="0" w:space="0" w:color="auto"/>
        <w:left w:val="none" w:sz="0" w:space="0" w:color="auto"/>
        <w:bottom w:val="none" w:sz="0" w:space="0" w:color="auto"/>
        <w:right w:val="none" w:sz="0" w:space="0" w:color="auto"/>
      </w:divBdr>
    </w:div>
    <w:div w:id="399595448">
      <w:bodyDiv w:val="1"/>
      <w:marLeft w:val="0"/>
      <w:marRight w:val="0"/>
      <w:marTop w:val="0"/>
      <w:marBottom w:val="0"/>
      <w:divBdr>
        <w:top w:val="none" w:sz="0" w:space="0" w:color="auto"/>
        <w:left w:val="none" w:sz="0" w:space="0" w:color="auto"/>
        <w:bottom w:val="none" w:sz="0" w:space="0" w:color="auto"/>
        <w:right w:val="none" w:sz="0" w:space="0" w:color="auto"/>
      </w:divBdr>
    </w:div>
    <w:div w:id="406532980">
      <w:bodyDiv w:val="1"/>
      <w:marLeft w:val="0"/>
      <w:marRight w:val="0"/>
      <w:marTop w:val="0"/>
      <w:marBottom w:val="0"/>
      <w:divBdr>
        <w:top w:val="none" w:sz="0" w:space="0" w:color="auto"/>
        <w:left w:val="none" w:sz="0" w:space="0" w:color="auto"/>
        <w:bottom w:val="none" w:sz="0" w:space="0" w:color="auto"/>
        <w:right w:val="none" w:sz="0" w:space="0" w:color="auto"/>
      </w:divBdr>
    </w:div>
    <w:div w:id="412550091">
      <w:bodyDiv w:val="1"/>
      <w:marLeft w:val="0"/>
      <w:marRight w:val="0"/>
      <w:marTop w:val="0"/>
      <w:marBottom w:val="0"/>
      <w:divBdr>
        <w:top w:val="none" w:sz="0" w:space="0" w:color="auto"/>
        <w:left w:val="none" w:sz="0" w:space="0" w:color="auto"/>
        <w:bottom w:val="none" w:sz="0" w:space="0" w:color="auto"/>
        <w:right w:val="none" w:sz="0" w:space="0" w:color="auto"/>
      </w:divBdr>
    </w:div>
    <w:div w:id="413286412">
      <w:bodyDiv w:val="1"/>
      <w:marLeft w:val="0"/>
      <w:marRight w:val="0"/>
      <w:marTop w:val="0"/>
      <w:marBottom w:val="0"/>
      <w:divBdr>
        <w:top w:val="none" w:sz="0" w:space="0" w:color="auto"/>
        <w:left w:val="none" w:sz="0" w:space="0" w:color="auto"/>
        <w:bottom w:val="none" w:sz="0" w:space="0" w:color="auto"/>
        <w:right w:val="none" w:sz="0" w:space="0" w:color="auto"/>
      </w:divBdr>
    </w:div>
    <w:div w:id="417868396">
      <w:bodyDiv w:val="1"/>
      <w:marLeft w:val="0"/>
      <w:marRight w:val="0"/>
      <w:marTop w:val="0"/>
      <w:marBottom w:val="0"/>
      <w:divBdr>
        <w:top w:val="none" w:sz="0" w:space="0" w:color="auto"/>
        <w:left w:val="none" w:sz="0" w:space="0" w:color="auto"/>
        <w:bottom w:val="none" w:sz="0" w:space="0" w:color="auto"/>
        <w:right w:val="none" w:sz="0" w:space="0" w:color="auto"/>
      </w:divBdr>
    </w:div>
    <w:div w:id="448790647">
      <w:bodyDiv w:val="1"/>
      <w:marLeft w:val="0"/>
      <w:marRight w:val="0"/>
      <w:marTop w:val="0"/>
      <w:marBottom w:val="0"/>
      <w:divBdr>
        <w:top w:val="none" w:sz="0" w:space="0" w:color="auto"/>
        <w:left w:val="none" w:sz="0" w:space="0" w:color="auto"/>
        <w:bottom w:val="none" w:sz="0" w:space="0" w:color="auto"/>
        <w:right w:val="none" w:sz="0" w:space="0" w:color="auto"/>
      </w:divBdr>
    </w:div>
    <w:div w:id="452406572">
      <w:bodyDiv w:val="1"/>
      <w:marLeft w:val="0"/>
      <w:marRight w:val="0"/>
      <w:marTop w:val="0"/>
      <w:marBottom w:val="0"/>
      <w:divBdr>
        <w:top w:val="none" w:sz="0" w:space="0" w:color="auto"/>
        <w:left w:val="none" w:sz="0" w:space="0" w:color="auto"/>
        <w:bottom w:val="none" w:sz="0" w:space="0" w:color="auto"/>
        <w:right w:val="none" w:sz="0" w:space="0" w:color="auto"/>
      </w:divBdr>
    </w:div>
    <w:div w:id="459684909">
      <w:bodyDiv w:val="1"/>
      <w:marLeft w:val="0"/>
      <w:marRight w:val="0"/>
      <w:marTop w:val="0"/>
      <w:marBottom w:val="0"/>
      <w:divBdr>
        <w:top w:val="none" w:sz="0" w:space="0" w:color="auto"/>
        <w:left w:val="none" w:sz="0" w:space="0" w:color="auto"/>
        <w:bottom w:val="none" w:sz="0" w:space="0" w:color="auto"/>
        <w:right w:val="none" w:sz="0" w:space="0" w:color="auto"/>
      </w:divBdr>
    </w:div>
    <w:div w:id="466627190">
      <w:bodyDiv w:val="1"/>
      <w:marLeft w:val="0"/>
      <w:marRight w:val="0"/>
      <w:marTop w:val="0"/>
      <w:marBottom w:val="0"/>
      <w:divBdr>
        <w:top w:val="none" w:sz="0" w:space="0" w:color="auto"/>
        <w:left w:val="none" w:sz="0" w:space="0" w:color="auto"/>
        <w:bottom w:val="none" w:sz="0" w:space="0" w:color="auto"/>
        <w:right w:val="none" w:sz="0" w:space="0" w:color="auto"/>
      </w:divBdr>
    </w:div>
    <w:div w:id="486286541">
      <w:bodyDiv w:val="1"/>
      <w:marLeft w:val="0"/>
      <w:marRight w:val="0"/>
      <w:marTop w:val="0"/>
      <w:marBottom w:val="0"/>
      <w:divBdr>
        <w:top w:val="none" w:sz="0" w:space="0" w:color="auto"/>
        <w:left w:val="none" w:sz="0" w:space="0" w:color="auto"/>
        <w:bottom w:val="none" w:sz="0" w:space="0" w:color="auto"/>
        <w:right w:val="none" w:sz="0" w:space="0" w:color="auto"/>
      </w:divBdr>
    </w:div>
    <w:div w:id="488597612">
      <w:bodyDiv w:val="1"/>
      <w:marLeft w:val="0"/>
      <w:marRight w:val="0"/>
      <w:marTop w:val="0"/>
      <w:marBottom w:val="0"/>
      <w:divBdr>
        <w:top w:val="none" w:sz="0" w:space="0" w:color="auto"/>
        <w:left w:val="none" w:sz="0" w:space="0" w:color="auto"/>
        <w:bottom w:val="none" w:sz="0" w:space="0" w:color="auto"/>
        <w:right w:val="none" w:sz="0" w:space="0" w:color="auto"/>
      </w:divBdr>
    </w:div>
    <w:div w:id="495920355">
      <w:bodyDiv w:val="1"/>
      <w:marLeft w:val="0"/>
      <w:marRight w:val="0"/>
      <w:marTop w:val="0"/>
      <w:marBottom w:val="0"/>
      <w:divBdr>
        <w:top w:val="none" w:sz="0" w:space="0" w:color="auto"/>
        <w:left w:val="none" w:sz="0" w:space="0" w:color="auto"/>
        <w:bottom w:val="none" w:sz="0" w:space="0" w:color="auto"/>
        <w:right w:val="none" w:sz="0" w:space="0" w:color="auto"/>
      </w:divBdr>
    </w:div>
    <w:div w:id="502093029">
      <w:bodyDiv w:val="1"/>
      <w:marLeft w:val="0"/>
      <w:marRight w:val="0"/>
      <w:marTop w:val="0"/>
      <w:marBottom w:val="0"/>
      <w:divBdr>
        <w:top w:val="none" w:sz="0" w:space="0" w:color="auto"/>
        <w:left w:val="none" w:sz="0" w:space="0" w:color="auto"/>
        <w:bottom w:val="none" w:sz="0" w:space="0" w:color="auto"/>
        <w:right w:val="none" w:sz="0" w:space="0" w:color="auto"/>
      </w:divBdr>
    </w:div>
    <w:div w:id="520440840">
      <w:bodyDiv w:val="1"/>
      <w:marLeft w:val="0"/>
      <w:marRight w:val="0"/>
      <w:marTop w:val="0"/>
      <w:marBottom w:val="0"/>
      <w:divBdr>
        <w:top w:val="none" w:sz="0" w:space="0" w:color="auto"/>
        <w:left w:val="none" w:sz="0" w:space="0" w:color="auto"/>
        <w:bottom w:val="none" w:sz="0" w:space="0" w:color="auto"/>
        <w:right w:val="none" w:sz="0" w:space="0" w:color="auto"/>
      </w:divBdr>
    </w:div>
    <w:div w:id="522788775">
      <w:bodyDiv w:val="1"/>
      <w:marLeft w:val="0"/>
      <w:marRight w:val="0"/>
      <w:marTop w:val="0"/>
      <w:marBottom w:val="0"/>
      <w:divBdr>
        <w:top w:val="none" w:sz="0" w:space="0" w:color="auto"/>
        <w:left w:val="none" w:sz="0" w:space="0" w:color="auto"/>
        <w:bottom w:val="none" w:sz="0" w:space="0" w:color="auto"/>
        <w:right w:val="none" w:sz="0" w:space="0" w:color="auto"/>
      </w:divBdr>
    </w:div>
    <w:div w:id="531189554">
      <w:bodyDiv w:val="1"/>
      <w:marLeft w:val="0"/>
      <w:marRight w:val="0"/>
      <w:marTop w:val="0"/>
      <w:marBottom w:val="0"/>
      <w:divBdr>
        <w:top w:val="none" w:sz="0" w:space="0" w:color="auto"/>
        <w:left w:val="none" w:sz="0" w:space="0" w:color="auto"/>
        <w:bottom w:val="none" w:sz="0" w:space="0" w:color="auto"/>
        <w:right w:val="none" w:sz="0" w:space="0" w:color="auto"/>
      </w:divBdr>
    </w:div>
    <w:div w:id="569733370">
      <w:bodyDiv w:val="1"/>
      <w:marLeft w:val="0"/>
      <w:marRight w:val="0"/>
      <w:marTop w:val="0"/>
      <w:marBottom w:val="0"/>
      <w:divBdr>
        <w:top w:val="none" w:sz="0" w:space="0" w:color="auto"/>
        <w:left w:val="none" w:sz="0" w:space="0" w:color="auto"/>
        <w:bottom w:val="none" w:sz="0" w:space="0" w:color="auto"/>
        <w:right w:val="none" w:sz="0" w:space="0" w:color="auto"/>
      </w:divBdr>
    </w:div>
    <w:div w:id="572735830">
      <w:bodyDiv w:val="1"/>
      <w:marLeft w:val="0"/>
      <w:marRight w:val="0"/>
      <w:marTop w:val="0"/>
      <w:marBottom w:val="0"/>
      <w:divBdr>
        <w:top w:val="none" w:sz="0" w:space="0" w:color="auto"/>
        <w:left w:val="none" w:sz="0" w:space="0" w:color="auto"/>
        <w:bottom w:val="none" w:sz="0" w:space="0" w:color="auto"/>
        <w:right w:val="none" w:sz="0" w:space="0" w:color="auto"/>
      </w:divBdr>
    </w:div>
    <w:div w:id="576011421">
      <w:bodyDiv w:val="1"/>
      <w:marLeft w:val="0"/>
      <w:marRight w:val="0"/>
      <w:marTop w:val="0"/>
      <w:marBottom w:val="0"/>
      <w:divBdr>
        <w:top w:val="none" w:sz="0" w:space="0" w:color="auto"/>
        <w:left w:val="none" w:sz="0" w:space="0" w:color="auto"/>
        <w:bottom w:val="none" w:sz="0" w:space="0" w:color="auto"/>
        <w:right w:val="none" w:sz="0" w:space="0" w:color="auto"/>
      </w:divBdr>
    </w:div>
    <w:div w:id="578710601">
      <w:bodyDiv w:val="1"/>
      <w:marLeft w:val="0"/>
      <w:marRight w:val="0"/>
      <w:marTop w:val="0"/>
      <w:marBottom w:val="0"/>
      <w:divBdr>
        <w:top w:val="none" w:sz="0" w:space="0" w:color="auto"/>
        <w:left w:val="none" w:sz="0" w:space="0" w:color="auto"/>
        <w:bottom w:val="none" w:sz="0" w:space="0" w:color="auto"/>
        <w:right w:val="none" w:sz="0" w:space="0" w:color="auto"/>
      </w:divBdr>
    </w:div>
    <w:div w:id="584265371">
      <w:bodyDiv w:val="1"/>
      <w:marLeft w:val="0"/>
      <w:marRight w:val="0"/>
      <w:marTop w:val="0"/>
      <w:marBottom w:val="0"/>
      <w:divBdr>
        <w:top w:val="none" w:sz="0" w:space="0" w:color="auto"/>
        <w:left w:val="none" w:sz="0" w:space="0" w:color="auto"/>
        <w:bottom w:val="none" w:sz="0" w:space="0" w:color="auto"/>
        <w:right w:val="none" w:sz="0" w:space="0" w:color="auto"/>
      </w:divBdr>
    </w:div>
    <w:div w:id="586958933">
      <w:bodyDiv w:val="1"/>
      <w:marLeft w:val="0"/>
      <w:marRight w:val="0"/>
      <w:marTop w:val="0"/>
      <w:marBottom w:val="0"/>
      <w:divBdr>
        <w:top w:val="none" w:sz="0" w:space="0" w:color="auto"/>
        <w:left w:val="none" w:sz="0" w:space="0" w:color="auto"/>
        <w:bottom w:val="none" w:sz="0" w:space="0" w:color="auto"/>
        <w:right w:val="none" w:sz="0" w:space="0" w:color="auto"/>
      </w:divBdr>
    </w:div>
    <w:div w:id="587277885">
      <w:bodyDiv w:val="1"/>
      <w:marLeft w:val="0"/>
      <w:marRight w:val="0"/>
      <w:marTop w:val="0"/>
      <w:marBottom w:val="0"/>
      <w:divBdr>
        <w:top w:val="none" w:sz="0" w:space="0" w:color="auto"/>
        <w:left w:val="none" w:sz="0" w:space="0" w:color="auto"/>
        <w:bottom w:val="none" w:sz="0" w:space="0" w:color="auto"/>
        <w:right w:val="none" w:sz="0" w:space="0" w:color="auto"/>
      </w:divBdr>
    </w:div>
    <w:div w:id="600837214">
      <w:bodyDiv w:val="1"/>
      <w:marLeft w:val="0"/>
      <w:marRight w:val="0"/>
      <w:marTop w:val="0"/>
      <w:marBottom w:val="0"/>
      <w:divBdr>
        <w:top w:val="none" w:sz="0" w:space="0" w:color="auto"/>
        <w:left w:val="none" w:sz="0" w:space="0" w:color="auto"/>
        <w:bottom w:val="none" w:sz="0" w:space="0" w:color="auto"/>
        <w:right w:val="none" w:sz="0" w:space="0" w:color="auto"/>
      </w:divBdr>
      <w:divsChild>
        <w:div w:id="1319114631">
          <w:marLeft w:val="0"/>
          <w:marRight w:val="0"/>
          <w:marTop w:val="0"/>
          <w:marBottom w:val="0"/>
          <w:divBdr>
            <w:top w:val="none" w:sz="0" w:space="0" w:color="auto"/>
            <w:left w:val="none" w:sz="0" w:space="0" w:color="auto"/>
            <w:bottom w:val="none" w:sz="0" w:space="0" w:color="auto"/>
            <w:right w:val="none" w:sz="0" w:space="0" w:color="auto"/>
          </w:divBdr>
          <w:divsChild>
            <w:div w:id="216743902">
              <w:marLeft w:val="0"/>
              <w:marRight w:val="0"/>
              <w:marTop w:val="0"/>
              <w:marBottom w:val="0"/>
              <w:divBdr>
                <w:top w:val="none" w:sz="0" w:space="0" w:color="auto"/>
                <w:left w:val="none" w:sz="0" w:space="0" w:color="auto"/>
                <w:bottom w:val="none" w:sz="0" w:space="0" w:color="auto"/>
                <w:right w:val="none" w:sz="0" w:space="0" w:color="auto"/>
              </w:divBdr>
              <w:divsChild>
                <w:div w:id="789322964">
                  <w:marLeft w:val="0"/>
                  <w:marRight w:val="0"/>
                  <w:marTop w:val="0"/>
                  <w:marBottom w:val="0"/>
                  <w:divBdr>
                    <w:top w:val="none" w:sz="0" w:space="0" w:color="auto"/>
                    <w:left w:val="none" w:sz="0" w:space="0" w:color="auto"/>
                    <w:bottom w:val="none" w:sz="0" w:space="0" w:color="auto"/>
                    <w:right w:val="none" w:sz="0" w:space="0" w:color="auto"/>
                  </w:divBdr>
                  <w:divsChild>
                    <w:div w:id="1864703960">
                      <w:marLeft w:val="0"/>
                      <w:marRight w:val="0"/>
                      <w:marTop w:val="0"/>
                      <w:marBottom w:val="0"/>
                      <w:divBdr>
                        <w:top w:val="none" w:sz="0" w:space="0" w:color="auto"/>
                        <w:left w:val="none" w:sz="0" w:space="0" w:color="auto"/>
                        <w:bottom w:val="none" w:sz="0" w:space="0" w:color="auto"/>
                        <w:right w:val="none" w:sz="0" w:space="0" w:color="auto"/>
                      </w:divBdr>
                      <w:divsChild>
                        <w:div w:id="617958291">
                          <w:marLeft w:val="0"/>
                          <w:marRight w:val="0"/>
                          <w:marTop w:val="0"/>
                          <w:marBottom w:val="0"/>
                          <w:divBdr>
                            <w:top w:val="none" w:sz="0" w:space="0" w:color="auto"/>
                            <w:left w:val="none" w:sz="0" w:space="0" w:color="auto"/>
                            <w:bottom w:val="none" w:sz="0" w:space="0" w:color="auto"/>
                            <w:right w:val="none" w:sz="0" w:space="0" w:color="auto"/>
                          </w:divBdr>
                          <w:divsChild>
                            <w:div w:id="36393053">
                              <w:marLeft w:val="0"/>
                              <w:marRight w:val="0"/>
                              <w:marTop w:val="0"/>
                              <w:marBottom w:val="0"/>
                              <w:divBdr>
                                <w:top w:val="none" w:sz="0" w:space="0" w:color="auto"/>
                                <w:left w:val="none" w:sz="0" w:space="0" w:color="auto"/>
                                <w:bottom w:val="none" w:sz="0" w:space="0" w:color="auto"/>
                                <w:right w:val="none" w:sz="0" w:space="0" w:color="auto"/>
                              </w:divBdr>
                              <w:divsChild>
                                <w:div w:id="137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258231">
      <w:bodyDiv w:val="1"/>
      <w:marLeft w:val="0"/>
      <w:marRight w:val="0"/>
      <w:marTop w:val="0"/>
      <w:marBottom w:val="0"/>
      <w:divBdr>
        <w:top w:val="none" w:sz="0" w:space="0" w:color="auto"/>
        <w:left w:val="none" w:sz="0" w:space="0" w:color="auto"/>
        <w:bottom w:val="none" w:sz="0" w:space="0" w:color="auto"/>
        <w:right w:val="none" w:sz="0" w:space="0" w:color="auto"/>
      </w:divBdr>
    </w:div>
    <w:div w:id="605307794">
      <w:bodyDiv w:val="1"/>
      <w:marLeft w:val="0"/>
      <w:marRight w:val="0"/>
      <w:marTop w:val="0"/>
      <w:marBottom w:val="0"/>
      <w:divBdr>
        <w:top w:val="none" w:sz="0" w:space="0" w:color="auto"/>
        <w:left w:val="none" w:sz="0" w:space="0" w:color="auto"/>
        <w:bottom w:val="none" w:sz="0" w:space="0" w:color="auto"/>
        <w:right w:val="none" w:sz="0" w:space="0" w:color="auto"/>
      </w:divBdr>
    </w:div>
    <w:div w:id="613170620">
      <w:bodyDiv w:val="1"/>
      <w:marLeft w:val="0"/>
      <w:marRight w:val="0"/>
      <w:marTop w:val="0"/>
      <w:marBottom w:val="0"/>
      <w:divBdr>
        <w:top w:val="none" w:sz="0" w:space="0" w:color="auto"/>
        <w:left w:val="none" w:sz="0" w:space="0" w:color="auto"/>
        <w:bottom w:val="none" w:sz="0" w:space="0" w:color="auto"/>
        <w:right w:val="none" w:sz="0" w:space="0" w:color="auto"/>
      </w:divBdr>
    </w:div>
    <w:div w:id="614950479">
      <w:bodyDiv w:val="1"/>
      <w:marLeft w:val="0"/>
      <w:marRight w:val="0"/>
      <w:marTop w:val="0"/>
      <w:marBottom w:val="0"/>
      <w:divBdr>
        <w:top w:val="none" w:sz="0" w:space="0" w:color="auto"/>
        <w:left w:val="none" w:sz="0" w:space="0" w:color="auto"/>
        <w:bottom w:val="none" w:sz="0" w:space="0" w:color="auto"/>
        <w:right w:val="none" w:sz="0" w:space="0" w:color="auto"/>
      </w:divBdr>
    </w:div>
    <w:div w:id="617564978">
      <w:bodyDiv w:val="1"/>
      <w:marLeft w:val="0"/>
      <w:marRight w:val="0"/>
      <w:marTop w:val="0"/>
      <w:marBottom w:val="0"/>
      <w:divBdr>
        <w:top w:val="none" w:sz="0" w:space="0" w:color="auto"/>
        <w:left w:val="none" w:sz="0" w:space="0" w:color="auto"/>
        <w:bottom w:val="none" w:sz="0" w:space="0" w:color="auto"/>
        <w:right w:val="none" w:sz="0" w:space="0" w:color="auto"/>
      </w:divBdr>
    </w:div>
    <w:div w:id="620067618">
      <w:bodyDiv w:val="1"/>
      <w:marLeft w:val="0"/>
      <w:marRight w:val="0"/>
      <w:marTop w:val="0"/>
      <w:marBottom w:val="0"/>
      <w:divBdr>
        <w:top w:val="none" w:sz="0" w:space="0" w:color="auto"/>
        <w:left w:val="none" w:sz="0" w:space="0" w:color="auto"/>
        <w:bottom w:val="none" w:sz="0" w:space="0" w:color="auto"/>
        <w:right w:val="none" w:sz="0" w:space="0" w:color="auto"/>
      </w:divBdr>
    </w:div>
    <w:div w:id="655033564">
      <w:bodyDiv w:val="1"/>
      <w:marLeft w:val="0"/>
      <w:marRight w:val="0"/>
      <w:marTop w:val="0"/>
      <w:marBottom w:val="0"/>
      <w:divBdr>
        <w:top w:val="none" w:sz="0" w:space="0" w:color="auto"/>
        <w:left w:val="none" w:sz="0" w:space="0" w:color="auto"/>
        <w:bottom w:val="none" w:sz="0" w:space="0" w:color="auto"/>
        <w:right w:val="none" w:sz="0" w:space="0" w:color="auto"/>
      </w:divBdr>
    </w:div>
    <w:div w:id="655842409">
      <w:bodyDiv w:val="1"/>
      <w:marLeft w:val="0"/>
      <w:marRight w:val="0"/>
      <w:marTop w:val="0"/>
      <w:marBottom w:val="0"/>
      <w:divBdr>
        <w:top w:val="none" w:sz="0" w:space="0" w:color="auto"/>
        <w:left w:val="none" w:sz="0" w:space="0" w:color="auto"/>
        <w:bottom w:val="none" w:sz="0" w:space="0" w:color="auto"/>
        <w:right w:val="none" w:sz="0" w:space="0" w:color="auto"/>
      </w:divBdr>
    </w:div>
    <w:div w:id="664476252">
      <w:bodyDiv w:val="1"/>
      <w:marLeft w:val="0"/>
      <w:marRight w:val="0"/>
      <w:marTop w:val="0"/>
      <w:marBottom w:val="0"/>
      <w:divBdr>
        <w:top w:val="none" w:sz="0" w:space="0" w:color="auto"/>
        <w:left w:val="none" w:sz="0" w:space="0" w:color="auto"/>
        <w:bottom w:val="none" w:sz="0" w:space="0" w:color="auto"/>
        <w:right w:val="none" w:sz="0" w:space="0" w:color="auto"/>
      </w:divBdr>
    </w:div>
    <w:div w:id="665398574">
      <w:bodyDiv w:val="1"/>
      <w:marLeft w:val="0"/>
      <w:marRight w:val="0"/>
      <w:marTop w:val="0"/>
      <w:marBottom w:val="0"/>
      <w:divBdr>
        <w:top w:val="none" w:sz="0" w:space="0" w:color="auto"/>
        <w:left w:val="none" w:sz="0" w:space="0" w:color="auto"/>
        <w:bottom w:val="none" w:sz="0" w:space="0" w:color="auto"/>
        <w:right w:val="none" w:sz="0" w:space="0" w:color="auto"/>
      </w:divBdr>
    </w:div>
    <w:div w:id="677461862">
      <w:bodyDiv w:val="1"/>
      <w:marLeft w:val="0"/>
      <w:marRight w:val="0"/>
      <w:marTop w:val="0"/>
      <w:marBottom w:val="0"/>
      <w:divBdr>
        <w:top w:val="none" w:sz="0" w:space="0" w:color="auto"/>
        <w:left w:val="none" w:sz="0" w:space="0" w:color="auto"/>
        <w:bottom w:val="none" w:sz="0" w:space="0" w:color="auto"/>
        <w:right w:val="none" w:sz="0" w:space="0" w:color="auto"/>
      </w:divBdr>
    </w:div>
    <w:div w:id="685402482">
      <w:bodyDiv w:val="1"/>
      <w:marLeft w:val="0"/>
      <w:marRight w:val="0"/>
      <w:marTop w:val="0"/>
      <w:marBottom w:val="0"/>
      <w:divBdr>
        <w:top w:val="none" w:sz="0" w:space="0" w:color="auto"/>
        <w:left w:val="none" w:sz="0" w:space="0" w:color="auto"/>
        <w:bottom w:val="none" w:sz="0" w:space="0" w:color="auto"/>
        <w:right w:val="none" w:sz="0" w:space="0" w:color="auto"/>
      </w:divBdr>
    </w:div>
    <w:div w:id="700209641">
      <w:bodyDiv w:val="1"/>
      <w:marLeft w:val="0"/>
      <w:marRight w:val="0"/>
      <w:marTop w:val="0"/>
      <w:marBottom w:val="0"/>
      <w:divBdr>
        <w:top w:val="none" w:sz="0" w:space="0" w:color="auto"/>
        <w:left w:val="none" w:sz="0" w:space="0" w:color="auto"/>
        <w:bottom w:val="none" w:sz="0" w:space="0" w:color="auto"/>
        <w:right w:val="none" w:sz="0" w:space="0" w:color="auto"/>
      </w:divBdr>
    </w:div>
    <w:div w:id="712769747">
      <w:bodyDiv w:val="1"/>
      <w:marLeft w:val="0"/>
      <w:marRight w:val="0"/>
      <w:marTop w:val="0"/>
      <w:marBottom w:val="0"/>
      <w:divBdr>
        <w:top w:val="none" w:sz="0" w:space="0" w:color="auto"/>
        <w:left w:val="none" w:sz="0" w:space="0" w:color="auto"/>
        <w:bottom w:val="none" w:sz="0" w:space="0" w:color="auto"/>
        <w:right w:val="none" w:sz="0" w:space="0" w:color="auto"/>
      </w:divBdr>
    </w:div>
    <w:div w:id="713962456">
      <w:bodyDiv w:val="1"/>
      <w:marLeft w:val="0"/>
      <w:marRight w:val="0"/>
      <w:marTop w:val="0"/>
      <w:marBottom w:val="0"/>
      <w:divBdr>
        <w:top w:val="none" w:sz="0" w:space="0" w:color="auto"/>
        <w:left w:val="none" w:sz="0" w:space="0" w:color="auto"/>
        <w:bottom w:val="none" w:sz="0" w:space="0" w:color="auto"/>
        <w:right w:val="none" w:sz="0" w:space="0" w:color="auto"/>
      </w:divBdr>
    </w:div>
    <w:div w:id="714348570">
      <w:bodyDiv w:val="1"/>
      <w:marLeft w:val="0"/>
      <w:marRight w:val="0"/>
      <w:marTop w:val="0"/>
      <w:marBottom w:val="0"/>
      <w:divBdr>
        <w:top w:val="none" w:sz="0" w:space="0" w:color="auto"/>
        <w:left w:val="none" w:sz="0" w:space="0" w:color="auto"/>
        <w:bottom w:val="none" w:sz="0" w:space="0" w:color="auto"/>
        <w:right w:val="none" w:sz="0" w:space="0" w:color="auto"/>
      </w:divBdr>
    </w:div>
    <w:div w:id="717361647">
      <w:bodyDiv w:val="1"/>
      <w:marLeft w:val="0"/>
      <w:marRight w:val="0"/>
      <w:marTop w:val="0"/>
      <w:marBottom w:val="0"/>
      <w:divBdr>
        <w:top w:val="none" w:sz="0" w:space="0" w:color="auto"/>
        <w:left w:val="none" w:sz="0" w:space="0" w:color="auto"/>
        <w:bottom w:val="none" w:sz="0" w:space="0" w:color="auto"/>
        <w:right w:val="none" w:sz="0" w:space="0" w:color="auto"/>
      </w:divBdr>
    </w:div>
    <w:div w:id="721755062">
      <w:bodyDiv w:val="1"/>
      <w:marLeft w:val="0"/>
      <w:marRight w:val="0"/>
      <w:marTop w:val="0"/>
      <w:marBottom w:val="0"/>
      <w:divBdr>
        <w:top w:val="none" w:sz="0" w:space="0" w:color="auto"/>
        <w:left w:val="none" w:sz="0" w:space="0" w:color="auto"/>
        <w:bottom w:val="none" w:sz="0" w:space="0" w:color="auto"/>
        <w:right w:val="none" w:sz="0" w:space="0" w:color="auto"/>
      </w:divBdr>
    </w:div>
    <w:div w:id="731584064">
      <w:bodyDiv w:val="1"/>
      <w:marLeft w:val="0"/>
      <w:marRight w:val="0"/>
      <w:marTop w:val="0"/>
      <w:marBottom w:val="0"/>
      <w:divBdr>
        <w:top w:val="none" w:sz="0" w:space="0" w:color="auto"/>
        <w:left w:val="none" w:sz="0" w:space="0" w:color="auto"/>
        <w:bottom w:val="none" w:sz="0" w:space="0" w:color="auto"/>
        <w:right w:val="none" w:sz="0" w:space="0" w:color="auto"/>
      </w:divBdr>
    </w:div>
    <w:div w:id="745151885">
      <w:bodyDiv w:val="1"/>
      <w:marLeft w:val="0"/>
      <w:marRight w:val="0"/>
      <w:marTop w:val="0"/>
      <w:marBottom w:val="0"/>
      <w:divBdr>
        <w:top w:val="none" w:sz="0" w:space="0" w:color="auto"/>
        <w:left w:val="none" w:sz="0" w:space="0" w:color="auto"/>
        <w:bottom w:val="none" w:sz="0" w:space="0" w:color="auto"/>
        <w:right w:val="none" w:sz="0" w:space="0" w:color="auto"/>
      </w:divBdr>
    </w:div>
    <w:div w:id="761219996">
      <w:bodyDiv w:val="1"/>
      <w:marLeft w:val="0"/>
      <w:marRight w:val="0"/>
      <w:marTop w:val="0"/>
      <w:marBottom w:val="0"/>
      <w:divBdr>
        <w:top w:val="none" w:sz="0" w:space="0" w:color="auto"/>
        <w:left w:val="none" w:sz="0" w:space="0" w:color="auto"/>
        <w:bottom w:val="none" w:sz="0" w:space="0" w:color="auto"/>
        <w:right w:val="none" w:sz="0" w:space="0" w:color="auto"/>
      </w:divBdr>
    </w:div>
    <w:div w:id="762531299">
      <w:bodyDiv w:val="1"/>
      <w:marLeft w:val="0"/>
      <w:marRight w:val="0"/>
      <w:marTop w:val="0"/>
      <w:marBottom w:val="0"/>
      <w:divBdr>
        <w:top w:val="none" w:sz="0" w:space="0" w:color="auto"/>
        <w:left w:val="none" w:sz="0" w:space="0" w:color="auto"/>
        <w:bottom w:val="none" w:sz="0" w:space="0" w:color="auto"/>
        <w:right w:val="none" w:sz="0" w:space="0" w:color="auto"/>
      </w:divBdr>
    </w:div>
    <w:div w:id="764500249">
      <w:bodyDiv w:val="1"/>
      <w:marLeft w:val="0"/>
      <w:marRight w:val="0"/>
      <w:marTop w:val="0"/>
      <w:marBottom w:val="0"/>
      <w:divBdr>
        <w:top w:val="none" w:sz="0" w:space="0" w:color="auto"/>
        <w:left w:val="none" w:sz="0" w:space="0" w:color="auto"/>
        <w:bottom w:val="none" w:sz="0" w:space="0" w:color="auto"/>
        <w:right w:val="none" w:sz="0" w:space="0" w:color="auto"/>
      </w:divBdr>
    </w:div>
    <w:div w:id="781530915">
      <w:bodyDiv w:val="1"/>
      <w:marLeft w:val="0"/>
      <w:marRight w:val="0"/>
      <w:marTop w:val="0"/>
      <w:marBottom w:val="0"/>
      <w:divBdr>
        <w:top w:val="none" w:sz="0" w:space="0" w:color="auto"/>
        <w:left w:val="none" w:sz="0" w:space="0" w:color="auto"/>
        <w:bottom w:val="none" w:sz="0" w:space="0" w:color="auto"/>
        <w:right w:val="none" w:sz="0" w:space="0" w:color="auto"/>
      </w:divBdr>
    </w:div>
    <w:div w:id="782655349">
      <w:bodyDiv w:val="1"/>
      <w:marLeft w:val="0"/>
      <w:marRight w:val="0"/>
      <w:marTop w:val="0"/>
      <w:marBottom w:val="0"/>
      <w:divBdr>
        <w:top w:val="none" w:sz="0" w:space="0" w:color="auto"/>
        <w:left w:val="none" w:sz="0" w:space="0" w:color="auto"/>
        <w:bottom w:val="none" w:sz="0" w:space="0" w:color="auto"/>
        <w:right w:val="none" w:sz="0" w:space="0" w:color="auto"/>
      </w:divBdr>
    </w:div>
    <w:div w:id="785269935">
      <w:bodyDiv w:val="1"/>
      <w:marLeft w:val="0"/>
      <w:marRight w:val="0"/>
      <w:marTop w:val="0"/>
      <w:marBottom w:val="0"/>
      <w:divBdr>
        <w:top w:val="none" w:sz="0" w:space="0" w:color="auto"/>
        <w:left w:val="none" w:sz="0" w:space="0" w:color="auto"/>
        <w:bottom w:val="none" w:sz="0" w:space="0" w:color="auto"/>
        <w:right w:val="none" w:sz="0" w:space="0" w:color="auto"/>
      </w:divBdr>
    </w:div>
    <w:div w:id="792603515">
      <w:bodyDiv w:val="1"/>
      <w:marLeft w:val="0"/>
      <w:marRight w:val="0"/>
      <w:marTop w:val="0"/>
      <w:marBottom w:val="0"/>
      <w:divBdr>
        <w:top w:val="none" w:sz="0" w:space="0" w:color="auto"/>
        <w:left w:val="none" w:sz="0" w:space="0" w:color="auto"/>
        <w:bottom w:val="none" w:sz="0" w:space="0" w:color="auto"/>
        <w:right w:val="none" w:sz="0" w:space="0" w:color="auto"/>
      </w:divBdr>
    </w:div>
    <w:div w:id="793252283">
      <w:bodyDiv w:val="1"/>
      <w:marLeft w:val="0"/>
      <w:marRight w:val="0"/>
      <w:marTop w:val="0"/>
      <w:marBottom w:val="0"/>
      <w:divBdr>
        <w:top w:val="none" w:sz="0" w:space="0" w:color="auto"/>
        <w:left w:val="none" w:sz="0" w:space="0" w:color="auto"/>
        <w:bottom w:val="none" w:sz="0" w:space="0" w:color="auto"/>
        <w:right w:val="none" w:sz="0" w:space="0" w:color="auto"/>
      </w:divBdr>
    </w:div>
    <w:div w:id="794298296">
      <w:bodyDiv w:val="1"/>
      <w:marLeft w:val="0"/>
      <w:marRight w:val="0"/>
      <w:marTop w:val="0"/>
      <w:marBottom w:val="0"/>
      <w:divBdr>
        <w:top w:val="none" w:sz="0" w:space="0" w:color="auto"/>
        <w:left w:val="none" w:sz="0" w:space="0" w:color="auto"/>
        <w:bottom w:val="none" w:sz="0" w:space="0" w:color="auto"/>
        <w:right w:val="none" w:sz="0" w:space="0" w:color="auto"/>
      </w:divBdr>
    </w:div>
    <w:div w:id="794642801">
      <w:bodyDiv w:val="1"/>
      <w:marLeft w:val="0"/>
      <w:marRight w:val="0"/>
      <w:marTop w:val="0"/>
      <w:marBottom w:val="0"/>
      <w:divBdr>
        <w:top w:val="none" w:sz="0" w:space="0" w:color="auto"/>
        <w:left w:val="none" w:sz="0" w:space="0" w:color="auto"/>
        <w:bottom w:val="none" w:sz="0" w:space="0" w:color="auto"/>
        <w:right w:val="none" w:sz="0" w:space="0" w:color="auto"/>
      </w:divBdr>
    </w:div>
    <w:div w:id="803423267">
      <w:bodyDiv w:val="1"/>
      <w:marLeft w:val="0"/>
      <w:marRight w:val="0"/>
      <w:marTop w:val="0"/>
      <w:marBottom w:val="0"/>
      <w:divBdr>
        <w:top w:val="none" w:sz="0" w:space="0" w:color="auto"/>
        <w:left w:val="none" w:sz="0" w:space="0" w:color="auto"/>
        <w:bottom w:val="none" w:sz="0" w:space="0" w:color="auto"/>
        <w:right w:val="none" w:sz="0" w:space="0" w:color="auto"/>
      </w:divBdr>
    </w:div>
    <w:div w:id="810289024">
      <w:bodyDiv w:val="1"/>
      <w:marLeft w:val="0"/>
      <w:marRight w:val="0"/>
      <w:marTop w:val="0"/>
      <w:marBottom w:val="0"/>
      <w:divBdr>
        <w:top w:val="none" w:sz="0" w:space="0" w:color="auto"/>
        <w:left w:val="none" w:sz="0" w:space="0" w:color="auto"/>
        <w:bottom w:val="none" w:sz="0" w:space="0" w:color="auto"/>
        <w:right w:val="none" w:sz="0" w:space="0" w:color="auto"/>
      </w:divBdr>
    </w:div>
    <w:div w:id="827668165">
      <w:bodyDiv w:val="1"/>
      <w:marLeft w:val="0"/>
      <w:marRight w:val="0"/>
      <w:marTop w:val="0"/>
      <w:marBottom w:val="0"/>
      <w:divBdr>
        <w:top w:val="none" w:sz="0" w:space="0" w:color="auto"/>
        <w:left w:val="none" w:sz="0" w:space="0" w:color="auto"/>
        <w:bottom w:val="none" w:sz="0" w:space="0" w:color="auto"/>
        <w:right w:val="none" w:sz="0" w:space="0" w:color="auto"/>
      </w:divBdr>
    </w:div>
    <w:div w:id="830677649">
      <w:bodyDiv w:val="1"/>
      <w:marLeft w:val="0"/>
      <w:marRight w:val="0"/>
      <w:marTop w:val="0"/>
      <w:marBottom w:val="0"/>
      <w:divBdr>
        <w:top w:val="none" w:sz="0" w:space="0" w:color="auto"/>
        <w:left w:val="none" w:sz="0" w:space="0" w:color="auto"/>
        <w:bottom w:val="none" w:sz="0" w:space="0" w:color="auto"/>
        <w:right w:val="none" w:sz="0" w:space="0" w:color="auto"/>
      </w:divBdr>
    </w:div>
    <w:div w:id="834536829">
      <w:bodyDiv w:val="1"/>
      <w:marLeft w:val="0"/>
      <w:marRight w:val="0"/>
      <w:marTop w:val="0"/>
      <w:marBottom w:val="0"/>
      <w:divBdr>
        <w:top w:val="none" w:sz="0" w:space="0" w:color="auto"/>
        <w:left w:val="none" w:sz="0" w:space="0" w:color="auto"/>
        <w:bottom w:val="none" w:sz="0" w:space="0" w:color="auto"/>
        <w:right w:val="none" w:sz="0" w:space="0" w:color="auto"/>
      </w:divBdr>
    </w:div>
    <w:div w:id="843056953">
      <w:bodyDiv w:val="1"/>
      <w:marLeft w:val="0"/>
      <w:marRight w:val="0"/>
      <w:marTop w:val="0"/>
      <w:marBottom w:val="0"/>
      <w:divBdr>
        <w:top w:val="none" w:sz="0" w:space="0" w:color="auto"/>
        <w:left w:val="none" w:sz="0" w:space="0" w:color="auto"/>
        <w:bottom w:val="none" w:sz="0" w:space="0" w:color="auto"/>
        <w:right w:val="none" w:sz="0" w:space="0" w:color="auto"/>
      </w:divBdr>
    </w:div>
    <w:div w:id="847908962">
      <w:bodyDiv w:val="1"/>
      <w:marLeft w:val="0"/>
      <w:marRight w:val="0"/>
      <w:marTop w:val="0"/>
      <w:marBottom w:val="0"/>
      <w:divBdr>
        <w:top w:val="none" w:sz="0" w:space="0" w:color="auto"/>
        <w:left w:val="none" w:sz="0" w:space="0" w:color="auto"/>
        <w:bottom w:val="none" w:sz="0" w:space="0" w:color="auto"/>
        <w:right w:val="none" w:sz="0" w:space="0" w:color="auto"/>
      </w:divBdr>
    </w:div>
    <w:div w:id="859666792">
      <w:bodyDiv w:val="1"/>
      <w:marLeft w:val="0"/>
      <w:marRight w:val="0"/>
      <w:marTop w:val="0"/>
      <w:marBottom w:val="0"/>
      <w:divBdr>
        <w:top w:val="none" w:sz="0" w:space="0" w:color="auto"/>
        <w:left w:val="none" w:sz="0" w:space="0" w:color="auto"/>
        <w:bottom w:val="none" w:sz="0" w:space="0" w:color="auto"/>
        <w:right w:val="none" w:sz="0" w:space="0" w:color="auto"/>
      </w:divBdr>
    </w:div>
    <w:div w:id="866983850">
      <w:bodyDiv w:val="1"/>
      <w:marLeft w:val="0"/>
      <w:marRight w:val="0"/>
      <w:marTop w:val="0"/>
      <w:marBottom w:val="0"/>
      <w:divBdr>
        <w:top w:val="none" w:sz="0" w:space="0" w:color="auto"/>
        <w:left w:val="none" w:sz="0" w:space="0" w:color="auto"/>
        <w:bottom w:val="none" w:sz="0" w:space="0" w:color="auto"/>
        <w:right w:val="none" w:sz="0" w:space="0" w:color="auto"/>
      </w:divBdr>
    </w:div>
    <w:div w:id="872501849">
      <w:bodyDiv w:val="1"/>
      <w:marLeft w:val="0"/>
      <w:marRight w:val="0"/>
      <w:marTop w:val="0"/>
      <w:marBottom w:val="0"/>
      <w:divBdr>
        <w:top w:val="none" w:sz="0" w:space="0" w:color="auto"/>
        <w:left w:val="none" w:sz="0" w:space="0" w:color="auto"/>
        <w:bottom w:val="none" w:sz="0" w:space="0" w:color="auto"/>
        <w:right w:val="none" w:sz="0" w:space="0" w:color="auto"/>
      </w:divBdr>
    </w:div>
    <w:div w:id="879317961">
      <w:bodyDiv w:val="1"/>
      <w:marLeft w:val="0"/>
      <w:marRight w:val="0"/>
      <w:marTop w:val="0"/>
      <w:marBottom w:val="0"/>
      <w:divBdr>
        <w:top w:val="none" w:sz="0" w:space="0" w:color="auto"/>
        <w:left w:val="none" w:sz="0" w:space="0" w:color="auto"/>
        <w:bottom w:val="none" w:sz="0" w:space="0" w:color="auto"/>
        <w:right w:val="none" w:sz="0" w:space="0" w:color="auto"/>
      </w:divBdr>
    </w:div>
    <w:div w:id="881554512">
      <w:bodyDiv w:val="1"/>
      <w:marLeft w:val="0"/>
      <w:marRight w:val="0"/>
      <w:marTop w:val="0"/>
      <w:marBottom w:val="0"/>
      <w:divBdr>
        <w:top w:val="none" w:sz="0" w:space="0" w:color="auto"/>
        <w:left w:val="none" w:sz="0" w:space="0" w:color="auto"/>
        <w:bottom w:val="none" w:sz="0" w:space="0" w:color="auto"/>
        <w:right w:val="none" w:sz="0" w:space="0" w:color="auto"/>
      </w:divBdr>
    </w:div>
    <w:div w:id="881787924">
      <w:bodyDiv w:val="1"/>
      <w:marLeft w:val="0"/>
      <w:marRight w:val="0"/>
      <w:marTop w:val="0"/>
      <w:marBottom w:val="0"/>
      <w:divBdr>
        <w:top w:val="none" w:sz="0" w:space="0" w:color="auto"/>
        <w:left w:val="none" w:sz="0" w:space="0" w:color="auto"/>
        <w:bottom w:val="none" w:sz="0" w:space="0" w:color="auto"/>
        <w:right w:val="none" w:sz="0" w:space="0" w:color="auto"/>
      </w:divBdr>
    </w:div>
    <w:div w:id="893736706">
      <w:bodyDiv w:val="1"/>
      <w:marLeft w:val="0"/>
      <w:marRight w:val="0"/>
      <w:marTop w:val="0"/>
      <w:marBottom w:val="0"/>
      <w:divBdr>
        <w:top w:val="none" w:sz="0" w:space="0" w:color="auto"/>
        <w:left w:val="none" w:sz="0" w:space="0" w:color="auto"/>
        <w:bottom w:val="none" w:sz="0" w:space="0" w:color="auto"/>
        <w:right w:val="none" w:sz="0" w:space="0" w:color="auto"/>
      </w:divBdr>
    </w:div>
    <w:div w:id="901139652">
      <w:bodyDiv w:val="1"/>
      <w:marLeft w:val="0"/>
      <w:marRight w:val="0"/>
      <w:marTop w:val="0"/>
      <w:marBottom w:val="0"/>
      <w:divBdr>
        <w:top w:val="none" w:sz="0" w:space="0" w:color="auto"/>
        <w:left w:val="none" w:sz="0" w:space="0" w:color="auto"/>
        <w:bottom w:val="none" w:sz="0" w:space="0" w:color="auto"/>
        <w:right w:val="none" w:sz="0" w:space="0" w:color="auto"/>
      </w:divBdr>
    </w:div>
    <w:div w:id="903217939">
      <w:bodyDiv w:val="1"/>
      <w:marLeft w:val="0"/>
      <w:marRight w:val="0"/>
      <w:marTop w:val="0"/>
      <w:marBottom w:val="0"/>
      <w:divBdr>
        <w:top w:val="none" w:sz="0" w:space="0" w:color="auto"/>
        <w:left w:val="none" w:sz="0" w:space="0" w:color="auto"/>
        <w:bottom w:val="none" w:sz="0" w:space="0" w:color="auto"/>
        <w:right w:val="none" w:sz="0" w:space="0" w:color="auto"/>
      </w:divBdr>
    </w:div>
    <w:div w:id="917790601">
      <w:bodyDiv w:val="1"/>
      <w:marLeft w:val="0"/>
      <w:marRight w:val="0"/>
      <w:marTop w:val="0"/>
      <w:marBottom w:val="0"/>
      <w:divBdr>
        <w:top w:val="none" w:sz="0" w:space="0" w:color="auto"/>
        <w:left w:val="none" w:sz="0" w:space="0" w:color="auto"/>
        <w:bottom w:val="none" w:sz="0" w:space="0" w:color="auto"/>
        <w:right w:val="none" w:sz="0" w:space="0" w:color="auto"/>
      </w:divBdr>
    </w:div>
    <w:div w:id="923805202">
      <w:bodyDiv w:val="1"/>
      <w:marLeft w:val="0"/>
      <w:marRight w:val="0"/>
      <w:marTop w:val="0"/>
      <w:marBottom w:val="0"/>
      <w:divBdr>
        <w:top w:val="none" w:sz="0" w:space="0" w:color="auto"/>
        <w:left w:val="none" w:sz="0" w:space="0" w:color="auto"/>
        <w:bottom w:val="none" w:sz="0" w:space="0" w:color="auto"/>
        <w:right w:val="none" w:sz="0" w:space="0" w:color="auto"/>
      </w:divBdr>
    </w:div>
    <w:div w:id="926158187">
      <w:bodyDiv w:val="1"/>
      <w:marLeft w:val="0"/>
      <w:marRight w:val="0"/>
      <w:marTop w:val="0"/>
      <w:marBottom w:val="0"/>
      <w:divBdr>
        <w:top w:val="none" w:sz="0" w:space="0" w:color="auto"/>
        <w:left w:val="none" w:sz="0" w:space="0" w:color="auto"/>
        <w:bottom w:val="none" w:sz="0" w:space="0" w:color="auto"/>
        <w:right w:val="none" w:sz="0" w:space="0" w:color="auto"/>
      </w:divBdr>
    </w:div>
    <w:div w:id="933363731">
      <w:bodyDiv w:val="1"/>
      <w:marLeft w:val="0"/>
      <w:marRight w:val="0"/>
      <w:marTop w:val="0"/>
      <w:marBottom w:val="0"/>
      <w:divBdr>
        <w:top w:val="none" w:sz="0" w:space="0" w:color="auto"/>
        <w:left w:val="none" w:sz="0" w:space="0" w:color="auto"/>
        <w:bottom w:val="none" w:sz="0" w:space="0" w:color="auto"/>
        <w:right w:val="none" w:sz="0" w:space="0" w:color="auto"/>
      </w:divBdr>
    </w:div>
    <w:div w:id="970330508">
      <w:bodyDiv w:val="1"/>
      <w:marLeft w:val="0"/>
      <w:marRight w:val="0"/>
      <w:marTop w:val="0"/>
      <w:marBottom w:val="0"/>
      <w:divBdr>
        <w:top w:val="none" w:sz="0" w:space="0" w:color="auto"/>
        <w:left w:val="none" w:sz="0" w:space="0" w:color="auto"/>
        <w:bottom w:val="none" w:sz="0" w:space="0" w:color="auto"/>
        <w:right w:val="none" w:sz="0" w:space="0" w:color="auto"/>
      </w:divBdr>
    </w:div>
    <w:div w:id="1005674426">
      <w:bodyDiv w:val="1"/>
      <w:marLeft w:val="0"/>
      <w:marRight w:val="0"/>
      <w:marTop w:val="0"/>
      <w:marBottom w:val="0"/>
      <w:divBdr>
        <w:top w:val="none" w:sz="0" w:space="0" w:color="auto"/>
        <w:left w:val="none" w:sz="0" w:space="0" w:color="auto"/>
        <w:bottom w:val="none" w:sz="0" w:space="0" w:color="auto"/>
        <w:right w:val="none" w:sz="0" w:space="0" w:color="auto"/>
      </w:divBdr>
    </w:div>
    <w:div w:id="1007096180">
      <w:bodyDiv w:val="1"/>
      <w:marLeft w:val="0"/>
      <w:marRight w:val="0"/>
      <w:marTop w:val="0"/>
      <w:marBottom w:val="0"/>
      <w:divBdr>
        <w:top w:val="none" w:sz="0" w:space="0" w:color="auto"/>
        <w:left w:val="none" w:sz="0" w:space="0" w:color="auto"/>
        <w:bottom w:val="none" w:sz="0" w:space="0" w:color="auto"/>
        <w:right w:val="none" w:sz="0" w:space="0" w:color="auto"/>
      </w:divBdr>
    </w:div>
    <w:div w:id="1032609346">
      <w:bodyDiv w:val="1"/>
      <w:marLeft w:val="0"/>
      <w:marRight w:val="0"/>
      <w:marTop w:val="0"/>
      <w:marBottom w:val="0"/>
      <w:divBdr>
        <w:top w:val="none" w:sz="0" w:space="0" w:color="auto"/>
        <w:left w:val="none" w:sz="0" w:space="0" w:color="auto"/>
        <w:bottom w:val="none" w:sz="0" w:space="0" w:color="auto"/>
        <w:right w:val="none" w:sz="0" w:space="0" w:color="auto"/>
      </w:divBdr>
    </w:div>
    <w:div w:id="1033189165">
      <w:bodyDiv w:val="1"/>
      <w:marLeft w:val="0"/>
      <w:marRight w:val="0"/>
      <w:marTop w:val="0"/>
      <w:marBottom w:val="0"/>
      <w:divBdr>
        <w:top w:val="none" w:sz="0" w:space="0" w:color="auto"/>
        <w:left w:val="none" w:sz="0" w:space="0" w:color="auto"/>
        <w:bottom w:val="none" w:sz="0" w:space="0" w:color="auto"/>
        <w:right w:val="none" w:sz="0" w:space="0" w:color="auto"/>
      </w:divBdr>
    </w:div>
    <w:div w:id="1043600251">
      <w:bodyDiv w:val="1"/>
      <w:marLeft w:val="0"/>
      <w:marRight w:val="0"/>
      <w:marTop w:val="0"/>
      <w:marBottom w:val="0"/>
      <w:divBdr>
        <w:top w:val="none" w:sz="0" w:space="0" w:color="auto"/>
        <w:left w:val="none" w:sz="0" w:space="0" w:color="auto"/>
        <w:bottom w:val="none" w:sz="0" w:space="0" w:color="auto"/>
        <w:right w:val="none" w:sz="0" w:space="0" w:color="auto"/>
      </w:divBdr>
    </w:div>
    <w:div w:id="1045252046">
      <w:bodyDiv w:val="1"/>
      <w:marLeft w:val="0"/>
      <w:marRight w:val="0"/>
      <w:marTop w:val="0"/>
      <w:marBottom w:val="0"/>
      <w:divBdr>
        <w:top w:val="none" w:sz="0" w:space="0" w:color="auto"/>
        <w:left w:val="none" w:sz="0" w:space="0" w:color="auto"/>
        <w:bottom w:val="none" w:sz="0" w:space="0" w:color="auto"/>
        <w:right w:val="none" w:sz="0" w:space="0" w:color="auto"/>
      </w:divBdr>
    </w:div>
    <w:div w:id="1065958881">
      <w:bodyDiv w:val="1"/>
      <w:marLeft w:val="0"/>
      <w:marRight w:val="0"/>
      <w:marTop w:val="0"/>
      <w:marBottom w:val="0"/>
      <w:divBdr>
        <w:top w:val="none" w:sz="0" w:space="0" w:color="auto"/>
        <w:left w:val="none" w:sz="0" w:space="0" w:color="auto"/>
        <w:bottom w:val="none" w:sz="0" w:space="0" w:color="auto"/>
        <w:right w:val="none" w:sz="0" w:space="0" w:color="auto"/>
      </w:divBdr>
    </w:div>
    <w:div w:id="1068454018">
      <w:bodyDiv w:val="1"/>
      <w:marLeft w:val="0"/>
      <w:marRight w:val="0"/>
      <w:marTop w:val="0"/>
      <w:marBottom w:val="0"/>
      <w:divBdr>
        <w:top w:val="none" w:sz="0" w:space="0" w:color="auto"/>
        <w:left w:val="none" w:sz="0" w:space="0" w:color="auto"/>
        <w:bottom w:val="none" w:sz="0" w:space="0" w:color="auto"/>
        <w:right w:val="none" w:sz="0" w:space="0" w:color="auto"/>
      </w:divBdr>
    </w:div>
    <w:div w:id="1070274700">
      <w:bodyDiv w:val="1"/>
      <w:marLeft w:val="0"/>
      <w:marRight w:val="0"/>
      <w:marTop w:val="0"/>
      <w:marBottom w:val="0"/>
      <w:divBdr>
        <w:top w:val="none" w:sz="0" w:space="0" w:color="auto"/>
        <w:left w:val="none" w:sz="0" w:space="0" w:color="auto"/>
        <w:bottom w:val="none" w:sz="0" w:space="0" w:color="auto"/>
        <w:right w:val="none" w:sz="0" w:space="0" w:color="auto"/>
      </w:divBdr>
    </w:div>
    <w:div w:id="1086418882">
      <w:bodyDiv w:val="1"/>
      <w:marLeft w:val="0"/>
      <w:marRight w:val="0"/>
      <w:marTop w:val="0"/>
      <w:marBottom w:val="0"/>
      <w:divBdr>
        <w:top w:val="none" w:sz="0" w:space="0" w:color="auto"/>
        <w:left w:val="none" w:sz="0" w:space="0" w:color="auto"/>
        <w:bottom w:val="none" w:sz="0" w:space="0" w:color="auto"/>
        <w:right w:val="none" w:sz="0" w:space="0" w:color="auto"/>
      </w:divBdr>
    </w:div>
    <w:div w:id="1090155185">
      <w:bodyDiv w:val="1"/>
      <w:marLeft w:val="0"/>
      <w:marRight w:val="0"/>
      <w:marTop w:val="0"/>
      <w:marBottom w:val="0"/>
      <w:divBdr>
        <w:top w:val="none" w:sz="0" w:space="0" w:color="auto"/>
        <w:left w:val="none" w:sz="0" w:space="0" w:color="auto"/>
        <w:bottom w:val="none" w:sz="0" w:space="0" w:color="auto"/>
        <w:right w:val="none" w:sz="0" w:space="0" w:color="auto"/>
      </w:divBdr>
    </w:div>
    <w:div w:id="1093208631">
      <w:bodyDiv w:val="1"/>
      <w:marLeft w:val="0"/>
      <w:marRight w:val="0"/>
      <w:marTop w:val="0"/>
      <w:marBottom w:val="0"/>
      <w:divBdr>
        <w:top w:val="none" w:sz="0" w:space="0" w:color="auto"/>
        <w:left w:val="none" w:sz="0" w:space="0" w:color="auto"/>
        <w:bottom w:val="none" w:sz="0" w:space="0" w:color="auto"/>
        <w:right w:val="none" w:sz="0" w:space="0" w:color="auto"/>
      </w:divBdr>
    </w:div>
    <w:div w:id="1101101778">
      <w:bodyDiv w:val="1"/>
      <w:marLeft w:val="0"/>
      <w:marRight w:val="0"/>
      <w:marTop w:val="0"/>
      <w:marBottom w:val="0"/>
      <w:divBdr>
        <w:top w:val="none" w:sz="0" w:space="0" w:color="auto"/>
        <w:left w:val="none" w:sz="0" w:space="0" w:color="auto"/>
        <w:bottom w:val="none" w:sz="0" w:space="0" w:color="auto"/>
        <w:right w:val="none" w:sz="0" w:space="0" w:color="auto"/>
      </w:divBdr>
    </w:div>
    <w:div w:id="1106928679">
      <w:bodyDiv w:val="1"/>
      <w:marLeft w:val="0"/>
      <w:marRight w:val="0"/>
      <w:marTop w:val="0"/>
      <w:marBottom w:val="0"/>
      <w:divBdr>
        <w:top w:val="none" w:sz="0" w:space="0" w:color="auto"/>
        <w:left w:val="none" w:sz="0" w:space="0" w:color="auto"/>
        <w:bottom w:val="none" w:sz="0" w:space="0" w:color="auto"/>
        <w:right w:val="none" w:sz="0" w:space="0" w:color="auto"/>
      </w:divBdr>
    </w:div>
    <w:div w:id="1108819789">
      <w:bodyDiv w:val="1"/>
      <w:marLeft w:val="0"/>
      <w:marRight w:val="0"/>
      <w:marTop w:val="0"/>
      <w:marBottom w:val="0"/>
      <w:divBdr>
        <w:top w:val="none" w:sz="0" w:space="0" w:color="auto"/>
        <w:left w:val="none" w:sz="0" w:space="0" w:color="auto"/>
        <w:bottom w:val="none" w:sz="0" w:space="0" w:color="auto"/>
        <w:right w:val="none" w:sz="0" w:space="0" w:color="auto"/>
      </w:divBdr>
    </w:div>
    <w:div w:id="1109161857">
      <w:bodyDiv w:val="1"/>
      <w:marLeft w:val="0"/>
      <w:marRight w:val="0"/>
      <w:marTop w:val="0"/>
      <w:marBottom w:val="0"/>
      <w:divBdr>
        <w:top w:val="none" w:sz="0" w:space="0" w:color="auto"/>
        <w:left w:val="none" w:sz="0" w:space="0" w:color="auto"/>
        <w:bottom w:val="none" w:sz="0" w:space="0" w:color="auto"/>
        <w:right w:val="none" w:sz="0" w:space="0" w:color="auto"/>
      </w:divBdr>
    </w:div>
    <w:div w:id="1123885855">
      <w:bodyDiv w:val="1"/>
      <w:marLeft w:val="0"/>
      <w:marRight w:val="0"/>
      <w:marTop w:val="0"/>
      <w:marBottom w:val="0"/>
      <w:divBdr>
        <w:top w:val="none" w:sz="0" w:space="0" w:color="auto"/>
        <w:left w:val="none" w:sz="0" w:space="0" w:color="auto"/>
        <w:bottom w:val="none" w:sz="0" w:space="0" w:color="auto"/>
        <w:right w:val="none" w:sz="0" w:space="0" w:color="auto"/>
      </w:divBdr>
    </w:div>
    <w:div w:id="1141652681">
      <w:bodyDiv w:val="1"/>
      <w:marLeft w:val="0"/>
      <w:marRight w:val="0"/>
      <w:marTop w:val="0"/>
      <w:marBottom w:val="0"/>
      <w:divBdr>
        <w:top w:val="none" w:sz="0" w:space="0" w:color="auto"/>
        <w:left w:val="none" w:sz="0" w:space="0" w:color="auto"/>
        <w:bottom w:val="none" w:sz="0" w:space="0" w:color="auto"/>
        <w:right w:val="none" w:sz="0" w:space="0" w:color="auto"/>
      </w:divBdr>
    </w:div>
    <w:div w:id="1145510451">
      <w:bodyDiv w:val="1"/>
      <w:marLeft w:val="0"/>
      <w:marRight w:val="0"/>
      <w:marTop w:val="0"/>
      <w:marBottom w:val="0"/>
      <w:divBdr>
        <w:top w:val="none" w:sz="0" w:space="0" w:color="auto"/>
        <w:left w:val="none" w:sz="0" w:space="0" w:color="auto"/>
        <w:bottom w:val="none" w:sz="0" w:space="0" w:color="auto"/>
        <w:right w:val="none" w:sz="0" w:space="0" w:color="auto"/>
      </w:divBdr>
    </w:div>
    <w:div w:id="1148132703">
      <w:bodyDiv w:val="1"/>
      <w:marLeft w:val="0"/>
      <w:marRight w:val="0"/>
      <w:marTop w:val="0"/>
      <w:marBottom w:val="0"/>
      <w:divBdr>
        <w:top w:val="none" w:sz="0" w:space="0" w:color="auto"/>
        <w:left w:val="none" w:sz="0" w:space="0" w:color="auto"/>
        <w:bottom w:val="none" w:sz="0" w:space="0" w:color="auto"/>
        <w:right w:val="none" w:sz="0" w:space="0" w:color="auto"/>
      </w:divBdr>
    </w:div>
    <w:div w:id="1163667985">
      <w:bodyDiv w:val="1"/>
      <w:marLeft w:val="0"/>
      <w:marRight w:val="0"/>
      <w:marTop w:val="0"/>
      <w:marBottom w:val="0"/>
      <w:divBdr>
        <w:top w:val="none" w:sz="0" w:space="0" w:color="auto"/>
        <w:left w:val="none" w:sz="0" w:space="0" w:color="auto"/>
        <w:bottom w:val="none" w:sz="0" w:space="0" w:color="auto"/>
        <w:right w:val="none" w:sz="0" w:space="0" w:color="auto"/>
      </w:divBdr>
    </w:div>
    <w:div w:id="1165323738">
      <w:bodyDiv w:val="1"/>
      <w:marLeft w:val="0"/>
      <w:marRight w:val="0"/>
      <w:marTop w:val="0"/>
      <w:marBottom w:val="0"/>
      <w:divBdr>
        <w:top w:val="none" w:sz="0" w:space="0" w:color="auto"/>
        <w:left w:val="none" w:sz="0" w:space="0" w:color="auto"/>
        <w:bottom w:val="none" w:sz="0" w:space="0" w:color="auto"/>
        <w:right w:val="none" w:sz="0" w:space="0" w:color="auto"/>
      </w:divBdr>
    </w:div>
    <w:div w:id="1173761877">
      <w:bodyDiv w:val="1"/>
      <w:marLeft w:val="0"/>
      <w:marRight w:val="0"/>
      <w:marTop w:val="0"/>
      <w:marBottom w:val="0"/>
      <w:divBdr>
        <w:top w:val="none" w:sz="0" w:space="0" w:color="auto"/>
        <w:left w:val="none" w:sz="0" w:space="0" w:color="auto"/>
        <w:bottom w:val="none" w:sz="0" w:space="0" w:color="auto"/>
        <w:right w:val="none" w:sz="0" w:space="0" w:color="auto"/>
      </w:divBdr>
    </w:div>
    <w:div w:id="1183402848">
      <w:bodyDiv w:val="1"/>
      <w:marLeft w:val="0"/>
      <w:marRight w:val="0"/>
      <w:marTop w:val="0"/>
      <w:marBottom w:val="0"/>
      <w:divBdr>
        <w:top w:val="none" w:sz="0" w:space="0" w:color="auto"/>
        <w:left w:val="none" w:sz="0" w:space="0" w:color="auto"/>
        <w:bottom w:val="none" w:sz="0" w:space="0" w:color="auto"/>
        <w:right w:val="none" w:sz="0" w:space="0" w:color="auto"/>
      </w:divBdr>
      <w:divsChild>
        <w:div w:id="278535582">
          <w:marLeft w:val="0"/>
          <w:marRight w:val="0"/>
          <w:marTop w:val="0"/>
          <w:marBottom w:val="0"/>
          <w:divBdr>
            <w:top w:val="none" w:sz="0" w:space="0" w:color="auto"/>
            <w:left w:val="none" w:sz="0" w:space="0" w:color="auto"/>
            <w:bottom w:val="none" w:sz="0" w:space="0" w:color="auto"/>
            <w:right w:val="none" w:sz="0" w:space="0" w:color="auto"/>
          </w:divBdr>
          <w:divsChild>
            <w:div w:id="1789934750">
              <w:marLeft w:val="0"/>
              <w:marRight w:val="0"/>
              <w:marTop w:val="100"/>
              <w:marBottom w:val="100"/>
              <w:divBdr>
                <w:top w:val="none" w:sz="0" w:space="0" w:color="auto"/>
                <w:left w:val="none" w:sz="0" w:space="0" w:color="auto"/>
                <w:bottom w:val="none" w:sz="0" w:space="0" w:color="auto"/>
                <w:right w:val="none" w:sz="0" w:space="0" w:color="auto"/>
              </w:divBdr>
              <w:divsChild>
                <w:div w:id="1025449655">
                  <w:marLeft w:val="0"/>
                  <w:marRight w:val="0"/>
                  <w:marTop w:val="0"/>
                  <w:marBottom w:val="0"/>
                  <w:divBdr>
                    <w:top w:val="none" w:sz="0" w:space="0" w:color="auto"/>
                    <w:left w:val="none" w:sz="0" w:space="0" w:color="auto"/>
                    <w:bottom w:val="none" w:sz="0" w:space="0" w:color="auto"/>
                    <w:right w:val="none" w:sz="0" w:space="0" w:color="auto"/>
                  </w:divBdr>
                  <w:divsChild>
                    <w:div w:id="674112449">
                      <w:marLeft w:val="0"/>
                      <w:marRight w:val="0"/>
                      <w:marTop w:val="0"/>
                      <w:marBottom w:val="0"/>
                      <w:divBdr>
                        <w:top w:val="none" w:sz="0" w:space="0" w:color="auto"/>
                        <w:left w:val="none" w:sz="0" w:space="0" w:color="auto"/>
                        <w:bottom w:val="none" w:sz="0" w:space="0" w:color="auto"/>
                        <w:right w:val="none" w:sz="0" w:space="0" w:color="auto"/>
                      </w:divBdr>
                      <w:divsChild>
                        <w:div w:id="107243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741367">
      <w:bodyDiv w:val="1"/>
      <w:marLeft w:val="0"/>
      <w:marRight w:val="0"/>
      <w:marTop w:val="0"/>
      <w:marBottom w:val="0"/>
      <w:divBdr>
        <w:top w:val="none" w:sz="0" w:space="0" w:color="auto"/>
        <w:left w:val="none" w:sz="0" w:space="0" w:color="auto"/>
        <w:bottom w:val="none" w:sz="0" w:space="0" w:color="auto"/>
        <w:right w:val="none" w:sz="0" w:space="0" w:color="auto"/>
      </w:divBdr>
    </w:div>
    <w:div w:id="1213931925">
      <w:bodyDiv w:val="1"/>
      <w:marLeft w:val="0"/>
      <w:marRight w:val="0"/>
      <w:marTop w:val="0"/>
      <w:marBottom w:val="0"/>
      <w:divBdr>
        <w:top w:val="none" w:sz="0" w:space="0" w:color="auto"/>
        <w:left w:val="none" w:sz="0" w:space="0" w:color="auto"/>
        <w:bottom w:val="none" w:sz="0" w:space="0" w:color="auto"/>
        <w:right w:val="none" w:sz="0" w:space="0" w:color="auto"/>
      </w:divBdr>
    </w:div>
    <w:div w:id="1215194648">
      <w:bodyDiv w:val="1"/>
      <w:marLeft w:val="0"/>
      <w:marRight w:val="0"/>
      <w:marTop w:val="0"/>
      <w:marBottom w:val="0"/>
      <w:divBdr>
        <w:top w:val="none" w:sz="0" w:space="0" w:color="auto"/>
        <w:left w:val="none" w:sz="0" w:space="0" w:color="auto"/>
        <w:bottom w:val="none" w:sz="0" w:space="0" w:color="auto"/>
        <w:right w:val="none" w:sz="0" w:space="0" w:color="auto"/>
      </w:divBdr>
    </w:div>
    <w:div w:id="1226799599">
      <w:bodyDiv w:val="1"/>
      <w:marLeft w:val="0"/>
      <w:marRight w:val="0"/>
      <w:marTop w:val="0"/>
      <w:marBottom w:val="0"/>
      <w:divBdr>
        <w:top w:val="none" w:sz="0" w:space="0" w:color="auto"/>
        <w:left w:val="none" w:sz="0" w:space="0" w:color="auto"/>
        <w:bottom w:val="none" w:sz="0" w:space="0" w:color="auto"/>
        <w:right w:val="none" w:sz="0" w:space="0" w:color="auto"/>
      </w:divBdr>
    </w:div>
    <w:div w:id="1228303359">
      <w:bodyDiv w:val="1"/>
      <w:marLeft w:val="0"/>
      <w:marRight w:val="0"/>
      <w:marTop w:val="0"/>
      <w:marBottom w:val="0"/>
      <w:divBdr>
        <w:top w:val="none" w:sz="0" w:space="0" w:color="auto"/>
        <w:left w:val="none" w:sz="0" w:space="0" w:color="auto"/>
        <w:bottom w:val="none" w:sz="0" w:space="0" w:color="auto"/>
        <w:right w:val="none" w:sz="0" w:space="0" w:color="auto"/>
      </w:divBdr>
    </w:div>
    <w:div w:id="1238053588">
      <w:bodyDiv w:val="1"/>
      <w:marLeft w:val="0"/>
      <w:marRight w:val="0"/>
      <w:marTop w:val="0"/>
      <w:marBottom w:val="0"/>
      <w:divBdr>
        <w:top w:val="none" w:sz="0" w:space="0" w:color="auto"/>
        <w:left w:val="none" w:sz="0" w:space="0" w:color="auto"/>
        <w:bottom w:val="none" w:sz="0" w:space="0" w:color="auto"/>
        <w:right w:val="none" w:sz="0" w:space="0" w:color="auto"/>
      </w:divBdr>
    </w:div>
    <w:div w:id="1240754459">
      <w:bodyDiv w:val="1"/>
      <w:marLeft w:val="0"/>
      <w:marRight w:val="0"/>
      <w:marTop w:val="0"/>
      <w:marBottom w:val="0"/>
      <w:divBdr>
        <w:top w:val="none" w:sz="0" w:space="0" w:color="auto"/>
        <w:left w:val="none" w:sz="0" w:space="0" w:color="auto"/>
        <w:bottom w:val="none" w:sz="0" w:space="0" w:color="auto"/>
        <w:right w:val="none" w:sz="0" w:space="0" w:color="auto"/>
      </w:divBdr>
    </w:div>
    <w:div w:id="1247039445">
      <w:bodyDiv w:val="1"/>
      <w:marLeft w:val="0"/>
      <w:marRight w:val="0"/>
      <w:marTop w:val="0"/>
      <w:marBottom w:val="0"/>
      <w:divBdr>
        <w:top w:val="none" w:sz="0" w:space="0" w:color="auto"/>
        <w:left w:val="none" w:sz="0" w:space="0" w:color="auto"/>
        <w:bottom w:val="none" w:sz="0" w:space="0" w:color="auto"/>
        <w:right w:val="none" w:sz="0" w:space="0" w:color="auto"/>
      </w:divBdr>
    </w:div>
    <w:div w:id="1257789930">
      <w:bodyDiv w:val="1"/>
      <w:marLeft w:val="0"/>
      <w:marRight w:val="0"/>
      <w:marTop w:val="0"/>
      <w:marBottom w:val="0"/>
      <w:divBdr>
        <w:top w:val="none" w:sz="0" w:space="0" w:color="auto"/>
        <w:left w:val="none" w:sz="0" w:space="0" w:color="auto"/>
        <w:bottom w:val="none" w:sz="0" w:space="0" w:color="auto"/>
        <w:right w:val="none" w:sz="0" w:space="0" w:color="auto"/>
      </w:divBdr>
    </w:div>
    <w:div w:id="1258632173">
      <w:bodyDiv w:val="1"/>
      <w:marLeft w:val="0"/>
      <w:marRight w:val="0"/>
      <w:marTop w:val="0"/>
      <w:marBottom w:val="0"/>
      <w:divBdr>
        <w:top w:val="none" w:sz="0" w:space="0" w:color="auto"/>
        <w:left w:val="none" w:sz="0" w:space="0" w:color="auto"/>
        <w:bottom w:val="none" w:sz="0" w:space="0" w:color="auto"/>
        <w:right w:val="none" w:sz="0" w:space="0" w:color="auto"/>
      </w:divBdr>
    </w:div>
    <w:div w:id="1262572234">
      <w:bodyDiv w:val="1"/>
      <w:marLeft w:val="0"/>
      <w:marRight w:val="0"/>
      <w:marTop w:val="0"/>
      <w:marBottom w:val="0"/>
      <w:divBdr>
        <w:top w:val="none" w:sz="0" w:space="0" w:color="auto"/>
        <w:left w:val="none" w:sz="0" w:space="0" w:color="auto"/>
        <w:bottom w:val="none" w:sz="0" w:space="0" w:color="auto"/>
        <w:right w:val="none" w:sz="0" w:space="0" w:color="auto"/>
      </w:divBdr>
    </w:div>
    <w:div w:id="1269391360">
      <w:bodyDiv w:val="1"/>
      <w:marLeft w:val="0"/>
      <w:marRight w:val="0"/>
      <w:marTop w:val="0"/>
      <w:marBottom w:val="0"/>
      <w:divBdr>
        <w:top w:val="none" w:sz="0" w:space="0" w:color="auto"/>
        <w:left w:val="none" w:sz="0" w:space="0" w:color="auto"/>
        <w:bottom w:val="none" w:sz="0" w:space="0" w:color="auto"/>
        <w:right w:val="none" w:sz="0" w:space="0" w:color="auto"/>
      </w:divBdr>
    </w:div>
    <w:div w:id="1278953508">
      <w:bodyDiv w:val="1"/>
      <w:marLeft w:val="0"/>
      <w:marRight w:val="0"/>
      <w:marTop w:val="0"/>
      <w:marBottom w:val="0"/>
      <w:divBdr>
        <w:top w:val="none" w:sz="0" w:space="0" w:color="auto"/>
        <w:left w:val="none" w:sz="0" w:space="0" w:color="auto"/>
        <w:bottom w:val="none" w:sz="0" w:space="0" w:color="auto"/>
        <w:right w:val="none" w:sz="0" w:space="0" w:color="auto"/>
      </w:divBdr>
    </w:div>
    <w:div w:id="1294864391">
      <w:bodyDiv w:val="1"/>
      <w:marLeft w:val="0"/>
      <w:marRight w:val="0"/>
      <w:marTop w:val="0"/>
      <w:marBottom w:val="0"/>
      <w:divBdr>
        <w:top w:val="none" w:sz="0" w:space="0" w:color="auto"/>
        <w:left w:val="none" w:sz="0" w:space="0" w:color="auto"/>
        <w:bottom w:val="none" w:sz="0" w:space="0" w:color="auto"/>
        <w:right w:val="none" w:sz="0" w:space="0" w:color="auto"/>
      </w:divBdr>
    </w:div>
    <w:div w:id="1295870915">
      <w:bodyDiv w:val="1"/>
      <w:marLeft w:val="0"/>
      <w:marRight w:val="0"/>
      <w:marTop w:val="0"/>
      <w:marBottom w:val="0"/>
      <w:divBdr>
        <w:top w:val="none" w:sz="0" w:space="0" w:color="auto"/>
        <w:left w:val="none" w:sz="0" w:space="0" w:color="auto"/>
        <w:bottom w:val="none" w:sz="0" w:space="0" w:color="auto"/>
        <w:right w:val="none" w:sz="0" w:space="0" w:color="auto"/>
      </w:divBdr>
    </w:div>
    <w:div w:id="1299727943">
      <w:bodyDiv w:val="1"/>
      <w:marLeft w:val="0"/>
      <w:marRight w:val="0"/>
      <w:marTop w:val="0"/>
      <w:marBottom w:val="0"/>
      <w:divBdr>
        <w:top w:val="none" w:sz="0" w:space="0" w:color="auto"/>
        <w:left w:val="none" w:sz="0" w:space="0" w:color="auto"/>
        <w:bottom w:val="none" w:sz="0" w:space="0" w:color="auto"/>
        <w:right w:val="none" w:sz="0" w:space="0" w:color="auto"/>
      </w:divBdr>
    </w:div>
    <w:div w:id="1305888827">
      <w:bodyDiv w:val="1"/>
      <w:marLeft w:val="0"/>
      <w:marRight w:val="0"/>
      <w:marTop w:val="0"/>
      <w:marBottom w:val="0"/>
      <w:divBdr>
        <w:top w:val="none" w:sz="0" w:space="0" w:color="auto"/>
        <w:left w:val="none" w:sz="0" w:space="0" w:color="auto"/>
        <w:bottom w:val="none" w:sz="0" w:space="0" w:color="auto"/>
        <w:right w:val="none" w:sz="0" w:space="0" w:color="auto"/>
      </w:divBdr>
    </w:div>
    <w:div w:id="1316570878">
      <w:bodyDiv w:val="1"/>
      <w:marLeft w:val="0"/>
      <w:marRight w:val="0"/>
      <w:marTop w:val="0"/>
      <w:marBottom w:val="0"/>
      <w:divBdr>
        <w:top w:val="none" w:sz="0" w:space="0" w:color="auto"/>
        <w:left w:val="none" w:sz="0" w:space="0" w:color="auto"/>
        <w:bottom w:val="none" w:sz="0" w:space="0" w:color="auto"/>
        <w:right w:val="none" w:sz="0" w:space="0" w:color="auto"/>
      </w:divBdr>
    </w:div>
    <w:div w:id="1325204880">
      <w:bodyDiv w:val="1"/>
      <w:marLeft w:val="0"/>
      <w:marRight w:val="0"/>
      <w:marTop w:val="0"/>
      <w:marBottom w:val="0"/>
      <w:divBdr>
        <w:top w:val="none" w:sz="0" w:space="0" w:color="auto"/>
        <w:left w:val="none" w:sz="0" w:space="0" w:color="auto"/>
        <w:bottom w:val="none" w:sz="0" w:space="0" w:color="auto"/>
        <w:right w:val="none" w:sz="0" w:space="0" w:color="auto"/>
      </w:divBdr>
    </w:div>
    <w:div w:id="1329594748">
      <w:bodyDiv w:val="1"/>
      <w:marLeft w:val="0"/>
      <w:marRight w:val="0"/>
      <w:marTop w:val="0"/>
      <w:marBottom w:val="0"/>
      <w:divBdr>
        <w:top w:val="none" w:sz="0" w:space="0" w:color="auto"/>
        <w:left w:val="none" w:sz="0" w:space="0" w:color="auto"/>
        <w:bottom w:val="none" w:sz="0" w:space="0" w:color="auto"/>
        <w:right w:val="none" w:sz="0" w:space="0" w:color="auto"/>
      </w:divBdr>
    </w:div>
    <w:div w:id="1329863185">
      <w:bodyDiv w:val="1"/>
      <w:marLeft w:val="0"/>
      <w:marRight w:val="0"/>
      <w:marTop w:val="0"/>
      <w:marBottom w:val="0"/>
      <w:divBdr>
        <w:top w:val="none" w:sz="0" w:space="0" w:color="auto"/>
        <w:left w:val="none" w:sz="0" w:space="0" w:color="auto"/>
        <w:bottom w:val="none" w:sz="0" w:space="0" w:color="auto"/>
        <w:right w:val="none" w:sz="0" w:space="0" w:color="auto"/>
      </w:divBdr>
    </w:div>
    <w:div w:id="1338574441">
      <w:bodyDiv w:val="1"/>
      <w:marLeft w:val="0"/>
      <w:marRight w:val="0"/>
      <w:marTop w:val="0"/>
      <w:marBottom w:val="0"/>
      <w:divBdr>
        <w:top w:val="none" w:sz="0" w:space="0" w:color="auto"/>
        <w:left w:val="none" w:sz="0" w:space="0" w:color="auto"/>
        <w:bottom w:val="none" w:sz="0" w:space="0" w:color="auto"/>
        <w:right w:val="none" w:sz="0" w:space="0" w:color="auto"/>
      </w:divBdr>
    </w:div>
    <w:div w:id="1352025680">
      <w:bodyDiv w:val="1"/>
      <w:marLeft w:val="0"/>
      <w:marRight w:val="0"/>
      <w:marTop w:val="0"/>
      <w:marBottom w:val="0"/>
      <w:divBdr>
        <w:top w:val="none" w:sz="0" w:space="0" w:color="auto"/>
        <w:left w:val="none" w:sz="0" w:space="0" w:color="auto"/>
        <w:bottom w:val="none" w:sz="0" w:space="0" w:color="auto"/>
        <w:right w:val="none" w:sz="0" w:space="0" w:color="auto"/>
      </w:divBdr>
    </w:div>
    <w:div w:id="1353606821">
      <w:bodyDiv w:val="1"/>
      <w:marLeft w:val="0"/>
      <w:marRight w:val="0"/>
      <w:marTop w:val="0"/>
      <w:marBottom w:val="0"/>
      <w:divBdr>
        <w:top w:val="none" w:sz="0" w:space="0" w:color="auto"/>
        <w:left w:val="none" w:sz="0" w:space="0" w:color="auto"/>
        <w:bottom w:val="none" w:sz="0" w:space="0" w:color="auto"/>
        <w:right w:val="none" w:sz="0" w:space="0" w:color="auto"/>
      </w:divBdr>
    </w:div>
    <w:div w:id="1360204818">
      <w:bodyDiv w:val="1"/>
      <w:marLeft w:val="0"/>
      <w:marRight w:val="0"/>
      <w:marTop w:val="0"/>
      <w:marBottom w:val="0"/>
      <w:divBdr>
        <w:top w:val="none" w:sz="0" w:space="0" w:color="auto"/>
        <w:left w:val="none" w:sz="0" w:space="0" w:color="auto"/>
        <w:bottom w:val="none" w:sz="0" w:space="0" w:color="auto"/>
        <w:right w:val="none" w:sz="0" w:space="0" w:color="auto"/>
      </w:divBdr>
    </w:div>
    <w:div w:id="1370297851">
      <w:bodyDiv w:val="1"/>
      <w:marLeft w:val="0"/>
      <w:marRight w:val="0"/>
      <w:marTop w:val="0"/>
      <w:marBottom w:val="0"/>
      <w:divBdr>
        <w:top w:val="none" w:sz="0" w:space="0" w:color="auto"/>
        <w:left w:val="none" w:sz="0" w:space="0" w:color="auto"/>
        <w:bottom w:val="none" w:sz="0" w:space="0" w:color="auto"/>
        <w:right w:val="none" w:sz="0" w:space="0" w:color="auto"/>
      </w:divBdr>
    </w:div>
    <w:div w:id="1371419388">
      <w:bodyDiv w:val="1"/>
      <w:marLeft w:val="0"/>
      <w:marRight w:val="0"/>
      <w:marTop w:val="0"/>
      <w:marBottom w:val="0"/>
      <w:divBdr>
        <w:top w:val="none" w:sz="0" w:space="0" w:color="auto"/>
        <w:left w:val="none" w:sz="0" w:space="0" w:color="auto"/>
        <w:bottom w:val="none" w:sz="0" w:space="0" w:color="auto"/>
        <w:right w:val="none" w:sz="0" w:space="0" w:color="auto"/>
      </w:divBdr>
    </w:div>
    <w:div w:id="1387602080">
      <w:bodyDiv w:val="1"/>
      <w:marLeft w:val="0"/>
      <w:marRight w:val="0"/>
      <w:marTop w:val="0"/>
      <w:marBottom w:val="0"/>
      <w:divBdr>
        <w:top w:val="none" w:sz="0" w:space="0" w:color="auto"/>
        <w:left w:val="none" w:sz="0" w:space="0" w:color="auto"/>
        <w:bottom w:val="none" w:sz="0" w:space="0" w:color="auto"/>
        <w:right w:val="none" w:sz="0" w:space="0" w:color="auto"/>
      </w:divBdr>
    </w:div>
    <w:div w:id="1411149112">
      <w:bodyDiv w:val="1"/>
      <w:marLeft w:val="0"/>
      <w:marRight w:val="0"/>
      <w:marTop w:val="0"/>
      <w:marBottom w:val="0"/>
      <w:divBdr>
        <w:top w:val="none" w:sz="0" w:space="0" w:color="auto"/>
        <w:left w:val="none" w:sz="0" w:space="0" w:color="auto"/>
        <w:bottom w:val="none" w:sz="0" w:space="0" w:color="auto"/>
        <w:right w:val="none" w:sz="0" w:space="0" w:color="auto"/>
      </w:divBdr>
    </w:div>
    <w:div w:id="1423528524">
      <w:bodyDiv w:val="1"/>
      <w:marLeft w:val="0"/>
      <w:marRight w:val="0"/>
      <w:marTop w:val="0"/>
      <w:marBottom w:val="0"/>
      <w:divBdr>
        <w:top w:val="none" w:sz="0" w:space="0" w:color="auto"/>
        <w:left w:val="none" w:sz="0" w:space="0" w:color="auto"/>
        <w:bottom w:val="none" w:sz="0" w:space="0" w:color="auto"/>
        <w:right w:val="none" w:sz="0" w:space="0" w:color="auto"/>
      </w:divBdr>
    </w:div>
    <w:div w:id="1425809445">
      <w:bodyDiv w:val="1"/>
      <w:marLeft w:val="0"/>
      <w:marRight w:val="0"/>
      <w:marTop w:val="0"/>
      <w:marBottom w:val="0"/>
      <w:divBdr>
        <w:top w:val="none" w:sz="0" w:space="0" w:color="auto"/>
        <w:left w:val="none" w:sz="0" w:space="0" w:color="auto"/>
        <w:bottom w:val="none" w:sz="0" w:space="0" w:color="auto"/>
        <w:right w:val="none" w:sz="0" w:space="0" w:color="auto"/>
      </w:divBdr>
    </w:div>
    <w:div w:id="1428883622">
      <w:bodyDiv w:val="1"/>
      <w:marLeft w:val="0"/>
      <w:marRight w:val="0"/>
      <w:marTop w:val="0"/>
      <w:marBottom w:val="0"/>
      <w:divBdr>
        <w:top w:val="none" w:sz="0" w:space="0" w:color="auto"/>
        <w:left w:val="none" w:sz="0" w:space="0" w:color="auto"/>
        <w:bottom w:val="none" w:sz="0" w:space="0" w:color="auto"/>
        <w:right w:val="none" w:sz="0" w:space="0" w:color="auto"/>
      </w:divBdr>
    </w:div>
    <w:div w:id="1435664214">
      <w:bodyDiv w:val="1"/>
      <w:marLeft w:val="0"/>
      <w:marRight w:val="0"/>
      <w:marTop w:val="0"/>
      <w:marBottom w:val="0"/>
      <w:divBdr>
        <w:top w:val="none" w:sz="0" w:space="0" w:color="auto"/>
        <w:left w:val="none" w:sz="0" w:space="0" w:color="auto"/>
        <w:bottom w:val="none" w:sz="0" w:space="0" w:color="auto"/>
        <w:right w:val="none" w:sz="0" w:space="0" w:color="auto"/>
      </w:divBdr>
    </w:div>
    <w:div w:id="1468889736">
      <w:bodyDiv w:val="1"/>
      <w:marLeft w:val="0"/>
      <w:marRight w:val="0"/>
      <w:marTop w:val="0"/>
      <w:marBottom w:val="0"/>
      <w:divBdr>
        <w:top w:val="none" w:sz="0" w:space="0" w:color="auto"/>
        <w:left w:val="none" w:sz="0" w:space="0" w:color="auto"/>
        <w:bottom w:val="none" w:sz="0" w:space="0" w:color="auto"/>
        <w:right w:val="none" w:sz="0" w:space="0" w:color="auto"/>
      </w:divBdr>
    </w:div>
    <w:div w:id="1498035424">
      <w:bodyDiv w:val="1"/>
      <w:marLeft w:val="0"/>
      <w:marRight w:val="0"/>
      <w:marTop w:val="0"/>
      <w:marBottom w:val="0"/>
      <w:divBdr>
        <w:top w:val="none" w:sz="0" w:space="0" w:color="auto"/>
        <w:left w:val="none" w:sz="0" w:space="0" w:color="auto"/>
        <w:bottom w:val="none" w:sz="0" w:space="0" w:color="auto"/>
        <w:right w:val="none" w:sz="0" w:space="0" w:color="auto"/>
      </w:divBdr>
    </w:div>
    <w:div w:id="1499032709">
      <w:bodyDiv w:val="1"/>
      <w:marLeft w:val="0"/>
      <w:marRight w:val="0"/>
      <w:marTop w:val="0"/>
      <w:marBottom w:val="0"/>
      <w:divBdr>
        <w:top w:val="none" w:sz="0" w:space="0" w:color="auto"/>
        <w:left w:val="none" w:sz="0" w:space="0" w:color="auto"/>
        <w:bottom w:val="none" w:sz="0" w:space="0" w:color="auto"/>
        <w:right w:val="none" w:sz="0" w:space="0" w:color="auto"/>
      </w:divBdr>
    </w:div>
    <w:div w:id="1518690914">
      <w:bodyDiv w:val="1"/>
      <w:marLeft w:val="0"/>
      <w:marRight w:val="0"/>
      <w:marTop w:val="0"/>
      <w:marBottom w:val="0"/>
      <w:divBdr>
        <w:top w:val="none" w:sz="0" w:space="0" w:color="auto"/>
        <w:left w:val="none" w:sz="0" w:space="0" w:color="auto"/>
        <w:bottom w:val="none" w:sz="0" w:space="0" w:color="auto"/>
        <w:right w:val="none" w:sz="0" w:space="0" w:color="auto"/>
      </w:divBdr>
    </w:div>
    <w:div w:id="1524510733">
      <w:bodyDiv w:val="1"/>
      <w:marLeft w:val="0"/>
      <w:marRight w:val="0"/>
      <w:marTop w:val="0"/>
      <w:marBottom w:val="0"/>
      <w:divBdr>
        <w:top w:val="none" w:sz="0" w:space="0" w:color="auto"/>
        <w:left w:val="none" w:sz="0" w:space="0" w:color="auto"/>
        <w:bottom w:val="none" w:sz="0" w:space="0" w:color="auto"/>
        <w:right w:val="none" w:sz="0" w:space="0" w:color="auto"/>
      </w:divBdr>
    </w:div>
    <w:div w:id="1528639017">
      <w:bodyDiv w:val="1"/>
      <w:marLeft w:val="0"/>
      <w:marRight w:val="0"/>
      <w:marTop w:val="0"/>
      <w:marBottom w:val="0"/>
      <w:divBdr>
        <w:top w:val="none" w:sz="0" w:space="0" w:color="auto"/>
        <w:left w:val="none" w:sz="0" w:space="0" w:color="auto"/>
        <w:bottom w:val="none" w:sz="0" w:space="0" w:color="auto"/>
        <w:right w:val="none" w:sz="0" w:space="0" w:color="auto"/>
      </w:divBdr>
    </w:div>
    <w:div w:id="1533421626">
      <w:bodyDiv w:val="1"/>
      <w:marLeft w:val="0"/>
      <w:marRight w:val="0"/>
      <w:marTop w:val="0"/>
      <w:marBottom w:val="0"/>
      <w:divBdr>
        <w:top w:val="none" w:sz="0" w:space="0" w:color="auto"/>
        <w:left w:val="none" w:sz="0" w:space="0" w:color="auto"/>
        <w:bottom w:val="none" w:sz="0" w:space="0" w:color="auto"/>
        <w:right w:val="none" w:sz="0" w:space="0" w:color="auto"/>
      </w:divBdr>
    </w:div>
    <w:div w:id="1536236495">
      <w:bodyDiv w:val="1"/>
      <w:marLeft w:val="0"/>
      <w:marRight w:val="0"/>
      <w:marTop w:val="0"/>
      <w:marBottom w:val="0"/>
      <w:divBdr>
        <w:top w:val="none" w:sz="0" w:space="0" w:color="auto"/>
        <w:left w:val="none" w:sz="0" w:space="0" w:color="auto"/>
        <w:bottom w:val="none" w:sz="0" w:space="0" w:color="auto"/>
        <w:right w:val="none" w:sz="0" w:space="0" w:color="auto"/>
      </w:divBdr>
    </w:div>
    <w:div w:id="1536886021">
      <w:bodyDiv w:val="1"/>
      <w:marLeft w:val="0"/>
      <w:marRight w:val="0"/>
      <w:marTop w:val="0"/>
      <w:marBottom w:val="0"/>
      <w:divBdr>
        <w:top w:val="none" w:sz="0" w:space="0" w:color="auto"/>
        <w:left w:val="none" w:sz="0" w:space="0" w:color="auto"/>
        <w:bottom w:val="none" w:sz="0" w:space="0" w:color="auto"/>
        <w:right w:val="none" w:sz="0" w:space="0" w:color="auto"/>
      </w:divBdr>
    </w:div>
    <w:div w:id="1544514929">
      <w:bodyDiv w:val="1"/>
      <w:marLeft w:val="0"/>
      <w:marRight w:val="0"/>
      <w:marTop w:val="0"/>
      <w:marBottom w:val="0"/>
      <w:divBdr>
        <w:top w:val="none" w:sz="0" w:space="0" w:color="auto"/>
        <w:left w:val="none" w:sz="0" w:space="0" w:color="auto"/>
        <w:bottom w:val="none" w:sz="0" w:space="0" w:color="auto"/>
        <w:right w:val="none" w:sz="0" w:space="0" w:color="auto"/>
      </w:divBdr>
    </w:div>
    <w:div w:id="1551769307">
      <w:bodyDiv w:val="1"/>
      <w:marLeft w:val="0"/>
      <w:marRight w:val="0"/>
      <w:marTop w:val="0"/>
      <w:marBottom w:val="0"/>
      <w:divBdr>
        <w:top w:val="none" w:sz="0" w:space="0" w:color="auto"/>
        <w:left w:val="none" w:sz="0" w:space="0" w:color="auto"/>
        <w:bottom w:val="none" w:sz="0" w:space="0" w:color="auto"/>
        <w:right w:val="none" w:sz="0" w:space="0" w:color="auto"/>
      </w:divBdr>
    </w:div>
    <w:div w:id="1553809121">
      <w:bodyDiv w:val="1"/>
      <w:marLeft w:val="0"/>
      <w:marRight w:val="0"/>
      <w:marTop w:val="0"/>
      <w:marBottom w:val="0"/>
      <w:divBdr>
        <w:top w:val="none" w:sz="0" w:space="0" w:color="auto"/>
        <w:left w:val="none" w:sz="0" w:space="0" w:color="auto"/>
        <w:bottom w:val="none" w:sz="0" w:space="0" w:color="auto"/>
        <w:right w:val="none" w:sz="0" w:space="0" w:color="auto"/>
      </w:divBdr>
    </w:div>
    <w:div w:id="1554074399">
      <w:bodyDiv w:val="1"/>
      <w:marLeft w:val="0"/>
      <w:marRight w:val="0"/>
      <w:marTop w:val="0"/>
      <w:marBottom w:val="0"/>
      <w:divBdr>
        <w:top w:val="none" w:sz="0" w:space="0" w:color="auto"/>
        <w:left w:val="none" w:sz="0" w:space="0" w:color="auto"/>
        <w:bottom w:val="none" w:sz="0" w:space="0" w:color="auto"/>
        <w:right w:val="none" w:sz="0" w:space="0" w:color="auto"/>
      </w:divBdr>
    </w:div>
    <w:div w:id="1556695942">
      <w:bodyDiv w:val="1"/>
      <w:marLeft w:val="0"/>
      <w:marRight w:val="0"/>
      <w:marTop w:val="0"/>
      <w:marBottom w:val="0"/>
      <w:divBdr>
        <w:top w:val="none" w:sz="0" w:space="0" w:color="auto"/>
        <w:left w:val="none" w:sz="0" w:space="0" w:color="auto"/>
        <w:bottom w:val="none" w:sz="0" w:space="0" w:color="auto"/>
        <w:right w:val="none" w:sz="0" w:space="0" w:color="auto"/>
      </w:divBdr>
    </w:div>
    <w:div w:id="1558668707">
      <w:bodyDiv w:val="1"/>
      <w:marLeft w:val="0"/>
      <w:marRight w:val="0"/>
      <w:marTop w:val="0"/>
      <w:marBottom w:val="0"/>
      <w:divBdr>
        <w:top w:val="none" w:sz="0" w:space="0" w:color="auto"/>
        <w:left w:val="none" w:sz="0" w:space="0" w:color="auto"/>
        <w:bottom w:val="none" w:sz="0" w:space="0" w:color="auto"/>
        <w:right w:val="none" w:sz="0" w:space="0" w:color="auto"/>
      </w:divBdr>
    </w:div>
    <w:div w:id="1560633795">
      <w:bodyDiv w:val="1"/>
      <w:marLeft w:val="0"/>
      <w:marRight w:val="0"/>
      <w:marTop w:val="0"/>
      <w:marBottom w:val="0"/>
      <w:divBdr>
        <w:top w:val="none" w:sz="0" w:space="0" w:color="auto"/>
        <w:left w:val="none" w:sz="0" w:space="0" w:color="auto"/>
        <w:bottom w:val="none" w:sz="0" w:space="0" w:color="auto"/>
        <w:right w:val="none" w:sz="0" w:space="0" w:color="auto"/>
      </w:divBdr>
    </w:div>
    <w:div w:id="1560898799">
      <w:bodyDiv w:val="1"/>
      <w:marLeft w:val="0"/>
      <w:marRight w:val="0"/>
      <w:marTop w:val="0"/>
      <w:marBottom w:val="0"/>
      <w:divBdr>
        <w:top w:val="none" w:sz="0" w:space="0" w:color="auto"/>
        <w:left w:val="none" w:sz="0" w:space="0" w:color="auto"/>
        <w:bottom w:val="none" w:sz="0" w:space="0" w:color="auto"/>
        <w:right w:val="none" w:sz="0" w:space="0" w:color="auto"/>
      </w:divBdr>
    </w:div>
    <w:div w:id="1565070054">
      <w:bodyDiv w:val="1"/>
      <w:marLeft w:val="0"/>
      <w:marRight w:val="0"/>
      <w:marTop w:val="0"/>
      <w:marBottom w:val="0"/>
      <w:divBdr>
        <w:top w:val="none" w:sz="0" w:space="0" w:color="auto"/>
        <w:left w:val="none" w:sz="0" w:space="0" w:color="auto"/>
        <w:bottom w:val="none" w:sz="0" w:space="0" w:color="auto"/>
        <w:right w:val="none" w:sz="0" w:space="0" w:color="auto"/>
      </w:divBdr>
    </w:div>
    <w:div w:id="1568374257">
      <w:bodyDiv w:val="1"/>
      <w:marLeft w:val="0"/>
      <w:marRight w:val="0"/>
      <w:marTop w:val="0"/>
      <w:marBottom w:val="0"/>
      <w:divBdr>
        <w:top w:val="none" w:sz="0" w:space="0" w:color="auto"/>
        <w:left w:val="none" w:sz="0" w:space="0" w:color="auto"/>
        <w:bottom w:val="none" w:sz="0" w:space="0" w:color="auto"/>
        <w:right w:val="none" w:sz="0" w:space="0" w:color="auto"/>
      </w:divBdr>
    </w:div>
    <w:div w:id="1570506170">
      <w:bodyDiv w:val="1"/>
      <w:marLeft w:val="0"/>
      <w:marRight w:val="0"/>
      <w:marTop w:val="0"/>
      <w:marBottom w:val="0"/>
      <w:divBdr>
        <w:top w:val="none" w:sz="0" w:space="0" w:color="auto"/>
        <w:left w:val="none" w:sz="0" w:space="0" w:color="auto"/>
        <w:bottom w:val="none" w:sz="0" w:space="0" w:color="auto"/>
        <w:right w:val="none" w:sz="0" w:space="0" w:color="auto"/>
      </w:divBdr>
      <w:divsChild>
        <w:div w:id="1562129988">
          <w:marLeft w:val="0"/>
          <w:marRight w:val="0"/>
          <w:marTop w:val="0"/>
          <w:marBottom w:val="0"/>
          <w:divBdr>
            <w:top w:val="none" w:sz="0" w:space="0" w:color="auto"/>
            <w:left w:val="single" w:sz="6" w:space="4" w:color="DADADA"/>
            <w:bottom w:val="none" w:sz="0" w:space="0" w:color="auto"/>
            <w:right w:val="none" w:sz="0" w:space="0" w:color="auto"/>
          </w:divBdr>
        </w:div>
      </w:divsChild>
    </w:div>
    <w:div w:id="1572688920">
      <w:bodyDiv w:val="1"/>
      <w:marLeft w:val="0"/>
      <w:marRight w:val="0"/>
      <w:marTop w:val="0"/>
      <w:marBottom w:val="0"/>
      <w:divBdr>
        <w:top w:val="none" w:sz="0" w:space="0" w:color="auto"/>
        <w:left w:val="none" w:sz="0" w:space="0" w:color="auto"/>
        <w:bottom w:val="none" w:sz="0" w:space="0" w:color="auto"/>
        <w:right w:val="none" w:sz="0" w:space="0" w:color="auto"/>
      </w:divBdr>
    </w:div>
    <w:div w:id="1572694010">
      <w:bodyDiv w:val="1"/>
      <w:marLeft w:val="0"/>
      <w:marRight w:val="0"/>
      <w:marTop w:val="0"/>
      <w:marBottom w:val="0"/>
      <w:divBdr>
        <w:top w:val="none" w:sz="0" w:space="0" w:color="auto"/>
        <w:left w:val="none" w:sz="0" w:space="0" w:color="auto"/>
        <w:bottom w:val="none" w:sz="0" w:space="0" w:color="auto"/>
        <w:right w:val="none" w:sz="0" w:space="0" w:color="auto"/>
      </w:divBdr>
    </w:div>
    <w:div w:id="1574048406">
      <w:bodyDiv w:val="1"/>
      <w:marLeft w:val="0"/>
      <w:marRight w:val="0"/>
      <w:marTop w:val="0"/>
      <w:marBottom w:val="0"/>
      <w:divBdr>
        <w:top w:val="none" w:sz="0" w:space="0" w:color="auto"/>
        <w:left w:val="none" w:sz="0" w:space="0" w:color="auto"/>
        <w:bottom w:val="none" w:sz="0" w:space="0" w:color="auto"/>
        <w:right w:val="none" w:sz="0" w:space="0" w:color="auto"/>
      </w:divBdr>
    </w:div>
    <w:div w:id="1574968137">
      <w:bodyDiv w:val="1"/>
      <w:marLeft w:val="0"/>
      <w:marRight w:val="0"/>
      <w:marTop w:val="0"/>
      <w:marBottom w:val="0"/>
      <w:divBdr>
        <w:top w:val="none" w:sz="0" w:space="0" w:color="auto"/>
        <w:left w:val="none" w:sz="0" w:space="0" w:color="auto"/>
        <w:bottom w:val="none" w:sz="0" w:space="0" w:color="auto"/>
        <w:right w:val="none" w:sz="0" w:space="0" w:color="auto"/>
      </w:divBdr>
    </w:div>
    <w:div w:id="1579706024">
      <w:bodyDiv w:val="1"/>
      <w:marLeft w:val="0"/>
      <w:marRight w:val="0"/>
      <w:marTop w:val="0"/>
      <w:marBottom w:val="0"/>
      <w:divBdr>
        <w:top w:val="none" w:sz="0" w:space="0" w:color="auto"/>
        <w:left w:val="none" w:sz="0" w:space="0" w:color="auto"/>
        <w:bottom w:val="none" w:sz="0" w:space="0" w:color="auto"/>
        <w:right w:val="none" w:sz="0" w:space="0" w:color="auto"/>
      </w:divBdr>
    </w:div>
    <w:div w:id="1582639960">
      <w:bodyDiv w:val="1"/>
      <w:marLeft w:val="0"/>
      <w:marRight w:val="0"/>
      <w:marTop w:val="0"/>
      <w:marBottom w:val="0"/>
      <w:divBdr>
        <w:top w:val="none" w:sz="0" w:space="0" w:color="auto"/>
        <w:left w:val="none" w:sz="0" w:space="0" w:color="auto"/>
        <w:bottom w:val="none" w:sz="0" w:space="0" w:color="auto"/>
        <w:right w:val="none" w:sz="0" w:space="0" w:color="auto"/>
      </w:divBdr>
    </w:div>
    <w:div w:id="1594822593">
      <w:bodyDiv w:val="1"/>
      <w:marLeft w:val="0"/>
      <w:marRight w:val="0"/>
      <w:marTop w:val="0"/>
      <w:marBottom w:val="0"/>
      <w:divBdr>
        <w:top w:val="none" w:sz="0" w:space="0" w:color="auto"/>
        <w:left w:val="none" w:sz="0" w:space="0" w:color="auto"/>
        <w:bottom w:val="none" w:sz="0" w:space="0" w:color="auto"/>
        <w:right w:val="none" w:sz="0" w:space="0" w:color="auto"/>
      </w:divBdr>
    </w:div>
    <w:div w:id="1609048495">
      <w:bodyDiv w:val="1"/>
      <w:marLeft w:val="0"/>
      <w:marRight w:val="0"/>
      <w:marTop w:val="0"/>
      <w:marBottom w:val="0"/>
      <w:divBdr>
        <w:top w:val="none" w:sz="0" w:space="0" w:color="auto"/>
        <w:left w:val="none" w:sz="0" w:space="0" w:color="auto"/>
        <w:bottom w:val="none" w:sz="0" w:space="0" w:color="auto"/>
        <w:right w:val="none" w:sz="0" w:space="0" w:color="auto"/>
      </w:divBdr>
    </w:div>
    <w:div w:id="1610818252">
      <w:bodyDiv w:val="1"/>
      <w:marLeft w:val="0"/>
      <w:marRight w:val="0"/>
      <w:marTop w:val="0"/>
      <w:marBottom w:val="0"/>
      <w:divBdr>
        <w:top w:val="none" w:sz="0" w:space="0" w:color="auto"/>
        <w:left w:val="none" w:sz="0" w:space="0" w:color="auto"/>
        <w:bottom w:val="none" w:sz="0" w:space="0" w:color="auto"/>
        <w:right w:val="none" w:sz="0" w:space="0" w:color="auto"/>
      </w:divBdr>
    </w:div>
    <w:div w:id="1612974773">
      <w:bodyDiv w:val="1"/>
      <w:marLeft w:val="0"/>
      <w:marRight w:val="0"/>
      <w:marTop w:val="0"/>
      <w:marBottom w:val="0"/>
      <w:divBdr>
        <w:top w:val="none" w:sz="0" w:space="0" w:color="auto"/>
        <w:left w:val="none" w:sz="0" w:space="0" w:color="auto"/>
        <w:bottom w:val="none" w:sz="0" w:space="0" w:color="auto"/>
        <w:right w:val="none" w:sz="0" w:space="0" w:color="auto"/>
      </w:divBdr>
    </w:div>
    <w:div w:id="1616018352">
      <w:bodyDiv w:val="1"/>
      <w:marLeft w:val="0"/>
      <w:marRight w:val="0"/>
      <w:marTop w:val="0"/>
      <w:marBottom w:val="0"/>
      <w:divBdr>
        <w:top w:val="none" w:sz="0" w:space="0" w:color="auto"/>
        <w:left w:val="none" w:sz="0" w:space="0" w:color="auto"/>
        <w:bottom w:val="none" w:sz="0" w:space="0" w:color="auto"/>
        <w:right w:val="none" w:sz="0" w:space="0" w:color="auto"/>
      </w:divBdr>
    </w:div>
    <w:div w:id="1624075636">
      <w:bodyDiv w:val="1"/>
      <w:marLeft w:val="0"/>
      <w:marRight w:val="0"/>
      <w:marTop w:val="0"/>
      <w:marBottom w:val="0"/>
      <w:divBdr>
        <w:top w:val="none" w:sz="0" w:space="0" w:color="auto"/>
        <w:left w:val="none" w:sz="0" w:space="0" w:color="auto"/>
        <w:bottom w:val="none" w:sz="0" w:space="0" w:color="auto"/>
        <w:right w:val="none" w:sz="0" w:space="0" w:color="auto"/>
      </w:divBdr>
    </w:div>
    <w:div w:id="1629627766">
      <w:bodyDiv w:val="1"/>
      <w:marLeft w:val="0"/>
      <w:marRight w:val="0"/>
      <w:marTop w:val="0"/>
      <w:marBottom w:val="0"/>
      <w:divBdr>
        <w:top w:val="none" w:sz="0" w:space="0" w:color="auto"/>
        <w:left w:val="none" w:sz="0" w:space="0" w:color="auto"/>
        <w:bottom w:val="none" w:sz="0" w:space="0" w:color="auto"/>
        <w:right w:val="none" w:sz="0" w:space="0" w:color="auto"/>
      </w:divBdr>
    </w:div>
    <w:div w:id="1640650092">
      <w:bodyDiv w:val="1"/>
      <w:marLeft w:val="0"/>
      <w:marRight w:val="0"/>
      <w:marTop w:val="0"/>
      <w:marBottom w:val="0"/>
      <w:divBdr>
        <w:top w:val="none" w:sz="0" w:space="0" w:color="auto"/>
        <w:left w:val="none" w:sz="0" w:space="0" w:color="auto"/>
        <w:bottom w:val="none" w:sz="0" w:space="0" w:color="auto"/>
        <w:right w:val="none" w:sz="0" w:space="0" w:color="auto"/>
      </w:divBdr>
    </w:div>
    <w:div w:id="1647080761">
      <w:bodyDiv w:val="1"/>
      <w:marLeft w:val="0"/>
      <w:marRight w:val="0"/>
      <w:marTop w:val="0"/>
      <w:marBottom w:val="0"/>
      <w:divBdr>
        <w:top w:val="none" w:sz="0" w:space="0" w:color="auto"/>
        <w:left w:val="none" w:sz="0" w:space="0" w:color="auto"/>
        <w:bottom w:val="none" w:sz="0" w:space="0" w:color="auto"/>
        <w:right w:val="none" w:sz="0" w:space="0" w:color="auto"/>
      </w:divBdr>
    </w:div>
    <w:div w:id="1650474432">
      <w:bodyDiv w:val="1"/>
      <w:marLeft w:val="0"/>
      <w:marRight w:val="0"/>
      <w:marTop w:val="0"/>
      <w:marBottom w:val="0"/>
      <w:divBdr>
        <w:top w:val="none" w:sz="0" w:space="0" w:color="auto"/>
        <w:left w:val="none" w:sz="0" w:space="0" w:color="auto"/>
        <w:bottom w:val="none" w:sz="0" w:space="0" w:color="auto"/>
        <w:right w:val="none" w:sz="0" w:space="0" w:color="auto"/>
      </w:divBdr>
    </w:div>
    <w:div w:id="1674919960">
      <w:bodyDiv w:val="1"/>
      <w:marLeft w:val="0"/>
      <w:marRight w:val="0"/>
      <w:marTop w:val="0"/>
      <w:marBottom w:val="0"/>
      <w:divBdr>
        <w:top w:val="none" w:sz="0" w:space="0" w:color="auto"/>
        <w:left w:val="none" w:sz="0" w:space="0" w:color="auto"/>
        <w:bottom w:val="none" w:sz="0" w:space="0" w:color="auto"/>
        <w:right w:val="none" w:sz="0" w:space="0" w:color="auto"/>
      </w:divBdr>
    </w:div>
    <w:div w:id="1679193230">
      <w:bodyDiv w:val="1"/>
      <w:marLeft w:val="0"/>
      <w:marRight w:val="0"/>
      <w:marTop w:val="0"/>
      <w:marBottom w:val="0"/>
      <w:divBdr>
        <w:top w:val="none" w:sz="0" w:space="0" w:color="auto"/>
        <w:left w:val="none" w:sz="0" w:space="0" w:color="auto"/>
        <w:bottom w:val="none" w:sz="0" w:space="0" w:color="auto"/>
        <w:right w:val="none" w:sz="0" w:space="0" w:color="auto"/>
      </w:divBdr>
    </w:div>
    <w:div w:id="1686469842">
      <w:bodyDiv w:val="1"/>
      <w:marLeft w:val="0"/>
      <w:marRight w:val="0"/>
      <w:marTop w:val="0"/>
      <w:marBottom w:val="0"/>
      <w:divBdr>
        <w:top w:val="none" w:sz="0" w:space="0" w:color="auto"/>
        <w:left w:val="none" w:sz="0" w:space="0" w:color="auto"/>
        <w:bottom w:val="none" w:sz="0" w:space="0" w:color="auto"/>
        <w:right w:val="none" w:sz="0" w:space="0" w:color="auto"/>
      </w:divBdr>
    </w:div>
    <w:div w:id="1692875529">
      <w:bodyDiv w:val="1"/>
      <w:marLeft w:val="0"/>
      <w:marRight w:val="0"/>
      <w:marTop w:val="0"/>
      <w:marBottom w:val="0"/>
      <w:divBdr>
        <w:top w:val="none" w:sz="0" w:space="0" w:color="auto"/>
        <w:left w:val="none" w:sz="0" w:space="0" w:color="auto"/>
        <w:bottom w:val="none" w:sz="0" w:space="0" w:color="auto"/>
        <w:right w:val="none" w:sz="0" w:space="0" w:color="auto"/>
      </w:divBdr>
    </w:div>
    <w:div w:id="1696081511">
      <w:bodyDiv w:val="1"/>
      <w:marLeft w:val="0"/>
      <w:marRight w:val="0"/>
      <w:marTop w:val="0"/>
      <w:marBottom w:val="0"/>
      <w:divBdr>
        <w:top w:val="none" w:sz="0" w:space="0" w:color="auto"/>
        <w:left w:val="none" w:sz="0" w:space="0" w:color="auto"/>
        <w:bottom w:val="none" w:sz="0" w:space="0" w:color="auto"/>
        <w:right w:val="none" w:sz="0" w:space="0" w:color="auto"/>
      </w:divBdr>
    </w:div>
    <w:div w:id="1700660569">
      <w:bodyDiv w:val="1"/>
      <w:marLeft w:val="0"/>
      <w:marRight w:val="0"/>
      <w:marTop w:val="0"/>
      <w:marBottom w:val="0"/>
      <w:divBdr>
        <w:top w:val="none" w:sz="0" w:space="0" w:color="auto"/>
        <w:left w:val="none" w:sz="0" w:space="0" w:color="auto"/>
        <w:bottom w:val="none" w:sz="0" w:space="0" w:color="auto"/>
        <w:right w:val="none" w:sz="0" w:space="0" w:color="auto"/>
      </w:divBdr>
    </w:div>
    <w:div w:id="1702825193">
      <w:bodyDiv w:val="1"/>
      <w:marLeft w:val="0"/>
      <w:marRight w:val="0"/>
      <w:marTop w:val="0"/>
      <w:marBottom w:val="0"/>
      <w:divBdr>
        <w:top w:val="none" w:sz="0" w:space="0" w:color="auto"/>
        <w:left w:val="none" w:sz="0" w:space="0" w:color="auto"/>
        <w:bottom w:val="none" w:sz="0" w:space="0" w:color="auto"/>
        <w:right w:val="none" w:sz="0" w:space="0" w:color="auto"/>
      </w:divBdr>
    </w:div>
    <w:div w:id="1703166004">
      <w:bodyDiv w:val="1"/>
      <w:marLeft w:val="0"/>
      <w:marRight w:val="0"/>
      <w:marTop w:val="0"/>
      <w:marBottom w:val="0"/>
      <w:divBdr>
        <w:top w:val="none" w:sz="0" w:space="0" w:color="auto"/>
        <w:left w:val="none" w:sz="0" w:space="0" w:color="auto"/>
        <w:bottom w:val="none" w:sz="0" w:space="0" w:color="auto"/>
        <w:right w:val="none" w:sz="0" w:space="0" w:color="auto"/>
      </w:divBdr>
    </w:div>
    <w:div w:id="1707559198">
      <w:bodyDiv w:val="1"/>
      <w:marLeft w:val="0"/>
      <w:marRight w:val="0"/>
      <w:marTop w:val="0"/>
      <w:marBottom w:val="0"/>
      <w:divBdr>
        <w:top w:val="none" w:sz="0" w:space="0" w:color="auto"/>
        <w:left w:val="none" w:sz="0" w:space="0" w:color="auto"/>
        <w:bottom w:val="none" w:sz="0" w:space="0" w:color="auto"/>
        <w:right w:val="none" w:sz="0" w:space="0" w:color="auto"/>
      </w:divBdr>
    </w:div>
    <w:div w:id="1716811650">
      <w:bodyDiv w:val="1"/>
      <w:marLeft w:val="0"/>
      <w:marRight w:val="0"/>
      <w:marTop w:val="0"/>
      <w:marBottom w:val="0"/>
      <w:divBdr>
        <w:top w:val="none" w:sz="0" w:space="0" w:color="auto"/>
        <w:left w:val="none" w:sz="0" w:space="0" w:color="auto"/>
        <w:bottom w:val="none" w:sz="0" w:space="0" w:color="auto"/>
        <w:right w:val="none" w:sz="0" w:space="0" w:color="auto"/>
      </w:divBdr>
    </w:div>
    <w:div w:id="1747610800">
      <w:bodyDiv w:val="1"/>
      <w:marLeft w:val="0"/>
      <w:marRight w:val="0"/>
      <w:marTop w:val="0"/>
      <w:marBottom w:val="0"/>
      <w:divBdr>
        <w:top w:val="none" w:sz="0" w:space="0" w:color="auto"/>
        <w:left w:val="none" w:sz="0" w:space="0" w:color="auto"/>
        <w:bottom w:val="none" w:sz="0" w:space="0" w:color="auto"/>
        <w:right w:val="none" w:sz="0" w:space="0" w:color="auto"/>
      </w:divBdr>
    </w:div>
    <w:div w:id="1754468418">
      <w:bodyDiv w:val="1"/>
      <w:marLeft w:val="0"/>
      <w:marRight w:val="0"/>
      <w:marTop w:val="0"/>
      <w:marBottom w:val="0"/>
      <w:divBdr>
        <w:top w:val="none" w:sz="0" w:space="0" w:color="auto"/>
        <w:left w:val="none" w:sz="0" w:space="0" w:color="auto"/>
        <w:bottom w:val="none" w:sz="0" w:space="0" w:color="auto"/>
        <w:right w:val="none" w:sz="0" w:space="0" w:color="auto"/>
      </w:divBdr>
    </w:div>
    <w:div w:id="1761951673">
      <w:bodyDiv w:val="1"/>
      <w:marLeft w:val="0"/>
      <w:marRight w:val="0"/>
      <w:marTop w:val="0"/>
      <w:marBottom w:val="0"/>
      <w:divBdr>
        <w:top w:val="none" w:sz="0" w:space="0" w:color="auto"/>
        <w:left w:val="none" w:sz="0" w:space="0" w:color="auto"/>
        <w:bottom w:val="none" w:sz="0" w:space="0" w:color="auto"/>
        <w:right w:val="none" w:sz="0" w:space="0" w:color="auto"/>
      </w:divBdr>
    </w:div>
    <w:div w:id="1765301818">
      <w:bodyDiv w:val="1"/>
      <w:marLeft w:val="0"/>
      <w:marRight w:val="0"/>
      <w:marTop w:val="0"/>
      <w:marBottom w:val="0"/>
      <w:divBdr>
        <w:top w:val="none" w:sz="0" w:space="0" w:color="auto"/>
        <w:left w:val="none" w:sz="0" w:space="0" w:color="auto"/>
        <w:bottom w:val="none" w:sz="0" w:space="0" w:color="auto"/>
        <w:right w:val="none" w:sz="0" w:space="0" w:color="auto"/>
      </w:divBdr>
    </w:div>
    <w:div w:id="1786803319">
      <w:bodyDiv w:val="1"/>
      <w:marLeft w:val="0"/>
      <w:marRight w:val="0"/>
      <w:marTop w:val="0"/>
      <w:marBottom w:val="0"/>
      <w:divBdr>
        <w:top w:val="none" w:sz="0" w:space="0" w:color="auto"/>
        <w:left w:val="none" w:sz="0" w:space="0" w:color="auto"/>
        <w:bottom w:val="none" w:sz="0" w:space="0" w:color="auto"/>
        <w:right w:val="none" w:sz="0" w:space="0" w:color="auto"/>
      </w:divBdr>
    </w:div>
    <w:div w:id="1793472326">
      <w:bodyDiv w:val="1"/>
      <w:marLeft w:val="0"/>
      <w:marRight w:val="0"/>
      <w:marTop w:val="0"/>
      <w:marBottom w:val="0"/>
      <w:divBdr>
        <w:top w:val="none" w:sz="0" w:space="0" w:color="auto"/>
        <w:left w:val="none" w:sz="0" w:space="0" w:color="auto"/>
        <w:bottom w:val="none" w:sz="0" w:space="0" w:color="auto"/>
        <w:right w:val="none" w:sz="0" w:space="0" w:color="auto"/>
      </w:divBdr>
      <w:divsChild>
        <w:div w:id="1695114410">
          <w:marLeft w:val="0"/>
          <w:marRight w:val="0"/>
          <w:marTop w:val="0"/>
          <w:marBottom w:val="0"/>
          <w:divBdr>
            <w:top w:val="none" w:sz="0" w:space="0" w:color="auto"/>
            <w:left w:val="single" w:sz="6" w:space="4" w:color="DADADA"/>
            <w:bottom w:val="none" w:sz="0" w:space="0" w:color="auto"/>
            <w:right w:val="none" w:sz="0" w:space="0" w:color="auto"/>
          </w:divBdr>
        </w:div>
      </w:divsChild>
    </w:div>
    <w:div w:id="1820069728">
      <w:bodyDiv w:val="1"/>
      <w:marLeft w:val="0"/>
      <w:marRight w:val="0"/>
      <w:marTop w:val="0"/>
      <w:marBottom w:val="0"/>
      <w:divBdr>
        <w:top w:val="none" w:sz="0" w:space="0" w:color="auto"/>
        <w:left w:val="none" w:sz="0" w:space="0" w:color="auto"/>
        <w:bottom w:val="none" w:sz="0" w:space="0" w:color="auto"/>
        <w:right w:val="none" w:sz="0" w:space="0" w:color="auto"/>
      </w:divBdr>
    </w:div>
    <w:div w:id="1821337958">
      <w:bodyDiv w:val="1"/>
      <w:marLeft w:val="0"/>
      <w:marRight w:val="0"/>
      <w:marTop w:val="0"/>
      <w:marBottom w:val="0"/>
      <w:divBdr>
        <w:top w:val="none" w:sz="0" w:space="0" w:color="auto"/>
        <w:left w:val="none" w:sz="0" w:space="0" w:color="auto"/>
        <w:bottom w:val="none" w:sz="0" w:space="0" w:color="auto"/>
        <w:right w:val="none" w:sz="0" w:space="0" w:color="auto"/>
      </w:divBdr>
    </w:div>
    <w:div w:id="1856268619">
      <w:bodyDiv w:val="1"/>
      <w:marLeft w:val="0"/>
      <w:marRight w:val="0"/>
      <w:marTop w:val="0"/>
      <w:marBottom w:val="0"/>
      <w:divBdr>
        <w:top w:val="none" w:sz="0" w:space="0" w:color="auto"/>
        <w:left w:val="none" w:sz="0" w:space="0" w:color="auto"/>
        <w:bottom w:val="none" w:sz="0" w:space="0" w:color="auto"/>
        <w:right w:val="none" w:sz="0" w:space="0" w:color="auto"/>
      </w:divBdr>
    </w:div>
    <w:div w:id="1857382923">
      <w:bodyDiv w:val="1"/>
      <w:marLeft w:val="0"/>
      <w:marRight w:val="0"/>
      <w:marTop w:val="0"/>
      <w:marBottom w:val="0"/>
      <w:divBdr>
        <w:top w:val="none" w:sz="0" w:space="0" w:color="auto"/>
        <w:left w:val="none" w:sz="0" w:space="0" w:color="auto"/>
        <w:bottom w:val="none" w:sz="0" w:space="0" w:color="auto"/>
        <w:right w:val="none" w:sz="0" w:space="0" w:color="auto"/>
      </w:divBdr>
    </w:div>
    <w:div w:id="1868828716">
      <w:bodyDiv w:val="1"/>
      <w:marLeft w:val="0"/>
      <w:marRight w:val="0"/>
      <w:marTop w:val="0"/>
      <w:marBottom w:val="0"/>
      <w:divBdr>
        <w:top w:val="none" w:sz="0" w:space="0" w:color="auto"/>
        <w:left w:val="none" w:sz="0" w:space="0" w:color="auto"/>
        <w:bottom w:val="none" w:sz="0" w:space="0" w:color="auto"/>
        <w:right w:val="none" w:sz="0" w:space="0" w:color="auto"/>
      </w:divBdr>
    </w:div>
    <w:div w:id="1893732289">
      <w:bodyDiv w:val="1"/>
      <w:marLeft w:val="0"/>
      <w:marRight w:val="0"/>
      <w:marTop w:val="0"/>
      <w:marBottom w:val="0"/>
      <w:divBdr>
        <w:top w:val="none" w:sz="0" w:space="0" w:color="auto"/>
        <w:left w:val="none" w:sz="0" w:space="0" w:color="auto"/>
        <w:bottom w:val="none" w:sz="0" w:space="0" w:color="auto"/>
        <w:right w:val="none" w:sz="0" w:space="0" w:color="auto"/>
      </w:divBdr>
    </w:div>
    <w:div w:id="1894388633">
      <w:bodyDiv w:val="1"/>
      <w:marLeft w:val="0"/>
      <w:marRight w:val="0"/>
      <w:marTop w:val="0"/>
      <w:marBottom w:val="0"/>
      <w:divBdr>
        <w:top w:val="none" w:sz="0" w:space="0" w:color="auto"/>
        <w:left w:val="none" w:sz="0" w:space="0" w:color="auto"/>
        <w:bottom w:val="none" w:sz="0" w:space="0" w:color="auto"/>
        <w:right w:val="none" w:sz="0" w:space="0" w:color="auto"/>
      </w:divBdr>
    </w:div>
    <w:div w:id="1895039649">
      <w:bodyDiv w:val="1"/>
      <w:marLeft w:val="0"/>
      <w:marRight w:val="0"/>
      <w:marTop w:val="0"/>
      <w:marBottom w:val="0"/>
      <w:divBdr>
        <w:top w:val="none" w:sz="0" w:space="0" w:color="auto"/>
        <w:left w:val="none" w:sz="0" w:space="0" w:color="auto"/>
        <w:bottom w:val="none" w:sz="0" w:space="0" w:color="auto"/>
        <w:right w:val="none" w:sz="0" w:space="0" w:color="auto"/>
      </w:divBdr>
    </w:div>
    <w:div w:id="1899703743">
      <w:bodyDiv w:val="1"/>
      <w:marLeft w:val="0"/>
      <w:marRight w:val="0"/>
      <w:marTop w:val="0"/>
      <w:marBottom w:val="0"/>
      <w:divBdr>
        <w:top w:val="none" w:sz="0" w:space="0" w:color="auto"/>
        <w:left w:val="none" w:sz="0" w:space="0" w:color="auto"/>
        <w:bottom w:val="none" w:sz="0" w:space="0" w:color="auto"/>
        <w:right w:val="none" w:sz="0" w:space="0" w:color="auto"/>
      </w:divBdr>
    </w:div>
    <w:div w:id="1915774135">
      <w:bodyDiv w:val="1"/>
      <w:marLeft w:val="0"/>
      <w:marRight w:val="0"/>
      <w:marTop w:val="0"/>
      <w:marBottom w:val="0"/>
      <w:divBdr>
        <w:top w:val="none" w:sz="0" w:space="0" w:color="auto"/>
        <w:left w:val="none" w:sz="0" w:space="0" w:color="auto"/>
        <w:bottom w:val="none" w:sz="0" w:space="0" w:color="auto"/>
        <w:right w:val="none" w:sz="0" w:space="0" w:color="auto"/>
      </w:divBdr>
    </w:div>
    <w:div w:id="1920751987">
      <w:bodyDiv w:val="1"/>
      <w:marLeft w:val="0"/>
      <w:marRight w:val="0"/>
      <w:marTop w:val="0"/>
      <w:marBottom w:val="0"/>
      <w:divBdr>
        <w:top w:val="none" w:sz="0" w:space="0" w:color="auto"/>
        <w:left w:val="none" w:sz="0" w:space="0" w:color="auto"/>
        <w:bottom w:val="none" w:sz="0" w:space="0" w:color="auto"/>
        <w:right w:val="none" w:sz="0" w:space="0" w:color="auto"/>
      </w:divBdr>
    </w:div>
    <w:div w:id="1944219985">
      <w:bodyDiv w:val="1"/>
      <w:marLeft w:val="0"/>
      <w:marRight w:val="0"/>
      <w:marTop w:val="0"/>
      <w:marBottom w:val="0"/>
      <w:divBdr>
        <w:top w:val="none" w:sz="0" w:space="0" w:color="auto"/>
        <w:left w:val="none" w:sz="0" w:space="0" w:color="auto"/>
        <w:bottom w:val="none" w:sz="0" w:space="0" w:color="auto"/>
        <w:right w:val="none" w:sz="0" w:space="0" w:color="auto"/>
      </w:divBdr>
    </w:div>
    <w:div w:id="1953589138">
      <w:bodyDiv w:val="1"/>
      <w:marLeft w:val="0"/>
      <w:marRight w:val="0"/>
      <w:marTop w:val="0"/>
      <w:marBottom w:val="0"/>
      <w:divBdr>
        <w:top w:val="none" w:sz="0" w:space="0" w:color="auto"/>
        <w:left w:val="none" w:sz="0" w:space="0" w:color="auto"/>
        <w:bottom w:val="none" w:sz="0" w:space="0" w:color="auto"/>
        <w:right w:val="none" w:sz="0" w:space="0" w:color="auto"/>
      </w:divBdr>
    </w:div>
    <w:div w:id="1960598036">
      <w:bodyDiv w:val="1"/>
      <w:marLeft w:val="0"/>
      <w:marRight w:val="0"/>
      <w:marTop w:val="0"/>
      <w:marBottom w:val="0"/>
      <w:divBdr>
        <w:top w:val="none" w:sz="0" w:space="0" w:color="auto"/>
        <w:left w:val="none" w:sz="0" w:space="0" w:color="auto"/>
        <w:bottom w:val="none" w:sz="0" w:space="0" w:color="auto"/>
        <w:right w:val="none" w:sz="0" w:space="0" w:color="auto"/>
      </w:divBdr>
    </w:div>
    <w:div w:id="1970164752">
      <w:bodyDiv w:val="1"/>
      <w:marLeft w:val="0"/>
      <w:marRight w:val="0"/>
      <w:marTop w:val="0"/>
      <w:marBottom w:val="0"/>
      <w:divBdr>
        <w:top w:val="none" w:sz="0" w:space="0" w:color="auto"/>
        <w:left w:val="none" w:sz="0" w:space="0" w:color="auto"/>
        <w:bottom w:val="none" w:sz="0" w:space="0" w:color="auto"/>
        <w:right w:val="none" w:sz="0" w:space="0" w:color="auto"/>
      </w:divBdr>
    </w:div>
    <w:div w:id="1971856384">
      <w:bodyDiv w:val="1"/>
      <w:marLeft w:val="0"/>
      <w:marRight w:val="0"/>
      <w:marTop w:val="0"/>
      <w:marBottom w:val="0"/>
      <w:divBdr>
        <w:top w:val="none" w:sz="0" w:space="0" w:color="auto"/>
        <w:left w:val="none" w:sz="0" w:space="0" w:color="auto"/>
        <w:bottom w:val="none" w:sz="0" w:space="0" w:color="auto"/>
        <w:right w:val="none" w:sz="0" w:space="0" w:color="auto"/>
      </w:divBdr>
    </w:div>
    <w:div w:id="1975789379">
      <w:bodyDiv w:val="1"/>
      <w:marLeft w:val="0"/>
      <w:marRight w:val="0"/>
      <w:marTop w:val="0"/>
      <w:marBottom w:val="0"/>
      <w:divBdr>
        <w:top w:val="none" w:sz="0" w:space="0" w:color="auto"/>
        <w:left w:val="none" w:sz="0" w:space="0" w:color="auto"/>
        <w:bottom w:val="none" w:sz="0" w:space="0" w:color="auto"/>
        <w:right w:val="none" w:sz="0" w:space="0" w:color="auto"/>
      </w:divBdr>
    </w:div>
    <w:div w:id="1984387246">
      <w:bodyDiv w:val="1"/>
      <w:marLeft w:val="0"/>
      <w:marRight w:val="0"/>
      <w:marTop w:val="0"/>
      <w:marBottom w:val="0"/>
      <w:divBdr>
        <w:top w:val="none" w:sz="0" w:space="0" w:color="auto"/>
        <w:left w:val="none" w:sz="0" w:space="0" w:color="auto"/>
        <w:bottom w:val="none" w:sz="0" w:space="0" w:color="auto"/>
        <w:right w:val="none" w:sz="0" w:space="0" w:color="auto"/>
      </w:divBdr>
    </w:div>
    <w:div w:id="2003660327">
      <w:bodyDiv w:val="1"/>
      <w:marLeft w:val="0"/>
      <w:marRight w:val="0"/>
      <w:marTop w:val="0"/>
      <w:marBottom w:val="0"/>
      <w:divBdr>
        <w:top w:val="none" w:sz="0" w:space="0" w:color="auto"/>
        <w:left w:val="none" w:sz="0" w:space="0" w:color="auto"/>
        <w:bottom w:val="none" w:sz="0" w:space="0" w:color="auto"/>
        <w:right w:val="none" w:sz="0" w:space="0" w:color="auto"/>
      </w:divBdr>
    </w:div>
    <w:div w:id="2007971705">
      <w:bodyDiv w:val="1"/>
      <w:marLeft w:val="0"/>
      <w:marRight w:val="0"/>
      <w:marTop w:val="0"/>
      <w:marBottom w:val="0"/>
      <w:divBdr>
        <w:top w:val="none" w:sz="0" w:space="0" w:color="auto"/>
        <w:left w:val="none" w:sz="0" w:space="0" w:color="auto"/>
        <w:bottom w:val="none" w:sz="0" w:space="0" w:color="auto"/>
        <w:right w:val="none" w:sz="0" w:space="0" w:color="auto"/>
      </w:divBdr>
    </w:div>
    <w:div w:id="2018195243">
      <w:bodyDiv w:val="1"/>
      <w:marLeft w:val="0"/>
      <w:marRight w:val="0"/>
      <w:marTop w:val="0"/>
      <w:marBottom w:val="0"/>
      <w:divBdr>
        <w:top w:val="none" w:sz="0" w:space="0" w:color="auto"/>
        <w:left w:val="none" w:sz="0" w:space="0" w:color="auto"/>
        <w:bottom w:val="none" w:sz="0" w:space="0" w:color="auto"/>
        <w:right w:val="none" w:sz="0" w:space="0" w:color="auto"/>
      </w:divBdr>
    </w:div>
    <w:div w:id="2021270356">
      <w:bodyDiv w:val="1"/>
      <w:marLeft w:val="0"/>
      <w:marRight w:val="0"/>
      <w:marTop w:val="0"/>
      <w:marBottom w:val="0"/>
      <w:divBdr>
        <w:top w:val="none" w:sz="0" w:space="0" w:color="auto"/>
        <w:left w:val="none" w:sz="0" w:space="0" w:color="auto"/>
        <w:bottom w:val="none" w:sz="0" w:space="0" w:color="auto"/>
        <w:right w:val="none" w:sz="0" w:space="0" w:color="auto"/>
      </w:divBdr>
    </w:div>
    <w:div w:id="2021854677">
      <w:bodyDiv w:val="1"/>
      <w:marLeft w:val="0"/>
      <w:marRight w:val="0"/>
      <w:marTop w:val="0"/>
      <w:marBottom w:val="0"/>
      <w:divBdr>
        <w:top w:val="none" w:sz="0" w:space="0" w:color="auto"/>
        <w:left w:val="none" w:sz="0" w:space="0" w:color="auto"/>
        <w:bottom w:val="none" w:sz="0" w:space="0" w:color="auto"/>
        <w:right w:val="none" w:sz="0" w:space="0" w:color="auto"/>
      </w:divBdr>
    </w:div>
    <w:div w:id="2029522096">
      <w:bodyDiv w:val="1"/>
      <w:marLeft w:val="0"/>
      <w:marRight w:val="0"/>
      <w:marTop w:val="0"/>
      <w:marBottom w:val="0"/>
      <w:divBdr>
        <w:top w:val="none" w:sz="0" w:space="0" w:color="auto"/>
        <w:left w:val="none" w:sz="0" w:space="0" w:color="auto"/>
        <w:bottom w:val="none" w:sz="0" w:space="0" w:color="auto"/>
        <w:right w:val="none" w:sz="0" w:space="0" w:color="auto"/>
      </w:divBdr>
    </w:div>
    <w:div w:id="2032534042">
      <w:bodyDiv w:val="1"/>
      <w:marLeft w:val="0"/>
      <w:marRight w:val="0"/>
      <w:marTop w:val="0"/>
      <w:marBottom w:val="0"/>
      <w:divBdr>
        <w:top w:val="none" w:sz="0" w:space="0" w:color="auto"/>
        <w:left w:val="none" w:sz="0" w:space="0" w:color="auto"/>
        <w:bottom w:val="none" w:sz="0" w:space="0" w:color="auto"/>
        <w:right w:val="none" w:sz="0" w:space="0" w:color="auto"/>
      </w:divBdr>
    </w:div>
    <w:div w:id="2050252921">
      <w:bodyDiv w:val="1"/>
      <w:marLeft w:val="0"/>
      <w:marRight w:val="0"/>
      <w:marTop w:val="0"/>
      <w:marBottom w:val="0"/>
      <w:divBdr>
        <w:top w:val="none" w:sz="0" w:space="0" w:color="auto"/>
        <w:left w:val="none" w:sz="0" w:space="0" w:color="auto"/>
        <w:bottom w:val="none" w:sz="0" w:space="0" w:color="auto"/>
        <w:right w:val="none" w:sz="0" w:space="0" w:color="auto"/>
      </w:divBdr>
    </w:div>
    <w:div w:id="2051416989">
      <w:bodyDiv w:val="1"/>
      <w:marLeft w:val="0"/>
      <w:marRight w:val="0"/>
      <w:marTop w:val="0"/>
      <w:marBottom w:val="0"/>
      <w:divBdr>
        <w:top w:val="none" w:sz="0" w:space="0" w:color="auto"/>
        <w:left w:val="none" w:sz="0" w:space="0" w:color="auto"/>
        <w:bottom w:val="none" w:sz="0" w:space="0" w:color="auto"/>
        <w:right w:val="none" w:sz="0" w:space="0" w:color="auto"/>
      </w:divBdr>
    </w:div>
    <w:div w:id="2054454591">
      <w:bodyDiv w:val="1"/>
      <w:marLeft w:val="0"/>
      <w:marRight w:val="0"/>
      <w:marTop w:val="0"/>
      <w:marBottom w:val="0"/>
      <w:divBdr>
        <w:top w:val="none" w:sz="0" w:space="0" w:color="auto"/>
        <w:left w:val="none" w:sz="0" w:space="0" w:color="auto"/>
        <w:bottom w:val="none" w:sz="0" w:space="0" w:color="auto"/>
        <w:right w:val="none" w:sz="0" w:space="0" w:color="auto"/>
      </w:divBdr>
    </w:div>
    <w:div w:id="2056275416">
      <w:bodyDiv w:val="1"/>
      <w:marLeft w:val="0"/>
      <w:marRight w:val="0"/>
      <w:marTop w:val="0"/>
      <w:marBottom w:val="0"/>
      <w:divBdr>
        <w:top w:val="none" w:sz="0" w:space="0" w:color="auto"/>
        <w:left w:val="none" w:sz="0" w:space="0" w:color="auto"/>
        <w:bottom w:val="none" w:sz="0" w:space="0" w:color="auto"/>
        <w:right w:val="none" w:sz="0" w:space="0" w:color="auto"/>
      </w:divBdr>
    </w:div>
    <w:div w:id="2074228891">
      <w:bodyDiv w:val="1"/>
      <w:marLeft w:val="0"/>
      <w:marRight w:val="0"/>
      <w:marTop w:val="0"/>
      <w:marBottom w:val="0"/>
      <w:divBdr>
        <w:top w:val="none" w:sz="0" w:space="0" w:color="auto"/>
        <w:left w:val="none" w:sz="0" w:space="0" w:color="auto"/>
        <w:bottom w:val="none" w:sz="0" w:space="0" w:color="auto"/>
        <w:right w:val="none" w:sz="0" w:space="0" w:color="auto"/>
      </w:divBdr>
    </w:div>
    <w:div w:id="2081436515">
      <w:bodyDiv w:val="1"/>
      <w:marLeft w:val="0"/>
      <w:marRight w:val="0"/>
      <w:marTop w:val="0"/>
      <w:marBottom w:val="0"/>
      <w:divBdr>
        <w:top w:val="none" w:sz="0" w:space="0" w:color="auto"/>
        <w:left w:val="none" w:sz="0" w:space="0" w:color="auto"/>
        <w:bottom w:val="none" w:sz="0" w:space="0" w:color="auto"/>
        <w:right w:val="none" w:sz="0" w:space="0" w:color="auto"/>
      </w:divBdr>
    </w:div>
    <w:div w:id="2086148344">
      <w:bodyDiv w:val="1"/>
      <w:marLeft w:val="0"/>
      <w:marRight w:val="0"/>
      <w:marTop w:val="0"/>
      <w:marBottom w:val="0"/>
      <w:divBdr>
        <w:top w:val="none" w:sz="0" w:space="0" w:color="auto"/>
        <w:left w:val="none" w:sz="0" w:space="0" w:color="auto"/>
        <w:bottom w:val="none" w:sz="0" w:space="0" w:color="auto"/>
        <w:right w:val="none" w:sz="0" w:space="0" w:color="auto"/>
      </w:divBdr>
    </w:div>
    <w:div w:id="2103989308">
      <w:bodyDiv w:val="1"/>
      <w:marLeft w:val="0"/>
      <w:marRight w:val="0"/>
      <w:marTop w:val="0"/>
      <w:marBottom w:val="0"/>
      <w:divBdr>
        <w:top w:val="none" w:sz="0" w:space="0" w:color="auto"/>
        <w:left w:val="none" w:sz="0" w:space="0" w:color="auto"/>
        <w:bottom w:val="none" w:sz="0" w:space="0" w:color="auto"/>
        <w:right w:val="none" w:sz="0" w:space="0" w:color="auto"/>
      </w:divBdr>
    </w:div>
    <w:div w:id="2118866179">
      <w:bodyDiv w:val="1"/>
      <w:marLeft w:val="0"/>
      <w:marRight w:val="0"/>
      <w:marTop w:val="0"/>
      <w:marBottom w:val="0"/>
      <w:divBdr>
        <w:top w:val="none" w:sz="0" w:space="0" w:color="auto"/>
        <w:left w:val="none" w:sz="0" w:space="0" w:color="auto"/>
        <w:bottom w:val="none" w:sz="0" w:space="0" w:color="auto"/>
        <w:right w:val="none" w:sz="0" w:space="0" w:color="auto"/>
      </w:divBdr>
    </w:div>
    <w:div w:id="2121560363">
      <w:bodyDiv w:val="1"/>
      <w:marLeft w:val="0"/>
      <w:marRight w:val="0"/>
      <w:marTop w:val="0"/>
      <w:marBottom w:val="0"/>
      <w:divBdr>
        <w:top w:val="none" w:sz="0" w:space="0" w:color="auto"/>
        <w:left w:val="none" w:sz="0" w:space="0" w:color="auto"/>
        <w:bottom w:val="none" w:sz="0" w:space="0" w:color="auto"/>
        <w:right w:val="none" w:sz="0" w:space="0" w:color="auto"/>
      </w:divBdr>
    </w:div>
    <w:div w:id="2121677407">
      <w:bodyDiv w:val="1"/>
      <w:marLeft w:val="0"/>
      <w:marRight w:val="0"/>
      <w:marTop w:val="0"/>
      <w:marBottom w:val="0"/>
      <w:divBdr>
        <w:top w:val="none" w:sz="0" w:space="0" w:color="auto"/>
        <w:left w:val="none" w:sz="0" w:space="0" w:color="auto"/>
        <w:bottom w:val="none" w:sz="0" w:space="0" w:color="auto"/>
        <w:right w:val="none" w:sz="0" w:space="0" w:color="auto"/>
      </w:divBdr>
    </w:div>
    <w:div w:id="214631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urlurid=20105583" TargetMode="External"/><Relationship Id="rId18" Type="http://schemas.openxmlformats.org/officeDocument/2006/relationships/hyperlink" Target="http://www.uradni-list.si/1/objava.jsp?urlurid=2014961" TargetMode="External"/><Relationship Id="rId26" Type="http://schemas.openxmlformats.org/officeDocument/2006/relationships/footer" Target="footer3.xml"/><Relationship Id="rId39" Type="http://schemas.openxmlformats.org/officeDocument/2006/relationships/hyperlink" Target="http://www.uradni-list.si/1/objava.jsp?sop=2012-01-1700" TargetMode="External"/><Relationship Id="rId21" Type="http://schemas.openxmlformats.org/officeDocument/2006/relationships/chart" Target="charts/chart1.xml"/><Relationship Id="rId34" Type="http://schemas.openxmlformats.org/officeDocument/2006/relationships/chart" Target="charts/chart8.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urlurid=20121700" TargetMode="External"/><Relationship Id="rId20" Type="http://schemas.openxmlformats.org/officeDocument/2006/relationships/hyperlink" Target="http://www.uradni-list.si/1/objava.jsp?urlurid=20143949" TargetMode="External"/><Relationship Id="rId29" Type="http://schemas.openxmlformats.org/officeDocument/2006/relationships/chart" Target="charts/chart5.xml"/><Relationship Id="rId41"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urid=20103273" TargetMode="External"/><Relationship Id="rId24" Type="http://schemas.openxmlformats.org/officeDocument/2006/relationships/footer" Target="footer1.xml"/><Relationship Id="rId32" Type="http://schemas.openxmlformats.org/officeDocument/2006/relationships/chart" Target="charts/chart6.xml"/><Relationship Id="rId37" Type="http://schemas.openxmlformats.org/officeDocument/2006/relationships/hyperlink" Target="http://www.uradni-list.si/1/objava.jsp?sop=2010-01-4935" TargetMode="External"/><Relationship Id="rId40" Type="http://schemas.openxmlformats.org/officeDocument/2006/relationships/hyperlink" Target="http://www.uradni-list.si/1/objava.jsp?sop=2010-01-4645" TargetMode="External"/><Relationship Id="rId5" Type="http://schemas.openxmlformats.org/officeDocument/2006/relationships/webSettings" Target="webSettings.xml"/><Relationship Id="rId15" Type="http://schemas.openxmlformats.org/officeDocument/2006/relationships/hyperlink" Target="http://www.uradni-list.si/1/objava.jsp?urlurid=20121121" TargetMode="External"/><Relationship Id="rId23" Type="http://schemas.openxmlformats.org/officeDocument/2006/relationships/header" Target="header1.xml"/><Relationship Id="rId28" Type="http://schemas.openxmlformats.org/officeDocument/2006/relationships/chart" Target="charts/chart4.xml"/><Relationship Id="rId36" Type="http://schemas.openxmlformats.org/officeDocument/2006/relationships/hyperlink" Target="http://www.uradni-list.si/1/objava.jsp?sop=2014-01-3949" TargetMode="External"/><Relationship Id="rId10" Type="http://schemas.openxmlformats.org/officeDocument/2006/relationships/hyperlink" Target="http://www.uradni-list.si/1/objava.jsp?urlurid=2010520" TargetMode="External"/><Relationship Id="rId19" Type="http://schemas.openxmlformats.org/officeDocument/2006/relationships/hyperlink" Target="http://www.uradni-list.si/1/objava.jsp?urlurid=20142074" TargetMode="External"/><Relationship Id="rId31" Type="http://schemas.openxmlformats.org/officeDocument/2006/relationships/hyperlink" Target="http://www.uradni-list.si/1/objava.jsp?sop=2010-01-4935" TargetMode="External"/><Relationship Id="rId4" Type="http://schemas.openxmlformats.org/officeDocument/2006/relationships/settings" Target="settings.xml"/><Relationship Id="rId9" Type="http://schemas.openxmlformats.org/officeDocument/2006/relationships/hyperlink" Target="http://www.uradni-list.si/1/objava.jsp?urlurid=20094891" TargetMode="External"/><Relationship Id="rId14" Type="http://schemas.openxmlformats.org/officeDocument/2006/relationships/hyperlink" Target="http://www.uradni-list.si/1/objava.jsp?urlurid=20111743" TargetMode="External"/><Relationship Id="rId22" Type="http://schemas.openxmlformats.org/officeDocument/2006/relationships/chart" Target="charts/chart2.xml"/><Relationship Id="rId27" Type="http://schemas.openxmlformats.org/officeDocument/2006/relationships/chart" Target="charts/chart3.xml"/><Relationship Id="rId30" Type="http://schemas.openxmlformats.org/officeDocument/2006/relationships/hyperlink" Target="http://www.uradni-list.si/1/objava.jsp?sop=2009-01-4285" TargetMode="External"/><Relationship Id="rId35" Type="http://schemas.openxmlformats.org/officeDocument/2006/relationships/chart" Target="charts/chart9.xm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uradni-list.si/1/objava.jsp?urlurid=20104554" TargetMode="External"/><Relationship Id="rId17" Type="http://schemas.openxmlformats.org/officeDocument/2006/relationships/hyperlink" Target="http://www.uradni-list.si/1/objava.jsp?urlurid=20131753" TargetMode="External"/><Relationship Id="rId25" Type="http://schemas.openxmlformats.org/officeDocument/2006/relationships/footer" Target="footer2.xml"/><Relationship Id="rId33" Type="http://schemas.openxmlformats.org/officeDocument/2006/relationships/chart" Target="charts/chart7.xml"/><Relationship Id="rId38" Type="http://schemas.openxmlformats.org/officeDocument/2006/relationships/hyperlink" Target="http://www.uradni-list.si/1/objava.jsp?sop=2011-01-4999"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UMAR\Kumulativa-Rast%20pla&#269;%20od%201994-BLavtar-MJU.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R:\ANALIZE\Dr&#382;avni%20zbor-za%202015\Analiza_DZ_tabele.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file:///R:\ANALIZE\Dr&#382;avni%20zbor-za%202015\Analiza_DZ_tabele.xls"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R:\ANALIZE\Dr&#382;avni%20zbor-za%202015\Analiza_DZ_tabel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R:\ANALIZE\Dr&#382;avni%20zbor-za%202015\Analiza_DZ_tabele.xls"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R:\ANALIZE\Dr&#382;avni%20zbor-za%202015\Analiza_DZ_tabele.xls" TargetMode="Externa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file:///R:\ANALIZE\Dr&#382;avni%20zbor-za%202015\Analiza_DZ_tabele.xls"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R:\ANALIZE\Dr&#382;avni%20zbor-za%202015\Analiza_DZ_tabele.xls" TargetMode="External"/></Relationships>
</file>

<file path=word/charts/_rels/chart8.xml.rels><?xml version="1.0" encoding="UTF-8" standalone="yes"?>
<Relationships xmlns="http://schemas.openxmlformats.org/package/2006/relationships"><Relationship Id="rId2" Type="http://schemas.openxmlformats.org/officeDocument/2006/relationships/oleObject" Target="file:///R:\ANALIZE\Dr&#382;avni%20zbor-za%202015\Analiza_DZ_tabele.xls"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oleObject" Target="file:///R:\ANALIZE\Dr&#382;avni%20zbor-za%202015\Analiza_DZ_tabele.xls"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293088363954506"/>
          <c:y val="7.407407407407407E-2"/>
          <c:w val="0.79706911636045497"/>
          <c:h val="0.72888196267133276"/>
        </c:manualLayout>
      </c:layout>
      <c:lineChart>
        <c:grouping val="standard"/>
        <c:varyColors val="0"/>
        <c:ser>
          <c:idx val="0"/>
          <c:order val="0"/>
          <c:tx>
            <c:strRef>
              <c:f>'podatki-dejZS&amp;dejJS'!$G$67</c:f>
              <c:strCache>
                <c:ptCount val="1"/>
                <c:pt idx="0">
                  <c:v>Dej.zas.sektorja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'podatki-dejZS&amp;dejJS'!$B$83:$B$89</c:f>
              <c:strCache>
                <c:ptCount val="7"/>
                <c:pt idx="0">
                  <c:v>2009</c:v>
                </c:pt>
                <c:pt idx="1">
                  <c:v>2010</c:v>
                </c:pt>
                <c:pt idx="2">
                  <c:v>2011</c:v>
                </c:pt>
                <c:pt idx="3">
                  <c:v>2012</c:v>
                </c:pt>
                <c:pt idx="4">
                  <c:v>2013</c:v>
                </c:pt>
                <c:pt idx="5">
                  <c:v>2014</c:v>
                </c:pt>
                <c:pt idx="6">
                  <c:v>2015</c:v>
                </c:pt>
              </c:strCache>
            </c:strRef>
          </c:cat>
          <c:val>
            <c:numRef>
              <c:f>'podatki-dejZS&amp;dejJS'!$G$83:$G$89</c:f>
              <c:numCache>
                <c:formatCode>0.0</c:formatCode>
                <c:ptCount val="7"/>
                <c:pt idx="0">
                  <c:v>44.757583067465447</c:v>
                </c:pt>
                <c:pt idx="1">
                  <c:v>49.389825725624348</c:v>
                </c:pt>
                <c:pt idx="2">
                  <c:v>50.548177336420281</c:v>
                </c:pt>
                <c:pt idx="3">
                  <c:v>47.988858321701144</c:v>
                </c:pt>
                <c:pt idx="4">
                  <c:v>46.36098088016243</c:v>
                </c:pt>
                <c:pt idx="5">
                  <c:v>48.263673631604519</c:v>
                </c:pt>
                <c:pt idx="6">
                  <c:v>50.159029748039046</c:v>
                </c:pt>
              </c:numCache>
            </c:numRef>
          </c:val>
          <c:smooth val="0"/>
          <c:extLst>
            <c:ext xmlns:c16="http://schemas.microsoft.com/office/drawing/2014/chart" uri="{C3380CC4-5D6E-409C-BE32-E72D297353CC}">
              <c16:uniqueId val="{00000000-E215-486E-B6C1-2550253BC175}"/>
            </c:ext>
          </c:extLst>
        </c:ser>
        <c:ser>
          <c:idx val="1"/>
          <c:order val="1"/>
          <c:tx>
            <c:strRef>
              <c:f>'podatki-dejZS&amp;dejJS'!$H$67</c:f>
              <c:strCache>
                <c:ptCount val="1"/>
                <c:pt idx="0">
                  <c:v>Dej.javnih storitev</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'podatki-dejZS&amp;dejJS'!$B$83:$B$89</c:f>
              <c:strCache>
                <c:ptCount val="7"/>
                <c:pt idx="0">
                  <c:v>2009</c:v>
                </c:pt>
                <c:pt idx="1">
                  <c:v>2010</c:v>
                </c:pt>
                <c:pt idx="2">
                  <c:v>2011</c:v>
                </c:pt>
                <c:pt idx="3">
                  <c:v>2012</c:v>
                </c:pt>
                <c:pt idx="4">
                  <c:v>2013</c:v>
                </c:pt>
                <c:pt idx="5">
                  <c:v>2014</c:v>
                </c:pt>
                <c:pt idx="6">
                  <c:v>2015</c:v>
                </c:pt>
              </c:strCache>
            </c:strRef>
          </c:cat>
          <c:val>
            <c:numRef>
              <c:f>'podatki-dejZS&amp;dejJS'!$H$83:$H$89</c:f>
              <c:numCache>
                <c:formatCode>0.0</c:formatCode>
                <c:ptCount val="7"/>
                <c:pt idx="0">
                  <c:v>51.168790157621402</c:v>
                </c:pt>
                <c:pt idx="1">
                  <c:v>48.447751934784208</c:v>
                </c:pt>
                <c:pt idx="2">
                  <c:v>45.77450127081724</c:v>
                </c:pt>
                <c:pt idx="3">
                  <c:v>38.92309971108881</c:v>
                </c:pt>
                <c:pt idx="4">
                  <c:v>33.227252622934174</c:v>
                </c:pt>
                <c:pt idx="5">
                  <c:v>33.360479875557104</c:v>
                </c:pt>
                <c:pt idx="6">
                  <c:v>34.882306004448225</c:v>
                </c:pt>
              </c:numCache>
            </c:numRef>
          </c:val>
          <c:smooth val="0"/>
          <c:extLst>
            <c:ext xmlns:c16="http://schemas.microsoft.com/office/drawing/2014/chart" uri="{C3380CC4-5D6E-409C-BE32-E72D297353CC}">
              <c16:uniqueId val="{00000001-E215-486E-B6C1-2550253BC175}"/>
            </c:ext>
          </c:extLst>
        </c:ser>
        <c:dLbls>
          <c:showLegendKey val="0"/>
          <c:showVal val="0"/>
          <c:showCatName val="0"/>
          <c:showSerName val="0"/>
          <c:showPercent val="0"/>
          <c:showBubbleSize val="0"/>
        </c:dLbls>
        <c:marker val="1"/>
        <c:smooth val="0"/>
        <c:axId val="38490112"/>
        <c:axId val="38491648"/>
      </c:lineChart>
      <c:catAx>
        <c:axId val="3849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8491648"/>
        <c:crosses val="autoZero"/>
        <c:auto val="1"/>
        <c:lblAlgn val="ctr"/>
        <c:lblOffset val="100"/>
        <c:noMultiLvlLbl val="0"/>
      </c:catAx>
      <c:valAx>
        <c:axId val="384916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crossAx val="3849011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l-SI"/>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'S10 Cji dinamika'!$B$17</c:f>
              <c:strCache>
                <c:ptCount val="1"/>
                <c:pt idx="0">
                  <c:v>2014 </c:v>
                </c:pt>
              </c:strCache>
            </c:strRef>
          </c:tx>
          <c:spPr>
            <a:ln w="28575" cap="rnd">
              <a:solidFill>
                <a:schemeClr val="accent1"/>
              </a:solidFill>
              <a:round/>
            </a:ln>
            <a:effectLst/>
          </c:spPr>
          <c:marker>
            <c:symbol val="none"/>
          </c:marker>
          <c:cat>
            <c:strRef>
              <c:f>'S10 Cji dinamika'!$A$18:$A$29</c:f>
              <c:strCache>
                <c:ptCount val="12"/>
                <c:pt idx="0">
                  <c:v>januar</c:v>
                </c:pt>
                <c:pt idx="1">
                  <c:v>februar</c:v>
                </c:pt>
                <c:pt idx="2">
                  <c:v>marec</c:v>
                </c:pt>
                <c:pt idx="3">
                  <c:v>april</c:v>
                </c:pt>
                <c:pt idx="4">
                  <c:v>maj</c:v>
                </c:pt>
                <c:pt idx="5">
                  <c:v>junij</c:v>
                </c:pt>
                <c:pt idx="6">
                  <c:v>julij</c:v>
                </c:pt>
                <c:pt idx="7">
                  <c:v>avgust</c:v>
                </c:pt>
                <c:pt idx="8">
                  <c:v>september</c:v>
                </c:pt>
                <c:pt idx="9">
                  <c:v>oktober</c:v>
                </c:pt>
                <c:pt idx="10">
                  <c:v>november</c:v>
                </c:pt>
                <c:pt idx="11">
                  <c:v>december</c:v>
                </c:pt>
              </c:strCache>
            </c:strRef>
          </c:cat>
          <c:val>
            <c:numRef>
              <c:f>'S10 Cji dinamika'!$B$18:$B$29</c:f>
              <c:numCache>
                <c:formatCode>#,##0.0</c:formatCode>
                <c:ptCount val="12"/>
                <c:pt idx="0">
                  <c:v>23.435025099999972</c:v>
                </c:pt>
                <c:pt idx="1">
                  <c:v>22.847591220000002</c:v>
                </c:pt>
                <c:pt idx="2">
                  <c:v>23.837559540000008</c:v>
                </c:pt>
                <c:pt idx="3">
                  <c:v>22.80596472000002</c:v>
                </c:pt>
                <c:pt idx="4">
                  <c:v>22.914857040000019</c:v>
                </c:pt>
                <c:pt idx="5">
                  <c:v>23.194317640000012</c:v>
                </c:pt>
                <c:pt idx="6">
                  <c:v>18.292359259999994</c:v>
                </c:pt>
                <c:pt idx="7">
                  <c:v>17.901577190000012</c:v>
                </c:pt>
                <c:pt idx="8">
                  <c:v>23.168820749999998</c:v>
                </c:pt>
                <c:pt idx="9">
                  <c:v>23.580164220000004</c:v>
                </c:pt>
                <c:pt idx="10">
                  <c:v>25.200057169999987</c:v>
                </c:pt>
                <c:pt idx="11">
                  <c:v>23.292783500000024</c:v>
                </c:pt>
              </c:numCache>
            </c:numRef>
          </c:val>
          <c:smooth val="0"/>
          <c:extLst>
            <c:ext xmlns:c16="http://schemas.microsoft.com/office/drawing/2014/chart" uri="{C3380CC4-5D6E-409C-BE32-E72D297353CC}">
              <c16:uniqueId val="{00000000-4557-4AB5-ACB9-F51F10A81FEC}"/>
            </c:ext>
          </c:extLst>
        </c:ser>
        <c:ser>
          <c:idx val="1"/>
          <c:order val="1"/>
          <c:tx>
            <c:strRef>
              <c:f>'S10 Cji dinamika'!$C$17</c:f>
              <c:strCache>
                <c:ptCount val="1"/>
                <c:pt idx="0">
                  <c:v>2015 </c:v>
                </c:pt>
              </c:strCache>
            </c:strRef>
          </c:tx>
          <c:spPr>
            <a:ln w="28575" cap="rnd">
              <a:solidFill>
                <a:schemeClr val="accent2"/>
              </a:solidFill>
              <a:round/>
            </a:ln>
            <a:effectLst/>
          </c:spPr>
          <c:marker>
            <c:symbol val="none"/>
          </c:marker>
          <c:cat>
            <c:strRef>
              <c:f>'S10 Cji dinamika'!$A$18:$A$29</c:f>
              <c:strCache>
                <c:ptCount val="12"/>
                <c:pt idx="0">
                  <c:v>januar</c:v>
                </c:pt>
                <c:pt idx="1">
                  <c:v>februar</c:v>
                </c:pt>
                <c:pt idx="2">
                  <c:v>marec</c:v>
                </c:pt>
                <c:pt idx="3">
                  <c:v>april</c:v>
                </c:pt>
                <c:pt idx="4">
                  <c:v>maj</c:v>
                </c:pt>
                <c:pt idx="5">
                  <c:v>junij</c:v>
                </c:pt>
                <c:pt idx="6">
                  <c:v>julij</c:v>
                </c:pt>
                <c:pt idx="7">
                  <c:v>avgust</c:v>
                </c:pt>
                <c:pt idx="8">
                  <c:v>september</c:v>
                </c:pt>
                <c:pt idx="9">
                  <c:v>oktober</c:v>
                </c:pt>
                <c:pt idx="10">
                  <c:v>november</c:v>
                </c:pt>
                <c:pt idx="11">
                  <c:v>december</c:v>
                </c:pt>
              </c:strCache>
            </c:strRef>
          </c:cat>
          <c:val>
            <c:numRef>
              <c:f>'S10 Cji dinamika'!$C$18:$C$29</c:f>
              <c:numCache>
                <c:formatCode>#,##0.0</c:formatCode>
                <c:ptCount val="12"/>
                <c:pt idx="0">
                  <c:v>23.393245329999719</c:v>
                </c:pt>
                <c:pt idx="1">
                  <c:v>22.940575760000257</c:v>
                </c:pt>
                <c:pt idx="2">
                  <c:v>24.073393750000569</c:v>
                </c:pt>
                <c:pt idx="3">
                  <c:v>22.468135650000473</c:v>
                </c:pt>
                <c:pt idx="4">
                  <c:v>24.206353749999554</c:v>
                </c:pt>
                <c:pt idx="5">
                  <c:v>23.134670049999613</c:v>
                </c:pt>
                <c:pt idx="6">
                  <c:v>18.258627759999889</c:v>
                </c:pt>
                <c:pt idx="7">
                  <c:v>18.666493060000317</c:v>
                </c:pt>
                <c:pt idx="8">
                  <c:v>23.14499004000087</c:v>
                </c:pt>
                <c:pt idx="9">
                  <c:v>25.095126770000658</c:v>
                </c:pt>
                <c:pt idx="10">
                  <c:v>26.929144850000711</c:v>
                </c:pt>
                <c:pt idx="11">
                  <c:v>26.80993709999963</c:v>
                </c:pt>
              </c:numCache>
            </c:numRef>
          </c:val>
          <c:smooth val="0"/>
          <c:extLst>
            <c:ext xmlns:c16="http://schemas.microsoft.com/office/drawing/2014/chart" uri="{C3380CC4-5D6E-409C-BE32-E72D297353CC}">
              <c16:uniqueId val="{00000001-4557-4AB5-ACB9-F51F10A81FEC}"/>
            </c:ext>
          </c:extLst>
        </c:ser>
        <c:dLbls>
          <c:showLegendKey val="0"/>
          <c:showVal val="0"/>
          <c:showCatName val="0"/>
          <c:showSerName val="0"/>
          <c:showPercent val="0"/>
          <c:showBubbleSize val="0"/>
        </c:dLbls>
        <c:smooth val="0"/>
        <c:axId val="40783872"/>
        <c:axId val="40785408"/>
      </c:lineChart>
      <c:catAx>
        <c:axId val="4078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785408"/>
        <c:crosses val="autoZero"/>
        <c:auto val="1"/>
        <c:lblAlgn val="ctr"/>
        <c:lblOffset val="100"/>
        <c:noMultiLvlLbl val="0"/>
      </c:catAx>
      <c:valAx>
        <c:axId val="40785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Nv mio.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l-SI"/>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783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sl-SI" sz="800" b="1">
                <a:solidFill>
                  <a:sysClr val="windowText" lastClr="000000"/>
                </a:solidFill>
              </a:rPr>
              <a:t>povprečna</a:t>
            </a:r>
            <a:r>
              <a:rPr lang="sl-SI" sz="800" b="1" baseline="0">
                <a:solidFill>
                  <a:sysClr val="windowText" lastClr="000000"/>
                </a:solidFill>
              </a:rPr>
              <a:t> mesečna plača v javnem sektorju</a:t>
            </a:r>
            <a:endParaRPr lang="sl-SI" sz="800" b="1">
              <a:solidFill>
                <a:sysClr val="windowText" lastClr="000000"/>
              </a:solidFill>
            </a:endParaRPr>
          </a:p>
        </c:rich>
      </c:tx>
      <c:layout>
        <c:manualLayout>
          <c:xMode val="edge"/>
          <c:yMode val="edge"/>
          <c:x val="0.13830555555555554"/>
          <c:y val="2.777777777777777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sl-SI"/>
        </a:p>
      </c:txPr>
    </c:title>
    <c:autoTitleDeleted val="0"/>
    <c:plotArea>
      <c:layout/>
      <c:barChart>
        <c:barDir val="col"/>
        <c:grouping val="clustered"/>
        <c:varyColors val="0"/>
        <c:ser>
          <c:idx val="0"/>
          <c:order val="0"/>
          <c:spPr>
            <a:solidFill>
              <a:schemeClr val="accent1"/>
            </a:solidFill>
            <a:ln>
              <a:noFill/>
            </a:ln>
            <a:effectLst/>
          </c:spPr>
          <c:invertIfNegative val="0"/>
          <c:cat>
            <c:strRef>
              <c:f>'P3, S2'!$B$75:$B$96</c:f>
              <c:strCache>
                <c:ptCount val="22"/>
                <c:pt idx="0">
                  <c:v>Nevladni PU</c:v>
                </c:pt>
                <c:pt idx="1">
                  <c:v>Vladne službe</c:v>
                </c:pt>
                <c:pt idx="2">
                  <c:v>Ministrstva in organi v sestavi</c:v>
                </c:pt>
                <c:pt idx="3">
                  <c:v>Upravne enote</c:v>
                </c:pt>
                <c:pt idx="4">
                  <c:v>Pravosodni PU</c:v>
                </c:pt>
                <c:pt idx="5">
                  <c:v>Občine</c:v>
                </c:pt>
                <c:pt idx="6">
                  <c:v>Krajevne skupnosti</c:v>
                </c:pt>
                <c:pt idx="7">
                  <c:v>JZ področja vzgoje in izobraževanja</c:v>
                </c:pt>
                <c:pt idx="8">
                  <c:v>JZ področja zdravstva</c:v>
                </c:pt>
                <c:pt idx="9">
                  <c:v>JZ področja socialnega varstva</c:v>
                </c:pt>
                <c:pt idx="10">
                  <c:v>JZ področja kulture</c:v>
                </c:pt>
                <c:pt idx="11">
                  <c:v>JZ področja razikovalne dejavnosti</c:v>
                </c:pt>
                <c:pt idx="12">
                  <c:v>JZ področja kmetijstva in gozgarstva</c:v>
                </c:pt>
                <c:pt idx="13">
                  <c:v>JZ področja okolja in prostora</c:v>
                </c:pt>
                <c:pt idx="14">
                  <c:v>JZ področja gospodarskih dejavnosti</c:v>
                </c:pt>
                <c:pt idx="15">
                  <c:v>JZ področja malega gosp. In turizma</c:v>
                </c:pt>
                <c:pt idx="16">
                  <c:v>JZ področja javnega reda in varnosti</c:v>
                </c:pt>
                <c:pt idx="17">
                  <c:v>Javne agencije</c:v>
                </c:pt>
                <c:pt idx="18">
                  <c:v>Skladi in drugi izvajalci soc. zav.</c:v>
                </c:pt>
                <c:pt idx="19">
                  <c:v>Javni skladi na ravni države</c:v>
                </c:pt>
                <c:pt idx="20">
                  <c:v>Javni skladi na ravni občin</c:v>
                </c:pt>
                <c:pt idx="21">
                  <c:v>Sam.narodnostne skupnosti</c:v>
                </c:pt>
              </c:strCache>
            </c:strRef>
          </c:cat>
          <c:val>
            <c:numRef>
              <c:f>'P3, S2'!$C$75:$C$96</c:f>
              <c:numCache>
                <c:formatCode>#,##0</c:formatCode>
                <c:ptCount val="22"/>
                <c:pt idx="0">
                  <c:v>2449.7069518603516</c:v>
                </c:pt>
                <c:pt idx="1">
                  <c:v>2088.1633964869852</c:v>
                </c:pt>
                <c:pt idx="2">
                  <c:v>1820.9467795332694</c:v>
                </c:pt>
                <c:pt idx="3">
                  <c:v>1563.5830802891915</c:v>
                </c:pt>
                <c:pt idx="4">
                  <c:v>1910.7880872378346</c:v>
                </c:pt>
                <c:pt idx="5">
                  <c:v>1661.7065461135655</c:v>
                </c:pt>
                <c:pt idx="6">
                  <c:v>1429.138830128205</c:v>
                </c:pt>
                <c:pt idx="7">
                  <c:v>1724.8491908014776</c:v>
                </c:pt>
                <c:pt idx="8">
                  <c:v>1894.1796079908781</c:v>
                </c:pt>
                <c:pt idx="9">
                  <c:v>1268.5072453950268</c:v>
                </c:pt>
                <c:pt idx="10">
                  <c:v>1775.1953635557031</c:v>
                </c:pt>
                <c:pt idx="11">
                  <c:v>2072.6304388403519</c:v>
                </c:pt>
                <c:pt idx="12">
                  <c:v>1624.4458660331084</c:v>
                </c:pt>
                <c:pt idx="13">
                  <c:v>1728.7045126488099</c:v>
                </c:pt>
                <c:pt idx="14">
                  <c:v>1487.8770623088683</c:v>
                </c:pt>
                <c:pt idx="15">
                  <c:v>1542.6018822843823</c:v>
                </c:pt>
                <c:pt idx="16">
                  <c:v>1654.9198268160089</c:v>
                </c:pt>
                <c:pt idx="17">
                  <c:v>2230.0232945478656</c:v>
                </c:pt>
                <c:pt idx="18">
                  <c:v>1738.3433462712494</c:v>
                </c:pt>
                <c:pt idx="19">
                  <c:v>1819.9495348837211</c:v>
                </c:pt>
                <c:pt idx="20">
                  <c:v>1827.1994236760127</c:v>
                </c:pt>
                <c:pt idx="21">
                  <c:v>1795.4266569063575</c:v>
                </c:pt>
              </c:numCache>
            </c:numRef>
          </c:val>
          <c:extLst>
            <c:ext xmlns:c16="http://schemas.microsoft.com/office/drawing/2014/chart" uri="{C3380CC4-5D6E-409C-BE32-E72D297353CC}">
              <c16:uniqueId val="{00000000-24F5-424F-9DD1-FB73866F7DF5}"/>
            </c:ext>
          </c:extLst>
        </c:ser>
        <c:dLbls>
          <c:showLegendKey val="0"/>
          <c:showVal val="0"/>
          <c:showCatName val="0"/>
          <c:showSerName val="0"/>
          <c:showPercent val="0"/>
          <c:showBubbleSize val="0"/>
        </c:dLbls>
        <c:gapWidth val="219"/>
        <c:axId val="38539648"/>
        <c:axId val="38541184"/>
      </c:barChart>
      <c:lineChart>
        <c:grouping val="standard"/>
        <c:varyColors val="0"/>
        <c:ser>
          <c:idx val="1"/>
          <c:order val="1"/>
          <c:spPr>
            <a:ln w="28575" cap="rnd">
              <a:solidFill>
                <a:schemeClr val="accent2"/>
              </a:solidFill>
              <a:round/>
            </a:ln>
            <a:effectLst/>
          </c:spPr>
          <c:marker>
            <c:symbol val="none"/>
          </c:marker>
          <c:cat>
            <c:strRef>
              <c:f>'P3, S2'!$B$75:$B$96</c:f>
              <c:strCache>
                <c:ptCount val="22"/>
                <c:pt idx="0">
                  <c:v>Nevladni PU</c:v>
                </c:pt>
                <c:pt idx="1">
                  <c:v>Vladne službe</c:v>
                </c:pt>
                <c:pt idx="2">
                  <c:v>Ministrstva in organi v sestavi</c:v>
                </c:pt>
                <c:pt idx="3">
                  <c:v>Upravne enote</c:v>
                </c:pt>
                <c:pt idx="4">
                  <c:v>Pravosodni PU</c:v>
                </c:pt>
                <c:pt idx="5">
                  <c:v>Občine</c:v>
                </c:pt>
                <c:pt idx="6">
                  <c:v>Krajevne skupnosti</c:v>
                </c:pt>
                <c:pt idx="7">
                  <c:v>JZ področja vzgoje in izobraževanja</c:v>
                </c:pt>
                <c:pt idx="8">
                  <c:v>JZ področja zdravstva</c:v>
                </c:pt>
                <c:pt idx="9">
                  <c:v>JZ področja socialnega varstva</c:v>
                </c:pt>
                <c:pt idx="10">
                  <c:v>JZ področja kulture</c:v>
                </c:pt>
                <c:pt idx="11">
                  <c:v>JZ področja razikovalne dejavnosti</c:v>
                </c:pt>
                <c:pt idx="12">
                  <c:v>JZ področja kmetijstva in gozgarstva</c:v>
                </c:pt>
                <c:pt idx="13">
                  <c:v>JZ področja okolja in prostora</c:v>
                </c:pt>
                <c:pt idx="14">
                  <c:v>JZ področja gospodarskih dejavnosti</c:v>
                </c:pt>
                <c:pt idx="15">
                  <c:v>JZ področja malega gosp. In turizma</c:v>
                </c:pt>
                <c:pt idx="16">
                  <c:v>JZ področja javnega reda in varnosti</c:v>
                </c:pt>
                <c:pt idx="17">
                  <c:v>Javne agencije</c:v>
                </c:pt>
                <c:pt idx="18">
                  <c:v>Skladi in drugi izvajalci soc. zav.</c:v>
                </c:pt>
                <c:pt idx="19">
                  <c:v>Javni skladi na ravni države</c:v>
                </c:pt>
                <c:pt idx="20">
                  <c:v>Javni skladi na ravni občin</c:v>
                </c:pt>
                <c:pt idx="21">
                  <c:v>Sam.narodnostne skupnosti</c:v>
                </c:pt>
              </c:strCache>
            </c:strRef>
          </c:cat>
          <c:val>
            <c:numRef>
              <c:f>'P3, S2'!$D$75:$D$96</c:f>
              <c:numCache>
                <c:formatCode>#,##0</c:formatCode>
                <c:ptCount val="22"/>
                <c:pt idx="0">
                  <c:v>1770.2816647987022</c:v>
                </c:pt>
                <c:pt idx="1">
                  <c:v>1770</c:v>
                </c:pt>
                <c:pt idx="2">
                  <c:v>1770</c:v>
                </c:pt>
                <c:pt idx="3">
                  <c:v>1770</c:v>
                </c:pt>
                <c:pt idx="4">
                  <c:v>1770</c:v>
                </c:pt>
                <c:pt idx="5">
                  <c:v>1770</c:v>
                </c:pt>
                <c:pt idx="6">
                  <c:v>1770</c:v>
                </c:pt>
                <c:pt idx="7">
                  <c:v>1770</c:v>
                </c:pt>
                <c:pt idx="8">
                  <c:v>1770</c:v>
                </c:pt>
                <c:pt idx="9">
                  <c:v>1770</c:v>
                </c:pt>
                <c:pt idx="10">
                  <c:v>1770</c:v>
                </c:pt>
                <c:pt idx="11">
                  <c:v>1770</c:v>
                </c:pt>
                <c:pt idx="12">
                  <c:v>1770</c:v>
                </c:pt>
                <c:pt idx="13">
                  <c:v>1770</c:v>
                </c:pt>
                <c:pt idx="14">
                  <c:v>1770</c:v>
                </c:pt>
                <c:pt idx="15">
                  <c:v>1770</c:v>
                </c:pt>
                <c:pt idx="16">
                  <c:v>1770</c:v>
                </c:pt>
                <c:pt idx="17">
                  <c:v>1770</c:v>
                </c:pt>
                <c:pt idx="18">
                  <c:v>1770</c:v>
                </c:pt>
                <c:pt idx="19">
                  <c:v>1770</c:v>
                </c:pt>
                <c:pt idx="20">
                  <c:v>1770</c:v>
                </c:pt>
                <c:pt idx="21">
                  <c:v>1770</c:v>
                </c:pt>
              </c:numCache>
            </c:numRef>
          </c:val>
          <c:smooth val="0"/>
          <c:extLst>
            <c:ext xmlns:c16="http://schemas.microsoft.com/office/drawing/2014/chart" uri="{C3380CC4-5D6E-409C-BE32-E72D297353CC}">
              <c16:uniqueId val="{00000001-24F5-424F-9DD1-FB73866F7DF5}"/>
            </c:ext>
          </c:extLst>
        </c:ser>
        <c:dLbls>
          <c:showLegendKey val="0"/>
          <c:showVal val="0"/>
          <c:showCatName val="0"/>
          <c:showSerName val="0"/>
          <c:showPercent val="0"/>
          <c:showBubbleSize val="0"/>
        </c:dLbls>
        <c:marker val="1"/>
        <c:smooth val="0"/>
        <c:axId val="38539648"/>
        <c:axId val="38541184"/>
      </c:lineChart>
      <c:catAx>
        <c:axId val="38539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l-SI"/>
          </a:p>
        </c:txPr>
        <c:crossAx val="38541184"/>
        <c:crosses val="autoZero"/>
        <c:auto val="1"/>
        <c:lblAlgn val="ctr"/>
        <c:lblOffset val="100"/>
        <c:noMultiLvlLbl val="0"/>
      </c:catAx>
      <c:valAx>
        <c:axId val="38541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38539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5358705161854769E-2"/>
          <c:y val="0.17997739865850101"/>
          <c:w val="0.89019685039370078"/>
          <c:h val="0.63405803441236508"/>
        </c:manualLayout>
      </c:layout>
      <c:barChart>
        <c:barDir val="col"/>
        <c:grouping val="clustered"/>
        <c:varyColors val="0"/>
        <c:ser>
          <c:idx val="0"/>
          <c:order val="0"/>
          <c:tx>
            <c:strRef>
              <c:f>'P8,S3'!$C$25</c:f>
              <c:strCache>
                <c:ptCount val="1"/>
                <c:pt idx="0">
                  <c:v>Ind mase plač</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'P8,S3'!$B$26:$B$29</c:f>
              <c:strCache>
                <c:ptCount val="4"/>
                <c:pt idx="0">
                  <c:v>JAVNI ZAVODI</c:v>
                </c:pt>
                <c:pt idx="1">
                  <c:v>JAVNE AGENCIJE</c:v>
                </c:pt>
                <c:pt idx="2">
                  <c:v>SKLADI IN DRUGI IZVAJALCI SOCIALNEGA ZAV.</c:v>
                </c:pt>
                <c:pt idx="3">
                  <c:v>SAMOUPRAVNE NARODNOSTNE SKUPNOSTI</c:v>
                </c:pt>
              </c:strCache>
            </c:strRef>
          </c:cat>
          <c:val>
            <c:numRef>
              <c:f>'P8,S3'!$C$26:$C$29</c:f>
              <c:numCache>
                <c:formatCode>#,##0.00</c:formatCode>
                <c:ptCount val="4"/>
                <c:pt idx="0">
                  <c:v>102.200808444519</c:v>
                </c:pt>
                <c:pt idx="1">
                  <c:v>99.768258306106645</c:v>
                </c:pt>
                <c:pt idx="2">
                  <c:v>98.369165202428675</c:v>
                </c:pt>
                <c:pt idx="3">
                  <c:v>104.80034840342486</c:v>
                </c:pt>
              </c:numCache>
            </c:numRef>
          </c:val>
          <c:extLst>
            <c:ext xmlns:c16="http://schemas.microsoft.com/office/drawing/2014/chart" uri="{C3380CC4-5D6E-409C-BE32-E72D297353CC}">
              <c16:uniqueId val="{00000000-6F18-4112-A7EF-6D360156ACD8}"/>
            </c:ext>
          </c:extLst>
        </c:ser>
        <c:dLbls>
          <c:showLegendKey val="0"/>
          <c:showVal val="1"/>
          <c:showCatName val="0"/>
          <c:showSerName val="0"/>
          <c:showPercent val="0"/>
          <c:showBubbleSize val="0"/>
        </c:dLbls>
        <c:gapWidth val="219"/>
        <c:axId val="40544128"/>
        <c:axId val="40545664"/>
      </c:barChart>
      <c:lineChart>
        <c:grouping val="standard"/>
        <c:varyColors val="0"/>
        <c:ser>
          <c:idx val="1"/>
          <c:order val="1"/>
          <c:tx>
            <c:strRef>
              <c:f>'P8,S3'!$D$25</c:f>
              <c:strCache>
                <c:ptCount val="1"/>
                <c:pt idx="0">
                  <c:v>Ind zaposlenih</c:v>
                </c:pt>
              </c:strCache>
            </c:strRef>
          </c:tx>
          <c:spPr>
            <a:ln w="28575" cap="rnd">
              <a:solidFill>
                <a:schemeClr val="accent2"/>
              </a:solidFill>
              <a:round/>
            </a:ln>
            <a:effectLst/>
          </c:spPr>
          <c:marker>
            <c:symbol val="none"/>
          </c:marker>
          <c:dLbls>
            <c:dLbl>
              <c:idx val="0"/>
              <c:layout>
                <c:manualLayout>
                  <c:x val="-5.5555555555555552E-2"/>
                  <c:y val="0.106481481481481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18-4112-A7EF-6D360156ACD8}"/>
                </c:ext>
              </c:extLst>
            </c:dLbl>
            <c:dLbl>
              <c:idx val="1"/>
              <c:layout>
                <c:manualLayout>
                  <c:x val="-5.0000000000000051E-2"/>
                  <c:y val="5.55555555555555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18-4112-A7EF-6D360156ACD8}"/>
                </c:ext>
              </c:extLst>
            </c:dLbl>
            <c:dLbl>
              <c:idx val="2"/>
              <c:layout>
                <c:manualLayout>
                  <c:x val="-4.4444444444444446E-2"/>
                  <c:y val="6.0185185185185182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extLst>
                <c:ext xmlns:c15="http://schemas.microsoft.com/office/drawing/2012/chart" uri="{CE6537A1-D6FC-4f65-9D91-7224C49458BB}">
                  <c15:layout>
                    <c:manualLayout>
                      <c:w val="7.3569335083114612E-2"/>
                      <c:h val="6.9375182268883062E-2"/>
                    </c:manualLayout>
                  </c15:layout>
                </c:ext>
                <c:ext xmlns:c16="http://schemas.microsoft.com/office/drawing/2014/chart" uri="{C3380CC4-5D6E-409C-BE32-E72D297353CC}">
                  <c16:uniqueId val="{00000003-6F18-4112-A7EF-6D360156ACD8}"/>
                </c:ext>
              </c:extLst>
            </c:dLbl>
            <c:dLbl>
              <c:idx val="3"/>
              <c:layout>
                <c:manualLayout>
                  <c:x val="-0.05"/>
                  <c:y val="6.9444444444444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18-4112-A7EF-6D360156AC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'P8,S3'!$B$26:$B$29</c:f>
              <c:strCache>
                <c:ptCount val="4"/>
                <c:pt idx="0">
                  <c:v>JAVNI ZAVODI</c:v>
                </c:pt>
                <c:pt idx="1">
                  <c:v>JAVNE AGENCIJE</c:v>
                </c:pt>
                <c:pt idx="2">
                  <c:v>SKLADI IN DRUGI IZVAJALCI SOCIALNEGA ZAV.</c:v>
                </c:pt>
                <c:pt idx="3">
                  <c:v>SAMOUPRAVNE NARODNOSTNE SKUPNOSTI</c:v>
                </c:pt>
              </c:strCache>
            </c:strRef>
          </c:cat>
          <c:val>
            <c:numRef>
              <c:f>'P8,S3'!$D$26:$D$29</c:f>
              <c:numCache>
                <c:formatCode>#,##0.00</c:formatCode>
                <c:ptCount val="4"/>
                <c:pt idx="0">
                  <c:v>99.361787436810886</c:v>
                </c:pt>
                <c:pt idx="1">
                  <c:v>96.499043884038656</c:v>
                </c:pt>
                <c:pt idx="2">
                  <c:v>97.113363306160579</c:v>
                </c:pt>
                <c:pt idx="3">
                  <c:v>99.073919107391902</c:v>
                </c:pt>
              </c:numCache>
            </c:numRef>
          </c:val>
          <c:smooth val="0"/>
          <c:extLst>
            <c:ext xmlns:c16="http://schemas.microsoft.com/office/drawing/2014/chart" uri="{C3380CC4-5D6E-409C-BE32-E72D297353CC}">
              <c16:uniqueId val="{00000005-6F18-4112-A7EF-6D360156ACD8}"/>
            </c:ext>
          </c:extLst>
        </c:ser>
        <c:dLbls>
          <c:showLegendKey val="0"/>
          <c:showVal val="1"/>
          <c:showCatName val="0"/>
          <c:showSerName val="0"/>
          <c:showPercent val="0"/>
          <c:showBubbleSize val="0"/>
        </c:dLbls>
        <c:marker val="1"/>
        <c:smooth val="0"/>
        <c:axId val="40544128"/>
        <c:axId val="40545664"/>
      </c:lineChart>
      <c:catAx>
        <c:axId val="40544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545664"/>
        <c:crosses val="autoZero"/>
        <c:auto val="1"/>
        <c:lblAlgn val="ctr"/>
        <c:lblOffset val="100"/>
        <c:noMultiLvlLbl val="0"/>
      </c:catAx>
      <c:valAx>
        <c:axId val="40545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544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406406224225566"/>
          <c:y val="2.0775485076527232E-2"/>
          <c:w val="0.75593593775774437"/>
          <c:h val="0.69538888771409502"/>
        </c:manualLayout>
      </c:layout>
      <c:barChart>
        <c:barDir val="col"/>
        <c:grouping val="clustered"/>
        <c:varyColors val="0"/>
        <c:ser>
          <c:idx val="0"/>
          <c:order val="0"/>
          <c:tx>
            <c:strRef>
              <c:f>'P9,S4'!$F$34</c:f>
              <c:strCache>
                <c:ptCount val="1"/>
                <c:pt idx="0">
                  <c:v>Plače*</c:v>
                </c:pt>
              </c:strCache>
            </c:strRef>
          </c:tx>
          <c:spPr>
            <a:solidFill>
              <a:srgbClr val="5B9BD5"/>
            </a:solidFill>
            <a:ln w="25400">
              <a:noFill/>
            </a:ln>
          </c:spPr>
          <c:invertIfNegative val="0"/>
          <c:cat>
            <c:strRef>
              <c:f>'P9,S4'!$A$47:$A$56</c:f>
              <c:strCache>
                <c:ptCount val="10"/>
                <c:pt idx="0">
                  <c:v>Vzgoja in izob.</c:v>
                </c:pt>
                <c:pt idx="1">
                  <c:v>Zdravje</c:v>
                </c:pt>
                <c:pt idx="2">
                  <c:v>Social. varstvo</c:v>
                </c:pt>
                <c:pt idx="3">
                  <c:v>Kultura</c:v>
                </c:pt>
                <c:pt idx="4">
                  <c:v>Raziskovalna dej.</c:v>
                </c:pt>
                <c:pt idx="5">
                  <c:v>Kmet. in gozd.</c:v>
                </c:pt>
                <c:pt idx="6">
                  <c:v>Okolje,prostor</c:v>
                </c:pt>
                <c:pt idx="7">
                  <c:v>Gosp. dej.</c:v>
                </c:pt>
                <c:pt idx="8">
                  <c:v>Malo gosp. in turizem</c:v>
                </c:pt>
                <c:pt idx="9">
                  <c:v>Javni red in varnost</c:v>
                </c:pt>
              </c:strCache>
            </c:strRef>
          </c:cat>
          <c:val>
            <c:numRef>
              <c:f>'P9,S4'!$F$35:$F$44</c:f>
              <c:numCache>
                <c:formatCode>0.00</c:formatCode>
                <c:ptCount val="10"/>
                <c:pt idx="0">
                  <c:v>1.176494661416811</c:v>
                </c:pt>
                <c:pt idx="1">
                  <c:v>4.4292473061572366</c:v>
                </c:pt>
                <c:pt idx="2">
                  <c:v>2.1289449949430264</c:v>
                </c:pt>
                <c:pt idx="3">
                  <c:v>0.44275361033481886</c:v>
                </c:pt>
                <c:pt idx="4">
                  <c:v>1.2736157162978685</c:v>
                </c:pt>
                <c:pt idx="5">
                  <c:v>-0.4044219147912429</c:v>
                </c:pt>
                <c:pt idx="6">
                  <c:v>-0.69999345245541633</c:v>
                </c:pt>
                <c:pt idx="7">
                  <c:v>1.4586417175953983</c:v>
                </c:pt>
                <c:pt idx="8">
                  <c:v>-1.9745444883231471</c:v>
                </c:pt>
                <c:pt idx="9">
                  <c:v>4.1473915999404198E-2</c:v>
                </c:pt>
              </c:numCache>
            </c:numRef>
          </c:val>
          <c:extLst>
            <c:ext xmlns:c16="http://schemas.microsoft.com/office/drawing/2014/chart" uri="{C3380CC4-5D6E-409C-BE32-E72D297353CC}">
              <c16:uniqueId val="{00000000-2297-4D37-AAE6-CE73294888FE}"/>
            </c:ext>
          </c:extLst>
        </c:ser>
        <c:dLbls>
          <c:showLegendKey val="0"/>
          <c:showVal val="0"/>
          <c:showCatName val="0"/>
          <c:showSerName val="0"/>
          <c:showPercent val="0"/>
          <c:showBubbleSize val="0"/>
        </c:dLbls>
        <c:gapWidth val="219"/>
        <c:overlap val="-27"/>
        <c:axId val="40562688"/>
        <c:axId val="40564608"/>
      </c:barChart>
      <c:lineChart>
        <c:grouping val="stacked"/>
        <c:varyColors val="0"/>
        <c:ser>
          <c:idx val="1"/>
          <c:order val="1"/>
          <c:tx>
            <c:strRef>
              <c:f>'P9,S4'!$G$34</c:f>
              <c:strCache>
                <c:ptCount val="1"/>
                <c:pt idx="0">
                  <c:v>Zaposlenost*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'P9,S4'!$G$35:$G$44</c:f>
              <c:numCache>
                <c:formatCode>0.00</c:formatCode>
                <c:ptCount val="10"/>
                <c:pt idx="0">
                  <c:v>9.6593293435120131E-2</c:v>
                </c:pt>
                <c:pt idx="1">
                  <c:v>2.4979893985627655</c:v>
                </c:pt>
                <c:pt idx="2">
                  <c:v>1.3530829653789453</c:v>
                </c:pt>
                <c:pt idx="3">
                  <c:v>-0.91100526682876648</c:v>
                </c:pt>
                <c:pt idx="4">
                  <c:v>-1.2217504325347903</c:v>
                </c:pt>
                <c:pt idx="5">
                  <c:v>-3.4189568062360109</c:v>
                </c:pt>
                <c:pt idx="6">
                  <c:v>-2.407267278237299</c:v>
                </c:pt>
                <c:pt idx="7">
                  <c:v>0.2222016479955613</c:v>
                </c:pt>
                <c:pt idx="8">
                  <c:v>-3.4913929152402403</c:v>
                </c:pt>
                <c:pt idx="9">
                  <c:v>0.32384466395988909</c:v>
                </c:pt>
              </c:numCache>
            </c:numRef>
          </c:val>
          <c:smooth val="0"/>
          <c:extLst>
            <c:ext xmlns:c16="http://schemas.microsoft.com/office/drawing/2014/chart" uri="{C3380CC4-5D6E-409C-BE32-E72D297353CC}">
              <c16:uniqueId val="{00000001-2297-4D37-AAE6-CE73294888FE}"/>
            </c:ext>
          </c:extLst>
        </c:ser>
        <c:dLbls>
          <c:showLegendKey val="0"/>
          <c:showVal val="0"/>
          <c:showCatName val="0"/>
          <c:showSerName val="0"/>
          <c:showPercent val="0"/>
          <c:showBubbleSize val="0"/>
        </c:dLbls>
        <c:marker val="1"/>
        <c:smooth val="0"/>
        <c:axId val="40562688"/>
        <c:axId val="40564608"/>
      </c:lineChart>
      <c:catAx>
        <c:axId val="40562688"/>
        <c:scaling>
          <c:orientation val="minMax"/>
        </c:scaling>
        <c:delete val="0"/>
        <c:axPos val="b"/>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564608"/>
        <c:crossesAt val="0"/>
        <c:auto val="0"/>
        <c:lblAlgn val="ctr"/>
        <c:lblOffset val="100"/>
        <c:noMultiLvlLbl val="0"/>
      </c:catAx>
      <c:valAx>
        <c:axId val="40564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p>
            </c:rich>
          </c:tx>
          <c:overlay val="0"/>
          <c:spPr>
            <a:noFill/>
            <a:ln w="25400">
              <a:noFill/>
            </a:ln>
          </c:spPr>
        </c:title>
        <c:numFmt formatCode="#,##0" sourceLinked="0"/>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56268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l-SI"/>
          </a:p>
        </c:txPr>
      </c:dTable>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prstDash val="sysDot"/>
      <a:round/>
    </a:ln>
    <a:effectLst/>
  </c:spPr>
  <c:txPr>
    <a:bodyPr/>
    <a:lstStyle/>
    <a:p>
      <a:pPr>
        <a:defRPr/>
      </a:pPr>
      <a:endParaRPr lang="sl-SI"/>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1000"/>
              <a:t>Povprečna</a:t>
            </a:r>
            <a:r>
              <a:rPr lang="sl-SI" sz="1000" baseline="0"/>
              <a:t> mesečna bruto plača v javnem sektorju</a:t>
            </a:r>
            <a:endParaRPr lang="sl-SI" sz="1000"/>
          </a:p>
        </c:rich>
      </c:tx>
      <c:layout>
        <c:manualLayout>
          <c:xMode val="edge"/>
          <c:yMode val="edge"/>
          <c:x val="0.29324999999999996"/>
          <c:y val="0.22685185185185186"/>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l-SI"/>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'P12-Plačne podskup'!$A$92:$A$121</c:f>
              <c:strCache>
                <c:ptCount val="30"/>
                <c:pt idx="0">
                  <c:v>A01</c:v>
                </c:pt>
                <c:pt idx="1">
                  <c:v>A02</c:v>
                </c:pt>
                <c:pt idx="2">
                  <c:v>A03</c:v>
                </c:pt>
                <c:pt idx="3">
                  <c:v>A04</c:v>
                </c:pt>
                <c:pt idx="4">
                  <c:v>A05</c:v>
                </c:pt>
                <c:pt idx="5">
                  <c:v>B01</c:v>
                </c:pt>
                <c:pt idx="6">
                  <c:v>C01</c:v>
                </c:pt>
                <c:pt idx="7">
                  <c:v>C02</c:v>
                </c:pt>
                <c:pt idx="8">
                  <c:v>C03</c:v>
                </c:pt>
                <c:pt idx="9">
                  <c:v>C04</c:v>
                </c:pt>
                <c:pt idx="10">
                  <c:v>C05</c:v>
                </c:pt>
                <c:pt idx="11">
                  <c:v>C06</c:v>
                </c:pt>
                <c:pt idx="12">
                  <c:v>C07</c:v>
                </c:pt>
                <c:pt idx="13">
                  <c:v>D01</c:v>
                </c:pt>
                <c:pt idx="14">
                  <c:v>D02</c:v>
                </c:pt>
                <c:pt idx="15">
                  <c:v>D03</c:v>
                </c:pt>
                <c:pt idx="16">
                  <c:v>E01</c:v>
                </c:pt>
                <c:pt idx="17">
                  <c:v>E02</c:v>
                </c:pt>
                <c:pt idx="18">
                  <c:v>E03</c:v>
                </c:pt>
                <c:pt idx="19">
                  <c:v>E04</c:v>
                </c:pt>
                <c:pt idx="20">
                  <c:v>F01</c:v>
                </c:pt>
                <c:pt idx="21">
                  <c:v>F02</c:v>
                </c:pt>
                <c:pt idx="22">
                  <c:v>G01</c:v>
                </c:pt>
                <c:pt idx="23">
                  <c:v>G02</c:v>
                </c:pt>
                <c:pt idx="24">
                  <c:v>H01</c:v>
                </c:pt>
                <c:pt idx="25">
                  <c:v>H02</c:v>
                </c:pt>
                <c:pt idx="26">
                  <c:v>I01</c:v>
                </c:pt>
                <c:pt idx="27">
                  <c:v>J01</c:v>
                </c:pt>
                <c:pt idx="28">
                  <c:v>J02</c:v>
                </c:pt>
                <c:pt idx="29">
                  <c:v>J03</c:v>
                </c:pt>
              </c:strCache>
            </c:strRef>
          </c:cat>
          <c:val>
            <c:numRef>
              <c:f>'P12-Plačne podskup'!$H$92:$H$121</c:f>
              <c:numCache>
                <c:formatCode>#,##0.00</c:formatCode>
                <c:ptCount val="30"/>
                <c:pt idx="0">
                  <c:v>4683.5754119884823</c:v>
                </c:pt>
                <c:pt idx="1">
                  <c:v>4398.236041707708</c:v>
                </c:pt>
                <c:pt idx="2">
                  <c:v>3694.6746065885904</c:v>
                </c:pt>
                <c:pt idx="3">
                  <c:v>3741.1012451044699</c:v>
                </c:pt>
                <c:pt idx="4">
                  <c:v>3148.2023982739888</c:v>
                </c:pt>
                <c:pt idx="5">
                  <c:v>3111.0040098374338</c:v>
                </c:pt>
                <c:pt idx="6">
                  <c:v>2459.0155670673162</c:v>
                </c:pt>
                <c:pt idx="7">
                  <c:v>1998.4729670132419</c:v>
                </c:pt>
                <c:pt idx="8">
                  <c:v>1829.7249420148617</c:v>
                </c:pt>
                <c:pt idx="9">
                  <c:v>1625.8127591568502</c:v>
                </c:pt>
                <c:pt idx="10">
                  <c:v>1972.4326558494786</c:v>
                </c:pt>
                <c:pt idx="11">
                  <c:v>2070.4651876448456</c:v>
                </c:pt>
                <c:pt idx="12">
                  <c:v>3023.8391389408448</c:v>
                </c:pt>
                <c:pt idx="13">
                  <c:v>2860.1377984754222</c:v>
                </c:pt>
                <c:pt idx="14">
                  <c:v>2033.1253563377413</c:v>
                </c:pt>
                <c:pt idx="15">
                  <c:v>1411.848338177708</c:v>
                </c:pt>
                <c:pt idx="16">
                  <c:v>3319.2059000987551</c:v>
                </c:pt>
                <c:pt idx="17">
                  <c:v>2112.0012849937916</c:v>
                </c:pt>
                <c:pt idx="18">
                  <c:v>1568.7179992866322</c:v>
                </c:pt>
                <c:pt idx="19">
                  <c:v>1767.4453671870995</c:v>
                </c:pt>
                <c:pt idx="20">
                  <c:v>1940.6058531204114</c:v>
                </c:pt>
                <c:pt idx="21">
                  <c:v>1240.2431727443654</c:v>
                </c:pt>
                <c:pt idx="22">
                  <c:v>2266.7188693333924</c:v>
                </c:pt>
                <c:pt idx="23">
                  <c:v>1760.0728881130078</c:v>
                </c:pt>
                <c:pt idx="24">
                  <c:v>2190.5863174743049</c:v>
                </c:pt>
                <c:pt idx="25">
                  <c:v>1873.2515254183315</c:v>
                </c:pt>
                <c:pt idx="26">
                  <c:v>1834.2182890993638</c:v>
                </c:pt>
                <c:pt idx="27">
                  <c:v>1587.4790104154208</c:v>
                </c:pt>
                <c:pt idx="28">
                  <c:v>1138.0084622639399</c:v>
                </c:pt>
                <c:pt idx="29">
                  <c:v>933.41943618806761</c:v>
                </c:pt>
              </c:numCache>
            </c:numRef>
          </c:val>
          <c:smooth val="0"/>
          <c:extLst>
            <c:ext xmlns:c16="http://schemas.microsoft.com/office/drawing/2014/chart" uri="{C3380CC4-5D6E-409C-BE32-E72D297353CC}">
              <c16:uniqueId val="{00000000-CA1D-4BC3-BA81-05F215E185F2}"/>
            </c:ext>
          </c:extLst>
        </c:ser>
        <c:ser>
          <c:idx val="1"/>
          <c:order val="1"/>
          <c:spPr>
            <a:ln w="28575" cap="rnd">
              <a:solidFill>
                <a:schemeClr val="accent2"/>
              </a:solidFill>
              <a:round/>
            </a:ln>
            <a:effectLst/>
          </c:spPr>
          <c:marker>
            <c:symbol val="none"/>
          </c:marker>
          <c:cat>
            <c:strRef>
              <c:f>'P12-Plačne podskup'!$A$92:$A$121</c:f>
              <c:strCache>
                <c:ptCount val="30"/>
                <c:pt idx="0">
                  <c:v>A01</c:v>
                </c:pt>
                <c:pt idx="1">
                  <c:v>A02</c:v>
                </c:pt>
                <c:pt idx="2">
                  <c:v>A03</c:v>
                </c:pt>
                <c:pt idx="3">
                  <c:v>A04</c:v>
                </c:pt>
                <c:pt idx="4">
                  <c:v>A05</c:v>
                </c:pt>
                <c:pt idx="5">
                  <c:v>B01</c:v>
                </c:pt>
                <c:pt idx="6">
                  <c:v>C01</c:v>
                </c:pt>
                <c:pt idx="7">
                  <c:v>C02</c:v>
                </c:pt>
                <c:pt idx="8">
                  <c:v>C03</c:v>
                </c:pt>
                <c:pt idx="9">
                  <c:v>C04</c:v>
                </c:pt>
                <c:pt idx="10">
                  <c:v>C05</c:v>
                </c:pt>
                <c:pt idx="11">
                  <c:v>C06</c:v>
                </c:pt>
                <c:pt idx="12">
                  <c:v>C07</c:v>
                </c:pt>
                <c:pt idx="13">
                  <c:v>D01</c:v>
                </c:pt>
                <c:pt idx="14">
                  <c:v>D02</c:v>
                </c:pt>
                <c:pt idx="15">
                  <c:v>D03</c:v>
                </c:pt>
                <c:pt idx="16">
                  <c:v>E01</c:v>
                </c:pt>
                <c:pt idx="17">
                  <c:v>E02</c:v>
                </c:pt>
                <c:pt idx="18">
                  <c:v>E03</c:v>
                </c:pt>
                <c:pt idx="19">
                  <c:v>E04</c:v>
                </c:pt>
                <c:pt idx="20">
                  <c:v>F01</c:v>
                </c:pt>
                <c:pt idx="21">
                  <c:v>F02</c:v>
                </c:pt>
                <c:pt idx="22">
                  <c:v>G01</c:v>
                </c:pt>
                <c:pt idx="23">
                  <c:v>G02</c:v>
                </c:pt>
                <c:pt idx="24">
                  <c:v>H01</c:v>
                </c:pt>
                <c:pt idx="25">
                  <c:v>H02</c:v>
                </c:pt>
                <c:pt idx="26">
                  <c:v>I01</c:v>
                </c:pt>
                <c:pt idx="27">
                  <c:v>J01</c:v>
                </c:pt>
                <c:pt idx="28">
                  <c:v>J02</c:v>
                </c:pt>
                <c:pt idx="29">
                  <c:v>J03</c:v>
                </c:pt>
              </c:strCache>
            </c:strRef>
          </c:cat>
          <c:val>
            <c:numRef>
              <c:f>'P12-Plačne podskup'!$I$92:$I$121</c:f>
              <c:numCache>
                <c:formatCode>General</c:formatCode>
                <c:ptCount val="30"/>
                <c:pt idx="0">
                  <c:v>1770</c:v>
                </c:pt>
                <c:pt idx="1">
                  <c:v>1770</c:v>
                </c:pt>
                <c:pt idx="2">
                  <c:v>1770</c:v>
                </c:pt>
                <c:pt idx="3">
                  <c:v>1770</c:v>
                </c:pt>
                <c:pt idx="4">
                  <c:v>1770</c:v>
                </c:pt>
                <c:pt idx="5">
                  <c:v>1770</c:v>
                </c:pt>
                <c:pt idx="6">
                  <c:v>1770</c:v>
                </c:pt>
                <c:pt idx="7">
                  <c:v>1770</c:v>
                </c:pt>
                <c:pt idx="8">
                  <c:v>1770</c:v>
                </c:pt>
                <c:pt idx="9">
                  <c:v>1770</c:v>
                </c:pt>
                <c:pt idx="10">
                  <c:v>1770</c:v>
                </c:pt>
                <c:pt idx="11">
                  <c:v>1770</c:v>
                </c:pt>
                <c:pt idx="12">
                  <c:v>1770</c:v>
                </c:pt>
                <c:pt idx="13">
                  <c:v>1770</c:v>
                </c:pt>
                <c:pt idx="14">
                  <c:v>1770</c:v>
                </c:pt>
                <c:pt idx="15">
                  <c:v>1770</c:v>
                </c:pt>
                <c:pt idx="16">
                  <c:v>1770</c:v>
                </c:pt>
                <c:pt idx="17">
                  <c:v>1770</c:v>
                </c:pt>
                <c:pt idx="18">
                  <c:v>1770</c:v>
                </c:pt>
                <c:pt idx="19">
                  <c:v>1770</c:v>
                </c:pt>
                <c:pt idx="20">
                  <c:v>1770</c:v>
                </c:pt>
                <c:pt idx="21">
                  <c:v>1770</c:v>
                </c:pt>
                <c:pt idx="22">
                  <c:v>1770</c:v>
                </c:pt>
                <c:pt idx="23">
                  <c:v>1770</c:v>
                </c:pt>
                <c:pt idx="24">
                  <c:v>1770</c:v>
                </c:pt>
                <c:pt idx="25">
                  <c:v>1770</c:v>
                </c:pt>
                <c:pt idx="26">
                  <c:v>1770</c:v>
                </c:pt>
                <c:pt idx="27">
                  <c:v>1770</c:v>
                </c:pt>
                <c:pt idx="28">
                  <c:v>1770</c:v>
                </c:pt>
                <c:pt idx="29">
                  <c:v>1770</c:v>
                </c:pt>
              </c:numCache>
            </c:numRef>
          </c:val>
          <c:smooth val="0"/>
          <c:extLst>
            <c:ext xmlns:c16="http://schemas.microsoft.com/office/drawing/2014/chart" uri="{C3380CC4-5D6E-409C-BE32-E72D297353CC}">
              <c16:uniqueId val="{00000001-CA1D-4BC3-BA81-05F215E185F2}"/>
            </c:ext>
          </c:extLst>
        </c:ser>
        <c:dLbls>
          <c:showLegendKey val="0"/>
          <c:showVal val="0"/>
          <c:showCatName val="0"/>
          <c:showSerName val="0"/>
          <c:showPercent val="0"/>
          <c:showBubbleSize val="0"/>
        </c:dLbls>
        <c:marker val="1"/>
        <c:smooth val="0"/>
        <c:axId val="40499456"/>
        <c:axId val="40640512"/>
      </c:lineChart>
      <c:catAx>
        <c:axId val="4049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sl-SI"/>
          </a:p>
        </c:txPr>
        <c:crossAx val="40640512"/>
        <c:crossesAt val="0"/>
        <c:auto val="1"/>
        <c:lblAlgn val="ctr"/>
        <c:lblOffset val="100"/>
        <c:noMultiLvlLbl val="0"/>
      </c:catAx>
      <c:valAx>
        <c:axId val="40640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solidFill>
              <a:schemeClr val="accent1"/>
            </a:solidFill>
            <a:prstDash val="sysDot"/>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4994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sz="800">
                <a:latin typeface="Arial" panose="020B0604020202020204" pitchFamily="34" charset="0"/>
                <a:cs typeface="Arial" panose="020B0604020202020204" pitchFamily="34" charset="0"/>
              </a:rPr>
              <a:t>Bruto vrednost</a:t>
            </a:r>
            <a:r>
              <a:rPr lang="sl-SI" sz="800" baseline="0">
                <a:latin typeface="Arial" panose="020B0604020202020204" pitchFamily="34" charset="0"/>
                <a:cs typeface="Arial" panose="020B0604020202020204" pitchFamily="34" charset="0"/>
              </a:rPr>
              <a:t> povprečne letne delovne uspešnosti</a:t>
            </a:r>
            <a:endParaRPr lang="sl-SI" sz="800">
              <a:latin typeface="Arial" panose="020B0604020202020204" pitchFamily="34" charset="0"/>
              <a:cs typeface="Arial" panose="020B0604020202020204" pitchFamily="34" charset="0"/>
            </a:endParaRPr>
          </a:p>
        </c:rich>
      </c:tx>
      <c:overlay val="0"/>
      <c:spPr>
        <a:noFill/>
        <a:ln w="25400">
          <a:noFill/>
        </a:ln>
      </c:spPr>
    </c:title>
    <c:autoTitleDeleted val="0"/>
    <c:plotArea>
      <c:layout/>
      <c:barChart>
        <c:barDir val="col"/>
        <c:grouping val="clustered"/>
        <c:varyColors val="0"/>
        <c:ser>
          <c:idx val="0"/>
          <c:order val="0"/>
          <c:spPr>
            <a:ln w="28575" cap="rnd">
              <a:solidFill>
                <a:schemeClr val="accent1"/>
              </a:solidFill>
              <a:round/>
            </a:ln>
            <a:effectLst/>
          </c:spPr>
          <c:invertIfNegative val="0"/>
          <c:cat>
            <c:strRef>
              <c:f>'P13,S6,S7,S8,S9'!$A$4:$A$25</c:f>
              <c:strCache>
                <c:ptCount val="22"/>
                <c:pt idx="0">
                  <c:v>Nevladni PU</c:v>
                </c:pt>
                <c:pt idx="1">
                  <c:v>Vladne službe</c:v>
                </c:pt>
                <c:pt idx="2">
                  <c:v>Ministrstva in organi v sestavi</c:v>
                </c:pt>
                <c:pt idx="3">
                  <c:v>Upravne enote</c:v>
                </c:pt>
                <c:pt idx="4">
                  <c:v>Pravosodni PU</c:v>
                </c:pt>
                <c:pt idx="5">
                  <c:v>Občine</c:v>
                </c:pt>
                <c:pt idx="6">
                  <c:v>Krajevne skupnosti</c:v>
                </c:pt>
                <c:pt idx="7">
                  <c:v>Vzgoja in izobraževanje</c:v>
                </c:pt>
                <c:pt idx="8">
                  <c:v>Zdravstvo</c:v>
                </c:pt>
                <c:pt idx="9">
                  <c:v>Socialno varstvo</c:v>
                </c:pt>
                <c:pt idx="10">
                  <c:v>Kultura</c:v>
                </c:pt>
                <c:pt idx="11">
                  <c:v>Razikovalne dejavnosti</c:v>
                </c:pt>
                <c:pt idx="12">
                  <c:v>Kmetijstvo in gozdarstvo</c:v>
                </c:pt>
                <c:pt idx="13">
                  <c:v>Okolje in prostor</c:v>
                </c:pt>
                <c:pt idx="14">
                  <c:v>Gospodarske dejavnosti</c:v>
                </c:pt>
                <c:pt idx="15">
                  <c:v>Malo gosp. in turizem</c:v>
                </c:pt>
                <c:pt idx="16">
                  <c:v>Javni red in varnost</c:v>
                </c:pt>
                <c:pt idx="17">
                  <c:v>Javne agencije</c:v>
                </c:pt>
                <c:pt idx="18">
                  <c:v>Skladi in drugi izvajalci soc. zav.</c:v>
                </c:pt>
                <c:pt idx="19">
                  <c:v>Javni skladi-državni</c:v>
                </c:pt>
                <c:pt idx="20">
                  <c:v>Javni skladi-občine</c:v>
                </c:pt>
                <c:pt idx="21">
                  <c:v>Sam.narodnostne skup.</c:v>
                </c:pt>
              </c:strCache>
            </c:strRef>
          </c:cat>
          <c:val>
            <c:numRef>
              <c:f>'P13,S6,S7,S8,S9'!$H$4:$H$25</c:f>
              <c:numCache>
                <c:formatCode>#,##0</c:formatCode>
                <c:ptCount val="22"/>
                <c:pt idx="0">
                  <c:v>298.21668031321792</c:v>
                </c:pt>
                <c:pt idx="1">
                  <c:v>698.78780600672246</c:v>
                </c:pt>
                <c:pt idx="2">
                  <c:v>362.91479254867056</c:v>
                </c:pt>
                <c:pt idx="3">
                  <c:v>35.727560447991785</c:v>
                </c:pt>
                <c:pt idx="4">
                  <c:v>32.954832176324778</c:v>
                </c:pt>
                <c:pt idx="5">
                  <c:v>349.66319984671799</c:v>
                </c:pt>
                <c:pt idx="6">
                  <c:v>156.90096153846156</c:v>
                </c:pt>
                <c:pt idx="7">
                  <c:v>824.15363029380535</c:v>
                </c:pt>
                <c:pt idx="8">
                  <c:v>448.11888111888112</c:v>
                </c:pt>
                <c:pt idx="9">
                  <c:v>399.75301207058692</c:v>
                </c:pt>
                <c:pt idx="10">
                  <c:v>670.60018652701024</c:v>
                </c:pt>
                <c:pt idx="11">
                  <c:v>320.90468303675789</c:v>
                </c:pt>
                <c:pt idx="12">
                  <c:v>173.70740892345634</c:v>
                </c:pt>
                <c:pt idx="13">
                  <c:v>316.32272001253017</c:v>
                </c:pt>
                <c:pt idx="14">
                  <c:v>604.59000000000367</c:v>
                </c:pt>
                <c:pt idx="15">
                  <c:v>48.358614347026403</c:v>
                </c:pt>
                <c:pt idx="16">
                  <c:v>314.66964285714283</c:v>
                </c:pt>
                <c:pt idx="17">
                  <c:v>364.52474770642209</c:v>
                </c:pt>
                <c:pt idx="18">
                  <c:v>71.185532911987679</c:v>
                </c:pt>
                <c:pt idx="19">
                  <c:v>469.75209302325572</c:v>
                </c:pt>
                <c:pt idx="20">
                  <c:v>396.41953271028029</c:v>
                </c:pt>
                <c:pt idx="21">
                  <c:v>396.158117011093</c:v>
                </c:pt>
              </c:numCache>
            </c:numRef>
          </c:val>
          <c:extLst>
            <c:ext xmlns:c16="http://schemas.microsoft.com/office/drawing/2014/chart" uri="{C3380CC4-5D6E-409C-BE32-E72D297353CC}">
              <c16:uniqueId val="{00000000-6312-441A-A01F-C28E81E1B917}"/>
            </c:ext>
          </c:extLst>
        </c:ser>
        <c:dLbls>
          <c:showLegendKey val="0"/>
          <c:showVal val="0"/>
          <c:showCatName val="0"/>
          <c:showSerName val="0"/>
          <c:showPercent val="0"/>
          <c:showBubbleSize val="0"/>
        </c:dLbls>
        <c:gapWidth val="150"/>
        <c:axId val="40674816"/>
        <c:axId val="40676352"/>
      </c:barChart>
      <c:lineChart>
        <c:grouping val="standard"/>
        <c:varyColors val="0"/>
        <c:ser>
          <c:idx val="1"/>
          <c:order val="1"/>
          <c:spPr>
            <a:ln w="28575" cap="rnd">
              <a:solidFill>
                <a:schemeClr val="accent2"/>
              </a:solidFill>
              <a:round/>
            </a:ln>
            <a:effectLst/>
          </c:spPr>
          <c:marker>
            <c:symbol val="none"/>
          </c:marker>
          <c:cat>
            <c:strRef>
              <c:f>'P13,S6,S7,S8,S9'!$A$4:$A$25</c:f>
              <c:strCache>
                <c:ptCount val="22"/>
                <c:pt idx="0">
                  <c:v>Nevladni PU</c:v>
                </c:pt>
                <c:pt idx="1">
                  <c:v>Vladne službe</c:v>
                </c:pt>
                <c:pt idx="2">
                  <c:v>Ministrstva in organi v sestavi</c:v>
                </c:pt>
                <c:pt idx="3">
                  <c:v>Upravne enote</c:v>
                </c:pt>
                <c:pt idx="4">
                  <c:v>Pravosodni PU</c:v>
                </c:pt>
                <c:pt idx="5">
                  <c:v>Občine</c:v>
                </c:pt>
                <c:pt idx="6">
                  <c:v>Krajevne skupnosti</c:v>
                </c:pt>
                <c:pt idx="7">
                  <c:v>Vzgoja in izobraževanje</c:v>
                </c:pt>
                <c:pt idx="8">
                  <c:v>Zdravstvo</c:v>
                </c:pt>
                <c:pt idx="9">
                  <c:v>Socialno varstvo</c:v>
                </c:pt>
                <c:pt idx="10">
                  <c:v>Kultura</c:v>
                </c:pt>
                <c:pt idx="11">
                  <c:v>Razikovalne dejavnosti</c:v>
                </c:pt>
                <c:pt idx="12">
                  <c:v>Kmetijstvo in gozdarstvo</c:v>
                </c:pt>
                <c:pt idx="13">
                  <c:v>Okolje in prostor</c:v>
                </c:pt>
                <c:pt idx="14">
                  <c:v>Gospodarske dejavnosti</c:v>
                </c:pt>
                <c:pt idx="15">
                  <c:v>Malo gosp. in turizem</c:v>
                </c:pt>
                <c:pt idx="16">
                  <c:v>Javni red in varnost</c:v>
                </c:pt>
                <c:pt idx="17">
                  <c:v>Javne agencije</c:v>
                </c:pt>
                <c:pt idx="18">
                  <c:v>Skladi in drugi izvajalci soc. zav.</c:v>
                </c:pt>
                <c:pt idx="19">
                  <c:v>Javni skladi-državni</c:v>
                </c:pt>
                <c:pt idx="20">
                  <c:v>Javni skladi-občine</c:v>
                </c:pt>
                <c:pt idx="21">
                  <c:v>Sam.narodnostne skup.</c:v>
                </c:pt>
              </c:strCache>
            </c:strRef>
          </c:cat>
          <c:val>
            <c:numRef>
              <c:f>'P13,S6,S7,S8,S9'!$I$4:$I$25</c:f>
              <c:numCache>
                <c:formatCode>#,##0</c:formatCode>
                <c:ptCount val="22"/>
                <c:pt idx="0">
                  <c:v>490</c:v>
                </c:pt>
                <c:pt idx="1">
                  <c:v>490</c:v>
                </c:pt>
                <c:pt idx="2">
                  <c:v>490</c:v>
                </c:pt>
                <c:pt idx="3">
                  <c:v>490</c:v>
                </c:pt>
                <c:pt idx="4">
                  <c:v>490</c:v>
                </c:pt>
                <c:pt idx="5">
                  <c:v>490</c:v>
                </c:pt>
                <c:pt idx="6">
                  <c:v>490</c:v>
                </c:pt>
                <c:pt idx="7">
                  <c:v>490</c:v>
                </c:pt>
                <c:pt idx="8">
                  <c:v>490</c:v>
                </c:pt>
                <c:pt idx="9">
                  <c:v>490</c:v>
                </c:pt>
                <c:pt idx="10">
                  <c:v>490</c:v>
                </c:pt>
                <c:pt idx="11">
                  <c:v>490</c:v>
                </c:pt>
                <c:pt idx="12">
                  <c:v>490</c:v>
                </c:pt>
                <c:pt idx="13">
                  <c:v>490</c:v>
                </c:pt>
                <c:pt idx="14">
                  <c:v>490</c:v>
                </c:pt>
                <c:pt idx="15">
                  <c:v>490</c:v>
                </c:pt>
                <c:pt idx="16">
                  <c:v>490</c:v>
                </c:pt>
                <c:pt idx="17">
                  <c:v>490</c:v>
                </c:pt>
                <c:pt idx="18">
                  <c:v>490</c:v>
                </c:pt>
                <c:pt idx="19">
                  <c:v>490</c:v>
                </c:pt>
                <c:pt idx="20">
                  <c:v>490</c:v>
                </c:pt>
                <c:pt idx="21">
                  <c:v>490</c:v>
                </c:pt>
              </c:numCache>
            </c:numRef>
          </c:val>
          <c:smooth val="0"/>
          <c:extLst>
            <c:ext xmlns:c16="http://schemas.microsoft.com/office/drawing/2014/chart" uri="{C3380CC4-5D6E-409C-BE32-E72D297353CC}">
              <c16:uniqueId val="{00000001-6312-441A-A01F-C28E81E1B917}"/>
            </c:ext>
          </c:extLst>
        </c:ser>
        <c:dLbls>
          <c:showLegendKey val="0"/>
          <c:showVal val="0"/>
          <c:showCatName val="0"/>
          <c:showSerName val="0"/>
          <c:showPercent val="0"/>
          <c:showBubbleSize val="0"/>
        </c:dLbls>
        <c:marker val="1"/>
        <c:smooth val="0"/>
        <c:axId val="40674816"/>
        <c:axId val="40676352"/>
      </c:lineChart>
      <c:catAx>
        <c:axId val="4067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676352"/>
        <c:crosses val="autoZero"/>
        <c:auto val="1"/>
        <c:lblAlgn val="ctr"/>
        <c:lblOffset val="100"/>
        <c:noMultiLvlLbl val="0"/>
      </c:catAx>
      <c:valAx>
        <c:axId val="40676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067481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'P13,S6'!$B$85</c:f>
              <c:strCache>
                <c:ptCount val="1"/>
                <c:pt idx="0">
                  <c:v>2015</c:v>
                </c:pt>
              </c:strCache>
            </c:strRef>
          </c:tx>
          <c:spPr>
            <a:ln w="28575" cap="rnd">
              <a:solidFill>
                <a:schemeClr val="accent1"/>
              </a:solidFill>
              <a:round/>
            </a:ln>
            <a:effectLst/>
          </c:spPr>
          <c:marker>
            <c:symbol val="none"/>
          </c:marker>
          <c:cat>
            <c:strRef>
              <c:f>'P13,S6'!$A$86:$A$97</c:f>
              <c:strCache>
                <c:ptCount val="12"/>
                <c:pt idx="0">
                  <c:v>januar</c:v>
                </c:pt>
                <c:pt idx="1">
                  <c:v>februar</c:v>
                </c:pt>
                <c:pt idx="2">
                  <c:v>marec</c:v>
                </c:pt>
                <c:pt idx="3">
                  <c:v>april</c:v>
                </c:pt>
                <c:pt idx="4">
                  <c:v>maj</c:v>
                </c:pt>
                <c:pt idx="5">
                  <c:v>junij</c:v>
                </c:pt>
                <c:pt idx="6">
                  <c:v>julij</c:v>
                </c:pt>
                <c:pt idx="7">
                  <c:v>avgust</c:v>
                </c:pt>
                <c:pt idx="8">
                  <c:v>september</c:v>
                </c:pt>
                <c:pt idx="9">
                  <c:v>oktober</c:v>
                </c:pt>
                <c:pt idx="10">
                  <c:v>november</c:v>
                </c:pt>
                <c:pt idx="11">
                  <c:v>december</c:v>
                </c:pt>
              </c:strCache>
            </c:strRef>
          </c:cat>
          <c:val>
            <c:numRef>
              <c:f>'P13,S6'!$B$86:$B$97</c:f>
              <c:numCache>
                <c:formatCode>#,##0</c:formatCode>
                <c:ptCount val="12"/>
                <c:pt idx="0">
                  <c:v>5917743.0100000044</c:v>
                </c:pt>
                <c:pt idx="1">
                  <c:v>6216356.4099999908</c:v>
                </c:pt>
                <c:pt idx="2">
                  <c:v>7210843.4799998123</c:v>
                </c:pt>
                <c:pt idx="3">
                  <c:v>6481502.5699999062</c:v>
                </c:pt>
                <c:pt idx="4">
                  <c:v>6832226.0199999688</c:v>
                </c:pt>
                <c:pt idx="5">
                  <c:v>7323406.1799999271</c:v>
                </c:pt>
                <c:pt idx="6">
                  <c:v>3644829.8800000455</c:v>
                </c:pt>
                <c:pt idx="7">
                  <c:v>3460748.7900000438</c:v>
                </c:pt>
                <c:pt idx="8">
                  <c:v>6546706.8899998758</c:v>
                </c:pt>
                <c:pt idx="9">
                  <c:v>6781850.349999941</c:v>
                </c:pt>
                <c:pt idx="10">
                  <c:v>9869254.2299999446</c:v>
                </c:pt>
                <c:pt idx="11">
                  <c:v>8142639.5199998915</c:v>
                </c:pt>
              </c:numCache>
            </c:numRef>
          </c:val>
          <c:smooth val="0"/>
          <c:extLst>
            <c:ext xmlns:c16="http://schemas.microsoft.com/office/drawing/2014/chart" uri="{C3380CC4-5D6E-409C-BE32-E72D297353CC}">
              <c16:uniqueId val="{00000000-9B4E-4240-8604-E52A26BE0EFC}"/>
            </c:ext>
          </c:extLst>
        </c:ser>
        <c:ser>
          <c:idx val="1"/>
          <c:order val="1"/>
          <c:tx>
            <c:strRef>
              <c:f>'P13,S6'!$C$85</c:f>
              <c:strCache>
                <c:ptCount val="1"/>
                <c:pt idx="0">
                  <c:v>2014</c:v>
                </c:pt>
              </c:strCache>
            </c:strRef>
          </c:tx>
          <c:spPr>
            <a:ln w="28575" cap="rnd">
              <a:solidFill>
                <a:schemeClr val="accent2"/>
              </a:solidFill>
              <a:round/>
            </a:ln>
            <a:effectLst/>
          </c:spPr>
          <c:marker>
            <c:symbol val="none"/>
          </c:marker>
          <c:cat>
            <c:strRef>
              <c:f>'P13,S6'!$A$86:$A$97</c:f>
              <c:strCache>
                <c:ptCount val="12"/>
                <c:pt idx="0">
                  <c:v>januar</c:v>
                </c:pt>
                <c:pt idx="1">
                  <c:v>februar</c:v>
                </c:pt>
                <c:pt idx="2">
                  <c:v>marec</c:v>
                </c:pt>
                <c:pt idx="3">
                  <c:v>april</c:v>
                </c:pt>
                <c:pt idx="4">
                  <c:v>maj</c:v>
                </c:pt>
                <c:pt idx="5">
                  <c:v>junij</c:v>
                </c:pt>
                <c:pt idx="6">
                  <c:v>julij</c:v>
                </c:pt>
                <c:pt idx="7">
                  <c:v>avgust</c:v>
                </c:pt>
                <c:pt idx="8">
                  <c:v>september</c:v>
                </c:pt>
                <c:pt idx="9">
                  <c:v>oktober</c:v>
                </c:pt>
                <c:pt idx="10">
                  <c:v>november</c:v>
                </c:pt>
                <c:pt idx="11">
                  <c:v>december</c:v>
                </c:pt>
              </c:strCache>
            </c:strRef>
          </c:cat>
          <c:val>
            <c:numRef>
              <c:f>'P13,S6'!$C$86:$C$97</c:f>
              <c:numCache>
                <c:formatCode>#,##0</c:formatCode>
                <c:ptCount val="12"/>
                <c:pt idx="0">
                  <c:v>6197270.2200000565</c:v>
                </c:pt>
                <c:pt idx="1">
                  <c:v>5816773.3800000539</c:v>
                </c:pt>
                <c:pt idx="2">
                  <c:v>6839733.2500000615</c:v>
                </c:pt>
                <c:pt idx="3">
                  <c:v>6335602.7900000773</c:v>
                </c:pt>
                <c:pt idx="4">
                  <c:v>6307958.4500000617</c:v>
                </c:pt>
                <c:pt idx="5">
                  <c:v>6680708.920000066</c:v>
                </c:pt>
                <c:pt idx="6">
                  <c:v>3401142.6600000015</c:v>
                </c:pt>
                <c:pt idx="7">
                  <c:v>3316657.7400000012</c:v>
                </c:pt>
                <c:pt idx="8">
                  <c:v>6132867.6500000404</c:v>
                </c:pt>
                <c:pt idx="9">
                  <c:v>6396232.6400000481</c:v>
                </c:pt>
                <c:pt idx="10">
                  <c:v>8190385.7900000988</c:v>
                </c:pt>
                <c:pt idx="11">
                  <c:v>7042714.660000043</c:v>
                </c:pt>
              </c:numCache>
            </c:numRef>
          </c:val>
          <c:smooth val="0"/>
          <c:extLst>
            <c:ext xmlns:c16="http://schemas.microsoft.com/office/drawing/2014/chart" uri="{C3380CC4-5D6E-409C-BE32-E72D297353CC}">
              <c16:uniqueId val="{00000001-9B4E-4240-8604-E52A26BE0EFC}"/>
            </c:ext>
          </c:extLst>
        </c:ser>
        <c:dLbls>
          <c:showLegendKey val="0"/>
          <c:showVal val="0"/>
          <c:showCatName val="0"/>
          <c:showSerName val="0"/>
          <c:showPercent val="0"/>
          <c:showBubbleSize val="0"/>
        </c:dLbls>
        <c:smooth val="0"/>
        <c:axId val="44515328"/>
        <c:axId val="44516864"/>
      </c:lineChart>
      <c:catAx>
        <c:axId val="4451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516864"/>
        <c:crosses val="autoZero"/>
        <c:auto val="1"/>
        <c:lblAlgn val="ctr"/>
        <c:lblOffset val="100"/>
        <c:noMultiLvlLbl val="0"/>
      </c:catAx>
      <c:valAx>
        <c:axId val="445168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515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603937007874016"/>
          <c:y val="9.7222222222222224E-2"/>
          <c:w val="0.84396062992125986"/>
          <c:h val="0.74350320793234181"/>
        </c:manualLayout>
      </c:layout>
      <c:lineChart>
        <c:grouping val="standard"/>
        <c:varyColors val="0"/>
        <c:ser>
          <c:idx val="2"/>
          <c:order val="0"/>
          <c:tx>
            <c:strRef>
              <c:f>'P13,S6,S7,S8,S9'!$C$107</c:f>
              <c:strCache>
                <c:ptCount val="1"/>
                <c:pt idx="0">
                  <c:v>%</c:v>
                </c:pt>
              </c:strCache>
            </c:strRef>
          </c:tx>
          <c:spPr>
            <a:ln w="28575" cap="flat" cmpd="sng" algn="ctr">
              <a:solidFill>
                <a:schemeClr val="accent2"/>
              </a:solidFill>
              <a:prstDash val="solid"/>
              <a:miter lim="800000"/>
            </a:ln>
            <a:effectLst/>
          </c:spPr>
          <c:marker>
            <c:symbol val="none"/>
          </c:marker>
          <c:val>
            <c:numRef>
              <c:f>'P13,S6,S7,S8,S9'!$C$108:$C$119</c:f>
              <c:numCache>
                <c:formatCode>#,##0.00</c:formatCode>
                <c:ptCount val="12"/>
                <c:pt idx="0">
                  <c:v>19.501533329746596</c:v>
                </c:pt>
                <c:pt idx="1">
                  <c:v>9.9114972830472912</c:v>
                </c:pt>
                <c:pt idx="2">
                  <c:v>5.025017485339216</c:v>
                </c:pt>
                <c:pt idx="3">
                  <c:v>4.8999300586431378</c:v>
                </c:pt>
                <c:pt idx="4">
                  <c:v>2.5891752299994621</c:v>
                </c:pt>
                <c:pt idx="5">
                  <c:v>3.4742023995265505</c:v>
                </c:pt>
                <c:pt idx="6">
                  <c:v>2.7102275784150214</c:v>
                </c:pt>
                <c:pt idx="7">
                  <c:v>2.7747888309033195</c:v>
                </c:pt>
                <c:pt idx="8">
                  <c:v>4.257007585947167</c:v>
                </c:pt>
                <c:pt idx="9">
                  <c:v>24.765965459729919</c:v>
                </c:pt>
                <c:pt idx="10">
                  <c:v>6.4574702749233337</c:v>
                </c:pt>
                <c:pt idx="11">
                  <c:v>13.633184483778985</c:v>
                </c:pt>
              </c:numCache>
            </c:numRef>
          </c:val>
          <c:smooth val="0"/>
          <c:extLst>
            <c:ext xmlns:c16="http://schemas.microsoft.com/office/drawing/2014/chart" uri="{C3380CC4-5D6E-409C-BE32-E72D297353CC}">
              <c16:uniqueId val="{00000000-8FAC-4337-9664-26C5D9D92749}"/>
            </c:ext>
          </c:extLst>
        </c:ser>
        <c:dLbls>
          <c:showLegendKey val="0"/>
          <c:showVal val="0"/>
          <c:showCatName val="0"/>
          <c:showSerName val="0"/>
          <c:showPercent val="0"/>
          <c:showBubbleSize val="0"/>
        </c:dLbls>
        <c:smooth val="0"/>
        <c:axId val="44557824"/>
        <c:axId val="44559744"/>
      </c:lineChart>
      <c:catAx>
        <c:axId val="445578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sl-SI" b="1"/>
                  <a:t>Število</a:t>
                </a:r>
                <a:r>
                  <a:rPr lang="sl-SI" b="1" baseline="0"/>
                  <a:t> prejemov delovne uspešnosti</a:t>
                </a:r>
                <a:endParaRPr lang="sl-SI" b="1"/>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559744"/>
        <c:crosses val="autoZero"/>
        <c:auto val="1"/>
        <c:lblAlgn val="ctr"/>
        <c:lblOffset val="100"/>
        <c:noMultiLvlLbl val="0"/>
      </c:catAx>
      <c:valAx>
        <c:axId val="44559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b="0"/>
                </a:pPr>
                <a:r>
                  <a:rPr lang="sl-SI" b="0"/>
                  <a:t>Delež zaposlenih, %</a:t>
                </a:r>
              </a:p>
            </c:rich>
          </c:tx>
          <c:overlay val="0"/>
        </c:title>
        <c:numFmt formatCode="#,##0" sourceLinked="0"/>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55782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1"/>
          <c:tx>
            <c:strRef>
              <c:f>'P13,S6,S7,S8,S9'!$D$146:$D$147</c:f>
              <c:strCache>
                <c:ptCount val="2"/>
                <c:pt idx="0">
                  <c:v>Delež zaposlenih </c:v>
                </c:pt>
              </c:strCache>
            </c:strRef>
          </c:tx>
          <c:spPr>
            <a:solidFill>
              <a:srgbClr val="ED7D31"/>
            </a:solidFill>
            <a:ln w="25400">
              <a:noFill/>
            </a:ln>
          </c:spPr>
          <c:invertIfNegative val="0"/>
          <c:cat>
            <c:strRef>
              <c:f>'P13,S6,S7,S8,S9'!$B$148:$B$166</c:f>
              <c:strCache>
                <c:ptCount val="19"/>
                <c:pt idx="0">
                  <c:v>Nevladni PU</c:v>
                </c:pt>
                <c:pt idx="1">
                  <c:v>Vladne službe</c:v>
                </c:pt>
                <c:pt idx="2">
                  <c:v>Ministrstva in organi v sestavi</c:v>
                </c:pt>
                <c:pt idx="3">
                  <c:v>Upravne enote</c:v>
                </c:pt>
                <c:pt idx="4">
                  <c:v>Pravosodni PU</c:v>
                </c:pt>
                <c:pt idx="5">
                  <c:v>Občine</c:v>
                </c:pt>
                <c:pt idx="6">
                  <c:v>Vzgoja in izobraževanje</c:v>
                </c:pt>
                <c:pt idx="7">
                  <c:v>Zdravstvo</c:v>
                </c:pt>
                <c:pt idx="8">
                  <c:v>Socialno varstvo</c:v>
                </c:pt>
                <c:pt idx="9">
                  <c:v>Kultura</c:v>
                </c:pt>
                <c:pt idx="10">
                  <c:v>Razikovalne dejavnosti</c:v>
                </c:pt>
                <c:pt idx="11">
                  <c:v>Kmetijstvo in gozdarstvo</c:v>
                </c:pt>
                <c:pt idx="12">
                  <c:v>Okolje in prostor</c:v>
                </c:pt>
                <c:pt idx="13">
                  <c:v>Gospodarske dejavnosti</c:v>
                </c:pt>
                <c:pt idx="14">
                  <c:v>Malo gosp. in turizem</c:v>
                </c:pt>
                <c:pt idx="15">
                  <c:v>Javni red in varnost</c:v>
                </c:pt>
                <c:pt idx="16">
                  <c:v>Javne agencije</c:v>
                </c:pt>
                <c:pt idx="17">
                  <c:v>Skladi in dr. izvajalci soc. zav.</c:v>
                </c:pt>
                <c:pt idx="18">
                  <c:v>Sam.narodnostne skup.</c:v>
                </c:pt>
              </c:strCache>
            </c:strRef>
          </c:cat>
          <c:val>
            <c:numRef>
              <c:f>'P13,S6,S7,S8,S9'!$D$148:$D$166</c:f>
              <c:numCache>
                <c:formatCode>0.00</c:formatCode>
                <c:ptCount val="19"/>
                <c:pt idx="0">
                  <c:v>0.54168483486370633</c:v>
                </c:pt>
                <c:pt idx="1">
                  <c:v>0.50284752374829611</c:v>
                </c:pt>
                <c:pt idx="2">
                  <c:v>16.230617530737973</c:v>
                </c:pt>
                <c:pt idx="3">
                  <c:v>1.3678292225276314</c:v>
                </c:pt>
                <c:pt idx="4">
                  <c:v>2.9075207696843455</c:v>
                </c:pt>
                <c:pt idx="5">
                  <c:v>3.2602414322577737</c:v>
                </c:pt>
                <c:pt idx="6">
                  <c:v>36.301186026045499</c:v>
                </c:pt>
                <c:pt idx="7">
                  <c:v>21.344305280203795</c:v>
                </c:pt>
                <c:pt idx="8">
                  <c:v>7.6305516564530951</c:v>
                </c:pt>
                <c:pt idx="9">
                  <c:v>3.989251156619686</c:v>
                </c:pt>
                <c:pt idx="10">
                  <c:v>1.5729618559925416</c:v>
                </c:pt>
                <c:pt idx="11">
                  <c:v>1.0188644905178059</c:v>
                </c:pt>
                <c:pt idx="12">
                  <c:v>0.13992988710974158</c:v>
                </c:pt>
                <c:pt idx="13">
                  <c:v>0.27236353026717558</c:v>
                </c:pt>
                <c:pt idx="14">
                  <c:v>8.9330240431665389E-2</c:v>
                </c:pt>
                <c:pt idx="15">
                  <c:v>0.42010356654472769</c:v>
                </c:pt>
                <c:pt idx="16">
                  <c:v>0.53696324231874593</c:v>
                </c:pt>
                <c:pt idx="17">
                  <c:v>1.8224743359450997</c:v>
                </c:pt>
                <c:pt idx="18">
                  <c:v>1.8489693937365333E-2</c:v>
                </c:pt>
              </c:numCache>
            </c:numRef>
          </c:val>
          <c:extLst>
            <c:ext xmlns:c16="http://schemas.microsoft.com/office/drawing/2014/chart" uri="{C3380CC4-5D6E-409C-BE32-E72D297353CC}">
              <c16:uniqueId val="{00000000-F7C5-429C-9910-09C4062EFAD7}"/>
            </c:ext>
          </c:extLst>
        </c:ser>
        <c:dLbls>
          <c:showLegendKey val="0"/>
          <c:showVal val="0"/>
          <c:showCatName val="0"/>
          <c:showSerName val="0"/>
          <c:showPercent val="0"/>
          <c:showBubbleSize val="0"/>
        </c:dLbls>
        <c:gapWidth val="150"/>
        <c:axId val="44409600"/>
        <c:axId val="44411136"/>
      </c:barChart>
      <c:lineChart>
        <c:grouping val="standard"/>
        <c:varyColors val="0"/>
        <c:ser>
          <c:idx val="0"/>
          <c:order val="0"/>
          <c:tx>
            <c:strRef>
              <c:f>'P13,S6,S7,S8,S9'!$C$146:$C$147</c:f>
              <c:strCache>
                <c:ptCount val="2"/>
                <c:pt idx="0">
                  <c:v>Delež delovne uspešnosti</c:v>
                </c:pt>
              </c:strCache>
            </c:strRef>
          </c:tx>
          <c:spPr>
            <a:ln w="28575" cap="rnd">
              <a:solidFill>
                <a:schemeClr val="accent1"/>
              </a:solidFill>
              <a:round/>
            </a:ln>
            <a:effectLst/>
          </c:spPr>
          <c:marker>
            <c:symbol val="none"/>
          </c:marker>
          <c:cat>
            <c:strRef>
              <c:f>'P13,S6,S7,S8,S9'!$B$148:$B$166</c:f>
              <c:strCache>
                <c:ptCount val="19"/>
                <c:pt idx="0">
                  <c:v>Nevladni PU</c:v>
                </c:pt>
                <c:pt idx="1">
                  <c:v>Vladne službe</c:v>
                </c:pt>
                <c:pt idx="2">
                  <c:v>Ministrstva in organi v sestavi</c:v>
                </c:pt>
                <c:pt idx="3">
                  <c:v>Upravne enote</c:v>
                </c:pt>
                <c:pt idx="4">
                  <c:v>Pravosodni PU</c:v>
                </c:pt>
                <c:pt idx="5">
                  <c:v>Občine</c:v>
                </c:pt>
                <c:pt idx="6">
                  <c:v>Vzgoja in izobraževanje</c:v>
                </c:pt>
                <c:pt idx="7">
                  <c:v>Zdravstvo</c:v>
                </c:pt>
                <c:pt idx="8">
                  <c:v>Socialno varstvo</c:v>
                </c:pt>
                <c:pt idx="9">
                  <c:v>Kultura</c:v>
                </c:pt>
                <c:pt idx="10">
                  <c:v>Razikovalne dejavnosti</c:v>
                </c:pt>
                <c:pt idx="11">
                  <c:v>Kmetijstvo in gozdarstvo</c:v>
                </c:pt>
                <c:pt idx="12">
                  <c:v>Okolje in prostor</c:v>
                </c:pt>
                <c:pt idx="13">
                  <c:v>Gospodarske dejavnosti</c:v>
                </c:pt>
                <c:pt idx="14">
                  <c:v>Malo gosp. in turizem</c:v>
                </c:pt>
                <c:pt idx="15">
                  <c:v>Javni red in varnost</c:v>
                </c:pt>
                <c:pt idx="16">
                  <c:v>Javne agencije</c:v>
                </c:pt>
                <c:pt idx="17">
                  <c:v>Skladi in dr. izvajalci soc. zav.</c:v>
                </c:pt>
                <c:pt idx="18">
                  <c:v>Sam.narodnostne skup.</c:v>
                </c:pt>
              </c:strCache>
            </c:strRef>
          </c:cat>
          <c:val>
            <c:numRef>
              <c:f>'P13,S6,S7,S8,S9'!$C$148:$C$166</c:f>
              <c:numCache>
                <c:formatCode>0.00</c:formatCode>
                <c:ptCount val="19"/>
                <c:pt idx="0">
                  <c:v>0.3297193299742876</c:v>
                </c:pt>
                <c:pt idx="1">
                  <c:v>0.71721181238402187</c:v>
                </c:pt>
                <c:pt idx="2">
                  <c:v>12.022797006083524</c:v>
                </c:pt>
                <c:pt idx="3">
                  <c:v>9.9747275132920213E-2</c:v>
                </c:pt>
                <c:pt idx="4">
                  <c:v>0.19557247423376542</c:v>
                </c:pt>
                <c:pt idx="5">
                  <c:v>2.3268344757083073</c:v>
                </c:pt>
                <c:pt idx="6">
                  <c:v>61.065341547113881</c:v>
                </c:pt>
                <c:pt idx="7">
                  <c:v>13.980537824104008</c:v>
                </c:pt>
                <c:pt idx="8">
                  <c:v>2.7054535322036322</c:v>
                </c:pt>
                <c:pt idx="9">
                  <c:v>2.5756542632098518</c:v>
                </c:pt>
                <c:pt idx="10">
                  <c:v>1.9410867759365489</c:v>
                </c:pt>
                <c:pt idx="11">
                  <c:v>0.10056713426492064</c:v>
                </c:pt>
                <c:pt idx="12">
                  <c:v>8.9873391567917377E-2</c:v>
                </c:pt>
                <c:pt idx="13">
                  <c:v>0.20264774378815062</c:v>
                </c:pt>
                <c:pt idx="14">
                  <c:v>8.1706676574975351E-2</c:v>
                </c:pt>
                <c:pt idx="15">
                  <c:v>0.34277876790883155</c:v>
                </c:pt>
                <c:pt idx="16">
                  <c:v>0.73497747124580348</c:v>
                </c:pt>
                <c:pt idx="17">
                  <c:v>0.46213874379873654</c:v>
                </c:pt>
                <c:pt idx="18">
                  <c:v>1.495078792436233E-2</c:v>
                </c:pt>
              </c:numCache>
            </c:numRef>
          </c:val>
          <c:smooth val="0"/>
          <c:extLst>
            <c:ext xmlns:c16="http://schemas.microsoft.com/office/drawing/2014/chart" uri="{C3380CC4-5D6E-409C-BE32-E72D297353CC}">
              <c16:uniqueId val="{00000001-F7C5-429C-9910-09C4062EFAD7}"/>
            </c:ext>
          </c:extLst>
        </c:ser>
        <c:dLbls>
          <c:showLegendKey val="0"/>
          <c:showVal val="0"/>
          <c:showCatName val="0"/>
          <c:showSerName val="0"/>
          <c:showPercent val="0"/>
          <c:showBubbleSize val="0"/>
        </c:dLbls>
        <c:marker val="1"/>
        <c:smooth val="0"/>
        <c:axId val="44409600"/>
        <c:axId val="44411136"/>
      </c:lineChart>
      <c:catAx>
        <c:axId val="4440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411136"/>
        <c:crosses val="autoZero"/>
        <c:auto val="1"/>
        <c:lblAlgn val="ctr"/>
        <c:lblOffset val="100"/>
        <c:noMultiLvlLbl val="0"/>
      </c:catAx>
      <c:valAx>
        <c:axId val="44411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sl-SI"/>
                  <a:t>v %</a:t>
                </a:r>
              </a:p>
            </c:rich>
          </c:tx>
          <c:overlay val="0"/>
          <c:spPr>
            <a:noFill/>
            <a:ln w="25400">
              <a:noFill/>
            </a:ln>
          </c:spPr>
        </c:title>
        <c:numFmt formatCode="0" sourceLinked="0"/>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44409600"/>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0.34192</cdr:x>
      <cdr:y>0.06094</cdr:y>
    </cdr:from>
    <cdr:to>
      <cdr:x>0.44817</cdr:x>
      <cdr:y>0.28316</cdr:y>
    </cdr:to>
    <cdr:cxnSp macro="">
      <cdr:nvCxnSpPr>
        <cdr:cNvPr id="3" name="Raven puščični povezovalnik 2"/>
        <cdr:cNvCxnSpPr/>
      </cdr:nvCxnSpPr>
      <cdr:spPr>
        <a:xfrm xmlns:a="http://schemas.openxmlformats.org/drawingml/2006/main" flipH="1">
          <a:off x="2015966" y="192411"/>
          <a:ext cx="626448" cy="701675"/>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0.23493</cdr:x>
      <cdr:y>0.08854</cdr:y>
    </cdr:from>
    <cdr:to>
      <cdr:x>0.3524</cdr:x>
      <cdr:y>0.31424</cdr:y>
    </cdr:to>
    <cdr:cxnSp macro="">
      <cdr:nvCxnSpPr>
        <cdr:cNvPr id="3" name="Raven puščični povezovalnik 2"/>
        <cdr:cNvCxnSpPr/>
      </cdr:nvCxnSpPr>
      <cdr:spPr>
        <a:xfrm xmlns:a="http://schemas.openxmlformats.org/drawingml/2006/main" flipH="1">
          <a:off x="1447801" y="242888"/>
          <a:ext cx="723900" cy="619125"/>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5E60134-AC70-4A00-8410-40A6DF29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13763</Words>
  <Characters>78453</Characters>
  <Application>Microsoft Office Word</Application>
  <DocSecurity>0</DocSecurity>
  <Lines>653</Lines>
  <Paragraphs>184</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92032</CharactersWithSpaces>
  <SharedDoc>false</SharedDoc>
  <HLinks>
    <vt:vector size="264" baseType="variant">
      <vt:variant>
        <vt:i4>7405605</vt:i4>
      </vt:variant>
      <vt:variant>
        <vt:i4>183</vt:i4>
      </vt:variant>
      <vt:variant>
        <vt:i4>0</vt:i4>
      </vt:variant>
      <vt:variant>
        <vt:i4>5</vt:i4>
      </vt:variant>
      <vt:variant>
        <vt:lpwstr>http://www.uradni-list.si/1/objava.jsp?sop=2014-01-3949</vt:lpwstr>
      </vt:variant>
      <vt:variant>
        <vt:lpwstr/>
      </vt:variant>
      <vt:variant>
        <vt:i4>7405601</vt:i4>
      </vt:variant>
      <vt:variant>
        <vt:i4>180</vt:i4>
      </vt:variant>
      <vt:variant>
        <vt:i4>0</vt:i4>
      </vt:variant>
      <vt:variant>
        <vt:i4>5</vt:i4>
      </vt:variant>
      <vt:variant>
        <vt:lpwstr>http://www.uradni-list.si/1/objava.jsp?sop=2010-01-4935</vt:lpwstr>
      </vt:variant>
      <vt:variant>
        <vt:lpwstr/>
      </vt:variant>
      <vt:variant>
        <vt:i4>8060963</vt:i4>
      </vt:variant>
      <vt:variant>
        <vt:i4>177</vt:i4>
      </vt:variant>
      <vt:variant>
        <vt:i4>0</vt:i4>
      </vt:variant>
      <vt:variant>
        <vt:i4>5</vt:i4>
      </vt:variant>
      <vt:variant>
        <vt:lpwstr>http://www.uradni-list.si/1/objava.jsp?sop=2009-01-4285</vt:lpwstr>
      </vt:variant>
      <vt:variant>
        <vt:lpwstr/>
      </vt:variant>
      <vt:variant>
        <vt:i4>7405605</vt:i4>
      </vt:variant>
      <vt:variant>
        <vt:i4>174</vt:i4>
      </vt:variant>
      <vt:variant>
        <vt:i4>0</vt:i4>
      </vt:variant>
      <vt:variant>
        <vt:i4>5</vt:i4>
      </vt:variant>
      <vt:variant>
        <vt:lpwstr>http://www.uradni-list.si/1/objava.jsp?sop=2014-01-3949</vt:lpwstr>
      </vt:variant>
      <vt:variant>
        <vt:lpwstr/>
      </vt:variant>
      <vt:variant>
        <vt:i4>7536684</vt:i4>
      </vt:variant>
      <vt:variant>
        <vt:i4>171</vt:i4>
      </vt:variant>
      <vt:variant>
        <vt:i4>0</vt:i4>
      </vt:variant>
      <vt:variant>
        <vt:i4>5</vt:i4>
      </vt:variant>
      <vt:variant>
        <vt:lpwstr>http://www.uradni-list.si/1/objava.jsp?sop=2014-01-2074</vt:lpwstr>
      </vt:variant>
      <vt:variant>
        <vt:lpwstr/>
      </vt:variant>
      <vt:variant>
        <vt:i4>7340069</vt:i4>
      </vt:variant>
      <vt:variant>
        <vt:i4>168</vt:i4>
      </vt:variant>
      <vt:variant>
        <vt:i4>0</vt:i4>
      </vt:variant>
      <vt:variant>
        <vt:i4>5</vt:i4>
      </vt:variant>
      <vt:variant>
        <vt:lpwstr>http://www.uradni-list.si/1/objava.jsp?sop=2014-01-0961</vt:lpwstr>
      </vt:variant>
      <vt:variant>
        <vt:lpwstr/>
      </vt:variant>
      <vt:variant>
        <vt:i4>7471148</vt:i4>
      </vt:variant>
      <vt:variant>
        <vt:i4>165</vt:i4>
      </vt:variant>
      <vt:variant>
        <vt:i4>0</vt:i4>
      </vt:variant>
      <vt:variant>
        <vt:i4>5</vt:i4>
      </vt:variant>
      <vt:variant>
        <vt:lpwstr>http://www.uradni-list.si/1/objava.jsp?sop=2013-01-1753</vt:lpwstr>
      </vt:variant>
      <vt:variant>
        <vt:lpwstr/>
      </vt:variant>
      <vt:variant>
        <vt:i4>7798829</vt:i4>
      </vt:variant>
      <vt:variant>
        <vt:i4>162</vt:i4>
      </vt:variant>
      <vt:variant>
        <vt:i4>0</vt:i4>
      </vt:variant>
      <vt:variant>
        <vt:i4>5</vt:i4>
      </vt:variant>
      <vt:variant>
        <vt:lpwstr>http://www.uradni-list.si/1/objava.jsp?sop=2012-01-1700</vt:lpwstr>
      </vt:variant>
      <vt:variant>
        <vt:lpwstr/>
      </vt:variant>
      <vt:variant>
        <vt:i4>7667755</vt:i4>
      </vt:variant>
      <vt:variant>
        <vt:i4>159</vt:i4>
      </vt:variant>
      <vt:variant>
        <vt:i4>0</vt:i4>
      </vt:variant>
      <vt:variant>
        <vt:i4>5</vt:i4>
      </vt:variant>
      <vt:variant>
        <vt:lpwstr>http://www.uradni-list.si/1/objava.jsp?sop=2012-01-1121</vt:lpwstr>
      </vt:variant>
      <vt:variant>
        <vt:lpwstr/>
      </vt:variant>
      <vt:variant>
        <vt:i4>7536686</vt:i4>
      </vt:variant>
      <vt:variant>
        <vt:i4>156</vt:i4>
      </vt:variant>
      <vt:variant>
        <vt:i4>0</vt:i4>
      </vt:variant>
      <vt:variant>
        <vt:i4>5</vt:i4>
      </vt:variant>
      <vt:variant>
        <vt:lpwstr>http://www.uradni-list.si/1/objava.jsp?sop=2011-01-1743</vt:lpwstr>
      </vt:variant>
      <vt:variant>
        <vt:lpwstr/>
      </vt:variant>
      <vt:variant>
        <vt:i4>8060973</vt:i4>
      </vt:variant>
      <vt:variant>
        <vt:i4>153</vt:i4>
      </vt:variant>
      <vt:variant>
        <vt:i4>0</vt:i4>
      </vt:variant>
      <vt:variant>
        <vt:i4>5</vt:i4>
      </vt:variant>
      <vt:variant>
        <vt:lpwstr>http://www.uradni-list.si/1/objava.jsp?sop=2010-01-5583</vt:lpwstr>
      </vt:variant>
      <vt:variant>
        <vt:lpwstr/>
      </vt:variant>
      <vt:variant>
        <vt:i4>7798829</vt:i4>
      </vt:variant>
      <vt:variant>
        <vt:i4>150</vt:i4>
      </vt:variant>
      <vt:variant>
        <vt:i4>0</vt:i4>
      </vt:variant>
      <vt:variant>
        <vt:i4>5</vt:i4>
      </vt:variant>
      <vt:variant>
        <vt:lpwstr>http://www.uradni-list.si/1/objava.jsp?sop=2010-01-4554</vt:lpwstr>
      </vt:variant>
      <vt:variant>
        <vt:lpwstr/>
      </vt:variant>
      <vt:variant>
        <vt:i4>7471146</vt:i4>
      </vt:variant>
      <vt:variant>
        <vt:i4>147</vt:i4>
      </vt:variant>
      <vt:variant>
        <vt:i4>0</vt:i4>
      </vt:variant>
      <vt:variant>
        <vt:i4>5</vt:i4>
      </vt:variant>
      <vt:variant>
        <vt:lpwstr>http://www.uradni-list.si/1/objava.jsp?sop=2010-01-3273</vt:lpwstr>
      </vt:variant>
      <vt:variant>
        <vt:lpwstr/>
      </vt:variant>
      <vt:variant>
        <vt:i4>7602221</vt:i4>
      </vt:variant>
      <vt:variant>
        <vt:i4>144</vt:i4>
      </vt:variant>
      <vt:variant>
        <vt:i4>0</vt:i4>
      </vt:variant>
      <vt:variant>
        <vt:i4>5</vt:i4>
      </vt:variant>
      <vt:variant>
        <vt:lpwstr>http://www.uradni-list.si/1/objava.jsp?sop=2010-01-0520</vt:lpwstr>
      </vt:variant>
      <vt:variant>
        <vt:lpwstr/>
      </vt:variant>
      <vt:variant>
        <vt:i4>7995433</vt:i4>
      </vt:variant>
      <vt:variant>
        <vt:i4>141</vt:i4>
      </vt:variant>
      <vt:variant>
        <vt:i4>0</vt:i4>
      </vt:variant>
      <vt:variant>
        <vt:i4>5</vt:i4>
      </vt:variant>
      <vt:variant>
        <vt:lpwstr>http://www.uradni-list.si/1/objava.jsp?sop=2009-01-4891</vt:lpwstr>
      </vt:variant>
      <vt:variant>
        <vt:lpwstr/>
      </vt:variant>
      <vt:variant>
        <vt:i4>1441855</vt:i4>
      </vt:variant>
      <vt:variant>
        <vt:i4>134</vt:i4>
      </vt:variant>
      <vt:variant>
        <vt:i4>0</vt:i4>
      </vt:variant>
      <vt:variant>
        <vt:i4>5</vt:i4>
      </vt:variant>
      <vt:variant>
        <vt:lpwstr/>
      </vt:variant>
      <vt:variant>
        <vt:lpwstr>_Toc459716356</vt:lpwstr>
      </vt:variant>
      <vt:variant>
        <vt:i4>1441855</vt:i4>
      </vt:variant>
      <vt:variant>
        <vt:i4>128</vt:i4>
      </vt:variant>
      <vt:variant>
        <vt:i4>0</vt:i4>
      </vt:variant>
      <vt:variant>
        <vt:i4>5</vt:i4>
      </vt:variant>
      <vt:variant>
        <vt:lpwstr/>
      </vt:variant>
      <vt:variant>
        <vt:lpwstr>_Toc459716355</vt:lpwstr>
      </vt:variant>
      <vt:variant>
        <vt:i4>1441855</vt:i4>
      </vt:variant>
      <vt:variant>
        <vt:i4>122</vt:i4>
      </vt:variant>
      <vt:variant>
        <vt:i4>0</vt:i4>
      </vt:variant>
      <vt:variant>
        <vt:i4>5</vt:i4>
      </vt:variant>
      <vt:variant>
        <vt:lpwstr/>
      </vt:variant>
      <vt:variant>
        <vt:lpwstr>_Toc459716354</vt:lpwstr>
      </vt:variant>
      <vt:variant>
        <vt:i4>1441855</vt:i4>
      </vt:variant>
      <vt:variant>
        <vt:i4>116</vt:i4>
      </vt:variant>
      <vt:variant>
        <vt:i4>0</vt:i4>
      </vt:variant>
      <vt:variant>
        <vt:i4>5</vt:i4>
      </vt:variant>
      <vt:variant>
        <vt:lpwstr/>
      </vt:variant>
      <vt:variant>
        <vt:lpwstr>_Toc459716353</vt:lpwstr>
      </vt:variant>
      <vt:variant>
        <vt:i4>1441855</vt:i4>
      </vt:variant>
      <vt:variant>
        <vt:i4>110</vt:i4>
      </vt:variant>
      <vt:variant>
        <vt:i4>0</vt:i4>
      </vt:variant>
      <vt:variant>
        <vt:i4>5</vt:i4>
      </vt:variant>
      <vt:variant>
        <vt:lpwstr/>
      </vt:variant>
      <vt:variant>
        <vt:lpwstr>_Toc459716352</vt:lpwstr>
      </vt:variant>
      <vt:variant>
        <vt:i4>1441855</vt:i4>
      </vt:variant>
      <vt:variant>
        <vt:i4>104</vt:i4>
      </vt:variant>
      <vt:variant>
        <vt:i4>0</vt:i4>
      </vt:variant>
      <vt:variant>
        <vt:i4>5</vt:i4>
      </vt:variant>
      <vt:variant>
        <vt:lpwstr/>
      </vt:variant>
      <vt:variant>
        <vt:lpwstr>_Toc459716351</vt:lpwstr>
      </vt:variant>
      <vt:variant>
        <vt:i4>1441855</vt:i4>
      </vt:variant>
      <vt:variant>
        <vt:i4>98</vt:i4>
      </vt:variant>
      <vt:variant>
        <vt:i4>0</vt:i4>
      </vt:variant>
      <vt:variant>
        <vt:i4>5</vt:i4>
      </vt:variant>
      <vt:variant>
        <vt:lpwstr/>
      </vt:variant>
      <vt:variant>
        <vt:lpwstr>_Toc459716350</vt:lpwstr>
      </vt:variant>
      <vt:variant>
        <vt:i4>1507391</vt:i4>
      </vt:variant>
      <vt:variant>
        <vt:i4>92</vt:i4>
      </vt:variant>
      <vt:variant>
        <vt:i4>0</vt:i4>
      </vt:variant>
      <vt:variant>
        <vt:i4>5</vt:i4>
      </vt:variant>
      <vt:variant>
        <vt:lpwstr/>
      </vt:variant>
      <vt:variant>
        <vt:lpwstr>_Toc459716349</vt:lpwstr>
      </vt:variant>
      <vt:variant>
        <vt:i4>1507391</vt:i4>
      </vt:variant>
      <vt:variant>
        <vt:i4>86</vt:i4>
      </vt:variant>
      <vt:variant>
        <vt:i4>0</vt:i4>
      </vt:variant>
      <vt:variant>
        <vt:i4>5</vt:i4>
      </vt:variant>
      <vt:variant>
        <vt:lpwstr/>
      </vt:variant>
      <vt:variant>
        <vt:lpwstr>_Toc459716348</vt:lpwstr>
      </vt:variant>
      <vt:variant>
        <vt:i4>1507391</vt:i4>
      </vt:variant>
      <vt:variant>
        <vt:i4>80</vt:i4>
      </vt:variant>
      <vt:variant>
        <vt:i4>0</vt:i4>
      </vt:variant>
      <vt:variant>
        <vt:i4>5</vt:i4>
      </vt:variant>
      <vt:variant>
        <vt:lpwstr/>
      </vt:variant>
      <vt:variant>
        <vt:lpwstr>_Toc459716347</vt:lpwstr>
      </vt:variant>
      <vt:variant>
        <vt:i4>1507391</vt:i4>
      </vt:variant>
      <vt:variant>
        <vt:i4>74</vt:i4>
      </vt:variant>
      <vt:variant>
        <vt:i4>0</vt:i4>
      </vt:variant>
      <vt:variant>
        <vt:i4>5</vt:i4>
      </vt:variant>
      <vt:variant>
        <vt:lpwstr/>
      </vt:variant>
      <vt:variant>
        <vt:lpwstr>_Toc459716346</vt:lpwstr>
      </vt:variant>
      <vt:variant>
        <vt:i4>1507391</vt:i4>
      </vt:variant>
      <vt:variant>
        <vt:i4>68</vt:i4>
      </vt:variant>
      <vt:variant>
        <vt:i4>0</vt:i4>
      </vt:variant>
      <vt:variant>
        <vt:i4>5</vt:i4>
      </vt:variant>
      <vt:variant>
        <vt:lpwstr/>
      </vt:variant>
      <vt:variant>
        <vt:lpwstr>_Toc459716345</vt:lpwstr>
      </vt:variant>
      <vt:variant>
        <vt:i4>1507391</vt:i4>
      </vt:variant>
      <vt:variant>
        <vt:i4>62</vt:i4>
      </vt:variant>
      <vt:variant>
        <vt:i4>0</vt:i4>
      </vt:variant>
      <vt:variant>
        <vt:i4>5</vt:i4>
      </vt:variant>
      <vt:variant>
        <vt:lpwstr/>
      </vt:variant>
      <vt:variant>
        <vt:lpwstr>_Toc459716344</vt:lpwstr>
      </vt:variant>
      <vt:variant>
        <vt:i4>1507391</vt:i4>
      </vt:variant>
      <vt:variant>
        <vt:i4>56</vt:i4>
      </vt:variant>
      <vt:variant>
        <vt:i4>0</vt:i4>
      </vt:variant>
      <vt:variant>
        <vt:i4>5</vt:i4>
      </vt:variant>
      <vt:variant>
        <vt:lpwstr/>
      </vt:variant>
      <vt:variant>
        <vt:lpwstr>_Toc459716343</vt:lpwstr>
      </vt:variant>
      <vt:variant>
        <vt:i4>1507391</vt:i4>
      </vt:variant>
      <vt:variant>
        <vt:i4>50</vt:i4>
      </vt:variant>
      <vt:variant>
        <vt:i4>0</vt:i4>
      </vt:variant>
      <vt:variant>
        <vt:i4>5</vt:i4>
      </vt:variant>
      <vt:variant>
        <vt:lpwstr/>
      </vt:variant>
      <vt:variant>
        <vt:lpwstr>_Toc459716342</vt:lpwstr>
      </vt:variant>
      <vt:variant>
        <vt:i4>1507391</vt:i4>
      </vt:variant>
      <vt:variant>
        <vt:i4>44</vt:i4>
      </vt:variant>
      <vt:variant>
        <vt:i4>0</vt:i4>
      </vt:variant>
      <vt:variant>
        <vt:i4>5</vt:i4>
      </vt:variant>
      <vt:variant>
        <vt:lpwstr/>
      </vt:variant>
      <vt:variant>
        <vt:lpwstr>_Toc459716341</vt:lpwstr>
      </vt:variant>
      <vt:variant>
        <vt:i4>1507391</vt:i4>
      </vt:variant>
      <vt:variant>
        <vt:i4>38</vt:i4>
      </vt:variant>
      <vt:variant>
        <vt:i4>0</vt:i4>
      </vt:variant>
      <vt:variant>
        <vt:i4>5</vt:i4>
      </vt:variant>
      <vt:variant>
        <vt:lpwstr/>
      </vt:variant>
      <vt:variant>
        <vt:lpwstr>_Toc459716340</vt:lpwstr>
      </vt:variant>
      <vt:variant>
        <vt:i4>7405605</vt:i4>
      </vt:variant>
      <vt:variant>
        <vt:i4>33</vt:i4>
      </vt:variant>
      <vt:variant>
        <vt:i4>0</vt:i4>
      </vt:variant>
      <vt:variant>
        <vt:i4>5</vt:i4>
      </vt:variant>
      <vt:variant>
        <vt:lpwstr>http://www.uradni-list.si/1/objava.jsp?sop=2014-01-3949</vt:lpwstr>
      </vt:variant>
      <vt:variant>
        <vt:lpwstr/>
      </vt:variant>
      <vt:variant>
        <vt:i4>7536684</vt:i4>
      </vt:variant>
      <vt:variant>
        <vt:i4>30</vt:i4>
      </vt:variant>
      <vt:variant>
        <vt:i4>0</vt:i4>
      </vt:variant>
      <vt:variant>
        <vt:i4>5</vt:i4>
      </vt:variant>
      <vt:variant>
        <vt:lpwstr>http://www.uradni-list.si/1/objava.jsp?sop=2014-01-2074</vt:lpwstr>
      </vt:variant>
      <vt:variant>
        <vt:lpwstr/>
      </vt:variant>
      <vt:variant>
        <vt:i4>7340069</vt:i4>
      </vt:variant>
      <vt:variant>
        <vt:i4>27</vt:i4>
      </vt:variant>
      <vt:variant>
        <vt:i4>0</vt:i4>
      </vt:variant>
      <vt:variant>
        <vt:i4>5</vt:i4>
      </vt:variant>
      <vt:variant>
        <vt:lpwstr>http://www.uradni-list.si/1/objava.jsp?sop=2014-01-0961</vt:lpwstr>
      </vt:variant>
      <vt:variant>
        <vt:lpwstr/>
      </vt:variant>
      <vt:variant>
        <vt:i4>7471148</vt:i4>
      </vt:variant>
      <vt:variant>
        <vt:i4>24</vt:i4>
      </vt:variant>
      <vt:variant>
        <vt:i4>0</vt:i4>
      </vt:variant>
      <vt:variant>
        <vt:i4>5</vt:i4>
      </vt:variant>
      <vt:variant>
        <vt:lpwstr>http://www.uradni-list.si/1/objava.jsp?sop=2013-01-1753</vt:lpwstr>
      </vt:variant>
      <vt:variant>
        <vt:lpwstr/>
      </vt:variant>
      <vt:variant>
        <vt:i4>7798829</vt:i4>
      </vt:variant>
      <vt:variant>
        <vt:i4>21</vt:i4>
      </vt:variant>
      <vt:variant>
        <vt:i4>0</vt:i4>
      </vt:variant>
      <vt:variant>
        <vt:i4>5</vt:i4>
      </vt:variant>
      <vt:variant>
        <vt:lpwstr>http://www.uradni-list.si/1/objava.jsp?sop=2012-01-1700</vt:lpwstr>
      </vt:variant>
      <vt:variant>
        <vt:lpwstr/>
      </vt:variant>
      <vt:variant>
        <vt:i4>7667755</vt:i4>
      </vt:variant>
      <vt:variant>
        <vt:i4>18</vt:i4>
      </vt:variant>
      <vt:variant>
        <vt:i4>0</vt:i4>
      </vt:variant>
      <vt:variant>
        <vt:i4>5</vt:i4>
      </vt:variant>
      <vt:variant>
        <vt:lpwstr>http://www.uradni-list.si/1/objava.jsp?sop=2012-01-1121</vt:lpwstr>
      </vt:variant>
      <vt:variant>
        <vt:lpwstr/>
      </vt:variant>
      <vt:variant>
        <vt:i4>7536686</vt:i4>
      </vt:variant>
      <vt:variant>
        <vt:i4>15</vt:i4>
      </vt:variant>
      <vt:variant>
        <vt:i4>0</vt:i4>
      </vt:variant>
      <vt:variant>
        <vt:i4>5</vt:i4>
      </vt:variant>
      <vt:variant>
        <vt:lpwstr>http://www.uradni-list.si/1/objava.jsp?sop=2011-01-1743</vt:lpwstr>
      </vt:variant>
      <vt:variant>
        <vt:lpwstr/>
      </vt:variant>
      <vt:variant>
        <vt:i4>8060973</vt:i4>
      </vt:variant>
      <vt:variant>
        <vt:i4>12</vt:i4>
      </vt:variant>
      <vt:variant>
        <vt:i4>0</vt:i4>
      </vt:variant>
      <vt:variant>
        <vt:i4>5</vt:i4>
      </vt:variant>
      <vt:variant>
        <vt:lpwstr>http://www.uradni-list.si/1/objava.jsp?sop=2010-01-5583</vt:lpwstr>
      </vt:variant>
      <vt:variant>
        <vt:lpwstr/>
      </vt:variant>
      <vt:variant>
        <vt:i4>7798829</vt:i4>
      </vt:variant>
      <vt:variant>
        <vt:i4>9</vt:i4>
      </vt:variant>
      <vt:variant>
        <vt:i4>0</vt:i4>
      </vt:variant>
      <vt:variant>
        <vt:i4>5</vt:i4>
      </vt:variant>
      <vt:variant>
        <vt:lpwstr>http://www.uradni-list.si/1/objava.jsp?sop=2010-01-4554</vt:lpwstr>
      </vt:variant>
      <vt:variant>
        <vt:lpwstr/>
      </vt:variant>
      <vt:variant>
        <vt:i4>7471146</vt:i4>
      </vt:variant>
      <vt:variant>
        <vt:i4>6</vt:i4>
      </vt:variant>
      <vt:variant>
        <vt:i4>0</vt:i4>
      </vt:variant>
      <vt:variant>
        <vt:i4>5</vt:i4>
      </vt:variant>
      <vt:variant>
        <vt:lpwstr>http://www.uradni-list.si/1/objava.jsp?sop=2010-01-3273</vt:lpwstr>
      </vt:variant>
      <vt:variant>
        <vt:lpwstr/>
      </vt:variant>
      <vt:variant>
        <vt:i4>7602221</vt:i4>
      </vt:variant>
      <vt:variant>
        <vt:i4>3</vt:i4>
      </vt:variant>
      <vt:variant>
        <vt:i4>0</vt:i4>
      </vt:variant>
      <vt:variant>
        <vt:i4>5</vt:i4>
      </vt:variant>
      <vt:variant>
        <vt:lpwstr>http://www.uradni-list.si/1/objava.jsp?sop=2010-01-0520</vt:lpwstr>
      </vt:variant>
      <vt:variant>
        <vt:lpwstr/>
      </vt:variant>
      <vt:variant>
        <vt:i4>7995433</vt:i4>
      </vt:variant>
      <vt:variant>
        <vt:i4>0</vt:i4>
      </vt:variant>
      <vt:variant>
        <vt:i4>0</vt:i4>
      </vt:variant>
      <vt:variant>
        <vt:i4>5</vt:i4>
      </vt:variant>
      <vt:variant>
        <vt:lpwstr>http://www.uradni-list.si/1/objava.jsp?sop=2009-01-4891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Polona Srebotnjak Verbinc</dc:creator>
  <cp:lastModifiedBy>Mojca Kustec</cp:lastModifiedBy>
  <cp:revision>3</cp:revision>
  <cp:lastPrinted>2016-08-19T07:16:00Z</cp:lastPrinted>
  <dcterms:created xsi:type="dcterms:W3CDTF">2020-09-25T09:46:00Z</dcterms:created>
  <dcterms:modified xsi:type="dcterms:W3CDTF">2020-09-25T09:46:00Z</dcterms:modified>
</cp:coreProperties>
</file>