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D054C5">
        <w:rPr>
          <w:b/>
          <w:sz w:val="20"/>
          <w:szCs w:val="20"/>
          <w:u w:val="single"/>
        </w:rPr>
        <w:t>januar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400" w:type="dxa"/>
        <w:tblLook w:val="04A0" w:firstRow="1" w:lastRow="0" w:firstColumn="1" w:lastColumn="0" w:noHBand="0" w:noVBand="1"/>
      </w:tblPr>
      <w:tblGrid>
        <w:gridCol w:w="2860"/>
        <w:gridCol w:w="1440"/>
        <w:gridCol w:w="1280"/>
        <w:gridCol w:w="1125"/>
        <w:gridCol w:w="1375"/>
        <w:gridCol w:w="1320"/>
      </w:tblGrid>
      <w:tr w:rsidR="00FF427F" w:rsidRPr="00FF427F" w:rsidTr="0075546A">
        <w:trPr>
          <w:trHeight w:val="225"/>
        </w:trPr>
        <w:tc>
          <w:tcPr>
            <w:tcW w:w="2860" w:type="dxa"/>
            <w:vMerge w:val="restart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Struktura mase bruto plač</w:t>
            </w:r>
          </w:p>
        </w:tc>
        <w:tc>
          <w:tcPr>
            <w:tcW w:w="272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Sprememba, v €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vMerge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FF427F" w:rsidRPr="00FF427F" w:rsidRDefault="00FF427F" w:rsidP="00FF427F">
            <w:pPr>
              <w:spacing w:line="240" w:lineRule="auto"/>
              <w:jc w:val="center"/>
            </w:pPr>
            <w:r w:rsidRPr="00FF427F">
              <w:t>XII 18</w:t>
            </w:r>
          </w:p>
        </w:tc>
        <w:tc>
          <w:tcPr>
            <w:tcW w:w="1280" w:type="dxa"/>
            <w:hideMark/>
          </w:tcPr>
          <w:p w:rsidR="00FF427F" w:rsidRPr="00FF427F" w:rsidRDefault="00FF427F" w:rsidP="00FF427F">
            <w:pPr>
              <w:spacing w:line="240" w:lineRule="auto"/>
              <w:jc w:val="center"/>
            </w:pPr>
            <w:r w:rsidRPr="00FF427F">
              <w:t>I 19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I 19 / I 18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I 19 / XII 18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color w:val="auto"/>
              </w:rPr>
            </w:pPr>
            <w:r w:rsidRPr="00FF427F">
              <w:rPr>
                <w:color w:val="auto"/>
              </w:rPr>
              <w:t>I 19 - XII 18</w:t>
            </w:r>
          </w:p>
        </w:tc>
      </w:tr>
      <w:tr w:rsidR="00FF427F" w:rsidRPr="00FF427F" w:rsidTr="0075546A">
        <w:trPr>
          <w:trHeight w:val="450"/>
        </w:trPr>
        <w:tc>
          <w:tcPr>
            <w:tcW w:w="28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277.908.785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283.936.750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6,8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2,2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6.027.965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27.707.198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29.435.607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7,2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6,2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1.728.409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10.128.761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9.030.388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24,9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-10,8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-1.098.373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9.687.953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12.538.543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26,1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29,4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2.850.590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1.957.601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1.898.476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1,2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-3,0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-59.125</w:t>
            </w:r>
          </w:p>
        </w:tc>
      </w:tr>
      <w:tr w:rsidR="00FF427F" w:rsidRPr="00FF427F" w:rsidTr="0075546A">
        <w:trPr>
          <w:trHeight w:val="450"/>
        </w:trPr>
        <w:tc>
          <w:tcPr>
            <w:tcW w:w="28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7.883.589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9.476.773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18,6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20,2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1.593.184</w:t>
            </w:r>
          </w:p>
        </w:tc>
      </w:tr>
      <w:tr w:rsidR="00FF427F" w:rsidRPr="00FF427F" w:rsidTr="0075546A">
        <w:trPr>
          <w:trHeight w:val="225"/>
        </w:trPr>
        <w:tc>
          <w:tcPr>
            <w:tcW w:w="28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color w:val="auto"/>
              </w:rPr>
            </w:pPr>
            <w:r w:rsidRPr="00FF427F">
              <w:rPr>
                <w:color w:val="auto"/>
              </w:rPr>
              <w:t>Bruto plača</w:t>
            </w:r>
          </w:p>
        </w:tc>
        <w:tc>
          <w:tcPr>
            <w:tcW w:w="14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335.273.887</w:t>
            </w:r>
          </w:p>
        </w:tc>
        <w:tc>
          <w:tcPr>
            <w:tcW w:w="12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346.316.537</w:t>
            </w:r>
          </w:p>
        </w:tc>
        <w:tc>
          <w:tcPr>
            <w:tcW w:w="112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8,1</w:t>
            </w:r>
          </w:p>
        </w:tc>
        <w:tc>
          <w:tcPr>
            <w:tcW w:w="1375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3,3</w:t>
            </w:r>
          </w:p>
        </w:tc>
        <w:tc>
          <w:tcPr>
            <w:tcW w:w="13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color w:val="auto"/>
              </w:rPr>
            </w:pPr>
            <w:r w:rsidRPr="00FF427F">
              <w:rPr>
                <w:color w:val="auto"/>
              </w:rPr>
              <w:t>11.042.649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D054C5">
        <w:t>novembra</w:t>
      </w:r>
      <w:r>
        <w:t xml:space="preserve"> 2018</w:t>
      </w:r>
      <w:bookmarkEnd w:id="0"/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FF427F" w:rsidP="0053505B">
      <w:r>
        <w:rPr>
          <w:noProof/>
        </w:rPr>
        <w:drawing>
          <wp:inline distT="0" distB="0" distL="0" distR="0" wp14:anchorId="5236132D">
            <wp:extent cx="5633085" cy="3993515"/>
            <wp:effectExtent l="0" t="0" r="5715" b="6985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940" w:type="dxa"/>
        <w:tblLook w:val="04A0" w:firstRow="1" w:lastRow="0" w:firstColumn="1" w:lastColumn="0" w:noHBand="0" w:noVBand="1"/>
      </w:tblPr>
      <w:tblGrid>
        <w:gridCol w:w="966"/>
        <w:gridCol w:w="4170"/>
        <w:gridCol w:w="1156"/>
        <w:gridCol w:w="1516"/>
        <w:gridCol w:w="1136"/>
        <w:gridCol w:w="996"/>
      </w:tblGrid>
      <w:tr w:rsidR="00FF427F" w:rsidRPr="00FF427F" w:rsidTr="0075546A">
        <w:trPr>
          <w:trHeight w:val="255"/>
        </w:trPr>
        <w:tc>
          <w:tcPr>
            <w:tcW w:w="5136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F427F">
              <w:rPr>
                <w:rFonts w:ascii="Calibri" w:hAnsi="Calibri" w:cs="Calibri"/>
                <w:color w:val="auto"/>
                <w:sz w:val="20"/>
                <w:szCs w:val="20"/>
              </w:rPr>
              <w:t>Tabela 2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427F" w:rsidRPr="00FF427F" w:rsidTr="0075546A">
        <w:trPr>
          <w:trHeight w:val="450"/>
        </w:trPr>
        <w:tc>
          <w:tcPr>
            <w:tcW w:w="5136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72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132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XII 18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I 18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XII 18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299.017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305.207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3,68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-2,03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415.952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448.071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-0,39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-7,17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3.367.213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3.368.344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-0,03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1.160.095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1.172.042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-1,98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-1,02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659.924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582.141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13,22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13,36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7.716.050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7.819.942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0,98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-1,33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1.654.039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1.649.369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27,00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0,28</w:t>
            </w:r>
          </w:p>
        </w:tc>
      </w:tr>
      <w:tr w:rsidR="00FF427F" w:rsidRPr="00FF427F" w:rsidTr="0075546A">
        <w:trPr>
          <w:trHeight w:val="450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27.299.169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26.334.749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7,08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3,66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16.354.982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14.459.361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11,29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13,11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15.308.750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12.736.584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28,30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20,20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6.072.655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5.884.952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7,18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3,19</w:t>
            </w:r>
          </w:p>
        </w:tc>
      </w:tr>
      <w:tr w:rsidR="00FF427F" w:rsidRPr="00FF427F" w:rsidTr="0075546A">
        <w:trPr>
          <w:trHeight w:val="450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4.489.454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4.119.295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10,93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8,99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708.423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692.055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7,47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2,37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Visokoš</w:t>
            </w:r>
            <w:r>
              <w:rPr>
                <w:rFonts w:ascii="Calibri" w:hAnsi="Calibri" w:cs="Calibri"/>
                <w:color w:val="auto"/>
              </w:rPr>
              <w:t>o</w:t>
            </w:r>
            <w:r w:rsidRPr="00FF427F">
              <w:rPr>
                <w:rFonts w:ascii="Calibri" w:hAnsi="Calibri" w:cs="Calibri"/>
                <w:color w:val="auto"/>
              </w:rPr>
              <w:t>lski učitelji in visokošolski sodelavci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12.634.310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12.128.780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7,65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4,17</w:t>
            </w:r>
          </w:p>
        </w:tc>
      </w:tr>
      <w:tr w:rsidR="00FF427F" w:rsidRPr="00FF427F" w:rsidTr="0075546A">
        <w:trPr>
          <w:trHeight w:val="450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61.641.291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58.729.177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6,57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4,96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16.908.150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16.503.098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5,95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2,45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26.068.136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26.967.422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3,34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-3,33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3.913.113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4.241.040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8,68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-7,73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30.819.112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30.476.751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8,88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1,12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10.862.543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10.630.499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9,65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2,18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3.199.581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3.117.727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6,11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2,63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10.443.853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10.237.615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6,85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2,01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2.353.208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2.242.215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9,16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4,95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7.988.890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7.908.254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6,76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1,02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6.546.093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6.699.682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13,66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-2,29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568.181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630.729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16,31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-9,92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delavci-agencije,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Pr="00FF427F">
              <w:rPr>
                <w:rFonts w:ascii="Calibri" w:hAnsi="Calibri" w:cs="Calibri"/>
                <w:color w:val="auto"/>
              </w:rPr>
              <w:t>skladi..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10.161.807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9.938.962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10,53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2,24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21.030.523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20.501.433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9,05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2,58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8.527.512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8.269.394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7,22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3,12</w:t>
            </w:r>
          </w:p>
        </w:tc>
      </w:tr>
      <w:tr w:rsidR="00FF427F" w:rsidRPr="00FF427F" w:rsidTr="0075546A">
        <w:trPr>
          <w:trHeight w:val="450"/>
        </w:trPr>
        <w:tc>
          <w:tcPr>
            <w:tcW w:w="966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22.637.901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22.069.877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7,06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2,57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4.506.607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4.409.119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5,96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2,21</w:t>
            </w:r>
          </w:p>
        </w:tc>
      </w:tr>
      <w:tr w:rsidR="00FF427F" w:rsidRPr="00FF427F" w:rsidTr="0075546A">
        <w:trPr>
          <w:trHeight w:val="255"/>
        </w:trPr>
        <w:tc>
          <w:tcPr>
            <w:tcW w:w="96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170" w:type="dxa"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15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346.316.537</w:t>
            </w:r>
          </w:p>
        </w:tc>
        <w:tc>
          <w:tcPr>
            <w:tcW w:w="151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335.273.887</w:t>
            </w:r>
          </w:p>
        </w:tc>
        <w:tc>
          <w:tcPr>
            <w:tcW w:w="113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8,12</w:t>
            </w:r>
          </w:p>
        </w:tc>
        <w:tc>
          <w:tcPr>
            <w:tcW w:w="996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3,29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D054C5">
        <w:t>novembra</w:t>
      </w:r>
      <w:r>
        <w:t xml:space="preserve"> 2018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240" w:type="dxa"/>
        <w:tblLook w:val="04A0" w:firstRow="1" w:lastRow="0" w:firstColumn="1" w:lastColumn="0" w:noHBand="0" w:noVBand="1"/>
      </w:tblPr>
      <w:tblGrid>
        <w:gridCol w:w="3940"/>
        <w:gridCol w:w="1050"/>
        <w:gridCol w:w="1050"/>
        <w:gridCol w:w="1068"/>
        <w:gridCol w:w="892"/>
        <w:gridCol w:w="1240"/>
      </w:tblGrid>
      <w:tr w:rsidR="00FF427F" w:rsidRPr="00FF427F" w:rsidTr="0075546A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10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196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vMerge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XII 18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XII 18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I 18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19 - XII 18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68.436.732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62.512.377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9,48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1,12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5.924.355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2.005.567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1.966.167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2,00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1,05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39.400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62.542.143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56.750.748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10,20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1,13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5.791.394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3.889.022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3.795.462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2,47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1,06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93.560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246.013.411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241.691.738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1,79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FF427F">
              <w:rPr>
                <w:rFonts w:ascii="Calibri" w:hAnsi="Calibri" w:cs="Calibri"/>
                <w:b/>
                <w:bCs/>
                <w:color w:val="auto"/>
              </w:rPr>
              <w:t>4.321.673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119.521.809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114.838.836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4,08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4.682.973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490.914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477.543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2,80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13.371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1.449.848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1.468.238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-1,25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1,11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-18.390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82.213.080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82.762.889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-0,66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-549.809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18.669.315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18.336.902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1,81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332.414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13.513.936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13.255.594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1,95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258.342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6.443.906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6.936.452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-7,10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1,07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-492.546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2.798.754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2.709.522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3,29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1,10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89.232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496.766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511.733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-2,92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-14.967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415.084</w:t>
            </w:r>
          </w:p>
        </w:tc>
        <w:tc>
          <w:tcPr>
            <w:tcW w:w="105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394.029</w:t>
            </w:r>
          </w:p>
        </w:tc>
        <w:tc>
          <w:tcPr>
            <w:tcW w:w="1068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5,34</w:t>
            </w:r>
          </w:p>
        </w:tc>
        <w:tc>
          <w:tcPr>
            <w:tcW w:w="892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1,12</w:t>
            </w:r>
          </w:p>
        </w:tc>
        <w:tc>
          <w:tcPr>
            <w:tcW w:w="12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21.054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087CE0">
        <w:t>novembra</w:t>
      </w:r>
      <w:r>
        <w:t xml:space="preserve"> 2018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3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020"/>
        <w:gridCol w:w="1040"/>
      </w:tblGrid>
      <w:tr w:rsidR="00FF427F" w:rsidRPr="00FF427F" w:rsidTr="0075546A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XII 18</w:t>
            </w:r>
          </w:p>
        </w:tc>
        <w:tc>
          <w:tcPr>
            <w:tcW w:w="106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XII 18</w:t>
            </w:r>
          </w:p>
        </w:tc>
        <w:tc>
          <w:tcPr>
            <w:tcW w:w="10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I 18</w:t>
            </w:r>
          </w:p>
        </w:tc>
        <w:tc>
          <w:tcPr>
            <w:tcW w:w="10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19 - XII 18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4.777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4.764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0,27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-0,26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4.372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4.366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0,12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-2,69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3.920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3.896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0,63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1,10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24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4.054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4.075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-0,51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0,31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-21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3.264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3.487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-6,38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0,28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-223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3.432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3.464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-0,92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1,41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-32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2.757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2.654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3,86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2,52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102</w:t>
            </w:r>
          </w:p>
        </w:tc>
      </w:tr>
      <w:tr w:rsidR="00FF427F" w:rsidRPr="00FF427F" w:rsidTr="0075546A">
        <w:trPr>
          <w:trHeight w:val="450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2.289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2.213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3,41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6,35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75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2.226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2.112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5,40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9,23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114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2.329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2.282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2,03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20,09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46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2.343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2.262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3,58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5,94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81</w:t>
            </w:r>
          </w:p>
        </w:tc>
      </w:tr>
      <w:tr w:rsidR="00FF427F" w:rsidRPr="00FF427F" w:rsidTr="0075546A">
        <w:trPr>
          <w:trHeight w:val="450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2.373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3,05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4,59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70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3.246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3.192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1,68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6,81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54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3.271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3.112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5,13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3,86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160</w:t>
            </w:r>
          </w:p>
        </w:tc>
      </w:tr>
      <w:tr w:rsidR="00FF427F" w:rsidRPr="00FF427F" w:rsidTr="0075546A">
        <w:trPr>
          <w:trHeight w:val="450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2.191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2.092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4,76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3,07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100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1.561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1.502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3,94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5,20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59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3.791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3.807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-0,40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-0,45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-15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2.325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2.453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-5,19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5,46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-127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1.867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1.798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3,84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6,11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69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2.016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1.934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4,22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6,58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82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2.040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1.975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3,26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5,56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64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1.471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1.412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4,24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5,41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60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2.590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2.502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3,52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5,54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88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1.972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1.955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0,89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3,66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17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2.387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2.409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-0,95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2,85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-23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1.882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2.060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-8,62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3,40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-178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2.080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2.013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3,34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5,91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67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1.826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1.781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2,54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6,24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1.347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1.302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3,49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6,69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FF427F" w:rsidRPr="00FF427F" w:rsidTr="0075546A">
        <w:trPr>
          <w:trHeight w:val="450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1.104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1.064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3,83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6,19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41</w:t>
            </w:r>
          </w:p>
        </w:tc>
      </w:tr>
      <w:tr w:rsidR="00FF427F" w:rsidRPr="00FF427F" w:rsidTr="0075546A">
        <w:trPr>
          <w:trHeight w:val="255"/>
        </w:trPr>
        <w:tc>
          <w:tcPr>
            <w:tcW w:w="396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1.970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1.956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0,75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5,63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15</w:t>
            </w:r>
          </w:p>
        </w:tc>
      </w:tr>
      <w:tr w:rsidR="00FF427F" w:rsidRPr="00FF427F" w:rsidTr="0075546A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2.032</w:t>
            </w:r>
          </w:p>
        </w:tc>
        <w:tc>
          <w:tcPr>
            <w:tcW w:w="79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1.901</w:t>
            </w:r>
          </w:p>
        </w:tc>
        <w:tc>
          <w:tcPr>
            <w:tcW w:w="106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6,90 </w:t>
            </w:r>
          </w:p>
        </w:tc>
        <w:tc>
          <w:tcPr>
            <w:tcW w:w="102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 xml:space="preserve">5,93 </w:t>
            </w:r>
          </w:p>
        </w:tc>
        <w:tc>
          <w:tcPr>
            <w:tcW w:w="10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131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1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981A0E">
        <w:t>novembra</w:t>
      </w:r>
      <w:r>
        <w:t xml:space="preserve"> 2018 niso upoštevana)</w:t>
      </w:r>
      <w:r w:rsidR="009326D8">
        <w:t>.</w:t>
      </w:r>
    </w:p>
    <w:bookmarkEnd w:id="1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  <w:r>
        <w:rPr>
          <w:noProof/>
        </w:rPr>
        <w:drawing>
          <wp:inline distT="0" distB="0" distL="0" distR="0" wp14:anchorId="1D0D7FE1" wp14:editId="07B52279">
            <wp:extent cx="6210935" cy="3406140"/>
            <wp:effectExtent l="0" t="0" r="18415" b="3810"/>
            <wp:docPr id="1" name="Grafikon 1" descr="Povprečne bruto plače po plačnih podskupinah">
              <a:extLst xmlns:a="http://schemas.openxmlformats.org/drawingml/2006/main">
                <a:ext uri="{FF2B5EF4-FFF2-40B4-BE49-F238E27FC236}">
                  <a16:creationId xmlns:a16="http://schemas.microsoft.com/office/drawing/2014/main" id="{46274C4A-5CD1-47CD-8D68-FBF07DE1F6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129" w:type="dxa"/>
        <w:tblLook w:val="04A0" w:firstRow="1" w:lastRow="0" w:firstColumn="1" w:lastColumn="0" w:noHBand="0" w:noVBand="1"/>
      </w:tblPr>
      <w:tblGrid>
        <w:gridCol w:w="3940"/>
        <w:gridCol w:w="696"/>
        <w:gridCol w:w="1000"/>
        <w:gridCol w:w="946"/>
        <w:gridCol w:w="810"/>
        <w:gridCol w:w="970"/>
        <w:gridCol w:w="1045"/>
        <w:gridCol w:w="909"/>
      </w:tblGrid>
      <w:tr w:rsidR="00FF427F" w:rsidRPr="00FF427F" w:rsidTr="0075546A">
        <w:trPr>
          <w:trHeight w:val="450"/>
        </w:trPr>
        <w:tc>
          <w:tcPr>
            <w:tcW w:w="456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2" w:name="_GoBack" w:colFirst="0" w:colLast="5"/>
            <w:r w:rsidRPr="00FF427F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94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78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69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8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6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100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</w:t>
            </w:r>
          </w:p>
        </w:tc>
        <w:tc>
          <w:tcPr>
            <w:tcW w:w="94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XII 18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I 18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/ XII 18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 19 - XII 18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60,87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60,05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1,37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0,82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92,96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92,81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0,16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0,15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861,40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865,29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-0,45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-3,89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285,03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287,41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0,97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-0,83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-2,39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0,17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172,30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165,63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0,96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4,03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6,67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2.247,88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2.257,44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-0,42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-9,56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1,32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599,85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622,90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1,24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-3,70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-23,06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0,35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11.934,91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11.899,95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0,29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34,96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7,01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7.336,70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6.839,47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7,27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497,23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4,31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6.547,56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5.570,08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1,06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17,55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977,48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3,85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2.590,74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2.606,35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-0,60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-15,60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1,52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1.892,39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1.787,83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1,06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5,85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104,56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219,42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216,70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2,72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3.864,80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3.895,49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-0,79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-30,69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2,27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28.111,39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28.057,84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0,19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53,55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16,51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10.830,38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10.987,35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-1,43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-156,97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6,36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6.866,72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7.072,24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-2,91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-205,52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4,03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1.681,91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1.706,96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-1,47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-25,05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0,99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16.506,13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16.945,97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-2,60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-439,84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9,70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5.379,40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5.492,96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-2,07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-113,57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3,16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1.568,75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1.578,14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-0,60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-9,40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0,92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7.087,93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7.237,70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-2,07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-149,76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4,16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899,88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896,38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0,39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3,50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4.049,83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4.039,78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0,25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10,04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2,38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2.742,46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2.762,53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1,10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-0,73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-20,07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1,61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301,87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302,99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1,12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-0,37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-1,12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0,18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4.885,55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4.933,03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1,04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-0,96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-47,48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2,87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11.512,57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11.478,97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0,29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33,59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6,76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6.333,43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6.354,59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-0,33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-21,15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3,72</w:t>
            </w:r>
          </w:p>
        </w:tc>
      </w:tr>
      <w:tr w:rsidR="00FF427F" w:rsidRPr="00FF427F" w:rsidTr="0075546A">
        <w:trPr>
          <w:trHeight w:val="450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62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20.483,30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20.718,64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1,01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-1,14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-235,34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12,03</w:t>
            </w:r>
          </w:p>
        </w:tc>
      </w:tr>
      <w:tr w:rsidR="00FF427F" w:rsidRPr="00FF427F" w:rsidTr="0075546A">
        <w:trPr>
          <w:trHeight w:val="255"/>
        </w:trPr>
        <w:tc>
          <w:tcPr>
            <w:tcW w:w="3940" w:type="dxa"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62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2.287,11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2.318,75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1,00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-1,36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-31,64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FF427F" w:rsidRPr="00FF427F" w:rsidTr="0075546A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00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170.235,41</w:t>
            </w:r>
          </w:p>
        </w:tc>
        <w:tc>
          <w:tcPr>
            <w:tcW w:w="940" w:type="dxa"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170.052,23</w:t>
            </w:r>
          </w:p>
        </w:tc>
        <w:tc>
          <w:tcPr>
            <w:tcW w:w="81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97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0,11</w:t>
            </w:r>
          </w:p>
        </w:tc>
        <w:tc>
          <w:tcPr>
            <w:tcW w:w="969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183,17</w:t>
            </w:r>
          </w:p>
        </w:tc>
        <w:tc>
          <w:tcPr>
            <w:tcW w:w="880" w:type="dxa"/>
            <w:noWrap/>
            <w:hideMark/>
          </w:tcPr>
          <w:p w:rsidR="00FF427F" w:rsidRPr="00FF427F" w:rsidRDefault="00FF427F" w:rsidP="00FF427F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FF427F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bookmarkEnd w:id="2"/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63D27"/>
    <w:rsid w:val="00066BCE"/>
    <w:rsid w:val="00080EA1"/>
    <w:rsid w:val="00087CE0"/>
    <w:rsid w:val="00091A06"/>
    <w:rsid w:val="000A2293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5546A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C0A8F"/>
    <w:rsid w:val="00AC31C2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.sigov.si\usr\K-L\LavtarB63\Documents\NIO\PODATKI-MESE&#268;NI%20POGLEDI%20(2015-2019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1735842341741"/>
          <c:y val="0.14562002275312855"/>
          <c:w val="0.87276050239482772"/>
          <c:h val="0.73051982836616414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Tabele!$K$4:$K$34</c:f>
              <c:strCache>
                <c:ptCount val="31"/>
                <c:pt idx="0">
                  <c:v>A01</c:v>
                </c:pt>
                <c:pt idx="1">
                  <c:v>A02</c:v>
                </c:pt>
                <c:pt idx="2">
                  <c:v>A03</c:v>
                </c:pt>
                <c:pt idx="3">
                  <c:v>A04</c:v>
                </c:pt>
                <c:pt idx="4">
                  <c:v>A05</c:v>
                </c:pt>
                <c:pt idx="5">
                  <c:v>B01</c:v>
                </c:pt>
                <c:pt idx="6">
                  <c:v>C01</c:v>
                </c:pt>
                <c:pt idx="7">
                  <c:v>C02</c:v>
                </c:pt>
                <c:pt idx="8">
                  <c:v>C03</c:v>
                </c:pt>
                <c:pt idx="9">
                  <c:v>C04</c:v>
                </c:pt>
                <c:pt idx="10">
                  <c:v>C05</c:v>
                </c:pt>
                <c:pt idx="11">
                  <c:v>C06</c:v>
                </c:pt>
                <c:pt idx="12">
                  <c:v>C07</c:v>
                </c:pt>
                <c:pt idx="13">
                  <c:v>D01</c:v>
                </c:pt>
                <c:pt idx="14">
                  <c:v>D02</c:v>
                </c:pt>
                <c:pt idx="15">
                  <c:v>D03</c:v>
                </c:pt>
                <c:pt idx="16">
                  <c:v>E01</c:v>
                </c:pt>
                <c:pt idx="17">
                  <c:v>E02</c:v>
                </c:pt>
                <c:pt idx="18">
                  <c:v>E03</c:v>
                </c:pt>
                <c:pt idx="19">
                  <c:v>E04</c:v>
                </c:pt>
                <c:pt idx="20">
                  <c:v>F01</c:v>
                </c:pt>
                <c:pt idx="21">
                  <c:v>F02</c:v>
                </c:pt>
                <c:pt idx="22">
                  <c:v>G01</c:v>
                </c:pt>
                <c:pt idx="23">
                  <c:v>G02</c:v>
                </c:pt>
                <c:pt idx="24">
                  <c:v>H01</c:v>
                </c:pt>
                <c:pt idx="25">
                  <c:v>H02</c:v>
                </c:pt>
                <c:pt idx="26">
                  <c:v>I01</c:v>
                </c:pt>
                <c:pt idx="27">
                  <c:v>J01</c:v>
                </c:pt>
                <c:pt idx="28">
                  <c:v>J02</c:v>
                </c:pt>
                <c:pt idx="29">
                  <c:v>J03</c:v>
                </c:pt>
                <c:pt idx="30">
                  <c:v>K01</c:v>
                </c:pt>
              </c:strCache>
            </c:strRef>
          </c:cat>
          <c:val>
            <c:numRef>
              <c:f>Tabele!$L$4:$L$34</c:f>
              <c:numCache>
                <c:formatCode>#,##0</c:formatCode>
                <c:ptCount val="31"/>
                <c:pt idx="0">
                  <c:v>4776.8057642857157</c:v>
                </c:pt>
                <c:pt idx="1">
                  <c:v>4371.8267680074841</c:v>
                </c:pt>
                <c:pt idx="2">
                  <c:v>3920.0247665189177</c:v>
                </c:pt>
                <c:pt idx="3">
                  <c:v>4054.4505170252892</c:v>
                </c:pt>
                <c:pt idx="4">
                  <c:v>3264.2713726974507</c:v>
                </c:pt>
                <c:pt idx="5">
                  <c:v>3431.784912745909</c:v>
                </c:pt>
                <c:pt idx="6">
                  <c:v>2756.8921561485777</c:v>
                </c:pt>
                <c:pt idx="7">
                  <c:v>2288.6425943713984</c:v>
                </c:pt>
                <c:pt idx="8">
                  <c:v>2226.3799239353825</c:v>
                </c:pt>
                <c:pt idx="9">
                  <c:v>2328.7142151614917</c:v>
                </c:pt>
                <c:pt idx="10">
                  <c:v>2343.2258782955018</c:v>
                </c:pt>
                <c:pt idx="11">
                  <c:v>2373.3362623766857</c:v>
                </c:pt>
                <c:pt idx="12">
                  <c:v>3246.1301602556168</c:v>
                </c:pt>
                <c:pt idx="13">
                  <c:v>3271.2906675731924</c:v>
                </c:pt>
                <c:pt idx="14">
                  <c:v>2191.1330969967489</c:v>
                </c:pt>
                <c:pt idx="15">
                  <c:v>1560.8409746591965</c:v>
                </c:pt>
                <c:pt idx="16">
                  <c:v>3791.4635879936818</c:v>
                </c:pt>
                <c:pt idx="17">
                  <c:v>2325.4936166588191</c:v>
                </c:pt>
                <c:pt idx="18">
                  <c:v>1866.5792649017196</c:v>
                </c:pt>
                <c:pt idx="19">
                  <c:v>2015.712841045771</c:v>
                </c:pt>
                <c:pt idx="20">
                  <c:v>2039.7323296612524</c:v>
                </c:pt>
                <c:pt idx="21">
                  <c:v>1471.3272806812797</c:v>
                </c:pt>
                <c:pt idx="22">
                  <c:v>2589.7286739437895</c:v>
                </c:pt>
                <c:pt idx="23">
                  <c:v>1972.0736739703746</c:v>
                </c:pt>
                <c:pt idx="24">
                  <c:v>2386.6165790781333</c:v>
                </c:pt>
                <c:pt idx="25">
                  <c:v>1882.3808326802393</c:v>
                </c:pt>
                <c:pt idx="26">
                  <c:v>2079.9050067673461</c:v>
                </c:pt>
                <c:pt idx="27">
                  <c:v>1826.2326944042279</c:v>
                </c:pt>
                <c:pt idx="28">
                  <c:v>1347.3544376125265</c:v>
                </c:pt>
                <c:pt idx="29">
                  <c:v>1104.4699277520888</c:v>
                </c:pt>
                <c:pt idx="30">
                  <c:v>1970.4511091256602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A0-4BDB-960E-88A855C71887}"/>
            </c:ext>
          </c:extLst>
        </c:ser>
        <c:ser>
          <c:idx val="0"/>
          <c:order val="1"/>
          <c:marker>
            <c:symbol val="none"/>
          </c:marker>
          <c:cat>
            <c:strRef>
              <c:f>Tabele!$K$4:$K$34</c:f>
              <c:strCache>
                <c:ptCount val="31"/>
                <c:pt idx="0">
                  <c:v>A01</c:v>
                </c:pt>
                <c:pt idx="1">
                  <c:v>A02</c:v>
                </c:pt>
                <c:pt idx="2">
                  <c:v>A03</c:v>
                </c:pt>
                <c:pt idx="3">
                  <c:v>A04</c:v>
                </c:pt>
                <c:pt idx="4">
                  <c:v>A05</c:v>
                </c:pt>
                <c:pt idx="5">
                  <c:v>B01</c:v>
                </c:pt>
                <c:pt idx="6">
                  <c:v>C01</c:v>
                </c:pt>
                <c:pt idx="7">
                  <c:v>C02</c:v>
                </c:pt>
                <c:pt idx="8">
                  <c:v>C03</c:v>
                </c:pt>
                <c:pt idx="9">
                  <c:v>C04</c:v>
                </c:pt>
                <c:pt idx="10">
                  <c:v>C05</c:v>
                </c:pt>
                <c:pt idx="11">
                  <c:v>C06</c:v>
                </c:pt>
                <c:pt idx="12">
                  <c:v>C07</c:v>
                </c:pt>
                <c:pt idx="13">
                  <c:v>D01</c:v>
                </c:pt>
                <c:pt idx="14">
                  <c:v>D02</c:v>
                </c:pt>
                <c:pt idx="15">
                  <c:v>D03</c:v>
                </c:pt>
                <c:pt idx="16">
                  <c:v>E01</c:v>
                </c:pt>
                <c:pt idx="17">
                  <c:v>E02</c:v>
                </c:pt>
                <c:pt idx="18">
                  <c:v>E03</c:v>
                </c:pt>
                <c:pt idx="19">
                  <c:v>E04</c:v>
                </c:pt>
                <c:pt idx="20">
                  <c:v>F01</c:v>
                </c:pt>
                <c:pt idx="21">
                  <c:v>F02</c:v>
                </c:pt>
                <c:pt idx="22">
                  <c:v>G01</c:v>
                </c:pt>
                <c:pt idx="23">
                  <c:v>G02</c:v>
                </c:pt>
                <c:pt idx="24">
                  <c:v>H01</c:v>
                </c:pt>
                <c:pt idx="25">
                  <c:v>H02</c:v>
                </c:pt>
                <c:pt idx="26">
                  <c:v>I01</c:v>
                </c:pt>
                <c:pt idx="27">
                  <c:v>J01</c:v>
                </c:pt>
                <c:pt idx="28">
                  <c:v>J02</c:v>
                </c:pt>
                <c:pt idx="29">
                  <c:v>J03</c:v>
                </c:pt>
                <c:pt idx="30">
                  <c:v>K01</c:v>
                </c:pt>
              </c:strCache>
            </c:strRef>
          </c:cat>
          <c:val>
            <c:numRef>
              <c:f>Tabele!$Q$4:$Q$34</c:f>
              <c:numCache>
                <c:formatCode>#,##0</c:formatCode>
                <c:ptCount val="31"/>
                <c:pt idx="0">
                  <c:v>2032.3708112464255</c:v>
                </c:pt>
                <c:pt idx="1">
                  <c:v>2032.3708112464255</c:v>
                </c:pt>
                <c:pt idx="2">
                  <c:v>2032.3708112464255</c:v>
                </c:pt>
                <c:pt idx="3">
                  <c:v>2032.3708112464255</c:v>
                </c:pt>
                <c:pt idx="4">
                  <c:v>2032.3708112464255</c:v>
                </c:pt>
                <c:pt idx="5">
                  <c:v>2032.3708112464255</c:v>
                </c:pt>
                <c:pt idx="6">
                  <c:v>2032.3708112464255</c:v>
                </c:pt>
                <c:pt idx="7">
                  <c:v>2032.3708112464255</c:v>
                </c:pt>
                <c:pt idx="8">
                  <c:v>2032.3708112464255</c:v>
                </c:pt>
                <c:pt idx="9">
                  <c:v>2032.3708112464255</c:v>
                </c:pt>
                <c:pt idx="10">
                  <c:v>2032.3708112464255</c:v>
                </c:pt>
                <c:pt idx="11">
                  <c:v>2032.3708112464255</c:v>
                </c:pt>
                <c:pt idx="12">
                  <c:v>2032.3708112464255</c:v>
                </c:pt>
                <c:pt idx="13">
                  <c:v>2032.3708112464255</c:v>
                </c:pt>
                <c:pt idx="14">
                  <c:v>2032.3708112464255</c:v>
                </c:pt>
                <c:pt idx="15">
                  <c:v>2032.3708112464255</c:v>
                </c:pt>
                <c:pt idx="16">
                  <c:v>2032.3708112464255</c:v>
                </c:pt>
                <c:pt idx="17">
                  <c:v>2032.3708112464255</c:v>
                </c:pt>
                <c:pt idx="18">
                  <c:v>2032.3708112464255</c:v>
                </c:pt>
                <c:pt idx="19">
                  <c:v>2032.3708112464255</c:v>
                </c:pt>
                <c:pt idx="20">
                  <c:v>2032.3708112464255</c:v>
                </c:pt>
                <c:pt idx="21">
                  <c:v>2032.3708112464255</c:v>
                </c:pt>
                <c:pt idx="22">
                  <c:v>2032.3708112464255</c:v>
                </c:pt>
                <c:pt idx="23">
                  <c:v>2032.3708112464255</c:v>
                </c:pt>
                <c:pt idx="24">
                  <c:v>2032.3708112464255</c:v>
                </c:pt>
                <c:pt idx="25">
                  <c:v>2032.3708112464255</c:v>
                </c:pt>
                <c:pt idx="26">
                  <c:v>2032.3708112464255</c:v>
                </c:pt>
                <c:pt idx="27">
                  <c:v>2032.3708112464255</c:v>
                </c:pt>
                <c:pt idx="28">
                  <c:v>2032.3708112464255</c:v>
                </c:pt>
                <c:pt idx="29">
                  <c:v>2032.3708112464255</c:v>
                </c:pt>
                <c:pt idx="30">
                  <c:v>2032.3708112464255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A0-4BDB-960E-88A855C71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496424"/>
        <c:axId val="1"/>
      </c:lineChart>
      <c:catAx>
        <c:axId val="179496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povprečna mesečna bruto plača v javnem sektorju</a:t>
                </a:r>
              </a:p>
            </c:rich>
          </c:tx>
          <c:layout>
            <c:manualLayout>
              <c:xMode val="edge"/>
              <c:yMode val="edge"/>
              <c:x val="0.51002024328548889"/>
              <c:y val="0.168055672430259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v  €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79496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0.46046</cdr:x>
      <cdr:y>0.2189</cdr:y>
    </cdr:from>
    <cdr:to>
      <cdr:x>0.59838</cdr:x>
      <cdr:y>0.61233</cdr:y>
    </cdr:to>
    <cdr:cxnSp macro="">
      <cdr:nvCxnSpPr>
        <cdr:cNvPr id="3" name="Raven puščični povezovalnik 2">
          <a:extLst xmlns:a="http://schemas.openxmlformats.org/drawingml/2006/main">
            <a:ext uri="{FF2B5EF4-FFF2-40B4-BE49-F238E27FC236}">
              <a16:creationId xmlns:a16="http://schemas.microsoft.com/office/drawing/2014/main" id="{2553E96D-FA50-4770-827D-C2F85116DB95}"/>
            </a:ext>
          </a:extLst>
        </cdr:cNvPr>
        <cdr:cNvCxnSpPr/>
      </cdr:nvCxnSpPr>
      <cdr:spPr>
        <a:xfrm xmlns:a="http://schemas.openxmlformats.org/drawingml/2006/main" flipH="1">
          <a:off x="3105176" y="718622"/>
          <a:ext cx="930091" cy="118996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55</cp:revision>
  <cp:lastPrinted>2018-05-31T08:39:00Z</cp:lastPrinted>
  <dcterms:created xsi:type="dcterms:W3CDTF">2017-11-28T09:17:00Z</dcterms:created>
  <dcterms:modified xsi:type="dcterms:W3CDTF">2020-09-24T08:27:00Z</dcterms:modified>
</cp:coreProperties>
</file>