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35B" w:rsidRPr="00097F10" w:rsidRDefault="003341D0" w:rsidP="00570D53">
      <w:pPr>
        <w:pStyle w:val="datumtevilka"/>
        <w:tabs>
          <w:tab w:val="left" w:pos="8040"/>
        </w:tabs>
        <w:spacing w:line="240" w:lineRule="exact"/>
        <w:jc w:val="both"/>
        <w:rPr>
          <w:rFonts w:cs="Arial"/>
          <w:lang w:val="sl-SI"/>
        </w:rPr>
      </w:pPr>
      <w:r w:rsidRPr="00097F10">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1135380</wp:posOffset>
                </wp:positionH>
                <wp:positionV relativeFrom="page">
                  <wp:posOffset>2108835</wp:posOffset>
                </wp:positionV>
                <wp:extent cx="4745355" cy="4000500"/>
                <wp:effectExtent l="1905" t="381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22" w:rsidRPr="000F38EC" w:rsidRDefault="00640022" w:rsidP="001276AE">
                            <w:pPr>
                              <w:jc w:val="both"/>
                              <w:rPr>
                                <w:b/>
                                <w:color w:val="000000"/>
                              </w:rPr>
                            </w:pPr>
                            <w:bookmarkStart w:id="0" w:name="_GoBack"/>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p>
                          <w:bookmarkEnd w:id="0"/>
                          <w:p w:rsidR="00640022" w:rsidRPr="001276AE" w:rsidRDefault="00640022" w:rsidP="001276AE">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4pt;margin-top:166.05pt;width:373.65pt;height:31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" o:allowoverlap="f" filled="f" stroked="f">
                <v:textbox inset="0,0,0,0">
                  <w:txbxContent>
                    <w:p w:rsidR="00640022" w:rsidRPr="000F38EC" w:rsidRDefault="00640022" w:rsidP="001276AE">
                      <w:pPr>
                        <w:jc w:val="both"/>
                        <w:rPr>
                          <w:b/>
                          <w:color w:val="000000"/>
                        </w:rPr>
                      </w:pPr>
                      <w:bookmarkStart w:id="1" w:name="_GoBack"/>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p>
                    <w:bookmarkEnd w:id="1"/>
                    <w:p w:rsidR="00640022" w:rsidRPr="001276AE" w:rsidRDefault="00640022" w:rsidP="001276AE">
                      <w:pPr>
                        <w:rPr>
                          <w:szCs w:val="20"/>
                        </w:rPr>
                      </w:pPr>
                    </w:p>
                  </w:txbxContent>
                </v:textbox>
                <w10:wrap type="topAndBottom" anchorx="page" anchory="page"/>
              </v:shape>
            </w:pict>
          </mc:Fallback>
        </mc:AlternateContent>
      </w:r>
      <w:r w:rsidR="00BD1E39" w:rsidRPr="00097F10">
        <w:rPr>
          <w:rFonts w:cs="Arial"/>
          <w:lang w:val="sl-SI"/>
        </w:rPr>
        <w:t xml:space="preserve">Številka: </w:t>
      </w:r>
      <w:r w:rsidR="00BD1E39" w:rsidRPr="00097F10">
        <w:rPr>
          <w:rFonts w:cs="Arial"/>
          <w:lang w:val="sl-SI"/>
        </w:rPr>
        <w:tab/>
      </w:r>
      <w:r w:rsidR="000F1A1D">
        <w:rPr>
          <w:rFonts w:ascii="Helv" w:hAnsi="Helv" w:cs="Helv"/>
          <w:color w:val="000000"/>
          <w:lang w:eastAsia="sl-SI"/>
        </w:rPr>
        <w:t>0100-22/2014/1</w:t>
      </w:r>
    </w:p>
    <w:p w:rsidR="00BD1E39" w:rsidRPr="00097F10" w:rsidRDefault="00BD1E39" w:rsidP="00570D53">
      <w:pPr>
        <w:pStyle w:val="datumtevilka"/>
        <w:tabs>
          <w:tab w:val="left" w:pos="8040"/>
        </w:tabs>
        <w:spacing w:line="240" w:lineRule="exact"/>
        <w:jc w:val="both"/>
        <w:rPr>
          <w:rFonts w:cs="Arial"/>
          <w:lang w:val="sl-SI"/>
        </w:rPr>
      </w:pPr>
      <w:r w:rsidRPr="00097F10">
        <w:rPr>
          <w:rFonts w:cs="Arial"/>
          <w:lang w:val="sl-SI"/>
        </w:rPr>
        <w:t xml:space="preserve">Datum: </w:t>
      </w:r>
      <w:r w:rsidRPr="00097F10">
        <w:rPr>
          <w:rFonts w:cs="Arial"/>
          <w:lang w:val="sl-SI"/>
        </w:rPr>
        <w:tab/>
      </w:r>
      <w:r w:rsidR="00385CE6" w:rsidRPr="00097F10">
        <w:rPr>
          <w:rFonts w:cs="Arial"/>
          <w:lang w:val="sl-SI"/>
        </w:rPr>
        <w:t>13.1.2014</w:t>
      </w:r>
    </w:p>
    <w:p w:rsidR="00556561" w:rsidRDefault="00556561" w:rsidP="00570D53">
      <w:pPr>
        <w:tabs>
          <w:tab w:val="left" w:pos="8040"/>
        </w:tabs>
        <w:spacing w:line="240" w:lineRule="exact"/>
        <w:jc w:val="both"/>
        <w:rPr>
          <w:rFonts w:cs="Arial"/>
          <w:szCs w:val="20"/>
        </w:rPr>
      </w:pPr>
    </w:p>
    <w:p w:rsidR="002A199C" w:rsidRPr="00097F10" w:rsidRDefault="002A199C" w:rsidP="00570D53">
      <w:pPr>
        <w:tabs>
          <w:tab w:val="left" w:pos="8040"/>
        </w:tabs>
        <w:spacing w:line="240" w:lineRule="exact"/>
        <w:jc w:val="both"/>
        <w:rPr>
          <w:rFonts w:cs="Arial"/>
          <w:b/>
          <w:szCs w:val="20"/>
        </w:rPr>
      </w:pPr>
    </w:p>
    <w:p w:rsidR="002901E9" w:rsidRPr="003341D0" w:rsidRDefault="008D0F4D" w:rsidP="003341D0">
      <w:pPr>
        <w:pStyle w:val="Naslov1"/>
        <w:spacing w:before="0"/>
        <w:rPr>
          <w:rFonts w:ascii="Arial" w:hAnsi="Arial" w:cs="Arial"/>
          <w:b/>
          <w:bCs/>
          <w:color w:val="auto"/>
          <w:sz w:val="20"/>
          <w:szCs w:val="20"/>
        </w:rPr>
      </w:pPr>
      <w:r w:rsidRPr="003341D0">
        <w:rPr>
          <w:rFonts w:ascii="Arial" w:hAnsi="Arial" w:cs="Arial"/>
          <w:b/>
          <w:bCs/>
          <w:color w:val="auto"/>
          <w:sz w:val="20"/>
          <w:szCs w:val="20"/>
        </w:rPr>
        <w:t xml:space="preserve">ZADEVA:  </w:t>
      </w:r>
      <w:r w:rsidR="00211125" w:rsidRPr="003341D0">
        <w:rPr>
          <w:rFonts w:ascii="Arial" w:hAnsi="Arial" w:cs="Arial"/>
          <w:b/>
          <w:bCs/>
          <w:color w:val="auto"/>
          <w:sz w:val="20"/>
          <w:szCs w:val="20"/>
        </w:rPr>
        <w:t xml:space="preserve"> </w:t>
      </w:r>
      <w:r w:rsidR="002901E9" w:rsidRPr="003341D0">
        <w:rPr>
          <w:rFonts w:ascii="Arial" w:hAnsi="Arial" w:cs="Arial"/>
          <w:b/>
          <w:bCs/>
          <w:color w:val="auto"/>
          <w:sz w:val="20"/>
          <w:szCs w:val="20"/>
        </w:rPr>
        <w:t xml:space="preserve">Zakon o izvrševanju proračunov Republike Slovenije za leti </w:t>
      </w:r>
      <w:smartTag w:uri="urn:schemas-microsoft-com:office:smarttags" w:element="metricconverter">
        <w:smartTagPr>
          <w:attr w:name="ProductID" w:val="2014 in"/>
        </w:smartTagPr>
        <w:r w:rsidR="002901E9" w:rsidRPr="003341D0">
          <w:rPr>
            <w:rFonts w:ascii="Arial" w:hAnsi="Arial" w:cs="Arial"/>
            <w:b/>
            <w:bCs/>
            <w:color w:val="auto"/>
            <w:sz w:val="20"/>
            <w:szCs w:val="20"/>
          </w:rPr>
          <w:t>2014 in</w:t>
        </w:r>
      </w:smartTag>
      <w:r w:rsidR="002901E9" w:rsidRPr="003341D0">
        <w:rPr>
          <w:rFonts w:ascii="Arial" w:hAnsi="Arial" w:cs="Arial"/>
          <w:b/>
          <w:bCs/>
          <w:color w:val="auto"/>
          <w:sz w:val="20"/>
          <w:szCs w:val="20"/>
        </w:rPr>
        <w:t xml:space="preserve"> 2015</w:t>
      </w:r>
    </w:p>
    <w:p w:rsidR="00D2016A" w:rsidRPr="003341D0" w:rsidRDefault="002901E9" w:rsidP="003341D0">
      <w:pPr>
        <w:pStyle w:val="Naslov1"/>
        <w:spacing w:before="0"/>
        <w:rPr>
          <w:rFonts w:ascii="Arial" w:hAnsi="Arial" w:cs="Arial"/>
          <w:b/>
          <w:bCs/>
          <w:color w:val="auto"/>
          <w:sz w:val="20"/>
          <w:szCs w:val="20"/>
        </w:rPr>
      </w:pPr>
      <w:r w:rsidRPr="003341D0">
        <w:rPr>
          <w:rFonts w:ascii="Arial" w:hAnsi="Arial" w:cs="Arial"/>
          <w:b/>
          <w:bCs/>
          <w:color w:val="auto"/>
          <w:sz w:val="20"/>
          <w:szCs w:val="20"/>
        </w:rPr>
        <w:t>(ZIPRS1415)</w:t>
      </w:r>
    </w:p>
    <w:p w:rsidR="00556561" w:rsidRDefault="00556561" w:rsidP="00570D53">
      <w:pPr>
        <w:tabs>
          <w:tab w:val="left" w:pos="8040"/>
        </w:tabs>
        <w:autoSpaceDE w:val="0"/>
        <w:autoSpaceDN w:val="0"/>
        <w:adjustRightInd w:val="0"/>
        <w:spacing w:line="240" w:lineRule="exact"/>
        <w:ind w:left="34"/>
        <w:jc w:val="both"/>
        <w:rPr>
          <w:rFonts w:cs="Arial"/>
          <w:szCs w:val="20"/>
        </w:rPr>
      </w:pPr>
    </w:p>
    <w:p w:rsidR="00570D53" w:rsidRPr="00097F10" w:rsidRDefault="00570D53" w:rsidP="00570D53">
      <w:pPr>
        <w:tabs>
          <w:tab w:val="left" w:pos="8040"/>
        </w:tabs>
        <w:autoSpaceDE w:val="0"/>
        <w:autoSpaceDN w:val="0"/>
        <w:adjustRightInd w:val="0"/>
        <w:spacing w:line="240" w:lineRule="exact"/>
        <w:ind w:left="34"/>
        <w:jc w:val="both"/>
        <w:rPr>
          <w:rFonts w:cs="Arial"/>
          <w:szCs w:val="20"/>
        </w:rPr>
      </w:pPr>
    </w:p>
    <w:p w:rsidR="008D0F4D" w:rsidRPr="00097F10" w:rsidRDefault="008D0F4D" w:rsidP="00570D53">
      <w:pPr>
        <w:tabs>
          <w:tab w:val="left" w:pos="8040"/>
        </w:tabs>
        <w:spacing w:line="240" w:lineRule="exact"/>
        <w:jc w:val="both"/>
        <w:rPr>
          <w:rFonts w:cs="Arial"/>
          <w:szCs w:val="20"/>
        </w:rPr>
      </w:pPr>
      <w:r w:rsidRPr="00097F10">
        <w:rPr>
          <w:rFonts w:cs="Arial"/>
          <w:szCs w:val="20"/>
        </w:rPr>
        <w:t>Spoštovani,</w:t>
      </w:r>
    </w:p>
    <w:p w:rsidR="003F7923" w:rsidRPr="00097F10" w:rsidRDefault="003F7923" w:rsidP="00570D53">
      <w:pPr>
        <w:tabs>
          <w:tab w:val="left" w:pos="8040"/>
        </w:tabs>
        <w:spacing w:line="240" w:lineRule="exact"/>
        <w:jc w:val="both"/>
        <w:rPr>
          <w:rFonts w:cs="Arial"/>
          <w:szCs w:val="20"/>
        </w:rPr>
      </w:pPr>
    </w:p>
    <w:p w:rsidR="002901E9" w:rsidRPr="00097F10" w:rsidRDefault="0033139D" w:rsidP="00570D53">
      <w:pPr>
        <w:tabs>
          <w:tab w:val="left" w:pos="8040"/>
        </w:tabs>
        <w:spacing w:line="240" w:lineRule="exact"/>
        <w:jc w:val="both"/>
        <w:rPr>
          <w:rFonts w:cs="Arial"/>
          <w:szCs w:val="20"/>
        </w:rPr>
      </w:pPr>
      <w:r w:rsidRPr="00097F10">
        <w:rPr>
          <w:rFonts w:cs="Arial"/>
          <w:szCs w:val="20"/>
        </w:rPr>
        <w:t>v</w:t>
      </w:r>
      <w:r w:rsidR="002901E9" w:rsidRPr="00097F10">
        <w:rPr>
          <w:rFonts w:cs="Arial"/>
          <w:szCs w:val="20"/>
        </w:rPr>
        <w:t xml:space="preserve"> Uradnem listu RS, št. 101/13 z dne 9.12.2013 je bil objavljen Zakon o izvrševanju proračunov Republike Slovenije za leti </w:t>
      </w:r>
      <w:smartTag w:uri="urn:schemas-microsoft-com:office:smarttags" w:element="metricconverter">
        <w:smartTagPr>
          <w:attr w:name="ProductID" w:val="2014 in"/>
        </w:smartTagPr>
        <w:r w:rsidR="002901E9" w:rsidRPr="00097F10">
          <w:rPr>
            <w:rFonts w:cs="Arial"/>
            <w:szCs w:val="20"/>
          </w:rPr>
          <w:t>2014 in</w:t>
        </w:r>
      </w:smartTag>
      <w:r w:rsidR="007A719C" w:rsidRPr="00097F10">
        <w:rPr>
          <w:rFonts w:cs="Arial"/>
          <w:szCs w:val="20"/>
        </w:rPr>
        <w:t xml:space="preserve"> 2015</w:t>
      </w:r>
      <w:r w:rsidR="002901E9" w:rsidRPr="00097F10">
        <w:rPr>
          <w:rFonts w:cs="Arial"/>
          <w:szCs w:val="20"/>
        </w:rPr>
        <w:t xml:space="preserve"> (v nadaljevanju: ZIPRS1415), ki je na podlagi končne določbe</w:t>
      </w:r>
      <w:r w:rsidR="007A719C" w:rsidRPr="00097F10">
        <w:rPr>
          <w:rFonts w:cs="Arial"/>
          <w:szCs w:val="20"/>
        </w:rPr>
        <w:t xml:space="preserve"> </w:t>
      </w:r>
      <w:r w:rsidR="00D358A0" w:rsidRPr="00097F10">
        <w:rPr>
          <w:rFonts w:cs="Arial"/>
          <w:szCs w:val="20"/>
        </w:rPr>
        <w:t xml:space="preserve">79. člena </w:t>
      </w:r>
      <w:r w:rsidR="002901E9" w:rsidRPr="00097F10">
        <w:rPr>
          <w:rFonts w:cs="Arial"/>
          <w:szCs w:val="20"/>
        </w:rPr>
        <w:t>začel veljati naslednji dan po objavi, uporablja</w:t>
      </w:r>
      <w:r w:rsidR="00385CE6" w:rsidRPr="00097F10">
        <w:rPr>
          <w:rFonts w:cs="Arial"/>
          <w:szCs w:val="20"/>
        </w:rPr>
        <w:t xml:space="preserve"> pa se</w:t>
      </w:r>
      <w:r w:rsidR="009928E5" w:rsidRPr="00097F10">
        <w:rPr>
          <w:rFonts w:cs="Arial"/>
          <w:szCs w:val="20"/>
        </w:rPr>
        <w:t xml:space="preserve"> od</w:t>
      </w:r>
      <w:r w:rsidR="002901E9" w:rsidRPr="00097F10">
        <w:rPr>
          <w:rFonts w:cs="Arial"/>
          <w:szCs w:val="20"/>
        </w:rPr>
        <w:t xml:space="preserve"> 1. januarja 2014.</w:t>
      </w:r>
    </w:p>
    <w:p w:rsidR="00D358A0" w:rsidRPr="00097F10" w:rsidRDefault="00D358A0" w:rsidP="00570D53">
      <w:pPr>
        <w:tabs>
          <w:tab w:val="left" w:pos="8040"/>
        </w:tabs>
        <w:spacing w:line="240" w:lineRule="exact"/>
        <w:jc w:val="both"/>
        <w:rPr>
          <w:rFonts w:cs="Arial"/>
          <w:szCs w:val="20"/>
        </w:rPr>
      </w:pPr>
    </w:p>
    <w:p w:rsidR="002901E9" w:rsidRPr="00097F10" w:rsidRDefault="00D30275" w:rsidP="00570D53">
      <w:pPr>
        <w:tabs>
          <w:tab w:val="left" w:pos="8040"/>
        </w:tabs>
        <w:spacing w:line="240" w:lineRule="exact"/>
        <w:jc w:val="both"/>
        <w:rPr>
          <w:rFonts w:cs="Arial"/>
          <w:szCs w:val="20"/>
        </w:rPr>
      </w:pPr>
      <w:r w:rsidRPr="00097F10">
        <w:rPr>
          <w:rFonts w:cs="Arial"/>
          <w:szCs w:val="20"/>
        </w:rPr>
        <w:t xml:space="preserve">Z dnem uveljavitve ZIPRS1415 je prenehal veljati Zakon o izvrševanju proračunov Republike Slovenije za leti </w:t>
      </w:r>
      <w:smartTag w:uri="urn:schemas-microsoft-com:office:smarttags" w:element="metricconverter">
        <w:smartTagPr>
          <w:attr w:name="ProductID" w:val="2013 in"/>
        </w:smartTagPr>
        <w:r w:rsidRPr="00097F10">
          <w:rPr>
            <w:rFonts w:cs="Arial"/>
            <w:szCs w:val="20"/>
          </w:rPr>
          <w:t>2013 in</w:t>
        </w:r>
      </w:smartTag>
      <w:r w:rsidRPr="00097F10">
        <w:rPr>
          <w:rFonts w:cs="Arial"/>
          <w:szCs w:val="20"/>
        </w:rPr>
        <w:t xml:space="preserve"> 2014 (Uradni list R</w:t>
      </w:r>
      <w:r w:rsidR="003700E0" w:rsidRPr="00097F10">
        <w:rPr>
          <w:rFonts w:cs="Arial"/>
          <w:szCs w:val="20"/>
        </w:rPr>
        <w:t>S, št. 104/12, 46/13, 56/13 – ZŠ</w:t>
      </w:r>
      <w:r w:rsidRPr="00097F10">
        <w:rPr>
          <w:rFonts w:cs="Arial"/>
          <w:szCs w:val="20"/>
        </w:rPr>
        <w:t>tip-1, 61/13 in 82/13</w:t>
      </w:r>
      <w:r w:rsidR="00414261" w:rsidRPr="00097F10">
        <w:rPr>
          <w:rFonts w:cs="Arial"/>
          <w:szCs w:val="20"/>
        </w:rPr>
        <w:t>: v nadaljevanju ZIPRS1314</w:t>
      </w:r>
      <w:r w:rsidRPr="00097F10">
        <w:rPr>
          <w:rFonts w:cs="Arial"/>
          <w:szCs w:val="20"/>
        </w:rPr>
        <w:t xml:space="preserve">) v delu, ki se nanaša na leto 2014, </w:t>
      </w:r>
      <w:r w:rsidR="009928E5" w:rsidRPr="00097F10">
        <w:rPr>
          <w:rFonts w:cs="Arial"/>
          <w:szCs w:val="20"/>
        </w:rPr>
        <w:t xml:space="preserve">saj so </w:t>
      </w:r>
      <w:r w:rsidRPr="00097F10">
        <w:rPr>
          <w:rFonts w:cs="Arial"/>
          <w:szCs w:val="20"/>
        </w:rPr>
        <w:t xml:space="preserve">bile nekatere določbe s področja plač in drugih </w:t>
      </w:r>
      <w:r w:rsidR="007766A9" w:rsidRPr="00097F10">
        <w:rPr>
          <w:rFonts w:cs="Arial"/>
          <w:szCs w:val="20"/>
        </w:rPr>
        <w:t xml:space="preserve">stroškov dela v javnem sektorju </w:t>
      </w:r>
      <w:r w:rsidR="008B7863" w:rsidRPr="00097F10">
        <w:rPr>
          <w:rFonts w:cs="Arial"/>
          <w:szCs w:val="20"/>
        </w:rPr>
        <w:t>prenesene v ZIPRS1415.</w:t>
      </w:r>
    </w:p>
    <w:p w:rsidR="008B7863" w:rsidRPr="00097F10" w:rsidRDefault="008B7863" w:rsidP="00570D53">
      <w:pPr>
        <w:tabs>
          <w:tab w:val="left" w:pos="8040"/>
        </w:tabs>
        <w:spacing w:line="240" w:lineRule="exact"/>
        <w:jc w:val="both"/>
        <w:rPr>
          <w:rFonts w:cs="Arial"/>
          <w:szCs w:val="20"/>
        </w:rPr>
      </w:pPr>
    </w:p>
    <w:p w:rsidR="00E85179" w:rsidRPr="00097F10" w:rsidRDefault="00F1532B" w:rsidP="00570D53">
      <w:pPr>
        <w:tabs>
          <w:tab w:val="left" w:pos="8040"/>
        </w:tabs>
        <w:spacing w:line="240" w:lineRule="exact"/>
        <w:jc w:val="both"/>
        <w:rPr>
          <w:rFonts w:cs="Arial"/>
          <w:szCs w:val="20"/>
        </w:rPr>
      </w:pPr>
      <w:r w:rsidRPr="00097F10">
        <w:rPr>
          <w:rFonts w:cs="Arial"/>
          <w:szCs w:val="20"/>
        </w:rPr>
        <w:t xml:space="preserve">Določbe ZIPRS1415 se uporabljajo v letih </w:t>
      </w:r>
      <w:smartTag w:uri="urn:schemas-microsoft-com:office:smarttags" w:element="metricconverter">
        <w:smartTagPr>
          <w:attr w:name="ProductID" w:val="2014 in"/>
        </w:smartTagPr>
        <w:r w:rsidRPr="00097F10">
          <w:rPr>
            <w:rFonts w:cs="Arial"/>
            <w:szCs w:val="20"/>
          </w:rPr>
          <w:t>2014 in</w:t>
        </w:r>
      </w:smartTag>
      <w:r w:rsidRPr="00097F10">
        <w:rPr>
          <w:rFonts w:cs="Arial"/>
          <w:szCs w:val="20"/>
        </w:rPr>
        <w:t xml:space="preserve"> 2015, razen če je za posamezni proračun ali posamezni člen zakona določeno drugače. </w:t>
      </w:r>
    </w:p>
    <w:p w:rsidR="0050266D" w:rsidRPr="00097F10" w:rsidRDefault="008B7863" w:rsidP="00570D53">
      <w:pPr>
        <w:tabs>
          <w:tab w:val="left" w:pos="8040"/>
        </w:tabs>
        <w:spacing w:line="240" w:lineRule="exact"/>
        <w:jc w:val="both"/>
        <w:rPr>
          <w:rFonts w:cs="Arial"/>
          <w:szCs w:val="20"/>
        </w:rPr>
      </w:pPr>
      <w:r w:rsidRPr="00097F10">
        <w:rPr>
          <w:rFonts w:cs="Arial"/>
          <w:szCs w:val="20"/>
        </w:rPr>
        <w:lastRenderedPageBreak/>
        <w:t xml:space="preserve">V nadaljevanju </w:t>
      </w:r>
      <w:r w:rsidR="00702996" w:rsidRPr="00097F10">
        <w:rPr>
          <w:rFonts w:cs="Arial"/>
          <w:szCs w:val="20"/>
        </w:rPr>
        <w:t xml:space="preserve">so </w:t>
      </w:r>
      <w:r w:rsidR="009928E5" w:rsidRPr="00097F10">
        <w:rPr>
          <w:rFonts w:cs="Arial"/>
          <w:szCs w:val="20"/>
        </w:rPr>
        <w:t>najprej</w:t>
      </w:r>
      <w:r w:rsidR="00414261" w:rsidRPr="00097F10">
        <w:rPr>
          <w:rFonts w:cs="Arial"/>
          <w:szCs w:val="20"/>
        </w:rPr>
        <w:t xml:space="preserve"> </w:t>
      </w:r>
      <w:r w:rsidR="00702996" w:rsidRPr="00097F10">
        <w:rPr>
          <w:rFonts w:cs="Arial"/>
          <w:szCs w:val="20"/>
        </w:rPr>
        <w:t>navedene</w:t>
      </w:r>
      <w:r w:rsidRPr="00097F10">
        <w:rPr>
          <w:rFonts w:cs="Arial"/>
          <w:szCs w:val="20"/>
        </w:rPr>
        <w:t xml:space="preserve"> določbe s pod</w:t>
      </w:r>
      <w:r w:rsidR="00414261" w:rsidRPr="00097F10">
        <w:rPr>
          <w:rFonts w:cs="Arial"/>
          <w:szCs w:val="20"/>
        </w:rPr>
        <w:t xml:space="preserve">ročja </w:t>
      </w:r>
      <w:r w:rsidR="004C0927" w:rsidRPr="00097F10">
        <w:rPr>
          <w:rFonts w:cs="Arial"/>
          <w:szCs w:val="20"/>
        </w:rPr>
        <w:t xml:space="preserve">plač in drugih prejemkov, ki so </w:t>
      </w:r>
      <w:r w:rsidR="009928E5" w:rsidRPr="00097F10">
        <w:rPr>
          <w:rFonts w:cs="Arial"/>
          <w:szCs w:val="20"/>
        </w:rPr>
        <w:t xml:space="preserve">bile </w:t>
      </w:r>
      <w:r w:rsidR="00937532" w:rsidRPr="00097F10">
        <w:rPr>
          <w:rFonts w:cs="Arial"/>
          <w:szCs w:val="20"/>
        </w:rPr>
        <w:t xml:space="preserve">iz ZIPRS1314 </w:t>
      </w:r>
      <w:r w:rsidR="004C0927" w:rsidRPr="00097F10">
        <w:rPr>
          <w:rFonts w:cs="Arial"/>
          <w:szCs w:val="20"/>
        </w:rPr>
        <w:t xml:space="preserve">v </w:t>
      </w:r>
      <w:r w:rsidR="00414261" w:rsidRPr="00097F10">
        <w:rPr>
          <w:rFonts w:cs="Arial"/>
          <w:szCs w:val="20"/>
        </w:rPr>
        <w:t xml:space="preserve">ZIPRS1415 prenesene v nespremenjenem besedilu (točke od 1 do </w:t>
      </w:r>
      <w:r w:rsidR="008E5F9D" w:rsidRPr="00097F10">
        <w:rPr>
          <w:rFonts w:cs="Arial"/>
          <w:szCs w:val="20"/>
        </w:rPr>
        <w:t>8</w:t>
      </w:r>
      <w:r w:rsidR="00414261" w:rsidRPr="00097F10">
        <w:rPr>
          <w:rFonts w:cs="Arial"/>
          <w:szCs w:val="20"/>
        </w:rPr>
        <w:t xml:space="preserve">), nato </w:t>
      </w:r>
      <w:r w:rsidR="009843B0" w:rsidRPr="00097F10">
        <w:rPr>
          <w:rFonts w:cs="Arial"/>
          <w:szCs w:val="20"/>
        </w:rPr>
        <w:t xml:space="preserve">je </w:t>
      </w:r>
      <w:r w:rsidR="00414261" w:rsidRPr="00097F10">
        <w:rPr>
          <w:rFonts w:cs="Arial"/>
          <w:szCs w:val="20"/>
        </w:rPr>
        <w:t xml:space="preserve">(pod točko </w:t>
      </w:r>
      <w:r w:rsidR="008E5F9D" w:rsidRPr="00097F10">
        <w:rPr>
          <w:rFonts w:cs="Arial"/>
          <w:szCs w:val="20"/>
        </w:rPr>
        <w:t>9</w:t>
      </w:r>
      <w:r w:rsidR="00645777" w:rsidRPr="00097F10">
        <w:rPr>
          <w:rFonts w:cs="Arial"/>
          <w:szCs w:val="20"/>
        </w:rPr>
        <w:t>)</w:t>
      </w:r>
      <w:r w:rsidR="009843B0" w:rsidRPr="00097F10">
        <w:rPr>
          <w:rFonts w:cs="Arial"/>
          <w:szCs w:val="20"/>
        </w:rPr>
        <w:t xml:space="preserve"> pojasnjena določba</w:t>
      </w:r>
      <w:r w:rsidR="00414261" w:rsidRPr="00097F10">
        <w:rPr>
          <w:rFonts w:cs="Arial"/>
          <w:szCs w:val="20"/>
        </w:rPr>
        <w:t xml:space="preserve"> o izplačilu regresa za letni dopust za leto 2014, ki je vsebinsko </w:t>
      </w:r>
      <w:r w:rsidR="00385CE6" w:rsidRPr="00097F10">
        <w:rPr>
          <w:rFonts w:cs="Arial"/>
          <w:szCs w:val="20"/>
        </w:rPr>
        <w:t>glede na določbo ZIPRS1314</w:t>
      </w:r>
      <w:r w:rsidR="00414261" w:rsidRPr="00097F10">
        <w:rPr>
          <w:rFonts w:cs="Arial"/>
          <w:szCs w:val="20"/>
        </w:rPr>
        <w:t xml:space="preserve"> spremenjena</w:t>
      </w:r>
      <w:r w:rsidR="004C0927" w:rsidRPr="00097F10">
        <w:rPr>
          <w:rFonts w:cs="Arial"/>
          <w:szCs w:val="20"/>
        </w:rPr>
        <w:t xml:space="preserve"> v delu, ki določa datum upoštevanja uvrstitve v plačni razred</w:t>
      </w:r>
      <w:r w:rsidR="00414261" w:rsidRPr="00097F10">
        <w:rPr>
          <w:rFonts w:cs="Arial"/>
          <w:szCs w:val="20"/>
        </w:rPr>
        <w:t xml:space="preserve">, </w:t>
      </w:r>
      <w:r w:rsidR="005E44FD" w:rsidRPr="00097F10">
        <w:rPr>
          <w:rFonts w:cs="Arial"/>
          <w:szCs w:val="20"/>
        </w:rPr>
        <w:t xml:space="preserve">v točkah </w:t>
      </w:r>
      <w:smartTag w:uri="urn:schemas-microsoft-com:office:smarttags" w:element="metricconverter">
        <w:smartTagPr>
          <w:attr w:name="ProductID" w:val="10 in"/>
        </w:smartTagPr>
        <w:r w:rsidR="005E44FD" w:rsidRPr="00097F10">
          <w:rPr>
            <w:rFonts w:cs="Arial"/>
            <w:szCs w:val="20"/>
          </w:rPr>
          <w:t>10 in</w:t>
        </w:r>
      </w:smartTag>
      <w:r w:rsidR="005E44FD" w:rsidRPr="00097F10">
        <w:rPr>
          <w:rFonts w:cs="Arial"/>
          <w:szCs w:val="20"/>
        </w:rPr>
        <w:t xml:space="preserve"> 11 </w:t>
      </w:r>
      <w:r w:rsidR="009843B0" w:rsidRPr="00097F10">
        <w:rPr>
          <w:rFonts w:cs="Arial"/>
          <w:szCs w:val="20"/>
        </w:rPr>
        <w:t>so predstavljene</w:t>
      </w:r>
      <w:r w:rsidR="00645777" w:rsidRPr="00097F10">
        <w:rPr>
          <w:rFonts w:cs="Arial"/>
          <w:szCs w:val="20"/>
        </w:rPr>
        <w:t xml:space="preserve"> </w:t>
      </w:r>
      <w:r w:rsidR="009843B0" w:rsidRPr="00097F10">
        <w:rPr>
          <w:rFonts w:cs="Arial"/>
          <w:szCs w:val="20"/>
        </w:rPr>
        <w:t>novosti</w:t>
      </w:r>
      <w:r w:rsidR="00414261" w:rsidRPr="00097F10">
        <w:rPr>
          <w:rFonts w:cs="Arial"/>
          <w:szCs w:val="20"/>
        </w:rPr>
        <w:t xml:space="preserve"> s področja </w:t>
      </w:r>
      <w:r w:rsidR="00FB365F" w:rsidRPr="00097F10">
        <w:rPr>
          <w:rFonts w:cs="Arial"/>
          <w:szCs w:val="20"/>
        </w:rPr>
        <w:t>politike zaposlovanja</w:t>
      </w:r>
      <w:r w:rsidR="00573A95" w:rsidRPr="00097F10">
        <w:rPr>
          <w:rFonts w:cs="Arial"/>
          <w:szCs w:val="20"/>
        </w:rPr>
        <w:t xml:space="preserve"> in pridobitve soglasja za zaposlitev poslovodnih organov in strokovnih vodij</w:t>
      </w:r>
      <w:r w:rsidR="008E5F9D" w:rsidRPr="00097F10">
        <w:rPr>
          <w:rFonts w:cs="Arial"/>
          <w:szCs w:val="20"/>
        </w:rPr>
        <w:t xml:space="preserve">, v točkah </w:t>
      </w:r>
      <w:smartTag w:uri="urn:schemas-microsoft-com:office:smarttags" w:element="metricconverter">
        <w:smartTagPr>
          <w:attr w:name="ProductID" w:val="12 in"/>
        </w:smartTagPr>
        <w:r w:rsidR="008E5F9D" w:rsidRPr="00097F10">
          <w:rPr>
            <w:rFonts w:cs="Arial"/>
            <w:szCs w:val="20"/>
          </w:rPr>
          <w:t>12</w:t>
        </w:r>
        <w:r w:rsidR="006B1E20" w:rsidRPr="00097F10">
          <w:rPr>
            <w:rFonts w:cs="Arial"/>
            <w:szCs w:val="20"/>
          </w:rPr>
          <w:t xml:space="preserve"> in</w:t>
        </w:r>
      </w:smartTag>
      <w:r w:rsidR="008E5F9D" w:rsidRPr="00097F10">
        <w:rPr>
          <w:rFonts w:cs="Arial"/>
          <w:szCs w:val="20"/>
        </w:rPr>
        <w:t xml:space="preserve"> 13</w:t>
      </w:r>
      <w:r w:rsidR="006B1E20" w:rsidRPr="00097F10">
        <w:rPr>
          <w:rFonts w:cs="Arial"/>
          <w:szCs w:val="20"/>
        </w:rPr>
        <w:t xml:space="preserve"> </w:t>
      </w:r>
      <w:r w:rsidR="005E44FD" w:rsidRPr="00097F10">
        <w:rPr>
          <w:rFonts w:cs="Arial"/>
          <w:szCs w:val="20"/>
        </w:rPr>
        <w:t xml:space="preserve">je </w:t>
      </w:r>
      <w:r w:rsidR="008801B9" w:rsidRPr="00097F10">
        <w:rPr>
          <w:rFonts w:cs="Arial"/>
          <w:szCs w:val="20"/>
        </w:rPr>
        <w:t>opozorjeno</w:t>
      </w:r>
      <w:r w:rsidR="006B1E20" w:rsidRPr="00097F10">
        <w:rPr>
          <w:rFonts w:cs="Arial"/>
          <w:szCs w:val="20"/>
        </w:rPr>
        <w:t xml:space="preserve"> na izvajanje inšpekcijskega nadzora in kazenske </w:t>
      </w:r>
      <w:r w:rsidR="00A53038" w:rsidRPr="00097F10">
        <w:rPr>
          <w:rFonts w:cs="Arial"/>
          <w:szCs w:val="20"/>
        </w:rPr>
        <w:t xml:space="preserve">določbe </w:t>
      </w:r>
      <w:r w:rsidR="006B1E20" w:rsidRPr="00097F10">
        <w:rPr>
          <w:rFonts w:cs="Arial"/>
          <w:szCs w:val="20"/>
        </w:rPr>
        <w:t>(sankcije za prekršek in razrešitev odgovorne osebe p</w:t>
      </w:r>
      <w:r w:rsidR="005E44FD" w:rsidRPr="00097F10">
        <w:rPr>
          <w:rFonts w:cs="Arial"/>
          <w:szCs w:val="20"/>
        </w:rPr>
        <w:t xml:space="preserve">osrednega uporabnika proračuna), nazadnje pa so </w:t>
      </w:r>
      <w:r w:rsidR="00310C60" w:rsidRPr="00097F10">
        <w:rPr>
          <w:rFonts w:cs="Arial"/>
          <w:szCs w:val="20"/>
        </w:rPr>
        <w:t xml:space="preserve">v 14. točki </w:t>
      </w:r>
      <w:r w:rsidR="005E44FD" w:rsidRPr="00097F10">
        <w:rPr>
          <w:rFonts w:cs="Arial"/>
          <w:szCs w:val="20"/>
        </w:rPr>
        <w:t xml:space="preserve">navedene določbe </w:t>
      </w:r>
      <w:r w:rsidR="00035DE2" w:rsidRPr="00097F10">
        <w:rPr>
          <w:rFonts w:cs="Arial"/>
          <w:szCs w:val="20"/>
        </w:rPr>
        <w:t>interventnih ukrepov</w:t>
      </w:r>
      <w:r w:rsidR="001D750B" w:rsidRPr="00097F10">
        <w:rPr>
          <w:rFonts w:cs="Arial"/>
          <w:szCs w:val="20"/>
        </w:rPr>
        <w:t xml:space="preserve"> s področja plač, drugih prejemkov in stroškov dela</w:t>
      </w:r>
      <w:r w:rsidR="00035DE2" w:rsidRPr="00097F10">
        <w:rPr>
          <w:rFonts w:cs="Arial"/>
          <w:szCs w:val="20"/>
        </w:rPr>
        <w:t xml:space="preserve">, ki </w:t>
      </w:r>
      <w:r w:rsidR="001D750B" w:rsidRPr="00097F10">
        <w:rPr>
          <w:rFonts w:cs="Arial"/>
          <w:szCs w:val="20"/>
        </w:rPr>
        <w:t xml:space="preserve">na podlagi drugih predpisov in kolektivnih pogodb veljajo tudi v letih 2014 oziroma </w:t>
      </w:r>
      <w:r w:rsidR="0050266D" w:rsidRPr="00097F10">
        <w:rPr>
          <w:rFonts w:cs="Arial"/>
          <w:szCs w:val="20"/>
        </w:rPr>
        <w:t xml:space="preserve">2015: </w:t>
      </w:r>
    </w:p>
    <w:p w:rsidR="00A421A7" w:rsidRPr="00097F10" w:rsidRDefault="00A421A7" w:rsidP="00570D53">
      <w:pPr>
        <w:tabs>
          <w:tab w:val="left" w:pos="8040"/>
        </w:tabs>
        <w:spacing w:line="240" w:lineRule="exact"/>
        <w:jc w:val="both"/>
        <w:rPr>
          <w:rFonts w:cs="Arial"/>
          <w:szCs w:val="20"/>
        </w:rPr>
      </w:pPr>
    </w:p>
    <w:p w:rsidR="00A4635B" w:rsidRPr="00097F10" w:rsidRDefault="00A4635B" w:rsidP="00570D53">
      <w:pPr>
        <w:tabs>
          <w:tab w:val="left" w:pos="8040"/>
        </w:tabs>
        <w:spacing w:line="240" w:lineRule="exact"/>
        <w:jc w:val="both"/>
        <w:rPr>
          <w:rFonts w:cs="Arial"/>
          <w:b/>
          <w:szCs w:val="20"/>
        </w:rPr>
      </w:pPr>
      <w:r w:rsidRPr="00097F10">
        <w:rPr>
          <w:rFonts w:cs="Arial"/>
          <w:b/>
          <w:szCs w:val="20"/>
        </w:rPr>
        <w:t xml:space="preserve">1. </w:t>
      </w:r>
      <w:r w:rsidR="001B5EFB" w:rsidRPr="00097F10">
        <w:rPr>
          <w:rFonts w:cs="Arial"/>
          <w:b/>
          <w:szCs w:val="20"/>
        </w:rPr>
        <w:t>Prerazporeditve pravic porabe</w:t>
      </w:r>
    </w:p>
    <w:p w:rsidR="001D1FAE" w:rsidRPr="00097F10" w:rsidRDefault="005E44FD" w:rsidP="00570D53">
      <w:pPr>
        <w:pStyle w:val="esegmenth4"/>
        <w:tabs>
          <w:tab w:val="left" w:pos="8040"/>
        </w:tabs>
        <w:spacing w:line="240" w:lineRule="exact"/>
        <w:jc w:val="both"/>
        <w:rPr>
          <w:rFonts w:ascii="Arial" w:hAnsi="Arial" w:cs="Arial"/>
          <w:sz w:val="20"/>
          <w:szCs w:val="20"/>
        </w:rPr>
      </w:pPr>
      <w:r w:rsidRPr="00097F10">
        <w:rPr>
          <w:rFonts w:ascii="Arial" w:eastAsia="Batang" w:hAnsi="Arial" w:cs="Arial"/>
          <w:sz w:val="20"/>
          <w:szCs w:val="20"/>
          <w:lang w:eastAsia="ko-KR"/>
        </w:rPr>
        <w:t xml:space="preserve">ZIPRS1415 omogoča </w:t>
      </w:r>
      <w:r w:rsidR="00E86C63" w:rsidRPr="00097F10">
        <w:rPr>
          <w:rFonts w:ascii="Arial" w:eastAsia="Batang" w:hAnsi="Arial" w:cs="Arial"/>
          <w:sz w:val="20"/>
          <w:szCs w:val="20"/>
          <w:lang w:eastAsia="ko-KR"/>
        </w:rPr>
        <w:t>neposrednim in posrednim uporabnikom proračuna prerazporeditve pravic porabe, med drugim tudi na plačne konte oziroma za stroške dela, v podpoglavju »3.3. Prerazporejanje pravic porabe«. Poleg navedenega, je prerazporejanje pravic porabe na plačne konte določeno tudi v drugih določbah ZIPRS1415</w:t>
      </w:r>
      <w:r w:rsidR="00B33C14" w:rsidRPr="00097F10">
        <w:rPr>
          <w:rFonts w:ascii="Arial" w:eastAsia="Batang" w:hAnsi="Arial" w:cs="Arial"/>
          <w:sz w:val="20"/>
          <w:szCs w:val="20"/>
          <w:lang w:eastAsia="ko-KR"/>
        </w:rPr>
        <w:t>,</w:t>
      </w:r>
      <w:r w:rsidR="00E86C63" w:rsidRPr="00097F10">
        <w:rPr>
          <w:rFonts w:ascii="Arial" w:eastAsia="Batang" w:hAnsi="Arial" w:cs="Arial"/>
          <w:sz w:val="20"/>
          <w:szCs w:val="20"/>
          <w:lang w:eastAsia="ko-KR"/>
        </w:rPr>
        <w:t xml:space="preserve"> in sicer v </w:t>
      </w:r>
      <w:smartTag w:uri="urn:schemas-microsoft-com:office:smarttags" w:element="metricconverter">
        <w:smartTagPr>
          <w:attr w:name="ProductID" w:val="49. in"/>
        </w:smartTagPr>
        <w:r w:rsidR="00E86C63" w:rsidRPr="00097F10">
          <w:rPr>
            <w:rFonts w:ascii="Arial" w:eastAsia="Batang" w:hAnsi="Arial" w:cs="Arial"/>
            <w:sz w:val="20"/>
            <w:szCs w:val="20"/>
            <w:lang w:eastAsia="ko-KR"/>
          </w:rPr>
          <w:t>49. in</w:t>
        </w:r>
      </w:smartTag>
      <w:r w:rsidR="00E86C63" w:rsidRPr="00097F10">
        <w:rPr>
          <w:rFonts w:ascii="Arial" w:eastAsia="Batang" w:hAnsi="Arial" w:cs="Arial"/>
          <w:sz w:val="20"/>
          <w:szCs w:val="20"/>
          <w:lang w:eastAsia="ko-KR"/>
        </w:rPr>
        <w:t xml:space="preserve"> 52. členu navedenega zakona. </w:t>
      </w:r>
    </w:p>
    <w:p w:rsidR="001F2930" w:rsidRPr="00097F10" w:rsidRDefault="001F2930" w:rsidP="00570D53">
      <w:pPr>
        <w:pStyle w:val="esegmenth4"/>
        <w:tabs>
          <w:tab w:val="left" w:pos="8040"/>
        </w:tabs>
        <w:spacing w:line="240" w:lineRule="exact"/>
        <w:jc w:val="both"/>
        <w:rPr>
          <w:rFonts w:ascii="Arial" w:hAnsi="Arial" w:cs="Arial"/>
          <w:b/>
          <w:sz w:val="20"/>
          <w:szCs w:val="20"/>
        </w:rPr>
      </w:pPr>
      <w:r w:rsidRPr="00097F10">
        <w:rPr>
          <w:rFonts w:ascii="Arial" w:hAnsi="Arial" w:cs="Arial"/>
          <w:b/>
          <w:sz w:val="20"/>
          <w:szCs w:val="20"/>
        </w:rPr>
        <w:t>2. Priprava finančnih načrtov uporabnikov proračuna</w:t>
      </w:r>
    </w:p>
    <w:p w:rsidR="006B1E20" w:rsidRPr="00097F10" w:rsidRDefault="00880FDD" w:rsidP="00570D53">
      <w:pPr>
        <w:pStyle w:val="esegmenth4"/>
        <w:tabs>
          <w:tab w:val="left" w:pos="8040"/>
        </w:tabs>
        <w:spacing w:line="240" w:lineRule="exact"/>
        <w:jc w:val="both"/>
        <w:rPr>
          <w:rFonts w:ascii="Arial" w:hAnsi="Arial" w:cs="Arial"/>
          <w:sz w:val="20"/>
          <w:szCs w:val="20"/>
        </w:rPr>
      </w:pPr>
      <w:r w:rsidRPr="00097F10">
        <w:rPr>
          <w:rFonts w:ascii="Arial" w:hAnsi="Arial" w:cs="Arial"/>
          <w:sz w:val="20"/>
          <w:szCs w:val="20"/>
        </w:rPr>
        <w:t>Način priprave finančnih načrtov uporabnikov proračuna je podrobneje določen v 49. členu ZIPRS1415 (prej 48. člen ZIPRS1314).</w:t>
      </w:r>
    </w:p>
    <w:p w:rsidR="006C5564" w:rsidRPr="00097F10" w:rsidRDefault="001F2930" w:rsidP="00570D53">
      <w:pPr>
        <w:pStyle w:val="esegmenth4"/>
        <w:tabs>
          <w:tab w:val="left" w:pos="8040"/>
        </w:tabs>
        <w:spacing w:line="240" w:lineRule="exact"/>
        <w:jc w:val="both"/>
        <w:rPr>
          <w:rFonts w:ascii="Arial" w:hAnsi="Arial" w:cs="Arial"/>
          <w:b/>
          <w:sz w:val="20"/>
          <w:szCs w:val="20"/>
        </w:rPr>
      </w:pPr>
      <w:r w:rsidRPr="00097F10">
        <w:rPr>
          <w:rFonts w:ascii="Arial" w:hAnsi="Arial" w:cs="Arial"/>
          <w:b/>
          <w:sz w:val="20"/>
          <w:szCs w:val="20"/>
        </w:rPr>
        <w:t>3</w:t>
      </w:r>
      <w:r w:rsidR="006C5564" w:rsidRPr="00097F10">
        <w:rPr>
          <w:rFonts w:ascii="Arial" w:hAnsi="Arial" w:cs="Arial"/>
          <w:b/>
          <w:sz w:val="20"/>
          <w:szCs w:val="20"/>
        </w:rPr>
        <w:t>. Razpolaganje s sredstvi za plače</w:t>
      </w:r>
    </w:p>
    <w:p w:rsidR="006C5564" w:rsidRPr="00097F10" w:rsidRDefault="006C7F1D" w:rsidP="00570D53">
      <w:pPr>
        <w:pStyle w:val="esegmenth4"/>
        <w:tabs>
          <w:tab w:val="left" w:pos="8040"/>
        </w:tabs>
        <w:spacing w:line="240" w:lineRule="exact"/>
        <w:jc w:val="both"/>
        <w:rPr>
          <w:rFonts w:ascii="Arial" w:hAnsi="Arial" w:cs="Arial"/>
          <w:sz w:val="20"/>
          <w:szCs w:val="20"/>
        </w:rPr>
      </w:pPr>
      <w:r w:rsidRPr="00097F10">
        <w:rPr>
          <w:rFonts w:ascii="Arial" w:hAnsi="Arial" w:cs="Arial"/>
          <w:sz w:val="20"/>
          <w:szCs w:val="20"/>
        </w:rPr>
        <w:t>ZIPRS1415 v 48. členu določa, da morajo n</w:t>
      </w:r>
      <w:r w:rsidR="006C5564" w:rsidRPr="00097F10">
        <w:rPr>
          <w:rFonts w:ascii="Arial" w:hAnsi="Arial" w:cs="Arial"/>
          <w:sz w:val="20"/>
          <w:szCs w:val="20"/>
        </w:rPr>
        <w:t>eposredni in posredni uporabniki izvajati politiko zaposlovanja, sistemiziranja delovnih mest in razporejanja zaposlenih na delovna mesta tako, da s prevzemanjem obveznosti, ki ne pomenijo izvrševanja obveznosti do zaposlenih, kot jih določajo predpisi ali kolektivne pogodbe, ne ustvarjajo primanjkljajev sredstev za stroške dela, to je na postavkah, ki vsebujejo plačne konte (</w:t>
      </w:r>
      <w:r w:rsidRPr="00097F10">
        <w:rPr>
          <w:rFonts w:ascii="Arial" w:hAnsi="Arial" w:cs="Arial"/>
          <w:sz w:val="20"/>
          <w:szCs w:val="20"/>
        </w:rPr>
        <w:t>pre</w:t>
      </w:r>
      <w:r w:rsidR="008B1675" w:rsidRPr="00097F10">
        <w:rPr>
          <w:rFonts w:ascii="Arial" w:hAnsi="Arial" w:cs="Arial"/>
          <w:sz w:val="20"/>
          <w:szCs w:val="20"/>
        </w:rPr>
        <w:t>j 47. člen ZIPRS1314</w:t>
      </w:r>
      <w:r w:rsidR="006C5564" w:rsidRPr="00097F10">
        <w:rPr>
          <w:rFonts w:ascii="Arial" w:hAnsi="Arial" w:cs="Arial"/>
          <w:sz w:val="20"/>
          <w:szCs w:val="20"/>
        </w:rPr>
        <w:t xml:space="preserve">). </w:t>
      </w:r>
    </w:p>
    <w:p w:rsidR="001071C3" w:rsidRPr="00097F10" w:rsidRDefault="00C0649F" w:rsidP="00570D53">
      <w:pPr>
        <w:pStyle w:val="esegmenth4"/>
        <w:tabs>
          <w:tab w:val="left" w:pos="8040"/>
        </w:tabs>
        <w:spacing w:line="240" w:lineRule="exact"/>
        <w:jc w:val="both"/>
        <w:rPr>
          <w:rFonts w:ascii="Arial" w:hAnsi="Arial" w:cs="Arial"/>
          <w:sz w:val="20"/>
          <w:szCs w:val="20"/>
        </w:rPr>
      </w:pPr>
      <w:r w:rsidRPr="00097F10">
        <w:rPr>
          <w:rFonts w:ascii="Arial" w:hAnsi="Arial" w:cs="Arial"/>
          <w:sz w:val="20"/>
          <w:szCs w:val="20"/>
        </w:rPr>
        <w:t xml:space="preserve">Pri tem velja opozoriti, da zgoraj navedena določba ne </w:t>
      </w:r>
      <w:r w:rsidR="00A733A2" w:rsidRPr="00097F10">
        <w:rPr>
          <w:rFonts w:ascii="Arial" w:hAnsi="Arial" w:cs="Arial"/>
          <w:sz w:val="20"/>
          <w:szCs w:val="20"/>
        </w:rPr>
        <w:t>daje pravn</w:t>
      </w:r>
      <w:r w:rsidR="009928E5" w:rsidRPr="00097F10">
        <w:rPr>
          <w:rFonts w:ascii="Arial" w:hAnsi="Arial" w:cs="Arial"/>
          <w:sz w:val="20"/>
          <w:szCs w:val="20"/>
        </w:rPr>
        <w:t>e</w:t>
      </w:r>
      <w:r w:rsidR="00A733A2" w:rsidRPr="00097F10">
        <w:rPr>
          <w:rFonts w:ascii="Arial" w:hAnsi="Arial" w:cs="Arial"/>
          <w:sz w:val="20"/>
          <w:szCs w:val="20"/>
        </w:rPr>
        <w:t xml:space="preserve"> podlag</w:t>
      </w:r>
      <w:r w:rsidR="009928E5" w:rsidRPr="00097F10">
        <w:rPr>
          <w:rFonts w:ascii="Arial" w:hAnsi="Arial" w:cs="Arial"/>
          <w:sz w:val="20"/>
          <w:szCs w:val="20"/>
        </w:rPr>
        <w:t>e</w:t>
      </w:r>
      <w:r w:rsidR="00A733A2" w:rsidRPr="00097F10">
        <w:rPr>
          <w:rFonts w:ascii="Arial" w:hAnsi="Arial" w:cs="Arial"/>
          <w:sz w:val="20"/>
          <w:szCs w:val="20"/>
        </w:rPr>
        <w:t xml:space="preserve"> za ne</w:t>
      </w:r>
      <w:r w:rsidRPr="00097F10">
        <w:rPr>
          <w:rFonts w:ascii="Arial" w:hAnsi="Arial" w:cs="Arial"/>
          <w:sz w:val="20"/>
          <w:szCs w:val="20"/>
        </w:rPr>
        <w:t>izpolnjevan</w:t>
      </w:r>
      <w:r w:rsidR="00A733A2" w:rsidRPr="00097F10">
        <w:rPr>
          <w:rFonts w:ascii="Arial" w:hAnsi="Arial" w:cs="Arial"/>
          <w:sz w:val="20"/>
          <w:szCs w:val="20"/>
        </w:rPr>
        <w:t>je</w:t>
      </w:r>
      <w:r w:rsidRPr="00097F10">
        <w:rPr>
          <w:rFonts w:ascii="Arial" w:hAnsi="Arial" w:cs="Arial"/>
          <w:sz w:val="20"/>
          <w:szCs w:val="20"/>
        </w:rPr>
        <w:t xml:space="preserve"> obveznosti uporabnikov proračuna do zaposlenih, kot izhajajo iz predpisov in kolektivnih pogodb.</w:t>
      </w:r>
    </w:p>
    <w:p w:rsidR="00720D88" w:rsidRPr="00097F10" w:rsidRDefault="001F2930" w:rsidP="00570D53">
      <w:pPr>
        <w:tabs>
          <w:tab w:val="left" w:pos="8040"/>
        </w:tabs>
        <w:spacing w:line="240" w:lineRule="exact"/>
        <w:jc w:val="both"/>
        <w:rPr>
          <w:rFonts w:cs="Arial"/>
          <w:b/>
          <w:szCs w:val="20"/>
        </w:rPr>
      </w:pPr>
      <w:r w:rsidRPr="00097F10">
        <w:rPr>
          <w:rFonts w:cs="Arial"/>
          <w:b/>
          <w:szCs w:val="20"/>
        </w:rPr>
        <w:t>4</w:t>
      </w:r>
      <w:r w:rsidR="00720D88" w:rsidRPr="00097F10">
        <w:rPr>
          <w:rFonts w:cs="Arial"/>
          <w:b/>
          <w:szCs w:val="20"/>
        </w:rPr>
        <w:t>. Napredovanje</w:t>
      </w:r>
    </w:p>
    <w:p w:rsidR="00A7774A" w:rsidRPr="00097F10" w:rsidRDefault="00A7774A" w:rsidP="00570D53">
      <w:pPr>
        <w:tabs>
          <w:tab w:val="left" w:pos="8040"/>
        </w:tabs>
        <w:spacing w:line="240" w:lineRule="exact"/>
        <w:jc w:val="both"/>
        <w:rPr>
          <w:rFonts w:cs="Arial"/>
          <w:szCs w:val="20"/>
        </w:rPr>
      </w:pPr>
    </w:p>
    <w:p w:rsidR="00A7774A" w:rsidRPr="00097F10" w:rsidRDefault="00B72D58" w:rsidP="00570D53">
      <w:pPr>
        <w:tabs>
          <w:tab w:val="left" w:pos="8040"/>
        </w:tabs>
        <w:spacing w:line="240" w:lineRule="exact"/>
        <w:jc w:val="both"/>
        <w:rPr>
          <w:rFonts w:cs="Arial"/>
          <w:szCs w:val="20"/>
        </w:rPr>
      </w:pPr>
      <w:r w:rsidRPr="00097F10">
        <w:rPr>
          <w:rFonts w:cs="Arial"/>
          <w:szCs w:val="20"/>
        </w:rPr>
        <w:t xml:space="preserve">Skladno z 68. členom ZIPRS1415 </w:t>
      </w:r>
      <w:r w:rsidR="003C298E" w:rsidRPr="00097F10">
        <w:rPr>
          <w:rFonts w:cs="Arial"/>
          <w:szCs w:val="20"/>
        </w:rPr>
        <w:t>(prej 62. č člen ZIPRS1314</w:t>
      </w:r>
      <w:r w:rsidR="00B74A8F" w:rsidRPr="00097F10">
        <w:rPr>
          <w:rFonts w:cs="Arial"/>
          <w:szCs w:val="20"/>
        </w:rPr>
        <w:t xml:space="preserve">) </w:t>
      </w:r>
      <w:r w:rsidR="00A7774A" w:rsidRPr="00097F10">
        <w:rPr>
          <w:rFonts w:cs="Arial"/>
          <w:szCs w:val="20"/>
        </w:rPr>
        <w:t>javni uslužbenci in funkci</w:t>
      </w:r>
      <w:r w:rsidR="00E22754" w:rsidRPr="00097F10">
        <w:rPr>
          <w:rFonts w:cs="Arial"/>
          <w:szCs w:val="20"/>
        </w:rPr>
        <w:t>onarji, ki v letu 2014 izpolnjujejo</w:t>
      </w:r>
      <w:r w:rsidR="00A7774A" w:rsidRPr="00097F10">
        <w:rPr>
          <w:rFonts w:cs="Arial"/>
          <w:szCs w:val="20"/>
        </w:rPr>
        <w:t xml:space="preserve"> pogoje za napredovanje v višji naziv in višji plačni razred</w:t>
      </w:r>
      <w:r w:rsidR="00F50BF0" w:rsidRPr="00097F10">
        <w:rPr>
          <w:rFonts w:cs="Arial"/>
          <w:szCs w:val="20"/>
        </w:rPr>
        <w:t>, ne napredujejo v višji naziv in višji plačni razred</w:t>
      </w:r>
      <w:r w:rsidR="00E10685" w:rsidRPr="00097F10">
        <w:rPr>
          <w:rFonts w:cs="Arial"/>
          <w:szCs w:val="20"/>
        </w:rPr>
        <w:t>.</w:t>
      </w:r>
      <w:r w:rsidR="00A7774A" w:rsidRPr="00097F10">
        <w:rPr>
          <w:rFonts w:cs="Arial"/>
          <w:szCs w:val="20"/>
        </w:rPr>
        <w:t xml:space="preserve"> </w:t>
      </w:r>
      <w:r w:rsidR="00A3461A" w:rsidRPr="00097F10">
        <w:rPr>
          <w:rFonts w:cs="Arial"/>
          <w:szCs w:val="20"/>
        </w:rPr>
        <w:t xml:space="preserve">Izjema so le javni uslužbenci in funkcionarji, ki v letu </w:t>
      </w:r>
      <w:r w:rsidR="00A46F52" w:rsidRPr="00097F10">
        <w:rPr>
          <w:rFonts w:cs="Arial"/>
          <w:szCs w:val="20"/>
        </w:rPr>
        <w:t xml:space="preserve">2014 pridobijo naziv ali višji </w:t>
      </w:r>
      <w:r w:rsidR="00A3461A" w:rsidRPr="00097F10">
        <w:rPr>
          <w:rFonts w:cs="Arial"/>
          <w:szCs w:val="20"/>
        </w:rPr>
        <w:t>n</w:t>
      </w:r>
      <w:r w:rsidR="00A46F52" w:rsidRPr="00097F10">
        <w:rPr>
          <w:rFonts w:cs="Arial"/>
          <w:szCs w:val="20"/>
        </w:rPr>
        <w:t>aziv</w:t>
      </w:r>
      <w:r w:rsidR="00CD3B1C" w:rsidRPr="00097F10">
        <w:rPr>
          <w:rFonts w:cs="Arial"/>
          <w:szCs w:val="20"/>
        </w:rPr>
        <w:t xml:space="preserve"> in pravico do plače v skladu s pridobljenim nazivom</w:t>
      </w:r>
      <w:r w:rsidRPr="00097F10">
        <w:rPr>
          <w:rFonts w:cs="Arial"/>
          <w:szCs w:val="20"/>
        </w:rPr>
        <w:t xml:space="preserve"> ali višjim nazivom</w:t>
      </w:r>
      <w:r w:rsidR="00A46F52" w:rsidRPr="00097F10">
        <w:rPr>
          <w:rFonts w:cs="Arial"/>
          <w:szCs w:val="20"/>
        </w:rPr>
        <w:t xml:space="preserve">, </w:t>
      </w:r>
      <w:r w:rsidR="00F64284" w:rsidRPr="00097F10">
        <w:rPr>
          <w:rFonts w:cs="Arial"/>
          <w:szCs w:val="20"/>
        </w:rPr>
        <w:t>ker</w:t>
      </w:r>
      <w:r w:rsidR="00CD3B1C" w:rsidRPr="00097F10">
        <w:rPr>
          <w:rFonts w:cs="Arial"/>
          <w:szCs w:val="20"/>
        </w:rPr>
        <w:t xml:space="preserve"> je ta</w:t>
      </w:r>
      <w:r w:rsidR="00A46F52" w:rsidRPr="00097F10">
        <w:rPr>
          <w:rFonts w:cs="Arial"/>
          <w:szCs w:val="20"/>
        </w:rPr>
        <w:t xml:space="preserve"> pogoj za opravljanje dela na delovnem mestu</w:t>
      </w:r>
      <w:r w:rsidR="00197001" w:rsidRPr="00097F10">
        <w:rPr>
          <w:rFonts w:cs="Arial"/>
          <w:szCs w:val="20"/>
        </w:rPr>
        <w:t>,</w:t>
      </w:r>
      <w:r w:rsidRPr="00097F10">
        <w:rPr>
          <w:rFonts w:cs="Arial"/>
          <w:szCs w:val="20"/>
        </w:rPr>
        <w:t xml:space="preserve"> na katerega</w:t>
      </w:r>
      <w:r w:rsidR="00A46F52" w:rsidRPr="00097F10">
        <w:rPr>
          <w:rFonts w:cs="Arial"/>
          <w:szCs w:val="20"/>
        </w:rPr>
        <w:t xml:space="preserve"> s</w:t>
      </w:r>
      <w:r w:rsidR="009928E5" w:rsidRPr="00097F10">
        <w:rPr>
          <w:rFonts w:cs="Arial"/>
          <w:szCs w:val="20"/>
        </w:rPr>
        <w:t>o</w:t>
      </w:r>
      <w:r w:rsidR="00A46F52" w:rsidRPr="00097F10">
        <w:rPr>
          <w:rFonts w:cs="Arial"/>
          <w:szCs w:val="20"/>
        </w:rPr>
        <w:t xml:space="preserve"> premešč</w:t>
      </w:r>
      <w:r w:rsidR="009928E5" w:rsidRPr="00097F10">
        <w:rPr>
          <w:rFonts w:cs="Arial"/>
          <w:szCs w:val="20"/>
        </w:rPr>
        <w:t>eni</w:t>
      </w:r>
      <w:r w:rsidR="00A46F52" w:rsidRPr="00097F10">
        <w:rPr>
          <w:rFonts w:cs="Arial"/>
          <w:szCs w:val="20"/>
        </w:rPr>
        <w:t xml:space="preserve"> oziroma za katerega sklepa</w:t>
      </w:r>
      <w:r w:rsidR="00F64284" w:rsidRPr="00097F10">
        <w:rPr>
          <w:rFonts w:cs="Arial"/>
          <w:szCs w:val="20"/>
        </w:rPr>
        <w:t>jo</w:t>
      </w:r>
      <w:r w:rsidR="00A46F52" w:rsidRPr="00097F10">
        <w:rPr>
          <w:rFonts w:cs="Arial"/>
          <w:szCs w:val="20"/>
        </w:rPr>
        <w:t xml:space="preserve"> pogodbo o zaposlitvi</w:t>
      </w:r>
      <w:r w:rsidR="00E22754" w:rsidRPr="00097F10">
        <w:rPr>
          <w:rFonts w:cs="Arial"/>
          <w:szCs w:val="20"/>
        </w:rPr>
        <w:t>.</w:t>
      </w:r>
    </w:p>
    <w:p w:rsidR="00197001" w:rsidRPr="00097F10" w:rsidRDefault="009928E5" w:rsidP="00570D53">
      <w:pPr>
        <w:pStyle w:val="Navadensplet"/>
        <w:tabs>
          <w:tab w:val="left" w:pos="8040"/>
        </w:tabs>
        <w:spacing w:line="240" w:lineRule="exact"/>
        <w:jc w:val="both"/>
        <w:rPr>
          <w:rFonts w:ascii="Arial" w:hAnsi="Arial" w:cs="Arial"/>
          <w:sz w:val="20"/>
          <w:szCs w:val="20"/>
        </w:rPr>
      </w:pPr>
      <w:r w:rsidRPr="00097F10">
        <w:rPr>
          <w:rFonts w:ascii="Arial" w:hAnsi="Arial" w:cs="Arial"/>
          <w:sz w:val="20"/>
          <w:szCs w:val="20"/>
        </w:rPr>
        <w:t xml:space="preserve">Glede </w:t>
      </w:r>
      <w:r w:rsidR="00747FF7" w:rsidRPr="00097F10">
        <w:rPr>
          <w:rFonts w:ascii="Arial" w:hAnsi="Arial" w:cs="Arial"/>
          <w:sz w:val="20"/>
          <w:szCs w:val="20"/>
        </w:rPr>
        <w:t>napredovaln</w:t>
      </w:r>
      <w:r w:rsidRPr="00097F10">
        <w:rPr>
          <w:rFonts w:ascii="Arial" w:hAnsi="Arial" w:cs="Arial"/>
          <w:sz w:val="20"/>
          <w:szCs w:val="20"/>
        </w:rPr>
        <w:t>ega</w:t>
      </w:r>
      <w:r w:rsidR="00747FF7" w:rsidRPr="00097F10">
        <w:rPr>
          <w:rFonts w:ascii="Arial" w:hAnsi="Arial" w:cs="Arial"/>
          <w:sz w:val="20"/>
          <w:szCs w:val="20"/>
        </w:rPr>
        <w:t xml:space="preserve"> obdobj</w:t>
      </w:r>
      <w:r w:rsidRPr="00097F10">
        <w:rPr>
          <w:rFonts w:ascii="Arial" w:hAnsi="Arial" w:cs="Arial"/>
          <w:sz w:val="20"/>
          <w:szCs w:val="20"/>
        </w:rPr>
        <w:t>a</w:t>
      </w:r>
      <w:r w:rsidR="00385CE6" w:rsidRPr="00097F10">
        <w:rPr>
          <w:rFonts w:ascii="Arial" w:hAnsi="Arial" w:cs="Arial"/>
          <w:sz w:val="20"/>
          <w:szCs w:val="20"/>
        </w:rPr>
        <w:t xml:space="preserve"> je treba</w:t>
      </w:r>
      <w:r w:rsidR="00747FF7" w:rsidRPr="00097F10">
        <w:rPr>
          <w:rFonts w:ascii="Arial" w:hAnsi="Arial" w:cs="Arial"/>
          <w:sz w:val="20"/>
          <w:szCs w:val="20"/>
        </w:rPr>
        <w:t xml:space="preserve"> opozoriti, da se za razliko od let </w:t>
      </w:r>
      <w:smartTag w:uri="urn:schemas-microsoft-com:office:smarttags" w:element="metricconverter">
        <w:smartTagPr>
          <w:attr w:name="ProductID" w:val="2012 in"/>
        </w:smartTagPr>
        <w:r w:rsidR="009F6AFB" w:rsidRPr="00097F10">
          <w:rPr>
            <w:rFonts w:ascii="Arial" w:hAnsi="Arial" w:cs="Arial"/>
            <w:sz w:val="20"/>
            <w:szCs w:val="20"/>
          </w:rPr>
          <w:t>2012 in</w:t>
        </w:r>
      </w:smartTag>
      <w:r w:rsidR="009F6AFB" w:rsidRPr="00097F10">
        <w:rPr>
          <w:rFonts w:ascii="Arial" w:hAnsi="Arial" w:cs="Arial"/>
          <w:sz w:val="20"/>
          <w:szCs w:val="20"/>
        </w:rPr>
        <w:t xml:space="preserve"> </w:t>
      </w:r>
      <w:r w:rsidR="00747FF7" w:rsidRPr="00097F10">
        <w:rPr>
          <w:rFonts w:ascii="Arial" w:hAnsi="Arial" w:cs="Arial"/>
          <w:sz w:val="20"/>
          <w:szCs w:val="20"/>
        </w:rPr>
        <w:t>201</w:t>
      </w:r>
      <w:r w:rsidR="0097182B" w:rsidRPr="00097F10">
        <w:rPr>
          <w:rFonts w:ascii="Arial" w:hAnsi="Arial" w:cs="Arial"/>
          <w:sz w:val="20"/>
          <w:szCs w:val="20"/>
        </w:rPr>
        <w:t xml:space="preserve">3, ki </w:t>
      </w:r>
      <w:r w:rsidR="009F6AFB" w:rsidRPr="00097F10">
        <w:rPr>
          <w:rFonts w:ascii="Arial" w:hAnsi="Arial" w:cs="Arial"/>
          <w:sz w:val="20"/>
          <w:szCs w:val="20"/>
        </w:rPr>
        <w:t>sta se</w:t>
      </w:r>
      <w:r w:rsidR="00747FF7" w:rsidRPr="00097F10">
        <w:rPr>
          <w:rFonts w:ascii="Arial" w:hAnsi="Arial" w:cs="Arial"/>
          <w:sz w:val="20"/>
          <w:szCs w:val="20"/>
        </w:rPr>
        <w:t xml:space="preserve"> štel</w:t>
      </w:r>
      <w:r w:rsidR="009F6AFB" w:rsidRPr="00097F10">
        <w:rPr>
          <w:rFonts w:ascii="Arial" w:hAnsi="Arial" w:cs="Arial"/>
          <w:sz w:val="20"/>
          <w:szCs w:val="20"/>
        </w:rPr>
        <w:t>i</w:t>
      </w:r>
      <w:r w:rsidR="00747FF7" w:rsidRPr="00097F10">
        <w:rPr>
          <w:rFonts w:ascii="Arial" w:hAnsi="Arial" w:cs="Arial"/>
          <w:sz w:val="20"/>
          <w:szCs w:val="20"/>
        </w:rPr>
        <w:t xml:space="preserve"> v napredovalno obdobje, leto 201</w:t>
      </w:r>
      <w:r w:rsidR="0097182B" w:rsidRPr="00097F10">
        <w:rPr>
          <w:rFonts w:ascii="Arial" w:hAnsi="Arial" w:cs="Arial"/>
          <w:sz w:val="20"/>
          <w:szCs w:val="20"/>
        </w:rPr>
        <w:t>4</w:t>
      </w:r>
      <w:r w:rsidR="009F6AFB" w:rsidRPr="00097F10">
        <w:rPr>
          <w:rFonts w:ascii="Arial" w:hAnsi="Arial" w:cs="Arial"/>
          <w:sz w:val="20"/>
          <w:szCs w:val="20"/>
        </w:rPr>
        <w:t>, tako kot leto 2011</w:t>
      </w:r>
      <w:r w:rsidR="00B1482D" w:rsidRPr="00097F10">
        <w:rPr>
          <w:rFonts w:ascii="Arial" w:hAnsi="Arial" w:cs="Arial"/>
          <w:sz w:val="20"/>
          <w:szCs w:val="20"/>
        </w:rPr>
        <w:t xml:space="preserve">, </w:t>
      </w:r>
      <w:r w:rsidR="0097182B" w:rsidRPr="00097F10">
        <w:rPr>
          <w:rFonts w:ascii="Arial" w:hAnsi="Arial" w:cs="Arial"/>
          <w:sz w:val="20"/>
          <w:szCs w:val="20"/>
        </w:rPr>
        <w:t xml:space="preserve">ne </w:t>
      </w:r>
      <w:r w:rsidR="00747FF7" w:rsidRPr="00097F10">
        <w:rPr>
          <w:rFonts w:ascii="Arial" w:hAnsi="Arial" w:cs="Arial"/>
          <w:sz w:val="20"/>
          <w:szCs w:val="20"/>
        </w:rPr>
        <w:t>šteje v napredovalno obdobje</w:t>
      </w:r>
      <w:r w:rsidR="0097182B" w:rsidRPr="00097F10">
        <w:rPr>
          <w:rFonts w:ascii="Arial" w:hAnsi="Arial" w:cs="Arial"/>
          <w:sz w:val="20"/>
          <w:szCs w:val="20"/>
        </w:rPr>
        <w:t xml:space="preserve"> za napredovanje v višji plačni razred</w:t>
      </w:r>
      <w:r w:rsidR="00747FF7" w:rsidRPr="00097F10">
        <w:rPr>
          <w:rFonts w:ascii="Arial" w:hAnsi="Arial" w:cs="Arial"/>
          <w:sz w:val="20"/>
          <w:szCs w:val="20"/>
        </w:rPr>
        <w:t xml:space="preserve">. </w:t>
      </w:r>
    </w:p>
    <w:p w:rsidR="00CD5F6F" w:rsidRPr="00097F10" w:rsidRDefault="001F2930" w:rsidP="00570D53">
      <w:pPr>
        <w:tabs>
          <w:tab w:val="left" w:pos="8040"/>
        </w:tabs>
        <w:spacing w:line="240" w:lineRule="exact"/>
        <w:jc w:val="both"/>
        <w:rPr>
          <w:rFonts w:cs="Arial"/>
          <w:b/>
          <w:szCs w:val="20"/>
        </w:rPr>
      </w:pPr>
      <w:r w:rsidRPr="00097F10">
        <w:rPr>
          <w:rFonts w:cs="Arial"/>
          <w:b/>
          <w:szCs w:val="20"/>
        </w:rPr>
        <w:t>5</w:t>
      </w:r>
      <w:r w:rsidR="00CD5F6F" w:rsidRPr="00097F10">
        <w:rPr>
          <w:rFonts w:cs="Arial"/>
          <w:b/>
          <w:szCs w:val="20"/>
        </w:rPr>
        <w:t>. Izplačilo zaostalih napredovanj v višji p</w:t>
      </w:r>
      <w:r w:rsidR="00197001" w:rsidRPr="00097F10">
        <w:rPr>
          <w:rFonts w:cs="Arial"/>
          <w:b/>
          <w:szCs w:val="20"/>
        </w:rPr>
        <w:t>la</w:t>
      </w:r>
      <w:r w:rsidR="00CD5F6F" w:rsidRPr="00097F10">
        <w:rPr>
          <w:rFonts w:cs="Arial"/>
          <w:b/>
          <w:szCs w:val="20"/>
        </w:rPr>
        <w:t>čni razred in višji naziv</w:t>
      </w:r>
    </w:p>
    <w:p w:rsidR="00EC7572" w:rsidRPr="00097F10" w:rsidRDefault="00E87432" w:rsidP="00570D53">
      <w:pPr>
        <w:pStyle w:val="Navadensplet"/>
        <w:tabs>
          <w:tab w:val="left" w:pos="8040"/>
        </w:tabs>
        <w:spacing w:line="240" w:lineRule="exact"/>
        <w:jc w:val="both"/>
        <w:rPr>
          <w:rFonts w:ascii="Arial" w:hAnsi="Arial" w:cs="Arial"/>
          <w:sz w:val="20"/>
          <w:szCs w:val="20"/>
        </w:rPr>
      </w:pPr>
      <w:r w:rsidRPr="00097F10">
        <w:rPr>
          <w:rFonts w:ascii="Arial" w:hAnsi="Arial" w:cs="Arial"/>
          <w:sz w:val="20"/>
          <w:szCs w:val="20"/>
        </w:rPr>
        <w:t>ZIPRS1415</w:t>
      </w:r>
      <w:r w:rsidR="009A5EEA" w:rsidRPr="00097F10">
        <w:rPr>
          <w:rFonts w:ascii="Arial" w:hAnsi="Arial" w:cs="Arial"/>
          <w:sz w:val="20"/>
          <w:szCs w:val="20"/>
        </w:rPr>
        <w:t xml:space="preserve"> </w:t>
      </w:r>
      <w:r w:rsidR="00385CE6" w:rsidRPr="00097F10">
        <w:rPr>
          <w:rFonts w:ascii="Arial" w:hAnsi="Arial" w:cs="Arial"/>
          <w:sz w:val="20"/>
          <w:szCs w:val="20"/>
        </w:rPr>
        <w:t xml:space="preserve">v 69. členu določa </w:t>
      </w:r>
      <w:r w:rsidR="009B4397" w:rsidRPr="00097F10">
        <w:rPr>
          <w:rFonts w:ascii="Arial" w:hAnsi="Arial" w:cs="Arial"/>
          <w:sz w:val="20"/>
          <w:szCs w:val="20"/>
        </w:rPr>
        <w:t>(enako določbo je vseboval</w:t>
      </w:r>
      <w:r w:rsidR="007B3516" w:rsidRPr="00097F10">
        <w:rPr>
          <w:rFonts w:ascii="Arial" w:hAnsi="Arial" w:cs="Arial"/>
          <w:sz w:val="20"/>
          <w:szCs w:val="20"/>
        </w:rPr>
        <w:t xml:space="preserve"> 62. d člen ZIPRS1314</w:t>
      </w:r>
      <w:r w:rsidR="009B4397" w:rsidRPr="00097F10">
        <w:rPr>
          <w:rFonts w:ascii="Arial" w:hAnsi="Arial" w:cs="Arial"/>
          <w:sz w:val="20"/>
          <w:szCs w:val="20"/>
        </w:rPr>
        <w:t xml:space="preserve">), </w:t>
      </w:r>
      <w:r w:rsidR="00385CE6" w:rsidRPr="00097F10">
        <w:rPr>
          <w:rFonts w:ascii="Arial" w:hAnsi="Arial" w:cs="Arial"/>
          <w:sz w:val="20"/>
          <w:szCs w:val="20"/>
        </w:rPr>
        <w:t>da se</w:t>
      </w:r>
      <w:r w:rsidR="009A5EEA" w:rsidRPr="00097F10">
        <w:rPr>
          <w:rFonts w:ascii="Arial" w:hAnsi="Arial" w:cs="Arial"/>
          <w:sz w:val="20"/>
          <w:szCs w:val="20"/>
        </w:rPr>
        <w:t xml:space="preserve"> </w:t>
      </w:r>
      <w:r w:rsidR="001629CE" w:rsidRPr="00097F10">
        <w:rPr>
          <w:rFonts w:ascii="Arial" w:hAnsi="Arial" w:cs="Arial"/>
          <w:sz w:val="20"/>
          <w:szCs w:val="20"/>
        </w:rPr>
        <w:t xml:space="preserve">izplačilo zaostalih </w:t>
      </w:r>
      <w:r w:rsidR="009A5EEA" w:rsidRPr="00097F10">
        <w:rPr>
          <w:rFonts w:ascii="Arial" w:hAnsi="Arial" w:cs="Arial"/>
          <w:sz w:val="20"/>
          <w:szCs w:val="20"/>
        </w:rPr>
        <w:t>n</w:t>
      </w:r>
      <w:r w:rsidR="001629CE" w:rsidRPr="00097F10">
        <w:rPr>
          <w:rFonts w:ascii="Arial" w:hAnsi="Arial" w:cs="Arial"/>
          <w:sz w:val="20"/>
          <w:szCs w:val="20"/>
        </w:rPr>
        <w:t>apre</w:t>
      </w:r>
      <w:r w:rsidR="009A5EEA" w:rsidRPr="00097F10">
        <w:rPr>
          <w:rFonts w:ascii="Arial" w:hAnsi="Arial" w:cs="Arial"/>
          <w:sz w:val="20"/>
          <w:szCs w:val="20"/>
        </w:rPr>
        <w:t>d</w:t>
      </w:r>
      <w:r w:rsidR="001629CE" w:rsidRPr="00097F10">
        <w:rPr>
          <w:rFonts w:ascii="Arial" w:hAnsi="Arial" w:cs="Arial"/>
          <w:sz w:val="20"/>
          <w:szCs w:val="20"/>
        </w:rPr>
        <w:t>o</w:t>
      </w:r>
      <w:r w:rsidR="009A5EEA" w:rsidRPr="00097F10">
        <w:rPr>
          <w:rFonts w:ascii="Arial" w:hAnsi="Arial" w:cs="Arial"/>
          <w:sz w:val="20"/>
          <w:szCs w:val="20"/>
        </w:rPr>
        <w:t>vanj v viš</w:t>
      </w:r>
      <w:r w:rsidR="00385CE6" w:rsidRPr="00097F10">
        <w:rPr>
          <w:rFonts w:ascii="Arial" w:hAnsi="Arial" w:cs="Arial"/>
          <w:sz w:val="20"/>
          <w:szCs w:val="20"/>
        </w:rPr>
        <w:t xml:space="preserve">ji naziv in višji plačni razred iz leta </w:t>
      </w:r>
      <w:smartTag w:uri="urn:schemas-microsoft-com:office:smarttags" w:element="metricconverter">
        <w:smartTagPr>
          <w:attr w:name="ProductID" w:val="2011 in"/>
        </w:smartTagPr>
        <w:r w:rsidR="00385CE6" w:rsidRPr="00097F10">
          <w:rPr>
            <w:rFonts w:ascii="Arial" w:hAnsi="Arial" w:cs="Arial"/>
            <w:sz w:val="20"/>
            <w:szCs w:val="20"/>
          </w:rPr>
          <w:t>2011 in</w:t>
        </w:r>
      </w:smartTag>
      <w:r w:rsidR="00385CE6" w:rsidRPr="00097F10">
        <w:rPr>
          <w:rFonts w:ascii="Arial" w:hAnsi="Arial" w:cs="Arial"/>
          <w:sz w:val="20"/>
          <w:szCs w:val="20"/>
        </w:rPr>
        <w:t xml:space="preserve"> 2012 izvede s 1. aprilom </w:t>
      </w:r>
      <w:smartTag w:uri="urn:schemas-microsoft-com:office:smarttags" w:element="metricconverter">
        <w:smartTagPr>
          <w:attr w:name="ProductID" w:val="2014. In"/>
        </w:smartTagPr>
        <w:r w:rsidR="00385CE6" w:rsidRPr="00097F10">
          <w:rPr>
            <w:rFonts w:ascii="Arial" w:hAnsi="Arial" w:cs="Arial"/>
            <w:sz w:val="20"/>
            <w:szCs w:val="20"/>
          </w:rPr>
          <w:t>2014.</w:t>
        </w:r>
        <w:r w:rsidR="00AE46A2" w:rsidRPr="00097F10">
          <w:rPr>
            <w:rFonts w:ascii="Arial" w:hAnsi="Arial" w:cs="Arial"/>
            <w:sz w:val="20"/>
            <w:szCs w:val="20"/>
          </w:rPr>
          <w:t xml:space="preserve"> </w:t>
        </w:r>
        <w:r w:rsidR="001629CE" w:rsidRPr="00097F10">
          <w:rPr>
            <w:rFonts w:ascii="Arial" w:hAnsi="Arial" w:cs="Arial"/>
            <w:sz w:val="20"/>
            <w:szCs w:val="20"/>
          </w:rPr>
          <w:t>In</w:t>
        </w:r>
      </w:smartTag>
      <w:r w:rsidR="001629CE" w:rsidRPr="00097F10">
        <w:rPr>
          <w:rFonts w:ascii="Arial" w:hAnsi="Arial" w:cs="Arial"/>
          <w:sz w:val="20"/>
          <w:szCs w:val="20"/>
        </w:rPr>
        <w:t xml:space="preserve"> sicer </w:t>
      </w:r>
      <w:r w:rsidR="009B23D3" w:rsidRPr="00097F10">
        <w:rPr>
          <w:rFonts w:ascii="Arial" w:hAnsi="Arial" w:cs="Arial"/>
          <w:sz w:val="20"/>
          <w:szCs w:val="20"/>
        </w:rPr>
        <w:t xml:space="preserve">pridobijo </w:t>
      </w:r>
      <w:r w:rsidR="001629CE" w:rsidRPr="00097F10">
        <w:rPr>
          <w:rFonts w:ascii="Arial" w:hAnsi="Arial" w:cs="Arial"/>
          <w:sz w:val="20"/>
          <w:szCs w:val="20"/>
        </w:rPr>
        <w:t>javni uslužbenci in funkcionarji,</w:t>
      </w:r>
      <w:r w:rsidR="00AE46A2" w:rsidRPr="00097F10">
        <w:rPr>
          <w:rFonts w:ascii="Arial" w:hAnsi="Arial" w:cs="Arial"/>
          <w:sz w:val="20"/>
          <w:szCs w:val="20"/>
        </w:rPr>
        <w:t xml:space="preserve"> ki so v letu </w:t>
      </w:r>
      <w:smartTag w:uri="urn:schemas-microsoft-com:office:smarttags" w:element="metricconverter">
        <w:smartTagPr>
          <w:attr w:name="ProductID" w:val="2011 in"/>
        </w:smartTagPr>
        <w:r w:rsidR="00AE46A2" w:rsidRPr="00097F10">
          <w:rPr>
            <w:rFonts w:ascii="Arial" w:hAnsi="Arial" w:cs="Arial"/>
            <w:sz w:val="20"/>
            <w:szCs w:val="20"/>
          </w:rPr>
          <w:t>2011 in</w:t>
        </w:r>
      </w:smartTag>
      <w:r w:rsidR="00AE46A2" w:rsidRPr="00097F10">
        <w:rPr>
          <w:rFonts w:ascii="Arial" w:hAnsi="Arial" w:cs="Arial"/>
          <w:sz w:val="20"/>
          <w:szCs w:val="20"/>
        </w:rPr>
        <w:t xml:space="preserve"> 2012 napredovali v naziv ali višji naziv in niso pridobili pravice do plače v skladu s pridobljenim nazivom, pravico do plače v skladu s pridobljenim nazivom ali višjim nazivom s 1. </w:t>
      </w:r>
      <w:r w:rsidR="000B3865" w:rsidRPr="00097F10">
        <w:rPr>
          <w:rFonts w:ascii="Arial" w:hAnsi="Arial" w:cs="Arial"/>
          <w:sz w:val="20"/>
          <w:szCs w:val="20"/>
        </w:rPr>
        <w:t>aprilom</w:t>
      </w:r>
      <w:r w:rsidR="00AE46A2" w:rsidRPr="00097F10">
        <w:rPr>
          <w:rFonts w:ascii="Arial" w:hAnsi="Arial" w:cs="Arial"/>
          <w:sz w:val="20"/>
          <w:szCs w:val="20"/>
        </w:rPr>
        <w:t xml:space="preserve"> 201</w:t>
      </w:r>
      <w:r w:rsidR="000B3865" w:rsidRPr="00097F10">
        <w:rPr>
          <w:rFonts w:ascii="Arial" w:hAnsi="Arial" w:cs="Arial"/>
          <w:sz w:val="20"/>
          <w:szCs w:val="20"/>
        </w:rPr>
        <w:t>4</w:t>
      </w:r>
      <w:r w:rsidR="00B715A1" w:rsidRPr="00097F10">
        <w:rPr>
          <w:rFonts w:ascii="Arial" w:hAnsi="Arial" w:cs="Arial"/>
          <w:sz w:val="20"/>
          <w:szCs w:val="20"/>
        </w:rPr>
        <w:t xml:space="preserve">. </w:t>
      </w:r>
      <w:r w:rsidR="00AE46A2" w:rsidRPr="00097F10">
        <w:rPr>
          <w:rFonts w:ascii="Arial" w:hAnsi="Arial" w:cs="Arial"/>
          <w:sz w:val="20"/>
          <w:szCs w:val="20"/>
        </w:rPr>
        <w:t xml:space="preserve">Prav tako bodo </w:t>
      </w:r>
      <w:r w:rsidR="000B3865" w:rsidRPr="00097F10">
        <w:rPr>
          <w:rFonts w:ascii="Arial" w:hAnsi="Arial" w:cs="Arial"/>
          <w:sz w:val="20"/>
          <w:szCs w:val="20"/>
        </w:rPr>
        <w:t xml:space="preserve">s 1. aprilom 2014 </w:t>
      </w:r>
      <w:r w:rsidR="00AE46A2" w:rsidRPr="00097F10">
        <w:rPr>
          <w:rFonts w:ascii="Arial" w:hAnsi="Arial" w:cs="Arial"/>
          <w:sz w:val="20"/>
          <w:szCs w:val="20"/>
        </w:rPr>
        <w:t>pravico do plače, ki ustreza višjemu plačnemu razredu zaradi napredovanja</w:t>
      </w:r>
      <w:r w:rsidR="009B23D3" w:rsidRPr="00097F10">
        <w:rPr>
          <w:rFonts w:ascii="Arial" w:hAnsi="Arial" w:cs="Arial"/>
          <w:sz w:val="20"/>
          <w:szCs w:val="20"/>
        </w:rPr>
        <w:t xml:space="preserve"> v višji </w:t>
      </w:r>
      <w:r w:rsidR="009B23D3" w:rsidRPr="00097F10">
        <w:rPr>
          <w:rFonts w:ascii="Arial" w:hAnsi="Arial" w:cs="Arial"/>
          <w:sz w:val="20"/>
          <w:szCs w:val="20"/>
        </w:rPr>
        <w:lastRenderedPageBreak/>
        <w:t>plačni razred</w:t>
      </w:r>
      <w:r w:rsidR="00991D37" w:rsidRPr="00097F10">
        <w:rPr>
          <w:rFonts w:ascii="Arial" w:hAnsi="Arial" w:cs="Arial"/>
          <w:sz w:val="20"/>
          <w:szCs w:val="20"/>
        </w:rPr>
        <w:t>,</w:t>
      </w:r>
      <w:r w:rsidR="00AE46A2" w:rsidRPr="00097F10">
        <w:rPr>
          <w:rFonts w:ascii="Arial" w:hAnsi="Arial" w:cs="Arial"/>
          <w:sz w:val="20"/>
          <w:szCs w:val="20"/>
        </w:rPr>
        <w:t xml:space="preserve"> pridobili </w:t>
      </w:r>
      <w:r w:rsidR="006E36D5" w:rsidRPr="00097F10">
        <w:rPr>
          <w:rFonts w:ascii="Arial" w:hAnsi="Arial" w:cs="Arial"/>
          <w:sz w:val="20"/>
          <w:szCs w:val="20"/>
        </w:rPr>
        <w:t>javni uslužbenci in funkcionarji</w:t>
      </w:r>
      <w:r w:rsidR="00AE46A2" w:rsidRPr="00097F10">
        <w:rPr>
          <w:rFonts w:ascii="Arial" w:hAnsi="Arial" w:cs="Arial"/>
          <w:sz w:val="20"/>
          <w:szCs w:val="20"/>
        </w:rPr>
        <w:t xml:space="preserve">, ki so v letu 2012 napredovali v višji plačni razred.  </w:t>
      </w:r>
    </w:p>
    <w:p w:rsidR="00E400E7" w:rsidRPr="00097F10" w:rsidRDefault="001F2930" w:rsidP="00570D53">
      <w:pPr>
        <w:tabs>
          <w:tab w:val="left" w:pos="8040"/>
        </w:tabs>
        <w:spacing w:line="240" w:lineRule="exact"/>
        <w:jc w:val="both"/>
        <w:rPr>
          <w:rFonts w:cs="Arial"/>
          <w:b/>
          <w:szCs w:val="20"/>
        </w:rPr>
      </w:pPr>
      <w:r w:rsidRPr="00097F10">
        <w:rPr>
          <w:rFonts w:cs="Arial"/>
          <w:b/>
          <w:szCs w:val="20"/>
        </w:rPr>
        <w:t>6</w:t>
      </w:r>
      <w:r w:rsidR="00E400E7" w:rsidRPr="00097F10">
        <w:rPr>
          <w:rFonts w:cs="Arial"/>
          <w:b/>
          <w:szCs w:val="20"/>
        </w:rPr>
        <w:t xml:space="preserve">. </w:t>
      </w:r>
      <w:r w:rsidR="00103713" w:rsidRPr="00097F10">
        <w:rPr>
          <w:rFonts w:cs="Arial"/>
          <w:b/>
          <w:szCs w:val="20"/>
        </w:rPr>
        <w:t>Kolektivno dodatno pokojninsko zavarovanje za javne uslužbence</w:t>
      </w:r>
    </w:p>
    <w:p w:rsidR="00B41F77" w:rsidRPr="00097F10" w:rsidRDefault="00B41F77" w:rsidP="00570D53">
      <w:pPr>
        <w:tabs>
          <w:tab w:val="left" w:pos="8040"/>
        </w:tabs>
        <w:spacing w:line="240" w:lineRule="exact"/>
        <w:jc w:val="both"/>
        <w:rPr>
          <w:rFonts w:cs="Arial"/>
          <w:b/>
          <w:szCs w:val="20"/>
        </w:rPr>
      </w:pPr>
    </w:p>
    <w:p w:rsidR="00880FDD" w:rsidRPr="00097F10" w:rsidRDefault="008165FB" w:rsidP="00570D53">
      <w:pPr>
        <w:tabs>
          <w:tab w:val="left" w:pos="8040"/>
        </w:tabs>
        <w:spacing w:line="240" w:lineRule="exact"/>
        <w:jc w:val="both"/>
        <w:rPr>
          <w:rFonts w:cs="Arial"/>
          <w:szCs w:val="20"/>
        </w:rPr>
      </w:pPr>
      <w:r w:rsidRPr="00097F10">
        <w:rPr>
          <w:rFonts w:cs="Arial"/>
          <w:szCs w:val="20"/>
        </w:rPr>
        <w:t>ZIPRS1415</w:t>
      </w:r>
      <w:r w:rsidR="000771ED" w:rsidRPr="00097F10">
        <w:rPr>
          <w:rFonts w:cs="Arial"/>
          <w:szCs w:val="20"/>
        </w:rPr>
        <w:t xml:space="preserve"> v </w:t>
      </w:r>
      <w:r w:rsidRPr="00097F10">
        <w:rPr>
          <w:rFonts w:cs="Arial"/>
          <w:szCs w:val="20"/>
        </w:rPr>
        <w:t>71</w:t>
      </w:r>
      <w:r w:rsidR="000771ED" w:rsidRPr="00097F10">
        <w:rPr>
          <w:rFonts w:cs="Arial"/>
          <w:szCs w:val="20"/>
        </w:rPr>
        <w:t xml:space="preserve">. členu </w:t>
      </w:r>
      <w:r w:rsidR="00E76488" w:rsidRPr="00097F10">
        <w:rPr>
          <w:rFonts w:cs="Arial"/>
          <w:szCs w:val="20"/>
        </w:rPr>
        <w:t xml:space="preserve">(prej določba </w:t>
      </w:r>
      <w:smartTag w:uri="urn:schemas-microsoft-com:office:smarttags" w:element="metricconverter">
        <w:smartTagPr>
          <w:attr w:name="ProductID" w:val="63. a"/>
        </w:smartTagPr>
        <w:r w:rsidR="00E76488" w:rsidRPr="00097F10">
          <w:rPr>
            <w:rFonts w:cs="Arial"/>
            <w:szCs w:val="20"/>
          </w:rPr>
          <w:t>63. a</w:t>
        </w:r>
      </w:smartTag>
      <w:r w:rsidR="00DB3D46" w:rsidRPr="00097F10">
        <w:rPr>
          <w:rFonts w:cs="Arial"/>
          <w:szCs w:val="20"/>
        </w:rPr>
        <w:t xml:space="preserve"> člena ZIPRS1314</w:t>
      </w:r>
      <w:r w:rsidR="00E76488" w:rsidRPr="00097F10">
        <w:rPr>
          <w:rFonts w:cs="Arial"/>
          <w:szCs w:val="20"/>
        </w:rPr>
        <w:t xml:space="preserve">) </w:t>
      </w:r>
      <w:r w:rsidR="000771ED" w:rsidRPr="00097F10">
        <w:rPr>
          <w:rFonts w:cs="Arial"/>
          <w:szCs w:val="20"/>
        </w:rPr>
        <w:t>ne glede na določbe Zakona o pokojninskem in invalidskem zavarovanju (Uradni list RS, št. 96/12 in 39/13)</w:t>
      </w:r>
      <w:r w:rsidR="008D5B8F" w:rsidRPr="00097F10">
        <w:rPr>
          <w:rFonts w:cs="Arial"/>
          <w:szCs w:val="20"/>
        </w:rPr>
        <w:t xml:space="preserve"> dopušča nižji znesek vplač</w:t>
      </w:r>
      <w:r w:rsidRPr="00097F10">
        <w:rPr>
          <w:rFonts w:cs="Arial"/>
          <w:szCs w:val="20"/>
        </w:rPr>
        <w:t>il kolektivnega zavarovanja v letu 2014, ki ga za posameznega javnega uslužbenca vplača delodajalec</w:t>
      </w:r>
      <w:r w:rsidR="008D5B8F" w:rsidRPr="00097F10">
        <w:rPr>
          <w:rFonts w:cs="Arial"/>
          <w:szCs w:val="20"/>
        </w:rPr>
        <w:t>, kot ga določa Zakon o kolektivnem dodatnem pokojninskem zavarovanju za javne uslužbence (Uradni list RS, št. 126/03)</w:t>
      </w:r>
      <w:r w:rsidR="000D75D7" w:rsidRPr="00097F10">
        <w:rPr>
          <w:rFonts w:cs="Arial"/>
          <w:szCs w:val="20"/>
        </w:rPr>
        <w:t>.</w:t>
      </w:r>
      <w:r w:rsidR="002E723A" w:rsidRPr="00097F10">
        <w:rPr>
          <w:rFonts w:cs="Arial"/>
          <w:szCs w:val="20"/>
        </w:rPr>
        <w:t xml:space="preserve"> </w:t>
      </w:r>
      <w:r w:rsidR="003356AC" w:rsidRPr="00097F10">
        <w:rPr>
          <w:rFonts w:cs="Arial"/>
          <w:szCs w:val="20"/>
        </w:rPr>
        <w:t>V l</w:t>
      </w:r>
      <w:r w:rsidR="00E76488" w:rsidRPr="00097F10">
        <w:rPr>
          <w:rFonts w:cs="Arial"/>
          <w:szCs w:val="20"/>
        </w:rPr>
        <w:t>etu 2014 je tako znesek vplačil</w:t>
      </w:r>
      <w:r w:rsidR="003356AC" w:rsidRPr="00097F10">
        <w:rPr>
          <w:rFonts w:cs="Arial"/>
          <w:szCs w:val="20"/>
        </w:rPr>
        <w:t xml:space="preserve"> lahko nižji od 240 eurov.</w:t>
      </w:r>
      <w:r w:rsidR="002E723A" w:rsidRPr="00097F10">
        <w:rPr>
          <w:rFonts w:cs="Arial"/>
          <w:szCs w:val="20"/>
        </w:rPr>
        <w:t xml:space="preserve"> </w:t>
      </w:r>
    </w:p>
    <w:p w:rsidR="00880FDD" w:rsidRPr="00097F10" w:rsidRDefault="00880FDD" w:rsidP="00570D53">
      <w:pPr>
        <w:tabs>
          <w:tab w:val="left" w:pos="8040"/>
        </w:tabs>
        <w:spacing w:line="240" w:lineRule="exact"/>
        <w:jc w:val="both"/>
        <w:rPr>
          <w:rFonts w:cs="Arial"/>
          <w:szCs w:val="20"/>
        </w:rPr>
      </w:pPr>
    </w:p>
    <w:p w:rsidR="00103713" w:rsidRPr="00097F10" w:rsidRDefault="001F2930" w:rsidP="00570D53">
      <w:pPr>
        <w:tabs>
          <w:tab w:val="left" w:pos="8040"/>
        </w:tabs>
        <w:spacing w:line="240" w:lineRule="exact"/>
        <w:jc w:val="both"/>
        <w:rPr>
          <w:rFonts w:cs="Arial"/>
          <w:b/>
          <w:szCs w:val="20"/>
        </w:rPr>
      </w:pPr>
      <w:r w:rsidRPr="00097F10">
        <w:rPr>
          <w:rFonts w:cs="Arial"/>
          <w:b/>
          <w:szCs w:val="20"/>
        </w:rPr>
        <w:t>7</w:t>
      </w:r>
      <w:r w:rsidR="00103713" w:rsidRPr="00097F10">
        <w:rPr>
          <w:rFonts w:cs="Arial"/>
          <w:b/>
          <w:szCs w:val="20"/>
        </w:rPr>
        <w:t xml:space="preserve">. </w:t>
      </w:r>
      <w:r w:rsidR="00A44DE8" w:rsidRPr="00097F10">
        <w:rPr>
          <w:rFonts w:cs="Arial"/>
          <w:b/>
          <w:szCs w:val="20"/>
        </w:rPr>
        <w:t>Jubilejna nagrada</w:t>
      </w:r>
    </w:p>
    <w:p w:rsidR="00BC7DC0" w:rsidRPr="00097F10" w:rsidRDefault="00BC7DC0" w:rsidP="00570D53">
      <w:pPr>
        <w:tabs>
          <w:tab w:val="left" w:pos="8040"/>
        </w:tabs>
        <w:spacing w:line="240" w:lineRule="exact"/>
        <w:jc w:val="both"/>
        <w:rPr>
          <w:rFonts w:cs="Arial"/>
          <w:b/>
          <w:szCs w:val="20"/>
        </w:rPr>
      </w:pPr>
    </w:p>
    <w:p w:rsidR="0095515E" w:rsidRPr="00097F10" w:rsidRDefault="00E87432" w:rsidP="00570D53">
      <w:pPr>
        <w:tabs>
          <w:tab w:val="left" w:pos="8040"/>
        </w:tabs>
        <w:spacing w:line="240" w:lineRule="exact"/>
        <w:jc w:val="both"/>
        <w:rPr>
          <w:rFonts w:cs="Arial"/>
          <w:szCs w:val="20"/>
        </w:rPr>
      </w:pPr>
      <w:r w:rsidRPr="00097F10">
        <w:rPr>
          <w:rFonts w:cs="Arial"/>
          <w:szCs w:val="20"/>
        </w:rPr>
        <w:t xml:space="preserve">ZIPRS1415 v 70. členu določa, da zaposlenemu pripada jubilejna nagrada </w:t>
      </w:r>
      <w:r w:rsidR="00640022" w:rsidRPr="00097F10">
        <w:rPr>
          <w:rFonts w:cs="Arial"/>
          <w:szCs w:val="20"/>
        </w:rPr>
        <w:t xml:space="preserve">le v primeru, </w:t>
      </w:r>
      <w:r w:rsidR="009928E5" w:rsidRPr="00097F10">
        <w:rPr>
          <w:rFonts w:cs="Arial"/>
          <w:szCs w:val="20"/>
        </w:rPr>
        <w:t>če</w:t>
      </w:r>
      <w:r w:rsidR="00640022" w:rsidRPr="00097F10">
        <w:rPr>
          <w:rFonts w:cs="Arial"/>
          <w:szCs w:val="20"/>
        </w:rPr>
        <w:t xml:space="preserve"> je za </w:t>
      </w:r>
      <w:r w:rsidR="008165FB" w:rsidRPr="00097F10">
        <w:rPr>
          <w:rFonts w:cs="Arial"/>
          <w:szCs w:val="20"/>
        </w:rPr>
        <w:t>posamez</w:t>
      </w:r>
      <w:r w:rsidRPr="00097F10">
        <w:rPr>
          <w:rFonts w:cs="Arial"/>
          <w:szCs w:val="20"/>
        </w:rPr>
        <w:t>ni</w:t>
      </w:r>
      <w:r w:rsidR="009E7E37" w:rsidRPr="00097F10">
        <w:rPr>
          <w:rFonts w:cs="Arial"/>
          <w:szCs w:val="20"/>
        </w:rPr>
        <w:t xml:space="preserve"> jubilej </w:t>
      </w:r>
      <w:r w:rsidR="00E76488" w:rsidRPr="00097F10">
        <w:rPr>
          <w:rFonts w:cs="Arial"/>
          <w:szCs w:val="20"/>
        </w:rPr>
        <w:t>v javnem sektorju še ni prejel (prej določba 63. člena ZIPRS1314).</w:t>
      </w:r>
    </w:p>
    <w:p w:rsidR="00572447" w:rsidRPr="00097F10" w:rsidRDefault="00572447" w:rsidP="00570D53">
      <w:pPr>
        <w:tabs>
          <w:tab w:val="left" w:pos="8040"/>
        </w:tabs>
        <w:spacing w:line="240" w:lineRule="exact"/>
        <w:jc w:val="both"/>
        <w:rPr>
          <w:rFonts w:cs="Arial"/>
          <w:szCs w:val="20"/>
        </w:rPr>
      </w:pPr>
    </w:p>
    <w:p w:rsidR="009F61E8" w:rsidRPr="00097F10" w:rsidRDefault="005C111C" w:rsidP="00570D53">
      <w:pPr>
        <w:tabs>
          <w:tab w:val="left" w:pos="8040"/>
        </w:tabs>
        <w:spacing w:line="240" w:lineRule="exact"/>
        <w:jc w:val="both"/>
        <w:rPr>
          <w:rFonts w:cs="Arial"/>
          <w:b/>
          <w:szCs w:val="20"/>
        </w:rPr>
      </w:pPr>
      <w:r w:rsidRPr="00097F10">
        <w:rPr>
          <w:rFonts w:cs="Arial"/>
          <w:b/>
          <w:szCs w:val="20"/>
        </w:rPr>
        <w:t xml:space="preserve">8. Nadomestilo plače funkcionarjem in javnim uslužbencem za čas odsotnosti z dela zaradi bolezni ali poškodbe, ki ni povezana z delom </w:t>
      </w:r>
    </w:p>
    <w:p w:rsidR="005C111C" w:rsidRPr="00097F10" w:rsidRDefault="005C111C" w:rsidP="00570D53">
      <w:pPr>
        <w:tabs>
          <w:tab w:val="left" w:pos="8040"/>
        </w:tabs>
        <w:spacing w:line="240" w:lineRule="exact"/>
        <w:jc w:val="both"/>
        <w:rPr>
          <w:rFonts w:cs="Arial"/>
          <w:b/>
          <w:szCs w:val="20"/>
        </w:rPr>
      </w:pPr>
    </w:p>
    <w:p w:rsidR="005C111C" w:rsidRPr="00097F10" w:rsidRDefault="009928E5" w:rsidP="00570D53">
      <w:pPr>
        <w:spacing w:line="240" w:lineRule="exact"/>
        <w:jc w:val="both"/>
        <w:rPr>
          <w:rFonts w:cs="Arial"/>
          <w:szCs w:val="20"/>
        </w:rPr>
      </w:pPr>
      <w:r w:rsidRPr="00097F10">
        <w:rPr>
          <w:rFonts w:cs="Arial"/>
          <w:szCs w:val="20"/>
        </w:rPr>
        <w:t xml:space="preserve">Za </w:t>
      </w:r>
      <w:r w:rsidR="005C111C" w:rsidRPr="00097F10">
        <w:rPr>
          <w:rFonts w:cs="Arial"/>
          <w:szCs w:val="20"/>
        </w:rPr>
        <w:t>izplačilo nadomestil</w:t>
      </w:r>
      <w:r w:rsidRPr="00097F10">
        <w:rPr>
          <w:rFonts w:cs="Arial"/>
          <w:szCs w:val="20"/>
        </w:rPr>
        <w:t>a</w:t>
      </w:r>
      <w:r w:rsidR="005C111C" w:rsidRPr="00097F10">
        <w:rPr>
          <w:rFonts w:cs="Arial"/>
          <w:szCs w:val="20"/>
        </w:rPr>
        <w:t xml:space="preserve"> plače funkcionarjem, je relevantna določba 65. člena ZIPRS1415 (prej 62.a člen ZIPRS1314), ki določa, da tudi funkcionarjem za čas odsotnosti z dela zaradi bolezni ali poškodbe, ki ni povezana z delom, pripada nadomestilo, ki bremeni delodajalca, v višini 80% osnove. Osnova za izračun nadomestila je plača v preteklem mesecu za polni delovni čas.</w:t>
      </w:r>
    </w:p>
    <w:p w:rsidR="005C111C" w:rsidRPr="00097F10" w:rsidRDefault="005C111C" w:rsidP="00570D53">
      <w:pPr>
        <w:spacing w:line="240" w:lineRule="exact"/>
        <w:jc w:val="both"/>
        <w:rPr>
          <w:rFonts w:cs="Arial"/>
          <w:szCs w:val="20"/>
        </w:rPr>
      </w:pPr>
    </w:p>
    <w:p w:rsidR="005C111C" w:rsidRPr="00097F10" w:rsidRDefault="005C111C" w:rsidP="00570D53">
      <w:pPr>
        <w:spacing w:line="240" w:lineRule="exact"/>
        <w:jc w:val="both"/>
        <w:rPr>
          <w:rFonts w:cs="Arial"/>
          <w:szCs w:val="20"/>
        </w:rPr>
      </w:pPr>
      <w:r w:rsidRPr="00097F10">
        <w:rPr>
          <w:rFonts w:cs="Arial"/>
          <w:szCs w:val="20"/>
        </w:rPr>
        <w:t xml:space="preserve">V tej zvezi opozarjamo še na določbo drugega odstavka 65. člena ZIPRS1415 (prej 62.a člen ZIPRS1314). Ta določa, da ista višina nadomestila velja tudi za javne uslužbence, za katere veljajo kolektivne pogodbe oziroma splošni akti, ki sicer določajo drugačno višino tega nadomestila, </w:t>
      </w:r>
      <w:r w:rsidR="002B7AE8" w:rsidRPr="00097F10">
        <w:rPr>
          <w:rFonts w:cs="Arial"/>
          <w:szCs w:val="20"/>
        </w:rPr>
        <w:t>ali za njih višina nadomestila ni določena</w:t>
      </w:r>
      <w:r w:rsidR="009928E5" w:rsidRPr="00097F10">
        <w:rPr>
          <w:rFonts w:cs="Arial"/>
          <w:szCs w:val="20"/>
        </w:rPr>
        <w:t>. To</w:t>
      </w:r>
      <w:r w:rsidRPr="00097F10">
        <w:rPr>
          <w:rFonts w:cs="Arial"/>
          <w:szCs w:val="20"/>
        </w:rPr>
        <w:t xml:space="preserve"> pomeni, da je za vse javne uslužbence višina nadomestila plače za čas odsotnosti z dela zaradi bolezni ali poškodbe, ki ni povezana z delom</w:t>
      </w:r>
      <w:r w:rsidR="009928E5" w:rsidRPr="00097F10">
        <w:rPr>
          <w:rFonts w:cs="Arial"/>
          <w:szCs w:val="20"/>
        </w:rPr>
        <w:t>,</w:t>
      </w:r>
      <w:r w:rsidRPr="00097F10">
        <w:rPr>
          <w:rFonts w:cs="Arial"/>
          <w:szCs w:val="20"/>
        </w:rPr>
        <w:t xml:space="preserve"> urejena enotno, in sicer znaša 80% osnove. </w:t>
      </w:r>
    </w:p>
    <w:p w:rsidR="00E738CB" w:rsidRPr="00097F10" w:rsidRDefault="00E738CB" w:rsidP="00570D53">
      <w:pPr>
        <w:tabs>
          <w:tab w:val="left" w:pos="8040"/>
        </w:tabs>
        <w:spacing w:line="240" w:lineRule="exact"/>
        <w:jc w:val="both"/>
        <w:rPr>
          <w:rFonts w:cs="Arial"/>
          <w:szCs w:val="20"/>
        </w:rPr>
      </w:pPr>
    </w:p>
    <w:p w:rsidR="004F153F" w:rsidRPr="00097F10" w:rsidRDefault="00572447" w:rsidP="00570D53">
      <w:pPr>
        <w:tabs>
          <w:tab w:val="left" w:pos="8040"/>
        </w:tabs>
        <w:spacing w:line="240" w:lineRule="exact"/>
        <w:jc w:val="both"/>
        <w:rPr>
          <w:rFonts w:cs="Arial"/>
          <w:b/>
          <w:szCs w:val="20"/>
        </w:rPr>
      </w:pPr>
      <w:r w:rsidRPr="00097F10">
        <w:rPr>
          <w:rFonts w:cs="Arial"/>
          <w:b/>
          <w:szCs w:val="20"/>
        </w:rPr>
        <w:t>9</w:t>
      </w:r>
      <w:r w:rsidR="004F153F" w:rsidRPr="00097F10">
        <w:rPr>
          <w:rFonts w:cs="Arial"/>
          <w:b/>
          <w:szCs w:val="20"/>
        </w:rPr>
        <w:t xml:space="preserve">. Regres za letni dopust za leto 2014 </w:t>
      </w:r>
    </w:p>
    <w:p w:rsidR="004F153F" w:rsidRPr="00097F10" w:rsidRDefault="004F153F" w:rsidP="00570D53">
      <w:pPr>
        <w:tabs>
          <w:tab w:val="left" w:pos="8040"/>
        </w:tabs>
        <w:spacing w:line="240" w:lineRule="exact"/>
        <w:jc w:val="both"/>
        <w:rPr>
          <w:rFonts w:cs="Arial"/>
          <w:szCs w:val="20"/>
        </w:rPr>
      </w:pPr>
    </w:p>
    <w:p w:rsidR="004F153F" w:rsidRPr="00097F10" w:rsidRDefault="004F153F" w:rsidP="00570D53">
      <w:pPr>
        <w:tabs>
          <w:tab w:val="left" w:pos="8040"/>
        </w:tabs>
        <w:spacing w:line="240" w:lineRule="exact"/>
        <w:jc w:val="both"/>
        <w:rPr>
          <w:rFonts w:cs="Arial"/>
          <w:szCs w:val="20"/>
        </w:rPr>
      </w:pPr>
      <w:r w:rsidRPr="00097F10">
        <w:rPr>
          <w:rFonts w:cs="Arial"/>
          <w:szCs w:val="20"/>
        </w:rPr>
        <w:t xml:space="preserve">Regres za letni dopust za leto 2014 je urejen v 66. členu ZIPRS1415. </w:t>
      </w:r>
      <w:r w:rsidR="00814BBE" w:rsidRPr="00097F10">
        <w:rPr>
          <w:rFonts w:cs="Arial"/>
          <w:szCs w:val="20"/>
        </w:rPr>
        <w:t>Glede na določbo</w:t>
      </w:r>
      <w:r w:rsidRPr="00097F10">
        <w:rPr>
          <w:rFonts w:cs="Arial"/>
          <w:szCs w:val="20"/>
        </w:rPr>
        <w:t xml:space="preserve"> 62. b člena ZIPRS1314, je </w:t>
      </w:r>
      <w:r w:rsidR="00E1452A" w:rsidRPr="00097F10">
        <w:rPr>
          <w:rFonts w:cs="Arial"/>
          <w:szCs w:val="20"/>
        </w:rPr>
        <w:t>drugače določen</w:t>
      </w:r>
      <w:r w:rsidRPr="00097F10">
        <w:rPr>
          <w:rFonts w:cs="Arial"/>
          <w:szCs w:val="20"/>
        </w:rPr>
        <w:t xml:space="preserve"> </w:t>
      </w:r>
      <w:r w:rsidR="00E1452A" w:rsidRPr="00097F10">
        <w:rPr>
          <w:rFonts w:cs="Arial"/>
          <w:szCs w:val="20"/>
        </w:rPr>
        <w:t>datum upoštevanja</w:t>
      </w:r>
      <w:r w:rsidR="00814BBE" w:rsidRPr="00097F10">
        <w:rPr>
          <w:rFonts w:cs="Arial"/>
          <w:szCs w:val="20"/>
        </w:rPr>
        <w:t xml:space="preserve"> uvrstitve v plačni razred</w:t>
      </w:r>
      <w:r w:rsidR="00094FE7" w:rsidRPr="00097F10">
        <w:rPr>
          <w:rFonts w:cs="Arial"/>
          <w:szCs w:val="20"/>
        </w:rPr>
        <w:t xml:space="preserve"> javnega uslužbenca oziroma funkcionarja</w:t>
      </w:r>
      <w:r w:rsidR="00814BBE" w:rsidRPr="00097F10">
        <w:rPr>
          <w:rFonts w:cs="Arial"/>
          <w:szCs w:val="20"/>
        </w:rPr>
        <w:t>, in sicer se upošteva uvrstitev v plačni razred na zadnji dan meseca aprila 2014.</w:t>
      </w:r>
    </w:p>
    <w:p w:rsidR="004F153F" w:rsidRPr="00097F10" w:rsidRDefault="004F153F" w:rsidP="00570D53">
      <w:pPr>
        <w:tabs>
          <w:tab w:val="left" w:pos="8040"/>
        </w:tabs>
        <w:spacing w:line="240" w:lineRule="exact"/>
        <w:jc w:val="both"/>
        <w:rPr>
          <w:rFonts w:cs="Arial"/>
          <w:szCs w:val="20"/>
        </w:rPr>
      </w:pPr>
    </w:p>
    <w:p w:rsidR="004F153F" w:rsidRPr="00097F10" w:rsidRDefault="004F153F" w:rsidP="00570D53">
      <w:pPr>
        <w:tabs>
          <w:tab w:val="left" w:pos="8040"/>
        </w:tabs>
        <w:spacing w:line="240" w:lineRule="exact"/>
        <w:jc w:val="both"/>
        <w:rPr>
          <w:rFonts w:cs="Arial"/>
          <w:szCs w:val="20"/>
        </w:rPr>
      </w:pPr>
      <w:r w:rsidRPr="00097F10">
        <w:rPr>
          <w:rFonts w:cs="Arial"/>
          <w:szCs w:val="20"/>
        </w:rPr>
        <w:t xml:space="preserve">Do regresa za letni dopust za leto 2014 so upravičeni vsi javni uslužbenci in funkcionarji, ki so uvrščeni v </w:t>
      </w:r>
      <w:smartTag w:uri="urn:schemas-microsoft-com:office:smarttags" w:element="metricconverter">
        <w:smartTagPr>
          <w:attr w:name="ProductID" w:val="50. in"/>
        </w:smartTagPr>
        <w:r w:rsidRPr="00097F10">
          <w:rPr>
            <w:rFonts w:cs="Arial"/>
            <w:szCs w:val="20"/>
          </w:rPr>
          <w:t>50. in</w:t>
        </w:r>
      </w:smartTag>
      <w:r w:rsidRPr="00097F10">
        <w:rPr>
          <w:rFonts w:cs="Arial"/>
          <w:szCs w:val="20"/>
        </w:rPr>
        <w:t xml:space="preserve"> nižji plačni razred. Višina regresa je odvisna od plačnega razreda, v katerega je uvrščen javni uslužbenec oz. funkcionar na zadnji dan meseca aprila 2014. Za določitev višine regresa bo torej treba upoštevati plačni razred, v katerega bo javni uslužbenec oz. funkcionar uvrščen 30.4.2014:</w:t>
      </w:r>
    </w:p>
    <w:p w:rsidR="004F153F" w:rsidRPr="00097F10" w:rsidRDefault="004F153F" w:rsidP="00570D53">
      <w:pPr>
        <w:pStyle w:val="Navadensplet"/>
        <w:spacing w:line="240" w:lineRule="exact"/>
        <w:jc w:val="both"/>
        <w:rPr>
          <w:rFonts w:ascii="Arial" w:hAnsi="Arial" w:cs="Arial"/>
          <w:sz w:val="20"/>
          <w:szCs w:val="20"/>
        </w:rPr>
      </w:pPr>
      <w:r w:rsidRPr="00097F10">
        <w:rPr>
          <w:rFonts w:ascii="Arial" w:hAnsi="Arial" w:cs="Arial"/>
          <w:sz w:val="20"/>
          <w:szCs w:val="20"/>
        </w:rPr>
        <w:t>– do vključno 15.</w:t>
      </w:r>
      <w:r w:rsidR="00BC38C4" w:rsidRPr="00097F10">
        <w:rPr>
          <w:rFonts w:ascii="Arial" w:hAnsi="Arial" w:cs="Arial"/>
          <w:sz w:val="20"/>
          <w:szCs w:val="20"/>
        </w:rPr>
        <w:t xml:space="preserve"> plačnega razreda </w:t>
      </w:r>
      <w:r w:rsidRPr="00097F10">
        <w:rPr>
          <w:rFonts w:ascii="Arial" w:hAnsi="Arial" w:cs="Arial"/>
          <w:sz w:val="20"/>
          <w:szCs w:val="20"/>
        </w:rPr>
        <w:t xml:space="preserve">se izplača regres v znesku 692 eurov; </w:t>
      </w:r>
    </w:p>
    <w:p w:rsidR="004F153F" w:rsidRPr="00097F10" w:rsidRDefault="004F153F" w:rsidP="00570D53">
      <w:pPr>
        <w:pStyle w:val="Navadensplet"/>
        <w:spacing w:line="240" w:lineRule="exact"/>
        <w:jc w:val="both"/>
        <w:rPr>
          <w:rFonts w:ascii="Arial" w:hAnsi="Arial" w:cs="Arial"/>
          <w:sz w:val="20"/>
          <w:szCs w:val="20"/>
        </w:rPr>
      </w:pPr>
      <w:r w:rsidRPr="00097F10">
        <w:rPr>
          <w:rFonts w:ascii="Arial" w:hAnsi="Arial" w:cs="Arial"/>
          <w:sz w:val="20"/>
          <w:szCs w:val="20"/>
        </w:rPr>
        <w:t>– od 16. d</w:t>
      </w:r>
      <w:r w:rsidR="00BC38C4" w:rsidRPr="00097F10">
        <w:rPr>
          <w:rFonts w:ascii="Arial" w:hAnsi="Arial" w:cs="Arial"/>
          <w:sz w:val="20"/>
          <w:szCs w:val="20"/>
        </w:rPr>
        <w:t>o vključno 30. plačnega razreda</w:t>
      </w:r>
      <w:r w:rsidRPr="00097F10">
        <w:rPr>
          <w:rFonts w:ascii="Arial" w:hAnsi="Arial" w:cs="Arial"/>
          <w:sz w:val="20"/>
          <w:szCs w:val="20"/>
        </w:rPr>
        <w:t xml:space="preserve"> se izplača regres v znesku 484,40 eurov; </w:t>
      </w:r>
    </w:p>
    <w:p w:rsidR="004F153F" w:rsidRPr="00097F10" w:rsidRDefault="004F153F" w:rsidP="00570D53">
      <w:pPr>
        <w:pStyle w:val="Navadensplet"/>
        <w:spacing w:line="240" w:lineRule="exact"/>
        <w:jc w:val="both"/>
        <w:rPr>
          <w:rFonts w:ascii="Arial" w:hAnsi="Arial" w:cs="Arial"/>
          <w:sz w:val="20"/>
          <w:szCs w:val="20"/>
        </w:rPr>
      </w:pPr>
      <w:r w:rsidRPr="00097F10">
        <w:rPr>
          <w:rFonts w:ascii="Arial" w:hAnsi="Arial" w:cs="Arial"/>
          <w:sz w:val="20"/>
          <w:szCs w:val="20"/>
        </w:rPr>
        <w:t>– od 31. d</w:t>
      </w:r>
      <w:r w:rsidR="00113862" w:rsidRPr="00097F10">
        <w:rPr>
          <w:rFonts w:ascii="Arial" w:hAnsi="Arial" w:cs="Arial"/>
          <w:sz w:val="20"/>
          <w:szCs w:val="20"/>
        </w:rPr>
        <w:t>o vključno 40. plačnega razreda</w:t>
      </w:r>
      <w:r w:rsidRPr="00097F10">
        <w:rPr>
          <w:rFonts w:ascii="Arial" w:hAnsi="Arial" w:cs="Arial"/>
          <w:sz w:val="20"/>
          <w:szCs w:val="20"/>
        </w:rPr>
        <w:t xml:space="preserve"> se izplača regres v znesku 346 eurov; </w:t>
      </w:r>
    </w:p>
    <w:p w:rsidR="004F153F" w:rsidRPr="00097F10" w:rsidRDefault="004F153F" w:rsidP="00570D53">
      <w:pPr>
        <w:pStyle w:val="Navadensplet"/>
        <w:spacing w:line="240" w:lineRule="exact"/>
        <w:jc w:val="both"/>
        <w:rPr>
          <w:rFonts w:ascii="Arial" w:hAnsi="Arial" w:cs="Arial"/>
          <w:sz w:val="20"/>
          <w:szCs w:val="20"/>
        </w:rPr>
      </w:pPr>
      <w:r w:rsidRPr="00097F10">
        <w:rPr>
          <w:rFonts w:ascii="Arial" w:hAnsi="Arial" w:cs="Arial"/>
          <w:sz w:val="20"/>
          <w:szCs w:val="20"/>
        </w:rPr>
        <w:t>– od 41. do vključno 50. plačne</w:t>
      </w:r>
      <w:r w:rsidR="008C33AD" w:rsidRPr="00097F10">
        <w:rPr>
          <w:rFonts w:ascii="Arial" w:hAnsi="Arial" w:cs="Arial"/>
          <w:sz w:val="20"/>
          <w:szCs w:val="20"/>
        </w:rPr>
        <w:t>ga razreda</w:t>
      </w:r>
      <w:r w:rsidRPr="00097F10">
        <w:rPr>
          <w:rFonts w:ascii="Arial" w:hAnsi="Arial" w:cs="Arial"/>
          <w:sz w:val="20"/>
          <w:szCs w:val="20"/>
        </w:rPr>
        <w:t xml:space="preserve"> se izplača regres v znesku 100 eurov. </w:t>
      </w:r>
    </w:p>
    <w:p w:rsidR="004F153F" w:rsidRPr="00097F10" w:rsidRDefault="004F153F" w:rsidP="00570D53">
      <w:pPr>
        <w:tabs>
          <w:tab w:val="left" w:pos="8040"/>
        </w:tabs>
        <w:spacing w:line="240" w:lineRule="exact"/>
        <w:jc w:val="both"/>
        <w:rPr>
          <w:rFonts w:cs="Arial"/>
          <w:szCs w:val="20"/>
        </w:rPr>
      </w:pPr>
      <w:r w:rsidRPr="00097F10">
        <w:rPr>
          <w:rFonts w:cs="Arial"/>
          <w:szCs w:val="20"/>
        </w:rPr>
        <w:t xml:space="preserve">Javni uslužbenci in funkcionarji, ki </w:t>
      </w:r>
      <w:r w:rsidRPr="00097F10">
        <w:rPr>
          <w:rFonts w:cs="Arial"/>
          <w:b/>
          <w:szCs w:val="20"/>
        </w:rPr>
        <w:t>bodo 30.4.2014</w:t>
      </w:r>
      <w:r w:rsidRPr="00097F10">
        <w:rPr>
          <w:rFonts w:cs="Arial"/>
          <w:szCs w:val="20"/>
        </w:rPr>
        <w:t xml:space="preserve"> uvrščeni v 51. ali višji plačni razred, do regresa  za letni dopust za leto 2014 niso upravičeni.</w:t>
      </w:r>
    </w:p>
    <w:p w:rsidR="004F153F" w:rsidRPr="00097F10" w:rsidRDefault="004F153F" w:rsidP="00570D53">
      <w:pPr>
        <w:tabs>
          <w:tab w:val="left" w:pos="8040"/>
        </w:tabs>
        <w:spacing w:line="240" w:lineRule="exact"/>
        <w:jc w:val="both"/>
        <w:rPr>
          <w:rFonts w:cs="Arial"/>
          <w:szCs w:val="20"/>
        </w:rPr>
      </w:pPr>
      <w:r w:rsidRPr="00097F10">
        <w:rPr>
          <w:rFonts w:cs="Arial"/>
          <w:szCs w:val="20"/>
        </w:rPr>
        <w:t xml:space="preserve">Regres </w:t>
      </w:r>
      <w:r w:rsidR="00814BBE" w:rsidRPr="00097F10">
        <w:rPr>
          <w:rFonts w:cs="Arial"/>
          <w:szCs w:val="20"/>
        </w:rPr>
        <w:t xml:space="preserve">za letni dopust </w:t>
      </w:r>
      <w:r w:rsidRPr="00097F10">
        <w:rPr>
          <w:rFonts w:cs="Arial"/>
          <w:szCs w:val="20"/>
        </w:rPr>
        <w:t xml:space="preserve">se izplača pri plači za mesec maj 2014, torej v juniju 2014. </w:t>
      </w:r>
    </w:p>
    <w:p w:rsidR="004F153F" w:rsidRPr="00097F10" w:rsidRDefault="004F153F" w:rsidP="00570D53">
      <w:pPr>
        <w:tabs>
          <w:tab w:val="left" w:pos="8040"/>
        </w:tabs>
        <w:spacing w:line="240" w:lineRule="exact"/>
        <w:jc w:val="both"/>
        <w:rPr>
          <w:rFonts w:cs="Arial"/>
          <w:szCs w:val="20"/>
        </w:rPr>
      </w:pPr>
    </w:p>
    <w:p w:rsidR="006C7F1D" w:rsidRPr="00097F10" w:rsidRDefault="00572447" w:rsidP="00570D53">
      <w:pPr>
        <w:tabs>
          <w:tab w:val="left" w:pos="8040"/>
        </w:tabs>
        <w:spacing w:line="240" w:lineRule="exact"/>
        <w:jc w:val="both"/>
        <w:rPr>
          <w:rFonts w:cs="Arial"/>
          <w:b/>
          <w:szCs w:val="20"/>
        </w:rPr>
      </w:pPr>
      <w:r w:rsidRPr="00097F10">
        <w:rPr>
          <w:rFonts w:cs="Arial"/>
          <w:b/>
          <w:szCs w:val="20"/>
        </w:rPr>
        <w:t>10</w:t>
      </w:r>
      <w:r w:rsidR="006C7F1D" w:rsidRPr="00097F10">
        <w:rPr>
          <w:rFonts w:cs="Arial"/>
          <w:b/>
          <w:szCs w:val="20"/>
        </w:rPr>
        <w:t>. Politika zaposlovanja</w:t>
      </w:r>
    </w:p>
    <w:p w:rsidR="006C7F1D" w:rsidRPr="00097F10" w:rsidRDefault="006C7F1D" w:rsidP="00570D53">
      <w:pPr>
        <w:tabs>
          <w:tab w:val="left" w:pos="8040"/>
        </w:tabs>
        <w:spacing w:line="240" w:lineRule="exact"/>
        <w:jc w:val="both"/>
        <w:rPr>
          <w:rFonts w:cs="Arial"/>
          <w:b/>
          <w:szCs w:val="20"/>
        </w:rPr>
      </w:pPr>
    </w:p>
    <w:p w:rsidR="006C7F1D" w:rsidRPr="00097F10" w:rsidRDefault="006C7F1D" w:rsidP="00570D53">
      <w:pPr>
        <w:tabs>
          <w:tab w:val="left" w:pos="8040"/>
        </w:tabs>
        <w:spacing w:line="240" w:lineRule="exact"/>
        <w:jc w:val="both"/>
        <w:rPr>
          <w:rFonts w:cs="Arial"/>
          <w:szCs w:val="20"/>
        </w:rPr>
      </w:pPr>
      <w:r w:rsidRPr="00097F10">
        <w:rPr>
          <w:rFonts w:cs="Arial"/>
          <w:szCs w:val="20"/>
        </w:rPr>
        <w:t>Skladno z 51. členom ZIPRS1415 morajo posredni uporabniki proračuna ne glede na določbe drugih zakonov in predpisov ob sprejetju programa dela in finančnega načrta</w:t>
      </w:r>
      <w:r w:rsidR="000F6036" w:rsidRPr="00097F10">
        <w:rPr>
          <w:rFonts w:cs="Arial"/>
          <w:szCs w:val="20"/>
        </w:rPr>
        <w:t xml:space="preserve"> sprejeti tudi kadrovski načrt v skladu z izhodišči, ki jih posrednim uporabnikom proračuna iz svoje pristojnosti posreduje p</w:t>
      </w:r>
      <w:r w:rsidRPr="00097F10">
        <w:rPr>
          <w:rFonts w:cs="Arial"/>
          <w:szCs w:val="20"/>
        </w:rPr>
        <w:t>redstojnik neposredn</w:t>
      </w:r>
      <w:r w:rsidR="000F6036" w:rsidRPr="00097F10">
        <w:rPr>
          <w:rFonts w:cs="Arial"/>
          <w:szCs w:val="20"/>
        </w:rPr>
        <w:t xml:space="preserve">ega uporabnika proračuna države. Izhodišča morajo </w:t>
      </w:r>
      <w:r w:rsidRPr="00097F10">
        <w:rPr>
          <w:rFonts w:cs="Arial"/>
          <w:szCs w:val="20"/>
        </w:rPr>
        <w:t>biti pripravljena tako, da se bo skupno število zaposlenih pri posrednih uporabnikih proračuna v obdobju januar 2014–januar 2015 znižalo za 1%.</w:t>
      </w:r>
    </w:p>
    <w:p w:rsidR="009C331D" w:rsidRPr="00097F10" w:rsidRDefault="009C331D" w:rsidP="00570D53">
      <w:pPr>
        <w:tabs>
          <w:tab w:val="left" w:pos="8040"/>
        </w:tabs>
        <w:spacing w:line="240" w:lineRule="exact"/>
        <w:jc w:val="both"/>
        <w:rPr>
          <w:rFonts w:cs="Arial"/>
          <w:szCs w:val="20"/>
        </w:rPr>
      </w:pPr>
    </w:p>
    <w:p w:rsidR="009C331D" w:rsidRPr="00097F10" w:rsidRDefault="009C331D" w:rsidP="00570D53">
      <w:pPr>
        <w:tabs>
          <w:tab w:val="left" w:pos="8040"/>
        </w:tabs>
        <w:spacing w:line="240" w:lineRule="exact"/>
        <w:jc w:val="both"/>
        <w:rPr>
          <w:rFonts w:cs="Arial"/>
          <w:szCs w:val="20"/>
        </w:rPr>
      </w:pPr>
      <w:r w:rsidRPr="00097F10">
        <w:rPr>
          <w:rFonts w:cs="Arial"/>
          <w:szCs w:val="20"/>
        </w:rPr>
        <w:t>Posredni uporabnik proračuna mora spremljati realizacijo kadrovskega načrta v skladu z metodologijo za spremljanje izvajanja kadrovskega načrta, ki jo določi vlada</w:t>
      </w:r>
      <w:r w:rsidR="00676B53" w:rsidRPr="00097F10">
        <w:rPr>
          <w:rFonts w:cs="Arial"/>
          <w:szCs w:val="20"/>
        </w:rPr>
        <w:t xml:space="preserve"> (šesti odstavek 51. člena zakona)</w:t>
      </w:r>
      <w:r w:rsidR="00B75C6F" w:rsidRPr="00097F10">
        <w:rPr>
          <w:rFonts w:cs="Arial"/>
          <w:szCs w:val="20"/>
        </w:rPr>
        <w:t>.</w:t>
      </w:r>
      <w:r w:rsidR="009F61E8" w:rsidRPr="00097F10">
        <w:rPr>
          <w:rFonts w:cs="Arial"/>
          <w:szCs w:val="20"/>
        </w:rPr>
        <w:t xml:space="preserve"> Vlada predpiše tudi način za pripravo kadrovskih načrtov</w:t>
      </w:r>
      <w:r w:rsidR="002B7AE8" w:rsidRPr="00097F10">
        <w:rPr>
          <w:rFonts w:cs="Arial"/>
          <w:szCs w:val="20"/>
        </w:rPr>
        <w:t>.</w:t>
      </w:r>
      <w:r w:rsidR="009F61E8" w:rsidRPr="00097F10">
        <w:rPr>
          <w:rFonts w:cs="Arial"/>
          <w:szCs w:val="20"/>
        </w:rPr>
        <w:t xml:space="preserve"> </w:t>
      </w:r>
      <w:r w:rsidRPr="00097F10">
        <w:rPr>
          <w:rFonts w:cs="Arial"/>
          <w:szCs w:val="20"/>
        </w:rPr>
        <w:t xml:space="preserve"> </w:t>
      </w:r>
    </w:p>
    <w:p w:rsidR="006C7F1D" w:rsidRPr="00097F10" w:rsidRDefault="006C7F1D" w:rsidP="00570D53">
      <w:pPr>
        <w:tabs>
          <w:tab w:val="left" w:pos="8040"/>
        </w:tabs>
        <w:spacing w:line="240" w:lineRule="exact"/>
        <w:jc w:val="both"/>
        <w:rPr>
          <w:rFonts w:cs="Arial"/>
          <w:szCs w:val="20"/>
        </w:rPr>
      </w:pPr>
    </w:p>
    <w:p w:rsidR="006C7F1D" w:rsidRPr="00097F10" w:rsidRDefault="00254D75" w:rsidP="00570D53">
      <w:pPr>
        <w:tabs>
          <w:tab w:val="left" w:pos="8040"/>
        </w:tabs>
        <w:spacing w:line="240" w:lineRule="exact"/>
        <w:jc w:val="both"/>
        <w:rPr>
          <w:rFonts w:cs="Arial"/>
          <w:szCs w:val="20"/>
        </w:rPr>
      </w:pPr>
      <w:r w:rsidRPr="00097F10">
        <w:rPr>
          <w:rFonts w:cs="Arial"/>
          <w:szCs w:val="20"/>
        </w:rPr>
        <w:t>Novost, ki jo določa ZIPRS1415, je, da lahko p</w:t>
      </w:r>
      <w:r w:rsidR="00A743AF" w:rsidRPr="00097F10">
        <w:rPr>
          <w:rFonts w:cs="Arial"/>
          <w:szCs w:val="20"/>
        </w:rPr>
        <w:t>osredni uporabnik proračuna</w:t>
      </w:r>
      <w:r w:rsidR="006C7F1D" w:rsidRPr="00097F10">
        <w:rPr>
          <w:rFonts w:cs="Arial"/>
          <w:szCs w:val="20"/>
        </w:rPr>
        <w:t xml:space="preserve"> zaposluje na podlagi soglasja pristojnega organa iz 186. člena ZUJF, če ima sprejet program dela in finančni načrt,</w:t>
      </w:r>
      <w:r w:rsidR="0027313F" w:rsidRPr="00097F10">
        <w:rPr>
          <w:rFonts w:cs="Arial"/>
          <w:szCs w:val="20"/>
        </w:rPr>
        <w:t xml:space="preserve"> </w:t>
      </w:r>
      <w:r w:rsidR="0027313F" w:rsidRPr="00097F10">
        <w:rPr>
          <w:rFonts w:cs="Arial"/>
          <w:szCs w:val="20"/>
          <w:u w:val="single"/>
        </w:rPr>
        <w:t>vključno s kadrovskim načrtom</w:t>
      </w:r>
      <w:r w:rsidR="0027313F" w:rsidRPr="00097F10">
        <w:rPr>
          <w:rFonts w:cs="Arial"/>
          <w:szCs w:val="20"/>
        </w:rPr>
        <w:t xml:space="preserve">, politiko zaposlovanja pa </w:t>
      </w:r>
      <w:r w:rsidR="006C7F1D" w:rsidRPr="00097F10">
        <w:rPr>
          <w:rFonts w:cs="Arial"/>
          <w:szCs w:val="20"/>
        </w:rPr>
        <w:t>mora izvajati tako, da je število zaposlenih skladno s sprejetim kadrovskim načrtom p</w:t>
      </w:r>
      <w:r w:rsidR="005E44FD" w:rsidRPr="00097F10">
        <w:rPr>
          <w:rFonts w:cs="Arial"/>
          <w:szCs w:val="20"/>
        </w:rPr>
        <w:t xml:space="preserve">osrednega uporabnika proračuna. </w:t>
      </w:r>
      <w:r w:rsidR="005E44FD" w:rsidRPr="00097F10">
        <w:rPr>
          <w:rFonts w:eastAsia="Batang" w:cs="Arial"/>
          <w:szCs w:val="20"/>
          <w:lang w:eastAsia="ko-KR"/>
        </w:rPr>
        <w:t>Šteje se, da je program dela in finančni načrt sprejet šele po tem, ko uporabnik pridobi soglasje pristojnega organa, skladno z 49. členom ZIPRS1415.</w:t>
      </w:r>
    </w:p>
    <w:p w:rsidR="005E44FD" w:rsidRPr="00097F10" w:rsidRDefault="005E44FD" w:rsidP="00570D53">
      <w:pPr>
        <w:tabs>
          <w:tab w:val="left" w:pos="8040"/>
        </w:tabs>
        <w:spacing w:line="240" w:lineRule="exact"/>
        <w:jc w:val="both"/>
        <w:rPr>
          <w:rFonts w:cs="Arial"/>
          <w:b/>
          <w:szCs w:val="20"/>
        </w:rPr>
      </w:pPr>
    </w:p>
    <w:p w:rsidR="004F153F" w:rsidRPr="00097F10" w:rsidRDefault="00572447" w:rsidP="00570D53">
      <w:pPr>
        <w:tabs>
          <w:tab w:val="left" w:pos="8040"/>
        </w:tabs>
        <w:spacing w:line="240" w:lineRule="exact"/>
        <w:jc w:val="both"/>
        <w:rPr>
          <w:rFonts w:cs="Arial"/>
          <w:b/>
          <w:szCs w:val="20"/>
        </w:rPr>
      </w:pPr>
      <w:r w:rsidRPr="00097F10">
        <w:rPr>
          <w:rFonts w:cs="Arial"/>
          <w:b/>
          <w:szCs w:val="20"/>
        </w:rPr>
        <w:t>11</w:t>
      </w:r>
      <w:r w:rsidR="00BD7F10" w:rsidRPr="00097F10">
        <w:rPr>
          <w:rFonts w:cs="Arial"/>
          <w:b/>
          <w:szCs w:val="20"/>
        </w:rPr>
        <w:t xml:space="preserve">. </w:t>
      </w:r>
      <w:r w:rsidR="00645777" w:rsidRPr="00097F10">
        <w:rPr>
          <w:rFonts w:cs="Arial"/>
          <w:b/>
          <w:szCs w:val="20"/>
        </w:rPr>
        <w:t>Izjema od pridobitve soglasja za zaposlitev poslovodnih organov in strokovnih vodij</w:t>
      </w:r>
    </w:p>
    <w:p w:rsidR="004F153F" w:rsidRPr="00097F10" w:rsidRDefault="004F153F" w:rsidP="00570D53">
      <w:pPr>
        <w:pStyle w:val="esegmenth4"/>
        <w:spacing w:line="240" w:lineRule="exact"/>
        <w:jc w:val="both"/>
        <w:rPr>
          <w:rFonts w:ascii="Arial" w:hAnsi="Arial" w:cs="Arial"/>
          <w:sz w:val="20"/>
          <w:szCs w:val="20"/>
        </w:rPr>
      </w:pPr>
      <w:r w:rsidRPr="00097F10">
        <w:rPr>
          <w:rFonts w:ascii="Arial" w:hAnsi="Arial" w:cs="Arial"/>
          <w:sz w:val="20"/>
          <w:szCs w:val="20"/>
        </w:rPr>
        <w:t>ZUJF v 183. člen omejuje zaposlovanje v javnem sektorju. Zaposlovanje je dovoljeno le pod pogoji, ki jih določa ZUJF, in sicer na podlagi soglasja</w:t>
      </w:r>
      <w:r w:rsidR="00254D75" w:rsidRPr="00097F10">
        <w:rPr>
          <w:rFonts w:ascii="Arial" w:hAnsi="Arial" w:cs="Arial"/>
          <w:sz w:val="20"/>
          <w:szCs w:val="20"/>
        </w:rPr>
        <w:t xml:space="preserve"> </w:t>
      </w:r>
      <w:r w:rsidR="00F61228" w:rsidRPr="00097F10">
        <w:rPr>
          <w:rFonts w:ascii="Arial" w:hAnsi="Arial" w:cs="Arial"/>
          <w:sz w:val="20"/>
          <w:szCs w:val="20"/>
        </w:rPr>
        <w:t xml:space="preserve">pristojnega </w:t>
      </w:r>
      <w:r w:rsidR="00254D75" w:rsidRPr="00097F10">
        <w:rPr>
          <w:rFonts w:ascii="Arial" w:hAnsi="Arial" w:cs="Arial"/>
          <w:sz w:val="20"/>
          <w:szCs w:val="20"/>
        </w:rPr>
        <w:t xml:space="preserve">organa </w:t>
      </w:r>
      <w:r w:rsidR="00E1452A" w:rsidRPr="00097F10">
        <w:rPr>
          <w:rFonts w:ascii="Arial" w:hAnsi="Arial" w:cs="Arial"/>
          <w:sz w:val="20"/>
          <w:szCs w:val="20"/>
        </w:rPr>
        <w:t>iz 186. člena ZUJF</w:t>
      </w:r>
      <w:r w:rsidRPr="00097F10">
        <w:rPr>
          <w:rFonts w:ascii="Arial" w:hAnsi="Arial" w:cs="Arial"/>
          <w:sz w:val="20"/>
          <w:szCs w:val="20"/>
        </w:rPr>
        <w:t>, ki ga mora uporabnik proračuna pridobiti pre</w:t>
      </w:r>
      <w:r w:rsidR="00A70C4F" w:rsidRPr="00097F10">
        <w:rPr>
          <w:rFonts w:ascii="Arial" w:hAnsi="Arial" w:cs="Arial"/>
          <w:sz w:val="20"/>
          <w:szCs w:val="20"/>
        </w:rPr>
        <w:t>d začetkom postopka zaposlitve.</w:t>
      </w:r>
    </w:p>
    <w:p w:rsidR="00645777" w:rsidRPr="00097F10" w:rsidRDefault="004F153F" w:rsidP="00570D53">
      <w:pPr>
        <w:tabs>
          <w:tab w:val="left" w:pos="8040"/>
        </w:tabs>
        <w:spacing w:line="240" w:lineRule="exact"/>
        <w:jc w:val="both"/>
        <w:rPr>
          <w:rFonts w:cs="Arial"/>
          <w:szCs w:val="20"/>
        </w:rPr>
      </w:pPr>
      <w:r w:rsidRPr="00097F10">
        <w:rPr>
          <w:rFonts w:cs="Arial"/>
          <w:szCs w:val="20"/>
        </w:rPr>
        <w:t>ZIPRS1415 v 73. členu določa izjemo od</w:t>
      </w:r>
      <w:r w:rsidRPr="00097F10">
        <w:rPr>
          <w:rFonts w:cs="Arial"/>
          <w:b/>
          <w:szCs w:val="20"/>
        </w:rPr>
        <w:t xml:space="preserve"> </w:t>
      </w:r>
      <w:smartTag w:uri="urn:schemas-microsoft-com:office:smarttags" w:element="metricconverter">
        <w:smartTagPr>
          <w:attr w:name="ProductID" w:val="183. in"/>
        </w:smartTagPr>
        <w:r w:rsidRPr="00097F10">
          <w:rPr>
            <w:rFonts w:cs="Arial"/>
            <w:szCs w:val="20"/>
          </w:rPr>
          <w:t>183. in</w:t>
        </w:r>
      </w:smartTag>
      <w:r w:rsidRPr="00097F10">
        <w:rPr>
          <w:rFonts w:cs="Arial"/>
          <w:szCs w:val="20"/>
        </w:rPr>
        <w:t xml:space="preserve"> 186. člena ZUJF, in sicer </w:t>
      </w:r>
      <w:r w:rsidR="00202E1C" w:rsidRPr="00097F10">
        <w:rPr>
          <w:rFonts w:cs="Arial"/>
          <w:szCs w:val="20"/>
        </w:rPr>
        <w:t>ni potrebno pridobiti</w:t>
      </w:r>
      <w:r w:rsidR="00E22410" w:rsidRPr="00097F10">
        <w:rPr>
          <w:rFonts w:cs="Arial"/>
          <w:szCs w:val="20"/>
        </w:rPr>
        <w:t xml:space="preserve"> soglasja</w:t>
      </w:r>
      <w:r w:rsidR="009D270A" w:rsidRPr="00097F10">
        <w:rPr>
          <w:rFonts w:cs="Arial"/>
          <w:szCs w:val="20"/>
        </w:rPr>
        <w:t xml:space="preserve"> </w:t>
      </w:r>
      <w:r w:rsidRPr="00097F10">
        <w:rPr>
          <w:rFonts w:cs="Arial"/>
          <w:szCs w:val="20"/>
        </w:rPr>
        <w:t>za zaposlitev poslovodnih organov in strokovnih vodij v osebah javnega prava na področju javnega sektorja, katerih imenovanje je določeno z zakonom ali aktom o ustanovitvi</w:t>
      </w:r>
      <w:r w:rsidR="00202E1C" w:rsidRPr="00097F10">
        <w:rPr>
          <w:rFonts w:cs="Arial"/>
          <w:szCs w:val="20"/>
        </w:rPr>
        <w:t>.</w:t>
      </w:r>
    </w:p>
    <w:p w:rsidR="005E44FD" w:rsidRPr="00097F10" w:rsidRDefault="005E44FD" w:rsidP="00570D53">
      <w:pPr>
        <w:tabs>
          <w:tab w:val="left" w:pos="8040"/>
        </w:tabs>
        <w:spacing w:line="240" w:lineRule="exact"/>
        <w:jc w:val="both"/>
        <w:rPr>
          <w:rFonts w:cs="Arial"/>
          <w:szCs w:val="20"/>
        </w:rPr>
      </w:pPr>
    </w:p>
    <w:p w:rsidR="002B7AE8" w:rsidRPr="00097F10" w:rsidRDefault="00572447" w:rsidP="00570D53">
      <w:pPr>
        <w:tabs>
          <w:tab w:val="left" w:pos="8040"/>
        </w:tabs>
        <w:spacing w:line="240" w:lineRule="exact"/>
        <w:jc w:val="both"/>
        <w:rPr>
          <w:rFonts w:cs="Arial"/>
          <w:b/>
          <w:szCs w:val="20"/>
        </w:rPr>
      </w:pPr>
      <w:r w:rsidRPr="00097F10">
        <w:rPr>
          <w:rFonts w:cs="Arial"/>
          <w:b/>
          <w:szCs w:val="20"/>
        </w:rPr>
        <w:t>12</w:t>
      </w:r>
      <w:r w:rsidR="002B7AE8" w:rsidRPr="00097F10">
        <w:rPr>
          <w:rFonts w:cs="Arial"/>
          <w:b/>
          <w:szCs w:val="20"/>
        </w:rPr>
        <w:t xml:space="preserve">. Inšpekcijski nadzor </w:t>
      </w:r>
    </w:p>
    <w:p w:rsidR="009F61E8" w:rsidRPr="00097F10" w:rsidRDefault="009F61E8" w:rsidP="00570D53">
      <w:pPr>
        <w:tabs>
          <w:tab w:val="left" w:pos="8040"/>
        </w:tabs>
        <w:spacing w:line="240" w:lineRule="exact"/>
        <w:jc w:val="both"/>
        <w:rPr>
          <w:rFonts w:cs="Arial"/>
          <w:szCs w:val="20"/>
        </w:rPr>
      </w:pPr>
    </w:p>
    <w:p w:rsidR="002B7AE8" w:rsidRPr="00097F10" w:rsidRDefault="002B7AE8" w:rsidP="00570D53">
      <w:pPr>
        <w:tabs>
          <w:tab w:val="left" w:pos="8040"/>
        </w:tabs>
        <w:spacing w:line="240" w:lineRule="exact"/>
        <w:jc w:val="both"/>
        <w:rPr>
          <w:rFonts w:cs="Arial"/>
          <w:szCs w:val="20"/>
        </w:rPr>
      </w:pPr>
      <w:r w:rsidRPr="00097F10">
        <w:rPr>
          <w:rFonts w:cs="Arial"/>
          <w:szCs w:val="20"/>
        </w:rPr>
        <w:t>Inšpekcijski nadzor nad izvajanjem politike zaposlovanja (51. člen ZIPRS1415) in izplačevanjem jubilejnih nagrad  (70. člen ZIPRS1415) opravljajo inšpektorji v okviru inšpekcije za sistem javnih uslužbencev.</w:t>
      </w:r>
    </w:p>
    <w:p w:rsidR="002B7AE8" w:rsidRPr="00097F10" w:rsidRDefault="002B7AE8" w:rsidP="00570D53">
      <w:pPr>
        <w:tabs>
          <w:tab w:val="left" w:pos="8040"/>
        </w:tabs>
        <w:spacing w:line="240" w:lineRule="exact"/>
        <w:jc w:val="both"/>
        <w:rPr>
          <w:rFonts w:cs="Arial"/>
          <w:szCs w:val="20"/>
        </w:rPr>
      </w:pPr>
    </w:p>
    <w:p w:rsidR="002B7AE8" w:rsidRPr="00097F10" w:rsidRDefault="002B7AE8" w:rsidP="00570D53">
      <w:pPr>
        <w:tabs>
          <w:tab w:val="left" w:pos="8040"/>
        </w:tabs>
        <w:spacing w:line="240" w:lineRule="exact"/>
        <w:jc w:val="both"/>
        <w:rPr>
          <w:rFonts w:cs="Arial"/>
          <w:szCs w:val="20"/>
        </w:rPr>
      </w:pPr>
      <w:r w:rsidRPr="00097F10">
        <w:rPr>
          <w:rFonts w:cs="Arial"/>
          <w:szCs w:val="20"/>
        </w:rPr>
        <w:t>Inšpekcijski nadzor nad razpolaganjem s sredstvi za pl</w:t>
      </w:r>
      <w:r w:rsidR="00A743AF" w:rsidRPr="00097F10">
        <w:rPr>
          <w:rFonts w:cs="Arial"/>
          <w:szCs w:val="20"/>
        </w:rPr>
        <w:t>ače (48. člen ZIPRS1415) in pri</w:t>
      </w:r>
      <w:r w:rsidRPr="00097F10">
        <w:rPr>
          <w:rFonts w:cs="Arial"/>
          <w:szCs w:val="20"/>
        </w:rPr>
        <w:t>p</w:t>
      </w:r>
      <w:r w:rsidR="00A743AF" w:rsidRPr="00097F10">
        <w:rPr>
          <w:rFonts w:cs="Arial"/>
          <w:szCs w:val="20"/>
        </w:rPr>
        <w:t>r</w:t>
      </w:r>
      <w:r w:rsidRPr="00097F10">
        <w:rPr>
          <w:rFonts w:cs="Arial"/>
          <w:szCs w:val="20"/>
        </w:rPr>
        <w:t>avo finančnih načrtov uporabnikov proračuna (49. člen ZIPRS1415) opravljajo inšpektorji Urada RS za nadzor proračuna.</w:t>
      </w:r>
    </w:p>
    <w:p w:rsidR="002B7AE8" w:rsidRPr="00097F10" w:rsidRDefault="002B7AE8" w:rsidP="00570D53">
      <w:pPr>
        <w:tabs>
          <w:tab w:val="left" w:pos="8040"/>
        </w:tabs>
        <w:spacing w:line="240" w:lineRule="exact"/>
        <w:jc w:val="both"/>
        <w:rPr>
          <w:rFonts w:cs="Arial"/>
          <w:szCs w:val="20"/>
        </w:rPr>
      </w:pPr>
    </w:p>
    <w:p w:rsidR="00883191" w:rsidRPr="00097F10" w:rsidRDefault="00572447" w:rsidP="00570D53">
      <w:pPr>
        <w:tabs>
          <w:tab w:val="left" w:pos="8040"/>
        </w:tabs>
        <w:spacing w:line="240" w:lineRule="exact"/>
        <w:jc w:val="both"/>
        <w:rPr>
          <w:rFonts w:cs="Arial"/>
          <w:b/>
          <w:szCs w:val="20"/>
        </w:rPr>
      </w:pPr>
      <w:r w:rsidRPr="00097F10">
        <w:rPr>
          <w:rFonts w:cs="Arial"/>
          <w:b/>
          <w:szCs w:val="20"/>
        </w:rPr>
        <w:t>13</w:t>
      </w:r>
      <w:r w:rsidR="00883191" w:rsidRPr="00097F10">
        <w:rPr>
          <w:rFonts w:cs="Arial"/>
          <w:b/>
          <w:szCs w:val="20"/>
        </w:rPr>
        <w:t>. Sankcije za prekršek in razrešitev odgovorne osebe posrednega uporabnika proračuna</w:t>
      </w:r>
    </w:p>
    <w:p w:rsidR="00883191" w:rsidRPr="00097F10" w:rsidRDefault="00883191" w:rsidP="00570D53">
      <w:pPr>
        <w:tabs>
          <w:tab w:val="left" w:pos="8040"/>
        </w:tabs>
        <w:spacing w:line="240" w:lineRule="exact"/>
        <w:jc w:val="both"/>
        <w:rPr>
          <w:rFonts w:cs="Arial"/>
          <w:szCs w:val="20"/>
        </w:rPr>
      </w:pPr>
    </w:p>
    <w:p w:rsidR="002B7AE8" w:rsidRPr="00097F10" w:rsidRDefault="00883191" w:rsidP="00570D53">
      <w:pPr>
        <w:tabs>
          <w:tab w:val="left" w:pos="8040"/>
        </w:tabs>
        <w:spacing w:line="240" w:lineRule="exact"/>
        <w:jc w:val="both"/>
        <w:rPr>
          <w:rFonts w:cs="Arial"/>
          <w:szCs w:val="20"/>
        </w:rPr>
      </w:pPr>
      <w:r w:rsidRPr="00097F10">
        <w:rPr>
          <w:rFonts w:cs="Arial"/>
          <w:szCs w:val="20"/>
        </w:rPr>
        <w:t>ZIPRS1415 v 74. členu taksativno našteva ravnanja, ki predstavljajo prekršek in določa sankcije (globo) za odgovorne osebe neposrednega ali posrednega uporabnika proračuna države ali občine.</w:t>
      </w:r>
    </w:p>
    <w:p w:rsidR="00883191" w:rsidRPr="00097F10" w:rsidRDefault="00883191" w:rsidP="00570D53">
      <w:pPr>
        <w:tabs>
          <w:tab w:val="left" w:pos="8040"/>
        </w:tabs>
        <w:spacing w:line="240" w:lineRule="exact"/>
        <w:jc w:val="both"/>
        <w:rPr>
          <w:rFonts w:cs="Arial"/>
          <w:szCs w:val="20"/>
        </w:rPr>
      </w:pPr>
    </w:p>
    <w:p w:rsidR="00883191" w:rsidRPr="00097F10" w:rsidRDefault="00883191" w:rsidP="00570D53">
      <w:pPr>
        <w:tabs>
          <w:tab w:val="left" w:pos="8040"/>
        </w:tabs>
        <w:spacing w:line="240" w:lineRule="exact"/>
        <w:jc w:val="both"/>
        <w:rPr>
          <w:rFonts w:cs="Arial"/>
          <w:szCs w:val="20"/>
        </w:rPr>
      </w:pPr>
      <w:r w:rsidRPr="00097F10">
        <w:rPr>
          <w:rFonts w:cs="Arial"/>
          <w:szCs w:val="20"/>
        </w:rPr>
        <w:t xml:space="preserve">V 75. členu ZIPRS1415 pa določa kršitve zakona, katerih posledica je razrešitev odgovorne osebe posrednega uporabnika proračuna iz krivdnega razloga. </w:t>
      </w:r>
    </w:p>
    <w:p w:rsidR="009C09FA" w:rsidRPr="00097F10" w:rsidRDefault="009C09FA" w:rsidP="00570D53">
      <w:pPr>
        <w:tabs>
          <w:tab w:val="left" w:pos="8040"/>
        </w:tabs>
        <w:spacing w:line="240" w:lineRule="exact"/>
        <w:jc w:val="both"/>
        <w:rPr>
          <w:rFonts w:cs="Arial"/>
          <w:szCs w:val="20"/>
        </w:rPr>
      </w:pPr>
    </w:p>
    <w:p w:rsidR="00F220E6" w:rsidRPr="00097F10" w:rsidRDefault="001D750B" w:rsidP="00570D53">
      <w:pPr>
        <w:tabs>
          <w:tab w:val="left" w:pos="8040"/>
        </w:tabs>
        <w:spacing w:line="240" w:lineRule="exact"/>
        <w:jc w:val="both"/>
        <w:rPr>
          <w:rFonts w:cs="Arial"/>
          <w:b/>
          <w:szCs w:val="20"/>
        </w:rPr>
      </w:pPr>
      <w:r w:rsidRPr="00097F10">
        <w:rPr>
          <w:rFonts w:cs="Arial"/>
          <w:b/>
          <w:szCs w:val="20"/>
        </w:rPr>
        <w:t xml:space="preserve">14. </w:t>
      </w:r>
      <w:r w:rsidR="00F220E6" w:rsidRPr="00097F10">
        <w:rPr>
          <w:rFonts w:cs="Arial"/>
          <w:b/>
          <w:szCs w:val="20"/>
        </w:rPr>
        <w:t>Določbe interventnih ukrepov s področja plač, drugih prejemkov in stroškov dela, ki na podlagi drugih predpisov in kolektivnih pogodb veljajo tudi v letih 2014 oziroma 2015</w:t>
      </w:r>
    </w:p>
    <w:p w:rsidR="000B7B81" w:rsidRPr="00097F10" w:rsidRDefault="000B7B81" w:rsidP="00570D53">
      <w:pPr>
        <w:pStyle w:val="Navadensplet"/>
        <w:spacing w:line="240" w:lineRule="exact"/>
        <w:jc w:val="both"/>
        <w:rPr>
          <w:rFonts w:ascii="Arial" w:hAnsi="Arial" w:cs="Arial"/>
          <w:sz w:val="20"/>
          <w:szCs w:val="20"/>
        </w:rPr>
      </w:pPr>
      <w:r w:rsidRPr="00097F10">
        <w:rPr>
          <w:rFonts w:ascii="Arial" w:hAnsi="Arial" w:cs="Arial"/>
          <w:sz w:val="20"/>
          <w:szCs w:val="20"/>
        </w:rPr>
        <w:t>V nadaljevanju opozarjamo tudi na določbe drugih predpisov in kolektivnih pogodb, ki veljajo na področju plač, drugih prejemkov in stroškov dela v letih 2014 oziroma 2015:</w:t>
      </w:r>
    </w:p>
    <w:p w:rsidR="00022A5B" w:rsidRPr="00097F10" w:rsidRDefault="00C4268E" w:rsidP="00570D53">
      <w:pPr>
        <w:pStyle w:val="mnnovi"/>
        <w:numPr>
          <w:ilvl w:val="0"/>
          <w:numId w:val="10"/>
        </w:numPr>
        <w:spacing w:line="240" w:lineRule="exact"/>
        <w:jc w:val="both"/>
        <w:rPr>
          <w:rFonts w:cs="Arial"/>
          <w:szCs w:val="20"/>
        </w:rPr>
      </w:pPr>
      <w:r w:rsidRPr="00097F10">
        <w:rPr>
          <w:rFonts w:cs="Arial"/>
          <w:szCs w:val="20"/>
        </w:rPr>
        <w:t>N</w:t>
      </w:r>
      <w:r w:rsidR="00D67C6D" w:rsidRPr="00097F10">
        <w:rPr>
          <w:rFonts w:cs="Arial"/>
          <w:szCs w:val="20"/>
        </w:rPr>
        <w:t>a podlagi Zakona o spremembi in dopolnitvah</w:t>
      </w:r>
      <w:r w:rsidR="000B7B81" w:rsidRPr="00097F10">
        <w:rPr>
          <w:rFonts w:cs="Arial"/>
          <w:szCs w:val="20"/>
        </w:rPr>
        <w:t xml:space="preserve"> Zakona o sistemu plač v javnem </w:t>
      </w:r>
      <w:r w:rsidR="00D67C6D" w:rsidRPr="00097F10">
        <w:rPr>
          <w:rFonts w:cs="Arial"/>
          <w:szCs w:val="20"/>
        </w:rPr>
        <w:t xml:space="preserve">sektorju (Uradni list RS, št. 46/13: ZSPJS-R) </w:t>
      </w:r>
      <w:r w:rsidR="00B43FFE" w:rsidRPr="00097F10">
        <w:rPr>
          <w:rFonts w:cs="Arial"/>
          <w:szCs w:val="20"/>
        </w:rPr>
        <w:t xml:space="preserve">veljajo </w:t>
      </w:r>
      <w:r w:rsidR="00B43FFE" w:rsidRPr="00AF46AD">
        <w:rPr>
          <w:rFonts w:cs="Arial"/>
          <w:b/>
          <w:szCs w:val="20"/>
          <w:u w:val="single"/>
        </w:rPr>
        <w:t>do 31. decembra 2014</w:t>
      </w:r>
      <w:r w:rsidR="00022A5B" w:rsidRPr="00097F10">
        <w:rPr>
          <w:rFonts w:cs="Arial"/>
          <w:szCs w:val="20"/>
        </w:rPr>
        <w:t xml:space="preserve"> naslednji ukrepi:</w:t>
      </w:r>
    </w:p>
    <w:p w:rsidR="00D67C6D" w:rsidRPr="00097F10" w:rsidRDefault="00D67C6D" w:rsidP="00570D53">
      <w:pPr>
        <w:pStyle w:val="Navadensplet"/>
        <w:numPr>
          <w:ilvl w:val="0"/>
          <w:numId w:val="4"/>
        </w:numPr>
        <w:spacing w:line="240" w:lineRule="exact"/>
        <w:jc w:val="both"/>
        <w:rPr>
          <w:rFonts w:ascii="Arial" w:hAnsi="Arial" w:cs="Arial"/>
          <w:sz w:val="20"/>
          <w:szCs w:val="20"/>
        </w:rPr>
      </w:pPr>
      <w:r w:rsidRPr="00097F10">
        <w:rPr>
          <w:rFonts w:ascii="Arial" w:hAnsi="Arial" w:cs="Arial"/>
          <w:sz w:val="20"/>
          <w:szCs w:val="20"/>
        </w:rPr>
        <w:lastRenderedPageBreak/>
        <w:t xml:space="preserve">za določitev osnovnih plač javnih uslužbencev in funkcionarjev </w:t>
      </w:r>
      <w:r w:rsidR="00B43FFE" w:rsidRPr="00097F10">
        <w:rPr>
          <w:rFonts w:ascii="Arial" w:hAnsi="Arial" w:cs="Arial"/>
          <w:sz w:val="20"/>
          <w:szCs w:val="20"/>
        </w:rPr>
        <w:t xml:space="preserve">se </w:t>
      </w:r>
      <w:r w:rsidRPr="00097F10">
        <w:rPr>
          <w:rFonts w:ascii="Arial" w:hAnsi="Arial" w:cs="Arial"/>
          <w:sz w:val="20"/>
          <w:szCs w:val="20"/>
        </w:rPr>
        <w:t>uporablja plačna lestvica, kot jo določa ZSPJS-R</w:t>
      </w:r>
      <w:r w:rsidR="00022A5B" w:rsidRPr="00097F10">
        <w:rPr>
          <w:rFonts w:ascii="Arial" w:hAnsi="Arial" w:cs="Arial"/>
          <w:sz w:val="20"/>
          <w:szCs w:val="20"/>
        </w:rPr>
        <w:t xml:space="preserve"> v </w:t>
      </w:r>
      <w:smartTag w:uri="urn:schemas-microsoft-com:office:smarttags" w:element="metricconverter">
        <w:smartTagPr>
          <w:attr w:name="ProductID" w:val="44. a"/>
        </w:smartTagPr>
        <w:r w:rsidR="00022A5B" w:rsidRPr="00097F10">
          <w:rPr>
            <w:rFonts w:ascii="Arial" w:hAnsi="Arial" w:cs="Arial"/>
            <w:sz w:val="20"/>
            <w:szCs w:val="20"/>
          </w:rPr>
          <w:t>44. a</w:t>
        </w:r>
      </w:smartTag>
      <w:r w:rsidR="00022A5B" w:rsidRPr="00097F10">
        <w:rPr>
          <w:rFonts w:ascii="Arial" w:hAnsi="Arial" w:cs="Arial"/>
          <w:sz w:val="20"/>
          <w:szCs w:val="20"/>
        </w:rPr>
        <w:t xml:space="preserve"> členu,</w:t>
      </w:r>
    </w:p>
    <w:p w:rsidR="00022A5B" w:rsidRPr="00097F10" w:rsidRDefault="00022A5B" w:rsidP="00570D53">
      <w:pPr>
        <w:pStyle w:val="Navadensplet"/>
        <w:numPr>
          <w:ilvl w:val="0"/>
          <w:numId w:val="4"/>
        </w:numPr>
        <w:spacing w:line="240" w:lineRule="exact"/>
        <w:jc w:val="both"/>
        <w:rPr>
          <w:rFonts w:ascii="Arial" w:hAnsi="Arial" w:cs="Arial"/>
          <w:sz w:val="20"/>
          <w:szCs w:val="20"/>
        </w:rPr>
      </w:pPr>
      <w:r w:rsidRPr="00097F10">
        <w:rPr>
          <w:rFonts w:ascii="Arial" w:hAnsi="Arial" w:cs="Arial"/>
          <w:sz w:val="20"/>
          <w:szCs w:val="20"/>
        </w:rPr>
        <w:t>vrednosti plačnih razredov iz plačne lestvice se ne uskladijo (44. c člen ZSPJS-R),</w:t>
      </w:r>
    </w:p>
    <w:p w:rsidR="00022A5B" w:rsidRPr="00097F10" w:rsidRDefault="00022A5B" w:rsidP="00570D53">
      <w:pPr>
        <w:pStyle w:val="Navadensplet"/>
        <w:numPr>
          <w:ilvl w:val="0"/>
          <w:numId w:val="4"/>
        </w:numPr>
        <w:spacing w:line="240" w:lineRule="exact"/>
        <w:jc w:val="both"/>
        <w:rPr>
          <w:rFonts w:ascii="Arial" w:hAnsi="Arial" w:cs="Arial"/>
          <w:sz w:val="20"/>
          <w:szCs w:val="20"/>
        </w:rPr>
      </w:pPr>
      <w:r w:rsidRPr="00097F10">
        <w:rPr>
          <w:rFonts w:ascii="Arial" w:hAnsi="Arial" w:cs="Arial"/>
          <w:sz w:val="20"/>
          <w:szCs w:val="20"/>
        </w:rPr>
        <w:t>javnim uslužbencem in funkcionarjem ne pripada del plače za redno delovno uspešnost (44. č člen ZSPJS-R),</w:t>
      </w:r>
    </w:p>
    <w:p w:rsidR="00022A5B" w:rsidRPr="00097F10" w:rsidRDefault="00022A5B" w:rsidP="00570D53">
      <w:pPr>
        <w:pStyle w:val="Navadensplet"/>
        <w:numPr>
          <w:ilvl w:val="0"/>
          <w:numId w:val="4"/>
        </w:numPr>
        <w:spacing w:line="240" w:lineRule="exact"/>
        <w:jc w:val="both"/>
        <w:rPr>
          <w:rFonts w:ascii="Arial" w:hAnsi="Arial" w:cs="Arial"/>
          <w:sz w:val="20"/>
          <w:szCs w:val="20"/>
        </w:rPr>
      </w:pPr>
      <w:r w:rsidRPr="00097F10">
        <w:rPr>
          <w:rFonts w:ascii="Arial" w:hAnsi="Arial" w:cs="Arial"/>
          <w:sz w:val="20"/>
          <w:szCs w:val="20"/>
        </w:rPr>
        <w:t>omejitve izplačevanja delovne uspešnosti iz naslova povečanega obsega dela iz 44. d člena ZSPJS-R</w:t>
      </w:r>
      <w:r w:rsidR="00C4268E" w:rsidRPr="00097F10">
        <w:rPr>
          <w:rFonts w:ascii="Arial" w:hAnsi="Arial" w:cs="Arial"/>
          <w:sz w:val="20"/>
          <w:szCs w:val="20"/>
        </w:rPr>
        <w:t>.</w:t>
      </w:r>
    </w:p>
    <w:p w:rsidR="005B731B" w:rsidRPr="00097F10" w:rsidRDefault="005B731B" w:rsidP="005B731B">
      <w:pPr>
        <w:pStyle w:val="mnnovi"/>
        <w:numPr>
          <w:ilvl w:val="0"/>
          <w:numId w:val="10"/>
        </w:numPr>
        <w:spacing w:line="240" w:lineRule="exact"/>
        <w:jc w:val="both"/>
        <w:rPr>
          <w:rFonts w:cs="Arial"/>
          <w:szCs w:val="20"/>
        </w:rPr>
      </w:pPr>
      <w:r w:rsidRPr="00097F10">
        <w:t xml:space="preserve">Za povračila stroškov v zvezi z delom in nekaterih drugih prejemkov javnih uslužbencev </w:t>
      </w:r>
      <w:r>
        <w:t xml:space="preserve">(regres za prehrano, nadomestilo za ločeno življenje, povračilo stroškov prevoza na delo in z dela, povračilo stroškov na službenem potovanju v državi in v tujini, kilometrina za uporabo lastnega avtomobila, jubilejna nagrada, solidarnostna pomoč, odpravnina ob upokojitvi, </w:t>
      </w:r>
      <w:r w:rsidR="007B7E83">
        <w:t>terenski dodatek</w:t>
      </w:r>
      <w:r w:rsidR="00D12D33">
        <w:t>,…)</w:t>
      </w:r>
      <w:r>
        <w:t xml:space="preserve"> </w:t>
      </w:r>
      <w:r w:rsidRPr="00097F10">
        <w:rPr>
          <w:rFonts w:cs="Arial"/>
          <w:szCs w:val="20"/>
        </w:rPr>
        <w:t>se uporabljajo:</w:t>
      </w:r>
    </w:p>
    <w:p w:rsidR="000B7B81" w:rsidRPr="002A199C" w:rsidRDefault="006043A5" w:rsidP="00570D53">
      <w:pPr>
        <w:pStyle w:val="Navadensplet"/>
        <w:numPr>
          <w:ilvl w:val="0"/>
          <w:numId w:val="4"/>
        </w:numPr>
        <w:spacing w:line="240" w:lineRule="exact"/>
        <w:jc w:val="both"/>
        <w:rPr>
          <w:rFonts w:ascii="Arial" w:hAnsi="Arial" w:cs="Arial"/>
          <w:sz w:val="20"/>
          <w:szCs w:val="20"/>
        </w:rPr>
      </w:pPr>
      <w:r w:rsidRPr="002A199C">
        <w:rPr>
          <w:rFonts w:ascii="Arial" w:hAnsi="Arial" w:cs="Arial"/>
          <w:sz w:val="20"/>
          <w:szCs w:val="20"/>
        </w:rPr>
        <w:t>določbe aneksov h kolektivnim p</w:t>
      </w:r>
      <w:r w:rsidR="00307E1C" w:rsidRPr="002A199C">
        <w:rPr>
          <w:rFonts w:ascii="Arial" w:hAnsi="Arial" w:cs="Arial"/>
          <w:sz w:val="20"/>
          <w:szCs w:val="20"/>
        </w:rPr>
        <w:t xml:space="preserve">ogodbam dejavnosti in poklicev (aneksi so bili </w:t>
      </w:r>
      <w:r w:rsidRPr="002A199C">
        <w:rPr>
          <w:rFonts w:ascii="Arial" w:hAnsi="Arial" w:cs="Arial"/>
          <w:sz w:val="20"/>
          <w:szCs w:val="20"/>
        </w:rPr>
        <w:t>objavljeni v Uradnem listu RS, št. 40/12</w:t>
      </w:r>
      <w:r w:rsidR="00307E1C" w:rsidRPr="002A199C">
        <w:rPr>
          <w:rFonts w:ascii="Arial" w:hAnsi="Arial" w:cs="Arial"/>
          <w:sz w:val="20"/>
          <w:szCs w:val="20"/>
        </w:rPr>
        <w:t xml:space="preserve">). Te določbe veljajo do izvedbe pogajanj o možnosti vrnitve </w:t>
      </w:r>
      <w:r w:rsidR="00D04030" w:rsidRPr="002A199C">
        <w:rPr>
          <w:rFonts w:ascii="Arial" w:hAnsi="Arial" w:cs="Arial"/>
          <w:sz w:val="20"/>
          <w:szCs w:val="20"/>
        </w:rPr>
        <w:t>pravic na raven pred znižanjem,</w:t>
      </w:r>
    </w:p>
    <w:p w:rsidR="000B7B81" w:rsidRPr="002A199C" w:rsidRDefault="00C4268E" w:rsidP="00570D53">
      <w:pPr>
        <w:pStyle w:val="Navadensplet"/>
        <w:numPr>
          <w:ilvl w:val="0"/>
          <w:numId w:val="4"/>
        </w:numPr>
        <w:spacing w:line="240" w:lineRule="exact"/>
        <w:jc w:val="both"/>
        <w:rPr>
          <w:rFonts w:ascii="Arial" w:hAnsi="Arial" w:cs="Arial"/>
          <w:sz w:val="20"/>
          <w:szCs w:val="20"/>
        </w:rPr>
      </w:pPr>
      <w:r w:rsidRPr="002A199C">
        <w:rPr>
          <w:rFonts w:ascii="Arial" w:hAnsi="Arial" w:cs="Arial"/>
          <w:sz w:val="20"/>
          <w:szCs w:val="20"/>
        </w:rPr>
        <w:t>določbe Zakona za uravnoteženje javnih financ (Uradni list RS, št. 40/12</w:t>
      </w:r>
      <w:r w:rsidR="00065EF9" w:rsidRPr="002A199C">
        <w:rPr>
          <w:rFonts w:ascii="Arial" w:hAnsi="Arial" w:cs="Arial"/>
          <w:sz w:val="20"/>
          <w:szCs w:val="20"/>
        </w:rPr>
        <w:t xml:space="preserve">: </w:t>
      </w:r>
      <w:r w:rsidRPr="002A199C">
        <w:rPr>
          <w:rFonts w:ascii="Arial" w:hAnsi="Arial" w:cs="Arial"/>
          <w:sz w:val="20"/>
          <w:szCs w:val="20"/>
        </w:rPr>
        <w:t>v nadaljevanju: ZUJF) za javne uslužbence</w:t>
      </w:r>
      <w:r w:rsidR="005D0D46" w:rsidRPr="002A199C">
        <w:rPr>
          <w:rFonts w:ascii="Arial" w:hAnsi="Arial" w:cs="Arial"/>
          <w:sz w:val="20"/>
          <w:szCs w:val="20"/>
        </w:rPr>
        <w:t>, za katere povračila stroškov in nekaterih drugih prejemkov ne ureja kolektivna pogodba</w:t>
      </w:r>
      <w:r w:rsidRPr="002A199C">
        <w:rPr>
          <w:rFonts w:ascii="Arial" w:hAnsi="Arial" w:cs="Arial"/>
          <w:sz w:val="20"/>
          <w:szCs w:val="20"/>
        </w:rPr>
        <w:t xml:space="preserve"> in funkcionarje</w:t>
      </w:r>
      <w:r w:rsidR="005D0D46" w:rsidRPr="002A199C">
        <w:rPr>
          <w:rFonts w:ascii="Arial" w:hAnsi="Arial" w:cs="Arial"/>
          <w:sz w:val="20"/>
          <w:szCs w:val="20"/>
        </w:rPr>
        <w:t xml:space="preserve"> (drugi odstavek 164. člena ZUJF)</w:t>
      </w:r>
      <w:r w:rsidR="00DC0314">
        <w:rPr>
          <w:rFonts w:ascii="Arial" w:hAnsi="Arial" w:cs="Arial"/>
          <w:sz w:val="20"/>
          <w:szCs w:val="20"/>
        </w:rPr>
        <w:t>.</w:t>
      </w:r>
    </w:p>
    <w:p w:rsidR="00307E1C" w:rsidRPr="00097F10" w:rsidRDefault="00C4268E" w:rsidP="00570D53">
      <w:pPr>
        <w:pStyle w:val="mnnovi"/>
        <w:numPr>
          <w:ilvl w:val="0"/>
          <w:numId w:val="10"/>
        </w:numPr>
        <w:spacing w:line="240" w:lineRule="exact"/>
        <w:jc w:val="both"/>
        <w:rPr>
          <w:rFonts w:cs="Arial"/>
          <w:szCs w:val="20"/>
        </w:rPr>
      </w:pPr>
      <w:r w:rsidRPr="00097F10">
        <w:rPr>
          <w:rFonts w:cs="Arial"/>
          <w:szCs w:val="20"/>
        </w:rPr>
        <w:t>K</w:t>
      </w:r>
      <w:r w:rsidR="00084DC9" w:rsidRPr="00097F10">
        <w:rPr>
          <w:rFonts w:cs="Arial"/>
          <w:szCs w:val="20"/>
        </w:rPr>
        <w:t xml:space="preserve">ot je določeno v 7. členu Aneksa h KPND, se v obdobju </w:t>
      </w:r>
      <w:r w:rsidR="00084DC9" w:rsidRPr="00CD3F3B">
        <w:rPr>
          <w:rFonts w:cs="Arial"/>
          <w:b/>
          <w:szCs w:val="20"/>
          <w:u w:val="single"/>
        </w:rPr>
        <w:t>od 1.1.2014 do 30.6.2014</w:t>
      </w:r>
      <w:r w:rsidR="00084DC9" w:rsidRPr="00097F10">
        <w:rPr>
          <w:rFonts w:cs="Arial"/>
          <w:szCs w:val="20"/>
        </w:rPr>
        <w:t xml:space="preserve"> vplačuje 25% premije dodatnega pokojninskega zavarovanja za javne uslužbence in v obdobju </w:t>
      </w:r>
      <w:r w:rsidR="00084DC9" w:rsidRPr="00CD3F3B">
        <w:rPr>
          <w:rFonts w:cs="Arial"/>
          <w:b/>
          <w:szCs w:val="20"/>
          <w:u w:val="single"/>
        </w:rPr>
        <w:t>od 1.7.2014 do 31.12.2014</w:t>
      </w:r>
      <w:r w:rsidR="00084DC9" w:rsidRPr="00097F10">
        <w:rPr>
          <w:rFonts w:cs="Arial"/>
          <w:szCs w:val="20"/>
        </w:rPr>
        <w:t xml:space="preserve"> 30% premije (določene v Sklepu o uskladitvi minimalne premije kolektivnega dodatnega pokojninskega zavarovanja za javne uslužbence (Uradni list RS, št. 1/13; v nadaljevanju Sklep o uskladitvi)). Konkretne višine tako minimalnih kot dodatnih premij so  za vsako posamezno obdobje določene v prilogi Aneksa h KPND. Od 1.1.2015 pa so javni uslužbenci upravičeni do premij v višini, kot so določene v Sklepu o uskladitvi in upoštevaje uskladitve minimalne premije v višini iz navedeneg</w:t>
      </w:r>
      <w:r w:rsidR="000B7B81" w:rsidRPr="00097F10">
        <w:rPr>
          <w:rFonts w:cs="Arial"/>
          <w:szCs w:val="20"/>
        </w:rPr>
        <w:t>a sklepa s 1.1.2014 in 1.1.2015,</w:t>
      </w:r>
    </w:p>
    <w:p w:rsidR="00A47488" w:rsidRPr="00097F10" w:rsidRDefault="00A47488" w:rsidP="00570D53">
      <w:pPr>
        <w:spacing w:line="240" w:lineRule="exact"/>
        <w:jc w:val="both"/>
        <w:rPr>
          <w:rFonts w:cs="Arial"/>
          <w:szCs w:val="20"/>
        </w:rPr>
      </w:pPr>
    </w:p>
    <w:p w:rsidR="00307E1C" w:rsidRPr="00097F10" w:rsidRDefault="00C4268E" w:rsidP="00570D53">
      <w:pPr>
        <w:pStyle w:val="mnnovi"/>
        <w:numPr>
          <w:ilvl w:val="0"/>
          <w:numId w:val="10"/>
        </w:numPr>
        <w:spacing w:line="240" w:lineRule="exact"/>
        <w:jc w:val="both"/>
        <w:rPr>
          <w:rFonts w:cs="Arial"/>
          <w:szCs w:val="20"/>
        </w:rPr>
      </w:pPr>
      <w:r w:rsidRPr="00097F10">
        <w:rPr>
          <w:rFonts w:cs="Arial"/>
          <w:szCs w:val="20"/>
        </w:rPr>
        <w:t>V</w:t>
      </w:r>
      <w:r w:rsidR="00307E1C" w:rsidRPr="00097F10">
        <w:rPr>
          <w:rFonts w:cs="Arial"/>
          <w:szCs w:val="20"/>
        </w:rPr>
        <w:t>ključno do leta, ki sledi letu, v katerem gospodarska rast preseže 2,5 % bruto družbenega proizvoda</w:t>
      </w:r>
      <w:r w:rsidR="00C258DF">
        <w:rPr>
          <w:rFonts w:cs="Arial"/>
          <w:szCs w:val="20"/>
        </w:rPr>
        <w:t>,</w:t>
      </w:r>
      <w:r w:rsidR="00307E1C" w:rsidRPr="00097F10">
        <w:rPr>
          <w:rFonts w:cs="Arial"/>
          <w:szCs w:val="20"/>
        </w:rPr>
        <w:t xml:space="preserve"> se ne glede na določbe drugih predpisov in kolektivnih pogodb, s katerimi je določena višina regresa za letni dopust za zaposlene v nefinančnih in finančnih družbah, v katerih je država ali občina neposredno ali posredno več kot 25 % lastnik premoženja, zaposlenim v teh družbah izplača regres za letni dopust največ v višini minimalne plače (</w:t>
      </w:r>
      <w:smartTag w:uri="urn:schemas-microsoft-com:office:smarttags" w:element="metricconverter">
        <w:smartTagPr>
          <w:attr w:name="ProductID" w:val="5. a"/>
        </w:smartTagPr>
        <w:r w:rsidR="00307E1C" w:rsidRPr="00097F10">
          <w:rPr>
            <w:rFonts w:cs="Arial"/>
            <w:szCs w:val="20"/>
          </w:rPr>
          <w:t>5. a</w:t>
        </w:r>
      </w:smartTag>
      <w:r w:rsidR="00307E1C" w:rsidRPr="00097F10">
        <w:rPr>
          <w:rFonts w:cs="Arial"/>
          <w:szCs w:val="20"/>
        </w:rPr>
        <w:t xml:space="preserve"> člen Zakona o dopolnitvah Zakona o dodatnih interventnih ukrepih za leto 2012 (Uradni list RS, št. 43/12 – ZDIU-12A).</w:t>
      </w:r>
    </w:p>
    <w:p w:rsidR="009C09FA" w:rsidRDefault="009C09FA" w:rsidP="00570D53">
      <w:pPr>
        <w:tabs>
          <w:tab w:val="left" w:pos="8040"/>
        </w:tabs>
        <w:spacing w:line="240" w:lineRule="exact"/>
        <w:jc w:val="both"/>
        <w:rPr>
          <w:rFonts w:cs="Arial"/>
          <w:szCs w:val="20"/>
        </w:rPr>
      </w:pPr>
    </w:p>
    <w:p w:rsidR="00957E59" w:rsidRPr="00097F10" w:rsidRDefault="00957E59" w:rsidP="00570D53">
      <w:pPr>
        <w:tabs>
          <w:tab w:val="left" w:pos="8040"/>
        </w:tabs>
        <w:spacing w:line="240" w:lineRule="exact"/>
        <w:jc w:val="both"/>
        <w:rPr>
          <w:rFonts w:cs="Arial"/>
          <w:szCs w:val="20"/>
        </w:rPr>
      </w:pPr>
    </w:p>
    <w:p w:rsidR="00A743AF" w:rsidRPr="00097F10" w:rsidRDefault="00A743AF" w:rsidP="00570D53">
      <w:pPr>
        <w:tabs>
          <w:tab w:val="left" w:pos="8040"/>
        </w:tabs>
        <w:spacing w:line="240" w:lineRule="exact"/>
        <w:jc w:val="both"/>
        <w:rPr>
          <w:rFonts w:cs="Arial"/>
          <w:szCs w:val="20"/>
        </w:rPr>
      </w:pPr>
      <w:r w:rsidRPr="00097F10">
        <w:rPr>
          <w:rFonts w:cs="Arial"/>
          <w:szCs w:val="20"/>
        </w:rPr>
        <w:t>Ministrstva prosimo, da z vsebino tega pojasnila seznanijo proračunske uporabnike iz njihove pristojnosti.</w:t>
      </w:r>
    </w:p>
    <w:p w:rsidR="00C4268E" w:rsidRDefault="00C4268E" w:rsidP="00570D53">
      <w:pPr>
        <w:tabs>
          <w:tab w:val="left" w:pos="8040"/>
        </w:tabs>
        <w:spacing w:line="240" w:lineRule="exact"/>
        <w:jc w:val="both"/>
        <w:rPr>
          <w:rFonts w:cs="Arial"/>
          <w:szCs w:val="20"/>
        </w:rPr>
      </w:pPr>
    </w:p>
    <w:p w:rsidR="00FE5E2B" w:rsidRDefault="00FE5E2B" w:rsidP="00570D53">
      <w:pPr>
        <w:tabs>
          <w:tab w:val="left" w:pos="8040"/>
        </w:tabs>
        <w:spacing w:line="240" w:lineRule="exact"/>
        <w:jc w:val="both"/>
        <w:rPr>
          <w:rFonts w:cs="Arial"/>
          <w:szCs w:val="20"/>
        </w:rPr>
      </w:pPr>
    </w:p>
    <w:p w:rsidR="00FE5E2B" w:rsidRPr="00097F10" w:rsidRDefault="00FE5E2B" w:rsidP="00570D53">
      <w:pPr>
        <w:tabs>
          <w:tab w:val="left" w:pos="8040"/>
        </w:tabs>
        <w:spacing w:line="240" w:lineRule="exact"/>
        <w:jc w:val="both"/>
        <w:rPr>
          <w:rFonts w:cs="Arial"/>
          <w:szCs w:val="20"/>
        </w:rPr>
      </w:pPr>
    </w:p>
    <w:p w:rsidR="0068028F" w:rsidRPr="00097F10" w:rsidRDefault="00BD1E39" w:rsidP="00570D53">
      <w:pPr>
        <w:tabs>
          <w:tab w:val="left" w:pos="8040"/>
        </w:tabs>
        <w:spacing w:line="240" w:lineRule="exact"/>
        <w:jc w:val="both"/>
        <w:rPr>
          <w:rFonts w:cs="Arial"/>
          <w:szCs w:val="20"/>
        </w:rPr>
      </w:pPr>
      <w:r w:rsidRPr="00097F10">
        <w:rPr>
          <w:rFonts w:cs="Arial"/>
          <w:szCs w:val="20"/>
        </w:rPr>
        <w:t>S spoštovanjem,</w:t>
      </w:r>
    </w:p>
    <w:p w:rsidR="0068028F" w:rsidRDefault="0068028F" w:rsidP="00570D53">
      <w:pPr>
        <w:tabs>
          <w:tab w:val="left" w:pos="8040"/>
        </w:tabs>
        <w:spacing w:line="240" w:lineRule="exact"/>
        <w:jc w:val="both"/>
        <w:rPr>
          <w:rFonts w:cs="Arial"/>
          <w:szCs w:val="20"/>
        </w:rPr>
      </w:pPr>
    </w:p>
    <w:p w:rsidR="00FE5E2B" w:rsidRPr="00097F10" w:rsidRDefault="00FE5E2B" w:rsidP="00570D53">
      <w:pPr>
        <w:tabs>
          <w:tab w:val="left" w:pos="8040"/>
        </w:tabs>
        <w:spacing w:line="240" w:lineRule="exact"/>
        <w:jc w:val="both"/>
        <w:rPr>
          <w:rFonts w:cs="Arial"/>
          <w:szCs w:val="20"/>
        </w:rPr>
      </w:pPr>
    </w:p>
    <w:p w:rsidR="0068028F" w:rsidRPr="00097F10" w:rsidRDefault="00BD1E39" w:rsidP="00570D53">
      <w:pPr>
        <w:pStyle w:val="Telobesedila2"/>
        <w:tabs>
          <w:tab w:val="left" w:pos="8040"/>
        </w:tabs>
        <w:spacing w:after="0" w:line="240" w:lineRule="exact"/>
        <w:jc w:val="both"/>
        <w:rPr>
          <w:rFonts w:ascii="Arial" w:hAnsi="Arial" w:cs="Arial"/>
          <w:b/>
          <w:sz w:val="20"/>
          <w:szCs w:val="20"/>
        </w:rPr>
      </w:pPr>
      <w:r w:rsidRPr="00097F10">
        <w:rPr>
          <w:rFonts w:ascii="Arial" w:hAnsi="Arial" w:cs="Arial"/>
          <w:b/>
          <w:sz w:val="20"/>
          <w:szCs w:val="20"/>
        </w:rPr>
        <w:t xml:space="preserve">                                   </w:t>
      </w:r>
      <w:r w:rsidR="0068028F" w:rsidRPr="00097F10">
        <w:rPr>
          <w:rFonts w:ascii="Arial" w:hAnsi="Arial" w:cs="Arial"/>
          <w:b/>
          <w:sz w:val="20"/>
          <w:szCs w:val="20"/>
        </w:rPr>
        <w:t xml:space="preserve">                                                 </w:t>
      </w:r>
      <w:r w:rsidRPr="00097F10">
        <w:rPr>
          <w:rFonts w:ascii="Arial" w:hAnsi="Arial" w:cs="Arial"/>
          <w:b/>
          <w:sz w:val="20"/>
          <w:szCs w:val="20"/>
        </w:rPr>
        <w:t xml:space="preserve">  </w:t>
      </w:r>
      <w:r w:rsidR="0068028F" w:rsidRPr="00097F10">
        <w:rPr>
          <w:rFonts w:ascii="Arial" w:hAnsi="Arial" w:cs="Arial"/>
          <w:b/>
          <w:sz w:val="20"/>
          <w:szCs w:val="20"/>
        </w:rPr>
        <w:t>dr.  Gregor VIRANT</w:t>
      </w:r>
      <w:r w:rsidRPr="00097F10">
        <w:rPr>
          <w:rFonts w:ascii="Arial" w:hAnsi="Arial" w:cs="Arial"/>
          <w:b/>
          <w:sz w:val="20"/>
          <w:szCs w:val="20"/>
        </w:rPr>
        <w:t xml:space="preserve">                                                    </w:t>
      </w:r>
      <w:r w:rsidR="007D445F" w:rsidRPr="00097F10">
        <w:rPr>
          <w:rFonts w:ascii="Arial" w:hAnsi="Arial" w:cs="Arial"/>
          <w:b/>
          <w:sz w:val="20"/>
          <w:szCs w:val="20"/>
        </w:rPr>
        <w:t xml:space="preserve">  </w:t>
      </w:r>
      <w:r w:rsidR="0068028F" w:rsidRPr="00097F10">
        <w:rPr>
          <w:rFonts w:ascii="Arial" w:hAnsi="Arial" w:cs="Arial"/>
          <w:b/>
          <w:sz w:val="20"/>
          <w:szCs w:val="20"/>
        </w:rPr>
        <w:t xml:space="preserve">                                                                                                    </w:t>
      </w:r>
    </w:p>
    <w:p w:rsidR="00FE5E2B" w:rsidRDefault="0068028F" w:rsidP="00957E59">
      <w:pPr>
        <w:tabs>
          <w:tab w:val="left" w:pos="8040"/>
        </w:tabs>
        <w:spacing w:line="240" w:lineRule="exact"/>
        <w:jc w:val="both"/>
        <w:rPr>
          <w:b/>
        </w:rPr>
      </w:pPr>
      <w:r w:rsidRPr="00097F10">
        <w:t xml:space="preserve">                                                                                                   </w:t>
      </w:r>
      <w:r w:rsidR="003A2218">
        <w:rPr>
          <w:b/>
        </w:rPr>
        <w:t>MINISTER</w:t>
      </w:r>
    </w:p>
    <w:p w:rsidR="00B47113" w:rsidRPr="00B47113" w:rsidRDefault="00B47113" w:rsidP="00957E59">
      <w:pPr>
        <w:tabs>
          <w:tab w:val="left" w:pos="8040"/>
        </w:tabs>
        <w:spacing w:line="240" w:lineRule="exact"/>
        <w:jc w:val="both"/>
      </w:pPr>
    </w:p>
    <w:p w:rsidR="00C50A49" w:rsidRPr="00097F10" w:rsidRDefault="00BD1E39" w:rsidP="00570D53">
      <w:pPr>
        <w:pStyle w:val="podpisi"/>
        <w:tabs>
          <w:tab w:val="left" w:pos="8040"/>
        </w:tabs>
        <w:spacing w:line="240" w:lineRule="exact"/>
        <w:jc w:val="both"/>
        <w:rPr>
          <w:rFonts w:cs="Arial"/>
          <w:szCs w:val="20"/>
          <w:lang w:val="sl-SI"/>
        </w:rPr>
      </w:pPr>
      <w:r w:rsidRPr="00097F10">
        <w:rPr>
          <w:rFonts w:cs="Arial"/>
          <w:szCs w:val="20"/>
          <w:lang w:val="sl-SI"/>
        </w:rPr>
        <w:t>Poslano:</w:t>
      </w:r>
      <w:r w:rsidR="00237113" w:rsidRPr="00097F10">
        <w:rPr>
          <w:rFonts w:cs="Arial"/>
          <w:szCs w:val="20"/>
          <w:lang w:val="sl-SI"/>
        </w:rPr>
        <w:t xml:space="preserve"> </w:t>
      </w:r>
    </w:p>
    <w:p w:rsidR="00364CCE" w:rsidRPr="00097F10" w:rsidRDefault="008435E2" w:rsidP="00570D53">
      <w:pPr>
        <w:pStyle w:val="podpisi"/>
        <w:numPr>
          <w:ilvl w:val="0"/>
          <w:numId w:val="3"/>
        </w:numPr>
        <w:tabs>
          <w:tab w:val="left" w:pos="8040"/>
        </w:tabs>
        <w:spacing w:line="240" w:lineRule="exact"/>
        <w:jc w:val="both"/>
        <w:rPr>
          <w:rFonts w:cs="Arial"/>
          <w:szCs w:val="20"/>
          <w:lang w:val="sl-SI"/>
        </w:rPr>
      </w:pPr>
      <w:r>
        <w:rPr>
          <w:rFonts w:cs="Arial"/>
          <w:szCs w:val="20"/>
          <w:lang w:val="sl-SI"/>
        </w:rPr>
        <w:t>n</w:t>
      </w:r>
      <w:r w:rsidR="00BD1E39" w:rsidRPr="00097F10">
        <w:rPr>
          <w:rFonts w:cs="Arial"/>
          <w:szCs w:val="20"/>
          <w:lang w:val="sl-SI"/>
        </w:rPr>
        <w:t>aslov</w:t>
      </w:r>
    </w:p>
    <w:sectPr w:rsidR="00364CCE" w:rsidRPr="00097F10" w:rsidSect="00C961E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D97" w:rsidRDefault="00206D97">
      <w:r>
        <w:separator/>
      </w:r>
    </w:p>
  </w:endnote>
  <w:endnote w:type="continuationSeparator" w:id="0">
    <w:p w:rsidR="00206D97" w:rsidRDefault="002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D97" w:rsidRDefault="00206D97">
      <w:r>
        <w:separator/>
      </w:r>
    </w:p>
  </w:footnote>
  <w:footnote w:type="continuationSeparator" w:id="0">
    <w:p w:rsidR="00206D97" w:rsidRDefault="0020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022" w:rsidRPr="00110CBD" w:rsidRDefault="00640022" w:rsidP="00C961E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3-Duinki3"/>
      <w:tblpPr w:leftFromText="142" w:rightFromText="142" w:bottomFromText="6005" w:vertAnchor="page" w:horzAnchor="page" w:tblpX="925" w:tblpY="869"/>
      <w:tblW w:w="0" w:type="auto"/>
      <w:tblLook w:val="04A0" w:firstRow="1" w:lastRow="0" w:firstColumn="1" w:lastColumn="0" w:noHBand="0" w:noVBand="1"/>
    </w:tblPr>
    <w:tblGrid>
      <w:gridCol w:w="650"/>
    </w:tblGrid>
    <w:tr w:rsidR="00640022" w:rsidRPr="008F3500" w:rsidTr="003341D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640022" w:rsidRDefault="00640022" w:rsidP="00C961E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tc>
    </w:tr>
  </w:tbl>
  <w:p w:rsidR="00640022" w:rsidRPr="008F3500" w:rsidRDefault="003341D0" w:rsidP="0048660D">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DCE35"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640022" w:rsidRPr="008F3500">
      <w:rPr>
        <w:rFonts w:ascii="Republika" w:hAnsi="Republika"/>
      </w:rPr>
      <w:t>REPUBLIKA SLOVENIJA</w:t>
    </w:r>
  </w:p>
  <w:p w:rsidR="00640022" w:rsidRPr="008F3500" w:rsidRDefault="00640022" w:rsidP="0048660D">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notranje zadeve </w:t>
    </w:r>
  </w:p>
  <w:p w:rsidR="00640022" w:rsidRPr="008F3500" w:rsidRDefault="00640022" w:rsidP="0048660D">
    <w:pPr>
      <w:pStyle w:val="Glava"/>
      <w:tabs>
        <w:tab w:val="clear" w:pos="4320"/>
        <w:tab w:val="clear" w:pos="8640"/>
        <w:tab w:val="left" w:pos="5112"/>
      </w:tabs>
      <w:spacing w:before="240" w:line="240" w:lineRule="exact"/>
      <w:rPr>
        <w:rFonts w:cs="Arial"/>
        <w:sz w:val="16"/>
      </w:rPr>
    </w:pP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01 478 18 69</w:t>
    </w:r>
  </w:p>
  <w:p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Pr="008F3500" w:rsidRDefault="00640022" w:rsidP="00C961E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322391"/>
    <w:multiLevelType w:val="hybridMultilevel"/>
    <w:tmpl w:val="58924FD2"/>
    <w:lvl w:ilvl="0" w:tplc="C8482466">
      <w:start w:val="1"/>
      <w:numFmt w:val="bullet"/>
      <w:pStyle w:val="mnnovi"/>
      <w:lvlText w:val=""/>
      <w:lvlJc w:val="left"/>
      <w:pPr>
        <w:tabs>
          <w:tab w:val="num" w:pos="0"/>
        </w:tabs>
        <w:ind w:left="0" w:firstLine="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368C5"/>
    <w:multiLevelType w:val="hybridMultilevel"/>
    <w:tmpl w:val="5134C8C6"/>
    <w:lvl w:ilvl="0" w:tplc="51BAA65A">
      <w:start w:val="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249E5"/>
    <w:multiLevelType w:val="hybridMultilevel"/>
    <w:tmpl w:val="DB2815F6"/>
    <w:lvl w:ilvl="0" w:tplc="7D6C005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1F22C8C"/>
    <w:multiLevelType w:val="multilevel"/>
    <w:tmpl w:val="58924FD2"/>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08DF"/>
    <w:multiLevelType w:val="hybridMultilevel"/>
    <w:tmpl w:val="23FCFDC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867094"/>
    <w:multiLevelType w:val="hybridMultilevel"/>
    <w:tmpl w:val="12CA1E8A"/>
    <w:lvl w:ilvl="0" w:tplc="5A30640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1"/>
  </w:num>
  <w:num w:numId="7">
    <w:abstractNumId w:val="1"/>
  </w:num>
  <w:num w:numId="8">
    <w:abstractNumId w:val="1"/>
  </w:num>
  <w:num w:numId="9">
    <w:abstractNumId w:val="4"/>
  </w:num>
  <w:num w:numId="10">
    <w:abstractNumId w:val="5"/>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9"/>
    <w:rsid w:val="000000CD"/>
    <w:rsid w:val="0000222E"/>
    <w:rsid w:val="00002667"/>
    <w:rsid w:val="00002BD7"/>
    <w:rsid w:val="00003386"/>
    <w:rsid w:val="00003754"/>
    <w:rsid w:val="00004BAB"/>
    <w:rsid w:val="00006E83"/>
    <w:rsid w:val="00007787"/>
    <w:rsid w:val="00007925"/>
    <w:rsid w:val="0001074C"/>
    <w:rsid w:val="0001445D"/>
    <w:rsid w:val="00014CB2"/>
    <w:rsid w:val="00015C17"/>
    <w:rsid w:val="0001776F"/>
    <w:rsid w:val="00022A5B"/>
    <w:rsid w:val="00024F81"/>
    <w:rsid w:val="00025553"/>
    <w:rsid w:val="00033333"/>
    <w:rsid w:val="000359B5"/>
    <w:rsid w:val="00035DE2"/>
    <w:rsid w:val="000450F9"/>
    <w:rsid w:val="00045237"/>
    <w:rsid w:val="00045EB2"/>
    <w:rsid w:val="000523FB"/>
    <w:rsid w:val="00053CA2"/>
    <w:rsid w:val="00054A61"/>
    <w:rsid w:val="000555FA"/>
    <w:rsid w:val="00056BDE"/>
    <w:rsid w:val="00057F37"/>
    <w:rsid w:val="00061611"/>
    <w:rsid w:val="00063343"/>
    <w:rsid w:val="00063756"/>
    <w:rsid w:val="000654FC"/>
    <w:rsid w:val="00065EF9"/>
    <w:rsid w:val="00067B21"/>
    <w:rsid w:val="00070943"/>
    <w:rsid w:val="00071124"/>
    <w:rsid w:val="00076F15"/>
    <w:rsid w:val="000771ED"/>
    <w:rsid w:val="000774F6"/>
    <w:rsid w:val="00080990"/>
    <w:rsid w:val="0008242B"/>
    <w:rsid w:val="00084DC9"/>
    <w:rsid w:val="00085B6D"/>
    <w:rsid w:val="0008755E"/>
    <w:rsid w:val="000949CF"/>
    <w:rsid w:val="00094FE7"/>
    <w:rsid w:val="00095A1C"/>
    <w:rsid w:val="00097F10"/>
    <w:rsid w:val="000A34B0"/>
    <w:rsid w:val="000B06E6"/>
    <w:rsid w:val="000B3213"/>
    <w:rsid w:val="000B3739"/>
    <w:rsid w:val="000B3865"/>
    <w:rsid w:val="000B38E9"/>
    <w:rsid w:val="000B73D1"/>
    <w:rsid w:val="000B7B81"/>
    <w:rsid w:val="000C002D"/>
    <w:rsid w:val="000D3923"/>
    <w:rsid w:val="000D45C1"/>
    <w:rsid w:val="000D5D3D"/>
    <w:rsid w:val="000D6870"/>
    <w:rsid w:val="000D75D7"/>
    <w:rsid w:val="000E0116"/>
    <w:rsid w:val="000E1441"/>
    <w:rsid w:val="000E42C1"/>
    <w:rsid w:val="000E5B26"/>
    <w:rsid w:val="000F1A1D"/>
    <w:rsid w:val="000F35F2"/>
    <w:rsid w:val="000F5D6D"/>
    <w:rsid w:val="000F6036"/>
    <w:rsid w:val="00100225"/>
    <w:rsid w:val="00103713"/>
    <w:rsid w:val="00103D68"/>
    <w:rsid w:val="001071C3"/>
    <w:rsid w:val="00107C47"/>
    <w:rsid w:val="0011100C"/>
    <w:rsid w:val="00111EAF"/>
    <w:rsid w:val="00112FE4"/>
    <w:rsid w:val="00113862"/>
    <w:rsid w:val="00115DB5"/>
    <w:rsid w:val="001201CA"/>
    <w:rsid w:val="00122BF0"/>
    <w:rsid w:val="0012693F"/>
    <w:rsid w:val="00126CB3"/>
    <w:rsid w:val="001274EB"/>
    <w:rsid w:val="001276AE"/>
    <w:rsid w:val="00132385"/>
    <w:rsid w:val="001364E9"/>
    <w:rsid w:val="00137514"/>
    <w:rsid w:val="001405FD"/>
    <w:rsid w:val="0014073D"/>
    <w:rsid w:val="0014125E"/>
    <w:rsid w:val="00141A47"/>
    <w:rsid w:val="00141C3C"/>
    <w:rsid w:val="001427E1"/>
    <w:rsid w:val="00142CD3"/>
    <w:rsid w:val="0016298A"/>
    <w:rsid w:val="001629CE"/>
    <w:rsid w:val="001672ED"/>
    <w:rsid w:val="001816E7"/>
    <w:rsid w:val="00184864"/>
    <w:rsid w:val="00190B60"/>
    <w:rsid w:val="00193479"/>
    <w:rsid w:val="00195110"/>
    <w:rsid w:val="0019513A"/>
    <w:rsid w:val="00197001"/>
    <w:rsid w:val="00197EBC"/>
    <w:rsid w:val="001A015F"/>
    <w:rsid w:val="001A0463"/>
    <w:rsid w:val="001A2E3C"/>
    <w:rsid w:val="001A48C6"/>
    <w:rsid w:val="001A7D68"/>
    <w:rsid w:val="001B0287"/>
    <w:rsid w:val="001B0CCE"/>
    <w:rsid w:val="001B2DB9"/>
    <w:rsid w:val="001B2E1A"/>
    <w:rsid w:val="001B5E2A"/>
    <w:rsid w:val="001B5EFB"/>
    <w:rsid w:val="001B6497"/>
    <w:rsid w:val="001B67A3"/>
    <w:rsid w:val="001C05A1"/>
    <w:rsid w:val="001C10D6"/>
    <w:rsid w:val="001C2EBC"/>
    <w:rsid w:val="001C2F6E"/>
    <w:rsid w:val="001C5D3A"/>
    <w:rsid w:val="001C75A1"/>
    <w:rsid w:val="001D1FAE"/>
    <w:rsid w:val="001D28B5"/>
    <w:rsid w:val="001D62B8"/>
    <w:rsid w:val="001D68A4"/>
    <w:rsid w:val="001D750B"/>
    <w:rsid w:val="001E07B6"/>
    <w:rsid w:val="001E388D"/>
    <w:rsid w:val="001E3A1C"/>
    <w:rsid w:val="001E7B3A"/>
    <w:rsid w:val="001F182E"/>
    <w:rsid w:val="001F2930"/>
    <w:rsid w:val="001F5939"/>
    <w:rsid w:val="001F7645"/>
    <w:rsid w:val="00201C88"/>
    <w:rsid w:val="00202014"/>
    <w:rsid w:val="00202E1C"/>
    <w:rsid w:val="00206D97"/>
    <w:rsid w:val="00207193"/>
    <w:rsid w:val="00211125"/>
    <w:rsid w:val="002123CA"/>
    <w:rsid w:val="00215E2D"/>
    <w:rsid w:val="00216691"/>
    <w:rsid w:val="00216BC8"/>
    <w:rsid w:val="002247F5"/>
    <w:rsid w:val="0022693B"/>
    <w:rsid w:val="002335E7"/>
    <w:rsid w:val="00234668"/>
    <w:rsid w:val="00237113"/>
    <w:rsid w:val="00237E8B"/>
    <w:rsid w:val="00241426"/>
    <w:rsid w:val="0024218E"/>
    <w:rsid w:val="00242274"/>
    <w:rsid w:val="0024653E"/>
    <w:rsid w:val="0024780C"/>
    <w:rsid w:val="002479E5"/>
    <w:rsid w:val="00250CEA"/>
    <w:rsid w:val="002510D3"/>
    <w:rsid w:val="00253026"/>
    <w:rsid w:val="00254D75"/>
    <w:rsid w:val="00257ED5"/>
    <w:rsid w:val="00262D3C"/>
    <w:rsid w:val="00264486"/>
    <w:rsid w:val="002654C3"/>
    <w:rsid w:val="0027008E"/>
    <w:rsid w:val="0027033D"/>
    <w:rsid w:val="00272653"/>
    <w:rsid w:val="0027313F"/>
    <w:rsid w:val="0027464E"/>
    <w:rsid w:val="00280383"/>
    <w:rsid w:val="002812AB"/>
    <w:rsid w:val="002844B4"/>
    <w:rsid w:val="00284BB6"/>
    <w:rsid w:val="00285C51"/>
    <w:rsid w:val="00285CFB"/>
    <w:rsid w:val="00286BAC"/>
    <w:rsid w:val="00286E8E"/>
    <w:rsid w:val="002901E9"/>
    <w:rsid w:val="00294F53"/>
    <w:rsid w:val="00296D6B"/>
    <w:rsid w:val="002A0A79"/>
    <w:rsid w:val="002A0E53"/>
    <w:rsid w:val="002A199C"/>
    <w:rsid w:val="002A2E9A"/>
    <w:rsid w:val="002A4C82"/>
    <w:rsid w:val="002A606B"/>
    <w:rsid w:val="002A6E84"/>
    <w:rsid w:val="002B6873"/>
    <w:rsid w:val="002B7AE8"/>
    <w:rsid w:val="002B7EB9"/>
    <w:rsid w:val="002C24B3"/>
    <w:rsid w:val="002C3624"/>
    <w:rsid w:val="002C5C2D"/>
    <w:rsid w:val="002C5C8E"/>
    <w:rsid w:val="002D1DCA"/>
    <w:rsid w:val="002D3348"/>
    <w:rsid w:val="002D41AE"/>
    <w:rsid w:val="002D6AA8"/>
    <w:rsid w:val="002D7758"/>
    <w:rsid w:val="002E04A9"/>
    <w:rsid w:val="002E07B8"/>
    <w:rsid w:val="002E0979"/>
    <w:rsid w:val="002E0A04"/>
    <w:rsid w:val="002E12FB"/>
    <w:rsid w:val="002E1932"/>
    <w:rsid w:val="002E2E9F"/>
    <w:rsid w:val="002E4AF5"/>
    <w:rsid w:val="002E5A2D"/>
    <w:rsid w:val="002E723A"/>
    <w:rsid w:val="002F01CD"/>
    <w:rsid w:val="002F4BB5"/>
    <w:rsid w:val="002F59EF"/>
    <w:rsid w:val="002F714D"/>
    <w:rsid w:val="00302384"/>
    <w:rsid w:val="003044AE"/>
    <w:rsid w:val="00305C92"/>
    <w:rsid w:val="00307E1C"/>
    <w:rsid w:val="00310C60"/>
    <w:rsid w:val="00312D00"/>
    <w:rsid w:val="0031433C"/>
    <w:rsid w:val="003144B6"/>
    <w:rsid w:val="00314707"/>
    <w:rsid w:val="00316278"/>
    <w:rsid w:val="0032098E"/>
    <w:rsid w:val="00321B73"/>
    <w:rsid w:val="00323092"/>
    <w:rsid w:val="00325C96"/>
    <w:rsid w:val="003276A0"/>
    <w:rsid w:val="00327BC0"/>
    <w:rsid w:val="00330FA2"/>
    <w:rsid w:val="0033139D"/>
    <w:rsid w:val="003341D0"/>
    <w:rsid w:val="003356AC"/>
    <w:rsid w:val="00335774"/>
    <w:rsid w:val="003359C8"/>
    <w:rsid w:val="00337A39"/>
    <w:rsid w:val="0034134B"/>
    <w:rsid w:val="00343263"/>
    <w:rsid w:val="00343DB2"/>
    <w:rsid w:val="003441FD"/>
    <w:rsid w:val="00345466"/>
    <w:rsid w:val="003464CC"/>
    <w:rsid w:val="00347C8B"/>
    <w:rsid w:val="00350703"/>
    <w:rsid w:val="00351FE8"/>
    <w:rsid w:val="00353A34"/>
    <w:rsid w:val="003559CC"/>
    <w:rsid w:val="00361538"/>
    <w:rsid w:val="00362CF0"/>
    <w:rsid w:val="00364CCE"/>
    <w:rsid w:val="003700E0"/>
    <w:rsid w:val="003733F2"/>
    <w:rsid w:val="00381269"/>
    <w:rsid w:val="00382324"/>
    <w:rsid w:val="0038552A"/>
    <w:rsid w:val="00385C60"/>
    <w:rsid w:val="00385CE6"/>
    <w:rsid w:val="00386B18"/>
    <w:rsid w:val="00387ED5"/>
    <w:rsid w:val="003905F0"/>
    <w:rsid w:val="00392364"/>
    <w:rsid w:val="003961E3"/>
    <w:rsid w:val="003965B3"/>
    <w:rsid w:val="003A2218"/>
    <w:rsid w:val="003A3999"/>
    <w:rsid w:val="003A69EE"/>
    <w:rsid w:val="003A6C6D"/>
    <w:rsid w:val="003B0F4D"/>
    <w:rsid w:val="003B1155"/>
    <w:rsid w:val="003B2C28"/>
    <w:rsid w:val="003B37D2"/>
    <w:rsid w:val="003B633A"/>
    <w:rsid w:val="003C298E"/>
    <w:rsid w:val="003C2ABC"/>
    <w:rsid w:val="003C4E31"/>
    <w:rsid w:val="003C50A3"/>
    <w:rsid w:val="003C53CB"/>
    <w:rsid w:val="003C6AFF"/>
    <w:rsid w:val="003D1877"/>
    <w:rsid w:val="003D4DD0"/>
    <w:rsid w:val="003D5A6C"/>
    <w:rsid w:val="003E1195"/>
    <w:rsid w:val="003E3640"/>
    <w:rsid w:val="003E5968"/>
    <w:rsid w:val="003E5FBE"/>
    <w:rsid w:val="003F2027"/>
    <w:rsid w:val="003F4939"/>
    <w:rsid w:val="003F7923"/>
    <w:rsid w:val="0040101A"/>
    <w:rsid w:val="00402C0C"/>
    <w:rsid w:val="004034E5"/>
    <w:rsid w:val="00407890"/>
    <w:rsid w:val="00407B80"/>
    <w:rsid w:val="0041304C"/>
    <w:rsid w:val="004134CF"/>
    <w:rsid w:val="00414261"/>
    <w:rsid w:val="00417285"/>
    <w:rsid w:val="004214D9"/>
    <w:rsid w:val="00422DE8"/>
    <w:rsid w:val="00424B23"/>
    <w:rsid w:val="00424C63"/>
    <w:rsid w:val="00434392"/>
    <w:rsid w:val="0043510D"/>
    <w:rsid w:val="00436F39"/>
    <w:rsid w:val="00440FAB"/>
    <w:rsid w:val="00442140"/>
    <w:rsid w:val="004476D8"/>
    <w:rsid w:val="00450006"/>
    <w:rsid w:val="004529EB"/>
    <w:rsid w:val="0045414B"/>
    <w:rsid w:val="00456B61"/>
    <w:rsid w:val="004602E0"/>
    <w:rsid w:val="00464F89"/>
    <w:rsid w:val="00470FEE"/>
    <w:rsid w:val="004742BB"/>
    <w:rsid w:val="004751E5"/>
    <w:rsid w:val="00476732"/>
    <w:rsid w:val="00476A19"/>
    <w:rsid w:val="004775C9"/>
    <w:rsid w:val="00480C36"/>
    <w:rsid w:val="00485283"/>
    <w:rsid w:val="004864CC"/>
    <w:rsid w:val="0048660D"/>
    <w:rsid w:val="0049003C"/>
    <w:rsid w:val="004A1FAA"/>
    <w:rsid w:val="004A5CBF"/>
    <w:rsid w:val="004A6652"/>
    <w:rsid w:val="004B0C91"/>
    <w:rsid w:val="004B1E6B"/>
    <w:rsid w:val="004B23B5"/>
    <w:rsid w:val="004B5412"/>
    <w:rsid w:val="004B5B2E"/>
    <w:rsid w:val="004B6237"/>
    <w:rsid w:val="004C0148"/>
    <w:rsid w:val="004C0927"/>
    <w:rsid w:val="004C18F3"/>
    <w:rsid w:val="004C19AE"/>
    <w:rsid w:val="004D30BC"/>
    <w:rsid w:val="004D54BC"/>
    <w:rsid w:val="004E18A3"/>
    <w:rsid w:val="004E772C"/>
    <w:rsid w:val="004F010B"/>
    <w:rsid w:val="004F153F"/>
    <w:rsid w:val="004F2ABD"/>
    <w:rsid w:val="004F6DCE"/>
    <w:rsid w:val="004F7B33"/>
    <w:rsid w:val="005003FD"/>
    <w:rsid w:val="00500639"/>
    <w:rsid w:val="00501B74"/>
    <w:rsid w:val="0050266D"/>
    <w:rsid w:val="00504E08"/>
    <w:rsid w:val="005078EB"/>
    <w:rsid w:val="0051011D"/>
    <w:rsid w:val="00510D32"/>
    <w:rsid w:val="005137A5"/>
    <w:rsid w:val="005141F9"/>
    <w:rsid w:val="005143BC"/>
    <w:rsid w:val="00516B0C"/>
    <w:rsid w:val="005178E8"/>
    <w:rsid w:val="005213B6"/>
    <w:rsid w:val="00521CF5"/>
    <w:rsid w:val="005229B7"/>
    <w:rsid w:val="005234EB"/>
    <w:rsid w:val="00524B1F"/>
    <w:rsid w:val="00532302"/>
    <w:rsid w:val="00541DE7"/>
    <w:rsid w:val="00542796"/>
    <w:rsid w:val="0054519E"/>
    <w:rsid w:val="00550AB1"/>
    <w:rsid w:val="00550BAF"/>
    <w:rsid w:val="00550E65"/>
    <w:rsid w:val="00552F50"/>
    <w:rsid w:val="005544C7"/>
    <w:rsid w:val="00554B6A"/>
    <w:rsid w:val="005553C8"/>
    <w:rsid w:val="00556561"/>
    <w:rsid w:val="00560262"/>
    <w:rsid w:val="005644AF"/>
    <w:rsid w:val="005646B6"/>
    <w:rsid w:val="00565053"/>
    <w:rsid w:val="005658A6"/>
    <w:rsid w:val="00570D53"/>
    <w:rsid w:val="00572447"/>
    <w:rsid w:val="00572F8D"/>
    <w:rsid w:val="00573293"/>
    <w:rsid w:val="00573A95"/>
    <w:rsid w:val="0057421D"/>
    <w:rsid w:val="00576E62"/>
    <w:rsid w:val="00582990"/>
    <w:rsid w:val="005853D2"/>
    <w:rsid w:val="0058718D"/>
    <w:rsid w:val="00587A99"/>
    <w:rsid w:val="00590C2B"/>
    <w:rsid w:val="0059371E"/>
    <w:rsid w:val="005A355F"/>
    <w:rsid w:val="005B045A"/>
    <w:rsid w:val="005B5051"/>
    <w:rsid w:val="005B5848"/>
    <w:rsid w:val="005B731B"/>
    <w:rsid w:val="005C111C"/>
    <w:rsid w:val="005C2B16"/>
    <w:rsid w:val="005C362C"/>
    <w:rsid w:val="005C62C4"/>
    <w:rsid w:val="005C69AF"/>
    <w:rsid w:val="005D0C51"/>
    <w:rsid w:val="005D0D46"/>
    <w:rsid w:val="005D1CCA"/>
    <w:rsid w:val="005D2A52"/>
    <w:rsid w:val="005D5FB7"/>
    <w:rsid w:val="005D62BF"/>
    <w:rsid w:val="005E1F39"/>
    <w:rsid w:val="005E4008"/>
    <w:rsid w:val="005E44FD"/>
    <w:rsid w:val="005E480A"/>
    <w:rsid w:val="005E5CB7"/>
    <w:rsid w:val="005E5D3B"/>
    <w:rsid w:val="005F337D"/>
    <w:rsid w:val="005F7531"/>
    <w:rsid w:val="00600D8A"/>
    <w:rsid w:val="006043A5"/>
    <w:rsid w:val="00606312"/>
    <w:rsid w:val="0060644A"/>
    <w:rsid w:val="0061139F"/>
    <w:rsid w:val="00614F32"/>
    <w:rsid w:val="00616050"/>
    <w:rsid w:val="006167CC"/>
    <w:rsid w:val="006208DD"/>
    <w:rsid w:val="00623911"/>
    <w:rsid w:val="006244FD"/>
    <w:rsid w:val="00634BB3"/>
    <w:rsid w:val="00635672"/>
    <w:rsid w:val="006364A4"/>
    <w:rsid w:val="00640022"/>
    <w:rsid w:val="006404B1"/>
    <w:rsid w:val="006415AA"/>
    <w:rsid w:val="00643BB8"/>
    <w:rsid w:val="00645777"/>
    <w:rsid w:val="00646F77"/>
    <w:rsid w:val="00651AD1"/>
    <w:rsid w:val="00651FD4"/>
    <w:rsid w:val="00652AFD"/>
    <w:rsid w:val="0065442F"/>
    <w:rsid w:val="00656DFA"/>
    <w:rsid w:val="006637C2"/>
    <w:rsid w:val="00665C51"/>
    <w:rsid w:val="00666819"/>
    <w:rsid w:val="00666F01"/>
    <w:rsid w:val="00672121"/>
    <w:rsid w:val="006726A8"/>
    <w:rsid w:val="00676B53"/>
    <w:rsid w:val="0068028F"/>
    <w:rsid w:val="00685BC8"/>
    <w:rsid w:val="006865C3"/>
    <w:rsid w:val="00691006"/>
    <w:rsid w:val="0069157F"/>
    <w:rsid w:val="0069174A"/>
    <w:rsid w:val="00692A59"/>
    <w:rsid w:val="00694CA8"/>
    <w:rsid w:val="00695384"/>
    <w:rsid w:val="00696DA8"/>
    <w:rsid w:val="006A045F"/>
    <w:rsid w:val="006A105E"/>
    <w:rsid w:val="006A58D8"/>
    <w:rsid w:val="006A6CD3"/>
    <w:rsid w:val="006A79D8"/>
    <w:rsid w:val="006B139F"/>
    <w:rsid w:val="006B181E"/>
    <w:rsid w:val="006B1B86"/>
    <w:rsid w:val="006B1E20"/>
    <w:rsid w:val="006B6DD6"/>
    <w:rsid w:val="006B75D3"/>
    <w:rsid w:val="006B7950"/>
    <w:rsid w:val="006B7C9A"/>
    <w:rsid w:val="006C19B0"/>
    <w:rsid w:val="006C5564"/>
    <w:rsid w:val="006C568C"/>
    <w:rsid w:val="006C702D"/>
    <w:rsid w:val="006C7880"/>
    <w:rsid w:val="006C7F1D"/>
    <w:rsid w:val="006E3419"/>
    <w:rsid w:val="006E3561"/>
    <w:rsid w:val="006E369C"/>
    <w:rsid w:val="006E36D5"/>
    <w:rsid w:val="006E5B4F"/>
    <w:rsid w:val="006E61C5"/>
    <w:rsid w:val="006E62D4"/>
    <w:rsid w:val="006E6B91"/>
    <w:rsid w:val="006E76D0"/>
    <w:rsid w:val="006F106E"/>
    <w:rsid w:val="006F21A0"/>
    <w:rsid w:val="006F4DC7"/>
    <w:rsid w:val="006F6CC6"/>
    <w:rsid w:val="00700501"/>
    <w:rsid w:val="0070212F"/>
    <w:rsid w:val="00702996"/>
    <w:rsid w:val="007053C9"/>
    <w:rsid w:val="00707D73"/>
    <w:rsid w:val="0071134D"/>
    <w:rsid w:val="00713BF7"/>
    <w:rsid w:val="007161B3"/>
    <w:rsid w:val="00720082"/>
    <w:rsid w:val="00720496"/>
    <w:rsid w:val="00720D88"/>
    <w:rsid w:val="007212BC"/>
    <w:rsid w:val="00721343"/>
    <w:rsid w:val="00724DF9"/>
    <w:rsid w:val="007273C9"/>
    <w:rsid w:val="00732B5A"/>
    <w:rsid w:val="0073327C"/>
    <w:rsid w:val="0073586B"/>
    <w:rsid w:val="00735E15"/>
    <w:rsid w:val="00736ADC"/>
    <w:rsid w:val="007377A2"/>
    <w:rsid w:val="00737C66"/>
    <w:rsid w:val="0074059B"/>
    <w:rsid w:val="007437B6"/>
    <w:rsid w:val="00744222"/>
    <w:rsid w:val="007442C3"/>
    <w:rsid w:val="00747FF7"/>
    <w:rsid w:val="00751E53"/>
    <w:rsid w:val="00752A15"/>
    <w:rsid w:val="0075551B"/>
    <w:rsid w:val="00755826"/>
    <w:rsid w:val="00760C11"/>
    <w:rsid w:val="007621A7"/>
    <w:rsid w:val="007635E5"/>
    <w:rsid w:val="007668F6"/>
    <w:rsid w:val="00770549"/>
    <w:rsid w:val="0077286D"/>
    <w:rsid w:val="007745CE"/>
    <w:rsid w:val="00775A47"/>
    <w:rsid w:val="007766A9"/>
    <w:rsid w:val="007767C4"/>
    <w:rsid w:val="007770F1"/>
    <w:rsid w:val="007804BB"/>
    <w:rsid w:val="00780F3E"/>
    <w:rsid w:val="00781CAD"/>
    <w:rsid w:val="00783D0B"/>
    <w:rsid w:val="0078611D"/>
    <w:rsid w:val="00787D73"/>
    <w:rsid w:val="007907E4"/>
    <w:rsid w:val="00793468"/>
    <w:rsid w:val="00795CD7"/>
    <w:rsid w:val="00796B0D"/>
    <w:rsid w:val="007A53A4"/>
    <w:rsid w:val="007A5884"/>
    <w:rsid w:val="007A719C"/>
    <w:rsid w:val="007B046C"/>
    <w:rsid w:val="007B099D"/>
    <w:rsid w:val="007B33F0"/>
    <w:rsid w:val="007B3516"/>
    <w:rsid w:val="007B39A6"/>
    <w:rsid w:val="007B7E83"/>
    <w:rsid w:val="007C108D"/>
    <w:rsid w:val="007C44B7"/>
    <w:rsid w:val="007C4822"/>
    <w:rsid w:val="007C738D"/>
    <w:rsid w:val="007C7C5A"/>
    <w:rsid w:val="007C7FD2"/>
    <w:rsid w:val="007D15FB"/>
    <w:rsid w:val="007D175C"/>
    <w:rsid w:val="007D445F"/>
    <w:rsid w:val="007D6D32"/>
    <w:rsid w:val="007D7BBB"/>
    <w:rsid w:val="007E2C42"/>
    <w:rsid w:val="007E3433"/>
    <w:rsid w:val="007E3C21"/>
    <w:rsid w:val="007E4020"/>
    <w:rsid w:val="007E555F"/>
    <w:rsid w:val="007E5ED7"/>
    <w:rsid w:val="007F0424"/>
    <w:rsid w:val="007F1AF6"/>
    <w:rsid w:val="007F48A7"/>
    <w:rsid w:val="007F4D4E"/>
    <w:rsid w:val="007F5866"/>
    <w:rsid w:val="007F6EE8"/>
    <w:rsid w:val="0080174D"/>
    <w:rsid w:val="008042CA"/>
    <w:rsid w:val="00804665"/>
    <w:rsid w:val="0080721F"/>
    <w:rsid w:val="00810CFA"/>
    <w:rsid w:val="0081336C"/>
    <w:rsid w:val="00813E45"/>
    <w:rsid w:val="00814BBE"/>
    <w:rsid w:val="0081651A"/>
    <w:rsid w:val="008165FB"/>
    <w:rsid w:val="00821A4B"/>
    <w:rsid w:val="00823825"/>
    <w:rsid w:val="0082735A"/>
    <w:rsid w:val="00827E8C"/>
    <w:rsid w:val="00831FAC"/>
    <w:rsid w:val="0083647F"/>
    <w:rsid w:val="008435E2"/>
    <w:rsid w:val="008525BA"/>
    <w:rsid w:val="008555DC"/>
    <w:rsid w:val="008611EE"/>
    <w:rsid w:val="008670F6"/>
    <w:rsid w:val="008762EC"/>
    <w:rsid w:val="008801B9"/>
    <w:rsid w:val="00880DF7"/>
    <w:rsid w:val="00880FDD"/>
    <w:rsid w:val="0088121C"/>
    <w:rsid w:val="00881FF1"/>
    <w:rsid w:val="00883191"/>
    <w:rsid w:val="00884B4F"/>
    <w:rsid w:val="0088662B"/>
    <w:rsid w:val="00892C65"/>
    <w:rsid w:val="008A0054"/>
    <w:rsid w:val="008A1EFF"/>
    <w:rsid w:val="008B0AD9"/>
    <w:rsid w:val="008B1052"/>
    <w:rsid w:val="008B1675"/>
    <w:rsid w:val="008B4421"/>
    <w:rsid w:val="008B482B"/>
    <w:rsid w:val="008B7863"/>
    <w:rsid w:val="008B78C1"/>
    <w:rsid w:val="008B79F1"/>
    <w:rsid w:val="008C33AD"/>
    <w:rsid w:val="008C553B"/>
    <w:rsid w:val="008C5DED"/>
    <w:rsid w:val="008C6BC3"/>
    <w:rsid w:val="008D0F4D"/>
    <w:rsid w:val="008D1965"/>
    <w:rsid w:val="008D1BA0"/>
    <w:rsid w:val="008D25D0"/>
    <w:rsid w:val="008D5B8F"/>
    <w:rsid w:val="008D7556"/>
    <w:rsid w:val="008D7F79"/>
    <w:rsid w:val="008E07DB"/>
    <w:rsid w:val="008E2013"/>
    <w:rsid w:val="008E2BA3"/>
    <w:rsid w:val="008E4A02"/>
    <w:rsid w:val="008E5F9D"/>
    <w:rsid w:val="008E637D"/>
    <w:rsid w:val="008F1440"/>
    <w:rsid w:val="008F3C10"/>
    <w:rsid w:val="008F3FB4"/>
    <w:rsid w:val="008F74B7"/>
    <w:rsid w:val="00901749"/>
    <w:rsid w:val="00903D3E"/>
    <w:rsid w:val="00907E72"/>
    <w:rsid w:val="009122D7"/>
    <w:rsid w:val="009124F3"/>
    <w:rsid w:val="00913E22"/>
    <w:rsid w:val="0091404C"/>
    <w:rsid w:val="00914084"/>
    <w:rsid w:val="00914EC1"/>
    <w:rsid w:val="009173E3"/>
    <w:rsid w:val="00924DEE"/>
    <w:rsid w:val="009279FE"/>
    <w:rsid w:val="00930B4A"/>
    <w:rsid w:val="009322C4"/>
    <w:rsid w:val="0093269E"/>
    <w:rsid w:val="00936B19"/>
    <w:rsid w:val="00937532"/>
    <w:rsid w:val="00937E80"/>
    <w:rsid w:val="0094797C"/>
    <w:rsid w:val="00950F2A"/>
    <w:rsid w:val="009538E5"/>
    <w:rsid w:val="00953B57"/>
    <w:rsid w:val="00953FDB"/>
    <w:rsid w:val="0095515E"/>
    <w:rsid w:val="00955B17"/>
    <w:rsid w:val="00955B7C"/>
    <w:rsid w:val="00957D82"/>
    <w:rsid w:val="00957E59"/>
    <w:rsid w:val="00960F2B"/>
    <w:rsid w:val="009610A0"/>
    <w:rsid w:val="00963126"/>
    <w:rsid w:val="00965642"/>
    <w:rsid w:val="00965678"/>
    <w:rsid w:val="0096789C"/>
    <w:rsid w:val="0097182B"/>
    <w:rsid w:val="00975EB7"/>
    <w:rsid w:val="00976CC7"/>
    <w:rsid w:val="009779BD"/>
    <w:rsid w:val="00977CD6"/>
    <w:rsid w:val="009842B1"/>
    <w:rsid w:val="00984331"/>
    <w:rsid w:val="009843B0"/>
    <w:rsid w:val="00984BE3"/>
    <w:rsid w:val="009876FB"/>
    <w:rsid w:val="00987D6D"/>
    <w:rsid w:val="00991D37"/>
    <w:rsid w:val="009928E5"/>
    <w:rsid w:val="00992A74"/>
    <w:rsid w:val="009968F3"/>
    <w:rsid w:val="009A03FA"/>
    <w:rsid w:val="009A557D"/>
    <w:rsid w:val="009A5EEA"/>
    <w:rsid w:val="009B23D3"/>
    <w:rsid w:val="009B3E32"/>
    <w:rsid w:val="009B4397"/>
    <w:rsid w:val="009C09FA"/>
    <w:rsid w:val="009C1797"/>
    <w:rsid w:val="009C331D"/>
    <w:rsid w:val="009C3F66"/>
    <w:rsid w:val="009C445C"/>
    <w:rsid w:val="009C4F24"/>
    <w:rsid w:val="009C5CB3"/>
    <w:rsid w:val="009D17D3"/>
    <w:rsid w:val="009D270A"/>
    <w:rsid w:val="009D3C96"/>
    <w:rsid w:val="009D3F37"/>
    <w:rsid w:val="009D43EA"/>
    <w:rsid w:val="009D4B28"/>
    <w:rsid w:val="009E304D"/>
    <w:rsid w:val="009E4FBE"/>
    <w:rsid w:val="009E5D37"/>
    <w:rsid w:val="009E7E37"/>
    <w:rsid w:val="009E7F9D"/>
    <w:rsid w:val="009F3F74"/>
    <w:rsid w:val="009F4F64"/>
    <w:rsid w:val="009F61E8"/>
    <w:rsid w:val="009F634A"/>
    <w:rsid w:val="009F6AFB"/>
    <w:rsid w:val="00A06BB4"/>
    <w:rsid w:val="00A073D4"/>
    <w:rsid w:val="00A1347D"/>
    <w:rsid w:val="00A13A48"/>
    <w:rsid w:val="00A13F04"/>
    <w:rsid w:val="00A1443E"/>
    <w:rsid w:val="00A16502"/>
    <w:rsid w:val="00A167DC"/>
    <w:rsid w:val="00A215D9"/>
    <w:rsid w:val="00A268D2"/>
    <w:rsid w:val="00A27415"/>
    <w:rsid w:val="00A3461A"/>
    <w:rsid w:val="00A3694D"/>
    <w:rsid w:val="00A3700D"/>
    <w:rsid w:val="00A37992"/>
    <w:rsid w:val="00A40766"/>
    <w:rsid w:val="00A4110C"/>
    <w:rsid w:val="00A4199A"/>
    <w:rsid w:val="00A421A7"/>
    <w:rsid w:val="00A4259F"/>
    <w:rsid w:val="00A44DE8"/>
    <w:rsid w:val="00A4635B"/>
    <w:rsid w:val="00A46F52"/>
    <w:rsid w:val="00A47488"/>
    <w:rsid w:val="00A53038"/>
    <w:rsid w:val="00A56DE7"/>
    <w:rsid w:val="00A57DEF"/>
    <w:rsid w:val="00A62B20"/>
    <w:rsid w:val="00A63096"/>
    <w:rsid w:val="00A707DA"/>
    <w:rsid w:val="00A70C4F"/>
    <w:rsid w:val="00A7146C"/>
    <w:rsid w:val="00A733A2"/>
    <w:rsid w:val="00A743AF"/>
    <w:rsid w:val="00A75878"/>
    <w:rsid w:val="00A75946"/>
    <w:rsid w:val="00A76127"/>
    <w:rsid w:val="00A7774A"/>
    <w:rsid w:val="00A839BA"/>
    <w:rsid w:val="00A865FA"/>
    <w:rsid w:val="00A8765B"/>
    <w:rsid w:val="00A900E0"/>
    <w:rsid w:val="00A92397"/>
    <w:rsid w:val="00A93885"/>
    <w:rsid w:val="00AA0E8E"/>
    <w:rsid w:val="00AA1FD4"/>
    <w:rsid w:val="00AA209B"/>
    <w:rsid w:val="00AA3609"/>
    <w:rsid w:val="00AA7A5F"/>
    <w:rsid w:val="00AB0B6D"/>
    <w:rsid w:val="00AB2712"/>
    <w:rsid w:val="00AB6C37"/>
    <w:rsid w:val="00AB747A"/>
    <w:rsid w:val="00AC106E"/>
    <w:rsid w:val="00AC262A"/>
    <w:rsid w:val="00AD337F"/>
    <w:rsid w:val="00AD4315"/>
    <w:rsid w:val="00AD5920"/>
    <w:rsid w:val="00AD5A57"/>
    <w:rsid w:val="00AD5DC5"/>
    <w:rsid w:val="00AE0BE4"/>
    <w:rsid w:val="00AE34AF"/>
    <w:rsid w:val="00AE363D"/>
    <w:rsid w:val="00AE4020"/>
    <w:rsid w:val="00AE46A2"/>
    <w:rsid w:val="00AE5AC0"/>
    <w:rsid w:val="00AE6A8C"/>
    <w:rsid w:val="00AF07BD"/>
    <w:rsid w:val="00AF46AD"/>
    <w:rsid w:val="00AF478B"/>
    <w:rsid w:val="00AF740C"/>
    <w:rsid w:val="00AF7E49"/>
    <w:rsid w:val="00B00B3D"/>
    <w:rsid w:val="00B01DCE"/>
    <w:rsid w:val="00B04BEA"/>
    <w:rsid w:val="00B07AF4"/>
    <w:rsid w:val="00B11A36"/>
    <w:rsid w:val="00B132F7"/>
    <w:rsid w:val="00B1482D"/>
    <w:rsid w:val="00B17E17"/>
    <w:rsid w:val="00B2036E"/>
    <w:rsid w:val="00B211B7"/>
    <w:rsid w:val="00B2315C"/>
    <w:rsid w:val="00B23AF0"/>
    <w:rsid w:val="00B25C6D"/>
    <w:rsid w:val="00B26BEA"/>
    <w:rsid w:val="00B30937"/>
    <w:rsid w:val="00B3209A"/>
    <w:rsid w:val="00B339B0"/>
    <w:rsid w:val="00B33B26"/>
    <w:rsid w:val="00B33C14"/>
    <w:rsid w:val="00B341F3"/>
    <w:rsid w:val="00B344E5"/>
    <w:rsid w:val="00B356A2"/>
    <w:rsid w:val="00B373B0"/>
    <w:rsid w:val="00B4006A"/>
    <w:rsid w:val="00B405B2"/>
    <w:rsid w:val="00B41F77"/>
    <w:rsid w:val="00B422F2"/>
    <w:rsid w:val="00B43194"/>
    <w:rsid w:val="00B43311"/>
    <w:rsid w:val="00B43FFE"/>
    <w:rsid w:val="00B445B9"/>
    <w:rsid w:val="00B47113"/>
    <w:rsid w:val="00B510AC"/>
    <w:rsid w:val="00B51F24"/>
    <w:rsid w:val="00B51FD9"/>
    <w:rsid w:val="00B52703"/>
    <w:rsid w:val="00B528C9"/>
    <w:rsid w:val="00B52FFC"/>
    <w:rsid w:val="00B53C43"/>
    <w:rsid w:val="00B56CA8"/>
    <w:rsid w:val="00B57EF5"/>
    <w:rsid w:val="00B60EB7"/>
    <w:rsid w:val="00B61736"/>
    <w:rsid w:val="00B63156"/>
    <w:rsid w:val="00B6451C"/>
    <w:rsid w:val="00B64BE2"/>
    <w:rsid w:val="00B64CDA"/>
    <w:rsid w:val="00B715A1"/>
    <w:rsid w:val="00B716F3"/>
    <w:rsid w:val="00B71F16"/>
    <w:rsid w:val="00B72D58"/>
    <w:rsid w:val="00B73FC0"/>
    <w:rsid w:val="00B74A8F"/>
    <w:rsid w:val="00B74F8A"/>
    <w:rsid w:val="00B75C6F"/>
    <w:rsid w:val="00B75D85"/>
    <w:rsid w:val="00B80F98"/>
    <w:rsid w:val="00B82C3E"/>
    <w:rsid w:val="00B87B8E"/>
    <w:rsid w:val="00B87EE6"/>
    <w:rsid w:val="00B903BE"/>
    <w:rsid w:val="00B93F7C"/>
    <w:rsid w:val="00B94914"/>
    <w:rsid w:val="00B9690D"/>
    <w:rsid w:val="00B9738D"/>
    <w:rsid w:val="00BA00AF"/>
    <w:rsid w:val="00BA1580"/>
    <w:rsid w:val="00BA1FA0"/>
    <w:rsid w:val="00BA293D"/>
    <w:rsid w:val="00BA3994"/>
    <w:rsid w:val="00BA3CD7"/>
    <w:rsid w:val="00BA69FF"/>
    <w:rsid w:val="00BA6DE4"/>
    <w:rsid w:val="00BB02E9"/>
    <w:rsid w:val="00BB0AD8"/>
    <w:rsid w:val="00BB1D6F"/>
    <w:rsid w:val="00BB3D8B"/>
    <w:rsid w:val="00BB4E81"/>
    <w:rsid w:val="00BB5030"/>
    <w:rsid w:val="00BB5FAC"/>
    <w:rsid w:val="00BB7734"/>
    <w:rsid w:val="00BB7E42"/>
    <w:rsid w:val="00BC1B89"/>
    <w:rsid w:val="00BC289D"/>
    <w:rsid w:val="00BC38C4"/>
    <w:rsid w:val="00BC5CD0"/>
    <w:rsid w:val="00BC6ADC"/>
    <w:rsid w:val="00BC7DC0"/>
    <w:rsid w:val="00BD09EE"/>
    <w:rsid w:val="00BD1CE4"/>
    <w:rsid w:val="00BD1E39"/>
    <w:rsid w:val="00BD1F57"/>
    <w:rsid w:val="00BD34AA"/>
    <w:rsid w:val="00BD5C23"/>
    <w:rsid w:val="00BD7E22"/>
    <w:rsid w:val="00BD7F10"/>
    <w:rsid w:val="00BE2C96"/>
    <w:rsid w:val="00BE5BF8"/>
    <w:rsid w:val="00BE5CF0"/>
    <w:rsid w:val="00BE61F2"/>
    <w:rsid w:val="00BF14B7"/>
    <w:rsid w:val="00C023CE"/>
    <w:rsid w:val="00C0649F"/>
    <w:rsid w:val="00C07619"/>
    <w:rsid w:val="00C0770D"/>
    <w:rsid w:val="00C13BFD"/>
    <w:rsid w:val="00C1629E"/>
    <w:rsid w:val="00C168B9"/>
    <w:rsid w:val="00C20789"/>
    <w:rsid w:val="00C23DE1"/>
    <w:rsid w:val="00C258DF"/>
    <w:rsid w:val="00C25C8C"/>
    <w:rsid w:val="00C26164"/>
    <w:rsid w:val="00C266B1"/>
    <w:rsid w:val="00C269FD"/>
    <w:rsid w:val="00C2776F"/>
    <w:rsid w:val="00C31BA0"/>
    <w:rsid w:val="00C33314"/>
    <w:rsid w:val="00C34237"/>
    <w:rsid w:val="00C40C03"/>
    <w:rsid w:val="00C4268E"/>
    <w:rsid w:val="00C42AE5"/>
    <w:rsid w:val="00C43EB4"/>
    <w:rsid w:val="00C455FB"/>
    <w:rsid w:val="00C4796D"/>
    <w:rsid w:val="00C50A49"/>
    <w:rsid w:val="00C51EE4"/>
    <w:rsid w:val="00C535EB"/>
    <w:rsid w:val="00C5371D"/>
    <w:rsid w:val="00C5765F"/>
    <w:rsid w:val="00C6093A"/>
    <w:rsid w:val="00C618FB"/>
    <w:rsid w:val="00C67CA0"/>
    <w:rsid w:val="00C709EE"/>
    <w:rsid w:val="00C753D6"/>
    <w:rsid w:val="00C757B3"/>
    <w:rsid w:val="00C77592"/>
    <w:rsid w:val="00C8268A"/>
    <w:rsid w:val="00C82A9A"/>
    <w:rsid w:val="00C83091"/>
    <w:rsid w:val="00C83AD4"/>
    <w:rsid w:val="00C86B3D"/>
    <w:rsid w:val="00C87F47"/>
    <w:rsid w:val="00C903C6"/>
    <w:rsid w:val="00C90AF2"/>
    <w:rsid w:val="00C92410"/>
    <w:rsid w:val="00C92443"/>
    <w:rsid w:val="00C94417"/>
    <w:rsid w:val="00C961EE"/>
    <w:rsid w:val="00CA34FA"/>
    <w:rsid w:val="00CA3916"/>
    <w:rsid w:val="00CA6DD4"/>
    <w:rsid w:val="00CB0EBB"/>
    <w:rsid w:val="00CB3E3B"/>
    <w:rsid w:val="00CB4243"/>
    <w:rsid w:val="00CB7449"/>
    <w:rsid w:val="00CC0020"/>
    <w:rsid w:val="00CC03BD"/>
    <w:rsid w:val="00CC0BC6"/>
    <w:rsid w:val="00CC5223"/>
    <w:rsid w:val="00CD0EAB"/>
    <w:rsid w:val="00CD3B1C"/>
    <w:rsid w:val="00CD3F3B"/>
    <w:rsid w:val="00CD5ACB"/>
    <w:rsid w:val="00CD5F6F"/>
    <w:rsid w:val="00CE133B"/>
    <w:rsid w:val="00CE1FDE"/>
    <w:rsid w:val="00CE59E0"/>
    <w:rsid w:val="00CE615F"/>
    <w:rsid w:val="00CE7422"/>
    <w:rsid w:val="00CF09F3"/>
    <w:rsid w:val="00CF37E8"/>
    <w:rsid w:val="00CF49FC"/>
    <w:rsid w:val="00CF5409"/>
    <w:rsid w:val="00CF665E"/>
    <w:rsid w:val="00CF7CEB"/>
    <w:rsid w:val="00D02290"/>
    <w:rsid w:val="00D04030"/>
    <w:rsid w:val="00D06920"/>
    <w:rsid w:val="00D072C9"/>
    <w:rsid w:val="00D07C3F"/>
    <w:rsid w:val="00D10139"/>
    <w:rsid w:val="00D12223"/>
    <w:rsid w:val="00D12D33"/>
    <w:rsid w:val="00D12D7D"/>
    <w:rsid w:val="00D143BD"/>
    <w:rsid w:val="00D17F10"/>
    <w:rsid w:val="00D2016A"/>
    <w:rsid w:val="00D25328"/>
    <w:rsid w:val="00D26B40"/>
    <w:rsid w:val="00D30275"/>
    <w:rsid w:val="00D32514"/>
    <w:rsid w:val="00D32519"/>
    <w:rsid w:val="00D33CEA"/>
    <w:rsid w:val="00D3421B"/>
    <w:rsid w:val="00D358A0"/>
    <w:rsid w:val="00D377F3"/>
    <w:rsid w:val="00D40D43"/>
    <w:rsid w:val="00D42D85"/>
    <w:rsid w:val="00D4436D"/>
    <w:rsid w:val="00D44DE0"/>
    <w:rsid w:val="00D457A0"/>
    <w:rsid w:val="00D45A4B"/>
    <w:rsid w:val="00D47C70"/>
    <w:rsid w:val="00D50D02"/>
    <w:rsid w:val="00D5571C"/>
    <w:rsid w:val="00D62F72"/>
    <w:rsid w:val="00D64D63"/>
    <w:rsid w:val="00D67C6D"/>
    <w:rsid w:val="00D7041A"/>
    <w:rsid w:val="00D7259A"/>
    <w:rsid w:val="00D74ADE"/>
    <w:rsid w:val="00D77657"/>
    <w:rsid w:val="00D80F5A"/>
    <w:rsid w:val="00D81863"/>
    <w:rsid w:val="00D84DD9"/>
    <w:rsid w:val="00D866B1"/>
    <w:rsid w:val="00D8779F"/>
    <w:rsid w:val="00DA1765"/>
    <w:rsid w:val="00DA2F63"/>
    <w:rsid w:val="00DA6E94"/>
    <w:rsid w:val="00DB09F9"/>
    <w:rsid w:val="00DB0C53"/>
    <w:rsid w:val="00DB1DB5"/>
    <w:rsid w:val="00DB3D46"/>
    <w:rsid w:val="00DB4AF1"/>
    <w:rsid w:val="00DB5D9D"/>
    <w:rsid w:val="00DB6AB3"/>
    <w:rsid w:val="00DC0314"/>
    <w:rsid w:val="00DC0AA6"/>
    <w:rsid w:val="00DC3468"/>
    <w:rsid w:val="00DC4016"/>
    <w:rsid w:val="00DD104D"/>
    <w:rsid w:val="00DD144E"/>
    <w:rsid w:val="00DD2D45"/>
    <w:rsid w:val="00DD3BC4"/>
    <w:rsid w:val="00DD5E3F"/>
    <w:rsid w:val="00DF1FF0"/>
    <w:rsid w:val="00DF20CA"/>
    <w:rsid w:val="00DF2833"/>
    <w:rsid w:val="00DF2D06"/>
    <w:rsid w:val="00DF49D8"/>
    <w:rsid w:val="00DF6970"/>
    <w:rsid w:val="00DF7BB3"/>
    <w:rsid w:val="00E01093"/>
    <w:rsid w:val="00E0170D"/>
    <w:rsid w:val="00E01B14"/>
    <w:rsid w:val="00E065C3"/>
    <w:rsid w:val="00E06D23"/>
    <w:rsid w:val="00E10685"/>
    <w:rsid w:val="00E10747"/>
    <w:rsid w:val="00E1088D"/>
    <w:rsid w:val="00E1186E"/>
    <w:rsid w:val="00E1452A"/>
    <w:rsid w:val="00E156EC"/>
    <w:rsid w:val="00E22410"/>
    <w:rsid w:val="00E2273D"/>
    <w:rsid w:val="00E22754"/>
    <w:rsid w:val="00E22975"/>
    <w:rsid w:val="00E27F93"/>
    <w:rsid w:val="00E30ADA"/>
    <w:rsid w:val="00E3497C"/>
    <w:rsid w:val="00E34DBF"/>
    <w:rsid w:val="00E3635B"/>
    <w:rsid w:val="00E375FD"/>
    <w:rsid w:val="00E400E7"/>
    <w:rsid w:val="00E4218E"/>
    <w:rsid w:val="00E44932"/>
    <w:rsid w:val="00E44B42"/>
    <w:rsid w:val="00E45B47"/>
    <w:rsid w:val="00E463E4"/>
    <w:rsid w:val="00E4687C"/>
    <w:rsid w:val="00E512FA"/>
    <w:rsid w:val="00E5162F"/>
    <w:rsid w:val="00E519F3"/>
    <w:rsid w:val="00E54479"/>
    <w:rsid w:val="00E5544A"/>
    <w:rsid w:val="00E56506"/>
    <w:rsid w:val="00E56754"/>
    <w:rsid w:val="00E61B61"/>
    <w:rsid w:val="00E61BCF"/>
    <w:rsid w:val="00E62787"/>
    <w:rsid w:val="00E67840"/>
    <w:rsid w:val="00E72233"/>
    <w:rsid w:val="00E731C4"/>
    <w:rsid w:val="00E738CB"/>
    <w:rsid w:val="00E75E0A"/>
    <w:rsid w:val="00E7618C"/>
    <w:rsid w:val="00E76488"/>
    <w:rsid w:val="00E779DC"/>
    <w:rsid w:val="00E80CBD"/>
    <w:rsid w:val="00E8115C"/>
    <w:rsid w:val="00E81CA6"/>
    <w:rsid w:val="00E85179"/>
    <w:rsid w:val="00E8599A"/>
    <w:rsid w:val="00E861C2"/>
    <w:rsid w:val="00E868F0"/>
    <w:rsid w:val="00E86C63"/>
    <w:rsid w:val="00E8731B"/>
    <w:rsid w:val="00E87432"/>
    <w:rsid w:val="00E94B1E"/>
    <w:rsid w:val="00E97BE5"/>
    <w:rsid w:val="00EA1292"/>
    <w:rsid w:val="00EA19C4"/>
    <w:rsid w:val="00EA27DC"/>
    <w:rsid w:val="00EA325D"/>
    <w:rsid w:val="00EA35A7"/>
    <w:rsid w:val="00EA6CA2"/>
    <w:rsid w:val="00EA6E98"/>
    <w:rsid w:val="00EB0BB4"/>
    <w:rsid w:val="00EB42AF"/>
    <w:rsid w:val="00EB43E2"/>
    <w:rsid w:val="00EB66A7"/>
    <w:rsid w:val="00EB79B4"/>
    <w:rsid w:val="00EC1EE8"/>
    <w:rsid w:val="00EC30A3"/>
    <w:rsid w:val="00EC7572"/>
    <w:rsid w:val="00EC7713"/>
    <w:rsid w:val="00ED079B"/>
    <w:rsid w:val="00ED23CD"/>
    <w:rsid w:val="00ED2B9B"/>
    <w:rsid w:val="00ED5009"/>
    <w:rsid w:val="00ED7C8C"/>
    <w:rsid w:val="00EE050F"/>
    <w:rsid w:val="00EE0C7E"/>
    <w:rsid w:val="00EE15CB"/>
    <w:rsid w:val="00EE4784"/>
    <w:rsid w:val="00EE4882"/>
    <w:rsid w:val="00EE4EFB"/>
    <w:rsid w:val="00EE7073"/>
    <w:rsid w:val="00EF061D"/>
    <w:rsid w:val="00EF21EB"/>
    <w:rsid w:val="00EF2ACF"/>
    <w:rsid w:val="00EF42F0"/>
    <w:rsid w:val="00EF4530"/>
    <w:rsid w:val="00EF48EA"/>
    <w:rsid w:val="00EF5AF6"/>
    <w:rsid w:val="00F07587"/>
    <w:rsid w:val="00F10A54"/>
    <w:rsid w:val="00F113C7"/>
    <w:rsid w:val="00F127F9"/>
    <w:rsid w:val="00F1532B"/>
    <w:rsid w:val="00F1664F"/>
    <w:rsid w:val="00F220E6"/>
    <w:rsid w:val="00F24A69"/>
    <w:rsid w:val="00F31E0C"/>
    <w:rsid w:val="00F34AC1"/>
    <w:rsid w:val="00F42B9D"/>
    <w:rsid w:val="00F42D98"/>
    <w:rsid w:val="00F43A90"/>
    <w:rsid w:val="00F454E0"/>
    <w:rsid w:val="00F45813"/>
    <w:rsid w:val="00F46ADD"/>
    <w:rsid w:val="00F502FD"/>
    <w:rsid w:val="00F50BF0"/>
    <w:rsid w:val="00F51D86"/>
    <w:rsid w:val="00F53F0E"/>
    <w:rsid w:val="00F570E9"/>
    <w:rsid w:val="00F61228"/>
    <w:rsid w:val="00F62D8F"/>
    <w:rsid w:val="00F6320E"/>
    <w:rsid w:val="00F638D8"/>
    <w:rsid w:val="00F64284"/>
    <w:rsid w:val="00F70408"/>
    <w:rsid w:val="00F72047"/>
    <w:rsid w:val="00F72E96"/>
    <w:rsid w:val="00F73DDD"/>
    <w:rsid w:val="00F75F25"/>
    <w:rsid w:val="00F81185"/>
    <w:rsid w:val="00F81708"/>
    <w:rsid w:val="00F85AAD"/>
    <w:rsid w:val="00F96C1E"/>
    <w:rsid w:val="00FA05D4"/>
    <w:rsid w:val="00FA1D2F"/>
    <w:rsid w:val="00FA1EFA"/>
    <w:rsid w:val="00FA4826"/>
    <w:rsid w:val="00FA64A9"/>
    <w:rsid w:val="00FA70B8"/>
    <w:rsid w:val="00FB207C"/>
    <w:rsid w:val="00FB29ED"/>
    <w:rsid w:val="00FB365F"/>
    <w:rsid w:val="00FB44E8"/>
    <w:rsid w:val="00FC4344"/>
    <w:rsid w:val="00FC4A3A"/>
    <w:rsid w:val="00FC5DE4"/>
    <w:rsid w:val="00FC63FD"/>
    <w:rsid w:val="00FC7AC6"/>
    <w:rsid w:val="00FD1FB9"/>
    <w:rsid w:val="00FD46F7"/>
    <w:rsid w:val="00FE094E"/>
    <w:rsid w:val="00FE0C86"/>
    <w:rsid w:val="00FE22DF"/>
    <w:rsid w:val="00FE23E8"/>
    <w:rsid w:val="00FE3E94"/>
    <w:rsid w:val="00FE5E2B"/>
    <w:rsid w:val="00FE66A5"/>
    <w:rsid w:val="00FE6B75"/>
    <w:rsid w:val="00FE6F8F"/>
    <w:rsid w:val="00FF008E"/>
    <w:rsid w:val="00FF7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92030ED-637A-43D2-9913-8F9BBBD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1E39"/>
    <w:pPr>
      <w:spacing w:line="260" w:lineRule="atLeast"/>
    </w:pPr>
    <w:rPr>
      <w:rFonts w:ascii="Arial" w:hAnsi="Arial"/>
      <w:szCs w:val="24"/>
      <w:lang w:eastAsia="en-US"/>
    </w:rPr>
  </w:style>
  <w:style w:type="paragraph" w:styleId="Naslov1">
    <w:name w:val="heading 1"/>
    <w:basedOn w:val="Navaden"/>
    <w:next w:val="Navaden"/>
    <w:link w:val="Naslov1Znak"/>
    <w:qFormat/>
    <w:rsid w:val="003341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BD1E39"/>
    <w:pPr>
      <w:tabs>
        <w:tab w:val="center" w:pos="4320"/>
        <w:tab w:val="right" w:pos="8640"/>
      </w:tabs>
    </w:pPr>
  </w:style>
  <w:style w:type="paragraph" w:customStyle="1" w:styleId="datumtevilka">
    <w:name w:val="datum številka"/>
    <w:basedOn w:val="Navaden"/>
    <w:qFormat/>
    <w:rsid w:val="00BD1E39"/>
    <w:pPr>
      <w:tabs>
        <w:tab w:val="left" w:pos="1701"/>
      </w:tabs>
    </w:pPr>
    <w:rPr>
      <w:szCs w:val="20"/>
      <w:lang w:val="sl-SI" w:eastAsia="sl-SI"/>
    </w:rPr>
  </w:style>
  <w:style w:type="paragraph" w:customStyle="1" w:styleId="ZADEVA">
    <w:name w:val="ZADEVA"/>
    <w:basedOn w:val="Navaden"/>
    <w:qFormat/>
    <w:rsid w:val="00BD1E39"/>
    <w:pPr>
      <w:tabs>
        <w:tab w:val="left" w:pos="1701"/>
      </w:tabs>
      <w:ind w:left="1701" w:hanging="1701"/>
    </w:pPr>
    <w:rPr>
      <w:b/>
      <w:lang w:val="it-IT"/>
    </w:rPr>
  </w:style>
  <w:style w:type="character" w:styleId="Hiperpovezava">
    <w:name w:val="Hyperlink"/>
    <w:rsid w:val="00BD1E39"/>
    <w:rPr>
      <w:color w:val="0000FF"/>
      <w:u w:val="single"/>
    </w:rPr>
  </w:style>
  <w:style w:type="paragraph" w:customStyle="1" w:styleId="podpisi">
    <w:name w:val="podpisi"/>
    <w:basedOn w:val="Navaden"/>
    <w:qFormat/>
    <w:rsid w:val="00BD1E39"/>
    <w:pPr>
      <w:tabs>
        <w:tab w:val="left" w:pos="3402"/>
      </w:tabs>
    </w:pPr>
    <w:rPr>
      <w:lang w:val="it-IT"/>
    </w:rPr>
  </w:style>
  <w:style w:type="paragraph" w:styleId="Telobesedila2">
    <w:name w:val="Body Text 2"/>
    <w:basedOn w:val="Navaden"/>
    <w:rsid w:val="00BD1E39"/>
    <w:pPr>
      <w:suppressAutoHyphens/>
      <w:spacing w:after="120" w:line="480" w:lineRule="auto"/>
    </w:pPr>
    <w:rPr>
      <w:rFonts w:ascii="Times New Roman" w:hAnsi="Times New Roman"/>
      <w:sz w:val="24"/>
      <w:lang w:eastAsia="ar-SA"/>
    </w:rPr>
  </w:style>
  <w:style w:type="paragraph" w:styleId="Noga">
    <w:name w:val="footer"/>
    <w:basedOn w:val="Navaden"/>
    <w:rsid w:val="007745CE"/>
    <w:pPr>
      <w:tabs>
        <w:tab w:val="center" w:pos="4536"/>
        <w:tab w:val="right" w:pos="9072"/>
      </w:tabs>
    </w:pPr>
  </w:style>
  <w:style w:type="paragraph" w:styleId="Sprotnaopomba-besedilo">
    <w:name w:val="footnote text"/>
    <w:basedOn w:val="Navaden"/>
    <w:semiHidden/>
    <w:rsid w:val="00AE363D"/>
    <w:pPr>
      <w:spacing w:line="260" w:lineRule="exact"/>
    </w:pPr>
    <w:rPr>
      <w:szCs w:val="20"/>
    </w:rPr>
  </w:style>
  <w:style w:type="character" w:styleId="Sprotnaopomba-sklic">
    <w:name w:val="footnote reference"/>
    <w:semiHidden/>
    <w:rsid w:val="00AE363D"/>
    <w:rPr>
      <w:vertAlign w:val="superscript"/>
    </w:rPr>
  </w:style>
  <w:style w:type="paragraph" w:styleId="Navadensplet">
    <w:name w:val="Normal (Web)"/>
    <w:basedOn w:val="Navaden"/>
    <w:rsid w:val="005D5FB7"/>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025553"/>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025553"/>
    <w:rPr>
      <w:rFonts w:ascii="Arial" w:hAnsi="Arial" w:cs="Arial"/>
      <w:b/>
      <w:sz w:val="22"/>
      <w:szCs w:val="22"/>
      <w:lang w:val="sl-SI" w:eastAsia="sl-SI" w:bidi="ar-SA"/>
    </w:rPr>
  </w:style>
  <w:style w:type="paragraph" w:customStyle="1" w:styleId="Odstavek">
    <w:name w:val="Odstavek"/>
    <w:basedOn w:val="Navaden"/>
    <w:link w:val="OdstavekZnak"/>
    <w:qFormat/>
    <w:rsid w:val="00025553"/>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025553"/>
    <w:rPr>
      <w:rFonts w:ascii="Arial" w:hAnsi="Arial" w:cs="Arial"/>
      <w:sz w:val="22"/>
      <w:szCs w:val="22"/>
      <w:lang w:val="sl-SI" w:eastAsia="sl-SI" w:bidi="ar-SA"/>
    </w:rPr>
  </w:style>
  <w:style w:type="paragraph" w:customStyle="1" w:styleId="lennaslov">
    <w:name w:val="Člen_naslov"/>
    <w:basedOn w:val="len"/>
    <w:qFormat/>
    <w:rsid w:val="00025553"/>
    <w:pPr>
      <w:spacing w:before="0"/>
    </w:pPr>
  </w:style>
  <w:style w:type="paragraph" w:customStyle="1" w:styleId="esegmenth4">
    <w:name w:val="esegment_h4"/>
    <w:basedOn w:val="Navaden"/>
    <w:rsid w:val="00A4635B"/>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254D75"/>
    <w:pPr>
      <w:spacing w:line="240" w:lineRule="auto"/>
    </w:pPr>
    <w:rPr>
      <w:rFonts w:ascii="Tahoma" w:hAnsi="Tahoma" w:cs="Tahoma"/>
      <w:sz w:val="16"/>
      <w:szCs w:val="16"/>
    </w:rPr>
  </w:style>
  <w:style w:type="character" w:customStyle="1" w:styleId="BesedilooblakaZnak">
    <w:name w:val="Besedilo oblačka Znak"/>
    <w:link w:val="Besedilooblaka"/>
    <w:rsid w:val="00254D75"/>
    <w:rPr>
      <w:rFonts w:ascii="Tahoma" w:hAnsi="Tahoma" w:cs="Tahoma"/>
      <w:sz w:val="16"/>
      <w:szCs w:val="16"/>
      <w:lang w:eastAsia="en-US"/>
    </w:rPr>
  </w:style>
  <w:style w:type="paragraph" w:customStyle="1" w:styleId="prevnext">
    <w:name w:val="prevnext"/>
    <w:basedOn w:val="Navaden"/>
    <w:rsid w:val="00D67C6D"/>
    <w:pPr>
      <w:spacing w:before="100" w:beforeAutospacing="1" w:after="100" w:afterAutospacing="1" w:line="240" w:lineRule="auto"/>
    </w:pPr>
    <w:rPr>
      <w:rFonts w:ascii="Times New Roman" w:eastAsia="Batang" w:hAnsi="Times New Roman"/>
      <w:sz w:val="24"/>
      <w:lang w:eastAsia="ko-KR"/>
    </w:rPr>
  </w:style>
  <w:style w:type="character" w:styleId="Krepko">
    <w:name w:val="Strong"/>
    <w:qFormat/>
    <w:rsid w:val="00D67C6D"/>
    <w:rPr>
      <w:b/>
      <w:bCs/>
    </w:rPr>
  </w:style>
  <w:style w:type="paragraph" w:customStyle="1" w:styleId="printtooledition">
    <w:name w:val="print_tool edition"/>
    <w:basedOn w:val="Navaden"/>
    <w:rsid w:val="00D67C6D"/>
    <w:pPr>
      <w:spacing w:before="100" w:beforeAutospacing="1" w:after="100" w:afterAutospacing="1" w:line="240" w:lineRule="auto"/>
    </w:pPr>
    <w:rPr>
      <w:rFonts w:ascii="Times New Roman" w:eastAsia="Batang" w:hAnsi="Times New Roman"/>
      <w:sz w:val="24"/>
      <w:lang w:eastAsia="ko-KR"/>
    </w:rPr>
  </w:style>
  <w:style w:type="paragraph" w:customStyle="1" w:styleId="purple">
    <w:name w:val="purple"/>
    <w:basedOn w:val="Navaden"/>
    <w:rsid w:val="00D67C6D"/>
    <w:pPr>
      <w:spacing w:before="100" w:beforeAutospacing="1" w:after="100" w:afterAutospacing="1" w:line="240" w:lineRule="auto"/>
    </w:pPr>
    <w:rPr>
      <w:rFonts w:ascii="Times New Roman" w:eastAsia="Batang" w:hAnsi="Times New Roman"/>
      <w:sz w:val="24"/>
      <w:lang w:eastAsia="ko-KR"/>
    </w:rPr>
  </w:style>
  <w:style w:type="paragraph" w:customStyle="1" w:styleId="esegmentt">
    <w:name w:val="esegment_t"/>
    <w:basedOn w:val="Navaden"/>
    <w:rsid w:val="00D67C6D"/>
    <w:pPr>
      <w:spacing w:before="100" w:beforeAutospacing="1" w:after="100" w:afterAutospacing="1" w:line="240" w:lineRule="auto"/>
    </w:pPr>
    <w:rPr>
      <w:rFonts w:ascii="Times New Roman" w:eastAsia="Batang" w:hAnsi="Times New Roman"/>
      <w:sz w:val="24"/>
      <w:lang w:eastAsia="ko-KR"/>
    </w:rPr>
  </w:style>
  <w:style w:type="paragraph" w:customStyle="1" w:styleId="esegmentc1">
    <w:name w:val="esegment_c1"/>
    <w:basedOn w:val="Navaden"/>
    <w:rsid w:val="00D67C6D"/>
    <w:pPr>
      <w:spacing w:before="100" w:beforeAutospacing="1" w:after="100" w:afterAutospacing="1" w:line="240" w:lineRule="auto"/>
    </w:pPr>
    <w:rPr>
      <w:rFonts w:ascii="Times New Roman" w:eastAsia="Batang" w:hAnsi="Times New Roman"/>
      <w:sz w:val="24"/>
      <w:lang w:eastAsia="ko-KR"/>
    </w:rPr>
  </w:style>
  <w:style w:type="paragraph" w:customStyle="1" w:styleId="esegmentp1">
    <w:name w:val="esegment_p1"/>
    <w:basedOn w:val="Navaden"/>
    <w:rsid w:val="00D67C6D"/>
    <w:pPr>
      <w:spacing w:before="100" w:beforeAutospacing="1" w:after="100" w:afterAutospacing="1" w:line="240" w:lineRule="auto"/>
    </w:pPr>
    <w:rPr>
      <w:rFonts w:ascii="Times New Roman" w:eastAsia="Batang" w:hAnsi="Times New Roman"/>
      <w:sz w:val="24"/>
      <w:lang w:eastAsia="ko-KR"/>
    </w:rPr>
  </w:style>
  <w:style w:type="paragraph" w:styleId="HTML-oblikovano">
    <w:name w:val="HTML Preformatted"/>
    <w:basedOn w:val="Navaden"/>
    <w:rsid w:val="00D6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Batang" w:hAnsi="Courier New" w:cs="Courier New"/>
      <w:szCs w:val="20"/>
      <w:lang w:eastAsia="ko-KR"/>
    </w:rPr>
  </w:style>
  <w:style w:type="paragraph" w:customStyle="1" w:styleId="mnnovi">
    <w:name w:val="mn novi"/>
    <w:basedOn w:val="Navaden"/>
    <w:rsid w:val="000B7B81"/>
    <w:pPr>
      <w:numPr>
        <w:numId w:val="5"/>
      </w:numPr>
    </w:pPr>
  </w:style>
  <w:style w:type="table" w:styleId="Tabela3-Duinki3">
    <w:name w:val="Table 3D effects 3"/>
    <w:basedOn w:val="Navadnatabela"/>
    <w:rsid w:val="003341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slov1Znak">
    <w:name w:val="Naslov 1 Znak"/>
    <w:basedOn w:val="Privzetapisavaodstavka"/>
    <w:link w:val="Naslov1"/>
    <w:rsid w:val="003341D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8811">
      <w:bodyDiv w:val="1"/>
      <w:marLeft w:val="0"/>
      <w:marRight w:val="0"/>
      <w:marTop w:val="0"/>
      <w:marBottom w:val="0"/>
      <w:divBdr>
        <w:top w:val="none" w:sz="0" w:space="0" w:color="auto"/>
        <w:left w:val="none" w:sz="0" w:space="0" w:color="auto"/>
        <w:bottom w:val="none" w:sz="0" w:space="0" w:color="auto"/>
        <w:right w:val="none" w:sz="0" w:space="0" w:color="auto"/>
      </w:divBdr>
    </w:div>
    <w:div w:id="160702806">
      <w:bodyDiv w:val="1"/>
      <w:marLeft w:val="0"/>
      <w:marRight w:val="0"/>
      <w:marTop w:val="0"/>
      <w:marBottom w:val="0"/>
      <w:divBdr>
        <w:top w:val="none" w:sz="0" w:space="0" w:color="auto"/>
        <w:left w:val="none" w:sz="0" w:space="0" w:color="auto"/>
        <w:bottom w:val="none" w:sz="0" w:space="0" w:color="auto"/>
        <w:right w:val="none" w:sz="0" w:space="0" w:color="auto"/>
      </w:divBdr>
    </w:div>
    <w:div w:id="249853458">
      <w:bodyDiv w:val="1"/>
      <w:marLeft w:val="0"/>
      <w:marRight w:val="0"/>
      <w:marTop w:val="0"/>
      <w:marBottom w:val="0"/>
      <w:divBdr>
        <w:top w:val="none" w:sz="0" w:space="0" w:color="auto"/>
        <w:left w:val="none" w:sz="0" w:space="0" w:color="auto"/>
        <w:bottom w:val="none" w:sz="0" w:space="0" w:color="auto"/>
        <w:right w:val="none" w:sz="0" w:space="0" w:color="auto"/>
      </w:divBdr>
      <w:divsChild>
        <w:div w:id="114100205">
          <w:marLeft w:val="0"/>
          <w:marRight w:val="0"/>
          <w:marTop w:val="0"/>
          <w:marBottom w:val="0"/>
          <w:divBdr>
            <w:top w:val="none" w:sz="0" w:space="0" w:color="auto"/>
            <w:left w:val="none" w:sz="0" w:space="0" w:color="auto"/>
            <w:bottom w:val="none" w:sz="0" w:space="0" w:color="auto"/>
            <w:right w:val="none" w:sz="0" w:space="0" w:color="auto"/>
          </w:divBdr>
        </w:div>
      </w:divsChild>
    </w:div>
    <w:div w:id="481049377">
      <w:bodyDiv w:val="1"/>
      <w:marLeft w:val="0"/>
      <w:marRight w:val="0"/>
      <w:marTop w:val="0"/>
      <w:marBottom w:val="0"/>
      <w:divBdr>
        <w:top w:val="none" w:sz="0" w:space="0" w:color="auto"/>
        <w:left w:val="none" w:sz="0" w:space="0" w:color="auto"/>
        <w:bottom w:val="none" w:sz="0" w:space="0" w:color="auto"/>
        <w:right w:val="none" w:sz="0" w:space="0" w:color="auto"/>
      </w:divBdr>
      <w:divsChild>
        <w:div w:id="1270161411">
          <w:marLeft w:val="0"/>
          <w:marRight w:val="0"/>
          <w:marTop w:val="0"/>
          <w:marBottom w:val="0"/>
          <w:divBdr>
            <w:top w:val="none" w:sz="0" w:space="0" w:color="auto"/>
            <w:left w:val="none" w:sz="0" w:space="0" w:color="auto"/>
            <w:bottom w:val="none" w:sz="0" w:space="0" w:color="auto"/>
            <w:right w:val="none" w:sz="0" w:space="0" w:color="auto"/>
          </w:divBdr>
        </w:div>
      </w:divsChild>
    </w:div>
    <w:div w:id="717243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905">
          <w:marLeft w:val="0"/>
          <w:marRight w:val="0"/>
          <w:marTop w:val="0"/>
          <w:marBottom w:val="0"/>
          <w:divBdr>
            <w:top w:val="none" w:sz="0" w:space="0" w:color="auto"/>
            <w:left w:val="none" w:sz="0" w:space="0" w:color="auto"/>
            <w:bottom w:val="none" w:sz="0" w:space="0" w:color="auto"/>
            <w:right w:val="none" w:sz="0" w:space="0" w:color="auto"/>
          </w:divBdr>
        </w:div>
        <w:div w:id="1223563901">
          <w:marLeft w:val="0"/>
          <w:marRight w:val="0"/>
          <w:marTop w:val="0"/>
          <w:marBottom w:val="0"/>
          <w:divBdr>
            <w:top w:val="none" w:sz="0" w:space="0" w:color="auto"/>
            <w:left w:val="none" w:sz="0" w:space="0" w:color="auto"/>
            <w:bottom w:val="none" w:sz="0" w:space="0" w:color="auto"/>
            <w:right w:val="none" w:sz="0" w:space="0" w:color="auto"/>
          </w:divBdr>
        </w:div>
        <w:div w:id="1224025576">
          <w:marLeft w:val="0"/>
          <w:marRight w:val="0"/>
          <w:marTop w:val="0"/>
          <w:marBottom w:val="0"/>
          <w:divBdr>
            <w:top w:val="none" w:sz="0" w:space="0" w:color="auto"/>
            <w:left w:val="none" w:sz="0" w:space="0" w:color="auto"/>
            <w:bottom w:val="none" w:sz="0" w:space="0" w:color="auto"/>
            <w:right w:val="none" w:sz="0" w:space="0" w:color="auto"/>
          </w:divBdr>
        </w:div>
      </w:divsChild>
    </w:div>
    <w:div w:id="1114136665">
      <w:bodyDiv w:val="1"/>
      <w:marLeft w:val="0"/>
      <w:marRight w:val="0"/>
      <w:marTop w:val="0"/>
      <w:marBottom w:val="0"/>
      <w:divBdr>
        <w:top w:val="none" w:sz="0" w:space="0" w:color="auto"/>
        <w:left w:val="none" w:sz="0" w:space="0" w:color="auto"/>
        <w:bottom w:val="none" w:sz="0" w:space="0" w:color="auto"/>
        <w:right w:val="none" w:sz="0" w:space="0" w:color="auto"/>
      </w:divBdr>
      <w:divsChild>
        <w:div w:id="1491290799">
          <w:marLeft w:val="0"/>
          <w:marRight w:val="0"/>
          <w:marTop w:val="0"/>
          <w:marBottom w:val="0"/>
          <w:divBdr>
            <w:top w:val="none" w:sz="0" w:space="0" w:color="auto"/>
            <w:left w:val="none" w:sz="0" w:space="0" w:color="auto"/>
            <w:bottom w:val="none" w:sz="0" w:space="0" w:color="auto"/>
            <w:right w:val="none" w:sz="0" w:space="0" w:color="auto"/>
          </w:divBdr>
        </w:div>
      </w:divsChild>
    </w:div>
    <w:div w:id="1346132230">
      <w:bodyDiv w:val="1"/>
      <w:marLeft w:val="0"/>
      <w:marRight w:val="0"/>
      <w:marTop w:val="0"/>
      <w:marBottom w:val="0"/>
      <w:divBdr>
        <w:top w:val="none" w:sz="0" w:space="0" w:color="auto"/>
        <w:left w:val="none" w:sz="0" w:space="0" w:color="auto"/>
        <w:bottom w:val="none" w:sz="0" w:space="0" w:color="auto"/>
        <w:right w:val="none" w:sz="0" w:space="0" w:color="auto"/>
      </w:divBdr>
      <w:divsChild>
        <w:div w:id="1207840363">
          <w:marLeft w:val="0"/>
          <w:marRight w:val="0"/>
          <w:marTop w:val="0"/>
          <w:marBottom w:val="0"/>
          <w:divBdr>
            <w:top w:val="none" w:sz="0" w:space="0" w:color="auto"/>
            <w:left w:val="none" w:sz="0" w:space="0" w:color="auto"/>
            <w:bottom w:val="none" w:sz="0" w:space="0" w:color="auto"/>
            <w:right w:val="none" w:sz="0" w:space="0" w:color="auto"/>
          </w:divBdr>
          <w:divsChild>
            <w:div w:id="246310461">
              <w:marLeft w:val="0"/>
              <w:marRight w:val="0"/>
              <w:marTop w:val="0"/>
              <w:marBottom w:val="0"/>
              <w:divBdr>
                <w:top w:val="none" w:sz="0" w:space="0" w:color="auto"/>
                <w:left w:val="none" w:sz="0" w:space="0" w:color="auto"/>
                <w:bottom w:val="none" w:sz="0" w:space="0" w:color="auto"/>
                <w:right w:val="none" w:sz="0" w:space="0" w:color="auto"/>
              </w:divBdr>
            </w:div>
            <w:div w:id="265894010">
              <w:marLeft w:val="0"/>
              <w:marRight w:val="0"/>
              <w:marTop w:val="0"/>
              <w:marBottom w:val="0"/>
              <w:divBdr>
                <w:top w:val="none" w:sz="0" w:space="0" w:color="auto"/>
                <w:left w:val="none" w:sz="0" w:space="0" w:color="auto"/>
                <w:bottom w:val="none" w:sz="0" w:space="0" w:color="auto"/>
                <w:right w:val="none" w:sz="0" w:space="0" w:color="auto"/>
              </w:divBdr>
            </w:div>
            <w:div w:id="306594716">
              <w:marLeft w:val="0"/>
              <w:marRight w:val="0"/>
              <w:marTop w:val="0"/>
              <w:marBottom w:val="0"/>
              <w:divBdr>
                <w:top w:val="none" w:sz="0" w:space="0" w:color="auto"/>
                <w:left w:val="none" w:sz="0" w:space="0" w:color="auto"/>
                <w:bottom w:val="none" w:sz="0" w:space="0" w:color="auto"/>
                <w:right w:val="none" w:sz="0" w:space="0" w:color="auto"/>
              </w:divBdr>
            </w:div>
            <w:div w:id="715928144">
              <w:marLeft w:val="0"/>
              <w:marRight w:val="0"/>
              <w:marTop w:val="0"/>
              <w:marBottom w:val="0"/>
              <w:divBdr>
                <w:top w:val="none" w:sz="0" w:space="0" w:color="auto"/>
                <w:left w:val="none" w:sz="0" w:space="0" w:color="auto"/>
                <w:bottom w:val="none" w:sz="0" w:space="0" w:color="auto"/>
                <w:right w:val="none" w:sz="0" w:space="0" w:color="auto"/>
              </w:divBdr>
            </w:div>
            <w:div w:id="971327045">
              <w:marLeft w:val="0"/>
              <w:marRight w:val="0"/>
              <w:marTop w:val="0"/>
              <w:marBottom w:val="0"/>
              <w:divBdr>
                <w:top w:val="none" w:sz="0" w:space="0" w:color="auto"/>
                <w:left w:val="none" w:sz="0" w:space="0" w:color="auto"/>
                <w:bottom w:val="none" w:sz="0" w:space="0" w:color="auto"/>
                <w:right w:val="none" w:sz="0" w:space="0" w:color="auto"/>
              </w:divBdr>
            </w:div>
            <w:div w:id="1239756175">
              <w:marLeft w:val="0"/>
              <w:marRight w:val="0"/>
              <w:marTop w:val="0"/>
              <w:marBottom w:val="0"/>
              <w:divBdr>
                <w:top w:val="none" w:sz="0" w:space="0" w:color="auto"/>
                <w:left w:val="none" w:sz="0" w:space="0" w:color="auto"/>
                <w:bottom w:val="none" w:sz="0" w:space="0" w:color="auto"/>
                <w:right w:val="none" w:sz="0" w:space="0" w:color="auto"/>
              </w:divBdr>
            </w:div>
            <w:div w:id="1376731571">
              <w:marLeft w:val="0"/>
              <w:marRight w:val="0"/>
              <w:marTop w:val="0"/>
              <w:marBottom w:val="0"/>
              <w:divBdr>
                <w:top w:val="none" w:sz="0" w:space="0" w:color="auto"/>
                <w:left w:val="none" w:sz="0" w:space="0" w:color="auto"/>
                <w:bottom w:val="none" w:sz="0" w:space="0" w:color="auto"/>
                <w:right w:val="none" w:sz="0" w:space="0" w:color="auto"/>
              </w:divBdr>
            </w:div>
            <w:div w:id="1581601057">
              <w:marLeft w:val="0"/>
              <w:marRight w:val="0"/>
              <w:marTop w:val="0"/>
              <w:marBottom w:val="0"/>
              <w:divBdr>
                <w:top w:val="none" w:sz="0" w:space="0" w:color="auto"/>
                <w:left w:val="none" w:sz="0" w:space="0" w:color="auto"/>
                <w:bottom w:val="none" w:sz="0" w:space="0" w:color="auto"/>
                <w:right w:val="none" w:sz="0" w:space="0" w:color="auto"/>
              </w:divBdr>
            </w:div>
            <w:div w:id="1676028812">
              <w:marLeft w:val="0"/>
              <w:marRight w:val="0"/>
              <w:marTop w:val="0"/>
              <w:marBottom w:val="0"/>
              <w:divBdr>
                <w:top w:val="none" w:sz="0" w:space="0" w:color="auto"/>
                <w:left w:val="none" w:sz="0" w:space="0" w:color="auto"/>
                <w:bottom w:val="none" w:sz="0" w:space="0" w:color="auto"/>
                <w:right w:val="none" w:sz="0" w:space="0" w:color="auto"/>
              </w:divBdr>
            </w:div>
            <w:div w:id="1703045201">
              <w:marLeft w:val="0"/>
              <w:marRight w:val="0"/>
              <w:marTop w:val="0"/>
              <w:marBottom w:val="0"/>
              <w:divBdr>
                <w:top w:val="none" w:sz="0" w:space="0" w:color="auto"/>
                <w:left w:val="none" w:sz="0" w:space="0" w:color="auto"/>
                <w:bottom w:val="none" w:sz="0" w:space="0" w:color="auto"/>
                <w:right w:val="none" w:sz="0" w:space="0" w:color="auto"/>
              </w:divBdr>
            </w:div>
            <w:div w:id="1704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11">
      <w:bodyDiv w:val="1"/>
      <w:marLeft w:val="0"/>
      <w:marRight w:val="0"/>
      <w:marTop w:val="0"/>
      <w:marBottom w:val="0"/>
      <w:divBdr>
        <w:top w:val="none" w:sz="0" w:space="0" w:color="auto"/>
        <w:left w:val="none" w:sz="0" w:space="0" w:color="auto"/>
        <w:bottom w:val="none" w:sz="0" w:space="0" w:color="auto"/>
        <w:right w:val="none" w:sz="0" w:space="0" w:color="auto"/>
      </w:divBdr>
      <w:divsChild>
        <w:div w:id="722676334">
          <w:marLeft w:val="0"/>
          <w:marRight w:val="0"/>
          <w:marTop w:val="0"/>
          <w:marBottom w:val="0"/>
          <w:divBdr>
            <w:top w:val="none" w:sz="0" w:space="0" w:color="auto"/>
            <w:left w:val="none" w:sz="0" w:space="0" w:color="auto"/>
            <w:bottom w:val="none" w:sz="0" w:space="0" w:color="auto"/>
            <w:right w:val="none" w:sz="0" w:space="0" w:color="auto"/>
          </w:divBdr>
        </w:div>
      </w:divsChild>
    </w:div>
    <w:div w:id="1620642307">
      <w:bodyDiv w:val="1"/>
      <w:marLeft w:val="0"/>
      <w:marRight w:val="0"/>
      <w:marTop w:val="0"/>
      <w:marBottom w:val="0"/>
      <w:divBdr>
        <w:top w:val="none" w:sz="0" w:space="0" w:color="auto"/>
        <w:left w:val="none" w:sz="0" w:space="0" w:color="auto"/>
        <w:bottom w:val="none" w:sz="0" w:space="0" w:color="auto"/>
        <w:right w:val="none" w:sz="0" w:space="0" w:color="auto"/>
      </w:divBdr>
      <w:divsChild>
        <w:div w:id="1936937018">
          <w:marLeft w:val="0"/>
          <w:marRight w:val="0"/>
          <w:marTop w:val="0"/>
          <w:marBottom w:val="0"/>
          <w:divBdr>
            <w:top w:val="none" w:sz="0" w:space="0" w:color="auto"/>
            <w:left w:val="none" w:sz="0" w:space="0" w:color="auto"/>
            <w:bottom w:val="none" w:sz="0" w:space="0" w:color="auto"/>
            <w:right w:val="none" w:sz="0" w:space="0" w:color="auto"/>
          </w:divBdr>
        </w:div>
      </w:divsChild>
    </w:div>
    <w:div w:id="1788426058">
      <w:bodyDiv w:val="1"/>
      <w:marLeft w:val="0"/>
      <w:marRight w:val="0"/>
      <w:marTop w:val="0"/>
      <w:marBottom w:val="0"/>
      <w:divBdr>
        <w:top w:val="none" w:sz="0" w:space="0" w:color="auto"/>
        <w:left w:val="none" w:sz="0" w:space="0" w:color="auto"/>
        <w:bottom w:val="none" w:sz="0" w:space="0" w:color="auto"/>
        <w:right w:val="none" w:sz="0" w:space="0" w:color="auto"/>
      </w:divBdr>
      <w:divsChild>
        <w:div w:id="572470829">
          <w:marLeft w:val="0"/>
          <w:marRight w:val="0"/>
          <w:marTop w:val="0"/>
          <w:marBottom w:val="0"/>
          <w:divBdr>
            <w:top w:val="none" w:sz="0" w:space="0" w:color="auto"/>
            <w:left w:val="none" w:sz="0" w:space="0" w:color="auto"/>
            <w:bottom w:val="none" w:sz="0" w:space="0" w:color="auto"/>
            <w:right w:val="none" w:sz="0" w:space="0" w:color="auto"/>
          </w:divBdr>
        </w:div>
      </w:divsChild>
    </w:div>
    <w:div w:id="1932353380">
      <w:bodyDiv w:val="1"/>
      <w:marLeft w:val="0"/>
      <w:marRight w:val="0"/>
      <w:marTop w:val="0"/>
      <w:marBottom w:val="0"/>
      <w:divBdr>
        <w:top w:val="none" w:sz="0" w:space="0" w:color="auto"/>
        <w:left w:val="none" w:sz="0" w:space="0" w:color="auto"/>
        <w:bottom w:val="none" w:sz="0" w:space="0" w:color="auto"/>
        <w:right w:val="none" w:sz="0" w:space="0" w:color="auto"/>
      </w:divBdr>
      <w:divsChild>
        <w:div w:id="63164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12041</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Heidi Heine Šket</dc:creator>
  <cp:keywords/>
  <cp:lastModifiedBy>Mojca Kustec</cp:lastModifiedBy>
  <cp:revision>2</cp:revision>
  <dcterms:created xsi:type="dcterms:W3CDTF">2020-09-14T12:05:00Z</dcterms:created>
  <dcterms:modified xsi:type="dcterms:W3CDTF">2020-09-14T12:05:00Z</dcterms:modified>
</cp:coreProperties>
</file>