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6F6924" w:rsidRPr="008F3500" w:rsidTr="009F2987">
        <w:trPr>
          <w:cantSplit/>
          <w:trHeight w:hRule="exact" w:val="847"/>
        </w:trPr>
        <w:tc>
          <w:tcPr>
            <w:tcW w:w="567" w:type="dxa"/>
          </w:tcPr>
          <w:p w:rsidR="006F6924" w:rsidRDefault="006F6924" w:rsidP="009F2987">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6F6924" w:rsidRPr="006D42D9" w:rsidRDefault="006F6924" w:rsidP="009F2987">
            <w:pPr>
              <w:rPr>
                <w:rFonts w:ascii="Republika" w:hAnsi="Republika"/>
                <w:sz w:val="60"/>
                <w:szCs w:val="60"/>
              </w:rPr>
            </w:pPr>
          </w:p>
          <w:p w:rsidR="006F6924" w:rsidRPr="006D42D9" w:rsidRDefault="006F6924" w:rsidP="009F2987">
            <w:pPr>
              <w:rPr>
                <w:rFonts w:ascii="Republika" w:hAnsi="Republika"/>
                <w:sz w:val="60"/>
                <w:szCs w:val="60"/>
              </w:rPr>
            </w:pPr>
          </w:p>
          <w:p w:rsidR="006F6924" w:rsidRPr="006D42D9" w:rsidRDefault="006F6924" w:rsidP="009F2987">
            <w:pPr>
              <w:rPr>
                <w:rFonts w:ascii="Republika" w:hAnsi="Republika"/>
                <w:sz w:val="60"/>
                <w:szCs w:val="60"/>
              </w:rPr>
            </w:pPr>
          </w:p>
          <w:p w:rsidR="006F6924" w:rsidRPr="006D42D9" w:rsidRDefault="006F6924" w:rsidP="009F2987">
            <w:pPr>
              <w:rPr>
                <w:rFonts w:ascii="Republika" w:hAnsi="Republika"/>
                <w:sz w:val="60"/>
                <w:szCs w:val="60"/>
              </w:rPr>
            </w:pPr>
          </w:p>
          <w:p w:rsidR="006F6924" w:rsidRPr="006D42D9" w:rsidRDefault="006F6924" w:rsidP="009F2987">
            <w:pPr>
              <w:rPr>
                <w:rFonts w:ascii="Republika" w:hAnsi="Republika"/>
                <w:sz w:val="60"/>
                <w:szCs w:val="60"/>
              </w:rPr>
            </w:pPr>
          </w:p>
          <w:p w:rsidR="006F6924" w:rsidRPr="006D42D9" w:rsidRDefault="006F6924" w:rsidP="009F2987">
            <w:pPr>
              <w:rPr>
                <w:rFonts w:ascii="Republika" w:hAnsi="Republika"/>
                <w:sz w:val="60"/>
                <w:szCs w:val="60"/>
              </w:rPr>
            </w:pPr>
          </w:p>
          <w:p w:rsidR="006F6924" w:rsidRPr="006D42D9" w:rsidRDefault="006F6924" w:rsidP="009F2987">
            <w:pPr>
              <w:rPr>
                <w:rFonts w:ascii="Republika" w:hAnsi="Republika"/>
                <w:sz w:val="60"/>
                <w:szCs w:val="60"/>
              </w:rPr>
            </w:pPr>
          </w:p>
          <w:p w:rsidR="006F6924" w:rsidRPr="006D42D9" w:rsidRDefault="006F6924" w:rsidP="009F2987">
            <w:pPr>
              <w:rPr>
                <w:rFonts w:ascii="Republika" w:hAnsi="Republika"/>
                <w:sz w:val="60"/>
                <w:szCs w:val="60"/>
              </w:rPr>
            </w:pPr>
          </w:p>
          <w:p w:rsidR="006F6924" w:rsidRPr="006D42D9" w:rsidRDefault="006F6924" w:rsidP="009F2987">
            <w:pPr>
              <w:rPr>
                <w:rFonts w:ascii="Republika" w:hAnsi="Republika"/>
                <w:sz w:val="60"/>
                <w:szCs w:val="60"/>
              </w:rPr>
            </w:pPr>
          </w:p>
          <w:p w:rsidR="006F6924" w:rsidRPr="006D42D9" w:rsidRDefault="006F6924" w:rsidP="009F2987">
            <w:pPr>
              <w:rPr>
                <w:rFonts w:ascii="Republika" w:hAnsi="Republika"/>
                <w:sz w:val="60"/>
                <w:szCs w:val="60"/>
              </w:rPr>
            </w:pPr>
          </w:p>
          <w:p w:rsidR="006F6924" w:rsidRPr="006D42D9" w:rsidRDefault="006F6924" w:rsidP="009F2987">
            <w:pPr>
              <w:rPr>
                <w:rFonts w:ascii="Republika" w:hAnsi="Republika"/>
                <w:sz w:val="60"/>
                <w:szCs w:val="60"/>
              </w:rPr>
            </w:pPr>
          </w:p>
          <w:p w:rsidR="006F6924" w:rsidRPr="006D42D9" w:rsidRDefault="006F6924" w:rsidP="009F2987">
            <w:pPr>
              <w:rPr>
                <w:rFonts w:ascii="Republika" w:hAnsi="Republika"/>
                <w:sz w:val="60"/>
                <w:szCs w:val="60"/>
              </w:rPr>
            </w:pPr>
          </w:p>
          <w:p w:rsidR="006F6924" w:rsidRPr="006D42D9" w:rsidRDefault="006F6924" w:rsidP="009F2987">
            <w:pPr>
              <w:rPr>
                <w:rFonts w:ascii="Republika" w:hAnsi="Republika"/>
                <w:sz w:val="60"/>
                <w:szCs w:val="60"/>
              </w:rPr>
            </w:pPr>
          </w:p>
          <w:p w:rsidR="006F6924" w:rsidRPr="006D42D9" w:rsidRDefault="006F6924" w:rsidP="009F2987">
            <w:pPr>
              <w:rPr>
                <w:rFonts w:ascii="Republika" w:hAnsi="Republika"/>
                <w:sz w:val="60"/>
                <w:szCs w:val="60"/>
              </w:rPr>
            </w:pPr>
          </w:p>
          <w:p w:rsidR="006F6924" w:rsidRPr="006D42D9" w:rsidRDefault="006F6924" w:rsidP="009F2987">
            <w:pPr>
              <w:rPr>
                <w:rFonts w:ascii="Republika" w:hAnsi="Republika"/>
                <w:sz w:val="60"/>
                <w:szCs w:val="60"/>
              </w:rPr>
            </w:pPr>
          </w:p>
          <w:p w:rsidR="006F6924" w:rsidRPr="006D42D9" w:rsidRDefault="006F6924" w:rsidP="009F2987">
            <w:pPr>
              <w:rPr>
                <w:rFonts w:ascii="Republika" w:hAnsi="Republika"/>
                <w:sz w:val="60"/>
                <w:szCs w:val="60"/>
              </w:rPr>
            </w:pPr>
          </w:p>
        </w:tc>
      </w:tr>
    </w:tbl>
    <w:p w:rsidR="006F6924" w:rsidRPr="00B64BFF" w:rsidRDefault="0021673C" w:rsidP="009F2987">
      <w:pPr>
        <w:autoSpaceDE w:val="0"/>
        <w:autoSpaceDN w:val="0"/>
        <w:adjustRightInd w:val="0"/>
        <w:rPr>
          <w:rFonts w:ascii="Republika" w:hAnsi="Republika"/>
          <w:sz w:val="20"/>
          <w:szCs w:val="20"/>
        </w:rPr>
      </w:pPr>
      <w:r>
        <w:rPr>
          <w:noProof/>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7620" t="9525" r="698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35C4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MQCg+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6F6924" w:rsidRPr="00B64BFF">
        <w:rPr>
          <w:rFonts w:ascii="Republika" w:hAnsi="Republika"/>
          <w:sz w:val="20"/>
          <w:szCs w:val="20"/>
        </w:rPr>
        <w:t>REPUBLIKA SLOVENIJA</w:t>
      </w:r>
    </w:p>
    <w:p w:rsidR="006F6924" w:rsidRPr="00B64BFF" w:rsidRDefault="006F6924" w:rsidP="00B64BFF">
      <w:pPr>
        <w:spacing w:after="120" w:line="240" w:lineRule="exact"/>
        <w:rPr>
          <w:rFonts w:ascii="Republika" w:hAnsi="Republika"/>
          <w:b/>
          <w:sz w:val="20"/>
          <w:szCs w:val="20"/>
        </w:rPr>
      </w:pPr>
      <w:r w:rsidRPr="00B64BFF">
        <w:rPr>
          <w:rFonts w:ascii="Republika" w:hAnsi="Republika"/>
          <w:b/>
          <w:sz w:val="20"/>
          <w:szCs w:val="20"/>
        </w:rPr>
        <w:t xml:space="preserve">MINISTRSTVO </w:t>
      </w:r>
      <w:r>
        <w:rPr>
          <w:rFonts w:ascii="Republika" w:hAnsi="Republika"/>
          <w:b/>
          <w:sz w:val="20"/>
          <w:szCs w:val="20"/>
        </w:rPr>
        <w:t>JAVNO UPRAVO</w:t>
      </w:r>
    </w:p>
    <w:p w:rsidR="006F6924" w:rsidRPr="00B64BFF" w:rsidRDefault="006F6924" w:rsidP="00D96179">
      <w:pPr>
        <w:tabs>
          <w:tab w:val="left" w:pos="5114"/>
        </w:tabs>
        <w:spacing w:before="240" w:line="240" w:lineRule="exact"/>
        <w:rPr>
          <w:rFonts w:ascii="Arial" w:hAnsi="Arial" w:cs="Arial"/>
          <w:sz w:val="16"/>
          <w:szCs w:val="16"/>
        </w:rPr>
      </w:pPr>
      <w:r w:rsidRPr="00B64BFF">
        <w:rPr>
          <w:rFonts w:ascii="Arial" w:hAnsi="Arial" w:cs="Arial"/>
          <w:sz w:val="16"/>
          <w:szCs w:val="16"/>
        </w:rPr>
        <w:t>Tržaška cesta 21, 1000 Ljubljana</w:t>
      </w:r>
      <w:r w:rsidRPr="00B64BFF">
        <w:rPr>
          <w:rFonts w:ascii="Arial" w:hAnsi="Arial" w:cs="Arial"/>
          <w:sz w:val="16"/>
          <w:szCs w:val="16"/>
        </w:rPr>
        <w:tab/>
        <w:t>T: 01 478 8</w:t>
      </w:r>
      <w:r>
        <w:rPr>
          <w:rFonts w:ascii="Arial" w:hAnsi="Arial" w:cs="Arial"/>
          <w:sz w:val="16"/>
          <w:szCs w:val="16"/>
        </w:rPr>
        <w:t>330</w:t>
      </w:r>
    </w:p>
    <w:p w:rsidR="006F6924" w:rsidRPr="00B64BFF" w:rsidRDefault="006F6924" w:rsidP="00B64BFF">
      <w:pPr>
        <w:tabs>
          <w:tab w:val="left" w:pos="5114"/>
        </w:tabs>
        <w:spacing w:line="240" w:lineRule="exact"/>
        <w:rPr>
          <w:rFonts w:ascii="Arial" w:hAnsi="Arial" w:cs="Arial"/>
          <w:sz w:val="16"/>
          <w:szCs w:val="16"/>
        </w:rPr>
      </w:pPr>
      <w:r w:rsidRPr="00B64BFF">
        <w:rPr>
          <w:rFonts w:ascii="Arial" w:hAnsi="Arial" w:cs="Arial"/>
          <w:sz w:val="16"/>
          <w:szCs w:val="16"/>
        </w:rPr>
        <w:tab/>
        <w:t>F: 01 478 8</w:t>
      </w:r>
      <w:r>
        <w:rPr>
          <w:rFonts w:ascii="Arial" w:hAnsi="Arial" w:cs="Arial"/>
          <w:sz w:val="16"/>
          <w:szCs w:val="16"/>
        </w:rPr>
        <w:t>331</w:t>
      </w:r>
    </w:p>
    <w:p w:rsidR="006F6924" w:rsidRPr="00B64BFF" w:rsidRDefault="006F6924" w:rsidP="00B64BFF">
      <w:pPr>
        <w:tabs>
          <w:tab w:val="left" w:pos="5114"/>
        </w:tabs>
        <w:spacing w:line="240" w:lineRule="exact"/>
        <w:rPr>
          <w:rFonts w:ascii="Arial" w:hAnsi="Arial" w:cs="Arial"/>
          <w:sz w:val="16"/>
          <w:szCs w:val="16"/>
        </w:rPr>
      </w:pPr>
      <w:r w:rsidRPr="00B64BFF">
        <w:rPr>
          <w:rFonts w:ascii="Arial" w:hAnsi="Arial" w:cs="Arial"/>
          <w:sz w:val="16"/>
          <w:szCs w:val="16"/>
        </w:rPr>
        <w:tab/>
        <w:t>E: gp.mju@gov.si</w:t>
      </w:r>
    </w:p>
    <w:p w:rsidR="006F6924" w:rsidRDefault="0021673C" w:rsidP="00B64BFF">
      <w:pPr>
        <w:tabs>
          <w:tab w:val="left" w:pos="5114"/>
        </w:tabs>
        <w:spacing w:line="240" w:lineRule="exact"/>
        <w:rPr>
          <w:rFonts w:ascii="Arial" w:hAnsi="Arial" w:cs="Arial"/>
          <w:sz w:val="16"/>
          <w:szCs w:val="16"/>
        </w:rPr>
      </w:pPr>
      <w:r>
        <w:rPr>
          <w:noProof/>
        </w:rPr>
        <mc:AlternateContent>
          <mc:Choice Requires="wps">
            <w:drawing>
              <wp:anchor distT="360045" distB="540385" distL="0" distR="0" simplePos="0" relativeHeight="251659264" behindDoc="0" locked="0" layoutInCell="1" allowOverlap="0">
                <wp:simplePos x="0" y="0"/>
                <wp:positionH relativeFrom="page">
                  <wp:posOffset>1029335</wp:posOffset>
                </wp:positionH>
                <wp:positionV relativeFrom="page">
                  <wp:posOffset>2098040</wp:posOffset>
                </wp:positionV>
                <wp:extent cx="6386195" cy="1600200"/>
                <wp:effectExtent l="635" t="2540" r="4445" b="0"/>
                <wp:wrapTopAndBottom/>
                <wp:docPr id="1"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19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924" w:rsidRPr="00934C4F" w:rsidRDefault="006F6924" w:rsidP="004050D7">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Prostor za vnos naslovnika&#10;" style="position:absolute;margin-left:81.05pt;margin-top:165.2pt;width:502.85pt;height:126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" o:allowoverlap="f" filled="f" stroked="f">
                <v:textbox inset="0,0,0,0">
                  <w:txbxContent>
                    <w:p w:rsidR="006F6924" w:rsidRPr="00934C4F" w:rsidRDefault="006F6924" w:rsidP="004050D7">
                      <w:pPr>
                        <w:rPr>
                          <w:sz w:val="20"/>
                          <w:szCs w:val="20"/>
                        </w:rPr>
                      </w:pPr>
                    </w:p>
                  </w:txbxContent>
                </v:textbox>
                <w10:wrap type="topAndBottom" anchorx="page" anchory="page"/>
              </v:shape>
            </w:pict>
          </mc:Fallback>
        </mc:AlternateContent>
      </w:r>
      <w:r w:rsidR="006F6924" w:rsidRPr="00B64BFF">
        <w:rPr>
          <w:rFonts w:ascii="Arial" w:hAnsi="Arial" w:cs="Arial"/>
          <w:sz w:val="16"/>
          <w:szCs w:val="16"/>
        </w:rPr>
        <w:tab/>
      </w:r>
      <w:hyperlink r:id="rId5" w:history="1">
        <w:r w:rsidR="006F6924" w:rsidRPr="009D1059">
          <w:rPr>
            <w:rStyle w:val="Hiperpovezava"/>
            <w:rFonts w:ascii="Arial" w:hAnsi="Arial" w:cs="Arial"/>
            <w:sz w:val="16"/>
            <w:szCs w:val="16"/>
          </w:rPr>
          <w:t>www.mju.gov.si</w:t>
        </w:r>
      </w:hyperlink>
    </w:p>
    <w:p w:rsidR="006F6924" w:rsidRDefault="006F6924" w:rsidP="004050D7">
      <w:pPr>
        <w:pStyle w:val="datumtevilka"/>
        <w:rPr>
          <w:rFonts w:cs="Arial"/>
        </w:rPr>
      </w:pPr>
    </w:p>
    <w:p w:rsidR="006F6924" w:rsidRDefault="006F6924" w:rsidP="004050D7">
      <w:pPr>
        <w:pStyle w:val="datumtevilka"/>
        <w:rPr>
          <w:rFonts w:cs="Arial"/>
        </w:rPr>
      </w:pPr>
    </w:p>
    <w:p w:rsidR="006F6924" w:rsidRDefault="006F6924" w:rsidP="004050D7">
      <w:pPr>
        <w:pStyle w:val="datumtevilka"/>
        <w:rPr>
          <w:rFonts w:cs="Arial"/>
        </w:rPr>
      </w:pPr>
    </w:p>
    <w:p w:rsidR="006F6924" w:rsidRPr="004050D7" w:rsidRDefault="006F6924" w:rsidP="004050D7">
      <w:pPr>
        <w:pStyle w:val="datumtevilka"/>
        <w:rPr>
          <w:rFonts w:cs="Arial"/>
        </w:rPr>
      </w:pPr>
      <w:r w:rsidRPr="004050D7">
        <w:rPr>
          <w:rFonts w:cs="Arial"/>
        </w:rPr>
        <w:t xml:space="preserve">Številka: </w:t>
      </w:r>
      <w:r w:rsidRPr="004050D7">
        <w:rPr>
          <w:rFonts w:cs="Arial"/>
        </w:rPr>
        <w:tab/>
      </w:r>
      <w:r>
        <w:rPr>
          <w:rFonts w:cs="Arial"/>
        </w:rPr>
        <w:t>100-1054/2015/2</w:t>
      </w:r>
    </w:p>
    <w:p w:rsidR="006F6924" w:rsidRPr="004050D7" w:rsidRDefault="006F6924" w:rsidP="004050D7">
      <w:pPr>
        <w:pStyle w:val="datumtevilka"/>
        <w:rPr>
          <w:rFonts w:cs="Arial"/>
        </w:rPr>
      </w:pPr>
      <w:r w:rsidRPr="004050D7">
        <w:rPr>
          <w:rFonts w:cs="Arial"/>
        </w:rPr>
        <w:t xml:space="preserve">Datum: </w:t>
      </w:r>
      <w:r w:rsidRPr="004050D7">
        <w:rPr>
          <w:rFonts w:cs="Arial"/>
        </w:rPr>
        <w:tab/>
      </w:r>
      <w:r>
        <w:rPr>
          <w:rFonts w:cs="Arial"/>
        </w:rPr>
        <w:t>15.10.2015</w:t>
      </w:r>
    </w:p>
    <w:p w:rsidR="006F6924" w:rsidRPr="004050D7" w:rsidRDefault="006F6924" w:rsidP="004050D7">
      <w:pPr>
        <w:rPr>
          <w:rFonts w:ascii="Arial" w:hAnsi="Arial" w:cs="Arial"/>
          <w:sz w:val="20"/>
          <w:szCs w:val="20"/>
        </w:rPr>
      </w:pPr>
    </w:p>
    <w:p w:rsidR="006F6924" w:rsidRPr="004050D7" w:rsidRDefault="006F6924" w:rsidP="004050D7">
      <w:pPr>
        <w:pStyle w:val="ZADEVA"/>
        <w:rPr>
          <w:rFonts w:cs="Arial"/>
          <w:szCs w:val="20"/>
          <w:lang w:val="sl-SI"/>
        </w:rPr>
      </w:pPr>
      <w:r w:rsidRPr="004050D7">
        <w:rPr>
          <w:rFonts w:cs="Arial"/>
          <w:szCs w:val="20"/>
          <w:lang w:val="sl-SI"/>
        </w:rPr>
        <w:t xml:space="preserve">Zadeva: </w:t>
      </w:r>
      <w:r w:rsidRPr="004050D7">
        <w:rPr>
          <w:rFonts w:cs="Arial"/>
          <w:szCs w:val="20"/>
          <w:lang w:val="sl-SI"/>
        </w:rPr>
        <w:tab/>
      </w:r>
      <w:r>
        <w:rPr>
          <w:rFonts w:cs="Arial"/>
          <w:szCs w:val="20"/>
          <w:lang w:val="sl-SI"/>
        </w:rPr>
        <w:t xml:space="preserve">Izračun dodatka za delovno dobo – štetje let delovne dobe </w:t>
      </w:r>
    </w:p>
    <w:p w:rsidR="006F6924" w:rsidRDefault="006F6924" w:rsidP="004050D7">
      <w:pPr>
        <w:rPr>
          <w:rFonts w:ascii="Arial" w:hAnsi="Arial" w:cs="Arial"/>
          <w:sz w:val="20"/>
          <w:szCs w:val="20"/>
        </w:rPr>
      </w:pPr>
    </w:p>
    <w:p w:rsidR="006F6924" w:rsidRPr="004050D7" w:rsidRDefault="006F6924" w:rsidP="004050D7">
      <w:pPr>
        <w:rPr>
          <w:rFonts w:ascii="Arial" w:hAnsi="Arial" w:cs="Arial"/>
          <w:sz w:val="20"/>
          <w:szCs w:val="20"/>
        </w:rPr>
      </w:pPr>
    </w:p>
    <w:p w:rsidR="006F6924" w:rsidRPr="0016553F" w:rsidRDefault="006F6924" w:rsidP="0016553F">
      <w:pPr>
        <w:pStyle w:val="ZADEVA"/>
        <w:tabs>
          <w:tab w:val="clear" w:pos="1701"/>
          <w:tab w:val="left" w:pos="0"/>
        </w:tabs>
        <w:spacing w:line="260" w:lineRule="atLeast"/>
        <w:ind w:left="0" w:firstLine="0"/>
        <w:jc w:val="both"/>
        <w:rPr>
          <w:rFonts w:cs="Arial"/>
          <w:b w:val="0"/>
          <w:color w:val="000000"/>
          <w:szCs w:val="20"/>
          <w:lang w:val="sl-SI" w:eastAsia="sl-SI"/>
        </w:rPr>
      </w:pPr>
      <w:r w:rsidRPr="0016553F">
        <w:rPr>
          <w:rFonts w:cs="Arial"/>
          <w:b w:val="0"/>
          <w:color w:val="000000"/>
          <w:szCs w:val="20"/>
          <w:lang w:val="sl-SI" w:eastAsia="sl-SI"/>
        </w:rPr>
        <w:t>Spoštovani!</w:t>
      </w:r>
    </w:p>
    <w:p w:rsidR="006F6924" w:rsidRPr="0016553F" w:rsidRDefault="006F6924" w:rsidP="0016553F">
      <w:pPr>
        <w:pStyle w:val="ZADEVA"/>
        <w:tabs>
          <w:tab w:val="clear" w:pos="1701"/>
          <w:tab w:val="left" w:pos="0"/>
        </w:tabs>
        <w:spacing w:line="260" w:lineRule="atLeast"/>
        <w:ind w:left="0" w:firstLine="0"/>
        <w:jc w:val="both"/>
        <w:rPr>
          <w:rFonts w:cs="Arial"/>
          <w:b w:val="0"/>
          <w:color w:val="000000"/>
          <w:szCs w:val="20"/>
          <w:lang w:val="sl-SI" w:eastAsia="sl-SI"/>
        </w:rPr>
      </w:pPr>
    </w:p>
    <w:p w:rsidR="006F6924" w:rsidRPr="0016553F" w:rsidRDefault="006F6924" w:rsidP="0016553F">
      <w:pPr>
        <w:spacing w:before="100" w:beforeAutospacing="1" w:after="100" w:afterAutospacing="1" w:line="260" w:lineRule="atLeast"/>
        <w:jc w:val="both"/>
        <w:rPr>
          <w:rFonts w:ascii="Arial" w:hAnsi="Arial" w:cs="Arial"/>
          <w:sz w:val="20"/>
          <w:szCs w:val="20"/>
        </w:rPr>
      </w:pPr>
      <w:r w:rsidRPr="0016553F">
        <w:rPr>
          <w:rFonts w:ascii="Arial" w:hAnsi="Arial" w:cs="Arial"/>
          <w:color w:val="000000"/>
          <w:sz w:val="20"/>
          <w:szCs w:val="20"/>
        </w:rPr>
        <w:t xml:space="preserve">Ministrstvo za javno upravo, pristojno za sistem plač v javnem sektorju, seznanja vse proračunske uporabnike o pravilnem izračunu dodatka za delovno dobo. </w:t>
      </w:r>
      <w:r w:rsidRPr="0016553F">
        <w:rPr>
          <w:rFonts w:ascii="Arial" w:hAnsi="Arial" w:cs="Arial"/>
          <w:sz w:val="20"/>
          <w:szCs w:val="20"/>
        </w:rPr>
        <w:t>Namen seznanitve je odpraviti nepravilnosti pri izračunu dodatka za delovno dobo, saj posamezni proračunski uporabniki različno upoštevajo štetje let delovne dobe.</w:t>
      </w:r>
    </w:p>
    <w:p w:rsidR="006F6924" w:rsidRPr="0016553F" w:rsidRDefault="006F6924" w:rsidP="0016553F">
      <w:pPr>
        <w:spacing w:before="100" w:beforeAutospacing="1" w:after="100" w:afterAutospacing="1" w:line="260" w:lineRule="atLeast"/>
        <w:jc w:val="both"/>
        <w:rPr>
          <w:rFonts w:ascii="Arial" w:hAnsi="Arial" w:cs="Arial"/>
          <w:sz w:val="20"/>
          <w:szCs w:val="20"/>
        </w:rPr>
      </w:pPr>
      <w:r w:rsidRPr="0016553F">
        <w:rPr>
          <w:rFonts w:ascii="Arial" w:hAnsi="Arial" w:cs="Arial"/>
          <w:color w:val="000000"/>
          <w:sz w:val="20"/>
          <w:szCs w:val="20"/>
        </w:rPr>
        <w:t>Delovna doba je delovna doba v delovnem razmerju, kot je to opredeljeno v deseti točki 6. člena Zakona o javnih uslužbencih</w:t>
      </w:r>
      <w:r w:rsidRPr="0016553F">
        <w:rPr>
          <w:rFonts w:ascii="Arial" w:hAnsi="Arial" w:cs="Arial"/>
          <w:color w:val="529CBA"/>
          <w:sz w:val="20"/>
          <w:szCs w:val="20"/>
          <w:u w:val="single"/>
        </w:rPr>
        <w:t xml:space="preserve"> </w:t>
      </w:r>
      <w:r w:rsidRPr="0016553F">
        <w:rPr>
          <w:rFonts w:ascii="Arial" w:hAnsi="Arial" w:cs="Arial"/>
          <w:sz w:val="20"/>
          <w:szCs w:val="20"/>
        </w:rPr>
        <w:t xml:space="preserve">(Uradni list RS, št. 56/02, 110/02, 02/04, 23/05, 35/05 - upb1, 62/05, 75/05, 113/05, 32/06 - upb2, 33/07, 63/07-upb3, 65/08, 40/12). Uredba o enotni metodologiji in obrazcih za obračun in izplačilo plač v javnem sektorju (Uradni list </w:t>
      </w:r>
      <w:hyperlink r:id="rId6" w:tgtFrame="_blank" w:history="1">
        <w:r w:rsidRPr="0016553F">
          <w:rPr>
            <w:rFonts w:ascii="Arial" w:hAnsi="Arial" w:cs="Arial"/>
            <w:sz w:val="20"/>
            <w:szCs w:val="20"/>
          </w:rPr>
          <w:t>RS, št. 14/09</w:t>
        </w:r>
      </w:hyperlink>
      <w:r w:rsidRPr="0016553F">
        <w:rPr>
          <w:rFonts w:ascii="Arial" w:hAnsi="Arial" w:cs="Arial"/>
          <w:sz w:val="20"/>
          <w:szCs w:val="20"/>
        </w:rPr>
        <w:t xml:space="preserve">, </w:t>
      </w:r>
      <w:hyperlink r:id="rId7" w:tgtFrame="_blank" w:history="1">
        <w:r w:rsidRPr="0016553F">
          <w:rPr>
            <w:rFonts w:ascii="Arial" w:hAnsi="Arial" w:cs="Arial"/>
            <w:sz w:val="20"/>
            <w:szCs w:val="20"/>
          </w:rPr>
          <w:t>23/09</w:t>
        </w:r>
      </w:hyperlink>
      <w:r w:rsidRPr="0016553F">
        <w:rPr>
          <w:rFonts w:ascii="Arial" w:hAnsi="Arial" w:cs="Arial"/>
          <w:sz w:val="20"/>
          <w:szCs w:val="20"/>
        </w:rPr>
        <w:t xml:space="preserve">, </w:t>
      </w:r>
      <w:hyperlink r:id="rId8" w:tgtFrame="_blank" w:history="1">
        <w:r w:rsidRPr="0016553F">
          <w:rPr>
            <w:rFonts w:ascii="Arial" w:hAnsi="Arial" w:cs="Arial"/>
            <w:sz w:val="20"/>
            <w:szCs w:val="20"/>
          </w:rPr>
          <w:t>48/09</w:t>
        </w:r>
      </w:hyperlink>
      <w:r w:rsidRPr="0016553F">
        <w:rPr>
          <w:rFonts w:ascii="Arial" w:hAnsi="Arial" w:cs="Arial"/>
          <w:sz w:val="20"/>
          <w:szCs w:val="20"/>
        </w:rPr>
        <w:t xml:space="preserve">, </w:t>
      </w:r>
      <w:hyperlink r:id="rId9" w:tgtFrame="_blank" w:history="1">
        <w:r w:rsidRPr="0016553F">
          <w:rPr>
            <w:rFonts w:ascii="Arial" w:hAnsi="Arial" w:cs="Arial"/>
            <w:sz w:val="20"/>
            <w:szCs w:val="20"/>
          </w:rPr>
          <w:t>113/09</w:t>
        </w:r>
      </w:hyperlink>
      <w:r w:rsidRPr="0016553F">
        <w:rPr>
          <w:rFonts w:ascii="Arial" w:hAnsi="Arial" w:cs="Arial"/>
          <w:sz w:val="20"/>
          <w:szCs w:val="20"/>
        </w:rPr>
        <w:t xml:space="preserve">, </w:t>
      </w:r>
      <w:hyperlink r:id="rId10" w:tgtFrame="_blank" w:history="1">
        <w:r w:rsidRPr="0016553F">
          <w:rPr>
            <w:rFonts w:ascii="Arial" w:hAnsi="Arial" w:cs="Arial"/>
            <w:sz w:val="20"/>
            <w:szCs w:val="20"/>
          </w:rPr>
          <w:t>25/10</w:t>
        </w:r>
      </w:hyperlink>
      <w:r w:rsidRPr="0016553F">
        <w:rPr>
          <w:rFonts w:ascii="Arial" w:hAnsi="Arial" w:cs="Arial"/>
          <w:sz w:val="20"/>
          <w:szCs w:val="20"/>
        </w:rPr>
        <w:t xml:space="preserve">, </w:t>
      </w:r>
      <w:hyperlink r:id="rId11" w:tgtFrame="_blank" w:history="1">
        <w:r w:rsidRPr="0016553F">
          <w:rPr>
            <w:rFonts w:ascii="Arial" w:hAnsi="Arial" w:cs="Arial"/>
            <w:sz w:val="20"/>
            <w:szCs w:val="20"/>
          </w:rPr>
          <w:t>67/10</w:t>
        </w:r>
      </w:hyperlink>
      <w:r w:rsidRPr="0016553F">
        <w:rPr>
          <w:rFonts w:ascii="Arial" w:hAnsi="Arial" w:cs="Arial"/>
          <w:sz w:val="20"/>
          <w:szCs w:val="20"/>
        </w:rPr>
        <w:t xml:space="preserve">, </w:t>
      </w:r>
      <w:hyperlink r:id="rId12" w:tgtFrame="_blank" w:history="1">
        <w:r w:rsidRPr="0016553F">
          <w:rPr>
            <w:rFonts w:ascii="Arial" w:hAnsi="Arial" w:cs="Arial"/>
            <w:sz w:val="20"/>
            <w:szCs w:val="20"/>
          </w:rPr>
          <w:t>105/10</w:t>
        </w:r>
      </w:hyperlink>
      <w:r w:rsidRPr="0016553F">
        <w:rPr>
          <w:rFonts w:ascii="Arial" w:hAnsi="Arial" w:cs="Arial"/>
          <w:sz w:val="20"/>
          <w:szCs w:val="20"/>
        </w:rPr>
        <w:t xml:space="preserve">, </w:t>
      </w:r>
      <w:hyperlink r:id="rId13" w:tgtFrame="_blank" w:history="1">
        <w:r w:rsidRPr="0016553F">
          <w:rPr>
            <w:rFonts w:ascii="Arial" w:hAnsi="Arial" w:cs="Arial"/>
            <w:sz w:val="20"/>
            <w:szCs w:val="20"/>
          </w:rPr>
          <w:t>45/12</w:t>
        </w:r>
      </w:hyperlink>
      <w:r w:rsidRPr="0016553F">
        <w:rPr>
          <w:rFonts w:ascii="Arial" w:hAnsi="Arial" w:cs="Arial"/>
          <w:sz w:val="20"/>
          <w:szCs w:val="20"/>
        </w:rPr>
        <w:t xml:space="preserve">, </w:t>
      </w:r>
      <w:hyperlink r:id="rId14" w:tgtFrame="_blank" w:history="1">
        <w:r w:rsidRPr="0016553F">
          <w:rPr>
            <w:rFonts w:ascii="Arial" w:hAnsi="Arial" w:cs="Arial"/>
            <w:sz w:val="20"/>
            <w:szCs w:val="20"/>
          </w:rPr>
          <w:t>24/13</w:t>
        </w:r>
      </w:hyperlink>
      <w:r w:rsidRPr="0016553F">
        <w:rPr>
          <w:rFonts w:ascii="Arial" w:hAnsi="Arial" w:cs="Arial"/>
          <w:sz w:val="20"/>
          <w:szCs w:val="20"/>
        </w:rPr>
        <w:t xml:space="preserve">, </w:t>
      </w:r>
      <w:hyperlink r:id="rId15" w:anchor="%21/u2013051-pdf" w:tgtFrame="_blank" w:history="1">
        <w:r w:rsidRPr="0016553F">
          <w:rPr>
            <w:rFonts w:ascii="Arial" w:hAnsi="Arial" w:cs="Arial"/>
            <w:sz w:val="20"/>
            <w:szCs w:val="20"/>
          </w:rPr>
          <w:t>51/13</w:t>
        </w:r>
      </w:hyperlink>
      <w:r w:rsidRPr="0016553F">
        <w:rPr>
          <w:rFonts w:ascii="Arial" w:hAnsi="Arial" w:cs="Arial"/>
          <w:sz w:val="20"/>
          <w:szCs w:val="20"/>
        </w:rPr>
        <w:t xml:space="preserve">, </w:t>
      </w:r>
      <w:hyperlink r:id="rId16" w:anchor="!/Uredba-o-spremembah-in-dopolnitvah-Uredbe-o-enotni-metodologiji-in-obrazcih-za-obracun-in-izplacilo-plac-v-javnem-sektorju" w:tgtFrame="_blank" w:history="1">
        <w:r w:rsidRPr="0016553F">
          <w:rPr>
            <w:rFonts w:ascii="Arial" w:hAnsi="Arial" w:cs="Arial"/>
            <w:sz w:val="20"/>
            <w:szCs w:val="20"/>
          </w:rPr>
          <w:t>12/14</w:t>
        </w:r>
      </w:hyperlink>
      <w:r w:rsidRPr="0016553F">
        <w:rPr>
          <w:rFonts w:ascii="Arial" w:hAnsi="Arial" w:cs="Arial"/>
          <w:sz w:val="20"/>
          <w:szCs w:val="20"/>
        </w:rPr>
        <w:t xml:space="preserve">, </w:t>
      </w:r>
      <w:hyperlink r:id="rId17" w:anchor="%21/Uredba-o-spremembah-in-dopolnitvah-Uredbe-o-enotni-metodologiji-in-obrazcih-za-obracun-in-izplacilo-plac-v-javnem-sektorju" w:tgtFrame="_blank" w:history="1">
        <w:r w:rsidRPr="0016553F">
          <w:rPr>
            <w:rFonts w:ascii="Arial" w:hAnsi="Arial" w:cs="Arial"/>
            <w:sz w:val="20"/>
            <w:szCs w:val="20"/>
          </w:rPr>
          <w:t>24/14</w:t>
        </w:r>
      </w:hyperlink>
      <w:r w:rsidRPr="0016553F">
        <w:rPr>
          <w:rFonts w:ascii="Arial" w:hAnsi="Arial" w:cs="Arial"/>
          <w:sz w:val="20"/>
          <w:szCs w:val="20"/>
        </w:rPr>
        <w:t xml:space="preserve">, </w:t>
      </w:r>
      <w:hyperlink r:id="rId18" w:tgtFrame="_blank" w:history="1">
        <w:r w:rsidRPr="0016553F">
          <w:rPr>
            <w:rFonts w:ascii="Arial" w:hAnsi="Arial" w:cs="Arial"/>
            <w:sz w:val="20"/>
            <w:szCs w:val="20"/>
          </w:rPr>
          <w:t>52/14</w:t>
        </w:r>
      </w:hyperlink>
      <w:r w:rsidRPr="0016553F">
        <w:rPr>
          <w:rFonts w:ascii="Arial" w:hAnsi="Arial" w:cs="Arial"/>
          <w:sz w:val="20"/>
          <w:szCs w:val="20"/>
        </w:rPr>
        <w:t xml:space="preserve">, </w:t>
      </w:r>
      <w:hyperlink r:id="rId19" w:tgtFrame="_blank" w:history="1">
        <w:r w:rsidRPr="0016553F">
          <w:rPr>
            <w:rFonts w:ascii="Arial" w:hAnsi="Arial" w:cs="Arial"/>
            <w:sz w:val="20"/>
            <w:szCs w:val="20"/>
          </w:rPr>
          <w:t>59/14</w:t>
        </w:r>
      </w:hyperlink>
      <w:r w:rsidRPr="0016553F">
        <w:rPr>
          <w:rFonts w:ascii="Arial" w:hAnsi="Arial" w:cs="Arial"/>
          <w:sz w:val="20"/>
          <w:szCs w:val="20"/>
        </w:rPr>
        <w:t xml:space="preserve"> in </w:t>
      </w:r>
      <w:hyperlink r:id="rId20" w:tgtFrame="_blank" w:history="1">
        <w:r w:rsidRPr="0016553F">
          <w:rPr>
            <w:rFonts w:ascii="Arial" w:hAnsi="Arial" w:cs="Arial"/>
            <w:sz w:val="20"/>
            <w:szCs w:val="20"/>
          </w:rPr>
          <w:t>24/15</w:t>
        </w:r>
      </w:hyperlink>
      <w:r w:rsidRPr="0016553F">
        <w:rPr>
          <w:rFonts w:ascii="Arial" w:hAnsi="Arial" w:cs="Arial"/>
          <w:sz w:val="20"/>
          <w:szCs w:val="20"/>
        </w:rPr>
        <w:t xml:space="preserve"> v nadaljevanju: Uredba) v skladu z zakonskim pooblastilom predpisuje metodo izračuna plač v javnem sektorju.</w:t>
      </w:r>
    </w:p>
    <w:p w:rsidR="006F6924" w:rsidRPr="0016553F" w:rsidRDefault="006F6924" w:rsidP="0016553F">
      <w:pPr>
        <w:spacing w:before="100" w:beforeAutospacing="1" w:after="100" w:afterAutospacing="1" w:line="260" w:lineRule="atLeast"/>
        <w:rPr>
          <w:rFonts w:ascii="Arial" w:hAnsi="Arial" w:cs="Arial"/>
          <w:color w:val="000000"/>
          <w:sz w:val="20"/>
          <w:szCs w:val="20"/>
        </w:rPr>
      </w:pPr>
      <w:r w:rsidRPr="0016553F">
        <w:rPr>
          <w:rFonts w:ascii="Arial" w:hAnsi="Arial" w:cs="Arial"/>
          <w:color w:val="000000"/>
          <w:sz w:val="20"/>
          <w:szCs w:val="20"/>
        </w:rPr>
        <w:t xml:space="preserve">Dodatek za delovno dobo je v Uredbi opredeljen kot </w:t>
      </w:r>
    </w:p>
    <w:p w:rsidR="006F6924" w:rsidRPr="0016553F" w:rsidRDefault="006F6924" w:rsidP="0016553F">
      <w:pPr>
        <w:spacing w:line="260" w:lineRule="atLeast"/>
        <w:jc w:val="both"/>
        <w:rPr>
          <w:rFonts w:ascii="Arial" w:hAnsi="Arial" w:cs="Arial"/>
          <w:sz w:val="20"/>
          <w:szCs w:val="20"/>
        </w:rPr>
      </w:pPr>
      <w:r w:rsidRPr="0016553F">
        <w:rPr>
          <w:rFonts w:ascii="Arial" w:hAnsi="Arial" w:cs="Arial"/>
          <w:sz w:val="20"/>
          <w:szCs w:val="20"/>
        </w:rPr>
        <w:t xml:space="preserve">C020 = </w:t>
      </w:r>
      <w:r w:rsidRPr="0016553F">
        <w:rPr>
          <w:rFonts w:ascii="Arial" w:hAnsi="Arial" w:cs="Arial"/>
          <w:b/>
          <w:bCs/>
          <w:sz w:val="20"/>
          <w:szCs w:val="20"/>
        </w:rPr>
        <w:t>[osnovna plača FJU]</w:t>
      </w:r>
      <w:r w:rsidRPr="0016553F">
        <w:rPr>
          <w:rFonts w:ascii="Arial" w:hAnsi="Arial" w:cs="Arial"/>
          <w:sz w:val="20"/>
          <w:szCs w:val="20"/>
        </w:rPr>
        <w:t xml:space="preserve"> X faktor X </w:t>
      </w:r>
      <w:r w:rsidRPr="0016553F">
        <w:rPr>
          <w:rFonts w:ascii="Arial" w:hAnsi="Arial" w:cs="Arial"/>
          <w:b/>
          <w:sz w:val="20"/>
          <w:szCs w:val="20"/>
        </w:rPr>
        <w:t>[število dopolnjenih let delovne dobe]</w:t>
      </w:r>
      <w:r w:rsidRPr="0016553F">
        <w:rPr>
          <w:rFonts w:ascii="Arial" w:hAnsi="Arial" w:cs="Arial"/>
          <w:sz w:val="20"/>
          <w:szCs w:val="20"/>
        </w:rPr>
        <w:t>.</w:t>
      </w:r>
      <w:r w:rsidRPr="0016553F">
        <w:rPr>
          <w:rFonts w:ascii="Arial" w:hAnsi="Arial" w:cs="Arial"/>
          <w:sz w:val="20"/>
          <w:szCs w:val="20"/>
        </w:rPr>
        <w:br/>
      </w:r>
      <w:r w:rsidRPr="0016553F">
        <w:rPr>
          <w:rFonts w:ascii="Arial" w:hAnsi="Arial" w:cs="Arial"/>
          <w:sz w:val="20"/>
          <w:szCs w:val="20"/>
        </w:rPr>
        <w:br/>
        <w:t xml:space="preserve">V šestintridesetem odstavku 19. člena Uredbe je določeno, da je osnovna plača javnega uslužbenca oziroma funkcionarja </w:t>
      </w:r>
      <w:r w:rsidRPr="0016553F">
        <w:rPr>
          <w:rFonts w:ascii="Arial" w:hAnsi="Arial" w:cs="Arial"/>
          <w:bCs/>
          <w:sz w:val="20"/>
          <w:szCs w:val="20"/>
        </w:rPr>
        <w:t>plača v izrazih</w:t>
      </w:r>
      <w:r w:rsidRPr="0016553F">
        <w:rPr>
          <w:rFonts w:ascii="Arial" w:hAnsi="Arial" w:cs="Arial"/>
          <w:sz w:val="20"/>
          <w:szCs w:val="20"/>
        </w:rPr>
        <w:t xml:space="preserve"> Z070 ali Z116 ali Z118 ali Z571 ali Z580 ali Z581 ali Z591 ali Z592. Navedeno pomeni, da se v zgornjem izračunu dodatka za delovno dobo pod navedbo </w:t>
      </w:r>
      <w:r w:rsidRPr="0016553F">
        <w:rPr>
          <w:rFonts w:ascii="Arial" w:hAnsi="Arial" w:cs="Arial"/>
          <w:b/>
          <w:bCs/>
          <w:sz w:val="20"/>
          <w:szCs w:val="20"/>
        </w:rPr>
        <w:t xml:space="preserve">[osnovna plača FJU] </w:t>
      </w:r>
      <w:r w:rsidRPr="0016553F">
        <w:rPr>
          <w:rFonts w:ascii="Arial" w:hAnsi="Arial" w:cs="Arial"/>
          <w:sz w:val="20"/>
          <w:szCs w:val="20"/>
        </w:rPr>
        <w:t xml:space="preserve">upošteva navedene izraze odvisno od konkretnega primera. </w:t>
      </w:r>
    </w:p>
    <w:p w:rsidR="006F6924" w:rsidRPr="0016553F" w:rsidRDefault="006F6924" w:rsidP="0016553F">
      <w:pPr>
        <w:spacing w:line="260" w:lineRule="atLeast"/>
        <w:jc w:val="both"/>
        <w:rPr>
          <w:rFonts w:ascii="Arial" w:hAnsi="Arial" w:cs="Arial"/>
          <w:sz w:val="20"/>
          <w:szCs w:val="20"/>
        </w:rPr>
      </w:pPr>
      <w:r w:rsidRPr="0016553F">
        <w:rPr>
          <w:rFonts w:ascii="Arial" w:hAnsi="Arial" w:cs="Arial"/>
          <w:sz w:val="20"/>
          <w:szCs w:val="20"/>
        </w:rPr>
        <w:lastRenderedPageBreak/>
        <w:br/>
        <w:t xml:space="preserve">Če gre za krajši delovni čas je navedba </w:t>
      </w:r>
      <w:r w:rsidRPr="0016553F">
        <w:rPr>
          <w:rFonts w:ascii="Arial" w:hAnsi="Arial" w:cs="Arial"/>
          <w:b/>
          <w:sz w:val="20"/>
          <w:szCs w:val="20"/>
        </w:rPr>
        <w:t>[</w:t>
      </w:r>
      <w:r w:rsidRPr="0016553F">
        <w:rPr>
          <w:rFonts w:ascii="Arial" w:hAnsi="Arial" w:cs="Arial"/>
          <w:b/>
          <w:bCs/>
          <w:sz w:val="20"/>
          <w:szCs w:val="20"/>
        </w:rPr>
        <w:t>osnovna plača FJU</w:t>
      </w:r>
      <w:r w:rsidRPr="0016553F">
        <w:rPr>
          <w:rFonts w:ascii="Arial" w:hAnsi="Arial" w:cs="Arial"/>
          <w:b/>
          <w:sz w:val="20"/>
          <w:szCs w:val="20"/>
        </w:rPr>
        <w:t>]</w:t>
      </w:r>
      <w:r w:rsidRPr="0016553F">
        <w:rPr>
          <w:rFonts w:ascii="Arial" w:hAnsi="Arial" w:cs="Arial"/>
          <w:sz w:val="20"/>
          <w:szCs w:val="20"/>
        </w:rPr>
        <w:t xml:space="preserve"> pri izračunu dodatka osnovna plača za krajši delovni čas. Ta je opredeljena v izrazu Z071 = (Z070 / Z050)   X  Z052  ali  (Z070 / Z053). </w:t>
      </w:r>
    </w:p>
    <w:p w:rsidR="006F6924" w:rsidRPr="0016553F" w:rsidRDefault="006F6924" w:rsidP="0016553F">
      <w:pPr>
        <w:spacing w:before="100" w:beforeAutospacing="1" w:after="100" w:afterAutospacing="1" w:line="260" w:lineRule="atLeast"/>
        <w:jc w:val="both"/>
        <w:rPr>
          <w:rFonts w:ascii="Arial" w:hAnsi="Arial" w:cs="Arial"/>
          <w:color w:val="000000"/>
          <w:sz w:val="20"/>
          <w:szCs w:val="20"/>
        </w:rPr>
      </w:pPr>
      <w:r w:rsidRPr="0016553F">
        <w:rPr>
          <w:rFonts w:ascii="Arial" w:hAnsi="Arial" w:cs="Arial"/>
          <w:color w:val="000000"/>
          <w:sz w:val="20"/>
          <w:szCs w:val="20"/>
        </w:rPr>
        <w:t xml:space="preserve">Navedbo </w:t>
      </w:r>
      <w:r w:rsidRPr="0016553F">
        <w:rPr>
          <w:rFonts w:ascii="Arial" w:hAnsi="Arial" w:cs="Arial"/>
          <w:b/>
          <w:color w:val="000000"/>
          <w:sz w:val="20"/>
          <w:szCs w:val="20"/>
        </w:rPr>
        <w:t>[število dopolnjenih let delovne dobe</w:t>
      </w:r>
      <w:r w:rsidRPr="0016553F">
        <w:rPr>
          <w:rFonts w:ascii="Arial" w:hAnsi="Arial" w:cs="Arial"/>
          <w:color w:val="000000"/>
          <w:sz w:val="20"/>
          <w:szCs w:val="20"/>
        </w:rPr>
        <w:t>] pri izračunu dodatka za delovno dobo</w:t>
      </w:r>
      <w:r w:rsidRPr="0016553F">
        <w:rPr>
          <w:rFonts w:ascii="Arial" w:hAnsi="Arial" w:cs="Arial"/>
          <w:b/>
          <w:color w:val="000000"/>
          <w:sz w:val="20"/>
          <w:szCs w:val="20"/>
        </w:rPr>
        <w:t xml:space="preserve"> </w:t>
      </w:r>
      <w:r w:rsidRPr="0016553F">
        <w:rPr>
          <w:rFonts w:ascii="Arial" w:hAnsi="Arial" w:cs="Arial"/>
          <w:color w:val="000000"/>
          <w:sz w:val="20"/>
          <w:szCs w:val="20"/>
        </w:rPr>
        <w:t xml:space="preserve">je po našem mnenju treba obravnavati v kontekstu določbe desete točke 6. člena Zakona o javnih uslužbencih. Ta namreč določa, da se za  delovno dobo šteje doba v delovnem razmerju. </w:t>
      </w:r>
    </w:p>
    <w:p w:rsidR="006F6924" w:rsidRPr="0016553F" w:rsidRDefault="006F6924" w:rsidP="0016553F">
      <w:pPr>
        <w:spacing w:before="100" w:beforeAutospacing="1" w:after="100" w:afterAutospacing="1" w:line="260" w:lineRule="atLeast"/>
        <w:jc w:val="both"/>
        <w:rPr>
          <w:rFonts w:ascii="Arial" w:hAnsi="Arial" w:cs="Arial"/>
          <w:color w:val="000000"/>
          <w:sz w:val="20"/>
          <w:szCs w:val="20"/>
        </w:rPr>
      </w:pPr>
      <w:r w:rsidRPr="0016553F">
        <w:rPr>
          <w:rFonts w:ascii="Arial" w:hAnsi="Arial" w:cs="Arial"/>
          <w:color w:val="000000"/>
          <w:sz w:val="20"/>
          <w:szCs w:val="20"/>
        </w:rPr>
        <w:t>Upoštevaje navedeno, je ne glede na dejstvo, da javni uslužbenec v skladu s pogodbo o zaposlitvi opravlja naloge v krajšem delovnem času od polnega, delovno dobo treba šteti glede na dobo v delovnem razmerju in ne glede na delovni čas oziroma število ur dela. To pa pomeni, da je javnim uslužbencem, ki imajo sklenjeno delovno razmerje npr. 5 zaključenih let delovne dobe, kljub dejstvu, da delo opravljajo v krajšem delovnem času, za namen obračuna dodatka za delovno dobo, treba pri izračunu upoštevati 5 let delovne dobe.  Višina dodatka pa se odmeri glede na sorazmerno višino osnovne plače in je v primeru, ko delavec dela le npr. polovični delovni čas, nižji, ker je nižja osnova, od katere se računa.</w:t>
      </w:r>
    </w:p>
    <w:p w:rsidR="006F6924" w:rsidRPr="0016553F" w:rsidRDefault="006F6924" w:rsidP="0016553F">
      <w:pPr>
        <w:spacing w:before="100" w:beforeAutospacing="1" w:after="100" w:afterAutospacing="1" w:line="260" w:lineRule="atLeast"/>
        <w:jc w:val="both"/>
        <w:rPr>
          <w:rFonts w:ascii="Arial" w:hAnsi="Arial" w:cs="Arial"/>
          <w:sz w:val="20"/>
          <w:szCs w:val="20"/>
        </w:rPr>
      </w:pPr>
      <w:r w:rsidRPr="0016553F">
        <w:rPr>
          <w:rFonts w:ascii="Arial" w:hAnsi="Arial" w:cs="Arial"/>
          <w:color w:val="000000"/>
          <w:sz w:val="20"/>
          <w:szCs w:val="20"/>
        </w:rPr>
        <w:t>Iz navedenega izhaja, da se pravica do dodatka za delovno dobo uveljavlja sorazmerno višini osnovne plače, pri čemer faktor za izračun dodatka ostaja nespremenjen, upoštevaje število let delovne dobe, pri čemer zaključeno leto ni odvisno od števila ur dela.</w:t>
      </w:r>
    </w:p>
    <w:p w:rsidR="006F6924" w:rsidRPr="0016553F" w:rsidRDefault="006F6924" w:rsidP="0016553F">
      <w:pPr>
        <w:spacing w:line="260" w:lineRule="atLeast"/>
        <w:jc w:val="both"/>
        <w:rPr>
          <w:rFonts w:ascii="Arial" w:hAnsi="Arial" w:cs="Arial"/>
          <w:sz w:val="20"/>
          <w:szCs w:val="20"/>
        </w:rPr>
      </w:pPr>
    </w:p>
    <w:p w:rsidR="006F6924" w:rsidRPr="0016553F" w:rsidRDefault="006F6924" w:rsidP="0016553F">
      <w:pPr>
        <w:spacing w:line="260" w:lineRule="atLeast"/>
        <w:jc w:val="both"/>
        <w:rPr>
          <w:rFonts w:ascii="Arial" w:hAnsi="Arial" w:cs="Arial"/>
          <w:sz w:val="20"/>
          <w:szCs w:val="20"/>
        </w:rPr>
      </w:pPr>
      <w:r w:rsidRPr="0016553F">
        <w:rPr>
          <w:rFonts w:ascii="Arial" w:hAnsi="Arial" w:cs="Arial"/>
          <w:sz w:val="20"/>
          <w:szCs w:val="20"/>
        </w:rPr>
        <w:t>S spoštovanjem,</w:t>
      </w:r>
    </w:p>
    <w:p w:rsidR="006F6924" w:rsidRPr="0016553F" w:rsidRDefault="006F6924" w:rsidP="0016553F">
      <w:pPr>
        <w:pStyle w:val="ZADEVA"/>
        <w:tabs>
          <w:tab w:val="clear" w:pos="1701"/>
          <w:tab w:val="left" w:pos="0"/>
        </w:tabs>
        <w:spacing w:line="260" w:lineRule="atLeast"/>
        <w:ind w:left="0" w:firstLine="0"/>
        <w:jc w:val="both"/>
        <w:rPr>
          <w:rFonts w:cs="Arial"/>
          <w:b w:val="0"/>
          <w:szCs w:val="20"/>
          <w:lang w:val="sl-SI"/>
        </w:rPr>
      </w:pPr>
    </w:p>
    <w:p w:rsidR="006F6924" w:rsidRPr="0016553F" w:rsidRDefault="006F6924" w:rsidP="0016553F">
      <w:pPr>
        <w:pStyle w:val="ZADEVA"/>
        <w:tabs>
          <w:tab w:val="clear" w:pos="1701"/>
          <w:tab w:val="left" w:pos="0"/>
        </w:tabs>
        <w:spacing w:line="260" w:lineRule="atLeast"/>
        <w:ind w:left="0" w:firstLine="0"/>
        <w:jc w:val="both"/>
        <w:rPr>
          <w:rFonts w:cs="Arial"/>
          <w:b w:val="0"/>
          <w:szCs w:val="20"/>
          <w:lang w:val="sl-SI"/>
        </w:rPr>
      </w:pPr>
    </w:p>
    <w:p w:rsidR="006F6924" w:rsidRPr="0016553F" w:rsidRDefault="006F6924" w:rsidP="0016553F">
      <w:pPr>
        <w:pStyle w:val="ZADEVA"/>
        <w:tabs>
          <w:tab w:val="clear" w:pos="1701"/>
          <w:tab w:val="left" w:pos="0"/>
        </w:tabs>
        <w:spacing w:line="260" w:lineRule="atLeast"/>
        <w:ind w:left="0" w:firstLine="0"/>
        <w:jc w:val="both"/>
        <w:rPr>
          <w:rFonts w:cs="Arial"/>
          <w:b w:val="0"/>
          <w:szCs w:val="20"/>
          <w:lang w:val="sl-SI"/>
        </w:rPr>
      </w:pPr>
    </w:p>
    <w:p w:rsidR="006F6924" w:rsidRPr="0016553F" w:rsidRDefault="006F6924" w:rsidP="0016553F">
      <w:pPr>
        <w:pStyle w:val="podpisi"/>
        <w:spacing w:line="260" w:lineRule="atLeast"/>
        <w:jc w:val="both"/>
        <w:rPr>
          <w:rFonts w:cs="Arial"/>
          <w:szCs w:val="20"/>
          <w:lang w:val="sl-SI"/>
        </w:rPr>
      </w:pPr>
      <w:r w:rsidRPr="0016553F">
        <w:rPr>
          <w:rFonts w:cs="Arial"/>
          <w:szCs w:val="20"/>
          <w:lang w:val="sl-SI" w:eastAsia="sl-SI"/>
        </w:rPr>
        <w:tab/>
      </w:r>
      <w:r w:rsidRPr="0016553F">
        <w:rPr>
          <w:rFonts w:cs="Arial"/>
          <w:szCs w:val="20"/>
          <w:lang w:val="sl-SI" w:eastAsia="sl-SI"/>
        </w:rPr>
        <w:tab/>
      </w:r>
      <w:r w:rsidRPr="0016553F">
        <w:rPr>
          <w:rFonts w:cs="Arial"/>
          <w:szCs w:val="20"/>
          <w:lang w:val="sl-SI" w:eastAsia="sl-SI"/>
        </w:rPr>
        <w:tab/>
      </w:r>
      <w:r w:rsidRPr="0016553F">
        <w:rPr>
          <w:rFonts w:cs="Arial"/>
          <w:szCs w:val="20"/>
          <w:lang w:val="sl-SI" w:eastAsia="sl-SI"/>
        </w:rPr>
        <w:tab/>
        <w:t>Mojca Ramšak Pešec</w:t>
      </w:r>
    </w:p>
    <w:p w:rsidR="006F6924" w:rsidRPr="0016553F" w:rsidRDefault="006F6924" w:rsidP="0016553F">
      <w:pPr>
        <w:spacing w:line="260" w:lineRule="atLeast"/>
        <w:jc w:val="both"/>
        <w:rPr>
          <w:rFonts w:ascii="Arial" w:hAnsi="Arial" w:cs="Arial"/>
          <w:sz w:val="20"/>
          <w:szCs w:val="20"/>
        </w:rPr>
      </w:pPr>
      <w:r w:rsidRPr="0016553F">
        <w:rPr>
          <w:rFonts w:ascii="Arial" w:hAnsi="Arial" w:cs="Arial"/>
          <w:sz w:val="20"/>
          <w:szCs w:val="20"/>
        </w:rPr>
        <w:tab/>
      </w:r>
      <w:r w:rsidRPr="0016553F">
        <w:rPr>
          <w:rFonts w:ascii="Arial" w:hAnsi="Arial" w:cs="Arial"/>
          <w:sz w:val="20"/>
          <w:szCs w:val="20"/>
        </w:rPr>
        <w:tab/>
      </w:r>
      <w:r w:rsidRPr="0016553F">
        <w:rPr>
          <w:rFonts w:ascii="Arial" w:hAnsi="Arial" w:cs="Arial"/>
          <w:sz w:val="20"/>
          <w:szCs w:val="20"/>
        </w:rPr>
        <w:tab/>
      </w:r>
      <w:r w:rsidRPr="0016553F">
        <w:rPr>
          <w:rFonts w:ascii="Arial" w:hAnsi="Arial" w:cs="Arial"/>
          <w:sz w:val="20"/>
          <w:szCs w:val="20"/>
        </w:rPr>
        <w:tab/>
      </w:r>
      <w:r w:rsidRPr="0016553F">
        <w:rPr>
          <w:rFonts w:ascii="Arial" w:hAnsi="Arial" w:cs="Arial"/>
          <w:sz w:val="20"/>
          <w:szCs w:val="20"/>
        </w:rPr>
        <w:tab/>
      </w:r>
      <w:r w:rsidRPr="0016553F">
        <w:rPr>
          <w:rFonts w:ascii="Arial" w:hAnsi="Arial" w:cs="Arial"/>
          <w:sz w:val="20"/>
          <w:szCs w:val="20"/>
        </w:rPr>
        <w:tab/>
      </w:r>
      <w:r w:rsidRPr="0016553F">
        <w:rPr>
          <w:rFonts w:ascii="Arial" w:hAnsi="Arial" w:cs="Arial"/>
          <w:sz w:val="20"/>
          <w:szCs w:val="20"/>
        </w:rPr>
        <w:tab/>
        <w:t>Generalna direktorica</w:t>
      </w:r>
    </w:p>
    <w:p w:rsidR="006F6924" w:rsidRDefault="006F6924" w:rsidP="00F64A31">
      <w:pPr>
        <w:jc w:val="both"/>
        <w:rPr>
          <w:rFonts w:ascii="Arial" w:hAnsi="Arial" w:cs="Arial"/>
          <w:sz w:val="20"/>
          <w:szCs w:val="20"/>
        </w:rPr>
      </w:pPr>
    </w:p>
    <w:sectPr w:rsidR="006F6924" w:rsidSect="009F2987">
      <w:pgSz w:w="11906" w:h="16838" w:code="9"/>
      <w:pgMar w:top="964" w:right="1418" w:bottom="1418" w:left="1418" w:header="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320EA"/>
    <w:multiLevelType w:val="hybridMultilevel"/>
    <w:tmpl w:val="61E4E85C"/>
    <w:lvl w:ilvl="0" w:tplc="139EDF4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DC69C7"/>
    <w:multiLevelType w:val="hybridMultilevel"/>
    <w:tmpl w:val="3CD880C8"/>
    <w:lvl w:ilvl="0" w:tplc="E3F6E77C">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FF"/>
    <w:rsid w:val="00046DE4"/>
    <w:rsid w:val="000537F2"/>
    <w:rsid w:val="0007297F"/>
    <w:rsid w:val="00075F62"/>
    <w:rsid w:val="000A14EB"/>
    <w:rsid w:val="000A4C7F"/>
    <w:rsid w:val="000C179E"/>
    <w:rsid w:val="000C44E8"/>
    <w:rsid w:val="000F0A23"/>
    <w:rsid w:val="00112288"/>
    <w:rsid w:val="00117F11"/>
    <w:rsid w:val="0016553F"/>
    <w:rsid w:val="001A1782"/>
    <w:rsid w:val="001A1EF2"/>
    <w:rsid w:val="001C7F5D"/>
    <w:rsid w:val="001E6B29"/>
    <w:rsid w:val="001E6F84"/>
    <w:rsid w:val="001F099F"/>
    <w:rsid w:val="0021673C"/>
    <w:rsid w:val="00237F6F"/>
    <w:rsid w:val="002B3C6E"/>
    <w:rsid w:val="002C4084"/>
    <w:rsid w:val="00346E27"/>
    <w:rsid w:val="0037128B"/>
    <w:rsid w:val="003775BE"/>
    <w:rsid w:val="00394324"/>
    <w:rsid w:val="00397790"/>
    <w:rsid w:val="003C363C"/>
    <w:rsid w:val="003E1C74"/>
    <w:rsid w:val="004050D7"/>
    <w:rsid w:val="00413525"/>
    <w:rsid w:val="00460EDA"/>
    <w:rsid w:val="0048502B"/>
    <w:rsid w:val="0049615E"/>
    <w:rsid w:val="004A35BF"/>
    <w:rsid w:val="004A48F6"/>
    <w:rsid w:val="004C0789"/>
    <w:rsid w:val="004C49E1"/>
    <w:rsid w:val="004D2608"/>
    <w:rsid w:val="004F7BC9"/>
    <w:rsid w:val="00516BB2"/>
    <w:rsid w:val="00545F15"/>
    <w:rsid w:val="0058044A"/>
    <w:rsid w:val="0059733B"/>
    <w:rsid w:val="005D1EB6"/>
    <w:rsid w:val="00644481"/>
    <w:rsid w:val="006468F2"/>
    <w:rsid w:val="00656E00"/>
    <w:rsid w:val="00657191"/>
    <w:rsid w:val="0069326F"/>
    <w:rsid w:val="006D1E84"/>
    <w:rsid w:val="006D42D9"/>
    <w:rsid w:val="006F6924"/>
    <w:rsid w:val="00752278"/>
    <w:rsid w:val="00771CE7"/>
    <w:rsid w:val="0078720E"/>
    <w:rsid w:val="007A0072"/>
    <w:rsid w:val="007A0D8F"/>
    <w:rsid w:val="007F6905"/>
    <w:rsid w:val="00817350"/>
    <w:rsid w:val="008242B1"/>
    <w:rsid w:val="00845232"/>
    <w:rsid w:val="008563B6"/>
    <w:rsid w:val="00873B9C"/>
    <w:rsid w:val="00884999"/>
    <w:rsid w:val="00897E88"/>
    <w:rsid w:val="008A2519"/>
    <w:rsid w:val="008F3500"/>
    <w:rsid w:val="009116AE"/>
    <w:rsid w:val="00915C2C"/>
    <w:rsid w:val="00934C4F"/>
    <w:rsid w:val="00944982"/>
    <w:rsid w:val="00951014"/>
    <w:rsid w:val="009B7E79"/>
    <w:rsid w:val="009D1059"/>
    <w:rsid w:val="009E4841"/>
    <w:rsid w:val="009E7714"/>
    <w:rsid w:val="009F2987"/>
    <w:rsid w:val="009F6C91"/>
    <w:rsid w:val="00A177EB"/>
    <w:rsid w:val="00A71595"/>
    <w:rsid w:val="00A87E9B"/>
    <w:rsid w:val="00AA6FE4"/>
    <w:rsid w:val="00AB0747"/>
    <w:rsid w:val="00AB37A0"/>
    <w:rsid w:val="00AB4175"/>
    <w:rsid w:val="00AB770D"/>
    <w:rsid w:val="00AD1811"/>
    <w:rsid w:val="00B23967"/>
    <w:rsid w:val="00B345C8"/>
    <w:rsid w:val="00B52D14"/>
    <w:rsid w:val="00B538A6"/>
    <w:rsid w:val="00B64BFF"/>
    <w:rsid w:val="00B75580"/>
    <w:rsid w:val="00BB01CB"/>
    <w:rsid w:val="00BD5C19"/>
    <w:rsid w:val="00C23CDF"/>
    <w:rsid w:val="00C461A5"/>
    <w:rsid w:val="00C667B3"/>
    <w:rsid w:val="00CA08C5"/>
    <w:rsid w:val="00CA4709"/>
    <w:rsid w:val="00CD19ED"/>
    <w:rsid w:val="00CF0028"/>
    <w:rsid w:val="00D04B2F"/>
    <w:rsid w:val="00D36C4E"/>
    <w:rsid w:val="00D4620C"/>
    <w:rsid w:val="00D658E8"/>
    <w:rsid w:val="00D85752"/>
    <w:rsid w:val="00D96179"/>
    <w:rsid w:val="00DA6C1A"/>
    <w:rsid w:val="00E26EFE"/>
    <w:rsid w:val="00E343B6"/>
    <w:rsid w:val="00E57111"/>
    <w:rsid w:val="00E66B55"/>
    <w:rsid w:val="00E74C75"/>
    <w:rsid w:val="00EA157B"/>
    <w:rsid w:val="00EB410D"/>
    <w:rsid w:val="00ED29F6"/>
    <w:rsid w:val="00ED2B82"/>
    <w:rsid w:val="00F27290"/>
    <w:rsid w:val="00F54F7C"/>
    <w:rsid w:val="00F64A31"/>
    <w:rsid w:val="00F74260"/>
    <w:rsid w:val="00F93DDD"/>
    <w:rsid w:val="00FA014C"/>
    <w:rsid w:val="00FA254A"/>
    <w:rsid w:val="00FE13C8"/>
    <w:rsid w:val="00FF33C4"/>
    <w:rsid w:val="00FF57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F8862525-05E1-4603-9CFE-C9300905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D5C19"/>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rsid w:val="00B64BFF"/>
    <w:rPr>
      <w:rFonts w:cs="Times New Roman"/>
      <w:color w:val="0000FF"/>
      <w:u w:val="single"/>
    </w:rPr>
  </w:style>
  <w:style w:type="paragraph" w:customStyle="1" w:styleId="datumtevilka">
    <w:name w:val="datum številka"/>
    <w:basedOn w:val="Navaden"/>
    <w:uiPriority w:val="99"/>
    <w:rsid w:val="004050D7"/>
    <w:pPr>
      <w:tabs>
        <w:tab w:val="left" w:pos="1701"/>
      </w:tabs>
      <w:spacing w:line="260" w:lineRule="exact"/>
    </w:pPr>
    <w:rPr>
      <w:rFonts w:ascii="Arial" w:hAnsi="Arial"/>
      <w:sz w:val="20"/>
      <w:szCs w:val="20"/>
    </w:rPr>
  </w:style>
  <w:style w:type="paragraph" w:customStyle="1" w:styleId="ZADEVA">
    <w:name w:val="ZADEVA"/>
    <w:basedOn w:val="Navaden"/>
    <w:uiPriority w:val="99"/>
    <w:rsid w:val="004050D7"/>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uiPriority w:val="99"/>
    <w:rsid w:val="004050D7"/>
    <w:pPr>
      <w:tabs>
        <w:tab w:val="left" w:pos="3402"/>
      </w:tabs>
      <w:spacing w:line="260" w:lineRule="exact"/>
    </w:pPr>
    <w:rPr>
      <w:rFonts w:ascii="Arial" w:hAnsi="Arial"/>
      <w:sz w:val="20"/>
      <w:lang w:val="it-IT" w:eastAsia="en-US"/>
    </w:rPr>
  </w:style>
  <w:style w:type="paragraph" w:customStyle="1" w:styleId="alineazaodstavkom1">
    <w:name w:val="alineazaodstavkom1"/>
    <w:basedOn w:val="Navaden"/>
    <w:uiPriority w:val="99"/>
    <w:rsid w:val="008242B1"/>
    <w:pPr>
      <w:ind w:left="425" w:hanging="425"/>
      <w:jc w:val="both"/>
    </w:pPr>
    <w:rPr>
      <w:rFonts w:ascii="Arial" w:hAnsi="Arial" w:cs="Arial"/>
      <w:sz w:val="22"/>
      <w:szCs w:val="22"/>
    </w:rPr>
  </w:style>
  <w:style w:type="paragraph" w:styleId="Besedilooblaka">
    <w:name w:val="Balloon Text"/>
    <w:basedOn w:val="Navaden"/>
    <w:link w:val="BesedilooblakaZnak"/>
    <w:uiPriority w:val="99"/>
    <w:rsid w:val="00AB0747"/>
    <w:rPr>
      <w:rFonts w:ascii="Tahoma" w:hAnsi="Tahoma"/>
      <w:sz w:val="16"/>
      <w:szCs w:val="16"/>
    </w:rPr>
  </w:style>
  <w:style w:type="character" w:customStyle="1" w:styleId="BesedilooblakaZnak">
    <w:name w:val="Besedilo oblačka Znak"/>
    <w:basedOn w:val="Privzetapisavaodstavka"/>
    <w:link w:val="Besedilooblaka"/>
    <w:uiPriority w:val="99"/>
    <w:locked/>
    <w:rsid w:val="00AB0747"/>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2500">
      <w:marLeft w:val="0"/>
      <w:marRight w:val="0"/>
      <w:marTop w:val="0"/>
      <w:marBottom w:val="0"/>
      <w:divBdr>
        <w:top w:val="none" w:sz="0" w:space="0" w:color="auto"/>
        <w:left w:val="none" w:sz="0" w:space="0" w:color="auto"/>
        <w:bottom w:val="none" w:sz="0" w:space="0" w:color="auto"/>
        <w:right w:val="none" w:sz="0" w:space="0" w:color="auto"/>
      </w:divBdr>
      <w:divsChild>
        <w:div w:id="44112502">
          <w:marLeft w:val="0"/>
          <w:marRight w:val="0"/>
          <w:marTop w:val="0"/>
          <w:marBottom w:val="0"/>
          <w:divBdr>
            <w:top w:val="none" w:sz="0" w:space="0" w:color="auto"/>
            <w:left w:val="none" w:sz="0" w:space="0" w:color="auto"/>
            <w:bottom w:val="none" w:sz="0" w:space="0" w:color="auto"/>
            <w:right w:val="none" w:sz="0" w:space="0" w:color="auto"/>
          </w:divBdr>
          <w:divsChild>
            <w:div w:id="44112508">
              <w:marLeft w:val="0"/>
              <w:marRight w:val="0"/>
              <w:marTop w:val="100"/>
              <w:marBottom w:val="100"/>
              <w:divBdr>
                <w:top w:val="none" w:sz="0" w:space="0" w:color="auto"/>
                <w:left w:val="none" w:sz="0" w:space="0" w:color="auto"/>
                <w:bottom w:val="none" w:sz="0" w:space="0" w:color="auto"/>
                <w:right w:val="none" w:sz="0" w:space="0" w:color="auto"/>
              </w:divBdr>
              <w:divsChild>
                <w:div w:id="44112504">
                  <w:marLeft w:val="0"/>
                  <w:marRight w:val="0"/>
                  <w:marTop w:val="0"/>
                  <w:marBottom w:val="0"/>
                  <w:divBdr>
                    <w:top w:val="none" w:sz="0" w:space="0" w:color="auto"/>
                    <w:left w:val="none" w:sz="0" w:space="0" w:color="auto"/>
                    <w:bottom w:val="none" w:sz="0" w:space="0" w:color="auto"/>
                    <w:right w:val="none" w:sz="0" w:space="0" w:color="auto"/>
                  </w:divBdr>
                  <w:divsChild>
                    <w:div w:id="44112499">
                      <w:marLeft w:val="0"/>
                      <w:marRight w:val="0"/>
                      <w:marTop w:val="0"/>
                      <w:marBottom w:val="0"/>
                      <w:divBdr>
                        <w:top w:val="none" w:sz="0" w:space="0" w:color="auto"/>
                        <w:left w:val="none" w:sz="0" w:space="0" w:color="auto"/>
                        <w:bottom w:val="none" w:sz="0" w:space="0" w:color="auto"/>
                        <w:right w:val="none" w:sz="0" w:space="0" w:color="auto"/>
                      </w:divBdr>
                      <w:divsChild>
                        <w:div w:id="44112505">
                          <w:marLeft w:val="0"/>
                          <w:marRight w:val="0"/>
                          <w:marTop w:val="0"/>
                          <w:marBottom w:val="0"/>
                          <w:divBdr>
                            <w:top w:val="none" w:sz="0" w:space="0" w:color="auto"/>
                            <w:left w:val="none" w:sz="0" w:space="0" w:color="auto"/>
                            <w:bottom w:val="none" w:sz="0" w:space="0" w:color="auto"/>
                            <w:right w:val="none" w:sz="0" w:space="0" w:color="auto"/>
                          </w:divBdr>
                          <w:divsChild>
                            <w:div w:id="44112506">
                              <w:marLeft w:val="0"/>
                              <w:marRight w:val="0"/>
                              <w:marTop w:val="0"/>
                              <w:marBottom w:val="0"/>
                              <w:divBdr>
                                <w:top w:val="none" w:sz="0" w:space="0" w:color="auto"/>
                                <w:left w:val="none" w:sz="0" w:space="0" w:color="auto"/>
                                <w:bottom w:val="none" w:sz="0" w:space="0" w:color="auto"/>
                                <w:right w:val="none" w:sz="0" w:space="0" w:color="auto"/>
                              </w:divBdr>
                              <w:divsChild>
                                <w:div w:id="44112507">
                                  <w:marLeft w:val="0"/>
                                  <w:marRight w:val="0"/>
                                  <w:marTop w:val="0"/>
                                  <w:marBottom w:val="0"/>
                                  <w:divBdr>
                                    <w:top w:val="none" w:sz="0" w:space="0" w:color="auto"/>
                                    <w:left w:val="none" w:sz="0" w:space="0" w:color="auto"/>
                                    <w:bottom w:val="none" w:sz="0" w:space="0" w:color="auto"/>
                                    <w:right w:val="none" w:sz="0" w:space="0" w:color="auto"/>
                                  </w:divBdr>
                                  <w:divsChild>
                                    <w:div w:id="44112503">
                                      <w:marLeft w:val="0"/>
                                      <w:marRight w:val="0"/>
                                      <w:marTop w:val="0"/>
                                      <w:marBottom w:val="0"/>
                                      <w:divBdr>
                                        <w:top w:val="none" w:sz="0" w:space="0" w:color="auto"/>
                                        <w:left w:val="none" w:sz="0" w:space="0" w:color="auto"/>
                                        <w:bottom w:val="none" w:sz="0" w:space="0" w:color="auto"/>
                                        <w:right w:val="none" w:sz="0" w:space="0" w:color="auto"/>
                                      </w:divBdr>
                                      <w:divsChild>
                                        <w:div w:id="4411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content?id=92914&amp;part=&amp;highlight=uredba+o+enotni+metodologiji" TargetMode="External"/><Relationship Id="rId13" Type="http://schemas.openxmlformats.org/officeDocument/2006/relationships/hyperlink" Target="http://www.uradni-list.si/1/content?id=108973" TargetMode="External"/><Relationship Id="rId18" Type="http://schemas.openxmlformats.org/officeDocument/2006/relationships/hyperlink" Target="http://www.uradni-list.si/1/objava.jsp?urlurid=2014233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radni-list.si/1/content?id=91359&amp;part=&amp;highlight=uredba+o+enotni" TargetMode="External"/><Relationship Id="rId12" Type="http://schemas.openxmlformats.org/officeDocument/2006/relationships/hyperlink" Target="http://www.uradni-list.si/1/content?id=101426" TargetMode="External"/><Relationship Id="rId17" Type="http://schemas.openxmlformats.org/officeDocument/2006/relationships/hyperlink" Target="http://www.uradni-list.si/1/content?id=116916" TargetMode="External"/><Relationship Id="rId2" Type="http://schemas.openxmlformats.org/officeDocument/2006/relationships/styles" Target="styles.xml"/><Relationship Id="rId16" Type="http://schemas.openxmlformats.org/officeDocument/2006/relationships/hyperlink" Target="http://www.uradni-list.si/1/content?id=116305" TargetMode="External"/><Relationship Id="rId20" Type="http://schemas.openxmlformats.org/officeDocument/2006/relationships/hyperlink" Target="http://www.uradni-list.si/1/objava.jsp?sop=2015-01-1063" TargetMode="External"/><Relationship Id="rId1" Type="http://schemas.openxmlformats.org/officeDocument/2006/relationships/numbering" Target="numbering.xml"/><Relationship Id="rId6" Type="http://schemas.openxmlformats.org/officeDocument/2006/relationships/hyperlink" Target="http://www.uradni-list.si/1/content?id=90843&amp;part=&amp;highlight=Uredba+o+enotni+metodologiji+in+obrazcih+za+obra%C4%8Dun+in+izpla%C4%8Dilo+pla%C4%8D+v+javnem+sektorju" TargetMode="External"/><Relationship Id="rId11" Type="http://schemas.openxmlformats.org/officeDocument/2006/relationships/hyperlink" Target="http://www.uradni-list.si/1/content?id=99595&amp;part=&amp;highlight=uredba+o+enotni+metodologiji" TargetMode="External"/><Relationship Id="rId5" Type="http://schemas.openxmlformats.org/officeDocument/2006/relationships/hyperlink" Target="http://www.mju.gov.si" TargetMode="External"/><Relationship Id="rId15" Type="http://schemas.openxmlformats.org/officeDocument/2006/relationships/hyperlink" Target="http://www.uradni-list.si/_pdf/2013/Ur/u2013051.pdf" TargetMode="External"/><Relationship Id="rId10" Type="http://schemas.openxmlformats.org/officeDocument/2006/relationships/hyperlink" Target="http://www.uradni-list.si/1/content?id=96841&amp;part=&amp;highlight=uredba+o+enotni+metodologiji" TargetMode="External"/><Relationship Id="rId19" Type="http://schemas.openxmlformats.org/officeDocument/2006/relationships/hyperlink" Target="http://www.uradni-list.si/1/objava.jsp?urlurid=20142608" TargetMode="External"/><Relationship Id="rId4" Type="http://schemas.openxmlformats.org/officeDocument/2006/relationships/webSettings" Target="webSettings.xml"/><Relationship Id="rId9" Type="http://schemas.openxmlformats.org/officeDocument/2006/relationships/hyperlink" Target="http://www.uradni-list.si/1/content?id=95721&amp;part=&amp;highlight=uredba+o+enotni" TargetMode="External"/><Relationship Id="rId14" Type="http://schemas.openxmlformats.org/officeDocument/2006/relationships/hyperlink" Target="http://www.uradni-list.si/1/objava.jsp?urlid=201324&amp;stevilka=86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4249</Characters>
  <Application>Microsoft Office Word</Application>
  <DocSecurity>4</DocSecurity>
  <Lines>35</Lines>
  <Paragraphs>9</Paragraphs>
  <ScaleCrop>false</ScaleCrop>
  <HeadingPairs>
    <vt:vector size="2" baseType="variant">
      <vt:variant>
        <vt:lpstr>Naslov</vt:lpstr>
      </vt:variant>
      <vt:variant>
        <vt:i4>1</vt:i4>
      </vt:variant>
    </vt:vector>
  </HeadingPairs>
  <TitlesOfParts>
    <vt:vector size="1" baseType="lpstr">
      <vt:lpstr>REPUBLIKA SLOVENIJA</vt:lpstr>
    </vt:vector>
  </TitlesOfParts>
  <Company>tMJUice\Common\Smart Tag</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dc:title>
  <dc:subject/>
  <dc:creator>ㄴ〰䔶〰㐶〰㈷〰㔶〰䄶〰〲〰㈴〰䌶〰ㄶ〰㜶〰䘶〰㐷〰㤶〰䔶〰ㄶ㄰㔶〰䈶〰〰〰ommon\General</dc:creator>
  <cp:keywords/>
  <dc:description/>
  <cp:lastModifiedBy>Mojca Kustec</cp:lastModifiedBy>
  <cp:revision>2</cp:revision>
  <cp:lastPrinted>2015-09-01T09:55:00Z</cp:lastPrinted>
  <dcterms:created xsi:type="dcterms:W3CDTF">2019-06-10T09:27:00Z</dcterms:created>
  <dcterms:modified xsi:type="dcterms:W3CDTF">2019-06-10T09:27:00Z</dcterms:modified>
</cp:coreProperties>
</file>