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DC450" w14:textId="77777777" w:rsidR="00C7095D" w:rsidRDefault="00C7095D" w:rsidP="00663962">
      <w:pPr>
        <w:pStyle w:val="datumtevilka"/>
        <w:jc w:val="both"/>
        <w:rPr>
          <w:rFonts w:cs="Arial"/>
        </w:rPr>
      </w:pPr>
    </w:p>
    <w:p w14:paraId="16BB5B0D" w14:textId="77777777" w:rsidR="00C7095D" w:rsidRDefault="00C7095D" w:rsidP="00663962">
      <w:pPr>
        <w:pStyle w:val="datumtevilka"/>
        <w:jc w:val="both"/>
        <w:rPr>
          <w:rFonts w:cs="Arial"/>
        </w:rPr>
      </w:pPr>
    </w:p>
    <w:p w14:paraId="2C5A0272" w14:textId="77777777" w:rsidR="00C7095D" w:rsidRDefault="00C7095D" w:rsidP="00663962">
      <w:pPr>
        <w:pStyle w:val="datumtevilka"/>
        <w:jc w:val="both"/>
        <w:rPr>
          <w:rFonts w:cs="Arial"/>
        </w:rPr>
      </w:pPr>
    </w:p>
    <w:p w14:paraId="25BABC38" w14:textId="77777777" w:rsidR="00C7095D" w:rsidRDefault="00C7095D" w:rsidP="00663962">
      <w:pPr>
        <w:pStyle w:val="datumtevilka"/>
        <w:jc w:val="both"/>
        <w:rPr>
          <w:rFonts w:cs="Arial"/>
        </w:rPr>
      </w:pPr>
    </w:p>
    <w:p w14:paraId="591CD22C" w14:textId="77777777" w:rsidR="00C7095D" w:rsidRDefault="00C7095D" w:rsidP="00663962">
      <w:pPr>
        <w:pStyle w:val="datumtevilka"/>
        <w:jc w:val="both"/>
        <w:rPr>
          <w:rFonts w:cs="Arial"/>
        </w:rPr>
      </w:pPr>
    </w:p>
    <w:p w14:paraId="4BFCFCB2" w14:textId="07D38833" w:rsidR="00663962" w:rsidRPr="00AC1E22" w:rsidRDefault="00663962" w:rsidP="00663962">
      <w:pPr>
        <w:pStyle w:val="datumtevilka"/>
        <w:jc w:val="both"/>
        <w:rPr>
          <w:rFonts w:cs="Arial"/>
        </w:rPr>
      </w:pPr>
      <w:r w:rsidRPr="00AC1E22">
        <w:rPr>
          <w:rFonts w:cs="Arial"/>
        </w:rPr>
        <w:t xml:space="preserve">Številka: </w:t>
      </w:r>
      <w:r w:rsidRPr="00AC1E22">
        <w:rPr>
          <w:rFonts w:cs="Arial"/>
        </w:rPr>
        <w:tab/>
      </w:r>
      <w:r>
        <w:rPr>
          <w:rFonts w:cs="Arial"/>
        </w:rPr>
        <w:t>1002-1322/2021/2</w:t>
      </w:r>
    </w:p>
    <w:p w14:paraId="437708C3" w14:textId="44AC5E12" w:rsidR="00663962" w:rsidRPr="00AC1E22" w:rsidRDefault="00663962" w:rsidP="00663962">
      <w:pPr>
        <w:pStyle w:val="datumtevilka"/>
        <w:jc w:val="both"/>
        <w:rPr>
          <w:rFonts w:cs="Arial"/>
        </w:rPr>
      </w:pPr>
      <w:r w:rsidRPr="00AC1E22">
        <w:rPr>
          <w:rFonts w:cs="Arial"/>
        </w:rPr>
        <w:t xml:space="preserve">Datum: </w:t>
      </w:r>
      <w:r w:rsidRPr="00AC1E22">
        <w:rPr>
          <w:rFonts w:cs="Arial"/>
        </w:rPr>
        <w:tab/>
      </w:r>
      <w:r>
        <w:rPr>
          <w:rFonts w:cs="Arial"/>
        </w:rPr>
        <w:t>27</w:t>
      </w:r>
      <w:r w:rsidRPr="00AC1E22">
        <w:rPr>
          <w:rFonts w:cs="Arial"/>
        </w:rPr>
        <w:t xml:space="preserve">. </w:t>
      </w:r>
      <w:r>
        <w:rPr>
          <w:rFonts w:cs="Arial"/>
        </w:rPr>
        <w:t>7</w:t>
      </w:r>
      <w:r w:rsidRPr="00AC1E22">
        <w:rPr>
          <w:rFonts w:cs="Arial"/>
        </w:rPr>
        <w:t xml:space="preserve">. 2021 </w:t>
      </w:r>
    </w:p>
    <w:p w14:paraId="48980159" w14:textId="77777777" w:rsidR="00663962" w:rsidRDefault="00663962" w:rsidP="00663962">
      <w:pPr>
        <w:jc w:val="both"/>
        <w:rPr>
          <w:rFonts w:cs="Arial"/>
          <w:szCs w:val="20"/>
        </w:rPr>
      </w:pPr>
    </w:p>
    <w:p w14:paraId="0A788B60" w14:textId="77777777" w:rsidR="00663962" w:rsidRPr="00AC1E22" w:rsidRDefault="00663962" w:rsidP="00663962">
      <w:pPr>
        <w:jc w:val="both"/>
        <w:rPr>
          <w:rFonts w:cs="Arial"/>
          <w:szCs w:val="20"/>
        </w:rPr>
      </w:pPr>
    </w:p>
    <w:p w14:paraId="4D87A5C2" w14:textId="0B1E1A9D" w:rsidR="00663962" w:rsidRDefault="00663962" w:rsidP="003F0BFF">
      <w:pPr>
        <w:pStyle w:val="ZADEVA"/>
        <w:jc w:val="both"/>
        <w:rPr>
          <w:rFonts w:cs="Arial"/>
          <w:szCs w:val="20"/>
          <w:lang w:val="sl-SI"/>
        </w:rPr>
      </w:pPr>
      <w:r w:rsidRPr="00AC1E22">
        <w:rPr>
          <w:rFonts w:cs="Arial"/>
          <w:szCs w:val="20"/>
          <w:lang w:val="sl-SI"/>
        </w:rPr>
        <w:t xml:space="preserve">Zadeva: </w:t>
      </w:r>
      <w:bookmarkStart w:id="0" w:name="_Hlk70074458"/>
      <w:r>
        <w:rPr>
          <w:rFonts w:cs="Arial"/>
          <w:szCs w:val="20"/>
          <w:lang w:val="sl-SI"/>
        </w:rPr>
        <w:t>Odgovor na vprašanj</w:t>
      </w:r>
      <w:r w:rsidR="003F0BFF">
        <w:rPr>
          <w:rFonts w:cs="Arial"/>
          <w:szCs w:val="20"/>
          <w:lang w:val="sl-SI"/>
        </w:rPr>
        <w:t>e</w:t>
      </w:r>
      <w:r>
        <w:rPr>
          <w:rFonts w:cs="Arial"/>
          <w:szCs w:val="20"/>
          <w:lang w:val="sl-SI"/>
        </w:rPr>
        <w:t xml:space="preserve"> v zvezi z izplačilom dodatka </w:t>
      </w:r>
      <w:r w:rsidRPr="008B578F">
        <w:rPr>
          <w:rFonts w:cs="Arial"/>
          <w:szCs w:val="20"/>
          <w:lang w:val="sl-SI"/>
        </w:rPr>
        <w:t>za nevarnost in</w:t>
      </w:r>
      <w:r>
        <w:rPr>
          <w:rFonts w:cs="Arial"/>
          <w:szCs w:val="20"/>
          <w:lang w:val="sl-SI"/>
        </w:rPr>
        <w:t xml:space="preserve"> </w:t>
      </w:r>
      <w:r w:rsidRPr="008B578F">
        <w:rPr>
          <w:rFonts w:cs="Arial"/>
          <w:szCs w:val="20"/>
          <w:lang w:val="sl-SI"/>
        </w:rPr>
        <w:t>posebne</w:t>
      </w:r>
    </w:p>
    <w:p w14:paraId="67EEF30B" w14:textId="77777777" w:rsidR="00663962" w:rsidRDefault="00663962" w:rsidP="003F0BFF">
      <w:pPr>
        <w:pStyle w:val="ZADEVA"/>
        <w:jc w:val="both"/>
        <w:rPr>
          <w:rFonts w:cs="Arial"/>
          <w:szCs w:val="20"/>
          <w:lang w:val="sl-SI"/>
        </w:rPr>
      </w:pPr>
      <w:r w:rsidRPr="008B578F">
        <w:rPr>
          <w:rFonts w:cs="Arial"/>
          <w:szCs w:val="20"/>
          <w:lang w:val="sl-SI"/>
        </w:rPr>
        <w:t xml:space="preserve">obremenitve </w:t>
      </w:r>
      <w:r>
        <w:rPr>
          <w:rFonts w:cs="Arial"/>
          <w:szCs w:val="20"/>
          <w:lang w:val="sl-SI"/>
        </w:rPr>
        <w:t xml:space="preserve">v času epidemije COVID-19 </w:t>
      </w:r>
      <w:r w:rsidRPr="008B578F">
        <w:rPr>
          <w:rFonts w:cs="Arial"/>
          <w:szCs w:val="20"/>
          <w:lang w:val="sl-SI"/>
        </w:rPr>
        <w:t>p</w:t>
      </w:r>
      <w:r>
        <w:rPr>
          <w:rFonts w:cs="Arial"/>
          <w:szCs w:val="20"/>
          <w:lang w:val="sl-SI"/>
        </w:rPr>
        <w:t>o 42. členu Zakona o nujnih ukrepih na področju</w:t>
      </w:r>
    </w:p>
    <w:p w14:paraId="54EED898" w14:textId="77777777" w:rsidR="00663962" w:rsidRPr="00AC1E22" w:rsidRDefault="00663962" w:rsidP="003F0BFF">
      <w:pPr>
        <w:pStyle w:val="ZADEVA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zdravstva</w:t>
      </w:r>
    </w:p>
    <w:p w14:paraId="69F812C3" w14:textId="77777777" w:rsidR="00663962" w:rsidRDefault="00663962" w:rsidP="003F0BFF">
      <w:pPr>
        <w:pStyle w:val="ZADEVA"/>
        <w:ind w:left="0" w:firstLine="0"/>
        <w:jc w:val="both"/>
        <w:rPr>
          <w:rFonts w:cs="Arial"/>
          <w:b w:val="0"/>
          <w:szCs w:val="20"/>
          <w:lang w:val="sl-SI"/>
        </w:rPr>
      </w:pPr>
    </w:p>
    <w:p w14:paraId="6CF4B0FB" w14:textId="77777777" w:rsidR="00663962" w:rsidRPr="00AC1E22" w:rsidRDefault="00663962" w:rsidP="00663962">
      <w:pPr>
        <w:pStyle w:val="ZADEVA"/>
        <w:ind w:left="0" w:firstLine="0"/>
        <w:jc w:val="both"/>
        <w:rPr>
          <w:rFonts w:cs="Arial"/>
          <w:b w:val="0"/>
          <w:szCs w:val="20"/>
          <w:lang w:val="sl-SI"/>
        </w:rPr>
      </w:pPr>
    </w:p>
    <w:bookmarkEnd w:id="0"/>
    <w:p w14:paraId="02368DD7" w14:textId="77777777" w:rsidR="00663962" w:rsidRPr="00AC1E22" w:rsidRDefault="00663962" w:rsidP="00663962">
      <w:pPr>
        <w:jc w:val="both"/>
        <w:rPr>
          <w:rFonts w:cs="Arial"/>
          <w:szCs w:val="20"/>
        </w:rPr>
      </w:pPr>
      <w:r w:rsidRPr="00AC1E22">
        <w:rPr>
          <w:rFonts w:cs="Arial"/>
          <w:szCs w:val="20"/>
        </w:rPr>
        <w:t>Spoštovani,</w:t>
      </w:r>
    </w:p>
    <w:p w14:paraId="01EC1FF1" w14:textId="77777777" w:rsidR="00663962" w:rsidRPr="00AC1E22" w:rsidRDefault="00663962" w:rsidP="00663962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14:paraId="3E9C02A9" w14:textId="2C3DDF54" w:rsidR="00663962" w:rsidRPr="00D828CF" w:rsidRDefault="00663962" w:rsidP="00D828CF">
      <w:pPr>
        <w:autoSpaceDE w:val="0"/>
        <w:autoSpaceDN w:val="0"/>
        <w:adjustRightInd w:val="0"/>
        <w:spacing w:line="240" w:lineRule="auto"/>
        <w:jc w:val="both"/>
        <w:rPr>
          <w:rFonts w:eastAsiaTheme="minorHAnsi" w:cs="Arial"/>
          <w:color w:val="000000"/>
          <w:szCs w:val="20"/>
        </w:rPr>
      </w:pPr>
      <w:r w:rsidRPr="00D828CF">
        <w:rPr>
          <w:rFonts w:cs="Arial"/>
          <w:spacing w:val="-2"/>
          <w:szCs w:val="20"/>
        </w:rPr>
        <w:t>v zvezi z izplačilom dodatka po 42. členu Zakona o nujnih ukrepih na področju zdravstva (Uradni list RS, št. 112/21: v nadaljnjem besedilu: ZNUPZ) ste nas zaprosili za posredovanje stališča,</w:t>
      </w:r>
      <w:r w:rsidR="00D828CF">
        <w:rPr>
          <w:rFonts w:cs="Arial"/>
          <w:spacing w:val="-2"/>
          <w:szCs w:val="20"/>
        </w:rPr>
        <w:t xml:space="preserve"> </w:t>
      </w:r>
      <w:r w:rsidRPr="00D828CF">
        <w:rPr>
          <w:rFonts w:cs="Arial"/>
          <w:spacing w:val="-2"/>
          <w:szCs w:val="20"/>
        </w:rPr>
        <w:t>kako se pri izračunu dodatka obravnavajo prazniki. V mesecu aprilu sta dva dneva praznika</w:t>
      </w:r>
      <w:r w:rsidRPr="00D828CF">
        <w:rPr>
          <w:rFonts w:eastAsiaTheme="minorHAnsi" w:cs="Arial"/>
          <w:color w:val="000000"/>
          <w:szCs w:val="20"/>
        </w:rPr>
        <w:t xml:space="preserve">, ki padeta na običajni delovni dan. Funkcionar je bil odsoten </w:t>
      </w:r>
      <w:r w:rsidR="00D828CF">
        <w:rPr>
          <w:rFonts w:eastAsiaTheme="minorHAnsi" w:cs="Arial"/>
          <w:color w:val="000000"/>
          <w:szCs w:val="20"/>
        </w:rPr>
        <w:t xml:space="preserve">tri </w:t>
      </w:r>
      <w:r w:rsidRPr="00D828CF">
        <w:rPr>
          <w:rFonts w:eastAsiaTheme="minorHAnsi" w:cs="Arial"/>
          <w:color w:val="000000"/>
          <w:szCs w:val="20"/>
        </w:rPr>
        <w:t>delovne dni</w:t>
      </w:r>
      <w:r w:rsidR="00061897">
        <w:rPr>
          <w:rFonts w:eastAsiaTheme="minorHAnsi" w:cs="Arial"/>
          <w:color w:val="000000"/>
          <w:szCs w:val="20"/>
        </w:rPr>
        <w:t>.</w:t>
      </w:r>
      <w:r w:rsidRPr="00D828CF">
        <w:rPr>
          <w:rFonts w:eastAsiaTheme="minorHAnsi" w:cs="Arial"/>
          <w:color w:val="000000"/>
          <w:szCs w:val="20"/>
        </w:rPr>
        <w:t xml:space="preserve"> </w:t>
      </w:r>
      <w:r w:rsidR="00061897">
        <w:rPr>
          <w:rFonts w:eastAsiaTheme="minorHAnsi" w:cs="Arial"/>
          <w:color w:val="000000"/>
          <w:szCs w:val="20"/>
        </w:rPr>
        <w:t>Z</w:t>
      </w:r>
      <w:r w:rsidRPr="00D828CF">
        <w:rPr>
          <w:rFonts w:eastAsiaTheme="minorHAnsi" w:cs="Arial"/>
          <w:color w:val="000000"/>
          <w:szCs w:val="20"/>
        </w:rPr>
        <w:t xml:space="preserve">anima vas, ali se praznik šteje kot dan odsotnosti in </w:t>
      </w:r>
      <w:r w:rsidR="00D828CF">
        <w:rPr>
          <w:rFonts w:eastAsiaTheme="minorHAnsi" w:cs="Arial"/>
          <w:color w:val="000000"/>
          <w:szCs w:val="20"/>
        </w:rPr>
        <w:t>kako se</w:t>
      </w:r>
      <w:r w:rsidRPr="00D828CF">
        <w:rPr>
          <w:rFonts w:eastAsiaTheme="minorHAnsi" w:cs="Arial"/>
          <w:color w:val="000000"/>
          <w:szCs w:val="20"/>
        </w:rPr>
        <w:t xml:space="preserve"> izračun</w:t>
      </w:r>
      <w:r w:rsidR="00D828CF">
        <w:rPr>
          <w:rFonts w:eastAsiaTheme="minorHAnsi" w:cs="Arial"/>
          <w:color w:val="000000"/>
          <w:szCs w:val="20"/>
        </w:rPr>
        <w:t>a</w:t>
      </w:r>
      <w:r w:rsidRPr="00D828CF">
        <w:rPr>
          <w:rFonts w:eastAsiaTheme="minorHAnsi" w:cs="Arial"/>
          <w:color w:val="000000"/>
          <w:szCs w:val="20"/>
        </w:rPr>
        <w:t xml:space="preserve"> dodat</w:t>
      </w:r>
      <w:r w:rsidR="00D828CF">
        <w:rPr>
          <w:rFonts w:eastAsiaTheme="minorHAnsi" w:cs="Arial"/>
          <w:color w:val="000000"/>
          <w:szCs w:val="20"/>
        </w:rPr>
        <w:t xml:space="preserve">ek </w:t>
      </w:r>
      <w:r w:rsidRPr="00D828CF">
        <w:rPr>
          <w:rFonts w:eastAsiaTheme="minorHAnsi" w:cs="Arial"/>
          <w:color w:val="000000"/>
          <w:szCs w:val="20"/>
        </w:rPr>
        <w:t xml:space="preserve">v </w:t>
      </w:r>
      <w:r w:rsidR="00D828CF">
        <w:rPr>
          <w:rFonts w:eastAsiaTheme="minorHAnsi" w:cs="Arial"/>
          <w:color w:val="000000"/>
          <w:szCs w:val="20"/>
        </w:rPr>
        <w:t xml:space="preserve">konkretnem </w:t>
      </w:r>
      <w:r w:rsidRPr="00D828CF">
        <w:rPr>
          <w:rFonts w:eastAsiaTheme="minorHAnsi" w:cs="Arial"/>
          <w:color w:val="000000"/>
          <w:szCs w:val="20"/>
        </w:rPr>
        <w:t>primeru</w:t>
      </w:r>
      <w:r w:rsidR="00D828CF">
        <w:rPr>
          <w:rFonts w:eastAsiaTheme="minorHAnsi" w:cs="Arial"/>
          <w:color w:val="000000"/>
          <w:szCs w:val="20"/>
        </w:rPr>
        <w:t>.</w:t>
      </w:r>
    </w:p>
    <w:p w14:paraId="1EDBF0E1" w14:textId="76B4A9F9" w:rsidR="00663962" w:rsidRPr="00D828CF" w:rsidRDefault="00663962" w:rsidP="00663962">
      <w:pPr>
        <w:pStyle w:val="ZADEVA"/>
        <w:ind w:left="0" w:firstLine="0"/>
        <w:jc w:val="both"/>
        <w:rPr>
          <w:rFonts w:eastAsiaTheme="minorHAnsi" w:cs="Arial"/>
          <w:b w:val="0"/>
          <w:color w:val="000000"/>
          <w:szCs w:val="20"/>
          <w:lang w:val="sl-SI"/>
        </w:rPr>
      </w:pPr>
    </w:p>
    <w:p w14:paraId="4493A1D7" w14:textId="3E7F62A7" w:rsidR="00785768" w:rsidRPr="00D828CF" w:rsidRDefault="00663962" w:rsidP="00D828CF">
      <w:pPr>
        <w:jc w:val="both"/>
        <w:rPr>
          <w:rFonts w:ascii="Calibri" w:hAnsi="Calibri"/>
          <w:szCs w:val="22"/>
        </w:rPr>
      </w:pPr>
      <w:r w:rsidRPr="00D828CF">
        <w:rPr>
          <w:rFonts w:eastAsiaTheme="minorHAnsi" w:cs="Arial"/>
          <w:color w:val="000000"/>
          <w:szCs w:val="20"/>
        </w:rPr>
        <w:t>V zvezi z vašim vprašanjem vam sporočamo, da smo na spletni strani Ministrstva</w:t>
      </w:r>
      <w:r w:rsidR="00D828CF" w:rsidRPr="00D828CF">
        <w:rPr>
          <w:rFonts w:eastAsiaTheme="minorHAnsi" w:cs="Arial"/>
          <w:color w:val="000000"/>
          <w:szCs w:val="20"/>
        </w:rPr>
        <w:t xml:space="preserve"> </w:t>
      </w:r>
      <w:r w:rsidRPr="00D828CF">
        <w:rPr>
          <w:rFonts w:eastAsiaTheme="minorHAnsi" w:cs="Arial"/>
          <w:color w:val="000000"/>
          <w:szCs w:val="20"/>
        </w:rPr>
        <w:t xml:space="preserve">za </w:t>
      </w:r>
      <w:r w:rsidR="00D828CF" w:rsidRPr="00D828CF">
        <w:rPr>
          <w:rFonts w:eastAsiaTheme="minorHAnsi" w:cs="Arial"/>
          <w:color w:val="000000"/>
          <w:szCs w:val="20"/>
        </w:rPr>
        <w:t>javno</w:t>
      </w:r>
      <w:r w:rsidRPr="00D828CF">
        <w:rPr>
          <w:rFonts w:eastAsiaTheme="minorHAnsi" w:cs="Arial"/>
          <w:color w:val="000000"/>
          <w:szCs w:val="20"/>
        </w:rPr>
        <w:t xml:space="preserve"> upravo objavili pojasnilo v zvezi z izvajanjem 42. </w:t>
      </w:r>
      <w:r w:rsidR="00D828CF" w:rsidRPr="00D828CF">
        <w:rPr>
          <w:rFonts w:eastAsiaTheme="minorHAnsi" w:cs="Arial"/>
          <w:color w:val="000000"/>
          <w:szCs w:val="20"/>
        </w:rPr>
        <w:t>č</w:t>
      </w:r>
      <w:r w:rsidRPr="00D828CF">
        <w:rPr>
          <w:rFonts w:eastAsiaTheme="minorHAnsi" w:cs="Arial"/>
          <w:color w:val="000000"/>
          <w:szCs w:val="20"/>
        </w:rPr>
        <w:t xml:space="preserve">lena ZNUPZ, </w:t>
      </w:r>
      <w:r w:rsidR="00785768" w:rsidRPr="00D828CF">
        <w:rPr>
          <w:rFonts w:eastAsiaTheme="minorHAnsi" w:cs="Arial"/>
          <w:color w:val="000000"/>
          <w:szCs w:val="20"/>
        </w:rPr>
        <w:t xml:space="preserve">v katerem smo </w:t>
      </w:r>
      <w:r w:rsidR="00D828CF" w:rsidRPr="00D828CF">
        <w:rPr>
          <w:rFonts w:eastAsiaTheme="minorHAnsi" w:cs="Arial"/>
          <w:color w:val="000000"/>
          <w:szCs w:val="20"/>
        </w:rPr>
        <w:t>zapisali</w:t>
      </w:r>
      <w:r w:rsidR="00785768" w:rsidRPr="00D828CF">
        <w:rPr>
          <w:rFonts w:eastAsiaTheme="minorHAnsi" w:cs="Arial"/>
          <w:color w:val="000000"/>
          <w:szCs w:val="20"/>
        </w:rPr>
        <w:t xml:space="preserve">, da že iz </w:t>
      </w:r>
      <w:r w:rsidR="00785768" w:rsidRPr="00785768">
        <w:rPr>
          <w:rFonts w:cs="Arial"/>
          <w:szCs w:val="20"/>
        </w:rPr>
        <w:t xml:space="preserve">poimenovanja in namena dodatka </w:t>
      </w:r>
      <w:r w:rsidR="00D828CF" w:rsidRPr="00D828CF">
        <w:rPr>
          <w:rFonts w:cs="Arial"/>
          <w:szCs w:val="20"/>
        </w:rPr>
        <w:t xml:space="preserve">za nevarnost in posebne obremenitve </w:t>
      </w:r>
      <w:r w:rsidR="00785768" w:rsidRPr="00785768">
        <w:rPr>
          <w:rFonts w:cs="Arial"/>
          <w:szCs w:val="20"/>
        </w:rPr>
        <w:t xml:space="preserve">izhaja, da podlaga za izplačilo dodatka ni zgolj dejstvo, da je posameznik funkcionar ali direktor, ampak mu pripada dodatek zaradi opravljanja dela ali izvrševanja funkcije v nevarnih pogojih in pod posebnimi obremenitvami. </w:t>
      </w:r>
      <w:r w:rsidR="00785768" w:rsidRPr="00D828CF">
        <w:rPr>
          <w:rFonts w:cs="Arial"/>
          <w:szCs w:val="20"/>
        </w:rPr>
        <w:t>Avtomatizma pri izplačilu dodatka torej ni</w:t>
      </w:r>
      <w:r w:rsidR="00785768" w:rsidRPr="00785768">
        <w:rPr>
          <w:rFonts w:cs="Arial"/>
          <w:szCs w:val="20"/>
        </w:rPr>
        <w:t xml:space="preserve">. </w:t>
      </w:r>
      <w:r w:rsidR="00D828CF" w:rsidRPr="00D828CF">
        <w:t>Upoštevaje dejstvo, da gre</w:t>
      </w:r>
      <w:r w:rsidR="00D828CF">
        <w:t xml:space="preserve"> za dodatek za nevarnost in posebne obremenitve</w:t>
      </w:r>
      <w:r w:rsidR="007A3303">
        <w:t>,</w:t>
      </w:r>
      <w:r w:rsidR="00D828CF">
        <w:t xml:space="preserve"> pa je povsem razumljivo, da za dneve, ko je funkcionar na dopustu ali je odsoten z dela zaradi npr. bolezni, dodatka za te dneve odsotnosti ne more prej</w:t>
      </w:r>
      <w:r w:rsidR="007A3303">
        <w:t>e</w:t>
      </w:r>
      <w:r w:rsidR="00D828CF">
        <w:t xml:space="preserve">ti in je treba </w:t>
      </w:r>
      <w:r w:rsidR="007A3303">
        <w:t xml:space="preserve">v teh primerih </w:t>
      </w:r>
      <w:r w:rsidR="00D828CF">
        <w:t>upoštevati določilo glede sorazmernosti izplačila</w:t>
      </w:r>
      <w:r w:rsidR="00785768" w:rsidRPr="00D828CF">
        <w:rPr>
          <w:rFonts w:cs="Arial"/>
          <w:szCs w:val="20"/>
        </w:rPr>
        <w:t xml:space="preserve">. Prav tako po našem mnenju </w:t>
      </w:r>
      <w:r w:rsidR="007A3303">
        <w:rPr>
          <w:rFonts w:cs="Arial"/>
          <w:szCs w:val="20"/>
        </w:rPr>
        <w:t xml:space="preserve">posamezniku </w:t>
      </w:r>
      <w:r w:rsidR="00785768" w:rsidRPr="00D828CF">
        <w:rPr>
          <w:rFonts w:cs="Arial"/>
          <w:szCs w:val="20"/>
        </w:rPr>
        <w:t xml:space="preserve">ne </w:t>
      </w:r>
      <w:r w:rsidR="003F0BFF">
        <w:rPr>
          <w:rFonts w:cs="Arial"/>
          <w:szCs w:val="20"/>
        </w:rPr>
        <w:t xml:space="preserve">more </w:t>
      </w:r>
      <w:r w:rsidR="00785768" w:rsidRPr="00D828CF">
        <w:rPr>
          <w:rFonts w:cs="Arial"/>
          <w:szCs w:val="20"/>
        </w:rPr>
        <w:t>pripada</w:t>
      </w:r>
      <w:r w:rsidR="003F0BFF">
        <w:rPr>
          <w:rFonts w:cs="Arial"/>
          <w:szCs w:val="20"/>
        </w:rPr>
        <w:t>ti</w:t>
      </w:r>
      <w:r w:rsidR="00785768" w:rsidRPr="00D828CF">
        <w:rPr>
          <w:rFonts w:cs="Arial"/>
          <w:szCs w:val="20"/>
        </w:rPr>
        <w:t xml:space="preserve"> </w:t>
      </w:r>
      <w:r w:rsidR="00D828CF">
        <w:rPr>
          <w:rFonts w:cs="Arial"/>
          <w:szCs w:val="20"/>
        </w:rPr>
        <w:t xml:space="preserve">dodatek za nevarnost in posebne obremenitve </w:t>
      </w:r>
      <w:r w:rsidR="003F0BFF">
        <w:rPr>
          <w:rFonts w:cs="Arial"/>
          <w:szCs w:val="20"/>
        </w:rPr>
        <w:t>z</w:t>
      </w:r>
      <w:r w:rsidR="00785768" w:rsidRPr="00D828CF">
        <w:rPr>
          <w:rFonts w:cs="Arial"/>
          <w:szCs w:val="20"/>
        </w:rPr>
        <w:t xml:space="preserve">a praznični dan, če je bil ta dan odsoten in ni </w:t>
      </w:r>
      <w:r w:rsidR="00785768" w:rsidRPr="00785768">
        <w:rPr>
          <w:rFonts w:cs="Arial"/>
          <w:szCs w:val="20"/>
        </w:rPr>
        <w:t>izvrševa</w:t>
      </w:r>
      <w:r w:rsidR="00785768" w:rsidRPr="00D828CF">
        <w:rPr>
          <w:rFonts w:cs="Arial"/>
          <w:szCs w:val="20"/>
        </w:rPr>
        <w:t>l</w:t>
      </w:r>
      <w:r w:rsidR="00785768" w:rsidRPr="00785768">
        <w:rPr>
          <w:rFonts w:cs="Arial"/>
          <w:szCs w:val="20"/>
        </w:rPr>
        <w:t xml:space="preserve"> funkcije v nevarnih pogojih in pod posebnimi obremenitvami</w:t>
      </w:r>
      <w:r w:rsidR="00785768" w:rsidRPr="00D828CF">
        <w:rPr>
          <w:rFonts w:cs="Arial"/>
          <w:szCs w:val="20"/>
        </w:rPr>
        <w:t>.</w:t>
      </w:r>
    </w:p>
    <w:p w14:paraId="53E9B126" w14:textId="77777777" w:rsidR="00D828CF" w:rsidRDefault="00D828CF" w:rsidP="00785768">
      <w:pPr>
        <w:pStyle w:val="ZADEVA"/>
        <w:ind w:left="0" w:firstLine="0"/>
        <w:jc w:val="both"/>
        <w:rPr>
          <w:rFonts w:cs="Arial"/>
          <w:b w:val="0"/>
          <w:szCs w:val="20"/>
          <w:lang w:val="sl-SI"/>
        </w:rPr>
      </w:pPr>
    </w:p>
    <w:p w14:paraId="448CF483" w14:textId="36CC1BEF" w:rsidR="00785768" w:rsidRPr="00785768" w:rsidRDefault="00D828CF" w:rsidP="00785768">
      <w:pPr>
        <w:pStyle w:val="ZADEVA"/>
        <w:ind w:left="0" w:firstLine="0"/>
        <w:jc w:val="both"/>
        <w:rPr>
          <w:rFonts w:cs="Arial"/>
          <w:b w:val="0"/>
          <w:szCs w:val="20"/>
          <w:lang w:val="sl-SI"/>
        </w:rPr>
      </w:pPr>
      <w:r>
        <w:rPr>
          <w:rFonts w:cs="Arial"/>
          <w:b w:val="0"/>
          <w:szCs w:val="20"/>
          <w:lang w:val="sl-SI"/>
        </w:rPr>
        <w:t>V pojasnilu smo</w:t>
      </w:r>
      <w:r w:rsidR="00785768" w:rsidRPr="00D828CF">
        <w:rPr>
          <w:rFonts w:cs="Arial"/>
          <w:b w:val="0"/>
          <w:szCs w:val="20"/>
          <w:lang w:val="sl-SI"/>
        </w:rPr>
        <w:t xml:space="preserve"> pojasnili</w:t>
      </w:r>
      <w:r>
        <w:rPr>
          <w:rFonts w:cs="Arial"/>
          <w:b w:val="0"/>
          <w:szCs w:val="20"/>
          <w:lang w:val="sl-SI"/>
        </w:rPr>
        <w:t xml:space="preserve"> tudi</w:t>
      </w:r>
      <w:r w:rsidR="00785768" w:rsidRPr="00D828CF">
        <w:rPr>
          <w:rFonts w:cs="Arial"/>
          <w:b w:val="0"/>
          <w:szCs w:val="20"/>
          <w:lang w:val="sl-SI"/>
        </w:rPr>
        <w:t>, da se k</w:t>
      </w:r>
      <w:r w:rsidR="00785768" w:rsidRPr="00785768">
        <w:rPr>
          <w:rFonts w:cs="Arial"/>
          <w:b w:val="0"/>
          <w:szCs w:val="20"/>
          <w:lang w:val="sl-SI"/>
        </w:rPr>
        <w:t xml:space="preserve">onkretno višina dodatka v tistih mesecih, ko je bil posameznik odsoten, izračuna tako, da se znesek dodatka v višini 200 EUR deli s številom delovnih dni tistega meseca in pomnoži s številom dni, ko je bil posameznik izpostavljen nevarnosti in posebnim obremenitvam. </w:t>
      </w:r>
      <w:r w:rsidR="00785768" w:rsidRPr="00D828CF">
        <w:rPr>
          <w:rFonts w:cs="Arial"/>
          <w:b w:val="0"/>
          <w:szCs w:val="20"/>
          <w:lang w:val="sl-SI"/>
        </w:rPr>
        <w:t xml:space="preserve">Če je posameznik </w:t>
      </w:r>
      <w:r w:rsidRPr="00D828CF">
        <w:rPr>
          <w:rFonts w:cs="Arial"/>
          <w:b w:val="0"/>
          <w:szCs w:val="20"/>
          <w:lang w:val="sl-SI"/>
        </w:rPr>
        <w:t>na prazni</w:t>
      </w:r>
      <w:r w:rsidR="003F0BFF">
        <w:rPr>
          <w:rFonts w:cs="Arial"/>
          <w:b w:val="0"/>
          <w:szCs w:val="20"/>
          <w:lang w:val="sl-SI"/>
        </w:rPr>
        <w:t>čni dan</w:t>
      </w:r>
      <w:r w:rsidRPr="00D828CF">
        <w:rPr>
          <w:rFonts w:cs="Arial"/>
          <w:b w:val="0"/>
          <w:szCs w:val="20"/>
          <w:lang w:val="sl-SI"/>
        </w:rPr>
        <w:t xml:space="preserve"> </w:t>
      </w:r>
      <w:r>
        <w:rPr>
          <w:rFonts w:cs="Arial"/>
          <w:b w:val="0"/>
          <w:szCs w:val="20"/>
          <w:lang w:val="sl-SI"/>
        </w:rPr>
        <w:t xml:space="preserve">sicer </w:t>
      </w:r>
      <w:r w:rsidR="00785768" w:rsidRPr="00D828CF">
        <w:rPr>
          <w:rFonts w:cs="Arial"/>
          <w:b w:val="0"/>
          <w:szCs w:val="20"/>
          <w:lang w:val="sl-SI"/>
        </w:rPr>
        <w:t xml:space="preserve">opravljal delo oziroma izvrševal </w:t>
      </w:r>
      <w:r w:rsidRPr="00D828CF">
        <w:rPr>
          <w:rFonts w:cs="Arial"/>
          <w:b w:val="0"/>
          <w:szCs w:val="20"/>
          <w:lang w:val="sl-SI"/>
        </w:rPr>
        <w:t>funkcijo</w:t>
      </w:r>
      <w:r w:rsidR="00785768" w:rsidRPr="00D828CF">
        <w:rPr>
          <w:rFonts w:cs="Arial"/>
          <w:b w:val="0"/>
          <w:szCs w:val="20"/>
          <w:lang w:val="sl-SI"/>
        </w:rPr>
        <w:t xml:space="preserve"> </w:t>
      </w:r>
      <w:r w:rsidR="00785768" w:rsidRPr="00785768">
        <w:rPr>
          <w:rFonts w:cs="Arial"/>
          <w:b w:val="0"/>
          <w:szCs w:val="20"/>
          <w:lang w:val="sl-SI"/>
        </w:rPr>
        <w:t>v nevarnih pogojih in pod posebnimi obremenitvami</w:t>
      </w:r>
      <w:r>
        <w:rPr>
          <w:rFonts w:cs="Arial"/>
          <w:b w:val="0"/>
          <w:szCs w:val="20"/>
          <w:lang w:val="sl-SI"/>
        </w:rPr>
        <w:t xml:space="preserve">, </w:t>
      </w:r>
      <w:r w:rsidR="00061897">
        <w:rPr>
          <w:rFonts w:cs="Arial"/>
          <w:b w:val="0"/>
          <w:szCs w:val="20"/>
          <w:lang w:val="sl-SI"/>
        </w:rPr>
        <w:t xml:space="preserve">pa </w:t>
      </w:r>
      <w:r>
        <w:rPr>
          <w:rFonts w:cs="Arial"/>
          <w:b w:val="0"/>
          <w:szCs w:val="20"/>
          <w:lang w:val="sl-SI"/>
        </w:rPr>
        <w:t>se</w:t>
      </w:r>
      <w:r w:rsidR="00785768" w:rsidRPr="00D828CF">
        <w:rPr>
          <w:rFonts w:cs="Arial"/>
          <w:b w:val="0"/>
          <w:szCs w:val="20"/>
          <w:lang w:val="sl-SI"/>
        </w:rPr>
        <w:t xml:space="preserve"> </w:t>
      </w:r>
      <w:r>
        <w:rPr>
          <w:rFonts w:cs="Arial"/>
          <w:b w:val="0"/>
          <w:szCs w:val="20"/>
          <w:lang w:val="sl-SI"/>
        </w:rPr>
        <w:t xml:space="preserve">po našem mnenju </w:t>
      </w:r>
      <w:r w:rsidR="00785768" w:rsidRPr="00D828CF">
        <w:rPr>
          <w:rFonts w:cs="Arial"/>
          <w:b w:val="0"/>
          <w:szCs w:val="20"/>
          <w:lang w:val="sl-SI"/>
        </w:rPr>
        <w:t xml:space="preserve">tudi praznični dan </w:t>
      </w:r>
      <w:r w:rsidR="00F779E4">
        <w:rPr>
          <w:rFonts w:cs="Arial"/>
          <w:b w:val="0"/>
          <w:szCs w:val="20"/>
          <w:lang w:val="sl-SI"/>
        </w:rPr>
        <w:t>v njegovem primeru</w:t>
      </w:r>
      <w:r w:rsidR="003F0BFF">
        <w:rPr>
          <w:rFonts w:cs="Arial"/>
          <w:b w:val="0"/>
          <w:szCs w:val="20"/>
          <w:lang w:val="sl-SI"/>
        </w:rPr>
        <w:t xml:space="preserve"> </w:t>
      </w:r>
      <w:r>
        <w:rPr>
          <w:rFonts w:cs="Arial"/>
          <w:b w:val="0"/>
          <w:szCs w:val="20"/>
          <w:lang w:val="sl-SI"/>
        </w:rPr>
        <w:t xml:space="preserve">obravnava enako kot </w:t>
      </w:r>
      <w:r w:rsidR="00785768" w:rsidRPr="00D828CF">
        <w:rPr>
          <w:rFonts w:cs="Arial"/>
          <w:b w:val="0"/>
          <w:szCs w:val="20"/>
          <w:lang w:val="sl-SI"/>
        </w:rPr>
        <w:t xml:space="preserve">delovni dan in ga je treba v tem smislu tudi </w:t>
      </w:r>
      <w:r>
        <w:rPr>
          <w:rFonts w:cs="Arial"/>
          <w:b w:val="0"/>
          <w:szCs w:val="20"/>
          <w:lang w:val="sl-SI"/>
        </w:rPr>
        <w:t>upoštevati</w:t>
      </w:r>
      <w:r w:rsidR="00785768" w:rsidRPr="00D828CF">
        <w:rPr>
          <w:rFonts w:cs="Arial"/>
          <w:b w:val="0"/>
          <w:szCs w:val="20"/>
          <w:lang w:val="sl-SI"/>
        </w:rPr>
        <w:t xml:space="preserve"> pri izračunu sorazmernega dela </w:t>
      </w:r>
      <w:r w:rsidRPr="00D828CF">
        <w:rPr>
          <w:rFonts w:cs="Arial"/>
          <w:b w:val="0"/>
          <w:szCs w:val="20"/>
          <w:lang w:val="sl-SI"/>
        </w:rPr>
        <w:t>dodatka.</w:t>
      </w:r>
    </w:p>
    <w:p w14:paraId="3B61DD31" w14:textId="77777777" w:rsidR="00785768" w:rsidRPr="00D828CF" w:rsidRDefault="00785768" w:rsidP="00663962">
      <w:pPr>
        <w:pStyle w:val="ZADEVA"/>
        <w:ind w:left="0" w:firstLine="0"/>
        <w:jc w:val="both"/>
        <w:rPr>
          <w:rFonts w:eastAsiaTheme="minorHAnsi" w:cs="Arial"/>
          <w:b w:val="0"/>
          <w:color w:val="000000"/>
          <w:szCs w:val="20"/>
          <w:lang w:val="sl-SI"/>
        </w:rPr>
      </w:pPr>
    </w:p>
    <w:p w14:paraId="32DDA178" w14:textId="77777777" w:rsidR="00785768" w:rsidRPr="00D828CF" w:rsidRDefault="00785768" w:rsidP="00663962">
      <w:pPr>
        <w:pStyle w:val="ZADEVA"/>
        <w:ind w:left="0" w:firstLine="0"/>
        <w:jc w:val="both"/>
        <w:rPr>
          <w:rFonts w:eastAsiaTheme="minorHAnsi" w:cs="Arial"/>
          <w:b w:val="0"/>
          <w:color w:val="000000"/>
          <w:szCs w:val="20"/>
          <w:lang w:val="sl-SI"/>
        </w:rPr>
      </w:pPr>
    </w:p>
    <w:p w14:paraId="34CA00C9" w14:textId="77777777" w:rsidR="00785768" w:rsidRPr="00D828CF" w:rsidRDefault="00785768" w:rsidP="00663962">
      <w:pPr>
        <w:pStyle w:val="ZADEVA"/>
        <w:ind w:left="0" w:firstLine="0"/>
        <w:jc w:val="both"/>
        <w:rPr>
          <w:rFonts w:eastAsiaTheme="minorHAnsi" w:cs="Arial"/>
          <w:b w:val="0"/>
          <w:color w:val="000000"/>
          <w:szCs w:val="20"/>
          <w:lang w:val="sl-SI"/>
        </w:rPr>
      </w:pPr>
    </w:p>
    <w:p w14:paraId="55E1F041" w14:textId="2139D913" w:rsidR="00663962" w:rsidRPr="00D828CF" w:rsidRDefault="00D828CF" w:rsidP="00663962">
      <w:pPr>
        <w:pStyle w:val="ZADEVA"/>
        <w:ind w:left="0" w:firstLine="0"/>
        <w:jc w:val="both"/>
        <w:rPr>
          <w:rFonts w:cs="Arial"/>
          <w:b w:val="0"/>
          <w:spacing w:val="-2"/>
          <w:szCs w:val="20"/>
          <w:lang w:val="sl-SI"/>
        </w:rPr>
      </w:pPr>
      <w:r w:rsidRPr="00D828CF">
        <w:rPr>
          <w:rFonts w:eastAsiaTheme="minorHAnsi" w:cs="Arial"/>
          <w:b w:val="0"/>
          <w:color w:val="000000"/>
          <w:szCs w:val="20"/>
          <w:lang w:val="sl-SI"/>
        </w:rPr>
        <w:t>Celotno pojasnilo v zvezi z izvajanjem 42. člena ZNUP</w:t>
      </w:r>
      <w:r w:rsidR="00061897">
        <w:rPr>
          <w:rFonts w:eastAsiaTheme="minorHAnsi" w:cs="Arial"/>
          <w:b w:val="0"/>
          <w:color w:val="000000"/>
          <w:szCs w:val="20"/>
          <w:lang w:val="sl-SI"/>
        </w:rPr>
        <w:t>Z</w:t>
      </w:r>
      <w:r w:rsidRPr="00D828CF">
        <w:rPr>
          <w:rFonts w:eastAsiaTheme="minorHAnsi" w:cs="Arial"/>
          <w:b w:val="0"/>
          <w:color w:val="000000"/>
          <w:szCs w:val="20"/>
          <w:lang w:val="sl-SI"/>
        </w:rPr>
        <w:t xml:space="preserve"> je dostopno na naslednji povezavi:</w:t>
      </w:r>
      <w:r w:rsidRPr="00D828CF">
        <w:rPr>
          <w:rFonts w:cs="Arial"/>
          <w:b w:val="0"/>
          <w:spacing w:val="-2"/>
          <w:szCs w:val="20"/>
          <w:lang w:val="sl-SI"/>
        </w:rPr>
        <w:t xml:space="preserve"> </w:t>
      </w:r>
      <w:hyperlink r:id="rId7" w:history="1">
        <w:r w:rsidR="00663962" w:rsidRPr="00D828CF">
          <w:rPr>
            <w:rStyle w:val="Hiperpovezava"/>
            <w:rFonts w:cs="Arial"/>
            <w:b w:val="0"/>
            <w:szCs w:val="20"/>
            <w:lang w:val="sl-SI"/>
          </w:rPr>
          <w:t>Pojasnilo v zvezi z izvajanjem 42. člena ZNUPZ</w:t>
        </w:r>
      </w:hyperlink>
      <w:r w:rsidRPr="00D828CF">
        <w:rPr>
          <w:rFonts w:cs="Arial"/>
          <w:b w:val="0"/>
          <w:szCs w:val="20"/>
          <w:lang w:val="sl-SI"/>
        </w:rPr>
        <w:t>.</w:t>
      </w:r>
    </w:p>
    <w:p w14:paraId="1CE76FCC" w14:textId="77777777" w:rsidR="00663962" w:rsidRDefault="00663962" w:rsidP="00663962">
      <w:pPr>
        <w:autoSpaceDE w:val="0"/>
        <w:autoSpaceDN w:val="0"/>
        <w:adjustRightInd w:val="0"/>
        <w:spacing w:line="240" w:lineRule="auto"/>
        <w:rPr>
          <w:rFonts w:ascii="Tms Rmn" w:eastAsiaTheme="minorHAnsi" w:hAnsi="Tms Rmn" w:cs="Tms Rmn"/>
          <w:color w:val="000000"/>
          <w:sz w:val="24"/>
        </w:rPr>
      </w:pPr>
    </w:p>
    <w:p w14:paraId="06E682D9" w14:textId="0F479C2B" w:rsidR="00663962" w:rsidRDefault="00C7095D" w:rsidP="00663962">
      <w:pPr>
        <w:spacing w:line="260" w:lineRule="atLeast"/>
        <w:jc w:val="both"/>
        <w:rPr>
          <w:rFonts w:cs="Arial"/>
          <w:szCs w:val="20"/>
        </w:rPr>
      </w:pPr>
      <w:r>
        <w:rPr>
          <w:rFonts w:cs="Arial"/>
          <w:szCs w:val="20"/>
        </w:rPr>
        <w:lastRenderedPageBreak/>
        <w:t>S spoštovanjem,</w:t>
      </w:r>
    </w:p>
    <w:p w14:paraId="493EE421" w14:textId="77777777" w:rsidR="00C7095D" w:rsidRDefault="00C7095D" w:rsidP="00663962">
      <w:pPr>
        <w:spacing w:line="260" w:lineRule="atLeast"/>
        <w:jc w:val="both"/>
        <w:rPr>
          <w:rFonts w:cs="Arial"/>
          <w:szCs w:val="20"/>
        </w:rPr>
      </w:pPr>
    </w:p>
    <w:p w14:paraId="24CDD4AA" w14:textId="0DF9D12A" w:rsidR="00C7095D" w:rsidRPr="00AC1E22" w:rsidRDefault="00C7095D" w:rsidP="00C7095D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</w:t>
      </w:r>
      <w:r w:rsidRPr="00AC1E22">
        <w:rPr>
          <w:rFonts w:cs="Arial"/>
          <w:szCs w:val="20"/>
        </w:rPr>
        <w:t>Peter Pogačar</w:t>
      </w:r>
    </w:p>
    <w:p w14:paraId="09FC080F" w14:textId="7A986945" w:rsidR="00C7095D" w:rsidRDefault="00C7095D" w:rsidP="00C7095D">
      <w:pPr>
        <w:spacing w:line="260" w:lineRule="atLeast"/>
        <w:jc w:val="both"/>
        <w:rPr>
          <w:rFonts w:cs="Arial"/>
          <w:szCs w:val="20"/>
        </w:rPr>
      </w:pPr>
      <w:r w:rsidRPr="00AC1E22">
        <w:rPr>
          <w:rFonts w:cs="Arial"/>
          <w:szCs w:val="20"/>
        </w:rPr>
        <w:t xml:space="preserve">           </w:t>
      </w:r>
      <w:r>
        <w:rPr>
          <w:rFonts w:cs="Arial"/>
          <w:szCs w:val="20"/>
        </w:rPr>
        <w:t xml:space="preserve">                                                                     </w:t>
      </w:r>
      <w:r w:rsidRPr="00AC1E22">
        <w:rPr>
          <w:rFonts w:cs="Arial"/>
          <w:szCs w:val="20"/>
        </w:rPr>
        <w:t>generalni direktor</w:t>
      </w:r>
    </w:p>
    <w:p w14:paraId="4534AABC" w14:textId="77777777" w:rsidR="00C7095D" w:rsidRDefault="00C7095D" w:rsidP="00663962">
      <w:pPr>
        <w:pStyle w:val="podpisi"/>
        <w:jc w:val="both"/>
        <w:rPr>
          <w:rFonts w:cs="Arial"/>
          <w:szCs w:val="20"/>
          <w:lang w:val="sl-SI"/>
        </w:rPr>
      </w:pPr>
    </w:p>
    <w:p w14:paraId="31943471" w14:textId="15219A99" w:rsidR="00663962" w:rsidRPr="00AC1E22" w:rsidRDefault="00663962" w:rsidP="00663962">
      <w:pPr>
        <w:pStyle w:val="podpisi"/>
        <w:jc w:val="both"/>
        <w:rPr>
          <w:rFonts w:cs="Arial"/>
          <w:szCs w:val="20"/>
          <w:lang w:val="sl-SI"/>
        </w:rPr>
      </w:pPr>
      <w:r w:rsidRPr="00AC1E22">
        <w:rPr>
          <w:rFonts w:cs="Arial"/>
          <w:szCs w:val="20"/>
          <w:lang w:val="sl-SI"/>
        </w:rPr>
        <w:t>Poslano:</w:t>
      </w:r>
    </w:p>
    <w:p w14:paraId="1DAC93F1" w14:textId="77777777" w:rsidR="00663962" w:rsidRDefault="00663962" w:rsidP="00663962">
      <w:pPr>
        <w:pStyle w:val="podpisi"/>
        <w:numPr>
          <w:ilvl w:val="0"/>
          <w:numId w:val="1"/>
        </w:numPr>
        <w:jc w:val="both"/>
        <w:rPr>
          <w:rFonts w:cs="Arial"/>
          <w:szCs w:val="20"/>
          <w:lang w:val="sl-SI"/>
        </w:rPr>
      </w:pPr>
      <w:r w:rsidRPr="00AC1E22">
        <w:rPr>
          <w:rFonts w:cs="Arial"/>
          <w:szCs w:val="20"/>
          <w:lang w:val="sl-SI"/>
        </w:rPr>
        <w:t>naslovniku: po e-pošti</w:t>
      </w:r>
    </w:p>
    <w:p w14:paraId="00B44392" w14:textId="77777777" w:rsidR="00663962" w:rsidRPr="00AC1E22" w:rsidRDefault="00663962" w:rsidP="00663962">
      <w:pPr>
        <w:rPr>
          <w:rFonts w:cs="Arial"/>
          <w:szCs w:val="20"/>
        </w:rPr>
      </w:pPr>
    </w:p>
    <w:p w14:paraId="1E90E24D" w14:textId="77777777" w:rsidR="00663962" w:rsidRDefault="00663962" w:rsidP="00663962"/>
    <w:p w14:paraId="61C5891E" w14:textId="77777777" w:rsidR="001A4B4E" w:rsidRDefault="00C7095D"/>
    <w:sectPr w:rsidR="001A4B4E" w:rsidSect="00026FF1">
      <w:headerReference w:type="default" r:id="rId8"/>
      <w:headerReference w:type="first" r:id="rId9"/>
      <w:pgSz w:w="11900" w:h="16840" w:code="9"/>
      <w:pgMar w:top="1418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34E4D" w14:textId="77777777" w:rsidR="003B0D2D" w:rsidRDefault="00230C39">
      <w:pPr>
        <w:spacing w:line="240" w:lineRule="auto"/>
      </w:pPr>
      <w:r>
        <w:separator/>
      </w:r>
    </w:p>
  </w:endnote>
  <w:endnote w:type="continuationSeparator" w:id="0">
    <w:p w14:paraId="070FBF6E" w14:textId="77777777" w:rsidR="003B0D2D" w:rsidRDefault="00230C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9959D" w14:textId="77777777" w:rsidR="003B0D2D" w:rsidRDefault="00230C39">
      <w:pPr>
        <w:spacing w:line="240" w:lineRule="auto"/>
      </w:pPr>
      <w:r>
        <w:separator/>
      </w:r>
    </w:p>
  </w:footnote>
  <w:footnote w:type="continuationSeparator" w:id="0">
    <w:p w14:paraId="5F61646C" w14:textId="77777777" w:rsidR="003B0D2D" w:rsidRDefault="00230C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BA859" w14:textId="77777777" w:rsidR="00026FF1" w:rsidRPr="00110CBD" w:rsidRDefault="00C7095D" w:rsidP="00026FF1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FAAE5" w14:textId="77777777" w:rsidR="00B76FBB" w:rsidRPr="00B76FBB" w:rsidRDefault="00C7095D" w:rsidP="00B76FBB">
    <w:pPr>
      <w:tabs>
        <w:tab w:val="left" w:pos="5112"/>
      </w:tabs>
      <w:spacing w:before="120" w:line="240" w:lineRule="exact"/>
      <w:rPr>
        <w:rFonts w:cs="Arial"/>
        <w:sz w:val="16"/>
      </w:rPr>
    </w:pPr>
  </w:p>
  <w:p w14:paraId="07BBF02E" w14:textId="77777777" w:rsidR="00B76FBB" w:rsidRPr="00B76FBB" w:rsidRDefault="00C7095D" w:rsidP="00B76FBB">
    <w:pPr>
      <w:tabs>
        <w:tab w:val="left" w:pos="5112"/>
      </w:tabs>
      <w:spacing w:before="120" w:line="240" w:lineRule="exact"/>
      <w:rPr>
        <w:rFonts w:cs="Arial"/>
        <w:sz w:val="16"/>
      </w:rPr>
    </w:pPr>
  </w:p>
  <w:p w14:paraId="4FF9D825" w14:textId="77777777" w:rsidR="00B76FBB" w:rsidRPr="00B76FBB" w:rsidRDefault="00C7095D" w:rsidP="00B76FBB">
    <w:pPr>
      <w:tabs>
        <w:tab w:val="left" w:pos="5112"/>
      </w:tabs>
      <w:spacing w:before="120" w:line="240" w:lineRule="exact"/>
      <w:rPr>
        <w:rFonts w:cs="Arial"/>
        <w:sz w:val="16"/>
      </w:rPr>
    </w:pPr>
  </w:p>
  <w:p w14:paraId="3EE5EF90" w14:textId="77777777" w:rsidR="00B76FBB" w:rsidRPr="00B76FBB" w:rsidRDefault="00831A18" w:rsidP="00B76FBB">
    <w:pPr>
      <w:tabs>
        <w:tab w:val="left" w:pos="5112"/>
      </w:tabs>
      <w:spacing w:before="120" w:line="240" w:lineRule="exact"/>
      <w:rPr>
        <w:rFonts w:cs="Arial"/>
        <w:sz w:val="16"/>
      </w:rPr>
    </w:pPr>
    <w:r w:rsidRPr="00B76FBB"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171275D6" wp14:editId="3A3F49F7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48865" cy="529590"/>
          <wp:effectExtent l="0" t="0" r="0" b="0"/>
          <wp:wrapNone/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JU DJ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88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6FBB">
      <w:rPr>
        <w:rFonts w:cs="Arial"/>
        <w:noProof/>
        <w:sz w:val="16"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9055D8D" wp14:editId="4DE2B560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3" name="AutoShap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E986B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alt="&quot;&quot;" style="position:absolute;margin-left:-36.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" o:allowincell="f" strokecolor="#529dba" strokeweight=".5pt">
              <w10:wrap anchory="page"/>
            </v:shape>
          </w:pict>
        </mc:Fallback>
      </mc:AlternateContent>
    </w:r>
    <w:r w:rsidRPr="00B76FBB">
      <w:rPr>
        <w:rFonts w:cs="Arial"/>
        <w:sz w:val="16"/>
      </w:rPr>
      <w:t>Tržaška cesta 21, 1000 Ljubljana</w:t>
    </w:r>
    <w:r w:rsidRPr="00B76FBB">
      <w:rPr>
        <w:rFonts w:cs="Arial"/>
        <w:sz w:val="16"/>
      </w:rPr>
      <w:tab/>
      <w:t>T: 01 478 16 50</w:t>
    </w:r>
  </w:p>
  <w:p w14:paraId="16244547" w14:textId="77777777" w:rsidR="00B76FBB" w:rsidRPr="00B76FBB" w:rsidRDefault="00831A18" w:rsidP="00B76FBB">
    <w:pPr>
      <w:tabs>
        <w:tab w:val="left" w:pos="5112"/>
      </w:tabs>
      <w:spacing w:line="240" w:lineRule="exact"/>
      <w:rPr>
        <w:rFonts w:cs="Arial"/>
        <w:sz w:val="16"/>
      </w:rPr>
    </w:pPr>
    <w:r w:rsidRPr="00B76FBB">
      <w:rPr>
        <w:rFonts w:cs="Arial"/>
        <w:sz w:val="16"/>
      </w:rPr>
      <w:tab/>
      <w:t>E: gp.mju@gov.si</w:t>
    </w:r>
  </w:p>
  <w:p w14:paraId="08825FBB" w14:textId="77777777" w:rsidR="00B76FBB" w:rsidRPr="00B76FBB" w:rsidRDefault="00831A18" w:rsidP="00B76FBB">
    <w:pPr>
      <w:tabs>
        <w:tab w:val="left" w:pos="5112"/>
      </w:tabs>
      <w:spacing w:line="240" w:lineRule="exact"/>
      <w:rPr>
        <w:rFonts w:cs="Arial"/>
        <w:sz w:val="16"/>
      </w:rPr>
    </w:pPr>
    <w:r w:rsidRPr="00B76FBB">
      <w:rPr>
        <w:rFonts w:cs="Arial"/>
        <w:sz w:val="16"/>
      </w:rPr>
      <w:tab/>
      <w:t>www.mju.gov.si</w:t>
    </w:r>
  </w:p>
  <w:p w14:paraId="0C9F3F7C" w14:textId="77777777" w:rsidR="00026FF1" w:rsidRPr="008F3500" w:rsidRDefault="00C7095D" w:rsidP="00026FF1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7D829AE"/>
    <w:lvl w:ilvl="0">
      <w:numFmt w:val="bullet"/>
      <w:lvlText w:val="*"/>
      <w:lvlJc w:val="left"/>
    </w:lvl>
  </w:abstractNum>
  <w:abstractNum w:abstractNumId="1" w15:restartNumberingAfterBreak="0">
    <w:nsid w:val="18786206"/>
    <w:multiLevelType w:val="hybridMultilevel"/>
    <w:tmpl w:val="530C44FE"/>
    <w:lvl w:ilvl="0" w:tplc="8F5AE4B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962"/>
    <w:rsid w:val="00006A12"/>
    <w:rsid w:val="00061897"/>
    <w:rsid w:val="00230C39"/>
    <w:rsid w:val="003B0D2D"/>
    <w:rsid w:val="003F0BFF"/>
    <w:rsid w:val="005E5934"/>
    <w:rsid w:val="00663962"/>
    <w:rsid w:val="00785768"/>
    <w:rsid w:val="007A3303"/>
    <w:rsid w:val="00831A18"/>
    <w:rsid w:val="00962C1F"/>
    <w:rsid w:val="00B4486B"/>
    <w:rsid w:val="00C7095D"/>
    <w:rsid w:val="00D828CF"/>
    <w:rsid w:val="00E00235"/>
    <w:rsid w:val="00F7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64096"/>
  <w15:chartTrackingRefBased/>
  <w15:docId w15:val="{41BB23A0-B913-486E-9CE5-689CCF66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63962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63962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663962"/>
    <w:rPr>
      <w:rFonts w:ascii="Arial" w:eastAsia="Times New Roman" w:hAnsi="Arial" w:cs="Times New Roman"/>
      <w:sz w:val="20"/>
      <w:szCs w:val="24"/>
    </w:rPr>
  </w:style>
  <w:style w:type="paragraph" w:customStyle="1" w:styleId="datumtevilka">
    <w:name w:val="datum številka"/>
    <w:basedOn w:val="Navaden"/>
    <w:qFormat/>
    <w:rsid w:val="00663962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663962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663962"/>
    <w:pPr>
      <w:tabs>
        <w:tab w:val="left" w:pos="3402"/>
      </w:tabs>
    </w:pPr>
    <w:rPr>
      <w:lang w:val="it-IT"/>
    </w:rPr>
  </w:style>
  <w:style w:type="character" w:styleId="Hiperpovezava">
    <w:name w:val="Hyperlink"/>
    <w:basedOn w:val="Privzetapisavaodstavka"/>
    <w:uiPriority w:val="99"/>
    <w:unhideWhenUsed/>
    <w:rsid w:val="00663962"/>
    <w:rPr>
      <w:color w:val="0000FF"/>
      <w:u w:val="single"/>
    </w:rPr>
  </w:style>
  <w:style w:type="paragraph" w:customStyle="1" w:styleId="pravnapodlaga">
    <w:name w:val="pravnapodlaga"/>
    <w:basedOn w:val="Navaden"/>
    <w:rsid w:val="00663962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si/assets/ministrstva/MJU/Placni-sistem/Aktualno/Pojasnilo-v-zvezi-z-izvajanjem-42.-clena-ZNUPZ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2469</Characters>
  <Application>Microsoft Office Word</Application>
  <DocSecurity>4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Knez</dc:creator>
  <cp:keywords/>
  <dc:description/>
  <cp:lastModifiedBy>Mojca Kustec</cp:lastModifiedBy>
  <cp:revision>2</cp:revision>
  <dcterms:created xsi:type="dcterms:W3CDTF">2022-10-21T11:41:00Z</dcterms:created>
  <dcterms:modified xsi:type="dcterms:W3CDTF">2022-10-21T11:41:00Z</dcterms:modified>
</cp:coreProperties>
</file>