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D3D3" w14:textId="77777777" w:rsidR="004E47E4" w:rsidRPr="000F38EC" w:rsidRDefault="004E47E4" w:rsidP="004E47E4">
      <w:pPr>
        <w:jc w:val="both"/>
        <w:rPr>
          <w:b/>
          <w:color w:val="000000"/>
        </w:rPr>
      </w:pPr>
      <w:bookmarkStart w:id="0" w:name="_Hlk34897830"/>
      <w:r w:rsidRPr="000F38EC">
        <w:rPr>
          <w:b/>
          <w:color w:val="000000"/>
        </w:rPr>
        <w:t>URAD PREDSEDNIKA REPUBLIKE</w:t>
      </w:r>
    </w:p>
    <w:p w14:paraId="252D28B6" w14:textId="77777777" w:rsidR="004E47E4" w:rsidRPr="000F38EC" w:rsidRDefault="004E47E4" w:rsidP="004E47E4">
      <w:pPr>
        <w:jc w:val="both"/>
        <w:rPr>
          <w:b/>
          <w:color w:val="000000"/>
        </w:rPr>
      </w:pPr>
      <w:r w:rsidRPr="000F38EC">
        <w:rPr>
          <w:b/>
          <w:color w:val="000000"/>
        </w:rPr>
        <w:t>DRŽAVNI ZBOR REPUBLIKE SLOVENIJE</w:t>
      </w:r>
    </w:p>
    <w:p w14:paraId="507F868A" w14:textId="77777777" w:rsidR="004E47E4" w:rsidRPr="000F38EC" w:rsidRDefault="004E47E4" w:rsidP="004E47E4">
      <w:pPr>
        <w:jc w:val="both"/>
        <w:rPr>
          <w:b/>
          <w:color w:val="000000"/>
        </w:rPr>
      </w:pPr>
      <w:r w:rsidRPr="000F38EC">
        <w:rPr>
          <w:b/>
          <w:color w:val="000000"/>
        </w:rPr>
        <w:t>DRŽAVNI SVET REPUBLIKE SLOVENIJE</w:t>
      </w:r>
    </w:p>
    <w:p w14:paraId="47592D5B" w14:textId="77777777" w:rsidR="004E47E4" w:rsidRPr="000F38EC" w:rsidRDefault="004E47E4" w:rsidP="004E47E4">
      <w:pPr>
        <w:jc w:val="both"/>
        <w:rPr>
          <w:b/>
          <w:color w:val="000000"/>
        </w:rPr>
      </w:pPr>
      <w:r w:rsidRPr="000F38EC">
        <w:rPr>
          <w:b/>
          <w:color w:val="000000"/>
        </w:rPr>
        <w:t>USTAVNO SODIŠČE REPUBLIKE SLOVENIJE</w:t>
      </w:r>
    </w:p>
    <w:p w14:paraId="432DD200" w14:textId="77777777" w:rsidR="004E47E4" w:rsidRPr="000F38EC" w:rsidRDefault="004E47E4" w:rsidP="004E47E4">
      <w:pPr>
        <w:jc w:val="both"/>
        <w:rPr>
          <w:b/>
          <w:color w:val="000000"/>
        </w:rPr>
      </w:pPr>
      <w:r w:rsidRPr="000F38EC">
        <w:rPr>
          <w:b/>
          <w:color w:val="000000"/>
        </w:rPr>
        <w:t>RAČUNSKO SODIŠČE REPUBLIKE SLOVENIJE</w:t>
      </w:r>
    </w:p>
    <w:p w14:paraId="4FDE30F3" w14:textId="77777777" w:rsidR="004E47E4" w:rsidRPr="000F38EC" w:rsidRDefault="004E47E4" w:rsidP="004E47E4">
      <w:pPr>
        <w:jc w:val="both"/>
        <w:rPr>
          <w:b/>
          <w:color w:val="000000"/>
        </w:rPr>
      </w:pPr>
      <w:r w:rsidRPr="000F38EC">
        <w:rPr>
          <w:b/>
          <w:color w:val="000000"/>
        </w:rPr>
        <w:t>VARUH ČLOVEKOVIH PRAVIC REPUBLIKE SLOVENIJE</w:t>
      </w:r>
    </w:p>
    <w:p w14:paraId="1A08CA26" w14:textId="77777777" w:rsidR="004E47E4" w:rsidRPr="000F38EC" w:rsidRDefault="004E47E4" w:rsidP="004E47E4">
      <w:pPr>
        <w:jc w:val="both"/>
        <w:rPr>
          <w:b/>
          <w:color w:val="000000"/>
        </w:rPr>
      </w:pPr>
      <w:r w:rsidRPr="000F38EC">
        <w:rPr>
          <w:b/>
          <w:color w:val="000000"/>
        </w:rPr>
        <w:t>DRŽAVNA REVIZIJSKA KOMISIJA REPUBLIKE SLOVENIJE</w:t>
      </w:r>
    </w:p>
    <w:p w14:paraId="5E3FCE8C" w14:textId="77777777" w:rsidR="004E47E4" w:rsidRPr="000F38EC" w:rsidRDefault="004E47E4" w:rsidP="004E47E4">
      <w:pPr>
        <w:jc w:val="both"/>
        <w:rPr>
          <w:b/>
          <w:color w:val="000000"/>
        </w:rPr>
      </w:pPr>
      <w:r w:rsidRPr="000F38EC">
        <w:rPr>
          <w:b/>
          <w:color w:val="000000"/>
        </w:rPr>
        <w:t>INFORMACIJSKI POOBLAŠČENEC REPUBLIKE SLOVENIJE</w:t>
      </w:r>
    </w:p>
    <w:p w14:paraId="50E3BA48" w14:textId="77777777" w:rsidR="004E47E4" w:rsidRPr="0058732A" w:rsidRDefault="004E47E4" w:rsidP="004E47E4">
      <w:pPr>
        <w:jc w:val="both"/>
        <w:rPr>
          <w:b/>
          <w:lang w:val="pt-BR"/>
        </w:rPr>
      </w:pPr>
      <w:r w:rsidRPr="0058732A">
        <w:rPr>
          <w:b/>
          <w:lang w:val="pt-BR"/>
        </w:rPr>
        <w:t>KOMISIJA ZA PREPREČEVANJE KORUPCIJE REPUBLIKE SLOVENIJE</w:t>
      </w:r>
    </w:p>
    <w:p w14:paraId="4B6E4BCD" w14:textId="77777777" w:rsidR="004E47E4" w:rsidRPr="0058732A" w:rsidRDefault="004E47E4" w:rsidP="004E47E4">
      <w:pPr>
        <w:jc w:val="both"/>
        <w:rPr>
          <w:b/>
          <w:lang w:val="pt-BR"/>
        </w:rPr>
      </w:pPr>
      <w:r w:rsidRPr="0058732A">
        <w:rPr>
          <w:b/>
          <w:lang w:val="pt-BR"/>
        </w:rPr>
        <w:t>DRŽAVNA VOLILNA KOMISIJA</w:t>
      </w:r>
    </w:p>
    <w:p w14:paraId="615EC3AC" w14:textId="77777777" w:rsidR="004E47E4" w:rsidRPr="0058732A" w:rsidRDefault="004E47E4" w:rsidP="004E47E4">
      <w:pPr>
        <w:jc w:val="both"/>
        <w:rPr>
          <w:b/>
          <w:lang w:val="pt-BR"/>
        </w:rPr>
      </w:pPr>
      <w:r w:rsidRPr="0058732A">
        <w:rPr>
          <w:b/>
          <w:lang w:val="pt-BR"/>
        </w:rPr>
        <w:t>FISKALNI SVET</w:t>
      </w:r>
    </w:p>
    <w:p w14:paraId="0B859346" w14:textId="77777777" w:rsidR="004E47E4" w:rsidRPr="0058732A" w:rsidRDefault="004E47E4" w:rsidP="004E47E4">
      <w:pPr>
        <w:jc w:val="both"/>
        <w:rPr>
          <w:b/>
          <w:lang w:val="pt-BR"/>
        </w:rPr>
      </w:pPr>
      <w:r w:rsidRPr="0058732A">
        <w:rPr>
          <w:b/>
          <w:lang w:val="pt-BR"/>
        </w:rPr>
        <w:t>SODNI SVET</w:t>
      </w:r>
    </w:p>
    <w:p w14:paraId="1E6FAC97" w14:textId="77777777" w:rsidR="004E47E4" w:rsidRPr="0058732A" w:rsidRDefault="004E47E4" w:rsidP="004E47E4">
      <w:pPr>
        <w:jc w:val="both"/>
        <w:rPr>
          <w:b/>
          <w:lang w:val="pt-BR"/>
        </w:rPr>
      </w:pPr>
      <w:r w:rsidRPr="0058732A">
        <w:rPr>
          <w:b/>
          <w:lang w:val="pt-BR"/>
        </w:rPr>
        <w:t>ZAGOVORNIK NAČELA ENAKOSTI</w:t>
      </w:r>
    </w:p>
    <w:p w14:paraId="3D3CCD42" w14:textId="77777777" w:rsidR="004E47E4" w:rsidRPr="0058732A" w:rsidRDefault="004E47E4" w:rsidP="004E47E4">
      <w:pPr>
        <w:jc w:val="both"/>
        <w:rPr>
          <w:b/>
          <w:lang w:val="pt-BR"/>
        </w:rPr>
      </w:pPr>
    </w:p>
    <w:p w14:paraId="609B43DA" w14:textId="77777777" w:rsidR="004E47E4" w:rsidRPr="0058732A" w:rsidRDefault="004E47E4" w:rsidP="004E47E4">
      <w:pPr>
        <w:jc w:val="both"/>
        <w:rPr>
          <w:b/>
          <w:lang w:val="pt-BR"/>
        </w:rPr>
      </w:pPr>
      <w:r w:rsidRPr="0058732A">
        <w:rPr>
          <w:b/>
          <w:lang w:val="pt-BR"/>
        </w:rPr>
        <w:t>VRHOVNO SODIŠČE REPUBLIKE SLOVENIJE</w:t>
      </w:r>
    </w:p>
    <w:p w14:paraId="3F86EB18" w14:textId="77777777" w:rsidR="004E47E4" w:rsidRPr="0058732A" w:rsidRDefault="004E47E4" w:rsidP="004E47E4">
      <w:pPr>
        <w:jc w:val="both"/>
        <w:rPr>
          <w:b/>
          <w:lang w:val="pt-BR"/>
        </w:rPr>
      </w:pPr>
      <w:r w:rsidRPr="0058732A">
        <w:rPr>
          <w:b/>
          <w:lang w:val="pt-BR"/>
        </w:rPr>
        <w:t>VRHOVNO DRŽAVNO TOŽILSTVO</w:t>
      </w:r>
    </w:p>
    <w:p w14:paraId="35F5DCF3" w14:textId="77777777" w:rsidR="004E47E4" w:rsidRPr="0058732A" w:rsidRDefault="004E47E4" w:rsidP="004E47E4">
      <w:pPr>
        <w:jc w:val="both"/>
        <w:rPr>
          <w:b/>
          <w:lang w:val="pt-BR"/>
        </w:rPr>
      </w:pPr>
      <w:r w:rsidRPr="0058732A">
        <w:rPr>
          <w:b/>
          <w:lang w:val="pt-BR"/>
        </w:rPr>
        <w:t>DRŽAVNO ODVETNIŠTVO</w:t>
      </w:r>
    </w:p>
    <w:p w14:paraId="342A18F7" w14:textId="77777777" w:rsidR="004E47E4" w:rsidRPr="006B2F93" w:rsidRDefault="004E47E4" w:rsidP="004E47E4">
      <w:pPr>
        <w:rPr>
          <w:b/>
          <w:lang w:val="pt-BR"/>
        </w:rPr>
      </w:pPr>
    </w:p>
    <w:p w14:paraId="4E0C8888" w14:textId="77777777" w:rsidR="004E47E4" w:rsidRPr="006B2F93" w:rsidRDefault="004E47E4" w:rsidP="004E47E4">
      <w:pPr>
        <w:jc w:val="both"/>
        <w:rPr>
          <w:b/>
          <w:lang w:val="pt-BR"/>
        </w:rPr>
      </w:pPr>
      <w:r w:rsidRPr="006B2F93">
        <w:rPr>
          <w:b/>
          <w:lang w:val="pt-BR"/>
        </w:rPr>
        <w:t>OBČINE</w:t>
      </w:r>
    </w:p>
    <w:p w14:paraId="51DEAA36" w14:textId="77777777" w:rsidR="004E47E4" w:rsidRPr="006B2F93" w:rsidRDefault="004E47E4" w:rsidP="004E47E4">
      <w:pPr>
        <w:jc w:val="both"/>
        <w:rPr>
          <w:b/>
          <w:lang w:val="pt-BR"/>
        </w:rPr>
      </w:pPr>
      <w:r w:rsidRPr="006B2F93">
        <w:rPr>
          <w:b/>
          <w:lang w:val="pt-BR"/>
        </w:rPr>
        <w:t>ZDRUŽENJE OBČIN SLOVENIJE</w:t>
      </w:r>
    </w:p>
    <w:p w14:paraId="6634CD87" w14:textId="77777777" w:rsidR="004E47E4" w:rsidRPr="006B2F93" w:rsidRDefault="004E47E4" w:rsidP="004E47E4">
      <w:pPr>
        <w:jc w:val="both"/>
        <w:rPr>
          <w:b/>
          <w:lang w:val="pt-BR"/>
        </w:rPr>
      </w:pPr>
      <w:r w:rsidRPr="006B2F93">
        <w:rPr>
          <w:b/>
          <w:lang w:val="pt-BR"/>
        </w:rPr>
        <w:t>SKUPNOST OBČIN SLOVENIJE</w:t>
      </w:r>
    </w:p>
    <w:p w14:paraId="12BDB42C" w14:textId="77777777" w:rsidR="004E47E4" w:rsidRPr="006B2F93" w:rsidRDefault="004E47E4" w:rsidP="004E47E4">
      <w:pPr>
        <w:jc w:val="both"/>
        <w:rPr>
          <w:b/>
          <w:lang w:val="pt-BR"/>
        </w:rPr>
      </w:pPr>
      <w:r w:rsidRPr="006B2F93">
        <w:rPr>
          <w:b/>
          <w:lang w:val="pt-BR"/>
        </w:rPr>
        <w:t>ZDRUŽENJE MESTNIH OBČIN SLOVENIJE</w:t>
      </w:r>
    </w:p>
    <w:p w14:paraId="12B5C6B1" w14:textId="77777777" w:rsidR="004E47E4" w:rsidRPr="006B2F93" w:rsidRDefault="004E47E4" w:rsidP="004E47E4">
      <w:pPr>
        <w:rPr>
          <w:b/>
          <w:lang w:val="pt-BR"/>
        </w:rPr>
      </w:pPr>
    </w:p>
    <w:p w14:paraId="62942B72" w14:textId="77777777" w:rsidR="004E47E4" w:rsidRPr="006B2F93" w:rsidRDefault="004E47E4" w:rsidP="004E47E4">
      <w:pPr>
        <w:rPr>
          <w:b/>
          <w:lang w:val="pt-BR"/>
        </w:rPr>
      </w:pPr>
      <w:r w:rsidRPr="006B2F93">
        <w:rPr>
          <w:b/>
          <w:lang w:val="pt-BR"/>
        </w:rPr>
        <w:t>MINISTRSTVA</w:t>
      </w:r>
    </w:p>
    <w:p w14:paraId="6953A8A0" w14:textId="77777777" w:rsidR="004E47E4" w:rsidRPr="006B2F93" w:rsidRDefault="004E47E4" w:rsidP="004E47E4">
      <w:pPr>
        <w:rPr>
          <w:b/>
          <w:lang w:val="pt-BR"/>
        </w:rPr>
      </w:pPr>
      <w:r w:rsidRPr="006B2F93">
        <w:rPr>
          <w:b/>
          <w:lang w:val="pt-BR"/>
        </w:rPr>
        <w:t>ORGANI V SESTAVI MINISTRSTEV</w:t>
      </w:r>
    </w:p>
    <w:p w14:paraId="4978F7C3" w14:textId="77777777" w:rsidR="004E47E4" w:rsidRPr="00F405CC" w:rsidRDefault="004E47E4" w:rsidP="004E47E4">
      <w:pPr>
        <w:rPr>
          <w:b/>
          <w:lang w:val="pt-BR"/>
        </w:rPr>
      </w:pPr>
      <w:r w:rsidRPr="00F405CC">
        <w:rPr>
          <w:b/>
          <w:lang w:val="pt-BR"/>
        </w:rPr>
        <w:t>VLADNE SLUŽBE</w:t>
      </w:r>
    </w:p>
    <w:p w14:paraId="40C5D46C" w14:textId="77777777" w:rsidR="004E47E4" w:rsidRDefault="004E47E4" w:rsidP="004E47E4">
      <w:pPr>
        <w:rPr>
          <w:rFonts w:cs="Arial"/>
          <w:color w:val="000000"/>
          <w:szCs w:val="20"/>
          <w:lang w:eastAsia="sl-SI"/>
        </w:rPr>
      </w:pPr>
      <w:r w:rsidRPr="000F38EC">
        <w:rPr>
          <w:b/>
        </w:rPr>
        <w:t>UPRAVNE ENOTE</w:t>
      </w:r>
    </w:p>
    <w:p w14:paraId="251D22C0" w14:textId="77777777" w:rsidR="004E47E4" w:rsidRDefault="004E47E4" w:rsidP="0098661D">
      <w:pPr>
        <w:pStyle w:val="datumtevilka"/>
      </w:pPr>
    </w:p>
    <w:p w14:paraId="0C0C86F1" w14:textId="6B6F3A51" w:rsidR="0098661D" w:rsidRPr="00FC086C" w:rsidRDefault="0098661D" w:rsidP="0098661D">
      <w:pPr>
        <w:pStyle w:val="datumtevilka"/>
        <w:rPr>
          <w:color w:val="FF0000"/>
        </w:rPr>
      </w:pPr>
      <w:r w:rsidRPr="00CA200C">
        <w:t xml:space="preserve">Številka: </w:t>
      </w:r>
      <w:r>
        <w:t>0100-</w:t>
      </w:r>
      <w:r w:rsidR="006E7204">
        <w:t>227/2020</w:t>
      </w:r>
      <w:r w:rsidR="008827BE">
        <w:t>/</w:t>
      </w:r>
      <w:r w:rsidR="00BE4E42">
        <w:t>24</w:t>
      </w:r>
    </w:p>
    <w:p w14:paraId="57A17B47" w14:textId="373ABFD9" w:rsidR="0098661D" w:rsidRPr="00CA200C" w:rsidRDefault="0098661D" w:rsidP="0098661D">
      <w:pPr>
        <w:pStyle w:val="datumtevilka"/>
      </w:pPr>
      <w:r w:rsidRPr="00CA200C">
        <w:t xml:space="preserve">Datum: </w:t>
      </w:r>
      <w:r w:rsidR="00AC585E">
        <w:t xml:space="preserve">  </w:t>
      </w:r>
      <w:r w:rsidR="00BE4E42">
        <w:t>2.6.2020</w:t>
      </w:r>
      <w:r w:rsidRPr="00CA200C">
        <w:tab/>
      </w:r>
    </w:p>
    <w:p w14:paraId="690347AE" w14:textId="77777777" w:rsidR="0098661D" w:rsidRPr="00CA200C" w:rsidRDefault="0098661D" w:rsidP="0098661D"/>
    <w:p w14:paraId="10F0A12B" w14:textId="77777777" w:rsidR="0098661D" w:rsidRPr="00CA200C" w:rsidRDefault="0098661D" w:rsidP="0098661D">
      <w:pPr>
        <w:autoSpaceDE w:val="0"/>
        <w:autoSpaceDN w:val="0"/>
        <w:adjustRightInd w:val="0"/>
        <w:spacing w:line="260" w:lineRule="exact"/>
        <w:jc w:val="both"/>
        <w:rPr>
          <w:rFonts w:cs="Arial"/>
          <w:szCs w:val="20"/>
        </w:rPr>
      </w:pPr>
    </w:p>
    <w:p w14:paraId="51DBBB41" w14:textId="292FB933" w:rsidR="003754D8" w:rsidRPr="00E930FD" w:rsidRDefault="003754D8" w:rsidP="00877CC4">
      <w:pPr>
        <w:spacing w:line="240" w:lineRule="auto"/>
        <w:jc w:val="both"/>
        <w:rPr>
          <w:rFonts w:eastAsiaTheme="minorHAnsi" w:cs="Arial"/>
          <w:b/>
          <w:bCs/>
          <w:szCs w:val="20"/>
        </w:rPr>
      </w:pPr>
      <w:r w:rsidRPr="00E930FD">
        <w:rPr>
          <w:rFonts w:eastAsiaTheme="minorHAnsi" w:cs="Arial"/>
          <w:b/>
          <w:bCs/>
          <w:szCs w:val="20"/>
        </w:rPr>
        <w:t>ZADEVA:</w:t>
      </w:r>
      <w:r w:rsidR="00877CC4">
        <w:rPr>
          <w:rFonts w:eastAsiaTheme="minorHAnsi" w:cs="Arial"/>
          <w:b/>
          <w:bCs/>
          <w:szCs w:val="20"/>
        </w:rPr>
        <w:t xml:space="preserve"> </w:t>
      </w:r>
      <w:r w:rsidR="00E930FD">
        <w:rPr>
          <w:rFonts w:eastAsiaTheme="minorHAnsi" w:cs="Arial"/>
          <w:b/>
          <w:bCs/>
          <w:szCs w:val="20"/>
        </w:rPr>
        <w:t xml:space="preserve">Izplačilo </w:t>
      </w:r>
      <w:r w:rsidRPr="003754D8">
        <w:rPr>
          <w:rFonts w:eastAsiaTheme="minorHAnsi" w:cs="Arial"/>
          <w:b/>
          <w:bCs/>
          <w:szCs w:val="20"/>
        </w:rPr>
        <w:t>dodatka</w:t>
      </w:r>
      <w:r w:rsidR="00877CC4">
        <w:rPr>
          <w:rFonts w:eastAsiaTheme="minorHAnsi" w:cs="Arial"/>
          <w:b/>
          <w:bCs/>
          <w:szCs w:val="20"/>
        </w:rPr>
        <w:t xml:space="preserve"> za nevarnost in posebne</w:t>
      </w:r>
      <w:r w:rsidR="000616F9">
        <w:rPr>
          <w:rFonts w:eastAsiaTheme="minorHAnsi" w:cs="Arial"/>
          <w:b/>
          <w:bCs/>
          <w:szCs w:val="20"/>
        </w:rPr>
        <w:t xml:space="preserve"> </w:t>
      </w:r>
      <w:r w:rsidR="00877CC4">
        <w:rPr>
          <w:rFonts w:eastAsiaTheme="minorHAnsi" w:cs="Arial"/>
          <w:b/>
          <w:bCs/>
          <w:szCs w:val="20"/>
        </w:rPr>
        <w:t>obremenitve</w:t>
      </w:r>
      <w:r w:rsidRPr="003754D8">
        <w:rPr>
          <w:rFonts w:eastAsiaTheme="minorHAnsi" w:cs="Arial"/>
          <w:b/>
          <w:bCs/>
          <w:szCs w:val="20"/>
        </w:rPr>
        <w:t xml:space="preserve"> na podlagi 71. člena ZIUZEOP </w:t>
      </w:r>
      <w:r w:rsidR="00E930FD">
        <w:rPr>
          <w:rFonts w:eastAsiaTheme="minorHAnsi" w:cs="Arial"/>
          <w:b/>
          <w:bCs/>
          <w:szCs w:val="20"/>
        </w:rPr>
        <w:t xml:space="preserve">in </w:t>
      </w:r>
      <w:r w:rsidR="00877CC4">
        <w:rPr>
          <w:rFonts w:eastAsiaTheme="minorHAnsi" w:cs="Arial"/>
          <w:b/>
          <w:bCs/>
          <w:szCs w:val="20"/>
        </w:rPr>
        <w:t xml:space="preserve">izplačilo dodatka za delo v rizičnih razmerah </w:t>
      </w:r>
      <w:r w:rsidR="00E930FD">
        <w:rPr>
          <w:rFonts w:eastAsiaTheme="minorHAnsi" w:cs="Arial"/>
          <w:b/>
          <w:bCs/>
          <w:szCs w:val="20"/>
        </w:rPr>
        <w:t xml:space="preserve">na podlagi 11. točke </w:t>
      </w:r>
      <w:r w:rsidR="00115BD3">
        <w:rPr>
          <w:rFonts w:eastAsiaTheme="minorHAnsi" w:cs="Arial"/>
          <w:b/>
          <w:bCs/>
          <w:szCs w:val="20"/>
        </w:rPr>
        <w:t xml:space="preserve">prvega odstavka </w:t>
      </w:r>
      <w:r w:rsidR="00E930FD">
        <w:rPr>
          <w:rFonts w:eastAsiaTheme="minorHAnsi" w:cs="Arial"/>
          <w:b/>
          <w:bCs/>
          <w:szCs w:val="20"/>
        </w:rPr>
        <w:t>39.</w:t>
      </w:r>
      <w:r w:rsidR="00877CC4">
        <w:rPr>
          <w:rFonts w:eastAsiaTheme="minorHAnsi" w:cs="Arial"/>
          <w:b/>
          <w:bCs/>
          <w:szCs w:val="20"/>
        </w:rPr>
        <w:t xml:space="preserve"> </w:t>
      </w:r>
      <w:r w:rsidR="00E930FD">
        <w:rPr>
          <w:rFonts w:eastAsiaTheme="minorHAnsi" w:cs="Arial"/>
          <w:b/>
          <w:bCs/>
          <w:szCs w:val="20"/>
        </w:rPr>
        <w:t xml:space="preserve">člena KPJS </w:t>
      </w:r>
      <w:r w:rsidR="00AC585E">
        <w:rPr>
          <w:rFonts w:eastAsiaTheme="minorHAnsi" w:cs="Arial"/>
          <w:b/>
          <w:bCs/>
          <w:szCs w:val="20"/>
        </w:rPr>
        <w:t>po</w:t>
      </w:r>
      <w:r w:rsidR="002821D3">
        <w:rPr>
          <w:rFonts w:eastAsiaTheme="minorHAnsi" w:cs="Arial"/>
          <w:b/>
          <w:bCs/>
          <w:szCs w:val="20"/>
        </w:rPr>
        <w:t xml:space="preserve"> uveljavitvi </w:t>
      </w:r>
      <w:r w:rsidR="002821D3" w:rsidRPr="002821D3">
        <w:rPr>
          <w:rFonts w:eastAsiaTheme="minorHAnsi" w:cs="Arial"/>
          <w:b/>
          <w:bCs/>
          <w:szCs w:val="20"/>
        </w:rPr>
        <w:t>Odlok</w:t>
      </w:r>
      <w:r w:rsidR="002821D3">
        <w:rPr>
          <w:rFonts w:eastAsiaTheme="minorHAnsi" w:cs="Arial"/>
          <w:b/>
          <w:bCs/>
          <w:szCs w:val="20"/>
        </w:rPr>
        <w:t>a</w:t>
      </w:r>
      <w:r w:rsidR="002821D3" w:rsidRPr="002821D3">
        <w:rPr>
          <w:rFonts w:eastAsiaTheme="minorHAnsi" w:cs="Arial"/>
          <w:b/>
          <w:bCs/>
          <w:szCs w:val="20"/>
        </w:rPr>
        <w:t xml:space="preserve"> o preklicu epidemije nalezljive bolezni SARS-CoV-2 (COVID-19)</w:t>
      </w:r>
      <w:r w:rsidR="002821D3">
        <w:rPr>
          <w:rFonts w:eastAsiaTheme="minorHAnsi" w:cs="Arial"/>
          <w:b/>
          <w:bCs/>
          <w:szCs w:val="20"/>
        </w:rPr>
        <w:t xml:space="preserve"> </w:t>
      </w:r>
      <w:r w:rsidRPr="003754D8">
        <w:rPr>
          <w:rFonts w:eastAsiaTheme="minorHAnsi" w:cs="Arial"/>
          <w:b/>
          <w:bCs/>
          <w:szCs w:val="20"/>
        </w:rPr>
        <w:t>– pojasnilo</w:t>
      </w:r>
    </w:p>
    <w:p w14:paraId="46B858AD" w14:textId="77777777" w:rsidR="00E930FD" w:rsidRPr="002821D3" w:rsidRDefault="00E930FD" w:rsidP="00877CC4">
      <w:pPr>
        <w:spacing w:after="160" w:line="259" w:lineRule="auto"/>
        <w:jc w:val="both"/>
        <w:rPr>
          <w:rFonts w:eastAsiaTheme="minorHAnsi" w:cs="Arial"/>
          <w:b/>
          <w:bCs/>
          <w:szCs w:val="20"/>
        </w:rPr>
      </w:pPr>
    </w:p>
    <w:p w14:paraId="2783859A" w14:textId="292EB77F" w:rsidR="003754D8" w:rsidRPr="003754D8" w:rsidRDefault="003754D8" w:rsidP="00E930FD">
      <w:pPr>
        <w:spacing w:after="160" w:line="259" w:lineRule="auto"/>
        <w:rPr>
          <w:rFonts w:eastAsiaTheme="minorHAnsi" w:cs="Arial"/>
          <w:szCs w:val="20"/>
        </w:rPr>
      </w:pPr>
      <w:r w:rsidRPr="003754D8">
        <w:rPr>
          <w:rFonts w:eastAsiaTheme="minorHAnsi" w:cs="Arial"/>
          <w:szCs w:val="20"/>
        </w:rPr>
        <w:t>Spoštovani,</w:t>
      </w:r>
    </w:p>
    <w:p w14:paraId="48357ECE" w14:textId="77777777" w:rsidR="00AC585E" w:rsidRDefault="00AC585E" w:rsidP="00AC585E">
      <w:pPr>
        <w:pStyle w:val="datumtevilka"/>
        <w:jc w:val="both"/>
      </w:pPr>
    </w:p>
    <w:p w14:paraId="094BC333" w14:textId="53C7B8CE" w:rsidR="00AC585E" w:rsidRPr="00877CC4" w:rsidRDefault="00AC585E" w:rsidP="00AC585E">
      <w:pPr>
        <w:pStyle w:val="datumtevilka"/>
        <w:jc w:val="both"/>
        <w:rPr>
          <w:rFonts w:cs="Arial"/>
          <w:u w:val="single"/>
        </w:rPr>
      </w:pPr>
      <w:r w:rsidRPr="00877CC4">
        <w:rPr>
          <w:rFonts w:cs="Arial"/>
        </w:rPr>
        <w:t xml:space="preserve">v Uradnem listu RS, št. 68/20 je bil dne 14. 5. 2020 objavljen Odlok </w:t>
      </w:r>
      <w:r w:rsidRPr="00877CC4">
        <w:rPr>
          <w:rFonts w:cs="Arial"/>
          <w:lang w:eastAsia="en-US"/>
        </w:rPr>
        <w:t xml:space="preserve">o preklicu epidemije nalezljive bolezni SARS-CoV-2 (COVID-19). Odlok v 3. členu določa, da </w:t>
      </w:r>
      <w:r w:rsidRPr="00877CC4">
        <w:rPr>
          <w:rFonts w:cs="Arial"/>
        </w:rPr>
        <w:t>z dnem uveljavitve tega odloka</w:t>
      </w:r>
      <w:r w:rsidRPr="00877CC4">
        <w:rPr>
          <w:rFonts w:cs="Arial"/>
          <w:u w:val="single"/>
        </w:rPr>
        <w:t xml:space="preserve"> </w:t>
      </w:r>
      <w:r w:rsidRPr="00877CC4">
        <w:rPr>
          <w:rFonts w:cs="Arial"/>
        </w:rPr>
        <w:t>preneha veljati Odredba o razglasitvi epidemije nalezljive bolezni SARS-CoV-2 (COVID-19) na območju Republike Slovenije (Uradni list RS, št. 19/20). V 4. členu pa je določeno, da ta odlok začne veljati naslednji dan po objavi v Uradnem listu Republike Slovenije, uporablja pa se od 31. maja 2020.</w:t>
      </w:r>
    </w:p>
    <w:p w14:paraId="2638BF9D" w14:textId="1EA99FEA" w:rsidR="004061AB" w:rsidRPr="00877CC4" w:rsidRDefault="00AC585E" w:rsidP="004061AB">
      <w:pPr>
        <w:pStyle w:val="odstavek"/>
        <w:jc w:val="both"/>
        <w:rPr>
          <w:rFonts w:ascii="Arial" w:hAnsi="Arial" w:cs="Arial"/>
          <w:sz w:val="20"/>
          <w:szCs w:val="20"/>
          <w:lang w:eastAsia="en-US"/>
        </w:rPr>
      </w:pPr>
      <w:r w:rsidRPr="00877CC4">
        <w:rPr>
          <w:rFonts w:ascii="Arial" w:hAnsi="Arial" w:cs="Arial"/>
          <w:sz w:val="20"/>
          <w:szCs w:val="20"/>
          <w:lang w:eastAsia="en-US"/>
        </w:rPr>
        <w:lastRenderedPageBreak/>
        <w:t xml:space="preserve">Skladno z določbo 20. člena Zakona o interventnih ukrepih za zajezitev epidemije COVID-19 in omilitev njenih posledic za državljane in gospodarstvo (Uradni list RS, št. </w:t>
      </w:r>
      <w:hyperlink r:id="rId8" w:tgtFrame="_blank" w:tooltip="Zakon o interventnih ukrepih za zajezitev epidemije COVID-19 in omilitev njenih posledic za državljane in gospodarstvo (ZIUZEOP)" w:history="1">
        <w:r w:rsidRPr="00877CC4">
          <w:rPr>
            <w:rFonts w:ascii="Arial" w:hAnsi="Arial" w:cs="Arial"/>
            <w:sz w:val="20"/>
            <w:szCs w:val="20"/>
            <w:lang w:eastAsia="en-US"/>
          </w:rPr>
          <w:t>49/20</w:t>
        </w:r>
      </w:hyperlink>
      <w:r w:rsidRPr="00877CC4">
        <w:rPr>
          <w:rFonts w:ascii="Arial" w:hAnsi="Arial" w:cs="Arial"/>
          <w:sz w:val="20"/>
          <w:szCs w:val="20"/>
          <w:lang w:eastAsia="en-US"/>
        </w:rPr>
        <w:t xml:space="preserve"> in </w:t>
      </w:r>
      <w:hyperlink r:id="rId9" w:tgtFrame="_blank" w:tooltip="Zakon o spremembah in dopolnitvah Zakona o interventnih ukrepih za zajezitev epidemije COVID-19 in omilitev njenih posledic za državljane in gospodarstvo" w:history="1">
        <w:r w:rsidRPr="00877CC4">
          <w:rPr>
            <w:rFonts w:ascii="Arial" w:hAnsi="Arial" w:cs="Arial"/>
            <w:sz w:val="20"/>
            <w:szCs w:val="20"/>
            <w:lang w:eastAsia="en-US"/>
          </w:rPr>
          <w:t>61/20</w:t>
        </w:r>
      </w:hyperlink>
      <w:r w:rsidR="009C7D21">
        <w:rPr>
          <w:rFonts w:ascii="Arial" w:hAnsi="Arial" w:cs="Arial"/>
          <w:sz w:val="20"/>
          <w:szCs w:val="20"/>
          <w:lang w:eastAsia="en-US"/>
        </w:rPr>
        <w:t>: v nadaljevanju: ZIUZEOP</w:t>
      </w:r>
      <w:r w:rsidRPr="00877CC4">
        <w:rPr>
          <w:rFonts w:ascii="Arial" w:hAnsi="Arial" w:cs="Arial"/>
          <w:sz w:val="20"/>
          <w:szCs w:val="20"/>
          <w:lang w:eastAsia="en-US"/>
        </w:rPr>
        <w:t>) ukrepi iz tega dela zakona ter iz aktov, sprejetih na njegovi podlagi, veljajo od 13. marca 2020 do 31. maja 2020, če ta zakon ne določa drugače. Če do 15. maja 2020 epidemija ni preklicana, se roki izteka ukrepov, ki so določeni do 31. maja 2020, podaljšajo za 30 dni.</w:t>
      </w:r>
      <w:r w:rsidR="004061AB" w:rsidRPr="00877CC4">
        <w:rPr>
          <w:rFonts w:ascii="Arial" w:hAnsi="Arial" w:cs="Arial"/>
          <w:sz w:val="20"/>
          <w:szCs w:val="20"/>
          <w:lang w:eastAsia="en-US"/>
        </w:rPr>
        <w:t xml:space="preserve"> Ker je bila z</w:t>
      </w:r>
      <w:r w:rsidR="00B65AE5" w:rsidRPr="00877CC4">
        <w:rPr>
          <w:rFonts w:ascii="Arial" w:hAnsi="Arial" w:cs="Arial"/>
          <w:sz w:val="20"/>
          <w:szCs w:val="20"/>
          <w:lang w:eastAsia="en-US"/>
        </w:rPr>
        <w:t xml:space="preserve"> navedenim Odlokom epidemija preklicana, določba 71. člena ZIUZEOP</w:t>
      </w:r>
      <w:r w:rsidR="004061AB" w:rsidRPr="00877CC4">
        <w:rPr>
          <w:rFonts w:ascii="Arial" w:hAnsi="Arial" w:cs="Arial"/>
          <w:sz w:val="20"/>
          <w:szCs w:val="20"/>
          <w:lang w:eastAsia="en-US"/>
        </w:rPr>
        <w:t xml:space="preserve"> (dodatek za nevarnost in posebne obremenitve v času epidemije)</w:t>
      </w:r>
      <w:r w:rsidR="00B65AE5" w:rsidRPr="00877CC4">
        <w:rPr>
          <w:rFonts w:ascii="Arial" w:hAnsi="Arial" w:cs="Arial"/>
          <w:sz w:val="20"/>
          <w:szCs w:val="20"/>
          <w:lang w:eastAsia="en-US"/>
        </w:rPr>
        <w:t xml:space="preserve"> velja do vključno 31.5.2020.</w:t>
      </w:r>
    </w:p>
    <w:p w14:paraId="391EDE90" w14:textId="252636B8" w:rsidR="00B65AE5" w:rsidRPr="00877CC4" w:rsidRDefault="004061AB" w:rsidP="004061AB">
      <w:pPr>
        <w:pStyle w:val="odstavek"/>
        <w:jc w:val="both"/>
        <w:rPr>
          <w:rFonts w:ascii="Arial" w:hAnsi="Arial" w:cs="Arial"/>
          <w:sz w:val="20"/>
          <w:szCs w:val="20"/>
          <w:lang w:eastAsia="en-US"/>
        </w:rPr>
      </w:pPr>
      <w:r w:rsidRPr="00877CC4">
        <w:rPr>
          <w:rFonts w:ascii="Arial" w:hAnsi="Arial" w:cs="Arial"/>
          <w:sz w:val="20"/>
          <w:szCs w:val="20"/>
          <w:lang w:eastAsia="en-US"/>
        </w:rPr>
        <w:t xml:space="preserve">Pri izplačilu dodatka po 71. členu ZIUZEOP pa je treba upoštevati tudi, da skladno s šestim odstavkom obseg sredstev za financiranje dodatka, njihovo razdelitev na neposredne proračunske uporabnike ter kriterije za razdelitev posrednim proračunskim uporabnikom določi vlada. </w:t>
      </w:r>
      <w:r w:rsidR="00B65AE5" w:rsidRPr="00877CC4">
        <w:rPr>
          <w:rFonts w:ascii="Arial" w:hAnsi="Arial" w:cs="Arial"/>
          <w:sz w:val="20"/>
          <w:szCs w:val="20"/>
          <w:lang w:eastAsia="en-US"/>
        </w:rPr>
        <w:t>Vlada Republike Slovenije je na seji, dne 22. 4. 2020</w:t>
      </w:r>
      <w:r w:rsidRPr="00877CC4">
        <w:rPr>
          <w:rFonts w:ascii="Arial" w:hAnsi="Arial" w:cs="Arial"/>
          <w:sz w:val="20"/>
          <w:szCs w:val="20"/>
          <w:lang w:eastAsia="en-US"/>
        </w:rPr>
        <w:t xml:space="preserve"> </w:t>
      </w:r>
      <w:r w:rsidR="00B65AE5" w:rsidRPr="00877CC4">
        <w:rPr>
          <w:rFonts w:ascii="Arial" w:hAnsi="Arial" w:cs="Arial"/>
          <w:sz w:val="20"/>
          <w:szCs w:val="20"/>
          <w:lang w:eastAsia="en-US"/>
        </w:rPr>
        <w:t>določila obseg sredstev za financiranje dodatka</w:t>
      </w:r>
      <w:r w:rsidRPr="00877CC4">
        <w:rPr>
          <w:rFonts w:ascii="Arial" w:hAnsi="Arial" w:cs="Arial"/>
          <w:sz w:val="20"/>
          <w:szCs w:val="20"/>
          <w:lang w:eastAsia="en-US"/>
        </w:rPr>
        <w:t xml:space="preserve">, razdelitev sredstev na neposredne uporabnike proračuna ter kriterije za razdelitev sredstev posrednim uporabnikom proračuna (sklep vlade, številka: 10007-46/2020/5 z dne 22. 4. 2020) </w:t>
      </w:r>
      <w:r w:rsidRPr="00FC08D3">
        <w:rPr>
          <w:rFonts w:ascii="Arial" w:hAnsi="Arial" w:cs="Arial"/>
          <w:sz w:val="20"/>
          <w:szCs w:val="20"/>
          <w:lang w:eastAsia="en-US"/>
        </w:rPr>
        <w:t>za meseca</w:t>
      </w:r>
      <w:r w:rsidRPr="00FC08D3">
        <w:rPr>
          <w:rFonts w:ascii="Arial" w:hAnsi="Arial" w:cs="Arial"/>
          <w:b/>
          <w:bCs/>
          <w:sz w:val="20"/>
          <w:szCs w:val="20"/>
          <w:lang w:eastAsia="en-US"/>
        </w:rPr>
        <w:t xml:space="preserve"> marec in april </w:t>
      </w:r>
      <w:r w:rsidRPr="00FC08D3">
        <w:rPr>
          <w:rFonts w:ascii="Arial" w:hAnsi="Arial" w:cs="Arial"/>
          <w:sz w:val="20"/>
          <w:szCs w:val="20"/>
          <w:lang w:eastAsia="en-US"/>
        </w:rPr>
        <w:t>2020</w:t>
      </w:r>
      <w:r w:rsidRPr="00877CC4">
        <w:rPr>
          <w:rFonts w:ascii="Arial" w:hAnsi="Arial" w:cs="Arial"/>
          <w:sz w:val="20"/>
          <w:szCs w:val="20"/>
          <w:lang w:eastAsia="en-US"/>
        </w:rPr>
        <w:t xml:space="preserve">, s čimer so izpolnjeni pogoji za izplačilo dodatka za nevarnost in posebne obremenitve v času epidemije za navedena meseca, </w:t>
      </w:r>
      <w:r w:rsidRPr="00FC08D3">
        <w:rPr>
          <w:rFonts w:ascii="Arial" w:hAnsi="Arial" w:cs="Arial"/>
          <w:sz w:val="20"/>
          <w:szCs w:val="20"/>
          <w:lang w:eastAsia="en-US"/>
        </w:rPr>
        <w:t>za mesec</w:t>
      </w:r>
      <w:r w:rsidRPr="00FC08D3">
        <w:rPr>
          <w:rFonts w:ascii="Arial" w:hAnsi="Arial" w:cs="Arial"/>
          <w:b/>
          <w:bCs/>
          <w:sz w:val="20"/>
          <w:szCs w:val="20"/>
          <w:lang w:eastAsia="en-US"/>
        </w:rPr>
        <w:t xml:space="preserve"> maj</w:t>
      </w:r>
      <w:r w:rsidRPr="00877CC4">
        <w:rPr>
          <w:rFonts w:ascii="Arial" w:hAnsi="Arial" w:cs="Arial"/>
          <w:sz w:val="20"/>
          <w:szCs w:val="20"/>
          <w:lang w:eastAsia="en-US"/>
        </w:rPr>
        <w:t xml:space="preserve"> 2020 pa se bo dodatek lahko izplačal </w:t>
      </w:r>
      <w:r w:rsidRPr="00FC08D3">
        <w:rPr>
          <w:rFonts w:ascii="Arial" w:hAnsi="Arial" w:cs="Arial"/>
          <w:sz w:val="20"/>
          <w:szCs w:val="20"/>
          <w:u w:val="single"/>
          <w:lang w:eastAsia="en-US"/>
        </w:rPr>
        <w:t>pod pogojem</w:t>
      </w:r>
      <w:r w:rsidR="0083594D" w:rsidRPr="00FC08D3">
        <w:rPr>
          <w:rFonts w:ascii="Arial" w:hAnsi="Arial" w:cs="Arial"/>
          <w:sz w:val="20"/>
          <w:szCs w:val="20"/>
          <w:u w:val="single"/>
          <w:lang w:eastAsia="en-US"/>
        </w:rPr>
        <w:t>, da bo vlada določila obseg sredstev za izplačilo tega dodatka tudi za mesec maj 2020</w:t>
      </w:r>
      <w:r w:rsidRPr="00FC08D3">
        <w:rPr>
          <w:rFonts w:ascii="Arial" w:hAnsi="Arial" w:cs="Arial"/>
          <w:sz w:val="20"/>
          <w:szCs w:val="20"/>
          <w:u w:val="single"/>
          <w:lang w:eastAsia="en-US"/>
        </w:rPr>
        <w:t>.</w:t>
      </w:r>
      <w:r w:rsidRPr="00877CC4">
        <w:rPr>
          <w:rFonts w:ascii="Arial" w:hAnsi="Arial" w:cs="Arial"/>
          <w:sz w:val="20"/>
          <w:szCs w:val="20"/>
          <w:lang w:eastAsia="en-US"/>
        </w:rPr>
        <w:t xml:space="preserve"> </w:t>
      </w:r>
    </w:p>
    <w:p w14:paraId="44FF3118" w14:textId="5ECCBDEE" w:rsidR="00AC585E" w:rsidRPr="00877CC4" w:rsidRDefault="00AC585E" w:rsidP="00AC585E">
      <w:pPr>
        <w:jc w:val="both"/>
        <w:rPr>
          <w:rFonts w:cs="Arial"/>
          <w:szCs w:val="20"/>
        </w:rPr>
      </w:pPr>
      <w:r w:rsidRPr="00877CC4">
        <w:rPr>
          <w:rFonts w:cs="Arial"/>
          <w:szCs w:val="20"/>
        </w:rPr>
        <w:t>Kolektivna pogodba za javni sektor v 11. točki prvega odstavka 39. člena določa dodatek za delo v rizičnih razmerah (območje vojne nevarnosti, nevarnosti terorističnih napadov z biološkimi agensi, demonstracij, naravnih nesreč, epidemij in epizootij) v višini 65% urne postavke osnovne plače javnega uslužbenca.</w:t>
      </w:r>
      <w:r w:rsidR="008E5438">
        <w:rPr>
          <w:rFonts w:cs="Arial"/>
          <w:szCs w:val="20"/>
        </w:rPr>
        <w:t xml:space="preserve"> </w:t>
      </w:r>
      <w:r w:rsidRPr="00877CC4">
        <w:rPr>
          <w:rFonts w:cs="Arial"/>
          <w:szCs w:val="20"/>
        </w:rPr>
        <w:t>Skladno z drugim odstavkom 39. člena KPJS dodatek pripada javnemu uslužbencu samo za čas, ko dela v nevarnih pogojih in pod posebnimi obremenitvami. Komisija za razlago KPJS je sprejela razlago 11. točke prvega odstavka 39. člena KPJS v povezavi z drugim odstavkom istega člena te kolektivne pogodbe</w:t>
      </w:r>
      <w:r w:rsidR="002F0AD6" w:rsidRPr="00877CC4">
        <w:rPr>
          <w:rFonts w:cs="Arial"/>
          <w:szCs w:val="20"/>
        </w:rPr>
        <w:t xml:space="preserve"> (Uradni list RS, št. 48/20)</w:t>
      </w:r>
      <w:r w:rsidRPr="00877CC4">
        <w:rPr>
          <w:rFonts w:cs="Arial"/>
          <w:szCs w:val="20"/>
        </w:rPr>
        <w:t xml:space="preserve">. Skladno z razlago javnemu uslužbencu pripada dodatek za delo v rizičnih razmerah v obdobju epidemije, če sta kumulativno izpolnjena pogoja, da je razglašena epidemija v skladu z Zakonom o nalezljivih boleznih in da javni uslužbenec opravlja delo v nevarnih pogojih. </w:t>
      </w:r>
    </w:p>
    <w:p w14:paraId="4B6248EA" w14:textId="14940BA8" w:rsidR="00543BFB" w:rsidRPr="00877CC4" w:rsidRDefault="00543BFB" w:rsidP="00AC585E">
      <w:pPr>
        <w:jc w:val="both"/>
        <w:rPr>
          <w:rFonts w:cs="Arial"/>
          <w:color w:val="FF0000"/>
          <w:szCs w:val="20"/>
        </w:rPr>
      </w:pPr>
    </w:p>
    <w:p w14:paraId="241C3D70" w14:textId="6CC6A6F6" w:rsidR="00543BFB" w:rsidRPr="00877CC4" w:rsidRDefault="00543BFB" w:rsidP="00543BFB">
      <w:pPr>
        <w:jc w:val="both"/>
        <w:rPr>
          <w:rFonts w:cs="Arial"/>
          <w:szCs w:val="20"/>
        </w:rPr>
      </w:pPr>
      <w:r w:rsidRPr="00877CC4">
        <w:rPr>
          <w:rFonts w:cs="Arial"/>
          <w:szCs w:val="20"/>
        </w:rPr>
        <w:t xml:space="preserve">Glede na </w:t>
      </w:r>
      <w:r w:rsidR="00877CC4" w:rsidRPr="00877CC4">
        <w:rPr>
          <w:rFonts w:cs="Arial"/>
          <w:szCs w:val="20"/>
        </w:rPr>
        <w:t>to, da</w:t>
      </w:r>
      <w:r w:rsidR="004D320D">
        <w:rPr>
          <w:rFonts w:cs="Arial"/>
          <w:szCs w:val="20"/>
        </w:rPr>
        <w:t xml:space="preserve"> v skladu</w:t>
      </w:r>
      <w:r w:rsidR="00877CC4" w:rsidRPr="00877CC4">
        <w:rPr>
          <w:rFonts w:cs="Arial"/>
          <w:szCs w:val="20"/>
        </w:rPr>
        <w:t xml:space="preserve"> </w:t>
      </w:r>
      <w:r w:rsidR="00B973C8">
        <w:rPr>
          <w:rFonts w:cs="Arial"/>
          <w:szCs w:val="20"/>
        </w:rPr>
        <w:t>s sprejetim odlokom</w:t>
      </w:r>
      <w:r w:rsidR="00B973C8" w:rsidRPr="00877CC4">
        <w:rPr>
          <w:rFonts w:cs="Arial"/>
          <w:szCs w:val="20"/>
        </w:rPr>
        <w:t xml:space="preserve"> </w:t>
      </w:r>
      <w:r w:rsidR="00B973C8">
        <w:rPr>
          <w:rFonts w:cs="Arial"/>
          <w:szCs w:val="20"/>
        </w:rPr>
        <w:t>in</w:t>
      </w:r>
      <w:r w:rsidR="00877CC4" w:rsidRPr="00877CC4">
        <w:rPr>
          <w:rFonts w:cs="Arial"/>
          <w:szCs w:val="20"/>
        </w:rPr>
        <w:t xml:space="preserve"> določbo 20. člena ZIUZEOP</w:t>
      </w:r>
      <w:r w:rsidR="00BA08A0">
        <w:rPr>
          <w:rFonts w:cs="Arial"/>
          <w:szCs w:val="20"/>
        </w:rPr>
        <w:t xml:space="preserve"> </w:t>
      </w:r>
      <w:r w:rsidR="00877CC4" w:rsidRPr="00877CC4">
        <w:rPr>
          <w:rFonts w:cs="Arial"/>
          <w:szCs w:val="20"/>
        </w:rPr>
        <w:t>ukrep</w:t>
      </w:r>
      <w:r w:rsidR="00BA08A0">
        <w:rPr>
          <w:rFonts w:cs="Arial"/>
          <w:szCs w:val="20"/>
        </w:rPr>
        <w:t>i</w:t>
      </w:r>
      <w:r w:rsidR="00877CC4" w:rsidRPr="00877CC4">
        <w:rPr>
          <w:rFonts w:cs="Arial"/>
          <w:szCs w:val="20"/>
        </w:rPr>
        <w:t xml:space="preserve"> za zajezitev epidemije COVID-19 in omilitev njenih posledic za državljane in gospodarstvo </w:t>
      </w:r>
      <w:r w:rsidR="00BA08A0">
        <w:rPr>
          <w:rFonts w:cs="Arial"/>
          <w:szCs w:val="20"/>
        </w:rPr>
        <w:t xml:space="preserve">veljajo </w:t>
      </w:r>
      <w:r w:rsidR="00877CC4" w:rsidRPr="00877CC4">
        <w:rPr>
          <w:rFonts w:cs="Arial"/>
          <w:szCs w:val="20"/>
        </w:rPr>
        <w:t xml:space="preserve">do vključno 31. maja 2020, se po našem mnenju </w:t>
      </w:r>
      <w:r w:rsidRPr="00877CC4">
        <w:rPr>
          <w:rFonts w:cs="Arial"/>
          <w:szCs w:val="20"/>
        </w:rPr>
        <w:t xml:space="preserve">tudi dodatek za </w:t>
      </w:r>
      <w:r w:rsidR="00E55D7F">
        <w:rPr>
          <w:rFonts w:cs="Arial"/>
          <w:szCs w:val="20"/>
        </w:rPr>
        <w:t xml:space="preserve">delo v </w:t>
      </w:r>
      <w:r w:rsidRPr="00877CC4">
        <w:rPr>
          <w:rFonts w:cs="Arial"/>
          <w:szCs w:val="20"/>
        </w:rPr>
        <w:t>rizičn</w:t>
      </w:r>
      <w:r w:rsidR="00E55D7F">
        <w:rPr>
          <w:rFonts w:cs="Arial"/>
          <w:szCs w:val="20"/>
        </w:rPr>
        <w:t>ih</w:t>
      </w:r>
      <w:r w:rsidRPr="00877CC4">
        <w:rPr>
          <w:rFonts w:cs="Arial"/>
          <w:szCs w:val="20"/>
        </w:rPr>
        <w:t xml:space="preserve"> razmer</w:t>
      </w:r>
      <w:r w:rsidR="00E55D7F">
        <w:rPr>
          <w:rFonts w:cs="Arial"/>
          <w:szCs w:val="20"/>
        </w:rPr>
        <w:t>ah</w:t>
      </w:r>
      <w:r w:rsidRPr="00877CC4">
        <w:rPr>
          <w:rFonts w:cs="Arial"/>
          <w:szCs w:val="20"/>
        </w:rPr>
        <w:t xml:space="preserve"> </w:t>
      </w:r>
      <w:r w:rsidR="005D57BB" w:rsidRPr="00877CC4">
        <w:rPr>
          <w:rFonts w:cs="Arial"/>
          <w:szCs w:val="20"/>
        </w:rPr>
        <w:t xml:space="preserve">lahko </w:t>
      </w:r>
      <w:r w:rsidRPr="00877CC4">
        <w:rPr>
          <w:rFonts w:cs="Arial"/>
          <w:szCs w:val="20"/>
        </w:rPr>
        <w:t>izplača javnim uslužbencem v mesecu maju 2020</w:t>
      </w:r>
      <w:r w:rsidR="00275EB6" w:rsidRPr="00877CC4">
        <w:rPr>
          <w:rFonts w:cs="Arial"/>
          <w:szCs w:val="20"/>
        </w:rPr>
        <w:t>, ob upoštevanj</w:t>
      </w:r>
      <w:r w:rsidR="005D57BB" w:rsidRPr="00877CC4">
        <w:rPr>
          <w:rFonts w:cs="Arial"/>
          <w:szCs w:val="20"/>
        </w:rPr>
        <w:t>u</w:t>
      </w:r>
      <w:r w:rsidR="00275EB6" w:rsidRPr="00877CC4">
        <w:rPr>
          <w:rFonts w:cs="Arial"/>
          <w:szCs w:val="20"/>
        </w:rPr>
        <w:t xml:space="preserve"> </w:t>
      </w:r>
      <w:r w:rsidR="005D57BB" w:rsidRPr="00877CC4">
        <w:rPr>
          <w:rFonts w:cs="Arial"/>
          <w:szCs w:val="20"/>
        </w:rPr>
        <w:t>pogojev</w:t>
      </w:r>
      <w:r w:rsidR="006F0D0D">
        <w:rPr>
          <w:rFonts w:cs="Arial"/>
          <w:szCs w:val="20"/>
        </w:rPr>
        <w:t xml:space="preserve">, </w:t>
      </w:r>
      <w:r w:rsidR="005D57BB" w:rsidRPr="00877CC4">
        <w:rPr>
          <w:rFonts w:cs="Arial"/>
          <w:szCs w:val="20"/>
        </w:rPr>
        <w:t>ki jih</w:t>
      </w:r>
      <w:r w:rsidR="00877CC4" w:rsidRPr="00877CC4">
        <w:rPr>
          <w:rFonts w:cs="Arial"/>
          <w:szCs w:val="20"/>
        </w:rPr>
        <w:t xml:space="preserve"> </w:t>
      </w:r>
      <w:r w:rsidR="00E55D7F">
        <w:rPr>
          <w:rFonts w:cs="Arial"/>
          <w:szCs w:val="20"/>
        </w:rPr>
        <w:t xml:space="preserve">za izplačilo dodatka </w:t>
      </w:r>
      <w:r w:rsidR="005D57BB" w:rsidRPr="00877CC4">
        <w:rPr>
          <w:rFonts w:cs="Arial"/>
          <w:szCs w:val="20"/>
        </w:rPr>
        <w:t xml:space="preserve">določata </w:t>
      </w:r>
      <w:r w:rsidR="00275EB6" w:rsidRPr="00877CC4">
        <w:rPr>
          <w:rFonts w:cs="Arial"/>
          <w:szCs w:val="20"/>
        </w:rPr>
        <w:t>KPJS</w:t>
      </w:r>
      <w:r w:rsidR="005D57BB" w:rsidRPr="00877CC4">
        <w:rPr>
          <w:rFonts w:cs="Arial"/>
          <w:szCs w:val="20"/>
        </w:rPr>
        <w:t xml:space="preserve"> in sprejeta razlaga pristojne komisije v tej zvezi. </w:t>
      </w:r>
    </w:p>
    <w:p w14:paraId="033EE527" w14:textId="77777777" w:rsidR="00877CC4" w:rsidRPr="00877CC4" w:rsidRDefault="00877CC4" w:rsidP="00543BFB">
      <w:pPr>
        <w:jc w:val="both"/>
        <w:rPr>
          <w:rFonts w:cs="Arial"/>
          <w:szCs w:val="20"/>
        </w:rPr>
      </w:pPr>
    </w:p>
    <w:p w14:paraId="76F06563" w14:textId="02B5A4EF" w:rsidR="00AC585E" w:rsidRDefault="00AC585E" w:rsidP="00AC585E">
      <w:pPr>
        <w:spacing w:line="240" w:lineRule="atLeast"/>
        <w:jc w:val="both"/>
        <w:rPr>
          <w:rFonts w:cs="Arial"/>
          <w:color w:val="000000" w:themeColor="text1"/>
          <w:szCs w:val="20"/>
        </w:rPr>
      </w:pPr>
      <w:r>
        <w:rPr>
          <w:rFonts w:cs="Arial"/>
          <w:color w:val="000000" w:themeColor="text1"/>
          <w:szCs w:val="20"/>
        </w:rPr>
        <w:t>Naslovnike</w:t>
      </w:r>
      <w:r w:rsidRPr="00B01D7B">
        <w:rPr>
          <w:rFonts w:cs="Arial"/>
          <w:color w:val="000000" w:themeColor="text1"/>
          <w:szCs w:val="20"/>
        </w:rPr>
        <w:t xml:space="preserve"> prosimo, da z vsebino tega pojasnila seznanijo proračunske uporabnike iz svoje pristojnosti.</w:t>
      </w:r>
      <w:r>
        <w:rPr>
          <w:rFonts w:cs="Arial"/>
          <w:color w:val="000000" w:themeColor="text1"/>
          <w:szCs w:val="20"/>
        </w:rPr>
        <w:t xml:space="preserve"> </w:t>
      </w:r>
    </w:p>
    <w:p w14:paraId="5EC76EE3" w14:textId="115D2E5E" w:rsidR="00731FCC" w:rsidRDefault="00731FCC" w:rsidP="003754D8">
      <w:pPr>
        <w:spacing w:after="160" w:line="259" w:lineRule="auto"/>
        <w:jc w:val="both"/>
        <w:rPr>
          <w:rFonts w:eastAsiaTheme="minorHAnsi" w:cs="Arial"/>
          <w:szCs w:val="20"/>
        </w:rPr>
      </w:pPr>
    </w:p>
    <w:p w14:paraId="3EC89893" w14:textId="77777777" w:rsidR="00731FCC" w:rsidRDefault="00731FCC" w:rsidP="003754D8">
      <w:pPr>
        <w:spacing w:after="160" w:line="259" w:lineRule="auto"/>
        <w:jc w:val="both"/>
        <w:rPr>
          <w:rFonts w:eastAsiaTheme="minorHAnsi" w:cs="Arial"/>
          <w:szCs w:val="20"/>
        </w:rPr>
      </w:pPr>
    </w:p>
    <w:p w14:paraId="4CE3F786" w14:textId="7AEB2BC6" w:rsidR="003754D8" w:rsidRPr="003754D8" w:rsidRDefault="00731FCC" w:rsidP="003754D8">
      <w:pPr>
        <w:spacing w:after="160" w:line="259" w:lineRule="auto"/>
        <w:jc w:val="both"/>
        <w:rPr>
          <w:rFonts w:eastAsiaTheme="minorHAnsi" w:cs="Arial"/>
          <w:szCs w:val="20"/>
        </w:rPr>
      </w:pPr>
      <w:r>
        <w:rPr>
          <w:rFonts w:eastAsiaTheme="minorHAnsi" w:cs="Arial"/>
          <w:szCs w:val="20"/>
        </w:rPr>
        <w:t>Hvala že vnaprej in p</w:t>
      </w:r>
      <w:r w:rsidR="003754D8" w:rsidRPr="003754D8">
        <w:rPr>
          <w:rFonts w:eastAsiaTheme="minorHAnsi" w:cs="Arial"/>
          <w:szCs w:val="20"/>
        </w:rPr>
        <w:t>rijazen pozdrav,</w:t>
      </w:r>
    </w:p>
    <w:p w14:paraId="609BB056" w14:textId="77777777" w:rsidR="003754D8" w:rsidRPr="003754D8" w:rsidRDefault="003754D8" w:rsidP="003754D8">
      <w:pPr>
        <w:spacing w:after="160" w:line="259" w:lineRule="auto"/>
        <w:jc w:val="both"/>
        <w:rPr>
          <w:rFonts w:eastAsiaTheme="minorHAnsi" w:cs="Arial"/>
          <w:szCs w:val="20"/>
        </w:rPr>
      </w:pPr>
    </w:p>
    <w:p w14:paraId="4FC8B938" w14:textId="77777777" w:rsidR="003754D8" w:rsidRPr="003754D8" w:rsidRDefault="003754D8" w:rsidP="00731FCC">
      <w:pPr>
        <w:spacing w:line="240" w:lineRule="exact"/>
        <w:jc w:val="both"/>
        <w:rPr>
          <w:rFonts w:eastAsiaTheme="minorHAnsi" w:cs="Arial"/>
          <w:szCs w:val="20"/>
        </w:rPr>
      </w:pPr>
      <w:r w:rsidRPr="003754D8">
        <w:rPr>
          <w:rFonts w:eastAsiaTheme="minorHAnsi" w:cs="Arial"/>
          <w:szCs w:val="20"/>
        </w:rPr>
        <w:t xml:space="preserve">                                                                                                                   Boštjan Koritnik</w:t>
      </w:r>
    </w:p>
    <w:p w14:paraId="4447EF80" w14:textId="29A1FD37" w:rsidR="00731FCC" w:rsidRDefault="003754D8" w:rsidP="00731FCC">
      <w:pPr>
        <w:spacing w:line="240" w:lineRule="exact"/>
        <w:jc w:val="both"/>
        <w:rPr>
          <w:rFonts w:eastAsiaTheme="minorHAnsi" w:cs="Arial"/>
          <w:szCs w:val="20"/>
        </w:rPr>
      </w:pPr>
      <w:r w:rsidRPr="003754D8">
        <w:rPr>
          <w:rFonts w:eastAsiaTheme="minorHAnsi" w:cs="Arial"/>
          <w:szCs w:val="20"/>
        </w:rPr>
        <w:t xml:space="preserve">                                                                                                                         </w:t>
      </w:r>
      <w:r w:rsidR="00731FCC">
        <w:rPr>
          <w:rFonts w:eastAsiaTheme="minorHAnsi" w:cs="Arial"/>
          <w:szCs w:val="20"/>
        </w:rPr>
        <w:t>m</w:t>
      </w:r>
      <w:r w:rsidRPr="003754D8">
        <w:rPr>
          <w:rFonts w:eastAsiaTheme="minorHAnsi" w:cs="Arial"/>
          <w:szCs w:val="20"/>
        </w:rPr>
        <w:t>inister</w:t>
      </w:r>
    </w:p>
    <w:p w14:paraId="6341B407" w14:textId="052DACB9" w:rsidR="003754D8" w:rsidRPr="003754D8" w:rsidRDefault="003754D8" w:rsidP="00731FCC">
      <w:pPr>
        <w:spacing w:line="240" w:lineRule="exact"/>
        <w:jc w:val="both"/>
        <w:rPr>
          <w:rFonts w:eastAsiaTheme="minorHAnsi" w:cs="Arial"/>
          <w:szCs w:val="20"/>
        </w:rPr>
      </w:pPr>
      <w:r w:rsidRPr="003754D8">
        <w:rPr>
          <w:rFonts w:eastAsiaTheme="minorHAnsi" w:cs="Arial"/>
          <w:szCs w:val="20"/>
        </w:rPr>
        <w:t>Poslano:</w:t>
      </w:r>
    </w:p>
    <w:p w14:paraId="6AA46C19" w14:textId="77777777" w:rsidR="003754D8" w:rsidRPr="003754D8" w:rsidRDefault="003754D8" w:rsidP="00731FCC">
      <w:pPr>
        <w:numPr>
          <w:ilvl w:val="0"/>
          <w:numId w:val="6"/>
        </w:numPr>
        <w:spacing w:line="240" w:lineRule="exact"/>
        <w:contextualSpacing/>
        <w:jc w:val="both"/>
        <w:rPr>
          <w:rFonts w:eastAsiaTheme="minorHAnsi" w:cs="Arial"/>
          <w:szCs w:val="20"/>
        </w:rPr>
      </w:pPr>
      <w:r w:rsidRPr="003754D8">
        <w:rPr>
          <w:rFonts w:eastAsiaTheme="minorHAnsi" w:cs="Arial"/>
          <w:szCs w:val="20"/>
        </w:rPr>
        <w:t>naslovnikom po e-pošti</w:t>
      </w:r>
    </w:p>
    <w:p w14:paraId="40D3E914" w14:textId="77777777" w:rsidR="003754D8" w:rsidRPr="003754D8" w:rsidRDefault="003754D8" w:rsidP="00731FCC">
      <w:pPr>
        <w:spacing w:line="240" w:lineRule="exact"/>
        <w:jc w:val="both"/>
        <w:rPr>
          <w:rFonts w:eastAsiaTheme="minorHAnsi" w:cs="Arial"/>
          <w:szCs w:val="20"/>
        </w:rPr>
      </w:pPr>
    </w:p>
    <w:p w14:paraId="1698C770" w14:textId="0E740E6B" w:rsidR="0098661D" w:rsidRPr="00FB5149" w:rsidRDefault="0098661D" w:rsidP="00FB5149">
      <w:pPr>
        <w:spacing w:after="160" w:line="259" w:lineRule="auto"/>
        <w:jc w:val="both"/>
        <w:rPr>
          <w:rFonts w:eastAsiaTheme="minorHAnsi" w:cs="Arial"/>
          <w:szCs w:val="20"/>
        </w:rPr>
      </w:pPr>
    </w:p>
    <w:bookmarkEnd w:id="0"/>
    <w:p w14:paraId="17BCC3EF" w14:textId="77777777" w:rsidR="00C12278" w:rsidRDefault="00C12278"/>
    <w:sectPr w:rsidR="00C12278" w:rsidSect="00A5646A">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28E4" w16cex:dateUtc="2020-05-19T0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2DB9" w14:textId="77777777" w:rsidR="00450ECE" w:rsidRDefault="00450ECE" w:rsidP="0098661D">
      <w:pPr>
        <w:spacing w:line="240" w:lineRule="auto"/>
      </w:pPr>
      <w:r>
        <w:separator/>
      </w:r>
    </w:p>
  </w:endnote>
  <w:endnote w:type="continuationSeparator" w:id="0">
    <w:p w14:paraId="58D7E9F4" w14:textId="77777777" w:rsidR="00450ECE" w:rsidRDefault="00450ECE" w:rsidP="00986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C6E1" w14:textId="77777777" w:rsidR="00723A58" w:rsidRDefault="00723A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14:paraId="442BA2B5" w14:textId="77777777" w:rsidR="0049629D" w:rsidRDefault="0098661D">
        <w:pPr>
          <w:pStyle w:val="Noga"/>
          <w:jc w:val="right"/>
        </w:pPr>
        <w:r>
          <w:fldChar w:fldCharType="begin"/>
        </w:r>
        <w:r>
          <w:instrText>PAGE   \* MERGEFORMAT</w:instrText>
        </w:r>
        <w:r>
          <w:fldChar w:fldCharType="separate"/>
        </w:r>
        <w:r w:rsidR="00DE0468">
          <w:rPr>
            <w:noProof/>
          </w:rPr>
          <w:t>11</w:t>
        </w:r>
        <w:r>
          <w:rPr>
            <w:noProof/>
          </w:rPr>
          <w:fldChar w:fldCharType="end"/>
        </w:r>
      </w:p>
    </w:sdtContent>
  </w:sdt>
  <w:p w14:paraId="590DC189" w14:textId="77777777" w:rsidR="0049629D" w:rsidRDefault="0097733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7967" w14:textId="77777777" w:rsidR="00723A58" w:rsidRDefault="00723A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B47FC" w14:textId="77777777" w:rsidR="00450ECE" w:rsidRDefault="00450ECE" w:rsidP="0098661D">
      <w:pPr>
        <w:spacing w:line="240" w:lineRule="auto"/>
      </w:pPr>
      <w:r>
        <w:separator/>
      </w:r>
    </w:p>
  </w:footnote>
  <w:footnote w:type="continuationSeparator" w:id="0">
    <w:p w14:paraId="515239B9" w14:textId="77777777" w:rsidR="00450ECE" w:rsidRDefault="00450ECE" w:rsidP="009866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23C4" w14:textId="77777777" w:rsidR="00723A58" w:rsidRDefault="00723A5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27F5" w14:textId="77777777" w:rsidR="0049629D" w:rsidRPr="00110CBD" w:rsidRDefault="00977334" w:rsidP="00A5646A">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8A32" w14:textId="77777777" w:rsidR="00977334" w:rsidRDefault="00977334" w:rsidP="00977334">
    <w:pPr>
      <w:pStyle w:val="Glava"/>
      <w:tabs>
        <w:tab w:val="clear" w:pos="4320"/>
        <w:tab w:val="clear" w:pos="8640"/>
        <w:tab w:val="left" w:pos="964"/>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0ED36FE4" wp14:editId="607837F9">
          <wp:simplePos x="0" y="0"/>
          <wp:positionH relativeFrom="page">
            <wp:posOffset>611008</wp:posOffset>
          </wp:positionH>
          <wp:positionV relativeFrom="page">
            <wp:posOffset>587651</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ab/>
    </w:r>
  </w:p>
  <w:p w14:paraId="71C65FB3" w14:textId="77777777" w:rsidR="00977334" w:rsidRPr="008F3500" w:rsidRDefault="00977334" w:rsidP="00977334">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14:paraId="6252576D" w14:textId="77777777" w:rsidR="00977334" w:rsidRPr="008F3500" w:rsidRDefault="00977334" w:rsidP="00977334">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01 478 16 50</w:t>
    </w:r>
  </w:p>
  <w:p w14:paraId="0BF0E51D" w14:textId="77777777" w:rsidR="00977334" w:rsidRPr="008F3500" w:rsidRDefault="00977334" w:rsidP="0097733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33924E52" w14:textId="77777777" w:rsidR="00977334" w:rsidRPr="008F3500" w:rsidRDefault="00977334" w:rsidP="0097733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1D237BB6" w14:textId="77777777" w:rsidR="0049629D" w:rsidRDefault="00977334" w:rsidP="00A5646A">
    <w:pPr>
      <w:pStyle w:val="Glava"/>
      <w:tabs>
        <w:tab w:val="clear" w:pos="4320"/>
        <w:tab w:val="clear" w:pos="8640"/>
        <w:tab w:val="left" w:pos="5112"/>
      </w:tabs>
    </w:pPr>
    <w:bookmarkStart w:id="1" w:name="_GoBack"/>
    <w:bookmarkEnd w:id="1"/>
  </w:p>
  <w:p w14:paraId="754DA4B2" w14:textId="7EF30E52" w:rsidR="0049629D" w:rsidRPr="00924C3B" w:rsidRDefault="00977334" w:rsidP="00A5646A">
    <w:pPr>
      <w:pStyle w:val="Glava"/>
      <w:tabs>
        <w:tab w:val="clear" w:pos="4320"/>
        <w:tab w:val="clear" w:pos="8640"/>
        <w:tab w:val="left" w:pos="5112"/>
      </w:tabs>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2C2"/>
    <w:multiLevelType w:val="hybridMultilevel"/>
    <w:tmpl w:val="FC92135A"/>
    <w:lvl w:ilvl="0" w:tplc="AC3C20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E7183"/>
    <w:multiLevelType w:val="hybridMultilevel"/>
    <w:tmpl w:val="FE467800"/>
    <w:lvl w:ilvl="0" w:tplc="AC3C20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F23C14"/>
    <w:multiLevelType w:val="hybridMultilevel"/>
    <w:tmpl w:val="F1ACF7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2602CF"/>
    <w:multiLevelType w:val="hybridMultilevel"/>
    <w:tmpl w:val="D5F2393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70B10142"/>
    <w:multiLevelType w:val="hybridMultilevel"/>
    <w:tmpl w:val="FC864BF0"/>
    <w:lvl w:ilvl="0" w:tplc="AC3C20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48093A"/>
    <w:multiLevelType w:val="hybridMultilevel"/>
    <w:tmpl w:val="F54E5E2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1D"/>
    <w:rsid w:val="00015E44"/>
    <w:rsid w:val="000348F6"/>
    <w:rsid w:val="00037751"/>
    <w:rsid w:val="00045A9E"/>
    <w:rsid w:val="000616F9"/>
    <w:rsid w:val="00076698"/>
    <w:rsid w:val="00085ED9"/>
    <w:rsid w:val="00095FEC"/>
    <w:rsid w:val="000E7935"/>
    <w:rsid w:val="00115BD3"/>
    <w:rsid w:val="001E21F4"/>
    <w:rsid w:val="00275EB6"/>
    <w:rsid w:val="002821D3"/>
    <w:rsid w:val="00286007"/>
    <w:rsid w:val="002B4FBC"/>
    <w:rsid w:val="002B5ECA"/>
    <w:rsid w:val="002F0AD6"/>
    <w:rsid w:val="0030770B"/>
    <w:rsid w:val="00316C82"/>
    <w:rsid w:val="003300A9"/>
    <w:rsid w:val="00371658"/>
    <w:rsid w:val="003754D8"/>
    <w:rsid w:val="003B39FF"/>
    <w:rsid w:val="003E34EE"/>
    <w:rsid w:val="004061AB"/>
    <w:rsid w:val="0040622A"/>
    <w:rsid w:val="00436ADC"/>
    <w:rsid w:val="00450ECE"/>
    <w:rsid w:val="00450FAD"/>
    <w:rsid w:val="004574E3"/>
    <w:rsid w:val="00465BCA"/>
    <w:rsid w:val="004905F7"/>
    <w:rsid w:val="004C260A"/>
    <w:rsid w:val="004D320D"/>
    <w:rsid w:val="004E47E4"/>
    <w:rsid w:val="004F1E82"/>
    <w:rsid w:val="00534D84"/>
    <w:rsid w:val="00543BFB"/>
    <w:rsid w:val="00550A3E"/>
    <w:rsid w:val="00554D6F"/>
    <w:rsid w:val="00576545"/>
    <w:rsid w:val="005D01C9"/>
    <w:rsid w:val="005D57BB"/>
    <w:rsid w:val="006035A9"/>
    <w:rsid w:val="00615164"/>
    <w:rsid w:val="00626070"/>
    <w:rsid w:val="00653B0D"/>
    <w:rsid w:val="006945F8"/>
    <w:rsid w:val="006B40D3"/>
    <w:rsid w:val="006C43A7"/>
    <w:rsid w:val="006E7204"/>
    <w:rsid w:val="006F0D0D"/>
    <w:rsid w:val="00723A58"/>
    <w:rsid w:val="00731FCC"/>
    <w:rsid w:val="007357B9"/>
    <w:rsid w:val="0075363D"/>
    <w:rsid w:val="00767C61"/>
    <w:rsid w:val="00777474"/>
    <w:rsid w:val="007879D9"/>
    <w:rsid w:val="00795124"/>
    <w:rsid w:val="007B0697"/>
    <w:rsid w:val="007B4B75"/>
    <w:rsid w:val="007C4CB6"/>
    <w:rsid w:val="00821DEC"/>
    <w:rsid w:val="008247F3"/>
    <w:rsid w:val="0083594D"/>
    <w:rsid w:val="00837A41"/>
    <w:rsid w:val="00877CC4"/>
    <w:rsid w:val="008827BE"/>
    <w:rsid w:val="008E5438"/>
    <w:rsid w:val="008F50A8"/>
    <w:rsid w:val="00924C3B"/>
    <w:rsid w:val="00960DD4"/>
    <w:rsid w:val="00977334"/>
    <w:rsid w:val="00977C85"/>
    <w:rsid w:val="0098661D"/>
    <w:rsid w:val="00994B51"/>
    <w:rsid w:val="009A7ED6"/>
    <w:rsid w:val="009B1985"/>
    <w:rsid w:val="009C0960"/>
    <w:rsid w:val="009C7D21"/>
    <w:rsid w:val="00A03E2B"/>
    <w:rsid w:val="00A10C3F"/>
    <w:rsid w:val="00A56DE6"/>
    <w:rsid w:val="00A66A49"/>
    <w:rsid w:val="00AC585E"/>
    <w:rsid w:val="00AE5FF5"/>
    <w:rsid w:val="00B4464D"/>
    <w:rsid w:val="00B45BAB"/>
    <w:rsid w:val="00B635AE"/>
    <w:rsid w:val="00B65AE5"/>
    <w:rsid w:val="00B973C8"/>
    <w:rsid w:val="00BA08A0"/>
    <w:rsid w:val="00BE4E42"/>
    <w:rsid w:val="00BF60D4"/>
    <w:rsid w:val="00C12278"/>
    <w:rsid w:val="00C15393"/>
    <w:rsid w:val="00C25EBD"/>
    <w:rsid w:val="00C3081A"/>
    <w:rsid w:val="00C33985"/>
    <w:rsid w:val="00C950C0"/>
    <w:rsid w:val="00CB3B9E"/>
    <w:rsid w:val="00CB4907"/>
    <w:rsid w:val="00CE2AE7"/>
    <w:rsid w:val="00CF4590"/>
    <w:rsid w:val="00D21000"/>
    <w:rsid w:val="00D22DB4"/>
    <w:rsid w:val="00D265E8"/>
    <w:rsid w:val="00D658CF"/>
    <w:rsid w:val="00D944D5"/>
    <w:rsid w:val="00DB5FB7"/>
    <w:rsid w:val="00DD1B69"/>
    <w:rsid w:val="00DE0468"/>
    <w:rsid w:val="00DE25FC"/>
    <w:rsid w:val="00DE31B2"/>
    <w:rsid w:val="00DE7B68"/>
    <w:rsid w:val="00DF7722"/>
    <w:rsid w:val="00E2551D"/>
    <w:rsid w:val="00E55D7F"/>
    <w:rsid w:val="00E60BB5"/>
    <w:rsid w:val="00E759A3"/>
    <w:rsid w:val="00E930FD"/>
    <w:rsid w:val="00F12F54"/>
    <w:rsid w:val="00F30E5A"/>
    <w:rsid w:val="00F4171B"/>
    <w:rsid w:val="00F528B8"/>
    <w:rsid w:val="00F96770"/>
    <w:rsid w:val="00FB32CA"/>
    <w:rsid w:val="00FB5149"/>
    <w:rsid w:val="00FC08D3"/>
    <w:rsid w:val="00FD0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1F49"/>
  <w15:docId w15:val="{B4493193-4677-40DC-9AA4-74101637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661D"/>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8661D"/>
    <w:pPr>
      <w:tabs>
        <w:tab w:val="center" w:pos="4320"/>
        <w:tab w:val="right" w:pos="8640"/>
      </w:tabs>
    </w:pPr>
  </w:style>
  <w:style w:type="character" w:customStyle="1" w:styleId="GlavaZnak">
    <w:name w:val="Glava Znak"/>
    <w:basedOn w:val="Privzetapisavaodstavka"/>
    <w:link w:val="Glava"/>
    <w:rsid w:val="0098661D"/>
    <w:rPr>
      <w:rFonts w:ascii="Arial" w:eastAsia="Times New Roman" w:hAnsi="Arial" w:cs="Times New Roman"/>
      <w:sz w:val="20"/>
      <w:szCs w:val="24"/>
    </w:rPr>
  </w:style>
  <w:style w:type="paragraph" w:customStyle="1" w:styleId="datumtevilka">
    <w:name w:val="datum številka"/>
    <w:basedOn w:val="Navaden"/>
    <w:qFormat/>
    <w:rsid w:val="0098661D"/>
    <w:pPr>
      <w:tabs>
        <w:tab w:val="left" w:pos="1701"/>
      </w:tabs>
    </w:pPr>
    <w:rPr>
      <w:szCs w:val="20"/>
      <w:lang w:eastAsia="sl-SI"/>
    </w:rPr>
  </w:style>
  <w:style w:type="paragraph" w:customStyle="1" w:styleId="podpisi">
    <w:name w:val="podpisi"/>
    <w:basedOn w:val="Navaden"/>
    <w:qFormat/>
    <w:rsid w:val="0098661D"/>
    <w:pPr>
      <w:tabs>
        <w:tab w:val="left" w:pos="3402"/>
      </w:tabs>
    </w:pPr>
    <w:rPr>
      <w:lang w:val="it-IT"/>
    </w:rPr>
  </w:style>
  <w:style w:type="paragraph" w:styleId="Telobesedila2">
    <w:name w:val="Body Text 2"/>
    <w:basedOn w:val="Navaden"/>
    <w:link w:val="Telobesedila2Znak"/>
    <w:rsid w:val="0098661D"/>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98661D"/>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98661D"/>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98661D"/>
    <w:pPr>
      <w:tabs>
        <w:tab w:val="center" w:pos="4536"/>
        <w:tab w:val="right" w:pos="9072"/>
      </w:tabs>
      <w:spacing w:line="240" w:lineRule="auto"/>
    </w:pPr>
  </w:style>
  <w:style w:type="character" w:customStyle="1" w:styleId="NogaZnak">
    <w:name w:val="Noga Znak"/>
    <w:basedOn w:val="Privzetapisavaodstavka"/>
    <w:link w:val="Noga"/>
    <w:uiPriority w:val="99"/>
    <w:rsid w:val="0098661D"/>
    <w:rPr>
      <w:rFonts w:ascii="Arial" w:eastAsia="Times New Roman" w:hAnsi="Arial" w:cs="Times New Roman"/>
      <w:sz w:val="20"/>
      <w:szCs w:val="24"/>
    </w:rPr>
  </w:style>
  <w:style w:type="character" w:styleId="Hiperpovezava">
    <w:name w:val="Hyperlink"/>
    <w:basedOn w:val="Privzetapisavaodstavka"/>
    <w:uiPriority w:val="99"/>
    <w:unhideWhenUsed/>
    <w:rsid w:val="0098661D"/>
    <w:rPr>
      <w:color w:val="0000FF"/>
      <w:u w:val="single"/>
    </w:rPr>
  </w:style>
  <w:style w:type="paragraph" w:customStyle="1" w:styleId="odstavek">
    <w:name w:val="odstavek"/>
    <w:basedOn w:val="Navaden"/>
    <w:rsid w:val="0098661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semiHidden/>
    <w:unhideWhenUsed/>
    <w:rsid w:val="0098661D"/>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98661D"/>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98661D"/>
    <w:rPr>
      <w:vertAlign w:val="superscript"/>
    </w:rPr>
  </w:style>
  <w:style w:type="paragraph" w:styleId="Besedilooblaka">
    <w:name w:val="Balloon Text"/>
    <w:basedOn w:val="Navaden"/>
    <w:link w:val="BesedilooblakaZnak"/>
    <w:uiPriority w:val="99"/>
    <w:semiHidden/>
    <w:unhideWhenUsed/>
    <w:rsid w:val="00534D8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34D84"/>
    <w:rPr>
      <w:rFonts w:ascii="Segoe UI" w:eastAsia="Times New Roman" w:hAnsi="Segoe UI" w:cs="Segoe UI"/>
      <w:sz w:val="18"/>
      <w:szCs w:val="18"/>
    </w:rPr>
  </w:style>
  <w:style w:type="character" w:styleId="Pripombasklic">
    <w:name w:val="annotation reference"/>
    <w:basedOn w:val="Privzetapisavaodstavka"/>
    <w:uiPriority w:val="99"/>
    <w:semiHidden/>
    <w:unhideWhenUsed/>
    <w:rsid w:val="004C260A"/>
    <w:rPr>
      <w:sz w:val="16"/>
      <w:szCs w:val="16"/>
    </w:rPr>
  </w:style>
  <w:style w:type="paragraph" w:styleId="Pripombabesedilo">
    <w:name w:val="annotation text"/>
    <w:basedOn w:val="Navaden"/>
    <w:link w:val="PripombabesediloZnak"/>
    <w:uiPriority w:val="99"/>
    <w:semiHidden/>
    <w:unhideWhenUsed/>
    <w:rsid w:val="004C260A"/>
    <w:pPr>
      <w:spacing w:line="240" w:lineRule="auto"/>
    </w:pPr>
    <w:rPr>
      <w:szCs w:val="20"/>
    </w:rPr>
  </w:style>
  <w:style w:type="character" w:customStyle="1" w:styleId="PripombabesediloZnak">
    <w:name w:val="Pripomba – besedilo Znak"/>
    <w:basedOn w:val="Privzetapisavaodstavka"/>
    <w:link w:val="Pripombabesedilo"/>
    <w:uiPriority w:val="99"/>
    <w:semiHidden/>
    <w:rsid w:val="004C260A"/>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4C260A"/>
    <w:rPr>
      <w:b/>
      <w:bCs/>
    </w:rPr>
  </w:style>
  <w:style w:type="character" w:customStyle="1" w:styleId="ZadevapripombeZnak">
    <w:name w:val="Zadeva pripombe Znak"/>
    <w:basedOn w:val="PripombabesediloZnak"/>
    <w:link w:val="Zadevapripombe"/>
    <w:uiPriority w:val="99"/>
    <w:semiHidden/>
    <w:rsid w:val="004C260A"/>
    <w:rPr>
      <w:rFonts w:ascii="Arial" w:eastAsia="Times New Roman" w:hAnsi="Arial" w:cs="Times New Roman"/>
      <w:b/>
      <w:bCs/>
      <w:sz w:val="20"/>
      <w:szCs w:val="20"/>
    </w:rPr>
  </w:style>
  <w:style w:type="table" w:styleId="Tabelamrea">
    <w:name w:val="Table Grid"/>
    <w:basedOn w:val="Navadnatabela"/>
    <w:uiPriority w:val="39"/>
    <w:rsid w:val="00C2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7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0766"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0-01-090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2426A3-C830-450A-8004-0E026C07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4503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Knez</dc:creator>
  <cp:lastModifiedBy>Mojca Kustec</cp:lastModifiedBy>
  <cp:revision>7</cp:revision>
  <dcterms:created xsi:type="dcterms:W3CDTF">2020-09-11T08:57:00Z</dcterms:created>
  <dcterms:modified xsi:type="dcterms:W3CDTF">2020-09-18T07:56:00Z</dcterms:modified>
</cp:coreProperties>
</file>