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23AD" w14:textId="77777777" w:rsidR="00194EE9" w:rsidRPr="000F38EC" w:rsidRDefault="00194EE9" w:rsidP="00194EE9">
      <w:pPr>
        <w:jc w:val="both"/>
        <w:rPr>
          <w:b/>
          <w:color w:val="000000"/>
        </w:rPr>
      </w:pPr>
      <w:bookmarkStart w:id="0" w:name="_Hlk34897830"/>
      <w:r w:rsidRPr="000F38EC">
        <w:rPr>
          <w:b/>
          <w:color w:val="000000"/>
        </w:rPr>
        <w:t>URAD PREDSEDNIKA REPUBLIKE</w:t>
      </w:r>
    </w:p>
    <w:p w14:paraId="4403A9BF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DRŽAVNI ZBOR REPUBLIKE SLOVENIJE</w:t>
      </w:r>
    </w:p>
    <w:p w14:paraId="5B93CEA4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DRŽAVNI SVET REPUBLIKE SLOVENIJE</w:t>
      </w:r>
    </w:p>
    <w:p w14:paraId="506B43A4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USTAVNO SODIŠČE REPUBLIKE SLOVENIJE</w:t>
      </w:r>
    </w:p>
    <w:p w14:paraId="3E0ED128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RAČUNSKO SODIŠČE REPUBLIKE SLOVENIJE</w:t>
      </w:r>
    </w:p>
    <w:p w14:paraId="597AB88E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VARUH ČLOVEKOVIH PRAVIC REPUBLIKE SLOVENIJE</w:t>
      </w:r>
    </w:p>
    <w:p w14:paraId="5407154C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DRŽAVNA REVIZIJSKA KOMISIJA REPUBLIKE SLOVENIJE</w:t>
      </w:r>
    </w:p>
    <w:p w14:paraId="2EC8EC29" w14:textId="77777777" w:rsidR="00194EE9" w:rsidRPr="000F38EC" w:rsidRDefault="00194EE9" w:rsidP="00194EE9">
      <w:pPr>
        <w:jc w:val="both"/>
        <w:rPr>
          <w:b/>
          <w:color w:val="000000"/>
        </w:rPr>
      </w:pPr>
      <w:r w:rsidRPr="000F38EC">
        <w:rPr>
          <w:b/>
          <w:color w:val="000000"/>
        </w:rPr>
        <w:t>INFORMACIJSKI POOBLAŠČENEC REPUBLIKE SLOVENIJE</w:t>
      </w:r>
    </w:p>
    <w:p w14:paraId="6D18BBC8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KOMISIJA ZA PREPREČEVANJE KORUPCIJE REPUBLIKE SLOVENIJE</w:t>
      </w:r>
    </w:p>
    <w:p w14:paraId="68E8CE28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DRŽAVNA VOLILNA KOMISIJA</w:t>
      </w:r>
    </w:p>
    <w:p w14:paraId="4639C0F4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FISKALNI SVET</w:t>
      </w:r>
    </w:p>
    <w:p w14:paraId="30AC241D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SODNI SVET</w:t>
      </w:r>
    </w:p>
    <w:p w14:paraId="56F22D59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ZAGOVORNIK NAČELA ENAKOSTI</w:t>
      </w:r>
    </w:p>
    <w:p w14:paraId="23C28DBE" w14:textId="77777777" w:rsidR="00194EE9" w:rsidRPr="0058732A" w:rsidRDefault="00194EE9" w:rsidP="00194EE9">
      <w:pPr>
        <w:jc w:val="both"/>
        <w:rPr>
          <w:b/>
          <w:lang w:val="pt-BR"/>
        </w:rPr>
      </w:pPr>
    </w:p>
    <w:p w14:paraId="79C486C4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VRHOVNO SODIŠČE REPUBLIKE SLOVENIJE</w:t>
      </w:r>
    </w:p>
    <w:p w14:paraId="0372F7C1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VRHOVNO DRŽAVNO TOŽILSTVO</w:t>
      </w:r>
    </w:p>
    <w:p w14:paraId="6C9765FA" w14:textId="77777777" w:rsidR="00194EE9" w:rsidRPr="0058732A" w:rsidRDefault="00194EE9" w:rsidP="00194EE9">
      <w:pPr>
        <w:jc w:val="both"/>
        <w:rPr>
          <w:b/>
          <w:lang w:val="pt-BR"/>
        </w:rPr>
      </w:pPr>
      <w:r w:rsidRPr="0058732A">
        <w:rPr>
          <w:b/>
          <w:lang w:val="pt-BR"/>
        </w:rPr>
        <w:t>DRŽAVNO ODVETNIŠTVO</w:t>
      </w:r>
    </w:p>
    <w:p w14:paraId="073010E0" w14:textId="77777777" w:rsidR="00194EE9" w:rsidRPr="006B2F93" w:rsidRDefault="00194EE9" w:rsidP="00194EE9">
      <w:pPr>
        <w:rPr>
          <w:b/>
          <w:lang w:val="pt-BR"/>
        </w:rPr>
      </w:pPr>
    </w:p>
    <w:p w14:paraId="5A0407F6" w14:textId="77777777" w:rsidR="00194EE9" w:rsidRPr="006B2F93" w:rsidRDefault="00194EE9" w:rsidP="00194EE9">
      <w:pPr>
        <w:jc w:val="both"/>
        <w:rPr>
          <w:b/>
          <w:lang w:val="pt-BR"/>
        </w:rPr>
      </w:pPr>
      <w:r w:rsidRPr="006B2F93">
        <w:rPr>
          <w:b/>
          <w:lang w:val="pt-BR"/>
        </w:rPr>
        <w:t>OBČINE</w:t>
      </w:r>
    </w:p>
    <w:p w14:paraId="67B2571C" w14:textId="77777777" w:rsidR="00194EE9" w:rsidRPr="006B2F93" w:rsidRDefault="00194EE9" w:rsidP="00194EE9">
      <w:pPr>
        <w:jc w:val="both"/>
        <w:rPr>
          <w:b/>
          <w:lang w:val="pt-BR"/>
        </w:rPr>
      </w:pPr>
      <w:r w:rsidRPr="006B2F93">
        <w:rPr>
          <w:b/>
          <w:lang w:val="pt-BR"/>
        </w:rPr>
        <w:t>ZDRUŽENJE OBČIN SLOVENIJE</w:t>
      </w:r>
    </w:p>
    <w:p w14:paraId="3FC4B8D8" w14:textId="77777777" w:rsidR="00194EE9" w:rsidRPr="006B2F93" w:rsidRDefault="00194EE9" w:rsidP="00194EE9">
      <w:pPr>
        <w:jc w:val="both"/>
        <w:rPr>
          <w:b/>
          <w:lang w:val="pt-BR"/>
        </w:rPr>
      </w:pPr>
      <w:r w:rsidRPr="006B2F93">
        <w:rPr>
          <w:b/>
          <w:lang w:val="pt-BR"/>
        </w:rPr>
        <w:t>SKUPNOST OBČIN SLOVENIJE</w:t>
      </w:r>
    </w:p>
    <w:p w14:paraId="78F410FB" w14:textId="77777777" w:rsidR="00194EE9" w:rsidRPr="006B2F93" w:rsidRDefault="00194EE9" w:rsidP="00194EE9">
      <w:pPr>
        <w:jc w:val="both"/>
        <w:rPr>
          <w:b/>
          <w:lang w:val="pt-BR"/>
        </w:rPr>
      </w:pPr>
      <w:r w:rsidRPr="006B2F93">
        <w:rPr>
          <w:b/>
          <w:lang w:val="pt-BR"/>
        </w:rPr>
        <w:t>ZDRUŽENJE MESTNIH OBČIN SLOVENIJE</w:t>
      </w:r>
    </w:p>
    <w:p w14:paraId="463C5735" w14:textId="77777777" w:rsidR="00194EE9" w:rsidRPr="006B2F93" w:rsidRDefault="00194EE9" w:rsidP="00194EE9">
      <w:pPr>
        <w:rPr>
          <w:b/>
          <w:lang w:val="pt-BR"/>
        </w:rPr>
      </w:pPr>
    </w:p>
    <w:p w14:paraId="13EA66FF" w14:textId="77777777" w:rsidR="00194EE9" w:rsidRDefault="00194EE9" w:rsidP="00194EE9">
      <w:pPr>
        <w:rPr>
          <w:b/>
          <w:lang w:val="pt-BR"/>
        </w:rPr>
      </w:pPr>
      <w:r w:rsidRPr="006B2F93">
        <w:rPr>
          <w:b/>
          <w:lang w:val="pt-BR"/>
        </w:rPr>
        <w:t>MINISTRSTVA</w:t>
      </w:r>
    </w:p>
    <w:p w14:paraId="227DF6D7" w14:textId="77777777" w:rsidR="00194EE9" w:rsidRDefault="00194EE9" w:rsidP="00194EE9">
      <w:pPr>
        <w:rPr>
          <w:b/>
          <w:lang w:val="pt-BR"/>
        </w:rPr>
      </w:pPr>
      <w:r>
        <w:rPr>
          <w:b/>
          <w:lang w:val="pt-BR"/>
        </w:rPr>
        <w:t>ORGANI V SESTAVI MINISTRSTEV</w:t>
      </w:r>
    </w:p>
    <w:p w14:paraId="55736468" w14:textId="77777777" w:rsidR="00194EE9" w:rsidRDefault="00194EE9" w:rsidP="00194EE9">
      <w:pPr>
        <w:rPr>
          <w:b/>
          <w:lang w:val="pt-BR"/>
        </w:rPr>
      </w:pPr>
      <w:r>
        <w:rPr>
          <w:b/>
          <w:lang w:val="pt-BR"/>
        </w:rPr>
        <w:t>VLADNE SLUŽBE</w:t>
      </w:r>
    </w:p>
    <w:p w14:paraId="46DFBC81" w14:textId="77777777" w:rsidR="00194EE9" w:rsidRPr="006B2F93" w:rsidRDefault="00194EE9" w:rsidP="00194EE9">
      <w:pPr>
        <w:rPr>
          <w:b/>
          <w:lang w:val="pt-BR"/>
        </w:rPr>
      </w:pPr>
      <w:r>
        <w:rPr>
          <w:b/>
          <w:lang w:val="pt-BR"/>
        </w:rPr>
        <w:t>UPRAVNE ENOTE</w:t>
      </w:r>
    </w:p>
    <w:p w14:paraId="348405CE" w14:textId="77777777" w:rsidR="00194EE9" w:rsidRDefault="00194EE9" w:rsidP="0098661D">
      <w:pPr>
        <w:pStyle w:val="datumtevilka"/>
      </w:pPr>
    </w:p>
    <w:p w14:paraId="0C0C86F1" w14:textId="3E288BB2" w:rsidR="0098661D" w:rsidRPr="00FC086C" w:rsidRDefault="0098661D" w:rsidP="0098661D">
      <w:pPr>
        <w:pStyle w:val="datumtevilka"/>
        <w:rPr>
          <w:color w:val="FF0000"/>
        </w:rPr>
      </w:pPr>
      <w:r w:rsidRPr="00CA200C">
        <w:t xml:space="preserve">Številka: </w:t>
      </w:r>
      <w:r>
        <w:t>0100-</w:t>
      </w:r>
      <w:r w:rsidR="006E7204">
        <w:t>227/2020</w:t>
      </w:r>
      <w:r w:rsidR="008827BE">
        <w:t>/</w:t>
      </w:r>
      <w:r w:rsidR="00994629">
        <w:t>43</w:t>
      </w:r>
    </w:p>
    <w:p w14:paraId="57A17B47" w14:textId="237FAAF8" w:rsidR="0098661D" w:rsidRPr="00CA200C" w:rsidRDefault="0098661D" w:rsidP="0098661D">
      <w:pPr>
        <w:pStyle w:val="datumtevilka"/>
      </w:pPr>
      <w:r w:rsidRPr="00CA200C">
        <w:t xml:space="preserve">Datum: </w:t>
      </w:r>
      <w:r w:rsidR="004F1558">
        <w:t xml:space="preserve">  </w:t>
      </w:r>
      <w:r w:rsidR="008A2CEF">
        <w:t>1</w:t>
      </w:r>
      <w:r w:rsidR="009117FC">
        <w:t>2</w:t>
      </w:r>
      <w:r w:rsidR="004574E3">
        <w:t>.</w:t>
      </w:r>
      <w:r w:rsidR="008A2CEF">
        <w:t xml:space="preserve"> 6</w:t>
      </w:r>
      <w:r w:rsidR="004574E3">
        <w:t>.</w:t>
      </w:r>
      <w:r w:rsidR="008A2CEF">
        <w:t xml:space="preserve"> </w:t>
      </w:r>
      <w:r w:rsidR="004574E3">
        <w:t>2020</w:t>
      </w:r>
      <w:r w:rsidRPr="00CA200C">
        <w:tab/>
      </w:r>
    </w:p>
    <w:p w14:paraId="690347AE" w14:textId="77777777" w:rsidR="0098661D" w:rsidRPr="00CA200C" w:rsidRDefault="0098661D" w:rsidP="0098661D"/>
    <w:p w14:paraId="3722C89E" w14:textId="79E03493" w:rsidR="0059216D" w:rsidRDefault="003754D8" w:rsidP="0059216D">
      <w:pPr>
        <w:spacing w:line="240" w:lineRule="auto"/>
        <w:rPr>
          <w:rFonts w:eastAsiaTheme="minorHAnsi" w:cs="Arial"/>
          <w:b/>
          <w:bCs/>
          <w:szCs w:val="20"/>
        </w:rPr>
      </w:pPr>
      <w:r w:rsidRPr="008A2CEF">
        <w:rPr>
          <w:rFonts w:eastAsiaTheme="minorHAnsi" w:cs="Arial"/>
          <w:b/>
          <w:bCs/>
          <w:szCs w:val="20"/>
        </w:rPr>
        <w:t>Z</w:t>
      </w:r>
      <w:r w:rsidR="008A2CEF">
        <w:rPr>
          <w:rFonts w:eastAsiaTheme="minorHAnsi" w:cs="Arial"/>
          <w:b/>
          <w:bCs/>
          <w:szCs w:val="20"/>
        </w:rPr>
        <w:t>adeva</w:t>
      </w:r>
      <w:r w:rsidRPr="008A2CEF">
        <w:rPr>
          <w:rFonts w:eastAsiaTheme="minorHAnsi" w:cs="Arial"/>
          <w:b/>
          <w:bCs/>
          <w:szCs w:val="20"/>
        </w:rPr>
        <w:t>:</w:t>
      </w:r>
      <w:r w:rsidRPr="003754D8">
        <w:rPr>
          <w:rFonts w:eastAsiaTheme="minorHAnsi" w:cs="Arial"/>
          <w:szCs w:val="20"/>
        </w:rPr>
        <w:t xml:space="preserve"> </w:t>
      </w:r>
      <w:r w:rsidR="008A2CEF">
        <w:rPr>
          <w:rFonts w:eastAsiaTheme="minorHAnsi" w:cs="Arial"/>
          <w:szCs w:val="20"/>
        </w:rPr>
        <w:t xml:space="preserve">  </w:t>
      </w:r>
      <w:r w:rsidR="004F1558" w:rsidRPr="004F1558">
        <w:rPr>
          <w:rFonts w:eastAsiaTheme="minorHAnsi" w:cs="Arial"/>
          <w:b/>
          <w:bCs/>
          <w:szCs w:val="20"/>
        </w:rPr>
        <w:t xml:space="preserve">Določitev obsega sredstev za financiranje dodatka za nevarnost in posebne </w:t>
      </w:r>
    </w:p>
    <w:p w14:paraId="2EC41F36" w14:textId="61014F62" w:rsidR="0059216D" w:rsidRDefault="0059216D" w:rsidP="0059216D">
      <w:pPr>
        <w:spacing w:line="240" w:lineRule="auto"/>
        <w:rPr>
          <w:rFonts w:eastAsiaTheme="minorHAnsi" w:cs="Arial"/>
          <w:b/>
          <w:bCs/>
          <w:szCs w:val="20"/>
        </w:rPr>
      </w:pPr>
      <w:r>
        <w:rPr>
          <w:rFonts w:eastAsiaTheme="minorHAnsi" w:cs="Arial"/>
          <w:b/>
          <w:bCs/>
          <w:szCs w:val="20"/>
        </w:rPr>
        <w:t xml:space="preserve">                 </w:t>
      </w:r>
      <w:r w:rsidR="004F1558" w:rsidRPr="004F1558">
        <w:rPr>
          <w:rFonts w:eastAsiaTheme="minorHAnsi" w:cs="Arial"/>
          <w:b/>
          <w:bCs/>
          <w:szCs w:val="20"/>
        </w:rPr>
        <w:t>obremenitve v času epidemije</w:t>
      </w:r>
      <w:r w:rsidR="008A2CEF" w:rsidRPr="004F1558">
        <w:rPr>
          <w:rFonts w:eastAsiaTheme="minorHAnsi" w:cs="Arial"/>
          <w:b/>
          <w:bCs/>
          <w:szCs w:val="20"/>
        </w:rPr>
        <w:t xml:space="preserve"> </w:t>
      </w:r>
      <w:r w:rsidR="004F1558" w:rsidRPr="004F1558">
        <w:rPr>
          <w:rFonts w:eastAsiaTheme="minorHAnsi" w:cs="Arial"/>
          <w:b/>
          <w:bCs/>
          <w:szCs w:val="20"/>
        </w:rPr>
        <w:t>(71. člen ZIUZEOP) za mesec maj 2020</w:t>
      </w:r>
    </w:p>
    <w:p w14:paraId="51DBBB41" w14:textId="77DA1C04" w:rsidR="003754D8" w:rsidRPr="0059216D" w:rsidRDefault="0059216D" w:rsidP="0059216D">
      <w:pPr>
        <w:spacing w:line="259" w:lineRule="auto"/>
        <w:rPr>
          <w:rFonts w:eastAsiaTheme="minorHAnsi" w:cs="Arial"/>
          <w:szCs w:val="20"/>
        </w:rPr>
      </w:pPr>
      <w:r w:rsidRPr="0059216D">
        <w:rPr>
          <w:rFonts w:eastAsiaTheme="minorHAnsi" w:cs="Arial"/>
          <w:szCs w:val="20"/>
        </w:rPr>
        <w:t>Zveza:</w:t>
      </w:r>
      <w:r>
        <w:rPr>
          <w:rFonts w:eastAsiaTheme="minorHAnsi" w:cs="Arial"/>
          <w:b/>
          <w:bCs/>
          <w:szCs w:val="20"/>
        </w:rPr>
        <w:t xml:space="preserve">     </w:t>
      </w:r>
      <w:r w:rsidR="00E76E51">
        <w:rPr>
          <w:rFonts w:eastAsiaTheme="minorHAnsi" w:cs="Arial"/>
          <w:b/>
          <w:bCs/>
          <w:szCs w:val="20"/>
        </w:rPr>
        <w:t xml:space="preserve"> </w:t>
      </w:r>
      <w:r w:rsidRPr="0059216D">
        <w:rPr>
          <w:rFonts w:eastAsiaTheme="minorHAnsi" w:cs="Arial"/>
          <w:szCs w:val="20"/>
        </w:rPr>
        <w:t>Pojasnilo št. 0100-227/2020/</w:t>
      </w:r>
      <w:r w:rsidR="006231B2">
        <w:rPr>
          <w:rFonts w:eastAsiaTheme="minorHAnsi" w:cs="Arial"/>
          <w:szCs w:val="20"/>
        </w:rPr>
        <w:t xml:space="preserve">6 </w:t>
      </w:r>
      <w:r w:rsidRPr="0059216D">
        <w:rPr>
          <w:rFonts w:eastAsiaTheme="minorHAnsi" w:cs="Arial"/>
          <w:szCs w:val="20"/>
        </w:rPr>
        <w:t xml:space="preserve">z dne </w:t>
      </w:r>
      <w:r w:rsidR="006231B2">
        <w:rPr>
          <w:rFonts w:eastAsiaTheme="minorHAnsi" w:cs="Arial"/>
          <w:szCs w:val="20"/>
        </w:rPr>
        <w:t>24</w:t>
      </w:r>
      <w:r w:rsidRPr="0059216D">
        <w:rPr>
          <w:rFonts w:eastAsiaTheme="minorHAnsi" w:cs="Arial"/>
          <w:szCs w:val="20"/>
        </w:rPr>
        <w:t xml:space="preserve">. </w:t>
      </w:r>
      <w:r w:rsidR="006231B2">
        <w:rPr>
          <w:rFonts w:eastAsiaTheme="minorHAnsi" w:cs="Arial"/>
          <w:szCs w:val="20"/>
        </w:rPr>
        <w:t>4</w:t>
      </w:r>
      <w:r w:rsidRPr="0059216D">
        <w:rPr>
          <w:rFonts w:eastAsiaTheme="minorHAnsi" w:cs="Arial"/>
          <w:szCs w:val="20"/>
        </w:rPr>
        <w:t>. 2020</w:t>
      </w:r>
      <w:r w:rsidR="003754D8" w:rsidRPr="0059216D">
        <w:rPr>
          <w:rFonts w:eastAsiaTheme="minorHAnsi" w:cs="Arial"/>
          <w:szCs w:val="20"/>
        </w:rPr>
        <w:t xml:space="preserve"> </w:t>
      </w:r>
    </w:p>
    <w:p w14:paraId="189614B9" w14:textId="77777777" w:rsidR="0059216D" w:rsidRDefault="0059216D" w:rsidP="0059216D">
      <w:pPr>
        <w:spacing w:line="259" w:lineRule="auto"/>
        <w:rPr>
          <w:rFonts w:eastAsiaTheme="minorHAnsi" w:cs="Arial"/>
          <w:szCs w:val="20"/>
        </w:rPr>
      </w:pPr>
    </w:p>
    <w:p w14:paraId="4FF5E5F3" w14:textId="2AA28A18" w:rsidR="003754D8" w:rsidRPr="003754D8" w:rsidRDefault="003754D8" w:rsidP="0059216D">
      <w:pPr>
        <w:spacing w:line="259" w:lineRule="auto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Spoštovani,</w:t>
      </w:r>
    </w:p>
    <w:p w14:paraId="01638523" w14:textId="77777777" w:rsidR="0059216D" w:rsidRDefault="0059216D" w:rsidP="0059216D">
      <w:pPr>
        <w:spacing w:line="259" w:lineRule="auto"/>
        <w:jc w:val="both"/>
        <w:rPr>
          <w:rFonts w:eastAsiaTheme="minorHAnsi" w:cs="Arial"/>
          <w:szCs w:val="20"/>
        </w:rPr>
      </w:pPr>
    </w:p>
    <w:p w14:paraId="7BA9351E" w14:textId="3DC9382F" w:rsidR="003754D8" w:rsidRPr="00517536" w:rsidRDefault="004F1558" w:rsidP="0059216D">
      <w:pPr>
        <w:spacing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 xml:space="preserve">obveščamo vas, da je </w:t>
      </w:r>
      <w:r w:rsidR="003754D8" w:rsidRPr="003754D8">
        <w:rPr>
          <w:rFonts w:eastAsiaTheme="minorHAnsi" w:cs="Arial"/>
          <w:szCs w:val="20"/>
        </w:rPr>
        <w:t xml:space="preserve">Vlada Republike Slovenije </w:t>
      </w:r>
      <w:r w:rsidR="00C43CBE">
        <w:rPr>
          <w:rFonts w:eastAsiaTheme="minorHAnsi" w:cs="Arial"/>
          <w:szCs w:val="20"/>
        </w:rPr>
        <w:t xml:space="preserve">(v nadaljevanju: Vlada RS) </w:t>
      </w:r>
      <w:r w:rsidR="003754D8" w:rsidRPr="003754D8">
        <w:rPr>
          <w:rFonts w:eastAsiaTheme="minorHAnsi" w:cs="Arial"/>
          <w:szCs w:val="20"/>
        </w:rPr>
        <w:t xml:space="preserve">na seji, dne </w:t>
      </w:r>
      <w:r>
        <w:rPr>
          <w:rFonts w:eastAsiaTheme="minorHAnsi" w:cs="Arial"/>
          <w:szCs w:val="20"/>
        </w:rPr>
        <w:t>11</w:t>
      </w:r>
      <w:r w:rsidR="003754D8" w:rsidRPr="003754D8">
        <w:rPr>
          <w:rFonts w:eastAsiaTheme="minorHAnsi" w:cs="Arial"/>
          <w:szCs w:val="20"/>
        </w:rPr>
        <w:t xml:space="preserve">. </w:t>
      </w:r>
      <w:r>
        <w:rPr>
          <w:rFonts w:eastAsiaTheme="minorHAnsi" w:cs="Arial"/>
          <w:szCs w:val="20"/>
        </w:rPr>
        <w:t>6</w:t>
      </w:r>
      <w:r w:rsidR="003754D8" w:rsidRPr="003754D8">
        <w:rPr>
          <w:rFonts w:eastAsiaTheme="minorHAnsi" w:cs="Arial"/>
          <w:szCs w:val="20"/>
        </w:rPr>
        <w:t>. 2020, upoštevaje šesti odstavek 71.</w:t>
      </w:r>
      <w:r>
        <w:rPr>
          <w:rFonts w:eastAsiaTheme="minorHAnsi" w:cs="Arial"/>
          <w:szCs w:val="20"/>
        </w:rPr>
        <w:t xml:space="preserve"> </w:t>
      </w:r>
      <w:r w:rsidR="003754D8" w:rsidRPr="003754D8">
        <w:rPr>
          <w:rFonts w:eastAsiaTheme="minorHAnsi" w:cs="Arial"/>
          <w:szCs w:val="20"/>
        </w:rPr>
        <w:t>člena Zakona o interventnih ukrepih za zajezitev epidemije COVID-19 in omilitev njenih posledic za državljane in gospodarstvo (Uradni list RS, št. 49/20</w:t>
      </w:r>
      <w:r>
        <w:rPr>
          <w:rFonts w:eastAsiaTheme="minorHAnsi" w:cs="Arial"/>
          <w:szCs w:val="20"/>
        </w:rPr>
        <w:t xml:space="preserve"> in 61/20</w:t>
      </w:r>
      <w:r w:rsidR="00D840D1">
        <w:rPr>
          <w:rFonts w:eastAsiaTheme="minorHAnsi" w:cs="Arial"/>
          <w:szCs w:val="20"/>
        </w:rPr>
        <w:t>, v nadaljevanju: ZIUZEOP</w:t>
      </w:r>
      <w:r w:rsidR="003754D8" w:rsidRPr="003754D8">
        <w:rPr>
          <w:rFonts w:eastAsiaTheme="minorHAnsi" w:cs="Arial"/>
          <w:szCs w:val="20"/>
        </w:rPr>
        <w:t xml:space="preserve">), določila obseg sredstev za financiranje dodatka za nevarnost in posebne obremenitve v času epidemije (v nadaljevanju: dodatek COVID-19), razdelitev sredstev na neposredne uporabnike proračuna ter kriterije za razdelitev sredstev posrednim uporabnikom proračuna </w:t>
      </w:r>
      <w:r>
        <w:rPr>
          <w:rFonts w:eastAsiaTheme="minorHAnsi" w:cs="Arial"/>
          <w:szCs w:val="20"/>
        </w:rPr>
        <w:t xml:space="preserve">za </w:t>
      </w:r>
      <w:r w:rsidRPr="00D840D1">
        <w:rPr>
          <w:rFonts w:eastAsiaTheme="minorHAnsi" w:cs="Arial"/>
          <w:b/>
          <w:bCs/>
          <w:szCs w:val="20"/>
        </w:rPr>
        <w:t>mesec maj 2020</w:t>
      </w:r>
      <w:r>
        <w:rPr>
          <w:rFonts w:eastAsiaTheme="minorHAnsi" w:cs="Arial"/>
          <w:szCs w:val="20"/>
        </w:rPr>
        <w:t xml:space="preserve"> </w:t>
      </w:r>
      <w:r w:rsidR="003754D8" w:rsidRPr="00517536">
        <w:rPr>
          <w:rFonts w:eastAsiaTheme="minorHAnsi" w:cs="Arial"/>
          <w:szCs w:val="20"/>
        </w:rPr>
        <w:t xml:space="preserve">(sklep </w:t>
      </w:r>
      <w:r w:rsidR="00C43CBE" w:rsidRPr="00517536">
        <w:rPr>
          <w:rFonts w:eastAsiaTheme="minorHAnsi" w:cs="Arial"/>
          <w:szCs w:val="20"/>
        </w:rPr>
        <w:t>Vlade RS</w:t>
      </w:r>
      <w:r w:rsidR="003754D8" w:rsidRPr="00517536">
        <w:rPr>
          <w:rFonts w:eastAsiaTheme="minorHAnsi" w:cs="Arial"/>
          <w:szCs w:val="20"/>
        </w:rPr>
        <w:t>, številka: 10007-</w:t>
      </w:r>
      <w:r w:rsidR="0084593A" w:rsidRPr="00517536">
        <w:rPr>
          <w:rFonts w:eastAsiaTheme="minorHAnsi" w:cs="Arial"/>
          <w:szCs w:val="20"/>
        </w:rPr>
        <w:t>52</w:t>
      </w:r>
      <w:r w:rsidR="003754D8" w:rsidRPr="00517536">
        <w:rPr>
          <w:rFonts w:eastAsiaTheme="minorHAnsi" w:cs="Arial"/>
          <w:szCs w:val="20"/>
        </w:rPr>
        <w:t>/2020/</w:t>
      </w:r>
      <w:r w:rsidR="0084593A" w:rsidRPr="00517536">
        <w:rPr>
          <w:rFonts w:eastAsiaTheme="minorHAnsi" w:cs="Arial"/>
          <w:szCs w:val="20"/>
        </w:rPr>
        <w:t>2</w:t>
      </w:r>
      <w:r w:rsidR="003754D8" w:rsidRPr="00517536">
        <w:rPr>
          <w:rFonts w:eastAsiaTheme="minorHAnsi" w:cs="Arial"/>
          <w:szCs w:val="20"/>
        </w:rPr>
        <w:t xml:space="preserve"> z dne </w:t>
      </w:r>
      <w:r w:rsidR="0084593A" w:rsidRPr="00517536">
        <w:rPr>
          <w:rFonts w:eastAsiaTheme="minorHAnsi" w:cs="Arial"/>
          <w:szCs w:val="20"/>
        </w:rPr>
        <w:t>11</w:t>
      </w:r>
      <w:r w:rsidR="003754D8" w:rsidRPr="00517536">
        <w:rPr>
          <w:rFonts w:eastAsiaTheme="minorHAnsi" w:cs="Arial"/>
          <w:szCs w:val="20"/>
        </w:rPr>
        <w:t xml:space="preserve">. </w:t>
      </w:r>
      <w:r w:rsidR="0084593A" w:rsidRPr="00517536">
        <w:rPr>
          <w:rFonts w:eastAsiaTheme="minorHAnsi" w:cs="Arial"/>
          <w:szCs w:val="20"/>
        </w:rPr>
        <w:t>6</w:t>
      </w:r>
      <w:r w:rsidR="003754D8" w:rsidRPr="00517536">
        <w:rPr>
          <w:rFonts w:eastAsiaTheme="minorHAnsi" w:cs="Arial"/>
          <w:szCs w:val="20"/>
        </w:rPr>
        <w:t>. 2020).</w:t>
      </w:r>
      <w:r w:rsidR="001D1C5D" w:rsidRPr="00517536">
        <w:rPr>
          <w:rFonts w:eastAsiaTheme="minorHAnsi" w:cs="Arial"/>
          <w:szCs w:val="20"/>
        </w:rPr>
        <w:t xml:space="preserve"> </w:t>
      </w:r>
    </w:p>
    <w:p w14:paraId="63A8F9B1" w14:textId="647FDE21" w:rsidR="0059216D" w:rsidRDefault="0059216D" w:rsidP="00557DA9">
      <w:pPr>
        <w:spacing w:line="240" w:lineRule="auto"/>
        <w:jc w:val="both"/>
        <w:rPr>
          <w:rFonts w:eastAsiaTheme="minorHAnsi" w:cs="Arial"/>
          <w:szCs w:val="20"/>
        </w:rPr>
      </w:pPr>
    </w:p>
    <w:p w14:paraId="6CB449AD" w14:textId="549B2786" w:rsidR="00557DA9" w:rsidRDefault="00557DA9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557DA9">
        <w:rPr>
          <w:rFonts w:eastAsiaTheme="minorHAnsi" w:cs="Arial"/>
          <w:szCs w:val="20"/>
        </w:rPr>
        <w:t>Upoštevaje, da s</w:t>
      </w:r>
      <w:r>
        <w:rPr>
          <w:rFonts w:eastAsiaTheme="minorHAnsi" w:cs="Arial"/>
          <w:szCs w:val="20"/>
        </w:rPr>
        <w:t>o se</w:t>
      </w:r>
      <w:r w:rsidRPr="00557DA9">
        <w:rPr>
          <w:rFonts w:eastAsiaTheme="minorHAnsi" w:cs="Arial"/>
          <w:szCs w:val="20"/>
        </w:rPr>
        <w:t xml:space="preserve"> razmere </w:t>
      </w:r>
      <w:r>
        <w:rPr>
          <w:rFonts w:eastAsiaTheme="minorHAnsi" w:cs="Arial"/>
          <w:szCs w:val="20"/>
        </w:rPr>
        <w:t xml:space="preserve">zaradi epidemije </w:t>
      </w:r>
      <w:r w:rsidRPr="00557DA9">
        <w:rPr>
          <w:rFonts w:eastAsiaTheme="minorHAnsi" w:cs="Arial"/>
          <w:szCs w:val="20"/>
        </w:rPr>
        <w:t>nalezljive bolezni SARS-CoV-2 (COVID-19)</w:t>
      </w:r>
      <w:r>
        <w:rPr>
          <w:rFonts w:eastAsiaTheme="minorHAnsi" w:cs="Arial"/>
          <w:szCs w:val="20"/>
        </w:rPr>
        <w:t xml:space="preserve"> v mesecu maju 2020 pričele </w:t>
      </w:r>
      <w:r w:rsidRPr="00557DA9">
        <w:rPr>
          <w:rFonts w:eastAsiaTheme="minorHAnsi" w:cs="Arial"/>
          <w:szCs w:val="20"/>
        </w:rPr>
        <w:t>umirj</w:t>
      </w:r>
      <w:r>
        <w:rPr>
          <w:rFonts w:eastAsiaTheme="minorHAnsi" w:cs="Arial"/>
          <w:szCs w:val="20"/>
        </w:rPr>
        <w:t>ati in</w:t>
      </w:r>
      <w:r w:rsidRPr="00557DA9">
        <w:rPr>
          <w:rFonts w:eastAsiaTheme="minorHAnsi" w:cs="Arial"/>
          <w:szCs w:val="20"/>
        </w:rPr>
        <w:t xml:space="preserve"> je bil dne 14. 5. 2020 v Uradnem listu RS št. 68/20 objavljen Odlok o preklicu epidemije nalezljive bolezni SARS-CoV-2 (COVID-19)</w:t>
      </w:r>
      <w:r w:rsidR="00C43CBE">
        <w:rPr>
          <w:rFonts w:eastAsiaTheme="minorHAnsi" w:cs="Arial"/>
          <w:szCs w:val="20"/>
        </w:rPr>
        <w:t xml:space="preserve"> (v nadaljevanju: odlok)</w:t>
      </w:r>
      <w:r>
        <w:rPr>
          <w:rFonts w:eastAsiaTheme="minorHAnsi" w:cs="Arial"/>
          <w:szCs w:val="20"/>
        </w:rPr>
        <w:t xml:space="preserve">, se </w:t>
      </w:r>
      <w:r w:rsidRPr="00557DA9">
        <w:rPr>
          <w:rFonts w:eastAsiaTheme="minorHAnsi" w:cs="Arial"/>
          <w:szCs w:val="20"/>
        </w:rPr>
        <w:t xml:space="preserve">sredstva oziroma maksimalni obseg sredstev za </w:t>
      </w:r>
      <w:r w:rsidR="00637621">
        <w:rPr>
          <w:rFonts w:eastAsiaTheme="minorHAnsi" w:cs="Arial"/>
          <w:szCs w:val="20"/>
        </w:rPr>
        <w:t xml:space="preserve">izplačilo dodatka COVID-19 </w:t>
      </w:r>
      <w:r w:rsidRPr="00557DA9">
        <w:rPr>
          <w:rFonts w:eastAsiaTheme="minorHAnsi" w:cs="Arial"/>
          <w:szCs w:val="20"/>
        </w:rPr>
        <w:t>za mesec maj 2020 dodeljujejo le nekaterim proračunskim</w:t>
      </w:r>
      <w:r w:rsidR="00637621">
        <w:rPr>
          <w:rFonts w:eastAsiaTheme="minorHAnsi" w:cs="Arial"/>
          <w:szCs w:val="20"/>
        </w:rPr>
        <w:t xml:space="preserve"> uporabnikom </w:t>
      </w:r>
      <w:r w:rsidR="00A05698">
        <w:rPr>
          <w:rFonts w:eastAsiaTheme="minorHAnsi" w:cs="Arial"/>
          <w:szCs w:val="20"/>
        </w:rPr>
        <w:t xml:space="preserve">v </w:t>
      </w:r>
      <w:r w:rsidR="00A05698" w:rsidRPr="00E662B0">
        <w:rPr>
          <w:rFonts w:eastAsiaTheme="minorHAnsi" w:cs="Arial"/>
          <w:b/>
          <w:bCs/>
          <w:szCs w:val="20"/>
        </w:rPr>
        <w:t>dejavnosti zdravstva in socialnega varstva</w:t>
      </w:r>
      <w:r w:rsidR="00A05698">
        <w:rPr>
          <w:rFonts w:eastAsiaTheme="minorHAnsi" w:cs="Arial"/>
          <w:szCs w:val="20"/>
        </w:rPr>
        <w:t>.</w:t>
      </w:r>
      <w:r w:rsidRPr="00557DA9">
        <w:rPr>
          <w:rFonts w:eastAsiaTheme="minorHAnsi" w:cs="Arial"/>
          <w:szCs w:val="20"/>
        </w:rPr>
        <w:t xml:space="preserve"> </w:t>
      </w:r>
      <w:r w:rsidR="00A05698">
        <w:rPr>
          <w:rFonts w:eastAsiaTheme="minorHAnsi" w:cs="Arial"/>
          <w:szCs w:val="20"/>
        </w:rPr>
        <w:t>P</w:t>
      </w:r>
      <w:r w:rsidRPr="00557DA9">
        <w:rPr>
          <w:rFonts w:eastAsiaTheme="minorHAnsi" w:cs="Arial"/>
          <w:szCs w:val="20"/>
        </w:rPr>
        <w:t xml:space="preserve">ri tem je v prilogi 2 </w:t>
      </w:r>
      <w:r>
        <w:rPr>
          <w:rFonts w:eastAsiaTheme="minorHAnsi" w:cs="Arial"/>
          <w:szCs w:val="20"/>
        </w:rPr>
        <w:t xml:space="preserve">navedenega sklepa </w:t>
      </w:r>
      <w:r w:rsidR="00C43CBE">
        <w:rPr>
          <w:rFonts w:eastAsiaTheme="minorHAnsi" w:cs="Arial"/>
          <w:szCs w:val="20"/>
        </w:rPr>
        <w:t>Vlade RS</w:t>
      </w:r>
      <w:r>
        <w:rPr>
          <w:rFonts w:eastAsiaTheme="minorHAnsi" w:cs="Arial"/>
          <w:szCs w:val="20"/>
        </w:rPr>
        <w:t xml:space="preserve"> </w:t>
      </w:r>
      <w:r w:rsidRPr="00557DA9">
        <w:rPr>
          <w:rFonts w:eastAsiaTheme="minorHAnsi" w:cs="Arial"/>
          <w:szCs w:val="20"/>
        </w:rPr>
        <w:t xml:space="preserve">določen tudi seznam posrednih proračunskih uporabnikov </w:t>
      </w:r>
      <w:r w:rsidR="00080105">
        <w:rPr>
          <w:rFonts w:eastAsiaTheme="minorHAnsi" w:cs="Arial"/>
          <w:szCs w:val="20"/>
        </w:rPr>
        <w:t>iz obeh navedenih dejavnosti</w:t>
      </w:r>
      <w:r w:rsidRPr="00557DA9">
        <w:rPr>
          <w:rFonts w:eastAsiaTheme="minorHAnsi" w:cs="Arial"/>
          <w:szCs w:val="20"/>
        </w:rPr>
        <w:t>, katerim se sredstva lahko dodelijo.</w:t>
      </w:r>
    </w:p>
    <w:p w14:paraId="1879883C" w14:textId="05C415A9" w:rsidR="0059216D" w:rsidRDefault="00557DA9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557DA9">
        <w:rPr>
          <w:rFonts w:eastAsiaTheme="minorHAnsi" w:cs="Arial"/>
          <w:szCs w:val="20"/>
        </w:rPr>
        <w:t xml:space="preserve">V povezavi z 20. členom ZIUZEOP </w:t>
      </w:r>
      <w:r>
        <w:rPr>
          <w:rFonts w:eastAsiaTheme="minorHAnsi" w:cs="Arial"/>
          <w:szCs w:val="20"/>
        </w:rPr>
        <w:t xml:space="preserve">preklic epidemije </w:t>
      </w:r>
      <w:r w:rsidR="00C43CBE">
        <w:rPr>
          <w:rFonts w:eastAsiaTheme="minorHAnsi" w:cs="Arial"/>
          <w:szCs w:val="20"/>
        </w:rPr>
        <w:t xml:space="preserve">z odlokom </w:t>
      </w:r>
      <w:r w:rsidRPr="00557DA9">
        <w:rPr>
          <w:rFonts w:eastAsiaTheme="minorHAnsi" w:cs="Arial"/>
          <w:szCs w:val="20"/>
        </w:rPr>
        <w:t xml:space="preserve">pomeni, da je dodatek COVID-19 iz 71. člena ZIUZEOP zaposlenim v javnem sektorju možno izplačevati do </w:t>
      </w:r>
      <w:r w:rsidR="00DF7282">
        <w:rPr>
          <w:rFonts w:eastAsiaTheme="minorHAnsi" w:cs="Arial"/>
          <w:szCs w:val="20"/>
        </w:rPr>
        <w:t xml:space="preserve">vključno </w:t>
      </w:r>
      <w:r w:rsidRPr="00557DA9">
        <w:rPr>
          <w:rFonts w:eastAsiaTheme="minorHAnsi" w:cs="Arial"/>
          <w:szCs w:val="20"/>
        </w:rPr>
        <w:t>31. maja 2020.</w:t>
      </w:r>
    </w:p>
    <w:p w14:paraId="138F8AEC" w14:textId="58024C79" w:rsidR="00C43CBE" w:rsidRPr="00C43CBE" w:rsidRDefault="00C43CBE" w:rsidP="00C43CBE">
      <w:pPr>
        <w:spacing w:line="260" w:lineRule="exact"/>
        <w:jc w:val="both"/>
        <w:rPr>
          <w:iCs/>
          <w:color w:val="171717" w:themeColor="background2" w:themeShade="1A"/>
          <w:szCs w:val="20"/>
        </w:rPr>
      </w:pPr>
      <w:r>
        <w:rPr>
          <w:iCs/>
          <w:color w:val="171717" w:themeColor="background2" w:themeShade="1A"/>
          <w:szCs w:val="20"/>
        </w:rPr>
        <w:t>Ker</w:t>
      </w:r>
      <w:r w:rsidRPr="00C43CBE">
        <w:rPr>
          <w:iCs/>
          <w:color w:val="171717" w:themeColor="background2" w:themeShade="1A"/>
          <w:szCs w:val="20"/>
        </w:rPr>
        <w:t xml:space="preserve"> skladno z 71. členom ZIUZEOP Vlada RS določi kriterije za razdelitev sredstev posrednim uporabnikom proračuna, </w:t>
      </w:r>
      <w:r>
        <w:rPr>
          <w:iCs/>
          <w:color w:val="171717" w:themeColor="background2" w:themeShade="1A"/>
          <w:szCs w:val="20"/>
        </w:rPr>
        <w:t xml:space="preserve">je določeno, da </w:t>
      </w:r>
      <w:r w:rsidRPr="00C43CBE">
        <w:rPr>
          <w:iCs/>
          <w:color w:val="171717" w:themeColor="background2" w:themeShade="1A"/>
          <w:szCs w:val="20"/>
        </w:rPr>
        <w:t xml:space="preserve">se tudi v mesecu maju 2020 uporabijo kriteriji za razdelitev sredstev posrednim proračunskim uporabnikom, kot so določeni v 1. točki II. točke priloge sklepa Vlade </w:t>
      </w:r>
      <w:r>
        <w:rPr>
          <w:iCs/>
          <w:color w:val="171717" w:themeColor="background2" w:themeShade="1A"/>
          <w:szCs w:val="20"/>
        </w:rPr>
        <w:t>RS</w:t>
      </w:r>
      <w:r w:rsidRPr="00C43CBE">
        <w:rPr>
          <w:iCs/>
          <w:color w:val="171717" w:themeColor="background2" w:themeShade="1A"/>
          <w:szCs w:val="20"/>
        </w:rPr>
        <w:t xml:space="preserve"> št. 10007-46/2020/5 z dne 22. 4. 2020</w:t>
      </w:r>
      <w:r>
        <w:rPr>
          <w:iCs/>
          <w:color w:val="171717" w:themeColor="background2" w:themeShade="1A"/>
          <w:szCs w:val="20"/>
        </w:rPr>
        <w:t xml:space="preserve">, </w:t>
      </w:r>
      <w:r w:rsidRPr="00C43CBE">
        <w:rPr>
          <w:iCs/>
          <w:color w:val="171717" w:themeColor="background2" w:themeShade="1A"/>
          <w:szCs w:val="20"/>
        </w:rPr>
        <w:t>v primeru bolj izpostavljenih dejavnosti</w:t>
      </w:r>
      <w:r w:rsidR="00080105">
        <w:rPr>
          <w:iCs/>
          <w:color w:val="171717" w:themeColor="background2" w:themeShade="1A"/>
          <w:szCs w:val="20"/>
        </w:rPr>
        <w:t xml:space="preserve">. </w:t>
      </w:r>
    </w:p>
    <w:p w14:paraId="773BBB88" w14:textId="77777777" w:rsidR="008836E3" w:rsidRDefault="008836E3" w:rsidP="006231B2">
      <w:pPr>
        <w:spacing w:line="260" w:lineRule="exact"/>
        <w:contextualSpacing/>
        <w:jc w:val="both"/>
        <w:rPr>
          <w:rFonts w:eastAsiaTheme="minorHAnsi" w:cs="Arial"/>
          <w:szCs w:val="20"/>
        </w:rPr>
      </w:pPr>
    </w:p>
    <w:p w14:paraId="109FB269" w14:textId="3151A64E" w:rsidR="00FB22C1" w:rsidRDefault="006231B2" w:rsidP="002D02B7">
      <w:pPr>
        <w:spacing w:after="160" w:line="259" w:lineRule="auto"/>
        <w:jc w:val="both"/>
      </w:pPr>
      <w:r w:rsidRPr="006231B2">
        <w:t xml:space="preserve">Postopki za nakazilo sredstev in za prerazporeditev pravic porabe za namen izplačila dodatka </w:t>
      </w:r>
      <w:r>
        <w:t xml:space="preserve">COVID-19 se </w:t>
      </w:r>
      <w:r w:rsidRPr="006231B2">
        <w:t xml:space="preserve">izvedejo po </w:t>
      </w:r>
      <w:r>
        <w:t xml:space="preserve">enakem </w:t>
      </w:r>
      <w:r w:rsidRPr="006231B2">
        <w:t>postopku</w:t>
      </w:r>
      <w:r>
        <w:t xml:space="preserve"> kot za meseca marec in april 2020 (Pojasnilo </w:t>
      </w:r>
      <w:r w:rsidR="007324D6">
        <w:t xml:space="preserve">MJU - </w:t>
      </w:r>
      <w:r>
        <w:t>Financiranje dodatka na podlagi 71. člena ZIUZEOP</w:t>
      </w:r>
      <w:r w:rsidR="00080105">
        <w:t>,</w:t>
      </w:r>
      <w:r>
        <w:t xml:space="preserve"> št. 0100-227/2020/6 z dne 24. 4. 2020</w:t>
      </w:r>
      <w:r w:rsidR="00FB22C1">
        <w:t xml:space="preserve"> in</w:t>
      </w:r>
      <w:r w:rsidR="0028007F">
        <w:t xml:space="preserve"> Pojasnilo Ministrstva za finance občinam</w:t>
      </w:r>
      <w:r w:rsidR="00080105">
        <w:t>,</w:t>
      </w:r>
      <w:r w:rsidR="0028007F">
        <w:t xml:space="preserve"> št. 410-89/2020/1 z dne 28. 4.2020</w:t>
      </w:r>
      <w:r>
        <w:t>).</w:t>
      </w:r>
    </w:p>
    <w:p w14:paraId="39681F7B" w14:textId="05912F6F" w:rsidR="006231B2" w:rsidRPr="002D02B7" w:rsidRDefault="008836E3" w:rsidP="002D02B7">
      <w:pPr>
        <w:spacing w:after="160" w:line="259" w:lineRule="auto"/>
        <w:jc w:val="both"/>
        <w:rPr>
          <w:rFonts w:eastAsiaTheme="minorHAnsi" w:cs="Arial"/>
          <w:szCs w:val="20"/>
        </w:rPr>
      </w:pPr>
      <w:r>
        <w:t xml:space="preserve">Pri tem še opozarjamo, da </w:t>
      </w:r>
      <w:r w:rsidR="002D02B7" w:rsidRPr="002D02B7">
        <w:rPr>
          <w:rFonts w:eastAsiaTheme="minorHAnsi" w:cs="Arial"/>
          <w:szCs w:val="20"/>
        </w:rPr>
        <w:t>Zakon o interventnih ukrepih za omilitev in odpravo posledic epidemije COVID-19 (Uradni list RS, št. 80/20</w:t>
      </w:r>
      <w:r w:rsidR="002D02B7">
        <w:t xml:space="preserve">, v </w:t>
      </w:r>
      <w:r w:rsidR="00C96BA5">
        <w:t>nadaljevanju</w:t>
      </w:r>
      <w:r w:rsidR="002D02B7">
        <w:t xml:space="preserve">: </w:t>
      </w:r>
      <w:r w:rsidR="002D02B7" w:rsidRPr="002D02B7">
        <w:t>ZIUOOPE</w:t>
      </w:r>
      <w:r w:rsidR="002D02B7" w:rsidRPr="002D02B7">
        <w:rPr>
          <w:rFonts w:eastAsiaTheme="minorHAnsi" w:cs="Arial"/>
          <w:szCs w:val="20"/>
        </w:rPr>
        <w:t xml:space="preserve">) </w:t>
      </w:r>
      <w:r w:rsidR="002D02B7" w:rsidRPr="002D02B7">
        <w:t>v 78. člen</w:t>
      </w:r>
      <w:r w:rsidR="002D02B7">
        <w:t xml:space="preserve">u </w:t>
      </w:r>
      <w:r w:rsidR="002D02B7" w:rsidRPr="002D02B7">
        <w:t>določ</w:t>
      </w:r>
      <w:r w:rsidR="003A519B">
        <w:t>a</w:t>
      </w:r>
      <w:r w:rsidR="002D02B7" w:rsidRPr="002D02B7">
        <w:t xml:space="preserve"> rok za vložitev zahtevkov po ZIUZEOP </w:t>
      </w:r>
      <w:r w:rsidR="002D02B7" w:rsidRPr="003A519B">
        <w:rPr>
          <w:u w:val="single"/>
        </w:rPr>
        <w:t>do 30. junija 2020</w:t>
      </w:r>
      <w:r w:rsidR="002D02B7" w:rsidRPr="002D02B7">
        <w:t>.</w:t>
      </w:r>
      <w:r w:rsidR="002D02B7">
        <w:t xml:space="preserve"> </w:t>
      </w:r>
      <w:r w:rsidR="00080105">
        <w:t xml:space="preserve">V </w:t>
      </w:r>
      <w:r w:rsidR="002D02B7">
        <w:t>78. člen</w:t>
      </w:r>
      <w:r w:rsidR="00080105">
        <w:t>u tega zakona je namreč določeno</w:t>
      </w:r>
      <w:r w:rsidR="002D02B7">
        <w:t>, da u</w:t>
      </w:r>
      <w:r w:rsidR="002D02B7" w:rsidRPr="002D02B7">
        <w:t>pravičenci zahtevke za izplačilo sredstev iz ukrepov, določenih v ZIUZEOP, in ukrepov, določenih s tem zakonom, ki prenehajo veljati 31. maja 2020, vložijo do 30. junija 2020, če ZIUZEOP in ta zakon ne določata drugače.</w:t>
      </w:r>
    </w:p>
    <w:p w14:paraId="3DA702BA" w14:textId="5BA56706" w:rsidR="003754D8" w:rsidRPr="003754D8" w:rsidRDefault="00C96BA5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Ponovno</w:t>
      </w:r>
      <w:r w:rsidR="0044543A">
        <w:rPr>
          <w:rFonts w:eastAsiaTheme="minorHAnsi" w:cs="Arial"/>
          <w:szCs w:val="20"/>
        </w:rPr>
        <w:t xml:space="preserve"> še</w:t>
      </w:r>
      <w:r>
        <w:rPr>
          <w:rFonts w:eastAsiaTheme="minorHAnsi" w:cs="Arial"/>
          <w:szCs w:val="20"/>
        </w:rPr>
        <w:t xml:space="preserve"> pojasnjujemo, da je d</w:t>
      </w:r>
      <w:r w:rsidR="003754D8" w:rsidRPr="003754D8">
        <w:rPr>
          <w:rFonts w:eastAsiaTheme="minorHAnsi" w:cs="Arial"/>
          <w:szCs w:val="20"/>
        </w:rPr>
        <w:t xml:space="preserve">odatek COVID-19 treba ločiti od dodatka za delo v rizičnih razmerah (epidemija), ki </w:t>
      </w:r>
      <w:r>
        <w:rPr>
          <w:rFonts w:eastAsiaTheme="minorHAnsi" w:cs="Arial"/>
          <w:szCs w:val="20"/>
        </w:rPr>
        <w:t>ga določa</w:t>
      </w:r>
      <w:r w:rsidR="003754D8" w:rsidRPr="003754D8">
        <w:rPr>
          <w:rFonts w:eastAsiaTheme="minorHAnsi" w:cs="Arial"/>
          <w:szCs w:val="20"/>
        </w:rPr>
        <w:t xml:space="preserve"> Kolektivn</w:t>
      </w:r>
      <w:r>
        <w:rPr>
          <w:rFonts w:eastAsiaTheme="minorHAnsi" w:cs="Arial"/>
          <w:szCs w:val="20"/>
        </w:rPr>
        <w:t xml:space="preserve">a </w:t>
      </w:r>
      <w:r w:rsidR="003754D8" w:rsidRPr="003754D8">
        <w:rPr>
          <w:rFonts w:eastAsiaTheme="minorHAnsi" w:cs="Arial"/>
          <w:szCs w:val="20"/>
        </w:rPr>
        <w:t>pogodb</w:t>
      </w:r>
      <w:r>
        <w:rPr>
          <w:rFonts w:eastAsiaTheme="minorHAnsi" w:cs="Arial"/>
          <w:szCs w:val="20"/>
        </w:rPr>
        <w:t>a</w:t>
      </w:r>
      <w:r w:rsidR="003754D8" w:rsidRPr="003754D8">
        <w:rPr>
          <w:rFonts w:eastAsiaTheme="minorHAnsi" w:cs="Arial"/>
          <w:szCs w:val="20"/>
        </w:rPr>
        <w:t xml:space="preserve"> za javni sektor (KPJS) </w:t>
      </w:r>
      <w:r>
        <w:rPr>
          <w:rFonts w:eastAsiaTheme="minorHAnsi" w:cs="Arial"/>
          <w:szCs w:val="20"/>
        </w:rPr>
        <w:t xml:space="preserve">v </w:t>
      </w:r>
      <w:r w:rsidR="003754D8" w:rsidRPr="003754D8">
        <w:rPr>
          <w:rFonts w:eastAsiaTheme="minorHAnsi" w:cs="Arial"/>
          <w:szCs w:val="20"/>
        </w:rPr>
        <w:t>11. točk</w:t>
      </w:r>
      <w:r>
        <w:rPr>
          <w:rFonts w:eastAsiaTheme="minorHAnsi" w:cs="Arial"/>
          <w:szCs w:val="20"/>
        </w:rPr>
        <w:t>i</w:t>
      </w:r>
      <w:r w:rsidR="003754D8" w:rsidRPr="003754D8">
        <w:rPr>
          <w:rFonts w:eastAsiaTheme="minorHAnsi" w:cs="Arial"/>
          <w:szCs w:val="20"/>
        </w:rPr>
        <w:t xml:space="preserve"> 39. člena KPJS. ZIUZEOP v tretjem odstavku 71. člena zgolj določa, da lahko javni uslužbenci (razen javnih uslužbencev iz plačne skupine B – direktorji), upravičenci do dodatka za delo v rizičnih razmerah po KPJS iz naslova tega dodatka in iz naslova novega dodatka po 71. členu ZIUZEOP (dodatek COVID-19) prejmejo skupaj največ 100 odstotkov urne postavke osnovne plače (glede na dejstvo, da znaša dodatek za delo v rizičnih razmerah 65 odstotkov urne postavke osnovne plače lahko torej javni uslužbenec, ki je prejel dodatek po KPJS za vse ure dela, iz naslova dodatka COVID-19 prejme še največ 35 odstotkov urne postavke osnovne plače).</w:t>
      </w:r>
    </w:p>
    <w:p w14:paraId="525A2CB7" w14:textId="6FC1D079" w:rsidR="00DD1B66" w:rsidRDefault="003754D8" w:rsidP="00CC1C11">
      <w:pPr>
        <w:spacing w:after="160"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 xml:space="preserve">Tako kot velja za dodatek COVID-19, za katerega je </w:t>
      </w:r>
      <w:r w:rsidR="00E6650F">
        <w:rPr>
          <w:rFonts w:eastAsiaTheme="minorHAnsi" w:cs="Arial"/>
          <w:szCs w:val="20"/>
        </w:rPr>
        <w:t>Vlada RS</w:t>
      </w:r>
      <w:r w:rsidRPr="003754D8">
        <w:rPr>
          <w:rFonts w:eastAsiaTheme="minorHAnsi" w:cs="Arial"/>
          <w:szCs w:val="20"/>
        </w:rPr>
        <w:t xml:space="preserve"> </w:t>
      </w:r>
      <w:r w:rsidR="00FB22C1">
        <w:rPr>
          <w:rFonts w:eastAsiaTheme="minorHAnsi" w:cs="Arial"/>
          <w:szCs w:val="20"/>
        </w:rPr>
        <w:t xml:space="preserve">tudi za maj 2020 </w:t>
      </w:r>
      <w:r w:rsidRPr="003754D8">
        <w:rPr>
          <w:rFonts w:eastAsiaTheme="minorHAnsi" w:cs="Arial"/>
          <w:szCs w:val="20"/>
        </w:rPr>
        <w:t>določila obseg sredstev za financiranje, razdelitev sredstev na neposredne uporabnike proračuna ter kriterije za razdelitev sredstev posrednim uporabnikom proračuna, tudi za dodatek za delo v rizičnih razmerah na podlagi 11. točke 39. člena KPJS sredstva zagotavlja državni proračun (prvi stavek šestega odstavka 71. člena ZIUZEOP). Vendar pa</w:t>
      </w:r>
      <w:r w:rsidR="00FB22C1">
        <w:rPr>
          <w:rFonts w:eastAsiaTheme="minorHAnsi" w:cs="Arial"/>
          <w:szCs w:val="20"/>
        </w:rPr>
        <w:t>, kot že pojasnjeno</w:t>
      </w:r>
      <w:r w:rsidR="003607C0">
        <w:rPr>
          <w:rFonts w:eastAsiaTheme="minorHAnsi" w:cs="Arial"/>
          <w:szCs w:val="20"/>
        </w:rPr>
        <w:t xml:space="preserve"> v pojasnilu z dne 24. 4. 2020</w:t>
      </w:r>
      <w:r w:rsidR="00FB22C1">
        <w:rPr>
          <w:rFonts w:eastAsiaTheme="minorHAnsi" w:cs="Arial"/>
          <w:szCs w:val="20"/>
        </w:rPr>
        <w:t>,</w:t>
      </w:r>
      <w:r w:rsidRPr="003754D8">
        <w:rPr>
          <w:rFonts w:eastAsiaTheme="minorHAnsi" w:cs="Arial"/>
          <w:szCs w:val="20"/>
        </w:rPr>
        <w:t xml:space="preserve"> </w:t>
      </w:r>
      <w:r w:rsidR="00FB22C1">
        <w:rPr>
          <w:rFonts w:eastAsiaTheme="minorHAnsi" w:cs="Arial"/>
          <w:szCs w:val="20"/>
        </w:rPr>
        <w:t xml:space="preserve">za </w:t>
      </w:r>
      <w:r w:rsidRPr="003754D8">
        <w:rPr>
          <w:rFonts w:eastAsiaTheme="minorHAnsi" w:cs="Arial"/>
          <w:szCs w:val="20"/>
        </w:rPr>
        <w:t>dodat</w:t>
      </w:r>
      <w:r w:rsidR="00FB22C1">
        <w:rPr>
          <w:rFonts w:eastAsiaTheme="minorHAnsi" w:cs="Arial"/>
          <w:szCs w:val="20"/>
        </w:rPr>
        <w:t>ek</w:t>
      </w:r>
      <w:r w:rsidRPr="003754D8">
        <w:rPr>
          <w:rFonts w:eastAsiaTheme="minorHAnsi" w:cs="Arial"/>
          <w:szCs w:val="20"/>
        </w:rPr>
        <w:t xml:space="preserve"> za delo v rizičnih razmerah </w:t>
      </w:r>
      <w:r w:rsidR="00FB22C1" w:rsidRPr="003754D8">
        <w:rPr>
          <w:rFonts w:eastAsiaTheme="minorHAnsi" w:cs="Arial"/>
          <w:szCs w:val="20"/>
        </w:rPr>
        <w:t>najvišj</w:t>
      </w:r>
      <w:r w:rsidR="00FB22C1">
        <w:rPr>
          <w:rFonts w:eastAsiaTheme="minorHAnsi" w:cs="Arial"/>
          <w:szCs w:val="20"/>
        </w:rPr>
        <w:t>i</w:t>
      </w:r>
      <w:r w:rsidR="00FB22C1" w:rsidRPr="003754D8">
        <w:rPr>
          <w:rFonts w:eastAsiaTheme="minorHAnsi" w:cs="Arial"/>
          <w:szCs w:val="20"/>
        </w:rPr>
        <w:t xml:space="preserve"> obseg sredstev, ki se za izplačilo tega dodatka lahko porab</w:t>
      </w:r>
      <w:r w:rsidR="00FB22C1">
        <w:rPr>
          <w:rFonts w:eastAsiaTheme="minorHAnsi" w:cs="Arial"/>
          <w:szCs w:val="20"/>
        </w:rPr>
        <w:t>i,</w:t>
      </w:r>
      <w:r w:rsidR="00FB22C1" w:rsidRPr="003754D8">
        <w:rPr>
          <w:rFonts w:eastAsiaTheme="minorHAnsi" w:cs="Arial"/>
          <w:szCs w:val="20"/>
        </w:rPr>
        <w:t xml:space="preserve"> </w:t>
      </w:r>
      <w:r w:rsidRPr="003754D8">
        <w:rPr>
          <w:rFonts w:eastAsiaTheme="minorHAnsi" w:cs="Arial"/>
          <w:szCs w:val="20"/>
        </w:rPr>
        <w:t>ni določen.</w:t>
      </w:r>
    </w:p>
    <w:p w14:paraId="609BB056" w14:textId="70AE74C0" w:rsidR="003754D8" w:rsidRDefault="003754D8" w:rsidP="00DD1B66">
      <w:pPr>
        <w:spacing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Prijazen pozdrav,</w:t>
      </w:r>
    </w:p>
    <w:p w14:paraId="628C1943" w14:textId="77777777" w:rsidR="00DD1B66" w:rsidRPr="003754D8" w:rsidRDefault="00DD1B66" w:rsidP="00DD1B66">
      <w:pPr>
        <w:spacing w:line="259" w:lineRule="auto"/>
        <w:jc w:val="both"/>
        <w:rPr>
          <w:rFonts w:eastAsiaTheme="minorHAnsi" w:cs="Arial"/>
          <w:szCs w:val="20"/>
        </w:rPr>
      </w:pPr>
    </w:p>
    <w:p w14:paraId="4FC8B938" w14:textId="77777777" w:rsidR="003754D8" w:rsidRPr="003754D8" w:rsidRDefault="003754D8" w:rsidP="00DD1B66">
      <w:pPr>
        <w:spacing w:line="240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 xml:space="preserve">                                                                                                                   Boštjan Koritnik</w:t>
      </w:r>
    </w:p>
    <w:p w14:paraId="6BACFFE4" w14:textId="7967B35B" w:rsidR="001A3F4D" w:rsidRDefault="003754D8" w:rsidP="00CC1C11">
      <w:pPr>
        <w:spacing w:line="240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 xml:space="preserve">                                                                                                                         minister</w:t>
      </w:r>
    </w:p>
    <w:p w14:paraId="7666F5A6" w14:textId="4A105F39" w:rsidR="003754D8" w:rsidRPr="003754D8" w:rsidRDefault="003754D8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Prilog</w:t>
      </w:r>
      <w:r w:rsidR="00D2461B">
        <w:rPr>
          <w:rFonts w:eastAsiaTheme="minorHAnsi" w:cs="Arial"/>
          <w:szCs w:val="20"/>
        </w:rPr>
        <w:t>e</w:t>
      </w:r>
      <w:r w:rsidRPr="003754D8">
        <w:rPr>
          <w:rFonts w:eastAsiaTheme="minorHAnsi" w:cs="Arial"/>
          <w:szCs w:val="20"/>
        </w:rPr>
        <w:t>:</w:t>
      </w:r>
    </w:p>
    <w:p w14:paraId="57B559C5" w14:textId="4395E6D6" w:rsidR="003754D8" w:rsidRPr="00517536" w:rsidRDefault="00D2461B" w:rsidP="00450915">
      <w:pPr>
        <w:pStyle w:val="Odstavekseznama"/>
        <w:numPr>
          <w:ilvl w:val="0"/>
          <w:numId w:val="10"/>
        </w:num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517536">
        <w:rPr>
          <w:rFonts w:ascii="Arial" w:eastAsiaTheme="minorHAnsi" w:hAnsi="Arial" w:cs="Arial"/>
          <w:sz w:val="20"/>
          <w:szCs w:val="20"/>
        </w:rPr>
        <w:t>sklep Vlade RS</w:t>
      </w:r>
      <w:r w:rsidR="00517536" w:rsidRPr="00517536">
        <w:rPr>
          <w:rFonts w:ascii="Arial" w:eastAsiaTheme="minorHAnsi" w:hAnsi="Arial" w:cs="Arial"/>
          <w:sz w:val="20"/>
          <w:szCs w:val="20"/>
        </w:rPr>
        <w:t xml:space="preserve"> št. 10007-52/2020/2 z dne 11. 6. 2020,</w:t>
      </w:r>
    </w:p>
    <w:p w14:paraId="0DBEC2E9" w14:textId="78B6D33D" w:rsidR="00D2461B" w:rsidRPr="00D2461B" w:rsidRDefault="00D2461B" w:rsidP="00D2461B">
      <w:pPr>
        <w:pStyle w:val="Odstavekseznama"/>
        <w:numPr>
          <w:ilvl w:val="0"/>
          <w:numId w:val="10"/>
        </w:num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2461B">
        <w:rPr>
          <w:rFonts w:ascii="Arial" w:eastAsiaTheme="minorHAnsi" w:hAnsi="Arial" w:cs="Arial"/>
          <w:sz w:val="20"/>
          <w:szCs w:val="20"/>
        </w:rPr>
        <w:lastRenderedPageBreak/>
        <w:t>Priloga 1 - Obseg in razdelitev sredstev za financiranje dodatka za nevarnost in posebne obremenitve v času epidemije za neposredne proračunske uporabnike za mesec maj 2020</w:t>
      </w:r>
      <w:r w:rsidR="00517536">
        <w:rPr>
          <w:rFonts w:ascii="Arial" w:eastAsiaTheme="minorHAnsi" w:hAnsi="Arial" w:cs="Arial"/>
          <w:sz w:val="20"/>
          <w:szCs w:val="20"/>
        </w:rPr>
        <w:t>,</w:t>
      </w:r>
    </w:p>
    <w:p w14:paraId="6A483018" w14:textId="18D2D688" w:rsidR="00D2461B" w:rsidRPr="00D2461B" w:rsidRDefault="00D2461B" w:rsidP="00D2461B">
      <w:pPr>
        <w:pStyle w:val="Odstavekseznama"/>
        <w:numPr>
          <w:ilvl w:val="0"/>
          <w:numId w:val="10"/>
        </w:numPr>
        <w:spacing w:after="160" w:line="259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2461B">
        <w:rPr>
          <w:rFonts w:ascii="Arial" w:eastAsiaTheme="minorHAnsi" w:hAnsi="Arial" w:cs="Arial"/>
          <w:sz w:val="20"/>
          <w:szCs w:val="20"/>
        </w:rPr>
        <w:t>Priloga 2 - Seznam posrednih proračunskih uporabnikov na področju socialnega varstva in na področju zdravstva</w:t>
      </w:r>
      <w:r w:rsidR="00517536">
        <w:rPr>
          <w:rFonts w:ascii="Arial" w:eastAsiaTheme="minorHAnsi" w:hAnsi="Arial" w:cs="Arial"/>
          <w:sz w:val="20"/>
          <w:szCs w:val="20"/>
        </w:rPr>
        <w:t>.</w:t>
      </w:r>
    </w:p>
    <w:p w14:paraId="61CE47F9" w14:textId="77777777" w:rsidR="00D2461B" w:rsidRPr="00450915" w:rsidRDefault="00D2461B" w:rsidP="00D2461B">
      <w:pPr>
        <w:pStyle w:val="Odstavekseznama"/>
        <w:spacing w:after="160" w:line="259" w:lineRule="auto"/>
        <w:jc w:val="both"/>
        <w:rPr>
          <w:rFonts w:eastAsiaTheme="minorHAnsi" w:cs="Arial"/>
          <w:szCs w:val="20"/>
        </w:rPr>
      </w:pPr>
    </w:p>
    <w:p w14:paraId="6341B407" w14:textId="77777777" w:rsidR="003754D8" w:rsidRPr="003754D8" w:rsidRDefault="003754D8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Poslano:</w:t>
      </w:r>
    </w:p>
    <w:p w14:paraId="6AA46C19" w14:textId="77777777" w:rsidR="003754D8" w:rsidRPr="003754D8" w:rsidRDefault="003754D8" w:rsidP="003754D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naslovnikom po e-pošti</w:t>
      </w:r>
    </w:p>
    <w:p w14:paraId="40D3E914" w14:textId="77777777" w:rsidR="003754D8" w:rsidRPr="003754D8" w:rsidRDefault="003754D8" w:rsidP="003754D8">
      <w:pPr>
        <w:spacing w:after="160" w:line="259" w:lineRule="auto"/>
        <w:jc w:val="both"/>
        <w:rPr>
          <w:rFonts w:eastAsiaTheme="minorHAnsi" w:cs="Arial"/>
          <w:szCs w:val="20"/>
        </w:rPr>
      </w:pPr>
    </w:p>
    <w:p w14:paraId="1CA1709F" w14:textId="77777777" w:rsidR="003754D8" w:rsidRPr="003754D8" w:rsidRDefault="003754D8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V vednost:</w:t>
      </w:r>
    </w:p>
    <w:p w14:paraId="786A3AC2" w14:textId="71B1834E" w:rsidR="003754D8" w:rsidRPr="003754D8" w:rsidRDefault="003754D8" w:rsidP="003754D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>Generalni sekretariat vlade</w:t>
      </w:r>
      <w:r w:rsidR="00D840D1">
        <w:rPr>
          <w:rFonts w:eastAsiaTheme="minorHAnsi" w:cs="Arial"/>
          <w:szCs w:val="20"/>
        </w:rPr>
        <w:t xml:space="preserve"> (</w:t>
      </w:r>
      <w:hyperlink r:id="rId8" w:history="1">
        <w:r w:rsidR="00D840D1" w:rsidRPr="00313B53">
          <w:rPr>
            <w:rStyle w:val="Hiperpovezava"/>
            <w:rFonts w:eastAsiaTheme="minorHAnsi" w:cs="Arial"/>
            <w:szCs w:val="20"/>
          </w:rPr>
          <w:t>gp.gs@gov.si</w:t>
        </w:r>
      </w:hyperlink>
      <w:r w:rsidR="00D840D1" w:rsidRPr="00D840D1">
        <w:rPr>
          <w:rFonts w:eastAsiaTheme="minorHAnsi" w:cs="Arial"/>
          <w:szCs w:val="20"/>
          <w:u w:val="single"/>
        </w:rPr>
        <w:t>)</w:t>
      </w:r>
    </w:p>
    <w:p w14:paraId="1E5D0AC2" w14:textId="55A114EB" w:rsidR="003754D8" w:rsidRPr="003754D8" w:rsidRDefault="003754D8" w:rsidP="003754D8">
      <w:pPr>
        <w:numPr>
          <w:ilvl w:val="0"/>
          <w:numId w:val="6"/>
        </w:numPr>
        <w:spacing w:after="160" w:line="259" w:lineRule="auto"/>
        <w:contextualSpacing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 xml:space="preserve">Kabinet predsednika vlade </w:t>
      </w:r>
      <w:r w:rsidR="00D840D1">
        <w:rPr>
          <w:rFonts w:eastAsiaTheme="minorHAnsi" w:cs="Arial"/>
          <w:szCs w:val="20"/>
        </w:rPr>
        <w:t>(</w:t>
      </w:r>
      <w:hyperlink r:id="rId9" w:history="1">
        <w:r w:rsidR="00D840D1" w:rsidRPr="00313B53">
          <w:rPr>
            <w:rStyle w:val="Hiperpovezava"/>
            <w:rFonts w:eastAsiaTheme="minorHAnsi" w:cs="Arial"/>
            <w:szCs w:val="20"/>
          </w:rPr>
          <w:t>kpv@gov.si</w:t>
        </w:r>
      </w:hyperlink>
      <w:r w:rsidR="00D840D1" w:rsidRPr="00D840D1">
        <w:rPr>
          <w:rFonts w:eastAsiaTheme="minorHAnsi" w:cs="Arial"/>
          <w:szCs w:val="20"/>
          <w:u w:val="single"/>
        </w:rPr>
        <w:t>)</w:t>
      </w:r>
    </w:p>
    <w:p w14:paraId="727265B4" w14:textId="77777777" w:rsidR="003754D8" w:rsidRPr="003754D8" w:rsidRDefault="003754D8" w:rsidP="003754D8">
      <w:pPr>
        <w:spacing w:after="160" w:line="259" w:lineRule="auto"/>
        <w:ind w:left="720"/>
        <w:contextualSpacing/>
        <w:jc w:val="both"/>
        <w:rPr>
          <w:rFonts w:eastAsiaTheme="minorHAnsi" w:cs="Arial"/>
          <w:szCs w:val="20"/>
        </w:rPr>
      </w:pPr>
    </w:p>
    <w:p w14:paraId="29B49132" w14:textId="77777777" w:rsidR="003754D8" w:rsidRPr="003754D8" w:rsidRDefault="003754D8" w:rsidP="003754D8">
      <w:pPr>
        <w:spacing w:after="160" w:line="259" w:lineRule="auto"/>
        <w:jc w:val="both"/>
        <w:rPr>
          <w:rFonts w:eastAsiaTheme="minorHAnsi" w:cs="Arial"/>
          <w:szCs w:val="20"/>
        </w:rPr>
      </w:pPr>
      <w:r w:rsidRPr="003754D8">
        <w:rPr>
          <w:rFonts w:eastAsiaTheme="minorHAnsi" w:cs="Arial"/>
          <w:szCs w:val="20"/>
        </w:rPr>
        <w:t xml:space="preserve"> </w:t>
      </w:r>
    </w:p>
    <w:p w14:paraId="59D2FBD3" w14:textId="77777777" w:rsidR="0098661D" w:rsidRPr="008A32DA" w:rsidRDefault="0098661D" w:rsidP="0098661D">
      <w:pPr>
        <w:spacing w:line="260" w:lineRule="exact"/>
        <w:jc w:val="both"/>
        <w:rPr>
          <w:rFonts w:cs="Arial"/>
          <w:szCs w:val="20"/>
        </w:rPr>
      </w:pPr>
    </w:p>
    <w:p w14:paraId="5A8EE368" w14:textId="77777777" w:rsidR="0098661D" w:rsidRDefault="0098661D" w:rsidP="0098661D">
      <w:pPr>
        <w:spacing w:line="240" w:lineRule="atLeast"/>
        <w:jc w:val="both"/>
        <w:rPr>
          <w:rFonts w:cs="Arial"/>
          <w:color w:val="000000" w:themeColor="text1"/>
          <w:szCs w:val="20"/>
        </w:rPr>
      </w:pPr>
    </w:p>
    <w:p w14:paraId="36B70531" w14:textId="77777777" w:rsidR="0098661D" w:rsidRDefault="0098661D" w:rsidP="0098661D">
      <w:pPr>
        <w:spacing w:line="240" w:lineRule="atLeast"/>
        <w:jc w:val="both"/>
        <w:rPr>
          <w:rFonts w:cs="Arial"/>
          <w:color w:val="000000" w:themeColor="text1"/>
          <w:szCs w:val="20"/>
        </w:rPr>
      </w:pPr>
    </w:p>
    <w:p w14:paraId="264EFEAC" w14:textId="77777777" w:rsidR="0098661D" w:rsidRPr="00B01D7B" w:rsidRDefault="0098661D" w:rsidP="0098661D">
      <w:pPr>
        <w:spacing w:line="240" w:lineRule="atLeast"/>
        <w:jc w:val="both"/>
        <w:rPr>
          <w:rFonts w:cs="Arial"/>
          <w:szCs w:val="20"/>
        </w:rPr>
      </w:pPr>
    </w:p>
    <w:p w14:paraId="1698C770" w14:textId="77777777" w:rsidR="0098661D" w:rsidRPr="00CA200C" w:rsidRDefault="0098661D" w:rsidP="0098661D">
      <w:pPr>
        <w:spacing w:line="260" w:lineRule="exact"/>
      </w:pPr>
    </w:p>
    <w:p w14:paraId="6E6AF16D" w14:textId="77777777" w:rsidR="0098661D" w:rsidRDefault="0098661D" w:rsidP="0098661D"/>
    <w:bookmarkEnd w:id="0"/>
    <w:p w14:paraId="17BCC3EF" w14:textId="77777777" w:rsidR="00C12278" w:rsidRDefault="00C12278"/>
    <w:sectPr w:rsidR="00C12278" w:rsidSect="00557D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CC9B" w14:textId="77777777" w:rsidR="00F6368E" w:rsidRDefault="00F6368E" w:rsidP="0098661D">
      <w:pPr>
        <w:spacing w:line="240" w:lineRule="auto"/>
      </w:pPr>
      <w:r>
        <w:separator/>
      </w:r>
    </w:p>
  </w:endnote>
  <w:endnote w:type="continuationSeparator" w:id="0">
    <w:p w14:paraId="339BC6E0" w14:textId="77777777" w:rsidR="00F6368E" w:rsidRDefault="00F6368E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79698" w14:textId="77777777" w:rsidR="007918A3" w:rsidRDefault="007918A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339391"/>
      <w:docPartObj>
        <w:docPartGallery w:val="Page Numbers (Bottom of Page)"/>
        <w:docPartUnique/>
      </w:docPartObj>
    </w:sdtPr>
    <w:sdtEndPr/>
    <w:sdtContent>
      <w:p w14:paraId="28CF3014" w14:textId="169EF69A" w:rsidR="006567BC" w:rsidRDefault="006567BC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0DC189" w14:textId="77777777" w:rsidR="006567BC" w:rsidRDefault="006567B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E11C" w14:textId="77777777" w:rsidR="007918A3" w:rsidRDefault="007918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E2089" w14:textId="77777777" w:rsidR="00F6368E" w:rsidRDefault="00F6368E" w:rsidP="0098661D">
      <w:pPr>
        <w:spacing w:line="240" w:lineRule="auto"/>
      </w:pPr>
      <w:r>
        <w:separator/>
      </w:r>
    </w:p>
  </w:footnote>
  <w:footnote w:type="continuationSeparator" w:id="0">
    <w:p w14:paraId="563346B2" w14:textId="77777777" w:rsidR="00F6368E" w:rsidRDefault="00F6368E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61974" w14:textId="77777777" w:rsidR="007918A3" w:rsidRDefault="007918A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A27F5" w14:textId="77777777" w:rsidR="006567BC" w:rsidRPr="00110CBD" w:rsidRDefault="006567BC" w:rsidP="00557DA9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5F1C8" w14:textId="77777777" w:rsidR="009D36FF" w:rsidRDefault="009D36FF" w:rsidP="009D36FF">
    <w:pPr>
      <w:pStyle w:val="Glava"/>
      <w:tabs>
        <w:tab w:val="clear" w:pos="4320"/>
        <w:tab w:val="clear" w:pos="8640"/>
        <w:tab w:val="left" w:pos="964"/>
      </w:tabs>
      <w:spacing w:before="24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2392112" wp14:editId="64B6536E">
          <wp:simplePos x="0" y="0"/>
          <wp:positionH relativeFrom="page">
            <wp:posOffset>611008</wp:posOffset>
          </wp:positionH>
          <wp:positionV relativeFrom="page">
            <wp:posOffset>587651</wp:posOffset>
          </wp:positionV>
          <wp:extent cx="2372360" cy="313055"/>
          <wp:effectExtent l="0" t="0" r="0" b="0"/>
          <wp:wrapNone/>
          <wp:docPr id="25" name="Slika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</w:rPr>
      <w:tab/>
    </w:r>
  </w:p>
  <w:p w14:paraId="5FE95886" w14:textId="77777777" w:rsidR="009D36FF" w:rsidRPr="008F3500" w:rsidRDefault="009D36FF" w:rsidP="009D36FF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01 478 16 50</w:t>
    </w:r>
  </w:p>
  <w:p w14:paraId="15F608D7" w14:textId="77777777" w:rsidR="009D36FF" w:rsidRPr="008F3500" w:rsidRDefault="009D36FF" w:rsidP="009D36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1ABDD2C2" w14:textId="77777777" w:rsidR="009D36FF" w:rsidRPr="008F3500" w:rsidRDefault="009D36FF" w:rsidP="009D36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7F4B2E38" w14:textId="77777777" w:rsidR="009D36FF" w:rsidRPr="008F3500" w:rsidRDefault="009D36FF" w:rsidP="009D36F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3DA279E5" w14:textId="77777777" w:rsidR="006567BC" w:rsidRDefault="006567BC" w:rsidP="00557DA9">
    <w:pPr>
      <w:pStyle w:val="Glava"/>
      <w:tabs>
        <w:tab w:val="clear" w:pos="4320"/>
        <w:tab w:val="clear" w:pos="8640"/>
        <w:tab w:val="left" w:pos="5112"/>
      </w:tabs>
    </w:pPr>
    <w:bookmarkStart w:id="1" w:name="_GoBack"/>
    <w:bookmarkEnd w:id="1"/>
  </w:p>
  <w:p w14:paraId="1D2B2940" w14:textId="77777777" w:rsidR="006567BC" w:rsidRDefault="006567BC" w:rsidP="00557DA9">
    <w:pPr>
      <w:pStyle w:val="Glava"/>
      <w:tabs>
        <w:tab w:val="clear" w:pos="4320"/>
        <w:tab w:val="clear" w:pos="8640"/>
        <w:tab w:val="left" w:pos="5112"/>
      </w:tabs>
    </w:pPr>
  </w:p>
  <w:p w14:paraId="1BDA34AC" w14:textId="77777777" w:rsidR="006567BC" w:rsidRDefault="006567BC" w:rsidP="00557DA9">
    <w:pPr>
      <w:pStyle w:val="Glava"/>
      <w:tabs>
        <w:tab w:val="clear" w:pos="4320"/>
        <w:tab w:val="clear" w:pos="8640"/>
        <w:tab w:val="left" w:pos="5112"/>
      </w:tabs>
    </w:pPr>
  </w:p>
  <w:p w14:paraId="1D237BB6" w14:textId="77777777" w:rsidR="006567BC" w:rsidRDefault="006567BC" w:rsidP="00557DA9">
    <w:pPr>
      <w:pStyle w:val="Glava"/>
      <w:tabs>
        <w:tab w:val="clear" w:pos="4320"/>
        <w:tab w:val="clear" w:pos="8640"/>
        <w:tab w:val="left" w:pos="5112"/>
      </w:tabs>
    </w:pPr>
  </w:p>
  <w:p w14:paraId="754DA4B2" w14:textId="7EF30E52" w:rsidR="006567BC" w:rsidRPr="00924C3B" w:rsidRDefault="006567BC" w:rsidP="00557DA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062C2"/>
    <w:multiLevelType w:val="hybridMultilevel"/>
    <w:tmpl w:val="FC92135A"/>
    <w:lvl w:ilvl="0" w:tplc="AC3C2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E6415"/>
    <w:multiLevelType w:val="hybridMultilevel"/>
    <w:tmpl w:val="47B671DC"/>
    <w:lvl w:ilvl="0" w:tplc="EA1002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7183"/>
    <w:multiLevelType w:val="hybridMultilevel"/>
    <w:tmpl w:val="FE467800"/>
    <w:lvl w:ilvl="0" w:tplc="AC3C2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170E9"/>
    <w:multiLevelType w:val="hybridMultilevel"/>
    <w:tmpl w:val="F08A688E"/>
    <w:lvl w:ilvl="0" w:tplc="74ECD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3E04"/>
    <w:multiLevelType w:val="hybridMultilevel"/>
    <w:tmpl w:val="5F0CD62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2602CF"/>
    <w:multiLevelType w:val="hybridMultilevel"/>
    <w:tmpl w:val="D5F2393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B10142"/>
    <w:multiLevelType w:val="hybridMultilevel"/>
    <w:tmpl w:val="FC864BF0"/>
    <w:lvl w:ilvl="0" w:tplc="AC3C20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348F6"/>
    <w:rsid w:val="00037751"/>
    <w:rsid w:val="00045A9E"/>
    <w:rsid w:val="00076698"/>
    <w:rsid w:val="00080105"/>
    <w:rsid w:val="00085ED9"/>
    <w:rsid w:val="00095FEC"/>
    <w:rsid w:val="000E7935"/>
    <w:rsid w:val="00194EE9"/>
    <w:rsid w:val="001A3F4D"/>
    <w:rsid w:val="001D1C5D"/>
    <w:rsid w:val="001E21F4"/>
    <w:rsid w:val="00245C29"/>
    <w:rsid w:val="0028007F"/>
    <w:rsid w:val="002D02B7"/>
    <w:rsid w:val="00316C82"/>
    <w:rsid w:val="003607C0"/>
    <w:rsid w:val="00371658"/>
    <w:rsid w:val="003754D8"/>
    <w:rsid w:val="00384414"/>
    <w:rsid w:val="003A519B"/>
    <w:rsid w:val="003B271E"/>
    <w:rsid w:val="003B39FF"/>
    <w:rsid w:val="003E34EE"/>
    <w:rsid w:val="0040622A"/>
    <w:rsid w:val="00436ADC"/>
    <w:rsid w:val="0044543A"/>
    <w:rsid w:val="00450915"/>
    <w:rsid w:val="004574E3"/>
    <w:rsid w:val="0049239D"/>
    <w:rsid w:val="004F1558"/>
    <w:rsid w:val="004F1E82"/>
    <w:rsid w:val="00517536"/>
    <w:rsid w:val="00534D84"/>
    <w:rsid w:val="00550A3E"/>
    <w:rsid w:val="00553E41"/>
    <w:rsid w:val="00554D6F"/>
    <w:rsid w:val="00557DA9"/>
    <w:rsid w:val="00576545"/>
    <w:rsid w:val="0059216D"/>
    <w:rsid w:val="005D01C9"/>
    <w:rsid w:val="00615164"/>
    <w:rsid w:val="006231B2"/>
    <w:rsid w:val="00626070"/>
    <w:rsid w:val="00637621"/>
    <w:rsid w:val="00653B0D"/>
    <w:rsid w:val="006567BC"/>
    <w:rsid w:val="00662FB7"/>
    <w:rsid w:val="006945F8"/>
    <w:rsid w:val="006C43A7"/>
    <w:rsid w:val="006E7204"/>
    <w:rsid w:val="007324D6"/>
    <w:rsid w:val="00750ADE"/>
    <w:rsid w:val="00777474"/>
    <w:rsid w:val="0078317B"/>
    <w:rsid w:val="007879D9"/>
    <w:rsid w:val="007918A3"/>
    <w:rsid w:val="00795124"/>
    <w:rsid w:val="007B0697"/>
    <w:rsid w:val="007B4B75"/>
    <w:rsid w:val="007C4CB6"/>
    <w:rsid w:val="00821DEC"/>
    <w:rsid w:val="008247F3"/>
    <w:rsid w:val="00837A41"/>
    <w:rsid w:val="0084593A"/>
    <w:rsid w:val="008827BE"/>
    <w:rsid w:val="008836E3"/>
    <w:rsid w:val="008A2CEF"/>
    <w:rsid w:val="008F50A8"/>
    <w:rsid w:val="009117FC"/>
    <w:rsid w:val="00924C3B"/>
    <w:rsid w:val="00960DD4"/>
    <w:rsid w:val="009611D7"/>
    <w:rsid w:val="00977C85"/>
    <w:rsid w:val="0098661D"/>
    <w:rsid w:val="00994629"/>
    <w:rsid w:val="00994B51"/>
    <w:rsid w:val="009A7ED6"/>
    <w:rsid w:val="009B1985"/>
    <w:rsid w:val="009C0960"/>
    <w:rsid w:val="009D36FF"/>
    <w:rsid w:val="00A03E2B"/>
    <w:rsid w:val="00A05698"/>
    <w:rsid w:val="00A56DE6"/>
    <w:rsid w:val="00A66A49"/>
    <w:rsid w:val="00A66BEB"/>
    <w:rsid w:val="00AE5FF5"/>
    <w:rsid w:val="00B13164"/>
    <w:rsid w:val="00B4464D"/>
    <w:rsid w:val="00B45BAB"/>
    <w:rsid w:val="00C12278"/>
    <w:rsid w:val="00C15393"/>
    <w:rsid w:val="00C3081A"/>
    <w:rsid w:val="00C33985"/>
    <w:rsid w:val="00C43CBE"/>
    <w:rsid w:val="00C70ABA"/>
    <w:rsid w:val="00C950C0"/>
    <w:rsid w:val="00C96BA5"/>
    <w:rsid w:val="00CB3B9E"/>
    <w:rsid w:val="00CB4907"/>
    <w:rsid w:val="00CC1C11"/>
    <w:rsid w:val="00CD7EA4"/>
    <w:rsid w:val="00CF272B"/>
    <w:rsid w:val="00D22DB4"/>
    <w:rsid w:val="00D2461B"/>
    <w:rsid w:val="00D265E8"/>
    <w:rsid w:val="00D658CF"/>
    <w:rsid w:val="00D840D1"/>
    <w:rsid w:val="00D944D5"/>
    <w:rsid w:val="00DD1B66"/>
    <w:rsid w:val="00DD1B69"/>
    <w:rsid w:val="00DE0468"/>
    <w:rsid w:val="00DE31B2"/>
    <w:rsid w:val="00DE7B68"/>
    <w:rsid w:val="00DF7282"/>
    <w:rsid w:val="00DF7722"/>
    <w:rsid w:val="00E2551D"/>
    <w:rsid w:val="00E60BB5"/>
    <w:rsid w:val="00E662B0"/>
    <w:rsid w:val="00E6650F"/>
    <w:rsid w:val="00E759A3"/>
    <w:rsid w:val="00E76E51"/>
    <w:rsid w:val="00F12F54"/>
    <w:rsid w:val="00F30E5A"/>
    <w:rsid w:val="00F34D56"/>
    <w:rsid w:val="00F528B8"/>
    <w:rsid w:val="00F6368E"/>
    <w:rsid w:val="00F96770"/>
    <w:rsid w:val="00FB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051F49"/>
  <w15:docId w15:val="{B4493193-4677-40DC-9AA4-74101637C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iPriority w:val="99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D840D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96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pv@gov.si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220EFB-772F-463B-81EE-DC6AB3179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Štefe</dc:creator>
  <cp:lastModifiedBy>Mojca Kustec</cp:lastModifiedBy>
  <cp:revision>6</cp:revision>
  <dcterms:created xsi:type="dcterms:W3CDTF">2020-09-11T08:50:00Z</dcterms:created>
  <dcterms:modified xsi:type="dcterms:W3CDTF">2020-09-18T08:23:00Z</dcterms:modified>
</cp:coreProperties>
</file>