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729E" w14:textId="77777777" w:rsidR="00555C43" w:rsidRDefault="00555C43" w:rsidP="00DC6A71">
      <w:pPr>
        <w:pStyle w:val="datumtevilka"/>
      </w:pPr>
    </w:p>
    <w:p w14:paraId="4A15BAA5" w14:textId="77777777" w:rsidR="00555C43" w:rsidRDefault="00555C43" w:rsidP="00DC6A71">
      <w:pPr>
        <w:pStyle w:val="datumtevilka"/>
      </w:pPr>
    </w:p>
    <w:p w14:paraId="069CBFFD" w14:textId="77777777" w:rsidR="00555C43" w:rsidRDefault="00555C43" w:rsidP="00DC6A71">
      <w:pPr>
        <w:pStyle w:val="datumtevilka"/>
      </w:pPr>
    </w:p>
    <w:p w14:paraId="6A0CF134" w14:textId="77777777" w:rsidR="00555C43" w:rsidRDefault="00555C43" w:rsidP="00DC6A71">
      <w:pPr>
        <w:pStyle w:val="datumtevilka"/>
      </w:pPr>
    </w:p>
    <w:p w14:paraId="287A6688" w14:textId="77777777" w:rsidR="00555C43" w:rsidRDefault="00555C43" w:rsidP="00DC6A71">
      <w:pPr>
        <w:pStyle w:val="datumtevilka"/>
      </w:pPr>
    </w:p>
    <w:p w14:paraId="2105AD95" w14:textId="77777777" w:rsidR="00555C43" w:rsidRDefault="00555C43" w:rsidP="00DC6A71">
      <w:pPr>
        <w:pStyle w:val="datumtevilka"/>
      </w:pPr>
    </w:p>
    <w:p w14:paraId="5E5CC637" w14:textId="77777777" w:rsidR="00555C43" w:rsidRDefault="00555C43" w:rsidP="00DC6A71">
      <w:pPr>
        <w:pStyle w:val="datumtevilka"/>
      </w:pPr>
    </w:p>
    <w:p w14:paraId="65DCF193" w14:textId="77777777" w:rsidR="00555C43" w:rsidRDefault="00555C43" w:rsidP="00DC6A71">
      <w:pPr>
        <w:pStyle w:val="datumtevilka"/>
      </w:pPr>
    </w:p>
    <w:p w14:paraId="0F14A997" w14:textId="77777777" w:rsidR="00555C43" w:rsidRDefault="00555C43" w:rsidP="00DC6A71">
      <w:pPr>
        <w:pStyle w:val="datumtevilka"/>
      </w:pPr>
    </w:p>
    <w:p w14:paraId="65E0327A" w14:textId="77777777" w:rsidR="00555C43" w:rsidRDefault="00555C43" w:rsidP="00DC6A71">
      <w:pPr>
        <w:pStyle w:val="datumtevilka"/>
      </w:pPr>
    </w:p>
    <w:p w14:paraId="69059D06" w14:textId="77777777" w:rsidR="00555C43" w:rsidRDefault="00555C43" w:rsidP="00DC6A71">
      <w:pPr>
        <w:pStyle w:val="datumtevilka"/>
      </w:pPr>
    </w:p>
    <w:p w14:paraId="0B91B1E8" w14:textId="64FD6B2D" w:rsidR="007D75CF" w:rsidRPr="00202A77" w:rsidRDefault="007D75CF" w:rsidP="00DC6A71">
      <w:pPr>
        <w:pStyle w:val="datumtevilka"/>
      </w:pPr>
      <w:r w:rsidRPr="00202A77">
        <w:t xml:space="preserve">Številka: </w:t>
      </w:r>
      <w:r w:rsidRPr="00202A77">
        <w:tab/>
      </w:r>
      <w:r w:rsidR="003E437B">
        <w:t>0100-118/2023/2</w:t>
      </w:r>
    </w:p>
    <w:p w14:paraId="6F62CC79" w14:textId="3E5702E1" w:rsidR="007D75CF" w:rsidRPr="00202A77" w:rsidRDefault="00C250D5" w:rsidP="00DC6A71">
      <w:pPr>
        <w:pStyle w:val="datumtevilka"/>
      </w:pPr>
      <w:r w:rsidRPr="00202A77">
        <w:t xml:space="preserve">Datum: </w:t>
      </w:r>
      <w:r w:rsidRPr="00202A77">
        <w:tab/>
      </w:r>
      <w:r w:rsidR="003E437B">
        <w:t>1</w:t>
      </w:r>
      <w:r w:rsidR="00F943C0">
        <w:t>5</w:t>
      </w:r>
      <w:r w:rsidR="003E437B">
        <w:t>. 2. 2023</w:t>
      </w:r>
      <w:r w:rsidR="007D75CF" w:rsidRPr="00202A77">
        <w:t xml:space="preserve"> </w:t>
      </w:r>
    </w:p>
    <w:p w14:paraId="3C4B2AD4" w14:textId="77777777" w:rsidR="007D75CF" w:rsidRPr="00202A77" w:rsidRDefault="007D75CF" w:rsidP="007D75CF">
      <w:pPr>
        <w:rPr>
          <w:lang w:val="sl-SI"/>
        </w:rPr>
      </w:pPr>
    </w:p>
    <w:p w14:paraId="2AB6DE02" w14:textId="3C28B9FA" w:rsidR="007D75CF" w:rsidRPr="00202A77" w:rsidRDefault="007D75CF" w:rsidP="00DC6A71">
      <w:pPr>
        <w:pStyle w:val="ZADEVA"/>
        <w:rPr>
          <w:lang w:val="sl-SI"/>
        </w:rPr>
      </w:pPr>
      <w:r w:rsidRPr="00202A77">
        <w:rPr>
          <w:lang w:val="sl-SI"/>
        </w:rPr>
        <w:t xml:space="preserve">Zadeva: </w:t>
      </w:r>
      <w:r w:rsidRPr="00202A77">
        <w:rPr>
          <w:lang w:val="sl-SI"/>
        </w:rPr>
        <w:tab/>
      </w:r>
      <w:r w:rsidR="003E437B" w:rsidRPr="003E437B">
        <w:rPr>
          <w:lang w:val="sl-SI"/>
        </w:rPr>
        <w:t>Zaprosilo za mnenje ozir</w:t>
      </w:r>
      <w:r w:rsidR="003E437B">
        <w:rPr>
          <w:lang w:val="sl-SI"/>
        </w:rPr>
        <w:t xml:space="preserve">oma </w:t>
      </w:r>
      <w:r w:rsidR="003E437B" w:rsidRPr="003E437B">
        <w:rPr>
          <w:lang w:val="sl-SI"/>
        </w:rPr>
        <w:t xml:space="preserve">pojasnilo v zvezi z določbami Uredbe o napredovanju </w:t>
      </w:r>
      <w:r w:rsidR="003E437B">
        <w:rPr>
          <w:lang w:val="sl-SI"/>
        </w:rPr>
        <w:t xml:space="preserve">javnih uslužbencev </w:t>
      </w:r>
      <w:r w:rsidR="003E437B" w:rsidRPr="003E437B">
        <w:rPr>
          <w:lang w:val="sl-SI"/>
        </w:rPr>
        <w:t>v plačne razrede</w:t>
      </w:r>
      <w:r w:rsidR="003E437B">
        <w:rPr>
          <w:lang w:val="sl-SI"/>
        </w:rPr>
        <w:t xml:space="preserve"> - Odgovor</w:t>
      </w:r>
    </w:p>
    <w:p w14:paraId="130B0336" w14:textId="3E6866C0" w:rsidR="007D75CF" w:rsidRDefault="003E437B" w:rsidP="003E1C74">
      <w:pPr>
        <w:pStyle w:val="podpisi"/>
        <w:rPr>
          <w:lang w:val="sl-SI"/>
        </w:rPr>
      </w:pPr>
      <w:r>
        <w:rPr>
          <w:lang w:val="sl-SI"/>
        </w:rPr>
        <w:t>Zveza:                    Vaš dopis z dne 1. 2. 2023</w:t>
      </w:r>
    </w:p>
    <w:p w14:paraId="463AB7EE" w14:textId="55AEF9AE" w:rsidR="003E437B" w:rsidRDefault="003E437B" w:rsidP="003E1C74">
      <w:pPr>
        <w:pStyle w:val="podpisi"/>
        <w:rPr>
          <w:lang w:val="sl-SI"/>
        </w:rPr>
      </w:pPr>
    </w:p>
    <w:p w14:paraId="34AD6858" w14:textId="7B88D387" w:rsidR="003E437B" w:rsidRDefault="003E437B" w:rsidP="003E1C74">
      <w:pPr>
        <w:pStyle w:val="podpisi"/>
        <w:rPr>
          <w:lang w:val="sl-SI"/>
        </w:rPr>
      </w:pPr>
    </w:p>
    <w:p w14:paraId="62B303F7" w14:textId="77777777" w:rsidR="00F11B11" w:rsidRDefault="00FA370F" w:rsidP="00031F80">
      <w:pPr>
        <w:pStyle w:val="podpisi"/>
        <w:jc w:val="both"/>
        <w:rPr>
          <w:lang w:val="sl-SI"/>
        </w:rPr>
      </w:pPr>
      <w:r>
        <w:rPr>
          <w:lang w:val="sl-SI"/>
        </w:rPr>
        <w:t>V dopisu navedenim pod zvezo ste zaprosili</w:t>
      </w:r>
      <w:r w:rsidRPr="00FA370F">
        <w:rPr>
          <w:lang w:val="sl-SI"/>
        </w:rPr>
        <w:t xml:space="preserve"> za podajo mnenja oziroma pojasnila v zvezi z interpretacijo določb Uredbe o napredovanju javnih uslužbencev v plačne razrede</w:t>
      </w:r>
      <w:r w:rsidR="00B75D2A">
        <w:rPr>
          <w:lang w:val="sl-SI"/>
        </w:rPr>
        <w:t xml:space="preserve"> (v nadaljevanju: Uredba)</w:t>
      </w:r>
      <w:r>
        <w:rPr>
          <w:rStyle w:val="Sprotnaopomba-sklic"/>
          <w:lang w:val="sl-SI"/>
        </w:rPr>
        <w:footnoteReference w:id="1"/>
      </w:r>
      <w:r w:rsidRPr="00FA370F">
        <w:rPr>
          <w:lang w:val="sl-SI"/>
        </w:rPr>
        <w:t>.</w:t>
      </w:r>
      <w:r>
        <w:rPr>
          <w:lang w:val="sl-SI"/>
        </w:rPr>
        <w:t xml:space="preserve"> Navajate, da se je p</w:t>
      </w:r>
      <w:r w:rsidRPr="00FA370F">
        <w:rPr>
          <w:lang w:val="sl-SI"/>
        </w:rPr>
        <w:t>ri nekaterih delovnih mestih na podlagi Aneksa h Kolektivni pogodbi za dejavnost zdravstva in socialnega varstva Slovenije spremenil razpon plačnih razredov.</w:t>
      </w:r>
      <w:r>
        <w:rPr>
          <w:lang w:val="sl-SI"/>
        </w:rPr>
        <w:t xml:space="preserve"> </w:t>
      </w:r>
    </w:p>
    <w:p w14:paraId="49C96014" w14:textId="77777777" w:rsidR="00F11B11" w:rsidRDefault="00F11B11" w:rsidP="00031F80">
      <w:pPr>
        <w:pStyle w:val="podpisi"/>
        <w:jc w:val="both"/>
        <w:rPr>
          <w:lang w:val="sl-SI"/>
        </w:rPr>
      </w:pPr>
    </w:p>
    <w:p w14:paraId="44A26E43" w14:textId="08AC01B0" w:rsidR="00FA370F" w:rsidRPr="00FA370F" w:rsidRDefault="00FA370F" w:rsidP="00031F80">
      <w:pPr>
        <w:pStyle w:val="podpisi"/>
        <w:jc w:val="both"/>
        <w:rPr>
          <w:lang w:val="sl-SI"/>
        </w:rPr>
      </w:pPr>
      <w:r w:rsidRPr="00F11B11">
        <w:rPr>
          <w:b/>
          <w:bCs/>
          <w:lang w:val="sl-SI"/>
        </w:rPr>
        <w:t>Primer:</w:t>
      </w:r>
      <w:r w:rsidRPr="00FA370F">
        <w:rPr>
          <w:lang w:val="sl-SI"/>
        </w:rPr>
        <w:t xml:space="preserve"> od 1. 4. 2023 dalje bo razpon plačnih razredov za delovno mesto »VIŠJI ZDRAVNIK SPECIALIST PPD3«, šifra delovnega mesta E018025, od 54</w:t>
      </w:r>
      <w:r w:rsidR="00F11B11">
        <w:rPr>
          <w:lang w:val="sl-SI"/>
        </w:rPr>
        <w:t>.</w:t>
      </w:r>
      <w:r w:rsidRPr="00FA370F">
        <w:rPr>
          <w:lang w:val="sl-SI"/>
        </w:rPr>
        <w:t xml:space="preserve"> do 64</w:t>
      </w:r>
      <w:r w:rsidR="00F11B11">
        <w:rPr>
          <w:lang w:val="sl-SI"/>
        </w:rPr>
        <w:t>. plačnega razreda</w:t>
      </w:r>
      <w:r w:rsidRPr="00FA370F">
        <w:rPr>
          <w:lang w:val="sl-SI"/>
        </w:rPr>
        <w:t xml:space="preserve"> (tj. 10 plačni razredov). Pred tem pa je bilo na tem delovnem mestu mogoče napredovati za največ 5 plačnih razredov.</w:t>
      </w:r>
    </w:p>
    <w:p w14:paraId="727AA687" w14:textId="77777777" w:rsidR="00FA370F" w:rsidRDefault="00FA370F" w:rsidP="00031F80">
      <w:pPr>
        <w:pStyle w:val="podpisi"/>
        <w:jc w:val="both"/>
        <w:rPr>
          <w:lang w:val="sl-SI"/>
        </w:rPr>
      </w:pPr>
    </w:p>
    <w:p w14:paraId="266CCAD2" w14:textId="020F21E5" w:rsidR="00FA370F" w:rsidRPr="00FA370F" w:rsidRDefault="00FA370F" w:rsidP="00031F80">
      <w:pPr>
        <w:pStyle w:val="podpisi"/>
        <w:jc w:val="both"/>
        <w:rPr>
          <w:lang w:val="sl-SI"/>
        </w:rPr>
      </w:pPr>
      <w:r>
        <w:rPr>
          <w:lang w:val="sl-SI"/>
        </w:rPr>
        <w:t>Z</w:t>
      </w:r>
      <w:r w:rsidRPr="00FA370F">
        <w:rPr>
          <w:lang w:val="sl-SI"/>
        </w:rPr>
        <w:t>anima</w:t>
      </w:r>
      <w:r>
        <w:rPr>
          <w:lang w:val="sl-SI"/>
        </w:rPr>
        <w:t xml:space="preserve"> vas</w:t>
      </w:r>
      <w:r w:rsidRPr="00FA370F">
        <w:rPr>
          <w:lang w:val="sl-SI"/>
        </w:rPr>
        <w:t xml:space="preserve"> na kakšen način se upoštevajo ocene javnih uslužbencev, ki so z napredovanji v preteklosti na tem delovnem mestu dosegli najvišji plačni razred in posledično na tem delovnem mestu niso mogli več napredovati. Ali se bodo tem javnim uslužbencem, skladno z Uredbo, ob preverjanju izpolnjevanja pogojev upoštevale zgolj tri letne ocene in bo javni uslužbenec, ne glede na število prejetih ocen, lahko napredoval maksimalno za dva plačna razreda (v kolikor bo dosegel ustrezno število točk)</w:t>
      </w:r>
      <w:r w:rsidR="00E74594">
        <w:rPr>
          <w:lang w:val="sl-SI"/>
        </w:rPr>
        <w:t>.</w:t>
      </w:r>
    </w:p>
    <w:p w14:paraId="47E2D3EE" w14:textId="538BEAF4" w:rsidR="003E437B" w:rsidRDefault="003E437B" w:rsidP="00031F80">
      <w:pPr>
        <w:pStyle w:val="podpisi"/>
        <w:jc w:val="both"/>
        <w:rPr>
          <w:lang w:val="sl-SI"/>
        </w:rPr>
      </w:pPr>
    </w:p>
    <w:p w14:paraId="07F5D24A" w14:textId="0E07B10D" w:rsidR="00031F80" w:rsidRDefault="00B75D2A" w:rsidP="00031F80">
      <w:pPr>
        <w:jc w:val="both"/>
        <w:rPr>
          <w:rFonts w:cs="Arial"/>
          <w:szCs w:val="20"/>
          <w:lang w:val="sl-SI"/>
        </w:rPr>
      </w:pPr>
      <w:r>
        <w:rPr>
          <w:rFonts w:cs="Arial"/>
          <w:szCs w:val="20"/>
          <w:lang w:val="sl-SI"/>
        </w:rPr>
        <w:t xml:space="preserve">Uvodoma vas obveščamo, da smo na spletni strani ministrstva </w:t>
      </w:r>
      <w:r w:rsidR="00031F80">
        <w:rPr>
          <w:rFonts w:cs="Arial"/>
          <w:szCs w:val="20"/>
          <w:lang w:val="sl-SI"/>
        </w:rPr>
        <w:t>v zvezi z</w:t>
      </w:r>
      <w:r w:rsidR="00031F80" w:rsidRPr="00031F80">
        <w:rPr>
          <w:lang w:val="sl-SI"/>
        </w:rPr>
        <w:t xml:space="preserve"> </w:t>
      </w:r>
      <w:r w:rsidR="00031F80" w:rsidRPr="00031F80">
        <w:rPr>
          <w:rFonts w:cs="Arial"/>
          <w:szCs w:val="20"/>
          <w:lang w:val="sl-SI"/>
        </w:rPr>
        <w:t>Dogovor</w:t>
      </w:r>
      <w:r w:rsidR="00031F80">
        <w:rPr>
          <w:rFonts w:cs="Arial"/>
          <w:szCs w:val="20"/>
          <w:lang w:val="sl-SI"/>
        </w:rPr>
        <w:t>om</w:t>
      </w:r>
      <w:r w:rsidR="00031F80" w:rsidRPr="00031F80">
        <w:rPr>
          <w:rFonts w:cs="Arial"/>
          <w:szCs w:val="20"/>
          <w:lang w:val="sl-SI"/>
        </w:rPr>
        <w:t xml:space="preserve"> o ukrepih na področju plač in drugih stroškov dela v javnem sektorju za leti 2022 in 2023 (Uradni list RS, št. 136/22)</w:t>
      </w:r>
      <w:r w:rsidR="00031F80">
        <w:rPr>
          <w:rFonts w:cs="Arial"/>
          <w:szCs w:val="20"/>
          <w:lang w:val="sl-SI"/>
        </w:rPr>
        <w:t xml:space="preserve"> katerega posledica so tudi spremenjene uvrstitve delovnih mest in nazivov v kolektivnih pogodbah dejavnosti in poklicev ter drugih aktov s katerimi se delovna mesta in nazivi uvrščajo v plačne razrede, objavili več pojasnil:</w:t>
      </w:r>
    </w:p>
    <w:p w14:paraId="5CD1ACE7" w14:textId="016B2EFA" w:rsidR="00B75D2A" w:rsidRPr="00031F80" w:rsidRDefault="00031F80" w:rsidP="00031F80">
      <w:pPr>
        <w:jc w:val="both"/>
        <w:rPr>
          <w:rFonts w:cs="Arial"/>
          <w:szCs w:val="20"/>
          <w:lang w:val="sl-SI"/>
        </w:rPr>
      </w:pPr>
      <w:r>
        <w:rPr>
          <w:rFonts w:cs="Arial"/>
          <w:szCs w:val="20"/>
          <w:lang w:val="sl-SI"/>
        </w:rPr>
        <w:t xml:space="preserve"> </w:t>
      </w:r>
    </w:p>
    <w:p w14:paraId="6661CC44" w14:textId="57157A48" w:rsidR="00031F80" w:rsidRPr="00031F80" w:rsidRDefault="00555C43" w:rsidP="00031F80">
      <w:pPr>
        <w:numPr>
          <w:ilvl w:val="0"/>
          <w:numId w:val="7"/>
        </w:numPr>
        <w:spacing w:line="240" w:lineRule="auto"/>
        <w:jc w:val="both"/>
        <w:rPr>
          <w:rFonts w:cs="Arial"/>
          <w:szCs w:val="20"/>
          <w:lang w:val="sl-SI" w:eastAsia="sl-SI"/>
        </w:rPr>
      </w:pPr>
      <w:hyperlink r:id="rId8" w:history="1">
        <w:r w:rsidR="00031F80" w:rsidRPr="00031F80">
          <w:rPr>
            <w:rFonts w:cs="Arial"/>
            <w:szCs w:val="20"/>
            <w:u w:val="single"/>
            <w:lang w:val="sl-SI" w:eastAsia="sl-SI"/>
          </w:rPr>
          <w:t>Odprava stropa in določitev place s 1. 4. 2023 (2. 2. 2023)</w:t>
        </w:r>
      </w:hyperlink>
      <w:r w:rsidR="00031F80" w:rsidRPr="00031F80">
        <w:rPr>
          <w:rFonts w:cs="Arial"/>
          <w:szCs w:val="20"/>
          <w:lang w:val="sl-SI" w:eastAsia="sl-SI"/>
        </w:rPr>
        <w:t> </w:t>
      </w:r>
    </w:p>
    <w:p w14:paraId="50E64975" w14:textId="3646052C" w:rsidR="00031F80" w:rsidRPr="00031F80" w:rsidRDefault="00555C43" w:rsidP="00031F80">
      <w:pPr>
        <w:numPr>
          <w:ilvl w:val="0"/>
          <w:numId w:val="7"/>
        </w:numPr>
        <w:spacing w:line="240" w:lineRule="auto"/>
        <w:jc w:val="both"/>
        <w:rPr>
          <w:rFonts w:cs="Arial"/>
          <w:szCs w:val="20"/>
          <w:lang w:val="sl-SI" w:eastAsia="sl-SI"/>
        </w:rPr>
      </w:pPr>
      <w:hyperlink r:id="rId9" w:history="1">
        <w:r w:rsidR="00031F80" w:rsidRPr="00031F80">
          <w:rPr>
            <w:rFonts w:cs="Arial"/>
            <w:szCs w:val="20"/>
            <w:u w:val="single"/>
            <w:lang w:val="sl-SI" w:eastAsia="sl-SI"/>
          </w:rPr>
          <w:t>Določitev plače s 1. 4. 2023 (dvig uvrstitev in odprava stropa) (2. 2. 2023)</w:t>
        </w:r>
      </w:hyperlink>
      <w:r w:rsidR="00031F80" w:rsidRPr="00031F80">
        <w:rPr>
          <w:rFonts w:cs="Arial"/>
          <w:szCs w:val="20"/>
          <w:lang w:val="sl-SI" w:eastAsia="sl-SI"/>
        </w:rPr>
        <w:t> </w:t>
      </w:r>
    </w:p>
    <w:p w14:paraId="2D9CF7E7" w14:textId="57683929" w:rsidR="00031F80" w:rsidRPr="00031F80" w:rsidRDefault="00555C43" w:rsidP="00031F80">
      <w:pPr>
        <w:numPr>
          <w:ilvl w:val="0"/>
          <w:numId w:val="7"/>
        </w:numPr>
        <w:spacing w:line="240" w:lineRule="auto"/>
        <w:jc w:val="both"/>
        <w:rPr>
          <w:rFonts w:cs="Arial"/>
          <w:szCs w:val="20"/>
          <w:lang w:val="sl-SI" w:eastAsia="sl-SI"/>
        </w:rPr>
      </w:pPr>
      <w:hyperlink r:id="rId10" w:history="1">
        <w:r w:rsidR="00031F80" w:rsidRPr="00031F80">
          <w:rPr>
            <w:rFonts w:cs="Arial"/>
            <w:szCs w:val="20"/>
            <w:u w:val="single"/>
            <w:lang w:val="sl-SI" w:eastAsia="sl-SI"/>
          </w:rPr>
          <w:t>Obvestilo o uveljavitvi nekaterih aktov za realizacijo Dogovora o ukrepih na področju plač in drugih stroškov dela v javnem sektorju za leti 2022 in 2023 in podrobnejša pojasnila o spremembah Uredbe o plačah direktorjev v javnem sektorju (11. 1. 2023)</w:t>
        </w:r>
      </w:hyperlink>
      <w:r w:rsidR="00031F80" w:rsidRPr="00031F80">
        <w:rPr>
          <w:rFonts w:cs="Arial"/>
          <w:szCs w:val="20"/>
          <w:lang w:val="sl-SI" w:eastAsia="sl-SI"/>
        </w:rPr>
        <w:t> </w:t>
      </w:r>
    </w:p>
    <w:p w14:paraId="7DC293E5" w14:textId="79C3A6F0" w:rsidR="00031F80" w:rsidRPr="00031F80" w:rsidRDefault="00555C43" w:rsidP="00031F80">
      <w:pPr>
        <w:numPr>
          <w:ilvl w:val="0"/>
          <w:numId w:val="7"/>
        </w:numPr>
        <w:spacing w:line="240" w:lineRule="auto"/>
        <w:jc w:val="both"/>
        <w:rPr>
          <w:rFonts w:cs="Arial"/>
          <w:szCs w:val="20"/>
          <w:lang w:val="sl-SI" w:eastAsia="sl-SI"/>
        </w:rPr>
      </w:pPr>
      <w:hyperlink r:id="rId11" w:history="1">
        <w:r w:rsidR="00031F80" w:rsidRPr="00031F80">
          <w:rPr>
            <w:rFonts w:cs="Arial"/>
            <w:szCs w:val="20"/>
            <w:u w:val="single"/>
            <w:lang w:val="sl-SI" w:eastAsia="sl-SI"/>
          </w:rPr>
          <w:t>Obvestilo o uveljavitvi novele Zakona o sistemu plač v javnem sektorju (ZSPJS-AA) in dodatna pojasnila v zvezi z ukrepi na področju plač in drugih stroškov dela v letih 2022 in 2023 (9. 11. 2022)</w:t>
        </w:r>
      </w:hyperlink>
      <w:r w:rsidR="00031F80" w:rsidRPr="00031F80">
        <w:rPr>
          <w:rFonts w:cs="Arial"/>
          <w:szCs w:val="20"/>
          <w:lang w:val="sl-SI" w:eastAsia="sl-SI"/>
        </w:rPr>
        <w:t> </w:t>
      </w:r>
    </w:p>
    <w:p w14:paraId="2CB0A6A3" w14:textId="29CE6EBB" w:rsidR="00031F80" w:rsidRDefault="00555C43" w:rsidP="00031F80">
      <w:pPr>
        <w:numPr>
          <w:ilvl w:val="0"/>
          <w:numId w:val="7"/>
        </w:numPr>
        <w:spacing w:line="240" w:lineRule="auto"/>
        <w:jc w:val="both"/>
        <w:rPr>
          <w:rFonts w:cs="Arial"/>
          <w:szCs w:val="20"/>
          <w:lang w:val="sl-SI" w:eastAsia="sl-SI"/>
        </w:rPr>
      </w:pPr>
      <w:hyperlink r:id="rId12" w:history="1">
        <w:r w:rsidR="00031F80" w:rsidRPr="00031F80">
          <w:rPr>
            <w:rFonts w:cs="Arial"/>
            <w:szCs w:val="20"/>
            <w:u w:val="single"/>
            <w:lang w:val="sl-SI" w:eastAsia="sl-SI"/>
          </w:rPr>
          <w:t>Ukrepi na področju plač in drugih stroškov dela v javnem sektorju za leti 2022 in 2023 - pojasnilo (28. 10. 2022)</w:t>
        </w:r>
      </w:hyperlink>
      <w:r w:rsidR="00031F80">
        <w:rPr>
          <w:rFonts w:cs="Arial"/>
          <w:szCs w:val="20"/>
          <w:lang w:val="sl-SI" w:eastAsia="sl-SI"/>
        </w:rPr>
        <w:t>.</w:t>
      </w:r>
    </w:p>
    <w:p w14:paraId="6F7AD0C0" w14:textId="55A74744" w:rsidR="00031F80" w:rsidRDefault="00031F80" w:rsidP="00031F80">
      <w:pPr>
        <w:spacing w:line="240" w:lineRule="auto"/>
        <w:rPr>
          <w:rFonts w:cs="Arial"/>
          <w:szCs w:val="20"/>
          <w:lang w:val="sl-SI" w:eastAsia="sl-SI"/>
        </w:rPr>
      </w:pPr>
    </w:p>
    <w:p w14:paraId="0D65DCBD" w14:textId="77777777" w:rsidR="00031F80" w:rsidRPr="00031F80" w:rsidRDefault="00031F80" w:rsidP="00031F80">
      <w:pPr>
        <w:spacing w:line="240" w:lineRule="auto"/>
        <w:rPr>
          <w:rFonts w:cs="Arial"/>
          <w:szCs w:val="20"/>
          <w:lang w:val="sl-SI" w:eastAsia="sl-SI"/>
        </w:rPr>
      </w:pPr>
    </w:p>
    <w:p w14:paraId="74A952E1" w14:textId="58B260AA" w:rsidR="00844746" w:rsidRPr="00844746" w:rsidRDefault="00844746" w:rsidP="00844746">
      <w:pPr>
        <w:spacing w:line="240" w:lineRule="auto"/>
        <w:jc w:val="both"/>
        <w:rPr>
          <w:rFonts w:cs="Arial"/>
          <w:b/>
          <w:bCs/>
          <w:szCs w:val="20"/>
          <w:lang w:val="sl-SI"/>
        </w:rPr>
      </w:pPr>
      <w:r>
        <w:rPr>
          <w:rFonts w:cs="Arial"/>
          <w:szCs w:val="20"/>
          <w:lang w:val="sl-SI"/>
        </w:rPr>
        <w:t>V</w:t>
      </w:r>
      <w:r w:rsidRPr="00844746">
        <w:rPr>
          <w:rFonts w:cs="Arial"/>
          <w:szCs w:val="20"/>
          <w:lang w:val="sl-SI"/>
        </w:rPr>
        <w:t xml:space="preserve"> zvezi s </w:t>
      </w:r>
      <w:proofErr w:type="spellStart"/>
      <w:r w:rsidRPr="00844746">
        <w:rPr>
          <w:rFonts w:cs="Arial"/>
          <w:szCs w:val="20"/>
          <w:lang w:val="sl-SI"/>
        </w:rPr>
        <w:t>t.i</w:t>
      </w:r>
      <w:proofErr w:type="spellEnd"/>
      <w:r w:rsidRPr="00844746">
        <w:rPr>
          <w:rFonts w:cs="Arial"/>
          <w:szCs w:val="20"/>
          <w:lang w:val="sl-SI"/>
        </w:rPr>
        <w:t xml:space="preserve">. odpravo stropa </w:t>
      </w:r>
      <w:r>
        <w:rPr>
          <w:rFonts w:cs="Arial"/>
          <w:szCs w:val="20"/>
          <w:lang w:val="sl-SI"/>
        </w:rPr>
        <w:t xml:space="preserve">smo </w:t>
      </w:r>
      <w:r w:rsidRPr="00844746">
        <w:rPr>
          <w:rFonts w:cs="Arial"/>
          <w:szCs w:val="20"/>
          <w:lang w:val="sl-SI"/>
        </w:rPr>
        <w:t>pojasnili, da je Zakon o spremembah in dopolnitvah Zakona o sistemu plač v javnem sektorju – ZSPJS-AA (Uradni list RS, št. 139/22</w:t>
      </w:r>
      <w:r>
        <w:rPr>
          <w:rFonts w:cs="Arial"/>
          <w:szCs w:val="20"/>
          <w:lang w:val="sl-SI"/>
        </w:rPr>
        <w:t xml:space="preserve">) </w:t>
      </w:r>
      <w:r w:rsidRPr="00844746">
        <w:rPr>
          <w:rFonts w:cs="Arial"/>
          <w:szCs w:val="20"/>
          <w:lang w:val="sl-SI"/>
        </w:rPr>
        <w:t xml:space="preserve">črtal drugi odstavek 7. člena ZSPJS, ki je določal, da je v plačnih podskupinah od C1 do J3 na delovnih mestih in v nazivih mogoče doseči največ 57. plačni razred. Na podlagi te spremembe bodo javni uslužbenci v teh plačnih podskupinah lahko napredovali višje od 57. plačnega razreda. </w:t>
      </w:r>
      <w:r w:rsidRPr="00844746">
        <w:rPr>
          <w:rFonts w:cs="Arial"/>
          <w:b/>
          <w:bCs/>
          <w:szCs w:val="20"/>
          <w:lang w:val="sl-SI"/>
        </w:rPr>
        <w:t xml:space="preserve">Črtanje se začne uporabljati 1. aprila 2023. </w:t>
      </w:r>
    </w:p>
    <w:p w14:paraId="1EDD87F0" w14:textId="77777777" w:rsidR="00844746" w:rsidRPr="00844746" w:rsidRDefault="00844746" w:rsidP="00844746">
      <w:pPr>
        <w:spacing w:line="240" w:lineRule="auto"/>
        <w:jc w:val="both"/>
        <w:rPr>
          <w:rFonts w:cs="Arial"/>
          <w:b/>
          <w:bCs/>
          <w:szCs w:val="20"/>
          <w:lang w:val="sl-SI"/>
        </w:rPr>
      </w:pPr>
    </w:p>
    <w:p w14:paraId="33B4C1F4" w14:textId="77777777" w:rsidR="00844746" w:rsidRPr="00844746" w:rsidRDefault="00844746" w:rsidP="00844746">
      <w:pPr>
        <w:spacing w:line="240" w:lineRule="auto"/>
        <w:jc w:val="both"/>
        <w:rPr>
          <w:rFonts w:cs="Arial"/>
          <w:szCs w:val="20"/>
          <w:lang w:val="sl-SI"/>
        </w:rPr>
      </w:pPr>
      <w:r w:rsidRPr="00844746">
        <w:rPr>
          <w:rFonts w:cs="Arial"/>
          <w:szCs w:val="20"/>
          <w:lang w:val="sl-SI"/>
        </w:rPr>
        <w:t>V prehodni določbi 9. člena novele ZSPJS-AA pa je izrecno tudi določeno, kdaj bodo lahko javni uslužbenci napredovali v višje plačne razrede od 57. plačnega razreda, in sicer bodo lahko javni uslužbenci napredovali za en ali dva plačna razreda, ko bodo izpolnili pogoje za napredovanje v višji plačni razred po začetku uporabe spremenjenega 7. člena zakona.</w:t>
      </w:r>
    </w:p>
    <w:p w14:paraId="38817739" w14:textId="77777777" w:rsidR="00844746" w:rsidRPr="00844746" w:rsidRDefault="00844746" w:rsidP="00844746">
      <w:pPr>
        <w:spacing w:before="100" w:beforeAutospacing="1" w:after="100" w:afterAutospacing="1" w:line="240" w:lineRule="auto"/>
        <w:jc w:val="both"/>
        <w:rPr>
          <w:rFonts w:cs="Arial"/>
          <w:szCs w:val="20"/>
          <w:lang w:val="sl-SI"/>
        </w:rPr>
      </w:pPr>
      <w:r w:rsidRPr="00844746">
        <w:rPr>
          <w:rFonts w:cs="Arial"/>
          <w:szCs w:val="20"/>
          <w:lang w:val="sl-SI"/>
        </w:rPr>
        <w:t xml:space="preserve">Odprava </w:t>
      </w:r>
      <w:proofErr w:type="spellStart"/>
      <w:r w:rsidRPr="00844746">
        <w:rPr>
          <w:rFonts w:cs="Arial"/>
          <w:szCs w:val="20"/>
          <w:lang w:val="sl-SI"/>
        </w:rPr>
        <w:t>t.i</w:t>
      </w:r>
      <w:proofErr w:type="spellEnd"/>
      <w:r w:rsidRPr="00844746">
        <w:rPr>
          <w:rFonts w:cs="Arial"/>
          <w:szCs w:val="20"/>
          <w:lang w:val="sl-SI"/>
        </w:rPr>
        <w:t xml:space="preserve">. stropa </w:t>
      </w:r>
      <w:r w:rsidRPr="00844746">
        <w:rPr>
          <w:rFonts w:cs="Arial"/>
          <w:b/>
          <w:bCs/>
          <w:szCs w:val="20"/>
          <w:lang w:val="sl-SI"/>
        </w:rPr>
        <w:t>namreč ne vpliva na pogoje za napredovanje javnih uslužbencev v višji plačni razred,</w:t>
      </w:r>
      <w:r w:rsidRPr="00844746">
        <w:rPr>
          <w:rFonts w:cs="Arial"/>
          <w:szCs w:val="20"/>
          <w:lang w:val="sl-SI"/>
        </w:rPr>
        <w:t xml:space="preserve"> ki so določeni v 17. členu ZSPJS in Uredbi o napredovanju javnih uslužbencev v plačne razrede (Uradni list RS, št. 51/08, 91/08, 113/09, 22/19 in 121/21) oziroma v splošnih aktih, ki so bili sprejeti na podlagi tretjega do petega 17. člena ZSPJS. </w:t>
      </w:r>
      <w:r w:rsidRPr="00844746">
        <w:rPr>
          <w:rFonts w:cs="Arial"/>
          <w:b/>
          <w:bCs/>
          <w:szCs w:val="20"/>
          <w:lang w:val="sl-SI"/>
        </w:rPr>
        <w:t xml:space="preserve">Prav tako odprava </w:t>
      </w:r>
      <w:proofErr w:type="spellStart"/>
      <w:r w:rsidRPr="00844746">
        <w:rPr>
          <w:rFonts w:cs="Arial"/>
          <w:b/>
          <w:bCs/>
          <w:szCs w:val="20"/>
          <w:lang w:val="sl-SI"/>
        </w:rPr>
        <w:t>t.i</w:t>
      </w:r>
      <w:proofErr w:type="spellEnd"/>
      <w:r w:rsidRPr="00844746">
        <w:rPr>
          <w:rFonts w:cs="Arial"/>
          <w:b/>
          <w:bCs/>
          <w:szCs w:val="20"/>
          <w:lang w:val="sl-SI"/>
        </w:rPr>
        <w:t>. stropa ne vpliva na datum napredovanja javnih uslužbencev v višji plačni razred</w:t>
      </w:r>
      <w:r w:rsidRPr="00844746">
        <w:rPr>
          <w:rFonts w:cs="Arial"/>
          <w:szCs w:val="20"/>
          <w:lang w:val="sl-SI"/>
        </w:rPr>
        <w:t>.</w:t>
      </w:r>
    </w:p>
    <w:p w14:paraId="59C7876B" w14:textId="77777777" w:rsidR="00844746" w:rsidRPr="00844746" w:rsidRDefault="00844746" w:rsidP="00844746">
      <w:pPr>
        <w:spacing w:before="100" w:beforeAutospacing="1" w:after="100" w:afterAutospacing="1" w:line="240" w:lineRule="auto"/>
        <w:jc w:val="both"/>
        <w:rPr>
          <w:rFonts w:cs="Arial"/>
          <w:szCs w:val="20"/>
          <w:lang w:val="sl-SI"/>
        </w:rPr>
      </w:pPr>
      <w:r w:rsidRPr="00844746">
        <w:rPr>
          <w:rFonts w:cs="Arial"/>
          <w:szCs w:val="20"/>
          <w:lang w:val="sl-SI"/>
        </w:rPr>
        <w:t>Navedeno pomeni, da bodo lahko javni uslužbenci, pod predpostavko, da bodo izpolnjeni pogoji za napredovanje v višji plačni razred (potek vsaj triletnega napredovalnega obdobja, ki teče od zadnjega napredovanja in pridobitev treh ustreznih ocen) prvič lahko napredovali v višji plačni razred, ki presega 57. plačni razred, 1. decembra 2023.</w:t>
      </w:r>
    </w:p>
    <w:p w14:paraId="56A2F92C" w14:textId="7BA0CB7D" w:rsidR="00844746" w:rsidRPr="00844746" w:rsidRDefault="00844746" w:rsidP="00844746">
      <w:pPr>
        <w:spacing w:before="100" w:beforeAutospacing="1" w:after="100" w:afterAutospacing="1" w:line="240" w:lineRule="auto"/>
        <w:jc w:val="both"/>
        <w:rPr>
          <w:rFonts w:cs="Arial"/>
          <w:szCs w:val="20"/>
          <w:lang w:val="sl-SI"/>
        </w:rPr>
      </w:pPr>
      <w:r w:rsidRPr="00844746">
        <w:rPr>
          <w:rFonts w:cs="Arial"/>
          <w:szCs w:val="20"/>
          <w:lang w:val="sl-SI"/>
        </w:rPr>
        <w:t xml:space="preserve">Tudi tisti javni uslužbenci, ki so že daljše časovno obdobje uvrščeni v 57. plačni razred in imajo pridobljenih več ocen delovne uspešnosti, </w:t>
      </w:r>
      <w:r w:rsidRPr="00844746">
        <w:rPr>
          <w:rFonts w:cs="Arial"/>
          <w:b/>
          <w:bCs/>
          <w:szCs w:val="20"/>
          <w:lang w:val="sl-SI"/>
        </w:rPr>
        <w:t>bodo lahko prvič napredovali s 1. decembrom 2023</w:t>
      </w:r>
      <w:r w:rsidRPr="00844746">
        <w:rPr>
          <w:rFonts w:cs="Arial"/>
          <w:szCs w:val="20"/>
          <w:lang w:val="sl-SI"/>
        </w:rPr>
        <w:t>, in sicer za enega ali dva plačna razreda.</w:t>
      </w:r>
      <w:r w:rsidR="00A66738">
        <w:rPr>
          <w:rFonts w:cs="Arial"/>
          <w:szCs w:val="20"/>
          <w:lang w:val="sl-SI"/>
        </w:rPr>
        <w:t xml:space="preserve"> </w:t>
      </w:r>
      <w:r w:rsidR="00A66738" w:rsidRPr="00D045ED">
        <w:rPr>
          <w:rFonts w:cs="Arial"/>
          <w:b/>
          <w:bCs/>
          <w:szCs w:val="20"/>
          <w:lang w:val="sl-SI"/>
        </w:rPr>
        <w:t xml:space="preserve">Pri tem se v primeru večjega števila ocen </w:t>
      </w:r>
      <w:r w:rsidR="00B27670">
        <w:rPr>
          <w:rFonts w:cs="Arial"/>
          <w:b/>
          <w:bCs/>
          <w:szCs w:val="20"/>
          <w:lang w:val="sl-SI"/>
        </w:rPr>
        <w:t xml:space="preserve">delovne uspešnosti </w:t>
      </w:r>
      <w:r w:rsidR="00A66738" w:rsidRPr="00D045ED">
        <w:rPr>
          <w:rFonts w:cs="Arial"/>
          <w:b/>
          <w:bCs/>
          <w:szCs w:val="20"/>
          <w:lang w:val="sl-SI"/>
        </w:rPr>
        <w:t>upoštevajo tri najugodnejše ocene v obdobju od zadnjega napredovanja</w:t>
      </w:r>
      <w:r w:rsidR="00F943C0">
        <w:rPr>
          <w:rFonts w:cs="Arial"/>
          <w:b/>
          <w:bCs/>
          <w:szCs w:val="20"/>
          <w:lang w:val="sl-SI"/>
        </w:rPr>
        <w:t xml:space="preserve"> (smiselno kot to določa </w:t>
      </w:r>
      <w:r w:rsidR="001B576F">
        <w:rPr>
          <w:rFonts w:cs="Arial"/>
          <w:b/>
          <w:bCs/>
          <w:szCs w:val="20"/>
          <w:lang w:val="sl-SI"/>
        </w:rPr>
        <w:t>četrti odstavek 5. člena Uredbe)</w:t>
      </w:r>
      <w:r w:rsidR="00A66738" w:rsidRPr="00D045ED">
        <w:rPr>
          <w:rFonts w:cs="Arial"/>
          <w:szCs w:val="20"/>
          <w:lang w:val="sl-SI"/>
        </w:rPr>
        <w:t>.</w:t>
      </w:r>
    </w:p>
    <w:p w14:paraId="5ACFF050" w14:textId="77777777" w:rsidR="00B75D2A" w:rsidRPr="00031F80" w:rsidRDefault="00B75D2A" w:rsidP="00B75D2A">
      <w:pPr>
        <w:jc w:val="both"/>
        <w:rPr>
          <w:rFonts w:cs="Arial"/>
          <w:szCs w:val="20"/>
          <w:lang w:val="sl-SI"/>
        </w:rPr>
      </w:pPr>
    </w:p>
    <w:p w14:paraId="35BB779E" w14:textId="12C6419D" w:rsidR="00B75D2A" w:rsidRPr="00B75D2A" w:rsidRDefault="00B75D2A" w:rsidP="00B75D2A">
      <w:pPr>
        <w:jc w:val="both"/>
        <w:rPr>
          <w:rFonts w:cs="Arial"/>
          <w:szCs w:val="20"/>
          <w:lang w:val="sl-SI"/>
        </w:rPr>
      </w:pPr>
      <w:r w:rsidRPr="00B75D2A">
        <w:rPr>
          <w:rFonts w:cs="Arial"/>
          <w:szCs w:val="20"/>
          <w:lang w:val="sl-SI"/>
        </w:rPr>
        <w:t>S spoštovanjem,</w:t>
      </w:r>
    </w:p>
    <w:p w14:paraId="73E8AA55" w14:textId="77777777" w:rsidR="00B75D2A" w:rsidRPr="00B75D2A" w:rsidRDefault="00B75D2A" w:rsidP="00B75D2A">
      <w:pPr>
        <w:jc w:val="both"/>
        <w:rPr>
          <w:rFonts w:cs="Arial"/>
          <w:szCs w:val="20"/>
          <w:lang w:val="sl-SI"/>
        </w:rPr>
      </w:pPr>
    </w:p>
    <w:p w14:paraId="3FDB7916" w14:textId="447261EA" w:rsidR="00B75D2A" w:rsidRPr="00B75D2A" w:rsidRDefault="00B75D2A" w:rsidP="00B75D2A">
      <w:pPr>
        <w:jc w:val="both"/>
        <w:rPr>
          <w:rFonts w:cs="Arial"/>
          <w:szCs w:val="20"/>
          <w:lang w:val="sl-SI"/>
        </w:rPr>
      </w:pPr>
      <w:r w:rsidRPr="00B75D2A">
        <w:rPr>
          <w:rFonts w:cs="Arial"/>
          <w:szCs w:val="20"/>
          <w:lang w:val="sl-SI"/>
        </w:rPr>
        <w:t xml:space="preserve">                                                                                                               </w:t>
      </w:r>
      <w:r w:rsidR="002D3A7E">
        <w:rPr>
          <w:rFonts w:cs="Arial"/>
          <w:szCs w:val="20"/>
          <w:lang w:val="sl-SI"/>
        </w:rPr>
        <w:t xml:space="preserve"> </w:t>
      </w:r>
      <w:r w:rsidRPr="00B75D2A">
        <w:rPr>
          <w:rFonts w:cs="Arial"/>
          <w:szCs w:val="20"/>
          <w:lang w:val="sl-SI"/>
        </w:rPr>
        <w:t>Peter Pogačar</w:t>
      </w:r>
    </w:p>
    <w:p w14:paraId="61C124B8" w14:textId="77777777" w:rsidR="00B75D2A" w:rsidRPr="00B75D2A" w:rsidRDefault="00B75D2A" w:rsidP="00B75D2A">
      <w:pPr>
        <w:tabs>
          <w:tab w:val="left" w:pos="3402"/>
        </w:tabs>
        <w:jc w:val="both"/>
        <w:rPr>
          <w:rFonts w:cs="Arial"/>
          <w:szCs w:val="20"/>
          <w:lang w:val="sl-SI"/>
        </w:rPr>
      </w:pPr>
      <w:r w:rsidRPr="00B75D2A">
        <w:rPr>
          <w:rFonts w:cs="Arial"/>
          <w:szCs w:val="20"/>
          <w:lang w:val="sl-SI"/>
        </w:rPr>
        <w:t xml:space="preserve">                                                                                                             generalni</w:t>
      </w:r>
      <w:r w:rsidRPr="00B75D2A">
        <w:rPr>
          <w:rFonts w:cs="Arial"/>
          <w:szCs w:val="20"/>
          <w:lang w:val="pl-PL"/>
        </w:rPr>
        <w:t xml:space="preserve"> direktor</w:t>
      </w:r>
    </w:p>
    <w:p w14:paraId="49AA9DFB" w14:textId="77777777" w:rsidR="00B75D2A" w:rsidRPr="00B75D2A" w:rsidRDefault="00B75D2A" w:rsidP="00B75D2A">
      <w:pPr>
        <w:tabs>
          <w:tab w:val="left" w:pos="3402"/>
        </w:tabs>
        <w:jc w:val="both"/>
        <w:rPr>
          <w:rFonts w:cs="Arial"/>
          <w:szCs w:val="20"/>
          <w:lang w:val="sl-SI"/>
        </w:rPr>
      </w:pPr>
    </w:p>
    <w:p w14:paraId="317B78AE" w14:textId="77777777" w:rsidR="00B75D2A" w:rsidRPr="00B75D2A" w:rsidRDefault="00B75D2A" w:rsidP="00B75D2A">
      <w:pPr>
        <w:tabs>
          <w:tab w:val="left" w:pos="3402"/>
        </w:tabs>
        <w:jc w:val="both"/>
        <w:rPr>
          <w:rFonts w:cs="Arial"/>
          <w:szCs w:val="20"/>
          <w:lang w:val="sl-SI"/>
        </w:rPr>
      </w:pPr>
    </w:p>
    <w:p w14:paraId="03CA33AA" w14:textId="77777777" w:rsidR="003E437B" w:rsidRPr="00031F80" w:rsidRDefault="003E437B" w:rsidP="003E1C74">
      <w:pPr>
        <w:pStyle w:val="podpisi"/>
        <w:rPr>
          <w:rFonts w:cs="Arial"/>
          <w:szCs w:val="20"/>
          <w:lang w:val="sl-SI"/>
        </w:rPr>
      </w:pPr>
    </w:p>
    <w:sectPr w:rsidR="003E437B" w:rsidRPr="00031F80" w:rsidSect="00623E84">
      <w:headerReference w:type="default" r:id="rId13"/>
      <w:footerReference w:type="default" r:id="rId14"/>
      <w:headerReference w:type="first" r:id="rId15"/>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7E1C" w14:textId="77777777" w:rsidR="003E437B" w:rsidRDefault="003E437B">
      <w:r>
        <w:separator/>
      </w:r>
    </w:p>
  </w:endnote>
  <w:endnote w:type="continuationSeparator" w:id="0">
    <w:p w14:paraId="62B9FFA5" w14:textId="77777777" w:rsidR="003E437B" w:rsidRDefault="003E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11491"/>
      <w:docPartObj>
        <w:docPartGallery w:val="Page Numbers (Bottom of Page)"/>
        <w:docPartUnique/>
      </w:docPartObj>
    </w:sdtPr>
    <w:sdtEndPr/>
    <w:sdtContent>
      <w:p w14:paraId="0CADCB3A" w14:textId="55189A4B" w:rsidR="00D045ED" w:rsidRDefault="00D045ED">
        <w:pPr>
          <w:pStyle w:val="Noga"/>
          <w:jc w:val="right"/>
        </w:pPr>
        <w:r>
          <w:fldChar w:fldCharType="begin"/>
        </w:r>
        <w:r>
          <w:instrText>PAGE   \* MERGEFORMAT</w:instrText>
        </w:r>
        <w:r>
          <w:fldChar w:fldCharType="separate"/>
        </w:r>
        <w:r>
          <w:rPr>
            <w:lang w:val="sl-SI"/>
          </w:rPr>
          <w:t>2</w:t>
        </w:r>
        <w:r>
          <w:fldChar w:fldCharType="end"/>
        </w:r>
      </w:p>
    </w:sdtContent>
  </w:sdt>
  <w:p w14:paraId="685EBC6F"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8BFD" w14:textId="77777777" w:rsidR="003E437B" w:rsidRDefault="003E437B">
      <w:r>
        <w:separator/>
      </w:r>
    </w:p>
  </w:footnote>
  <w:footnote w:type="continuationSeparator" w:id="0">
    <w:p w14:paraId="28C11B5E" w14:textId="77777777" w:rsidR="003E437B" w:rsidRDefault="003E437B">
      <w:r>
        <w:continuationSeparator/>
      </w:r>
    </w:p>
  </w:footnote>
  <w:footnote w:id="1">
    <w:p w14:paraId="09CDA808" w14:textId="1F186166" w:rsidR="00FA370F" w:rsidRPr="00FA370F" w:rsidRDefault="00FA370F">
      <w:pPr>
        <w:pStyle w:val="Sprotnaopomba-besedilo"/>
        <w:rPr>
          <w:sz w:val="16"/>
          <w:szCs w:val="16"/>
          <w:lang w:val="pl-PL"/>
        </w:rPr>
      </w:pPr>
      <w:r w:rsidRPr="00FA370F">
        <w:rPr>
          <w:rStyle w:val="Sprotnaopomba-sklic"/>
          <w:sz w:val="16"/>
          <w:szCs w:val="16"/>
        </w:rPr>
        <w:footnoteRef/>
      </w:r>
      <w:r w:rsidRPr="00FA370F">
        <w:rPr>
          <w:sz w:val="16"/>
          <w:szCs w:val="16"/>
          <w:lang w:val="pl-PL"/>
        </w:rPr>
        <w:t xml:space="preserve"> Uradni list RS, št. 51/08, 91/08, 113/09, 22/19 in 121/21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B2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ACC3" w14:textId="77777777" w:rsidR="00555C43" w:rsidRPr="00555C43" w:rsidRDefault="00555C43" w:rsidP="00555C43">
    <w:pPr>
      <w:tabs>
        <w:tab w:val="left" w:pos="5112"/>
      </w:tabs>
      <w:spacing w:before="120" w:line="240" w:lineRule="exact"/>
      <w:rPr>
        <w:rFonts w:cs="Arial"/>
        <w:sz w:val="16"/>
        <w:lang w:val="it-IT"/>
      </w:rPr>
    </w:pPr>
    <w:r w:rsidRPr="00555C43">
      <w:rPr>
        <w:lang w:val="sl-SI"/>
      </w:rPr>
      <w:drawing>
        <wp:anchor distT="0" distB="0" distL="114300" distR="114300" simplePos="0" relativeHeight="251660288" behindDoc="1" locked="0" layoutInCell="1" allowOverlap="1" wp14:anchorId="00B22A1D" wp14:editId="4E06562D">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C43">
      <w:rPr>
        <w:rFonts w:cs="Arial"/>
        <w:sz w:val="16"/>
        <w:lang w:val="sl-SI" w:eastAsia="sl-SI"/>
      </w:rPr>
      <mc:AlternateContent>
        <mc:Choice Requires="wps">
          <w:drawing>
            <wp:anchor distT="0" distB="0" distL="114300" distR="114300" simplePos="0" relativeHeight="251659264" behindDoc="0" locked="0" layoutInCell="0" allowOverlap="1" wp14:anchorId="6424ECAA" wp14:editId="779825C6">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8D5"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555C43">
      <w:rPr>
        <w:rFonts w:cs="Arial"/>
        <w:sz w:val="16"/>
        <w:lang w:val="sl-SI"/>
      </w:rPr>
      <w:t>Tržaška</w:t>
    </w:r>
    <w:r w:rsidRPr="00555C43">
      <w:rPr>
        <w:rFonts w:cs="Arial"/>
        <w:sz w:val="16"/>
        <w:lang w:val="it-IT"/>
      </w:rPr>
      <w:t xml:space="preserve"> cesta 21, 1000 Ljubljana</w:t>
    </w:r>
    <w:r w:rsidRPr="00555C43">
      <w:rPr>
        <w:rFonts w:cs="Arial"/>
        <w:sz w:val="16"/>
        <w:lang w:val="it-IT"/>
      </w:rPr>
      <w:tab/>
      <w:t>T: 01 478 16 50</w:t>
    </w:r>
  </w:p>
  <w:p w14:paraId="5274834A" w14:textId="77777777" w:rsidR="00555C43" w:rsidRPr="00555C43" w:rsidRDefault="00555C43" w:rsidP="00555C43">
    <w:pPr>
      <w:tabs>
        <w:tab w:val="left" w:pos="5112"/>
      </w:tabs>
      <w:spacing w:line="240" w:lineRule="exact"/>
      <w:rPr>
        <w:rFonts w:cs="Arial"/>
        <w:sz w:val="16"/>
        <w:lang w:val="it-IT"/>
      </w:rPr>
    </w:pPr>
    <w:r w:rsidRPr="00555C43">
      <w:rPr>
        <w:rFonts w:cs="Arial"/>
        <w:sz w:val="16"/>
        <w:lang w:val="it-IT"/>
      </w:rPr>
      <w:tab/>
      <w:t>E: gp.mju@gov.si</w:t>
    </w:r>
  </w:p>
  <w:p w14:paraId="5ADD8E8A" w14:textId="77777777" w:rsidR="00555C43" w:rsidRPr="00B76FBB" w:rsidRDefault="00555C43" w:rsidP="00555C43">
    <w:pPr>
      <w:tabs>
        <w:tab w:val="left" w:pos="5112"/>
      </w:tabs>
      <w:spacing w:line="240" w:lineRule="exact"/>
      <w:rPr>
        <w:rFonts w:cs="Arial"/>
        <w:sz w:val="16"/>
      </w:rPr>
    </w:pPr>
    <w:r w:rsidRPr="00555C43">
      <w:rPr>
        <w:rFonts w:cs="Arial"/>
        <w:sz w:val="16"/>
        <w:lang w:val="it-IT"/>
      </w:rPr>
      <w:tab/>
    </w:r>
    <w:r w:rsidRPr="00B76FBB">
      <w:rPr>
        <w:rFonts w:cs="Arial"/>
        <w:sz w:val="16"/>
      </w:rPr>
      <w:t>www.mju.gov.si</w:t>
    </w:r>
  </w:p>
  <w:p w14:paraId="1033225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14BA5694"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B52C1"/>
    <w:multiLevelType w:val="multilevel"/>
    <w:tmpl w:val="091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1630FE"/>
    <w:multiLevelType w:val="multilevel"/>
    <w:tmpl w:val="6CBE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7B"/>
    <w:rsid w:val="00023A88"/>
    <w:rsid w:val="00031F80"/>
    <w:rsid w:val="000A7238"/>
    <w:rsid w:val="00124E67"/>
    <w:rsid w:val="001357B2"/>
    <w:rsid w:val="001363E8"/>
    <w:rsid w:val="0017478F"/>
    <w:rsid w:val="001B576F"/>
    <w:rsid w:val="00202A77"/>
    <w:rsid w:val="00271CE5"/>
    <w:rsid w:val="00282020"/>
    <w:rsid w:val="002835DD"/>
    <w:rsid w:val="002A2B69"/>
    <w:rsid w:val="002D3A7E"/>
    <w:rsid w:val="002F464D"/>
    <w:rsid w:val="002F5BA4"/>
    <w:rsid w:val="003636BF"/>
    <w:rsid w:val="00371442"/>
    <w:rsid w:val="003822C8"/>
    <w:rsid w:val="003845B4"/>
    <w:rsid w:val="00387B1A"/>
    <w:rsid w:val="0039356A"/>
    <w:rsid w:val="003C5EE5"/>
    <w:rsid w:val="003C65AC"/>
    <w:rsid w:val="003E1C74"/>
    <w:rsid w:val="003E437B"/>
    <w:rsid w:val="00404D75"/>
    <w:rsid w:val="00417D18"/>
    <w:rsid w:val="00454CA1"/>
    <w:rsid w:val="004657EE"/>
    <w:rsid w:val="004B58BF"/>
    <w:rsid w:val="00526246"/>
    <w:rsid w:val="00535D20"/>
    <w:rsid w:val="00555C43"/>
    <w:rsid w:val="00567106"/>
    <w:rsid w:val="005A56E0"/>
    <w:rsid w:val="005C1995"/>
    <w:rsid w:val="005E1D3C"/>
    <w:rsid w:val="005F5144"/>
    <w:rsid w:val="00623E84"/>
    <w:rsid w:val="006242EF"/>
    <w:rsid w:val="00625AE6"/>
    <w:rsid w:val="00632253"/>
    <w:rsid w:val="00633DA3"/>
    <w:rsid w:val="00642714"/>
    <w:rsid w:val="006455CE"/>
    <w:rsid w:val="00647A86"/>
    <w:rsid w:val="00655841"/>
    <w:rsid w:val="006A18CD"/>
    <w:rsid w:val="006E25B1"/>
    <w:rsid w:val="00710310"/>
    <w:rsid w:val="007151C3"/>
    <w:rsid w:val="00733017"/>
    <w:rsid w:val="00783310"/>
    <w:rsid w:val="007A49AA"/>
    <w:rsid w:val="007A4A6D"/>
    <w:rsid w:val="007D1BCF"/>
    <w:rsid w:val="007D75CF"/>
    <w:rsid w:val="007E0440"/>
    <w:rsid w:val="007E6DC5"/>
    <w:rsid w:val="00844746"/>
    <w:rsid w:val="0088043C"/>
    <w:rsid w:val="00884889"/>
    <w:rsid w:val="008906C9"/>
    <w:rsid w:val="00890A17"/>
    <w:rsid w:val="008C5738"/>
    <w:rsid w:val="008D04F0"/>
    <w:rsid w:val="008D588E"/>
    <w:rsid w:val="008D5F69"/>
    <w:rsid w:val="008F3500"/>
    <w:rsid w:val="00924E3C"/>
    <w:rsid w:val="009612BB"/>
    <w:rsid w:val="009649C9"/>
    <w:rsid w:val="00964BF5"/>
    <w:rsid w:val="009C740A"/>
    <w:rsid w:val="009E0445"/>
    <w:rsid w:val="00A125C5"/>
    <w:rsid w:val="00A2451C"/>
    <w:rsid w:val="00A26766"/>
    <w:rsid w:val="00A43EF7"/>
    <w:rsid w:val="00A65EE7"/>
    <w:rsid w:val="00A66738"/>
    <w:rsid w:val="00A70133"/>
    <w:rsid w:val="00A770A6"/>
    <w:rsid w:val="00A813B1"/>
    <w:rsid w:val="00AB36C4"/>
    <w:rsid w:val="00AC32B2"/>
    <w:rsid w:val="00B17141"/>
    <w:rsid w:val="00B27670"/>
    <w:rsid w:val="00B31575"/>
    <w:rsid w:val="00B75D2A"/>
    <w:rsid w:val="00B8547D"/>
    <w:rsid w:val="00BA55C3"/>
    <w:rsid w:val="00BB1718"/>
    <w:rsid w:val="00BD06AD"/>
    <w:rsid w:val="00BE0B5E"/>
    <w:rsid w:val="00C1655C"/>
    <w:rsid w:val="00C250D5"/>
    <w:rsid w:val="00C35666"/>
    <w:rsid w:val="00C42998"/>
    <w:rsid w:val="00C75F77"/>
    <w:rsid w:val="00C92898"/>
    <w:rsid w:val="00CA4340"/>
    <w:rsid w:val="00CB716C"/>
    <w:rsid w:val="00CC46DA"/>
    <w:rsid w:val="00CE5238"/>
    <w:rsid w:val="00CE69B6"/>
    <w:rsid w:val="00CE7514"/>
    <w:rsid w:val="00D02396"/>
    <w:rsid w:val="00D045ED"/>
    <w:rsid w:val="00D248DE"/>
    <w:rsid w:val="00D8542D"/>
    <w:rsid w:val="00DC6A71"/>
    <w:rsid w:val="00E0357D"/>
    <w:rsid w:val="00E467C4"/>
    <w:rsid w:val="00E70005"/>
    <w:rsid w:val="00E74594"/>
    <w:rsid w:val="00ED1C3E"/>
    <w:rsid w:val="00F11B11"/>
    <w:rsid w:val="00F240BB"/>
    <w:rsid w:val="00F57FED"/>
    <w:rsid w:val="00F943C0"/>
    <w:rsid w:val="00FA370F"/>
    <w:rsid w:val="00FB0DDE"/>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6A957E0"/>
  <w15:chartTrackingRefBased/>
  <w15:docId w15:val="{E38B6440-73ED-4851-A9C0-35ACB10A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FA370F"/>
    <w:pPr>
      <w:spacing w:line="240" w:lineRule="auto"/>
    </w:pPr>
    <w:rPr>
      <w:szCs w:val="20"/>
    </w:rPr>
  </w:style>
  <w:style w:type="character" w:customStyle="1" w:styleId="Sprotnaopomba-besediloZnak">
    <w:name w:val="Sprotna opomba - besedilo Znak"/>
    <w:basedOn w:val="Privzetapisavaodstavka"/>
    <w:link w:val="Sprotnaopomba-besedilo"/>
    <w:rsid w:val="00FA370F"/>
    <w:rPr>
      <w:rFonts w:ascii="Arial" w:hAnsi="Arial"/>
      <w:lang w:val="en-US" w:eastAsia="en-US"/>
    </w:rPr>
  </w:style>
  <w:style w:type="character" w:styleId="Sprotnaopomba-sklic">
    <w:name w:val="footnote reference"/>
    <w:basedOn w:val="Privzetapisavaodstavka"/>
    <w:rsid w:val="00FA370F"/>
    <w:rPr>
      <w:vertAlign w:val="superscript"/>
    </w:rPr>
  </w:style>
  <w:style w:type="character" w:styleId="Nerazreenaomemba">
    <w:name w:val="Unresolved Mention"/>
    <w:basedOn w:val="Privzetapisavaodstavka"/>
    <w:uiPriority w:val="99"/>
    <w:semiHidden/>
    <w:unhideWhenUsed/>
    <w:rsid w:val="00A66738"/>
    <w:rPr>
      <w:color w:val="605E5C"/>
      <w:shd w:val="clear" w:color="auto" w:fill="E1DFDD"/>
    </w:rPr>
  </w:style>
  <w:style w:type="character" w:customStyle="1" w:styleId="NogaZnak">
    <w:name w:val="Noga Znak"/>
    <w:basedOn w:val="Privzetapisavaodstavka"/>
    <w:link w:val="Noga"/>
    <w:uiPriority w:val="99"/>
    <w:rsid w:val="00D045E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55914">
      <w:bodyDiv w:val="1"/>
      <w:marLeft w:val="0"/>
      <w:marRight w:val="0"/>
      <w:marTop w:val="0"/>
      <w:marBottom w:val="0"/>
      <w:divBdr>
        <w:top w:val="none" w:sz="0" w:space="0" w:color="auto"/>
        <w:left w:val="none" w:sz="0" w:space="0" w:color="auto"/>
        <w:bottom w:val="none" w:sz="0" w:space="0" w:color="auto"/>
        <w:right w:val="none" w:sz="0" w:space="0" w:color="auto"/>
      </w:divBdr>
    </w:div>
    <w:div w:id="13779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Placni-sistem/Aktualno/Odprava-stropa-in-dolocitev-place-s-1.-4.-2023-objava.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JU/Usluzbenski-sistem/POVRACILA-STROSKOV-IN-DRUGI-OSEBNI-PREJEMKI/Regres-za-prehrano/Ukrepi-na-podrocju-plac-in-drugih-stroskov-dela-v-javnem-sektorju-za-leti-2022-in-2023-pojasnilo-28.-10.-202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Placni-sistem/Aktualno/Obvestilo-o-uveljavitvi-novele-Zakona-o-sistemu-plac-v-javnem-sektorju-ZSPJS-AA-9.-11.-2022.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assets/ministrstva/MJU/Placni-sistem/Aktualno/Dodatno-pojasnilo-Uredba-B-in-Pravilniki-11012023.docx" TargetMode="External"/><Relationship Id="rId4" Type="http://schemas.openxmlformats.org/officeDocument/2006/relationships/settings" Target="settings.xml"/><Relationship Id="rId9" Type="http://schemas.openxmlformats.org/officeDocument/2006/relationships/hyperlink" Target="https://www.gov.si/assets/ministrstva/MJU/Placni-sistem/Aktualno/Odgovori-v-zvezi-z-uvrstitvami-zdravnikov-po-1.-4.-2023.doc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1884A5-E00C-4EEE-A466-1FABAECD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1</TotalTime>
  <Pages>2</Pages>
  <Words>734</Words>
  <Characters>5007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3</cp:revision>
  <cp:lastPrinted>2013-06-21T06:42:00Z</cp:lastPrinted>
  <dcterms:created xsi:type="dcterms:W3CDTF">2023-02-17T06:33:00Z</dcterms:created>
  <dcterms:modified xsi:type="dcterms:W3CDTF">2023-02-17T06:34:00Z</dcterms:modified>
</cp:coreProperties>
</file>