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FA1FE1" w:rsidRDefault="00557704" w:rsidP="00557704">
      <w:pPr>
        <w:spacing w:line="240" w:lineRule="exact"/>
        <w:jc w:val="both"/>
        <w:rPr>
          <w:rFonts w:cs="Arial"/>
          <w:b/>
          <w:color w:val="000000"/>
          <w:szCs w:val="20"/>
          <w:lang w:val="sl-SI"/>
        </w:rPr>
      </w:pPr>
      <w:r w:rsidRPr="00FA1FE1">
        <w:rPr>
          <w:rFonts w:cs="Arial"/>
          <w:b/>
          <w:bCs/>
          <w:color w:val="000000" w:themeColor="text1"/>
          <w:szCs w:val="20"/>
          <w:lang w:val="sl-SI"/>
        </w:rPr>
        <w:t>URAD PREDSEDNIKA REPUBLIKE</w:t>
      </w:r>
    </w:p>
    <w:p w14:paraId="0C5194AA"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ZBOR REPUBLIKE SLOVENIJE</w:t>
      </w:r>
    </w:p>
    <w:p w14:paraId="30C104B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SVET REPUBLIKE SLOVENIJE</w:t>
      </w:r>
    </w:p>
    <w:p w14:paraId="77DEBAD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USTAVNO SODIŠČE REPUBLIKE SLOVENIJE</w:t>
      </w:r>
    </w:p>
    <w:p w14:paraId="36B2CC8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RAČUNSKO SODIŠČE REPUBLIKE SLOVENIJE</w:t>
      </w:r>
    </w:p>
    <w:p w14:paraId="045E4692"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VARUH ČLOVEKOVIH PRAVIC REPUBLIKE SLOVENIJE</w:t>
      </w:r>
    </w:p>
    <w:p w14:paraId="2FC6007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DRŽAVNA REVIZIJSKA KOMISIJA REPUBLIKE SLOVENIJE</w:t>
      </w:r>
    </w:p>
    <w:p w14:paraId="5A0DB71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INFORMACIJSKI POOBLAŠČENEC REPUBLIKE SLOVENIJE</w:t>
      </w:r>
    </w:p>
    <w:p w14:paraId="5B36CF7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KOMISIJA ZA PREPREČEVANJE KORUPCIJE REPUBLIKE SLOVENIJE</w:t>
      </w:r>
    </w:p>
    <w:p w14:paraId="60C1F2B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DRŽAVNA VOLILNA KOMISIJA</w:t>
      </w:r>
    </w:p>
    <w:p w14:paraId="0B88C18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FISKALNI SVET</w:t>
      </w:r>
    </w:p>
    <w:p w14:paraId="18742ABD"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SODNI SVET</w:t>
      </w:r>
    </w:p>
    <w:p w14:paraId="3B9842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ZAGOVORNIK NAČELA ENAKOSTI</w:t>
      </w:r>
    </w:p>
    <w:p w14:paraId="5B4DE14F" w14:textId="77777777" w:rsidR="00557704" w:rsidRPr="00FA1FE1" w:rsidRDefault="00557704" w:rsidP="00557704">
      <w:pPr>
        <w:spacing w:line="240" w:lineRule="exact"/>
        <w:jc w:val="both"/>
        <w:rPr>
          <w:rFonts w:cs="Arial"/>
          <w:b/>
          <w:szCs w:val="20"/>
          <w:lang w:val="sl-SI"/>
        </w:rPr>
      </w:pPr>
    </w:p>
    <w:p w14:paraId="55C97CE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SODIŠČE REPUBLIKE SLOVENIJE</w:t>
      </w:r>
    </w:p>
    <w:p w14:paraId="2DC95E4B"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DRŽAVNO TOŽILSTVO</w:t>
      </w:r>
    </w:p>
    <w:p w14:paraId="21333BD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DRŽAVNO ODVETNIŠTVO</w:t>
      </w:r>
    </w:p>
    <w:p w14:paraId="458A68DD" w14:textId="77777777" w:rsidR="00557704" w:rsidRPr="00FA1FE1" w:rsidRDefault="00557704" w:rsidP="00557704">
      <w:pPr>
        <w:spacing w:line="240" w:lineRule="exact"/>
        <w:jc w:val="both"/>
        <w:rPr>
          <w:rFonts w:cs="Arial"/>
          <w:b/>
          <w:szCs w:val="20"/>
          <w:lang w:val="sl-SI"/>
        </w:rPr>
      </w:pPr>
    </w:p>
    <w:p w14:paraId="69E5B90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OBČINE</w:t>
      </w:r>
    </w:p>
    <w:p w14:paraId="2CF7499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OBČIN SLOVENIJE</w:t>
      </w:r>
    </w:p>
    <w:p w14:paraId="25CEBA63"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SKUPNOST OBČIN SLOVENIJE</w:t>
      </w:r>
    </w:p>
    <w:p w14:paraId="06D138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MESTNIH OBČIN SLOVENIJE</w:t>
      </w:r>
    </w:p>
    <w:p w14:paraId="23831CC5" w14:textId="77777777" w:rsidR="00557704" w:rsidRPr="00FA1FE1" w:rsidRDefault="00557704" w:rsidP="00557704">
      <w:pPr>
        <w:spacing w:line="240" w:lineRule="exact"/>
        <w:jc w:val="both"/>
        <w:rPr>
          <w:rFonts w:cs="Arial"/>
          <w:b/>
          <w:szCs w:val="20"/>
          <w:lang w:val="sl-SI"/>
        </w:rPr>
      </w:pPr>
    </w:p>
    <w:p w14:paraId="77F37E8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MINISTRSTVA</w:t>
      </w:r>
    </w:p>
    <w:p w14:paraId="53497CB2"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ORGANI V SESTAVI MINISTRSTEV</w:t>
      </w:r>
    </w:p>
    <w:p w14:paraId="4541A47C"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VLADNE SLUŽBE</w:t>
      </w:r>
    </w:p>
    <w:p w14:paraId="0250118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UPRAVNE ENOTE</w:t>
      </w:r>
    </w:p>
    <w:p w14:paraId="54BC16EB" w14:textId="77777777" w:rsidR="00557704" w:rsidRPr="00FA1FE1" w:rsidRDefault="00557704" w:rsidP="00557704">
      <w:pPr>
        <w:pStyle w:val="datumtevilka"/>
        <w:spacing w:line="240" w:lineRule="exact"/>
        <w:rPr>
          <w:rFonts w:cs="Arial"/>
        </w:rPr>
      </w:pPr>
    </w:p>
    <w:p w14:paraId="4EC810C9" w14:textId="77777777" w:rsidR="00557704" w:rsidRPr="00FA1FE1" w:rsidRDefault="00557704" w:rsidP="00557704">
      <w:pPr>
        <w:pStyle w:val="datumtevilka"/>
        <w:spacing w:line="240" w:lineRule="exact"/>
        <w:rPr>
          <w:rFonts w:cs="Arial"/>
        </w:rPr>
      </w:pPr>
    </w:p>
    <w:p w14:paraId="460754D8" w14:textId="193D0A5A" w:rsidR="009804FC" w:rsidRPr="00202A77" w:rsidRDefault="009804FC" w:rsidP="009804FC">
      <w:pPr>
        <w:pStyle w:val="datumtevilka"/>
      </w:pPr>
      <w:r>
        <w:t>Številka</w:t>
      </w:r>
      <w:r w:rsidRPr="00202A77">
        <w:t xml:space="preserve">: </w:t>
      </w:r>
      <w:r w:rsidRPr="00202A77">
        <w:tab/>
      </w:r>
      <w:r w:rsidR="00041680" w:rsidRPr="00041680">
        <w:t>1002-79/2024</w:t>
      </w:r>
      <w:r w:rsidR="00041680">
        <w:t>-31310-18</w:t>
      </w:r>
    </w:p>
    <w:p w14:paraId="224EC680" w14:textId="439AE684" w:rsidR="009804FC" w:rsidRPr="00202A77" w:rsidRDefault="009804FC" w:rsidP="009804FC">
      <w:pPr>
        <w:pStyle w:val="datumtevilka"/>
      </w:pPr>
      <w:r w:rsidRPr="00202A77">
        <w:t xml:space="preserve">Datum: </w:t>
      </w:r>
      <w:r w:rsidRPr="00202A77">
        <w:tab/>
      </w:r>
      <w:r w:rsidR="00041680">
        <w:t>12. 2. 2024</w:t>
      </w:r>
      <w:r w:rsidRPr="00202A77">
        <w:t xml:space="preserve"> </w:t>
      </w:r>
    </w:p>
    <w:p w14:paraId="4321E2C8" w14:textId="77777777" w:rsidR="009804FC" w:rsidRPr="00202A77" w:rsidRDefault="009804FC" w:rsidP="009804FC">
      <w:pPr>
        <w:rPr>
          <w:lang w:val="sl-SI"/>
        </w:rPr>
      </w:pPr>
    </w:p>
    <w:p w14:paraId="0605FB09" w14:textId="57F57440" w:rsidR="009804FC" w:rsidRPr="00202A77" w:rsidRDefault="009804FC" w:rsidP="00124B80">
      <w:pPr>
        <w:pStyle w:val="ZADEVA"/>
        <w:jc w:val="both"/>
        <w:rPr>
          <w:lang w:val="sl-SI"/>
        </w:rPr>
      </w:pPr>
      <w:r w:rsidRPr="00202A77">
        <w:rPr>
          <w:lang w:val="sl-SI"/>
        </w:rPr>
        <w:t xml:space="preserve">Zadeva: </w:t>
      </w:r>
      <w:r w:rsidRPr="00202A77">
        <w:rPr>
          <w:lang w:val="sl-SI"/>
        </w:rPr>
        <w:tab/>
      </w:r>
      <w:r w:rsidR="002203ED" w:rsidRPr="00071A9D">
        <w:rPr>
          <w:rFonts w:cs="Arial"/>
          <w:szCs w:val="20"/>
          <w:lang w:val="sl-SI"/>
        </w:rPr>
        <w:t xml:space="preserve">Dogovor </w:t>
      </w:r>
      <w:r w:rsidR="002203ED" w:rsidRPr="00556851">
        <w:rPr>
          <w:rFonts w:cs="Arial"/>
          <w:szCs w:val="20"/>
          <w:lang w:val="sl-SI"/>
        </w:rPr>
        <w:t>o uskladitvi vrednosti plačnih razredov plačne lestvice in datumu izplačila regresa za letni dopust v letu 2024</w:t>
      </w:r>
      <w:r w:rsidR="002203ED">
        <w:rPr>
          <w:rFonts w:cs="Arial"/>
          <w:szCs w:val="20"/>
          <w:lang w:val="sl-SI"/>
        </w:rPr>
        <w:t xml:space="preserve"> - Obvestilo</w:t>
      </w:r>
    </w:p>
    <w:p w14:paraId="68029D9F" w14:textId="77777777" w:rsidR="00557704" w:rsidRPr="00FA1FE1" w:rsidRDefault="00557704" w:rsidP="00557704">
      <w:pPr>
        <w:spacing w:line="240" w:lineRule="exact"/>
        <w:jc w:val="both"/>
        <w:rPr>
          <w:rFonts w:cs="Arial"/>
          <w:b/>
          <w:bCs/>
          <w:szCs w:val="20"/>
          <w:lang w:val="sl-SI" w:eastAsia="sl-SI"/>
        </w:rPr>
      </w:pPr>
      <w:bookmarkStart w:id="0" w:name="_Hlk60740389"/>
    </w:p>
    <w:bookmarkEnd w:id="0"/>
    <w:p w14:paraId="651F3D69" w14:textId="4B762B2F" w:rsidR="00A66CBA" w:rsidRDefault="00557704" w:rsidP="00557704">
      <w:pPr>
        <w:jc w:val="both"/>
        <w:rPr>
          <w:rFonts w:cs="Arial"/>
          <w:szCs w:val="20"/>
          <w:lang w:val="sl-SI" w:eastAsia="sl-SI"/>
        </w:rPr>
      </w:pPr>
      <w:r w:rsidRPr="00FA1FE1">
        <w:rPr>
          <w:rFonts w:cs="Arial"/>
          <w:szCs w:val="20"/>
          <w:lang w:val="sl-SI" w:eastAsia="sl-SI"/>
        </w:rPr>
        <w:t xml:space="preserve">Obveščamo vas, </w:t>
      </w:r>
      <w:r w:rsidR="00A66CBA">
        <w:rPr>
          <w:rFonts w:cs="Arial"/>
          <w:szCs w:val="20"/>
          <w:lang w:val="sl-SI" w:eastAsia="sl-SI"/>
        </w:rPr>
        <w:t xml:space="preserve">da so Vlada Republike Slovenije (v nadaljevanju: vlada) in reprezentativni sindikati javnega sektorja podpisali </w:t>
      </w:r>
      <w:r w:rsidR="00A66CBA" w:rsidRPr="00124B80">
        <w:rPr>
          <w:lang w:val="sl-SI"/>
        </w:rPr>
        <w:t xml:space="preserve">Dogovor o uskladitvi vrednosti plačnih razredov plačne lestvice in datumu izplačila regresa za letni dopust v letu 2024 </w:t>
      </w:r>
      <w:r w:rsidR="00A66CBA" w:rsidRPr="00FA1FE1">
        <w:rPr>
          <w:rFonts w:cs="Arial"/>
          <w:szCs w:val="20"/>
          <w:lang w:val="sl-SI"/>
        </w:rPr>
        <w:t xml:space="preserve"> (v nadaljevanju: </w:t>
      </w:r>
      <w:r w:rsidR="00D26390">
        <w:rPr>
          <w:rFonts w:cs="Arial"/>
          <w:szCs w:val="20"/>
          <w:lang w:val="sl-SI"/>
        </w:rPr>
        <w:t>d</w:t>
      </w:r>
      <w:r w:rsidR="00A66CBA" w:rsidRPr="00FA1FE1">
        <w:rPr>
          <w:rFonts w:cs="Arial"/>
          <w:szCs w:val="20"/>
          <w:lang w:val="sl-SI"/>
        </w:rPr>
        <w:t>ogovor)</w:t>
      </w:r>
      <w:r w:rsidR="00A66CBA">
        <w:rPr>
          <w:rFonts w:cs="Arial"/>
          <w:szCs w:val="20"/>
          <w:lang w:val="sl-SI"/>
        </w:rPr>
        <w:t xml:space="preserve"> in </w:t>
      </w:r>
      <w:hyperlink r:id="rId8" w:tgtFrame="_blank" w:history="1">
        <w:r w:rsidR="00A66CBA" w:rsidRPr="00124B80">
          <w:rPr>
            <w:rFonts w:cs="Arial"/>
            <w:szCs w:val="20"/>
            <w:lang w:val="sl-SI"/>
          </w:rPr>
          <w:t>Aneks h Kolektivni pogodbi za negospodarske dejavnosti v Republiki Sloveniji</w:t>
        </w:r>
      </w:hyperlink>
      <w:r w:rsidR="00A66CBA" w:rsidRPr="00124B80">
        <w:rPr>
          <w:rFonts w:cs="Arial"/>
          <w:szCs w:val="20"/>
          <w:lang w:val="sl-SI"/>
        </w:rPr>
        <w:t xml:space="preserve"> (v nadaljevanju: Aneks h KPND)</w:t>
      </w:r>
      <w:r w:rsidR="00A66CBA" w:rsidRPr="00FA1FE1">
        <w:rPr>
          <w:rFonts w:cs="Arial"/>
          <w:szCs w:val="20"/>
          <w:lang w:val="sl-SI"/>
        </w:rPr>
        <w:t xml:space="preserve"> </w:t>
      </w:r>
      <w:r w:rsidR="00C64CC9">
        <w:rPr>
          <w:rFonts w:cs="Arial"/>
          <w:szCs w:val="20"/>
          <w:lang w:val="sl-SI"/>
        </w:rPr>
        <w:t xml:space="preserve">ter </w:t>
      </w:r>
      <w:r w:rsidR="00A66CBA" w:rsidRPr="00124B80">
        <w:rPr>
          <w:rFonts w:cs="Arial"/>
          <w:szCs w:val="20"/>
          <w:lang w:val="sl-SI"/>
        </w:rPr>
        <w:t>Aneks št. 1</w:t>
      </w:r>
      <w:r w:rsidR="00A66CBA">
        <w:rPr>
          <w:rFonts w:cs="Arial"/>
          <w:szCs w:val="20"/>
          <w:lang w:val="sl-SI"/>
        </w:rPr>
        <w:t>4</w:t>
      </w:r>
      <w:r w:rsidR="00A66CBA" w:rsidRPr="00124B80">
        <w:rPr>
          <w:rFonts w:cs="Arial"/>
          <w:szCs w:val="20"/>
          <w:lang w:val="sl-SI"/>
        </w:rPr>
        <w:t xml:space="preserve"> h Kolektivni pogodbi za javni sektor (KPJS) (v nadaljevanju: Aneks št. 1</w:t>
      </w:r>
      <w:r w:rsidR="00A66CBA">
        <w:rPr>
          <w:rFonts w:cs="Arial"/>
          <w:szCs w:val="20"/>
          <w:lang w:val="sl-SI"/>
        </w:rPr>
        <w:t>4</w:t>
      </w:r>
      <w:r w:rsidR="00A66CBA" w:rsidRPr="00124B80">
        <w:rPr>
          <w:rFonts w:cs="Arial"/>
          <w:szCs w:val="20"/>
          <w:lang w:val="sl-SI"/>
        </w:rPr>
        <w:t xml:space="preserve"> h KPJS)</w:t>
      </w:r>
      <w:r w:rsidR="00A66CBA">
        <w:rPr>
          <w:rFonts w:cs="Arial"/>
          <w:szCs w:val="20"/>
          <w:lang w:val="sl-SI"/>
        </w:rPr>
        <w:t xml:space="preserve">, ki sta </w:t>
      </w:r>
      <w:r w:rsidR="00A66CBA" w:rsidRPr="00FA1FE1">
        <w:rPr>
          <w:rFonts w:cs="Arial"/>
          <w:szCs w:val="20"/>
          <w:lang w:val="sl-SI"/>
        </w:rPr>
        <w:t>bil</w:t>
      </w:r>
      <w:r w:rsidR="00A66CBA">
        <w:rPr>
          <w:rFonts w:cs="Arial"/>
          <w:szCs w:val="20"/>
          <w:lang w:val="sl-SI"/>
        </w:rPr>
        <w:t>a</w:t>
      </w:r>
      <w:r w:rsidR="00A66CBA" w:rsidRPr="00FA1FE1">
        <w:rPr>
          <w:rFonts w:cs="Arial"/>
          <w:szCs w:val="20"/>
          <w:lang w:val="sl-SI"/>
        </w:rPr>
        <w:t xml:space="preserve"> sklenjen</w:t>
      </w:r>
      <w:r w:rsidR="00A66CBA">
        <w:rPr>
          <w:rFonts w:cs="Arial"/>
          <w:szCs w:val="20"/>
          <w:lang w:val="sl-SI"/>
        </w:rPr>
        <w:t>a</w:t>
      </w:r>
      <w:r w:rsidR="00A66CBA" w:rsidRPr="00FA1FE1">
        <w:rPr>
          <w:rFonts w:cs="Arial"/>
          <w:szCs w:val="20"/>
          <w:lang w:val="sl-SI"/>
        </w:rPr>
        <w:t xml:space="preserve"> za realizacijo Dogovora</w:t>
      </w:r>
      <w:r w:rsidR="00A66CBA">
        <w:rPr>
          <w:rFonts w:cs="Arial"/>
          <w:szCs w:val="20"/>
          <w:lang w:val="sl-SI"/>
        </w:rPr>
        <w:t>.</w:t>
      </w:r>
      <w:r w:rsidR="00A66CBA" w:rsidRPr="00FA1FE1">
        <w:rPr>
          <w:rFonts w:cs="Arial"/>
          <w:szCs w:val="20"/>
          <w:lang w:val="sl-SI"/>
        </w:rPr>
        <w:t> </w:t>
      </w:r>
    </w:p>
    <w:p w14:paraId="4B567044" w14:textId="77777777" w:rsidR="00A66CBA" w:rsidRDefault="00A66CBA" w:rsidP="00557704">
      <w:pPr>
        <w:jc w:val="both"/>
        <w:rPr>
          <w:rFonts w:cs="Arial"/>
          <w:szCs w:val="20"/>
          <w:lang w:val="sl-SI" w:eastAsia="sl-SI"/>
        </w:rPr>
      </w:pPr>
    </w:p>
    <w:p w14:paraId="3804C90C" w14:textId="570A6A70" w:rsidR="00557704" w:rsidRPr="00FA1FE1" w:rsidRDefault="00E15B60" w:rsidP="00557704">
      <w:pPr>
        <w:jc w:val="both"/>
        <w:rPr>
          <w:rFonts w:cs="Arial"/>
          <w:szCs w:val="20"/>
          <w:lang w:val="sl-SI" w:eastAsia="sl-SI"/>
        </w:rPr>
      </w:pPr>
      <w:r>
        <w:rPr>
          <w:rFonts w:cs="Arial"/>
          <w:szCs w:val="20"/>
          <w:lang w:val="sl-SI" w:eastAsia="sl-SI"/>
        </w:rPr>
        <w:t xml:space="preserve">Dogovor in aneksa so bili objavljeni v </w:t>
      </w:r>
      <w:r w:rsidR="00557704" w:rsidRPr="00FA1FE1">
        <w:rPr>
          <w:rFonts w:cs="Arial"/>
          <w:szCs w:val="20"/>
          <w:lang w:val="sl-SI" w:eastAsia="sl-SI"/>
        </w:rPr>
        <w:t xml:space="preserve">Uradnem listu RS, št. </w:t>
      </w:r>
      <w:r w:rsidR="00DA618B">
        <w:rPr>
          <w:rFonts w:cs="Arial"/>
          <w:szCs w:val="20"/>
          <w:lang w:val="sl-SI" w:eastAsia="sl-SI"/>
        </w:rPr>
        <w:t>12</w:t>
      </w:r>
      <w:r w:rsidR="00557704" w:rsidRPr="00FA1FE1">
        <w:rPr>
          <w:rFonts w:cs="Arial"/>
          <w:szCs w:val="20"/>
          <w:lang w:val="sl-SI" w:eastAsia="sl-SI"/>
        </w:rPr>
        <w:t xml:space="preserve">, dne </w:t>
      </w:r>
      <w:r w:rsidR="00DA618B">
        <w:rPr>
          <w:rFonts w:cs="Arial"/>
          <w:szCs w:val="20"/>
          <w:lang w:val="sl-SI" w:eastAsia="sl-SI"/>
        </w:rPr>
        <w:t>9</w:t>
      </w:r>
      <w:r w:rsidR="00557704" w:rsidRPr="00FA1FE1">
        <w:rPr>
          <w:rFonts w:cs="Arial"/>
          <w:szCs w:val="20"/>
          <w:lang w:val="sl-SI" w:eastAsia="sl-SI"/>
        </w:rPr>
        <w:t xml:space="preserve">. </w:t>
      </w:r>
      <w:r w:rsidR="00DA618B">
        <w:rPr>
          <w:rFonts w:cs="Arial"/>
          <w:szCs w:val="20"/>
          <w:lang w:val="sl-SI" w:eastAsia="sl-SI"/>
        </w:rPr>
        <w:t>2</w:t>
      </w:r>
      <w:r w:rsidR="00124B80">
        <w:rPr>
          <w:rFonts w:cs="Arial"/>
          <w:szCs w:val="20"/>
          <w:lang w:val="sl-SI" w:eastAsia="sl-SI"/>
        </w:rPr>
        <w:t>.</w:t>
      </w:r>
      <w:r w:rsidR="00557704" w:rsidRPr="00FA1FE1">
        <w:rPr>
          <w:rFonts w:cs="Arial"/>
          <w:szCs w:val="20"/>
          <w:lang w:val="sl-SI" w:eastAsia="sl-SI"/>
        </w:rPr>
        <w:t xml:space="preserve"> 202</w:t>
      </w:r>
      <w:r w:rsidR="00124B80">
        <w:rPr>
          <w:rFonts w:cs="Arial"/>
          <w:szCs w:val="20"/>
          <w:lang w:val="sl-SI" w:eastAsia="sl-SI"/>
        </w:rPr>
        <w:t>4</w:t>
      </w:r>
      <w:r>
        <w:rPr>
          <w:rFonts w:cs="Arial"/>
          <w:szCs w:val="20"/>
          <w:lang w:val="sl-SI" w:eastAsia="sl-SI"/>
        </w:rPr>
        <w:t>.</w:t>
      </w:r>
      <w:r w:rsidR="007837B0">
        <w:rPr>
          <w:rStyle w:val="Sprotnaopomba-sklic"/>
          <w:rFonts w:cs="Arial"/>
          <w:szCs w:val="20"/>
          <w:lang w:val="sl-SI" w:eastAsia="sl-SI"/>
        </w:rPr>
        <w:footnoteReference w:id="1"/>
      </w:r>
      <w:r w:rsidR="00124B80">
        <w:rPr>
          <w:rFonts w:cs="Arial"/>
          <w:szCs w:val="20"/>
          <w:lang w:val="sl-SI"/>
        </w:rPr>
        <w:t xml:space="preserve"> </w:t>
      </w:r>
    </w:p>
    <w:p w14:paraId="0D96A665" w14:textId="77777777" w:rsidR="004C7365" w:rsidRDefault="004C7365" w:rsidP="00AA3581">
      <w:pPr>
        <w:jc w:val="both"/>
        <w:rPr>
          <w:rFonts w:cs="Arial"/>
          <w:szCs w:val="20"/>
          <w:lang w:val="sl-SI"/>
        </w:rPr>
      </w:pPr>
    </w:p>
    <w:p w14:paraId="32643D2C" w14:textId="77777777" w:rsidR="004C7365" w:rsidRPr="004C7365" w:rsidRDefault="004C7365" w:rsidP="004C7365">
      <w:pPr>
        <w:tabs>
          <w:tab w:val="num" w:pos="720"/>
        </w:tabs>
        <w:autoSpaceDE w:val="0"/>
        <w:autoSpaceDN w:val="0"/>
        <w:adjustRightInd w:val="0"/>
        <w:jc w:val="both"/>
        <w:rPr>
          <w:rFonts w:cs="Arial"/>
          <w:color w:val="000000"/>
          <w:szCs w:val="20"/>
          <w:lang w:val="sl-SI"/>
        </w:rPr>
      </w:pPr>
      <w:bookmarkStart w:id="1" w:name="_Hlk158027142"/>
      <w:r w:rsidRPr="004C7365">
        <w:rPr>
          <w:rFonts w:cs="Arial"/>
          <w:color w:val="000000"/>
          <w:szCs w:val="20"/>
          <w:lang w:val="sl-SI"/>
        </w:rPr>
        <w:t>Dogovor določa naslednje zaveze:</w:t>
      </w:r>
    </w:p>
    <w:p w14:paraId="4A8B7F1A"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6497D22C" w14:textId="746BBCC3"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Uskladitev vrednosti plačnih razredov plačne lestvice</w:t>
      </w:r>
    </w:p>
    <w:p w14:paraId="4719D911" w14:textId="77777777" w:rsidR="001878F6" w:rsidRDefault="001878F6" w:rsidP="004C7365">
      <w:pPr>
        <w:tabs>
          <w:tab w:val="num" w:pos="720"/>
        </w:tabs>
        <w:autoSpaceDE w:val="0"/>
        <w:autoSpaceDN w:val="0"/>
        <w:adjustRightInd w:val="0"/>
        <w:jc w:val="both"/>
        <w:rPr>
          <w:rFonts w:cs="Arial"/>
          <w:color w:val="000000"/>
          <w:szCs w:val="20"/>
          <w:lang w:val="sl-SI"/>
        </w:rPr>
      </w:pPr>
    </w:p>
    <w:p w14:paraId="2F66D7FF" w14:textId="4572259D"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lastRenderedPageBreak/>
        <w:t xml:space="preserve">Višina uskladitve vrednosti plačnih razredov plačne lestvice iz priloge 1 Zakona o sistemu plač v javnem sektorju (Uradni list RS, št. 108/09 – uradno prečiščeno besedilo, 13/10, 59/10, 85/10, 107/10, 35/11 – ORZSPJS49a, 27/12 – </w:t>
      </w:r>
      <w:proofErr w:type="spellStart"/>
      <w:r w:rsidRPr="004C7365">
        <w:rPr>
          <w:rFonts w:cs="Arial"/>
          <w:color w:val="000000"/>
          <w:szCs w:val="20"/>
          <w:lang w:val="sl-SI"/>
        </w:rPr>
        <w:t>odl</w:t>
      </w:r>
      <w:proofErr w:type="spellEnd"/>
      <w:r w:rsidRPr="004C7365">
        <w:rPr>
          <w:rFonts w:cs="Arial"/>
          <w:color w:val="000000"/>
          <w:szCs w:val="20"/>
          <w:lang w:val="sl-SI"/>
        </w:rPr>
        <w:t xml:space="preserve">. US, 40/12 – ZUJF, 46/13, 25/14 – ZFU, 50/14, 95/14 – ZUPPJS15, 82/15,23/17 – </w:t>
      </w:r>
      <w:proofErr w:type="spellStart"/>
      <w:r w:rsidRPr="004C7365">
        <w:rPr>
          <w:rFonts w:cs="Arial"/>
          <w:color w:val="000000"/>
          <w:szCs w:val="20"/>
          <w:lang w:val="sl-SI"/>
        </w:rPr>
        <w:t>ZDOdv</w:t>
      </w:r>
      <w:proofErr w:type="spellEnd"/>
      <w:r w:rsidRPr="004C7365">
        <w:rPr>
          <w:rFonts w:cs="Arial"/>
          <w:color w:val="000000"/>
          <w:szCs w:val="20"/>
          <w:lang w:val="sl-SI"/>
        </w:rPr>
        <w:t>, 67/17, 84/18, 204/21 in 139/22; v nadaljnjem besedilu: ZSPJS), nominalnih osnov in dodatkov, ki so določeni v nominalni vrednosti po Uredbi o plačah in drugih prejemkih javnih uslužbencev za delo v tujini ter Uredbe o plačah in drugih prejemkih pripadnikov Slovenske vojske pri izvajanju obveznosti, prevzetih v mednarodnih organizacijah oziroma z mednarodnimi pogodbami znaša 80 odstotkov rasti cen življenjskih potrebščin v obdobju december 2022 – december 2023. Uskladitev vrednosti plačnih razredov ter nominalnih osnov in dodatkov iz te točke se izvede 1. junija 2024.</w:t>
      </w:r>
    </w:p>
    <w:p w14:paraId="17792EB3"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1F01536F"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Z uveljavitvijo ukrepa iz te točke dogovora je realizirana obveznost pogajanj o usklajevanju vrednosti plačnih razredov plačne lestvice iz 5. člena ZSPJS za leto 2024.</w:t>
      </w:r>
    </w:p>
    <w:p w14:paraId="10EA8AF7" w14:textId="77777777" w:rsidR="004C7365" w:rsidRPr="004C7365" w:rsidRDefault="004C7365" w:rsidP="004C7365">
      <w:pPr>
        <w:tabs>
          <w:tab w:val="num" w:pos="720"/>
        </w:tabs>
        <w:autoSpaceDE w:val="0"/>
        <w:autoSpaceDN w:val="0"/>
        <w:adjustRightInd w:val="0"/>
        <w:jc w:val="both"/>
        <w:rPr>
          <w:rFonts w:cs="Arial"/>
          <w:b/>
          <w:bCs/>
          <w:color w:val="000000"/>
          <w:szCs w:val="20"/>
          <w:lang w:val="sl-SI"/>
        </w:rPr>
      </w:pPr>
    </w:p>
    <w:p w14:paraId="10E1DDB5" w14:textId="45619BF6"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Izplačilo regresa za letni dopust za leto 2024</w:t>
      </w:r>
    </w:p>
    <w:p w14:paraId="09946B42" w14:textId="77777777" w:rsidR="001878F6" w:rsidRDefault="001878F6" w:rsidP="004C7365">
      <w:pPr>
        <w:tabs>
          <w:tab w:val="num" w:pos="720"/>
        </w:tabs>
        <w:autoSpaceDE w:val="0"/>
        <w:autoSpaceDN w:val="0"/>
        <w:adjustRightInd w:val="0"/>
        <w:jc w:val="both"/>
        <w:rPr>
          <w:rFonts w:cs="Arial"/>
          <w:color w:val="000000"/>
          <w:szCs w:val="20"/>
          <w:lang w:val="sl-SI"/>
        </w:rPr>
      </w:pPr>
    </w:p>
    <w:p w14:paraId="4403102B" w14:textId="45A943A2"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Regres za letni dopust za leto 2024 se izplača ob izplačilu plače za februar 2024, vendar najkasneje do 14. marca 2024.</w:t>
      </w:r>
    </w:p>
    <w:p w14:paraId="449009ED" w14:textId="77777777" w:rsidR="004C7365" w:rsidRPr="004C7365" w:rsidRDefault="004C7365" w:rsidP="004C7365">
      <w:pPr>
        <w:tabs>
          <w:tab w:val="num" w:pos="720"/>
        </w:tabs>
        <w:autoSpaceDE w:val="0"/>
        <w:autoSpaceDN w:val="0"/>
        <w:adjustRightInd w:val="0"/>
        <w:jc w:val="both"/>
        <w:rPr>
          <w:rFonts w:cs="Arial"/>
          <w:b/>
          <w:bCs/>
          <w:color w:val="000000"/>
          <w:szCs w:val="20"/>
          <w:lang w:val="sl-SI"/>
        </w:rPr>
      </w:pPr>
    </w:p>
    <w:p w14:paraId="64D9ADCD" w14:textId="4F1F60DE"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Premik datuma začetka izvajanja prenove plačnega sistema in odprave nesorazmerij v osnovnih plačah</w:t>
      </w:r>
    </w:p>
    <w:p w14:paraId="382A89FF" w14:textId="77777777" w:rsidR="001878F6" w:rsidRDefault="001878F6" w:rsidP="004C7365">
      <w:pPr>
        <w:tabs>
          <w:tab w:val="num" w:pos="720"/>
        </w:tabs>
        <w:autoSpaceDE w:val="0"/>
        <w:autoSpaceDN w:val="0"/>
        <w:adjustRightInd w:val="0"/>
        <w:jc w:val="both"/>
        <w:rPr>
          <w:rFonts w:cs="Arial"/>
          <w:color w:val="000000"/>
          <w:szCs w:val="20"/>
          <w:lang w:val="sl-SI"/>
        </w:rPr>
      </w:pPr>
    </w:p>
    <w:p w14:paraId="0DED701C" w14:textId="5332E9B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Začetek izvajanja prenove plačnega sistema in odprave nesorazmerij v osnovnih plačah iz 6. točke Dogovora o ukrepih na področju plač in drugih stroškov dela v javnem sektorju za leti 2022 in 2023 (Uradni list RS, št. 136/22) se premakne iz 1. januarja 2024 na datum, ki bo skupaj z dinamiko dogovorjen v okviru usklajevanja novega zakona, ki bo urejal plačni sistem javnega sektorja oziroma  pogajanj o odpravi nesorazmerij v osnovnih plačah.</w:t>
      </w:r>
    </w:p>
    <w:p w14:paraId="68F2A575"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3FC257B0" w14:textId="13AA9237"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Zagotavljanje finančnih sredstev</w:t>
      </w:r>
    </w:p>
    <w:p w14:paraId="490695F3" w14:textId="77777777" w:rsidR="001878F6" w:rsidRDefault="001878F6" w:rsidP="004C7365">
      <w:pPr>
        <w:tabs>
          <w:tab w:val="num" w:pos="720"/>
        </w:tabs>
        <w:autoSpaceDE w:val="0"/>
        <w:autoSpaceDN w:val="0"/>
        <w:adjustRightInd w:val="0"/>
        <w:jc w:val="both"/>
        <w:rPr>
          <w:rFonts w:cs="Arial"/>
          <w:color w:val="000000"/>
          <w:szCs w:val="20"/>
          <w:lang w:val="sl-SI"/>
        </w:rPr>
      </w:pPr>
    </w:p>
    <w:p w14:paraId="1DAAE124" w14:textId="52FCD866"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 xml:space="preserve">Vlada se zavezuje, da bo v okviru svojih pristojnosti in obstoječih sistemov financiranja zagotovila, da bodo za potrebe neposrednih in posrednih proračunskih uporabnikov sredstva za stroške dela, ki izvirajo iz tega dogovora in kolektivnih pogodb, katerih podpisnica je, upoštevana pri usklajevanju predlogov finančnih načrtov neposrednih uporabnikov in pri pripravi izhodišč za pripravo finančnih načrtov posrednih uporabnikov na prihodkovni in odhodkovni strani. </w:t>
      </w:r>
    </w:p>
    <w:p w14:paraId="3F8BF2A0"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76E7C814" w14:textId="1D543C1D"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Uveljavitev dogovora</w:t>
      </w:r>
    </w:p>
    <w:p w14:paraId="2812EEE5" w14:textId="77777777" w:rsidR="001878F6" w:rsidRDefault="001878F6" w:rsidP="004C7365">
      <w:pPr>
        <w:tabs>
          <w:tab w:val="num" w:pos="720"/>
        </w:tabs>
        <w:autoSpaceDE w:val="0"/>
        <w:autoSpaceDN w:val="0"/>
        <w:adjustRightInd w:val="0"/>
        <w:jc w:val="both"/>
        <w:rPr>
          <w:rFonts w:eastAsia="Calibri" w:cs="Arial"/>
          <w:color w:val="000000"/>
          <w:szCs w:val="20"/>
          <w:lang w:val="sl-SI"/>
        </w:rPr>
      </w:pPr>
    </w:p>
    <w:p w14:paraId="34F38CF2" w14:textId="1CB35D67" w:rsidR="004C7365" w:rsidRPr="004C7365" w:rsidRDefault="004C7365" w:rsidP="004C7365">
      <w:pPr>
        <w:tabs>
          <w:tab w:val="num" w:pos="720"/>
        </w:tabs>
        <w:autoSpaceDE w:val="0"/>
        <w:autoSpaceDN w:val="0"/>
        <w:adjustRightInd w:val="0"/>
        <w:jc w:val="both"/>
        <w:rPr>
          <w:rFonts w:cs="Arial"/>
          <w:b/>
          <w:bCs/>
          <w:color w:val="000000"/>
          <w:szCs w:val="20"/>
          <w:lang w:val="sl-SI"/>
        </w:rPr>
      </w:pPr>
      <w:r w:rsidRPr="004C7365">
        <w:rPr>
          <w:rFonts w:eastAsia="Calibri" w:cs="Arial"/>
          <w:color w:val="000000"/>
          <w:szCs w:val="20"/>
          <w:lang w:val="sl-SI"/>
        </w:rPr>
        <w:t xml:space="preserve">Vsebina tega dogovora se uredi z aneksom h Kolektivni pogodbi za javni sektor, z aneksom h Kolektivni pogodbi za negospodarske dejavnosti v Republiki Sloveniji, spremembo priloge 1 ZSPJS, spremembo Uredbe o plačah in drugih prejemkih javnih uslužbencev za delo v tujini in spremembo Uredbe o plačah in drugih prejemkih pripadnikov Slovenske vojske pri izvajanju obveznosti, prevzetih v mednarodnih organizacijah oziroma z mednarodnimi pogodbami. </w:t>
      </w:r>
    </w:p>
    <w:p w14:paraId="7E72E61E" w14:textId="77777777" w:rsidR="004C7365" w:rsidRPr="004C7365" w:rsidRDefault="004C7365" w:rsidP="004C7365">
      <w:pPr>
        <w:spacing w:before="100" w:beforeAutospacing="1" w:after="100" w:afterAutospacing="1" w:line="240" w:lineRule="exact"/>
        <w:jc w:val="both"/>
        <w:rPr>
          <w:rFonts w:cs="Arial"/>
          <w:color w:val="000000"/>
          <w:szCs w:val="20"/>
          <w:lang w:val="sl-SI" w:eastAsia="sl-SI"/>
        </w:rPr>
      </w:pPr>
      <w:r w:rsidRPr="004C7365">
        <w:rPr>
          <w:rFonts w:cs="Arial"/>
          <w:color w:val="000000"/>
          <w:szCs w:val="20"/>
          <w:lang w:val="sl-SI" w:eastAsia="sl-SI"/>
        </w:rPr>
        <w:t>Rešitve, dogovorjene v tem dogovoru, se uveljavi pod pogojem, da podpisniki, ki podpišejo ta dogovor, podpišejo tudi Aneks h Kolektivni pogodbi za javni sektor.</w:t>
      </w:r>
    </w:p>
    <w:p w14:paraId="18F314AC" w14:textId="204714A3" w:rsidR="004C7365" w:rsidRPr="00ED703F" w:rsidRDefault="004C7365" w:rsidP="00ED703F">
      <w:pPr>
        <w:pStyle w:val="Odstavekseznama"/>
        <w:numPr>
          <w:ilvl w:val="0"/>
          <w:numId w:val="12"/>
        </w:numPr>
        <w:tabs>
          <w:tab w:val="num" w:pos="720"/>
        </w:tabs>
        <w:autoSpaceDE w:val="0"/>
        <w:autoSpaceDN w:val="0"/>
        <w:adjustRightInd w:val="0"/>
        <w:jc w:val="both"/>
        <w:rPr>
          <w:rFonts w:cs="Arial"/>
          <w:b/>
          <w:bCs/>
          <w:color w:val="000000"/>
          <w:szCs w:val="20"/>
        </w:rPr>
      </w:pPr>
      <w:r w:rsidRPr="00ED703F">
        <w:rPr>
          <w:rFonts w:cs="Arial"/>
          <w:b/>
          <w:bCs/>
          <w:color w:val="000000"/>
          <w:szCs w:val="20"/>
        </w:rPr>
        <w:t>Realizacija dogovora in plačilo stavke</w:t>
      </w:r>
    </w:p>
    <w:p w14:paraId="78B3604C" w14:textId="77777777" w:rsidR="001878F6" w:rsidRDefault="001878F6" w:rsidP="004C7365">
      <w:pPr>
        <w:tabs>
          <w:tab w:val="num" w:pos="720"/>
        </w:tabs>
        <w:autoSpaceDE w:val="0"/>
        <w:autoSpaceDN w:val="0"/>
        <w:adjustRightInd w:val="0"/>
        <w:jc w:val="both"/>
        <w:rPr>
          <w:rFonts w:cs="Arial"/>
          <w:color w:val="000000"/>
          <w:szCs w:val="20"/>
          <w:lang w:val="sl-SI"/>
        </w:rPr>
      </w:pPr>
    </w:p>
    <w:p w14:paraId="406CC30E" w14:textId="79637CB0"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Sindikati, podpisniki tega dogovora, soglašajo, da do 13. septembra 2024 ne bodo sprožili nobenih stavkovnih aktivnosti v zvezi z vsebino tega dogovora.</w:t>
      </w:r>
    </w:p>
    <w:p w14:paraId="2783CF3F"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06B27197" w14:textId="14824743"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lastRenderedPageBreak/>
        <w:t>Zaveza iz prejšnjega odstavka ne velja, če vlada za katero od skupin javnih uslužbencev ali funkcionarjev določi ali se dogovori za odpravo nesorazmerij v osnovnih plačah z učinkovanjem pred 13. septembrom 2024.</w:t>
      </w:r>
    </w:p>
    <w:p w14:paraId="06BC6F32"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060293A1"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V primeru stavke, ki je posledica kršitve tega dogovora, stavkajočim za čas stavke pripada nadomestilo v višini plače, ki bi jo prejeli, če bi delali.</w:t>
      </w:r>
    </w:p>
    <w:p w14:paraId="2BE63F63"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3B1A7FC6"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Sindikati, podpisniki tega dogovora, se zavezujejo, da ne bodo vložili pobude ali zahteve za referendum ali vodili oziroma podpirali referendumskih aktivnosti zoper spremembo ZSPJS, ki pomeni uresničitev tega dogovora, razen v primeru kršitve tega dogovora.</w:t>
      </w:r>
    </w:p>
    <w:bookmarkEnd w:id="1"/>
    <w:p w14:paraId="18CE01D2" w14:textId="77777777" w:rsidR="004C7365" w:rsidRDefault="004C7365" w:rsidP="00AA3581">
      <w:pPr>
        <w:jc w:val="both"/>
        <w:rPr>
          <w:rFonts w:cs="Arial"/>
          <w:szCs w:val="20"/>
          <w:lang w:val="sl-SI"/>
        </w:rPr>
      </w:pPr>
    </w:p>
    <w:p w14:paraId="778889AE" w14:textId="2161F81A" w:rsidR="006755A2" w:rsidRDefault="00AA3581" w:rsidP="006755A2">
      <w:pPr>
        <w:jc w:val="both"/>
        <w:rPr>
          <w:rFonts w:cs="Arial"/>
          <w:b/>
          <w:bCs/>
          <w:szCs w:val="20"/>
          <w:u w:val="single"/>
          <w:lang w:val="sl-SI"/>
        </w:rPr>
      </w:pPr>
      <w:r w:rsidRPr="00377699">
        <w:rPr>
          <w:rFonts w:cs="Arial"/>
          <w:b/>
          <w:bCs/>
          <w:szCs w:val="20"/>
          <w:u w:val="single"/>
          <w:lang w:val="sl-SI"/>
        </w:rPr>
        <w:t>V nadaljevanju podajamo</w:t>
      </w:r>
      <w:r w:rsidR="001878F6" w:rsidRPr="00377699">
        <w:rPr>
          <w:rFonts w:cs="Arial"/>
          <w:b/>
          <w:bCs/>
          <w:szCs w:val="20"/>
          <w:u w:val="single"/>
          <w:lang w:val="sl-SI"/>
        </w:rPr>
        <w:t xml:space="preserve"> podrobnejša</w:t>
      </w:r>
      <w:r w:rsidRPr="00377699">
        <w:rPr>
          <w:rFonts w:cs="Arial"/>
          <w:b/>
          <w:bCs/>
          <w:szCs w:val="20"/>
          <w:u w:val="single"/>
          <w:lang w:val="sl-SI"/>
        </w:rPr>
        <w:t xml:space="preserve"> pojasnila</w:t>
      </w:r>
      <w:r w:rsidR="001878F6" w:rsidRPr="00377699">
        <w:rPr>
          <w:rFonts w:cs="Arial"/>
          <w:b/>
          <w:bCs/>
          <w:szCs w:val="20"/>
          <w:u w:val="single"/>
          <w:lang w:val="sl-SI"/>
        </w:rPr>
        <w:t xml:space="preserve"> k posameznim točkam </w:t>
      </w:r>
      <w:r w:rsidR="001A004E">
        <w:rPr>
          <w:rFonts w:cs="Arial"/>
          <w:b/>
          <w:bCs/>
          <w:szCs w:val="20"/>
          <w:u w:val="single"/>
          <w:lang w:val="sl-SI"/>
        </w:rPr>
        <w:t>d</w:t>
      </w:r>
      <w:r w:rsidR="001878F6" w:rsidRPr="00377699">
        <w:rPr>
          <w:rFonts w:cs="Arial"/>
          <w:b/>
          <w:bCs/>
          <w:szCs w:val="20"/>
          <w:u w:val="single"/>
          <w:lang w:val="sl-SI"/>
        </w:rPr>
        <w:t>ogovora</w:t>
      </w:r>
      <w:r w:rsidR="00AD08BC">
        <w:rPr>
          <w:rFonts w:cs="Arial"/>
          <w:b/>
          <w:bCs/>
          <w:szCs w:val="20"/>
          <w:u w:val="single"/>
          <w:lang w:val="sl-SI"/>
        </w:rPr>
        <w:t xml:space="preserve"> in anekso</w:t>
      </w:r>
      <w:r w:rsidR="007837B0">
        <w:rPr>
          <w:rFonts w:cs="Arial"/>
          <w:b/>
          <w:bCs/>
          <w:szCs w:val="20"/>
          <w:u w:val="single"/>
          <w:lang w:val="sl-SI"/>
        </w:rPr>
        <w:t xml:space="preserve">ma </w:t>
      </w:r>
      <w:r w:rsidR="00AD08BC">
        <w:rPr>
          <w:rFonts w:cs="Arial"/>
          <w:b/>
          <w:bCs/>
          <w:szCs w:val="20"/>
          <w:u w:val="single"/>
          <w:lang w:val="sl-SI"/>
        </w:rPr>
        <w:t>h KPJS in KPND</w:t>
      </w:r>
      <w:r w:rsidR="001878F6" w:rsidRPr="00377699">
        <w:rPr>
          <w:rFonts w:cs="Arial"/>
          <w:b/>
          <w:bCs/>
          <w:szCs w:val="20"/>
          <w:u w:val="single"/>
          <w:lang w:val="sl-SI"/>
        </w:rPr>
        <w:t>:</w:t>
      </w:r>
    </w:p>
    <w:p w14:paraId="21AA6127" w14:textId="77777777" w:rsidR="006755A2" w:rsidRDefault="006755A2" w:rsidP="006755A2">
      <w:pPr>
        <w:jc w:val="both"/>
        <w:rPr>
          <w:rFonts w:cs="Arial"/>
          <w:b/>
          <w:bCs/>
          <w:szCs w:val="20"/>
          <w:u w:val="single"/>
          <w:lang w:val="sl-SI"/>
        </w:rPr>
      </w:pPr>
    </w:p>
    <w:p w14:paraId="383EE3C8" w14:textId="5372E09E" w:rsidR="00885545" w:rsidRPr="004A1BB9" w:rsidRDefault="00885545" w:rsidP="004A1BB9">
      <w:pPr>
        <w:pStyle w:val="Odstavekseznama"/>
        <w:numPr>
          <w:ilvl w:val="0"/>
          <w:numId w:val="13"/>
        </w:numPr>
        <w:jc w:val="both"/>
        <w:rPr>
          <w:rFonts w:cs="Arial"/>
          <w:b/>
          <w:bCs/>
          <w:szCs w:val="20"/>
          <w:u w:val="single"/>
        </w:rPr>
      </w:pPr>
      <w:bookmarkStart w:id="2" w:name="_Hlk158027028"/>
      <w:r w:rsidRPr="004A1BB9">
        <w:rPr>
          <w:b/>
          <w:bCs/>
        </w:rPr>
        <w:t>Uskladitev vrednosti plačnih razredov plačne lestvice</w:t>
      </w:r>
      <w:r w:rsidR="00AD08BC" w:rsidRPr="004A1BB9">
        <w:rPr>
          <w:b/>
          <w:bCs/>
        </w:rPr>
        <w:t xml:space="preserve"> </w:t>
      </w:r>
      <w:r w:rsidR="00243546" w:rsidRPr="004A1BB9">
        <w:rPr>
          <w:b/>
          <w:bCs/>
        </w:rPr>
        <w:t>s 1. junijem 2024</w:t>
      </w:r>
    </w:p>
    <w:p w14:paraId="5FB546DF" w14:textId="77777777" w:rsidR="00885545" w:rsidRPr="00FA1FE1" w:rsidRDefault="00885545" w:rsidP="00885545">
      <w:pPr>
        <w:spacing w:line="240" w:lineRule="exact"/>
        <w:jc w:val="both"/>
        <w:rPr>
          <w:rFonts w:cs="Arial"/>
          <w:b/>
          <w:bCs/>
          <w:szCs w:val="20"/>
          <w:lang w:val="sl-SI"/>
        </w:rPr>
      </w:pPr>
    </w:p>
    <w:p w14:paraId="6A60EBFB" w14:textId="48A55C2A" w:rsidR="00885545" w:rsidRPr="00D26390" w:rsidRDefault="00885545" w:rsidP="00885545">
      <w:pPr>
        <w:spacing w:line="240" w:lineRule="exact"/>
        <w:jc w:val="both"/>
        <w:rPr>
          <w:lang w:val="sl-SI"/>
        </w:rPr>
      </w:pPr>
      <w:r w:rsidRPr="00FA1FE1">
        <w:rPr>
          <w:rFonts w:cs="Arial"/>
          <w:szCs w:val="20"/>
          <w:lang w:val="sl-SI"/>
        </w:rPr>
        <w:t>Skladno s petim odstavkom 5. člena ZSPJS se višina uskladitve vrednosti plačnih razredov za javne uslužbence določi s kolektivno pogodbo za javni sektor.</w:t>
      </w:r>
      <w:r w:rsidRPr="00D41EA0">
        <w:rPr>
          <w:lang w:val="sl-SI"/>
        </w:rPr>
        <w:t xml:space="preserve"> </w:t>
      </w:r>
      <w:r w:rsidRPr="00D41EA0">
        <w:rPr>
          <w:rFonts w:cs="Arial"/>
          <w:szCs w:val="20"/>
          <w:lang w:val="sl-SI"/>
        </w:rPr>
        <w:t xml:space="preserve">Zaradi realizacije </w:t>
      </w:r>
      <w:r w:rsidR="00AD08BC">
        <w:rPr>
          <w:rFonts w:cs="Arial"/>
          <w:szCs w:val="20"/>
          <w:lang w:val="sl-SI"/>
        </w:rPr>
        <w:t xml:space="preserve">1. točke </w:t>
      </w:r>
      <w:r w:rsidR="00D26390">
        <w:rPr>
          <w:rFonts w:cs="Arial"/>
          <w:szCs w:val="20"/>
          <w:lang w:val="sl-SI"/>
        </w:rPr>
        <w:t>d</w:t>
      </w:r>
      <w:r w:rsidRPr="00D41EA0">
        <w:rPr>
          <w:rFonts w:cs="Arial"/>
          <w:szCs w:val="20"/>
          <w:lang w:val="sl-SI"/>
        </w:rPr>
        <w:t xml:space="preserve">ogovora </w:t>
      </w:r>
      <w:r>
        <w:rPr>
          <w:rFonts w:cs="Arial"/>
          <w:szCs w:val="20"/>
          <w:lang w:val="sl-SI"/>
        </w:rPr>
        <w:t>bo</w:t>
      </w:r>
      <w:r w:rsidRPr="00D41EA0">
        <w:rPr>
          <w:rFonts w:cs="Arial"/>
          <w:szCs w:val="20"/>
          <w:lang w:val="sl-SI"/>
        </w:rPr>
        <w:t xml:space="preserve"> pripravljena tudi novela Zakona o sistemu plač v javnem sektorju</w:t>
      </w:r>
      <w:r>
        <w:rPr>
          <w:rFonts w:cs="Arial"/>
          <w:szCs w:val="20"/>
          <w:lang w:val="sl-SI"/>
        </w:rPr>
        <w:t>, saj se skladno s 5. členom ZSPJS</w:t>
      </w:r>
      <w:r w:rsidRPr="00D41EA0">
        <w:rPr>
          <w:lang w:val="sl-SI"/>
        </w:rPr>
        <w:t xml:space="preserve"> </w:t>
      </w:r>
      <w:r>
        <w:rPr>
          <w:lang w:val="sl-SI"/>
        </w:rPr>
        <w:t>v</w:t>
      </w:r>
      <w:r w:rsidRPr="00D41EA0">
        <w:rPr>
          <w:rFonts w:cs="Arial"/>
          <w:szCs w:val="20"/>
          <w:lang w:val="sl-SI"/>
        </w:rPr>
        <w:t>išina uskladitve vrednosti plačnih razredov za funkcionarje določi s tem zakonom.</w:t>
      </w:r>
      <w:r>
        <w:rPr>
          <w:rFonts w:cs="Arial"/>
          <w:szCs w:val="20"/>
          <w:lang w:val="sl-SI"/>
        </w:rPr>
        <w:t xml:space="preserve"> </w:t>
      </w:r>
      <w:r w:rsidR="00C64CC9">
        <w:rPr>
          <w:rFonts w:cs="Arial"/>
          <w:szCs w:val="20"/>
          <w:lang w:val="sl-SI"/>
        </w:rPr>
        <w:t>Zaradi realizacije Dogovora bo spremenjena plačna lestvica, ki je določena v prilog</w:t>
      </w:r>
      <w:r w:rsidR="006B1E26">
        <w:rPr>
          <w:rFonts w:cs="Arial"/>
          <w:szCs w:val="20"/>
          <w:lang w:val="sl-SI"/>
        </w:rPr>
        <w:t>i</w:t>
      </w:r>
      <w:r w:rsidR="00C64CC9">
        <w:rPr>
          <w:rFonts w:cs="Arial"/>
          <w:szCs w:val="20"/>
          <w:lang w:val="sl-SI"/>
        </w:rPr>
        <w:t xml:space="preserve"> 1 zakona. Ko bo novela Zakona o sistemu plač v javnem sektorju objavljena v Uradnem listu RS, vas bomo o tem obvestili. </w:t>
      </w:r>
    </w:p>
    <w:p w14:paraId="2349F678" w14:textId="77777777" w:rsidR="00885545" w:rsidRPr="00FA1FE1" w:rsidRDefault="00885545" w:rsidP="00885545">
      <w:pPr>
        <w:spacing w:line="240" w:lineRule="exact"/>
        <w:jc w:val="both"/>
        <w:rPr>
          <w:rFonts w:cs="Arial"/>
          <w:szCs w:val="20"/>
          <w:lang w:val="sl-SI"/>
        </w:rPr>
      </w:pPr>
    </w:p>
    <w:p w14:paraId="67811DDA" w14:textId="63795DDB" w:rsidR="00885545" w:rsidRPr="00FA1FE1" w:rsidRDefault="00885545" w:rsidP="00885545">
      <w:pPr>
        <w:spacing w:line="240" w:lineRule="exact"/>
        <w:jc w:val="both"/>
        <w:rPr>
          <w:rFonts w:cs="Arial"/>
          <w:szCs w:val="20"/>
          <w:lang w:val="sl-SI"/>
        </w:rPr>
      </w:pPr>
      <w:r w:rsidRPr="00FA1FE1">
        <w:rPr>
          <w:rFonts w:cs="Arial"/>
          <w:szCs w:val="20"/>
          <w:lang w:val="sl-SI"/>
        </w:rPr>
        <w:t>V Aneksu št. 1</w:t>
      </w:r>
      <w:r>
        <w:rPr>
          <w:rFonts w:cs="Arial"/>
          <w:szCs w:val="20"/>
          <w:lang w:val="sl-SI"/>
        </w:rPr>
        <w:t>4</w:t>
      </w:r>
      <w:r w:rsidRPr="00FA1FE1">
        <w:rPr>
          <w:rFonts w:cs="Arial"/>
          <w:szCs w:val="20"/>
          <w:lang w:val="sl-SI"/>
        </w:rPr>
        <w:t xml:space="preserve"> h KPJS je </w:t>
      </w:r>
      <w:r w:rsidRPr="00FA1FE1">
        <w:rPr>
          <w:rFonts w:cs="Arial"/>
          <w:szCs w:val="20"/>
          <w:lang w:val="sl-SI" w:eastAsia="sl-SI"/>
        </w:rPr>
        <w:t xml:space="preserve">skladno z </w:t>
      </w:r>
      <w:r w:rsidR="00AD08BC">
        <w:rPr>
          <w:rFonts w:cs="Arial"/>
          <w:szCs w:val="20"/>
          <w:lang w:val="sl-SI" w:eastAsia="sl-SI"/>
        </w:rPr>
        <w:t>d</w:t>
      </w:r>
      <w:r w:rsidRPr="00FA1FE1">
        <w:rPr>
          <w:rFonts w:cs="Arial"/>
          <w:szCs w:val="20"/>
          <w:lang w:val="sl-SI" w:eastAsia="sl-SI"/>
        </w:rPr>
        <w:t xml:space="preserve">ogovorom </w:t>
      </w:r>
      <w:r w:rsidRPr="00FA1FE1">
        <w:rPr>
          <w:rFonts w:cs="Arial"/>
          <w:szCs w:val="20"/>
          <w:lang w:val="sl-SI"/>
        </w:rPr>
        <w:t xml:space="preserve">v </w:t>
      </w:r>
      <w:r w:rsidRPr="00FA1FE1">
        <w:rPr>
          <w:rFonts w:cs="Arial"/>
          <w:szCs w:val="20"/>
          <w:lang w:val="sl-SI" w:eastAsia="sl-SI"/>
        </w:rPr>
        <w:t>2. členu določeno, da v</w:t>
      </w:r>
      <w:r w:rsidRPr="00FA1FE1">
        <w:rPr>
          <w:rFonts w:cs="Arial"/>
          <w:szCs w:val="20"/>
          <w:lang w:val="sl-SI"/>
        </w:rPr>
        <w:t xml:space="preserve">išina uskladitve vrednosti plačnih razredov plačne lestvice za javne uslužbence znaša </w:t>
      </w:r>
      <w:r>
        <w:rPr>
          <w:rFonts w:cs="Arial"/>
          <w:szCs w:val="20"/>
          <w:lang w:val="sl-SI"/>
        </w:rPr>
        <w:t>3</w:t>
      </w:r>
      <w:r w:rsidRPr="00FA1FE1">
        <w:rPr>
          <w:rFonts w:cs="Arial"/>
          <w:szCs w:val="20"/>
          <w:lang w:val="sl-SI"/>
        </w:rPr>
        <w:t>,</w:t>
      </w:r>
      <w:r>
        <w:rPr>
          <w:rFonts w:cs="Arial"/>
          <w:szCs w:val="20"/>
          <w:lang w:val="sl-SI"/>
        </w:rPr>
        <w:t>36</w:t>
      </w:r>
      <w:r w:rsidRPr="00FA1FE1">
        <w:rPr>
          <w:rFonts w:cs="Arial"/>
          <w:szCs w:val="20"/>
          <w:lang w:val="sl-SI"/>
        </w:rPr>
        <w:t xml:space="preserve"> odstotkov. V </w:t>
      </w:r>
      <w:r>
        <w:rPr>
          <w:rFonts w:cs="Arial"/>
          <w:szCs w:val="20"/>
          <w:lang w:val="sl-SI"/>
        </w:rPr>
        <w:t>5</w:t>
      </w:r>
      <w:r w:rsidRPr="00FA1FE1">
        <w:rPr>
          <w:rFonts w:cs="Arial"/>
          <w:szCs w:val="20"/>
          <w:lang w:val="sl-SI"/>
        </w:rPr>
        <w:t xml:space="preserve">. členu pa je določeno, da </w:t>
      </w:r>
      <w:r>
        <w:rPr>
          <w:rFonts w:cs="Arial"/>
          <w:szCs w:val="20"/>
          <w:lang w:val="sl-SI"/>
        </w:rPr>
        <w:t>t</w:t>
      </w:r>
      <w:r w:rsidRPr="0056402C">
        <w:rPr>
          <w:rFonts w:cs="Arial"/>
          <w:szCs w:val="20"/>
          <w:lang w:val="sl-SI"/>
        </w:rPr>
        <w:t>a aneks začne veljati 1. junija 2024.</w:t>
      </w:r>
    </w:p>
    <w:p w14:paraId="5F63203E" w14:textId="77777777" w:rsidR="00885545" w:rsidRPr="00FA1FE1" w:rsidRDefault="00885545" w:rsidP="00885545">
      <w:pPr>
        <w:spacing w:line="240" w:lineRule="exact"/>
        <w:jc w:val="both"/>
        <w:rPr>
          <w:rFonts w:cs="Arial"/>
          <w:szCs w:val="20"/>
          <w:lang w:val="sl-SI"/>
        </w:rPr>
      </w:pPr>
    </w:p>
    <w:p w14:paraId="78D8C183" w14:textId="6B6E2EC5" w:rsidR="00885545" w:rsidRDefault="00885545" w:rsidP="00885545">
      <w:pPr>
        <w:spacing w:line="240" w:lineRule="exact"/>
        <w:jc w:val="both"/>
        <w:rPr>
          <w:rFonts w:cs="Arial"/>
          <w:szCs w:val="20"/>
          <w:lang w:val="sl-SI"/>
        </w:rPr>
      </w:pPr>
      <w:r w:rsidRPr="00FA1FE1">
        <w:rPr>
          <w:rFonts w:cs="Arial"/>
          <w:szCs w:val="20"/>
          <w:lang w:val="sl-SI"/>
        </w:rPr>
        <w:t xml:space="preserve">Iz navedenega izhaja, da </w:t>
      </w:r>
      <w:r>
        <w:rPr>
          <w:rFonts w:cs="Arial"/>
          <w:szCs w:val="20"/>
          <w:lang w:val="sl-SI"/>
        </w:rPr>
        <w:t xml:space="preserve">se </w:t>
      </w:r>
      <w:r w:rsidRPr="00FA1FE1">
        <w:rPr>
          <w:rFonts w:cs="Arial"/>
          <w:szCs w:val="20"/>
          <w:lang w:val="sl-SI"/>
        </w:rPr>
        <w:t xml:space="preserve">pri plačah za </w:t>
      </w:r>
      <w:r>
        <w:rPr>
          <w:rFonts w:cs="Arial"/>
          <w:szCs w:val="20"/>
          <w:lang w:val="sl-SI"/>
        </w:rPr>
        <w:t>junij 2024</w:t>
      </w:r>
      <w:r w:rsidRPr="00FA1FE1">
        <w:rPr>
          <w:rFonts w:cs="Arial"/>
          <w:szCs w:val="20"/>
          <w:lang w:val="sl-SI"/>
        </w:rPr>
        <w:t xml:space="preserve">, ki bodo izplačane v mesecu </w:t>
      </w:r>
      <w:r>
        <w:rPr>
          <w:rFonts w:cs="Arial"/>
          <w:szCs w:val="20"/>
          <w:lang w:val="sl-SI"/>
        </w:rPr>
        <w:t>juliju</w:t>
      </w:r>
      <w:r w:rsidRPr="00FA1FE1">
        <w:rPr>
          <w:rFonts w:cs="Arial"/>
          <w:szCs w:val="20"/>
          <w:lang w:val="sl-SI"/>
        </w:rPr>
        <w:t xml:space="preserve"> 202</w:t>
      </w:r>
      <w:r>
        <w:rPr>
          <w:rFonts w:cs="Arial"/>
          <w:szCs w:val="20"/>
          <w:lang w:val="sl-SI"/>
        </w:rPr>
        <w:t>4</w:t>
      </w:r>
      <w:r w:rsidR="002A4A81">
        <w:rPr>
          <w:rFonts w:cs="Arial"/>
          <w:szCs w:val="20"/>
          <w:lang w:val="sl-SI"/>
        </w:rPr>
        <w:t>,</w:t>
      </w:r>
      <w:r w:rsidRPr="00FA1FE1">
        <w:rPr>
          <w:rFonts w:cs="Arial"/>
          <w:szCs w:val="20"/>
          <w:lang w:val="sl-SI"/>
        </w:rPr>
        <w:t xml:space="preserve"> javnim uslužbencem izplača osnovn</w:t>
      </w:r>
      <w:r>
        <w:rPr>
          <w:rFonts w:cs="Arial"/>
          <w:szCs w:val="20"/>
          <w:lang w:val="sl-SI"/>
        </w:rPr>
        <w:t xml:space="preserve">a </w:t>
      </w:r>
      <w:r w:rsidRPr="00FA1FE1">
        <w:rPr>
          <w:rFonts w:cs="Arial"/>
          <w:szCs w:val="20"/>
          <w:lang w:val="sl-SI"/>
        </w:rPr>
        <w:t>plač</w:t>
      </w:r>
      <w:r>
        <w:rPr>
          <w:rFonts w:cs="Arial"/>
          <w:szCs w:val="20"/>
          <w:lang w:val="sl-SI"/>
        </w:rPr>
        <w:t>a</w:t>
      </w:r>
      <w:r w:rsidRPr="00FA1FE1">
        <w:rPr>
          <w:rFonts w:cs="Arial"/>
          <w:szCs w:val="20"/>
          <w:lang w:val="sl-SI"/>
        </w:rPr>
        <w:t xml:space="preserve">, ki je višja za </w:t>
      </w:r>
      <w:r w:rsidRPr="0056402C">
        <w:rPr>
          <w:rFonts w:cs="Arial"/>
          <w:szCs w:val="20"/>
          <w:lang w:val="sl-SI"/>
        </w:rPr>
        <w:t>3,36 odstotkov</w:t>
      </w:r>
      <w:r>
        <w:rPr>
          <w:rFonts w:cs="Arial"/>
          <w:szCs w:val="20"/>
          <w:lang w:val="sl-SI"/>
        </w:rPr>
        <w:t>.</w:t>
      </w:r>
    </w:p>
    <w:p w14:paraId="2E84BA5F" w14:textId="77777777" w:rsidR="00885545" w:rsidRPr="00FA1FE1" w:rsidRDefault="00885545" w:rsidP="00885545">
      <w:pPr>
        <w:spacing w:line="240" w:lineRule="exact"/>
        <w:jc w:val="both"/>
        <w:rPr>
          <w:rFonts w:cs="Arial"/>
          <w:szCs w:val="20"/>
          <w:lang w:val="sl-SI"/>
        </w:rPr>
      </w:pPr>
    </w:p>
    <w:p w14:paraId="34EEAB0D" w14:textId="6D7995B6" w:rsidR="00885545" w:rsidRDefault="00885545" w:rsidP="00885545">
      <w:pPr>
        <w:spacing w:line="240" w:lineRule="exact"/>
        <w:jc w:val="both"/>
        <w:rPr>
          <w:rFonts w:cs="Arial"/>
          <w:szCs w:val="20"/>
          <w:lang w:val="sl-SI"/>
        </w:rPr>
      </w:pPr>
      <w:r w:rsidRPr="00FA1FE1">
        <w:rPr>
          <w:rFonts w:cs="Arial"/>
          <w:szCs w:val="20"/>
          <w:lang w:val="sl-SI"/>
        </w:rPr>
        <w:t xml:space="preserve">V spodnji tabeli je prikazana plačna lestvica, v kateri so vrednosti plačnih razredov plačne lestvice višje za </w:t>
      </w:r>
      <w:r w:rsidRPr="0056402C">
        <w:rPr>
          <w:rFonts w:cs="Arial"/>
          <w:szCs w:val="20"/>
          <w:lang w:val="sl-SI"/>
        </w:rPr>
        <w:t>3,36 odstotkov</w:t>
      </w:r>
      <w:r w:rsidRPr="00FA1FE1">
        <w:rPr>
          <w:rFonts w:cs="Arial"/>
          <w:szCs w:val="20"/>
          <w:lang w:val="sl-SI"/>
        </w:rPr>
        <w:t xml:space="preserve">. Te vrednosti se </w:t>
      </w:r>
      <w:r>
        <w:rPr>
          <w:rFonts w:cs="Arial"/>
          <w:szCs w:val="20"/>
          <w:lang w:val="sl-SI"/>
        </w:rPr>
        <w:t xml:space="preserve">bodo </w:t>
      </w:r>
      <w:r w:rsidRPr="00FA1FE1">
        <w:rPr>
          <w:rFonts w:cs="Arial"/>
          <w:szCs w:val="20"/>
          <w:lang w:val="sl-SI"/>
        </w:rPr>
        <w:t>za javne uslužbence zač</w:t>
      </w:r>
      <w:r>
        <w:rPr>
          <w:rFonts w:cs="Arial"/>
          <w:szCs w:val="20"/>
          <w:lang w:val="sl-SI"/>
        </w:rPr>
        <w:t>ele</w:t>
      </w:r>
      <w:r w:rsidRPr="00FA1FE1">
        <w:rPr>
          <w:rFonts w:cs="Arial"/>
          <w:szCs w:val="20"/>
          <w:lang w:val="sl-SI"/>
        </w:rPr>
        <w:t xml:space="preserve"> uporabljati pri plači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w:t>
      </w:r>
      <w:r w:rsidR="00AD08BC">
        <w:rPr>
          <w:rFonts w:cs="Arial"/>
          <w:szCs w:val="20"/>
          <w:lang w:val="sl-SI"/>
        </w:rPr>
        <w:t xml:space="preserve">od </w:t>
      </w:r>
      <w:r w:rsidRPr="00FA1FE1">
        <w:rPr>
          <w:rFonts w:cs="Arial"/>
          <w:szCs w:val="20"/>
          <w:lang w:val="sl-SI"/>
        </w:rPr>
        <w:t>izplačil</w:t>
      </w:r>
      <w:r w:rsidR="00AD08BC">
        <w:rPr>
          <w:rFonts w:cs="Arial"/>
          <w:szCs w:val="20"/>
          <w:lang w:val="sl-SI"/>
        </w:rPr>
        <w:t>a</w:t>
      </w:r>
      <w:r w:rsidRPr="00FA1FE1">
        <w:rPr>
          <w:rFonts w:cs="Arial"/>
          <w:szCs w:val="20"/>
          <w:lang w:val="sl-SI"/>
        </w:rPr>
        <w:t xml:space="preserve"> plač v </w:t>
      </w:r>
      <w:r>
        <w:rPr>
          <w:rFonts w:cs="Arial"/>
          <w:szCs w:val="20"/>
          <w:lang w:val="sl-SI"/>
        </w:rPr>
        <w:t>juliju</w:t>
      </w:r>
      <w:r w:rsidRPr="00FA1FE1">
        <w:rPr>
          <w:rFonts w:cs="Arial"/>
          <w:szCs w:val="20"/>
          <w:lang w:val="sl-SI"/>
        </w:rPr>
        <w:t xml:space="preserve"> 202</w:t>
      </w:r>
      <w:r>
        <w:rPr>
          <w:rFonts w:cs="Arial"/>
          <w:szCs w:val="20"/>
          <w:lang w:val="sl-SI"/>
        </w:rPr>
        <w:t>4</w:t>
      </w:r>
      <w:r w:rsidR="00AD08BC">
        <w:rPr>
          <w:rFonts w:cs="Arial"/>
          <w:szCs w:val="20"/>
          <w:lang w:val="sl-SI"/>
        </w:rPr>
        <w:t xml:space="preserve"> dalje</w:t>
      </w:r>
      <w:r w:rsidRPr="00FA1FE1">
        <w:rPr>
          <w:rFonts w:cs="Arial"/>
          <w:szCs w:val="20"/>
          <w:lang w:val="sl-SI"/>
        </w:rPr>
        <w:t>):</w:t>
      </w:r>
    </w:p>
    <w:tbl>
      <w:tblPr>
        <w:tblStyle w:val="Tabelamrea"/>
        <w:tblpPr w:leftFromText="141" w:rightFromText="141" w:vertAnchor="text" w:horzAnchor="margin" w:tblpXSpec="center" w:tblpY="178"/>
        <w:tblW w:w="6454" w:type="dxa"/>
        <w:tblLook w:val="0020" w:firstRow="1" w:lastRow="0" w:firstColumn="0" w:lastColumn="0" w:noHBand="0" w:noVBand="0"/>
      </w:tblPr>
      <w:tblGrid>
        <w:gridCol w:w="783"/>
        <w:gridCol w:w="2368"/>
        <w:gridCol w:w="783"/>
        <w:gridCol w:w="2520"/>
      </w:tblGrid>
      <w:tr w:rsidR="00885545" w:rsidRPr="00280FE8" w14:paraId="7CB1D3C2" w14:textId="77777777" w:rsidTr="00A05D31">
        <w:trPr>
          <w:trHeight w:val="585"/>
        </w:trPr>
        <w:tc>
          <w:tcPr>
            <w:tcW w:w="783" w:type="dxa"/>
            <w:tcBorders>
              <w:top w:val="single" w:sz="4" w:space="0" w:color="auto"/>
              <w:left w:val="single" w:sz="4" w:space="0" w:color="auto"/>
              <w:bottom w:val="single" w:sz="4" w:space="0" w:color="auto"/>
              <w:right w:val="single" w:sz="4" w:space="0" w:color="auto"/>
            </w:tcBorders>
            <w:hideMark/>
          </w:tcPr>
          <w:p w14:paraId="4324D1B6" w14:textId="77777777" w:rsidR="00885545" w:rsidRPr="002F398B" w:rsidRDefault="00885545" w:rsidP="00A05D31">
            <w:pPr>
              <w:jc w:val="center"/>
              <w:rPr>
                <w:rFonts w:cs="Arial"/>
                <w:szCs w:val="20"/>
                <w:lang w:val="sl-SI"/>
              </w:rPr>
            </w:pPr>
            <w:r w:rsidRPr="002F398B">
              <w:rPr>
                <w:rFonts w:cs="Arial"/>
                <w:szCs w:val="20"/>
                <w:lang w:val="sl-SI"/>
              </w:rPr>
              <w:t>Plačni razred</w:t>
            </w:r>
          </w:p>
        </w:tc>
        <w:tc>
          <w:tcPr>
            <w:tcW w:w="2368" w:type="dxa"/>
            <w:tcBorders>
              <w:top w:val="single" w:sz="4" w:space="0" w:color="auto"/>
              <w:left w:val="single" w:sz="4" w:space="0" w:color="auto"/>
              <w:bottom w:val="single" w:sz="4" w:space="0" w:color="auto"/>
              <w:right w:val="single" w:sz="4" w:space="0" w:color="auto"/>
            </w:tcBorders>
            <w:hideMark/>
          </w:tcPr>
          <w:p w14:paraId="768E1199" w14:textId="77777777" w:rsidR="00885545" w:rsidRPr="002F398B" w:rsidRDefault="00885545" w:rsidP="00A05D31">
            <w:pPr>
              <w:jc w:val="center"/>
              <w:rPr>
                <w:rFonts w:cs="Arial"/>
                <w:szCs w:val="20"/>
                <w:lang w:val="sl-SI"/>
              </w:rPr>
            </w:pPr>
            <w:r w:rsidRPr="002F398B">
              <w:rPr>
                <w:rFonts w:cs="Arial"/>
                <w:szCs w:val="20"/>
                <w:lang w:val="sl-SI"/>
              </w:rPr>
              <w:t>Osnovna plača</w:t>
            </w:r>
          </w:p>
          <w:p w14:paraId="43461CA8" w14:textId="77777777" w:rsidR="00885545" w:rsidRPr="002F398B" w:rsidRDefault="00885545" w:rsidP="00A05D31">
            <w:pPr>
              <w:jc w:val="center"/>
              <w:rPr>
                <w:rFonts w:cs="Arial"/>
                <w:szCs w:val="20"/>
                <w:lang w:val="sl-SI"/>
              </w:rPr>
            </w:pPr>
            <w:r w:rsidRPr="002F398B">
              <w:rPr>
                <w:rFonts w:cs="Arial"/>
                <w:szCs w:val="20"/>
                <w:lang w:val="sl-SI"/>
              </w:rPr>
              <w:t>(v EUR)</w:t>
            </w:r>
          </w:p>
        </w:tc>
        <w:tc>
          <w:tcPr>
            <w:tcW w:w="783" w:type="dxa"/>
            <w:tcBorders>
              <w:top w:val="single" w:sz="4" w:space="0" w:color="auto"/>
              <w:left w:val="single" w:sz="4" w:space="0" w:color="auto"/>
              <w:bottom w:val="single" w:sz="4" w:space="0" w:color="auto"/>
              <w:right w:val="single" w:sz="4" w:space="0" w:color="auto"/>
            </w:tcBorders>
            <w:hideMark/>
          </w:tcPr>
          <w:p w14:paraId="73C63F75" w14:textId="77777777" w:rsidR="00885545" w:rsidRPr="002F398B" w:rsidRDefault="00885545" w:rsidP="00A05D31">
            <w:pPr>
              <w:jc w:val="center"/>
              <w:rPr>
                <w:rFonts w:cs="Arial"/>
                <w:szCs w:val="20"/>
                <w:lang w:val="sl-SI"/>
              </w:rPr>
            </w:pPr>
            <w:r w:rsidRPr="002F398B">
              <w:rPr>
                <w:rFonts w:cs="Arial"/>
                <w:szCs w:val="20"/>
                <w:lang w:val="sl-SI"/>
              </w:rPr>
              <w:t>Plačni razred</w:t>
            </w:r>
          </w:p>
        </w:tc>
        <w:tc>
          <w:tcPr>
            <w:tcW w:w="2520" w:type="dxa"/>
            <w:tcBorders>
              <w:top w:val="single" w:sz="4" w:space="0" w:color="auto"/>
              <w:left w:val="single" w:sz="4" w:space="0" w:color="auto"/>
              <w:bottom w:val="single" w:sz="4" w:space="0" w:color="auto"/>
              <w:right w:val="single" w:sz="4" w:space="0" w:color="auto"/>
            </w:tcBorders>
            <w:hideMark/>
          </w:tcPr>
          <w:p w14:paraId="177D50F6" w14:textId="77777777" w:rsidR="00885545" w:rsidRPr="002F398B" w:rsidRDefault="00885545" w:rsidP="00A05D31">
            <w:pPr>
              <w:jc w:val="center"/>
              <w:rPr>
                <w:rFonts w:cs="Arial"/>
                <w:szCs w:val="20"/>
                <w:lang w:val="sl-SI"/>
              </w:rPr>
            </w:pPr>
            <w:r w:rsidRPr="002F398B">
              <w:rPr>
                <w:rFonts w:cs="Arial"/>
                <w:szCs w:val="20"/>
                <w:lang w:val="sl-SI"/>
              </w:rPr>
              <w:t>Osnovna plača</w:t>
            </w:r>
          </w:p>
          <w:p w14:paraId="3D979EBF" w14:textId="77777777" w:rsidR="00885545" w:rsidRPr="002F398B" w:rsidRDefault="00885545" w:rsidP="00A05D31">
            <w:pPr>
              <w:jc w:val="center"/>
              <w:rPr>
                <w:rFonts w:cs="Arial"/>
                <w:szCs w:val="20"/>
                <w:lang w:val="sl-SI"/>
              </w:rPr>
            </w:pPr>
            <w:r w:rsidRPr="002F398B">
              <w:rPr>
                <w:rFonts w:cs="Arial"/>
                <w:szCs w:val="20"/>
                <w:lang w:val="sl-SI"/>
              </w:rPr>
              <w:t>(v EUR)</w:t>
            </w:r>
          </w:p>
        </w:tc>
      </w:tr>
      <w:tr w:rsidR="00885545" w:rsidRPr="00280FE8" w14:paraId="1F90894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D15B987" w14:textId="77777777" w:rsidR="00885545" w:rsidRPr="00280FE8" w:rsidRDefault="00885545" w:rsidP="00A05D31">
            <w:pPr>
              <w:jc w:val="center"/>
              <w:rPr>
                <w:rFonts w:cs="Arial"/>
                <w:szCs w:val="20"/>
              </w:rPr>
            </w:pPr>
            <w:r w:rsidRPr="00280FE8">
              <w:rPr>
                <w:rFonts w:cs="Arial"/>
                <w:szCs w:val="20"/>
              </w:rPr>
              <w:t>1</w:t>
            </w:r>
          </w:p>
        </w:tc>
        <w:tc>
          <w:tcPr>
            <w:tcW w:w="2368" w:type="dxa"/>
            <w:tcBorders>
              <w:top w:val="single" w:sz="4" w:space="0" w:color="auto"/>
              <w:left w:val="nil"/>
              <w:bottom w:val="single" w:sz="4" w:space="0" w:color="auto"/>
              <w:right w:val="nil"/>
            </w:tcBorders>
            <w:shd w:val="clear" w:color="auto" w:fill="auto"/>
            <w:noWrap/>
            <w:vAlign w:val="bottom"/>
            <w:hideMark/>
          </w:tcPr>
          <w:p w14:paraId="557B5A37" w14:textId="77777777" w:rsidR="00885545" w:rsidRPr="00280FE8" w:rsidRDefault="00885545" w:rsidP="00A05D31">
            <w:pPr>
              <w:jc w:val="right"/>
              <w:rPr>
                <w:rFonts w:cs="Arial"/>
                <w:szCs w:val="20"/>
              </w:rPr>
            </w:pPr>
            <w:r w:rsidRPr="00280FE8">
              <w:rPr>
                <w:rFonts w:cs="Arial"/>
                <w:color w:val="000000"/>
                <w:szCs w:val="20"/>
              </w:rPr>
              <w:t>475,66</w:t>
            </w:r>
          </w:p>
        </w:tc>
        <w:tc>
          <w:tcPr>
            <w:tcW w:w="783" w:type="dxa"/>
            <w:tcBorders>
              <w:top w:val="single" w:sz="4" w:space="0" w:color="auto"/>
              <w:left w:val="single" w:sz="4" w:space="0" w:color="auto"/>
              <w:bottom w:val="single" w:sz="4" w:space="0" w:color="auto"/>
              <w:right w:val="single" w:sz="4" w:space="0" w:color="auto"/>
            </w:tcBorders>
            <w:noWrap/>
            <w:hideMark/>
          </w:tcPr>
          <w:p w14:paraId="7840D894" w14:textId="77777777" w:rsidR="00885545" w:rsidRPr="00280FE8" w:rsidRDefault="00885545" w:rsidP="00A05D31">
            <w:pPr>
              <w:jc w:val="center"/>
              <w:rPr>
                <w:rFonts w:cs="Arial"/>
                <w:szCs w:val="20"/>
              </w:rPr>
            </w:pPr>
            <w:r w:rsidRPr="00280FE8">
              <w:rPr>
                <w:rFonts w:cs="Arial"/>
                <w:szCs w:val="20"/>
              </w:rPr>
              <w:t>34</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AC1957B" w14:textId="77777777" w:rsidR="00885545" w:rsidRPr="00280FE8" w:rsidRDefault="00885545" w:rsidP="00A05D31">
            <w:pPr>
              <w:jc w:val="right"/>
              <w:rPr>
                <w:rFonts w:cs="Arial"/>
                <w:szCs w:val="20"/>
              </w:rPr>
            </w:pPr>
            <w:r w:rsidRPr="00280FE8">
              <w:rPr>
                <w:rFonts w:cs="Arial"/>
                <w:color w:val="000000"/>
                <w:szCs w:val="20"/>
              </w:rPr>
              <w:t>1735,39</w:t>
            </w:r>
          </w:p>
        </w:tc>
      </w:tr>
      <w:tr w:rsidR="00885545" w:rsidRPr="00280FE8" w14:paraId="4BFEDE7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6EFD485" w14:textId="77777777" w:rsidR="00885545" w:rsidRPr="00280FE8" w:rsidRDefault="00885545" w:rsidP="00A05D31">
            <w:pPr>
              <w:jc w:val="center"/>
              <w:rPr>
                <w:rFonts w:cs="Arial"/>
                <w:szCs w:val="20"/>
              </w:rPr>
            </w:pPr>
            <w:r w:rsidRPr="00280FE8">
              <w:rPr>
                <w:rFonts w:cs="Arial"/>
                <w:szCs w:val="20"/>
              </w:rPr>
              <w:t>2</w:t>
            </w:r>
          </w:p>
        </w:tc>
        <w:tc>
          <w:tcPr>
            <w:tcW w:w="2368" w:type="dxa"/>
            <w:tcBorders>
              <w:top w:val="single" w:sz="4" w:space="0" w:color="auto"/>
              <w:left w:val="nil"/>
              <w:bottom w:val="single" w:sz="4" w:space="0" w:color="auto"/>
              <w:right w:val="nil"/>
            </w:tcBorders>
            <w:shd w:val="clear" w:color="auto" w:fill="auto"/>
            <w:noWrap/>
            <w:vAlign w:val="bottom"/>
          </w:tcPr>
          <w:p w14:paraId="39B8B6BA" w14:textId="77777777" w:rsidR="00885545" w:rsidRPr="00280FE8" w:rsidRDefault="00885545" w:rsidP="00A05D31">
            <w:pPr>
              <w:jc w:val="right"/>
              <w:rPr>
                <w:rFonts w:cs="Arial"/>
                <w:szCs w:val="20"/>
              </w:rPr>
            </w:pPr>
            <w:r w:rsidRPr="00280FE8">
              <w:rPr>
                <w:rFonts w:cs="Arial"/>
                <w:color w:val="000000"/>
                <w:szCs w:val="20"/>
              </w:rPr>
              <w:t>494,69</w:t>
            </w:r>
          </w:p>
        </w:tc>
        <w:tc>
          <w:tcPr>
            <w:tcW w:w="783" w:type="dxa"/>
            <w:tcBorders>
              <w:top w:val="single" w:sz="4" w:space="0" w:color="auto"/>
              <w:left w:val="single" w:sz="4" w:space="0" w:color="auto"/>
              <w:bottom w:val="single" w:sz="4" w:space="0" w:color="auto"/>
              <w:right w:val="single" w:sz="4" w:space="0" w:color="auto"/>
            </w:tcBorders>
            <w:noWrap/>
            <w:hideMark/>
          </w:tcPr>
          <w:p w14:paraId="7E46D130" w14:textId="77777777" w:rsidR="00885545" w:rsidRPr="00280FE8" w:rsidRDefault="00885545" w:rsidP="00A05D31">
            <w:pPr>
              <w:jc w:val="center"/>
              <w:rPr>
                <w:rFonts w:cs="Arial"/>
                <w:szCs w:val="20"/>
              </w:rPr>
            </w:pPr>
            <w:r w:rsidRPr="00280FE8">
              <w:rPr>
                <w:rFonts w:cs="Arial"/>
                <w:szCs w:val="20"/>
              </w:rPr>
              <w:t>35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DD4138C" w14:textId="77777777" w:rsidR="00885545" w:rsidRPr="00280FE8" w:rsidRDefault="00885545" w:rsidP="00A05D31">
            <w:pPr>
              <w:jc w:val="right"/>
              <w:rPr>
                <w:rFonts w:cs="Arial"/>
                <w:szCs w:val="20"/>
              </w:rPr>
            </w:pPr>
            <w:r w:rsidRPr="00280FE8">
              <w:rPr>
                <w:rFonts w:cs="Arial"/>
                <w:color w:val="000000"/>
                <w:szCs w:val="20"/>
              </w:rPr>
              <w:t>1804,80</w:t>
            </w:r>
          </w:p>
        </w:tc>
      </w:tr>
      <w:tr w:rsidR="00885545" w:rsidRPr="00280FE8" w14:paraId="10AE298D"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BA957C5" w14:textId="77777777" w:rsidR="00885545" w:rsidRPr="00280FE8" w:rsidRDefault="00885545" w:rsidP="00A05D31">
            <w:pPr>
              <w:jc w:val="center"/>
              <w:rPr>
                <w:rFonts w:cs="Arial"/>
                <w:szCs w:val="20"/>
              </w:rPr>
            </w:pPr>
            <w:r w:rsidRPr="00280FE8">
              <w:rPr>
                <w:rFonts w:cs="Arial"/>
                <w:szCs w:val="20"/>
              </w:rPr>
              <w:t>3</w:t>
            </w:r>
          </w:p>
        </w:tc>
        <w:tc>
          <w:tcPr>
            <w:tcW w:w="2368" w:type="dxa"/>
            <w:tcBorders>
              <w:top w:val="single" w:sz="4" w:space="0" w:color="auto"/>
              <w:left w:val="nil"/>
              <w:bottom w:val="single" w:sz="4" w:space="0" w:color="auto"/>
              <w:right w:val="nil"/>
            </w:tcBorders>
            <w:shd w:val="clear" w:color="auto" w:fill="auto"/>
            <w:noWrap/>
            <w:vAlign w:val="bottom"/>
          </w:tcPr>
          <w:p w14:paraId="7A98E08D" w14:textId="77777777" w:rsidR="00885545" w:rsidRPr="00280FE8" w:rsidRDefault="00885545" w:rsidP="00A05D31">
            <w:pPr>
              <w:jc w:val="right"/>
              <w:rPr>
                <w:rFonts w:cs="Arial"/>
                <w:szCs w:val="20"/>
              </w:rPr>
            </w:pPr>
            <w:r w:rsidRPr="00280FE8">
              <w:rPr>
                <w:rFonts w:cs="Arial"/>
                <w:color w:val="000000"/>
                <w:szCs w:val="20"/>
              </w:rPr>
              <w:t>514,46</w:t>
            </w:r>
          </w:p>
        </w:tc>
        <w:tc>
          <w:tcPr>
            <w:tcW w:w="783" w:type="dxa"/>
            <w:tcBorders>
              <w:top w:val="single" w:sz="4" w:space="0" w:color="auto"/>
              <w:left w:val="single" w:sz="4" w:space="0" w:color="auto"/>
              <w:bottom w:val="single" w:sz="4" w:space="0" w:color="auto"/>
              <w:right w:val="single" w:sz="4" w:space="0" w:color="auto"/>
            </w:tcBorders>
            <w:noWrap/>
            <w:hideMark/>
          </w:tcPr>
          <w:p w14:paraId="55EB8612" w14:textId="77777777" w:rsidR="00885545" w:rsidRPr="00280FE8" w:rsidRDefault="00885545" w:rsidP="00A05D31">
            <w:pPr>
              <w:jc w:val="center"/>
              <w:rPr>
                <w:rFonts w:cs="Arial"/>
                <w:szCs w:val="20"/>
              </w:rPr>
            </w:pPr>
            <w:r w:rsidRPr="00280FE8">
              <w:rPr>
                <w:rFonts w:cs="Arial"/>
                <w:szCs w:val="20"/>
              </w:rPr>
              <w:t>36</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7833C53" w14:textId="77777777" w:rsidR="00885545" w:rsidRPr="00280FE8" w:rsidRDefault="00885545" w:rsidP="00A05D31">
            <w:pPr>
              <w:jc w:val="right"/>
              <w:rPr>
                <w:rFonts w:cs="Arial"/>
                <w:szCs w:val="20"/>
              </w:rPr>
            </w:pPr>
            <w:r w:rsidRPr="00280FE8">
              <w:rPr>
                <w:rFonts w:cs="Arial"/>
                <w:color w:val="000000"/>
                <w:szCs w:val="20"/>
              </w:rPr>
              <w:t>1877,01</w:t>
            </w:r>
          </w:p>
        </w:tc>
      </w:tr>
      <w:tr w:rsidR="00885545" w:rsidRPr="00280FE8" w14:paraId="67930FB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47CC132" w14:textId="77777777" w:rsidR="00885545" w:rsidRPr="00280FE8" w:rsidRDefault="00885545" w:rsidP="00A05D31">
            <w:pPr>
              <w:jc w:val="center"/>
              <w:rPr>
                <w:rFonts w:cs="Arial"/>
                <w:szCs w:val="20"/>
              </w:rPr>
            </w:pPr>
            <w:r w:rsidRPr="00280FE8">
              <w:rPr>
                <w:rFonts w:cs="Arial"/>
                <w:szCs w:val="20"/>
              </w:rPr>
              <w:t>4</w:t>
            </w:r>
          </w:p>
        </w:tc>
        <w:tc>
          <w:tcPr>
            <w:tcW w:w="2368" w:type="dxa"/>
            <w:tcBorders>
              <w:top w:val="single" w:sz="4" w:space="0" w:color="auto"/>
              <w:left w:val="nil"/>
              <w:bottom w:val="single" w:sz="4" w:space="0" w:color="auto"/>
              <w:right w:val="nil"/>
            </w:tcBorders>
            <w:shd w:val="clear" w:color="auto" w:fill="auto"/>
            <w:noWrap/>
            <w:vAlign w:val="bottom"/>
          </w:tcPr>
          <w:p w14:paraId="410C4CC4" w14:textId="77777777" w:rsidR="00885545" w:rsidRPr="00280FE8" w:rsidRDefault="00885545" w:rsidP="00A05D31">
            <w:pPr>
              <w:jc w:val="right"/>
              <w:rPr>
                <w:rFonts w:cs="Arial"/>
                <w:szCs w:val="20"/>
              </w:rPr>
            </w:pPr>
            <w:r w:rsidRPr="00280FE8">
              <w:rPr>
                <w:rFonts w:cs="Arial"/>
                <w:color w:val="000000"/>
                <w:szCs w:val="20"/>
              </w:rPr>
              <w:t>535,05</w:t>
            </w:r>
          </w:p>
        </w:tc>
        <w:tc>
          <w:tcPr>
            <w:tcW w:w="783" w:type="dxa"/>
            <w:tcBorders>
              <w:top w:val="single" w:sz="4" w:space="0" w:color="auto"/>
              <w:left w:val="single" w:sz="4" w:space="0" w:color="auto"/>
              <w:bottom w:val="single" w:sz="4" w:space="0" w:color="auto"/>
              <w:right w:val="single" w:sz="4" w:space="0" w:color="auto"/>
            </w:tcBorders>
            <w:noWrap/>
            <w:hideMark/>
          </w:tcPr>
          <w:p w14:paraId="0FE9DE7D" w14:textId="77777777" w:rsidR="00885545" w:rsidRPr="00280FE8" w:rsidRDefault="00885545" w:rsidP="00A05D31">
            <w:pPr>
              <w:jc w:val="center"/>
              <w:rPr>
                <w:rFonts w:cs="Arial"/>
                <w:szCs w:val="20"/>
              </w:rPr>
            </w:pPr>
            <w:r w:rsidRPr="00280FE8">
              <w:rPr>
                <w:rFonts w:cs="Arial"/>
                <w:szCs w:val="20"/>
              </w:rPr>
              <w:t>37</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A090860" w14:textId="77777777" w:rsidR="00885545" w:rsidRPr="00280FE8" w:rsidRDefault="00885545" w:rsidP="00A05D31">
            <w:pPr>
              <w:jc w:val="right"/>
              <w:rPr>
                <w:rFonts w:cs="Arial"/>
                <w:szCs w:val="20"/>
              </w:rPr>
            </w:pPr>
            <w:r w:rsidRPr="00280FE8">
              <w:rPr>
                <w:rFonts w:cs="Arial"/>
                <w:color w:val="000000"/>
                <w:szCs w:val="20"/>
              </w:rPr>
              <w:t>1952,08</w:t>
            </w:r>
          </w:p>
        </w:tc>
      </w:tr>
      <w:tr w:rsidR="00885545" w:rsidRPr="00280FE8" w14:paraId="0B14289F"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FCF765E" w14:textId="77777777" w:rsidR="00885545" w:rsidRPr="00280FE8" w:rsidRDefault="00885545" w:rsidP="00A05D31">
            <w:pPr>
              <w:jc w:val="center"/>
              <w:rPr>
                <w:rFonts w:cs="Arial"/>
                <w:szCs w:val="20"/>
              </w:rPr>
            </w:pPr>
            <w:r w:rsidRPr="00280FE8">
              <w:rPr>
                <w:rFonts w:cs="Arial"/>
                <w:szCs w:val="20"/>
              </w:rPr>
              <w:t>5</w:t>
            </w:r>
          </w:p>
        </w:tc>
        <w:tc>
          <w:tcPr>
            <w:tcW w:w="2368" w:type="dxa"/>
            <w:tcBorders>
              <w:top w:val="single" w:sz="4" w:space="0" w:color="auto"/>
              <w:left w:val="nil"/>
              <w:bottom w:val="single" w:sz="4" w:space="0" w:color="auto"/>
              <w:right w:val="nil"/>
            </w:tcBorders>
            <w:shd w:val="clear" w:color="auto" w:fill="auto"/>
            <w:noWrap/>
            <w:vAlign w:val="bottom"/>
          </w:tcPr>
          <w:p w14:paraId="24FCAA2C" w14:textId="77777777" w:rsidR="00885545" w:rsidRPr="00280FE8" w:rsidRDefault="00885545" w:rsidP="00A05D31">
            <w:pPr>
              <w:jc w:val="right"/>
              <w:rPr>
                <w:rFonts w:cs="Arial"/>
                <w:szCs w:val="20"/>
              </w:rPr>
            </w:pPr>
            <w:r w:rsidRPr="00280FE8">
              <w:rPr>
                <w:rFonts w:cs="Arial"/>
                <w:color w:val="000000"/>
                <w:szCs w:val="20"/>
              </w:rPr>
              <w:t>556,45</w:t>
            </w:r>
          </w:p>
        </w:tc>
        <w:tc>
          <w:tcPr>
            <w:tcW w:w="783" w:type="dxa"/>
            <w:tcBorders>
              <w:top w:val="single" w:sz="4" w:space="0" w:color="auto"/>
              <w:left w:val="single" w:sz="4" w:space="0" w:color="auto"/>
              <w:bottom w:val="single" w:sz="4" w:space="0" w:color="auto"/>
              <w:right w:val="single" w:sz="4" w:space="0" w:color="auto"/>
            </w:tcBorders>
            <w:noWrap/>
            <w:hideMark/>
          </w:tcPr>
          <w:p w14:paraId="0C193267" w14:textId="77777777" w:rsidR="00885545" w:rsidRPr="00280FE8" w:rsidRDefault="00885545" w:rsidP="00A05D31">
            <w:pPr>
              <w:jc w:val="center"/>
              <w:rPr>
                <w:rFonts w:cs="Arial"/>
                <w:szCs w:val="20"/>
              </w:rPr>
            </w:pPr>
            <w:r w:rsidRPr="00280FE8">
              <w:rPr>
                <w:rFonts w:cs="Arial"/>
                <w:szCs w:val="20"/>
              </w:rPr>
              <w:t>38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DAF59C8" w14:textId="77777777" w:rsidR="00885545" w:rsidRPr="00280FE8" w:rsidRDefault="00885545" w:rsidP="00A05D31">
            <w:pPr>
              <w:jc w:val="right"/>
              <w:rPr>
                <w:rFonts w:cs="Arial"/>
                <w:szCs w:val="20"/>
              </w:rPr>
            </w:pPr>
            <w:r w:rsidRPr="00280FE8">
              <w:rPr>
                <w:rFonts w:cs="Arial"/>
                <w:color w:val="000000"/>
                <w:szCs w:val="20"/>
              </w:rPr>
              <w:t>2030,17</w:t>
            </w:r>
          </w:p>
        </w:tc>
      </w:tr>
      <w:tr w:rsidR="00885545" w:rsidRPr="00280FE8" w14:paraId="4155B55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F6722DF" w14:textId="77777777" w:rsidR="00885545" w:rsidRPr="00280FE8" w:rsidRDefault="00885545" w:rsidP="00A05D31">
            <w:pPr>
              <w:jc w:val="center"/>
              <w:rPr>
                <w:rFonts w:cs="Arial"/>
                <w:szCs w:val="20"/>
              </w:rPr>
            </w:pPr>
            <w:r w:rsidRPr="00280FE8">
              <w:rPr>
                <w:rFonts w:cs="Arial"/>
                <w:szCs w:val="20"/>
              </w:rPr>
              <w:t>6</w:t>
            </w:r>
          </w:p>
        </w:tc>
        <w:tc>
          <w:tcPr>
            <w:tcW w:w="2368" w:type="dxa"/>
            <w:tcBorders>
              <w:top w:val="single" w:sz="4" w:space="0" w:color="auto"/>
              <w:left w:val="nil"/>
              <w:bottom w:val="single" w:sz="4" w:space="0" w:color="auto"/>
              <w:right w:val="nil"/>
            </w:tcBorders>
            <w:shd w:val="clear" w:color="auto" w:fill="auto"/>
            <w:noWrap/>
            <w:vAlign w:val="bottom"/>
          </w:tcPr>
          <w:p w14:paraId="52B186F3" w14:textId="77777777" w:rsidR="00885545" w:rsidRPr="00280FE8" w:rsidRDefault="00885545" w:rsidP="00A05D31">
            <w:pPr>
              <w:jc w:val="right"/>
              <w:rPr>
                <w:rFonts w:cs="Arial"/>
                <w:szCs w:val="20"/>
              </w:rPr>
            </w:pPr>
            <w:r w:rsidRPr="00280FE8">
              <w:rPr>
                <w:rFonts w:cs="Arial"/>
                <w:color w:val="000000"/>
                <w:szCs w:val="20"/>
              </w:rPr>
              <w:t>578,72</w:t>
            </w:r>
          </w:p>
        </w:tc>
        <w:tc>
          <w:tcPr>
            <w:tcW w:w="783" w:type="dxa"/>
            <w:tcBorders>
              <w:top w:val="single" w:sz="4" w:space="0" w:color="auto"/>
              <w:left w:val="single" w:sz="4" w:space="0" w:color="auto"/>
              <w:bottom w:val="single" w:sz="4" w:space="0" w:color="auto"/>
              <w:right w:val="single" w:sz="4" w:space="0" w:color="auto"/>
            </w:tcBorders>
            <w:noWrap/>
            <w:hideMark/>
          </w:tcPr>
          <w:p w14:paraId="7F92EC1E" w14:textId="77777777" w:rsidR="00885545" w:rsidRPr="00280FE8" w:rsidRDefault="00885545" w:rsidP="00A05D31">
            <w:pPr>
              <w:jc w:val="center"/>
              <w:rPr>
                <w:rFonts w:cs="Arial"/>
                <w:szCs w:val="20"/>
              </w:rPr>
            </w:pPr>
            <w:r w:rsidRPr="00280FE8">
              <w:rPr>
                <w:rFonts w:cs="Arial"/>
                <w:szCs w:val="20"/>
              </w:rPr>
              <w:t>39</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27944EB" w14:textId="77777777" w:rsidR="00885545" w:rsidRPr="00280FE8" w:rsidRDefault="00885545" w:rsidP="00A05D31">
            <w:pPr>
              <w:jc w:val="right"/>
              <w:rPr>
                <w:rFonts w:cs="Arial"/>
                <w:szCs w:val="20"/>
              </w:rPr>
            </w:pPr>
            <w:r w:rsidRPr="00280FE8">
              <w:rPr>
                <w:rFonts w:cs="Arial"/>
                <w:color w:val="000000"/>
                <w:szCs w:val="20"/>
              </w:rPr>
              <w:t>2111,39</w:t>
            </w:r>
          </w:p>
        </w:tc>
      </w:tr>
      <w:tr w:rsidR="00885545" w:rsidRPr="00280FE8" w14:paraId="229BC7E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01A15B6" w14:textId="77777777" w:rsidR="00885545" w:rsidRPr="00280FE8" w:rsidRDefault="00885545" w:rsidP="00A05D31">
            <w:pPr>
              <w:jc w:val="center"/>
              <w:rPr>
                <w:rFonts w:cs="Arial"/>
                <w:szCs w:val="20"/>
              </w:rPr>
            </w:pPr>
            <w:r w:rsidRPr="00280FE8">
              <w:rPr>
                <w:rFonts w:cs="Arial"/>
                <w:szCs w:val="20"/>
              </w:rPr>
              <w:t>7</w:t>
            </w:r>
          </w:p>
        </w:tc>
        <w:tc>
          <w:tcPr>
            <w:tcW w:w="2368" w:type="dxa"/>
            <w:tcBorders>
              <w:top w:val="single" w:sz="4" w:space="0" w:color="auto"/>
              <w:left w:val="nil"/>
              <w:bottom w:val="single" w:sz="4" w:space="0" w:color="auto"/>
              <w:right w:val="nil"/>
            </w:tcBorders>
            <w:shd w:val="clear" w:color="auto" w:fill="auto"/>
            <w:noWrap/>
            <w:vAlign w:val="bottom"/>
          </w:tcPr>
          <w:p w14:paraId="53BF9173" w14:textId="77777777" w:rsidR="00885545" w:rsidRPr="00280FE8" w:rsidRDefault="00885545" w:rsidP="00A05D31">
            <w:pPr>
              <w:jc w:val="right"/>
              <w:rPr>
                <w:rFonts w:cs="Arial"/>
                <w:szCs w:val="20"/>
              </w:rPr>
            </w:pPr>
            <w:r w:rsidRPr="00280FE8">
              <w:rPr>
                <w:rFonts w:cs="Arial"/>
                <w:color w:val="000000"/>
                <w:szCs w:val="20"/>
              </w:rPr>
              <w:t>601,84</w:t>
            </w:r>
          </w:p>
        </w:tc>
        <w:tc>
          <w:tcPr>
            <w:tcW w:w="783" w:type="dxa"/>
            <w:tcBorders>
              <w:top w:val="single" w:sz="4" w:space="0" w:color="auto"/>
              <w:left w:val="single" w:sz="4" w:space="0" w:color="auto"/>
              <w:bottom w:val="single" w:sz="4" w:space="0" w:color="auto"/>
              <w:right w:val="single" w:sz="4" w:space="0" w:color="auto"/>
            </w:tcBorders>
            <w:noWrap/>
            <w:hideMark/>
          </w:tcPr>
          <w:p w14:paraId="773BDAAA" w14:textId="77777777" w:rsidR="00885545" w:rsidRPr="00280FE8" w:rsidRDefault="00885545" w:rsidP="00A05D31">
            <w:pPr>
              <w:jc w:val="center"/>
              <w:rPr>
                <w:rFonts w:cs="Arial"/>
                <w:szCs w:val="20"/>
              </w:rPr>
            </w:pPr>
            <w:r w:rsidRPr="00280FE8">
              <w:rPr>
                <w:rFonts w:cs="Arial"/>
                <w:szCs w:val="20"/>
              </w:rPr>
              <w:t>40</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E40AF8E" w14:textId="77777777" w:rsidR="00885545" w:rsidRPr="00280FE8" w:rsidRDefault="00885545" w:rsidP="00A05D31">
            <w:pPr>
              <w:jc w:val="right"/>
              <w:rPr>
                <w:rFonts w:cs="Arial"/>
                <w:szCs w:val="20"/>
              </w:rPr>
            </w:pPr>
            <w:r w:rsidRPr="00280FE8">
              <w:rPr>
                <w:rFonts w:cs="Arial"/>
                <w:color w:val="000000"/>
                <w:szCs w:val="20"/>
              </w:rPr>
              <w:t>2195,84</w:t>
            </w:r>
          </w:p>
        </w:tc>
      </w:tr>
      <w:tr w:rsidR="00885545" w:rsidRPr="00280FE8" w14:paraId="16F3FD9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D50E9A5" w14:textId="77777777" w:rsidR="00885545" w:rsidRPr="00280FE8" w:rsidRDefault="00885545" w:rsidP="00A05D31">
            <w:pPr>
              <w:jc w:val="center"/>
              <w:rPr>
                <w:rFonts w:cs="Arial"/>
                <w:szCs w:val="20"/>
              </w:rPr>
            </w:pPr>
            <w:r w:rsidRPr="00280FE8">
              <w:rPr>
                <w:rFonts w:cs="Arial"/>
                <w:szCs w:val="20"/>
              </w:rPr>
              <w:t>8</w:t>
            </w:r>
          </w:p>
        </w:tc>
        <w:tc>
          <w:tcPr>
            <w:tcW w:w="2368" w:type="dxa"/>
            <w:tcBorders>
              <w:top w:val="single" w:sz="4" w:space="0" w:color="auto"/>
              <w:left w:val="nil"/>
              <w:bottom w:val="single" w:sz="4" w:space="0" w:color="auto"/>
              <w:right w:val="nil"/>
            </w:tcBorders>
            <w:shd w:val="clear" w:color="auto" w:fill="auto"/>
            <w:noWrap/>
            <w:vAlign w:val="bottom"/>
          </w:tcPr>
          <w:p w14:paraId="34203B08" w14:textId="77777777" w:rsidR="00885545" w:rsidRPr="00280FE8" w:rsidRDefault="00885545" w:rsidP="00A05D31">
            <w:pPr>
              <w:jc w:val="right"/>
              <w:rPr>
                <w:rFonts w:cs="Arial"/>
                <w:szCs w:val="20"/>
              </w:rPr>
            </w:pPr>
            <w:r w:rsidRPr="00280FE8">
              <w:rPr>
                <w:rFonts w:cs="Arial"/>
                <w:color w:val="000000"/>
                <w:szCs w:val="20"/>
              </w:rPr>
              <w:t>625,94</w:t>
            </w:r>
          </w:p>
        </w:tc>
        <w:tc>
          <w:tcPr>
            <w:tcW w:w="783" w:type="dxa"/>
            <w:tcBorders>
              <w:top w:val="single" w:sz="4" w:space="0" w:color="auto"/>
              <w:left w:val="single" w:sz="4" w:space="0" w:color="auto"/>
              <w:bottom w:val="single" w:sz="4" w:space="0" w:color="auto"/>
              <w:right w:val="single" w:sz="4" w:space="0" w:color="auto"/>
            </w:tcBorders>
            <w:noWrap/>
            <w:hideMark/>
          </w:tcPr>
          <w:p w14:paraId="53855E73" w14:textId="77777777" w:rsidR="00885545" w:rsidRPr="00280FE8" w:rsidRDefault="00885545" w:rsidP="00A05D31">
            <w:pPr>
              <w:jc w:val="center"/>
              <w:rPr>
                <w:rFonts w:cs="Arial"/>
                <w:szCs w:val="20"/>
              </w:rPr>
            </w:pPr>
            <w:r w:rsidRPr="00280FE8">
              <w:rPr>
                <w:rFonts w:cs="Arial"/>
                <w:szCs w:val="20"/>
              </w:rPr>
              <w:t>41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E8532A0" w14:textId="77777777" w:rsidR="00885545" w:rsidRPr="00280FE8" w:rsidRDefault="00885545" w:rsidP="00A05D31">
            <w:pPr>
              <w:jc w:val="right"/>
              <w:rPr>
                <w:rFonts w:cs="Arial"/>
                <w:szCs w:val="20"/>
              </w:rPr>
            </w:pPr>
            <w:r w:rsidRPr="00280FE8">
              <w:rPr>
                <w:rFonts w:cs="Arial"/>
                <w:color w:val="000000"/>
                <w:szCs w:val="20"/>
              </w:rPr>
              <w:t>2283,67</w:t>
            </w:r>
          </w:p>
        </w:tc>
      </w:tr>
      <w:tr w:rsidR="00885545" w:rsidRPr="00280FE8" w14:paraId="36A2282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29545F0D" w14:textId="77777777" w:rsidR="00885545" w:rsidRPr="00280FE8" w:rsidRDefault="00885545" w:rsidP="00A05D31">
            <w:pPr>
              <w:jc w:val="center"/>
              <w:rPr>
                <w:rFonts w:cs="Arial"/>
                <w:szCs w:val="20"/>
              </w:rPr>
            </w:pPr>
            <w:r w:rsidRPr="00280FE8">
              <w:rPr>
                <w:rFonts w:cs="Arial"/>
                <w:szCs w:val="20"/>
              </w:rPr>
              <w:t>9</w:t>
            </w:r>
          </w:p>
        </w:tc>
        <w:tc>
          <w:tcPr>
            <w:tcW w:w="2368" w:type="dxa"/>
            <w:tcBorders>
              <w:top w:val="single" w:sz="4" w:space="0" w:color="auto"/>
              <w:left w:val="nil"/>
              <w:bottom w:val="single" w:sz="4" w:space="0" w:color="auto"/>
              <w:right w:val="nil"/>
            </w:tcBorders>
            <w:shd w:val="clear" w:color="auto" w:fill="auto"/>
            <w:noWrap/>
            <w:vAlign w:val="bottom"/>
          </w:tcPr>
          <w:p w14:paraId="24CF3D5B" w14:textId="77777777" w:rsidR="00885545" w:rsidRPr="00280FE8" w:rsidRDefault="00885545" w:rsidP="00A05D31">
            <w:pPr>
              <w:jc w:val="right"/>
              <w:rPr>
                <w:rFonts w:cs="Arial"/>
                <w:szCs w:val="20"/>
              </w:rPr>
            </w:pPr>
            <w:r w:rsidRPr="00280FE8">
              <w:rPr>
                <w:rFonts w:cs="Arial"/>
                <w:color w:val="000000"/>
                <w:szCs w:val="20"/>
              </w:rPr>
              <w:t>650,98</w:t>
            </w:r>
          </w:p>
        </w:tc>
        <w:tc>
          <w:tcPr>
            <w:tcW w:w="783" w:type="dxa"/>
            <w:tcBorders>
              <w:top w:val="single" w:sz="4" w:space="0" w:color="auto"/>
              <w:left w:val="single" w:sz="4" w:space="0" w:color="auto"/>
              <w:bottom w:val="single" w:sz="4" w:space="0" w:color="auto"/>
              <w:right w:val="single" w:sz="4" w:space="0" w:color="auto"/>
            </w:tcBorders>
            <w:noWrap/>
            <w:hideMark/>
          </w:tcPr>
          <w:p w14:paraId="3D719869" w14:textId="77777777" w:rsidR="00885545" w:rsidRPr="00280FE8" w:rsidRDefault="00885545" w:rsidP="00A05D31">
            <w:pPr>
              <w:jc w:val="center"/>
              <w:rPr>
                <w:rFonts w:cs="Arial"/>
                <w:szCs w:val="20"/>
              </w:rPr>
            </w:pPr>
            <w:r w:rsidRPr="00280FE8">
              <w:rPr>
                <w:rFonts w:cs="Arial"/>
                <w:szCs w:val="20"/>
              </w:rPr>
              <w:t>42</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9F0D181" w14:textId="77777777" w:rsidR="00885545" w:rsidRPr="00280FE8" w:rsidRDefault="00885545" w:rsidP="00A05D31">
            <w:pPr>
              <w:jc w:val="right"/>
              <w:rPr>
                <w:rFonts w:cs="Arial"/>
                <w:szCs w:val="20"/>
              </w:rPr>
            </w:pPr>
            <w:r w:rsidRPr="00280FE8">
              <w:rPr>
                <w:rFonts w:cs="Arial"/>
                <w:color w:val="000000"/>
                <w:szCs w:val="20"/>
              </w:rPr>
              <w:t>2375,00</w:t>
            </w:r>
          </w:p>
        </w:tc>
      </w:tr>
      <w:tr w:rsidR="00885545" w:rsidRPr="00280FE8" w14:paraId="786F2D30"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5EAC499" w14:textId="77777777" w:rsidR="00885545" w:rsidRPr="00280FE8" w:rsidRDefault="00885545" w:rsidP="00A05D31">
            <w:pPr>
              <w:jc w:val="center"/>
              <w:rPr>
                <w:rFonts w:cs="Arial"/>
                <w:szCs w:val="20"/>
              </w:rPr>
            </w:pPr>
            <w:r w:rsidRPr="00280FE8">
              <w:rPr>
                <w:rFonts w:cs="Arial"/>
                <w:szCs w:val="20"/>
              </w:rPr>
              <w:t>10</w:t>
            </w:r>
          </w:p>
        </w:tc>
        <w:tc>
          <w:tcPr>
            <w:tcW w:w="2368" w:type="dxa"/>
            <w:tcBorders>
              <w:top w:val="single" w:sz="4" w:space="0" w:color="auto"/>
              <w:left w:val="nil"/>
              <w:bottom w:val="single" w:sz="4" w:space="0" w:color="auto"/>
              <w:right w:val="nil"/>
            </w:tcBorders>
            <w:shd w:val="clear" w:color="auto" w:fill="auto"/>
            <w:noWrap/>
            <w:vAlign w:val="bottom"/>
          </w:tcPr>
          <w:p w14:paraId="1A84DB0E" w14:textId="77777777" w:rsidR="00885545" w:rsidRPr="00280FE8" w:rsidRDefault="00885545" w:rsidP="00A05D31">
            <w:pPr>
              <w:jc w:val="right"/>
              <w:rPr>
                <w:rFonts w:cs="Arial"/>
                <w:szCs w:val="20"/>
              </w:rPr>
            </w:pPr>
            <w:r w:rsidRPr="00280FE8">
              <w:rPr>
                <w:rFonts w:cs="Arial"/>
                <w:color w:val="000000"/>
                <w:szCs w:val="20"/>
              </w:rPr>
              <w:t>677,03</w:t>
            </w:r>
          </w:p>
        </w:tc>
        <w:tc>
          <w:tcPr>
            <w:tcW w:w="783" w:type="dxa"/>
            <w:tcBorders>
              <w:top w:val="single" w:sz="4" w:space="0" w:color="auto"/>
              <w:left w:val="single" w:sz="4" w:space="0" w:color="auto"/>
              <w:bottom w:val="single" w:sz="4" w:space="0" w:color="auto"/>
              <w:right w:val="single" w:sz="4" w:space="0" w:color="auto"/>
            </w:tcBorders>
            <w:noWrap/>
            <w:hideMark/>
          </w:tcPr>
          <w:p w14:paraId="75D467C6" w14:textId="77777777" w:rsidR="00885545" w:rsidRPr="00280FE8" w:rsidRDefault="00885545" w:rsidP="00A05D31">
            <w:pPr>
              <w:jc w:val="center"/>
              <w:rPr>
                <w:rFonts w:cs="Arial"/>
                <w:szCs w:val="20"/>
              </w:rPr>
            </w:pPr>
            <w:r w:rsidRPr="00280FE8">
              <w:rPr>
                <w:rFonts w:cs="Arial"/>
                <w:szCs w:val="20"/>
              </w:rPr>
              <w:t>43</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09DFFE7" w14:textId="77777777" w:rsidR="00885545" w:rsidRPr="00280FE8" w:rsidRDefault="00885545" w:rsidP="00A05D31">
            <w:pPr>
              <w:jc w:val="right"/>
              <w:rPr>
                <w:rFonts w:cs="Arial"/>
                <w:szCs w:val="20"/>
              </w:rPr>
            </w:pPr>
            <w:r w:rsidRPr="00280FE8">
              <w:rPr>
                <w:rFonts w:cs="Arial"/>
                <w:color w:val="000000"/>
                <w:szCs w:val="20"/>
              </w:rPr>
              <w:t>2470,01</w:t>
            </w:r>
          </w:p>
        </w:tc>
      </w:tr>
      <w:tr w:rsidR="00885545" w:rsidRPr="00280FE8" w14:paraId="01EBA52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C257668" w14:textId="77777777" w:rsidR="00885545" w:rsidRPr="00280FE8" w:rsidRDefault="00885545" w:rsidP="00A05D31">
            <w:pPr>
              <w:jc w:val="center"/>
              <w:rPr>
                <w:rFonts w:cs="Arial"/>
                <w:szCs w:val="20"/>
              </w:rPr>
            </w:pPr>
            <w:r w:rsidRPr="00280FE8">
              <w:rPr>
                <w:rFonts w:cs="Arial"/>
                <w:szCs w:val="20"/>
              </w:rPr>
              <w:t>11</w:t>
            </w:r>
          </w:p>
        </w:tc>
        <w:tc>
          <w:tcPr>
            <w:tcW w:w="2368" w:type="dxa"/>
            <w:tcBorders>
              <w:top w:val="single" w:sz="4" w:space="0" w:color="auto"/>
              <w:left w:val="nil"/>
              <w:bottom w:val="single" w:sz="4" w:space="0" w:color="auto"/>
              <w:right w:val="nil"/>
            </w:tcBorders>
            <w:shd w:val="clear" w:color="auto" w:fill="auto"/>
            <w:noWrap/>
            <w:vAlign w:val="bottom"/>
          </w:tcPr>
          <w:p w14:paraId="243C6A3F" w14:textId="77777777" w:rsidR="00885545" w:rsidRPr="00280FE8" w:rsidRDefault="00885545" w:rsidP="00A05D31">
            <w:pPr>
              <w:jc w:val="right"/>
              <w:rPr>
                <w:rFonts w:cs="Arial"/>
                <w:szCs w:val="20"/>
              </w:rPr>
            </w:pPr>
            <w:r w:rsidRPr="00280FE8">
              <w:rPr>
                <w:rFonts w:cs="Arial"/>
                <w:color w:val="000000"/>
                <w:szCs w:val="20"/>
              </w:rPr>
              <w:t>704,10</w:t>
            </w:r>
          </w:p>
        </w:tc>
        <w:tc>
          <w:tcPr>
            <w:tcW w:w="783" w:type="dxa"/>
            <w:tcBorders>
              <w:top w:val="single" w:sz="4" w:space="0" w:color="auto"/>
              <w:left w:val="single" w:sz="4" w:space="0" w:color="auto"/>
              <w:bottom w:val="single" w:sz="4" w:space="0" w:color="auto"/>
              <w:right w:val="single" w:sz="4" w:space="0" w:color="auto"/>
            </w:tcBorders>
            <w:noWrap/>
            <w:hideMark/>
          </w:tcPr>
          <w:p w14:paraId="3CC4AD08" w14:textId="77777777" w:rsidR="00885545" w:rsidRPr="00280FE8" w:rsidRDefault="00885545" w:rsidP="00A05D31">
            <w:pPr>
              <w:jc w:val="center"/>
              <w:rPr>
                <w:rFonts w:cs="Arial"/>
                <w:szCs w:val="20"/>
              </w:rPr>
            </w:pPr>
            <w:r w:rsidRPr="00280FE8">
              <w:rPr>
                <w:rFonts w:cs="Arial"/>
                <w:szCs w:val="20"/>
              </w:rPr>
              <w:t>44</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02EE3F2" w14:textId="77777777" w:rsidR="00885545" w:rsidRPr="00280FE8" w:rsidRDefault="00885545" w:rsidP="00A05D31">
            <w:pPr>
              <w:jc w:val="right"/>
              <w:rPr>
                <w:rFonts w:cs="Arial"/>
                <w:szCs w:val="20"/>
              </w:rPr>
            </w:pPr>
            <w:r w:rsidRPr="00280FE8">
              <w:rPr>
                <w:rFonts w:cs="Arial"/>
                <w:color w:val="000000"/>
                <w:szCs w:val="20"/>
              </w:rPr>
              <w:t>2568,81</w:t>
            </w:r>
          </w:p>
        </w:tc>
      </w:tr>
      <w:tr w:rsidR="00885545" w:rsidRPr="00280FE8" w14:paraId="6FCCA09F"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82C0576" w14:textId="77777777" w:rsidR="00885545" w:rsidRPr="00280FE8" w:rsidRDefault="00885545" w:rsidP="00A05D31">
            <w:pPr>
              <w:jc w:val="center"/>
              <w:rPr>
                <w:rFonts w:cs="Arial"/>
                <w:szCs w:val="20"/>
              </w:rPr>
            </w:pPr>
            <w:r w:rsidRPr="00280FE8">
              <w:rPr>
                <w:rFonts w:cs="Arial"/>
                <w:szCs w:val="20"/>
              </w:rPr>
              <w:t>12</w:t>
            </w:r>
          </w:p>
        </w:tc>
        <w:tc>
          <w:tcPr>
            <w:tcW w:w="2368" w:type="dxa"/>
            <w:tcBorders>
              <w:top w:val="single" w:sz="4" w:space="0" w:color="auto"/>
              <w:left w:val="nil"/>
              <w:bottom w:val="single" w:sz="4" w:space="0" w:color="auto"/>
              <w:right w:val="nil"/>
            </w:tcBorders>
            <w:shd w:val="clear" w:color="auto" w:fill="auto"/>
            <w:noWrap/>
            <w:vAlign w:val="bottom"/>
          </w:tcPr>
          <w:p w14:paraId="5BDA6B77" w14:textId="77777777" w:rsidR="00885545" w:rsidRPr="00280FE8" w:rsidRDefault="00885545" w:rsidP="00A05D31">
            <w:pPr>
              <w:jc w:val="right"/>
              <w:rPr>
                <w:rFonts w:cs="Arial"/>
                <w:szCs w:val="20"/>
              </w:rPr>
            </w:pPr>
            <w:r w:rsidRPr="00280FE8">
              <w:rPr>
                <w:rFonts w:cs="Arial"/>
                <w:color w:val="000000"/>
                <w:szCs w:val="20"/>
              </w:rPr>
              <w:t>732,26</w:t>
            </w:r>
          </w:p>
        </w:tc>
        <w:tc>
          <w:tcPr>
            <w:tcW w:w="783" w:type="dxa"/>
            <w:tcBorders>
              <w:top w:val="single" w:sz="4" w:space="0" w:color="auto"/>
              <w:left w:val="single" w:sz="4" w:space="0" w:color="auto"/>
              <w:bottom w:val="single" w:sz="4" w:space="0" w:color="auto"/>
              <w:right w:val="single" w:sz="4" w:space="0" w:color="auto"/>
            </w:tcBorders>
            <w:noWrap/>
            <w:hideMark/>
          </w:tcPr>
          <w:p w14:paraId="65599EC7" w14:textId="77777777" w:rsidR="00885545" w:rsidRPr="00280FE8" w:rsidRDefault="00885545" w:rsidP="00A05D31">
            <w:pPr>
              <w:jc w:val="center"/>
              <w:rPr>
                <w:rFonts w:cs="Arial"/>
                <w:szCs w:val="20"/>
              </w:rPr>
            </w:pPr>
            <w:r w:rsidRPr="00280FE8">
              <w:rPr>
                <w:rFonts w:cs="Arial"/>
                <w:szCs w:val="20"/>
              </w:rPr>
              <w:t>45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A2D1D5F" w14:textId="77777777" w:rsidR="00885545" w:rsidRPr="00280FE8" w:rsidRDefault="00885545" w:rsidP="00A05D31">
            <w:pPr>
              <w:jc w:val="right"/>
              <w:rPr>
                <w:rFonts w:cs="Arial"/>
                <w:szCs w:val="20"/>
              </w:rPr>
            </w:pPr>
            <w:r w:rsidRPr="00280FE8">
              <w:rPr>
                <w:rFonts w:cs="Arial"/>
                <w:color w:val="000000"/>
                <w:szCs w:val="20"/>
              </w:rPr>
              <w:t>2671,56</w:t>
            </w:r>
          </w:p>
        </w:tc>
      </w:tr>
      <w:tr w:rsidR="00885545" w:rsidRPr="00280FE8" w14:paraId="1E1454F1"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83AEF2C" w14:textId="77777777" w:rsidR="00885545" w:rsidRPr="00280FE8" w:rsidRDefault="00885545" w:rsidP="00A05D31">
            <w:pPr>
              <w:jc w:val="center"/>
              <w:rPr>
                <w:rFonts w:cs="Arial"/>
                <w:szCs w:val="20"/>
              </w:rPr>
            </w:pPr>
            <w:r w:rsidRPr="00280FE8">
              <w:rPr>
                <w:rFonts w:cs="Arial"/>
                <w:szCs w:val="20"/>
              </w:rPr>
              <w:t>13</w:t>
            </w:r>
          </w:p>
        </w:tc>
        <w:tc>
          <w:tcPr>
            <w:tcW w:w="2368" w:type="dxa"/>
            <w:tcBorders>
              <w:top w:val="single" w:sz="4" w:space="0" w:color="auto"/>
              <w:left w:val="nil"/>
              <w:bottom w:val="single" w:sz="4" w:space="0" w:color="auto"/>
              <w:right w:val="nil"/>
            </w:tcBorders>
            <w:shd w:val="clear" w:color="auto" w:fill="auto"/>
            <w:noWrap/>
            <w:vAlign w:val="bottom"/>
          </w:tcPr>
          <w:p w14:paraId="27F624C2" w14:textId="77777777" w:rsidR="00885545" w:rsidRPr="00280FE8" w:rsidRDefault="00885545" w:rsidP="00A05D31">
            <w:pPr>
              <w:jc w:val="right"/>
              <w:rPr>
                <w:rFonts w:cs="Arial"/>
                <w:szCs w:val="20"/>
              </w:rPr>
            </w:pPr>
            <w:r w:rsidRPr="00280FE8">
              <w:rPr>
                <w:rFonts w:cs="Arial"/>
                <w:color w:val="000000"/>
                <w:szCs w:val="20"/>
              </w:rPr>
              <w:t>761,55</w:t>
            </w:r>
          </w:p>
        </w:tc>
        <w:tc>
          <w:tcPr>
            <w:tcW w:w="783" w:type="dxa"/>
            <w:tcBorders>
              <w:top w:val="single" w:sz="4" w:space="0" w:color="auto"/>
              <w:left w:val="single" w:sz="4" w:space="0" w:color="auto"/>
              <w:bottom w:val="single" w:sz="4" w:space="0" w:color="auto"/>
              <w:right w:val="single" w:sz="4" w:space="0" w:color="auto"/>
            </w:tcBorders>
            <w:noWrap/>
            <w:hideMark/>
          </w:tcPr>
          <w:p w14:paraId="28ECDBAD" w14:textId="77777777" w:rsidR="00885545" w:rsidRPr="00280FE8" w:rsidRDefault="00885545" w:rsidP="00A05D31">
            <w:pPr>
              <w:jc w:val="center"/>
              <w:rPr>
                <w:rFonts w:cs="Arial"/>
                <w:szCs w:val="20"/>
              </w:rPr>
            </w:pPr>
            <w:r w:rsidRPr="00280FE8">
              <w:rPr>
                <w:rFonts w:cs="Arial"/>
                <w:szCs w:val="20"/>
              </w:rPr>
              <w:t>46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1B45457" w14:textId="77777777" w:rsidR="00885545" w:rsidRPr="00280FE8" w:rsidRDefault="00885545" w:rsidP="00A05D31">
            <w:pPr>
              <w:jc w:val="right"/>
              <w:rPr>
                <w:rFonts w:cs="Arial"/>
                <w:szCs w:val="20"/>
              </w:rPr>
            </w:pPr>
            <w:r w:rsidRPr="00280FE8">
              <w:rPr>
                <w:rFonts w:cs="Arial"/>
                <w:color w:val="000000"/>
                <w:szCs w:val="20"/>
              </w:rPr>
              <w:t>2778,42</w:t>
            </w:r>
          </w:p>
        </w:tc>
      </w:tr>
      <w:tr w:rsidR="00885545" w:rsidRPr="00280FE8" w14:paraId="1908E3A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D0B5208" w14:textId="77777777" w:rsidR="00885545" w:rsidRPr="00280FE8" w:rsidRDefault="00885545" w:rsidP="00A05D31">
            <w:pPr>
              <w:jc w:val="center"/>
              <w:rPr>
                <w:rFonts w:cs="Arial"/>
                <w:szCs w:val="20"/>
              </w:rPr>
            </w:pPr>
            <w:r w:rsidRPr="00280FE8">
              <w:rPr>
                <w:rFonts w:cs="Arial"/>
                <w:szCs w:val="20"/>
              </w:rPr>
              <w:t>14</w:t>
            </w:r>
          </w:p>
        </w:tc>
        <w:tc>
          <w:tcPr>
            <w:tcW w:w="2368" w:type="dxa"/>
            <w:tcBorders>
              <w:top w:val="single" w:sz="4" w:space="0" w:color="auto"/>
              <w:left w:val="nil"/>
              <w:bottom w:val="single" w:sz="4" w:space="0" w:color="auto"/>
              <w:right w:val="nil"/>
            </w:tcBorders>
            <w:shd w:val="clear" w:color="auto" w:fill="auto"/>
            <w:noWrap/>
            <w:vAlign w:val="bottom"/>
          </w:tcPr>
          <w:p w14:paraId="0656C464" w14:textId="77777777" w:rsidR="00885545" w:rsidRPr="00280FE8" w:rsidRDefault="00885545" w:rsidP="00A05D31">
            <w:pPr>
              <w:jc w:val="right"/>
              <w:rPr>
                <w:rFonts w:cs="Arial"/>
                <w:szCs w:val="20"/>
              </w:rPr>
            </w:pPr>
            <w:r w:rsidRPr="00280FE8">
              <w:rPr>
                <w:rFonts w:cs="Arial"/>
                <w:color w:val="000000"/>
                <w:szCs w:val="20"/>
              </w:rPr>
              <w:t>792,02</w:t>
            </w:r>
          </w:p>
        </w:tc>
        <w:tc>
          <w:tcPr>
            <w:tcW w:w="783" w:type="dxa"/>
            <w:tcBorders>
              <w:top w:val="single" w:sz="4" w:space="0" w:color="auto"/>
              <w:left w:val="single" w:sz="4" w:space="0" w:color="auto"/>
              <w:bottom w:val="single" w:sz="4" w:space="0" w:color="auto"/>
              <w:right w:val="single" w:sz="4" w:space="0" w:color="auto"/>
            </w:tcBorders>
            <w:noWrap/>
            <w:hideMark/>
          </w:tcPr>
          <w:p w14:paraId="49B8EEBE" w14:textId="77777777" w:rsidR="00885545" w:rsidRPr="00280FE8" w:rsidRDefault="00885545" w:rsidP="00A05D31">
            <w:pPr>
              <w:jc w:val="center"/>
              <w:rPr>
                <w:rFonts w:cs="Arial"/>
                <w:szCs w:val="20"/>
              </w:rPr>
            </w:pPr>
            <w:r w:rsidRPr="00280FE8">
              <w:rPr>
                <w:rFonts w:cs="Arial"/>
                <w:szCs w:val="20"/>
              </w:rPr>
              <w:t>47</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56ABD4A0" w14:textId="77777777" w:rsidR="00885545" w:rsidRPr="00280FE8" w:rsidRDefault="00885545" w:rsidP="00A05D31">
            <w:pPr>
              <w:jc w:val="right"/>
              <w:rPr>
                <w:rFonts w:cs="Arial"/>
                <w:szCs w:val="20"/>
              </w:rPr>
            </w:pPr>
            <w:r w:rsidRPr="00280FE8">
              <w:rPr>
                <w:rFonts w:cs="Arial"/>
                <w:color w:val="000000"/>
                <w:szCs w:val="20"/>
              </w:rPr>
              <w:t>2889,57</w:t>
            </w:r>
          </w:p>
        </w:tc>
      </w:tr>
      <w:tr w:rsidR="00885545" w:rsidRPr="00280FE8" w14:paraId="28580E1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5125C3B" w14:textId="77777777" w:rsidR="00885545" w:rsidRPr="00280FE8" w:rsidRDefault="00885545" w:rsidP="00A05D31">
            <w:pPr>
              <w:jc w:val="center"/>
              <w:rPr>
                <w:rFonts w:cs="Arial"/>
                <w:szCs w:val="20"/>
              </w:rPr>
            </w:pPr>
            <w:r w:rsidRPr="00280FE8">
              <w:rPr>
                <w:rFonts w:cs="Arial"/>
                <w:szCs w:val="20"/>
              </w:rPr>
              <w:t>15</w:t>
            </w:r>
          </w:p>
        </w:tc>
        <w:tc>
          <w:tcPr>
            <w:tcW w:w="2368" w:type="dxa"/>
            <w:tcBorders>
              <w:top w:val="single" w:sz="4" w:space="0" w:color="auto"/>
              <w:left w:val="nil"/>
              <w:bottom w:val="single" w:sz="4" w:space="0" w:color="auto"/>
              <w:right w:val="nil"/>
            </w:tcBorders>
            <w:shd w:val="clear" w:color="auto" w:fill="auto"/>
            <w:noWrap/>
            <w:vAlign w:val="bottom"/>
          </w:tcPr>
          <w:p w14:paraId="2C68FFC1" w14:textId="77777777" w:rsidR="00885545" w:rsidRPr="00280FE8" w:rsidRDefault="00885545" w:rsidP="00A05D31">
            <w:pPr>
              <w:jc w:val="right"/>
              <w:rPr>
                <w:rFonts w:cs="Arial"/>
                <w:szCs w:val="20"/>
              </w:rPr>
            </w:pPr>
            <w:r w:rsidRPr="00280FE8">
              <w:rPr>
                <w:rFonts w:cs="Arial"/>
                <w:color w:val="000000"/>
                <w:szCs w:val="20"/>
              </w:rPr>
              <w:t>823,70</w:t>
            </w:r>
          </w:p>
        </w:tc>
        <w:tc>
          <w:tcPr>
            <w:tcW w:w="783" w:type="dxa"/>
            <w:tcBorders>
              <w:top w:val="single" w:sz="4" w:space="0" w:color="auto"/>
              <w:left w:val="single" w:sz="4" w:space="0" w:color="auto"/>
              <w:bottom w:val="single" w:sz="4" w:space="0" w:color="auto"/>
              <w:right w:val="single" w:sz="4" w:space="0" w:color="auto"/>
            </w:tcBorders>
            <w:noWrap/>
            <w:hideMark/>
          </w:tcPr>
          <w:p w14:paraId="53284B0E" w14:textId="77777777" w:rsidR="00885545" w:rsidRPr="00280FE8" w:rsidRDefault="00885545" w:rsidP="00A05D31">
            <w:pPr>
              <w:jc w:val="center"/>
              <w:rPr>
                <w:rFonts w:cs="Arial"/>
                <w:szCs w:val="20"/>
              </w:rPr>
            </w:pPr>
            <w:r w:rsidRPr="00280FE8">
              <w:rPr>
                <w:rFonts w:cs="Arial"/>
                <w:szCs w:val="20"/>
              </w:rPr>
              <w:t>48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BD43DEA" w14:textId="77777777" w:rsidR="00885545" w:rsidRPr="00280FE8" w:rsidRDefault="00885545" w:rsidP="00A05D31">
            <w:pPr>
              <w:jc w:val="right"/>
              <w:rPr>
                <w:rFonts w:cs="Arial"/>
                <w:szCs w:val="20"/>
              </w:rPr>
            </w:pPr>
            <w:r w:rsidRPr="00280FE8">
              <w:rPr>
                <w:rFonts w:cs="Arial"/>
                <w:color w:val="000000"/>
                <w:szCs w:val="20"/>
              </w:rPr>
              <w:t>3005,14</w:t>
            </w:r>
          </w:p>
        </w:tc>
      </w:tr>
      <w:tr w:rsidR="00885545" w:rsidRPr="00280FE8" w14:paraId="35359141"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520E776" w14:textId="77777777" w:rsidR="00885545" w:rsidRPr="00280FE8" w:rsidRDefault="00885545" w:rsidP="00A05D31">
            <w:pPr>
              <w:jc w:val="center"/>
              <w:rPr>
                <w:rFonts w:cs="Arial"/>
                <w:szCs w:val="20"/>
              </w:rPr>
            </w:pPr>
            <w:r w:rsidRPr="00280FE8">
              <w:rPr>
                <w:rFonts w:cs="Arial"/>
                <w:szCs w:val="20"/>
              </w:rPr>
              <w:t>16</w:t>
            </w:r>
          </w:p>
        </w:tc>
        <w:tc>
          <w:tcPr>
            <w:tcW w:w="2368" w:type="dxa"/>
            <w:tcBorders>
              <w:top w:val="single" w:sz="4" w:space="0" w:color="auto"/>
              <w:left w:val="nil"/>
              <w:bottom w:val="single" w:sz="4" w:space="0" w:color="auto"/>
              <w:right w:val="nil"/>
            </w:tcBorders>
            <w:shd w:val="clear" w:color="auto" w:fill="auto"/>
            <w:noWrap/>
            <w:vAlign w:val="bottom"/>
          </w:tcPr>
          <w:p w14:paraId="6A5C7DAB" w14:textId="77777777" w:rsidR="00885545" w:rsidRPr="00280FE8" w:rsidRDefault="00885545" w:rsidP="00A05D31">
            <w:pPr>
              <w:jc w:val="right"/>
              <w:rPr>
                <w:rFonts w:cs="Arial"/>
                <w:szCs w:val="20"/>
              </w:rPr>
            </w:pPr>
            <w:r w:rsidRPr="00280FE8">
              <w:rPr>
                <w:rFonts w:cs="Arial"/>
                <w:color w:val="000000"/>
                <w:szCs w:val="20"/>
              </w:rPr>
              <w:t>856,64</w:t>
            </w:r>
          </w:p>
        </w:tc>
        <w:tc>
          <w:tcPr>
            <w:tcW w:w="783" w:type="dxa"/>
            <w:tcBorders>
              <w:top w:val="single" w:sz="4" w:space="0" w:color="auto"/>
              <w:left w:val="single" w:sz="4" w:space="0" w:color="auto"/>
              <w:bottom w:val="single" w:sz="4" w:space="0" w:color="auto"/>
              <w:right w:val="single" w:sz="4" w:space="0" w:color="auto"/>
            </w:tcBorders>
            <w:noWrap/>
            <w:hideMark/>
          </w:tcPr>
          <w:p w14:paraId="794E0739" w14:textId="77777777" w:rsidR="00885545" w:rsidRPr="00280FE8" w:rsidRDefault="00885545" w:rsidP="00A05D31">
            <w:pPr>
              <w:jc w:val="center"/>
              <w:rPr>
                <w:rFonts w:cs="Arial"/>
                <w:szCs w:val="20"/>
              </w:rPr>
            </w:pPr>
            <w:r w:rsidRPr="00280FE8">
              <w:rPr>
                <w:rFonts w:cs="Arial"/>
                <w:szCs w:val="20"/>
              </w:rPr>
              <w:t>49</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1780A72" w14:textId="77777777" w:rsidR="00885545" w:rsidRPr="00280FE8" w:rsidRDefault="00885545" w:rsidP="00A05D31">
            <w:pPr>
              <w:jc w:val="right"/>
              <w:rPr>
                <w:rFonts w:cs="Arial"/>
                <w:szCs w:val="20"/>
              </w:rPr>
            </w:pPr>
            <w:r w:rsidRPr="00280FE8">
              <w:rPr>
                <w:rFonts w:cs="Arial"/>
                <w:color w:val="000000"/>
                <w:szCs w:val="20"/>
              </w:rPr>
              <w:t>3125,35</w:t>
            </w:r>
          </w:p>
        </w:tc>
      </w:tr>
      <w:tr w:rsidR="00885545" w:rsidRPr="00280FE8" w14:paraId="31CD2A42"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63123C49" w14:textId="77777777" w:rsidR="00885545" w:rsidRPr="00280FE8" w:rsidRDefault="00885545" w:rsidP="00A05D31">
            <w:pPr>
              <w:jc w:val="center"/>
              <w:rPr>
                <w:rFonts w:cs="Arial"/>
                <w:szCs w:val="20"/>
              </w:rPr>
            </w:pPr>
            <w:r w:rsidRPr="00280FE8">
              <w:rPr>
                <w:rFonts w:cs="Arial"/>
                <w:szCs w:val="20"/>
              </w:rPr>
              <w:lastRenderedPageBreak/>
              <w:t>17</w:t>
            </w:r>
          </w:p>
        </w:tc>
        <w:tc>
          <w:tcPr>
            <w:tcW w:w="2368" w:type="dxa"/>
            <w:tcBorders>
              <w:top w:val="single" w:sz="4" w:space="0" w:color="auto"/>
              <w:left w:val="nil"/>
              <w:bottom w:val="single" w:sz="4" w:space="0" w:color="auto"/>
              <w:right w:val="nil"/>
            </w:tcBorders>
            <w:shd w:val="clear" w:color="auto" w:fill="auto"/>
            <w:noWrap/>
            <w:vAlign w:val="bottom"/>
          </w:tcPr>
          <w:p w14:paraId="4D9F95E9" w14:textId="77777777" w:rsidR="00885545" w:rsidRPr="00280FE8" w:rsidRDefault="00885545" w:rsidP="00A05D31">
            <w:pPr>
              <w:jc w:val="right"/>
              <w:rPr>
                <w:rFonts w:cs="Arial"/>
                <w:szCs w:val="20"/>
              </w:rPr>
            </w:pPr>
            <w:r w:rsidRPr="00280FE8">
              <w:rPr>
                <w:rFonts w:cs="Arial"/>
                <w:color w:val="000000"/>
                <w:szCs w:val="20"/>
              </w:rPr>
              <w:t>890,92</w:t>
            </w:r>
          </w:p>
        </w:tc>
        <w:tc>
          <w:tcPr>
            <w:tcW w:w="783" w:type="dxa"/>
            <w:tcBorders>
              <w:top w:val="single" w:sz="4" w:space="0" w:color="auto"/>
              <w:left w:val="single" w:sz="4" w:space="0" w:color="auto"/>
              <w:bottom w:val="single" w:sz="4" w:space="0" w:color="auto"/>
              <w:right w:val="single" w:sz="4" w:space="0" w:color="auto"/>
            </w:tcBorders>
            <w:noWrap/>
            <w:hideMark/>
          </w:tcPr>
          <w:p w14:paraId="7E46D9DE" w14:textId="77777777" w:rsidR="00885545" w:rsidRPr="00280FE8" w:rsidRDefault="00885545" w:rsidP="00A05D31">
            <w:pPr>
              <w:jc w:val="center"/>
              <w:rPr>
                <w:rFonts w:cs="Arial"/>
                <w:szCs w:val="20"/>
              </w:rPr>
            </w:pPr>
            <w:r w:rsidRPr="00280FE8">
              <w:rPr>
                <w:rFonts w:cs="Arial"/>
                <w:szCs w:val="20"/>
              </w:rPr>
              <w:t>50</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F210BC3" w14:textId="77777777" w:rsidR="00885545" w:rsidRPr="00280FE8" w:rsidRDefault="00885545" w:rsidP="00A05D31">
            <w:pPr>
              <w:jc w:val="right"/>
              <w:rPr>
                <w:rFonts w:cs="Arial"/>
                <w:szCs w:val="20"/>
              </w:rPr>
            </w:pPr>
            <w:r w:rsidRPr="00280FE8">
              <w:rPr>
                <w:rFonts w:cs="Arial"/>
                <w:color w:val="000000"/>
                <w:szCs w:val="20"/>
              </w:rPr>
              <w:t>3250,36</w:t>
            </w:r>
          </w:p>
        </w:tc>
      </w:tr>
      <w:tr w:rsidR="00885545" w:rsidRPr="00280FE8" w14:paraId="0D1BABC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26DAE78A" w14:textId="77777777" w:rsidR="00885545" w:rsidRPr="00280FE8" w:rsidRDefault="00885545" w:rsidP="00A05D31">
            <w:pPr>
              <w:jc w:val="center"/>
              <w:rPr>
                <w:rFonts w:cs="Arial"/>
                <w:szCs w:val="20"/>
              </w:rPr>
            </w:pPr>
            <w:r w:rsidRPr="00280FE8">
              <w:rPr>
                <w:rFonts w:cs="Arial"/>
                <w:szCs w:val="20"/>
              </w:rPr>
              <w:t>18</w:t>
            </w:r>
          </w:p>
        </w:tc>
        <w:tc>
          <w:tcPr>
            <w:tcW w:w="2368" w:type="dxa"/>
            <w:tcBorders>
              <w:top w:val="single" w:sz="4" w:space="0" w:color="auto"/>
              <w:left w:val="nil"/>
              <w:bottom w:val="single" w:sz="4" w:space="0" w:color="auto"/>
              <w:right w:val="nil"/>
            </w:tcBorders>
            <w:shd w:val="clear" w:color="auto" w:fill="auto"/>
            <w:noWrap/>
            <w:vAlign w:val="bottom"/>
          </w:tcPr>
          <w:p w14:paraId="36F17080" w14:textId="77777777" w:rsidR="00885545" w:rsidRPr="00280FE8" w:rsidRDefault="00885545" w:rsidP="00A05D31">
            <w:pPr>
              <w:jc w:val="right"/>
              <w:rPr>
                <w:rFonts w:cs="Arial"/>
                <w:szCs w:val="20"/>
              </w:rPr>
            </w:pPr>
            <w:r w:rsidRPr="00280FE8">
              <w:rPr>
                <w:rFonts w:cs="Arial"/>
                <w:color w:val="000000"/>
                <w:szCs w:val="20"/>
              </w:rPr>
              <w:t>926,55</w:t>
            </w:r>
          </w:p>
        </w:tc>
        <w:tc>
          <w:tcPr>
            <w:tcW w:w="783" w:type="dxa"/>
            <w:tcBorders>
              <w:top w:val="single" w:sz="4" w:space="0" w:color="auto"/>
              <w:left w:val="single" w:sz="4" w:space="0" w:color="auto"/>
              <w:bottom w:val="single" w:sz="4" w:space="0" w:color="auto"/>
              <w:right w:val="single" w:sz="4" w:space="0" w:color="auto"/>
            </w:tcBorders>
            <w:noWrap/>
            <w:hideMark/>
          </w:tcPr>
          <w:p w14:paraId="6775B065" w14:textId="77777777" w:rsidR="00885545" w:rsidRPr="00280FE8" w:rsidRDefault="00885545" w:rsidP="00A05D31">
            <w:pPr>
              <w:jc w:val="center"/>
              <w:rPr>
                <w:rFonts w:cs="Arial"/>
                <w:szCs w:val="20"/>
              </w:rPr>
            </w:pPr>
            <w:r w:rsidRPr="00280FE8">
              <w:rPr>
                <w:rFonts w:cs="Arial"/>
                <w:szCs w:val="20"/>
              </w:rPr>
              <w:t>51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8FD00FD" w14:textId="77777777" w:rsidR="00885545" w:rsidRPr="00280FE8" w:rsidRDefault="00885545" w:rsidP="00A05D31">
            <w:pPr>
              <w:jc w:val="right"/>
              <w:rPr>
                <w:rFonts w:cs="Arial"/>
                <w:szCs w:val="20"/>
              </w:rPr>
            </w:pPr>
            <w:r w:rsidRPr="00280FE8">
              <w:rPr>
                <w:rFonts w:cs="Arial"/>
                <w:color w:val="000000"/>
                <w:szCs w:val="20"/>
              </w:rPr>
              <w:t>3380,38</w:t>
            </w:r>
          </w:p>
        </w:tc>
      </w:tr>
      <w:tr w:rsidR="00885545" w:rsidRPr="00280FE8" w14:paraId="1EC3F59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799997CE" w14:textId="77777777" w:rsidR="00885545" w:rsidRPr="00280FE8" w:rsidRDefault="00885545" w:rsidP="00A05D31">
            <w:pPr>
              <w:jc w:val="center"/>
              <w:rPr>
                <w:rFonts w:cs="Arial"/>
                <w:szCs w:val="20"/>
              </w:rPr>
            </w:pPr>
            <w:r w:rsidRPr="00280FE8">
              <w:rPr>
                <w:rFonts w:cs="Arial"/>
                <w:szCs w:val="20"/>
              </w:rPr>
              <w:t>19</w:t>
            </w:r>
          </w:p>
        </w:tc>
        <w:tc>
          <w:tcPr>
            <w:tcW w:w="2368" w:type="dxa"/>
            <w:tcBorders>
              <w:top w:val="single" w:sz="4" w:space="0" w:color="auto"/>
              <w:left w:val="nil"/>
              <w:bottom w:val="single" w:sz="4" w:space="0" w:color="auto"/>
              <w:right w:val="nil"/>
            </w:tcBorders>
            <w:shd w:val="clear" w:color="auto" w:fill="auto"/>
            <w:noWrap/>
            <w:vAlign w:val="bottom"/>
          </w:tcPr>
          <w:p w14:paraId="1461A19D" w14:textId="77777777" w:rsidR="00885545" w:rsidRPr="00280FE8" w:rsidRDefault="00885545" w:rsidP="00A05D31">
            <w:pPr>
              <w:jc w:val="right"/>
              <w:rPr>
                <w:rFonts w:cs="Arial"/>
                <w:szCs w:val="20"/>
              </w:rPr>
            </w:pPr>
            <w:r w:rsidRPr="00280FE8">
              <w:rPr>
                <w:rFonts w:cs="Arial"/>
                <w:color w:val="000000"/>
                <w:szCs w:val="20"/>
              </w:rPr>
              <w:t>963,60</w:t>
            </w:r>
          </w:p>
        </w:tc>
        <w:tc>
          <w:tcPr>
            <w:tcW w:w="783" w:type="dxa"/>
            <w:tcBorders>
              <w:top w:val="single" w:sz="4" w:space="0" w:color="auto"/>
              <w:left w:val="single" w:sz="4" w:space="0" w:color="auto"/>
              <w:bottom w:val="single" w:sz="4" w:space="0" w:color="auto"/>
              <w:right w:val="single" w:sz="4" w:space="0" w:color="auto"/>
            </w:tcBorders>
            <w:noWrap/>
            <w:hideMark/>
          </w:tcPr>
          <w:p w14:paraId="0081CD8B" w14:textId="77777777" w:rsidR="00885545" w:rsidRPr="00280FE8" w:rsidRDefault="00885545" w:rsidP="00A05D31">
            <w:pPr>
              <w:jc w:val="center"/>
              <w:rPr>
                <w:rFonts w:cs="Arial"/>
                <w:szCs w:val="20"/>
              </w:rPr>
            </w:pPr>
            <w:r w:rsidRPr="00280FE8">
              <w:rPr>
                <w:rFonts w:cs="Arial"/>
                <w:szCs w:val="20"/>
              </w:rPr>
              <w:t>52</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EB7083E" w14:textId="77777777" w:rsidR="00885545" w:rsidRPr="00280FE8" w:rsidRDefault="00885545" w:rsidP="00A05D31">
            <w:pPr>
              <w:jc w:val="right"/>
              <w:rPr>
                <w:rFonts w:cs="Arial"/>
                <w:szCs w:val="20"/>
              </w:rPr>
            </w:pPr>
            <w:r w:rsidRPr="00280FE8">
              <w:rPr>
                <w:rFonts w:cs="Arial"/>
                <w:color w:val="000000"/>
                <w:szCs w:val="20"/>
              </w:rPr>
              <w:t>3515,59</w:t>
            </w:r>
          </w:p>
        </w:tc>
      </w:tr>
      <w:tr w:rsidR="00885545" w:rsidRPr="00280FE8" w14:paraId="0D4A97A2"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EB15046" w14:textId="77777777" w:rsidR="00885545" w:rsidRPr="00280FE8" w:rsidRDefault="00885545" w:rsidP="00A05D31">
            <w:pPr>
              <w:jc w:val="center"/>
              <w:rPr>
                <w:rFonts w:cs="Arial"/>
                <w:szCs w:val="20"/>
              </w:rPr>
            </w:pPr>
            <w:r w:rsidRPr="00280FE8">
              <w:rPr>
                <w:rFonts w:cs="Arial"/>
                <w:szCs w:val="20"/>
              </w:rPr>
              <w:t>20</w:t>
            </w:r>
          </w:p>
        </w:tc>
        <w:tc>
          <w:tcPr>
            <w:tcW w:w="2368" w:type="dxa"/>
            <w:tcBorders>
              <w:top w:val="single" w:sz="4" w:space="0" w:color="auto"/>
              <w:left w:val="nil"/>
              <w:bottom w:val="single" w:sz="4" w:space="0" w:color="auto"/>
              <w:right w:val="nil"/>
            </w:tcBorders>
            <w:shd w:val="clear" w:color="auto" w:fill="auto"/>
            <w:noWrap/>
            <w:vAlign w:val="bottom"/>
          </w:tcPr>
          <w:p w14:paraId="53616848" w14:textId="77777777" w:rsidR="00885545" w:rsidRPr="00280FE8" w:rsidRDefault="00885545" w:rsidP="00A05D31">
            <w:pPr>
              <w:jc w:val="right"/>
              <w:rPr>
                <w:rFonts w:cs="Arial"/>
                <w:szCs w:val="20"/>
              </w:rPr>
            </w:pPr>
            <w:r w:rsidRPr="00280FE8">
              <w:rPr>
                <w:rFonts w:cs="Arial"/>
                <w:color w:val="000000"/>
                <w:szCs w:val="20"/>
              </w:rPr>
              <w:t>1002,15</w:t>
            </w:r>
          </w:p>
        </w:tc>
        <w:tc>
          <w:tcPr>
            <w:tcW w:w="783" w:type="dxa"/>
            <w:tcBorders>
              <w:top w:val="single" w:sz="4" w:space="0" w:color="auto"/>
              <w:left w:val="single" w:sz="4" w:space="0" w:color="auto"/>
              <w:bottom w:val="single" w:sz="4" w:space="0" w:color="auto"/>
              <w:right w:val="single" w:sz="4" w:space="0" w:color="auto"/>
            </w:tcBorders>
            <w:noWrap/>
            <w:hideMark/>
          </w:tcPr>
          <w:p w14:paraId="5AEA6207" w14:textId="77777777" w:rsidR="00885545" w:rsidRPr="00280FE8" w:rsidRDefault="00885545" w:rsidP="00A05D31">
            <w:pPr>
              <w:jc w:val="center"/>
              <w:rPr>
                <w:rFonts w:cs="Arial"/>
                <w:szCs w:val="20"/>
              </w:rPr>
            </w:pPr>
            <w:r w:rsidRPr="00280FE8">
              <w:rPr>
                <w:rFonts w:cs="Arial"/>
                <w:szCs w:val="20"/>
              </w:rPr>
              <w:t>53</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CBF9882" w14:textId="77777777" w:rsidR="00885545" w:rsidRPr="00280FE8" w:rsidRDefault="00885545" w:rsidP="00A05D31">
            <w:pPr>
              <w:jc w:val="right"/>
              <w:rPr>
                <w:rFonts w:cs="Arial"/>
                <w:szCs w:val="20"/>
              </w:rPr>
            </w:pPr>
            <w:r w:rsidRPr="00280FE8">
              <w:rPr>
                <w:rFonts w:cs="Arial"/>
                <w:color w:val="000000"/>
                <w:szCs w:val="20"/>
              </w:rPr>
              <w:t>3656,22</w:t>
            </w:r>
          </w:p>
        </w:tc>
      </w:tr>
      <w:tr w:rsidR="00885545" w:rsidRPr="00280FE8" w14:paraId="7F931FA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1A7E49E" w14:textId="77777777" w:rsidR="00885545" w:rsidRPr="00280FE8" w:rsidRDefault="00885545" w:rsidP="00A05D31">
            <w:pPr>
              <w:jc w:val="center"/>
              <w:rPr>
                <w:rFonts w:cs="Arial"/>
                <w:szCs w:val="20"/>
              </w:rPr>
            </w:pPr>
            <w:r w:rsidRPr="00280FE8">
              <w:rPr>
                <w:rFonts w:cs="Arial"/>
                <w:szCs w:val="20"/>
              </w:rPr>
              <w:t>21</w:t>
            </w:r>
          </w:p>
        </w:tc>
        <w:tc>
          <w:tcPr>
            <w:tcW w:w="2368" w:type="dxa"/>
            <w:tcBorders>
              <w:top w:val="single" w:sz="4" w:space="0" w:color="auto"/>
              <w:left w:val="nil"/>
              <w:bottom w:val="single" w:sz="4" w:space="0" w:color="auto"/>
              <w:right w:val="nil"/>
            </w:tcBorders>
            <w:shd w:val="clear" w:color="auto" w:fill="auto"/>
            <w:noWrap/>
            <w:vAlign w:val="bottom"/>
          </w:tcPr>
          <w:p w14:paraId="20FA2ECF" w14:textId="77777777" w:rsidR="00885545" w:rsidRPr="00280FE8" w:rsidRDefault="00885545" w:rsidP="00A05D31">
            <w:pPr>
              <w:jc w:val="right"/>
              <w:rPr>
                <w:rFonts w:cs="Arial"/>
                <w:szCs w:val="20"/>
              </w:rPr>
            </w:pPr>
            <w:r w:rsidRPr="00280FE8">
              <w:rPr>
                <w:rFonts w:cs="Arial"/>
                <w:color w:val="000000"/>
                <w:szCs w:val="20"/>
              </w:rPr>
              <w:t>1042,24</w:t>
            </w:r>
          </w:p>
        </w:tc>
        <w:tc>
          <w:tcPr>
            <w:tcW w:w="783" w:type="dxa"/>
            <w:tcBorders>
              <w:top w:val="single" w:sz="4" w:space="0" w:color="auto"/>
              <w:left w:val="single" w:sz="4" w:space="0" w:color="auto"/>
              <w:bottom w:val="single" w:sz="4" w:space="0" w:color="auto"/>
              <w:right w:val="single" w:sz="4" w:space="0" w:color="auto"/>
            </w:tcBorders>
            <w:noWrap/>
            <w:hideMark/>
          </w:tcPr>
          <w:p w14:paraId="38E27186" w14:textId="77777777" w:rsidR="00885545" w:rsidRPr="00280FE8" w:rsidRDefault="00885545" w:rsidP="00A05D31">
            <w:pPr>
              <w:jc w:val="center"/>
              <w:rPr>
                <w:rFonts w:cs="Arial"/>
                <w:szCs w:val="20"/>
              </w:rPr>
            </w:pPr>
            <w:r w:rsidRPr="00280FE8">
              <w:rPr>
                <w:rFonts w:cs="Arial"/>
                <w:szCs w:val="20"/>
              </w:rPr>
              <w:t>54</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229FB1B" w14:textId="77777777" w:rsidR="00885545" w:rsidRPr="00280FE8" w:rsidRDefault="00885545" w:rsidP="00A05D31">
            <w:pPr>
              <w:jc w:val="right"/>
              <w:rPr>
                <w:rFonts w:cs="Arial"/>
                <w:szCs w:val="20"/>
              </w:rPr>
            </w:pPr>
            <w:r w:rsidRPr="00280FE8">
              <w:rPr>
                <w:rFonts w:cs="Arial"/>
                <w:color w:val="000000"/>
                <w:szCs w:val="20"/>
              </w:rPr>
              <w:t>3802,47</w:t>
            </w:r>
          </w:p>
        </w:tc>
      </w:tr>
      <w:tr w:rsidR="00885545" w:rsidRPr="00280FE8" w14:paraId="4088B63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A3282F7" w14:textId="77777777" w:rsidR="00885545" w:rsidRPr="00280FE8" w:rsidRDefault="00885545" w:rsidP="00A05D31">
            <w:pPr>
              <w:jc w:val="center"/>
              <w:rPr>
                <w:rFonts w:cs="Arial"/>
                <w:szCs w:val="20"/>
              </w:rPr>
            </w:pPr>
            <w:r w:rsidRPr="00280FE8">
              <w:rPr>
                <w:rFonts w:cs="Arial"/>
                <w:szCs w:val="20"/>
              </w:rPr>
              <w:t>22</w:t>
            </w:r>
          </w:p>
        </w:tc>
        <w:tc>
          <w:tcPr>
            <w:tcW w:w="2368" w:type="dxa"/>
            <w:tcBorders>
              <w:top w:val="single" w:sz="4" w:space="0" w:color="auto"/>
              <w:left w:val="nil"/>
              <w:bottom w:val="single" w:sz="4" w:space="0" w:color="auto"/>
              <w:right w:val="nil"/>
            </w:tcBorders>
            <w:shd w:val="clear" w:color="auto" w:fill="auto"/>
            <w:noWrap/>
            <w:vAlign w:val="bottom"/>
          </w:tcPr>
          <w:p w14:paraId="0ED71F37" w14:textId="77777777" w:rsidR="00885545" w:rsidRPr="00280FE8" w:rsidRDefault="00885545" w:rsidP="00A05D31">
            <w:pPr>
              <w:jc w:val="right"/>
              <w:rPr>
                <w:rFonts w:cs="Arial"/>
                <w:szCs w:val="20"/>
              </w:rPr>
            </w:pPr>
            <w:r w:rsidRPr="00280FE8">
              <w:rPr>
                <w:rFonts w:cs="Arial"/>
                <w:color w:val="000000"/>
                <w:szCs w:val="20"/>
              </w:rPr>
              <w:t>1083,94</w:t>
            </w:r>
          </w:p>
        </w:tc>
        <w:tc>
          <w:tcPr>
            <w:tcW w:w="783" w:type="dxa"/>
            <w:tcBorders>
              <w:top w:val="single" w:sz="4" w:space="0" w:color="auto"/>
              <w:left w:val="single" w:sz="4" w:space="0" w:color="auto"/>
              <w:bottom w:val="single" w:sz="4" w:space="0" w:color="auto"/>
              <w:right w:val="single" w:sz="4" w:space="0" w:color="auto"/>
            </w:tcBorders>
            <w:noWrap/>
            <w:hideMark/>
          </w:tcPr>
          <w:p w14:paraId="6DD54084" w14:textId="77777777" w:rsidR="00885545" w:rsidRPr="00280FE8" w:rsidRDefault="00885545" w:rsidP="00A05D31">
            <w:pPr>
              <w:jc w:val="center"/>
              <w:rPr>
                <w:rFonts w:cs="Arial"/>
                <w:szCs w:val="20"/>
              </w:rPr>
            </w:pPr>
            <w:r w:rsidRPr="00280FE8">
              <w:rPr>
                <w:rFonts w:cs="Arial"/>
                <w:szCs w:val="20"/>
              </w:rPr>
              <w:t>55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919095B" w14:textId="77777777" w:rsidR="00885545" w:rsidRPr="00280FE8" w:rsidRDefault="00885545" w:rsidP="00A05D31">
            <w:pPr>
              <w:jc w:val="right"/>
              <w:rPr>
                <w:rFonts w:cs="Arial"/>
                <w:szCs w:val="20"/>
              </w:rPr>
            </w:pPr>
            <w:r w:rsidRPr="00280FE8">
              <w:rPr>
                <w:rFonts w:cs="Arial"/>
                <w:color w:val="000000"/>
                <w:szCs w:val="20"/>
              </w:rPr>
              <w:t>3954,56</w:t>
            </w:r>
          </w:p>
        </w:tc>
      </w:tr>
      <w:tr w:rsidR="00885545" w:rsidRPr="00280FE8" w14:paraId="1C5F998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7C2FA66" w14:textId="77777777" w:rsidR="00885545" w:rsidRPr="00280FE8" w:rsidRDefault="00885545" w:rsidP="00A05D31">
            <w:pPr>
              <w:jc w:val="center"/>
              <w:rPr>
                <w:rFonts w:cs="Arial"/>
                <w:szCs w:val="20"/>
              </w:rPr>
            </w:pPr>
            <w:r w:rsidRPr="00280FE8">
              <w:rPr>
                <w:rFonts w:cs="Arial"/>
                <w:szCs w:val="20"/>
              </w:rPr>
              <w:t>23</w:t>
            </w:r>
          </w:p>
        </w:tc>
        <w:tc>
          <w:tcPr>
            <w:tcW w:w="2368" w:type="dxa"/>
            <w:tcBorders>
              <w:top w:val="single" w:sz="4" w:space="0" w:color="auto"/>
              <w:left w:val="nil"/>
              <w:bottom w:val="single" w:sz="4" w:space="0" w:color="auto"/>
              <w:right w:val="nil"/>
            </w:tcBorders>
            <w:shd w:val="clear" w:color="auto" w:fill="auto"/>
            <w:noWrap/>
            <w:vAlign w:val="bottom"/>
          </w:tcPr>
          <w:p w14:paraId="6E0D1184" w14:textId="77777777" w:rsidR="00885545" w:rsidRPr="00280FE8" w:rsidRDefault="00885545" w:rsidP="00A05D31">
            <w:pPr>
              <w:jc w:val="right"/>
              <w:rPr>
                <w:rFonts w:cs="Arial"/>
                <w:szCs w:val="20"/>
              </w:rPr>
            </w:pPr>
            <w:r w:rsidRPr="00280FE8">
              <w:rPr>
                <w:rFonts w:cs="Arial"/>
                <w:color w:val="000000"/>
                <w:szCs w:val="20"/>
              </w:rPr>
              <w:t>1127,30</w:t>
            </w:r>
          </w:p>
        </w:tc>
        <w:tc>
          <w:tcPr>
            <w:tcW w:w="783" w:type="dxa"/>
            <w:tcBorders>
              <w:top w:val="single" w:sz="4" w:space="0" w:color="auto"/>
              <w:left w:val="single" w:sz="4" w:space="0" w:color="auto"/>
              <w:bottom w:val="single" w:sz="4" w:space="0" w:color="auto"/>
              <w:right w:val="single" w:sz="4" w:space="0" w:color="auto"/>
            </w:tcBorders>
            <w:noWrap/>
            <w:hideMark/>
          </w:tcPr>
          <w:p w14:paraId="0665D577" w14:textId="77777777" w:rsidR="00885545" w:rsidRPr="00280FE8" w:rsidRDefault="00885545" w:rsidP="00A05D31">
            <w:pPr>
              <w:jc w:val="center"/>
              <w:rPr>
                <w:rFonts w:cs="Arial"/>
                <w:szCs w:val="20"/>
              </w:rPr>
            </w:pPr>
            <w:r w:rsidRPr="00280FE8">
              <w:rPr>
                <w:rFonts w:cs="Arial"/>
                <w:szCs w:val="20"/>
              </w:rPr>
              <w:t>56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BBAE7E9" w14:textId="77777777" w:rsidR="00885545" w:rsidRPr="00280FE8" w:rsidRDefault="00885545" w:rsidP="00A05D31">
            <w:pPr>
              <w:jc w:val="right"/>
              <w:rPr>
                <w:rFonts w:cs="Arial"/>
                <w:szCs w:val="20"/>
              </w:rPr>
            </w:pPr>
            <w:r w:rsidRPr="00280FE8">
              <w:rPr>
                <w:rFonts w:cs="Arial"/>
                <w:color w:val="000000"/>
                <w:szCs w:val="20"/>
              </w:rPr>
              <w:t>4112,74</w:t>
            </w:r>
          </w:p>
        </w:tc>
      </w:tr>
      <w:tr w:rsidR="00885545" w:rsidRPr="00280FE8" w14:paraId="4C0DE73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A91BF9D" w14:textId="77777777" w:rsidR="00885545" w:rsidRPr="00280FE8" w:rsidRDefault="00885545" w:rsidP="00A05D31">
            <w:pPr>
              <w:jc w:val="center"/>
              <w:rPr>
                <w:rFonts w:cs="Arial"/>
                <w:szCs w:val="20"/>
              </w:rPr>
            </w:pPr>
            <w:r w:rsidRPr="00280FE8">
              <w:rPr>
                <w:rFonts w:cs="Arial"/>
                <w:szCs w:val="20"/>
              </w:rPr>
              <w:t>24</w:t>
            </w:r>
          </w:p>
        </w:tc>
        <w:tc>
          <w:tcPr>
            <w:tcW w:w="2368" w:type="dxa"/>
            <w:tcBorders>
              <w:top w:val="single" w:sz="4" w:space="0" w:color="auto"/>
              <w:left w:val="nil"/>
              <w:bottom w:val="single" w:sz="4" w:space="0" w:color="auto"/>
              <w:right w:val="nil"/>
            </w:tcBorders>
            <w:shd w:val="clear" w:color="auto" w:fill="auto"/>
            <w:noWrap/>
            <w:vAlign w:val="bottom"/>
          </w:tcPr>
          <w:p w14:paraId="6470AF44" w14:textId="77777777" w:rsidR="00885545" w:rsidRPr="00280FE8" w:rsidRDefault="00885545" w:rsidP="00A05D31">
            <w:pPr>
              <w:jc w:val="right"/>
              <w:rPr>
                <w:rFonts w:cs="Arial"/>
                <w:szCs w:val="20"/>
              </w:rPr>
            </w:pPr>
            <w:r w:rsidRPr="00280FE8">
              <w:rPr>
                <w:rFonts w:cs="Arial"/>
                <w:color w:val="000000"/>
                <w:szCs w:val="20"/>
              </w:rPr>
              <w:t>1172,38</w:t>
            </w:r>
          </w:p>
        </w:tc>
        <w:tc>
          <w:tcPr>
            <w:tcW w:w="783" w:type="dxa"/>
            <w:tcBorders>
              <w:top w:val="single" w:sz="4" w:space="0" w:color="auto"/>
              <w:left w:val="single" w:sz="4" w:space="0" w:color="auto"/>
              <w:bottom w:val="single" w:sz="4" w:space="0" w:color="auto"/>
              <w:right w:val="single" w:sz="4" w:space="0" w:color="auto"/>
            </w:tcBorders>
            <w:noWrap/>
            <w:hideMark/>
          </w:tcPr>
          <w:p w14:paraId="5200BD9C" w14:textId="77777777" w:rsidR="00885545" w:rsidRPr="00280FE8" w:rsidRDefault="00885545" w:rsidP="00A05D31">
            <w:pPr>
              <w:jc w:val="center"/>
              <w:rPr>
                <w:rFonts w:cs="Arial"/>
                <w:szCs w:val="20"/>
              </w:rPr>
            </w:pPr>
            <w:r w:rsidRPr="00280FE8">
              <w:rPr>
                <w:rFonts w:cs="Arial"/>
                <w:szCs w:val="20"/>
              </w:rPr>
              <w:t>57</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176F7D2" w14:textId="77777777" w:rsidR="00885545" w:rsidRPr="00280FE8" w:rsidRDefault="00885545" w:rsidP="00A05D31">
            <w:pPr>
              <w:jc w:val="right"/>
              <w:rPr>
                <w:rFonts w:cs="Arial"/>
                <w:szCs w:val="20"/>
              </w:rPr>
            </w:pPr>
            <w:r w:rsidRPr="00280FE8">
              <w:rPr>
                <w:rFonts w:cs="Arial"/>
                <w:color w:val="000000"/>
                <w:szCs w:val="20"/>
              </w:rPr>
              <w:t>4277,26</w:t>
            </w:r>
          </w:p>
        </w:tc>
      </w:tr>
      <w:tr w:rsidR="00885545" w:rsidRPr="00280FE8" w14:paraId="43EC08E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C6BFE1A" w14:textId="77777777" w:rsidR="00885545" w:rsidRPr="00280FE8" w:rsidRDefault="00885545" w:rsidP="00A05D31">
            <w:pPr>
              <w:jc w:val="center"/>
              <w:rPr>
                <w:rFonts w:cs="Arial"/>
                <w:szCs w:val="20"/>
              </w:rPr>
            </w:pPr>
            <w:r w:rsidRPr="00280FE8">
              <w:rPr>
                <w:rFonts w:cs="Arial"/>
                <w:szCs w:val="20"/>
              </w:rPr>
              <w:t>25</w:t>
            </w:r>
          </w:p>
        </w:tc>
        <w:tc>
          <w:tcPr>
            <w:tcW w:w="2368" w:type="dxa"/>
            <w:tcBorders>
              <w:top w:val="single" w:sz="4" w:space="0" w:color="auto"/>
              <w:left w:val="nil"/>
              <w:bottom w:val="single" w:sz="4" w:space="0" w:color="auto"/>
              <w:right w:val="nil"/>
            </w:tcBorders>
            <w:shd w:val="clear" w:color="auto" w:fill="auto"/>
            <w:noWrap/>
            <w:vAlign w:val="bottom"/>
          </w:tcPr>
          <w:p w14:paraId="65FFF792" w14:textId="77777777" w:rsidR="00885545" w:rsidRPr="00280FE8" w:rsidRDefault="00885545" w:rsidP="00A05D31">
            <w:pPr>
              <w:jc w:val="right"/>
              <w:rPr>
                <w:rFonts w:cs="Arial"/>
                <w:szCs w:val="20"/>
              </w:rPr>
            </w:pPr>
            <w:r w:rsidRPr="00280FE8">
              <w:rPr>
                <w:rFonts w:cs="Arial"/>
                <w:color w:val="000000"/>
                <w:szCs w:val="20"/>
              </w:rPr>
              <w:t>1219,27</w:t>
            </w:r>
          </w:p>
        </w:tc>
        <w:tc>
          <w:tcPr>
            <w:tcW w:w="783" w:type="dxa"/>
            <w:tcBorders>
              <w:top w:val="single" w:sz="4" w:space="0" w:color="auto"/>
              <w:left w:val="single" w:sz="4" w:space="0" w:color="auto"/>
              <w:bottom w:val="single" w:sz="4" w:space="0" w:color="auto"/>
              <w:right w:val="single" w:sz="4" w:space="0" w:color="auto"/>
            </w:tcBorders>
            <w:noWrap/>
            <w:hideMark/>
          </w:tcPr>
          <w:p w14:paraId="27C98ADC" w14:textId="77777777" w:rsidR="00885545" w:rsidRPr="00280FE8" w:rsidRDefault="00885545" w:rsidP="00A05D31">
            <w:pPr>
              <w:jc w:val="center"/>
              <w:rPr>
                <w:rFonts w:cs="Arial"/>
                <w:szCs w:val="20"/>
              </w:rPr>
            </w:pPr>
            <w:r w:rsidRPr="00280FE8">
              <w:rPr>
                <w:rFonts w:cs="Arial"/>
                <w:szCs w:val="20"/>
              </w:rPr>
              <w:t>58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9E0E632" w14:textId="77777777" w:rsidR="00885545" w:rsidRPr="00280FE8" w:rsidRDefault="00885545" w:rsidP="00A05D31">
            <w:pPr>
              <w:jc w:val="right"/>
              <w:rPr>
                <w:rFonts w:cs="Arial"/>
                <w:szCs w:val="20"/>
              </w:rPr>
            </w:pPr>
            <w:r w:rsidRPr="00280FE8">
              <w:rPr>
                <w:rFonts w:cs="Arial"/>
                <w:color w:val="000000"/>
                <w:szCs w:val="20"/>
              </w:rPr>
              <w:t>4448,35</w:t>
            </w:r>
          </w:p>
        </w:tc>
      </w:tr>
      <w:tr w:rsidR="00885545" w:rsidRPr="00280FE8" w14:paraId="621D41B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11F09D8" w14:textId="77777777" w:rsidR="00885545" w:rsidRPr="00280FE8" w:rsidRDefault="00885545" w:rsidP="00A05D31">
            <w:pPr>
              <w:jc w:val="center"/>
              <w:rPr>
                <w:rFonts w:cs="Arial"/>
                <w:szCs w:val="20"/>
              </w:rPr>
            </w:pPr>
            <w:r w:rsidRPr="00280FE8">
              <w:rPr>
                <w:rFonts w:cs="Arial"/>
                <w:szCs w:val="20"/>
              </w:rPr>
              <w:t>26</w:t>
            </w:r>
          </w:p>
        </w:tc>
        <w:tc>
          <w:tcPr>
            <w:tcW w:w="2368" w:type="dxa"/>
            <w:tcBorders>
              <w:top w:val="single" w:sz="4" w:space="0" w:color="auto"/>
              <w:left w:val="nil"/>
              <w:bottom w:val="single" w:sz="4" w:space="0" w:color="auto"/>
              <w:right w:val="nil"/>
            </w:tcBorders>
            <w:shd w:val="clear" w:color="auto" w:fill="auto"/>
            <w:noWrap/>
            <w:vAlign w:val="bottom"/>
          </w:tcPr>
          <w:p w14:paraId="2EC98194" w14:textId="77777777" w:rsidR="00885545" w:rsidRPr="00280FE8" w:rsidRDefault="00885545" w:rsidP="00A05D31">
            <w:pPr>
              <w:jc w:val="right"/>
              <w:rPr>
                <w:rFonts w:cs="Arial"/>
                <w:szCs w:val="20"/>
              </w:rPr>
            </w:pPr>
            <w:r w:rsidRPr="00280FE8">
              <w:rPr>
                <w:rFonts w:cs="Arial"/>
                <w:color w:val="000000"/>
                <w:szCs w:val="20"/>
              </w:rPr>
              <w:t>1268,04</w:t>
            </w:r>
          </w:p>
        </w:tc>
        <w:tc>
          <w:tcPr>
            <w:tcW w:w="783" w:type="dxa"/>
            <w:tcBorders>
              <w:top w:val="single" w:sz="4" w:space="0" w:color="auto"/>
              <w:left w:val="single" w:sz="4" w:space="0" w:color="auto"/>
              <w:bottom w:val="single" w:sz="4" w:space="0" w:color="auto"/>
              <w:right w:val="single" w:sz="4" w:space="0" w:color="auto"/>
            </w:tcBorders>
            <w:noWrap/>
            <w:hideMark/>
          </w:tcPr>
          <w:p w14:paraId="037CEA01" w14:textId="77777777" w:rsidR="00885545" w:rsidRPr="00280FE8" w:rsidRDefault="00885545" w:rsidP="00A05D31">
            <w:pPr>
              <w:jc w:val="center"/>
              <w:rPr>
                <w:rFonts w:cs="Arial"/>
                <w:szCs w:val="20"/>
              </w:rPr>
            </w:pPr>
            <w:r w:rsidRPr="00280FE8">
              <w:rPr>
                <w:rFonts w:cs="Arial"/>
                <w:szCs w:val="20"/>
              </w:rPr>
              <w:t>59</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A29D6AB" w14:textId="77777777" w:rsidR="00885545" w:rsidRPr="00280FE8" w:rsidRDefault="00885545" w:rsidP="00A05D31">
            <w:pPr>
              <w:jc w:val="right"/>
              <w:rPr>
                <w:rFonts w:cs="Arial"/>
                <w:szCs w:val="20"/>
              </w:rPr>
            </w:pPr>
            <w:r w:rsidRPr="00280FE8">
              <w:rPr>
                <w:rFonts w:cs="Arial"/>
                <w:color w:val="000000"/>
                <w:szCs w:val="20"/>
              </w:rPr>
              <w:t>4626,27</w:t>
            </w:r>
          </w:p>
        </w:tc>
      </w:tr>
      <w:tr w:rsidR="00885545" w:rsidRPr="00280FE8" w14:paraId="6AA9255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76E593B" w14:textId="77777777" w:rsidR="00885545" w:rsidRPr="00280FE8" w:rsidRDefault="00885545" w:rsidP="00A05D31">
            <w:pPr>
              <w:jc w:val="center"/>
              <w:rPr>
                <w:rFonts w:cs="Arial"/>
                <w:szCs w:val="20"/>
              </w:rPr>
            </w:pPr>
            <w:r w:rsidRPr="00280FE8">
              <w:rPr>
                <w:rFonts w:cs="Arial"/>
                <w:szCs w:val="20"/>
              </w:rPr>
              <w:t>27</w:t>
            </w:r>
          </w:p>
        </w:tc>
        <w:tc>
          <w:tcPr>
            <w:tcW w:w="2368" w:type="dxa"/>
            <w:tcBorders>
              <w:top w:val="single" w:sz="4" w:space="0" w:color="auto"/>
              <w:left w:val="nil"/>
              <w:bottom w:val="single" w:sz="4" w:space="0" w:color="auto"/>
              <w:right w:val="nil"/>
            </w:tcBorders>
            <w:shd w:val="clear" w:color="auto" w:fill="auto"/>
            <w:noWrap/>
            <w:vAlign w:val="bottom"/>
          </w:tcPr>
          <w:p w14:paraId="7F61E0CE" w14:textId="77777777" w:rsidR="00885545" w:rsidRPr="00280FE8" w:rsidRDefault="00885545" w:rsidP="00A05D31">
            <w:pPr>
              <w:jc w:val="right"/>
              <w:rPr>
                <w:rFonts w:cs="Arial"/>
                <w:szCs w:val="20"/>
              </w:rPr>
            </w:pPr>
            <w:r w:rsidRPr="00280FE8">
              <w:rPr>
                <w:rFonts w:cs="Arial"/>
                <w:color w:val="000000"/>
                <w:szCs w:val="20"/>
              </w:rPr>
              <w:t>1318,75</w:t>
            </w:r>
          </w:p>
        </w:tc>
        <w:tc>
          <w:tcPr>
            <w:tcW w:w="783" w:type="dxa"/>
            <w:tcBorders>
              <w:top w:val="single" w:sz="4" w:space="0" w:color="auto"/>
              <w:left w:val="single" w:sz="4" w:space="0" w:color="auto"/>
              <w:bottom w:val="single" w:sz="4" w:space="0" w:color="auto"/>
              <w:right w:val="single" w:sz="4" w:space="0" w:color="auto"/>
            </w:tcBorders>
            <w:noWrap/>
            <w:hideMark/>
          </w:tcPr>
          <w:p w14:paraId="68FA3DC3" w14:textId="77777777" w:rsidR="00885545" w:rsidRPr="00280FE8" w:rsidRDefault="00885545" w:rsidP="00A05D31">
            <w:pPr>
              <w:jc w:val="center"/>
              <w:rPr>
                <w:rFonts w:cs="Arial"/>
                <w:szCs w:val="20"/>
              </w:rPr>
            </w:pPr>
            <w:r w:rsidRPr="00280FE8">
              <w:rPr>
                <w:rFonts w:cs="Arial"/>
                <w:szCs w:val="20"/>
              </w:rPr>
              <w:t>60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32056A7" w14:textId="77777777" w:rsidR="00885545" w:rsidRPr="00280FE8" w:rsidRDefault="00885545" w:rsidP="00A05D31">
            <w:pPr>
              <w:jc w:val="right"/>
              <w:rPr>
                <w:rFonts w:cs="Arial"/>
                <w:szCs w:val="20"/>
              </w:rPr>
            </w:pPr>
            <w:r w:rsidRPr="00280FE8">
              <w:rPr>
                <w:rFonts w:cs="Arial"/>
                <w:color w:val="000000"/>
                <w:szCs w:val="20"/>
              </w:rPr>
              <w:t>4811,33</w:t>
            </w:r>
          </w:p>
        </w:tc>
      </w:tr>
      <w:tr w:rsidR="00885545" w:rsidRPr="00280FE8" w14:paraId="490D53CA"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7609C720" w14:textId="77777777" w:rsidR="00885545" w:rsidRPr="00280FE8" w:rsidRDefault="00885545" w:rsidP="00A05D31">
            <w:pPr>
              <w:jc w:val="center"/>
              <w:rPr>
                <w:rFonts w:cs="Arial"/>
                <w:szCs w:val="20"/>
              </w:rPr>
            </w:pPr>
            <w:r w:rsidRPr="00280FE8">
              <w:rPr>
                <w:rFonts w:cs="Arial"/>
                <w:szCs w:val="20"/>
              </w:rPr>
              <w:t>28</w:t>
            </w:r>
          </w:p>
        </w:tc>
        <w:tc>
          <w:tcPr>
            <w:tcW w:w="2368" w:type="dxa"/>
            <w:tcBorders>
              <w:top w:val="single" w:sz="4" w:space="0" w:color="auto"/>
              <w:left w:val="nil"/>
              <w:bottom w:val="single" w:sz="4" w:space="0" w:color="auto"/>
              <w:right w:val="nil"/>
            </w:tcBorders>
            <w:shd w:val="clear" w:color="auto" w:fill="auto"/>
            <w:noWrap/>
            <w:vAlign w:val="bottom"/>
          </w:tcPr>
          <w:p w14:paraId="70291EFE" w14:textId="77777777" w:rsidR="00885545" w:rsidRPr="00280FE8" w:rsidRDefault="00885545" w:rsidP="00A05D31">
            <w:pPr>
              <w:jc w:val="right"/>
              <w:rPr>
                <w:rFonts w:cs="Arial"/>
                <w:szCs w:val="20"/>
              </w:rPr>
            </w:pPr>
            <w:r w:rsidRPr="00280FE8">
              <w:rPr>
                <w:rFonts w:cs="Arial"/>
                <w:color w:val="000000"/>
                <w:szCs w:val="20"/>
              </w:rPr>
              <w:t>1371,50</w:t>
            </w:r>
          </w:p>
        </w:tc>
        <w:tc>
          <w:tcPr>
            <w:tcW w:w="783" w:type="dxa"/>
            <w:tcBorders>
              <w:top w:val="single" w:sz="4" w:space="0" w:color="auto"/>
              <w:left w:val="single" w:sz="4" w:space="0" w:color="auto"/>
              <w:bottom w:val="single" w:sz="4" w:space="0" w:color="auto"/>
              <w:right w:val="single" w:sz="4" w:space="0" w:color="auto"/>
            </w:tcBorders>
            <w:noWrap/>
            <w:hideMark/>
          </w:tcPr>
          <w:p w14:paraId="7496E697" w14:textId="77777777" w:rsidR="00885545" w:rsidRPr="00280FE8" w:rsidRDefault="00885545" w:rsidP="00A05D31">
            <w:pPr>
              <w:jc w:val="center"/>
              <w:rPr>
                <w:rFonts w:cs="Arial"/>
                <w:szCs w:val="20"/>
              </w:rPr>
            </w:pPr>
            <w:r w:rsidRPr="00280FE8">
              <w:rPr>
                <w:rFonts w:cs="Arial"/>
                <w:szCs w:val="20"/>
              </w:rPr>
              <w:t>61</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C19137C" w14:textId="77777777" w:rsidR="00885545" w:rsidRPr="00280FE8" w:rsidRDefault="00885545" w:rsidP="00A05D31">
            <w:pPr>
              <w:jc w:val="right"/>
              <w:rPr>
                <w:rFonts w:cs="Arial"/>
                <w:szCs w:val="20"/>
              </w:rPr>
            </w:pPr>
            <w:r w:rsidRPr="00280FE8">
              <w:rPr>
                <w:rFonts w:cs="Arial"/>
                <w:color w:val="000000"/>
                <w:szCs w:val="20"/>
              </w:rPr>
              <w:t>5003,77</w:t>
            </w:r>
          </w:p>
        </w:tc>
      </w:tr>
      <w:tr w:rsidR="00885545" w:rsidRPr="00280FE8" w14:paraId="61E1DAC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F543AC3" w14:textId="77777777" w:rsidR="00885545" w:rsidRPr="00280FE8" w:rsidRDefault="00885545" w:rsidP="00A05D31">
            <w:pPr>
              <w:jc w:val="center"/>
              <w:rPr>
                <w:rFonts w:cs="Arial"/>
                <w:szCs w:val="20"/>
              </w:rPr>
            </w:pPr>
            <w:r w:rsidRPr="00280FE8">
              <w:rPr>
                <w:rFonts w:cs="Arial"/>
                <w:szCs w:val="20"/>
              </w:rPr>
              <w:t>29</w:t>
            </w:r>
          </w:p>
        </w:tc>
        <w:tc>
          <w:tcPr>
            <w:tcW w:w="2368" w:type="dxa"/>
            <w:tcBorders>
              <w:top w:val="single" w:sz="4" w:space="0" w:color="auto"/>
              <w:left w:val="nil"/>
              <w:bottom w:val="single" w:sz="4" w:space="0" w:color="auto"/>
              <w:right w:val="nil"/>
            </w:tcBorders>
            <w:shd w:val="clear" w:color="auto" w:fill="auto"/>
            <w:noWrap/>
            <w:vAlign w:val="bottom"/>
          </w:tcPr>
          <w:p w14:paraId="7D5EFE2A" w14:textId="77777777" w:rsidR="00885545" w:rsidRPr="00280FE8" w:rsidRDefault="00885545" w:rsidP="00A05D31">
            <w:pPr>
              <w:jc w:val="right"/>
              <w:rPr>
                <w:rFonts w:cs="Arial"/>
                <w:szCs w:val="20"/>
              </w:rPr>
            </w:pPr>
            <w:r w:rsidRPr="00280FE8">
              <w:rPr>
                <w:rFonts w:cs="Arial"/>
                <w:color w:val="000000"/>
                <w:szCs w:val="20"/>
              </w:rPr>
              <w:t>1426,38</w:t>
            </w:r>
          </w:p>
        </w:tc>
        <w:tc>
          <w:tcPr>
            <w:tcW w:w="783" w:type="dxa"/>
            <w:tcBorders>
              <w:top w:val="single" w:sz="4" w:space="0" w:color="auto"/>
              <w:left w:val="single" w:sz="4" w:space="0" w:color="auto"/>
              <w:bottom w:val="single" w:sz="4" w:space="0" w:color="auto"/>
              <w:right w:val="single" w:sz="4" w:space="0" w:color="auto"/>
            </w:tcBorders>
            <w:noWrap/>
            <w:hideMark/>
          </w:tcPr>
          <w:p w14:paraId="40497B5B" w14:textId="77777777" w:rsidR="00885545" w:rsidRPr="00280FE8" w:rsidRDefault="00885545" w:rsidP="00A05D31">
            <w:pPr>
              <w:jc w:val="center"/>
              <w:rPr>
                <w:rFonts w:cs="Arial"/>
                <w:szCs w:val="20"/>
              </w:rPr>
            </w:pPr>
            <w:r w:rsidRPr="00280FE8">
              <w:rPr>
                <w:rFonts w:cs="Arial"/>
                <w:szCs w:val="20"/>
              </w:rPr>
              <w:t>62</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0E33B0" w14:textId="77777777" w:rsidR="00885545" w:rsidRPr="00280FE8" w:rsidRDefault="00885545" w:rsidP="00A05D31">
            <w:pPr>
              <w:jc w:val="right"/>
              <w:rPr>
                <w:rFonts w:cs="Arial"/>
                <w:szCs w:val="20"/>
              </w:rPr>
            </w:pPr>
            <w:r w:rsidRPr="00280FE8">
              <w:rPr>
                <w:rFonts w:cs="Arial"/>
                <w:color w:val="000000"/>
                <w:szCs w:val="20"/>
              </w:rPr>
              <w:t>5203,94</w:t>
            </w:r>
          </w:p>
        </w:tc>
      </w:tr>
      <w:tr w:rsidR="00885545" w:rsidRPr="00280FE8" w14:paraId="75CC41C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3092D717" w14:textId="77777777" w:rsidR="00885545" w:rsidRPr="00280FE8" w:rsidRDefault="00885545" w:rsidP="00A05D31">
            <w:pPr>
              <w:jc w:val="center"/>
              <w:rPr>
                <w:rFonts w:cs="Arial"/>
                <w:szCs w:val="20"/>
              </w:rPr>
            </w:pPr>
            <w:r w:rsidRPr="00280FE8">
              <w:rPr>
                <w:rFonts w:cs="Arial"/>
                <w:szCs w:val="20"/>
              </w:rPr>
              <w:t>30</w:t>
            </w:r>
          </w:p>
        </w:tc>
        <w:tc>
          <w:tcPr>
            <w:tcW w:w="2368" w:type="dxa"/>
            <w:tcBorders>
              <w:top w:val="single" w:sz="4" w:space="0" w:color="auto"/>
              <w:left w:val="nil"/>
              <w:bottom w:val="single" w:sz="4" w:space="0" w:color="auto"/>
              <w:right w:val="nil"/>
            </w:tcBorders>
            <w:shd w:val="clear" w:color="auto" w:fill="auto"/>
            <w:noWrap/>
            <w:vAlign w:val="bottom"/>
          </w:tcPr>
          <w:p w14:paraId="0C525C2F" w14:textId="77777777" w:rsidR="00885545" w:rsidRPr="00280FE8" w:rsidRDefault="00885545" w:rsidP="00A05D31">
            <w:pPr>
              <w:jc w:val="right"/>
              <w:rPr>
                <w:rFonts w:cs="Arial"/>
                <w:szCs w:val="20"/>
              </w:rPr>
            </w:pPr>
            <w:r w:rsidRPr="00280FE8">
              <w:rPr>
                <w:rFonts w:cs="Arial"/>
                <w:color w:val="000000"/>
                <w:szCs w:val="20"/>
              </w:rPr>
              <w:t>1483,42</w:t>
            </w:r>
          </w:p>
        </w:tc>
        <w:tc>
          <w:tcPr>
            <w:tcW w:w="783" w:type="dxa"/>
            <w:tcBorders>
              <w:top w:val="single" w:sz="4" w:space="0" w:color="auto"/>
              <w:left w:val="single" w:sz="4" w:space="0" w:color="auto"/>
              <w:bottom w:val="single" w:sz="4" w:space="0" w:color="auto"/>
              <w:right w:val="single" w:sz="4" w:space="0" w:color="auto"/>
            </w:tcBorders>
            <w:noWrap/>
            <w:hideMark/>
          </w:tcPr>
          <w:p w14:paraId="4EA72DD9" w14:textId="77777777" w:rsidR="00885545" w:rsidRPr="00280FE8" w:rsidRDefault="00885545" w:rsidP="00A05D31">
            <w:pPr>
              <w:jc w:val="center"/>
              <w:rPr>
                <w:rFonts w:cs="Arial"/>
                <w:szCs w:val="20"/>
              </w:rPr>
            </w:pPr>
            <w:r w:rsidRPr="00280FE8">
              <w:rPr>
                <w:rFonts w:cs="Arial"/>
                <w:szCs w:val="20"/>
              </w:rPr>
              <w:t>63</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E96AF33" w14:textId="77777777" w:rsidR="00885545" w:rsidRPr="00280FE8" w:rsidRDefault="00885545" w:rsidP="00A05D31">
            <w:pPr>
              <w:jc w:val="right"/>
              <w:rPr>
                <w:rFonts w:cs="Arial"/>
                <w:szCs w:val="20"/>
              </w:rPr>
            </w:pPr>
            <w:r w:rsidRPr="00280FE8">
              <w:rPr>
                <w:rFonts w:cs="Arial"/>
                <w:color w:val="000000"/>
                <w:szCs w:val="20"/>
              </w:rPr>
              <w:t>5412,08</w:t>
            </w:r>
          </w:p>
        </w:tc>
      </w:tr>
      <w:tr w:rsidR="00885545" w:rsidRPr="00280FE8" w14:paraId="2FE70E2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3804015A" w14:textId="77777777" w:rsidR="00885545" w:rsidRPr="00280FE8" w:rsidRDefault="00885545" w:rsidP="00A05D31">
            <w:pPr>
              <w:jc w:val="center"/>
              <w:rPr>
                <w:rFonts w:cs="Arial"/>
                <w:szCs w:val="20"/>
              </w:rPr>
            </w:pPr>
            <w:r w:rsidRPr="00280FE8">
              <w:rPr>
                <w:rFonts w:cs="Arial"/>
                <w:szCs w:val="20"/>
              </w:rPr>
              <w:t>31</w:t>
            </w:r>
          </w:p>
        </w:tc>
        <w:tc>
          <w:tcPr>
            <w:tcW w:w="2368" w:type="dxa"/>
            <w:tcBorders>
              <w:top w:val="single" w:sz="4" w:space="0" w:color="auto"/>
              <w:left w:val="nil"/>
              <w:bottom w:val="single" w:sz="4" w:space="0" w:color="auto"/>
              <w:right w:val="nil"/>
            </w:tcBorders>
            <w:shd w:val="clear" w:color="auto" w:fill="auto"/>
            <w:noWrap/>
            <w:vAlign w:val="bottom"/>
          </w:tcPr>
          <w:p w14:paraId="0CB4AAFF" w14:textId="77777777" w:rsidR="00885545" w:rsidRPr="00280FE8" w:rsidRDefault="00885545" w:rsidP="00A05D31">
            <w:pPr>
              <w:jc w:val="right"/>
              <w:rPr>
                <w:rFonts w:cs="Arial"/>
                <w:szCs w:val="20"/>
              </w:rPr>
            </w:pPr>
            <w:r w:rsidRPr="00280FE8">
              <w:rPr>
                <w:rFonts w:cs="Arial"/>
                <w:color w:val="000000"/>
                <w:szCs w:val="20"/>
              </w:rPr>
              <w:t>1542,77</w:t>
            </w:r>
          </w:p>
        </w:tc>
        <w:tc>
          <w:tcPr>
            <w:tcW w:w="783" w:type="dxa"/>
            <w:tcBorders>
              <w:top w:val="single" w:sz="4" w:space="0" w:color="auto"/>
              <w:left w:val="single" w:sz="4" w:space="0" w:color="auto"/>
              <w:bottom w:val="single" w:sz="4" w:space="0" w:color="auto"/>
              <w:right w:val="single" w:sz="4" w:space="0" w:color="auto"/>
            </w:tcBorders>
            <w:noWrap/>
            <w:hideMark/>
          </w:tcPr>
          <w:p w14:paraId="0A10AF30" w14:textId="77777777" w:rsidR="00885545" w:rsidRPr="00280FE8" w:rsidRDefault="00885545" w:rsidP="00A05D31">
            <w:pPr>
              <w:jc w:val="center"/>
              <w:rPr>
                <w:rFonts w:cs="Arial"/>
                <w:szCs w:val="20"/>
              </w:rPr>
            </w:pPr>
            <w:r w:rsidRPr="00280FE8">
              <w:rPr>
                <w:rFonts w:cs="Arial"/>
                <w:szCs w:val="20"/>
              </w:rPr>
              <w:t>64</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1D80E8" w14:textId="77777777" w:rsidR="00885545" w:rsidRPr="00280FE8" w:rsidRDefault="00885545" w:rsidP="00A05D31">
            <w:pPr>
              <w:jc w:val="right"/>
              <w:rPr>
                <w:rFonts w:cs="Arial"/>
                <w:szCs w:val="20"/>
              </w:rPr>
            </w:pPr>
            <w:r w:rsidRPr="00280FE8">
              <w:rPr>
                <w:rFonts w:cs="Arial"/>
                <w:color w:val="000000"/>
                <w:szCs w:val="20"/>
              </w:rPr>
              <w:t>5628,57</w:t>
            </w:r>
          </w:p>
        </w:tc>
      </w:tr>
      <w:tr w:rsidR="00885545" w:rsidRPr="00280FE8" w14:paraId="0B6DF0A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E17187B" w14:textId="77777777" w:rsidR="00885545" w:rsidRPr="00280FE8" w:rsidRDefault="00885545" w:rsidP="00A05D31">
            <w:pPr>
              <w:jc w:val="center"/>
              <w:rPr>
                <w:rFonts w:cs="Arial"/>
                <w:szCs w:val="20"/>
              </w:rPr>
            </w:pPr>
            <w:r w:rsidRPr="00280FE8">
              <w:rPr>
                <w:rFonts w:cs="Arial"/>
                <w:szCs w:val="20"/>
              </w:rPr>
              <w:t>32</w:t>
            </w:r>
          </w:p>
        </w:tc>
        <w:tc>
          <w:tcPr>
            <w:tcW w:w="2368" w:type="dxa"/>
            <w:tcBorders>
              <w:top w:val="single" w:sz="4" w:space="0" w:color="auto"/>
              <w:left w:val="nil"/>
              <w:bottom w:val="single" w:sz="4" w:space="0" w:color="auto"/>
              <w:right w:val="nil"/>
            </w:tcBorders>
            <w:shd w:val="clear" w:color="auto" w:fill="auto"/>
            <w:noWrap/>
            <w:vAlign w:val="bottom"/>
          </w:tcPr>
          <w:p w14:paraId="6712FB80" w14:textId="77777777" w:rsidR="00885545" w:rsidRPr="00280FE8" w:rsidRDefault="00885545" w:rsidP="00A05D31">
            <w:pPr>
              <w:jc w:val="right"/>
              <w:rPr>
                <w:rFonts w:cs="Arial"/>
                <w:szCs w:val="20"/>
              </w:rPr>
            </w:pPr>
            <w:r w:rsidRPr="00280FE8">
              <w:rPr>
                <w:rFonts w:cs="Arial"/>
                <w:color w:val="000000"/>
                <w:szCs w:val="20"/>
              </w:rPr>
              <w:t>1604,47</w:t>
            </w:r>
          </w:p>
        </w:tc>
        <w:tc>
          <w:tcPr>
            <w:tcW w:w="783" w:type="dxa"/>
            <w:tcBorders>
              <w:top w:val="single" w:sz="4" w:space="0" w:color="auto"/>
              <w:left w:val="single" w:sz="4" w:space="0" w:color="auto"/>
              <w:bottom w:val="single" w:sz="4" w:space="0" w:color="auto"/>
              <w:right w:val="single" w:sz="4" w:space="0" w:color="auto"/>
            </w:tcBorders>
            <w:noWrap/>
            <w:hideMark/>
          </w:tcPr>
          <w:p w14:paraId="5E474F04" w14:textId="77777777" w:rsidR="00885545" w:rsidRPr="00280FE8" w:rsidRDefault="00885545" w:rsidP="00A05D31">
            <w:pPr>
              <w:jc w:val="center"/>
              <w:rPr>
                <w:rFonts w:cs="Arial"/>
                <w:szCs w:val="20"/>
              </w:rPr>
            </w:pPr>
            <w:r w:rsidRPr="00280FE8">
              <w:rPr>
                <w:rFonts w:cs="Arial"/>
                <w:szCs w:val="20"/>
              </w:rPr>
              <w:t>65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0AF2D68" w14:textId="77777777" w:rsidR="00885545" w:rsidRPr="00280FE8" w:rsidRDefault="00885545" w:rsidP="00A05D31">
            <w:pPr>
              <w:jc w:val="right"/>
              <w:rPr>
                <w:rFonts w:cs="Arial"/>
                <w:szCs w:val="20"/>
              </w:rPr>
            </w:pPr>
            <w:r w:rsidRPr="00280FE8">
              <w:rPr>
                <w:rFonts w:cs="Arial"/>
                <w:color w:val="000000"/>
                <w:szCs w:val="20"/>
              </w:rPr>
              <w:t>5853,71</w:t>
            </w:r>
          </w:p>
        </w:tc>
      </w:tr>
      <w:tr w:rsidR="00885545" w:rsidRPr="00280FE8" w14:paraId="5855DBC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3B54874" w14:textId="77777777" w:rsidR="00885545" w:rsidRPr="00280FE8" w:rsidRDefault="00885545" w:rsidP="00A05D31">
            <w:pPr>
              <w:jc w:val="center"/>
              <w:rPr>
                <w:rFonts w:cs="Arial"/>
                <w:szCs w:val="20"/>
              </w:rPr>
            </w:pPr>
            <w:r w:rsidRPr="00280FE8">
              <w:rPr>
                <w:rFonts w:cs="Arial"/>
                <w:szCs w:val="20"/>
              </w:rPr>
              <w:t>33</w:t>
            </w:r>
          </w:p>
        </w:tc>
        <w:tc>
          <w:tcPr>
            <w:tcW w:w="2368" w:type="dxa"/>
            <w:tcBorders>
              <w:top w:val="single" w:sz="4" w:space="0" w:color="auto"/>
              <w:left w:val="nil"/>
              <w:bottom w:val="single" w:sz="4" w:space="0" w:color="auto"/>
              <w:right w:val="nil"/>
            </w:tcBorders>
            <w:shd w:val="clear" w:color="auto" w:fill="auto"/>
            <w:noWrap/>
            <w:vAlign w:val="bottom"/>
          </w:tcPr>
          <w:p w14:paraId="2CA93633" w14:textId="77777777" w:rsidR="00885545" w:rsidRPr="00280FE8" w:rsidRDefault="00885545" w:rsidP="00A05D31">
            <w:pPr>
              <w:jc w:val="right"/>
              <w:rPr>
                <w:rFonts w:cs="Arial"/>
                <w:szCs w:val="20"/>
              </w:rPr>
            </w:pPr>
            <w:r w:rsidRPr="00280FE8">
              <w:rPr>
                <w:rFonts w:cs="Arial"/>
                <w:color w:val="000000"/>
                <w:szCs w:val="20"/>
              </w:rPr>
              <w:t>1668,64</w:t>
            </w:r>
          </w:p>
        </w:tc>
        <w:tc>
          <w:tcPr>
            <w:tcW w:w="783" w:type="dxa"/>
            <w:tcBorders>
              <w:top w:val="single" w:sz="4" w:space="0" w:color="auto"/>
              <w:left w:val="single" w:sz="4" w:space="0" w:color="auto"/>
              <w:bottom w:val="single" w:sz="4" w:space="0" w:color="auto"/>
              <w:right w:val="single" w:sz="4" w:space="0" w:color="auto"/>
            </w:tcBorders>
            <w:noWrap/>
          </w:tcPr>
          <w:p w14:paraId="729114DF" w14:textId="77777777" w:rsidR="00885545" w:rsidRPr="00280FE8" w:rsidRDefault="00885545" w:rsidP="00A05D31">
            <w:pPr>
              <w:jc w:val="center"/>
              <w:rPr>
                <w:rFonts w:cs="Arial"/>
                <w:szCs w:val="20"/>
              </w:rPr>
            </w:pPr>
            <w:r w:rsidRPr="00280FE8">
              <w:rPr>
                <w:rFonts w:cs="Arial"/>
                <w:szCs w:val="20"/>
              </w:rPr>
              <w:t>66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2DAA0C1" w14:textId="77777777" w:rsidR="00885545" w:rsidRPr="00280FE8" w:rsidRDefault="00885545" w:rsidP="00A05D31">
            <w:pPr>
              <w:jc w:val="right"/>
              <w:rPr>
                <w:rFonts w:cs="Arial"/>
                <w:szCs w:val="20"/>
              </w:rPr>
            </w:pPr>
            <w:r w:rsidRPr="00280FE8">
              <w:rPr>
                <w:rFonts w:cs="Arial"/>
                <w:color w:val="000000"/>
                <w:szCs w:val="20"/>
              </w:rPr>
              <w:t>6087,86</w:t>
            </w:r>
          </w:p>
        </w:tc>
      </w:tr>
      <w:bookmarkEnd w:id="2"/>
    </w:tbl>
    <w:p w14:paraId="70DCA4E6" w14:textId="77777777" w:rsidR="00885545" w:rsidRDefault="00885545" w:rsidP="00885545">
      <w:pPr>
        <w:spacing w:line="240" w:lineRule="exact"/>
        <w:jc w:val="both"/>
        <w:rPr>
          <w:rFonts w:cs="Arial"/>
          <w:szCs w:val="20"/>
          <w:lang w:val="sl-SI"/>
        </w:rPr>
      </w:pPr>
    </w:p>
    <w:p w14:paraId="5BAEFC52" w14:textId="77777777" w:rsidR="00885545" w:rsidRPr="00FA1FE1" w:rsidRDefault="00885545" w:rsidP="00885545">
      <w:pPr>
        <w:spacing w:line="240" w:lineRule="exact"/>
        <w:jc w:val="both"/>
        <w:rPr>
          <w:rFonts w:cs="Arial"/>
          <w:szCs w:val="20"/>
          <w:lang w:val="sl-SI"/>
        </w:rPr>
      </w:pPr>
    </w:p>
    <w:p w14:paraId="6312BDDD" w14:textId="77777777" w:rsidR="00885545" w:rsidRPr="00FA1FE1" w:rsidRDefault="00885545" w:rsidP="00885545">
      <w:pPr>
        <w:spacing w:line="240" w:lineRule="exact"/>
        <w:jc w:val="both"/>
        <w:rPr>
          <w:rFonts w:cs="Arial"/>
          <w:szCs w:val="20"/>
          <w:lang w:val="sl-SI"/>
        </w:rPr>
      </w:pPr>
    </w:p>
    <w:p w14:paraId="610AAC96" w14:textId="77777777" w:rsidR="00885545" w:rsidRDefault="00885545" w:rsidP="00885545">
      <w:pPr>
        <w:spacing w:line="240" w:lineRule="exact"/>
        <w:jc w:val="both"/>
        <w:rPr>
          <w:rFonts w:cs="Arial"/>
          <w:szCs w:val="20"/>
          <w:lang w:val="sl-SI"/>
        </w:rPr>
      </w:pPr>
    </w:p>
    <w:p w14:paraId="718BE682" w14:textId="77777777" w:rsidR="00885545" w:rsidRDefault="00885545" w:rsidP="00885545">
      <w:pPr>
        <w:spacing w:line="240" w:lineRule="exact"/>
        <w:jc w:val="both"/>
        <w:rPr>
          <w:rFonts w:cs="Arial"/>
          <w:szCs w:val="20"/>
          <w:lang w:val="sl-SI"/>
        </w:rPr>
      </w:pPr>
    </w:p>
    <w:p w14:paraId="1F16F846" w14:textId="77777777" w:rsidR="00885545" w:rsidRDefault="00885545" w:rsidP="00885545">
      <w:pPr>
        <w:spacing w:line="240" w:lineRule="exact"/>
        <w:jc w:val="both"/>
        <w:rPr>
          <w:rFonts w:cs="Arial"/>
          <w:szCs w:val="20"/>
          <w:lang w:val="sl-SI"/>
        </w:rPr>
      </w:pPr>
    </w:p>
    <w:p w14:paraId="4F3F5066" w14:textId="77777777" w:rsidR="00885545" w:rsidRDefault="00885545" w:rsidP="00885545">
      <w:pPr>
        <w:spacing w:line="240" w:lineRule="exact"/>
        <w:jc w:val="both"/>
        <w:rPr>
          <w:rFonts w:cs="Arial"/>
          <w:szCs w:val="20"/>
          <w:lang w:val="sl-SI"/>
        </w:rPr>
      </w:pPr>
    </w:p>
    <w:p w14:paraId="4AFC3105" w14:textId="77777777" w:rsidR="00885545" w:rsidRDefault="00885545" w:rsidP="00885545">
      <w:pPr>
        <w:spacing w:line="240" w:lineRule="exact"/>
        <w:jc w:val="both"/>
        <w:rPr>
          <w:rFonts w:cs="Arial"/>
          <w:szCs w:val="20"/>
          <w:lang w:val="sl-SI"/>
        </w:rPr>
      </w:pPr>
    </w:p>
    <w:p w14:paraId="47F17019" w14:textId="77777777" w:rsidR="00885545" w:rsidRDefault="00885545" w:rsidP="00885545">
      <w:pPr>
        <w:spacing w:line="240" w:lineRule="exact"/>
        <w:jc w:val="both"/>
        <w:rPr>
          <w:rFonts w:cs="Arial"/>
          <w:szCs w:val="20"/>
          <w:lang w:val="sl-SI"/>
        </w:rPr>
      </w:pPr>
    </w:p>
    <w:p w14:paraId="14663C69" w14:textId="77777777" w:rsidR="00885545" w:rsidRDefault="00885545" w:rsidP="00885545">
      <w:pPr>
        <w:spacing w:line="240" w:lineRule="exact"/>
        <w:jc w:val="both"/>
        <w:rPr>
          <w:rFonts w:cs="Arial"/>
          <w:szCs w:val="20"/>
          <w:lang w:val="sl-SI"/>
        </w:rPr>
      </w:pPr>
    </w:p>
    <w:p w14:paraId="31284D01" w14:textId="77777777" w:rsidR="00885545" w:rsidRDefault="00885545" w:rsidP="00885545">
      <w:pPr>
        <w:spacing w:line="240" w:lineRule="exact"/>
        <w:jc w:val="both"/>
        <w:rPr>
          <w:rFonts w:cs="Arial"/>
          <w:szCs w:val="20"/>
          <w:lang w:val="sl-SI"/>
        </w:rPr>
      </w:pPr>
    </w:p>
    <w:p w14:paraId="721EF66D" w14:textId="77777777" w:rsidR="00885545" w:rsidRDefault="00885545" w:rsidP="00885545">
      <w:pPr>
        <w:spacing w:line="240" w:lineRule="exact"/>
        <w:jc w:val="both"/>
        <w:rPr>
          <w:rFonts w:cs="Arial"/>
          <w:szCs w:val="20"/>
          <w:lang w:val="sl-SI"/>
        </w:rPr>
      </w:pPr>
    </w:p>
    <w:p w14:paraId="28E0B659" w14:textId="77777777" w:rsidR="00885545" w:rsidRDefault="00885545" w:rsidP="00885545">
      <w:pPr>
        <w:spacing w:line="240" w:lineRule="exact"/>
        <w:jc w:val="both"/>
        <w:rPr>
          <w:rFonts w:cs="Arial"/>
          <w:szCs w:val="20"/>
          <w:lang w:val="sl-SI"/>
        </w:rPr>
      </w:pPr>
    </w:p>
    <w:p w14:paraId="2BE3E9BA" w14:textId="77777777" w:rsidR="00243546" w:rsidRDefault="00243546" w:rsidP="00885545">
      <w:pPr>
        <w:spacing w:line="240" w:lineRule="exact"/>
        <w:jc w:val="both"/>
        <w:rPr>
          <w:rFonts w:cs="Arial"/>
          <w:szCs w:val="20"/>
          <w:lang w:val="sl-SI"/>
        </w:rPr>
      </w:pPr>
    </w:p>
    <w:p w14:paraId="131E41C9" w14:textId="77777777" w:rsidR="00243546" w:rsidRDefault="00243546" w:rsidP="00885545">
      <w:pPr>
        <w:spacing w:line="240" w:lineRule="exact"/>
        <w:jc w:val="both"/>
        <w:rPr>
          <w:rFonts w:cs="Arial"/>
          <w:szCs w:val="20"/>
          <w:lang w:val="sl-SI"/>
        </w:rPr>
      </w:pPr>
    </w:p>
    <w:p w14:paraId="2FFC45C1" w14:textId="77777777" w:rsidR="00243546" w:rsidRDefault="00243546" w:rsidP="00885545">
      <w:pPr>
        <w:spacing w:line="240" w:lineRule="exact"/>
        <w:jc w:val="both"/>
        <w:rPr>
          <w:rFonts w:cs="Arial"/>
          <w:szCs w:val="20"/>
          <w:lang w:val="sl-SI"/>
        </w:rPr>
      </w:pPr>
    </w:p>
    <w:p w14:paraId="46365B13" w14:textId="77777777" w:rsidR="009C0EF1" w:rsidRDefault="009C0EF1" w:rsidP="00885545">
      <w:pPr>
        <w:spacing w:line="240" w:lineRule="exact"/>
        <w:jc w:val="both"/>
        <w:rPr>
          <w:rFonts w:cs="Arial"/>
          <w:szCs w:val="20"/>
          <w:lang w:val="sl-SI"/>
        </w:rPr>
      </w:pPr>
    </w:p>
    <w:p w14:paraId="68F4E0E9" w14:textId="77777777" w:rsidR="009C0EF1" w:rsidRDefault="009C0EF1" w:rsidP="00885545">
      <w:pPr>
        <w:spacing w:line="240" w:lineRule="exact"/>
        <w:jc w:val="both"/>
        <w:rPr>
          <w:rFonts w:cs="Arial"/>
          <w:szCs w:val="20"/>
          <w:lang w:val="sl-SI"/>
        </w:rPr>
      </w:pPr>
    </w:p>
    <w:p w14:paraId="69965CC5" w14:textId="77777777" w:rsidR="009C0EF1" w:rsidRDefault="009C0EF1" w:rsidP="00885545">
      <w:pPr>
        <w:spacing w:line="240" w:lineRule="exact"/>
        <w:jc w:val="both"/>
        <w:rPr>
          <w:rFonts w:cs="Arial"/>
          <w:szCs w:val="20"/>
          <w:lang w:val="sl-SI"/>
        </w:rPr>
      </w:pPr>
    </w:p>
    <w:p w14:paraId="53A5E325" w14:textId="77777777" w:rsidR="009C0EF1" w:rsidRDefault="009C0EF1" w:rsidP="00885545">
      <w:pPr>
        <w:spacing w:line="240" w:lineRule="exact"/>
        <w:jc w:val="both"/>
        <w:rPr>
          <w:rFonts w:cs="Arial"/>
          <w:szCs w:val="20"/>
          <w:lang w:val="sl-SI"/>
        </w:rPr>
      </w:pPr>
    </w:p>
    <w:p w14:paraId="4FC04CD2" w14:textId="4871DFDC" w:rsidR="00885545" w:rsidRPr="00FA1FE1" w:rsidRDefault="00885545" w:rsidP="00885545">
      <w:pPr>
        <w:spacing w:line="240" w:lineRule="exact"/>
        <w:jc w:val="both"/>
        <w:rPr>
          <w:rFonts w:cs="Arial"/>
          <w:szCs w:val="20"/>
          <w:lang w:val="sl-SI"/>
        </w:rPr>
      </w:pPr>
      <w:r w:rsidRPr="00FA1FE1">
        <w:rPr>
          <w:rFonts w:cs="Arial"/>
          <w:szCs w:val="20"/>
          <w:lang w:val="sl-SI"/>
        </w:rPr>
        <w:t xml:space="preserve">Za enak odstotek, kot je določen v KPJS, torej za </w:t>
      </w:r>
      <w:r>
        <w:rPr>
          <w:rFonts w:cs="Arial"/>
          <w:szCs w:val="20"/>
          <w:lang w:val="sl-SI"/>
        </w:rPr>
        <w:t>3</w:t>
      </w:r>
      <w:r w:rsidRPr="00FA1FE1">
        <w:rPr>
          <w:rFonts w:cs="Arial"/>
          <w:szCs w:val="20"/>
          <w:lang w:val="sl-SI"/>
        </w:rPr>
        <w:t>,</w:t>
      </w:r>
      <w:r>
        <w:rPr>
          <w:rFonts w:cs="Arial"/>
          <w:szCs w:val="20"/>
          <w:lang w:val="sl-SI"/>
        </w:rPr>
        <w:t>36</w:t>
      </w:r>
      <w:r w:rsidR="00546E74">
        <w:rPr>
          <w:rFonts w:cs="Arial"/>
          <w:szCs w:val="20"/>
          <w:lang w:val="sl-SI"/>
        </w:rPr>
        <w:t xml:space="preserve"> odstotka</w:t>
      </w:r>
      <w:r>
        <w:rPr>
          <w:rFonts w:cs="Arial"/>
          <w:szCs w:val="20"/>
          <w:lang w:val="sl-SI"/>
        </w:rPr>
        <w:t>,</w:t>
      </w:r>
      <w:r w:rsidRPr="00FA1FE1">
        <w:rPr>
          <w:rFonts w:cs="Arial"/>
          <w:szCs w:val="20"/>
          <w:lang w:val="sl-SI"/>
        </w:rPr>
        <w:t xml:space="preserve"> se bodo</w:t>
      </w:r>
      <w:r w:rsidR="003466AA">
        <w:rPr>
          <w:rFonts w:cs="Arial"/>
          <w:szCs w:val="20"/>
          <w:lang w:val="sl-SI"/>
        </w:rPr>
        <w:t xml:space="preserve"> s 1. junijem 2024</w:t>
      </w:r>
      <w:r w:rsidRPr="00FA1FE1">
        <w:rPr>
          <w:rFonts w:cs="Arial"/>
          <w:szCs w:val="20"/>
          <w:lang w:val="sl-SI"/>
        </w:rPr>
        <w:t xml:space="preserve"> povišale tudi nominalne osnove </w:t>
      </w:r>
      <w:r>
        <w:rPr>
          <w:rFonts w:cs="Arial"/>
          <w:szCs w:val="20"/>
          <w:lang w:val="sl-SI"/>
        </w:rPr>
        <w:t xml:space="preserve">in nekateri dodatki </w:t>
      </w:r>
      <w:r w:rsidRPr="00FA1FE1">
        <w:rPr>
          <w:rFonts w:cs="Arial"/>
          <w:szCs w:val="20"/>
          <w:lang w:val="sl-SI"/>
        </w:rPr>
        <w:t>za delo v tujini, kar bo uveljavljeno s sprememb</w:t>
      </w:r>
      <w:r>
        <w:rPr>
          <w:rFonts w:cs="Arial"/>
          <w:szCs w:val="20"/>
          <w:lang w:val="sl-SI"/>
        </w:rPr>
        <w:t>ami</w:t>
      </w:r>
      <w:r w:rsidRPr="00FA1FE1">
        <w:rPr>
          <w:rFonts w:cs="Arial"/>
          <w:szCs w:val="20"/>
          <w:lang w:val="sl-SI"/>
        </w:rPr>
        <w:t xml:space="preserve"> Uredbe o plačah in drugih prejemkih javnih uslužbencev za delo v tujini in Uredbe o plačah in drugih prejemkih pripadnikov Slovenske vojske pri izvajanju obveznosti, prevzetih v mednarodnih organizacijah oziroma z mednarodnimi pogodbami. Višje nominalne osnove se bodo prav tako začele uporabljati pri plači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(izplačilo v </w:t>
      </w:r>
      <w:r>
        <w:rPr>
          <w:rFonts w:cs="Arial"/>
          <w:szCs w:val="20"/>
          <w:lang w:val="sl-SI"/>
        </w:rPr>
        <w:t>juliju</w:t>
      </w:r>
      <w:r w:rsidRPr="00FA1FE1">
        <w:rPr>
          <w:rFonts w:cs="Arial"/>
          <w:szCs w:val="20"/>
          <w:lang w:val="sl-SI"/>
        </w:rPr>
        <w:t xml:space="preserve"> 202</w:t>
      </w:r>
      <w:r>
        <w:rPr>
          <w:rFonts w:cs="Arial"/>
          <w:szCs w:val="20"/>
          <w:lang w:val="sl-SI"/>
        </w:rPr>
        <w:t>4</w:t>
      </w:r>
      <w:r w:rsidRPr="00FA1FE1">
        <w:rPr>
          <w:rFonts w:cs="Arial"/>
          <w:szCs w:val="20"/>
          <w:lang w:val="sl-SI"/>
        </w:rPr>
        <w:t>).</w:t>
      </w:r>
      <w:r w:rsidR="009F35A0">
        <w:rPr>
          <w:rFonts w:cs="Arial"/>
          <w:szCs w:val="20"/>
          <w:lang w:val="sl-SI"/>
        </w:rPr>
        <w:t xml:space="preserve"> V tej zvezi je vlada</w:t>
      </w:r>
      <w:r w:rsidR="00243546">
        <w:rPr>
          <w:rFonts w:cs="Arial"/>
          <w:szCs w:val="20"/>
          <w:lang w:val="sl-SI"/>
        </w:rPr>
        <w:t xml:space="preserve"> s sklepom št. </w:t>
      </w:r>
      <w:r w:rsidR="00333EFE" w:rsidRPr="00333EFE">
        <w:rPr>
          <w:rFonts w:cs="Arial"/>
          <w:szCs w:val="20"/>
          <w:lang w:val="sl-SI"/>
        </w:rPr>
        <w:t>10100-1/2024/2</w:t>
      </w:r>
      <w:r w:rsidR="00243546">
        <w:rPr>
          <w:rFonts w:cs="Arial"/>
          <w:szCs w:val="20"/>
          <w:lang w:val="sl-SI"/>
        </w:rPr>
        <w:t xml:space="preserve"> z dne 8. 1. 2024</w:t>
      </w:r>
      <w:r w:rsidR="009F35A0">
        <w:rPr>
          <w:rFonts w:cs="Arial"/>
          <w:szCs w:val="20"/>
          <w:lang w:val="sl-SI"/>
        </w:rPr>
        <w:t xml:space="preserve"> pristojnima </w:t>
      </w:r>
      <w:r w:rsidR="00243546">
        <w:rPr>
          <w:rFonts w:cs="Arial"/>
          <w:szCs w:val="20"/>
          <w:lang w:val="sl-SI"/>
        </w:rPr>
        <w:t>ministrstvoma naložila pripravo sprememb navedenih dveh uredb.</w:t>
      </w:r>
    </w:p>
    <w:p w14:paraId="1F5001FD" w14:textId="77777777" w:rsidR="00885545" w:rsidRDefault="00885545" w:rsidP="00885545">
      <w:pPr>
        <w:spacing w:line="240" w:lineRule="exact"/>
        <w:jc w:val="both"/>
        <w:rPr>
          <w:rFonts w:cs="Arial"/>
          <w:szCs w:val="20"/>
          <w:lang w:val="sl-SI"/>
        </w:rPr>
      </w:pPr>
    </w:p>
    <w:p w14:paraId="5B68F763" w14:textId="77777777" w:rsidR="00885545" w:rsidRPr="00B51346" w:rsidRDefault="00885545" w:rsidP="00885545">
      <w:pPr>
        <w:spacing w:line="240" w:lineRule="exact"/>
        <w:jc w:val="both"/>
        <w:rPr>
          <w:rFonts w:cs="Arial"/>
          <w:szCs w:val="20"/>
          <w:lang w:val="sl-SI"/>
        </w:rPr>
      </w:pPr>
      <w:r w:rsidRPr="00B51346">
        <w:rPr>
          <w:rFonts w:cs="Arial"/>
          <w:szCs w:val="20"/>
          <w:lang w:val="sl-SI"/>
        </w:rPr>
        <w:t xml:space="preserve">Glede na to, da na Ministrstvu za javno upravo </w:t>
      </w:r>
      <w:r>
        <w:rPr>
          <w:rFonts w:cs="Arial"/>
          <w:szCs w:val="20"/>
          <w:lang w:val="sl-SI"/>
        </w:rPr>
        <w:t xml:space="preserve">pogosto </w:t>
      </w:r>
      <w:r w:rsidRPr="00B51346">
        <w:rPr>
          <w:rFonts w:cs="Arial"/>
          <w:szCs w:val="20"/>
          <w:lang w:val="sl-SI"/>
        </w:rPr>
        <w:t>prejemamo vprašanja, ali je zaradi uskladitve vrednosti plačnih razredov plačne lestvice treba spreminjati individualne delovnopravne akte, pojasnjujemo, da ZSPJS v drugem odstavku 3. člena določa, da se</w:t>
      </w:r>
      <w:r w:rsidRPr="00B51346">
        <w:rPr>
          <w:rFonts w:cs="Arial"/>
          <w:szCs w:val="20"/>
          <w:lang w:val="x-none"/>
        </w:rPr>
        <w:t xml:space="preserve"> </w:t>
      </w:r>
      <w:r w:rsidRPr="00B51346">
        <w:rPr>
          <w:rFonts w:cs="Arial"/>
          <w:szCs w:val="20"/>
          <w:lang w:val="sl-SI"/>
        </w:rPr>
        <w:t>plača</w:t>
      </w:r>
      <w:r w:rsidRPr="00B51346">
        <w:rPr>
          <w:rFonts w:cs="Arial"/>
          <w:szCs w:val="20"/>
          <w:lang w:val="x-none"/>
        </w:rPr>
        <w:t xml:space="preserve">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64E77ECF" w14:textId="77777777" w:rsidR="00885545" w:rsidRPr="00B51346" w:rsidRDefault="00885545" w:rsidP="00885545">
      <w:pPr>
        <w:spacing w:line="240" w:lineRule="exact"/>
        <w:jc w:val="both"/>
        <w:rPr>
          <w:rFonts w:cs="Arial"/>
          <w:szCs w:val="20"/>
          <w:lang w:val="sl-SI"/>
        </w:rPr>
      </w:pPr>
    </w:p>
    <w:p w14:paraId="1FF8AFFB" w14:textId="77777777" w:rsidR="00885545" w:rsidRPr="00B51346" w:rsidRDefault="00885545" w:rsidP="00885545">
      <w:pPr>
        <w:spacing w:line="240" w:lineRule="exact"/>
        <w:jc w:val="both"/>
        <w:rPr>
          <w:rFonts w:cs="Arial"/>
          <w:szCs w:val="20"/>
          <w:lang w:val="sl-SI"/>
        </w:rPr>
      </w:pPr>
      <w:r w:rsidRPr="00B51346">
        <w:rPr>
          <w:rFonts w:cs="Arial"/>
          <w:szCs w:val="20"/>
          <w:lang w:val="sl-SI"/>
        </w:rPr>
        <w:t xml:space="preserve">Iz navedenega izhaja, da če je v pogodbi o zaposlitvi, sklepu oz. odločbi določena </w:t>
      </w:r>
      <w:r w:rsidRPr="00B51346">
        <w:rPr>
          <w:rFonts w:cs="Arial"/>
          <w:szCs w:val="20"/>
          <w:lang w:val="x-none"/>
        </w:rPr>
        <w:t>višin</w:t>
      </w:r>
      <w:r w:rsidRPr="00B51346">
        <w:rPr>
          <w:rFonts w:cs="Arial"/>
          <w:szCs w:val="20"/>
          <w:lang w:val="sl-SI"/>
        </w:rPr>
        <w:t>a</w:t>
      </w:r>
      <w:r w:rsidRPr="00B51346">
        <w:rPr>
          <w:rFonts w:cs="Arial"/>
          <w:szCs w:val="20"/>
          <w:lang w:val="x-none"/>
        </w:rPr>
        <w:t xml:space="preserve"> </w:t>
      </w:r>
      <w:r w:rsidRPr="00B51346">
        <w:rPr>
          <w:rFonts w:cs="Arial"/>
          <w:szCs w:val="20"/>
          <w:lang w:val="sl-SI"/>
        </w:rPr>
        <w:t xml:space="preserve">osnovne </w:t>
      </w:r>
      <w:r w:rsidRPr="00B51346">
        <w:rPr>
          <w:rFonts w:cs="Arial"/>
          <w:szCs w:val="20"/>
          <w:lang w:val="x-none"/>
        </w:rPr>
        <w:t xml:space="preserve">plače na dan sklenitve pogodbe, izdaje sklepa oziroma odločbe </w:t>
      </w:r>
      <w:r w:rsidRPr="00B51346">
        <w:rPr>
          <w:rFonts w:cs="Arial"/>
          <w:szCs w:val="20"/>
          <w:lang w:val="sl-SI"/>
        </w:rPr>
        <w:t xml:space="preserve">ter zapisano, da se ta višina usklajuje z vsakokratnim usklajevanjem vrednosti plačnih razredov plačne lestvice, </w:t>
      </w:r>
      <w:r w:rsidRPr="00B51346">
        <w:rPr>
          <w:rFonts w:cs="Arial"/>
          <w:szCs w:val="20"/>
          <w:u w:val="single"/>
          <w:lang w:val="sl-SI"/>
        </w:rPr>
        <w:t>potem aktov ni treba spreminjati</w:t>
      </w:r>
      <w:r w:rsidRPr="00B51346">
        <w:rPr>
          <w:rFonts w:cs="Arial"/>
          <w:szCs w:val="20"/>
          <w:lang w:val="sl-SI"/>
        </w:rPr>
        <w:t xml:space="preserve">. </w:t>
      </w:r>
    </w:p>
    <w:p w14:paraId="2283EF6D" w14:textId="77777777" w:rsidR="00885545" w:rsidRPr="00B51346" w:rsidRDefault="00885545" w:rsidP="00885545">
      <w:pPr>
        <w:spacing w:line="240" w:lineRule="exact"/>
        <w:jc w:val="both"/>
        <w:rPr>
          <w:rFonts w:cs="Arial"/>
          <w:szCs w:val="20"/>
          <w:lang w:val="sl-SI"/>
        </w:rPr>
      </w:pPr>
    </w:p>
    <w:p w14:paraId="3A84E7C3" w14:textId="77777777" w:rsidR="00885545" w:rsidRPr="00B51346" w:rsidRDefault="00885545" w:rsidP="00885545">
      <w:pPr>
        <w:spacing w:line="240" w:lineRule="exact"/>
        <w:jc w:val="both"/>
        <w:rPr>
          <w:rFonts w:cs="Arial"/>
          <w:szCs w:val="20"/>
          <w:lang w:val="sl-SI"/>
        </w:rPr>
      </w:pPr>
      <w:r w:rsidRPr="00B51346">
        <w:rPr>
          <w:rFonts w:cs="Arial"/>
          <w:szCs w:val="20"/>
          <w:lang w:val="sl-SI"/>
        </w:rPr>
        <w:t>Če tega zapisa ni vključenega, pa je treba akte spremeniti. Predlagamo tudi, da ob tokratni spremembi pogodbe, sklepa oz. odločbe v samem aktu zapišete, da se višina plačnega razreda usklajuje z vsakokratnim usklajevanjem vrednosti plačnih razredov plačne lestvice, da vam v bodoče zgolj zaradi uskladitve plačne lestvice aktov ne bo treba spreminjati.</w:t>
      </w:r>
    </w:p>
    <w:p w14:paraId="22B4E5BD" w14:textId="77777777" w:rsidR="00885545" w:rsidRPr="00FA1FE1" w:rsidRDefault="00885545" w:rsidP="00885545">
      <w:pPr>
        <w:spacing w:line="240" w:lineRule="exact"/>
        <w:jc w:val="both"/>
        <w:rPr>
          <w:rFonts w:cs="Arial"/>
          <w:szCs w:val="20"/>
          <w:lang w:val="sl-SI"/>
        </w:rPr>
      </w:pPr>
    </w:p>
    <w:p w14:paraId="10DE3F9B" w14:textId="0D02EF9C" w:rsidR="00885545" w:rsidRPr="00FA1FE1" w:rsidRDefault="00C529E0" w:rsidP="00885545">
      <w:pPr>
        <w:spacing w:line="240" w:lineRule="exact"/>
        <w:jc w:val="both"/>
        <w:rPr>
          <w:rFonts w:cs="Arial"/>
          <w:b/>
          <w:bCs/>
          <w:szCs w:val="20"/>
          <w:lang w:val="sl-SI"/>
        </w:rPr>
      </w:pPr>
      <w:r>
        <w:rPr>
          <w:rFonts w:cs="Arial"/>
          <w:b/>
          <w:bCs/>
          <w:szCs w:val="20"/>
          <w:lang w:val="sl-SI"/>
        </w:rPr>
        <w:t>b)</w:t>
      </w:r>
      <w:r w:rsidR="00885545" w:rsidRPr="00FA1FE1">
        <w:rPr>
          <w:rFonts w:cs="Arial"/>
          <w:b/>
          <w:bCs/>
          <w:szCs w:val="20"/>
          <w:lang w:val="sl-SI"/>
        </w:rPr>
        <w:t xml:space="preserve"> Uskladitev </w:t>
      </w:r>
      <w:r w:rsidR="004D7C7B">
        <w:rPr>
          <w:rFonts w:cs="Arial"/>
          <w:b/>
          <w:bCs/>
          <w:szCs w:val="20"/>
          <w:lang w:val="sl-SI"/>
        </w:rPr>
        <w:t xml:space="preserve">višine </w:t>
      </w:r>
      <w:r w:rsidR="00885545" w:rsidRPr="00FA1FE1">
        <w:rPr>
          <w:rFonts w:cs="Arial"/>
          <w:b/>
          <w:bCs/>
          <w:szCs w:val="20"/>
          <w:lang w:val="sl-SI"/>
        </w:rPr>
        <w:t>dodatkov</w:t>
      </w:r>
      <w:r w:rsidR="00885545">
        <w:rPr>
          <w:rFonts w:cs="Arial"/>
          <w:b/>
          <w:bCs/>
          <w:szCs w:val="20"/>
          <w:lang w:val="sl-SI"/>
        </w:rPr>
        <w:t>,</w:t>
      </w:r>
      <w:r w:rsidR="00885545" w:rsidRPr="00FA1FE1">
        <w:rPr>
          <w:rFonts w:cs="Arial"/>
          <w:b/>
          <w:bCs/>
          <w:szCs w:val="20"/>
          <w:lang w:val="sl-SI"/>
        </w:rPr>
        <w:t xml:space="preserve"> določenih v nominalnem znesku</w:t>
      </w:r>
      <w:r w:rsidR="002E12C3">
        <w:rPr>
          <w:rFonts w:cs="Arial"/>
          <w:b/>
          <w:bCs/>
          <w:szCs w:val="20"/>
          <w:lang w:val="sl-SI"/>
        </w:rPr>
        <w:t xml:space="preserve"> s 1. junijem 2024</w:t>
      </w:r>
    </w:p>
    <w:p w14:paraId="393ADCC6" w14:textId="1227ACFF" w:rsidR="00885545" w:rsidRPr="00FA1FE1" w:rsidRDefault="009F35A0" w:rsidP="00885545">
      <w:pPr>
        <w:spacing w:before="100" w:beforeAutospacing="1" w:after="100" w:afterAutospacing="1" w:line="240" w:lineRule="exact"/>
        <w:jc w:val="both"/>
        <w:rPr>
          <w:rFonts w:cs="Arial"/>
          <w:szCs w:val="20"/>
          <w:lang w:val="sl-SI"/>
        </w:rPr>
      </w:pPr>
      <w:r>
        <w:rPr>
          <w:rFonts w:cs="Arial"/>
          <w:szCs w:val="20"/>
          <w:lang w:val="sl-SI"/>
        </w:rPr>
        <w:t xml:space="preserve">V </w:t>
      </w:r>
      <w:r w:rsidR="00885545" w:rsidRPr="00FA1FE1">
        <w:rPr>
          <w:rFonts w:cs="Arial"/>
          <w:szCs w:val="20"/>
          <w:lang w:val="sl-SI"/>
        </w:rPr>
        <w:t>tretje</w:t>
      </w:r>
      <w:r>
        <w:rPr>
          <w:rFonts w:cs="Arial"/>
          <w:szCs w:val="20"/>
          <w:lang w:val="sl-SI"/>
        </w:rPr>
        <w:t>m</w:t>
      </w:r>
      <w:r w:rsidR="00885545" w:rsidRPr="00FA1FE1">
        <w:rPr>
          <w:rFonts w:cs="Arial"/>
          <w:szCs w:val="20"/>
          <w:lang w:val="sl-SI"/>
        </w:rPr>
        <w:t xml:space="preserve"> odstavk</w:t>
      </w:r>
      <w:r>
        <w:rPr>
          <w:rFonts w:cs="Arial"/>
          <w:szCs w:val="20"/>
          <w:lang w:val="sl-SI"/>
        </w:rPr>
        <w:t>u</w:t>
      </w:r>
      <w:r w:rsidR="00885545" w:rsidRPr="00FA1FE1">
        <w:rPr>
          <w:rFonts w:cs="Arial"/>
          <w:szCs w:val="20"/>
          <w:lang w:val="sl-SI"/>
        </w:rPr>
        <w:t xml:space="preserve"> 37. člena in pete</w:t>
      </w:r>
      <w:r>
        <w:rPr>
          <w:rFonts w:cs="Arial"/>
          <w:szCs w:val="20"/>
          <w:lang w:val="sl-SI"/>
        </w:rPr>
        <w:t>m</w:t>
      </w:r>
      <w:r w:rsidR="00885545" w:rsidRPr="00FA1FE1">
        <w:rPr>
          <w:rFonts w:cs="Arial"/>
          <w:szCs w:val="20"/>
          <w:lang w:val="sl-SI"/>
        </w:rPr>
        <w:t xml:space="preserve"> odstavk</w:t>
      </w:r>
      <w:r>
        <w:rPr>
          <w:rFonts w:cs="Arial"/>
          <w:szCs w:val="20"/>
          <w:lang w:val="sl-SI"/>
        </w:rPr>
        <w:t>u</w:t>
      </w:r>
      <w:r w:rsidR="00885545" w:rsidRPr="00FA1FE1">
        <w:rPr>
          <w:rFonts w:cs="Arial"/>
          <w:szCs w:val="20"/>
          <w:lang w:val="sl-SI"/>
        </w:rPr>
        <w:t xml:space="preserve"> 38. člena KPJS </w:t>
      </w:r>
      <w:r>
        <w:rPr>
          <w:rFonts w:cs="Arial"/>
          <w:szCs w:val="20"/>
          <w:lang w:val="sl-SI"/>
        </w:rPr>
        <w:t>je določeno</w:t>
      </w:r>
      <w:r w:rsidR="00885545" w:rsidRPr="00FA1FE1">
        <w:rPr>
          <w:rFonts w:cs="Arial"/>
          <w:szCs w:val="20"/>
          <w:lang w:val="sl-SI"/>
        </w:rPr>
        <w:t>, da se dodatki, ki so določeni v nominalnem znesku usklajujejo enako kot osnovne plače, zato so bili v Aneksu št. 1</w:t>
      </w:r>
      <w:r w:rsidR="00885545">
        <w:rPr>
          <w:rFonts w:cs="Arial"/>
          <w:szCs w:val="20"/>
          <w:lang w:val="sl-SI"/>
        </w:rPr>
        <w:t>4</w:t>
      </w:r>
      <w:r w:rsidR="00885545" w:rsidRPr="00FA1FE1">
        <w:rPr>
          <w:rFonts w:cs="Arial"/>
          <w:szCs w:val="20"/>
          <w:lang w:val="sl-SI"/>
        </w:rPr>
        <w:t xml:space="preserve"> h KPJS povišani tudi dodatek za specializacijo, znanstveni magisterij in doktorat ter dodatki za manj ugodne delovne pogoje. </w:t>
      </w:r>
    </w:p>
    <w:p w14:paraId="22346C00" w14:textId="7D7A196A"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Ker se je vrednost plačnih razredov plačne lestvice povišala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Pr>
          <w:rFonts w:cs="Arial"/>
          <w:szCs w:val="20"/>
          <w:lang w:val="sl-SI"/>
        </w:rPr>
        <w:t>,</w:t>
      </w:r>
      <w:r w:rsidRPr="00FA1FE1">
        <w:rPr>
          <w:rFonts w:cs="Arial"/>
          <w:szCs w:val="20"/>
          <w:lang w:val="sl-SI"/>
        </w:rPr>
        <w:t xml:space="preserve"> so se za isti odstotek povišali tudi ti dodatki. Tako so v </w:t>
      </w:r>
      <w:r>
        <w:rPr>
          <w:rFonts w:cs="Arial"/>
          <w:szCs w:val="20"/>
          <w:lang w:val="sl-SI"/>
        </w:rPr>
        <w:t>3</w:t>
      </w:r>
      <w:r w:rsidRPr="00FA1FE1">
        <w:rPr>
          <w:rFonts w:cs="Arial"/>
          <w:szCs w:val="20"/>
          <w:lang w:val="sl-SI"/>
        </w:rPr>
        <w:t xml:space="preserve">. in </w:t>
      </w:r>
      <w:r>
        <w:rPr>
          <w:rFonts w:cs="Arial"/>
          <w:szCs w:val="20"/>
          <w:lang w:val="sl-SI"/>
        </w:rPr>
        <w:t>4</w:t>
      </w:r>
      <w:r w:rsidRPr="00FA1FE1">
        <w:rPr>
          <w:rFonts w:cs="Arial"/>
          <w:szCs w:val="20"/>
          <w:lang w:val="sl-SI"/>
        </w:rPr>
        <w:t>. členu Aneksa št. 1</w:t>
      </w:r>
      <w:r>
        <w:rPr>
          <w:rFonts w:cs="Arial"/>
          <w:szCs w:val="20"/>
          <w:lang w:val="sl-SI"/>
        </w:rPr>
        <w:t>4</w:t>
      </w:r>
      <w:r w:rsidRPr="00FA1FE1">
        <w:rPr>
          <w:rFonts w:cs="Arial"/>
          <w:szCs w:val="20"/>
          <w:lang w:val="sl-SI"/>
        </w:rPr>
        <w:t xml:space="preserve"> h KPJS določene nove (višje) višine teh dodatkov</w:t>
      </w:r>
      <w:r w:rsidR="004D7C7B">
        <w:rPr>
          <w:rFonts w:cs="Arial"/>
          <w:szCs w:val="20"/>
          <w:lang w:val="sl-SI"/>
        </w:rPr>
        <w:t xml:space="preserve">, ki začnejo veljati </w:t>
      </w:r>
      <w:r w:rsidR="004D7C7B" w:rsidRPr="004D7C7B">
        <w:rPr>
          <w:rFonts w:cs="Arial"/>
          <w:szCs w:val="20"/>
          <w:lang w:val="sl-SI"/>
        </w:rPr>
        <w:t xml:space="preserve">1. junija 2024. </w:t>
      </w:r>
    </w:p>
    <w:p w14:paraId="50200E32" w14:textId="4AE334D3" w:rsidR="00885545" w:rsidRPr="00D41EA0" w:rsidRDefault="004D7C7B" w:rsidP="00885545">
      <w:pPr>
        <w:spacing w:before="100" w:beforeAutospacing="1" w:after="100" w:afterAutospacing="1" w:line="240" w:lineRule="exact"/>
        <w:jc w:val="both"/>
        <w:rPr>
          <w:rFonts w:cs="Arial"/>
          <w:szCs w:val="20"/>
          <w:lang w:val="pl-PL" w:eastAsia="sl-SI"/>
        </w:rPr>
      </w:pPr>
      <w:r>
        <w:rPr>
          <w:rFonts w:cs="Arial"/>
          <w:szCs w:val="20"/>
          <w:lang w:val="sl-SI"/>
        </w:rPr>
        <w:t>Od 1. junija 2024 dalje bo v</w:t>
      </w:r>
      <w:r w:rsidR="00885545" w:rsidRPr="00FA1FE1">
        <w:rPr>
          <w:rFonts w:cs="Arial"/>
          <w:szCs w:val="20"/>
          <w:lang w:val="sl-SI"/>
        </w:rPr>
        <w:t xml:space="preserve">išina dodatka za specializacijo </w:t>
      </w:r>
      <w:r>
        <w:rPr>
          <w:rFonts w:cs="Arial"/>
          <w:szCs w:val="20"/>
          <w:lang w:val="sl-SI"/>
        </w:rPr>
        <w:t xml:space="preserve">tako </w:t>
      </w:r>
      <w:r w:rsidR="00885545" w:rsidRPr="00FA1FE1">
        <w:rPr>
          <w:rFonts w:cs="Arial"/>
          <w:szCs w:val="20"/>
          <w:lang w:val="sl-SI"/>
        </w:rPr>
        <w:t>znaša</w:t>
      </w:r>
      <w:r>
        <w:rPr>
          <w:rFonts w:cs="Arial"/>
          <w:szCs w:val="20"/>
          <w:lang w:val="sl-SI"/>
        </w:rPr>
        <w:t>la</w:t>
      </w:r>
      <w:r w:rsidR="00885545" w:rsidRPr="00FA1FE1">
        <w:rPr>
          <w:rFonts w:cs="Arial"/>
          <w:szCs w:val="20"/>
          <w:lang w:val="sl-SI"/>
        </w:rPr>
        <w:t xml:space="preserve"> </w:t>
      </w:r>
      <w:r w:rsidR="00885545" w:rsidRPr="00D41EA0">
        <w:rPr>
          <w:rFonts w:cs="Arial"/>
          <w:szCs w:val="20"/>
          <w:lang w:val="pl-PL" w:eastAsia="sl-SI"/>
        </w:rPr>
        <w:t>25,14 eurov, za znanstveni magisterij 39,11 eurov in za doktorat 64,24 eurov.</w:t>
      </w:r>
    </w:p>
    <w:p w14:paraId="78CD77F7" w14:textId="3CF60A51" w:rsidR="00885545" w:rsidRPr="00FA1FE1" w:rsidRDefault="00885545" w:rsidP="009C0EF1">
      <w:pPr>
        <w:spacing w:before="100" w:beforeAutospacing="1" w:after="100" w:afterAutospacing="1" w:line="240" w:lineRule="auto"/>
        <w:jc w:val="both"/>
        <w:rPr>
          <w:rFonts w:cs="Arial"/>
          <w:szCs w:val="20"/>
          <w:lang w:val="sl-SI" w:eastAsia="sl-SI"/>
        </w:rPr>
      </w:pPr>
      <w:r w:rsidRPr="00FA1FE1">
        <w:rPr>
          <w:rFonts w:cs="Arial"/>
          <w:szCs w:val="20"/>
          <w:lang w:val="sl-SI"/>
        </w:rPr>
        <w:t xml:space="preserve">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s</w:t>
      </w:r>
      <w:r w:rsidR="00E65606">
        <w:rPr>
          <w:rFonts w:cs="Arial"/>
          <w:szCs w:val="20"/>
          <w:lang w:val="sl-SI"/>
        </w:rPr>
        <w:t>e bodo s 1. junijem 2024</w:t>
      </w:r>
      <w:r w:rsidRPr="00FA1FE1">
        <w:rPr>
          <w:rFonts w:cs="Arial"/>
          <w:szCs w:val="20"/>
          <w:lang w:val="sl-SI"/>
        </w:rPr>
        <w:t xml:space="preserve"> povišali tudi </w:t>
      </w:r>
      <w:r w:rsidRPr="00FA1FE1">
        <w:rPr>
          <w:rFonts w:cs="Arial"/>
          <w:szCs w:val="20"/>
          <w:lang w:val="sl-SI" w:eastAsia="sl-SI"/>
        </w:rPr>
        <w:t>dodatki za manj ugodne delovne pogoje.</w:t>
      </w:r>
    </w:p>
    <w:p w14:paraId="7D803CD5" w14:textId="7DA63B56" w:rsidR="00885545" w:rsidRPr="00FA1FE1" w:rsidRDefault="006B1E26" w:rsidP="004D7C7B">
      <w:pPr>
        <w:spacing w:before="100" w:beforeAutospacing="1" w:after="100" w:afterAutospacing="1" w:line="240" w:lineRule="auto"/>
        <w:jc w:val="both"/>
        <w:rPr>
          <w:rFonts w:cs="Arial"/>
          <w:szCs w:val="20"/>
          <w:lang w:val="sl-SI" w:eastAsia="sl-SI"/>
        </w:rPr>
      </w:pPr>
      <w:r>
        <w:rPr>
          <w:rFonts w:cs="Arial"/>
          <w:szCs w:val="20"/>
          <w:lang w:val="sl-SI" w:eastAsia="sl-SI"/>
        </w:rPr>
        <w:t>Nova višina d</w:t>
      </w:r>
      <w:r w:rsidR="00885545" w:rsidRPr="00FA1FE1">
        <w:rPr>
          <w:rFonts w:cs="Arial"/>
          <w:szCs w:val="20"/>
          <w:lang w:val="sl-SI" w:eastAsia="sl-SI"/>
        </w:rPr>
        <w:t>odatk</w:t>
      </w:r>
      <w:r>
        <w:rPr>
          <w:rFonts w:cs="Arial"/>
          <w:szCs w:val="20"/>
          <w:lang w:val="sl-SI" w:eastAsia="sl-SI"/>
        </w:rPr>
        <w:t>ov</w:t>
      </w:r>
      <w:r w:rsidR="00885545" w:rsidRPr="00FA1FE1">
        <w:rPr>
          <w:rFonts w:cs="Arial"/>
          <w:szCs w:val="20"/>
          <w:lang w:val="sl-SI" w:eastAsia="sl-SI"/>
        </w:rPr>
        <w:t xml:space="preserve"> za manj ugodne delovne pogoje </w:t>
      </w:r>
      <w:r>
        <w:rPr>
          <w:rFonts w:cs="Arial"/>
          <w:szCs w:val="20"/>
          <w:lang w:val="sl-SI" w:eastAsia="sl-SI"/>
        </w:rPr>
        <w:t>je</w:t>
      </w:r>
      <w:r w:rsidRPr="00FA1FE1">
        <w:rPr>
          <w:rFonts w:cs="Arial"/>
          <w:szCs w:val="20"/>
          <w:lang w:val="sl-SI" w:eastAsia="sl-SI"/>
        </w:rPr>
        <w:t xml:space="preserve"> </w:t>
      </w:r>
      <w:r w:rsidR="00885545" w:rsidRPr="00FA1FE1">
        <w:rPr>
          <w:rFonts w:cs="Arial"/>
          <w:szCs w:val="20"/>
          <w:lang w:val="sl-SI" w:eastAsia="sl-SI"/>
        </w:rPr>
        <w:t>v Aneksu št. 1</w:t>
      </w:r>
      <w:r w:rsidR="00885545">
        <w:rPr>
          <w:rFonts w:cs="Arial"/>
          <w:szCs w:val="20"/>
          <w:lang w:val="sl-SI" w:eastAsia="sl-SI"/>
        </w:rPr>
        <w:t>4</w:t>
      </w:r>
      <w:r w:rsidR="00885545" w:rsidRPr="00FA1FE1">
        <w:rPr>
          <w:rFonts w:cs="Arial"/>
          <w:szCs w:val="20"/>
          <w:lang w:val="sl-SI" w:eastAsia="sl-SI"/>
        </w:rPr>
        <w:t xml:space="preserve"> h K</w:t>
      </w:r>
      <w:r w:rsidR="004D7C7B">
        <w:rPr>
          <w:rFonts w:cs="Arial"/>
          <w:szCs w:val="20"/>
          <w:lang w:val="sl-SI" w:eastAsia="sl-SI"/>
        </w:rPr>
        <w:t>P</w:t>
      </w:r>
      <w:r w:rsidR="00885545" w:rsidRPr="00FA1FE1">
        <w:rPr>
          <w:rFonts w:cs="Arial"/>
          <w:szCs w:val="20"/>
          <w:lang w:val="sl-SI" w:eastAsia="sl-SI"/>
        </w:rPr>
        <w:t>JS določena v naslednji višini:</w:t>
      </w:r>
    </w:p>
    <w:p w14:paraId="3BAAAC31" w14:textId="77777777" w:rsidR="00885545" w:rsidRPr="00FA1FE1" w:rsidRDefault="00885545" w:rsidP="00885545">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1.  Dodatek za izpostavljenost pri delu v kontroliranem območju ionizirajočega sevanja pripada javnemu uslužbencu, ki občasno opravlja delo v kontroliranem območju ionizirajočega sevanja. Višina dodatka znaša </w:t>
      </w:r>
      <w:r w:rsidRPr="00FA1FE1">
        <w:rPr>
          <w:rFonts w:cs="Arial"/>
          <w:szCs w:val="20"/>
          <w:lang w:val="sl-SI"/>
        </w:rPr>
        <w:t>1,</w:t>
      </w:r>
      <w:r>
        <w:rPr>
          <w:rFonts w:cs="Arial"/>
          <w:szCs w:val="20"/>
          <w:lang w:val="sl-SI"/>
        </w:rPr>
        <w:t>13</w:t>
      </w:r>
      <w:r w:rsidRPr="00FA1FE1">
        <w:rPr>
          <w:rFonts w:cs="Arial"/>
          <w:szCs w:val="20"/>
          <w:lang w:val="sl-SI"/>
        </w:rPr>
        <w:t xml:space="preserve"> </w:t>
      </w:r>
      <w:r w:rsidRPr="00FA1FE1">
        <w:rPr>
          <w:rFonts w:cs="Arial"/>
          <w:szCs w:val="20"/>
          <w:lang w:val="sl-SI" w:eastAsia="sl-SI"/>
        </w:rPr>
        <w:t>euro za vsako začeto uro dela v kontroliranem območja ionizirajočega sevanja.</w:t>
      </w:r>
    </w:p>
    <w:p w14:paraId="1D9CB489" w14:textId="77777777" w:rsidR="00885545" w:rsidRPr="00FA1FE1" w:rsidRDefault="00885545" w:rsidP="00885545">
      <w:pPr>
        <w:spacing w:before="100" w:beforeAutospacing="1" w:after="100" w:afterAutospacing="1" w:line="240" w:lineRule="auto"/>
        <w:jc w:val="both"/>
        <w:rPr>
          <w:rFonts w:cs="Arial"/>
          <w:szCs w:val="20"/>
          <w:lang w:val="sl-SI" w:eastAsia="sl-SI"/>
        </w:rPr>
      </w:pPr>
      <w:r w:rsidRPr="00FA1FE1">
        <w:rPr>
          <w:rFonts w:cs="Arial"/>
          <w:szCs w:val="20"/>
          <w:lang w:val="sl-SI" w:eastAsia="sl-SI"/>
        </w:rPr>
        <w:t>2.  Dodatek za izpostavljenost pri delu s citostatiki pripada javnemu uslužbencu, ki občasno opravlja delo s citostatiki in kontaminiranimi odpadki. Višina dodatka znaša:</w:t>
      </w:r>
    </w:p>
    <w:p w14:paraId="1FC6B25B"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pripravo ali aplikacijo citostatikov ali za nego </w:t>
      </w:r>
      <w:r w:rsidRPr="00D41EA0">
        <w:rPr>
          <w:rFonts w:cs="Arial"/>
          <w:szCs w:val="20"/>
        </w:rPr>
        <w:t xml:space="preserve">1,13 </w:t>
      </w:r>
      <w:r w:rsidRPr="00D41EA0">
        <w:rPr>
          <w:rFonts w:cs="Arial"/>
          <w:szCs w:val="20"/>
          <w:lang w:eastAsia="sl-SI"/>
        </w:rPr>
        <w:t>eura za vsako začeto uro dela v teh pogojih,</w:t>
      </w:r>
    </w:p>
    <w:p w14:paraId="24B50495"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delo z bolniki, ki imajo aplicirane diagnostične doze izotopov </w:t>
      </w:r>
      <w:r w:rsidRPr="00D41EA0">
        <w:rPr>
          <w:rFonts w:cs="Arial"/>
          <w:szCs w:val="20"/>
        </w:rPr>
        <w:t xml:space="preserve">1,13 </w:t>
      </w:r>
      <w:r w:rsidRPr="00D41EA0">
        <w:rPr>
          <w:rFonts w:cs="Arial"/>
          <w:szCs w:val="20"/>
          <w:lang w:eastAsia="sl-SI"/>
        </w:rPr>
        <w:t>eura za vsako začeto uro dela v teh pogojih,</w:t>
      </w:r>
    </w:p>
    <w:p w14:paraId="4F7D9275"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sodelovanje pri diagnostičnih </w:t>
      </w:r>
      <w:proofErr w:type="spellStart"/>
      <w:r w:rsidRPr="00D41EA0">
        <w:rPr>
          <w:rFonts w:cs="Arial"/>
          <w:szCs w:val="20"/>
          <w:lang w:eastAsia="sl-SI"/>
        </w:rPr>
        <w:t>rtg</w:t>
      </w:r>
      <w:proofErr w:type="spellEnd"/>
      <w:r w:rsidRPr="00D41EA0">
        <w:rPr>
          <w:rFonts w:cs="Arial"/>
          <w:szCs w:val="20"/>
          <w:lang w:eastAsia="sl-SI"/>
        </w:rPr>
        <w:t xml:space="preserve"> postopkih </w:t>
      </w:r>
      <w:r w:rsidRPr="00D41EA0">
        <w:rPr>
          <w:rFonts w:cs="Arial"/>
          <w:szCs w:val="20"/>
        </w:rPr>
        <w:t xml:space="preserve">1,13 </w:t>
      </w:r>
      <w:r w:rsidRPr="00D41EA0">
        <w:rPr>
          <w:rFonts w:cs="Arial"/>
          <w:szCs w:val="20"/>
          <w:lang w:eastAsia="sl-SI"/>
        </w:rPr>
        <w:t>eura za vsako začeto uro dela v teh pogojih,</w:t>
      </w:r>
    </w:p>
    <w:p w14:paraId="1F68738A"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delo s kontaminiranimi odpadki </w:t>
      </w:r>
      <w:r w:rsidRPr="00D41EA0">
        <w:rPr>
          <w:rFonts w:cs="Arial"/>
          <w:szCs w:val="20"/>
        </w:rPr>
        <w:t xml:space="preserve">0,55 </w:t>
      </w:r>
      <w:r w:rsidRPr="00D41EA0">
        <w:rPr>
          <w:rFonts w:cs="Arial"/>
          <w:szCs w:val="20"/>
          <w:lang w:eastAsia="sl-SI"/>
        </w:rPr>
        <w:t>eura za vsako začeto uro dela v teh pogojih.</w:t>
      </w:r>
    </w:p>
    <w:p w14:paraId="0525313B" w14:textId="3EE8DD02"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Tudi to povišanje dodatkov </w:t>
      </w:r>
      <w:r>
        <w:rPr>
          <w:rFonts w:cs="Arial"/>
          <w:szCs w:val="20"/>
          <w:lang w:val="sl-SI"/>
        </w:rPr>
        <w:t xml:space="preserve">bo </w:t>
      </w:r>
      <w:r w:rsidRPr="00FA1FE1">
        <w:rPr>
          <w:rFonts w:cs="Arial"/>
          <w:szCs w:val="20"/>
          <w:lang w:val="sl-SI"/>
        </w:rPr>
        <w:t>velja</w:t>
      </w:r>
      <w:r>
        <w:rPr>
          <w:rFonts w:cs="Arial"/>
          <w:szCs w:val="20"/>
          <w:lang w:val="sl-SI"/>
        </w:rPr>
        <w:t>lo</w:t>
      </w:r>
      <w:r w:rsidRPr="00FA1FE1">
        <w:rPr>
          <w:rFonts w:cs="Arial"/>
          <w:szCs w:val="20"/>
          <w:lang w:val="sl-SI"/>
        </w:rPr>
        <w:t xml:space="preserve"> </w:t>
      </w:r>
      <w:r w:rsidR="008214E2">
        <w:rPr>
          <w:rFonts w:cs="Arial"/>
          <w:szCs w:val="20"/>
          <w:lang w:val="sl-SI"/>
        </w:rPr>
        <w:t>od</w:t>
      </w:r>
      <w:r w:rsidRPr="00FA1FE1">
        <w:rPr>
          <w:rFonts w:cs="Arial"/>
          <w:szCs w:val="20"/>
          <w:lang w:val="sl-SI"/>
        </w:rPr>
        <w:t xml:space="preserve"> </w:t>
      </w:r>
      <w:r>
        <w:rPr>
          <w:rFonts w:cs="Arial"/>
          <w:szCs w:val="20"/>
          <w:lang w:val="sl-SI"/>
        </w:rPr>
        <w:t>junijsk</w:t>
      </w:r>
      <w:r w:rsidR="008214E2">
        <w:rPr>
          <w:rFonts w:cs="Arial"/>
          <w:szCs w:val="20"/>
          <w:lang w:val="sl-SI"/>
        </w:rPr>
        <w:t>e</w:t>
      </w:r>
      <w:r w:rsidRPr="00FA1FE1">
        <w:rPr>
          <w:rFonts w:cs="Arial"/>
          <w:szCs w:val="20"/>
          <w:lang w:val="sl-SI"/>
        </w:rPr>
        <w:t xml:space="preserve"> plač</w:t>
      </w:r>
      <w:r w:rsidR="008214E2">
        <w:rPr>
          <w:rFonts w:cs="Arial"/>
          <w:szCs w:val="20"/>
          <w:lang w:val="sl-SI"/>
        </w:rPr>
        <w:t>e</w:t>
      </w:r>
      <w:r w:rsidRPr="00FA1FE1">
        <w:rPr>
          <w:rFonts w:cs="Arial"/>
          <w:szCs w:val="20"/>
          <w:lang w:val="sl-SI"/>
        </w:rPr>
        <w:t xml:space="preserve"> </w:t>
      </w:r>
      <w:r>
        <w:rPr>
          <w:rFonts w:cs="Arial"/>
          <w:szCs w:val="20"/>
          <w:lang w:val="sl-SI"/>
        </w:rPr>
        <w:t xml:space="preserve">2024 </w:t>
      </w:r>
      <w:r w:rsidR="008214E2">
        <w:rPr>
          <w:rFonts w:cs="Arial"/>
          <w:szCs w:val="20"/>
          <w:lang w:val="sl-SI"/>
        </w:rPr>
        <w:t>dalje</w:t>
      </w:r>
      <w:r w:rsidRPr="00FA1FE1">
        <w:rPr>
          <w:rFonts w:cs="Arial"/>
          <w:szCs w:val="20"/>
          <w:lang w:val="sl-SI"/>
        </w:rPr>
        <w:t>.</w:t>
      </w:r>
    </w:p>
    <w:p w14:paraId="7EDE4B78" w14:textId="41210F36"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Enako bodo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w:t>
      </w:r>
      <w:r w:rsidR="00E65606">
        <w:rPr>
          <w:rFonts w:cs="Arial"/>
          <w:szCs w:val="20"/>
          <w:lang w:val="sl-SI"/>
        </w:rPr>
        <w:t xml:space="preserve">s 1. junijem 2024 </w:t>
      </w:r>
      <w:r w:rsidRPr="00FA1FE1">
        <w:rPr>
          <w:rFonts w:cs="Arial"/>
          <w:szCs w:val="20"/>
          <w:lang w:val="sl-SI"/>
        </w:rPr>
        <w:t>višji tudi dodatki, ki so določeni v nominalnem znesku, za javne uslužbence, ki so napoteni na delo v tujino, kar se bo uredilo s sprememb</w:t>
      </w:r>
      <w:r w:rsidR="00E65606">
        <w:rPr>
          <w:rFonts w:cs="Arial"/>
          <w:szCs w:val="20"/>
          <w:lang w:val="sl-SI"/>
        </w:rPr>
        <w:t>ami</w:t>
      </w:r>
      <w:r w:rsidRPr="00FA1FE1">
        <w:rPr>
          <w:rFonts w:cs="Arial"/>
          <w:szCs w:val="20"/>
          <w:lang w:val="sl-SI"/>
        </w:rPr>
        <w:t xml:space="preserve"> Uredbe o plačah in drugih prejemkih javnih uslužbencev za delo v tujini in Uredbe o plačah in drugih prejemkih pripadnikov Slovenske vojske pri izvajanju obveznosti, prevzetih v mednarodnih organizacijah oziroma z mednarodnimi pogodbami. </w:t>
      </w:r>
    </w:p>
    <w:p w14:paraId="31022CC9" w14:textId="0D6C8CB7" w:rsidR="00885545" w:rsidRPr="00FA1FE1" w:rsidRDefault="00C529E0" w:rsidP="00885545">
      <w:pPr>
        <w:spacing w:line="240" w:lineRule="exact"/>
        <w:jc w:val="both"/>
        <w:rPr>
          <w:rFonts w:cs="Arial"/>
          <w:b/>
          <w:bCs/>
          <w:szCs w:val="20"/>
          <w:lang w:val="sl-SI"/>
        </w:rPr>
      </w:pPr>
      <w:r>
        <w:rPr>
          <w:rFonts w:cs="Arial"/>
          <w:b/>
          <w:bCs/>
          <w:szCs w:val="20"/>
          <w:lang w:val="sl-SI"/>
        </w:rPr>
        <w:t>c)</w:t>
      </w:r>
      <w:r w:rsidR="00885545" w:rsidRPr="00FA1FE1">
        <w:rPr>
          <w:rFonts w:cs="Arial"/>
          <w:b/>
          <w:bCs/>
          <w:szCs w:val="20"/>
          <w:lang w:val="sl-SI"/>
        </w:rPr>
        <w:t xml:space="preserve"> Izplačilo višji</w:t>
      </w:r>
      <w:r w:rsidR="00885545">
        <w:rPr>
          <w:rFonts w:cs="Arial"/>
          <w:b/>
          <w:bCs/>
          <w:szCs w:val="20"/>
          <w:lang w:val="sl-SI"/>
        </w:rPr>
        <w:t>h</w:t>
      </w:r>
      <w:r w:rsidR="00885545" w:rsidRPr="00FA1FE1">
        <w:rPr>
          <w:rFonts w:cs="Arial"/>
          <w:b/>
          <w:bCs/>
          <w:szCs w:val="20"/>
          <w:lang w:val="sl-SI"/>
        </w:rPr>
        <w:t xml:space="preserve"> dodatkov, ki se obračunavajo od osnovne plače in delovne uspešnosti</w:t>
      </w:r>
    </w:p>
    <w:p w14:paraId="3B7CEDF7" w14:textId="359B77F1"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Zaradi uskladitve vrednosti plačnih razredov plačne lestvice bodo </w:t>
      </w:r>
      <w:r w:rsidR="00E65606">
        <w:rPr>
          <w:rFonts w:cs="Arial"/>
          <w:szCs w:val="20"/>
          <w:lang w:val="sl-SI"/>
        </w:rPr>
        <w:t xml:space="preserve">s 1. junijem 2024 </w:t>
      </w:r>
      <w:r w:rsidRPr="00FA1FE1">
        <w:rPr>
          <w:rFonts w:cs="Arial"/>
          <w:szCs w:val="20"/>
          <w:lang w:val="sl-SI"/>
        </w:rPr>
        <w:t xml:space="preserve">višja tudi vsa izplačila dodatkov, ki se obračunavajo od osnovne plače (npr. dodatek za delovno dobo). </w:t>
      </w:r>
    </w:p>
    <w:p w14:paraId="42C1F97E" w14:textId="77777777"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Višje osnovne plače bodo vplivale tudi na višja izplačila delovne uspešnosti iz naslova povečanega obsega dela in redne delovne uspešnosti ter na določitev višjega obsega sredstev za izplačilo redne delovne uspešnosti. </w:t>
      </w:r>
    </w:p>
    <w:p w14:paraId="268D2BAB" w14:textId="61DFE835"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Delovna uspešnost iz naslova povečanega obsega dela se obračunava od osnovne plače. Od plač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dalje se pri obračunu delovne uspešnosti upošteva osnovna plača, ki je višja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Če bo javni uslužbenec za mesec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prejel izplačilo delovne uspešnosti iz naslova povečanega obsega dela, bo za isti odstotek prejel višje izplačilo delovne uspešnosti, kot ga je prejel npr. v mesecu </w:t>
      </w:r>
      <w:r>
        <w:rPr>
          <w:rFonts w:cs="Arial"/>
          <w:szCs w:val="20"/>
          <w:lang w:val="sl-SI"/>
        </w:rPr>
        <w:t>maju</w:t>
      </w:r>
      <w:r w:rsidRPr="00FA1FE1">
        <w:rPr>
          <w:rFonts w:cs="Arial"/>
          <w:szCs w:val="20"/>
          <w:lang w:val="sl-SI"/>
        </w:rPr>
        <w:t xml:space="preserve"> 202</w:t>
      </w:r>
      <w:r>
        <w:rPr>
          <w:rFonts w:cs="Arial"/>
          <w:szCs w:val="20"/>
          <w:lang w:val="sl-SI"/>
        </w:rPr>
        <w:t>4</w:t>
      </w:r>
      <w:r w:rsidRPr="00FA1FE1">
        <w:rPr>
          <w:rFonts w:cs="Arial"/>
          <w:szCs w:val="20"/>
          <w:lang w:val="sl-SI"/>
        </w:rPr>
        <w:t xml:space="preserve">, saj bo osnovna plača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višja za </w:t>
      </w:r>
      <w:r>
        <w:rPr>
          <w:rFonts w:cs="Arial"/>
          <w:szCs w:val="20"/>
          <w:lang w:val="sl-SI"/>
        </w:rPr>
        <w:t>3</w:t>
      </w:r>
      <w:r w:rsidRPr="00FA1FE1">
        <w:rPr>
          <w:rFonts w:cs="Arial"/>
          <w:szCs w:val="20"/>
          <w:lang w:val="sl-SI"/>
        </w:rPr>
        <w:t>,</w:t>
      </w:r>
      <w:r>
        <w:rPr>
          <w:rFonts w:cs="Arial"/>
          <w:szCs w:val="20"/>
          <w:lang w:val="sl-SI"/>
        </w:rPr>
        <w:t>36</w:t>
      </w:r>
      <w:r w:rsidR="009C0EF1">
        <w:rPr>
          <w:rFonts w:cs="Arial"/>
          <w:szCs w:val="20"/>
          <w:lang w:val="sl-SI"/>
        </w:rPr>
        <w:t xml:space="preserve"> odstotka</w:t>
      </w:r>
      <w:r w:rsidRPr="00FA1FE1">
        <w:rPr>
          <w:rFonts w:cs="Arial"/>
          <w:szCs w:val="20"/>
          <w:lang w:val="sl-SI"/>
        </w:rPr>
        <w:t xml:space="preserve">. </w:t>
      </w:r>
    </w:p>
    <w:p w14:paraId="10D1113F" w14:textId="5B20337B"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Pri redni delovni uspešnosti se obseg sredstev za redno delovno uspešnost določa v odstotku od osnovnih plač. Ker bodo osnovne plače od </w:t>
      </w:r>
      <w:r>
        <w:rPr>
          <w:rFonts w:cs="Arial"/>
          <w:szCs w:val="20"/>
          <w:lang w:val="sl-SI"/>
        </w:rPr>
        <w:t>junija</w:t>
      </w:r>
      <w:r w:rsidRPr="00FA1FE1">
        <w:rPr>
          <w:rFonts w:cs="Arial"/>
          <w:szCs w:val="20"/>
          <w:lang w:val="sl-SI"/>
        </w:rPr>
        <w:t xml:space="preserve"> 202</w:t>
      </w:r>
      <w:r>
        <w:rPr>
          <w:rFonts w:cs="Arial"/>
          <w:szCs w:val="20"/>
          <w:lang w:val="sl-SI"/>
        </w:rPr>
        <w:t>4</w:t>
      </w:r>
      <w:r w:rsidRPr="00FA1FE1">
        <w:rPr>
          <w:rFonts w:cs="Arial"/>
          <w:szCs w:val="20"/>
          <w:lang w:val="sl-SI"/>
        </w:rPr>
        <w:t xml:space="preserve"> dalje višje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bo tudi obseg sredstev za izplačilo redne delovne uspešnosti od 1. </w:t>
      </w:r>
      <w:r>
        <w:rPr>
          <w:rFonts w:cs="Arial"/>
          <w:szCs w:val="20"/>
          <w:lang w:val="sl-SI"/>
        </w:rPr>
        <w:t>junija</w:t>
      </w:r>
      <w:r w:rsidRPr="00FA1FE1">
        <w:rPr>
          <w:rFonts w:cs="Arial"/>
          <w:szCs w:val="20"/>
          <w:lang w:val="sl-SI"/>
        </w:rPr>
        <w:t xml:space="preserve"> 202</w:t>
      </w:r>
      <w:r>
        <w:rPr>
          <w:rFonts w:cs="Arial"/>
          <w:szCs w:val="20"/>
          <w:lang w:val="sl-SI"/>
        </w:rPr>
        <w:t xml:space="preserve">4 </w:t>
      </w:r>
      <w:r w:rsidRPr="00FA1FE1">
        <w:rPr>
          <w:rFonts w:cs="Arial"/>
          <w:szCs w:val="20"/>
          <w:lang w:val="sl-SI"/>
        </w:rPr>
        <w:t>višji.</w:t>
      </w:r>
    </w:p>
    <w:p w14:paraId="3F8F545C" w14:textId="77777777"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Redna delovna uspešnost se obračunava od osnovne plače za čas od rednega dela (A010 po Uredbi o enotni metodologiji in obrazcih za obračun in izplačilo plač v javnem sektorju). Zaradi višje osnovne plače bo vrednost osnovne plače za iste ure rednega dela od meseca </w:t>
      </w:r>
      <w:r>
        <w:rPr>
          <w:rFonts w:cs="Arial"/>
          <w:szCs w:val="20"/>
          <w:lang w:val="sl-SI"/>
        </w:rPr>
        <w:t>junija</w:t>
      </w:r>
      <w:r w:rsidRPr="00FA1FE1">
        <w:rPr>
          <w:rFonts w:cs="Arial"/>
          <w:szCs w:val="20"/>
          <w:lang w:val="sl-SI"/>
        </w:rPr>
        <w:t xml:space="preserve"> 202</w:t>
      </w:r>
      <w:r>
        <w:rPr>
          <w:rFonts w:cs="Arial"/>
          <w:szCs w:val="20"/>
          <w:lang w:val="sl-SI"/>
        </w:rPr>
        <w:t>4</w:t>
      </w:r>
      <w:r w:rsidRPr="00FA1FE1">
        <w:rPr>
          <w:rFonts w:cs="Arial"/>
          <w:szCs w:val="20"/>
          <w:lang w:val="sl-SI"/>
        </w:rPr>
        <w:t xml:space="preserve"> dalje višja.</w:t>
      </w:r>
    </w:p>
    <w:p w14:paraId="78A42948" w14:textId="6FA57B29" w:rsidR="00885545" w:rsidRPr="00FA1FE1" w:rsidRDefault="00C529E0" w:rsidP="00885545">
      <w:pPr>
        <w:spacing w:line="240" w:lineRule="exact"/>
        <w:jc w:val="both"/>
        <w:rPr>
          <w:rFonts w:cs="Arial"/>
          <w:b/>
          <w:bCs/>
          <w:szCs w:val="20"/>
          <w:lang w:val="sl-SI"/>
        </w:rPr>
      </w:pPr>
      <w:r>
        <w:rPr>
          <w:rFonts w:cs="Arial"/>
          <w:b/>
          <w:bCs/>
          <w:szCs w:val="20"/>
          <w:lang w:val="sl-SI"/>
        </w:rPr>
        <w:t>d)</w:t>
      </w:r>
      <w:r w:rsidR="00885545" w:rsidRPr="00FA1FE1">
        <w:rPr>
          <w:rFonts w:cs="Arial"/>
          <w:b/>
          <w:bCs/>
          <w:szCs w:val="20"/>
          <w:lang w:val="sl-SI"/>
        </w:rPr>
        <w:t xml:space="preserve"> Izplačilo regresa za letni dopust za leto 202</w:t>
      </w:r>
      <w:r w:rsidR="00885545">
        <w:rPr>
          <w:rFonts w:cs="Arial"/>
          <w:b/>
          <w:bCs/>
          <w:szCs w:val="20"/>
          <w:lang w:val="sl-SI"/>
        </w:rPr>
        <w:t>4</w:t>
      </w:r>
      <w:r w:rsidR="00885545" w:rsidRPr="00FA1FE1">
        <w:rPr>
          <w:rFonts w:cs="Arial"/>
          <w:b/>
          <w:bCs/>
          <w:szCs w:val="20"/>
          <w:lang w:val="sl-SI"/>
        </w:rPr>
        <w:t xml:space="preserve"> </w:t>
      </w:r>
    </w:p>
    <w:p w14:paraId="4CD0A385" w14:textId="77777777" w:rsidR="00885545" w:rsidRPr="00FA1FE1" w:rsidRDefault="00885545" w:rsidP="00885545">
      <w:pPr>
        <w:spacing w:line="240" w:lineRule="exact"/>
        <w:jc w:val="both"/>
        <w:rPr>
          <w:rFonts w:cs="Arial"/>
          <w:b/>
          <w:bCs/>
          <w:szCs w:val="20"/>
          <w:lang w:val="sl-SI"/>
        </w:rPr>
      </w:pPr>
    </w:p>
    <w:p w14:paraId="7B1E0299" w14:textId="6F865282" w:rsidR="00885545" w:rsidRDefault="00885545" w:rsidP="00885545">
      <w:pPr>
        <w:spacing w:line="240" w:lineRule="exact"/>
        <w:jc w:val="both"/>
        <w:rPr>
          <w:rFonts w:cs="Arial"/>
          <w:szCs w:val="20"/>
          <w:lang w:val="sl-SI"/>
        </w:rPr>
      </w:pPr>
      <w:r>
        <w:rPr>
          <w:rFonts w:cs="Arial"/>
          <w:szCs w:val="20"/>
          <w:lang w:val="sl-SI"/>
        </w:rPr>
        <w:t>S</w:t>
      </w:r>
      <w:r w:rsidRPr="00FA1FE1">
        <w:rPr>
          <w:rFonts w:cs="Arial"/>
          <w:szCs w:val="20"/>
          <w:lang w:val="sl-SI"/>
        </w:rPr>
        <w:t>kladno z zavez</w:t>
      </w:r>
      <w:r>
        <w:rPr>
          <w:rFonts w:cs="Arial"/>
          <w:szCs w:val="20"/>
          <w:lang w:val="sl-SI"/>
        </w:rPr>
        <w:t>o</w:t>
      </w:r>
      <w:r w:rsidRPr="00FA1FE1">
        <w:rPr>
          <w:rFonts w:cs="Arial"/>
          <w:szCs w:val="20"/>
          <w:lang w:val="sl-SI"/>
        </w:rPr>
        <w:t xml:space="preserve"> iz Dogovora</w:t>
      </w:r>
      <w:r w:rsidR="00616055">
        <w:rPr>
          <w:rFonts w:cs="Arial"/>
          <w:szCs w:val="20"/>
          <w:lang w:val="sl-SI"/>
        </w:rPr>
        <w:t xml:space="preserve"> v </w:t>
      </w:r>
      <w:r w:rsidR="008E5FDE">
        <w:rPr>
          <w:rFonts w:cs="Arial"/>
          <w:szCs w:val="20"/>
          <w:lang w:val="sl-SI"/>
        </w:rPr>
        <w:t>2</w:t>
      </w:r>
      <w:r w:rsidR="00616055">
        <w:rPr>
          <w:rFonts w:cs="Arial"/>
          <w:szCs w:val="20"/>
          <w:lang w:val="sl-SI"/>
        </w:rPr>
        <w:t>. točki,</w:t>
      </w:r>
      <w:r w:rsidRPr="00FA1FE1">
        <w:rPr>
          <w:rFonts w:cs="Arial"/>
          <w:szCs w:val="20"/>
          <w:lang w:val="sl-SI"/>
        </w:rPr>
        <w:t xml:space="preserve"> </w:t>
      </w:r>
      <w:r>
        <w:rPr>
          <w:rFonts w:cs="Arial"/>
          <w:szCs w:val="20"/>
          <w:lang w:val="sl-SI"/>
        </w:rPr>
        <w:t xml:space="preserve">je v </w:t>
      </w:r>
      <w:r w:rsidRPr="00283312">
        <w:rPr>
          <w:rFonts w:cs="Arial"/>
          <w:szCs w:val="20"/>
          <w:lang w:val="sl-SI"/>
        </w:rPr>
        <w:t>2. člen</w:t>
      </w:r>
      <w:r>
        <w:rPr>
          <w:rFonts w:cs="Arial"/>
          <w:szCs w:val="20"/>
          <w:lang w:val="sl-SI"/>
        </w:rPr>
        <w:t>u</w:t>
      </w:r>
      <w:r w:rsidRPr="00283312">
        <w:rPr>
          <w:rFonts w:cs="Arial"/>
          <w:szCs w:val="20"/>
          <w:lang w:val="sl-SI"/>
        </w:rPr>
        <w:t xml:space="preserve"> </w:t>
      </w:r>
      <w:r>
        <w:rPr>
          <w:rFonts w:cs="Arial"/>
          <w:szCs w:val="20"/>
          <w:lang w:val="sl-SI"/>
        </w:rPr>
        <w:t>A</w:t>
      </w:r>
      <w:r w:rsidRPr="00FA1FE1">
        <w:rPr>
          <w:rFonts w:cs="Arial"/>
          <w:szCs w:val="20"/>
          <w:lang w:val="sl-SI"/>
        </w:rPr>
        <w:t>neksa h KPND</w:t>
      </w:r>
      <w:r>
        <w:rPr>
          <w:rFonts w:cs="Arial"/>
          <w:szCs w:val="20"/>
          <w:lang w:val="sl-SI"/>
        </w:rPr>
        <w:t xml:space="preserve"> določeno, da se re</w:t>
      </w:r>
      <w:r w:rsidRPr="00283312">
        <w:rPr>
          <w:rFonts w:cs="Arial"/>
          <w:szCs w:val="20"/>
          <w:lang w:val="sl-SI"/>
        </w:rPr>
        <w:t>gres za letni dopust za leto 2024 javnim uslužbencem izplača pri plači za februar 2024, vendar najkasneje do 14. marca 2024.</w:t>
      </w:r>
      <w:r w:rsidR="008E5FDE">
        <w:rPr>
          <w:rFonts w:cs="Arial"/>
          <w:szCs w:val="20"/>
          <w:lang w:val="sl-SI"/>
        </w:rPr>
        <w:t xml:space="preserve"> </w:t>
      </w:r>
    </w:p>
    <w:p w14:paraId="0F183BC4" w14:textId="2FB98F78" w:rsidR="008E5FDE" w:rsidRDefault="008E5FDE" w:rsidP="00885545">
      <w:pPr>
        <w:spacing w:line="240" w:lineRule="exact"/>
        <w:jc w:val="both"/>
        <w:rPr>
          <w:rFonts w:cs="Arial"/>
          <w:szCs w:val="20"/>
          <w:lang w:val="sl-SI"/>
        </w:rPr>
      </w:pPr>
    </w:p>
    <w:p w14:paraId="1F616955" w14:textId="1960A6C2" w:rsidR="00885545" w:rsidRDefault="008E5FDE" w:rsidP="008E5FDE">
      <w:pPr>
        <w:spacing w:line="240" w:lineRule="exact"/>
        <w:jc w:val="both"/>
        <w:rPr>
          <w:rFonts w:cs="Arial"/>
          <w:szCs w:val="20"/>
          <w:lang w:val="sl-SI"/>
        </w:rPr>
      </w:pPr>
      <w:r>
        <w:rPr>
          <w:rFonts w:cs="Arial"/>
          <w:szCs w:val="20"/>
          <w:lang w:val="sl-SI"/>
        </w:rPr>
        <w:t>Navedeno ne posega v višino regresa za letni dopust za leto 2024, ki se</w:t>
      </w:r>
      <w:r w:rsidR="00F76A71">
        <w:rPr>
          <w:rFonts w:cs="Arial"/>
          <w:szCs w:val="20"/>
          <w:lang w:val="sl-SI"/>
        </w:rPr>
        <w:t xml:space="preserve"> bo izplačal v višini minimalne plače</w:t>
      </w:r>
      <w:r w:rsidR="00BA784A">
        <w:rPr>
          <w:rFonts w:cs="Arial"/>
          <w:szCs w:val="20"/>
          <w:lang w:val="sl-SI"/>
        </w:rPr>
        <w:t>, in sicer v višin</w:t>
      </w:r>
      <w:r w:rsidR="008002BE">
        <w:rPr>
          <w:rFonts w:cs="Arial"/>
          <w:szCs w:val="20"/>
          <w:lang w:val="sl-SI"/>
        </w:rPr>
        <w:t xml:space="preserve"> </w:t>
      </w:r>
      <w:r w:rsidR="008002BE" w:rsidRPr="008002BE">
        <w:rPr>
          <w:rFonts w:cs="Arial"/>
          <w:szCs w:val="20"/>
          <w:lang w:val="sl-SI"/>
        </w:rPr>
        <w:t>1.253,90</w:t>
      </w:r>
      <w:r w:rsidR="008002BE">
        <w:rPr>
          <w:rFonts w:cs="Arial"/>
          <w:szCs w:val="20"/>
          <w:lang w:val="sl-SI"/>
        </w:rPr>
        <w:t xml:space="preserve"> evrov</w:t>
      </w:r>
      <w:r w:rsidR="00B159C9">
        <w:rPr>
          <w:rFonts w:cs="Arial"/>
          <w:szCs w:val="20"/>
          <w:lang w:val="sl-SI"/>
        </w:rPr>
        <w:t>,</w:t>
      </w:r>
      <w:r w:rsidR="00BA784A">
        <w:rPr>
          <w:rFonts w:cs="Arial"/>
          <w:szCs w:val="20"/>
          <w:lang w:val="sl-SI"/>
        </w:rPr>
        <w:t xml:space="preserve"> kot je določena v skladu s sklepom </w:t>
      </w:r>
      <w:r w:rsidR="00BA784A" w:rsidRPr="00BA784A">
        <w:rPr>
          <w:rFonts w:cs="Arial"/>
          <w:szCs w:val="20"/>
          <w:lang w:val="sl-SI"/>
        </w:rPr>
        <w:t>ministr</w:t>
      </w:r>
      <w:r w:rsidR="00BA784A">
        <w:rPr>
          <w:rFonts w:cs="Arial"/>
          <w:szCs w:val="20"/>
          <w:lang w:val="sl-SI"/>
        </w:rPr>
        <w:t>a</w:t>
      </w:r>
      <w:r w:rsidR="00BA784A" w:rsidRPr="00BA784A">
        <w:rPr>
          <w:rFonts w:cs="Arial"/>
          <w:szCs w:val="20"/>
          <w:lang w:val="sl-SI"/>
        </w:rPr>
        <w:t xml:space="preserve"> za delo, družino, socialne zadeve in enake možnosti</w:t>
      </w:r>
      <w:r w:rsidR="00CC5995">
        <w:rPr>
          <w:rFonts w:cs="Arial"/>
          <w:szCs w:val="20"/>
          <w:lang w:val="sl-SI"/>
        </w:rPr>
        <w:t xml:space="preserve">, ki je bil objavljen </w:t>
      </w:r>
      <w:r w:rsidR="00BA784A">
        <w:rPr>
          <w:rFonts w:cs="Arial"/>
          <w:szCs w:val="20"/>
          <w:lang w:val="sl-SI"/>
        </w:rPr>
        <w:t>v Uradnem listu RS, št.</w:t>
      </w:r>
      <w:r w:rsidR="00CC5995">
        <w:rPr>
          <w:rFonts w:cs="Arial"/>
          <w:szCs w:val="20"/>
          <w:lang w:val="sl-SI"/>
        </w:rPr>
        <w:t xml:space="preserve"> 6 z dne 26. 1. 2024</w:t>
      </w:r>
      <w:r w:rsidR="0011756D">
        <w:rPr>
          <w:rStyle w:val="Sprotnaopomba-sklic"/>
          <w:rFonts w:cs="Arial"/>
          <w:szCs w:val="20"/>
          <w:lang w:val="sl-SI"/>
        </w:rPr>
        <w:footnoteReference w:id="2"/>
      </w:r>
      <w:r w:rsidR="00CC5995">
        <w:rPr>
          <w:rFonts w:cs="Arial"/>
          <w:szCs w:val="20"/>
          <w:lang w:val="sl-SI"/>
        </w:rPr>
        <w:t>.</w:t>
      </w:r>
    </w:p>
    <w:p w14:paraId="1F16441B" w14:textId="77777777" w:rsidR="008E5FDE" w:rsidRPr="00FA1FE1" w:rsidRDefault="008E5FDE" w:rsidP="008E5FDE">
      <w:pPr>
        <w:spacing w:line="240" w:lineRule="exact"/>
        <w:jc w:val="both"/>
        <w:rPr>
          <w:rFonts w:cs="Arial"/>
          <w:szCs w:val="20"/>
          <w:lang w:val="sl-SI"/>
        </w:rPr>
      </w:pPr>
    </w:p>
    <w:p w14:paraId="5778E75D" w14:textId="77777777" w:rsidR="002078AF" w:rsidRPr="00FA1FE1" w:rsidRDefault="002078AF" w:rsidP="00885545">
      <w:pPr>
        <w:spacing w:line="240" w:lineRule="atLeast"/>
        <w:jc w:val="both"/>
        <w:rPr>
          <w:rFonts w:cs="Arial"/>
          <w:szCs w:val="20"/>
          <w:lang w:val="sl-SI"/>
        </w:rPr>
      </w:pPr>
    </w:p>
    <w:p w14:paraId="1C3AF00B" w14:textId="77777777" w:rsidR="00885545" w:rsidRPr="00FA1FE1" w:rsidRDefault="00885545" w:rsidP="00885545">
      <w:pPr>
        <w:tabs>
          <w:tab w:val="left" w:pos="1701"/>
        </w:tabs>
        <w:jc w:val="both"/>
        <w:rPr>
          <w:rFonts w:cs="Arial"/>
          <w:szCs w:val="20"/>
          <w:lang w:val="sl-SI" w:eastAsia="sl-SI"/>
        </w:rPr>
      </w:pPr>
      <w:r w:rsidRPr="00FA1FE1">
        <w:rPr>
          <w:rFonts w:cs="Arial"/>
          <w:szCs w:val="20"/>
          <w:lang w:val="sl-SI"/>
        </w:rPr>
        <w:t>Ministrstva prosimo, da s tem dopisom seznanite proračunske uporabnike iz vaše pristojnosti.</w:t>
      </w:r>
    </w:p>
    <w:p w14:paraId="1C17977C" w14:textId="77777777" w:rsidR="00885545" w:rsidRPr="00FA1FE1" w:rsidRDefault="00885545" w:rsidP="00885545">
      <w:pPr>
        <w:rPr>
          <w:rFonts w:cs="Arial"/>
          <w:szCs w:val="20"/>
          <w:lang w:val="sl-SI" w:eastAsia="sl-SI"/>
        </w:rPr>
      </w:pPr>
    </w:p>
    <w:p w14:paraId="501B4072" w14:textId="77777777" w:rsidR="00885545" w:rsidRPr="00FA1FE1" w:rsidRDefault="00885545" w:rsidP="00885545">
      <w:pPr>
        <w:spacing w:line="240" w:lineRule="exact"/>
        <w:rPr>
          <w:rFonts w:cs="Arial"/>
          <w:szCs w:val="20"/>
          <w:lang w:val="sl-SI"/>
        </w:rPr>
      </w:pPr>
    </w:p>
    <w:p w14:paraId="40842B6F" w14:textId="77777777" w:rsidR="00885545" w:rsidRPr="00FA1FE1" w:rsidRDefault="00885545" w:rsidP="00885545">
      <w:pPr>
        <w:spacing w:line="240" w:lineRule="exact"/>
        <w:rPr>
          <w:rFonts w:cs="Arial"/>
          <w:szCs w:val="20"/>
          <w:lang w:val="sl-SI"/>
        </w:rPr>
      </w:pPr>
    </w:p>
    <w:p w14:paraId="298308E2" w14:textId="77777777" w:rsidR="00885545" w:rsidRPr="00FA1FE1" w:rsidRDefault="00885545" w:rsidP="00885545">
      <w:pPr>
        <w:spacing w:line="240" w:lineRule="exact"/>
        <w:rPr>
          <w:rFonts w:cs="Arial"/>
          <w:szCs w:val="20"/>
          <w:lang w:val="sl-SI"/>
        </w:rPr>
      </w:pPr>
      <w:r w:rsidRPr="00FA1FE1">
        <w:rPr>
          <w:rFonts w:cs="Arial"/>
          <w:szCs w:val="20"/>
          <w:lang w:val="sl-SI"/>
        </w:rPr>
        <w:t>S spoštovanjem,</w:t>
      </w:r>
    </w:p>
    <w:p w14:paraId="22F88B7D" w14:textId="77777777" w:rsidR="00885545" w:rsidRPr="00FA1FE1" w:rsidRDefault="00885545" w:rsidP="00885545">
      <w:pPr>
        <w:spacing w:line="240" w:lineRule="exact"/>
        <w:rPr>
          <w:rFonts w:cs="Arial"/>
          <w:szCs w:val="20"/>
          <w:lang w:val="sl-SI"/>
        </w:rPr>
      </w:pPr>
    </w:p>
    <w:p w14:paraId="340BF588" w14:textId="77777777" w:rsidR="00885545" w:rsidRPr="00FA1FE1" w:rsidRDefault="00885545" w:rsidP="00885545">
      <w:pPr>
        <w:spacing w:line="240" w:lineRule="exact"/>
        <w:rPr>
          <w:rFonts w:cs="Arial"/>
          <w:szCs w:val="20"/>
          <w:lang w:val="sl-SI"/>
        </w:rPr>
      </w:pPr>
    </w:p>
    <w:p w14:paraId="49D721F2" w14:textId="77777777" w:rsidR="00885545" w:rsidRPr="00FA1FE1" w:rsidRDefault="00885545" w:rsidP="00885545">
      <w:pPr>
        <w:pStyle w:val="Telobesedila2"/>
        <w:spacing w:after="0" w:line="260" w:lineRule="exact"/>
        <w:jc w:val="both"/>
        <w:rPr>
          <w:rFonts w:ascii="Arial" w:hAnsi="Arial" w:cs="Arial"/>
          <w:sz w:val="20"/>
          <w:szCs w:val="20"/>
        </w:rPr>
      </w:pP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t xml:space="preserve">                                 </w:t>
      </w:r>
      <w:r>
        <w:rPr>
          <w:rFonts w:ascii="Arial" w:hAnsi="Arial" w:cs="Arial"/>
          <w:sz w:val="20"/>
          <w:szCs w:val="20"/>
        </w:rPr>
        <w:t>mag. Franc Props</w:t>
      </w:r>
    </w:p>
    <w:p w14:paraId="5D3E1BF3" w14:textId="77777777" w:rsidR="00885545" w:rsidRPr="00FA1FE1" w:rsidRDefault="00885545" w:rsidP="00885545">
      <w:pPr>
        <w:jc w:val="both"/>
        <w:rPr>
          <w:rFonts w:cs="Arial"/>
          <w:szCs w:val="20"/>
          <w:lang w:val="sl-SI"/>
        </w:rPr>
      </w:pPr>
      <w:r w:rsidRPr="00FA1FE1">
        <w:rPr>
          <w:rFonts w:cs="Arial"/>
          <w:szCs w:val="20"/>
          <w:lang w:val="sl-SI"/>
        </w:rPr>
        <w:t xml:space="preserve">                                                                                                         </w:t>
      </w:r>
      <w:r>
        <w:rPr>
          <w:rFonts w:cs="Arial"/>
          <w:szCs w:val="20"/>
          <w:lang w:val="sl-SI"/>
        </w:rPr>
        <w:t>minister</w:t>
      </w:r>
    </w:p>
    <w:p w14:paraId="32C32DB8" w14:textId="77777777" w:rsidR="00885545" w:rsidRPr="00FA1FE1" w:rsidRDefault="00885545" w:rsidP="00885545">
      <w:pPr>
        <w:pStyle w:val="podpisi"/>
        <w:spacing w:line="240" w:lineRule="exact"/>
        <w:rPr>
          <w:rFonts w:cs="Arial"/>
          <w:szCs w:val="20"/>
          <w:lang w:val="sl-SI"/>
        </w:rPr>
      </w:pPr>
    </w:p>
    <w:p w14:paraId="04BDA9AA" w14:textId="77777777" w:rsidR="00885545" w:rsidRPr="00FA1FE1" w:rsidRDefault="00885545" w:rsidP="00885545">
      <w:pPr>
        <w:pStyle w:val="podpisi"/>
        <w:spacing w:line="240" w:lineRule="exact"/>
        <w:rPr>
          <w:rFonts w:cs="Arial"/>
          <w:szCs w:val="20"/>
          <w:lang w:val="sl-SI"/>
        </w:rPr>
      </w:pPr>
    </w:p>
    <w:p w14:paraId="7B228C9C" w14:textId="77777777" w:rsidR="00885545" w:rsidRPr="00FA1FE1" w:rsidRDefault="00885545" w:rsidP="00885545">
      <w:pPr>
        <w:pStyle w:val="podpisi"/>
        <w:spacing w:line="240" w:lineRule="exact"/>
        <w:rPr>
          <w:rFonts w:cs="Arial"/>
          <w:szCs w:val="20"/>
          <w:lang w:val="sl-SI"/>
        </w:rPr>
      </w:pPr>
    </w:p>
    <w:p w14:paraId="7779432A" w14:textId="77777777" w:rsidR="00885545" w:rsidRPr="00FA1FE1" w:rsidRDefault="00885545" w:rsidP="00885545">
      <w:pPr>
        <w:pStyle w:val="podpisi"/>
        <w:spacing w:line="240" w:lineRule="exact"/>
        <w:rPr>
          <w:rFonts w:cs="Arial"/>
          <w:szCs w:val="20"/>
          <w:lang w:val="sl-SI"/>
        </w:rPr>
      </w:pPr>
    </w:p>
    <w:p w14:paraId="0212A443" w14:textId="77777777" w:rsidR="00885545" w:rsidRPr="00FA1FE1" w:rsidRDefault="00885545" w:rsidP="00885545">
      <w:pPr>
        <w:pStyle w:val="podpisi"/>
        <w:spacing w:line="240" w:lineRule="exact"/>
        <w:rPr>
          <w:rFonts w:cs="Arial"/>
          <w:szCs w:val="20"/>
          <w:lang w:val="sl-SI"/>
        </w:rPr>
      </w:pPr>
      <w:r w:rsidRPr="00FA1FE1">
        <w:rPr>
          <w:rFonts w:cs="Arial"/>
          <w:szCs w:val="20"/>
          <w:lang w:val="sl-SI"/>
        </w:rPr>
        <w:t xml:space="preserve">Poslano: </w:t>
      </w:r>
    </w:p>
    <w:p w14:paraId="20345783" w14:textId="77777777" w:rsidR="00885545" w:rsidRPr="00FA1FE1" w:rsidRDefault="00885545" w:rsidP="00885545">
      <w:pPr>
        <w:pStyle w:val="podpisi"/>
        <w:numPr>
          <w:ilvl w:val="0"/>
          <w:numId w:val="1"/>
        </w:numPr>
        <w:spacing w:line="240" w:lineRule="exact"/>
        <w:rPr>
          <w:rFonts w:cs="Arial"/>
          <w:szCs w:val="20"/>
          <w:lang w:val="sl-SI"/>
        </w:rPr>
      </w:pPr>
      <w:r w:rsidRPr="00FA1FE1">
        <w:rPr>
          <w:rFonts w:cs="Arial"/>
          <w:szCs w:val="20"/>
          <w:lang w:val="sl-SI"/>
        </w:rPr>
        <w:t>naslovnikom po elektronski pošti.</w:t>
      </w:r>
    </w:p>
    <w:p w14:paraId="130E06C6" w14:textId="7D63E313" w:rsidR="00885545" w:rsidRDefault="00885545" w:rsidP="00885545">
      <w:pPr>
        <w:rPr>
          <w:rFonts w:cs="Arial"/>
          <w:szCs w:val="20"/>
          <w:lang w:val="sl-SI"/>
        </w:rPr>
      </w:pPr>
    </w:p>
    <w:p w14:paraId="7C0B5798" w14:textId="77777777" w:rsidR="009C0EF1" w:rsidRPr="00FA1FE1" w:rsidRDefault="009C0EF1" w:rsidP="00885545">
      <w:pPr>
        <w:rPr>
          <w:rFonts w:cs="Arial"/>
          <w:szCs w:val="20"/>
          <w:lang w:val="sl-SI"/>
        </w:rPr>
      </w:pPr>
    </w:p>
    <w:p w14:paraId="3589C078" w14:textId="77777777" w:rsidR="00885545" w:rsidRDefault="00885545" w:rsidP="00AA3581">
      <w:pPr>
        <w:jc w:val="both"/>
        <w:rPr>
          <w:rFonts w:cs="Arial"/>
          <w:b/>
          <w:bCs/>
          <w:szCs w:val="20"/>
          <w:u w:val="single"/>
          <w:lang w:val="sl-SI"/>
        </w:rPr>
      </w:pPr>
    </w:p>
    <w:p w14:paraId="68357C89" w14:textId="66F78A3B" w:rsidR="00885545" w:rsidRDefault="00885545" w:rsidP="00AA3581">
      <w:pPr>
        <w:jc w:val="both"/>
        <w:rPr>
          <w:rFonts w:cs="Arial"/>
          <w:b/>
          <w:bCs/>
          <w:szCs w:val="20"/>
          <w:u w:val="single"/>
          <w:lang w:val="sl-SI"/>
        </w:rPr>
      </w:pPr>
    </w:p>
    <w:p w14:paraId="417ED9F1" w14:textId="77777777" w:rsidR="00885545" w:rsidRPr="00377699" w:rsidRDefault="00885545" w:rsidP="00AA3581">
      <w:pPr>
        <w:jc w:val="both"/>
        <w:rPr>
          <w:rFonts w:cs="Arial"/>
          <w:b/>
          <w:bCs/>
          <w:szCs w:val="20"/>
          <w:u w:val="single"/>
          <w:lang w:val="sl-SI"/>
        </w:rPr>
      </w:pPr>
    </w:p>
    <w:p w14:paraId="7C2EEA77" w14:textId="55C4181D" w:rsidR="00AA3581" w:rsidRPr="00FA1FE1" w:rsidRDefault="00AA3581" w:rsidP="00A73AC9">
      <w:pPr>
        <w:jc w:val="both"/>
        <w:rPr>
          <w:rFonts w:cs="Arial"/>
          <w:b/>
          <w:bCs/>
          <w:szCs w:val="20"/>
          <w:lang w:val="sl-SI"/>
        </w:rPr>
      </w:pPr>
    </w:p>
    <w:sectPr w:rsidR="00AA3581" w:rsidRPr="00FA1FE1" w:rsidSect="00B14903">
      <w:headerReference w:type="default" r:id="rId9"/>
      <w:footerReference w:type="default" r:id="rId10"/>
      <w:headerReference w:type="first" r:id="rId11"/>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E15B" w14:textId="77777777" w:rsidR="00083F31" w:rsidRDefault="00083F31" w:rsidP="001D39E2">
      <w:pPr>
        <w:spacing w:line="240" w:lineRule="auto"/>
      </w:pPr>
      <w:r>
        <w:separator/>
      </w:r>
    </w:p>
  </w:endnote>
  <w:endnote w:type="continuationSeparator" w:id="0">
    <w:p w14:paraId="1B769ADE" w14:textId="77777777" w:rsidR="00083F31" w:rsidRDefault="00083F31"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77777777" w:rsidR="000531EE" w:rsidRDefault="00D202ED">
        <w:pPr>
          <w:pStyle w:val="Noga"/>
          <w:jc w:val="right"/>
        </w:pPr>
        <w:r>
          <w:fldChar w:fldCharType="begin"/>
        </w:r>
        <w:r>
          <w:instrText>PAGE   \* MERGEFORMAT</w:instrText>
        </w:r>
        <w:r>
          <w:fldChar w:fldCharType="separate"/>
        </w:r>
        <w:r>
          <w:rPr>
            <w:lang w:val="sl-SI"/>
          </w:rPr>
          <w:t>2</w:t>
        </w:r>
        <w:r>
          <w:fldChar w:fldCharType="end"/>
        </w:r>
      </w:p>
    </w:sdtContent>
  </w:sdt>
  <w:p w14:paraId="4DC7F60D" w14:textId="77777777" w:rsidR="000531EE" w:rsidRDefault="000531E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B372" w14:textId="77777777" w:rsidR="00083F31" w:rsidRDefault="00083F31" w:rsidP="001D39E2">
      <w:pPr>
        <w:spacing w:line="240" w:lineRule="auto"/>
      </w:pPr>
      <w:r>
        <w:separator/>
      </w:r>
    </w:p>
  </w:footnote>
  <w:footnote w:type="continuationSeparator" w:id="0">
    <w:p w14:paraId="2E566147" w14:textId="77777777" w:rsidR="00083F31" w:rsidRDefault="00083F31" w:rsidP="001D39E2">
      <w:pPr>
        <w:spacing w:line="240" w:lineRule="auto"/>
      </w:pPr>
      <w:r>
        <w:continuationSeparator/>
      </w:r>
    </w:p>
  </w:footnote>
  <w:footnote w:id="1">
    <w:p w14:paraId="311031C6" w14:textId="5EFF558A" w:rsidR="007837B0" w:rsidRPr="007837B0" w:rsidRDefault="007837B0">
      <w:pPr>
        <w:pStyle w:val="Sprotnaopomba-besedilo"/>
        <w:rPr>
          <w:lang w:val="sl-SI"/>
        </w:rPr>
      </w:pPr>
      <w:r>
        <w:rPr>
          <w:rStyle w:val="Sprotnaopomba-sklic"/>
        </w:rPr>
        <w:footnoteRef/>
      </w:r>
      <w:r>
        <w:t xml:space="preserve"> </w:t>
      </w:r>
      <w:hyperlink r:id="rId1" w:history="1">
        <w:r w:rsidR="0077562A" w:rsidRPr="0077562A">
          <w:rPr>
            <w:rStyle w:val="Hiperpovezava"/>
            <w:sz w:val="16"/>
            <w:szCs w:val="16"/>
          </w:rPr>
          <w:t>https://www.uradni-list.si/_pdf/2024/Ur/u2024012.pdf</w:t>
        </w:r>
      </w:hyperlink>
      <w:r w:rsidR="0077562A">
        <w:t xml:space="preserve"> </w:t>
      </w:r>
    </w:p>
  </w:footnote>
  <w:footnote w:id="2">
    <w:p w14:paraId="2BEA2749" w14:textId="36C4C94C" w:rsidR="0011756D" w:rsidRPr="0011756D" w:rsidRDefault="0011756D">
      <w:pPr>
        <w:pStyle w:val="Sprotnaopomba-besedilo"/>
        <w:rPr>
          <w:lang w:val="sl-SI"/>
        </w:rPr>
      </w:pPr>
      <w:r>
        <w:rPr>
          <w:rStyle w:val="Sprotnaopomba-sklic"/>
        </w:rPr>
        <w:footnoteRef/>
      </w:r>
      <w:r w:rsidRPr="0011756D">
        <w:rPr>
          <w:lang w:val="sl-SI"/>
        </w:rPr>
        <w:t xml:space="preserve"> </w:t>
      </w:r>
      <w:hyperlink r:id="rId2" w:history="1">
        <w:r w:rsidRPr="0011756D">
          <w:rPr>
            <w:rStyle w:val="Hiperpovezava"/>
            <w:sz w:val="16"/>
            <w:szCs w:val="16"/>
            <w:lang w:val="sl-SI"/>
          </w:rPr>
          <w:t>https://www.uradni-list.si/glasilo-uradni-list-rs/vsebina/2024-01-0181/znesek-minimalne-place</w:t>
        </w:r>
      </w:hyperlink>
      <w:r>
        <w:rPr>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0531EE" w:rsidRPr="00110CBD" w:rsidRDefault="000531EE"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E1A" w14:textId="77777777" w:rsidR="00010E91" w:rsidRPr="00B76FBB" w:rsidRDefault="00010E91" w:rsidP="00010E91">
    <w:pPr>
      <w:tabs>
        <w:tab w:val="left" w:pos="5112"/>
      </w:tabs>
      <w:spacing w:before="120" w:line="240" w:lineRule="exact"/>
      <w:rPr>
        <w:rFonts w:cs="Arial"/>
        <w:sz w:val="16"/>
      </w:rPr>
    </w:pPr>
  </w:p>
  <w:p w14:paraId="0BF41789" w14:textId="77777777" w:rsidR="004C7365" w:rsidRPr="008F3500" w:rsidRDefault="004C7365" w:rsidP="004C736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41AD074F" wp14:editId="25FE497A">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275596C0" wp14:editId="19851DE4">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38A4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2E379DD0"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26AE1380"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7F2ECE4B"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2E9404E4" w14:textId="77777777" w:rsidR="00010E91" w:rsidRPr="004C7365" w:rsidRDefault="00010E91" w:rsidP="00010E91">
    <w:pPr>
      <w:pStyle w:val="Glava"/>
      <w:tabs>
        <w:tab w:val="clear" w:pos="4320"/>
        <w:tab w:val="clear" w:pos="8640"/>
        <w:tab w:val="left" w:pos="5112"/>
      </w:tabs>
      <w:rPr>
        <w:lang w:val="sl-SI"/>
      </w:rPr>
    </w:pPr>
  </w:p>
  <w:p w14:paraId="1AED179C" w14:textId="77777777" w:rsidR="000531EE" w:rsidRPr="008F3500" w:rsidRDefault="000531EE"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3"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E5094"/>
    <w:multiLevelType w:val="hybridMultilevel"/>
    <w:tmpl w:val="31FCFF82"/>
    <w:lvl w:ilvl="0" w:tplc="04240017">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F58D6"/>
    <w:multiLevelType w:val="hybridMultilevel"/>
    <w:tmpl w:val="B1E4E44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59A66C02"/>
    <w:multiLevelType w:val="hybridMultilevel"/>
    <w:tmpl w:val="6B841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C3127E"/>
    <w:multiLevelType w:val="hybridMultilevel"/>
    <w:tmpl w:val="1B2E340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9B1C2F"/>
    <w:multiLevelType w:val="hybridMultilevel"/>
    <w:tmpl w:val="47E8DB06"/>
    <w:lvl w:ilvl="0" w:tplc="C882B5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3082529">
    <w:abstractNumId w:val="10"/>
  </w:num>
  <w:num w:numId="2" w16cid:durableId="35131666">
    <w:abstractNumId w:val="11"/>
  </w:num>
  <w:num w:numId="3" w16cid:durableId="1827550104">
    <w:abstractNumId w:val="5"/>
  </w:num>
  <w:num w:numId="4" w16cid:durableId="1700667067">
    <w:abstractNumId w:val="0"/>
  </w:num>
  <w:num w:numId="5" w16cid:durableId="2091198011">
    <w:abstractNumId w:val="2"/>
  </w:num>
  <w:num w:numId="6" w16cid:durableId="1152058384">
    <w:abstractNumId w:val="7"/>
  </w:num>
  <w:num w:numId="7" w16cid:durableId="1095369588">
    <w:abstractNumId w:val="1"/>
  </w:num>
  <w:num w:numId="8" w16cid:durableId="828903574">
    <w:abstractNumId w:val="8"/>
  </w:num>
  <w:num w:numId="9" w16cid:durableId="1550608563">
    <w:abstractNumId w:val="3"/>
  </w:num>
  <w:num w:numId="10" w16cid:durableId="1984652249">
    <w:abstractNumId w:val="6"/>
  </w:num>
  <w:num w:numId="11" w16cid:durableId="737092906">
    <w:abstractNumId w:val="13"/>
  </w:num>
  <w:num w:numId="12" w16cid:durableId="937643642">
    <w:abstractNumId w:val="9"/>
  </w:num>
  <w:num w:numId="13" w16cid:durableId="990448666">
    <w:abstractNumId w:val="12"/>
  </w:num>
  <w:num w:numId="14" w16cid:durableId="85388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04"/>
    <w:rsid w:val="00006A12"/>
    <w:rsid w:val="00010E91"/>
    <w:rsid w:val="000357F0"/>
    <w:rsid w:val="00041680"/>
    <w:rsid w:val="000531EE"/>
    <w:rsid w:val="00064CAC"/>
    <w:rsid w:val="00083F31"/>
    <w:rsid w:val="000A3A9B"/>
    <w:rsid w:val="000C1003"/>
    <w:rsid w:val="000D5558"/>
    <w:rsid w:val="00101394"/>
    <w:rsid w:val="0011756D"/>
    <w:rsid w:val="00124B80"/>
    <w:rsid w:val="0017391B"/>
    <w:rsid w:val="001878F6"/>
    <w:rsid w:val="001A004E"/>
    <w:rsid w:val="001B7FF7"/>
    <w:rsid w:val="001C0F79"/>
    <w:rsid w:val="001D39E2"/>
    <w:rsid w:val="00201037"/>
    <w:rsid w:val="002078AF"/>
    <w:rsid w:val="00214E5E"/>
    <w:rsid w:val="002203ED"/>
    <w:rsid w:val="0023209A"/>
    <w:rsid w:val="00243546"/>
    <w:rsid w:val="00274DE3"/>
    <w:rsid w:val="00283312"/>
    <w:rsid w:val="00284E02"/>
    <w:rsid w:val="002878C7"/>
    <w:rsid w:val="00294BEF"/>
    <w:rsid w:val="002A4A81"/>
    <w:rsid w:val="002E12C3"/>
    <w:rsid w:val="002F398B"/>
    <w:rsid w:val="002F69C8"/>
    <w:rsid w:val="0033131A"/>
    <w:rsid w:val="00333EFE"/>
    <w:rsid w:val="003466AA"/>
    <w:rsid w:val="00372E08"/>
    <w:rsid w:val="00377699"/>
    <w:rsid w:val="003A2392"/>
    <w:rsid w:val="003C241F"/>
    <w:rsid w:val="003C4AD3"/>
    <w:rsid w:val="003E060A"/>
    <w:rsid w:val="0040388C"/>
    <w:rsid w:val="00407D12"/>
    <w:rsid w:val="004104B8"/>
    <w:rsid w:val="004530F5"/>
    <w:rsid w:val="00456BC6"/>
    <w:rsid w:val="004A1BB9"/>
    <w:rsid w:val="004C7365"/>
    <w:rsid w:val="004D7C7B"/>
    <w:rsid w:val="004F06F8"/>
    <w:rsid w:val="0051646D"/>
    <w:rsid w:val="0052433F"/>
    <w:rsid w:val="00541412"/>
    <w:rsid w:val="00546E74"/>
    <w:rsid w:val="00554CA1"/>
    <w:rsid w:val="00556650"/>
    <w:rsid w:val="00557704"/>
    <w:rsid w:val="0056051A"/>
    <w:rsid w:val="0056402C"/>
    <w:rsid w:val="005D2D88"/>
    <w:rsid w:val="006124DC"/>
    <w:rsid w:val="006159A5"/>
    <w:rsid w:val="00616055"/>
    <w:rsid w:val="00636190"/>
    <w:rsid w:val="00640EE7"/>
    <w:rsid w:val="006709AD"/>
    <w:rsid w:val="006755A2"/>
    <w:rsid w:val="00695CF6"/>
    <w:rsid w:val="006B1E26"/>
    <w:rsid w:val="006B5123"/>
    <w:rsid w:val="006D5AD5"/>
    <w:rsid w:val="006F1E66"/>
    <w:rsid w:val="0077456A"/>
    <w:rsid w:val="0077562A"/>
    <w:rsid w:val="0077650F"/>
    <w:rsid w:val="007777C9"/>
    <w:rsid w:val="007837B0"/>
    <w:rsid w:val="007C01A0"/>
    <w:rsid w:val="007C4284"/>
    <w:rsid w:val="007E1668"/>
    <w:rsid w:val="008002BE"/>
    <w:rsid w:val="00800586"/>
    <w:rsid w:val="008076EF"/>
    <w:rsid w:val="008214E2"/>
    <w:rsid w:val="00877382"/>
    <w:rsid w:val="00885545"/>
    <w:rsid w:val="0089745D"/>
    <w:rsid w:val="008A22EA"/>
    <w:rsid w:val="008E5FDE"/>
    <w:rsid w:val="008F229E"/>
    <w:rsid w:val="009319A5"/>
    <w:rsid w:val="00947CD3"/>
    <w:rsid w:val="00962C1F"/>
    <w:rsid w:val="009804FC"/>
    <w:rsid w:val="009B46E6"/>
    <w:rsid w:val="009C0EF1"/>
    <w:rsid w:val="009F35A0"/>
    <w:rsid w:val="00A033C4"/>
    <w:rsid w:val="00A03F5B"/>
    <w:rsid w:val="00A049D5"/>
    <w:rsid w:val="00A14959"/>
    <w:rsid w:val="00A17ACF"/>
    <w:rsid w:val="00A407D6"/>
    <w:rsid w:val="00A45E35"/>
    <w:rsid w:val="00A53E66"/>
    <w:rsid w:val="00A61144"/>
    <w:rsid w:val="00A66CBA"/>
    <w:rsid w:val="00A73AC9"/>
    <w:rsid w:val="00AA3581"/>
    <w:rsid w:val="00AD03DA"/>
    <w:rsid w:val="00AD08BC"/>
    <w:rsid w:val="00AE4999"/>
    <w:rsid w:val="00B159C9"/>
    <w:rsid w:val="00B66833"/>
    <w:rsid w:val="00BA784A"/>
    <w:rsid w:val="00BC75D4"/>
    <w:rsid w:val="00BD5103"/>
    <w:rsid w:val="00C12AC1"/>
    <w:rsid w:val="00C203E4"/>
    <w:rsid w:val="00C446B2"/>
    <w:rsid w:val="00C529E0"/>
    <w:rsid w:val="00C64CC9"/>
    <w:rsid w:val="00C67D7D"/>
    <w:rsid w:val="00CA6985"/>
    <w:rsid w:val="00CC3E25"/>
    <w:rsid w:val="00CC5995"/>
    <w:rsid w:val="00D202ED"/>
    <w:rsid w:val="00D26390"/>
    <w:rsid w:val="00D41EA0"/>
    <w:rsid w:val="00D846CC"/>
    <w:rsid w:val="00D946AB"/>
    <w:rsid w:val="00DA10D9"/>
    <w:rsid w:val="00DA618B"/>
    <w:rsid w:val="00DB4310"/>
    <w:rsid w:val="00DD776B"/>
    <w:rsid w:val="00DF7E79"/>
    <w:rsid w:val="00E04738"/>
    <w:rsid w:val="00E15B60"/>
    <w:rsid w:val="00E65606"/>
    <w:rsid w:val="00E80978"/>
    <w:rsid w:val="00E8281C"/>
    <w:rsid w:val="00EB46F1"/>
    <w:rsid w:val="00EC480C"/>
    <w:rsid w:val="00ED703F"/>
    <w:rsid w:val="00F76A71"/>
    <w:rsid w:val="00F84A73"/>
    <w:rsid w:val="00F9743A"/>
    <w:rsid w:val="00F97C7B"/>
    <w:rsid w:val="00FA1FE1"/>
    <w:rsid w:val="00FA5E99"/>
    <w:rsid w:val="00FB0AF8"/>
    <w:rsid w:val="00FC0A97"/>
    <w:rsid w:val="00FC3D48"/>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0388C"/>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34"/>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styleId="Nerazreenaomemba">
    <w:name w:val="Unresolved Mention"/>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basedOn w:val="Privzetapisavaodstavka"/>
    <w:link w:val="Naslov1"/>
    <w:uiPriority w:val="9"/>
    <w:rsid w:val="0040388C"/>
    <w:rPr>
      <w:rFonts w:ascii="Arial" w:eastAsia="Times New Roman" w:hAnsi="Arial" w:cs="Times New Roman"/>
      <w:sz w:val="20"/>
      <w:szCs w:val="24"/>
      <w:lang w:val="en-US"/>
    </w:rPr>
  </w:style>
  <w:style w:type="paragraph" w:customStyle="1" w:styleId="ZADEVA">
    <w:name w:val="ZADEVA"/>
    <w:basedOn w:val="Navaden"/>
    <w:qFormat/>
    <w:rsid w:val="009804FC"/>
    <w:pPr>
      <w:tabs>
        <w:tab w:val="left" w:pos="1701"/>
      </w:tabs>
      <w:ind w:left="1701" w:hanging="1701"/>
    </w:pPr>
    <w:rPr>
      <w:b/>
      <w:lang w:val="it-IT"/>
    </w:rPr>
  </w:style>
  <w:style w:type="paragraph" w:styleId="Sprotnaopomba-besedilo">
    <w:name w:val="footnote text"/>
    <w:basedOn w:val="Navaden"/>
    <w:link w:val="Sprotnaopomba-besediloZnak"/>
    <w:uiPriority w:val="99"/>
    <w:semiHidden/>
    <w:unhideWhenUsed/>
    <w:rsid w:val="007837B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837B0"/>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7837B0"/>
    <w:rPr>
      <w:vertAlign w:val="superscript"/>
    </w:rPr>
  </w:style>
  <w:style w:type="paragraph" w:styleId="Revizija">
    <w:name w:val="Revision"/>
    <w:hidden/>
    <w:uiPriority w:val="99"/>
    <w:semiHidden/>
    <w:rsid w:val="00C64CC9"/>
    <w:pPr>
      <w:spacing w:after="0" w:line="240" w:lineRule="auto"/>
    </w:pPr>
    <w:rPr>
      <w:rFonts w:ascii="Arial" w:eastAsia="Times New Roman" w:hAnsi="Arial" w:cs="Times New Roman"/>
      <w:sz w:val="20"/>
      <w:szCs w:val="24"/>
      <w:lang w:val="en-US"/>
    </w:rPr>
  </w:style>
  <w:style w:type="character" w:styleId="SledenaHiperpovezava">
    <w:name w:val="FollowedHyperlink"/>
    <w:basedOn w:val="Privzetapisavaodstavka"/>
    <w:uiPriority w:val="99"/>
    <w:semiHidden/>
    <w:unhideWhenUsed/>
    <w:rsid w:val="00117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3306/aneks-h-kolektivni-pogodbi-za-negospodarske-dejavnosti-v-republiki-slovenij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radni-list.si/glasilo-uradni-list-rs/vsebina/2024-01-0181/znesek-minimalne-place" TargetMode="External"/><Relationship Id="rId1" Type="http://schemas.openxmlformats.org/officeDocument/2006/relationships/hyperlink" Target="https://www.uradni-list.si/_pdf/2024/Ur/u2024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01A4-E050-4AB1-9153-9EDB03D6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12404</Characters>
  <Application>Microsoft Office Word</Application>
  <DocSecurity>4</DocSecurity>
  <Lines>103</Lines>
  <Paragraphs>29</Paragraphs>
  <ScaleCrop>false</ScaleCrop>
  <HeadingPairs>
    <vt:vector size="2" baseType="variant">
      <vt:variant>
        <vt:lpstr>Naslov</vt:lpstr>
      </vt:variant>
      <vt:variant>
        <vt:i4>1</vt:i4>
      </vt:variant>
    </vt:vector>
  </HeadingPairs>
  <TitlesOfParts>
    <vt:vector size="1" baseType="lpstr">
      <vt:lpstr>Ukrepi na področju plač in drugih stroškov dela v javnem sektorju za leti 2022 in 2023 - pojasnilo (28. 10. 2022)</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Ukrepi na področju plač in drugih stroškov dela v javnem sektorju za leti 2022 in 2023 - pojasnilo (28. 10. 2022)</dc:title>
  <dc:subject/>
  <dc:creator>Nina Štefe</dc:creator>
  <cp:keywords/>
  <dc:description/>
  <cp:lastModifiedBy>Mojca Kustec</cp:lastModifiedBy>
  <cp:revision>2</cp:revision>
  <dcterms:created xsi:type="dcterms:W3CDTF">2024-02-14T12:50:00Z</dcterms:created>
  <dcterms:modified xsi:type="dcterms:W3CDTF">2024-02-14T12:50:00Z</dcterms:modified>
</cp:coreProperties>
</file>