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952" w:rsidRPr="00AF0570" w:rsidRDefault="00255BB6" w:rsidP="00106952">
      <w:pPr>
        <w:pStyle w:val="datumtevilka"/>
        <w:spacing w:line="240" w:lineRule="exact"/>
        <w:jc w:val="both"/>
        <w:rPr>
          <w:rFonts w:cs="Arial"/>
          <w:lang w:val="sl-SI"/>
        </w:rPr>
      </w:pPr>
      <w:r w:rsidRPr="00AF0570">
        <w:rPr>
          <w:rFonts w:cs="Arial"/>
          <w:noProof/>
          <w:lang w:val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286000" cy="862965"/>
                <wp:effectExtent l="3810" t="0" r="0" b="0"/>
                <wp:wrapTopAndBottom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952" w:rsidRDefault="00106952" w:rsidP="00106952"/>
                          <w:p w:rsidR="00106952" w:rsidRPr="00016A96" w:rsidRDefault="00106952" w:rsidP="0010695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05pt;margin-top:170.1pt;width:180pt;height:67.9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" o:allowoverlap="f" filled="f" stroked="f">
                <v:textbox inset="0,0,0,0">
                  <w:txbxContent>
                    <w:p w:rsidR="00106952" w:rsidRDefault="00106952" w:rsidP="00106952"/>
                    <w:p w:rsidR="00106952" w:rsidRPr="00016A96" w:rsidRDefault="00106952" w:rsidP="0010695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20E65">
        <w:rPr>
          <w:rFonts w:cs="Arial"/>
          <w:lang w:val="sl-SI"/>
        </w:rPr>
        <w:t xml:space="preserve">Številka: </w:t>
      </w:r>
      <w:r w:rsidR="00920E65">
        <w:rPr>
          <w:rFonts w:cs="Arial"/>
          <w:lang w:val="sl-SI"/>
        </w:rPr>
        <w:tab/>
        <w:t>0103-258/2014/2</w:t>
      </w:r>
    </w:p>
    <w:p w:rsidR="00106952" w:rsidRPr="00AF0570" w:rsidRDefault="00106952" w:rsidP="00106952">
      <w:pPr>
        <w:pStyle w:val="datumtevilka"/>
        <w:spacing w:line="240" w:lineRule="exact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Datum: </w:t>
      </w:r>
      <w:r>
        <w:rPr>
          <w:rFonts w:cs="Arial"/>
          <w:lang w:val="sl-SI"/>
        </w:rPr>
        <w:tab/>
      </w:r>
      <w:r w:rsidR="00582968">
        <w:rPr>
          <w:rFonts w:cs="Arial"/>
          <w:lang w:val="sl-SI"/>
        </w:rPr>
        <w:t>8.5.2014</w:t>
      </w:r>
    </w:p>
    <w:p w:rsidR="00106952" w:rsidRPr="00AF0570" w:rsidRDefault="00106952" w:rsidP="00106952">
      <w:pPr>
        <w:spacing w:line="240" w:lineRule="exact"/>
        <w:jc w:val="both"/>
        <w:rPr>
          <w:rFonts w:cs="Arial"/>
          <w:szCs w:val="20"/>
        </w:rPr>
      </w:pPr>
    </w:p>
    <w:p w:rsidR="00106952" w:rsidRPr="00AF0570" w:rsidRDefault="00106952" w:rsidP="00106952">
      <w:pPr>
        <w:spacing w:line="240" w:lineRule="exact"/>
        <w:jc w:val="both"/>
        <w:rPr>
          <w:rFonts w:cs="Arial"/>
          <w:szCs w:val="20"/>
        </w:rPr>
      </w:pPr>
    </w:p>
    <w:p w:rsidR="00106952" w:rsidRPr="00AF0570" w:rsidRDefault="00106952" w:rsidP="00106952">
      <w:pPr>
        <w:spacing w:line="240" w:lineRule="exact"/>
        <w:jc w:val="both"/>
        <w:rPr>
          <w:rFonts w:cs="Arial"/>
          <w:szCs w:val="20"/>
        </w:rPr>
      </w:pPr>
    </w:p>
    <w:p w:rsidR="00106952" w:rsidRPr="00AF0570" w:rsidRDefault="00106952" w:rsidP="00106952">
      <w:pPr>
        <w:pStyle w:val="ZADEVA"/>
        <w:spacing w:line="240" w:lineRule="exact"/>
        <w:jc w:val="both"/>
        <w:rPr>
          <w:rFonts w:cs="Arial"/>
          <w:szCs w:val="20"/>
          <w:lang w:val="sl-SI"/>
        </w:rPr>
      </w:pPr>
      <w:r w:rsidRPr="00AF0570">
        <w:rPr>
          <w:rFonts w:cs="Arial"/>
          <w:szCs w:val="20"/>
          <w:lang w:val="sl-SI"/>
        </w:rPr>
        <w:t xml:space="preserve">Zadeva:     </w:t>
      </w:r>
      <w:r w:rsidR="00920E65">
        <w:rPr>
          <w:rFonts w:cs="Arial"/>
          <w:szCs w:val="20"/>
          <w:lang w:val="sl-SI"/>
        </w:rPr>
        <w:t>Zastaralni rok</w:t>
      </w:r>
      <w:r w:rsidR="00A71810">
        <w:rPr>
          <w:rFonts w:cs="Arial"/>
          <w:szCs w:val="20"/>
          <w:lang w:val="sl-SI"/>
        </w:rPr>
        <w:t>i</w:t>
      </w:r>
      <w:r w:rsidR="00920E65">
        <w:rPr>
          <w:rFonts w:cs="Arial"/>
          <w:szCs w:val="20"/>
          <w:lang w:val="sl-SI"/>
        </w:rPr>
        <w:t xml:space="preserve"> v povezavi s </w:t>
      </w:r>
      <w:smartTag w:uri="urn:schemas-microsoft-com:office:smarttags" w:element="metricconverter">
        <w:smartTagPr>
          <w:attr w:name="ProductID" w:val="3. a"/>
        </w:smartTagPr>
        <w:r w:rsidR="00920E65">
          <w:rPr>
            <w:rFonts w:cs="Arial"/>
            <w:szCs w:val="20"/>
            <w:lang w:val="sl-SI"/>
          </w:rPr>
          <w:t>3. a</w:t>
        </w:r>
      </w:smartTag>
      <w:r w:rsidR="00920E65">
        <w:rPr>
          <w:rFonts w:cs="Arial"/>
          <w:szCs w:val="20"/>
          <w:lang w:val="sl-SI"/>
        </w:rPr>
        <w:t xml:space="preserve"> členom ZSPJS</w:t>
      </w:r>
      <w:r w:rsidRPr="00AF0570">
        <w:rPr>
          <w:rFonts w:cs="Arial"/>
          <w:szCs w:val="20"/>
          <w:lang w:val="sl-SI"/>
        </w:rPr>
        <w:t xml:space="preserve">     </w:t>
      </w:r>
    </w:p>
    <w:p w:rsidR="00106952" w:rsidRPr="00AF0570" w:rsidRDefault="00106952" w:rsidP="00106952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</w:p>
    <w:p w:rsidR="00106952" w:rsidRPr="00AF0570" w:rsidRDefault="00106952" w:rsidP="00106952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</w:p>
    <w:p w:rsidR="00106952" w:rsidRPr="00AF0570" w:rsidRDefault="00106952" w:rsidP="00106952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  <w:r w:rsidRPr="00AF0570">
        <w:rPr>
          <w:rFonts w:cs="Arial"/>
          <w:szCs w:val="20"/>
        </w:rPr>
        <w:t>Spoštovani,</w:t>
      </w:r>
    </w:p>
    <w:p w:rsidR="00106952" w:rsidRPr="00AF0570" w:rsidRDefault="00106952" w:rsidP="00106952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</w:p>
    <w:p w:rsidR="00106952" w:rsidRPr="00AF0570" w:rsidRDefault="004A62F9" w:rsidP="00106952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prejeli smo </w:t>
      </w:r>
      <w:r w:rsidR="00920E65">
        <w:rPr>
          <w:rFonts w:cs="Arial"/>
          <w:szCs w:val="20"/>
        </w:rPr>
        <w:t xml:space="preserve">vaš dopis, v katerem prosite za mnenje v zvezi z zastaranjem vračila preveč izplačane plače. </w:t>
      </w:r>
      <w:r w:rsidR="001C576B">
        <w:rPr>
          <w:rFonts w:cs="Arial"/>
          <w:szCs w:val="20"/>
        </w:rPr>
        <w:t>Navajate, da ste po prejemu revizijskega poročila Računskega sodišča, ki</w:t>
      </w:r>
      <w:r w:rsidR="00920E65">
        <w:rPr>
          <w:rFonts w:cs="Arial"/>
          <w:szCs w:val="20"/>
        </w:rPr>
        <w:t xml:space="preserve"> je ugotovilo, da je bila javna uslužbenka nepravilno uvrščena v višji</w:t>
      </w:r>
      <w:r w:rsidR="001C576B">
        <w:rPr>
          <w:rFonts w:cs="Arial"/>
          <w:szCs w:val="20"/>
        </w:rPr>
        <w:t xml:space="preserve"> plačni razred, prejeli mnenje, iz katerega izhaja, da je terjatev na vračilo preveč izplačane plače zastarala, saj se mora v primeru izplačevanja plače upoštevati 348. člen Obligacijskega zakonika, po katerem pravica, iz k</w:t>
      </w:r>
      <w:r w:rsidR="00E9365A">
        <w:rPr>
          <w:rFonts w:cs="Arial"/>
          <w:szCs w:val="20"/>
        </w:rPr>
        <w:t>atere izvirajo občasne terjatve</w:t>
      </w:r>
      <w:r w:rsidR="001C576B">
        <w:rPr>
          <w:rFonts w:cs="Arial"/>
          <w:szCs w:val="20"/>
        </w:rPr>
        <w:t>, zastara v petih letih, odkar je za</w:t>
      </w:r>
      <w:r w:rsidR="00E9365A">
        <w:rPr>
          <w:rFonts w:cs="Arial"/>
          <w:szCs w:val="20"/>
        </w:rPr>
        <w:t xml:space="preserve">padla najstarejša neizpolnjena terjatev, po </w:t>
      </w:r>
      <w:r w:rsidR="001C576B">
        <w:rPr>
          <w:rFonts w:cs="Arial"/>
          <w:szCs w:val="20"/>
        </w:rPr>
        <w:t>kateri dolžnik ni izvršil nobene dajatve več. Pravica zahtevat</w:t>
      </w:r>
      <w:r w:rsidR="00E9365A">
        <w:rPr>
          <w:rFonts w:cs="Arial"/>
          <w:szCs w:val="20"/>
        </w:rPr>
        <w:t>i vračilo naj bi tako nastopila</w:t>
      </w:r>
      <w:r w:rsidR="001C576B">
        <w:rPr>
          <w:rFonts w:cs="Arial"/>
          <w:szCs w:val="20"/>
        </w:rPr>
        <w:t xml:space="preserve">, ko je </w:t>
      </w:r>
      <w:r w:rsidR="00DB4BEF">
        <w:rPr>
          <w:rFonts w:cs="Arial"/>
          <w:szCs w:val="20"/>
        </w:rPr>
        <w:t xml:space="preserve">delodajalec </w:t>
      </w:r>
      <w:r w:rsidR="001C576B">
        <w:rPr>
          <w:rFonts w:cs="Arial"/>
          <w:szCs w:val="20"/>
        </w:rPr>
        <w:t xml:space="preserve">prvič izplačal več, kot je bil dolžan izplačati. Ker je prvo izplačilo nastopilo leta 2008, naj bi tako pravica do zahteve za vračilo preveč izplačanih plač že zastarala. </w:t>
      </w:r>
    </w:p>
    <w:p w:rsidR="00A26FF3" w:rsidRDefault="007D5424" w:rsidP="007D5424">
      <w:pPr>
        <w:pStyle w:val="esegmenth4"/>
        <w:jc w:val="both"/>
        <w:rPr>
          <w:rFonts w:ascii="Arial" w:hAnsi="Arial" w:cs="Arial"/>
          <w:sz w:val="20"/>
          <w:szCs w:val="20"/>
        </w:rPr>
      </w:pPr>
      <w:r w:rsidRPr="00155D2A">
        <w:rPr>
          <w:rFonts w:ascii="Arial" w:hAnsi="Arial" w:cs="Arial"/>
          <w:sz w:val="20"/>
          <w:szCs w:val="20"/>
        </w:rPr>
        <w:t xml:space="preserve">Zakon o delovnih razmerjih (Uradni list RS, št. 21/13 in 78/13- </w:t>
      </w:r>
      <w:proofErr w:type="spellStart"/>
      <w:r w:rsidRPr="00155D2A">
        <w:rPr>
          <w:rFonts w:ascii="Arial" w:hAnsi="Arial" w:cs="Arial"/>
          <w:sz w:val="20"/>
          <w:szCs w:val="20"/>
        </w:rPr>
        <w:t>popr</w:t>
      </w:r>
      <w:proofErr w:type="spellEnd"/>
      <w:r w:rsidRPr="00155D2A">
        <w:rPr>
          <w:rFonts w:ascii="Arial" w:hAnsi="Arial" w:cs="Arial"/>
          <w:sz w:val="20"/>
          <w:szCs w:val="20"/>
        </w:rPr>
        <w:t xml:space="preserve">., v nadaljevanju: ZDR-1) v 202. členu določa, da terjatve iz delovnega razmerja zastarajo </w:t>
      </w:r>
      <w:r w:rsidRPr="00A32B01">
        <w:rPr>
          <w:rFonts w:ascii="Arial" w:hAnsi="Arial" w:cs="Arial"/>
          <w:b/>
          <w:sz w:val="20"/>
          <w:szCs w:val="20"/>
          <w:u w:val="single"/>
        </w:rPr>
        <w:t>v roku petih let.</w:t>
      </w:r>
      <w:r w:rsidRPr="00155D2A">
        <w:rPr>
          <w:rFonts w:ascii="Arial" w:hAnsi="Arial" w:cs="Arial"/>
          <w:sz w:val="20"/>
          <w:szCs w:val="20"/>
        </w:rPr>
        <w:t xml:space="preserve"> Obligacijski zakonik (Uradni list RS, št. 97/07-UPB1: v nadaljevanju OZ) </w:t>
      </w:r>
      <w:r w:rsidR="00A26FF3" w:rsidRPr="00155D2A">
        <w:rPr>
          <w:rFonts w:ascii="Arial" w:hAnsi="Arial" w:cs="Arial"/>
          <w:sz w:val="20"/>
          <w:szCs w:val="20"/>
        </w:rPr>
        <w:t xml:space="preserve">ureja zastaranje v členih od 335 do 370. Skladno z določbo drugega odstavka 335. člena OZ zastaranje nastopi, ko preteče z zakonom določeni čas, v katerem bi bil upnik lahko zahteval izpolnitev obveznosti. Zastaranje začne teči prvi dan po dnevu, ko je upnik imel pravico terjati izpolnitev obveznosti, če za posamezne primere ni z zakonom določeno kaj drugega (prvi odstavek 336. člena OZ) in nastopi, ko se izteče zadnji dan z zakonom določenega časa (337. člen OZ). </w:t>
      </w:r>
    </w:p>
    <w:p w:rsidR="00375AFA" w:rsidRDefault="00375AFA" w:rsidP="00155D2A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V zvezi z zastaranjem terjatev občasnih dajatev določa </w:t>
      </w:r>
      <w:r w:rsidR="009E1AB1">
        <w:rPr>
          <w:rFonts w:cs="Arial"/>
        </w:rPr>
        <w:t xml:space="preserve">OZ v </w:t>
      </w:r>
      <w:r>
        <w:rPr>
          <w:rFonts w:cs="Arial"/>
        </w:rPr>
        <w:t>347. člen</w:t>
      </w:r>
      <w:r w:rsidR="009E1AB1">
        <w:rPr>
          <w:rFonts w:cs="Arial"/>
        </w:rPr>
        <w:t>u</w:t>
      </w:r>
      <w:r>
        <w:rPr>
          <w:rFonts w:cs="Arial"/>
        </w:rPr>
        <w:t>, da te zastarajo v treh letih od zapadlosti vsake posamezne dajatve, pravica sama, iz katere izvirajo občasne terjatve</w:t>
      </w:r>
      <w:r w:rsidR="00B84B94">
        <w:rPr>
          <w:rFonts w:cs="Arial"/>
        </w:rPr>
        <w:t xml:space="preserve">, pa zastara v petih letih, odkar je zapadla najstarejša neizpolnjena terjatev, po kateri dolžnik ni izvršil nobene dajatve več. </w:t>
      </w:r>
    </w:p>
    <w:p w:rsidR="00C412D1" w:rsidRDefault="00C412D1" w:rsidP="00155D2A">
      <w:pPr>
        <w:autoSpaceDE w:val="0"/>
        <w:autoSpaceDN w:val="0"/>
        <w:adjustRightInd w:val="0"/>
        <w:jc w:val="both"/>
        <w:rPr>
          <w:rFonts w:cs="Arial"/>
        </w:rPr>
      </w:pPr>
    </w:p>
    <w:p w:rsidR="008158FE" w:rsidRDefault="00C412D1" w:rsidP="008158FE">
      <w:pPr>
        <w:autoSpaceDE w:val="0"/>
        <w:autoSpaceDN w:val="0"/>
        <w:adjustRightInd w:val="0"/>
        <w:jc w:val="both"/>
      </w:pPr>
      <w:r>
        <w:rPr>
          <w:rFonts w:cs="Arial"/>
        </w:rPr>
        <w:t xml:space="preserve">Glede na to, da za terjatve iz delovnega razmerja ZDR-1 kot specialni predpis </w:t>
      </w:r>
      <w:r w:rsidR="00A56514">
        <w:rPr>
          <w:rFonts w:cs="Arial"/>
        </w:rPr>
        <w:t xml:space="preserve">določa petletni zastaralni rok, </w:t>
      </w:r>
      <w:r>
        <w:rPr>
          <w:rFonts w:cs="Arial"/>
        </w:rPr>
        <w:t xml:space="preserve">se za zastaranje navedenih terjatev ne </w:t>
      </w:r>
      <w:r w:rsidR="00A56514">
        <w:rPr>
          <w:rFonts w:cs="Arial"/>
        </w:rPr>
        <w:t>uporablja pravilo</w:t>
      </w:r>
      <w:r>
        <w:rPr>
          <w:rFonts w:cs="Arial"/>
        </w:rPr>
        <w:t xml:space="preserve"> o</w:t>
      </w:r>
      <w:r w:rsidR="00B84B94">
        <w:rPr>
          <w:rFonts w:cs="Arial"/>
        </w:rPr>
        <w:t xml:space="preserve"> </w:t>
      </w:r>
      <w:r w:rsidR="00171B04">
        <w:rPr>
          <w:rFonts w:cs="Arial"/>
        </w:rPr>
        <w:t>triletnem zastaralnem roku, ki velja za občasne terjatve</w:t>
      </w:r>
      <w:r w:rsidR="00957A01">
        <w:rPr>
          <w:rFonts w:cs="Arial"/>
        </w:rPr>
        <w:t>,</w:t>
      </w:r>
      <w:r w:rsidR="008158FE">
        <w:rPr>
          <w:rFonts w:cs="Arial"/>
        </w:rPr>
        <w:t xml:space="preserve"> </w:t>
      </w:r>
      <w:r w:rsidR="002C76A2">
        <w:rPr>
          <w:rFonts w:cs="Arial"/>
        </w:rPr>
        <w:t>niti pravilo</w:t>
      </w:r>
      <w:r w:rsidR="008158FE">
        <w:rPr>
          <w:rFonts w:cs="Arial"/>
        </w:rPr>
        <w:t xml:space="preserve"> 348. člena </w:t>
      </w:r>
      <w:r w:rsidR="00171B04">
        <w:rPr>
          <w:rFonts w:cs="Arial"/>
        </w:rPr>
        <w:t xml:space="preserve">OZ </w:t>
      </w:r>
      <w:r w:rsidR="008158FE">
        <w:rPr>
          <w:rFonts w:cs="Arial"/>
        </w:rPr>
        <w:t xml:space="preserve">o zastaranju same pravice, iz katere izvirajo občasne terjatve. </w:t>
      </w:r>
      <w:r>
        <w:rPr>
          <w:rFonts w:cs="Arial"/>
        </w:rPr>
        <w:t xml:space="preserve"> Stališče, da plača ni občasna terjatev in zato zanjo ne veljajo določbe OZ, ki urejajo zastaranje občasnih terjatev je zavzela tudi sodna praksa (npr. </w:t>
      </w:r>
      <w:proofErr w:type="spellStart"/>
      <w:r>
        <w:rPr>
          <w:rFonts w:cs="Arial"/>
        </w:rPr>
        <w:t>Pdp</w:t>
      </w:r>
      <w:proofErr w:type="spellEnd"/>
      <w:r>
        <w:rPr>
          <w:rFonts w:cs="Arial"/>
        </w:rPr>
        <w:t xml:space="preserve"> 853/2001 z dne 29.11.2002, </w:t>
      </w:r>
      <w:proofErr w:type="spellStart"/>
      <w:r>
        <w:t>Pdp</w:t>
      </w:r>
      <w:proofErr w:type="spellEnd"/>
      <w:r>
        <w:t xml:space="preserve"> 502/2001 z dne 05.04.2002</w:t>
      </w:r>
      <w:r w:rsidR="008158FE">
        <w:rPr>
          <w:rFonts w:cs="Arial"/>
        </w:rPr>
        <w:t xml:space="preserve">, </w:t>
      </w:r>
      <w:proofErr w:type="spellStart"/>
      <w:r w:rsidR="008158FE">
        <w:t>Pdp</w:t>
      </w:r>
      <w:proofErr w:type="spellEnd"/>
      <w:r w:rsidR="008158FE">
        <w:t xml:space="preserve"> 606/2002 z dne 27. 2. 2003)</w:t>
      </w:r>
      <w:r w:rsidR="00171B04">
        <w:t xml:space="preserve">. Glede na </w:t>
      </w:r>
      <w:r w:rsidR="00171B04">
        <w:lastRenderedPageBreak/>
        <w:t>navedeno</w:t>
      </w:r>
      <w:r w:rsidR="000A52AE">
        <w:t>,</w:t>
      </w:r>
      <w:r w:rsidR="00612118">
        <w:t xml:space="preserve"> stališče, da </w:t>
      </w:r>
      <w:r w:rsidR="00620C3A">
        <w:t xml:space="preserve">je plača občasna terjatev in </w:t>
      </w:r>
      <w:r w:rsidR="00612118">
        <w:t xml:space="preserve">naj bi, upoštevaje določbo 348. člena OZ, sama </w:t>
      </w:r>
      <w:r w:rsidR="00171B04">
        <w:t xml:space="preserve">pravica do zahteve za vračilo preveč izplačanih plač zastarala, </w:t>
      </w:r>
      <w:r w:rsidR="00F135AB">
        <w:t>ni pravilno</w:t>
      </w:r>
      <w:r w:rsidR="00171B04">
        <w:t xml:space="preserve">. </w:t>
      </w:r>
    </w:p>
    <w:p w:rsidR="000A52AE" w:rsidRDefault="000A52AE" w:rsidP="008158FE">
      <w:pPr>
        <w:autoSpaceDE w:val="0"/>
        <w:autoSpaceDN w:val="0"/>
        <w:adjustRightInd w:val="0"/>
        <w:jc w:val="both"/>
      </w:pPr>
    </w:p>
    <w:p w:rsidR="008158FE" w:rsidRDefault="008158FE" w:rsidP="008158FE">
      <w:pPr>
        <w:autoSpaceDE w:val="0"/>
        <w:autoSpaceDN w:val="0"/>
        <w:adjustRightInd w:val="0"/>
        <w:jc w:val="both"/>
      </w:pPr>
    </w:p>
    <w:p w:rsidR="00106952" w:rsidRPr="008158FE" w:rsidRDefault="00106952" w:rsidP="008158FE">
      <w:pPr>
        <w:autoSpaceDE w:val="0"/>
        <w:autoSpaceDN w:val="0"/>
        <w:adjustRightInd w:val="0"/>
        <w:jc w:val="both"/>
        <w:rPr>
          <w:rFonts w:cs="Arial"/>
        </w:rPr>
      </w:pPr>
      <w:r w:rsidRPr="00AF0570">
        <w:rPr>
          <w:rFonts w:cs="Arial"/>
          <w:szCs w:val="20"/>
        </w:rPr>
        <w:t>S spoštovanjem,</w:t>
      </w:r>
    </w:p>
    <w:p w:rsidR="00106952" w:rsidRPr="00AF0570" w:rsidRDefault="00106952" w:rsidP="00106952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</w:p>
    <w:p w:rsidR="00106952" w:rsidRPr="00AF0570" w:rsidRDefault="00106952" w:rsidP="00106952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</w:p>
    <w:p w:rsidR="00106952" w:rsidRPr="00AF0570" w:rsidRDefault="00106952" w:rsidP="00106952">
      <w:pPr>
        <w:autoSpaceDE w:val="0"/>
        <w:autoSpaceDN w:val="0"/>
        <w:adjustRightInd w:val="0"/>
        <w:spacing w:line="240" w:lineRule="exact"/>
        <w:jc w:val="both"/>
        <w:rPr>
          <w:rFonts w:cs="Arial"/>
          <w:b/>
          <w:szCs w:val="20"/>
        </w:rPr>
      </w:pPr>
      <w:r w:rsidRPr="00AF0570">
        <w:rPr>
          <w:rFonts w:cs="Arial"/>
          <w:b/>
          <w:szCs w:val="20"/>
        </w:rPr>
        <w:t xml:space="preserve">                                                                                                     Mojca RAMŠAK PEŠEC</w:t>
      </w:r>
    </w:p>
    <w:p w:rsidR="00106952" w:rsidRPr="00AF0570" w:rsidRDefault="00106952" w:rsidP="00106952">
      <w:pPr>
        <w:autoSpaceDE w:val="0"/>
        <w:autoSpaceDN w:val="0"/>
        <w:adjustRightInd w:val="0"/>
        <w:spacing w:line="240" w:lineRule="exact"/>
        <w:jc w:val="both"/>
        <w:rPr>
          <w:rFonts w:cs="Arial"/>
          <w:b/>
          <w:szCs w:val="20"/>
        </w:rPr>
      </w:pPr>
      <w:r w:rsidRPr="00AF0570">
        <w:rPr>
          <w:rFonts w:cs="Arial"/>
          <w:b/>
          <w:szCs w:val="20"/>
        </w:rPr>
        <w:t xml:space="preserve">                                                                                                  GENERALNA DIREKTORICA</w:t>
      </w:r>
    </w:p>
    <w:p w:rsidR="00106952" w:rsidRPr="00AF0570" w:rsidRDefault="00106952" w:rsidP="00106952">
      <w:pPr>
        <w:pStyle w:val="podpisi"/>
        <w:spacing w:line="240" w:lineRule="exact"/>
        <w:jc w:val="both"/>
        <w:rPr>
          <w:rFonts w:cs="Arial"/>
          <w:szCs w:val="20"/>
          <w:lang w:val="sl-SI"/>
        </w:rPr>
      </w:pPr>
    </w:p>
    <w:p w:rsidR="00106952" w:rsidRPr="00AF0570" w:rsidRDefault="00106952" w:rsidP="00106952">
      <w:pPr>
        <w:pStyle w:val="podpisi"/>
        <w:spacing w:line="240" w:lineRule="exact"/>
        <w:jc w:val="both"/>
        <w:rPr>
          <w:rFonts w:cs="Arial"/>
          <w:szCs w:val="20"/>
          <w:lang w:val="sl-SI"/>
        </w:rPr>
      </w:pPr>
    </w:p>
    <w:p w:rsidR="00106952" w:rsidRPr="00AF0570" w:rsidRDefault="00106952" w:rsidP="00106952">
      <w:pPr>
        <w:pStyle w:val="podpisi"/>
        <w:spacing w:line="240" w:lineRule="exact"/>
        <w:jc w:val="both"/>
        <w:rPr>
          <w:rFonts w:cs="Arial"/>
          <w:szCs w:val="20"/>
          <w:lang w:val="sl-SI"/>
        </w:rPr>
      </w:pPr>
      <w:r w:rsidRPr="00AF0570">
        <w:rPr>
          <w:rFonts w:cs="Arial"/>
          <w:szCs w:val="20"/>
          <w:lang w:val="sl-SI"/>
        </w:rPr>
        <w:t>Poslano:</w:t>
      </w:r>
    </w:p>
    <w:p w:rsidR="00106952" w:rsidRPr="00AF0570" w:rsidRDefault="00106952" w:rsidP="00106952">
      <w:pPr>
        <w:numPr>
          <w:ilvl w:val="0"/>
          <w:numId w:val="1"/>
        </w:numPr>
        <w:spacing w:line="240" w:lineRule="exact"/>
        <w:rPr>
          <w:rFonts w:cs="Arial"/>
          <w:szCs w:val="20"/>
        </w:rPr>
      </w:pPr>
      <w:r w:rsidRPr="00AF0570">
        <w:rPr>
          <w:rFonts w:cs="Arial"/>
          <w:szCs w:val="20"/>
        </w:rPr>
        <w:t>naslov</w:t>
      </w:r>
    </w:p>
    <w:p w:rsidR="00106952" w:rsidRPr="00AF0570" w:rsidRDefault="00106952" w:rsidP="00106952">
      <w:pPr>
        <w:rPr>
          <w:rFonts w:cs="Arial"/>
          <w:szCs w:val="20"/>
        </w:rPr>
      </w:pPr>
    </w:p>
    <w:p w:rsidR="00106952" w:rsidRDefault="00106952"/>
    <w:sectPr w:rsidR="00106952" w:rsidSect="002E0FB2">
      <w:headerReference w:type="first" r:id="rId7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F9B" w:rsidRDefault="00A81F9B">
      <w:r>
        <w:separator/>
      </w:r>
    </w:p>
  </w:endnote>
  <w:endnote w:type="continuationSeparator" w:id="0">
    <w:p w:rsidR="00A81F9B" w:rsidRDefault="00A8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F9B" w:rsidRDefault="00A81F9B">
      <w:r>
        <w:separator/>
      </w:r>
    </w:p>
  </w:footnote>
  <w:footnote w:type="continuationSeparator" w:id="0">
    <w:p w:rsidR="00A81F9B" w:rsidRDefault="00A8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FB2" w:rsidRDefault="00255BB6" w:rsidP="002E0FB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15C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bookmarkEnd w:id="0"/>
    <w:r w:rsidR="002E0FB2">
      <w:rPr>
        <w:rFonts w:cs="Arial"/>
        <w:sz w:val="16"/>
      </w:rPr>
      <w:t>DIREKTORAT ZA JAVNI SEKTOR</w:t>
    </w:r>
  </w:p>
  <w:p w:rsidR="002E0FB2" w:rsidRPr="008F3500" w:rsidRDefault="002E0FB2" w:rsidP="002E0FB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:rsidR="002E0FB2" w:rsidRPr="008F3500" w:rsidRDefault="002E0FB2" w:rsidP="002E0F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01 478 16 99</w:t>
    </w:r>
  </w:p>
  <w:p w:rsidR="002E0FB2" w:rsidRPr="008F3500" w:rsidRDefault="002E0FB2" w:rsidP="002E0F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2E0FB2" w:rsidRPr="00016A96" w:rsidRDefault="002E0FB2" w:rsidP="002E0F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www.mnz.gov.si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054A9"/>
    <w:multiLevelType w:val="hybridMultilevel"/>
    <w:tmpl w:val="0B120058"/>
    <w:lvl w:ilvl="0" w:tplc="A45863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52"/>
    <w:rsid w:val="000A52AE"/>
    <w:rsid w:val="00106952"/>
    <w:rsid w:val="001210C4"/>
    <w:rsid w:val="00155D2A"/>
    <w:rsid w:val="00171B04"/>
    <w:rsid w:val="001B7143"/>
    <w:rsid w:val="001C576B"/>
    <w:rsid w:val="002278C7"/>
    <w:rsid w:val="00247524"/>
    <w:rsid w:val="00255BB6"/>
    <w:rsid w:val="002C76A2"/>
    <w:rsid w:val="002E0FB2"/>
    <w:rsid w:val="00375AFA"/>
    <w:rsid w:val="00497731"/>
    <w:rsid w:val="004A62F9"/>
    <w:rsid w:val="00582968"/>
    <w:rsid w:val="00612118"/>
    <w:rsid w:val="00620C3A"/>
    <w:rsid w:val="007904BD"/>
    <w:rsid w:val="007D5424"/>
    <w:rsid w:val="008158FE"/>
    <w:rsid w:val="00920E65"/>
    <w:rsid w:val="00957A01"/>
    <w:rsid w:val="00991B00"/>
    <w:rsid w:val="009B3E68"/>
    <w:rsid w:val="009E1AB1"/>
    <w:rsid w:val="00A26FF3"/>
    <w:rsid w:val="00A32B01"/>
    <w:rsid w:val="00A56514"/>
    <w:rsid w:val="00A71810"/>
    <w:rsid w:val="00A81F9B"/>
    <w:rsid w:val="00B84B94"/>
    <w:rsid w:val="00BC05F2"/>
    <w:rsid w:val="00C2743A"/>
    <w:rsid w:val="00C412D1"/>
    <w:rsid w:val="00CF496B"/>
    <w:rsid w:val="00DB4BEF"/>
    <w:rsid w:val="00E34EDC"/>
    <w:rsid w:val="00E7060D"/>
    <w:rsid w:val="00E73EF8"/>
    <w:rsid w:val="00E9365A"/>
    <w:rsid w:val="00F135AB"/>
    <w:rsid w:val="00FD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238F062-E03C-4A7A-8C41-EEF8B506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06952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106952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10695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10695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106952"/>
    <w:pPr>
      <w:tabs>
        <w:tab w:val="left" w:pos="3402"/>
      </w:tabs>
    </w:pPr>
    <w:rPr>
      <w:lang w:val="it-IT"/>
    </w:rPr>
  </w:style>
  <w:style w:type="character" w:styleId="Hiperpovezava">
    <w:name w:val="Hyperlink"/>
    <w:rsid w:val="00106952"/>
    <w:rPr>
      <w:color w:val="0000FF"/>
      <w:u w:val="single"/>
    </w:rPr>
  </w:style>
  <w:style w:type="paragraph" w:styleId="Telobesedila-zamik">
    <w:name w:val="Body Text Indent"/>
    <w:basedOn w:val="Navaden"/>
    <w:rsid w:val="00106952"/>
    <w:pPr>
      <w:spacing w:after="120" w:line="260" w:lineRule="atLeast"/>
      <w:ind w:left="283"/>
    </w:pPr>
  </w:style>
  <w:style w:type="paragraph" w:customStyle="1" w:styleId="esegmenth4">
    <w:name w:val="esegment_h4"/>
    <w:basedOn w:val="Navaden"/>
    <w:rsid w:val="007D542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rsid w:val="007D542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Golobesedilo">
    <w:name w:val="Plain Text"/>
    <w:basedOn w:val="Navaden"/>
    <w:rsid w:val="00C412D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0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</vt:lpstr>
    </vt:vector>
  </TitlesOfParts>
  <Company>MJU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Katja Knez</dc:creator>
  <cp:keywords/>
  <dc:description/>
  <cp:lastModifiedBy>Mojca Kustec</cp:lastModifiedBy>
  <cp:revision>2</cp:revision>
  <dcterms:created xsi:type="dcterms:W3CDTF">2020-09-16T06:36:00Z</dcterms:created>
  <dcterms:modified xsi:type="dcterms:W3CDTF">2020-09-16T06:36:00Z</dcterms:modified>
</cp:coreProperties>
</file>