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D3" w:rsidRPr="00573D83" w:rsidRDefault="00CF72DD" w:rsidP="00945BD3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286000" cy="1091565"/>
                <wp:effectExtent l="3810" t="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3" w:rsidRPr="006833D2" w:rsidRDefault="00945BD3" w:rsidP="006833D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0.1pt;width:180pt;height:85.9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" o:allowoverlap="f" filled="f" stroked="f">
                <v:textbox inset="0,0,0,0">
                  <w:txbxContent>
                    <w:p w:rsidR="00945BD3" w:rsidRPr="006833D2" w:rsidRDefault="00945BD3" w:rsidP="006833D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45BD3" w:rsidRPr="00573D83">
        <w:rPr>
          <w:rFonts w:cs="Arial"/>
          <w:lang w:val="sl-SI"/>
        </w:rPr>
        <w:t xml:space="preserve">Številka: </w:t>
      </w:r>
      <w:r w:rsidR="00945BD3" w:rsidRPr="00573D83">
        <w:rPr>
          <w:rFonts w:cs="Arial"/>
          <w:lang w:val="sl-SI"/>
        </w:rPr>
        <w:tab/>
      </w:r>
      <w:r w:rsidR="00945BD3" w:rsidRPr="006053A2">
        <w:rPr>
          <w:rFonts w:cs="Arial"/>
          <w:lang w:val="sl-SI"/>
        </w:rPr>
        <w:t>0103-</w:t>
      </w:r>
      <w:r w:rsidR="00945BD3">
        <w:rPr>
          <w:rFonts w:cs="Arial"/>
          <w:lang w:val="sl-SI"/>
        </w:rPr>
        <w:t>432/2014/2</w:t>
      </w:r>
    </w:p>
    <w:p w:rsidR="00945BD3" w:rsidRPr="00573D83" w:rsidRDefault="00945BD3" w:rsidP="00945BD3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lang w:val="sl-SI"/>
        </w:rPr>
        <w:t xml:space="preserve">Datum: </w:t>
      </w:r>
      <w:r w:rsidRPr="00573D83">
        <w:rPr>
          <w:rFonts w:cs="Arial"/>
          <w:lang w:val="sl-SI"/>
        </w:rPr>
        <w:tab/>
        <w:t>25.7.2014</w:t>
      </w:r>
    </w:p>
    <w:p w:rsidR="00945BD3" w:rsidRPr="00573D83" w:rsidRDefault="00945BD3" w:rsidP="00945BD3">
      <w:pPr>
        <w:spacing w:line="288" w:lineRule="auto"/>
        <w:jc w:val="both"/>
        <w:rPr>
          <w:rFonts w:cs="Arial"/>
          <w:szCs w:val="20"/>
        </w:rPr>
      </w:pPr>
    </w:p>
    <w:p w:rsidR="00945BD3" w:rsidRPr="00573D83" w:rsidRDefault="00945BD3" w:rsidP="00945BD3">
      <w:pPr>
        <w:spacing w:line="288" w:lineRule="auto"/>
        <w:jc w:val="both"/>
        <w:rPr>
          <w:rFonts w:cs="Arial"/>
          <w:szCs w:val="20"/>
        </w:rPr>
      </w:pPr>
    </w:p>
    <w:p w:rsidR="00945BD3" w:rsidRDefault="00945BD3" w:rsidP="00945BD3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Zadeva:    </w:t>
      </w:r>
      <w:r>
        <w:rPr>
          <w:rFonts w:cs="Arial"/>
          <w:szCs w:val="20"/>
          <w:lang w:val="sl-SI"/>
        </w:rPr>
        <w:t xml:space="preserve">Odgovori na vprašanje v zvezi z izračunom višine preveč izplačanih plač -  </w:t>
      </w:r>
      <w:smartTag w:uri="urn:schemas-microsoft-com:office:smarttags" w:element="metricconverter">
        <w:smartTagPr>
          <w:attr w:name="ProductID" w:val="3. a"/>
        </w:smartTagPr>
        <w:r w:rsidRPr="00573D83">
          <w:rPr>
            <w:rFonts w:cs="Arial"/>
            <w:szCs w:val="20"/>
            <w:lang w:val="sl-SI"/>
          </w:rPr>
          <w:t>3. a</w:t>
        </w:r>
      </w:smartTag>
    </w:p>
    <w:p w:rsidR="00945BD3" w:rsidRPr="00573D83" w:rsidRDefault="00945BD3" w:rsidP="00945BD3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člen</w:t>
      </w:r>
      <w:r w:rsidRPr="00573D83">
        <w:rPr>
          <w:rFonts w:cs="Arial"/>
          <w:szCs w:val="20"/>
          <w:lang w:val="sl-SI"/>
        </w:rPr>
        <w:t xml:space="preserve"> ZSPJS-S</w:t>
      </w: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Spoštovani,</w:t>
      </w: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prejeli smo vaš dopis, v katerem navajate, da je zavod v mesecu decembru 2013 vložil tožbe na pristojno sodišče na vračilo preveč izplačanih zneskov plač. V izračun razlik, ki predstavljajo tožbene zneske niso bila upoštevana izplačila po Zakonu o načinu izplačila razlik v plači zaradi odprave tretje četrtine nesorazmerij v osnovnih plačah javnih uslužbencev, ki so bila izplačana februarja 2014. Prosite za napotilo, kako implementirati novelo ZSPJS-S glede na izplačane poračune tretje četrtine nesorazmerij.</w:t>
      </w:r>
    </w:p>
    <w:p w:rsidR="00945BD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F2E20" w:rsidRPr="00786142" w:rsidRDefault="009F2E20" w:rsidP="009F2E20">
      <w:pPr>
        <w:jc w:val="both"/>
        <w:rPr>
          <w:rFonts w:cs="Arial"/>
          <w:color w:val="000000"/>
          <w:szCs w:val="20"/>
          <w:lang w:eastAsia="sl-SI"/>
        </w:rPr>
      </w:pPr>
      <w:r w:rsidRPr="00396860">
        <w:rPr>
          <w:rFonts w:cs="Arial"/>
          <w:color w:val="000000"/>
          <w:szCs w:val="20"/>
          <w:lang w:eastAsia="sl-SI"/>
        </w:rPr>
        <w:t xml:space="preserve">V primerih, ko za vračilo preveč izplačanih zneskov plač </w:t>
      </w:r>
      <w:r>
        <w:rPr>
          <w:rFonts w:cs="Arial"/>
          <w:color w:val="000000"/>
          <w:szCs w:val="20"/>
          <w:lang w:eastAsia="sl-SI"/>
        </w:rPr>
        <w:t xml:space="preserve">že </w:t>
      </w:r>
      <w:r w:rsidRPr="00396860">
        <w:rPr>
          <w:rFonts w:cs="Arial"/>
          <w:color w:val="000000"/>
          <w:szCs w:val="20"/>
          <w:lang w:eastAsia="sl-SI"/>
        </w:rPr>
        <w:t>tečejo postopki pred pristojnim sodiščem</w:t>
      </w:r>
      <w:r>
        <w:rPr>
          <w:rFonts w:cs="Arial"/>
          <w:color w:val="000000"/>
          <w:szCs w:val="20"/>
          <w:lang w:eastAsia="sl-SI"/>
        </w:rPr>
        <w:t xml:space="preserve"> delodajalec na podlagi prvega odstavka 6. člena ZSPJS-S ponudi javnemu uslužbencu oziroma funkcionarju sklenitev poravnave pod pogoji, ki jih </w:t>
      </w:r>
      <w:smartTag w:uri="urn:schemas-microsoft-com:office:smarttags" w:element="metricconverter">
        <w:smartTagPr>
          <w:attr w:name="ProductID" w:val="3. a"/>
        </w:smartTagPr>
        <w:r>
          <w:rPr>
            <w:rFonts w:cs="Arial"/>
            <w:color w:val="000000"/>
            <w:szCs w:val="20"/>
            <w:lang w:eastAsia="sl-SI"/>
          </w:rPr>
          <w:t>3. a</w:t>
        </w:r>
      </w:smartTag>
      <w:r>
        <w:rPr>
          <w:rFonts w:cs="Arial"/>
          <w:color w:val="000000"/>
          <w:szCs w:val="20"/>
          <w:lang w:eastAsia="sl-SI"/>
        </w:rPr>
        <w:t xml:space="preserve"> člen zakona določa za sklenitev dogovora. </w:t>
      </w:r>
      <w:r w:rsidRPr="00396860">
        <w:rPr>
          <w:rFonts w:cs="Arial"/>
          <w:color w:val="000000"/>
          <w:szCs w:val="20"/>
          <w:lang w:eastAsia="sl-SI"/>
        </w:rPr>
        <w:t xml:space="preserve">Poravnava se </w:t>
      </w:r>
      <w:r>
        <w:rPr>
          <w:rFonts w:cs="Arial"/>
          <w:color w:val="000000"/>
          <w:szCs w:val="20"/>
          <w:lang w:eastAsia="sl-SI"/>
        </w:rPr>
        <w:t xml:space="preserve">lahko </w:t>
      </w:r>
      <w:r w:rsidRPr="00396860">
        <w:rPr>
          <w:rFonts w:cs="Arial"/>
          <w:color w:val="000000"/>
          <w:szCs w:val="20"/>
          <w:lang w:eastAsia="sl-SI"/>
        </w:rPr>
        <w:t xml:space="preserve">sklene </w:t>
      </w:r>
      <w:r>
        <w:rPr>
          <w:rFonts w:cs="Arial"/>
          <w:color w:val="000000"/>
          <w:szCs w:val="20"/>
          <w:lang w:eastAsia="sl-SI"/>
        </w:rPr>
        <w:t>z</w:t>
      </w:r>
      <w:r w:rsidRPr="00396860">
        <w:rPr>
          <w:rFonts w:cs="Arial"/>
          <w:color w:val="000000"/>
          <w:szCs w:val="20"/>
          <w:lang w:eastAsia="sl-SI"/>
        </w:rPr>
        <w:t>a vračilo preveč izplačanih zneskov plač za obdobje zadnjih desetih mesecev pred prenehanjem izplačevanja višje plače, kot je določena v skladu z veljavnimi predpisi in kolektivnimi pogodbami, vendar znesek vračila ne sme presegati</w:t>
      </w:r>
      <w:r>
        <w:rPr>
          <w:rFonts w:cs="Arial"/>
          <w:color w:val="000000"/>
          <w:szCs w:val="20"/>
          <w:lang w:eastAsia="sl-SI"/>
        </w:rPr>
        <w:t xml:space="preserve"> </w:t>
      </w:r>
      <w:r w:rsidRPr="00A57334">
        <w:rPr>
          <w:rFonts w:cs="Arial"/>
          <w:szCs w:val="20"/>
          <w:lang w:eastAsia="sl-SI"/>
        </w:rPr>
        <w:t xml:space="preserve">dvakratnika zakonito določene osnovne plače za polni delovni čas pred mesecem, ko se mu je plača začela izplačevati v skladu z veljavnimi predpisi in kolektivnimi pogodbami. </w:t>
      </w:r>
      <w:r w:rsidRPr="00786142">
        <w:rPr>
          <w:rFonts w:cs="Arial"/>
          <w:szCs w:val="20"/>
          <w:lang w:eastAsia="sl-SI"/>
        </w:rPr>
        <w:t xml:space="preserve">Če je izpolnjen pogoj, da javni uslužbenec prejema </w:t>
      </w:r>
      <w:r w:rsidRPr="005B4F6C">
        <w:rPr>
          <w:rFonts w:cs="Arial"/>
          <w:szCs w:val="20"/>
          <w:lang w:eastAsia="sl-SI"/>
        </w:rPr>
        <w:t xml:space="preserve">osnovno </w:t>
      </w:r>
      <w:r w:rsidRPr="00786142">
        <w:rPr>
          <w:rFonts w:cs="Arial"/>
          <w:szCs w:val="20"/>
          <w:lang w:eastAsia="sl-SI"/>
        </w:rPr>
        <w:t>plačo ali drug prejemek, ki je enak ali nižji od minimalne plače, lahko predlaga sklenitev poravnave, katere predmet bo odpust dolga. Delodajalec sklene poravnavo z vsebino odpusta dolga, če je</w:t>
      </w:r>
      <w:r w:rsidRPr="00786142">
        <w:rPr>
          <w:rFonts w:cs="Arial"/>
          <w:color w:val="000000"/>
          <w:szCs w:val="20"/>
          <w:lang w:eastAsia="sl-SI"/>
        </w:rPr>
        <w:t xml:space="preserve"> osnovna plača ali drug prejemek zavezanca za plačilo dolga, v mesecu, v katerem poda predlog za odpust dolga (torej v mesecu, v katerem predlaga sklenitev poravnave z vsebino odpusta dolga), enak ali nižji od zneska minimalne plače.</w:t>
      </w: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Default="009F2E20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V </w:t>
      </w:r>
      <w:r w:rsidRPr="00396860">
        <w:rPr>
          <w:rFonts w:cs="Arial"/>
          <w:color w:val="000000"/>
          <w:szCs w:val="20"/>
          <w:lang w:eastAsia="sl-SI"/>
        </w:rPr>
        <w:t>obdobje zadnjih desetih mesecev pred prenehanjem izplačevanja višje plače, kot je določena v skladu z veljavnimi predpisi in kolektivnimi pogodbami,</w:t>
      </w:r>
      <w:r>
        <w:rPr>
          <w:rFonts w:cs="Arial"/>
          <w:color w:val="000000"/>
          <w:szCs w:val="20"/>
          <w:lang w:eastAsia="sl-SI"/>
        </w:rPr>
        <w:t xml:space="preserve"> se šteje </w:t>
      </w:r>
      <w:r w:rsidRPr="00CE51D1">
        <w:rPr>
          <w:rFonts w:cs="Arial"/>
          <w:color w:val="000000"/>
          <w:szCs w:val="20"/>
          <w:lang w:eastAsia="sl-SI"/>
        </w:rPr>
        <w:t xml:space="preserve">zadnjih deset </w:t>
      </w:r>
      <w:r w:rsidRPr="009F2E20">
        <w:rPr>
          <w:rFonts w:cs="Arial"/>
          <w:color w:val="000000"/>
          <w:szCs w:val="20"/>
          <w:lang w:eastAsia="sl-SI"/>
        </w:rPr>
        <w:t xml:space="preserve">zaporednih </w:t>
      </w:r>
      <w:r w:rsidRPr="00CE51D1">
        <w:rPr>
          <w:rFonts w:cs="Arial"/>
          <w:color w:val="000000"/>
          <w:szCs w:val="20"/>
          <w:lang w:eastAsia="sl-SI"/>
        </w:rPr>
        <w:t>mesecev</w:t>
      </w:r>
      <w:r>
        <w:rPr>
          <w:rFonts w:cs="Arial"/>
          <w:color w:val="000000"/>
          <w:szCs w:val="20"/>
          <w:lang w:eastAsia="sl-SI"/>
        </w:rPr>
        <w:t>. Razlika, ki jo mora vrniti javni uslužbenec v skladu z novelo ZSPJS-S, se izračuna na način, da se od plač</w:t>
      </w:r>
      <w:r w:rsidR="00A6392C">
        <w:rPr>
          <w:rFonts w:cs="Arial"/>
          <w:color w:val="000000"/>
          <w:szCs w:val="20"/>
          <w:lang w:eastAsia="sl-SI"/>
        </w:rPr>
        <w:t xml:space="preserve">, </w:t>
      </w:r>
      <w:r>
        <w:rPr>
          <w:rFonts w:cs="Arial"/>
          <w:color w:val="000000"/>
          <w:szCs w:val="20"/>
          <w:lang w:eastAsia="sl-SI"/>
        </w:rPr>
        <w:t xml:space="preserve">ki </w:t>
      </w:r>
      <w:r w:rsidR="00A6392C">
        <w:rPr>
          <w:rFonts w:cs="Arial"/>
          <w:color w:val="000000"/>
          <w:szCs w:val="20"/>
          <w:lang w:eastAsia="sl-SI"/>
        </w:rPr>
        <w:t xml:space="preserve">jih je javni uslužbenec prejel za obdobje zadnjih desetih mesecev pred prenehanjem izplačevanja višje plače (torej od previsokih plač) odštejejo plače, ki bi jih javni </w:t>
      </w:r>
      <w:r w:rsidR="00A6392C">
        <w:rPr>
          <w:rFonts w:cs="Arial"/>
          <w:color w:val="000000"/>
          <w:szCs w:val="20"/>
          <w:lang w:eastAsia="sl-SI"/>
        </w:rPr>
        <w:lastRenderedPageBreak/>
        <w:t xml:space="preserve">uslužbenec za navedeno obdobje </w:t>
      </w:r>
      <w:r w:rsidR="00A3514C" w:rsidRPr="00D21D42">
        <w:rPr>
          <w:rFonts w:cs="Arial"/>
          <w:szCs w:val="20"/>
          <w:lang w:eastAsia="sl-SI"/>
        </w:rPr>
        <w:t xml:space="preserve">v skladu s predpisi in kolektivnimi pogodbami </w:t>
      </w:r>
      <w:r w:rsidR="00A6392C">
        <w:rPr>
          <w:rFonts w:cs="Arial"/>
          <w:color w:val="000000"/>
          <w:szCs w:val="20"/>
          <w:lang w:eastAsia="sl-SI"/>
        </w:rPr>
        <w:t>moral prejeti</w:t>
      </w:r>
      <w:r w:rsidR="00442C0D">
        <w:rPr>
          <w:rFonts w:cs="Arial"/>
          <w:szCs w:val="20"/>
          <w:lang w:eastAsia="sl-SI"/>
        </w:rPr>
        <w:t xml:space="preserve"> (zakonite plače</w:t>
      </w:r>
      <w:r w:rsidR="00FC5982">
        <w:rPr>
          <w:rFonts w:cs="Arial"/>
          <w:szCs w:val="20"/>
          <w:lang w:eastAsia="sl-SI"/>
        </w:rPr>
        <w:t>)</w:t>
      </w:r>
      <w:r w:rsidR="00A6392C">
        <w:rPr>
          <w:rFonts w:cs="Arial"/>
          <w:color w:val="000000"/>
          <w:szCs w:val="20"/>
          <w:lang w:eastAsia="sl-SI"/>
        </w:rPr>
        <w:t>. Vsi poračuni plač (tudi izplačilo tretje četrtine), ki se ne nanašajo na obdobje zadnjih deset</w:t>
      </w:r>
      <w:r w:rsidR="00A6392C" w:rsidRPr="00396860">
        <w:rPr>
          <w:rFonts w:cs="Arial"/>
          <w:color w:val="000000"/>
          <w:szCs w:val="20"/>
          <w:lang w:eastAsia="sl-SI"/>
        </w:rPr>
        <w:t xml:space="preserve"> mesecev pred prenehanjem izplačevanja višje plače</w:t>
      </w:r>
      <w:r w:rsidR="00A6392C">
        <w:rPr>
          <w:rFonts w:cs="Arial"/>
          <w:color w:val="000000"/>
          <w:szCs w:val="20"/>
          <w:lang w:eastAsia="sl-SI"/>
        </w:rPr>
        <w:t xml:space="preserve">, na izračun razlike v plači, ki je predmet vračila po noveli ZSPJS-S, nimajo vpliva. </w:t>
      </w:r>
    </w:p>
    <w:p w:rsidR="00A6392C" w:rsidRDefault="00A6392C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:rsidR="00A6392C" w:rsidRPr="00573D83" w:rsidRDefault="00A6392C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 spoštovanjem,</w:t>
      </w: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:rsidR="00945BD3" w:rsidRPr="00573D83" w:rsidRDefault="00945BD3" w:rsidP="00945BD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GENERALNA DIREKTORICA</w:t>
      </w:r>
    </w:p>
    <w:p w:rsidR="00945BD3" w:rsidRPr="00573D83" w:rsidRDefault="00945BD3" w:rsidP="00945BD3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>Poslano:</w:t>
      </w:r>
    </w:p>
    <w:p w:rsidR="00945BD3" w:rsidRPr="00573D83" w:rsidRDefault="00945BD3" w:rsidP="00945BD3">
      <w:pPr>
        <w:numPr>
          <w:ilvl w:val="0"/>
          <w:numId w:val="1"/>
        </w:numPr>
        <w:spacing w:line="288" w:lineRule="auto"/>
        <w:rPr>
          <w:rFonts w:cs="Arial"/>
          <w:szCs w:val="20"/>
        </w:rPr>
      </w:pPr>
      <w:r w:rsidRPr="00573D83">
        <w:rPr>
          <w:rFonts w:cs="Arial"/>
          <w:szCs w:val="20"/>
        </w:rPr>
        <w:t>naslov</w:t>
      </w:r>
    </w:p>
    <w:p w:rsidR="00945BD3" w:rsidRPr="00573D83" w:rsidRDefault="00945BD3" w:rsidP="00945BD3">
      <w:pPr>
        <w:spacing w:line="288" w:lineRule="auto"/>
        <w:rPr>
          <w:rFonts w:cs="Arial"/>
          <w:szCs w:val="20"/>
        </w:rPr>
      </w:pPr>
    </w:p>
    <w:p w:rsidR="00945BD3" w:rsidRDefault="00945BD3"/>
    <w:sectPr w:rsidR="00945BD3" w:rsidSect="00803A23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5E" w:rsidRDefault="00584A5E">
      <w:r>
        <w:separator/>
      </w:r>
    </w:p>
  </w:endnote>
  <w:endnote w:type="continuationSeparator" w:id="0">
    <w:p w:rsidR="00584A5E" w:rsidRDefault="0058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5E" w:rsidRDefault="00584A5E">
      <w:r>
        <w:separator/>
      </w:r>
    </w:p>
  </w:footnote>
  <w:footnote w:type="continuationSeparator" w:id="0">
    <w:p w:rsidR="00584A5E" w:rsidRDefault="0058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23" w:rsidRDefault="00CF72DD" w:rsidP="00803A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A0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803A23">
      <w:rPr>
        <w:rFonts w:cs="Arial"/>
        <w:sz w:val="16"/>
      </w:rPr>
      <w:t>DIREKTORAT ZA JAVNI SEKTOR</w:t>
    </w:r>
  </w:p>
  <w:p w:rsidR="00803A23" w:rsidRPr="008F3500" w:rsidRDefault="00803A23" w:rsidP="00803A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803A23" w:rsidRPr="008F3500" w:rsidRDefault="00803A23" w:rsidP="00803A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803A23" w:rsidRPr="008F3500" w:rsidRDefault="00803A23" w:rsidP="00803A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803A23" w:rsidRPr="00016A96" w:rsidRDefault="00803A23" w:rsidP="00803A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F30"/>
    <w:multiLevelType w:val="hybridMultilevel"/>
    <w:tmpl w:val="07A490BC"/>
    <w:lvl w:ilvl="0" w:tplc="78A23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3"/>
    <w:rsid w:val="000A1386"/>
    <w:rsid w:val="00155573"/>
    <w:rsid w:val="001A1645"/>
    <w:rsid w:val="001D575E"/>
    <w:rsid w:val="00442C0D"/>
    <w:rsid w:val="00446CEF"/>
    <w:rsid w:val="00584A5E"/>
    <w:rsid w:val="005F6E47"/>
    <w:rsid w:val="006833D2"/>
    <w:rsid w:val="00803A23"/>
    <w:rsid w:val="00803FE0"/>
    <w:rsid w:val="00945BD3"/>
    <w:rsid w:val="009C0EF8"/>
    <w:rsid w:val="009F2E20"/>
    <w:rsid w:val="00A3514C"/>
    <w:rsid w:val="00A6392C"/>
    <w:rsid w:val="00CF72DD"/>
    <w:rsid w:val="00F24E77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8B4F4B5-D98E-49CD-B231-311C9EF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5BD3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945B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945BD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45B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45BD3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45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2020-09-16T07:45:00Z</dcterms:created>
  <dcterms:modified xsi:type="dcterms:W3CDTF">2020-09-16T07:45:00Z</dcterms:modified>
</cp:coreProperties>
</file>