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345D" w14:textId="77777777" w:rsidR="00B14C6D" w:rsidRDefault="00B14C6D" w:rsidP="00096394">
      <w:pPr>
        <w:spacing w:line="276" w:lineRule="auto"/>
        <w:jc w:val="both"/>
        <w:rPr>
          <w:rFonts w:cs="Arial"/>
          <w:sz w:val="21"/>
          <w:szCs w:val="21"/>
        </w:rPr>
      </w:pPr>
    </w:p>
    <w:p w14:paraId="0DE386CC" w14:textId="77777777" w:rsidR="00B14C6D" w:rsidRDefault="00B14C6D" w:rsidP="00096394">
      <w:pPr>
        <w:spacing w:line="276" w:lineRule="auto"/>
        <w:jc w:val="both"/>
        <w:rPr>
          <w:rFonts w:cs="Arial"/>
          <w:sz w:val="21"/>
          <w:szCs w:val="21"/>
        </w:rPr>
      </w:pPr>
    </w:p>
    <w:p w14:paraId="2756B941" w14:textId="77777777" w:rsidR="00F749AC" w:rsidRPr="009D7087" w:rsidRDefault="00F749AC" w:rsidP="00F749AC">
      <w:pPr>
        <w:spacing w:line="240" w:lineRule="auto"/>
        <w:rPr>
          <w:rFonts w:cs="Arial"/>
          <w:color w:val="000000" w:themeColor="text1"/>
          <w:szCs w:val="20"/>
          <w:lang w:val="sl-SI"/>
        </w:rPr>
      </w:pPr>
      <w:r w:rsidRPr="009D7087">
        <w:rPr>
          <w:rFonts w:cs="Arial"/>
          <w:color w:val="000000" w:themeColor="text1"/>
          <w:szCs w:val="20"/>
          <w:lang w:val="sl-SI"/>
        </w:rPr>
        <w:t>Številka: 10051-295/2021/3</w:t>
      </w:r>
    </w:p>
    <w:p w14:paraId="450DACC2" w14:textId="77777777" w:rsidR="00F749AC" w:rsidRPr="009D7087" w:rsidRDefault="00F749AC" w:rsidP="00F749AC">
      <w:pPr>
        <w:spacing w:line="240" w:lineRule="auto"/>
        <w:rPr>
          <w:rFonts w:cs="Arial"/>
          <w:color w:val="000000" w:themeColor="text1"/>
          <w:szCs w:val="20"/>
          <w:lang w:val="sl-SI"/>
        </w:rPr>
      </w:pPr>
      <w:r w:rsidRPr="009D7087">
        <w:rPr>
          <w:rFonts w:cs="Arial"/>
          <w:color w:val="000000" w:themeColor="text1"/>
          <w:szCs w:val="20"/>
          <w:lang w:val="sl-SI"/>
        </w:rPr>
        <w:t>Datum:   10. 11. 2021</w:t>
      </w:r>
    </w:p>
    <w:p w14:paraId="38A96685" w14:textId="77777777" w:rsidR="00F749AC" w:rsidRPr="009D7087" w:rsidRDefault="00F749AC" w:rsidP="00F749AC">
      <w:pPr>
        <w:spacing w:line="240" w:lineRule="auto"/>
        <w:rPr>
          <w:rFonts w:cs="Arial"/>
          <w:color w:val="000000" w:themeColor="text1"/>
          <w:szCs w:val="20"/>
          <w:lang w:val="sl-SI"/>
        </w:rPr>
      </w:pPr>
    </w:p>
    <w:p w14:paraId="55CEC033" w14:textId="7FEA45F6" w:rsidR="00F749AC" w:rsidRPr="009D7087" w:rsidRDefault="00F749AC" w:rsidP="00F749AC">
      <w:pPr>
        <w:spacing w:line="240" w:lineRule="auto"/>
        <w:jc w:val="both"/>
        <w:rPr>
          <w:rFonts w:cs="Arial"/>
          <w:color w:val="000000" w:themeColor="text1"/>
          <w:szCs w:val="20"/>
          <w:lang w:val="sl-SI" w:eastAsia="sl-SI"/>
        </w:rPr>
      </w:pPr>
      <w:r w:rsidRPr="009D7087">
        <w:rPr>
          <w:rFonts w:cs="Arial"/>
          <w:color w:val="000000" w:themeColor="text1"/>
          <w:szCs w:val="20"/>
          <w:lang w:val="sl-SI" w:eastAsia="sl-SI"/>
        </w:rPr>
        <w:t>Na podlagi drugega odstavka 35. člena Zakona o javnih uslužbencih (Uradni list Republike Slovenije, št. 63/07 – uradno prečiščeno besedilo, 65/08, 69/08 – ZTFI-A, 69/08 – ZZavar-E, 40/12 – ZUJF</w:t>
      </w:r>
      <w:r w:rsidRPr="009D7087">
        <w:rPr>
          <w:rFonts w:cs="Arial"/>
          <w:b/>
          <w:bCs/>
          <w:color w:val="000000" w:themeColor="text1"/>
          <w:szCs w:val="20"/>
          <w:shd w:val="clear" w:color="auto" w:fill="FFFFFF"/>
          <w:lang w:val="sl-SI"/>
        </w:rPr>
        <w:t> </w:t>
      </w:r>
      <w:r w:rsidRPr="009D7087">
        <w:rPr>
          <w:rFonts w:cs="Arial"/>
          <w:color w:val="000000" w:themeColor="text1"/>
          <w:szCs w:val="20"/>
          <w:shd w:val="clear" w:color="auto" w:fill="FFFFFF"/>
          <w:lang w:val="sl-SI"/>
        </w:rPr>
        <w:t>in 158/20 – ZIntPK-C</w:t>
      </w:r>
      <w:r w:rsidRPr="009D7087">
        <w:rPr>
          <w:rFonts w:cs="Arial"/>
          <w:color w:val="000000" w:themeColor="text1"/>
          <w:szCs w:val="20"/>
          <w:lang w:val="sl-SI" w:eastAsia="sl-SI"/>
        </w:rPr>
        <w:t xml:space="preserve"> i</w:t>
      </w:r>
      <w:r w:rsidRPr="009D7087">
        <w:rPr>
          <w:rFonts w:cs="Arial"/>
          <w:color w:val="000000" w:themeColor="text1"/>
          <w:szCs w:val="20"/>
          <w:lang w:val="sl-SI"/>
        </w:rPr>
        <w:t>n 203/20 – ZIUPOPDVE</w:t>
      </w:r>
      <w:r w:rsidRPr="009D7087">
        <w:rPr>
          <w:rFonts w:cs="Arial"/>
          <w:color w:val="000000" w:themeColor="text1"/>
          <w:szCs w:val="20"/>
          <w:lang w:val="sl-SI" w:eastAsia="sl-SI"/>
        </w:rPr>
        <w:t xml:space="preserve"> v nadaljnjem besedilu: ZJU) je Komisija za pritožbe iz delovnega razmerja pri Vladi Republike Slovenije (v nadaljnjem besedilu: Komisija za pritožbe), v senatu v sestavi </w:t>
      </w:r>
      <w:r w:rsidR="00075E1A" w:rsidRPr="00075E1A">
        <w:rPr>
          <w:rFonts w:cs="Arial"/>
          <w:color w:val="FFFFFF" w:themeColor="background1"/>
          <w:szCs w:val="20"/>
          <w:lang w:val="sl-SI" w:eastAsia="sl-SI"/>
        </w:rPr>
        <w:t>izbrisan podatek ime in priimek</w:t>
      </w:r>
      <w:r w:rsidRPr="00075E1A">
        <w:rPr>
          <w:rFonts w:cs="Arial"/>
          <w:color w:val="FFFFFF" w:themeColor="background1"/>
          <w:szCs w:val="20"/>
          <w:lang w:val="sl-SI" w:eastAsia="sl-SI"/>
        </w:rPr>
        <w:t xml:space="preserve"> </w:t>
      </w:r>
      <w:r w:rsidRPr="009D7087">
        <w:rPr>
          <w:rFonts w:cs="Arial"/>
          <w:color w:val="000000" w:themeColor="text1"/>
          <w:szCs w:val="20"/>
          <w:lang w:val="sl-SI" w:eastAsia="sl-SI"/>
        </w:rPr>
        <w:t xml:space="preserve">kot predsednica senata ter </w:t>
      </w:r>
      <w:r w:rsidR="00075E1A" w:rsidRPr="00075E1A">
        <w:rPr>
          <w:rFonts w:cs="Arial"/>
          <w:color w:val="FFFFFF" w:themeColor="background1"/>
          <w:szCs w:val="20"/>
          <w:lang w:val="sl-SI" w:eastAsia="sl-SI"/>
        </w:rPr>
        <w:t>izbrisan podatek ime in priimek</w:t>
      </w:r>
      <w:r w:rsidRPr="00075E1A">
        <w:rPr>
          <w:rFonts w:cs="Arial"/>
          <w:color w:val="FFFFFF" w:themeColor="background1"/>
          <w:szCs w:val="20"/>
          <w:lang w:val="sl-SI" w:eastAsia="sl-SI"/>
        </w:rPr>
        <w:t xml:space="preserve"> </w:t>
      </w:r>
      <w:r w:rsidRPr="009D7087">
        <w:rPr>
          <w:rFonts w:cs="Arial"/>
          <w:color w:val="000000" w:themeColor="text1"/>
          <w:szCs w:val="20"/>
          <w:lang w:val="sl-SI" w:eastAsia="sl-SI"/>
        </w:rPr>
        <w:t xml:space="preserve">in </w:t>
      </w:r>
      <w:r w:rsidR="00075E1A" w:rsidRPr="00075E1A">
        <w:rPr>
          <w:rFonts w:cs="Arial"/>
          <w:color w:val="FFFFFF" w:themeColor="background1"/>
          <w:szCs w:val="20"/>
          <w:lang w:val="sl-SI" w:eastAsia="sl-SI"/>
        </w:rPr>
        <w:t xml:space="preserve">izbrisan podatek ime in priimek </w:t>
      </w:r>
      <w:r w:rsidRPr="009D7087">
        <w:rPr>
          <w:rFonts w:cs="Arial"/>
          <w:color w:val="000000" w:themeColor="text1"/>
          <w:szCs w:val="20"/>
          <w:lang w:val="sl-SI" w:eastAsia="sl-SI"/>
        </w:rPr>
        <w:t xml:space="preserve">kot članici senata, v zvezi s pritožbo </w:t>
      </w:r>
      <w:r w:rsidR="00075E1A" w:rsidRPr="00075E1A">
        <w:rPr>
          <w:rFonts w:cs="Arial"/>
          <w:color w:val="FFFFFF" w:themeColor="background1"/>
          <w:szCs w:val="20"/>
          <w:lang w:val="sl-SI" w:eastAsia="sl-SI"/>
        </w:rPr>
        <w:t>izbrisan podatek ime in priimek</w:t>
      </w:r>
      <w:r w:rsidRPr="00075E1A">
        <w:rPr>
          <w:rFonts w:cs="Arial"/>
          <w:color w:val="FFFFFF" w:themeColor="background1"/>
          <w:szCs w:val="20"/>
          <w:lang w:val="sl-SI" w:eastAsia="sl-SI"/>
        </w:rPr>
        <w:t xml:space="preserve">, </w:t>
      </w:r>
      <w:r w:rsidRPr="009D7087">
        <w:rPr>
          <w:rFonts w:cs="Arial"/>
          <w:color w:val="000000" w:themeColor="text1"/>
          <w:szCs w:val="20"/>
          <w:lang w:val="sl-SI" w:eastAsia="sl-SI"/>
        </w:rPr>
        <w:t xml:space="preserve">zoper sklep </w:t>
      </w:r>
      <w:r w:rsidR="00A642C6" w:rsidRPr="00A642C6">
        <w:rPr>
          <w:rFonts w:cs="Arial"/>
          <w:color w:val="FFFFFF" w:themeColor="background1"/>
          <w:szCs w:val="20"/>
          <w:lang w:val="sl-SI" w:eastAsia="sl-SI"/>
        </w:rPr>
        <w:t>izbrisan podatek organa,</w:t>
      </w:r>
      <w:r w:rsidRPr="00A642C6">
        <w:rPr>
          <w:rFonts w:cs="Arial"/>
          <w:color w:val="FFFFFF" w:themeColor="background1"/>
          <w:szCs w:val="20"/>
          <w:lang w:val="sl-SI" w:eastAsia="sl-SI"/>
        </w:rPr>
        <w:t xml:space="preserve"> </w:t>
      </w:r>
      <w:r w:rsidRPr="009D7087">
        <w:rPr>
          <w:rFonts w:cs="Arial"/>
          <w:color w:val="000000" w:themeColor="text1"/>
          <w:szCs w:val="20"/>
          <w:lang w:val="sl-SI" w:eastAsia="sl-SI"/>
        </w:rPr>
        <w:t xml:space="preserve">št. </w:t>
      </w:r>
      <w:r w:rsidRPr="009D7087">
        <w:rPr>
          <w:rFonts w:cs="Arial"/>
          <w:color w:val="000000" w:themeColor="text1"/>
          <w:szCs w:val="20"/>
          <w:lang w:val="sl-SI"/>
        </w:rPr>
        <w:t xml:space="preserve">100-500/2021/197 (1501-17) z dne 5. </w:t>
      </w:r>
      <w:r w:rsidRPr="00865A80">
        <w:rPr>
          <w:rFonts w:cs="Arial"/>
          <w:color w:val="000000" w:themeColor="text1"/>
          <w:szCs w:val="20"/>
          <w:lang w:val="sl-SI"/>
        </w:rPr>
        <w:t>10. 2021</w:t>
      </w:r>
      <w:r w:rsidRPr="009D7087">
        <w:rPr>
          <w:rFonts w:cs="Arial"/>
          <w:color w:val="000000" w:themeColor="text1"/>
          <w:szCs w:val="20"/>
          <w:lang w:val="sl-SI" w:eastAsia="sl-SI"/>
        </w:rPr>
        <w:t xml:space="preserve">, na 910. seji dne </w:t>
      </w:r>
      <w:r w:rsidRPr="009D7087">
        <w:rPr>
          <w:rFonts w:cs="Arial"/>
          <w:color w:val="000000" w:themeColor="text1"/>
          <w:szCs w:val="20"/>
          <w:lang w:val="sl-SI"/>
        </w:rPr>
        <w:t xml:space="preserve">10. 11. 2021 </w:t>
      </w:r>
      <w:r w:rsidRPr="009D7087">
        <w:rPr>
          <w:rFonts w:cs="Arial"/>
          <w:color w:val="000000" w:themeColor="text1"/>
          <w:szCs w:val="20"/>
          <w:lang w:val="sl-SI" w:eastAsia="sl-SI"/>
        </w:rPr>
        <w:t>izdala naslednji</w:t>
      </w:r>
    </w:p>
    <w:p w14:paraId="77B05418" w14:textId="77777777" w:rsidR="00F749AC" w:rsidRPr="009D7087" w:rsidRDefault="00F749AC" w:rsidP="00F749AC">
      <w:pPr>
        <w:spacing w:line="240" w:lineRule="auto"/>
        <w:jc w:val="both"/>
        <w:rPr>
          <w:rFonts w:cs="Arial"/>
          <w:color w:val="000000" w:themeColor="text1"/>
          <w:szCs w:val="20"/>
          <w:lang w:val="sl-SI"/>
        </w:rPr>
      </w:pPr>
    </w:p>
    <w:p w14:paraId="42970851" w14:textId="77777777" w:rsidR="00F749AC" w:rsidRPr="009D7087" w:rsidRDefault="00F749AC" w:rsidP="00F749AC">
      <w:pPr>
        <w:spacing w:line="240" w:lineRule="auto"/>
        <w:jc w:val="both"/>
        <w:rPr>
          <w:rFonts w:cs="Arial"/>
          <w:color w:val="000000" w:themeColor="text1"/>
          <w:szCs w:val="20"/>
          <w:lang w:val="sl-SI"/>
        </w:rPr>
      </w:pPr>
    </w:p>
    <w:p w14:paraId="3726DEF9" w14:textId="77777777" w:rsidR="00F749AC" w:rsidRPr="009D7087" w:rsidRDefault="00F749AC" w:rsidP="00F749AC">
      <w:pPr>
        <w:spacing w:line="240" w:lineRule="auto"/>
        <w:jc w:val="center"/>
        <w:rPr>
          <w:rFonts w:cs="Arial"/>
          <w:b/>
          <w:color w:val="000000" w:themeColor="text1"/>
          <w:szCs w:val="20"/>
          <w:lang w:val="sl-SI"/>
        </w:rPr>
      </w:pPr>
      <w:r w:rsidRPr="009D7087">
        <w:rPr>
          <w:rFonts w:cs="Arial"/>
          <w:b/>
          <w:color w:val="000000" w:themeColor="text1"/>
          <w:szCs w:val="20"/>
          <w:lang w:val="sl-SI"/>
        </w:rPr>
        <w:t>SKLEP</w:t>
      </w:r>
    </w:p>
    <w:p w14:paraId="6944BE3C" w14:textId="77777777" w:rsidR="00F749AC" w:rsidRPr="009D7087" w:rsidRDefault="00F749AC" w:rsidP="00F749AC">
      <w:pPr>
        <w:spacing w:line="240" w:lineRule="auto"/>
        <w:jc w:val="both"/>
        <w:rPr>
          <w:rFonts w:cs="Arial"/>
          <w:b/>
          <w:color w:val="000000" w:themeColor="text1"/>
          <w:szCs w:val="20"/>
          <w:lang w:val="sl-SI"/>
        </w:rPr>
      </w:pPr>
    </w:p>
    <w:p w14:paraId="0D430474" w14:textId="08B9FDEB" w:rsidR="00F749AC" w:rsidRPr="009D7087" w:rsidRDefault="00F749AC" w:rsidP="00F749AC">
      <w:pPr>
        <w:spacing w:line="240" w:lineRule="auto"/>
        <w:jc w:val="both"/>
        <w:rPr>
          <w:rFonts w:cs="Arial"/>
          <w:b/>
          <w:i/>
          <w:color w:val="000000" w:themeColor="text1"/>
          <w:szCs w:val="20"/>
          <w:lang w:val="sl-SI"/>
        </w:rPr>
      </w:pPr>
      <w:r w:rsidRPr="009D7087">
        <w:rPr>
          <w:rFonts w:cs="Arial"/>
          <w:b/>
          <w:i/>
          <w:color w:val="000000" w:themeColor="text1"/>
          <w:szCs w:val="20"/>
          <w:lang w:val="sl-SI"/>
        </w:rPr>
        <w:t>Pritožba</w:t>
      </w:r>
      <w:r w:rsidRPr="009D7087">
        <w:rPr>
          <w:rFonts w:cs="Arial"/>
          <w:b/>
          <w:i/>
          <w:color w:val="000000" w:themeColor="text1"/>
          <w:szCs w:val="20"/>
          <w:lang w:val="sl-SI" w:eastAsia="sl-SI"/>
        </w:rPr>
        <w:t xml:space="preserve"> </w:t>
      </w:r>
      <w:r w:rsidR="00075E1A" w:rsidRPr="00075E1A">
        <w:rPr>
          <w:rFonts w:cs="Arial"/>
          <w:b/>
          <w:bCs/>
          <w:i/>
          <w:iCs/>
          <w:color w:val="FFFFFF" w:themeColor="background1"/>
          <w:szCs w:val="20"/>
          <w:lang w:val="sl-SI" w:eastAsia="sl-SI"/>
        </w:rPr>
        <w:t>izbrisan podatek ime in priimek</w:t>
      </w:r>
      <w:r w:rsidR="00075E1A" w:rsidRPr="00075E1A">
        <w:rPr>
          <w:rFonts w:cs="Arial"/>
          <w:color w:val="FFFFFF" w:themeColor="background1"/>
          <w:szCs w:val="20"/>
          <w:lang w:val="sl-SI" w:eastAsia="sl-SI"/>
        </w:rPr>
        <w:t xml:space="preserve"> </w:t>
      </w:r>
      <w:r w:rsidRPr="009D7087">
        <w:rPr>
          <w:rFonts w:cs="Arial"/>
          <w:b/>
          <w:bCs/>
          <w:i/>
          <w:iCs/>
          <w:color w:val="000000" w:themeColor="text1"/>
          <w:szCs w:val="20"/>
          <w:lang w:val="sl-SI" w:eastAsia="sl-SI"/>
        </w:rPr>
        <w:t xml:space="preserve">zoper sklep št. </w:t>
      </w:r>
      <w:r w:rsidRPr="009D7087">
        <w:rPr>
          <w:rFonts w:cs="Arial"/>
          <w:b/>
          <w:bCs/>
          <w:i/>
          <w:iCs/>
          <w:color w:val="000000" w:themeColor="text1"/>
          <w:szCs w:val="20"/>
          <w:lang w:val="sl-SI"/>
        </w:rPr>
        <w:t>100-500/2021/197 (1501-17) z dne 5. 10. 2021</w:t>
      </w:r>
      <w:r w:rsidRPr="009D7087">
        <w:rPr>
          <w:rFonts w:cs="Arial"/>
          <w:color w:val="000000" w:themeColor="text1"/>
          <w:szCs w:val="20"/>
          <w:lang w:val="sl-SI"/>
        </w:rPr>
        <w:t xml:space="preserve"> </w:t>
      </w:r>
      <w:r w:rsidRPr="009D7087">
        <w:rPr>
          <w:rFonts w:cs="Arial"/>
          <w:b/>
          <w:i/>
          <w:color w:val="000000" w:themeColor="text1"/>
          <w:szCs w:val="20"/>
          <w:lang w:val="sl-SI"/>
        </w:rPr>
        <w:t>se zavrne.</w:t>
      </w:r>
    </w:p>
    <w:p w14:paraId="5F0E84E5" w14:textId="77777777" w:rsidR="00F749AC" w:rsidRPr="009D7087" w:rsidRDefault="00F749AC" w:rsidP="00F749AC">
      <w:pPr>
        <w:spacing w:line="240" w:lineRule="auto"/>
        <w:jc w:val="both"/>
        <w:rPr>
          <w:rFonts w:cs="Arial"/>
          <w:b/>
          <w:i/>
          <w:color w:val="000000" w:themeColor="text1"/>
          <w:szCs w:val="20"/>
          <w:lang w:val="sl-SI"/>
        </w:rPr>
      </w:pPr>
    </w:p>
    <w:p w14:paraId="4B0D2C38" w14:textId="77777777" w:rsidR="00F749AC" w:rsidRPr="009D7087" w:rsidRDefault="00F749AC" w:rsidP="00F749AC">
      <w:pPr>
        <w:spacing w:line="240" w:lineRule="auto"/>
        <w:rPr>
          <w:rFonts w:cs="Arial"/>
          <w:color w:val="000000" w:themeColor="text1"/>
          <w:szCs w:val="20"/>
          <w:lang w:val="sl-SI"/>
        </w:rPr>
      </w:pPr>
    </w:p>
    <w:p w14:paraId="536630D1" w14:textId="77777777" w:rsidR="00F749AC" w:rsidRPr="009D7087" w:rsidRDefault="00F749AC" w:rsidP="00F749AC">
      <w:pPr>
        <w:spacing w:line="240" w:lineRule="auto"/>
        <w:jc w:val="center"/>
        <w:rPr>
          <w:rFonts w:cs="Arial"/>
          <w:b/>
          <w:color w:val="000000" w:themeColor="text1"/>
          <w:szCs w:val="20"/>
          <w:lang w:val="sl-SI"/>
        </w:rPr>
      </w:pPr>
      <w:r w:rsidRPr="009D7087">
        <w:rPr>
          <w:rFonts w:cs="Arial"/>
          <w:b/>
          <w:color w:val="000000" w:themeColor="text1"/>
          <w:szCs w:val="20"/>
          <w:lang w:val="sl-SI"/>
        </w:rPr>
        <w:t>Obrazložitev</w:t>
      </w:r>
    </w:p>
    <w:p w14:paraId="126B9EEA" w14:textId="77777777" w:rsidR="00F749AC" w:rsidRPr="009D7087" w:rsidRDefault="00F749AC" w:rsidP="00F749AC">
      <w:pPr>
        <w:spacing w:line="240" w:lineRule="auto"/>
        <w:jc w:val="both"/>
        <w:rPr>
          <w:rFonts w:cs="Arial"/>
          <w:color w:val="000000" w:themeColor="text1"/>
          <w:szCs w:val="20"/>
          <w:lang w:val="sl-SI"/>
        </w:rPr>
      </w:pPr>
    </w:p>
    <w:p w14:paraId="45BC3A71" w14:textId="6F58682A" w:rsidR="00F749AC" w:rsidRPr="009D7087" w:rsidRDefault="00075E1A" w:rsidP="00F749AC">
      <w:pPr>
        <w:pStyle w:val="Telobesedila"/>
        <w:rPr>
          <w:rFonts w:cs="Arial"/>
          <w:color w:val="000000" w:themeColor="text1"/>
          <w:sz w:val="20"/>
        </w:rPr>
      </w:pPr>
      <w:r w:rsidRPr="00075E1A">
        <w:rPr>
          <w:rFonts w:cs="Arial"/>
          <w:color w:val="FFFFFF" w:themeColor="background1"/>
          <w:sz w:val="20"/>
        </w:rPr>
        <w:t>Izbrisan podatek ime in priimek</w:t>
      </w:r>
      <w:r w:rsidRPr="00075E1A">
        <w:rPr>
          <w:rFonts w:cs="Arial"/>
          <w:color w:val="FFFFFF" w:themeColor="background1"/>
        </w:rPr>
        <w:t xml:space="preserve"> </w:t>
      </w:r>
      <w:r w:rsidR="00F749AC" w:rsidRPr="009D7087">
        <w:rPr>
          <w:rFonts w:cs="Arial"/>
          <w:color w:val="000000" w:themeColor="text1"/>
          <w:sz w:val="20"/>
        </w:rPr>
        <w:t xml:space="preserve">(v nadaljnjem besedilu: pritožnik) je vložil pritožbo zoper sklep št. 100-500/2021/197 (1501-17) z dne 5. 10. 2021 (v nadaljnjem besedilu: izpodbijani sklep). Pritožnik je v vlogi </w:t>
      </w:r>
      <w:r w:rsidR="00F749AC" w:rsidRPr="0003210D">
        <w:rPr>
          <w:rFonts w:cs="Arial"/>
          <w:color w:val="000000" w:themeColor="text1"/>
          <w:sz w:val="20"/>
        </w:rPr>
        <w:t>zaprosil za odsotnost z dela zaradi nastanka višje sile zaradi obveznosti varstva za 23. 9. 2021 in 25. 9. 2021. Z izpodbijanim sklepom je bilo pritožniku delno ugodeno, tako da je bil pritožnik za 23. 9. 2021 upravičen</w:t>
      </w:r>
      <w:r w:rsidR="00F749AC" w:rsidRPr="009D7087">
        <w:rPr>
          <w:rFonts w:cs="Arial"/>
          <w:color w:val="000000" w:themeColor="text1"/>
          <w:sz w:val="20"/>
        </w:rPr>
        <w:t xml:space="preserve"> do odsotnosti z dela zaradi nastanka višje sile, kar pa je pritožnik zahteval več (odsotnost z dela za 25. 9. 2021), je bilo z izpodbijanim sklepom zavrnjeno kot neutemeljeno. V pritožbi pritožnik navaja, da je bila njegovemu otroku odrejena karantena zaradi visoko rizičnega kontakta v šoli ter, da je hči stara 8 let in obiskuje 2. razred osnovne šole. Karantena ji je bila odrejena v času od 21. 9. 2021 do 30. 9. 2021. Navaja, da ker je zaposlen kot policist, dela na podlagi dnevnega razporeda, kar pomeni, da dela tudi v času dela prostih dni (sobota, nedelja, prazniki) ter, da je imel 25. 9. 2021 predhodno odrejeno službo med 6.45 in 18.30, zaradi česar je tudi zaprosil za predmetno odsotnost. </w:t>
      </w:r>
    </w:p>
    <w:p w14:paraId="611AED2C" w14:textId="77777777" w:rsidR="00F749AC" w:rsidRPr="009D7087" w:rsidRDefault="00F749AC" w:rsidP="00F749AC">
      <w:pPr>
        <w:spacing w:line="240" w:lineRule="auto"/>
        <w:jc w:val="both"/>
        <w:rPr>
          <w:rFonts w:cs="Arial"/>
          <w:color w:val="000000" w:themeColor="text1"/>
          <w:szCs w:val="20"/>
          <w:lang w:val="sl-SI"/>
        </w:rPr>
      </w:pPr>
    </w:p>
    <w:p w14:paraId="61098EF1" w14:textId="77777777" w:rsidR="00F749AC" w:rsidRPr="009D7087" w:rsidRDefault="00F749AC" w:rsidP="00F749AC">
      <w:pPr>
        <w:spacing w:line="240" w:lineRule="auto"/>
        <w:jc w:val="both"/>
        <w:rPr>
          <w:rFonts w:cs="Arial"/>
          <w:color w:val="000000" w:themeColor="text1"/>
          <w:szCs w:val="20"/>
          <w:lang w:val="sl-SI"/>
        </w:rPr>
      </w:pPr>
    </w:p>
    <w:p w14:paraId="46BDAB36" w14:textId="77777777" w:rsidR="00F749AC" w:rsidRPr="009D7087" w:rsidRDefault="00F749AC" w:rsidP="00F749AC">
      <w:pPr>
        <w:spacing w:line="240" w:lineRule="auto"/>
        <w:jc w:val="both"/>
        <w:rPr>
          <w:rFonts w:cs="Arial"/>
          <w:color w:val="000000" w:themeColor="text1"/>
          <w:szCs w:val="20"/>
          <w:lang w:val="sl-SI"/>
        </w:rPr>
      </w:pPr>
      <w:r w:rsidRPr="009D7087">
        <w:rPr>
          <w:rFonts w:cs="Arial"/>
          <w:b/>
          <w:color w:val="000000" w:themeColor="text1"/>
          <w:szCs w:val="20"/>
          <w:lang w:val="sl-SI"/>
        </w:rPr>
        <w:t>Pritožba ni utemeljena</w:t>
      </w:r>
      <w:r w:rsidRPr="009D7087">
        <w:rPr>
          <w:rFonts w:cs="Arial"/>
          <w:color w:val="000000" w:themeColor="text1"/>
          <w:szCs w:val="20"/>
          <w:lang w:val="sl-SI"/>
        </w:rPr>
        <w:t>.</w:t>
      </w:r>
    </w:p>
    <w:p w14:paraId="755E1386" w14:textId="77777777" w:rsidR="00F749AC" w:rsidRPr="009D7087" w:rsidRDefault="00F749AC" w:rsidP="00F749AC">
      <w:pPr>
        <w:spacing w:line="240" w:lineRule="auto"/>
        <w:jc w:val="both"/>
        <w:rPr>
          <w:rFonts w:cs="Arial"/>
          <w:color w:val="000000" w:themeColor="text1"/>
          <w:szCs w:val="20"/>
          <w:lang w:val="sl-SI"/>
        </w:rPr>
      </w:pPr>
    </w:p>
    <w:p w14:paraId="352004E0" w14:textId="77777777" w:rsidR="00F749AC" w:rsidRPr="009D7087" w:rsidRDefault="00F749AC" w:rsidP="00F749AC">
      <w:pPr>
        <w:spacing w:line="240" w:lineRule="auto"/>
        <w:jc w:val="both"/>
        <w:rPr>
          <w:rFonts w:cs="Arial"/>
          <w:color w:val="000000" w:themeColor="text1"/>
          <w:szCs w:val="20"/>
          <w:lang w:val="sl-SI"/>
        </w:rPr>
      </w:pPr>
      <w:r w:rsidRPr="009D7087">
        <w:rPr>
          <w:rFonts w:cs="Arial"/>
          <w:color w:val="000000" w:themeColor="text1"/>
          <w:szCs w:val="20"/>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14:paraId="2867CF55" w14:textId="77777777" w:rsidR="00F749AC" w:rsidRPr="009D7087" w:rsidRDefault="00F749AC" w:rsidP="00F749AC">
      <w:pPr>
        <w:spacing w:line="240" w:lineRule="auto"/>
        <w:jc w:val="both"/>
        <w:rPr>
          <w:rFonts w:cs="Arial"/>
          <w:color w:val="000000" w:themeColor="text1"/>
          <w:szCs w:val="20"/>
          <w:lang w:val="sl-SI"/>
        </w:rPr>
      </w:pPr>
    </w:p>
    <w:p w14:paraId="3189AE12" w14:textId="77777777" w:rsidR="00F749AC" w:rsidRPr="009D7087" w:rsidRDefault="00F749AC" w:rsidP="00F749AC">
      <w:pPr>
        <w:pStyle w:val="Telobesedila"/>
        <w:rPr>
          <w:rFonts w:cs="Arial"/>
          <w:color w:val="000000" w:themeColor="text1"/>
          <w:sz w:val="20"/>
        </w:rPr>
      </w:pPr>
      <w:r w:rsidRPr="009D7087">
        <w:rPr>
          <w:rFonts w:cs="Arial"/>
          <w:color w:val="000000" w:themeColor="text1"/>
          <w:sz w:val="20"/>
        </w:rPr>
        <w:t>V drugem odstavku 25. členu Zakona o nujnih ukrepih na področju zdravstva (Uradni list RS, št. 112/21; v nadalj</w:t>
      </w:r>
      <w:r>
        <w:rPr>
          <w:rFonts w:cs="Arial"/>
          <w:color w:val="000000" w:themeColor="text1"/>
          <w:sz w:val="20"/>
        </w:rPr>
        <w:t>njem besedilu</w:t>
      </w:r>
      <w:r w:rsidRPr="009D7087">
        <w:rPr>
          <w:rFonts w:cs="Arial"/>
          <w:color w:val="000000" w:themeColor="text1"/>
          <w:sz w:val="20"/>
        </w:rPr>
        <w:t>: ZNUPZ je v drugem odstavku 25. člena določeno, da je delavec, eden od staršev ali oseba, ki neguje in varuje otroka na podlagi veljavnega izvršilnega naslova v skladu s predpisi, ki urejajo družinska razmerja, ali skrbnik, ki svojega varovanca dejansko neguje in varuje, in ki ne more opravljati dela zaradi višje sile, ki je posledica obveznosti varstva otroka zaradi odrejene karantene ali druge zunanje objektivne okoliščine nemožnosti obiskovanja vrtca, šole ali socialno varstvene storitve vodenja in varstva ter zaposlitve pod posebnimi pogoji, ki ni v institucionalnem varstvu</w:t>
      </w:r>
      <w:r>
        <w:rPr>
          <w:rFonts w:cs="Arial"/>
          <w:color w:val="000000" w:themeColor="text1"/>
          <w:sz w:val="20"/>
        </w:rPr>
        <w:t xml:space="preserve"> (</w:t>
      </w:r>
      <w:r w:rsidRPr="009D7087">
        <w:rPr>
          <w:rFonts w:cs="Arial"/>
          <w:color w:val="000000" w:themeColor="text1"/>
          <w:sz w:val="20"/>
        </w:rPr>
        <w:t>višje sile zaradi obveznosti varstva), upravičen do nadomestila plače v skladu s tem zakonom. Tretji odstavek istega člena določa, da se v okvir obveznosti varstva zaradi višje sile zaradi odrejene karantene ali druge zunanje objektivne okoliščine nemožnosti obiskovanja vrtcev ali šole oziroma zavodov s področja vzgoje in izobraževanja, šteje otroke do vključno 5. razreda.</w:t>
      </w:r>
    </w:p>
    <w:p w14:paraId="09E7B93E" w14:textId="77777777" w:rsidR="00F749AC" w:rsidRPr="009D7087" w:rsidRDefault="00F749AC" w:rsidP="00F749AC">
      <w:pPr>
        <w:pStyle w:val="Telobesedila"/>
        <w:rPr>
          <w:rFonts w:cs="Arial"/>
          <w:color w:val="000000" w:themeColor="text1"/>
          <w:sz w:val="20"/>
        </w:rPr>
      </w:pPr>
    </w:p>
    <w:p w14:paraId="19BA24B1" w14:textId="77777777" w:rsidR="00F749AC" w:rsidRPr="009D7087" w:rsidRDefault="00F749AC" w:rsidP="00F749AC">
      <w:pPr>
        <w:pStyle w:val="datumtevilka"/>
        <w:spacing w:line="240" w:lineRule="auto"/>
        <w:jc w:val="both"/>
        <w:rPr>
          <w:rFonts w:cs="Arial"/>
          <w:color w:val="000000" w:themeColor="text1"/>
        </w:rPr>
      </w:pPr>
      <w:r w:rsidRPr="009D7087">
        <w:rPr>
          <w:rFonts w:cs="Arial"/>
          <w:color w:val="000000" w:themeColor="text1"/>
        </w:rPr>
        <w:lastRenderedPageBreak/>
        <w:t>Besedilo drugega odstavka 25. člena ZNUPZ glede odsotnosti enega od staršev zaradi zagotavljanja varstva otroka se navezuje na obveznost varstva zaradi višje sile zaradi odrejene karantene ali druge zunanje objektivne okoliščine nemožnosti obiskovanja vrtca ali šole. Organ prve stopnje je svojo odločitev pojasnil tudi v okviru odgovora na pritožbene navedbe z dopisom št. 1004-519/2021/2 (1501-17) z dne 27. 10. 2021, in sicer z obrazložitvijo, da nemožnost obiskovanja šole v soboto, 25. 9. 2021, ni obstajala, saj mora pritožnik v primerih, ko otroku ni odrejena karantena, za dneve ob koncu tedna (sobota in nedelja) zagotoviti varstvo.</w:t>
      </w:r>
    </w:p>
    <w:p w14:paraId="151E5160" w14:textId="77777777" w:rsidR="00F749AC" w:rsidRPr="009D7087" w:rsidRDefault="00F749AC" w:rsidP="00F749AC">
      <w:pPr>
        <w:pStyle w:val="Telobesedila"/>
        <w:rPr>
          <w:rFonts w:cs="Arial"/>
          <w:color w:val="000000" w:themeColor="text1"/>
          <w:sz w:val="20"/>
        </w:rPr>
      </w:pPr>
    </w:p>
    <w:p w14:paraId="472496C2" w14:textId="77777777" w:rsidR="00F749AC" w:rsidRDefault="00F749AC" w:rsidP="00F749AC">
      <w:pPr>
        <w:pStyle w:val="Telobesedila"/>
        <w:rPr>
          <w:rFonts w:cs="Arial"/>
          <w:color w:val="000000" w:themeColor="text1"/>
          <w:sz w:val="20"/>
        </w:rPr>
      </w:pPr>
      <w:bookmarkStart w:id="0" w:name="_Hlk87528651"/>
      <w:r w:rsidRPr="009D7087">
        <w:rPr>
          <w:rFonts w:cs="Arial"/>
          <w:color w:val="000000" w:themeColor="text1"/>
          <w:sz w:val="20"/>
        </w:rPr>
        <w:t xml:space="preserve">Komisija za pritožbe upoštevaje zakonsko dikcijo skledi mnenju </w:t>
      </w:r>
      <w:r>
        <w:rPr>
          <w:rFonts w:cs="Arial"/>
          <w:color w:val="000000" w:themeColor="text1"/>
          <w:sz w:val="20"/>
        </w:rPr>
        <w:t xml:space="preserve">in odločitvi </w:t>
      </w:r>
      <w:r w:rsidRPr="009D7087">
        <w:rPr>
          <w:rFonts w:cs="Arial"/>
          <w:color w:val="000000" w:themeColor="text1"/>
          <w:sz w:val="20"/>
        </w:rPr>
        <w:t>organa prve stopnje, in sicer da obveznost varstva zaradi višje sile lahko nastopi zgolj ob dnevih, ko v šoli poteka pouk</w:t>
      </w:r>
      <w:r>
        <w:rPr>
          <w:rFonts w:cs="Arial"/>
          <w:color w:val="000000" w:themeColor="text1"/>
          <w:sz w:val="20"/>
        </w:rPr>
        <w:t>.</w:t>
      </w:r>
      <w:r w:rsidRPr="00624589">
        <w:rPr>
          <w:rFonts w:cs="Arial"/>
          <w:color w:val="000000" w:themeColor="text1"/>
          <w:sz w:val="20"/>
        </w:rPr>
        <w:t xml:space="preserve"> </w:t>
      </w:r>
    </w:p>
    <w:p w14:paraId="61B863DF" w14:textId="77777777" w:rsidR="00F749AC" w:rsidRDefault="00F749AC" w:rsidP="00F749AC">
      <w:pPr>
        <w:pStyle w:val="Telobesedila"/>
        <w:rPr>
          <w:rFonts w:cs="Arial"/>
          <w:color w:val="000000" w:themeColor="text1"/>
          <w:sz w:val="20"/>
        </w:rPr>
      </w:pPr>
      <w:r>
        <w:rPr>
          <w:rFonts w:cs="Arial"/>
          <w:color w:val="000000" w:themeColor="text1"/>
          <w:sz w:val="20"/>
        </w:rPr>
        <w:t>V</w:t>
      </w:r>
      <w:r w:rsidRPr="000E5DD4">
        <w:rPr>
          <w:rFonts w:cs="Arial"/>
          <w:color w:val="000000" w:themeColor="text1"/>
          <w:sz w:val="20"/>
        </w:rPr>
        <w:t xml:space="preserve">prašanje </w:t>
      </w:r>
      <w:r>
        <w:rPr>
          <w:rFonts w:cs="Arial"/>
          <w:color w:val="000000" w:themeColor="text1"/>
          <w:sz w:val="20"/>
        </w:rPr>
        <w:t>podanosti</w:t>
      </w:r>
      <w:r w:rsidRPr="000E5DD4">
        <w:rPr>
          <w:rFonts w:cs="Arial"/>
          <w:color w:val="000000" w:themeColor="text1"/>
          <w:sz w:val="20"/>
        </w:rPr>
        <w:t xml:space="preserve"> višje sile </w:t>
      </w:r>
      <w:r>
        <w:rPr>
          <w:rFonts w:cs="Arial"/>
          <w:color w:val="000000" w:themeColor="text1"/>
          <w:sz w:val="20"/>
        </w:rPr>
        <w:t>se presoja glede na to, ali</w:t>
      </w:r>
      <w:r w:rsidRPr="000E5DD4">
        <w:rPr>
          <w:rFonts w:cs="Arial"/>
          <w:color w:val="000000" w:themeColor="text1"/>
          <w:sz w:val="20"/>
        </w:rPr>
        <w:t xml:space="preserve"> bi bila storitev </w:t>
      </w:r>
      <w:r>
        <w:rPr>
          <w:rFonts w:cs="Arial"/>
          <w:color w:val="000000" w:themeColor="text1"/>
          <w:sz w:val="20"/>
        </w:rPr>
        <w:t xml:space="preserve">institucionalnega </w:t>
      </w:r>
      <w:r w:rsidRPr="000E5DD4">
        <w:rPr>
          <w:rFonts w:cs="Arial"/>
          <w:color w:val="000000" w:themeColor="text1"/>
          <w:sz w:val="20"/>
        </w:rPr>
        <w:t>varstva v tem času omogočena, če ne bi bile podane zunanje objektivne okoliščine nemožnosti obiskovanja te ustanove.</w:t>
      </w:r>
      <w:r w:rsidRPr="00624589">
        <w:rPr>
          <w:rFonts w:cs="Arial"/>
          <w:color w:val="000000" w:themeColor="text1"/>
          <w:sz w:val="20"/>
        </w:rPr>
        <w:t xml:space="preserve"> </w:t>
      </w:r>
      <w:r>
        <w:rPr>
          <w:rFonts w:cs="Arial"/>
          <w:color w:val="000000" w:themeColor="text1"/>
          <w:sz w:val="20"/>
        </w:rPr>
        <w:t>D</w:t>
      </w:r>
      <w:r w:rsidRPr="000E5DD4">
        <w:rPr>
          <w:rFonts w:cs="Arial"/>
          <w:color w:val="000000" w:themeColor="text1"/>
          <w:sz w:val="20"/>
        </w:rPr>
        <w:t>rugi odstavek 26. člena ZNUPZ daje podlago za opravičeno odsotnost delavca zaradi višje sile zaradi obveznosti varstva in posledično pravico do nadomestila plače v časovnem okviru podanih okoliščin višje sile</w:t>
      </w:r>
      <w:r>
        <w:rPr>
          <w:rFonts w:cs="Arial"/>
          <w:color w:val="000000" w:themeColor="text1"/>
          <w:sz w:val="20"/>
        </w:rPr>
        <w:t xml:space="preserve">. </w:t>
      </w:r>
      <w:r w:rsidRPr="000E5DD4">
        <w:rPr>
          <w:rFonts w:cs="Arial"/>
          <w:color w:val="000000" w:themeColor="text1"/>
          <w:sz w:val="20"/>
        </w:rPr>
        <w:t>Ključno je, da so v času delavčeve odsotnosti z dela podane okoliščine, ki utemeljujejo pravni standard višje sile, o prisotnosti le-teh pa je delavec dolžan delodajalca ustrezno seznaniti.</w:t>
      </w:r>
      <w:r>
        <w:rPr>
          <w:rFonts w:cs="Arial"/>
          <w:color w:val="000000" w:themeColor="text1"/>
          <w:sz w:val="20"/>
        </w:rPr>
        <w:t xml:space="preserve"> </w:t>
      </w:r>
    </w:p>
    <w:p w14:paraId="79DC4237" w14:textId="77777777" w:rsidR="00F749AC" w:rsidRDefault="00F749AC" w:rsidP="00F749AC">
      <w:pPr>
        <w:pStyle w:val="Telobesedila"/>
        <w:rPr>
          <w:rFonts w:cs="Arial"/>
          <w:color w:val="000000" w:themeColor="text1"/>
          <w:sz w:val="20"/>
        </w:rPr>
      </w:pPr>
    </w:p>
    <w:p w14:paraId="11E540E1" w14:textId="77777777" w:rsidR="00F749AC" w:rsidRDefault="00F749AC" w:rsidP="00F749AC">
      <w:pPr>
        <w:pStyle w:val="Telobesedila"/>
        <w:rPr>
          <w:rFonts w:cs="Arial"/>
          <w:color w:val="000000" w:themeColor="text1"/>
          <w:sz w:val="20"/>
        </w:rPr>
      </w:pPr>
      <w:r>
        <w:rPr>
          <w:rFonts w:cs="Arial"/>
          <w:color w:val="000000" w:themeColor="text1"/>
          <w:sz w:val="20"/>
        </w:rPr>
        <w:t>I</w:t>
      </w:r>
      <w:r w:rsidRPr="009D7087">
        <w:rPr>
          <w:rFonts w:cs="Arial"/>
          <w:color w:val="000000" w:themeColor="text1"/>
          <w:sz w:val="20"/>
        </w:rPr>
        <w:t xml:space="preserve">z pojasnila organa prve stopnje </w:t>
      </w:r>
      <w:r>
        <w:rPr>
          <w:rFonts w:cs="Arial"/>
          <w:color w:val="000000" w:themeColor="text1"/>
          <w:sz w:val="20"/>
        </w:rPr>
        <w:t xml:space="preserve">sicer </w:t>
      </w:r>
      <w:r w:rsidRPr="009D7087">
        <w:rPr>
          <w:rFonts w:cs="Arial"/>
          <w:color w:val="000000" w:themeColor="text1"/>
          <w:sz w:val="20"/>
        </w:rPr>
        <w:t>izhaja tudi, da v mesecu septembru 2021, glede na veljavni šolski koledar za leto 2021, šole niso imele nobene delovne sobote</w:t>
      </w:r>
      <w:r>
        <w:rPr>
          <w:rFonts w:cs="Arial"/>
          <w:color w:val="000000" w:themeColor="text1"/>
          <w:sz w:val="20"/>
        </w:rPr>
        <w:t xml:space="preserve">, kar pomeni, da za soboto, 25. 9. 2021 pritožnik ni </w:t>
      </w:r>
      <w:r w:rsidRPr="0003210D">
        <w:rPr>
          <w:rFonts w:cs="Arial"/>
          <w:color w:val="000000" w:themeColor="text1"/>
          <w:sz w:val="20"/>
        </w:rPr>
        <w:t>upravičen</w:t>
      </w:r>
      <w:r w:rsidRPr="009D7087">
        <w:rPr>
          <w:rFonts w:cs="Arial"/>
          <w:color w:val="000000" w:themeColor="text1"/>
          <w:sz w:val="20"/>
        </w:rPr>
        <w:t xml:space="preserve"> do odsotnosti z dela zaradi nastanka višje sile</w:t>
      </w:r>
      <w:r>
        <w:rPr>
          <w:rFonts w:cs="Arial"/>
          <w:color w:val="000000" w:themeColor="text1"/>
          <w:sz w:val="20"/>
        </w:rPr>
        <w:t xml:space="preserve"> na podlagi 26. člena ZNUPZ. </w:t>
      </w:r>
    </w:p>
    <w:bookmarkEnd w:id="0"/>
    <w:p w14:paraId="22F6A5D2" w14:textId="77777777" w:rsidR="00F749AC" w:rsidRDefault="00F749AC" w:rsidP="00F749AC">
      <w:pPr>
        <w:spacing w:line="240" w:lineRule="auto"/>
        <w:jc w:val="both"/>
        <w:rPr>
          <w:rFonts w:cs="Arial"/>
          <w:color w:val="000000" w:themeColor="text1"/>
          <w:szCs w:val="20"/>
          <w:lang w:val="sl-SI"/>
        </w:rPr>
      </w:pPr>
    </w:p>
    <w:p w14:paraId="6B4437F6" w14:textId="77777777" w:rsidR="00F749AC" w:rsidRPr="009D7087" w:rsidRDefault="00F749AC" w:rsidP="00F749AC">
      <w:pPr>
        <w:spacing w:line="240" w:lineRule="auto"/>
        <w:jc w:val="both"/>
        <w:rPr>
          <w:rFonts w:cs="Arial"/>
          <w:color w:val="000000" w:themeColor="text1"/>
          <w:szCs w:val="20"/>
          <w:lang w:val="sl-SI"/>
        </w:rPr>
      </w:pPr>
    </w:p>
    <w:p w14:paraId="3323CDEE" w14:textId="77777777" w:rsidR="00F749AC" w:rsidRPr="009D7087" w:rsidRDefault="00F749AC" w:rsidP="00F749AC">
      <w:pPr>
        <w:spacing w:line="240" w:lineRule="auto"/>
        <w:jc w:val="both"/>
        <w:rPr>
          <w:rFonts w:cs="Arial"/>
          <w:color w:val="000000" w:themeColor="text1"/>
          <w:szCs w:val="20"/>
          <w:lang w:val="sl-SI"/>
        </w:rPr>
      </w:pPr>
      <w:r w:rsidRPr="009D7087">
        <w:rPr>
          <w:rFonts w:cs="Arial"/>
          <w:color w:val="000000" w:themeColor="text1"/>
          <w:szCs w:val="20"/>
          <w:lang w:val="sl-SI"/>
        </w:rPr>
        <w:t xml:space="preserve">Komisija za pritožbe je v skladu z določbo 247. člena Zakona o splošnem upravnem postopku (Uradni list Republike Slovenije, št. 24/06 – uradno prečiščeno besedilo, 105/06 – ZUS-1, 126/07, 65/08, 8/10 in 82/13, v nadaljnjem besedilu: ZUP) preizkusila izpodbijani sklep v mejah pritožbenih navedb, po uradni dolžnosti pa preizkusila, ali ni prišlo v postopku na prvi stopnji do bistvenih kršitev postopka oziroma ali ni bil prekršen materialni zakon. Ker je Komisija za pritožbe ugotovila, da pritožbene navedbe niso utemeljene, izpodbijani sklep pa je pravilen in na zakonu utemeljen, je pritožbo v skladu s prvim odstavkom 248. člena ZUP kot neutemeljeno zavrnila.  </w:t>
      </w:r>
    </w:p>
    <w:p w14:paraId="7F9FFD26" w14:textId="77777777" w:rsidR="00F749AC" w:rsidRPr="009D7087" w:rsidRDefault="00F749AC" w:rsidP="00F749AC">
      <w:pPr>
        <w:spacing w:line="240" w:lineRule="auto"/>
        <w:jc w:val="both"/>
        <w:rPr>
          <w:rFonts w:cs="Arial"/>
          <w:color w:val="000000" w:themeColor="text1"/>
          <w:szCs w:val="20"/>
          <w:lang w:val="sl-SI" w:eastAsia="sl-SI"/>
        </w:rPr>
      </w:pPr>
    </w:p>
    <w:p w14:paraId="37BF84E7" w14:textId="77777777" w:rsidR="00F749AC" w:rsidRPr="009D7087" w:rsidRDefault="00F749AC" w:rsidP="00F749AC">
      <w:pPr>
        <w:spacing w:line="240" w:lineRule="auto"/>
        <w:jc w:val="both"/>
        <w:rPr>
          <w:rFonts w:cs="Arial"/>
          <w:color w:val="000000" w:themeColor="text1"/>
          <w:szCs w:val="20"/>
          <w:lang w:val="sl-SI" w:eastAsia="sl-SI"/>
        </w:rPr>
      </w:pPr>
    </w:p>
    <w:p w14:paraId="495A738D" w14:textId="77777777" w:rsidR="00F749AC" w:rsidRPr="009D7087" w:rsidRDefault="00F749AC" w:rsidP="00F749AC">
      <w:pPr>
        <w:spacing w:line="240" w:lineRule="auto"/>
        <w:jc w:val="both"/>
        <w:rPr>
          <w:rFonts w:cs="Arial"/>
          <w:b/>
          <w:color w:val="000000" w:themeColor="text1"/>
          <w:szCs w:val="20"/>
          <w:lang w:val="sl-SI" w:eastAsia="sl-SI"/>
        </w:rPr>
      </w:pPr>
      <w:r w:rsidRPr="009D7087">
        <w:rPr>
          <w:rFonts w:cs="Arial"/>
          <w:b/>
          <w:color w:val="000000" w:themeColor="text1"/>
          <w:szCs w:val="20"/>
          <w:lang w:val="sl-SI" w:eastAsia="sl-SI"/>
        </w:rPr>
        <w:t>POUK O PRAVNEM SREDSTVU:</w:t>
      </w:r>
    </w:p>
    <w:p w14:paraId="2E0FB5B3" w14:textId="77777777" w:rsidR="00F749AC" w:rsidRPr="009D7087" w:rsidRDefault="00F749AC" w:rsidP="00F749AC">
      <w:pPr>
        <w:spacing w:line="240" w:lineRule="auto"/>
        <w:jc w:val="both"/>
        <w:rPr>
          <w:rFonts w:cs="Arial"/>
          <w:color w:val="000000" w:themeColor="text1"/>
          <w:szCs w:val="20"/>
          <w:lang w:val="sl-SI" w:eastAsia="sl-SI"/>
        </w:rPr>
      </w:pPr>
      <w:r w:rsidRPr="009D7087">
        <w:rPr>
          <w:rFonts w:cs="Arial"/>
          <w:color w:val="000000" w:themeColor="text1"/>
          <w:szCs w:val="20"/>
          <w:lang w:val="sl-SI" w:eastAsia="sl-SI"/>
        </w:rPr>
        <w:t xml:space="preserve">Pritožnik lahko v 30 dneh od vročitve tega sklepa začne postopek pred sodiščem, pristojnim za delovne spore. Tožba se vloži pri pristojnem sodišču neposredno pisno ali pa se mu pošlje priporočeno po pošti. Tožbi je potrebno priložiti tudi ta sklep v izvirniku, prepisu ali kopiji ter po en prepis ali kopijo tožbe in prilog za toženca. </w:t>
      </w:r>
    </w:p>
    <w:p w14:paraId="2BBA66D3" w14:textId="77777777" w:rsidR="00F749AC" w:rsidRPr="009D7087" w:rsidRDefault="00F749AC" w:rsidP="00F749AC">
      <w:pPr>
        <w:spacing w:line="240" w:lineRule="auto"/>
        <w:jc w:val="both"/>
        <w:rPr>
          <w:rFonts w:cs="Arial"/>
          <w:color w:val="000000" w:themeColor="text1"/>
          <w:szCs w:val="20"/>
          <w:lang w:val="sl-SI" w:eastAsia="sl-SI"/>
        </w:rPr>
      </w:pPr>
    </w:p>
    <w:p w14:paraId="29077B7B" w14:textId="77777777" w:rsidR="00F749AC" w:rsidRPr="009D7087" w:rsidRDefault="00F749AC" w:rsidP="00F749AC">
      <w:pPr>
        <w:spacing w:line="240" w:lineRule="auto"/>
        <w:jc w:val="both"/>
        <w:rPr>
          <w:rFonts w:cs="Arial"/>
          <w:color w:val="000000" w:themeColor="text1"/>
          <w:szCs w:val="20"/>
          <w:lang w:val="sl-SI" w:eastAsia="sl-SI"/>
        </w:rPr>
      </w:pPr>
    </w:p>
    <w:p w14:paraId="1F18D475" w14:textId="77777777" w:rsidR="00F749AC" w:rsidRPr="009D7087" w:rsidRDefault="00F749AC" w:rsidP="00F749AC">
      <w:pPr>
        <w:pStyle w:val="Telobesedila21"/>
        <w:rPr>
          <w:rFonts w:cs="Arial"/>
          <w:color w:val="000000" w:themeColor="text1"/>
          <w:sz w:val="20"/>
        </w:rPr>
      </w:pPr>
    </w:p>
    <w:p w14:paraId="169B5DE1" w14:textId="77777777" w:rsidR="00F749AC" w:rsidRPr="009D7087" w:rsidRDefault="00F749AC" w:rsidP="00F749AC">
      <w:pPr>
        <w:pStyle w:val="Telobesedila21"/>
        <w:rPr>
          <w:rFonts w:cs="Arial"/>
          <w:color w:val="000000" w:themeColor="text1"/>
          <w:sz w:val="20"/>
        </w:rPr>
      </w:pPr>
    </w:p>
    <w:p w14:paraId="616D3E41" w14:textId="2B542A6D" w:rsidR="00F749AC" w:rsidRPr="009D7087" w:rsidRDefault="00F749AC" w:rsidP="00F749AC">
      <w:pPr>
        <w:spacing w:line="240" w:lineRule="auto"/>
        <w:jc w:val="both"/>
        <w:rPr>
          <w:rFonts w:cs="Arial"/>
          <w:color w:val="000000" w:themeColor="text1"/>
          <w:szCs w:val="20"/>
          <w:lang w:val="sl-SI" w:eastAsia="sl-SI"/>
        </w:rPr>
      </w:pPr>
      <w:r w:rsidRPr="009D7087">
        <w:rPr>
          <w:rFonts w:cs="Arial"/>
          <w:color w:val="000000" w:themeColor="text1"/>
          <w:szCs w:val="20"/>
          <w:lang w:val="sl-SI" w:eastAsia="sl-SI"/>
        </w:rPr>
        <w:t xml:space="preserve">                                                                             </w:t>
      </w:r>
      <w:r w:rsidR="00075E1A" w:rsidRPr="00075E1A">
        <w:rPr>
          <w:rFonts w:cs="Arial"/>
          <w:color w:val="FFFFFF" w:themeColor="background1"/>
          <w:szCs w:val="20"/>
          <w:lang w:val="sl-SI" w:eastAsia="sl-SI"/>
        </w:rPr>
        <w:t>Izbrisan podatek ime in priimek</w:t>
      </w:r>
      <w:r w:rsidRPr="009D7087">
        <w:rPr>
          <w:rFonts w:cs="Arial"/>
          <w:color w:val="000000" w:themeColor="text1"/>
          <w:szCs w:val="20"/>
          <w:lang w:val="sl-SI" w:eastAsia="sl-SI"/>
        </w:rPr>
        <w:t>, univ. dipl. prav.</w:t>
      </w:r>
    </w:p>
    <w:p w14:paraId="36FA2253" w14:textId="77777777" w:rsidR="00F749AC" w:rsidRPr="009D7087" w:rsidRDefault="00F749AC" w:rsidP="00F749AC">
      <w:pPr>
        <w:spacing w:line="240" w:lineRule="auto"/>
        <w:jc w:val="both"/>
        <w:rPr>
          <w:rFonts w:cs="Arial"/>
          <w:color w:val="000000" w:themeColor="text1"/>
          <w:szCs w:val="20"/>
          <w:lang w:val="sl-SI"/>
        </w:rPr>
      </w:pPr>
      <w:r w:rsidRPr="009D7087">
        <w:rPr>
          <w:rFonts w:cs="Arial"/>
          <w:color w:val="000000" w:themeColor="text1"/>
          <w:szCs w:val="20"/>
          <w:lang w:val="sl-SI"/>
        </w:rPr>
        <w:t xml:space="preserve">                                                                                                        PREDSEDNICA SENATA</w:t>
      </w:r>
    </w:p>
    <w:p w14:paraId="35039468" w14:textId="77777777" w:rsidR="00F749AC" w:rsidRPr="009D7087" w:rsidRDefault="00F749AC" w:rsidP="00F749AC">
      <w:pPr>
        <w:spacing w:line="240" w:lineRule="auto"/>
        <w:rPr>
          <w:rFonts w:cs="Arial"/>
          <w:b/>
          <w:color w:val="000000" w:themeColor="text1"/>
          <w:szCs w:val="20"/>
          <w:lang w:val="sl-SI"/>
        </w:rPr>
      </w:pPr>
    </w:p>
    <w:p w14:paraId="656133D8" w14:textId="77777777" w:rsidR="00F749AC" w:rsidRPr="009D7087" w:rsidRDefault="00F749AC" w:rsidP="00F749AC">
      <w:pPr>
        <w:spacing w:line="240" w:lineRule="auto"/>
        <w:rPr>
          <w:rFonts w:cs="Arial"/>
          <w:b/>
          <w:color w:val="000000" w:themeColor="text1"/>
          <w:szCs w:val="20"/>
          <w:lang w:val="sl-SI"/>
        </w:rPr>
      </w:pPr>
    </w:p>
    <w:p w14:paraId="5D0ECC0B" w14:textId="77777777" w:rsidR="00F749AC" w:rsidRPr="009D7087" w:rsidRDefault="00F749AC" w:rsidP="00F749AC">
      <w:pPr>
        <w:spacing w:line="240" w:lineRule="auto"/>
        <w:rPr>
          <w:rFonts w:cs="Arial"/>
          <w:b/>
          <w:color w:val="000000" w:themeColor="text1"/>
          <w:szCs w:val="20"/>
          <w:lang w:val="sl-SI"/>
        </w:rPr>
      </w:pPr>
    </w:p>
    <w:p w14:paraId="1BB6B563" w14:textId="77777777" w:rsidR="00F749AC" w:rsidRPr="009D7087" w:rsidRDefault="00F749AC" w:rsidP="00F749AC">
      <w:pPr>
        <w:spacing w:line="240" w:lineRule="auto"/>
        <w:rPr>
          <w:rFonts w:cs="Arial"/>
          <w:b/>
          <w:color w:val="000000" w:themeColor="text1"/>
          <w:szCs w:val="20"/>
          <w:lang w:val="sl-SI"/>
        </w:rPr>
      </w:pPr>
    </w:p>
    <w:p w14:paraId="4B596650" w14:textId="77777777" w:rsidR="00F749AC" w:rsidRPr="009D7087" w:rsidRDefault="00F749AC" w:rsidP="00F749AC">
      <w:pPr>
        <w:spacing w:line="240" w:lineRule="auto"/>
        <w:rPr>
          <w:rFonts w:cs="Arial"/>
          <w:b/>
          <w:color w:val="000000" w:themeColor="text1"/>
          <w:szCs w:val="20"/>
          <w:lang w:val="sl-SI"/>
        </w:rPr>
      </w:pPr>
    </w:p>
    <w:p w14:paraId="3FB6F29D" w14:textId="77777777" w:rsidR="00F749AC" w:rsidRPr="009D7087" w:rsidRDefault="00F749AC" w:rsidP="00F749AC">
      <w:pPr>
        <w:spacing w:line="240" w:lineRule="auto"/>
        <w:rPr>
          <w:rFonts w:cs="Arial"/>
          <w:b/>
          <w:color w:val="000000" w:themeColor="text1"/>
          <w:szCs w:val="20"/>
          <w:lang w:val="sl-SI"/>
        </w:rPr>
      </w:pPr>
    </w:p>
    <w:p w14:paraId="68864BEC" w14:textId="77777777" w:rsidR="00F749AC" w:rsidRPr="009D7087" w:rsidRDefault="00F749AC" w:rsidP="00F749AC">
      <w:pPr>
        <w:spacing w:line="240" w:lineRule="auto"/>
        <w:rPr>
          <w:rFonts w:cs="Arial"/>
          <w:b/>
          <w:color w:val="000000" w:themeColor="text1"/>
          <w:szCs w:val="20"/>
          <w:lang w:val="sl-SI"/>
        </w:rPr>
      </w:pPr>
    </w:p>
    <w:p w14:paraId="031B833E" w14:textId="77777777" w:rsidR="00F749AC" w:rsidRPr="009D7087" w:rsidRDefault="00F749AC" w:rsidP="00F749AC">
      <w:pPr>
        <w:spacing w:line="240" w:lineRule="auto"/>
        <w:rPr>
          <w:rFonts w:cs="Arial"/>
          <w:b/>
          <w:color w:val="000000" w:themeColor="text1"/>
          <w:szCs w:val="20"/>
          <w:lang w:val="sl-SI"/>
        </w:rPr>
      </w:pPr>
    </w:p>
    <w:p w14:paraId="6989727D" w14:textId="77777777" w:rsidR="00F749AC" w:rsidRPr="009D7087" w:rsidRDefault="00F749AC" w:rsidP="00F749AC">
      <w:pPr>
        <w:spacing w:line="240" w:lineRule="auto"/>
        <w:rPr>
          <w:rFonts w:cs="Arial"/>
          <w:b/>
          <w:color w:val="000000" w:themeColor="text1"/>
          <w:szCs w:val="20"/>
          <w:lang w:val="sl-SI"/>
        </w:rPr>
      </w:pPr>
    </w:p>
    <w:p w14:paraId="58FA22C4" w14:textId="77777777" w:rsidR="00F749AC" w:rsidRPr="009D7087" w:rsidRDefault="00F749AC" w:rsidP="00F749AC">
      <w:pPr>
        <w:spacing w:line="240" w:lineRule="auto"/>
        <w:rPr>
          <w:rFonts w:cs="Arial"/>
          <w:b/>
          <w:color w:val="000000" w:themeColor="text1"/>
          <w:szCs w:val="20"/>
          <w:lang w:val="sl-SI"/>
        </w:rPr>
      </w:pPr>
    </w:p>
    <w:p w14:paraId="0F148EA0" w14:textId="77777777" w:rsidR="00F749AC" w:rsidRPr="009D7087" w:rsidRDefault="00F749AC" w:rsidP="00F749AC">
      <w:pPr>
        <w:spacing w:line="240" w:lineRule="auto"/>
        <w:rPr>
          <w:rFonts w:cs="Arial"/>
          <w:b/>
          <w:color w:val="000000" w:themeColor="text1"/>
          <w:szCs w:val="20"/>
          <w:lang w:val="sl-SI"/>
        </w:rPr>
      </w:pPr>
    </w:p>
    <w:p w14:paraId="22B0464D" w14:textId="77777777" w:rsidR="00F749AC" w:rsidRPr="009D7087" w:rsidRDefault="00F749AC" w:rsidP="00F749AC">
      <w:pPr>
        <w:spacing w:line="240" w:lineRule="auto"/>
        <w:rPr>
          <w:rFonts w:cs="Arial"/>
          <w:b/>
          <w:color w:val="000000" w:themeColor="text1"/>
          <w:szCs w:val="20"/>
          <w:lang w:val="sl-SI"/>
        </w:rPr>
      </w:pPr>
      <w:r w:rsidRPr="009D7087">
        <w:rPr>
          <w:rFonts w:cs="Arial"/>
          <w:b/>
          <w:color w:val="000000" w:themeColor="text1"/>
          <w:szCs w:val="20"/>
          <w:lang w:val="sl-SI"/>
        </w:rPr>
        <w:t>VROČITI:</w:t>
      </w:r>
    </w:p>
    <w:p w14:paraId="5F85B7F6" w14:textId="444817FC" w:rsidR="00F749AC" w:rsidRPr="009D7087" w:rsidRDefault="00F749AC" w:rsidP="00F749AC">
      <w:pPr>
        <w:spacing w:line="240" w:lineRule="auto"/>
        <w:rPr>
          <w:rFonts w:cs="Arial"/>
          <w:color w:val="000000" w:themeColor="text1"/>
          <w:szCs w:val="20"/>
          <w:lang w:val="sl-SI"/>
        </w:rPr>
      </w:pPr>
      <w:r w:rsidRPr="009D7087">
        <w:rPr>
          <w:rFonts w:cs="Arial"/>
          <w:color w:val="000000" w:themeColor="text1"/>
          <w:szCs w:val="20"/>
          <w:lang w:val="sl-SI"/>
        </w:rPr>
        <w:t xml:space="preserve">1. </w:t>
      </w:r>
      <w:r w:rsidR="00075E1A" w:rsidRPr="00075E1A">
        <w:rPr>
          <w:rFonts w:cs="Arial"/>
          <w:color w:val="FFFFFF" w:themeColor="background1"/>
          <w:szCs w:val="20"/>
          <w:lang w:val="sl-SI" w:eastAsia="sl-SI"/>
        </w:rPr>
        <w:t xml:space="preserve">Izbrisan podatek ime in priimek </w:t>
      </w:r>
      <w:r w:rsidRPr="009D7087">
        <w:rPr>
          <w:rFonts w:cs="Arial"/>
          <w:color w:val="000000" w:themeColor="text1"/>
          <w:szCs w:val="20"/>
          <w:lang w:val="sl-SI"/>
        </w:rPr>
        <w:t>– osebno po ZUP</w:t>
      </w:r>
    </w:p>
    <w:p w14:paraId="27EF36DB" w14:textId="402AA56C" w:rsidR="00F749AC" w:rsidRPr="009D7087" w:rsidRDefault="00F749AC" w:rsidP="00F749AC">
      <w:pPr>
        <w:spacing w:line="240" w:lineRule="auto"/>
        <w:rPr>
          <w:rFonts w:cs="Arial"/>
          <w:color w:val="000000" w:themeColor="text1"/>
          <w:szCs w:val="20"/>
          <w:lang w:val="sl-SI"/>
        </w:rPr>
      </w:pPr>
      <w:r w:rsidRPr="009D7087">
        <w:rPr>
          <w:rFonts w:cs="Arial"/>
          <w:color w:val="000000" w:themeColor="text1"/>
          <w:szCs w:val="20"/>
          <w:lang w:val="sl-SI"/>
        </w:rPr>
        <w:t xml:space="preserve">2. </w:t>
      </w:r>
      <w:r w:rsidR="00075E1A" w:rsidRPr="00075E1A">
        <w:rPr>
          <w:rFonts w:cs="Arial"/>
          <w:color w:val="FFFFFF" w:themeColor="background1"/>
          <w:szCs w:val="20"/>
          <w:lang w:val="sl-SI"/>
        </w:rPr>
        <w:t>Izbrisan podatek naslov organa</w:t>
      </w:r>
      <w:r w:rsidRPr="00075E1A">
        <w:rPr>
          <w:rFonts w:cs="Arial"/>
          <w:color w:val="FFFFFF" w:themeColor="background1"/>
          <w:szCs w:val="20"/>
          <w:lang w:val="sl-SI"/>
        </w:rPr>
        <w:t xml:space="preserve">  </w:t>
      </w:r>
    </w:p>
    <w:p w14:paraId="1F1824E9" w14:textId="77777777" w:rsidR="00F749AC" w:rsidRPr="009D7087" w:rsidRDefault="00F749AC" w:rsidP="00F749AC">
      <w:pPr>
        <w:spacing w:line="240" w:lineRule="auto"/>
        <w:rPr>
          <w:rFonts w:cs="Arial"/>
          <w:color w:val="000000" w:themeColor="text1"/>
          <w:szCs w:val="20"/>
          <w:lang w:val="sl-SI"/>
        </w:rPr>
      </w:pPr>
    </w:p>
    <w:p w14:paraId="77958933" w14:textId="77777777" w:rsidR="00C71B37" w:rsidRPr="00AD0AB7" w:rsidRDefault="00C71B37" w:rsidP="00F749AC">
      <w:pPr>
        <w:spacing w:line="240" w:lineRule="auto"/>
        <w:rPr>
          <w:lang w:val="sl-SI"/>
        </w:rPr>
      </w:pPr>
    </w:p>
    <w:sectPr w:rsidR="00C71B37" w:rsidRPr="00AD0AB7" w:rsidSect="00DB185B">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BAFD" w14:textId="77777777" w:rsidR="00096394" w:rsidRDefault="00096394" w:rsidP="00096394">
      <w:pPr>
        <w:spacing w:line="240" w:lineRule="auto"/>
      </w:pPr>
      <w:r>
        <w:separator/>
      </w:r>
    </w:p>
  </w:endnote>
  <w:endnote w:type="continuationSeparator" w:id="0">
    <w:p w14:paraId="7F83F891" w14:textId="77777777" w:rsidR="00096394" w:rsidRDefault="00096394" w:rsidP="00096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DokChampa"/>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4E4A" w14:textId="77777777" w:rsidR="00096394" w:rsidRDefault="00096394" w:rsidP="00096394">
      <w:pPr>
        <w:spacing w:line="240" w:lineRule="auto"/>
      </w:pPr>
      <w:r>
        <w:separator/>
      </w:r>
    </w:p>
  </w:footnote>
  <w:footnote w:type="continuationSeparator" w:id="0">
    <w:p w14:paraId="4D8C5BB0" w14:textId="77777777" w:rsidR="00096394" w:rsidRDefault="00096394" w:rsidP="000963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3FD2" w14:textId="77777777" w:rsidR="00DB185B" w:rsidRPr="00110CBD" w:rsidRDefault="00650678" w:rsidP="00DB185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B14C6D" w:rsidRPr="008F3500" w14:paraId="21CBC929" w14:textId="77777777" w:rsidTr="000A2B8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72820F3A" w14:textId="77777777" w:rsidR="00AD0AB7" w:rsidRDefault="00AD0AB7" w:rsidP="00B14C6D">
          <w:pPr>
            <w:autoSpaceDE w:val="0"/>
            <w:autoSpaceDN w:val="0"/>
            <w:adjustRightInd w:val="0"/>
            <w:rPr>
              <w:b w:val="0"/>
              <w:bCs w:val="0"/>
              <w:noProof/>
            </w:rPr>
          </w:pPr>
          <w:bookmarkStart w:id="1" w:name="_Hlk53080671"/>
        </w:p>
        <w:p w14:paraId="499775EE" w14:textId="77777777" w:rsidR="00AD0AB7" w:rsidRDefault="00AD0AB7" w:rsidP="00B14C6D">
          <w:pPr>
            <w:autoSpaceDE w:val="0"/>
            <w:autoSpaceDN w:val="0"/>
            <w:adjustRightInd w:val="0"/>
            <w:rPr>
              <w:b w:val="0"/>
              <w:bCs w:val="0"/>
              <w:noProof/>
            </w:rPr>
          </w:pPr>
        </w:p>
        <w:p w14:paraId="33997936" w14:textId="028F2BFF" w:rsidR="00B14C6D" w:rsidRPr="006D42D9" w:rsidRDefault="00B14C6D" w:rsidP="00B14C6D">
          <w:pPr>
            <w:autoSpaceDE w:val="0"/>
            <w:autoSpaceDN w:val="0"/>
            <w:adjustRightInd w:val="0"/>
            <w:rPr>
              <w:rFonts w:ascii="Republika" w:hAnsi="Republika"/>
              <w:sz w:val="60"/>
              <w:szCs w:val="60"/>
            </w:rPr>
          </w:pPr>
          <w:r>
            <w:rPr>
              <w:noProof/>
            </w:rPr>
            <w:drawing>
              <wp:inline distT="0" distB="0" distL="0" distR="0" wp14:anchorId="5E571312" wp14:editId="2EE95426">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21F0FABF" w14:textId="77777777" w:rsidR="00B14C6D" w:rsidRPr="007C3021" w:rsidRDefault="00B14C6D" w:rsidP="00B14C6D">
    <w:pPr>
      <w:autoSpaceDE w:val="0"/>
      <w:autoSpaceDN w:val="0"/>
      <w:adjustRightInd w:val="0"/>
      <w:spacing w:line="240" w:lineRule="auto"/>
      <w:rPr>
        <w:rFonts w:ascii="Republika" w:hAnsi="Republika"/>
        <w:szCs w:val="20"/>
      </w:rPr>
    </w:pPr>
    <w:r w:rsidRPr="007C3021">
      <w:rPr>
        <w:rFonts w:ascii="Republika" w:hAnsi="Republika"/>
        <w:szCs w:val="20"/>
      </w:rPr>
      <w:t>VLADA REPUBLIKE SLOVENIJE</w:t>
    </w:r>
  </w:p>
  <w:p w14:paraId="34D0247D" w14:textId="77777777" w:rsidR="00B14C6D" w:rsidRDefault="00B14C6D" w:rsidP="00B14C6D">
    <w:pPr>
      <w:pStyle w:val="Glava"/>
      <w:tabs>
        <w:tab w:val="left" w:pos="5112"/>
      </w:tabs>
      <w:spacing w:line="240" w:lineRule="exact"/>
      <w:rPr>
        <w:rFonts w:ascii="Republika Bold" w:hAnsi="Republika Bold"/>
        <w:caps/>
        <w:szCs w:val="20"/>
      </w:rPr>
    </w:pPr>
    <w:r w:rsidRPr="00022579">
      <w:rPr>
        <w:rFonts w:ascii="Republika Bold" w:hAnsi="Republika Bold"/>
        <w:caps/>
        <w:szCs w:val="20"/>
      </w:rPr>
      <w:t>KOMISIJA ZA PRITOŽBE IZ DELOVNEGA RAZMERJA</w:t>
    </w:r>
  </w:p>
  <w:p w14:paraId="3014A49B" w14:textId="77777777" w:rsidR="00B14C6D" w:rsidRPr="00022579" w:rsidRDefault="00B14C6D" w:rsidP="00B14C6D">
    <w:pPr>
      <w:pStyle w:val="Glava"/>
      <w:tabs>
        <w:tab w:val="left" w:pos="5112"/>
      </w:tabs>
      <w:spacing w:line="240" w:lineRule="exact"/>
      <w:rPr>
        <w:rFonts w:ascii="Republika Bold" w:hAnsi="Republika Bold"/>
        <w:caps/>
        <w:szCs w:val="20"/>
      </w:rPr>
    </w:pPr>
  </w:p>
  <w:p w14:paraId="22FB95F1" w14:textId="77777777" w:rsidR="00B14C6D" w:rsidRPr="00F749AC" w:rsidRDefault="00B14C6D" w:rsidP="00B14C6D">
    <w:pPr>
      <w:pStyle w:val="Glava"/>
      <w:tabs>
        <w:tab w:val="left" w:pos="5112"/>
      </w:tabs>
      <w:rPr>
        <w:rFonts w:cs="Arial"/>
        <w:b/>
        <w:caps/>
        <w:szCs w:val="20"/>
        <w:lang w:val="it-IT"/>
      </w:rPr>
    </w:pPr>
    <w:r w:rsidRPr="00F749AC">
      <w:rPr>
        <w:rFonts w:cs="Arial"/>
        <w:sz w:val="16"/>
        <w:lang w:val="it-IT"/>
      </w:rPr>
      <w:t>Tržaška cesta 21, 1000 Ljubljana</w:t>
    </w:r>
    <w:bookmarkEnd w:id="1"/>
    <w:r w:rsidRPr="00F749AC">
      <w:rPr>
        <w:rFonts w:cs="Arial"/>
        <w:sz w:val="16"/>
        <w:lang w:val="it-IT"/>
      </w:rPr>
      <w:tab/>
    </w:r>
    <w:r w:rsidRPr="00F749AC">
      <w:rPr>
        <w:rFonts w:cs="Arial"/>
        <w:sz w:val="16"/>
        <w:lang w:val="it-IT"/>
      </w:rPr>
      <w:tab/>
      <w:t>T: 01 478 16 76</w:t>
    </w:r>
  </w:p>
  <w:p w14:paraId="28B40AE8" w14:textId="77777777" w:rsidR="00B14C6D" w:rsidRPr="00F749AC" w:rsidRDefault="00B14C6D" w:rsidP="00B14C6D">
    <w:pPr>
      <w:pStyle w:val="Glava"/>
      <w:tabs>
        <w:tab w:val="left" w:pos="3360"/>
        <w:tab w:val="left" w:pos="5112"/>
      </w:tabs>
      <w:ind w:left="142"/>
      <w:rPr>
        <w:rFonts w:cs="Arial"/>
        <w:sz w:val="16"/>
        <w:lang w:val="it-IT"/>
      </w:rPr>
    </w:pPr>
    <w:r w:rsidRPr="00F749AC">
      <w:rPr>
        <w:rFonts w:cs="Arial"/>
        <w:sz w:val="16"/>
        <w:lang w:val="it-IT"/>
      </w:rPr>
      <w:tab/>
    </w:r>
    <w:r w:rsidRPr="00F749AC">
      <w:rPr>
        <w:rFonts w:cs="Arial"/>
        <w:sz w:val="16"/>
        <w:lang w:val="it-IT"/>
      </w:rPr>
      <w:tab/>
    </w:r>
    <w:r w:rsidRPr="00F749AC">
      <w:rPr>
        <w:rFonts w:cs="Arial"/>
        <w:sz w:val="16"/>
        <w:lang w:val="it-IT"/>
      </w:rPr>
      <w:tab/>
      <w:t xml:space="preserve">E: </w:t>
    </w:r>
    <w:hyperlink r:id="rId2" w:history="1">
      <w:r w:rsidRPr="00F749AC">
        <w:rPr>
          <w:rStyle w:val="Hiperpovezava"/>
          <w:rFonts w:cs="Arial"/>
          <w:sz w:val="16"/>
          <w:lang w:val="it-IT"/>
        </w:rPr>
        <w:t>gp.mju@gov.si</w:t>
      </w:r>
    </w:hyperlink>
  </w:p>
  <w:p w14:paraId="1E131D48" w14:textId="77777777" w:rsidR="00B14C6D" w:rsidRPr="00836EB1" w:rsidRDefault="00B14C6D" w:rsidP="00B14C6D">
    <w:pPr>
      <w:pStyle w:val="Glava"/>
      <w:tabs>
        <w:tab w:val="left" w:pos="5112"/>
      </w:tabs>
      <w:ind w:left="142"/>
      <w:rPr>
        <w:rFonts w:cs="Arial"/>
      </w:rPr>
    </w:pPr>
    <w:r w:rsidRPr="00F749AC">
      <w:rPr>
        <w:rFonts w:cs="Arial"/>
        <w:sz w:val="16"/>
        <w:lang w:val="it-IT"/>
      </w:rPr>
      <w:tab/>
    </w:r>
    <w:r w:rsidRPr="00F749AC">
      <w:rPr>
        <w:rFonts w:cs="Arial"/>
        <w:sz w:val="16"/>
        <w:lang w:val="it-IT"/>
      </w:rPr>
      <w:tab/>
    </w:r>
    <w:r w:rsidRPr="00836EB1">
      <w:rPr>
        <w:rFonts w:cs="Arial"/>
        <w:sz w:val="16"/>
      </w:rPr>
      <w:t>www.mju.gov.si</w:t>
    </w:r>
  </w:p>
  <w:p w14:paraId="2621717B" w14:textId="77777777" w:rsidR="00DB185B" w:rsidRPr="008F3500" w:rsidRDefault="00650678" w:rsidP="00DB185B">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0A37"/>
    <w:multiLevelType w:val="singleLevel"/>
    <w:tmpl w:val="1B76CEE2"/>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94"/>
    <w:rsid w:val="00075E1A"/>
    <w:rsid w:val="00096394"/>
    <w:rsid w:val="001D125E"/>
    <w:rsid w:val="00341B23"/>
    <w:rsid w:val="00650678"/>
    <w:rsid w:val="00A642C6"/>
    <w:rsid w:val="00AD0AB7"/>
    <w:rsid w:val="00B14C6D"/>
    <w:rsid w:val="00C71B37"/>
    <w:rsid w:val="00D11195"/>
    <w:rsid w:val="00DC2E5E"/>
    <w:rsid w:val="00F749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62A52"/>
  <w15:chartTrackingRefBased/>
  <w15:docId w15:val="{349CEF2F-31E4-4203-B638-124CA79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0AB7"/>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96394"/>
    <w:pPr>
      <w:tabs>
        <w:tab w:val="center" w:pos="4536"/>
        <w:tab w:val="right" w:pos="9072"/>
      </w:tabs>
      <w:spacing w:line="240" w:lineRule="auto"/>
    </w:pPr>
  </w:style>
  <w:style w:type="character" w:customStyle="1" w:styleId="GlavaZnak">
    <w:name w:val="Glava Znak"/>
    <w:basedOn w:val="Privzetapisavaodstavka"/>
    <w:link w:val="Glava"/>
    <w:rsid w:val="00096394"/>
  </w:style>
  <w:style w:type="paragraph" w:styleId="Sprotnaopomba-besedilo">
    <w:name w:val="footnote text"/>
    <w:basedOn w:val="Navaden"/>
    <w:link w:val="Sprotnaopomba-besediloZnak"/>
    <w:uiPriority w:val="99"/>
    <w:semiHidden/>
    <w:unhideWhenUsed/>
    <w:rsid w:val="00096394"/>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096394"/>
    <w:rPr>
      <w:sz w:val="20"/>
      <w:szCs w:val="20"/>
    </w:rPr>
  </w:style>
  <w:style w:type="character" w:styleId="Sprotnaopomba-sklic">
    <w:name w:val="footnote reference"/>
    <w:basedOn w:val="Privzetapisavaodstavka"/>
    <w:uiPriority w:val="99"/>
    <w:semiHidden/>
    <w:unhideWhenUsed/>
    <w:rsid w:val="00096394"/>
    <w:rPr>
      <w:vertAlign w:val="superscript"/>
    </w:rPr>
  </w:style>
  <w:style w:type="paragraph" w:styleId="Noga">
    <w:name w:val="footer"/>
    <w:basedOn w:val="Navaden"/>
    <w:link w:val="NogaZnak"/>
    <w:uiPriority w:val="99"/>
    <w:unhideWhenUsed/>
    <w:rsid w:val="00B14C6D"/>
    <w:pPr>
      <w:tabs>
        <w:tab w:val="center" w:pos="4536"/>
        <w:tab w:val="right" w:pos="9072"/>
      </w:tabs>
      <w:spacing w:line="240" w:lineRule="auto"/>
    </w:pPr>
  </w:style>
  <w:style w:type="character" w:customStyle="1" w:styleId="NogaZnak">
    <w:name w:val="Noga Znak"/>
    <w:basedOn w:val="Privzetapisavaodstavka"/>
    <w:link w:val="Noga"/>
    <w:uiPriority w:val="99"/>
    <w:rsid w:val="00B14C6D"/>
  </w:style>
  <w:style w:type="table" w:styleId="Navadnatabela4">
    <w:name w:val="Plain Table 4"/>
    <w:basedOn w:val="Navadnatabela"/>
    <w:uiPriority w:val="44"/>
    <w:rsid w:val="00B14C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B14C6D"/>
    <w:rPr>
      <w:color w:val="0563C1" w:themeColor="hyperlink"/>
      <w:u w:val="single"/>
    </w:rPr>
  </w:style>
  <w:style w:type="paragraph" w:customStyle="1" w:styleId="Telobesedila21">
    <w:name w:val="Telo besedila 21"/>
    <w:basedOn w:val="Navaden"/>
    <w:rsid w:val="00AD0AB7"/>
    <w:pPr>
      <w:overflowPunct w:val="0"/>
      <w:autoSpaceDE w:val="0"/>
      <w:autoSpaceDN w:val="0"/>
      <w:adjustRightInd w:val="0"/>
      <w:spacing w:line="240" w:lineRule="auto"/>
      <w:jc w:val="both"/>
      <w:textAlignment w:val="baseline"/>
    </w:pPr>
    <w:rPr>
      <w:b/>
      <w:sz w:val="22"/>
      <w:szCs w:val="20"/>
      <w:lang w:val="sl-SI" w:eastAsia="sl-SI"/>
    </w:rPr>
  </w:style>
  <w:style w:type="paragraph" w:styleId="Telobesedila">
    <w:name w:val="Body Text"/>
    <w:basedOn w:val="Navaden"/>
    <w:link w:val="TelobesedilaZnak"/>
    <w:rsid w:val="00F749AC"/>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F749AC"/>
    <w:rPr>
      <w:rFonts w:ascii="Arial" w:eastAsia="Times New Roman" w:hAnsi="Arial" w:cs="Times New Roman"/>
      <w:szCs w:val="20"/>
      <w:lang w:eastAsia="sl-SI"/>
    </w:rPr>
  </w:style>
  <w:style w:type="paragraph" w:customStyle="1" w:styleId="datumtevilka">
    <w:name w:val="datum številka"/>
    <w:basedOn w:val="Navaden"/>
    <w:qFormat/>
    <w:rsid w:val="00F749AC"/>
    <w:pPr>
      <w:tabs>
        <w:tab w:val="left" w:pos="1701"/>
      </w:tabs>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983</Words>
  <Characters>5608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Odsotnost zaradi zagotavljanja varstva otroka zaradi višje sile po ZNUPZ.</vt:lpstr>
    </vt:vector>
  </TitlesOfParts>
  <Company>MJU</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Odsotnost zaradi zagotavljanja varstva otroka zaradi višje sile po ZNUPZ.</dc:title>
  <dc:subject/>
  <dc:creator>mag. Tea Juratovec</dc:creator>
  <cp:keywords/>
  <dc:description/>
  <cp:lastModifiedBy>Alja Košir</cp:lastModifiedBy>
  <cp:revision>11</cp:revision>
  <dcterms:created xsi:type="dcterms:W3CDTF">2021-07-22T08:21:00Z</dcterms:created>
  <dcterms:modified xsi:type="dcterms:W3CDTF">2022-02-10T12:08:00Z</dcterms:modified>
</cp:coreProperties>
</file>