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0EF" w:rsidRDefault="007A20EF" w:rsidP="007A20EF">
      <w:pPr>
        <w:rPr>
          <w:rFonts w:cs="Arial"/>
          <w:sz w:val="21"/>
          <w:szCs w:val="21"/>
          <w:lang w:val="sl-SI"/>
        </w:rPr>
      </w:pPr>
    </w:p>
    <w:p w:rsidR="00071873" w:rsidRDefault="00071873" w:rsidP="00B30C49">
      <w:pPr>
        <w:spacing w:line="276" w:lineRule="auto"/>
        <w:rPr>
          <w:rFonts w:cs="Arial"/>
          <w:sz w:val="21"/>
          <w:szCs w:val="21"/>
          <w:lang w:val="sl-SI"/>
        </w:rPr>
      </w:pPr>
    </w:p>
    <w:p w:rsidR="007A20EF" w:rsidRPr="00B30C49" w:rsidRDefault="007A20EF" w:rsidP="00B30C49">
      <w:pPr>
        <w:spacing w:line="276" w:lineRule="auto"/>
        <w:rPr>
          <w:rFonts w:cs="Arial"/>
          <w:color w:val="FF0000"/>
          <w:sz w:val="21"/>
          <w:szCs w:val="21"/>
          <w:lang w:val="sl-SI"/>
        </w:rPr>
      </w:pPr>
      <w:r w:rsidRPr="00B30C49">
        <w:rPr>
          <w:rFonts w:cs="Arial"/>
          <w:sz w:val="21"/>
          <w:szCs w:val="21"/>
          <w:lang w:val="sl-SI"/>
        </w:rPr>
        <w:t>Številka:  10051-13/2020/2</w:t>
      </w:r>
    </w:p>
    <w:p w:rsidR="007A20EF" w:rsidRPr="00B30C49" w:rsidRDefault="007A20EF" w:rsidP="00B30C49">
      <w:pPr>
        <w:spacing w:line="276" w:lineRule="auto"/>
        <w:rPr>
          <w:rFonts w:cs="Arial"/>
          <w:sz w:val="21"/>
          <w:szCs w:val="21"/>
          <w:lang w:val="sl-SI"/>
        </w:rPr>
      </w:pPr>
      <w:r w:rsidRPr="00B30C49">
        <w:rPr>
          <w:rFonts w:cs="Arial"/>
          <w:sz w:val="21"/>
          <w:szCs w:val="21"/>
          <w:lang w:val="sl-SI"/>
        </w:rPr>
        <w:t>Datum: 29. 1. 2020</w:t>
      </w:r>
    </w:p>
    <w:p w:rsidR="007A20EF" w:rsidRDefault="007A20EF" w:rsidP="00B30C49">
      <w:pPr>
        <w:spacing w:line="276" w:lineRule="auto"/>
        <w:rPr>
          <w:rFonts w:cs="Arial"/>
          <w:sz w:val="21"/>
          <w:szCs w:val="21"/>
          <w:lang w:val="sl-SI"/>
        </w:rPr>
      </w:pPr>
    </w:p>
    <w:p w:rsidR="00071873" w:rsidRPr="00B30C49" w:rsidRDefault="00071873" w:rsidP="00B30C49">
      <w:pPr>
        <w:spacing w:line="276" w:lineRule="auto"/>
        <w:rPr>
          <w:rFonts w:cs="Arial"/>
          <w:sz w:val="21"/>
          <w:szCs w:val="21"/>
          <w:lang w:val="sl-SI"/>
        </w:rPr>
      </w:pPr>
      <w:bookmarkStart w:id="0" w:name="_GoBack"/>
      <w:bookmarkEnd w:id="0"/>
    </w:p>
    <w:p w:rsidR="007A20EF" w:rsidRDefault="007A20EF" w:rsidP="00E01130">
      <w:pPr>
        <w:pStyle w:val="Telobesedila"/>
        <w:spacing w:line="276" w:lineRule="auto"/>
        <w:rPr>
          <w:rFonts w:cs="Arial"/>
          <w:sz w:val="21"/>
          <w:szCs w:val="21"/>
        </w:rPr>
      </w:pPr>
      <w:r w:rsidRPr="00B30C49">
        <w:rPr>
          <w:rFonts w:cs="Arial"/>
          <w:sz w:val="21"/>
          <w:szCs w:val="21"/>
        </w:rPr>
        <w:t xml:space="preserve">Na podlagi 1. točke drugega odstavka 35. člena Zakona o javnih uslužbencih (Uradni list RS, št. 63/07-uradno prečiščeno besedilo in </w:t>
      </w:r>
      <w:proofErr w:type="spellStart"/>
      <w:r w:rsidRPr="00B30C49">
        <w:rPr>
          <w:rFonts w:cs="Arial"/>
          <w:sz w:val="21"/>
          <w:szCs w:val="21"/>
        </w:rPr>
        <w:t>nasl</w:t>
      </w:r>
      <w:proofErr w:type="spellEnd"/>
      <w:r w:rsidRPr="00B30C49">
        <w:rPr>
          <w:rFonts w:cs="Arial"/>
          <w:sz w:val="21"/>
          <w:szCs w:val="21"/>
        </w:rPr>
        <w:t xml:space="preserve">.; v nadaljnjem besedilu: ZJU) je Komisija za pritožbe iz delovnega razmerja pri Vladi Republike Slovenije (v nadaljnjem besedilu: Komisija za pritožbe) v senatu </w:t>
      </w:r>
      <w:r w:rsidR="00C5546D" w:rsidRPr="00C5546D">
        <w:rPr>
          <w:color w:val="FFFFFF" w:themeColor="background1"/>
        </w:rPr>
        <w:t xml:space="preserve">izbrisan podatek ime in priimek </w:t>
      </w:r>
      <w:r w:rsidRPr="00B30C49">
        <w:rPr>
          <w:rFonts w:cs="Arial"/>
          <w:sz w:val="21"/>
          <w:szCs w:val="21"/>
        </w:rPr>
        <w:t xml:space="preserve">kot predsednica senata in </w:t>
      </w:r>
      <w:r w:rsidR="00C5546D" w:rsidRPr="00C5546D">
        <w:rPr>
          <w:color w:val="FFFFFF" w:themeColor="background1"/>
        </w:rPr>
        <w:t xml:space="preserve">izbrisan podatek ime in priimek </w:t>
      </w:r>
      <w:r w:rsidRPr="00B30C49">
        <w:rPr>
          <w:rFonts w:cs="Arial"/>
          <w:sz w:val="21"/>
          <w:szCs w:val="21"/>
        </w:rPr>
        <w:t xml:space="preserve">ter </w:t>
      </w:r>
      <w:r w:rsidR="00C5546D" w:rsidRPr="00C5546D">
        <w:rPr>
          <w:color w:val="FFFFFF" w:themeColor="background1"/>
        </w:rPr>
        <w:t xml:space="preserve">izbrisan podatek ime in priimek </w:t>
      </w:r>
      <w:r w:rsidRPr="00B30C49">
        <w:rPr>
          <w:rFonts w:cs="Arial"/>
          <w:sz w:val="21"/>
          <w:szCs w:val="21"/>
        </w:rPr>
        <w:t xml:space="preserve">kot članici senata, v zvezi s pritožbo </w:t>
      </w:r>
      <w:r w:rsidR="00C5546D" w:rsidRPr="00C5546D">
        <w:rPr>
          <w:color w:val="FFFFFF" w:themeColor="background1"/>
        </w:rPr>
        <w:t>izbrisan podatek ime in priimek</w:t>
      </w:r>
      <w:r w:rsidRPr="00B30C49">
        <w:rPr>
          <w:rFonts w:cs="Arial"/>
          <w:sz w:val="21"/>
          <w:szCs w:val="21"/>
        </w:rPr>
        <w:t>, Ministrstvo za pravosodje,  zoper sklep št. 1004-17/2015/21 z dne 6. 1. 2020, na  832. seji dne 29. 1. 2020  izdala naslednji</w:t>
      </w:r>
    </w:p>
    <w:p w:rsidR="00E01130" w:rsidRPr="00E01130" w:rsidRDefault="00E01130" w:rsidP="00E01130">
      <w:pPr>
        <w:pStyle w:val="Telobesedila"/>
        <w:spacing w:line="276" w:lineRule="auto"/>
        <w:rPr>
          <w:rFonts w:cs="Arial"/>
          <w:sz w:val="21"/>
          <w:szCs w:val="21"/>
        </w:rPr>
      </w:pPr>
    </w:p>
    <w:p w:rsidR="007A20EF" w:rsidRPr="00B30C49" w:rsidRDefault="007A20EF" w:rsidP="00B30C49">
      <w:pPr>
        <w:pStyle w:val="Naslov1"/>
        <w:spacing w:line="276" w:lineRule="auto"/>
        <w:rPr>
          <w:rFonts w:cs="Arial"/>
          <w:sz w:val="21"/>
          <w:szCs w:val="21"/>
        </w:rPr>
      </w:pPr>
      <w:r w:rsidRPr="00B30C49">
        <w:rPr>
          <w:rFonts w:cs="Arial"/>
          <w:sz w:val="21"/>
          <w:szCs w:val="21"/>
        </w:rPr>
        <w:t>S   K   L   E   P</w:t>
      </w:r>
    </w:p>
    <w:p w:rsidR="007A20EF" w:rsidRPr="00B30C49" w:rsidRDefault="007A20EF" w:rsidP="00B30C49">
      <w:pPr>
        <w:pStyle w:val="Telobesedila"/>
        <w:spacing w:line="276" w:lineRule="auto"/>
        <w:rPr>
          <w:rFonts w:cs="Arial"/>
          <w:b/>
          <w:i/>
          <w:sz w:val="21"/>
          <w:szCs w:val="21"/>
          <w:u w:val="single"/>
        </w:rPr>
      </w:pPr>
    </w:p>
    <w:p w:rsidR="007A20EF" w:rsidRPr="00B30C49" w:rsidRDefault="007A20EF" w:rsidP="00B30C49">
      <w:pPr>
        <w:pStyle w:val="Telobesedila"/>
        <w:spacing w:line="276" w:lineRule="auto"/>
        <w:rPr>
          <w:rFonts w:cs="Arial"/>
          <w:b/>
          <w:i/>
          <w:sz w:val="21"/>
          <w:szCs w:val="21"/>
          <w:u w:val="single"/>
        </w:rPr>
      </w:pPr>
    </w:p>
    <w:p w:rsidR="007A20EF" w:rsidRPr="00B30C49" w:rsidRDefault="007A20EF" w:rsidP="00B30C49">
      <w:pPr>
        <w:pStyle w:val="Telobesedila"/>
        <w:spacing w:line="276" w:lineRule="auto"/>
        <w:rPr>
          <w:rFonts w:cs="Arial"/>
          <w:b/>
          <w:i/>
          <w:sz w:val="21"/>
          <w:szCs w:val="21"/>
        </w:rPr>
      </w:pPr>
      <w:r w:rsidRPr="00B30C49">
        <w:rPr>
          <w:rFonts w:cs="Arial"/>
          <w:b/>
          <w:i/>
          <w:sz w:val="21"/>
          <w:szCs w:val="21"/>
        </w:rPr>
        <w:t xml:space="preserve">Pritožbi </w:t>
      </w:r>
      <w:r w:rsidR="00C5546D" w:rsidRPr="00C5546D">
        <w:rPr>
          <w:color w:val="FFFFFF" w:themeColor="background1"/>
        </w:rPr>
        <w:t>izbrisan podatek ime in priimek</w:t>
      </w:r>
      <w:r w:rsidRPr="00B30C49">
        <w:rPr>
          <w:rFonts w:cs="Arial"/>
          <w:b/>
          <w:i/>
          <w:sz w:val="21"/>
          <w:szCs w:val="21"/>
        </w:rPr>
        <w:t xml:space="preserve">, Ministrstvo za pravosodje, zoper sklep št. 1004-17/2015/21 z dne 6. 1. 2020, se delno ugodi. Izrek izpodbijanega sklepa se spremeni tako, da se po novem glasi: </w:t>
      </w:r>
    </w:p>
    <w:p w:rsidR="007A20EF" w:rsidRPr="00B30C49" w:rsidRDefault="007A20EF" w:rsidP="00B30C49">
      <w:pPr>
        <w:pStyle w:val="Telobesedila"/>
        <w:spacing w:line="276" w:lineRule="auto"/>
        <w:rPr>
          <w:rFonts w:cs="Arial"/>
          <w:b/>
          <w:i/>
          <w:sz w:val="21"/>
          <w:szCs w:val="21"/>
        </w:rPr>
      </w:pPr>
    </w:p>
    <w:p w:rsidR="007A20EF" w:rsidRPr="00B30C49" w:rsidRDefault="007A20EF" w:rsidP="00B30C49">
      <w:pPr>
        <w:pStyle w:val="Telobesedila"/>
        <w:spacing w:line="276" w:lineRule="auto"/>
        <w:rPr>
          <w:rFonts w:cs="Arial"/>
          <w:b/>
          <w:i/>
          <w:sz w:val="21"/>
          <w:szCs w:val="21"/>
        </w:rPr>
      </w:pPr>
      <w:r w:rsidRPr="00B30C49">
        <w:rPr>
          <w:rFonts w:cs="Arial"/>
          <w:b/>
          <w:i/>
          <w:sz w:val="21"/>
          <w:szCs w:val="21"/>
        </w:rPr>
        <w:t xml:space="preserve">»Zahteva </w:t>
      </w:r>
      <w:r w:rsidR="00C5546D" w:rsidRPr="00C5546D">
        <w:rPr>
          <w:color w:val="FFFFFF" w:themeColor="background1"/>
        </w:rPr>
        <w:t xml:space="preserve">izbrisan podatek ime in priimek </w:t>
      </w:r>
      <w:r w:rsidR="008358BF" w:rsidRPr="00B30C49">
        <w:rPr>
          <w:rFonts w:cs="Arial"/>
          <w:b/>
          <w:i/>
          <w:sz w:val="21"/>
          <w:szCs w:val="21"/>
        </w:rPr>
        <w:t>za izplačilo jubilejne nagrade za 10 let delovne dobe pri delodajalcih v javnem sektorju z dne 12. 12. 2019 se kot neutemeljena zavrne.«</w:t>
      </w:r>
    </w:p>
    <w:p w:rsidR="007A20EF" w:rsidRPr="00B30C49" w:rsidRDefault="007A20EF" w:rsidP="00B30C49">
      <w:pPr>
        <w:pStyle w:val="Telobesedila"/>
        <w:spacing w:line="276" w:lineRule="auto"/>
        <w:rPr>
          <w:rFonts w:cs="Arial"/>
          <w:b/>
          <w:i/>
          <w:sz w:val="21"/>
          <w:szCs w:val="21"/>
        </w:rPr>
      </w:pPr>
    </w:p>
    <w:p w:rsidR="007A20EF" w:rsidRDefault="008358BF" w:rsidP="00B30C49">
      <w:pPr>
        <w:pStyle w:val="Telobesedila"/>
        <w:spacing w:line="276" w:lineRule="auto"/>
        <w:rPr>
          <w:rFonts w:cs="Arial"/>
          <w:b/>
          <w:i/>
          <w:sz w:val="21"/>
          <w:szCs w:val="21"/>
        </w:rPr>
      </w:pPr>
      <w:r w:rsidRPr="00B30C49">
        <w:rPr>
          <w:rFonts w:cs="Arial"/>
          <w:b/>
          <w:i/>
          <w:sz w:val="21"/>
          <w:szCs w:val="21"/>
        </w:rPr>
        <w:t>V preostalem delu se pritožba kot neutemeljena zavrne.</w:t>
      </w:r>
    </w:p>
    <w:p w:rsidR="00E01130" w:rsidRPr="00E01130" w:rsidRDefault="00E01130" w:rsidP="00B30C49">
      <w:pPr>
        <w:pStyle w:val="Telobesedila"/>
        <w:spacing w:line="276" w:lineRule="auto"/>
        <w:rPr>
          <w:rFonts w:cs="Arial"/>
          <w:b/>
          <w:i/>
          <w:sz w:val="21"/>
          <w:szCs w:val="21"/>
        </w:rPr>
      </w:pPr>
    </w:p>
    <w:p w:rsidR="007A20EF" w:rsidRPr="00B30C49" w:rsidRDefault="007A20EF" w:rsidP="00B30C49">
      <w:pPr>
        <w:pStyle w:val="Telobesedila"/>
        <w:spacing w:line="276" w:lineRule="auto"/>
        <w:jc w:val="center"/>
        <w:rPr>
          <w:rFonts w:cs="Arial"/>
          <w:b/>
          <w:sz w:val="21"/>
          <w:szCs w:val="21"/>
        </w:rPr>
      </w:pPr>
      <w:r w:rsidRPr="00B30C49">
        <w:rPr>
          <w:rFonts w:cs="Arial"/>
          <w:b/>
          <w:sz w:val="21"/>
          <w:szCs w:val="21"/>
        </w:rPr>
        <w:t>O  b  r  a  z  l  o  ž  i  t  e  v</w:t>
      </w:r>
    </w:p>
    <w:p w:rsidR="007A20EF" w:rsidRPr="00B30C49" w:rsidRDefault="007A20EF" w:rsidP="00B30C49">
      <w:pPr>
        <w:pStyle w:val="Telobesedila"/>
        <w:spacing w:line="276" w:lineRule="auto"/>
        <w:jc w:val="center"/>
        <w:rPr>
          <w:rFonts w:cs="Arial"/>
          <w:b/>
          <w:sz w:val="21"/>
          <w:szCs w:val="21"/>
        </w:rPr>
      </w:pPr>
    </w:p>
    <w:p w:rsidR="008358BF" w:rsidRPr="00B30C49" w:rsidRDefault="008358BF" w:rsidP="00B30C49">
      <w:pPr>
        <w:pStyle w:val="Telobesedila"/>
        <w:spacing w:line="276" w:lineRule="auto"/>
        <w:rPr>
          <w:rFonts w:cs="Arial"/>
          <w:b/>
          <w:sz w:val="21"/>
          <w:szCs w:val="21"/>
        </w:rPr>
      </w:pPr>
    </w:p>
    <w:p w:rsidR="008358BF" w:rsidRPr="00B30C49" w:rsidRDefault="00C5546D" w:rsidP="00B30C49">
      <w:pPr>
        <w:pStyle w:val="Telobesedila"/>
        <w:spacing w:line="276" w:lineRule="auto"/>
        <w:ind w:right="72"/>
        <w:rPr>
          <w:rFonts w:cs="Arial"/>
          <w:sz w:val="21"/>
          <w:szCs w:val="21"/>
        </w:rPr>
      </w:pPr>
      <w:r w:rsidRPr="00C5546D">
        <w:rPr>
          <w:color w:val="FFFFFF" w:themeColor="background1"/>
        </w:rPr>
        <w:t>izbrisan podatek ime in priimek</w:t>
      </w:r>
      <w:r w:rsidRPr="00C5546D">
        <w:rPr>
          <w:rStyle w:val="TelobesedilaZnak"/>
          <w:rFonts w:cs="Arial"/>
          <w:color w:val="FFFFFF" w:themeColor="background1"/>
          <w:sz w:val="21"/>
          <w:szCs w:val="21"/>
        </w:rPr>
        <w:t xml:space="preserve"> </w:t>
      </w:r>
      <w:r w:rsidR="008358BF" w:rsidRPr="00B30C49">
        <w:rPr>
          <w:rStyle w:val="TelobesedilaZnak"/>
          <w:rFonts w:cs="Arial"/>
          <w:sz w:val="21"/>
          <w:szCs w:val="21"/>
        </w:rPr>
        <w:t>(v nadaljevanju pritožnica) je vložila pritožbo zoper sklep št.</w:t>
      </w:r>
      <w:r w:rsidR="008358BF" w:rsidRPr="00B30C49">
        <w:rPr>
          <w:rFonts w:cs="Arial"/>
          <w:sz w:val="21"/>
          <w:szCs w:val="21"/>
        </w:rPr>
        <w:t xml:space="preserve"> 1004-17/2015/21 z dne 6. 1. 2020, s katerim je organ prve stopnje zavrgel njeno zahtevo za izplačilo jubilejne nagrade. </w:t>
      </w:r>
      <w:r w:rsidR="00925C38" w:rsidRPr="00B30C49">
        <w:rPr>
          <w:rFonts w:cs="Arial"/>
          <w:sz w:val="21"/>
          <w:szCs w:val="21"/>
        </w:rPr>
        <w:t>Pritožnica vlaga pritožbo zaradi napačne uporabe materi</w:t>
      </w:r>
      <w:r w:rsidR="0090600E" w:rsidRPr="00B30C49">
        <w:rPr>
          <w:rFonts w:cs="Arial"/>
          <w:sz w:val="21"/>
          <w:szCs w:val="21"/>
        </w:rPr>
        <w:t>alne določbe, nepopolne ugotovitve dejanskega stanja in kršitev pravil postopka.</w:t>
      </w:r>
      <w:r w:rsidR="008421C4" w:rsidRPr="00B30C49">
        <w:rPr>
          <w:rFonts w:cs="Arial"/>
          <w:sz w:val="21"/>
          <w:szCs w:val="21"/>
        </w:rPr>
        <w:t xml:space="preserve"> Pritožnica navaja, da je organ prve stopnje pravilno povzel časovne okoliščine njene zaposlitve, meni pa, da je nejasna obrazložitev izpodbijanega sklepa (prvi, drugi in tretji odstavek druge strani) oz. je izrek v nasprotju z obrazložitvijo, zato se izpodbijanega sklepa ne da preizkusiti. Pritožnica navaja, </w:t>
      </w:r>
      <w:r w:rsidR="00534403" w:rsidRPr="00B30C49">
        <w:rPr>
          <w:rFonts w:cs="Arial"/>
          <w:sz w:val="21"/>
          <w:szCs w:val="21"/>
        </w:rPr>
        <w:t xml:space="preserve">da izhajata iz obrazložitve dva razloga, ki sta sama s sabo v nasprotju. V kolikor namreč niso bili izpolnjeni formalni pogoji za izplačilo, potem terjatev nikoli ni nastala in tudi ni mogla zastarati. Če pa je terjatev nastala in je zastarala, potem je to po mnenju pritožnice razlog za zavrnitev in ne zavrženje vloge. </w:t>
      </w:r>
      <w:r w:rsidR="00246B70" w:rsidRPr="00B30C49">
        <w:rPr>
          <w:rFonts w:cs="Arial"/>
          <w:sz w:val="21"/>
          <w:szCs w:val="21"/>
        </w:rPr>
        <w:t>Po mnenju pritožnice organ prve stopnje tudi ni pojasnil spleta okoliščin za neizplačilo jubilejne nagrade</w:t>
      </w:r>
      <w:r w:rsidR="001C7A1C" w:rsidRPr="00B30C49">
        <w:rPr>
          <w:rFonts w:cs="Arial"/>
          <w:sz w:val="21"/>
          <w:szCs w:val="21"/>
        </w:rPr>
        <w:t xml:space="preserve">, zato tudi v tem delu izpodbijanega sklepa ni mogoče preizkusiti. Pritožnica v nadaljevanju navaja, da ji jubilejna nagrada za 10 let delovne dobe v javnem sektorju nikoli ni bila izplačana. Izplačana ji ni bila niti jubilejna nagrada za 10 let skupne delovne dobe v letu 2009, kar pa je po mnenju pritožnice nepomembno, saj je dejansko uveljavljala jubilejno nagrado po uveljavitvi nove pravne podlage oz. novega načina štetja jubileja v javnem sektorju (po 1. 6. 2012). </w:t>
      </w:r>
      <w:r w:rsidR="00995BC8" w:rsidRPr="00B30C49">
        <w:rPr>
          <w:rFonts w:cs="Arial"/>
          <w:sz w:val="21"/>
          <w:szCs w:val="21"/>
        </w:rPr>
        <w:lastRenderedPageBreak/>
        <w:t xml:space="preserve">Pritožnica dodaja, da je </w:t>
      </w:r>
      <w:r w:rsidR="002A05CE" w:rsidRPr="00B30C49">
        <w:rPr>
          <w:rFonts w:cs="Arial"/>
          <w:sz w:val="21"/>
          <w:szCs w:val="21"/>
        </w:rPr>
        <w:t xml:space="preserve">na poizvedbo pri </w:t>
      </w:r>
      <w:r w:rsidRPr="00B02DAD">
        <w:rPr>
          <w:rFonts w:cs="Arial"/>
          <w:color w:val="FFFFFF" w:themeColor="background1"/>
          <w:sz w:val="21"/>
          <w:szCs w:val="21"/>
        </w:rPr>
        <w:t>izbrisan podatek organa</w:t>
      </w:r>
      <w:r w:rsidR="002A05CE" w:rsidRPr="00B02DAD">
        <w:rPr>
          <w:rFonts w:cs="Arial"/>
          <w:color w:val="FFFFFF" w:themeColor="background1"/>
          <w:sz w:val="21"/>
          <w:szCs w:val="21"/>
        </w:rPr>
        <w:t xml:space="preserve"> </w:t>
      </w:r>
      <w:r w:rsidR="002A05CE" w:rsidRPr="00B30C49">
        <w:rPr>
          <w:rFonts w:cs="Arial"/>
          <w:sz w:val="21"/>
          <w:szCs w:val="21"/>
        </w:rPr>
        <w:t xml:space="preserve">(v nadaljnjem besedilu: </w:t>
      </w:r>
      <w:r w:rsidRPr="00B02DAD">
        <w:rPr>
          <w:rFonts w:cs="Arial"/>
          <w:color w:val="FFFFFF" w:themeColor="background1"/>
          <w:sz w:val="21"/>
          <w:szCs w:val="21"/>
        </w:rPr>
        <w:t>izbrisan podatek organa</w:t>
      </w:r>
      <w:r w:rsidR="002A05CE" w:rsidRPr="00B30C49">
        <w:rPr>
          <w:rFonts w:cs="Arial"/>
          <w:sz w:val="21"/>
          <w:szCs w:val="21"/>
        </w:rPr>
        <w:t xml:space="preserve">)  dobila odgovor, da v času zaposlitve na </w:t>
      </w:r>
      <w:r w:rsidRPr="00B02DAD">
        <w:rPr>
          <w:rFonts w:cs="Arial"/>
          <w:color w:val="FFFFFF" w:themeColor="background1"/>
          <w:sz w:val="21"/>
          <w:szCs w:val="21"/>
        </w:rPr>
        <w:t>izbrisan podatek organa</w:t>
      </w:r>
      <w:r w:rsidR="002A05CE" w:rsidRPr="00B02DAD">
        <w:rPr>
          <w:rFonts w:cs="Arial"/>
          <w:color w:val="FFFFFF" w:themeColor="background1"/>
          <w:sz w:val="21"/>
          <w:szCs w:val="21"/>
        </w:rPr>
        <w:t xml:space="preserve"> </w:t>
      </w:r>
      <w:r w:rsidR="002A05CE" w:rsidRPr="00B30C49">
        <w:rPr>
          <w:rFonts w:cs="Arial"/>
          <w:sz w:val="21"/>
          <w:szCs w:val="21"/>
        </w:rPr>
        <w:t xml:space="preserve">ni bilo pravne podlage za izplačilo jubilejne nagrade. Iz obrazložitve izpodbijanega sklepa pa izhaja, da je 31. 3. 2011 izpolnila 10 let delovne dobe v javne sektorju in da je terjatev zastarala. Glede na vse navedeno pritožnica predlaga, da se njeni pritožbi ugodi, izpodbijani sklep odpravi in Komisija za pritožbe odloči sama oz. podredno vrne zadevo v ponovni postopek. </w:t>
      </w:r>
    </w:p>
    <w:p w:rsidR="008358BF" w:rsidRPr="00B30C49" w:rsidRDefault="008358BF" w:rsidP="00B30C49">
      <w:pPr>
        <w:pStyle w:val="Telobesedila"/>
        <w:spacing w:line="276" w:lineRule="auto"/>
        <w:ind w:right="72"/>
        <w:rPr>
          <w:rFonts w:cs="Arial"/>
          <w:sz w:val="21"/>
          <w:szCs w:val="21"/>
        </w:rPr>
      </w:pPr>
    </w:p>
    <w:p w:rsidR="008358BF" w:rsidRPr="00B30C49" w:rsidRDefault="002A05CE" w:rsidP="00B30C49">
      <w:pPr>
        <w:pStyle w:val="Telobesedila"/>
        <w:spacing w:line="276" w:lineRule="auto"/>
        <w:ind w:right="72"/>
        <w:rPr>
          <w:rFonts w:cs="Arial"/>
          <w:b/>
          <w:sz w:val="21"/>
          <w:szCs w:val="21"/>
        </w:rPr>
      </w:pPr>
      <w:r w:rsidRPr="00B30C49">
        <w:rPr>
          <w:rFonts w:cs="Arial"/>
          <w:b/>
          <w:sz w:val="21"/>
          <w:szCs w:val="21"/>
        </w:rPr>
        <w:t xml:space="preserve">Pritožba je delno utemeljena. </w:t>
      </w:r>
    </w:p>
    <w:p w:rsidR="002A05CE" w:rsidRPr="00B30C49" w:rsidRDefault="002A05CE" w:rsidP="00B30C49">
      <w:pPr>
        <w:pStyle w:val="Telobesedila"/>
        <w:spacing w:line="276" w:lineRule="auto"/>
        <w:rPr>
          <w:rFonts w:cs="Arial"/>
          <w:sz w:val="21"/>
          <w:szCs w:val="21"/>
        </w:rPr>
      </w:pPr>
    </w:p>
    <w:p w:rsidR="002A05CE" w:rsidRPr="00B30C49" w:rsidRDefault="002A05CE" w:rsidP="00B30C49">
      <w:pPr>
        <w:spacing w:line="276" w:lineRule="auto"/>
        <w:jc w:val="both"/>
        <w:rPr>
          <w:sz w:val="21"/>
          <w:szCs w:val="21"/>
          <w:lang w:val="sl-SI"/>
        </w:rPr>
      </w:pPr>
      <w:r w:rsidRPr="00B30C49">
        <w:rPr>
          <w:sz w:val="21"/>
          <w:szCs w:val="21"/>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2A05CE" w:rsidRPr="00B30C49" w:rsidRDefault="002A05CE" w:rsidP="00B30C49">
      <w:pPr>
        <w:pStyle w:val="Telobesedila"/>
        <w:spacing w:line="276" w:lineRule="auto"/>
        <w:rPr>
          <w:rFonts w:cs="Arial"/>
          <w:sz w:val="21"/>
          <w:szCs w:val="21"/>
        </w:rPr>
      </w:pPr>
    </w:p>
    <w:p w:rsidR="00CC738F" w:rsidRPr="00B30C49" w:rsidRDefault="00A52012" w:rsidP="00B30C49">
      <w:pPr>
        <w:pStyle w:val="Telobesedila"/>
        <w:spacing w:line="276" w:lineRule="auto"/>
        <w:rPr>
          <w:rFonts w:cs="Arial"/>
          <w:sz w:val="21"/>
          <w:szCs w:val="21"/>
        </w:rPr>
      </w:pPr>
      <w:r w:rsidRPr="00B30C49">
        <w:rPr>
          <w:rFonts w:cs="Arial"/>
          <w:sz w:val="21"/>
          <w:szCs w:val="21"/>
        </w:rPr>
        <w:t>Pritožnic</w:t>
      </w:r>
      <w:r w:rsidR="00A72BC4" w:rsidRPr="00B30C49">
        <w:rPr>
          <w:rFonts w:cs="Arial"/>
          <w:sz w:val="21"/>
          <w:szCs w:val="21"/>
        </w:rPr>
        <w:t>a</w:t>
      </w:r>
      <w:r w:rsidRPr="00B30C49">
        <w:rPr>
          <w:rFonts w:cs="Arial"/>
          <w:sz w:val="21"/>
          <w:szCs w:val="21"/>
        </w:rPr>
        <w:t xml:space="preserve"> je 12. 12. 2019 na organ prve stopnje naslovila zahtevo za izplačilo jubilejne nagrade za </w:t>
      </w:r>
      <w:r w:rsidR="00F34C2C" w:rsidRPr="00B30C49">
        <w:rPr>
          <w:rFonts w:cs="Arial"/>
          <w:sz w:val="21"/>
          <w:szCs w:val="21"/>
        </w:rPr>
        <w:t>10 let delovne dobe v javnem sektorju</w:t>
      </w:r>
      <w:r w:rsidR="00A72BC4" w:rsidRPr="00B30C49">
        <w:rPr>
          <w:rFonts w:cs="Arial"/>
          <w:sz w:val="21"/>
          <w:szCs w:val="21"/>
        </w:rPr>
        <w:t>. V zahtevi je pritožnica navedla, da ji zadevna nagrada še nikoli ni bila izplačana. Z izpodbijanim sklepom je organ prve stopnje vlogo pritožnice zavrgel</w:t>
      </w:r>
      <w:r w:rsidR="00CC738F" w:rsidRPr="00B30C49">
        <w:rPr>
          <w:rFonts w:cs="Arial"/>
          <w:sz w:val="21"/>
          <w:szCs w:val="21"/>
        </w:rPr>
        <w:t xml:space="preserve"> z obrazložitvijo, da je njena terjatev v skladu z 202. členom Zakona o delovnih razmerjih (Uradni list RS, št. 21/13 in </w:t>
      </w:r>
      <w:proofErr w:type="spellStart"/>
      <w:r w:rsidR="00CC738F" w:rsidRPr="00B30C49">
        <w:rPr>
          <w:rFonts w:cs="Arial"/>
          <w:sz w:val="21"/>
          <w:szCs w:val="21"/>
        </w:rPr>
        <w:t>nasl</w:t>
      </w:r>
      <w:proofErr w:type="spellEnd"/>
      <w:r w:rsidR="00CC738F" w:rsidRPr="00B30C49">
        <w:rPr>
          <w:rFonts w:cs="Arial"/>
          <w:sz w:val="21"/>
          <w:szCs w:val="21"/>
        </w:rPr>
        <w:t xml:space="preserve">.; v nadaljnjem besedilu: ZDR-1) zastarala, glede na to, da je 10 let delovne dobe v javnem in zasebnem sektorju izpolnila 1. 8. 2009 oz. 10 let delovne dobe v javnem sektorju 31. 3. 2011. Organ prve stopnje je torej ugotavljal zaposlitve pritožnice in pravne podlage oz. pogoje za izplačilo jubilejne nagrade zaradi presoje zastaranja, </w:t>
      </w:r>
      <w:r w:rsidR="002A111D" w:rsidRPr="00B30C49">
        <w:rPr>
          <w:rFonts w:cs="Arial"/>
          <w:sz w:val="21"/>
          <w:szCs w:val="21"/>
        </w:rPr>
        <w:t>pri tem pa dejansko sploh ni ugotovil</w:t>
      </w:r>
      <w:r w:rsidR="00600858" w:rsidRPr="00B30C49">
        <w:rPr>
          <w:rFonts w:cs="Arial"/>
          <w:sz w:val="21"/>
          <w:szCs w:val="21"/>
        </w:rPr>
        <w:t xml:space="preserve"> upravičenj</w:t>
      </w:r>
      <w:r w:rsidR="00166CE4">
        <w:rPr>
          <w:rFonts w:cs="Arial"/>
          <w:sz w:val="21"/>
          <w:szCs w:val="21"/>
        </w:rPr>
        <w:t>a</w:t>
      </w:r>
      <w:r w:rsidR="00600858" w:rsidRPr="00B30C49">
        <w:rPr>
          <w:rFonts w:cs="Arial"/>
          <w:sz w:val="21"/>
          <w:szCs w:val="21"/>
        </w:rPr>
        <w:t xml:space="preserve"> pritožnice do jubilejne nagrade</w:t>
      </w:r>
      <w:r w:rsidR="00A40847" w:rsidRPr="00B30C49">
        <w:rPr>
          <w:rFonts w:cs="Arial"/>
          <w:sz w:val="21"/>
          <w:szCs w:val="21"/>
        </w:rPr>
        <w:t xml:space="preserve">. Navedbe pritožnice v zvezi z uporabo instituta zastaranja so tako utemeljene. Pritožnica pravilno opozarja tudi na to, da je ugovor zastaranja materialno pravni ugovor. </w:t>
      </w:r>
    </w:p>
    <w:p w:rsidR="00CC738F" w:rsidRPr="00B30C49" w:rsidRDefault="00CC738F" w:rsidP="00B30C49">
      <w:pPr>
        <w:pStyle w:val="Telobesedila"/>
        <w:spacing w:line="276" w:lineRule="auto"/>
        <w:rPr>
          <w:rFonts w:cs="Arial"/>
          <w:sz w:val="21"/>
          <w:szCs w:val="21"/>
        </w:rPr>
      </w:pPr>
    </w:p>
    <w:p w:rsidR="00D00887" w:rsidRPr="00B30C49" w:rsidRDefault="00D00887" w:rsidP="00B30C49">
      <w:pPr>
        <w:pStyle w:val="Telobesedila"/>
        <w:spacing w:line="276" w:lineRule="auto"/>
        <w:rPr>
          <w:rFonts w:cs="Arial"/>
          <w:sz w:val="21"/>
          <w:szCs w:val="21"/>
        </w:rPr>
      </w:pPr>
      <w:r w:rsidRPr="00B30C49">
        <w:rPr>
          <w:rFonts w:cs="Arial"/>
          <w:sz w:val="21"/>
          <w:szCs w:val="21"/>
        </w:rPr>
        <w:t>Zastaranje je institut obligacijskega prava, kjer upnik zaradi tega, ker do poteka določenega roka ni uveljavil določenega zahtevka, torej zaradi svoje pasivnosti, izgubi pravovarstveni zahtevek oziroma varstvo svoje pravice, če se dolžnik na zastaranje sklicuje, ne pa tudi same pravice. V konkretnem primeru je torej treba najprej ugotoviti, ali</w:t>
      </w:r>
      <w:r w:rsidR="00A067CA" w:rsidRPr="00B30C49">
        <w:rPr>
          <w:rFonts w:cs="Arial"/>
          <w:sz w:val="21"/>
          <w:szCs w:val="21"/>
        </w:rPr>
        <w:t>,</w:t>
      </w:r>
      <w:r w:rsidRPr="00B30C49">
        <w:rPr>
          <w:rFonts w:cs="Arial"/>
          <w:sz w:val="21"/>
          <w:szCs w:val="21"/>
        </w:rPr>
        <w:t xml:space="preserve"> in če</w:t>
      </w:r>
      <w:r w:rsidR="00465B45" w:rsidRPr="00B30C49">
        <w:rPr>
          <w:rFonts w:cs="Arial"/>
          <w:sz w:val="21"/>
          <w:szCs w:val="21"/>
        </w:rPr>
        <w:t>,</w:t>
      </w:r>
      <w:r w:rsidRPr="00B30C49">
        <w:rPr>
          <w:rFonts w:cs="Arial"/>
          <w:sz w:val="21"/>
          <w:szCs w:val="21"/>
        </w:rPr>
        <w:t xml:space="preserve"> kdaj je pritožnica </w:t>
      </w:r>
      <w:r w:rsidR="00930975" w:rsidRPr="00B30C49">
        <w:rPr>
          <w:rFonts w:cs="Arial"/>
          <w:sz w:val="21"/>
          <w:szCs w:val="21"/>
        </w:rPr>
        <w:t>pridobila</w:t>
      </w:r>
      <w:r w:rsidRPr="00B30C49">
        <w:rPr>
          <w:rFonts w:cs="Arial"/>
          <w:sz w:val="21"/>
          <w:szCs w:val="21"/>
        </w:rPr>
        <w:t xml:space="preserve"> pravico do izplačila jubilejne nagrade za 10 let delovne dobe v javnem sektorju. </w:t>
      </w:r>
      <w:r w:rsidR="00923433" w:rsidRPr="00B30C49">
        <w:rPr>
          <w:rFonts w:cs="Arial"/>
          <w:sz w:val="21"/>
          <w:szCs w:val="21"/>
        </w:rPr>
        <w:t>Šele nato se ugotavlja morebitno zastaranje oz. dejstvo, da pritožnica v skladu z 202. členom ZDR-1 ne more več iztožiti  terjat</w:t>
      </w:r>
      <w:r w:rsidR="00A40847" w:rsidRPr="00B30C49">
        <w:rPr>
          <w:rFonts w:cs="Arial"/>
          <w:sz w:val="21"/>
          <w:szCs w:val="21"/>
        </w:rPr>
        <w:t>ve</w:t>
      </w:r>
      <w:r w:rsidR="00923433" w:rsidRPr="00B30C49">
        <w:rPr>
          <w:rFonts w:cs="Arial"/>
          <w:sz w:val="21"/>
          <w:szCs w:val="21"/>
        </w:rPr>
        <w:t xml:space="preserve">, ki je zapadla v plačilo pred več kot petimi leti. </w:t>
      </w:r>
    </w:p>
    <w:p w:rsidR="00930975" w:rsidRPr="00B30C49" w:rsidRDefault="00930975" w:rsidP="00B30C49">
      <w:pPr>
        <w:shd w:val="clear" w:color="auto" w:fill="FFFFFF"/>
        <w:spacing w:line="276" w:lineRule="auto"/>
        <w:jc w:val="both"/>
        <w:rPr>
          <w:rFonts w:cs="Arial"/>
          <w:sz w:val="21"/>
          <w:szCs w:val="21"/>
          <w:lang w:val="sl-SI"/>
        </w:rPr>
      </w:pPr>
    </w:p>
    <w:p w:rsidR="00CC738F" w:rsidRPr="00B30C49" w:rsidRDefault="00930975" w:rsidP="00B30C49">
      <w:pPr>
        <w:shd w:val="clear" w:color="auto" w:fill="FFFFFF"/>
        <w:spacing w:line="276" w:lineRule="auto"/>
        <w:jc w:val="both"/>
        <w:rPr>
          <w:rFonts w:cs="Arial"/>
          <w:sz w:val="21"/>
          <w:szCs w:val="21"/>
          <w:lang w:val="sl-SI"/>
        </w:rPr>
      </w:pPr>
      <w:r w:rsidRPr="009B5359">
        <w:rPr>
          <w:rFonts w:cs="Arial"/>
          <w:sz w:val="21"/>
          <w:szCs w:val="21"/>
          <w:lang w:val="sl-SI"/>
        </w:rPr>
        <w:t xml:space="preserve">Podlago za izplačilo jubilejne nagrade predstavlja Kolektivna pogodba za </w:t>
      </w:r>
      <w:r w:rsidR="00E756DF" w:rsidRPr="009B5359">
        <w:rPr>
          <w:rFonts w:cs="Arial"/>
          <w:sz w:val="21"/>
          <w:szCs w:val="21"/>
          <w:lang w:val="sl-SI"/>
        </w:rPr>
        <w:t xml:space="preserve">negospodarske dejavnosti (Uradni list RS, št. </w:t>
      </w:r>
      <w:r w:rsidR="00693331" w:rsidRPr="009B5359">
        <w:rPr>
          <w:rFonts w:cs="Arial"/>
          <w:sz w:val="21"/>
          <w:szCs w:val="21"/>
          <w:lang w:val="sl-SI"/>
        </w:rPr>
        <w:t xml:space="preserve">18/91-I in </w:t>
      </w:r>
      <w:proofErr w:type="spellStart"/>
      <w:r w:rsidR="00693331" w:rsidRPr="009B5359">
        <w:rPr>
          <w:rFonts w:cs="Arial"/>
          <w:sz w:val="21"/>
          <w:szCs w:val="21"/>
          <w:lang w:val="sl-SI"/>
        </w:rPr>
        <w:t>nasl</w:t>
      </w:r>
      <w:proofErr w:type="spellEnd"/>
      <w:r w:rsidR="00693331" w:rsidRPr="009B5359">
        <w:rPr>
          <w:rFonts w:cs="Arial"/>
          <w:sz w:val="21"/>
          <w:szCs w:val="21"/>
          <w:lang w:val="sl-SI"/>
        </w:rPr>
        <w:t xml:space="preserve">.; v nadaljnjem besedilu: </w:t>
      </w:r>
      <w:proofErr w:type="spellStart"/>
      <w:r w:rsidR="00693331" w:rsidRPr="009B5359">
        <w:rPr>
          <w:rFonts w:cs="Arial"/>
          <w:sz w:val="21"/>
          <w:szCs w:val="21"/>
          <w:lang w:val="sl-SI"/>
        </w:rPr>
        <w:t>KPnd</w:t>
      </w:r>
      <w:proofErr w:type="spellEnd"/>
      <w:r w:rsidR="00693331" w:rsidRPr="009B5359">
        <w:rPr>
          <w:rFonts w:cs="Arial"/>
          <w:sz w:val="21"/>
          <w:szCs w:val="21"/>
          <w:lang w:val="sl-SI"/>
        </w:rPr>
        <w:t xml:space="preserve">). V 40. členu </w:t>
      </w:r>
      <w:proofErr w:type="spellStart"/>
      <w:r w:rsidR="00693331" w:rsidRPr="009B5359">
        <w:rPr>
          <w:rFonts w:cs="Arial"/>
          <w:sz w:val="21"/>
          <w:szCs w:val="21"/>
          <w:lang w:val="sl-SI"/>
        </w:rPr>
        <w:t>KPnd</w:t>
      </w:r>
      <w:proofErr w:type="spellEnd"/>
      <w:r w:rsidR="00693331" w:rsidRPr="009B5359">
        <w:rPr>
          <w:rFonts w:cs="Arial"/>
          <w:sz w:val="21"/>
          <w:szCs w:val="21"/>
          <w:lang w:val="sl-SI"/>
        </w:rPr>
        <w:t>, ki je veljal do 31. 5. 2012, je bilo določeno, da</w:t>
      </w:r>
      <w:r w:rsidRPr="009B5359">
        <w:rPr>
          <w:rFonts w:cs="Arial"/>
          <w:sz w:val="21"/>
          <w:szCs w:val="21"/>
          <w:lang w:val="sl-SI"/>
        </w:rPr>
        <w:t xml:space="preserve"> delavcu prip</w:t>
      </w:r>
      <w:r w:rsidR="00236470" w:rsidRPr="009B5359">
        <w:rPr>
          <w:rFonts w:cs="Arial"/>
          <w:sz w:val="21"/>
          <w:szCs w:val="21"/>
          <w:lang w:val="sl-SI"/>
        </w:rPr>
        <w:t>a</w:t>
      </w:r>
      <w:r w:rsidRPr="009B5359">
        <w:rPr>
          <w:rFonts w:cs="Arial"/>
          <w:sz w:val="21"/>
          <w:szCs w:val="21"/>
          <w:lang w:val="sl-SI"/>
        </w:rPr>
        <w:t xml:space="preserve">da jubilejna nagrada za 10 let delovne dobe v višini 50% </w:t>
      </w:r>
      <w:r w:rsidR="00693331" w:rsidRPr="00693331">
        <w:rPr>
          <w:rFonts w:cs="Arial"/>
          <w:sz w:val="21"/>
          <w:szCs w:val="21"/>
          <w:lang w:val="sl-SI" w:eastAsia="sl-SI"/>
        </w:rPr>
        <w:t>povprečne mesečne čiste plače v gospodarstvu Republike Slovenije za</w:t>
      </w:r>
      <w:r w:rsidR="00923433" w:rsidRPr="009B5359">
        <w:rPr>
          <w:rFonts w:cs="Arial"/>
          <w:sz w:val="21"/>
          <w:szCs w:val="21"/>
          <w:lang w:val="sl-SI" w:eastAsia="sl-SI"/>
        </w:rPr>
        <w:t xml:space="preserve"> </w:t>
      </w:r>
      <w:r w:rsidR="00693331" w:rsidRPr="00693331">
        <w:rPr>
          <w:rFonts w:cs="Arial"/>
          <w:sz w:val="21"/>
          <w:szCs w:val="21"/>
          <w:lang w:val="sl-SI" w:eastAsia="sl-SI"/>
        </w:rPr>
        <w:t>pretekle tri mesece.</w:t>
      </w:r>
      <w:r w:rsidR="00215EA5" w:rsidRPr="009B5359">
        <w:rPr>
          <w:rFonts w:cs="Arial"/>
          <w:sz w:val="21"/>
          <w:szCs w:val="21"/>
          <w:lang w:val="sl-SI" w:eastAsia="sl-SI"/>
        </w:rPr>
        <w:t xml:space="preserve"> Dne 1. 6. 2012 je stopil v veljavo </w:t>
      </w:r>
      <w:r w:rsidR="00923433" w:rsidRPr="009B5359">
        <w:rPr>
          <w:rFonts w:cs="Arial"/>
          <w:sz w:val="21"/>
          <w:szCs w:val="21"/>
          <w:lang w:val="sl-SI" w:eastAsia="sl-SI"/>
        </w:rPr>
        <w:t xml:space="preserve">Aneks h </w:t>
      </w:r>
      <w:proofErr w:type="spellStart"/>
      <w:r w:rsidR="00923433" w:rsidRPr="009B5359">
        <w:rPr>
          <w:rFonts w:cs="Arial"/>
          <w:sz w:val="21"/>
          <w:szCs w:val="21"/>
          <w:lang w:val="sl-SI" w:eastAsia="sl-SI"/>
        </w:rPr>
        <w:t>KPnd</w:t>
      </w:r>
      <w:proofErr w:type="spellEnd"/>
      <w:r w:rsidR="00923433" w:rsidRPr="009B5359">
        <w:rPr>
          <w:rFonts w:cs="Arial"/>
          <w:sz w:val="21"/>
          <w:szCs w:val="21"/>
          <w:lang w:val="sl-SI" w:eastAsia="sl-SI"/>
        </w:rPr>
        <w:t xml:space="preserve"> (Uradni list RS, št. </w:t>
      </w:r>
      <w:r w:rsidR="00382F8F" w:rsidRPr="009B5359">
        <w:rPr>
          <w:rFonts w:cs="Arial"/>
          <w:sz w:val="21"/>
          <w:szCs w:val="21"/>
          <w:lang w:val="sl-SI" w:eastAsia="sl-SI"/>
        </w:rPr>
        <w:t>40</w:t>
      </w:r>
      <w:r w:rsidR="00382F8F" w:rsidRPr="00B30C49">
        <w:rPr>
          <w:rFonts w:cs="Arial"/>
          <w:sz w:val="21"/>
          <w:szCs w:val="21"/>
          <w:lang w:val="sl-SI" w:eastAsia="sl-SI"/>
        </w:rPr>
        <w:t>/12)</w:t>
      </w:r>
      <w:r w:rsidR="00215EA5" w:rsidRPr="00B30C49">
        <w:rPr>
          <w:rFonts w:cs="Arial"/>
          <w:sz w:val="21"/>
          <w:szCs w:val="21"/>
          <w:lang w:val="sl-SI" w:eastAsia="sl-SI"/>
        </w:rPr>
        <w:t xml:space="preserve">, ki je v 12. členu na novo uredil pravico javnega uslužbenca do jubilejne nagrade. V skladu z navedeno določbo pripada javnemu uslužbencu jubilejna nagrada za 10 let delovne dobe v višini 288,76 eurov, pri čemer </w:t>
      </w:r>
      <w:r w:rsidR="00F30CE2" w:rsidRPr="00B30C49">
        <w:rPr>
          <w:rFonts w:cs="Arial"/>
          <w:sz w:val="21"/>
          <w:szCs w:val="21"/>
          <w:lang w:val="sl-SI" w:eastAsia="sl-SI"/>
        </w:rPr>
        <w:t xml:space="preserve">je delovna doba po tem členu delovna doba, ki jo je javni uslužbenec izpolnil pri delodajalcih v javnem sektorju. Do 31. 5. 2012 je bila torej </w:t>
      </w:r>
      <w:r w:rsidR="0048579D" w:rsidRPr="00B30C49">
        <w:rPr>
          <w:rFonts w:cs="Arial"/>
          <w:sz w:val="21"/>
          <w:szCs w:val="21"/>
          <w:lang w:val="sl-SI" w:eastAsia="sl-SI"/>
        </w:rPr>
        <w:t>za</w:t>
      </w:r>
      <w:r w:rsidR="00F30CE2" w:rsidRPr="00B30C49">
        <w:rPr>
          <w:rFonts w:cs="Arial"/>
          <w:sz w:val="21"/>
          <w:szCs w:val="21"/>
          <w:lang w:val="sl-SI" w:eastAsia="sl-SI"/>
        </w:rPr>
        <w:t xml:space="preserve"> izplačilo jubilejne nagrade relevantna skupna delovna doba oz. delovna doba v javnem in zasebnem sektorju, od </w:t>
      </w:r>
      <w:r w:rsidR="0048579D" w:rsidRPr="00B30C49">
        <w:rPr>
          <w:rFonts w:cs="Arial"/>
          <w:sz w:val="21"/>
          <w:szCs w:val="21"/>
          <w:lang w:val="sl-SI" w:eastAsia="sl-SI"/>
        </w:rPr>
        <w:t xml:space="preserve"> 1. 6. 2012 dalje pa delovna doba v javnem sektorju. Pri presoji izpolnjevanja pogojev</w:t>
      </w:r>
      <w:r w:rsidR="00A54C52" w:rsidRPr="00B30C49">
        <w:rPr>
          <w:rFonts w:cs="Arial"/>
          <w:sz w:val="21"/>
          <w:szCs w:val="21"/>
          <w:lang w:val="sl-SI" w:eastAsia="sl-SI"/>
        </w:rPr>
        <w:t xml:space="preserve"> za izplačilo jubilejne nagrade pa se šteje celotna delovna doba javnega uslužbenca pri delodajalcih v javnem sektorju, torej pred in po 1. 6. 2012. </w:t>
      </w:r>
    </w:p>
    <w:p w:rsidR="00CC738F" w:rsidRPr="00B30C49" w:rsidRDefault="00CC738F" w:rsidP="00B30C49">
      <w:pPr>
        <w:pStyle w:val="Telobesedila"/>
        <w:spacing w:line="276" w:lineRule="auto"/>
        <w:rPr>
          <w:rFonts w:cs="Arial"/>
          <w:sz w:val="21"/>
          <w:szCs w:val="21"/>
        </w:rPr>
      </w:pPr>
    </w:p>
    <w:p w:rsidR="00CC738F" w:rsidRPr="00B30C49" w:rsidRDefault="00DB19FF" w:rsidP="00B30C49">
      <w:pPr>
        <w:pStyle w:val="Telobesedila"/>
        <w:spacing w:line="276" w:lineRule="auto"/>
        <w:rPr>
          <w:rFonts w:cs="Arial"/>
          <w:sz w:val="21"/>
          <w:szCs w:val="21"/>
        </w:rPr>
      </w:pPr>
      <w:r w:rsidRPr="00B30C49">
        <w:rPr>
          <w:rFonts w:cs="Arial"/>
          <w:sz w:val="21"/>
          <w:szCs w:val="21"/>
        </w:rPr>
        <w:lastRenderedPageBreak/>
        <w:t>Organ prve stopnje je v tej zvezi pravilno ugotovil, da je pritožnica 10 let skupne delovne dobe izpolnila 1. 8. 2009</w:t>
      </w:r>
      <w:r w:rsidR="00236470" w:rsidRPr="00B30C49">
        <w:rPr>
          <w:rFonts w:cs="Arial"/>
          <w:sz w:val="21"/>
          <w:szCs w:val="21"/>
        </w:rPr>
        <w:t xml:space="preserve">, ko je bila zaposlena v </w:t>
      </w:r>
      <w:r w:rsidR="00C5546D" w:rsidRPr="00C5546D">
        <w:rPr>
          <w:rFonts w:cs="Arial"/>
          <w:color w:val="FFFFFF" w:themeColor="background1"/>
          <w:sz w:val="21"/>
          <w:szCs w:val="21"/>
        </w:rPr>
        <w:t>izbrisan podatek delodajalca</w:t>
      </w:r>
      <w:r w:rsidR="00236470" w:rsidRPr="00B30C49">
        <w:rPr>
          <w:rFonts w:cs="Arial"/>
          <w:sz w:val="21"/>
          <w:szCs w:val="21"/>
        </w:rPr>
        <w:t xml:space="preserve">, kjer pa je bila za izplačilo jubilejne nagrade relevantna določba </w:t>
      </w:r>
      <w:r w:rsidR="00BD5117" w:rsidRPr="00BD5117">
        <w:rPr>
          <w:rFonts w:cs="Arial"/>
          <w:color w:val="FFFFFF" w:themeColor="background1"/>
          <w:sz w:val="21"/>
          <w:szCs w:val="21"/>
        </w:rPr>
        <w:t>izbrisan podatek pogodbe</w:t>
      </w:r>
      <w:r w:rsidR="00236470" w:rsidRPr="00B30C49">
        <w:rPr>
          <w:rFonts w:cs="Arial"/>
          <w:sz w:val="21"/>
          <w:szCs w:val="21"/>
        </w:rPr>
        <w:t xml:space="preserve">, ki veže pravico do izplačila jubilejne nagrade na 10 let delovne dobe pri zadnjem delodajalcu. Po navedeni kolektivni pogodbi torej pritožnica takrat, pri </w:t>
      </w:r>
      <w:r w:rsidR="00C5546D" w:rsidRPr="00C5546D">
        <w:rPr>
          <w:rFonts w:cs="Arial"/>
          <w:color w:val="FFFFFF" w:themeColor="background1"/>
          <w:sz w:val="21"/>
          <w:szCs w:val="21"/>
        </w:rPr>
        <w:t>izbrisan podatek delodajalca</w:t>
      </w:r>
      <w:r w:rsidR="00236470" w:rsidRPr="00B30C49">
        <w:rPr>
          <w:rFonts w:cs="Arial"/>
          <w:sz w:val="21"/>
          <w:szCs w:val="21"/>
        </w:rPr>
        <w:t xml:space="preserve">, ni izpolnila pogojev za izplačilo jubilejne nagrade. </w:t>
      </w:r>
      <w:r w:rsidR="00DB6F4D">
        <w:rPr>
          <w:rFonts w:cs="Arial"/>
          <w:sz w:val="21"/>
          <w:szCs w:val="21"/>
        </w:rPr>
        <w:t xml:space="preserve">Jubilejne nagrade ji ni bila dolžna izplačati niti </w:t>
      </w:r>
      <w:r w:rsidR="00C5546D" w:rsidRPr="00B02DAD">
        <w:rPr>
          <w:rFonts w:cs="Arial"/>
          <w:color w:val="FFFFFF" w:themeColor="background1"/>
          <w:sz w:val="21"/>
          <w:szCs w:val="21"/>
        </w:rPr>
        <w:t>izbrisan podatek organa</w:t>
      </w:r>
      <w:r w:rsidR="00DB6F4D">
        <w:rPr>
          <w:rFonts w:cs="Arial"/>
          <w:sz w:val="21"/>
          <w:szCs w:val="21"/>
        </w:rPr>
        <w:t xml:space="preserve">, saj je pritožnica </w:t>
      </w:r>
      <w:r w:rsidR="00464FB4" w:rsidRPr="00B30C49">
        <w:rPr>
          <w:rFonts w:cs="Arial"/>
          <w:sz w:val="21"/>
          <w:szCs w:val="21"/>
        </w:rPr>
        <w:t xml:space="preserve">ob zaposlitvi na </w:t>
      </w:r>
      <w:r w:rsidR="00C5546D" w:rsidRPr="00B02DAD">
        <w:rPr>
          <w:rFonts w:cs="Arial"/>
          <w:color w:val="FFFFFF" w:themeColor="background1"/>
          <w:sz w:val="21"/>
          <w:szCs w:val="21"/>
        </w:rPr>
        <w:t>izbrisan podatek organa</w:t>
      </w:r>
      <w:r w:rsidR="00464FB4" w:rsidRPr="00B02DAD">
        <w:rPr>
          <w:rFonts w:cs="Arial"/>
          <w:color w:val="FFFFFF" w:themeColor="background1"/>
          <w:sz w:val="21"/>
          <w:szCs w:val="21"/>
        </w:rPr>
        <w:t xml:space="preserve"> </w:t>
      </w:r>
      <w:r w:rsidR="00464FB4" w:rsidRPr="00B30C49">
        <w:rPr>
          <w:rFonts w:cs="Arial"/>
          <w:sz w:val="21"/>
          <w:szCs w:val="21"/>
        </w:rPr>
        <w:t>že presegla 10 let skupne delovne dobe.</w:t>
      </w:r>
      <w:r w:rsidR="00464FB4">
        <w:rPr>
          <w:rFonts w:cs="Arial"/>
          <w:sz w:val="21"/>
          <w:szCs w:val="21"/>
        </w:rPr>
        <w:t xml:space="preserve"> Po takrat veljavni </w:t>
      </w:r>
      <w:proofErr w:type="spellStart"/>
      <w:r w:rsidR="00464FB4" w:rsidRPr="00B30C49">
        <w:rPr>
          <w:rFonts w:cs="Arial"/>
          <w:sz w:val="21"/>
          <w:szCs w:val="21"/>
        </w:rPr>
        <w:t>KPnd</w:t>
      </w:r>
      <w:proofErr w:type="spellEnd"/>
      <w:r w:rsidR="00464FB4" w:rsidRPr="00B30C49">
        <w:rPr>
          <w:rFonts w:cs="Arial"/>
          <w:sz w:val="21"/>
          <w:szCs w:val="21"/>
        </w:rPr>
        <w:t xml:space="preserve"> </w:t>
      </w:r>
      <w:r w:rsidR="00464FB4">
        <w:rPr>
          <w:rFonts w:cs="Arial"/>
          <w:sz w:val="21"/>
          <w:szCs w:val="21"/>
        </w:rPr>
        <w:t xml:space="preserve">je bila namreč </w:t>
      </w:r>
      <w:r w:rsidR="00464FB4" w:rsidRPr="00B30C49">
        <w:rPr>
          <w:rFonts w:cs="Arial"/>
          <w:sz w:val="21"/>
          <w:szCs w:val="21"/>
        </w:rPr>
        <w:t>pravica do izplačila jubilejne nagrade vezana na skupno delovno dobo</w:t>
      </w:r>
      <w:r w:rsidR="000E7CE3">
        <w:rPr>
          <w:rFonts w:cs="Arial"/>
          <w:sz w:val="21"/>
          <w:szCs w:val="21"/>
        </w:rPr>
        <w:t xml:space="preserve">. </w:t>
      </w:r>
      <w:r w:rsidR="004625D9">
        <w:rPr>
          <w:rFonts w:cs="Arial"/>
          <w:sz w:val="21"/>
          <w:szCs w:val="21"/>
        </w:rPr>
        <w:t>Ob</w:t>
      </w:r>
      <w:r w:rsidR="008D26D6">
        <w:rPr>
          <w:rFonts w:cs="Arial"/>
          <w:sz w:val="21"/>
          <w:szCs w:val="21"/>
        </w:rPr>
        <w:t xml:space="preserve"> uveljavitvi </w:t>
      </w:r>
      <w:r w:rsidR="004625D9">
        <w:rPr>
          <w:rFonts w:cs="Arial"/>
          <w:sz w:val="21"/>
          <w:szCs w:val="21"/>
        </w:rPr>
        <w:t xml:space="preserve">Aneksa h </w:t>
      </w:r>
      <w:proofErr w:type="spellStart"/>
      <w:r w:rsidR="004625D9">
        <w:rPr>
          <w:rFonts w:cs="Arial"/>
          <w:sz w:val="21"/>
          <w:szCs w:val="21"/>
        </w:rPr>
        <w:t>KPnd</w:t>
      </w:r>
      <w:proofErr w:type="spellEnd"/>
      <w:r w:rsidR="00C10A17">
        <w:rPr>
          <w:rFonts w:cs="Arial"/>
          <w:sz w:val="21"/>
          <w:szCs w:val="21"/>
        </w:rPr>
        <w:t>, ki je vezal pravico do izplačila jubilejne nagrade na delovno dobo v javnem sektorju</w:t>
      </w:r>
      <w:r w:rsidR="004625D9">
        <w:rPr>
          <w:rFonts w:cs="Arial"/>
          <w:sz w:val="21"/>
          <w:szCs w:val="21"/>
        </w:rPr>
        <w:t xml:space="preserve"> oz.</w:t>
      </w:r>
      <w:r w:rsidR="00464FB4">
        <w:rPr>
          <w:rFonts w:cs="Arial"/>
          <w:sz w:val="21"/>
          <w:szCs w:val="21"/>
        </w:rPr>
        <w:t xml:space="preserve"> </w:t>
      </w:r>
      <w:r w:rsidR="004625D9">
        <w:rPr>
          <w:rFonts w:cs="Arial"/>
          <w:sz w:val="21"/>
          <w:szCs w:val="21"/>
        </w:rPr>
        <w:t xml:space="preserve">1. 6. 2012 pa je pritožnica imela tudi že več kot 10 let delovne dobe v javnem sektorju. </w:t>
      </w:r>
      <w:r w:rsidR="006A5773">
        <w:rPr>
          <w:rFonts w:cs="Arial"/>
          <w:sz w:val="21"/>
          <w:szCs w:val="21"/>
        </w:rPr>
        <w:t xml:space="preserve">Aneksa h </w:t>
      </w:r>
      <w:proofErr w:type="spellStart"/>
      <w:r w:rsidR="006A5773">
        <w:rPr>
          <w:rFonts w:cs="Arial"/>
          <w:sz w:val="21"/>
          <w:szCs w:val="21"/>
        </w:rPr>
        <w:t>KPnd</w:t>
      </w:r>
      <w:proofErr w:type="spellEnd"/>
      <w:r w:rsidR="006A5773">
        <w:rPr>
          <w:rFonts w:cs="Arial"/>
          <w:sz w:val="21"/>
          <w:szCs w:val="21"/>
        </w:rPr>
        <w:t xml:space="preserve"> namreč ni mogoče uporabiti za jubilej, ki je nastal pred 1. 6. 2012. </w:t>
      </w:r>
      <w:r w:rsidR="00BB4074" w:rsidRPr="00B30C49">
        <w:rPr>
          <w:rFonts w:cs="Arial"/>
          <w:sz w:val="21"/>
          <w:szCs w:val="21"/>
        </w:rPr>
        <w:t xml:space="preserve">Vse to pa so tiste konkretne okoliščine, </w:t>
      </w:r>
      <w:r w:rsidR="004146AE" w:rsidRPr="00B30C49">
        <w:rPr>
          <w:rFonts w:cs="Arial"/>
          <w:sz w:val="21"/>
          <w:szCs w:val="21"/>
        </w:rPr>
        <w:t>ki jih je navedel že organ prve stopnje v obrazložitvi izpodbijanega sklepa</w:t>
      </w:r>
      <w:r w:rsidR="008E25A7">
        <w:rPr>
          <w:rFonts w:cs="Arial"/>
          <w:sz w:val="21"/>
          <w:szCs w:val="21"/>
        </w:rPr>
        <w:t xml:space="preserve"> in</w:t>
      </w:r>
      <w:r w:rsidR="004146AE" w:rsidRPr="00B30C49">
        <w:rPr>
          <w:rFonts w:cs="Arial"/>
          <w:sz w:val="21"/>
          <w:szCs w:val="21"/>
        </w:rPr>
        <w:t xml:space="preserve"> </w:t>
      </w:r>
      <w:r w:rsidR="00AB38AE" w:rsidRPr="00B30C49">
        <w:rPr>
          <w:rFonts w:cs="Arial"/>
          <w:sz w:val="21"/>
          <w:szCs w:val="21"/>
        </w:rPr>
        <w:t>ki</w:t>
      </w:r>
      <w:r w:rsidR="00BB4074" w:rsidRPr="00B30C49">
        <w:rPr>
          <w:rFonts w:cs="Arial"/>
          <w:sz w:val="21"/>
          <w:szCs w:val="21"/>
        </w:rPr>
        <w:t xml:space="preserve"> vplivajo na</w:t>
      </w:r>
      <w:r w:rsidR="00A067CA" w:rsidRPr="00B30C49">
        <w:rPr>
          <w:rFonts w:cs="Arial"/>
          <w:sz w:val="21"/>
          <w:szCs w:val="21"/>
        </w:rPr>
        <w:t xml:space="preserve"> </w:t>
      </w:r>
      <w:r w:rsidR="00BB4074" w:rsidRPr="00B30C49">
        <w:rPr>
          <w:rFonts w:cs="Arial"/>
          <w:sz w:val="21"/>
          <w:szCs w:val="21"/>
        </w:rPr>
        <w:t xml:space="preserve">ugotovitev, da pritožnica nikoli ni </w:t>
      </w:r>
      <w:r w:rsidR="00A067CA" w:rsidRPr="00B30C49">
        <w:rPr>
          <w:rFonts w:cs="Arial"/>
          <w:sz w:val="21"/>
          <w:szCs w:val="21"/>
        </w:rPr>
        <w:t xml:space="preserve">izpolnjevala pogojev za izplačilo jubilejne nagrade za 10 let delovne dobe. </w:t>
      </w:r>
    </w:p>
    <w:p w:rsidR="00A72BC4" w:rsidRPr="00B30C49" w:rsidRDefault="00A72BC4" w:rsidP="00B30C49">
      <w:pPr>
        <w:pStyle w:val="Telobesedila"/>
        <w:spacing w:line="276" w:lineRule="auto"/>
        <w:rPr>
          <w:rFonts w:cs="Arial"/>
          <w:sz w:val="21"/>
          <w:szCs w:val="21"/>
        </w:rPr>
      </w:pPr>
    </w:p>
    <w:p w:rsidR="004146AE" w:rsidRPr="00B30C49" w:rsidRDefault="004146AE" w:rsidP="00B30C49">
      <w:pPr>
        <w:pStyle w:val="Telobesedila"/>
        <w:spacing w:line="276" w:lineRule="auto"/>
        <w:rPr>
          <w:rFonts w:cs="Arial"/>
          <w:sz w:val="21"/>
          <w:szCs w:val="21"/>
        </w:rPr>
      </w:pPr>
      <w:r w:rsidRPr="00B30C49">
        <w:rPr>
          <w:rFonts w:cs="Arial"/>
          <w:sz w:val="21"/>
          <w:szCs w:val="21"/>
        </w:rPr>
        <w:t xml:space="preserve">Glede na vse zgoraj navedeno in v skladu </w:t>
      </w:r>
      <w:r w:rsidR="006C3CFE">
        <w:rPr>
          <w:rFonts w:cs="Arial"/>
          <w:sz w:val="21"/>
          <w:szCs w:val="21"/>
        </w:rPr>
        <w:t>s prvim odstavkom</w:t>
      </w:r>
      <w:r w:rsidRPr="00B30C49">
        <w:rPr>
          <w:rFonts w:cs="Arial"/>
          <w:sz w:val="21"/>
          <w:szCs w:val="21"/>
        </w:rPr>
        <w:t xml:space="preserve"> 251. in prvim odstavkom 248. člena Zakona o splošnem upravnem postopku (Uradni list RS, št. </w:t>
      </w:r>
      <w:r w:rsidR="006C3CFE">
        <w:rPr>
          <w:rFonts w:cs="Arial"/>
          <w:sz w:val="21"/>
          <w:szCs w:val="21"/>
        </w:rPr>
        <w:t xml:space="preserve">24/06-uradno prečiščeno besedilo in </w:t>
      </w:r>
      <w:proofErr w:type="spellStart"/>
      <w:r w:rsidR="006C3CFE">
        <w:rPr>
          <w:rFonts w:cs="Arial"/>
          <w:sz w:val="21"/>
          <w:szCs w:val="21"/>
        </w:rPr>
        <w:t>nasl</w:t>
      </w:r>
      <w:proofErr w:type="spellEnd"/>
      <w:r w:rsidR="006C3CFE">
        <w:rPr>
          <w:rFonts w:cs="Arial"/>
          <w:sz w:val="21"/>
          <w:szCs w:val="21"/>
        </w:rPr>
        <w:t>.)</w:t>
      </w:r>
      <w:r w:rsidRPr="00B30C49">
        <w:rPr>
          <w:rFonts w:cs="Arial"/>
          <w:sz w:val="21"/>
          <w:szCs w:val="21"/>
        </w:rPr>
        <w:t xml:space="preserve"> je Komisija za pritožbe odločila tako, kot izhaja iz izreka tega sklepa. </w:t>
      </w:r>
    </w:p>
    <w:p w:rsidR="004146AE" w:rsidRPr="00B30C49" w:rsidRDefault="004146AE" w:rsidP="00B30C49">
      <w:pPr>
        <w:pStyle w:val="Telobesedila"/>
        <w:spacing w:line="276" w:lineRule="auto"/>
        <w:rPr>
          <w:rFonts w:cs="Arial"/>
          <w:sz w:val="21"/>
          <w:szCs w:val="21"/>
        </w:rPr>
      </w:pPr>
    </w:p>
    <w:p w:rsidR="007A20EF" w:rsidRPr="00B30C49" w:rsidRDefault="007A20EF" w:rsidP="00B30C49">
      <w:pPr>
        <w:pStyle w:val="Telobesedila"/>
        <w:spacing w:line="276" w:lineRule="auto"/>
        <w:rPr>
          <w:rFonts w:cs="Arial"/>
          <w:b/>
          <w:sz w:val="21"/>
          <w:szCs w:val="21"/>
        </w:rPr>
      </w:pPr>
      <w:r w:rsidRPr="00B30C49">
        <w:rPr>
          <w:rFonts w:cs="Arial"/>
          <w:b/>
          <w:sz w:val="21"/>
          <w:szCs w:val="21"/>
        </w:rPr>
        <w:t>POUK O PRAVNEM SREDSTVU:</w:t>
      </w:r>
    </w:p>
    <w:p w:rsidR="007A20EF" w:rsidRPr="00B30C49" w:rsidRDefault="007A20EF" w:rsidP="00B30C49">
      <w:pPr>
        <w:pStyle w:val="Telobesedila"/>
        <w:spacing w:line="276" w:lineRule="auto"/>
        <w:rPr>
          <w:rFonts w:cs="Arial"/>
          <w:sz w:val="21"/>
          <w:szCs w:val="21"/>
        </w:rPr>
      </w:pPr>
      <w:r w:rsidRPr="00B30C49">
        <w:rPr>
          <w:rFonts w:cs="Arial"/>
          <w:sz w:val="21"/>
          <w:szCs w:val="21"/>
        </w:rPr>
        <w:t>Pritožni</w:t>
      </w:r>
      <w:r w:rsidR="004146AE" w:rsidRPr="00B30C49">
        <w:rPr>
          <w:rFonts w:cs="Arial"/>
          <w:sz w:val="21"/>
          <w:szCs w:val="21"/>
        </w:rPr>
        <w:t>ca</w:t>
      </w:r>
      <w:r w:rsidRPr="00B30C49">
        <w:rPr>
          <w:rFonts w:cs="Arial"/>
          <w:sz w:val="21"/>
          <w:szCs w:val="21"/>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p>
    <w:p w:rsidR="007A20EF" w:rsidRPr="00B30C49" w:rsidRDefault="007A20EF" w:rsidP="00B30C49">
      <w:pPr>
        <w:pStyle w:val="Telobesedila"/>
        <w:spacing w:line="276" w:lineRule="auto"/>
        <w:rPr>
          <w:rFonts w:cs="Arial"/>
          <w:sz w:val="21"/>
          <w:szCs w:val="21"/>
        </w:rPr>
      </w:pPr>
    </w:p>
    <w:p w:rsidR="007A20EF" w:rsidRPr="00B30C49" w:rsidRDefault="00C5546D" w:rsidP="00C5546D">
      <w:pPr>
        <w:pStyle w:val="Telobesedila"/>
        <w:spacing w:line="276" w:lineRule="auto"/>
        <w:ind w:left="3540"/>
        <w:jc w:val="left"/>
        <w:rPr>
          <w:rFonts w:cs="Arial"/>
          <w:sz w:val="21"/>
          <w:szCs w:val="21"/>
        </w:rPr>
      </w:pPr>
      <w:r w:rsidRPr="00C5546D">
        <w:rPr>
          <w:rFonts w:cs="Arial"/>
          <w:color w:val="FFFFFF" w:themeColor="background1"/>
          <w:sz w:val="21"/>
          <w:szCs w:val="21"/>
        </w:rPr>
        <w:t>izbrisan podatek ime in priimek</w:t>
      </w:r>
      <w:r w:rsidR="007A20EF" w:rsidRPr="00B30C49">
        <w:rPr>
          <w:rFonts w:cs="Arial"/>
          <w:sz w:val="21"/>
          <w:szCs w:val="21"/>
        </w:rPr>
        <w:t>, univ. dipl. pravnic</w:t>
      </w:r>
      <w:r w:rsidR="00E01130">
        <w:rPr>
          <w:rFonts w:cs="Arial"/>
          <w:sz w:val="21"/>
          <w:szCs w:val="21"/>
        </w:rPr>
        <w:t>a</w:t>
      </w:r>
    </w:p>
    <w:p w:rsidR="007A20EF" w:rsidRDefault="007A20EF" w:rsidP="00E01130">
      <w:pPr>
        <w:pStyle w:val="Telobesedila"/>
        <w:spacing w:line="276" w:lineRule="auto"/>
        <w:ind w:left="4248" w:firstLine="708"/>
        <w:rPr>
          <w:rFonts w:cs="Arial"/>
          <w:sz w:val="21"/>
          <w:szCs w:val="21"/>
        </w:rPr>
      </w:pPr>
      <w:r w:rsidRPr="00B30C49">
        <w:rPr>
          <w:rFonts w:cs="Arial"/>
          <w:sz w:val="21"/>
          <w:szCs w:val="21"/>
        </w:rPr>
        <w:t>PREDSEDNICA SENAT</w:t>
      </w:r>
      <w:r w:rsidR="00E01130">
        <w:rPr>
          <w:rFonts w:cs="Arial"/>
          <w:sz w:val="21"/>
          <w:szCs w:val="21"/>
        </w:rPr>
        <w:t>A</w:t>
      </w:r>
    </w:p>
    <w:p w:rsidR="00E01130" w:rsidRPr="00B30C49" w:rsidRDefault="00E01130" w:rsidP="00B30C49">
      <w:pPr>
        <w:pStyle w:val="Telobesedila"/>
        <w:spacing w:line="276" w:lineRule="auto"/>
        <w:rPr>
          <w:rFonts w:cs="Arial"/>
          <w:sz w:val="21"/>
          <w:szCs w:val="21"/>
        </w:rPr>
      </w:pPr>
    </w:p>
    <w:p w:rsidR="007A20EF" w:rsidRPr="00B30C49" w:rsidRDefault="007A20EF" w:rsidP="00B30C49">
      <w:pPr>
        <w:pStyle w:val="Telobesedila"/>
        <w:spacing w:line="276" w:lineRule="auto"/>
        <w:rPr>
          <w:rFonts w:cs="Arial"/>
          <w:b/>
          <w:sz w:val="21"/>
          <w:szCs w:val="21"/>
        </w:rPr>
      </w:pPr>
    </w:p>
    <w:p w:rsidR="007A20EF" w:rsidRPr="00B30C49" w:rsidRDefault="00C5546D" w:rsidP="00B30C49">
      <w:pPr>
        <w:pStyle w:val="Telobesedila"/>
        <w:numPr>
          <w:ilvl w:val="0"/>
          <w:numId w:val="1"/>
        </w:numPr>
        <w:overflowPunct w:val="0"/>
        <w:autoSpaceDE w:val="0"/>
        <w:autoSpaceDN w:val="0"/>
        <w:adjustRightInd w:val="0"/>
        <w:spacing w:line="276" w:lineRule="auto"/>
        <w:textAlignment w:val="baseline"/>
        <w:rPr>
          <w:rFonts w:cs="Arial"/>
          <w:sz w:val="21"/>
          <w:szCs w:val="21"/>
        </w:rPr>
      </w:pPr>
      <w:r w:rsidRPr="00C5546D">
        <w:rPr>
          <w:rFonts w:cs="Arial"/>
          <w:color w:val="FFFFFF" w:themeColor="background1"/>
          <w:sz w:val="21"/>
          <w:szCs w:val="21"/>
        </w:rPr>
        <w:t xml:space="preserve">izbrisan podatek ime in priimek </w:t>
      </w:r>
      <w:r w:rsidR="007A20EF" w:rsidRPr="00B30C49">
        <w:rPr>
          <w:rFonts w:cs="Arial"/>
          <w:sz w:val="21"/>
          <w:szCs w:val="21"/>
        </w:rPr>
        <w:t xml:space="preserve">– po </w:t>
      </w:r>
      <w:proofErr w:type="spellStart"/>
      <w:r w:rsidR="007A20EF" w:rsidRPr="00B30C49">
        <w:rPr>
          <w:rFonts w:cs="Arial"/>
          <w:sz w:val="21"/>
          <w:szCs w:val="21"/>
        </w:rPr>
        <w:t>ZUPu</w:t>
      </w:r>
      <w:proofErr w:type="spellEnd"/>
      <w:r w:rsidR="007A20EF" w:rsidRPr="00B30C49">
        <w:rPr>
          <w:rFonts w:cs="Arial"/>
          <w:sz w:val="21"/>
          <w:szCs w:val="21"/>
        </w:rPr>
        <w:t>!</w:t>
      </w:r>
    </w:p>
    <w:p w:rsidR="007A20EF" w:rsidRPr="00E01130" w:rsidRDefault="00B30C49" w:rsidP="00B30C49">
      <w:pPr>
        <w:pStyle w:val="Telobesedila"/>
        <w:numPr>
          <w:ilvl w:val="0"/>
          <w:numId w:val="1"/>
        </w:numPr>
        <w:overflowPunct w:val="0"/>
        <w:autoSpaceDE w:val="0"/>
        <w:autoSpaceDN w:val="0"/>
        <w:adjustRightInd w:val="0"/>
        <w:spacing w:line="276" w:lineRule="auto"/>
        <w:textAlignment w:val="baseline"/>
        <w:rPr>
          <w:rFonts w:cs="Arial"/>
          <w:sz w:val="21"/>
          <w:szCs w:val="21"/>
        </w:rPr>
      </w:pPr>
      <w:r w:rsidRPr="00B30C49">
        <w:rPr>
          <w:rFonts w:cs="Arial"/>
          <w:sz w:val="21"/>
          <w:szCs w:val="21"/>
        </w:rPr>
        <w:t>Ministrstvo za pravosodje,</w:t>
      </w:r>
      <w:r w:rsidR="006C3CFE">
        <w:rPr>
          <w:rFonts w:cs="Arial"/>
          <w:sz w:val="21"/>
          <w:szCs w:val="21"/>
        </w:rPr>
        <w:t xml:space="preserve"> Župančičeva 3, 1000 Ljubljana</w:t>
      </w:r>
    </w:p>
    <w:sectPr w:rsidR="007A20EF" w:rsidRPr="00E01130" w:rsidSect="001876AA">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43D" w:rsidRDefault="00166CE4">
      <w:pPr>
        <w:spacing w:line="240" w:lineRule="auto"/>
      </w:pPr>
      <w:r>
        <w:separator/>
      </w:r>
    </w:p>
  </w:endnote>
  <w:endnote w:type="continuationSeparator" w:id="0">
    <w:p w:rsidR="000C043D" w:rsidRDefault="00166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AA" w:rsidRDefault="006C3CFE" w:rsidP="001876A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876AA" w:rsidRDefault="000718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AA" w:rsidRDefault="006C3CFE" w:rsidP="001876A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876AA" w:rsidRDefault="000718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43D" w:rsidRDefault="00166CE4">
      <w:pPr>
        <w:spacing w:line="240" w:lineRule="auto"/>
      </w:pPr>
      <w:r>
        <w:separator/>
      </w:r>
    </w:p>
  </w:footnote>
  <w:footnote w:type="continuationSeparator" w:id="0">
    <w:p w:rsidR="000C043D" w:rsidRDefault="00166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AA" w:rsidRPr="00110CBD" w:rsidRDefault="00071873" w:rsidP="001876A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071873"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071873" w:rsidRPr="006D42D9" w:rsidRDefault="00071873" w:rsidP="00071873">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68F437DD" wp14:editId="7C1001CF">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071873" w:rsidRPr="008F3500" w:rsidRDefault="00071873" w:rsidP="00071873">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071873" w:rsidRPr="00022579" w:rsidRDefault="00071873" w:rsidP="00071873">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071873" w:rsidRPr="00071873" w:rsidRDefault="00071873" w:rsidP="00071873">
    <w:pPr>
      <w:pStyle w:val="Glava"/>
      <w:tabs>
        <w:tab w:val="left" w:pos="5112"/>
      </w:tabs>
      <w:rPr>
        <w:rFonts w:cs="Arial"/>
        <w:b/>
        <w:caps/>
        <w:szCs w:val="20"/>
        <w:lang w:val="it-IT"/>
      </w:rPr>
    </w:pPr>
    <w:r w:rsidRPr="00071873">
      <w:rPr>
        <w:rFonts w:cs="Arial"/>
        <w:sz w:val="16"/>
        <w:lang w:val="it-IT"/>
      </w:rPr>
      <w:t>Tržaška cesta 21, 1000 Ljubljana</w:t>
    </w:r>
    <w:bookmarkEnd w:id="1"/>
    <w:r w:rsidRPr="00071873">
      <w:rPr>
        <w:rFonts w:cs="Arial"/>
        <w:sz w:val="16"/>
        <w:lang w:val="it-IT"/>
      </w:rPr>
      <w:tab/>
    </w:r>
    <w:r w:rsidRPr="00071873">
      <w:rPr>
        <w:rFonts w:cs="Arial"/>
        <w:sz w:val="16"/>
        <w:lang w:val="it-IT"/>
      </w:rPr>
      <w:tab/>
      <w:t>T: 01 478 16 76</w:t>
    </w:r>
  </w:p>
  <w:p w:rsidR="00071873" w:rsidRPr="00071873" w:rsidRDefault="00071873" w:rsidP="00071873">
    <w:pPr>
      <w:pStyle w:val="Glava"/>
      <w:tabs>
        <w:tab w:val="left" w:pos="5112"/>
      </w:tabs>
      <w:ind w:left="142"/>
      <w:rPr>
        <w:rFonts w:cs="Arial"/>
        <w:sz w:val="16"/>
        <w:lang w:val="it-IT"/>
      </w:rPr>
    </w:pPr>
    <w:r w:rsidRPr="00071873">
      <w:rPr>
        <w:rFonts w:cs="Arial"/>
        <w:sz w:val="16"/>
        <w:lang w:val="it-IT"/>
      </w:rPr>
      <w:tab/>
    </w:r>
    <w:r w:rsidRPr="00071873">
      <w:rPr>
        <w:rFonts w:cs="Arial"/>
        <w:sz w:val="16"/>
        <w:lang w:val="it-IT"/>
      </w:rPr>
      <w:tab/>
      <w:t xml:space="preserve">E: </w:t>
    </w:r>
    <w:hyperlink r:id="rId2" w:history="1">
      <w:r w:rsidRPr="00071873">
        <w:rPr>
          <w:rStyle w:val="Hiperpovezava"/>
          <w:rFonts w:cs="Arial"/>
          <w:sz w:val="16"/>
          <w:lang w:val="it-IT"/>
        </w:rPr>
        <w:t>gp.mju@gov.si</w:t>
      </w:r>
    </w:hyperlink>
  </w:p>
  <w:p w:rsidR="00071873" w:rsidRPr="00836EB1" w:rsidRDefault="00071873" w:rsidP="00071873">
    <w:pPr>
      <w:pStyle w:val="Glava"/>
      <w:tabs>
        <w:tab w:val="left" w:pos="5112"/>
      </w:tabs>
      <w:ind w:left="142"/>
      <w:rPr>
        <w:rFonts w:cs="Arial"/>
      </w:rPr>
    </w:pPr>
    <w:r w:rsidRPr="00071873">
      <w:rPr>
        <w:rFonts w:cs="Arial"/>
        <w:sz w:val="16"/>
        <w:lang w:val="it-IT"/>
      </w:rPr>
      <w:tab/>
    </w:r>
    <w:r w:rsidRPr="00071873">
      <w:rPr>
        <w:rFonts w:cs="Arial"/>
        <w:sz w:val="16"/>
        <w:lang w:val="it-IT"/>
      </w:rPr>
      <w:tab/>
    </w:r>
    <w:r w:rsidRPr="00836EB1">
      <w:rPr>
        <w:rFonts w:cs="Arial"/>
        <w:sz w:val="16"/>
      </w:rPr>
      <w:t>www.mju.gov.si</w:t>
    </w:r>
  </w:p>
  <w:p w:rsidR="001876AA" w:rsidRPr="008F3500" w:rsidRDefault="00071873" w:rsidP="001876A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70375"/>
    <w:multiLevelType w:val="hybridMultilevel"/>
    <w:tmpl w:val="1A82472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EF"/>
    <w:rsid w:val="00071873"/>
    <w:rsid w:val="00084B6E"/>
    <w:rsid w:val="000C043D"/>
    <w:rsid w:val="000E7CE3"/>
    <w:rsid w:val="00166CE4"/>
    <w:rsid w:val="001C7A1C"/>
    <w:rsid w:val="001D1DB2"/>
    <w:rsid w:val="001F5596"/>
    <w:rsid w:val="00215EA5"/>
    <w:rsid w:val="00236470"/>
    <w:rsid w:val="00246B70"/>
    <w:rsid w:val="002A05CE"/>
    <w:rsid w:val="002A111D"/>
    <w:rsid w:val="00320E7A"/>
    <w:rsid w:val="00382F8F"/>
    <w:rsid w:val="004146AE"/>
    <w:rsid w:val="004625D9"/>
    <w:rsid w:val="00464FB4"/>
    <w:rsid w:val="00465B45"/>
    <w:rsid w:val="0048579D"/>
    <w:rsid w:val="004C70A6"/>
    <w:rsid w:val="00523403"/>
    <w:rsid w:val="00534403"/>
    <w:rsid w:val="00600858"/>
    <w:rsid w:val="00693331"/>
    <w:rsid w:val="006A5773"/>
    <w:rsid w:val="006C3CFE"/>
    <w:rsid w:val="006D4FF0"/>
    <w:rsid w:val="006E7A93"/>
    <w:rsid w:val="0078699D"/>
    <w:rsid w:val="007A20EF"/>
    <w:rsid w:val="007F7233"/>
    <w:rsid w:val="00823854"/>
    <w:rsid w:val="008358BF"/>
    <w:rsid w:val="008421C4"/>
    <w:rsid w:val="008D26D6"/>
    <w:rsid w:val="008E25A7"/>
    <w:rsid w:val="0090600E"/>
    <w:rsid w:val="00923433"/>
    <w:rsid w:val="00925C38"/>
    <w:rsid w:val="00930975"/>
    <w:rsid w:val="00995BC8"/>
    <w:rsid w:val="009B5359"/>
    <w:rsid w:val="009E4A0B"/>
    <w:rsid w:val="00A067CA"/>
    <w:rsid w:val="00A40847"/>
    <w:rsid w:val="00A52012"/>
    <w:rsid w:val="00A54C52"/>
    <w:rsid w:val="00A72BC4"/>
    <w:rsid w:val="00AB38AE"/>
    <w:rsid w:val="00B02DAD"/>
    <w:rsid w:val="00B30C49"/>
    <w:rsid w:val="00BB4074"/>
    <w:rsid w:val="00BD5117"/>
    <w:rsid w:val="00C10A17"/>
    <w:rsid w:val="00C5546D"/>
    <w:rsid w:val="00CC738F"/>
    <w:rsid w:val="00D00887"/>
    <w:rsid w:val="00DB19FF"/>
    <w:rsid w:val="00DB6F4D"/>
    <w:rsid w:val="00DC1F77"/>
    <w:rsid w:val="00E01130"/>
    <w:rsid w:val="00E20736"/>
    <w:rsid w:val="00E41FB2"/>
    <w:rsid w:val="00E756DF"/>
    <w:rsid w:val="00F30CE2"/>
    <w:rsid w:val="00F34C2C"/>
    <w:rsid w:val="00FB1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24AF4"/>
  <w15:chartTrackingRefBased/>
  <w15:docId w15:val="{8094A3F6-8D12-4037-8914-56E40E7F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A20EF"/>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qFormat/>
    <w:rsid w:val="007A20EF"/>
    <w:pPr>
      <w:keepNext/>
      <w:spacing w:line="240" w:lineRule="auto"/>
      <w:jc w:val="center"/>
      <w:outlineLvl w:val="0"/>
    </w:pPr>
    <w:rPr>
      <w:b/>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A20EF"/>
    <w:rPr>
      <w:rFonts w:ascii="Arial" w:eastAsia="Times New Roman" w:hAnsi="Arial" w:cs="Times New Roman"/>
      <w:b/>
      <w:szCs w:val="20"/>
      <w:lang w:eastAsia="sl-SI"/>
    </w:rPr>
  </w:style>
  <w:style w:type="paragraph" w:styleId="Glava">
    <w:name w:val="header"/>
    <w:basedOn w:val="Navaden"/>
    <w:link w:val="GlavaZnak"/>
    <w:rsid w:val="007A20EF"/>
    <w:pPr>
      <w:tabs>
        <w:tab w:val="center" w:pos="4320"/>
        <w:tab w:val="right" w:pos="8640"/>
      </w:tabs>
    </w:pPr>
  </w:style>
  <w:style w:type="character" w:customStyle="1" w:styleId="GlavaZnak">
    <w:name w:val="Glava Znak"/>
    <w:basedOn w:val="Privzetapisavaodstavka"/>
    <w:link w:val="Glava"/>
    <w:rsid w:val="007A20EF"/>
    <w:rPr>
      <w:rFonts w:ascii="Arial" w:eastAsia="Times New Roman" w:hAnsi="Arial" w:cs="Times New Roman"/>
      <w:sz w:val="20"/>
      <w:szCs w:val="24"/>
      <w:lang w:val="en-US"/>
    </w:rPr>
  </w:style>
  <w:style w:type="paragraph" w:styleId="Noga">
    <w:name w:val="footer"/>
    <w:basedOn w:val="Navaden"/>
    <w:link w:val="NogaZnak"/>
    <w:semiHidden/>
    <w:rsid w:val="007A20EF"/>
    <w:pPr>
      <w:tabs>
        <w:tab w:val="center" w:pos="4320"/>
        <w:tab w:val="right" w:pos="8640"/>
      </w:tabs>
    </w:pPr>
  </w:style>
  <w:style w:type="character" w:customStyle="1" w:styleId="NogaZnak">
    <w:name w:val="Noga Znak"/>
    <w:basedOn w:val="Privzetapisavaodstavka"/>
    <w:link w:val="Noga"/>
    <w:semiHidden/>
    <w:rsid w:val="007A20EF"/>
    <w:rPr>
      <w:rFonts w:ascii="Arial" w:eastAsia="Times New Roman" w:hAnsi="Arial" w:cs="Times New Roman"/>
      <w:sz w:val="20"/>
      <w:szCs w:val="24"/>
      <w:lang w:val="en-US"/>
    </w:rPr>
  </w:style>
  <w:style w:type="paragraph" w:styleId="Telobesedila">
    <w:name w:val="Body Text"/>
    <w:basedOn w:val="Navaden"/>
    <w:link w:val="TelobesedilaZnak"/>
    <w:rsid w:val="007A20EF"/>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7A20EF"/>
    <w:rPr>
      <w:rFonts w:ascii="Arial" w:eastAsia="Times New Roman" w:hAnsi="Arial" w:cs="Times New Roman"/>
      <w:szCs w:val="20"/>
      <w:lang w:eastAsia="sl-SI"/>
    </w:rPr>
  </w:style>
  <w:style w:type="character" w:styleId="tevilkastrani">
    <w:name w:val="page number"/>
    <w:basedOn w:val="Privzetapisavaodstavka"/>
    <w:rsid w:val="007A20EF"/>
  </w:style>
  <w:style w:type="paragraph" w:styleId="Telobesedila3">
    <w:name w:val="Body Text 3"/>
    <w:basedOn w:val="Navaden"/>
    <w:link w:val="Telobesedila3Znak"/>
    <w:rsid w:val="007A20EF"/>
    <w:pPr>
      <w:spacing w:after="120"/>
    </w:pPr>
    <w:rPr>
      <w:sz w:val="16"/>
      <w:szCs w:val="16"/>
    </w:rPr>
  </w:style>
  <w:style w:type="character" w:customStyle="1" w:styleId="Telobesedila3Znak">
    <w:name w:val="Telo besedila 3 Znak"/>
    <w:basedOn w:val="Privzetapisavaodstavka"/>
    <w:link w:val="Telobesedila3"/>
    <w:rsid w:val="007A20EF"/>
    <w:rPr>
      <w:rFonts w:ascii="Arial" w:eastAsia="Times New Roman" w:hAnsi="Arial" w:cs="Times New Roman"/>
      <w:sz w:val="16"/>
      <w:szCs w:val="16"/>
      <w:lang w:val="en-US"/>
    </w:rPr>
  </w:style>
  <w:style w:type="paragraph" w:styleId="HTML-oblikovano">
    <w:name w:val="HTML Preformatted"/>
    <w:basedOn w:val="Navaden"/>
    <w:link w:val="HTML-oblikovanoZnak"/>
    <w:uiPriority w:val="99"/>
    <w:semiHidden/>
    <w:unhideWhenUsed/>
    <w:rsid w:val="0069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693331"/>
    <w:rPr>
      <w:rFonts w:ascii="Courier New" w:eastAsia="Times New Roman" w:hAnsi="Courier New" w:cs="Courier New"/>
      <w:sz w:val="20"/>
      <w:szCs w:val="20"/>
      <w:lang w:eastAsia="sl-SI"/>
    </w:rPr>
  </w:style>
  <w:style w:type="table" w:styleId="Navadnatabela4">
    <w:name w:val="Plain Table 4"/>
    <w:basedOn w:val="Navadnatabela"/>
    <w:uiPriority w:val="44"/>
    <w:rsid w:val="00E011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071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7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1274</Words>
  <Characters>7267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Jubilejna nagrada – javni in zasebni sektor</vt:lpstr>
    </vt:vector>
  </TitlesOfParts>
  <Company>MJU</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Jubilejna nagrada – javni in zasebni sektor</dc:title>
  <dc:subject/>
  <dc:creator>Minka Ogrin</dc:creator>
  <cp:keywords/>
  <dc:description/>
  <cp:lastModifiedBy>Alja Košir</cp:lastModifiedBy>
  <cp:revision>7</cp:revision>
  <cp:lastPrinted>2020-01-30T10:44:00Z</cp:lastPrinted>
  <dcterms:created xsi:type="dcterms:W3CDTF">2020-10-06T14:08:00Z</dcterms:created>
  <dcterms:modified xsi:type="dcterms:W3CDTF">2020-11-11T12:54:00Z</dcterms:modified>
</cp:coreProperties>
</file>