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972" w:rsidRPr="00225CE4" w:rsidRDefault="00422972" w:rsidP="00422972">
      <w:pPr>
        <w:spacing w:line="240" w:lineRule="auto"/>
        <w:rPr>
          <w:rFonts w:cs="Arial"/>
          <w:szCs w:val="20"/>
          <w:lang w:val="sl-SI"/>
        </w:rPr>
      </w:pPr>
    </w:p>
    <w:p w:rsidR="00422972" w:rsidRPr="00F549F8" w:rsidRDefault="00422972" w:rsidP="00422972">
      <w:pPr>
        <w:spacing w:line="276" w:lineRule="auto"/>
        <w:rPr>
          <w:rFonts w:cs="Arial"/>
          <w:sz w:val="21"/>
          <w:szCs w:val="21"/>
          <w:lang w:val="sl-SI"/>
        </w:rPr>
      </w:pPr>
      <w:r w:rsidRPr="00F549F8">
        <w:rPr>
          <w:rFonts w:cs="Arial"/>
          <w:sz w:val="21"/>
          <w:szCs w:val="21"/>
          <w:lang w:val="sl-SI"/>
        </w:rPr>
        <w:t>Številka: 10051-</w:t>
      </w:r>
      <w:r>
        <w:rPr>
          <w:rFonts w:cs="Arial"/>
          <w:sz w:val="21"/>
          <w:szCs w:val="21"/>
          <w:lang w:val="sl-SI"/>
        </w:rPr>
        <w:t>73</w:t>
      </w:r>
      <w:r w:rsidRPr="00F549F8">
        <w:rPr>
          <w:rFonts w:cs="Arial"/>
          <w:sz w:val="21"/>
          <w:szCs w:val="21"/>
          <w:lang w:val="sl-SI"/>
        </w:rPr>
        <w:t>/20</w:t>
      </w:r>
      <w:r>
        <w:rPr>
          <w:rFonts w:cs="Arial"/>
          <w:sz w:val="21"/>
          <w:szCs w:val="21"/>
          <w:lang w:val="sl-SI"/>
        </w:rPr>
        <w:t>20/3</w:t>
      </w:r>
    </w:p>
    <w:p w:rsidR="00422972" w:rsidRPr="00F549F8" w:rsidRDefault="00422972" w:rsidP="00422972">
      <w:pPr>
        <w:spacing w:line="276" w:lineRule="auto"/>
        <w:rPr>
          <w:rFonts w:cs="Arial"/>
          <w:sz w:val="21"/>
          <w:szCs w:val="21"/>
          <w:lang w:val="sl-SI"/>
        </w:rPr>
      </w:pPr>
      <w:r w:rsidRPr="00F549F8">
        <w:rPr>
          <w:rFonts w:cs="Arial"/>
          <w:sz w:val="21"/>
          <w:szCs w:val="21"/>
          <w:lang w:val="sl-SI"/>
        </w:rPr>
        <w:t xml:space="preserve">Datum:   11. </w:t>
      </w:r>
      <w:r>
        <w:rPr>
          <w:rFonts w:cs="Arial"/>
          <w:sz w:val="21"/>
          <w:szCs w:val="21"/>
          <w:lang w:val="sl-SI"/>
        </w:rPr>
        <w:t>3</w:t>
      </w:r>
      <w:r w:rsidRPr="00F549F8">
        <w:rPr>
          <w:rFonts w:cs="Arial"/>
          <w:sz w:val="21"/>
          <w:szCs w:val="21"/>
          <w:lang w:val="sl-SI"/>
        </w:rPr>
        <w:t>. 20</w:t>
      </w:r>
      <w:r>
        <w:rPr>
          <w:rFonts w:cs="Arial"/>
          <w:sz w:val="21"/>
          <w:szCs w:val="21"/>
          <w:lang w:val="sl-SI"/>
        </w:rPr>
        <w:t>20</w:t>
      </w:r>
    </w:p>
    <w:p w:rsidR="00422972" w:rsidRPr="00F549F8" w:rsidRDefault="00422972" w:rsidP="00422972">
      <w:pPr>
        <w:spacing w:line="276" w:lineRule="auto"/>
        <w:rPr>
          <w:rFonts w:cs="Arial"/>
          <w:sz w:val="21"/>
          <w:szCs w:val="21"/>
          <w:lang w:val="sl-SI"/>
        </w:rPr>
      </w:pPr>
    </w:p>
    <w:p w:rsidR="00422972" w:rsidRDefault="00422972" w:rsidP="00242A3A">
      <w:pPr>
        <w:pStyle w:val="Telobesedila"/>
        <w:spacing w:line="276" w:lineRule="auto"/>
        <w:rPr>
          <w:sz w:val="21"/>
          <w:szCs w:val="21"/>
        </w:rPr>
      </w:pPr>
      <w:r w:rsidRPr="00F549F8">
        <w:rPr>
          <w:sz w:val="21"/>
          <w:szCs w:val="21"/>
        </w:rPr>
        <w:t xml:space="preserve">Na podlagi 1. točke drugega odstavka 35. člena Zakona o javnih uslužbencih (Uradni list RS, št. 63/07-uradno prečiščeno besedilo in </w:t>
      </w:r>
      <w:proofErr w:type="spellStart"/>
      <w:r w:rsidRPr="00F549F8">
        <w:rPr>
          <w:sz w:val="21"/>
          <w:szCs w:val="21"/>
        </w:rPr>
        <w:t>nasl</w:t>
      </w:r>
      <w:proofErr w:type="spellEnd"/>
      <w:r w:rsidRPr="00F549F8">
        <w:rPr>
          <w:sz w:val="21"/>
          <w:szCs w:val="21"/>
        </w:rPr>
        <w:t>.; v nadaljnjem besedilu</w:t>
      </w:r>
      <w:r>
        <w:rPr>
          <w:sz w:val="21"/>
          <w:szCs w:val="21"/>
        </w:rPr>
        <w:t>:</w:t>
      </w:r>
      <w:r w:rsidRPr="00F549F8">
        <w:rPr>
          <w:sz w:val="21"/>
          <w:szCs w:val="21"/>
        </w:rPr>
        <w:t xml:space="preserve"> ZJU) je Komisija za pritožbe iz delovnega razmerja pri Vladi Republike Slovenije (v nadaljevanju Komisija za pritožbe) v senatu </w:t>
      </w:r>
      <w:r w:rsidR="00242A3A" w:rsidRPr="00242A3A">
        <w:rPr>
          <w:color w:val="FFFFFF" w:themeColor="background1"/>
          <w:sz w:val="21"/>
          <w:szCs w:val="21"/>
        </w:rPr>
        <w:t>izbrisan podatek ime in priimek</w:t>
      </w:r>
      <w:r w:rsidRPr="00242A3A">
        <w:rPr>
          <w:color w:val="FFFFFF" w:themeColor="background1"/>
          <w:sz w:val="21"/>
          <w:szCs w:val="21"/>
        </w:rPr>
        <w:t xml:space="preserve"> </w:t>
      </w:r>
      <w:r w:rsidRPr="00F549F8">
        <w:rPr>
          <w:sz w:val="21"/>
          <w:szCs w:val="21"/>
        </w:rPr>
        <w:t xml:space="preserve">kot predsednica senata ter </w:t>
      </w:r>
      <w:r w:rsidR="00242A3A" w:rsidRPr="00242A3A">
        <w:rPr>
          <w:color w:val="FFFFFF" w:themeColor="background1"/>
          <w:sz w:val="21"/>
          <w:szCs w:val="21"/>
        </w:rPr>
        <w:t xml:space="preserve">izbrisan podatek ime in priimek </w:t>
      </w:r>
      <w:r w:rsidRPr="00F549F8">
        <w:rPr>
          <w:sz w:val="21"/>
          <w:szCs w:val="21"/>
        </w:rPr>
        <w:t xml:space="preserve">in </w:t>
      </w:r>
      <w:r w:rsidR="00242A3A" w:rsidRPr="00242A3A">
        <w:rPr>
          <w:color w:val="FFFFFF" w:themeColor="background1"/>
          <w:sz w:val="21"/>
          <w:szCs w:val="21"/>
        </w:rPr>
        <w:t xml:space="preserve">izbrisan podatek ime in priimek </w:t>
      </w:r>
      <w:r w:rsidRPr="00F549F8">
        <w:rPr>
          <w:sz w:val="21"/>
          <w:szCs w:val="21"/>
        </w:rPr>
        <w:t>kot član</w:t>
      </w:r>
      <w:r>
        <w:rPr>
          <w:sz w:val="21"/>
          <w:szCs w:val="21"/>
        </w:rPr>
        <w:t>ici</w:t>
      </w:r>
      <w:r w:rsidRPr="00F549F8">
        <w:rPr>
          <w:sz w:val="21"/>
          <w:szCs w:val="21"/>
        </w:rPr>
        <w:t xml:space="preserve"> senata, v zvezi s pritožbo </w:t>
      </w:r>
      <w:r w:rsidR="00242A3A" w:rsidRPr="00242A3A">
        <w:rPr>
          <w:color w:val="FFFFFF" w:themeColor="background1"/>
          <w:sz w:val="21"/>
          <w:szCs w:val="21"/>
        </w:rPr>
        <w:t xml:space="preserve">izbrisan podatek ime in priimek </w:t>
      </w:r>
      <w:r>
        <w:rPr>
          <w:sz w:val="21"/>
          <w:szCs w:val="21"/>
        </w:rPr>
        <w:t>zoper</w:t>
      </w:r>
      <w:r w:rsidRPr="00F549F8">
        <w:rPr>
          <w:sz w:val="21"/>
          <w:szCs w:val="21"/>
        </w:rPr>
        <w:t xml:space="preserve"> sklep </w:t>
      </w:r>
      <w:r>
        <w:rPr>
          <w:sz w:val="21"/>
          <w:szCs w:val="21"/>
        </w:rPr>
        <w:t xml:space="preserve">Občine </w:t>
      </w:r>
      <w:r w:rsidR="00242A3A" w:rsidRPr="00242A3A">
        <w:rPr>
          <w:color w:val="FFFFFF" w:themeColor="background1"/>
          <w:sz w:val="21"/>
          <w:szCs w:val="21"/>
        </w:rPr>
        <w:t>izbrisan podatek kraja</w:t>
      </w:r>
      <w:r w:rsidRPr="00242A3A">
        <w:rPr>
          <w:color w:val="FFFFFF" w:themeColor="background1"/>
          <w:sz w:val="21"/>
          <w:szCs w:val="21"/>
        </w:rPr>
        <w:t xml:space="preserve"> </w:t>
      </w:r>
      <w:r w:rsidRPr="00F549F8">
        <w:rPr>
          <w:sz w:val="21"/>
          <w:szCs w:val="21"/>
        </w:rPr>
        <w:t xml:space="preserve">št. </w:t>
      </w:r>
      <w:r>
        <w:rPr>
          <w:sz w:val="21"/>
          <w:szCs w:val="21"/>
        </w:rPr>
        <w:t>1100-1/2020-55 z dne 17. 2. 2020, na 838</w:t>
      </w:r>
      <w:r w:rsidRPr="00F549F8">
        <w:rPr>
          <w:sz w:val="21"/>
          <w:szCs w:val="21"/>
        </w:rPr>
        <w:t xml:space="preserve">. seji, dne 11. </w:t>
      </w:r>
      <w:r>
        <w:rPr>
          <w:sz w:val="21"/>
          <w:szCs w:val="21"/>
        </w:rPr>
        <w:t>3</w:t>
      </w:r>
      <w:r w:rsidRPr="00F549F8">
        <w:rPr>
          <w:sz w:val="21"/>
          <w:szCs w:val="21"/>
        </w:rPr>
        <w:t>. 20</w:t>
      </w:r>
      <w:r>
        <w:rPr>
          <w:sz w:val="21"/>
          <w:szCs w:val="21"/>
        </w:rPr>
        <w:t>20</w:t>
      </w:r>
      <w:r w:rsidRPr="00F549F8">
        <w:rPr>
          <w:sz w:val="21"/>
          <w:szCs w:val="21"/>
        </w:rPr>
        <w:t xml:space="preserve"> izdala naslednji</w:t>
      </w:r>
    </w:p>
    <w:p w:rsidR="00242A3A" w:rsidRPr="00242A3A" w:rsidRDefault="00242A3A" w:rsidP="00242A3A">
      <w:pPr>
        <w:pStyle w:val="Telobesedila"/>
        <w:spacing w:line="276" w:lineRule="auto"/>
        <w:rPr>
          <w:sz w:val="21"/>
          <w:szCs w:val="21"/>
        </w:rPr>
      </w:pPr>
    </w:p>
    <w:p w:rsidR="00422972" w:rsidRPr="00F549F8" w:rsidRDefault="00422972" w:rsidP="00422972">
      <w:pPr>
        <w:pStyle w:val="Naslov1"/>
        <w:spacing w:line="276" w:lineRule="auto"/>
        <w:rPr>
          <w:rFonts w:cs="Arial"/>
          <w:sz w:val="21"/>
          <w:szCs w:val="21"/>
        </w:rPr>
      </w:pPr>
      <w:r w:rsidRPr="00F549F8">
        <w:rPr>
          <w:rFonts w:cs="Arial"/>
          <w:sz w:val="21"/>
          <w:szCs w:val="21"/>
        </w:rPr>
        <w:t>SKLEP</w:t>
      </w:r>
    </w:p>
    <w:p w:rsidR="00422972" w:rsidRPr="001E15F6" w:rsidRDefault="00422972" w:rsidP="00422972">
      <w:pPr>
        <w:pStyle w:val="Telobesedila3"/>
        <w:spacing w:line="276" w:lineRule="auto"/>
        <w:rPr>
          <w:rFonts w:cs="Arial"/>
          <w:sz w:val="21"/>
          <w:szCs w:val="21"/>
        </w:rPr>
      </w:pPr>
    </w:p>
    <w:p w:rsidR="00422972" w:rsidRPr="001E15F6" w:rsidRDefault="00422972" w:rsidP="00422972">
      <w:pPr>
        <w:pStyle w:val="Telobesedila"/>
        <w:spacing w:line="276" w:lineRule="auto"/>
        <w:rPr>
          <w:rFonts w:cs="Arial"/>
          <w:b/>
          <w:i/>
          <w:sz w:val="21"/>
          <w:szCs w:val="21"/>
        </w:rPr>
      </w:pPr>
    </w:p>
    <w:p w:rsidR="00422972" w:rsidRDefault="00422972" w:rsidP="00422972">
      <w:pPr>
        <w:pStyle w:val="Telobesedila"/>
        <w:numPr>
          <w:ilvl w:val="0"/>
          <w:numId w:val="2"/>
        </w:numPr>
        <w:spacing w:line="276" w:lineRule="auto"/>
        <w:rPr>
          <w:rFonts w:cs="Arial"/>
          <w:b/>
          <w:i/>
          <w:sz w:val="21"/>
          <w:szCs w:val="21"/>
        </w:rPr>
      </w:pPr>
      <w:r w:rsidRPr="001E15F6">
        <w:rPr>
          <w:rFonts w:cs="Arial"/>
          <w:b/>
          <w:i/>
          <w:sz w:val="21"/>
          <w:szCs w:val="21"/>
        </w:rPr>
        <w:t xml:space="preserve">Pritožbi </w:t>
      </w:r>
      <w:r w:rsidR="00242A3A" w:rsidRPr="00242A3A">
        <w:rPr>
          <w:b/>
          <w:i/>
          <w:color w:val="FFFFFF" w:themeColor="background1"/>
          <w:sz w:val="21"/>
          <w:szCs w:val="21"/>
        </w:rPr>
        <w:t>izbrisan podatek ime in priimek</w:t>
      </w:r>
      <w:r w:rsidR="00242A3A" w:rsidRPr="00242A3A">
        <w:rPr>
          <w:color w:val="FFFFFF" w:themeColor="background1"/>
          <w:sz w:val="21"/>
          <w:szCs w:val="21"/>
        </w:rPr>
        <w:t xml:space="preserve"> </w:t>
      </w:r>
      <w:r w:rsidRPr="001E15F6">
        <w:rPr>
          <w:b/>
          <w:i/>
          <w:sz w:val="21"/>
          <w:szCs w:val="21"/>
        </w:rPr>
        <w:t xml:space="preserve">zoper sklep Občine </w:t>
      </w:r>
      <w:r w:rsidR="00242A3A" w:rsidRPr="00242A3A">
        <w:rPr>
          <w:b/>
          <w:i/>
          <w:color w:val="FFFFFF" w:themeColor="background1"/>
          <w:sz w:val="21"/>
          <w:szCs w:val="21"/>
        </w:rPr>
        <w:t xml:space="preserve">izbrisan podatek kraja </w:t>
      </w:r>
      <w:r w:rsidRPr="001E15F6">
        <w:rPr>
          <w:b/>
          <w:i/>
          <w:sz w:val="21"/>
          <w:szCs w:val="21"/>
        </w:rPr>
        <w:t xml:space="preserve">št. 1100-1/2020-55 z dne 17. 2. 2020 </w:t>
      </w:r>
      <w:r w:rsidRPr="001E15F6">
        <w:rPr>
          <w:rFonts w:cs="Arial"/>
          <w:b/>
          <w:i/>
          <w:sz w:val="21"/>
          <w:szCs w:val="21"/>
        </w:rPr>
        <w:t xml:space="preserve"> se ugodi. Izpodbijani sklep se odpravi.</w:t>
      </w:r>
    </w:p>
    <w:p w:rsidR="00242A3A" w:rsidRPr="00242A3A" w:rsidRDefault="00242A3A" w:rsidP="00242A3A">
      <w:pPr>
        <w:pStyle w:val="Telobesedila"/>
        <w:spacing w:line="276" w:lineRule="auto"/>
        <w:ind w:left="360"/>
        <w:rPr>
          <w:rFonts w:cs="Arial"/>
          <w:b/>
          <w:i/>
          <w:sz w:val="21"/>
          <w:szCs w:val="21"/>
        </w:rPr>
      </w:pPr>
    </w:p>
    <w:p w:rsidR="00242A3A" w:rsidRDefault="00422972" w:rsidP="00242A3A">
      <w:pPr>
        <w:pStyle w:val="Odstavekseznama"/>
        <w:numPr>
          <w:ilvl w:val="0"/>
          <w:numId w:val="2"/>
        </w:numPr>
        <w:overflowPunct w:val="0"/>
        <w:autoSpaceDE w:val="0"/>
        <w:autoSpaceDN w:val="0"/>
        <w:adjustRightInd w:val="0"/>
        <w:spacing w:line="276" w:lineRule="auto"/>
        <w:jc w:val="both"/>
        <w:textAlignment w:val="baseline"/>
        <w:rPr>
          <w:rFonts w:cs="Arial"/>
          <w:b/>
          <w:i/>
          <w:sz w:val="21"/>
          <w:szCs w:val="21"/>
          <w:lang w:val="sl-SI"/>
        </w:rPr>
      </w:pPr>
      <w:r w:rsidRPr="001E15F6">
        <w:rPr>
          <w:rFonts w:cs="Arial"/>
          <w:b/>
          <w:i/>
          <w:sz w:val="21"/>
          <w:szCs w:val="21"/>
          <w:lang w:val="sl-SI"/>
        </w:rPr>
        <w:t xml:space="preserve">Sklep izbrane kandidatke </w:t>
      </w:r>
      <w:r w:rsidR="00242A3A" w:rsidRPr="00242A3A">
        <w:rPr>
          <w:b/>
          <w:i/>
          <w:color w:val="FFFFFF" w:themeColor="background1"/>
          <w:sz w:val="21"/>
          <w:szCs w:val="21"/>
          <w:lang w:val="sl-SI"/>
        </w:rPr>
        <w:t>izbrisan podatek ime in priimek</w:t>
      </w:r>
      <w:r w:rsidR="00242A3A" w:rsidRPr="00B43456">
        <w:rPr>
          <w:color w:val="FFFFFF" w:themeColor="background1"/>
          <w:sz w:val="21"/>
          <w:szCs w:val="21"/>
          <w:lang w:val="sl-SI"/>
        </w:rPr>
        <w:t xml:space="preserve"> </w:t>
      </w:r>
      <w:r w:rsidRPr="001E15F6">
        <w:rPr>
          <w:rFonts w:cs="Arial"/>
          <w:b/>
          <w:i/>
          <w:sz w:val="21"/>
          <w:szCs w:val="21"/>
          <w:lang w:val="sl-SI"/>
        </w:rPr>
        <w:t xml:space="preserve">št. </w:t>
      </w:r>
      <w:r>
        <w:rPr>
          <w:rFonts w:cs="Arial"/>
          <w:b/>
          <w:i/>
          <w:sz w:val="21"/>
          <w:szCs w:val="21"/>
          <w:lang w:val="sl-SI"/>
        </w:rPr>
        <w:t>1100-1/2020-</w:t>
      </w:r>
      <w:r w:rsidRPr="00470955">
        <w:rPr>
          <w:rFonts w:cs="Arial"/>
          <w:b/>
          <w:i/>
          <w:sz w:val="21"/>
          <w:szCs w:val="21"/>
          <w:lang w:val="sl-SI"/>
        </w:rPr>
        <w:t xml:space="preserve">56 </w:t>
      </w:r>
      <w:r>
        <w:rPr>
          <w:rFonts w:cs="Arial"/>
          <w:b/>
          <w:i/>
          <w:sz w:val="21"/>
          <w:szCs w:val="21"/>
          <w:lang w:val="sl-SI"/>
        </w:rPr>
        <w:t>z dne 17. 2. 2020</w:t>
      </w:r>
      <w:r w:rsidRPr="001E15F6">
        <w:rPr>
          <w:rFonts w:cs="Arial"/>
          <w:b/>
          <w:i/>
          <w:sz w:val="21"/>
          <w:szCs w:val="21"/>
          <w:lang w:val="sl-SI"/>
        </w:rPr>
        <w:t xml:space="preserve"> se po nadzorstveni pravici organa druge stopnje razveljavi.</w:t>
      </w:r>
    </w:p>
    <w:p w:rsidR="00242A3A" w:rsidRPr="00242A3A" w:rsidRDefault="00242A3A" w:rsidP="00242A3A">
      <w:pPr>
        <w:pStyle w:val="Odstavekseznama"/>
        <w:rPr>
          <w:rFonts w:cs="Arial"/>
          <w:b/>
          <w:i/>
          <w:sz w:val="21"/>
          <w:szCs w:val="21"/>
          <w:lang w:val="sl-SI"/>
        </w:rPr>
      </w:pPr>
    </w:p>
    <w:p w:rsidR="00242A3A" w:rsidRPr="00242A3A" w:rsidRDefault="00242A3A" w:rsidP="00242A3A">
      <w:pPr>
        <w:pStyle w:val="Odstavekseznama"/>
        <w:overflowPunct w:val="0"/>
        <w:autoSpaceDE w:val="0"/>
        <w:autoSpaceDN w:val="0"/>
        <w:adjustRightInd w:val="0"/>
        <w:spacing w:line="276" w:lineRule="auto"/>
        <w:ind w:left="360"/>
        <w:jc w:val="both"/>
        <w:textAlignment w:val="baseline"/>
        <w:rPr>
          <w:rFonts w:cs="Arial"/>
          <w:b/>
          <w:i/>
          <w:sz w:val="21"/>
          <w:szCs w:val="21"/>
          <w:lang w:val="sl-SI"/>
        </w:rPr>
      </w:pPr>
    </w:p>
    <w:p w:rsidR="00422972" w:rsidRPr="00F549F8" w:rsidRDefault="00422972" w:rsidP="00422972">
      <w:pPr>
        <w:spacing w:line="276" w:lineRule="auto"/>
        <w:jc w:val="center"/>
        <w:rPr>
          <w:rFonts w:cs="Arial"/>
          <w:b/>
          <w:sz w:val="21"/>
          <w:szCs w:val="21"/>
          <w:lang w:val="sl-SI"/>
        </w:rPr>
      </w:pPr>
      <w:r w:rsidRPr="00F549F8">
        <w:rPr>
          <w:rFonts w:cs="Arial"/>
          <w:b/>
          <w:sz w:val="21"/>
          <w:szCs w:val="21"/>
          <w:lang w:val="sl-SI"/>
        </w:rPr>
        <w:t>Obrazložitev</w:t>
      </w:r>
    </w:p>
    <w:p w:rsidR="00422972" w:rsidRPr="00F549F8" w:rsidRDefault="00422972" w:rsidP="00422972">
      <w:pPr>
        <w:spacing w:line="276" w:lineRule="auto"/>
        <w:jc w:val="center"/>
        <w:rPr>
          <w:rFonts w:cs="Arial"/>
          <w:b/>
          <w:sz w:val="21"/>
          <w:szCs w:val="21"/>
          <w:lang w:val="sl-SI"/>
        </w:rPr>
      </w:pPr>
    </w:p>
    <w:p w:rsidR="00422972" w:rsidRDefault="00242A3A" w:rsidP="00422972">
      <w:pPr>
        <w:spacing w:line="276" w:lineRule="auto"/>
        <w:jc w:val="both"/>
        <w:rPr>
          <w:sz w:val="21"/>
          <w:szCs w:val="21"/>
          <w:lang w:val="sl-SI"/>
        </w:rPr>
      </w:pPr>
      <w:r w:rsidRPr="00242A3A">
        <w:rPr>
          <w:color w:val="FFFFFF" w:themeColor="background1"/>
          <w:sz w:val="21"/>
          <w:szCs w:val="21"/>
          <w:lang w:val="sl-SI"/>
        </w:rPr>
        <w:t xml:space="preserve">Izbrisan podatek ime in priimek </w:t>
      </w:r>
      <w:r w:rsidR="00422972" w:rsidRPr="00F549F8">
        <w:rPr>
          <w:rFonts w:cs="Arial"/>
          <w:sz w:val="21"/>
          <w:szCs w:val="21"/>
          <w:lang w:val="sl-SI" w:eastAsia="sl-SI"/>
        </w:rPr>
        <w:t>(v nadaljevanju pritožni</w:t>
      </w:r>
      <w:r w:rsidR="00422972">
        <w:rPr>
          <w:rFonts w:cs="Arial"/>
          <w:sz w:val="21"/>
          <w:szCs w:val="21"/>
          <w:lang w:val="sl-SI" w:eastAsia="sl-SI"/>
        </w:rPr>
        <w:t>ca</w:t>
      </w:r>
      <w:r w:rsidR="00422972" w:rsidRPr="00F549F8">
        <w:rPr>
          <w:rFonts w:cs="Arial"/>
          <w:sz w:val="21"/>
          <w:szCs w:val="21"/>
          <w:lang w:val="sl-SI" w:eastAsia="sl-SI"/>
        </w:rPr>
        <w:t>) je vložil</w:t>
      </w:r>
      <w:r w:rsidR="00422972">
        <w:rPr>
          <w:rFonts w:cs="Arial"/>
          <w:sz w:val="21"/>
          <w:szCs w:val="21"/>
          <w:lang w:val="sl-SI" w:eastAsia="sl-SI"/>
        </w:rPr>
        <w:t>a</w:t>
      </w:r>
      <w:r w:rsidR="00422972" w:rsidRPr="00F549F8">
        <w:rPr>
          <w:rFonts w:cs="Arial"/>
          <w:sz w:val="21"/>
          <w:szCs w:val="21"/>
          <w:lang w:val="sl-SI" w:eastAsia="sl-SI"/>
        </w:rPr>
        <w:t xml:space="preserve"> pritožbo zoper sklep</w:t>
      </w:r>
      <w:r w:rsidR="00422972" w:rsidRPr="00F549F8">
        <w:rPr>
          <w:sz w:val="21"/>
          <w:szCs w:val="21"/>
          <w:lang w:val="sl-SI" w:eastAsia="sl-SI"/>
        </w:rPr>
        <w:t xml:space="preserve"> št. </w:t>
      </w:r>
      <w:r w:rsidR="00422972" w:rsidRPr="008411BA">
        <w:rPr>
          <w:sz w:val="21"/>
          <w:szCs w:val="21"/>
          <w:lang w:val="sl-SI"/>
        </w:rPr>
        <w:t>1100-1/2020-</w:t>
      </w:r>
      <w:r w:rsidR="00422972">
        <w:rPr>
          <w:sz w:val="21"/>
          <w:szCs w:val="21"/>
          <w:lang w:val="sl-SI"/>
        </w:rPr>
        <w:t>55</w:t>
      </w:r>
      <w:r w:rsidR="00422972" w:rsidRPr="008411BA">
        <w:rPr>
          <w:sz w:val="21"/>
          <w:szCs w:val="21"/>
          <w:lang w:val="sl-SI"/>
        </w:rPr>
        <w:t xml:space="preserve"> z dne 17. 2. 2020</w:t>
      </w:r>
      <w:r w:rsidR="00422972">
        <w:rPr>
          <w:sz w:val="21"/>
          <w:szCs w:val="21"/>
          <w:lang w:val="sl-SI"/>
        </w:rPr>
        <w:t xml:space="preserve">, s katerim je bilo odločeno, da se ne izbere za zasedbo delovnega mesta višji svetovalec za splošne pravne zadeve in negospodarstvo v občinski upravi Občine </w:t>
      </w:r>
      <w:r w:rsidRPr="00242A3A">
        <w:rPr>
          <w:color w:val="FFFFFF" w:themeColor="background1"/>
          <w:sz w:val="21"/>
          <w:szCs w:val="21"/>
          <w:lang w:val="sl-SI"/>
        </w:rPr>
        <w:t>izbrisan podatek kraj</w:t>
      </w:r>
      <w:r w:rsidR="00422972">
        <w:rPr>
          <w:sz w:val="21"/>
          <w:szCs w:val="21"/>
          <w:lang w:val="sl-SI"/>
        </w:rPr>
        <w:t xml:space="preserve">. Pritožnica meni, da izpodbijani sklep ni obrazložen in ne utemeljuje razlogov, zakaj je natečajna komisija sprejela tako odločitev. Iz obrazložitve izpodbijanega sklepa tudi ne izhaja, ali je natečajna komisija pripravila predlog za izbiro na podlagi razgovora ali na 2. seji, ko je ocenjevala strokovno usposobljenost po sklopih. V nadaljevanju pritožbe pritožnica navaja, da niti v telefonskem razgovoru dne 19. 2. 2020 niti pri vpogledu v zapisnik dne </w:t>
      </w:r>
      <w:r w:rsidR="00422972" w:rsidRPr="00E872AD">
        <w:rPr>
          <w:sz w:val="21"/>
          <w:szCs w:val="21"/>
          <w:lang w:val="sl-SI"/>
        </w:rPr>
        <w:t xml:space="preserve">24. 2. 2020 </w:t>
      </w:r>
      <w:r w:rsidR="00422972">
        <w:rPr>
          <w:sz w:val="21"/>
          <w:szCs w:val="21"/>
          <w:lang w:val="sl-SI"/>
        </w:rPr>
        <w:t xml:space="preserve">tajnik občinske uprave ni navedel razlogov za točkovanje posameznih področij, ki jih je na razgovoru preverjala natečajna komisija. Pritožnico zlasti preseneča število točk, ki jih je dobila na področju »pripravljenost za delo v manjši občinski upravi«, saj ne ve, kaj vse bi poleg tega, da se je prijavila na to delovno mesto, da je seznanjena z delovnim časom in občasnih delom v večernih urah in ima tudi izkušnje z delom manjše lokalne skupnosti, še lahko doprineslo k višjemu število točk. Od pet možnih točk je namreč pri tem področju zbrala vsega dve točki. Prav tako se ne strinja s številom prejetih točk za področji »izkušnje z delom s strankami in občani« in »delovne izkušnje pri pripravi predpisov, izvajanj javnih naročil, priprave različnih pogodb in poznavanje kadrovskega področja v lokalni samoupravi«. Pritožnica nadalje navaja, da je na razgovoru prisostvoval tudi sam župan, ki je prav tako zastavljal vprašanja. Tudi sama vprašanje niso bila enakovredno razporejena po ocenjevalnih področjih in so bila zastavljena tudi tako, da je bil možen enozložen odgovor, da ali ne. Glede na to, da zastavljena vprašanja niso bila navedena v zapisniku komisije, pritožnica ni prepričana, če je bilo spoštovano načelo enakopravne dostopnosti, kot ga določa ZJU. Pritožnica meni, da vpogled v razpisno dokumentacijo ne omogoča kvalitativne primerjave in dejanskega vpogleda v potek </w:t>
      </w:r>
      <w:r w:rsidR="00422972">
        <w:rPr>
          <w:sz w:val="21"/>
          <w:szCs w:val="21"/>
          <w:lang w:val="sl-SI"/>
        </w:rPr>
        <w:lastRenderedPageBreak/>
        <w:t xml:space="preserve">postopka, kot je dejansko potekal za posameznega kandidata. Poleg tega iz 1. zapisnika komisije izhaja, da je seja potekala od 14. do 15. ure, sama pa je vabilo po elektronski pošti dobila istega dne ob 14.39.  Glede na navedeno in tudi glede na sam vpogled v akt o sistemizaciji (na ovoju je bil datum 27. 1. 2020, zadnja vknjižba pa 20. 2. 2020) pritožnica meni, da so določeni dokumenti nastali naknadno, s tem pa se ji pojavi tudi dvom v pravilnost, etičnost in zakonitost izbire natečajne komisije. Pritožnica celo meni, da je natečajna komisija izbrala ustrezno kandidatko na podlagi Zakona o delovnih razmerjih, navzven pa prikazala, da je izvajala  postopek javnega natečaja po določbah ZJU.  Pritožnica uveljavlja tudi pritožbenih razlog iz 3. in 4. točki prvega odstavka 65. člena ZJU, saj organ ni izkazal in utemeljil, da je bil izbran najbolj strokovno usposobljen kandidat. </w:t>
      </w:r>
    </w:p>
    <w:p w:rsidR="00422972" w:rsidRDefault="00422972" w:rsidP="00422972">
      <w:pPr>
        <w:spacing w:line="276" w:lineRule="auto"/>
        <w:jc w:val="both"/>
        <w:rPr>
          <w:rFonts w:cs="Arial"/>
          <w:b/>
          <w:sz w:val="21"/>
          <w:szCs w:val="21"/>
          <w:lang w:val="sl-SI" w:eastAsia="sl-SI"/>
        </w:rPr>
      </w:pPr>
    </w:p>
    <w:p w:rsidR="00422972" w:rsidRPr="00F549F8" w:rsidRDefault="00422972" w:rsidP="00422972">
      <w:pPr>
        <w:spacing w:line="276" w:lineRule="auto"/>
        <w:jc w:val="both"/>
        <w:rPr>
          <w:rFonts w:cs="Arial"/>
          <w:sz w:val="21"/>
          <w:szCs w:val="21"/>
          <w:lang w:val="sl-SI" w:eastAsia="sl-SI"/>
        </w:rPr>
      </w:pPr>
      <w:r w:rsidRPr="00F549F8">
        <w:rPr>
          <w:rFonts w:cs="Arial"/>
          <w:b/>
          <w:sz w:val="21"/>
          <w:szCs w:val="21"/>
          <w:lang w:val="sl-SI" w:eastAsia="sl-SI"/>
        </w:rPr>
        <w:t xml:space="preserve">Pritožba </w:t>
      </w:r>
      <w:r>
        <w:rPr>
          <w:rFonts w:cs="Arial"/>
          <w:b/>
          <w:sz w:val="21"/>
          <w:szCs w:val="21"/>
          <w:lang w:val="sl-SI" w:eastAsia="sl-SI"/>
        </w:rPr>
        <w:t>je</w:t>
      </w:r>
      <w:r w:rsidRPr="00F549F8">
        <w:rPr>
          <w:rFonts w:cs="Arial"/>
          <w:b/>
          <w:sz w:val="21"/>
          <w:szCs w:val="21"/>
          <w:lang w:val="sl-SI" w:eastAsia="sl-SI"/>
        </w:rPr>
        <w:t xml:space="preserve"> utemeljena. </w:t>
      </w:r>
    </w:p>
    <w:p w:rsidR="00422972" w:rsidRPr="00F549F8" w:rsidRDefault="00422972" w:rsidP="00422972">
      <w:pPr>
        <w:spacing w:line="276" w:lineRule="auto"/>
        <w:jc w:val="both"/>
        <w:rPr>
          <w:rFonts w:cs="Arial"/>
          <w:sz w:val="21"/>
          <w:szCs w:val="21"/>
          <w:lang w:val="sl-SI"/>
        </w:rPr>
      </w:pPr>
    </w:p>
    <w:p w:rsidR="00422972" w:rsidRPr="00F549F8" w:rsidRDefault="00422972" w:rsidP="00422972">
      <w:pPr>
        <w:tabs>
          <w:tab w:val="left" w:pos="4962"/>
        </w:tabs>
        <w:spacing w:line="276" w:lineRule="auto"/>
        <w:jc w:val="both"/>
        <w:rPr>
          <w:sz w:val="21"/>
          <w:szCs w:val="21"/>
          <w:lang w:val="sl-SI" w:eastAsia="sl-SI"/>
        </w:rPr>
      </w:pPr>
      <w:r w:rsidRPr="00F549F8">
        <w:rPr>
          <w:sz w:val="21"/>
          <w:szCs w:val="21"/>
          <w:lang w:val="sl-SI" w:eastAsia="sl-SI"/>
        </w:rPr>
        <w:t xml:space="preserve">Komisija za pritožbe je po ugotovitvi, da je vložena pritožba pravočasna, dovoljena in vložena po upravičeni osebi ter po pregledu spisovne dokumentacije in veljavnih predpisov </w:t>
      </w:r>
      <w:r w:rsidRPr="00F549F8">
        <w:rPr>
          <w:rFonts w:cs="Arial"/>
          <w:sz w:val="21"/>
          <w:szCs w:val="21"/>
          <w:lang w:val="sl-SI" w:eastAsia="sl-SI"/>
        </w:rPr>
        <w:t>s področja zaposlovanja javnih uslužbencev</w:t>
      </w:r>
      <w:r w:rsidRPr="00F549F8">
        <w:rPr>
          <w:sz w:val="21"/>
          <w:szCs w:val="21"/>
          <w:lang w:val="sl-SI" w:eastAsia="sl-SI"/>
        </w:rPr>
        <w:t xml:space="preserve"> ugotovila, kot sledi iz nadaljevanja obrazložitve.</w:t>
      </w:r>
    </w:p>
    <w:p w:rsidR="00422972" w:rsidRPr="00F549F8" w:rsidRDefault="00422972" w:rsidP="00422972">
      <w:pPr>
        <w:tabs>
          <w:tab w:val="left" w:pos="4962"/>
        </w:tabs>
        <w:spacing w:line="276" w:lineRule="auto"/>
        <w:jc w:val="both"/>
        <w:rPr>
          <w:sz w:val="21"/>
          <w:szCs w:val="21"/>
          <w:lang w:val="sl-SI" w:eastAsia="sl-SI"/>
        </w:rPr>
      </w:pPr>
    </w:p>
    <w:p w:rsidR="00422972" w:rsidRDefault="00422972" w:rsidP="00422972">
      <w:pPr>
        <w:spacing w:line="276" w:lineRule="auto"/>
        <w:jc w:val="both"/>
        <w:rPr>
          <w:sz w:val="21"/>
          <w:szCs w:val="21"/>
          <w:lang w:val="sl-SI" w:eastAsia="sl-SI"/>
        </w:rPr>
      </w:pPr>
      <w:r>
        <w:rPr>
          <w:sz w:val="21"/>
          <w:szCs w:val="21"/>
          <w:lang w:val="sl-SI" w:eastAsia="sl-SI"/>
        </w:rPr>
        <w:t xml:space="preserve">Občina </w:t>
      </w:r>
      <w:r w:rsidR="00242A3A" w:rsidRPr="00242A3A">
        <w:rPr>
          <w:color w:val="FFFFFF" w:themeColor="background1"/>
          <w:sz w:val="21"/>
          <w:szCs w:val="21"/>
          <w:lang w:val="sl-SI"/>
        </w:rPr>
        <w:t>izbrisan podatek kraj</w:t>
      </w:r>
      <w:r w:rsidRPr="00242A3A">
        <w:rPr>
          <w:color w:val="FFFFFF" w:themeColor="background1"/>
          <w:sz w:val="21"/>
          <w:szCs w:val="21"/>
          <w:lang w:val="sl-SI" w:eastAsia="sl-SI"/>
        </w:rPr>
        <w:t xml:space="preserve"> </w:t>
      </w:r>
      <w:r>
        <w:rPr>
          <w:sz w:val="21"/>
          <w:szCs w:val="21"/>
          <w:lang w:val="sl-SI" w:eastAsia="sl-SI"/>
        </w:rPr>
        <w:t xml:space="preserve">je na svoji spletni strani in na Zavodu </w:t>
      </w:r>
      <w:r w:rsidRPr="00F549F8">
        <w:rPr>
          <w:sz w:val="21"/>
          <w:szCs w:val="21"/>
          <w:lang w:val="sl-SI" w:eastAsia="sl-SI"/>
        </w:rPr>
        <w:t xml:space="preserve">Republike Slovenije za zaposlovanje objavila javni natečaj za prosto uradniško delovno mesto </w:t>
      </w:r>
      <w:r>
        <w:rPr>
          <w:sz w:val="21"/>
          <w:szCs w:val="21"/>
          <w:lang w:val="sl-SI" w:eastAsia="sl-SI"/>
        </w:rPr>
        <w:t xml:space="preserve">višji svetovalec za splošne pravne zadeve in negospodarstvo. </w:t>
      </w:r>
      <w:r w:rsidRPr="000D3FA7">
        <w:rPr>
          <w:sz w:val="21"/>
          <w:szCs w:val="21"/>
          <w:lang w:val="sl-SI" w:eastAsia="sl-SI"/>
        </w:rPr>
        <w:t xml:space="preserve">V objavi je bilo navedeno, da morajo kandidati izpolnjevati naslednje pogoje: najmanj </w:t>
      </w:r>
      <w:r>
        <w:rPr>
          <w:sz w:val="21"/>
          <w:szCs w:val="21"/>
          <w:lang w:val="sl-SI" w:eastAsia="sl-SI"/>
        </w:rPr>
        <w:t xml:space="preserve">visokošolska strokovna izobrazba (prejšnja) oz. najmanj visokošolska </w:t>
      </w:r>
      <w:r w:rsidRPr="000D3FA7">
        <w:rPr>
          <w:sz w:val="21"/>
          <w:szCs w:val="21"/>
          <w:lang w:val="sl-SI" w:eastAsia="sl-SI"/>
        </w:rPr>
        <w:t>strokovn</w:t>
      </w:r>
      <w:r>
        <w:rPr>
          <w:sz w:val="21"/>
          <w:szCs w:val="21"/>
          <w:lang w:val="sl-SI" w:eastAsia="sl-SI"/>
        </w:rPr>
        <w:t>a</w:t>
      </w:r>
      <w:r w:rsidRPr="000D3FA7">
        <w:rPr>
          <w:sz w:val="21"/>
          <w:szCs w:val="21"/>
          <w:lang w:val="sl-SI" w:eastAsia="sl-SI"/>
        </w:rPr>
        <w:t xml:space="preserve"> izobrazb</w:t>
      </w:r>
      <w:r>
        <w:rPr>
          <w:sz w:val="21"/>
          <w:szCs w:val="21"/>
          <w:lang w:val="sl-SI" w:eastAsia="sl-SI"/>
        </w:rPr>
        <w:t>a (</w:t>
      </w:r>
      <w:r w:rsidRPr="000D3FA7">
        <w:rPr>
          <w:sz w:val="21"/>
          <w:szCs w:val="21"/>
          <w:lang w:val="sl-SI" w:eastAsia="sl-SI"/>
        </w:rPr>
        <w:t>prva bolonjsk</w:t>
      </w:r>
      <w:r>
        <w:rPr>
          <w:sz w:val="21"/>
          <w:szCs w:val="21"/>
          <w:lang w:val="sl-SI" w:eastAsia="sl-SI"/>
        </w:rPr>
        <w:t>a</w:t>
      </w:r>
      <w:r w:rsidRPr="000D3FA7">
        <w:rPr>
          <w:sz w:val="21"/>
          <w:szCs w:val="21"/>
          <w:lang w:val="sl-SI" w:eastAsia="sl-SI"/>
        </w:rPr>
        <w:t xml:space="preserve"> stopnj</w:t>
      </w:r>
      <w:r>
        <w:rPr>
          <w:sz w:val="21"/>
          <w:szCs w:val="21"/>
          <w:lang w:val="sl-SI" w:eastAsia="sl-SI"/>
        </w:rPr>
        <w:t>a) pravne smeri</w:t>
      </w:r>
      <w:r w:rsidRPr="000D3FA7">
        <w:rPr>
          <w:sz w:val="21"/>
          <w:szCs w:val="21"/>
          <w:lang w:val="sl-SI" w:eastAsia="sl-SI"/>
        </w:rPr>
        <w:t xml:space="preserve">; najmanj 4 leta delovnih izkušenj; </w:t>
      </w:r>
      <w:r>
        <w:rPr>
          <w:sz w:val="21"/>
          <w:szCs w:val="21"/>
          <w:lang w:val="sl-SI" w:eastAsia="sl-SI"/>
        </w:rPr>
        <w:t xml:space="preserve">opravljen strokovni izpit iz upravnega postopka; opravljen strokovni izpit iz upravnega postopka (če ga kandidat nima, ga mora opraviti najkasneje v enem letu od sklenitve pogodbe); opravljeno usposabljanje za imenovanje v naziv (če ga kandidat nima, ga mora opraviti najkasneje v enem letu od sklenitve pogodbe); znanje slovenskega jezika; državljanstvo Republike Slovenije. Med pogoji je bilo v objavi tudi navedeno, da kandidati </w:t>
      </w:r>
      <w:r w:rsidRPr="000D3FA7">
        <w:rPr>
          <w:sz w:val="21"/>
          <w:szCs w:val="21"/>
          <w:lang w:val="sl-SI" w:eastAsia="sl-SI"/>
        </w:rPr>
        <w:t>ne smejo biti pravnomočno obsojen</w:t>
      </w:r>
      <w:r>
        <w:rPr>
          <w:sz w:val="21"/>
          <w:szCs w:val="21"/>
          <w:lang w:val="sl-SI" w:eastAsia="sl-SI"/>
        </w:rPr>
        <w:t>i</w:t>
      </w:r>
      <w:r w:rsidRPr="000D3FA7">
        <w:rPr>
          <w:sz w:val="21"/>
          <w:szCs w:val="21"/>
          <w:lang w:val="sl-SI" w:eastAsia="sl-SI"/>
        </w:rPr>
        <w:t xml:space="preserve"> zaradi naklepnega kaznivega dejanja, ki se preganja po uradni dolžnosti in ne smejo biti obsojeni na nepogojno kazen zapora v trajanju več kot šest mesecev</w:t>
      </w:r>
      <w:r>
        <w:rPr>
          <w:sz w:val="21"/>
          <w:szCs w:val="21"/>
          <w:lang w:val="sl-SI" w:eastAsia="sl-SI"/>
        </w:rPr>
        <w:t xml:space="preserve"> ter </w:t>
      </w:r>
      <w:r w:rsidRPr="000D3FA7">
        <w:rPr>
          <w:sz w:val="21"/>
          <w:szCs w:val="21"/>
          <w:lang w:val="sl-SI" w:eastAsia="sl-SI"/>
        </w:rPr>
        <w:t>zoper njih ne sme biti vložena pravnomočna obtožnica zaradi naklepnega kaznivega dejanja, ki se preganja po uradni dolžnosti.</w:t>
      </w:r>
      <w:r>
        <w:rPr>
          <w:sz w:val="21"/>
          <w:szCs w:val="21"/>
          <w:lang w:val="sl-SI" w:eastAsia="sl-SI"/>
        </w:rPr>
        <w:t xml:space="preserve"> </w:t>
      </w:r>
    </w:p>
    <w:p w:rsidR="00422972" w:rsidRDefault="00422972" w:rsidP="00422972">
      <w:pPr>
        <w:spacing w:line="276" w:lineRule="auto"/>
        <w:jc w:val="both"/>
        <w:rPr>
          <w:sz w:val="21"/>
          <w:szCs w:val="21"/>
          <w:lang w:val="sl-SI" w:eastAsia="sl-SI"/>
        </w:rPr>
      </w:pPr>
    </w:p>
    <w:p w:rsidR="00422972" w:rsidRDefault="00422972" w:rsidP="00422972">
      <w:pPr>
        <w:spacing w:line="276" w:lineRule="auto"/>
        <w:jc w:val="both"/>
        <w:rPr>
          <w:sz w:val="21"/>
          <w:szCs w:val="21"/>
          <w:lang w:val="sl-SI" w:eastAsia="sl-SI"/>
        </w:rPr>
      </w:pPr>
      <w:r>
        <w:rPr>
          <w:sz w:val="21"/>
          <w:szCs w:val="21"/>
          <w:lang w:val="sl-SI" w:eastAsia="sl-SI"/>
        </w:rPr>
        <w:t>Komisija za pritožbe ugotavlja, da so o</w:t>
      </w:r>
      <w:r w:rsidRPr="000D3FA7">
        <w:rPr>
          <w:sz w:val="21"/>
          <w:szCs w:val="21"/>
          <w:lang w:val="sl-SI" w:eastAsia="sl-SI"/>
        </w:rPr>
        <w:t xml:space="preserve">bvezna sestavina objave javnega natečaja  v skladu z 59. členom ZJU tudi pogoji za opravljanje dela. Pri tem Komisija za pritožbe poudarja, da morajo biti objavljeni pogoji identični pogojem za konkretno delovno mesto, določenimi v aktu o sistemizaciji, pri čemer morajo biti le ti določeni </w:t>
      </w:r>
      <w:r>
        <w:rPr>
          <w:sz w:val="21"/>
          <w:szCs w:val="21"/>
          <w:lang w:val="sl-SI" w:eastAsia="sl-SI"/>
        </w:rPr>
        <w:t xml:space="preserve">tudi </w:t>
      </w:r>
      <w:r w:rsidRPr="000D3FA7">
        <w:rPr>
          <w:sz w:val="21"/>
          <w:szCs w:val="21"/>
          <w:lang w:val="sl-SI" w:eastAsia="sl-SI"/>
        </w:rPr>
        <w:t xml:space="preserve">v skladu z veljavno zakonodajo. </w:t>
      </w:r>
      <w:r>
        <w:rPr>
          <w:sz w:val="21"/>
          <w:szCs w:val="21"/>
          <w:lang w:val="sl-SI" w:eastAsia="sl-SI"/>
        </w:rPr>
        <w:t>V konkretnem primeru temu ni bilo tako</w:t>
      </w:r>
      <w:bookmarkStart w:id="0" w:name="_Hlk34827913"/>
      <w:r>
        <w:rPr>
          <w:sz w:val="21"/>
          <w:szCs w:val="21"/>
          <w:lang w:val="sl-SI" w:eastAsia="sl-SI"/>
        </w:rPr>
        <w:t>, saj objavljeni pogoji niso skladni s pogoji delovnega mesta št. 6 višji svetovalec za splošne pravne zadeve ter negospodarstvo</w:t>
      </w:r>
      <w:r w:rsidRPr="000D3FA7">
        <w:rPr>
          <w:sz w:val="21"/>
          <w:szCs w:val="21"/>
          <w:lang w:val="sl-SI" w:eastAsia="sl-SI"/>
        </w:rPr>
        <w:t xml:space="preserve"> v </w:t>
      </w:r>
      <w:r>
        <w:rPr>
          <w:sz w:val="21"/>
          <w:szCs w:val="21"/>
          <w:lang w:val="sl-SI" w:eastAsia="sl-SI"/>
        </w:rPr>
        <w:t xml:space="preserve">Pravilniku o sistemizaciji delovnih mest v Občinski upravi občine </w:t>
      </w:r>
      <w:r w:rsidR="00242A3A" w:rsidRPr="00242A3A">
        <w:rPr>
          <w:color w:val="FFFFFF" w:themeColor="background1"/>
          <w:sz w:val="21"/>
          <w:szCs w:val="21"/>
          <w:lang w:val="sl-SI"/>
        </w:rPr>
        <w:t>izbrisan podatek kraj</w:t>
      </w:r>
      <w:r w:rsidRPr="00242A3A">
        <w:rPr>
          <w:color w:val="FFFFFF" w:themeColor="background1"/>
          <w:sz w:val="21"/>
          <w:szCs w:val="21"/>
          <w:lang w:val="sl-SI" w:eastAsia="sl-SI"/>
        </w:rPr>
        <w:t xml:space="preserve"> </w:t>
      </w:r>
      <w:r>
        <w:rPr>
          <w:sz w:val="21"/>
          <w:szCs w:val="21"/>
          <w:lang w:val="sl-SI" w:eastAsia="sl-SI"/>
        </w:rPr>
        <w:t xml:space="preserve">št. 100-4/2020-1 z dne 27. 1. 2020 (v nadaljnjem besedilu: akt o sistemizaciji). Sporna je predvsem objava pravne smeri izobrazbe, ki v aktu o sistemizaciji za razpisano delovno mesto ni določena. Po mnenju Komisije za pritožbe je, glede na vsebino del in nalog razpisanega delovnega mesta, sicer pravna smer izobrazbe povsem smiselna, vendar bi morala biti kot pogoj določena tudi v aktu o sistemizaciji, kar izhaja iz 79. člena ZJU in 52. člena Uredbe o notranji organizaciji, sistemizaciji, delovnih mestih in nazivih v organih javne uprave in v pravosodnih organih (Uradni list RS, št. 58/03 in </w:t>
      </w:r>
      <w:proofErr w:type="spellStart"/>
      <w:r>
        <w:rPr>
          <w:sz w:val="21"/>
          <w:szCs w:val="21"/>
          <w:lang w:val="sl-SI" w:eastAsia="sl-SI"/>
        </w:rPr>
        <w:t>nasl</w:t>
      </w:r>
      <w:proofErr w:type="spellEnd"/>
      <w:r>
        <w:rPr>
          <w:sz w:val="21"/>
          <w:szCs w:val="21"/>
          <w:lang w:val="sl-SI" w:eastAsia="sl-SI"/>
        </w:rPr>
        <w:t xml:space="preserve">.; v nadaljnjem besedilu: Uredba). Med razpisnimi pogoji pa organ prve stopnje ni navedel posebnega pogoja iz akta o sistemizaciji tj. preizkusa znanja iz varstva pri delu in požarom. V tej zvezi Komisija za pritožbe pripominja, da mora delodajalec v skladu z Zakonom o varnosti in zdravju pri delu (Uradni list RS, št. 43/11) in Zakonom o varstvu pred požarom (Uradni list SRS, št. 2/76 in </w:t>
      </w:r>
      <w:proofErr w:type="spellStart"/>
      <w:r>
        <w:rPr>
          <w:sz w:val="21"/>
          <w:szCs w:val="21"/>
          <w:lang w:val="sl-SI" w:eastAsia="sl-SI"/>
        </w:rPr>
        <w:t>nasl</w:t>
      </w:r>
      <w:proofErr w:type="spellEnd"/>
      <w:r>
        <w:rPr>
          <w:sz w:val="21"/>
          <w:szCs w:val="21"/>
          <w:lang w:val="sl-SI" w:eastAsia="sl-SI"/>
        </w:rPr>
        <w:t xml:space="preserve">.) delavce usposabljati za </w:t>
      </w:r>
      <w:r>
        <w:rPr>
          <w:sz w:val="21"/>
          <w:szCs w:val="21"/>
          <w:lang w:val="sl-SI" w:eastAsia="sl-SI"/>
        </w:rPr>
        <w:lastRenderedPageBreak/>
        <w:t xml:space="preserve">varno opravljanje dela in za varstvo pred požarom tudi ob sklenitvi delovnega razmerja oz. nastopu dela. Niti ZJU niti Uredba pa preizkusa znanja iz navedenih dveh področij ne določa kot pogoja za zasedbo delovnega mesta, saj ne gre za pogoja, vezana na neposredno opravljanje dela, kar pomeni, da navedeni preizkus znanja ne sodi v akt o sistemizaciji. </w:t>
      </w:r>
    </w:p>
    <w:p w:rsidR="00422972" w:rsidRDefault="00422972" w:rsidP="00422972">
      <w:pPr>
        <w:spacing w:line="276" w:lineRule="auto"/>
        <w:jc w:val="both"/>
        <w:rPr>
          <w:sz w:val="21"/>
          <w:szCs w:val="21"/>
          <w:lang w:val="sl-SI" w:eastAsia="sl-SI"/>
        </w:rPr>
      </w:pPr>
    </w:p>
    <w:p w:rsidR="00422972" w:rsidRDefault="00422972" w:rsidP="00422972">
      <w:pPr>
        <w:spacing w:line="276" w:lineRule="auto"/>
        <w:jc w:val="both"/>
        <w:rPr>
          <w:rFonts w:cs="Arial"/>
          <w:sz w:val="21"/>
          <w:szCs w:val="21"/>
          <w:lang w:val="sl-SI"/>
        </w:rPr>
      </w:pPr>
      <w:r w:rsidRPr="000D3FA7">
        <w:rPr>
          <w:sz w:val="21"/>
          <w:szCs w:val="21"/>
          <w:lang w:val="sl-SI" w:eastAsia="sl-SI"/>
        </w:rPr>
        <w:t xml:space="preserve">Ker je pravilna objava javnega natečaja bistvena za zakonito izvedbo natečajnega postopka Komisija za pritožbe meni, da </w:t>
      </w:r>
      <w:r>
        <w:rPr>
          <w:sz w:val="21"/>
          <w:szCs w:val="21"/>
          <w:lang w:val="sl-SI" w:eastAsia="sl-SI"/>
        </w:rPr>
        <w:t>je</w:t>
      </w:r>
      <w:r w:rsidRPr="000D3FA7">
        <w:rPr>
          <w:sz w:val="21"/>
          <w:szCs w:val="21"/>
          <w:lang w:val="sl-SI" w:eastAsia="sl-SI"/>
        </w:rPr>
        <w:t xml:space="preserve"> že naveden</w:t>
      </w:r>
      <w:r>
        <w:rPr>
          <w:sz w:val="21"/>
          <w:szCs w:val="21"/>
          <w:lang w:val="sl-SI" w:eastAsia="sl-SI"/>
        </w:rPr>
        <w:t>a</w:t>
      </w:r>
      <w:r w:rsidRPr="000D3FA7">
        <w:rPr>
          <w:sz w:val="21"/>
          <w:szCs w:val="21"/>
          <w:lang w:val="sl-SI" w:eastAsia="sl-SI"/>
        </w:rPr>
        <w:t xml:space="preserve"> kršit</w:t>
      </w:r>
      <w:r>
        <w:rPr>
          <w:sz w:val="21"/>
          <w:szCs w:val="21"/>
          <w:lang w:val="sl-SI" w:eastAsia="sl-SI"/>
        </w:rPr>
        <w:t>e</w:t>
      </w:r>
      <w:r w:rsidRPr="000D3FA7">
        <w:rPr>
          <w:sz w:val="21"/>
          <w:szCs w:val="21"/>
          <w:lang w:val="sl-SI" w:eastAsia="sl-SI"/>
        </w:rPr>
        <w:t>v zadosten razlog za odpravo izpodbijanega sklepa in posledično razveljavitev sklepa o izbiri.</w:t>
      </w:r>
      <w:r>
        <w:rPr>
          <w:sz w:val="21"/>
          <w:szCs w:val="21"/>
          <w:lang w:val="sl-SI" w:eastAsia="sl-SI"/>
        </w:rPr>
        <w:t xml:space="preserve"> V kolikor bo organ prve stopnje ponovno izvedel javni natečaj mora objaviti delovno mesto z vsemi pogoji, določenimi v aktu o sistemizaciji. </w:t>
      </w:r>
    </w:p>
    <w:bookmarkEnd w:id="0"/>
    <w:p w:rsidR="00422972" w:rsidRDefault="00422972" w:rsidP="00422972">
      <w:pPr>
        <w:spacing w:line="276" w:lineRule="auto"/>
        <w:jc w:val="both"/>
        <w:rPr>
          <w:rFonts w:cs="Arial"/>
          <w:sz w:val="21"/>
          <w:szCs w:val="21"/>
          <w:lang w:val="sl-SI"/>
        </w:rPr>
      </w:pPr>
    </w:p>
    <w:p w:rsidR="00422972" w:rsidRDefault="00422972" w:rsidP="00422972">
      <w:pPr>
        <w:spacing w:line="276" w:lineRule="auto"/>
        <w:jc w:val="both"/>
        <w:rPr>
          <w:sz w:val="21"/>
          <w:szCs w:val="21"/>
          <w:lang w:val="sl-SI"/>
        </w:rPr>
      </w:pPr>
      <w:r>
        <w:rPr>
          <w:sz w:val="21"/>
          <w:szCs w:val="21"/>
          <w:lang w:val="sl-SI"/>
        </w:rPr>
        <w:t xml:space="preserve">Komisija za pritožbe je, ne da bi se spuščala v navedbe pritožnice, na podlagi drugega odstavka 247. člena v povezavi z  drugim odstavkom 251. člena Zakona o splošnem upravnem postopku (Uradni list RS, št. 24/06-uradno prečiščeno besedilo in </w:t>
      </w:r>
      <w:proofErr w:type="spellStart"/>
      <w:r>
        <w:rPr>
          <w:sz w:val="21"/>
          <w:szCs w:val="21"/>
          <w:lang w:val="sl-SI"/>
        </w:rPr>
        <w:t>nasl</w:t>
      </w:r>
      <w:proofErr w:type="spellEnd"/>
      <w:r>
        <w:rPr>
          <w:sz w:val="21"/>
          <w:szCs w:val="21"/>
          <w:lang w:val="sl-SI"/>
        </w:rPr>
        <w:t>.) in ob smiselni uporabi drugega odstavka 274. člena ZUP odločila tako, kot izhaja iz izreka tega sklepa.</w:t>
      </w:r>
    </w:p>
    <w:p w:rsidR="00422972" w:rsidRDefault="00422972" w:rsidP="00422972">
      <w:pPr>
        <w:spacing w:line="276" w:lineRule="auto"/>
        <w:jc w:val="both"/>
        <w:rPr>
          <w:sz w:val="21"/>
          <w:szCs w:val="21"/>
          <w:lang w:val="sl-SI"/>
        </w:rPr>
      </w:pPr>
    </w:p>
    <w:p w:rsidR="00422972" w:rsidRDefault="00422972" w:rsidP="00422972">
      <w:pPr>
        <w:spacing w:line="276" w:lineRule="auto"/>
        <w:jc w:val="both"/>
        <w:rPr>
          <w:sz w:val="21"/>
          <w:szCs w:val="21"/>
          <w:lang w:val="sl-SI"/>
        </w:rPr>
      </w:pPr>
    </w:p>
    <w:p w:rsidR="00422972" w:rsidRPr="00F549F8" w:rsidRDefault="00422972" w:rsidP="00422972">
      <w:pPr>
        <w:spacing w:line="276" w:lineRule="auto"/>
        <w:jc w:val="both"/>
        <w:rPr>
          <w:rFonts w:cs="Arial"/>
          <w:b/>
          <w:sz w:val="21"/>
          <w:szCs w:val="21"/>
          <w:lang w:val="sl-SI" w:eastAsia="sl-SI"/>
        </w:rPr>
      </w:pPr>
      <w:r w:rsidRPr="00F549F8">
        <w:rPr>
          <w:rFonts w:cs="Arial"/>
          <w:b/>
          <w:sz w:val="21"/>
          <w:szCs w:val="21"/>
          <w:lang w:val="sl-SI" w:eastAsia="sl-SI"/>
        </w:rPr>
        <w:t>POUK O PRAVNEM SREDSTVU:</w:t>
      </w:r>
    </w:p>
    <w:p w:rsidR="00242A3A" w:rsidRDefault="00422972" w:rsidP="00242A3A">
      <w:pPr>
        <w:spacing w:line="276" w:lineRule="auto"/>
        <w:jc w:val="both"/>
        <w:rPr>
          <w:rFonts w:cs="Arial"/>
          <w:sz w:val="21"/>
          <w:szCs w:val="21"/>
          <w:lang w:val="sl-SI"/>
        </w:rPr>
      </w:pPr>
      <w:bookmarkStart w:id="1" w:name="_Hlk34832584"/>
      <w:r w:rsidRPr="0096725C">
        <w:rPr>
          <w:rFonts w:cs="Arial"/>
          <w:sz w:val="21"/>
          <w:szCs w:val="21"/>
          <w:lang w:val="sl-SI"/>
        </w:rPr>
        <w:t>Zoper ta sklep upravni spor ni dopusten.</w:t>
      </w:r>
      <w:bookmarkEnd w:id="1"/>
    </w:p>
    <w:p w:rsidR="00242A3A" w:rsidRDefault="00242A3A" w:rsidP="00242A3A">
      <w:pPr>
        <w:spacing w:line="276" w:lineRule="auto"/>
        <w:jc w:val="both"/>
        <w:rPr>
          <w:rFonts w:cs="Arial"/>
          <w:sz w:val="21"/>
          <w:szCs w:val="21"/>
          <w:lang w:val="sl-SI" w:eastAsia="sl-SI"/>
        </w:rPr>
      </w:pPr>
    </w:p>
    <w:p w:rsidR="00242A3A" w:rsidRDefault="00242A3A" w:rsidP="00242A3A">
      <w:pPr>
        <w:spacing w:line="276" w:lineRule="auto"/>
        <w:jc w:val="both"/>
        <w:rPr>
          <w:rFonts w:cs="Arial"/>
          <w:sz w:val="21"/>
          <w:szCs w:val="21"/>
          <w:lang w:val="sl-SI" w:eastAsia="sl-SI"/>
        </w:rPr>
      </w:pPr>
    </w:p>
    <w:p w:rsidR="00422972" w:rsidRPr="00F549F8" w:rsidRDefault="00242A3A" w:rsidP="00242A3A">
      <w:pPr>
        <w:spacing w:line="276" w:lineRule="auto"/>
        <w:ind w:left="3540"/>
        <w:jc w:val="both"/>
        <w:rPr>
          <w:rFonts w:cs="Arial"/>
          <w:sz w:val="21"/>
          <w:szCs w:val="21"/>
          <w:lang w:val="sl-SI"/>
        </w:rPr>
      </w:pPr>
      <w:r w:rsidRPr="00242A3A">
        <w:rPr>
          <w:color w:val="FFFFFF" w:themeColor="background1"/>
          <w:sz w:val="21"/>
          <w:szCs w:val="21"/>
          <w:lang w:val="sl-SI"/>
        </w:rPr>
        <w:t>Izbrisan podatek ime in priimek</w:t>
      </w:r>
      <w:r w:rsidR="00422972" w:rsidRPr="00F549F8">
        <w:rPr>
          <w:rFonts w:cs="Arial"/>
          <w:sz w:val="21"/>
          <w:szCs w:val="21"/>
          <w:lang w:val="sl-SI" w:eastAsia="sl-SI"/>
        </w:rPr>
        <w:t>, univ. dipl. pravnica</w:t>
      </w:r>
    </w:p>
    <w:p w:rsidR="00422972" w:rsidRDefault="00422972" w:rsidP="00242A3A">
      <w:pPr>
        <w:spacing w:line="276" w:lineRule="auto"/>
        <w:ind w:left="4248" w:firstLine="708"/>
        <w:jc w:val="both"/>
        <w:rPr>
          <w:rFonts w:cs="Arial"/>
          <w:sz w:val="21"/>
          <w:szCs w:val="21"/>
          <w:lang w:val="sl-SI" w:eastAsia="sl-SI"/>
        </w:rPr>
      </w:pPr>
      <w:r w:rsidRPr="00F549F8">
        <w:rPr>
          <w:rFonts w:cs="Arial"/>
          <w:sz w:val="21"/>
          <w:szCs w:val="21"/>
          <w:lang w:val="sl-SI" w:eastAsia="sl-SI"/>
        </w:rPr>
        <w:t>PREDSEDNICA SENATA</w:t>
      </w:r>
    </w:p>
    <w:p w:rsidR="00242A3A" w:rsidRPr="00242A3A" w:rsidRDefault="00242A3A" w:rsidP="00242A3A">
      <w:pPr>
        <w:spacing w:line="276" w:lineRule="auto"/>
        <w:ind w:left="4248" w:firstLine="708"/>
        <w:jc w:val="both"/>
        <w:rPr>
          <w:rFonts w:cs="Arial"/>
          <w:sz w:val="21"/>
          <w:szCs w:val="21"/>
          <w:lang w:val="sl-SI" w:eastAsia="sl-SI"/>
        </w:rPr>
      </w:pPr>
    </w:p>
    <w:p w:rsidR="00242A3A" w:rsidRDefault="00242A3A" w:rsidP="00422972">
      <w:pPr>
        <w:spacing w:line="276" w:lineRule="auto"/>
        <w:jc w:val="both"/>
        <w:rPr>
          <w:rFonts w:cs="Arial"/>
          <w:b/>
          <w:sz w:val="21"/>
          <w:szCs w:val="21"/>
          <w:lang w:val="sl-SI" w:eastAsia="sl-SI"/>
        </w:rPr>
      </w:pPr>
    </w:p>
    <w:p w:rsidR="00422972" w:rsidRPr="00F549F8" w:rsidRDefault="00422972" w:rsidP="00422972">
      <w:pPr>
        <w:spacing w:line="276" w:lineRule="auto"/>
        <w:jc w:val="both"/>
        <w:rPr>
          <w:rFonts w:cs="Arial"/>
          <w:b/>
          <w:sz w:val="21"/>
          <w:szCs w:val="21"/>
          <w:lang w:val="sl-SI" w:eastAsia="sl-SI"/>
        </w:rPr>
      </w:pPr>
      <w:r w:rsidRPr="00F549F8">
        <w:rPr>
          <w:rFonts w:cs="Arial"/>
          <w:b/>
          <w:sz w:val="21"/>
          <w:szCs w:val="21"/>
          <w:lang w:val="sl-SI" w:eastAsia="sl-SI"/>
        </w:rPr>
        <w:t>VROČITI:</w:t>
      </w:r>
    </w:p>
    <w:p w:rsidR="00422972" w:rsidRDefault="00242A3A" w:rsidP="00422972">
      <w:pPr>
        <w:numPr>
          <w:ilvl w:val="0"/>
          <w:numId w:val="1"/>
        </w:numPr>
        <w:spacing w:line="276" w:lineRule="auto"/>
        <w:jc w:val="both"/>
        <w:rPr>
          <w:rFonts w:cs="Arial"/>
          <w:sz w:val="21"/>
          <w:szCs w:val="21"/>
          <w:lang w:val="sl-SI" w:eastAsia="sl-SI"/>
        </w:rPr>
      </w:pPr>
      <w:r w:rsidRPr="00242A3A">
        <w:rPr>
          <w:color w:val="FFFFFF" w:themeColor="background1"/>
          <w:sz w:val="21"/>
          <w:szCs w:val="21"/>
          <w:lang w:val="sl-SI"/>
        </w:rPr>
        <w:t xml:space="preserve">Izbrisan podatek ime in priimek </w:t>
      </w:r>
      <w:r w:rsidR="00422972" w:rsidRPr="00F549F8">
        <w:rPr>
          <w:rFonts w:cs="Arial"/>
          <w:sz w:val="21"/>
          <w:szCs w:val="21"/>
          <w:lang w:val="sl-SI" w:eastAsia="sl-SI"/>
        </w:rPr>
        <w:t>– osebno po ZUP!</w:t>
      </w:r>
    </w:p>
    <w:p w:rsidR="00422972" w:rsidRPr="00F549F8" w:rsidRDefault="00242A3A" w:rsidP="00422972">
      <w:pPr>
        <w:numPr>
          <w:ilvl w:val="0"/>
          <w:numId w:val="1"/>
        </w:numPr>
        <w:spacing w:line="276" w:lineRule="auto"/>
        <w:jc w:val="both"/>
        <w:rPr>
          <w:rFonts w:cs="Arial"/>
          <w:sz w:val="21"/>
          <w:szCs w:val="21"/>
          <w:lang w:val="sl-SI" w:eastAsia="sl-SI"/>
        </w:rPr>
      </w:pPr>
      <w:r w:rsidRPr="00242A3A">
        <w:rPr>
          <w:color w:val="FFFFFF" w:themeColor="background1"/>
          <w:sz w:val="21"/>
          <w:szCs w:val="21"/>
          <w:lang w:val="sl-SI"/>
        </w:rPr>
        <w:t xml:space="preserve">Izbrisan podatek ime in priimek </w:t>
      </w:r>
      <w:r w:rsidR="00422972">
        <w:rPr>
          <w:rFonts w:cs="Arial"/>
          <w:sz w:val="21"/>
          <w:szCs w:val="21"/>
          <w:lang w:val="sl-SI" w:eastAsia="sl-SI"/>
        </w:rPr>
        <w:t>– osebno po ZUP!</w:t>
      </w:r>
    </w:p>
    <w:p w:rsidR="00E847B4" w:rsidRPr="00242A3A" w:rsidRDefault="00422972" w:rsidP="00242A3A">
      <w:pPr>
        <w:numPr>
          <w:ilvl w:val="0"/>
          <w:numId w:val="1"/>
        </w:numPr>
        <w:spacing w:line="276" w:lineRule="auto"/>
        <w:jc w:val="both"/>
        <w:rPr>
          <w:sz w:val="21"/>
          <w:szCs w:val="21"/>
          <w:lang w:val="sl-SI"/>
        </w:rPr>
      </w:pPr>
      <w:r>
        <w:rPr>
          <w:sz w:val="21"/>
          <w:szCs w:val="21"/>
          <w:lang w:val="sl-SI"/>
        </w:rPr>
        <w:t xml:space="preserve">Občina </w:t>
      </w:r>
      <w:r w:rsidR="00242A3A" w:rsidRPr="00242A3A">
        <w:rPr>
          <w:color w:val="FFFFFF" w:themeColor="background1"/>
          <w:sz w:val="21"/>
          <w:szCs w:val="21"/>
          <w:lang w:val="sl-SI"/>
        </w:rPr>
        <w:t>izbrisan podatek kraj in naslov</w:t>
      </w:r>
    </w:p>
    <w:sectPr w:rsidR="00E847B4" w:rsidRPr="00242A3A" w:rsidSect="00265582">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F4C" w:rsidRDefault="002F6D3E">
      <w:pPr>
        <w:spacing w:line="240" w:lineRule="auto"/>
      </w:pPr>
      <w:r>
        <w:separator/>
      </w:r>
    </w:p>
  </w:endnote>
  <w:endnote w:type="continuationSeparator" w:id="0">
    <w:p w:rsidR="00895F4C" w:rsidRDefault="002F6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D1C" w:rsidRDefault="00422972" w:rsidP="0026558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AC0D1C" w:rsidRDefault="00EA52B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D1C" w:rsidRDefault="00422972" w:rsidP="0026558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rsidR="00AC0D1C" w:rsidRDefault="00EA52B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456" w:rsidRDefault="00B434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F4C" w:rsidRDefault="002F6D3E">
      <w:pPr>
        <w:spacing w:line="240" w:lineRule="auto"/>
      </w:pPr>
      <w:r>
        <w:separator/>
      </w:r>
    </w:p>
  </w:footnote>
  <w:footnote w:type="continuationSeparator" w:id="0">
    <w:p w:rsidR="00895F4C" w:rsidRDefault="002F6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456" w:rsidRDefault="00B4345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D1C" w:rsidRPr="00110CBD" w:rsidRDefault="00EA52BD" w:rsidP="00265582">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vadnatabela4"/>
      <w:tblpPr w:leftFromText="142" w:rightFromText="142" w:bottomFromText="6005" w:vertAnchor="page" w:horzAnchor="page" w:tblpX="925" w:tblpY="869"/>
      <w:tblW w:w="0" w:type="auto"/>
      <w:tblInd w:w="0" w:type="dxa"/>
      <w:tblLook w:val="04A0" w:firstRow="1" w:lastRow="0" w:firstColumn="1" w:lastColumn="0" w:noHBand="0" w:noVBand="1"/>
    </w:tblPr>
    <w:tblGrid>
      <w:gridCol w:w="677"/>
    </w:tblGrid>
    <w:tr w:rsidR="00B43456" w:rsidRPr="008F3500" w:rsidTr="004268AA">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rsidR="00B43456" w:rsidRPr="006D42D9" w:rsidRDefault="00B43456" w:rsidP="00B43456">
          <w:pPr>
            <w:autoSpaceDE w:val="0"/>
            <w:autoSpaceDN w:val="0"/>
            <w:adjustRightInd w:val="0"/>
            <w:spacing w:line="240" w:lineRule="auto"/>
            <w:rPr>
              <w:rFonts w:ascii="Republika" w:hAnsi="Republika"/>
              <w:sz w:val="60"/>
              <w:szCs w:val="60"/>
              <w:lang w:val="sl-SI"/>
            </w:rPr>
          </w:pPr>
          <w:bookmarkStart w:id="2" w:name="_Hlk53080671"/>
          <w:r>
            <w:rPr>
              <w:noProof/>
            </w:rPr>
            <w:drawing>
              <wp:inline distT="0" distB="0" distL="0" distR="0" wp14:anchorId="2497B9F5" wp14:editId="6BC5BA74">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r>
  </w:tbl>
  <w:p w:rsidR="00B43456" w:rsidRPr="008F3500" w:rsidRDefault="00B43456" w:rsidP="00B43456">
    <w:pPr>
      <w:autoSpaceDE w:val="0"/>
      <w:autoSpaceDN w:val="0"/>
      <w:adjustRightInd w:val="0"/>
      <w:spacing w:line="240" w:lineRule="auto"/>
      <w:rPr>
        <w:rFonts w:ascii="Republika" w:hAnsi="Republika"/>
        <w:lang w:val="sl-SI"/>
      </w:rPr>
    </w:pPr>
    <w:r>
      <w:rPr>
        <w:rFonts w:ascii="Republika" w:hAnsi="Republika"/>
        <w:lang w:val="sl-SI"/>
      </w:rPr>
      <w:t>VLADA REPUBLIKE SLOVENIJE</w:t>
    </w:r>
  </w:p>
  <w:p w:rsidR="00B43456" w:rsidRPr="00022579" w:rsidRDefault="00B43456" w:rsidP="00B43456">
    <w:pPr>
      <w:pStyle w:val="Glava"/>
      <w:tabs>
        <w:tab w:val="left" w:pos="5112"/>
      </w:tabs>
      <w:spacing w:after="120" w:line="240" w:lineRule="exact"/>
      <w:rPr>
        <w:rFonts w:ascii="Republika Bold" w:hAnsi="Republika Bold"/>
        <w:caps/>
        <w:szCs w:val="20"/>
      </w:rPr>
    </w:pPr>
    <w:r w:rsidRPr="00022579">
      <w:rPr>
        <w:rFonts w:ascii="Republika Bold" w:hAnsi="Republika Bold"/>
        <w:caps/>
        <w:szCs w:val="20"/>
      </w:rPr>
      <w:t>KOMISIJA ZA PRITOŽBE IZ DELOVNEGA RAZMERJA</w:t>
    </w:r>
  </w:p>
  <w:p w:rsidR="00B43456" w:rsidRPr="00B43456" w:rsidRDefault="00B43456" w:rsidP="00EA52BD">
    <w:pPr>
      <w:pStyle w:val="Glava"/>
      <w:tabs>
        <w:tab w:val="left" w:pos="5112"/>
      </w:tabs>
      <w:spacing w:line="240" w:lineRule="auto"/>
      <w:rPr>
        <w:rFonts w:ascii="Republika Bold" w:hAnsi="Republika Bold"/>
        <w:b/>
        <w:caps/>
        <w:szCs w:val="20"/>
        <w:lang w:val="it-IT"/>
      </w:rPr>
    </w:pPr>
    <w:r w:rsidRPr="00EA52BD">
      <w:rPr>
        <w:rFonts w:cs="Arial"/>
        <w:sz w:val="16"/>
        <w:lang w:val="sl-SI"/>
      </w:rPr>
      <w:t>Tržaška</w:t>
    </w:r>
    <w:r w:rsidRPr="00B43456">
      <w:rPr>
        <w:rFonts w:cs="Arial"/>
        <w:sz w:val="16"/>
        <w:lang w:val="it-IT"/>
      </w:rPr>
      <w:t xml:space="preserve"> cesta 21, 1000 Ljubljana</w:t>
    </w:r>
    <w:bookmarkEnd w:id="2"/>
    <w:r w:rsidRPr="00B43456">
      <w:rPr>
        <w:rFonts w:cs="Arial"/>
        <w:sz w:val="16"/>
        <w:lang w:val="it-IT"/>
      </w:rPr>
      <w:tab/>
    </w:r>
    <w:r w:rsidRPr="00B43456">
      <w:rPr>
        <w:rFonts w:cs="Arial"/>
        <w:sz w:val="16"/>
        <w:lang w:val="it-IT"/>
      </w:rPr>
      <w:tab/>
      <w:t>T: 01 478 16 76</w:t>
    </w:r>
  </w:p>
  <w:p w:rsidR="00B43456" w:rsidRPr="00B43456" w:rsidRDefault="00B43456" w:rsidP="00EA52BD">
    <w:pPr>
      <w:pStyle w:val="Glava"/>
      <w:tabs>
        <w:tab w:val="left" w:pos="5112"/>
      </w:tabs>
      <w:spacing w:line="240" w:lineRule="auto"/>
      <w:ind w:left="142"/>
      <w:rPr>
        <w:rFonts w:cs="Arial"/>
        <w:sz w:val="16"/>
        <w:lang w:val="it-IT"/>
      </w:rPr>
    </w:pPr>
    <w:r w:rsidRPr="00B43456">
      <w:rPr>
        <w:rFonts w:cs="Arial"/>
        <w:sz w:val="16"/>
        <w:lang w:val="it-IT"/>
      </w:rPr>
      <w:tab/>
    </w:r>
    <w:r w:rsidRPr="00B43456">
      <w:rPr>
        <w:rFonts w:cs="Arial"/>
        <w:sz w:val="16"/>
        <w:lang w:val="it-IT"/>
      </w:rPr>
      <w:tab/>
      <w:t xml:space="preserve">E: </w:t>
    </w:r>
    <w:hyperlink r:id="rId2" w:history="1">
      <w:r w:rsidRPr="00B43456">
        <w:rPr>
          <w:rStyle w:val="Hiperpovezava"/>
          <w:rFonts w:cs="Arial"/>
          <w:sz w:val="16"/>
          <w:lang w:val="it-IT"/>
        </w:rPr>
        <w:t>gp.mju@gov.si</w:t>
      </w:r>
    </w:hyperlink>
  </w:p>
  <w:p w:rsidR="00B43456" w:rsidRDefault="00B43456" w:rsidP="00EA52BD">
    <w:pPr>
      <w:pStyle w:val="Glava"/>
      <w:tabs>
        <w:tab w:val="left" w:pos="5112"/>
      </w:tabs>
      <w:spacing w:line="240" w:lineRule="auto"/>
      <w:ind w:left="142"/>
      <w:rPr>
        <w:rFonts w:cs="Arial"/>
      </w:rPr>
    </w:pPr>
    <w:r w:rsidRPr="00B43456">
      <w:rPr>
        <w:rFonts w:cs="Arial"/>
        <w:sz w:val="16"/>
        <w:lang w:val="it-IT"/>
      </w:rPr>
      <w:tab/>
    </w:r>
    <w:bookmarkStart w:id="3" w:name="_GoBack"/>
    <w:bookmarkEnd w:id="3"/>
    <w:r w:rsidRPr="00B43456">
      <w:rPr>
        <w:rFonts w:cs="Arial"/>
        <w:sz w:val="16"/>
        <w:lang w:val="it-IT"/>
      </w:rPr>
      <w:tab/>
    </w:r>
    <w:r>
      <w:rPr>
        <w:rFonts w:cs="Arial"/>
        <w:sz w:val="16"/>
      </w:rPr>
      <w:t>www.mju.gov.si</w:t>
    </w:r>
  </w:p>
  <w:p w:rsidR="00AC0D1C" w:rsidRPr="008F3500" w:rsidRDefault="00EA52BD" w:rsidP="00265582">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E7FE4"/>
    <w:multiLevelType w:val="hybridMultilevel"/>
    <w:tmpl w:val="2576728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3F9D1D62"/>
    <w:multiLevelType w:val="hybridMultilevel"/>
    <w:tmpl w:val="05CA77D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72"/>
    <w:rsid w:val="00242A3A"/>
    <w:rsid w:val="002F6D3E"/>
    <w:rsid w:val="00422972"/>
    <w:rsid w:val="00895F4C"/>
    <w:rsid w:val="00B43456"/>
    <w:rsid w:val="00E847B4"/>
    <w:rsid w:val="00EA52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99CE5C4-8A74-43A8-A9C7-176A8F1F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22972"/>
    <w:pPr>
      <w:spacing w:after="0" w:line="260" w:lineRule="exact"/>
    </w:pPr>
    <w:rPr>
      <w:rFonts w:ascii="Arial" w:eastAsia="Times New Roman" w:hAnsi="Arial" w:cs="Times New Roman"/>
      <w:sz w:val="20"/>
      <w:szCs w:val="24"/>
      <w:lang w:val="en-US"/>
    </w:rPr>
  </w:style>
  <w:style w:type="paragraph" w:styleId="Naslov1">
    <w:name w:val="heading 1"/>
    <w:basedOn w:val="Navaden"/>
    <w:next w:val="Navaden"/>
    <w:link w:val="Naslov1Znak"/>
    <w:qFormat/>
    <w:rsid w:val="00422972"/>
    <w:pPr>
      <w:keepNext/>
      <w:spacing w:line="240" w:lineRule="auto"/>
      <w:jc w:val="center"/>
      <w:outlineLvl w:val="0"/>
    </w:pPr>
    <w:rPr>
      <w:b/>
      <w:sz w:val="2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22972"/>
    <w:rPr>
      <w:rFonts w:ascii="Arial" w:eastAsia="Times New Roman" w:hAnsi="Arial" w:cs="Times New Roman"/>
      <w:b/>
      <w:szCs w:val="20"/>
      <w:lang w:eastAsia="sl-SI"/>
    </w:rPr>
  </w:style>
  <w:style w:type="paragraph" w:styleId="Glava">
    <w:name w:val="header"/>
    <w:basedOn w:val="Navaden"/>
    <w:link w:val="GlavaZnak"/>
    <w:rsid w:val="00422972"/>
    <w:pPr>
      <w:tabs>
        <w:tab w:val="center" w:pos="4320"/>
        <w:tab w:val="right" w:pos="8640"/>
      </w:tabs>
    </w:pPr>
  </w:style>
  <w:style w:type="character" w:customStyle="1" w:styleId="GlavaZnak">
    <w:name w:val="Glava Znak"/>
    <w:basedOn w:val="Privzetapisavaodstavka"/>
    <w:link w:val="Glava"/>
    <w:rsid w:val="00422972"/>
    <w:rPr>
      <w:rFonts w:ascii="Arial" w:eastAsia="Times New Roman" w:hAnsi="Arial" w:cs="Times New Roman"/>
      <w:sz w:val="20"/>
      <w:szCs w:val="24"/>
      <w:lang w:val="en-US"/>
    </w:rPr>
  </w:style>
  <w:style w:type="paragraph" w:styleId="Noga">
    <w:name w:val="footer"/>
    <w:basedOn w:val="Navaden"/>
    <w:link w:val="NogaZnak"/>
    <w:semiHidden/>
    <w:rsid w:val="00422972"/>
    <w:pPr>
      <w:tabs>
        <w:tab w:val="center" w:pos="4320"/>
        <w:tab w:val="right" w:pos="8640"/>
      </w:tabs>
    </w:pPr>
  </w:style>
  <w:style w:type="character" w:customStyle="1" w:styleId="NogaZnak">
    <w:name w:val="Noga Znak"/>
    <w:basedOn w:val="Privzetapisavaodstavka"/>
    <w:link w:val="Noga"/>
    <w:semiHidden/>
    <w:rsid w:val="00422972"/>
    <w:rPr>
      <w:rFonts w:ascii="Arial" w:eastAsia="Times New Roman" w:hAnsi="Arial" w:cs="Times New Roman"/>
      <w:sz w:val="20"/>
      <w:szCs w:val="24"/>
      <w:lang w:val="en-US"/>
    </w:rPr>
  </w:style>
  <w:style w:type="paragraph" w:styleId="Telobesedila">
    <w:name w:val="Body Text"/>
    <w:basedOn w:val="Navaden"/>
    <w:link w:val="TelobesedilaZnak"/>
    <w:rsid w:val="00422972"/>
    <w:pPr>
      <w:spacing w:line="240" w:lineRule="auto"/>
      <w:jc w:val="both"/>
    </w:pPr>
    <w:rPr>
      <w:sz w:val="22"/>
      <w:szCs w:val="20"/>
      <w:lang w:val="sl-SI" w:eastAsia="sl-SI"/>
    </w:rPr>
  </w:style>
  <w:style w:type="character" w:customStyle="1" w:styleId="TelobesedilaZnak">
    <w:name w:val="Telo besedila Znak"/>
    <w:basedOn w:val="Privzetapisavaodstavka"/>
    <w:link w:val="Telobesedila"/>
    <w:rsid w:val="00422972"/>
    <w:rPr>
      <w:rFonts w:ascii="Arial" w:eastAsia="Times New Roman" w:hAnsi="Arial" w:cs="Times New Roman"/>
      <w:szCs w:val="20"/>
      <w:lang w:eastAsia="sl-SI"/>
    </w:rPr>
  </w:style>
  <w:style w:type="paragraph" w:styleId="Telobesedila3">
    <w:name w:val="Body Text 3"/>
    <w:basedOn w:val="Navaden"/>
    <w:link w:val="Telobesedila3Znak"/>
    <w:rsid w:val="00422972"/>
    <w:pPr>
      <w:tabs>
        <w:tab w:val="left" w:pos="4962"/>
      </w:tabs>
      <w:spacing w:line="240" w:lineRule="auto"/>
      <w:jc w:val="both"/>
    </w:pPr>
    <w:rPr>
      <w:b/>
      <w:i/>
      <w:szCs w:val="20"/>
      <w:lang w:val="sl-SI" w:eastAsia="sl-SI"/>
    </w:rPr>
  </w:style>
  <w:style w:type="character" w:customStyle="1" w:styleId="Telobesedila3Znak">
    <w:name w:val="Telo besedila 3 Znak"/>
    <w:basedOn w:val="Privzetapisavaodstavka"/>
    <w:link w:val="Telobesedila3"/>
    <w:rsid w:val="00422972"/>
    <w:rPr>
      <w:rFonts w:ascii="Arial" w:eastAsia="Times New Roman" w:hAnsi="Arial" w:cs="Times New Roman"/>
      <w:b/>
      <w:i/>
      <w:sz w:val="20"/>
      <w:szCs w:val="20"/>
      <w:lang w:eastAsia="sl-SI"/>
    </w:rPr>
  </w:style>
  <w:style w:type="character" w:styleId="tevilkastrani">
    <w:name w:val="page number"/>
    <w:basedOn w:val="Privzetapisavaodstavka"/>
    <w:rsid w:val="00422972"/>
  </w:style>
  <w:style w:type="paragraph" w:styleId="Odstavekseznama">
    <w:name w:val="List Paragraph"/>
    <w:basedOn w:val="Navaden"/>
    <w:uiPriority w:val="34"/>
    <w:qFormat/>
    <w:rsid w:val="00422972"/>
    <w:pPr>
      <w:ind w:left="720"/>
      <w:contextualSpacing/>
    </w:pPr>
  </w:style>
  <w:style w:type="table" w:styleId="Navadnatabela4">
    <w:name w:val="Plain Table 4"/>
    <w:basedOn w:val="Navadnatabela"/>
    <w:uiPriority w:val="44"/>
    <w:rsid w:val="00242A3A"/>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povezava">
    <w:name w:val="Hyperlink"/>
    <w:basedOn w:val="Privzetapisavaodstavka"/>
    <w:uiPriority w:val="99"/>
    <w:unhideWhenUsed/>
    <w:rsid w:val="00B43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5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gp.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1285</Words>
  <Characters>7328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Javni natečaj – objava – pogoji za zasedbo delovnega mesta</vt:lpstr>
    </vt:vector>
  </TitlesOfParts>
  <Company>MJU</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natečaj – objava – pogoji za zasedbo delovnega mesta</dc:title>
  <dc:subject/>
  <dc:creator>Minka Ogrin</dc:creator>
  <cp:keywords/>
  <dc:description/>
  <cp:lastModifiedBy>Alja Košir</cp:lastModifiedBy>
  <cp:revision>5</cp:revision>
  <dcterms:created xsi:type="dcterms:W3CDTF">2020-10-27T08:48:00Z</dcterms:created>
  <dcterms:modified xsi:type="dcterms:W3CDTF">2020-11-10T15:43:00Z</dcterms:modified>
</cp:coreProperties>
</file>