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8191" w14:textId="1A76EB0F" w:rsidR="00F16148" w:rsidRPr="00726FC5" w:rsidRDefault="00F16148" w:rsidP="00726FC5">
      <w:pPr>
        <w:pStyle w:val="Naslov1"/>
        <w:rPr>
          <w:rFonts w:ascii="Arial" w:hAnsi="Arial" w:cs="Arial"/>
          <w:color w:val="auto"/>
          <w:sz w:val="20"/>
          <w:szCs w:val="20"/>
          <w:lang w:val="sl-SI" w:eastAsia="sl-SI"/>
        </w:rPr>
      </w:pPr>
      <w:r w:rsidRPr="00726FC5">
        <w:rPr>
          <w:rFonts w:ascii="Arial" w:hAnsi="Arial" w:cs="Arial"/>
          <w:color w:val="auto"/>
          <w:sz w:val="20"/>
          <w:szCs w:val="20"/>
          <w:lang w:val="sl-SI" w:eastAsia="sl-SI"/>
        </w:rPr>
        <w:t>Številka:  10051-283/2022/2</w:t>
      </w:r>
    </w:p>
    <w:p w14:paraId="49DF3F16" w14:textId="685A5FA8" w:rsidR="00F16148" w:rsidRPr="00E367EB" w:rsidRDefault="00F16148" w:rsidP="00E367EB">
      <w:pPr>
        <w:spacing w:line="276" w:lineRule="auto"/>
        <w:jc w:val="both"/>
        <w:rPr>
          <w:rFonts w:cs="Arial"/>
          <w:szCs w:val="20"/>
          <w:lang w:val="sl-SI" w:eastAsia="sl-SI"/>
        </w:rPr>
      </w:pPr>
      <w:r w:rsidRPr="00E367EB">
        <w:rPr>
          <w:rFonts w:cs="Arial"/>
          <w:szCs w:val="20"/>
          <w:lang w:val="sl-SI" w:eastAsia="sl-SI"/>
        </w:rPr>
        <w:t xml:space="preserve">Datum:    </w:t>
      </w:r>
      <w:r w:rsidR="00863CF3" w:rsidRPr="00E367EB">
        <w:rPr>
          <w:rFonts w:cs="Arial"/>
          <w:szCs w:val="20"/>
          <w:lang w:val="sl-SI" w:eastAsia="sl-SI"/>
        </w:rPr>
        <w:t>10</w:t>
      </w:r>
      <w:r w:rsidRPr="00E367EB">
        <w:rPr>
          <w:rFonts w:cs="Arial"/>
          <w:szCs w:val="20"/>
          <w:lang w:val="sl-SI" w:eastAsia="sl-SI"/>
        </w:rPr>
        <w:t>. 8. 20</w:t>
      </w:r>
      <w:r w:rsidR="00863CF3" w:rsidRPr="00E367EB">
        <w:rPr>
          <w:rFonts w:cs="Arial"/>
          <w:szCs w:val="20"/>
          <w:lang w:val="sl-SI" w:eastAsia="sl-SI"/>
        </w:rPr>
        <w:t>22</w:t>
      </w:r>
    </w:p>
    <w:p w14:paraId="14841DAB" w14:textId="77777777" w:rsidR="00F16148" w:rsidRPr="00E367EB" w:rsidRDefault="00F16148" w:rsidP="00E367EB">
      <w:pPr>
        <w:spacing w:line="276" w:lineRule="auto"/>
        <w:jc w:val="both"/>
        <w:rPr>
          <w:rFonts w:cs="Arial"/>
          <w:szCs w:val="20"/>
          <w:lang w:val="sl-SI" w:eastAsia="sl-SI"/>
        </w:rPr>
      </w:pPr>
    </w:p>
    <w:p w14:paraId="2B72D81A" w14:textId="56D6CB47" w:rsidR="00F16148" w:rsidRPr="00E367EB" w:rsidRDefault="00F16148" w:rsidP="00E367EB">
      <w:pPr>
        <w:spacing w:line="276" w:lineRule="auto"/>
        <w:jc w:val="both"/>
        <w:rPr>
          <w:rFonts w:cs="Arial"/>
          <w:szCs w:val="20"/>
          <w:lang w:val="sl-SI"/>
        </w:rPr>
      </w:pPr>
      <w:r w:rsidRPr="00E367EB">
        <w:rPr>
          <w:rFonts w:cs="Arial"/>
          <w:szCs w:val="20"/>
          <w:lang w:val="sl-SI"/>
        </w:rPr>
        <w:t xml:space="preserve">Na podlagi 1. točke drugega odstavka 35. člena Zakona o javnih uslužbencih </w:t>
      </w:r>
      <w:r w:rsidR="00863CF3" w:rsidRPr="00E367EB">
        <w:rPr>
          <w:rFonts w:eastAsiaTheme="minorHAnsi" w:cs="Arial"/>
          <w:noProof/>
          <w:szCs w:val="20"/>
          <w:shd w:val="clear" w:color="auto" w:fill="FFFFFF"/>
          <w:lang w:val="sl-SI"/>
        </w:rPr>
        <w:t>(Uradni list RS, št. </w:t>
      </w:r>
      <w:hyperlink r:id="rId7" w:tgtFrame="_blank" w:tooltip="Zakon o javnih uslužbencih (uradno prečiščeno besedilo)" w:history="1">
        <w:r w:rsidR="00863CF3" w:rsidRPr="00E367EB">
          <w:rPr>
            <w:rFonts w:eastAsiaTheme="minorHAnsi" w:cs="Arial"/>
            <w:noProof/>
            <w:szCs w:val="20"/>
            <w:shd w:val="clear" w:color="auto" w:fill="FFFFFF"/>
            <w:lang w:val="sl-SI"/>
          </w:rPr>
          <w:t>63/07</w:t>
        </w:r>
      </w:hyperlink>
      <w:r w:rsidR="00863CF3" w:rsidRPr="00E367EB">
        <w:rPr>
          <w:rFonts w:eastAsiaTheme="minorHAnsi" w:cs="Arial"/>
          <w:noProof/>
          <w:szCs w:val="20"/>
          <w:shd w:val="clear" w:color="auto" w:fill="FFFFFF"/>
          <w:lang w:val="sl-SI"/>
        </w:rPr>
        <w:t> – uradno prečiščeno besedilo, </w:t>
      </w:r>
      <w:hyperlink r:id="rId8" w:tgtFrame="_blank" w:tooltip="Zakon o spremembah in dopolnitvah Zakona o javnih uslužbencih" w:history="1">
        <w:r w:rsidR="00863CF3" w:rsidRPr="00E367EB">
          <w:rPr>
            <w:rFonts w:eastAsiaTheme="minorHAnsi" w:cs="Arial"/>
            <w:noProof/>
            <w:szCs w:val="20"/>
            <w:shd w:val="clear" w:color="auto" w:fill="FFFFFF"/>
            <w:lang w:val="sl-SI"/>
          </w:rPr>
          <w:t>65/08</w:t>
        </w:r>
      </w:hyperlink>
      <w:r w:rsidR="00863CF3" w:rsidRPr="00E367EB">
        <w:rPr>
          <w:rFonts w:eastAsiaTheme="minorHAnsi" w:cs="Arial"/>
          <w:noProof/>
          <w:szCs w:val="20"/>
          <w:shd w:val="clear" w:color="auto" w:fill="FFFFFF"/>
          <w:lang w:val="sl-SI"/>
        </w:rPr>
        <w:t>, </w:t>
      </w:r>
      <w:hyperlink r:id="rId9" w:tgtFrame="_blank" w:tooltip="Zakon o spremembah in dopolnitvah Zakona o trgu finančnih instrumentov" w:history="1">
        <w:r w:rsidR="00863CF3" w:rsidRPr="00E367EB">
          <w:rPr>
            <w:rFonts w:eastAsiaTheme="minorHAnsi" w:cs="Arial"/>
            <w:noProof/>
            <w:szCs w:val="20"/>
            <w:shd w:val="clear" w:color="auto" w:fill="FFFFFF"/>
            <w:lang w:val="sl-SI"/>
          </w:rPr>
          <w:t>69/08</w:t>
        </w:r>
      </w:hyperlink>
      <w:r w:rsidR="00863CF3" w:rsidRPr="00E367EB">
        <w:rPr>
          <w:rFonts w:eastAsiaTheme="minorHAnsi" w:cs="Arial"/>
          <w:noProof/>
          <w:szCs w:val="20"/>
          <w:shd w:val="clear" w:color="auto" w:fill="FFFFFF"/>
          <w:lang w:val="sl-SI"/>
        </w:rPr>
        <w:t> – ZTFI-A, </w:t>
      </w:r>
      <w:hyperlink r:id="rId10" w:tgtFrame="_blank" w:tooltip="Zakon o spremembah in dopolnitvah Zakona o zavarovalništvu" w:history="1">
        <w:r w:rsidR="00863CF3" w:rsidRPr="00E367EB">
          <w:rPr>
            <w:rFonts w:eastAsiaTheme="minorHAnsi" w:cs="Arial"/>
            <w:noProof/>
            <w:szCs w:val="20"/>
            <w:shd w:val="clear" w:color="auto" w:fill="FFFFFF"/>
            <w:lang w:val="sl-SI"/>
          </w:rPr>
          <w:t>69/08</w:t>
        </w:r>
      </w:hyperlink>
      <w:r w:rsidR="00863CF3" w:rsidRPr="00E367EB">
        <w:rPr>
          <w:rFonts w:eastAsiaTheme="minorHAnsi" w:cs="Arial"/>
          <w:noProof/>
          <w:szCs w:val="20"/>
          <w:shd w:val="clear" w:color="auto" w:fill="FFFFFF"/>
          <w:lang w:val="sl-SI"/>
        </w:rPr>
        <w:t> – ZZavar-E, </w:t>
      </w:r>
      <w:hyperlink r:id="rId11" w:tgtFrame="_blank" w:tooltip="Zakon za uravnoteženje javnih financ" w:history="1">
        <w:r w:rsidR="00863CF3" w:rsidRPr="00E367EB">
          <w:rPr>
            <w:rFonts w:eastAsiaTheme="minorHAnsi" w:cs="Arial"/>
            <w:noProof/>
            <w:szCs w:val="20"/>
            <w:shd w:val="clear" w:color="auto" w:fill="FFFFFF"/>
            <w:lang w:val="sl-SI"/>
          </w:rPr>
          <w:t>40/12</w:t>
        </w:r>
      </w:hyperlink>
      <w:r w:rsidR="00863CF3" w:rsidRPr="00E367EB">
        <w:rPr>
          <w:rFonts w:eastAsiaTheme="minorHAnsi" w:cs="Arial"/>
          <w:noProof/>
          <w:szCs w:val="20"/>
          <w:shd w:val="clear" w:color="auto" w:fill="FFFFFF"/>
          <w:lang w:val="sl-SI"/>
        </w:rPr>
        <w:t> – ZUJF, </w:t>
      </w:r>
      <w:hyperlink r:id="rId12" w:tgtFrame="_blank" w:tooltip="Zakon o spremembah in dopolnitvah Zakona o integriteti in preprečevanju korupcije" w:history="1">
        <w:r w:rsidR="00863CF3" w:rsidRPr="00E367EB">
          <w:rPr>
            <w:rFonts w:eastAsiaTheme="minorHAnsi" w:cs="Arial"/>
            <w:noProof/>
            <w:szCs w:val="20"/>
            <w:shd w:val="clear" w:color="auto" w:fill="FFFFFF"/>
            <w:lang w:val="sl-SI"/>
          </w:rPr>
          <w:t>158/20</w:t>
        </w:r>
      </w:hyperlink>
      <w:r w:rsidR="00863CF3" w:rsidRPr="00E367EB">
        <w:rPr>
          <w:rFonts w:eastAsiaTheme="minorHAnsi" w:cs="Arial"/>
          <w:noProof/>
          <w:szCs w:val="20"/>
          <w:shd w:val="clear" w:color="auto" w:fill="FFFFFF"/>
          <w:lang w:val="sl-SI"/>
        </w:rPr>
        <w:t> – ZIntPK-C in </w:t>
      </w:r>
      <w:hyperlink r:id="rId13" w:tgtFrame="_blank" w:tooltip="Zakon o interventnih ukrepih za pomoč pri omilitvi posledic drugega vala epidemije COVID-19" w:history="1">
        <w:r w:rsidR="00863CF3" w:rsidRPr="00E367EB">
          <w:rPr>
            <w:rFonts w:eastAsiaTheme="minorHAnsi" w:cs="Arial"/>
            <w:noProof/>
            <w:szCs w:val="20"/>
            <w:shd w:val="clear" w:color="auto" w:fill="FFFFFF"/>
            <w:lang w:val="sl-SI"/>
          </w:rPr>
          <w:t>203/20</w:t>
        </w:r>
      </w:hyperlink>
      <w:r w:rsidR="00863CF3" w:rsidRPr="00E367EB">
        <w:rPr>
          <w:rFonts w:eastAsiaTheme="minorHAnsi" w:cs="Arial"/>
          <w:noProof/>
          <w:szCs w:val="20"/>
          <w:shd w:val="clear" w:color="auto" w:fill="FFFFFF"/>
          <w:lang w:val="sl-SI"/>
        </w:rPr>
        <w:t> – ZIUPOPDVE, </w:t>
      </w:r>
      <w:hyperlink r:id="rId14" w:tgtFrame="_blank" w:tooltip="Odločba o razveljavitvi tretjega, četrtega in petega odstavka 89. člena Zakona o delovnih razmerjih ter 156.a člena Zakona o javnih uslužbencih" w:history="1">
        <w:r w:rsidR="00863CF3" w:rsidRPr="00E367EB">
          <w:rPr>
            <w:rFonts w:eastAsiaTheme="minorHAnsi" w:cs="Arial"/>
            <w:noProof/>
            <w:szCs w:val="20"/>
            <w:shd w:val="clear" w:color="auto" w:fill="FFFFFF"/>
            <w:lang w:val="sl-SI"/>
          </w:rPr>
          <w:t>202/21</w:t>
        </w:r>
      </w:hyperlink>
      <w:r w:rsidR="00863CF3" w:rsidRPr="00E367EB">
        <w:rPr>
          <w:rFonts w:eastAsiaTheme="minorHAnsi" w:cs="Arial"/>
          <w:noProof/>
          <w:szCs w:val="20"/>
          <w:shd w:val="clear" w:color="auto" w:fill="FFFFFF"/>
          <w:lang w:val="sl-SI"/>
        </w:rPr>
        <w:t> – odl. US in </w:t>
      </w:r>
      <w:hyperlink r:id="rId15" w:tgtFrame="_blank" w:tooltip="Zakon o debirokratizaciji" w:history="1">
        <w:r w:rsidR="00863CF3" w:rsidRPr="00E367EB">
          <w:rPr>
            <w:rFonts w:eastAsiaTheme="minorHAnsi" w:cs="Arial"/>
            <w:noProof/>
            <w:szCs w:val="20"/>
            <w:shd w:val="clear" w:color="auto" w:fill="FFFFFF"/>
            <w:lang w:val="sl-SI"/>
          </w:rPr>
          <w:t>3/22</w:t>
        </w:r>
      </w:hyperlink>
      <w:r w:rsidR="00863CF3" w:rsidRPr="00E367EB">
        <w:rPr>
          <w:rFonts w:eastAsiaTheme="minorHAnsi" w:cs="Arial"/>
          <w:noProof/>
          <w:szCs w:val="20"/>
          <w:shd w:val="clear" w:color="auto" w:fill="FFFFFF"/>
          <w:lang w:val="sl-SI"/>
        </w:rPr>
        <w:t> – ZDeb; v nadaljnjem besedilu: ZJU)</w:t>
      </w:r>
      <w:r w:rsidRPr="00E367EB">
        <w:rPr>
          <w:rFonts w:cs="Arial"/>
          <w:szCs w:val="20"/>
          <w:lang w:val="sl-SI"/>
        </w:rPr>
        <w:t xml:space="preserve"> je Komisija za pritožbe iz delovnega razmerja pri Vladi Republike Slovenije (v nadalj</w:t>
      </w:r>
      <w:r w:rsidR="00863CF3" w:rsidRPr="00E367EB">
        <w:rPr>
          <w:rFonts w:cs="Arial"/>
          <w:szCs w:val="20"/>
          <w:lang w:val="sl-SI"/>
        </w:rPr>
        <w:t>njem besedilu:</w:t>
      </w:r>
      <w:r w:rsidRPr="00E367EB">
        <w:rPr>
          <w:rFonts w:cs="Arial"/>
          <w:szCs w:val="20"/>
          <w:lang w:val="sl-SI"/>
        </w:rPr>
        <w:t xml:space="preserve"> Komisija za pritožbe) v senatu </w:t>
      </w:r>
      <w:r w:rsidR="002524CF" w:rsidRPr="002524CF">
        <w:rPr>
          <w:rFonts w:cs="Arial"/>
          <w:color w:val="FFFFFF" w:themeColor="background1"/>
          <w:szCs w:val="20"/>
          <w:lang w:val="sl-SI"/>
        </w:rPr>
        <w:t>izbrisan podatek ime in priimek</w:t>
      </w:r>
      <w:r w:rsidRPr="002524CF">
        <w:rPr>
          <w:rFonts w:cs="Arial"/>
          <w:color w:val="FFFFFF" w:themeColor="background1"/>
          <w:szCs w:val="20"/>
          <w:lang w:val="sl-SI"/>
        </w:rPr>
        <w:t xml:space="preserve"> </w:t>
      </w:r>
      <w:r w:rsidRPr="00E367EB">
        <w:rPr>
          <w:rFonts w:cs="Arial"/>
          <w:szCs w:val="20"/>
          <w:lang w:val="sl-SI"/>
        </w:rPr>
        <w:t>kot predsednica senata ter</w:t>
      </w:r>
      <w:r w:rsidR="00863CF3" w:rsidRPr="00E367EB">
        <w:rPr>
          <w:rFonts w:cs="Arial"/>
          <w:szCs w:val="20"/>
          <w:lang w:val="sl-SI"/>
        </w:rPr>
        <w:t xml:space="preserve"> </w:t>
      </w:r>
      <w:r w:rsidR="002524CF" w:rsidRPr="002524CF">
        <w:rPr>
          <w:rFonts w:cs="Arial"/>
          <w:color w:val="FFFFFF" w:themeColor="background1"/>
          <w:szCs w:val="20"/>
          <w:lang w:val="sl-SI"/>
        </w:rPr>
        <w:t xml:space="preserve">izbrisan podatek ime in priimek </w:t>
      </w:r>
      <w:r w:rsidRPr="00E367EB">
        <w:rPr>
          <w:rFonts w:cs="Arial"/>
          <w:szCs w:val="20"/>
          <w:lang w:val="sl-SI"/>
        </w:rPr>
        <w:t>in</w:t>
      </w:r>
      <w:r w:rsidR="00863CF3" w:rsidRPr="00E367EB">
        <w:rPr>
          <w:rFonts w:cs="Arial"/>
          <w:szCs w:val="20"/>
          <w:lang w:val="sl-SI"/>
        </w:rPr>
        <w:t xml:space="preserve"> </w:t>
      </w:r>
      <w:r w:rsidR="002524CF" w:rsidRPr="002524CF">
        <w:rPr>
          <w:rFonts w:cs="Arial"/>
          <w:color w:val="FFFFFF" w:themeColor="background1"/>
          <w:szCs w:val="20"/>
          <w:lang w:val="sl-SI"/>
        </w:rPr>
        <w:t xml:space="preserve">izbrisan podatek ime in priimek </w:t>
      </w:r>
      <w:r w:rsidRPr="00E367EB">
        <w:rPr>
          <w:rFonts w:cs="Arial"/>
          <w:szCs w:val="20"/>
          <w:lang w:val="sl-SI"/>
        </w:rPr>
        <w:t>kot članici senata, v zvezi s pritožbo</w:t>
      </w:r>
      <w:r w:rsidR="00863CF3" w:rsidRPr="00E367EB">
        <w:rPr>
          <w:rFonts w:cs="Arial"/>
          <w:szCs w:val="20"/>
          <w:lang w:val="sl-SI"/>
        </w:rPr>
        <w:t xml:space="preserve"> </w:t>
      </w:r>
      <w:r w:rsidR="002524CF" w:rsidRPr="002524CF">
        <w:rPr>
          <w:rFonts w:cs="Arial"/>
          <w:color w:val="FFFFFF" w:themeColor="background1"/>
          <w:szCs w:val="20"/>
          <w:lang w:val="sl-SI"/>
        </w:rPr>
        <w:t>izbrisan podatek ime in priimek</w:t>
      </w:r>
      <w:r w:rsidRPr="00E367EB">
        <w:rPr>
          <w:rFonts w:cs="Arial"/>
          <w:szCs w:val="20"/>
          <w:lang w:val="sl-SI"/>
        </w:rPr>
        <w:t>,</w:t>
      </w:r>
      <w:r w:rsidR="00863CF3" w:rsidRPr="00E367EB">
        <w:rPr>
          <w:rFonts w:cs="Arial"/>
          <w:szCs w:val="20"/>
          <w:lang w:val="sl-SI"/>
        </w:rPr>
        <w:t xml:space="preserve"> </w:t>
      </w:r>
      <w:r w:rsidR="002524CF" w:rsidRPr="002524CF">
        <w:rPr>
          <w:rFonts w:cs="Arial"/>
          <w:color w:val="FFFFFF" w:themeColor="background1"/>
          <w:szCs w:val="20"/>
          <w:lang w:val="sl-SI"/>
        </w:rPr>
        <w:t>izbrisan podatek organa</w:t>
      </w:r>
      <w:r w:rsidRPr="00E367EB">
        <w:rPr>
          <w:rFonts w:cs="Arial"/>
          <w:szCs w:val="20"/>
          <w:lang w:val="sl-SI"/>
        </w:rPr>
        <w:t>, zoper sklep št. 100-</w:t>
      </w:r>
      <w:r w:rsidR="00863CF3" w:rsidRPr="00E367EB">
        <w:rPr>
          <w:rFonts w:cs="Arial"/>
          <w:szCs w:val="20"/>
          <w:lang w:val="sl-SI"/>
        </w:rPr>
        <w:t>1</w:t>
      </w:r>
      <w:r w:rsidRPr="00E367EB">
        <w:rPr>
          <w:rFonts w:cs="Arial"/>
          <w:szCs w:val="20"/>
          <w:lang w:val="sl-SI"/>
        </w:rPr>
        <w:t>/20</w:t>
      </w:r>
      <w:r w:rsidR="00863CF3" w:rsidRPr="00E367EB">
        <w:rPr>
          <w:rFonts w:cs="Arial"/>
          <w:szCs w:val="20"/>
          <w:lang w:val="sl-SI"/>
        </w:rPr>
        <w:t>22/1368 (1501-06)</w:t>
      </w:r>
      <w:r w:rsidRPr="00E367EB">
        <w:rPr>
          <w:rFonts w:cs="Arial"/>
          <w:szCs w:val="20"/>
          <w:lang w:val="sl-SI"/>
        </w:rPr>
        <w:t xml:space="preserve"> z dne </w:t>
      </w:r>
      <w:r w:rsidR="00863CF3" w:rsidRPr="00E367EB">
        <w:rPr>
          <w:rFonts w:cs="Arial"/>
          <w:szCs w:val="20"/>
          <w:lang w:val="sl-SI"/>
        </w:rPr>
        <w:t>27</w:t>
      </w:r>
      <w:r w:rsidRPr="00E367EB">
        <w:rPr>
          <w:rFonts w:cs="Arial"/>
          <w:szCs w:val="20"/>
          <w:lang w:val="sl-SI"/>
        </w:rPr>
        <w:t xml:space="preserve">. </w:t>
      </w:r>
      <w:r w:rsidR="00863CF3" w:rsidRPr="00E367EB">
        <w:rPr>
          <w:rFonts w:cs="Arial"/>
          <w:szCs w:val="20"/>
          <w:lang w:val="sl-SI"/>
        </w:rPr>
        <w:t>6</w:t>
      </w:r>
      <w:r w:rsidRPr="00E367EB">
        <w:rPr>
          <w:rFonts w:cs="Arial"/>
          <w:szCs w:val="20"/>
          <w:lang w:val="sl-SI"/>
        </w:rPr>
        <w:t>. 20</w:t>
      </w:r>
      <w:r w:rsidR="00863CF3" w:rsidRPr="00E367EB">
        <w:rPr>
          <w:rFonts w:cs="Arial"/>
          <w:szCs w:val="20"/>
          <w:lang w:val="sl-SI"/>
        </w:rPr>
        <w:t>22</w:t>
      </w:r>
      <w:r w:rsidRPr="00E367EB">
        <w:rPr>
          <w:rFonts w:cs="Arial"/>
          <w:szCs w:val="20"/>
          <w:lang w:val="sl-SI"/>
        </w:rPr>
        <w:t xml:space="preserve">, na </w:t>
      </w:r>
      <w:r w:rsidR="00863CF3" w:rsidRPr="00E367EB">
        <w:rPr>
          <w:rFonts w:cs="Arial"/>
          <w:szCs w:val="20"/>
          <w:lang w:val="sl-SI"/>
        </w:rPr>
        <w:t>941</w:t>
      </w:r>
      <w:r w:rsidRPr="00E367EB">
        <w:rPr>
          <w:rFonts w:cs="Arial"/>
          <w:szCs w:val="20"/>
          <w:lang w:val="sl-SI"/>
        </w:rPr>
        <w:t xml:space="preserve">. seji dne </w:t>
      </w:r>
      <w:r w:rsidR="00863CF3" w:rsidRPr="00E367EB">
        <w:rPr>
          <w:rFonts w:cs="Arial"/>
          <w:szCs w:val="20"/>
          <w:lang w:val="sl-SI"/>
        </w:rPr>
        <w:t>10</w:t>
      </w:r>
      <w:r w:rsidRPr="00E367EB">
        <w:rPr>
          <w:rFonts w:cs="Arial"/>
          <w:szCs w:val="20"/>
          <w:lang w:val="sl-SI"/>
        </w:rPr>
        <w:t>. 8. 20</w:t>
      </w:r>
      <w:r w:rsidR="00863CF3" w:rsidRPr="00E367EB">
        <w:rPr>
          <w:rFonts w:cs="Arial"/>
          <w:szCs w:val="20"/>
          <w:lang w:val="sl-SI"/>
        </w:rPr>
        <w:t>22</w:t>
      </w:r>
      <w:r w:rsidRPr="00E367EB">
        <w:rPr>
          <w:rFonts w:cs="Arial"/>
          <w:szCs w:val="20"/>
          <w:lang w:val="sl-SI"/>
        </w:rPr>
        <w:t xml:space="preserve"> izdala naslednji</w:t>
      </w:r>
    </w:p>
    <w:p w14:paraId="6FD93303" w14:textId="37F9418E" w:rsidR="00F16148" w:rsidRPr="00E367EB" w:rsidRDefault="00F16148" w:rsidP="00E367EB">
      <w:pPr>
        <w:spacing w:line="276" w:lineRule="auto"/>
        <w:jc w:val="both"/>
        <w:rPr>
          <w:rFonts w:cs="Arial"/>
          <w:szCs w:val="20"/>
          <w:lang w:val="sl-SI"/>
        </w:rPr>
      </w:pPr>
    </w:p>
    <w:p w14:paraId="7054C1A5" w14:textId="77777777" w:rsidR="00863CF3" w:rsidRPr="00E367EB" w:rsidRDefault="00863CF3" w:rsidP="00E367EB">
      <w:pPr>
        <w:spacing w:line="276" w:lineRule="auto"/>
        <w:jc w:val="both"/>
        <w:rPr>
          <w:rFonts w:cs="Arial"/>
          <w:szCs w:val="20"/>
          <w:lang w:val="sl-SI"/>
        </w:rPr>
      </w:pPr>
    </w:p>
    <w:p w14:paraId="7A86E48F" w14:textId="77777777" w:rsidR="00F16148" w:rsidRPr="00E367EB" w:rsidRDefault="00F16148" w:rsidP="00E367EB">
      <w:pPr>
        <w:spacing w:line="276" w:lineRule="auto"/>
        <w:jc w:val="center"/>
        <w:rPr>
          <w:rFonts w:cs="Arial"/>
          <w:b/>
          <w:szCs w:val="20"/>
          <w:lang w:val="sl-SI"/>
        </w:rPr>
      </w:pPr>
      <w:r w:rsidRPr="00E367EB">
        <w:rPr>
          <w:rFonts w:cs="Arial"/>
          <w:b/>
          <w:szCs w:val="20"/>
          <w:lang w:val="sl-SI"/>
        </w:rPr>
        <w:t>SKLEP</w:t>
      </w:r>
    </w:p>
    <w:p w14:paraId="79CC5C69" w14:textId="2F4D2019" w:rsidR="00F16148" w:rsidRPr="00E367EB" w:rsidRDefault="00F16148" w:rsidP="00E367EB">
      <w:pPr>
        <w:spacing w:line="276" w:lineRule="auto"/>
        <w:jc w:val="both"/>
        <w:rPr>
          <w:rFonts w:cs="Arial"/>
          <w:b/>
          <w:szCs w:val="20"/>
          <w:lang w:val="sl-SI"/>
        </w:rPr>
      </w:pPr>
    </w:p>
    <w:p w14:paraId="3CD5370C" w14:textId="77777777" w:rsidR="00D32626" w:rsidRPr="00E367EB" w:rsidRDefault="00D32626" w:rsidP="00E367EB">
      <w:pPr>
        <w:spacing w:line="276" w:lineRule="auto"/>
        <w:jc w:val="both"/>
        <w:rPr>
          <w:rFonts w:cs="Arial"/>
          <w:b/>
          <w:szCs w:val="20"/>
          <w:lang w:val="sl-SI"/>
        </w:rPr>
      </w:pPr>
    </w:p>
    <w:p w14:paraId="30022606" w14:textId="28AE4E48" w:rsidR="00F16148" w:rsidRPr="00E367EB" w:rsidRDefault="00F16148" w:rsidP="00E367EB">
      <w:pPr>
        <w:numPr>
          <w:ilvl w:val="0"/>
          <w:numId w:val="2"/>
        </w:numPr>
        <w:spacing w:after="160" w:line="276" w:lineRule="auto"/>
        <w:contextualSpacing/>
        <w:jc w:val="both"/>
        <w:rPr>
          <w:rFonts w:cs="Arial"/>
          <w:b/>
          <w:szCs w:val="20"/>
          <w:lang w:val="sl-SI"/>
        </w:rPr>
      </w:pPr>
      <w:r w:rsidRPr="00E367EB">
        <w:rPr>
          <w:rFonts w:cs="Arial"/>
          <w:b/>
          <w:szCs w:val="20"/>
          <w:lang w:val="sl-SI"/>
        </w:rPr>
        <w:t xml:space="preserve">Pritožbi </w:t>
      </w:r>
      <w:r w:rsidR="002524CF" w:rsidRPr="002524CF">
        <w:rPr>
          <w:rFonts w:cs="Arial"/>
          <w:b/>
          <w:bCs/>
          <w:color w:val="FFFFFF" w:themeColor="background1"/>
          <w:szCs w:val="20"/>
          <w:lang w:val="sl-SI"/>
        </w:rPr>
        <w:t>izbrisan podatek ime in priimek</w:t>
      </w:r>
      <w:r w:rsidR="002524CF" w:rsidRPr="002524CF">
        <w:rPr>
          <w:rFonts w:cs="Arial"/>
          <w:color w:val="FFFFFF" w:themeColor="background1"/>
          <w:szCs w:val="20"/>
          <w:lang w:val="sl-SI"/>
        </w:rPr>
        <w:t xml:space="preserve"> </w:t>
      </w:r>
      <w:r w:rsidR="006065B6" w:rsidRPr="00E367EB">
        <w:rPr>
          <w:rFonts w:cs="Arial"/>
          <w:b/>
          <w:szCs w:val="20"/>
          <w:lang w:val="sl-SI"/>
        </w:rPr>
        <w:t xml:space="preserve">zoper sklep št. 100-1/2022/1368 (1501-06) z dne 27. 6. 2022 </w:t>
      </w:r>
      <w:r w:rsidRPr="00E367EB">
        <w:rPr>
          <w:rFonts w:cs="Arial"/>
          <w:b/>
          <w:szCs w:val="20"/>
          <w:lang w:val="sl-SI"/>
        </w:rPr>
        <w:t xml:space="preserve">se ugodi. Sklep št. </w:t>
      </w:r>
      <w:r w:rsidR="006065B6" w:rsidRPr="00E367EB">
        <w:rPr>
          <w:rFonts w:cs="Arial"/>
          <w:b/>
          <w:szCs w:val="20"/>
          <w:lang w:val="sl-SI"/>
        </w:rPr>
        <w:t xml:space="preserve">100-1/2022/1368 (1501-06) z dne 27. 6. 2022 </w:t>
      </w:r>
      <w:r w:rsidRPr="00E367EB">
        <w:rPr>
          <w:rFonts w:cs="Arial"/>
          <w:b/>
          <w:szCs w:val="20"/>
          <w:lang w:val="sl-SI"/>
        </w:rPr>
        <w:t>se odpravi.</w:t>
      </w:r>
    </w:p>
    <w:p w14:paraId="5D799403" w14:textId="77777777" w:rsidR="00F16148" w:rsidRPr="00E367EB" w:rsidRDefault="00F16148" w:rsidP="00E367EB">
      <w:pPr>
        <w:spacing w:line="276" w:lineRule="auto"/>
        <w:ind w:left="720"/>
        <w:contextualSpacing/>
        <w:jc w:val="both"/>
        <w:rPr>
          <w:rFonts w:cs="Arial"/>
          <w:b/>
          <w:szCs w:val="20"/>
          <w:lang w:val="sl-SI"/>
        </w:rPr>
      </w:pPr>
    </w:p>
    <w:p w14:paraId="7278F9EB" w14:textId="541902E3" w:rsidR="00F16148" w:rsidRPr="00E367EB" w:rsidRDefault="002524CF" w:rsidP="00E367EB">
      <w:pPr>
        <w:numPr>
          <w:ilvl w:val="0"/>
          <w:numId w:val="2"/>
        </w:numPr>
        <w:spacing w:after="160" w:line="276" w:lineRule="auto"/>
        <w:contextualSpacing/>
        <w:jc w:val="both"/>
        <w:rPr>
          <w:rFonts w:cs="Arial"/>
          <w:b/>
          <w:szCs w:val="20"/>
          <w:lang w:val="sl-SI"/>
        </w:rPr>
      </w:pPr>
      <w:r w:rsidRPr="002524CF">
        <w:rPr>
          <w:rFonts w:cs="Arial"/>
          <w:b/>
          <w:bCs/>
          <w:color w:val="FFFFFF" w:themeColor="background1"/>
          <w:szCs w:val="20"/>
          <w:lang w:val="sl-SI"/>
        </w:rPr>
        <w:t>Izbrisan podatek ime in priimek</w:t>
      </w:r>
      <w:r w:rsidRPr="002524CF">
        <w:rPr>
          <w:rFonts w:cs="Arial"/>
          <w:color w:val="FFFFFF" w:themeColor="background1"/>
          <w:szCs w:val="20"/>
          <w:lang w:val="sl-SI"/>
        </w:rPr>
        <w:t xml:space="preserve"> </w:t>
      </w:r>
      <w:r w:rsidR="00D32626" w:rsidRPr="00E367EB">
        <w:rPr>
          <w:rFonts w:cs="Arial"/>
          <w:b/>
          <w:szCs w:val="20"/>
          <w:lang w:val="sl-SI"/>
        </w:rPr>
        <w:t>je</w:t>
      </w:r>
      <w:r w:rsidR="00F16148" w:rsidRPr="00E367EB">
        <w:rPr>
          <w:rFonts w:cs="Arial"/>
          <w:b/>
          <w:szCs w:val="20"/>
          <w:lang w:val="sl-SI"/>
        </w:rPr>
        <w:t xml:space="preserve"> </w:t>
      </w:r>
      <w:r w:rsidR="008755B0" w:rsidRPr="00E367EB">
        <w:rPr>
          <w:rFonts w:cs="Arial"/>
          <w:b/>
          <w:szCs w:val="20"/>
          <w:lang w:val="sl-SI"/>
        </w:rPr>
        <w:t xml:space="preserve">za dan 4. 6. 2022 in za dan 18. 6. 2022 </w:t>
      </w:r>
      <w:r w:rsidR="00FA4314" w:rsidRPr="00E367EB">
        <w:rPr>
          <w:rFonts w:cs="Arial"/>
          <w:b/>
          <w:szCs w:val="20"/>
          <w:lang w:val="sl-SI"/>
        </w:rPr>
        <w:t>upravičen do odsotnosti z dela s pravico do nadomestila plače</w:t>
      </w:r>
      <w:r w:rsidR="008755B0" w:rsidRPr="00E367EB">
        <w:rPr>
          <w:rFonts w:cs="Arial"/>
          <w:b/>
          <w:szCs w:val="20"/>
          <w:lang w:val="sl-SI"/>
        </w:rPr>
        <w:t>.</w:t>
      </w:r>
    </w:p>
    <w:p w14:paraId="0DEF4595" w14:textId="494E4173" w:rsidR="00D32626" w:rsidRPr="00E367EB" w:rsidRDefault="00D32626" w:rsidP="00E367EB">
      <w:pPr>
        <w:spacing w:line="276" w:lineRule="auto"/>
        <w:jc w:val="both"/>
        <w:rPr>
          <w:rFonts w:cs="Arial"/>
          <w:b/>
          <w:i/>
          <w:szCs w:val="20"/>
          <w:lang w:val="sl-SI"/>
        </w:rPr>
      </w:pPr>
    </w:p>
    <w:p w14:paraId="5A31AB7F" w14:textId="77777777" w:rsidR="00FA4314" w:rsidRPr="00E367EB" w:rsidRDefault="00FA4314" w:rsidP="00E367EB">
      <w:pPr>
        <w:spacing w:line="276" w:lineRule="auto"/>
        <w:jc w:val="both"/>
        <w:rPr>
          <w:rFonts w:cs="Arial"/>
          <w:b/>
          <w:i/>
          <w:szCs w:val="20"/>
          <w:lang w:val="sl-SI"/>
        </w:rPr>
      </w:pPr>
    </w:p>
    <w:p w14:paraId="2618914D" w14:textId="77777777" w:rsidR="00F16148" w:rsidRPr="00E367EB" w:rsidRDefault="00F16148" w:rsidP="00E367EB">
      <w:pPr>
        <w:spacing w:line="276" w:lineRule="auto"/>
        <w:jc w:val="center"/>
        <w:rPr>
          <w:rFonts w:cs="Arial"/>
          <w:b/>
          <w:szCs w:val="20"/>
          <w:lang w:val="sl-SI"/>
        </w:rPr>
      </w:pPr>
      <w:r w:rsidRPr="00E367EB">
        <w:rPr>
          <w:rFonts w:cs="Arial"/>
          <w:b/>
          <w:szCs w:val="20"/>
          <w:lang w:val="sl-SI"/>
        </w:rPr>
        <w:t>Obrazložitev</w:t>
      </w:r>
    </w:p>
    <w:p w14:paraId="178B043A" w14:textId="77777777" w:rsidR="00F16148" w:rsidRPr="00E367EB" w:rsidRDefault="00F16148" w:rsidP="00E367EB">
      <w:pPr>
        <w:spacing w:line="276" w:lineRule="auto"/>
        <w:jc w:val="both"/>
        <w:rPr>
          <w:rFonts w:cs="Arial"/>
          <w:szCs w:val="20"/>
          <w:lang w:val="sl-SI"/>
        </w:rPr>
      </w:pPr>
    </w:p>
    <w:p w14:paraId="728E9659" w14:textId="33B52208" w:rsidR="006E289A" w:rsidRPr="00E367EB" w:rsidRDefault="002524CF" w:rsidP="00E367EB">
      <w:pPr>
        <w:spacing w:line="276" w:lineRule="auto"/>
        <w:jc w:val="both"/>
        <w:rPr>
          <w:rFonts w:cs="Arial"/>
          <w:szCs w:val="20"/>
          <w:shd w:val="clear" w:color="auto" w:fill="FFFFFF"/>
          <w:lang w:val="sl-SI"/>
        </w:rPr>
      </w:pPr>
      <w:r w:rsidRPr="002524CF">
        <w:rPr>
          <w:rFonts w:cs="Arial"/>
          <w:color w:val="FFFFFF" w:themeColor="background1"/>
          <w:szCs w:val="20"/>
          <w:lang w:val="sl-SI"/>
        </w:rPr>
        <w:t xml:space="preserve">Izbrisan podatek ime in priimek </w:t>
      </w:r>
      <w:r w:rsidR="006E289A" w:rsidRPr="00E367EB">
        <w:rPr>
          <w:rFonts w:cs="Arial"/>
          <w:szCs w:val="20"/>
          <w:lang w:val="sl-SI" w:eastAsia="sl-SI"/>
        </w:rPr>
        <w:t xml:space="preserve">(v nadaljnjem besedilu: pritožnik) je vložil pritožbo zoper sklep št. 100-1/2022/1368 (1501-06) z dne 27. 6. 2022 o zavrnitvi njegovih zahtev za odobritev odsotnosti z dela s pravico do nadomestila plače za dan 4. 6. 2022 in za dan 18. 6. 2022 (v nadaljnjem besedilu: izpodbijani sklep). Pritožbo vlaga zaradi zmotne uporabe materialnega prava oz. napačnega tolmačenja zakonske dikcije »zaradi aktivnega sodelovanja </w:t>
      </w:r>
      <w:r w:rsidR="00384F81" w:rsidRPr="00E367EB">
        <w:rPr>
          <w:rFonts w:cs="Arial"/>
          <w:szCs w:val="20"/>
          <w:lang w:val="sl-SI" w:eastAsia="sl-SI"/>
        </w:rPr>
        <w:t>pri</w:t>
      </w:r>
      <w:r w:rsidR="006E289A" w:rsidRPr="00E367EB">
        <w:rPr>
          <w:rFonts w:cs="Arial"/>
          <w:szCs w:val="20"/>
          <w:lang w:val="sl-SI" w:eastAsia="sl-SI"/>
        </w:rPr>
        <w:t xml:space="preserve"> športnih prireditvah«. Meni namreč, da je sklicevanje organa prve stopnje na Zakon o športu </w:t>
      </w:r>
      <w:r w:rsidR="006E289A" w:rsidRPr="00E367EB">
        <w:rPr>
          <w:rFonts w:cs="Arial"/>
          <w:szCs w:val="20"/>
          <w:shd w:val="clear" w:color="auto" w:fill="FFFFFF"/>
          <w:lang w:val="sl-SI"/>
        </w:rPr>
        <w:t>(Uradni list RS, št. </w:t>
      </w:r>
      <w:hyperlink r:id="rId16" w:tgtFrame="_blank" w:tooltip="Zakon o športu (ZŠpo-1)" w:history="1">
        <w:r w:rsidR="006E289A" w:rsidRPr="00E367EB">
          <w:rPr>
            <w:rFonts w:cs="Arial"/>
            <w:szCs w:val="20"/>
            <w:shd w:val="clear" w:color="auto" w:fill="FFFFFF"/>
            <w:lang w:val="sl-SI"/>
          </w:rPr>
          <w:t>29/17</w:t>
        </w:r>
      </w:hyperlink>
      <w:r w:rsidR="006E289A" w:rsidRPr="00E367EB">
        <w:rPr>
          <w:rFonts w:cs="Arial"/>
          <w:szCs w:val="20"/>
          <w:shd w:val="clear" w:color="auto" w:fill="FFFFFF"/>
          <w:lang w:val="sl-SI"/>
        </w:rPr>
        <w:t>, </w:t>
      </w:r>
      <w:hyperlink r:id="rId17" w:tgtFrame="_blank" w:tooltip="Zakon o nevladnih organizacijah" w:history="1">
        <w:r w:rsidR="006E289A" w:rsidRPr="00E367EB">
          <w:rPr>
            <w:rFonts w:cs="Arial"/>
            <w:szCs w:val="20"/>
            <w:shd w:val="clear" w:color="auto" w:fill="FFFFFF"/>
            <w:lang w:val="sl-SI"/>
          </w:rPr>
          <w:t>21/18</w:t>
        </w:r>
      </w:hyperlink>
      <w:r w:rsidR="006E289A" w:rsidRPr="00E367EB">
        <w:rPr>
          <w:rFonts w:cs="Arial"/>
          <w:szCs w:val="20"/>
          <w:shd w:val="clear" w:color="auto" w:fill="FFFFFF"/>
          <w:lang w:val="sl-SI"/>
        </w:rPr>
        <w:t xml:space="preserve"> – </w:t>
      </w:r>
      <w:proofErr w:type="spellStart"/>
      <w:r w:rsidR="006E289A" w:rsidRPr="00E367EB">
        <w:rPr>
          <w:rFonts w:cs="Arial"/>
          <w:szCs w:val="20"/>
          <w:shd w:val="clear" w:color="auto" w:fill="FFFFFF"/>
          <w:lang w:val="sl-SI"/>
        </w:rPr>
        <w:t>ZNOrg</w:t>
      </w:r>
      <w:proofErr w:type="spellEnd"/>
      <w:r w:rsidR="006E289A" w:rsidRPr="00E367EB">
        <w:rPr>
          <w:rFonts w:cs="Arial"/>
          <w:szCs w:val="20"/>
          <w:shd w:val="clear" w:color="auto" w:fill="FFFFFF"/>
          <w:lang w:val="sl-SI"/>
        </w:rPr>
        <w:t>, </w:t>
      </w:r>
      <w:hyperlink r:id="rId18" w:tgtFrame="_blank" w:tooltip="Zakon o spremembah in dopolnitvah Zakona o športu " w:history="1">
        <w:r w:rsidR="006E289A" w:rsidRPr="00E367EB">
          <w:rPr>
            <w:rFonts w:cs="Arial"/>
            <w:szCs w:val="20"/>
            <w:shd w:val="clear" w:color="auto" w:fill="FFFFFF"/>
            <w:lang w:val="sl-SI"/>
          </w:rPr>
          <w:t>82/20</w:t>
        </w:r>
      </w:hyperlink>
      <w:r w:rsidR="006E289A" w:rsidRPr="00E367EB">
        <w:rPr>
          <w:rFonts w:cs="Arial"/>
          <w:szCs w:val="20"/>
          <w:shd w:val="clear" w:color="auto" w:fill="FFFFFF"/>
          <w:lang w:val="sl-SI"/>
        </w:rPr>
        <w:t> in </w:t>
      </w:r>
      <w:hyperlink r:id="rId19" w:tgtFrame="_blank" w:tooltip="Zakon o debirokratizaciji" w:history="1">
        <w:r w:rsidR="006E289A" w:rsidRPr="00E367EB">
          <w:rPr>
            <w:rFonts w:cs="Arial"/>
            <w:szCs w:val="20"/>
            <w:shd w:val="clear" w:color="auto" w:fill="FFFFFF"/>
            <w:lang w:val="sl-SI"/>
          </w:rPr>
          <w:t>3/22</w:t>
        </w:r>
      </w:hyperlink>
      <w:r w:rsidR="006E289A" w:rsidRPr="00E367EB">
        <w:rPr>
          <w:rFonts w:cs="Arial"/>
          <w:szCs w:val="20"/>
          <w:shd w:val="clear" w:color="auto" w:fill="FFFFFF"/>
          <w:lang w:val="sl-SI"/>
        </w:rPr>
        <w:t xml:space="preserve"> – </w:t>
      </w:r>
      <w:proofErr w:type="spellStart"/>
      <w:r w:rsidR="006E289A" w:rsidRPr="00E367EB">
        <w:rPr>
          <w:rFonts w:cs="Arial"/>
          <w:szCs w:val="20"/>
          <w:shd w:val="clear" w:color="auto" w:fill="FFFFFF"/>
          <w:lang w:val="sl-SI"/>
        </w:rPr>
        <w:t>ZDeb</w:t>
      </w:r>
      <w:proofErr w:type="spellEnd"/>
      <w:r w:rsidR="006E289A" w:rsidRPr="00E367EB">
        <w:rPr>
          <w:rFonts w:cs="Arial"/>
          <w:szCs w:val="20"/>
          <w:shd w:val="clear" w:color="auto" w:fill="FFFFFF"/>
          <w:lang w:val="sl-SI"/>
        </w:rPr>
        <w:t>; v nadaljnjem besedilu: ZŠpo-1) in njegovo definicijo športnika povsem napačno in nerazumno. Pri tem poudarja, da Zakon o delavcih v državnih organih (Uradni list RS, št. 15/90, </w:t>
      </w:r>
      <w:hyperlink r:id="rId20" w:tgtFrame="_blank" w:tooltip="Zakon o spremembi in dopolnitvi zakona o delavcih v državnih organih" w:history="1">
        <w:r w:rsidR="006E289A" w:rsidRPr="00E367EB">
          <w:rPr>
            <w:rFonts w:cs="Arial"/>
            <w:szCs w:val="20"/>
            <w:shd w:val="clear" w:color="auto" w:fill="FFFFFF"/>
            <w:lang w:val="sl-SI"/>
          </w:rPr>
          <w:t>2/91-I</w:t>
        </w:r>
      </w:hyperlink>
      <w:r w:rsidR="006E289A" w:rsidRPr="00E367EB">
        <w:rPr>
          <w:rFonts w:cs="Arial"/>
          <w:szCs w:val="20"/>
          <w:shd w:val="clear" w:color="auto" w:fill="FFFFFF"/>
          <w:lang w:val="sl-SI"/>
        </w:rPr>
        <w:t>, 5/91, 18/91, 22/91, </w:t>
      </w:r>
      <w:hyperlink r:id="rId21" w:tgtFrame="_blank" w:tooltip="Zakon o spremembah zakona o delavcih v državnih organih" w:history="1">
        <w:r w:rsidR="006E289A" w:rsidRPr="00E367EB">
          <w:rPr>
            <w:rFonts w:cs="Arial"/>
            <w:szCs w:val="20"/>
            <w:shd w:val="clear" w:color="auto" w:fill="FFFFFF"/>
            <w:lang w:val="sl-SI"/>
          </w:rPr>
          <w:t>4/93</w:t>
        </w:r>
      </w:hyperlink>
      <w:r w:rsidR="006E289A" w:rsidRPr="00E367EB">
        <w:rPr>
          <w:rFonts w:cs="Arial"/>
          <w:szCs w:val="20"/>
          <w:shd w:val="clear" w:color="auto" w:fill="FFFFFF"/>
          <w:lang w:val="sl-SI"/>
        </w:rPr>
        <w:t>, </w:t>
      </w:r>
      <w:hyperlink r:id="rId22" w:tgtFrame="_blank" w:tooltip="Zakon o razmerjih plač v javnih zavodih, državnih organih in v organih lokalnih skupnosti" w:history="1">
        <w:r w:rsidR="006E289A" w:rsidRPr="00E367EB">
          <w:rPr>
            <w:rFonts w:cs="Arial"/>
            <w:szCs w:val="20"/>
            <w:shd w:val="clear" w:color="auto" w:fill="FFFFFF"/>
            <w:lang w:val="sl-SI"/>
          </w:rPr>
          <w:t>18/94</w:t>
        </w:r>
      </w:hyperlink>
      <w:r w:rsidR="006E289A" w:rsidRPr="00E367EB">
        <w:rPr>
          <w:rFonts w:cs="Arial"/>
          <w:szCs w:val="20"/>
          <w:shd w:val="clear" w:color="auto" w:fill="FFFFFF"/>
          <w:lang w:val="sl-SI"/>
        </w:rPr>
        <w:t> – ZRPJZ, </w:t>
      </w:r>
      <w:hyperlink r:id="rId23" w:tgtFrame="_blank" w:tooltip="Zakon o spremembah in dopolnitvah zakona o delavcih v državnih organih" w:history="1">
        <w:r w:rsidR="006E289A" w:rsidRPr="00E367EB">
          <w:rPr>
            <w:rFonts w:cs="Arial"/>
            <w:szCs w:val="20"/>
            <w:shd w:val="clear" w:color="auto" w:fill="FFFFFF"/>
            <w:lang w:val="sl-SI"/>
          </w:rPr>
          <w:t>70/97</w:t>
        </w:r>
      </w:hyperlink>
      <w:r w:rsidR="006E289A" w:rsidRPr="00E367EB">
        <w:rPr>
          <w:rFonts w:cs="Arial"/>
          <w:szCs w:val="20"/>
          <w:shd w:val="clear" w:color="auto" w:fill="FFFFFF"/>
          <w:lang w:val="sl-SI"/>
        </w:rPr>
        <w:t>, </w:t>
      </w:r>
      <w:hyperlink r:id="rId24" w:tgtFrame="_blank" w:tooltip="Zakon o višini povračil stroškov v zvezi z delom in nekaterih drugih prejemkov" w:history="1">
        <w:r w:rsidR="006E289A" w:rsidRPr="00E367EB">
          <w:rPr>
            <w:rFonts w:cs="Arial"/>
            <w:szCs w:val="20"/>
            <w:shd w:val="clear" w:color="auto" w:fill="FFFFFF"/>
            <w:lang w:val="sl-SI"/>
          </w:rPr>
          <w:t>87/97</w:t>
        </w:r>
      </w:hyperlink>
      <w:r w:rsidR="006E289A" w:rsidRPr="00E367EB">
        <w:rPr>
          <w:rFonts w:cs="Arial"/>
          <w:szCs w:val="20"/>
          <w:shd w:val="clear" w:color="auto" w:fill="FFFFFF"/>
          <w:lang w:val="sl-SI"/>
        </w:rPr>
        <w:t> – ZPSDP, </w:t>
      </w:r>
      <w:hyperlink r:id="rId25" w:tgtFrame="_blank" w:tooltip="Zakon o spremembi zakona o delavcih v državnih organih" w:history="1">
        <w:r w:rsidR="006E289A" w:rsidRPr="00E367EB">
          <w:rPr>
            <w:rFonts w:cs="Arial"/>
            <w:szCs w:val="20"/>
            <w:shd w:val="clear" w:color="auto" w:fill="FFFFFF"/>
            <w:lang w:val="sl-SI"/>
          </w:rPr>
          <w:t>38/99</w:t>
        </w:r>
      </w:hyperlink>
      <w:r w:rsidR="006E289A" w:rsidRPr="00E367EB">
        <w:rPr>
          <w:rFonts w:cs="Arial"/>
          <w:szCs w:val="20"/>
          <w:shd w:val="clear" w:color="auto" w:fill="FFFFFF"/>
          <w:lang w:val="sl-SI"/>
        </w:rPr>
        <w:t>, </w:t>
      </w:r>
      <w:hyperlink r:id="rId26" w:tgtFrame="_blank" w:tooltip="Zakon o javnih uslužbencih" w:history="1">
        <w:r w:rsidR="006E289A" w:rsidRPr="00E367EB">
          <w:rPr>
            <w:rFonts w:cs="Arial"/>
            <w:szCs w:val="20"/>
            <w:shd w:val="clear" w:color="auto" w:fill="FFFFFF"/>
            <w:lang w:val="sl-SI"/>
          </w:rPr>
          <w:t>56/02</w:t>
        </w:r>
      </w:hyperlink>
      <w:r w:rsidR="006E289A" w:rsidRPr="00E367EB">
        <w:rPr>
          <w:rFonts w:cs="Arial"/>
          <w:szCs w:val="20"/>
          <w:shd w:val="clear" w:color="auto" w:fill="FFFFFF"/>
          <w:lang w:val="sl-SI"/>
        </w:rPr>
        <w:t> – ZJU in </w:t>
      </w:r>
      <w:hyperlink r:id="rId27" w:tgtFrame="_blank" w:tooltip="Zakon o spremembah in dopolnitvi Zakona o delavcih v državnih organih" w:history="1">
        <w:r w:rsidR="006E289A" w:rsidRPr="00E367EB">
          <w:rPr>
            <w:rFonts w:cs="Arial"/>
            <w:szCs w:val="20"/>
            <w:shd w:val="clear" w:color="auto" w:fill="FFFFFF"/>
            <w:lang w:val="sl-SI"/>
          </w:rPr>
          <w:t>8/20</w:t>
        </w:r>
      </w:hyperlink>
      <w:r w:rsidR="006E289A" w:rsidRPr="00E367EB">
        <w:rPr>
          <w:rFonts w:cs="Arial"/>
          <w:szCs w:val="20"/>
          <w:lang w:val="sl-SI"/>
        </w:rPr>
        <w:t>; v nadaljnjem besedilu ZDDO</w:t>
      </w:r>
      <w:r w:rsidR="006E289A" w:rsidRPr="00E367EB">
        <w:rPr>
          <w:rFonts w:cs="Arial"/>
          <w:szCs w:val="20"/>
          <w:shd w:val="clear" w:color="auto" w:fill="FFFFFF"/>
          <w:lang w:val="sl-SI"/>
        </w:rPr>
        <w:t xml:space="preserve">) </w:t>
      </w:r>
      <w:r w:rsidR="00B52AFE" w:rsidRPr="00E367EB">
        <w:rPr>
          <w:rFonts w:cs="Arial"/>
          <w:szCs w:val="20"/>
          <w:shd w:val="clear" w:color="auto" w:fill="FFFFFF"/>
          <w:lang w:val="sl-SI"/>
        </w:rPr>
        <w:t>nikjer ne določa, da se aktivno sodelovanje pri športni prireditvi upošteva le takrat, ko je udeleženec športnik, registriran v skladu z 32. členom ZŠpo-1. Poleg tega poudarja</w:t>
      </w:r>
      <w:r w:rsidR="006E289A" w:rsidRPr="00E367EB">
        <w:rPr>
          <w:rFonts w:cs="Arial"/>
          <w:szCs w:val="20"/>
          <w:shd w:val="clear" w:color="auto" w:fill="FFFFFF"/>
          <w:lang w:val="sl-SI"/>
        </w:rPr>
        <w:t xml:space="preserve">, da je </w:t>
      </w:r>
      <w:r w:rsidR="006E289A" w:rsidRPr="00E367EB">
        <w:rPr>
          <w:rFonts w:cs="Arial"/>
          <w:szCs w:val="20"/>
          <w:lang w:val="sl-SI"/>
        </w:rPr>
        <w:t xml:space="preserve">VDSS v sodbi </w:t>
      </w:r>
      <w:proofErr w:type="spellStart"/>
      <w:r w:rsidR="006E289A" w:rsidRPr="00E367EB">
        <w:rPr>
          <w:rFonts w:cs="Arial"/>
          <w:szCs w:val="20"/>
          <w:lang w:val="sl-SI"/>
        </w:rPr>
        <w:t>Pdp</w:t>
      </w:r>
      <w:proofErr w:type="spellEnd"/>
      <w:r w:rsidR="006E289A" w:rsidRPr="00E367EB">
        <w:rPr>
          <w:rFonts w:cs="Arial"/>
          <w:szCs w:val="20"/>
          <w:lang w:val="sl-SI"/>
        </w:rPr>
        <w:t xml:space="preserve"> 853/2016 celo tožnikovo udeležbo na vseslovenskem taboru za otroke s cerebralno paralizo, kjer je opravljal vlogo športnega inštruktorja, štelo za </w:t>
      </w:r>
      <w:r w:rsidR="00B52AFE" w:rsidRPr="00E367EB">
        <w:rPr>
          <w:rFonts w:cs="Arial"/>
          <w:szCs w:val="20"/>
          <w:lang w:val="sl-SI"/>
        </w:rPr>
        <w:t xml:space="preserve">aktivno sodelovanje na </w:t>
      </w:r>
      <w:r w:rsidR="006E289A" w:rsidRPr="00E367EB">
        <w:rPr>
          <w:rFonts w:cs="Arial"/>
          <w:szCs w:val="20"/>
          <w:lang w:val="sl-SI"/>
        </w:rPr>
        <w:t>podobn</w:t>
      </w:r>
      <w:r w:rsidR="00B52AFE" w:rsidRPr="00E367EB">
        <w:rPr>
          <w:rFonts w:cs="Arial"/>
          <w:szCs w:val="20"/>
          <w:lang w:val="sl-SI"/>
        </w:rPr>
        <w:t>i</w:t>
      </w:r>
      <w:r w:rsidR="006E289A" w:rsidRPr="00E367EB">
        <w:rPr>
          <w:rFonts w:cs="Arial"/>
          <w:szCs w:val="20"/>
          <w:lang w:val="sl-SI"/>
        </w:rPr>
        <w:t xml:space="preserve"> prireditv</w:t>
      </w:r>
      <w:r w:rsidR="00B52AFE" w:rsidRPr="00E367EB">
        <w:rPr>
          <w:rFonts w:cs="Arial"/>
          <w:szCs w:val="20"/>
          <w:lang w:val="sl-SI"/>
        </w:rPr>
        <w:t>i.</w:t>
      </w:r>
      <w:r w:rsidR="006E289A" w:rsidRPr="00E367EB">
        <w:rPr>
          <w:rFonts w:cs="Arial"/>
          <w:szCs w:val="20"/>
          <w:lang w:val="sl-SI"/>
        </w:rPr>
        <w:t xml:space="preserve"> Pritožnik nadaljuje, da je po Slovarju slovenskega knjižnega jezika športnik oseba, ki se ukvarja s športom. </w:t>
      </w:r>
      <w:r w:rsidR="00FF31E7" w:rsidRPr="00E367EB">
        <w:rPr>
          <w:rFonts w:cs="Arial"/>
          <w:szCs w:val="20"/>
          <w:lang w:val="sl-SI"/>
        </w:rPr>
        <w:t>Nadalje</w:t>
      </w:r>
      <w:r w:rsidR="006E289A" w:rsidRPr="00E367EB">
        <w:rPr>
          <w:rFonts w:cs="Arial"/>
          <w:szCs w:val="20"/>
          <w:lang w:val="sl-SI"/>
        </w:rPr>
        <w:t xml:space="preserve"> navaja, da se organ prve stopnje v podobnih primerih do sedaj nikoli ni skliceval na definicijo športnika po ZŠpo-1. Poleg tega pritožnika zanima, kako je organ prve stopnje, glede na to, da ni zahteval dopolnitve vloge, vedel, da ni registriran športnik. Pri tem pojasnjuje, da je registriran športnik po definiciji ZŠpo-1 že od leta 1994 dalje. Hkrati se ne strinja z obrazložitvijo organa prve stopnje, da je v skladu z 41. členom ZDDO plačana odsotnost z dela namenjena dogodkom, na izvedbo katerih javni uslužbenec zaradi nastopa na prireditvi kot </w:t>
      </w:r>
      <w:r w:rsidR="006E289A" w:rsidRPr="00E367EB">
        <w:rPr>
          <w:rFonts w:cs="Arial"/>
          <w:szCs w:val="20"/>
          <w:lang w:val="sl-SI"/>
        </w:rPr>
        <w:lastRenderedPageBreak/>
        <w:t xml:space="preserve">organizator ali kot športnik, če gre za športno prireditev, ne more vplivati, saj le-ta ni odvisna od njegove svobodne volje, zaradi česar jih tudi ni mogoče prestaviti ali premakniti, oz. se ne strinja z obrazložitvijo, da njegovo sodelovanje na navedenih tekih ne predstavlja takšnega nujnega in nepremakljivega dogodka, ker je bila njegova odločitev o udeležbi povsem prostovoljna in samostojna. Pri tem poudarja, da je udeležba na takih prireditvah vedno prostovoljna in samostojna ter meni, da bi </w:t>
      </w:r>
      <w:r w:rsidR="00B0317B" w:rsidRPr="00E367EB">
        <w:rPr>
          <w:rFonts w:cs="Arial"/>
          <w:szCs w:val="20"/>
          <w:lang w:val="sl-SI"/>
        </w:rPr>
        <w:t xml:space="preserve">to </w:t>
      </w:r>
      <w:r w:rsidR="006E289A" w:rsidRPr="00E367EB">
        <w:rPr>
          <w:rFonts w:cs="Arial"/>
          <w:szCs w:val="20"/>
          <w:lang w:val="sl-SI"/>
        </w:rPr>
        <w:t>v nasprotnem primeru pomenilo, da ga je na prireditev napotil delodajalec. Ob takšnem tolmačenju organa prve stopnje pa bi po mnenju pritožnika lahko prišlo tudi do absurdnih situacij, ko bi n</w:t>
      </w:r>
      <w:r w:rsidR="009B5A01" w:rsidRPr="00E367EB">
        <w:rPr>
          <w:rFonts w:cs="Arial"/>
          <w:szCs w:val="20"/>
          <w:lang w:val="sl-SI"/>
        </w:rPr>
        <w:t>pr.</w:t>
      </w:r>
      <w:r w:rsidR="006E289A" w:rsidRPr="00E367EB">
        <w:rPr>
          <w:rFonts w:cs="Arial"/>
          <w:szCs w:val="20"/>
          <w:lang w:val="sl-SI"/>
        </w:rPr>
        <w:t xml:space="preserve"> delodajalec ob rojstvu otroka javnemu uslužbencu zavrnil njegovo vlogo za plačano odsotnost z dela, ker se je javni uslužbenec za rojstvo otroka odločil </w:t>
      </w:r>
      <w:r w:rsidR="009B5A01" w:rsidRPr="00E367EB">
        <w:rPr>
          <w:rFonts w:cs="Arial"/>
          <w:szCs w:val="20"/>
          <w:lang w:val="sl-SI"/>
        </w:rPr>
        <w:t xml:space="preserve">povsem </w:t>
      </w:r>
      <w:r w:rsidR="006E289A" w:rsidRPr="00E367EB">
        <w:rPr>
          <w:rFonts w:cs="Arial"/>
          <w:szCs w:val="20"/>
          <w:lang w:val="sl-SI"/>
        </w:rPr>
        <w:t xml:space="preserve">prostovoljno in samostojno. Poleg tega pritožnik meni, da ga navedena odločitev organa prve stopnje postavlja v neenakopraven položaj napram zgoraj omenjeni odločitvi VDSS v sodbi </w:t>
      </w:r>
      <w:proofErr w:type="spellStart"/>
      <w:r w:rsidR="006E289A" w:rsidRPr="00E367EB">
        <w:rPr>
          <w:rFonts w:cs="Arial"/>
          <w:szCs w:val="20"/>
          <w:lang w:val="sl-SI"/>
        </w:rPr>
        <w:t>Pdp</w:t>
      </w:r>
      <w:proofErr w:type="spellEnd"/>
      <w:r w:rsidR="006E289A" w:rsidRPr="00E367EB">
        <w:rPr>
          <w:rFonts w:cs="Arial"/>
          <w:szCs w:val="20"/>
          <w:lang w:val="sl-SI"/>
        </w:rPr>
        <w:t xml:space="preserve"> 853/2016, pa tudi </w:t>
      </w:r>
      <w:r w:rsidR="009B5A01" w:rsidRPr="00E367EB">
        <w:rPr>
          <w:rFonts w:cs="Arial"/>
          <w:szCs w:val="20"/>
          <w:lang w:val="sl-SI"/>
        </w:rPr>
        <w:t xml:space="preserve">napram </w:t>
      </w:r>
      <w:r w:rsidR="006E289A" w:rsidRPr="00E367EB">
        <w:rPr>
          <w:rFonts w:cs="Arial"/>
          <w:szCs w:val="20"/>
          <w:lang w:val="sl-SI"/>
        </w:rPr>
        <w:t xml:space="preserve">odločitvi VDSS v sodbi </w:t>
      </w:r>
      <w:bookmarkStart w:id="0" w:name="_Hlk110252338"/>
      <w:proofErr w:type="spellStart"/>
      <w:r w:rsidR="006E289A" w:rsidRPr="00E367EB">
        <w:rPr>
          <w:rFonts w:cs="Arial"/>
          <w:szCs w:val="20"/>
          <w:lang w:val="sl-SI"/>
        </w:rPr>
        <w:t>Pdp</w:t>
      </w:r>
      <w:proofErr w:type="spellEnd"/>
      <w:r w:rsidR="006E289A" w:rsidRPr="00E367EB">
        <w:rPr>
          <w:rFonts w:cs="Arial"/>
          <w:szCs w:val="20"/>
          <w:lang w:val="sl-SI"/>
        </w:rPr>
        <w:t xml:space="preserve"> 577/2021</w:t>
      </w:r>
      <w:bookmarkEnd w:id="0"/>
      <w:r w:rsidR="006E289A" w:rsidRPr="00E367EB">
        <w:rPr>
          <w:rFonts w:cs="Arial"/>
          <w:szCs w:val="20"/>
          <w:lang w:val="sl-SI"/>
        </w:rPr>
        <w:t xml:space="preserve">. Dodaja, da je udeležba na tekih, kot sta bila Afroditin in Rokov tek, namenjena </w:t>
      </w:r>
      <w:r w:rsidR="00E1471C" w:rsidRPr="00E367EB">
        <w:rPr>
          <w:rFonts w:cs="Arial"/>
          <w:szCs w:val="20"/>
          <w:lang w:val="sl-SI"/>
        </w:rPr>
        <w:t xml:space="preserve">tudi </w:t>
      </w:r>
      <w:r w:rsidR="006E289A" w:rsidRPr="00E367EB">
        <w:rPr>
          <w:rFonts w:cs="Arial"/>
          <w:szCs w:val="20"/>
          <w:lang w:val="sl-SI"/>
        </w:rPr>
        <w:t xml:space="preserve">pripravi na Evropsko prvenstvo policije v maratonu 2022, ki bo potekalo na Nizozemskem, kjer bo zastopal slovensko policijo ter nenazadnje tudi Republiko Slovenijo. Glede na vse navedeno pritožnik predlaga, da se njegovi pritožbi ugodi in se izpodbijani sklep odpravi oz. se mu za navedena dneva odobri </w:t>
      </w:r>
      <w:r w:rsidR="00C667E6" w:rsidRPr="00E367EB">
        <w:rPr>
          <w:rFonts w:cs="Arial"/>
          <w:szCs w:val="20"/>
          <w:lang w:val="sl-SI"/>
        </w:rPr>
        <w:t xml:space="preserve">plačana </w:t>
      </w:r>
      <w:r w:rsidR="00E47EE2" w:rsidRPr="00E367EB">
        <w:rPr>
          <w:rFonts w:cs="Arial"/>
          <w:szCs w:val="20"/>
          <w:lang w:val="sl-SI" w:eastAsia="sl-SI"/>
        </w:rPr>
        <w:t xml:space="preserve">odsotnost z dela </w:t>
      </w:r>
      <w:r w:rsidR="006E289A" w:rsidRPr="00E367EB">
        <w:rPr>
          <w:rFonts w:cs="Arial"/>
          <w:szCs w:val="20"/>
          <w:lang w:val="sl-SI"/>
        </w:rPr>
        <w:t xml:space="preserve">v skladu z 41. členom ZDDO.            </w:t>
      </w:r>
      <w:r w:rsidR="006E289A" w:rsidRPr="00E367EB">
        <w:rPr>
          <w:rFonts w:cs="Arial"/>
          <w:szCs w:val="20"/>
          <w:shd w:val="clear" w:color="auto" w:fill="FFFFFF"/>
          <w:lang w:val="sl-SI"/>
        </w:rPr>
        <w:t xml:space="preserve">  </w:t>
      </w:r>
    </w:p>
    <w:p w14:paraId="3A68D28E" w14:textId="77777777" w:rsidR="00F16148" w:rsidRPr="00E367EB" w:rsidRDefault="00F16148" w:rsidP="00E367EB">
      <w:pPr>
        <w:spacing w:line="276" w:lineRule="auto"/>
        <w:jc w:val="both"/>
        <w:rPr>
          <w:rFonts w:cs="Arial"/>
          <w:szCs w:val="20"/>
          <w:lang w:val="sl-SI"/>
        </w:rPr>
      </w:pPr>
    </w:p>
    <w:p w14:paraId="62626D99" w14:textId="206B3AA5" w:rsidR="00F16148" w:rsidRPr="00E367EB" w:rsidRDefault="00F16148" w:rsidP="00E367EB">
      <w:pPr>
        <w:spacing w:line="276" w:lineRule="auto"/>
        <w:jc w:val="both"/>
        <w:rPr>
          <w:rFonts w:cs="Arial"/>
          <w:b/>
          <w:szCs w:val="20"/>
          <w:lang w:val="sl-SI"/>
        </w:rPr>
      </w:pPr>
      <w:r w:rsidRPr="00E367EB">
        <w:rPr>
          <w:rFonts w:cs="Arial"/>
          <w:b/>
          <w:szCs w:val="20"/>
          <w:lang w:val="sl-SI"/>
        </w:rPr>
        <w:t>Pritožba je utemeljena.</w:t>
      </w:r>
    </w:p>
    <w:p w14:paraId="4CB583EA" w14:textId="6A9275C8" w:rsidR="00A22B7E" w:rsidRPr="00E367EB" w:rsidRDefault="00A22B7E" w:rsidP="00E367EB">
      <w:pPr>
        <w:spacing w:line="276" w:lineRule="auto"/>
        <w:jc w:val="both"/>
        <w:rPr>
          <w:rFonts w:cs="Arial"/>
          <w:b/>
          <w:szCs w:val="20"/>
          <w:lang w:val="sl-SI"/>
        </w:rPr>
      </w:pPr>
    </w:p>
    <w:p w14:paraId="70581CDA" w14:textId="77777777" w:rsidR="00A22B7E" w:rsidRPr="00E367EB" w:rsidRDefault="00A22B7E" w:rsidP="00E367EB">
      <w:pPr>
        <w:spacing w:line="276" w:lineRule="auto"/>
        <w:jc w:val="both"/>
        <w:rPr>
          <w:rFonts w:cs="Arial"/>
          <w:szCs w:val="20"/>
          <w:lang w:val="sl-SI"/>
        </w:rPr>
      </w:pPr>
      <w:r w:rsidRPr="00E367EB">
        <w:rPr>
          <w:rFonts w:cs="Arial"/>
          <w:szCs w:val="20"/>
          <w:lang w:val="sl-SI"/>
        </w:rPr>
        <w:t>Komisija za pritožbe je po ugotovitvi, da je vložena pritožba zoper izpodbijani sklep pravočasna, dovoljena in vložena po upravičeni osebi in po pregledu spisovne dokumentacije in veljavnih predpisov ugotovila, kot sledi iz nadaljevanja obrazložitve.</w:t>
      </w:r>
    </w:p>
    <w:p w14:paraId="0FBD6854" w14:textId="77777777" w:rsidR="00A22B7E" w:rsidRPr="00E367EB" w:rsidRDefault="00A22B7E" w:rsidP="00E367EB">
      <w:pPr>
        <w:spacing w:line="276" w:lineRule="auto"/>
        <w:jc w:val="both"/>
        <w:rPr>
          <w:rFonts w:cs="Arial"/>
          <w:b/>
          <w:szCs w:val="20"/>
          <w:lang w:val="sl-SI"/>
        </w:rPr>
      </w:pPr>
    </w:p>
    <w:p w14:paraId="7582BB0B" w14:textId="5E7864C4" w:rsidR="00C667E6" w:rsidRPr="00E367EB" w:rsidRDefault="00C667E6" w:rsidP="00E367EB">
      <w:pPr>
        <w:spacing w:line="276" w:lineRule="auto"/>
        <w:jc w:val="both"/>
        <w:rPr>
          <w:rFonts w:cs="Arial"/>
          <w:szCs w:val="20"/>
          <w:lang w:val="sl-SI"/>
        </w:rPr>
      </w:pPr>
      <w:r w:rsidRPr="00E367EB">
        <w:rPr>
          <w:rFonts w:cs="Arial"/>
          <w:szCs w:val="20"/>
          <w:lang w:val="sl-SI"/>
        </w:rPr>
        <w:t>Pritožnik je vložil zahtevo za odobritev plačane odsotnosti z dela zaradi udeležbe na 5. Afroditinem teku v Rogaški Slatini, in sicer za d</w:t>
      </w:r>
      <w:r w:rsidR="00A22B7E" w:rsidRPr="00E367EB">
        <w:rPr>
          <w:rFonts w:cs="Arial"/>
          <w:szCs w:val="20"/>
          <w:lang w:val="sl-SI"/>
        </w:rPr>
        <w:t>an</w:t>
      </w:r>
      <w:r w:rsidRPr="00E367EB">
        <w:rPr>
          <w:rFonts w:cs="Arial"/>
          <w:szCs w:val="20"/>
          <w:lang w:val="sl-SI"/>
        </w:rPr>
        <w:t xml:space="preserve"> 4. 6. 2022, kasneje pa je vložil še zahtevo za odobritev plačane odsotnosti z dela zaradi udeležbe na Rokovem teku v Šmarju pri Jelšah za d</w:t>
      </w:r>
      <w:r w:rsidR="00A22B7E" w:rsidRPr="00E367EB">
        <w:rPr>
          <w:rFonts w:cs="Arial"/>
          <w:szCs w:val="20"/>
          <w:lang w:val="sl-SI"/>
        </w:rPr>
        <w:t>an</w:t>
      </w:r>
      <w:r w:rsidRPr="00E367EB">
        <w:rPr>
          <w:rFonts w:cs="Arial"/>
          <w:szCs w:val="20"/>
          <w:lang w:val="sl-SI"/>
        </w:rPr>
        <w:t xml:space="preserve"> 18. 6. 2022. </w:t>
      </w:r>
    </w:p>
    <w:p w14:paraId="334E7DDC" w14:textId="77777777" w:rsidR="00C667E6" w:rsidRPr="00E367EB" w:rsidRDefault="00C667E6" w:rsidP="00E367EB">
      <w:pPr>
        <w:spacing w:line="276" w:lineRule="auto"/>
        <w:jc w:val="both"/>
        <w:rPr>
          <w:rFonts w:cs="Arial"/>
          <w:szCs w:val="20"/>
          <w:lang w:val="sl-SI"/>
        </w:rPr>
      </w:pPr>
    </w:p>
    <w:p w14:paraId="653F2F85" w14:textId="19E5E731" w:rsidR="00C667E6" w:rsidRPr="00E367EB" w:rsidRDefault="00C667E6" w:rsidP="00E367EB">
      <w:pPr>
        <w:spacing w:line="276" w:lineRule="auto"/>
        <w:jc w:val="both"/>
        <w:rPr>
          <w:rFonts w:cs="Arial"/>
          <w:szCs w:val="20"/>
          <w:lang w:val="sl-SI"/>
        </w:rPr>
      </w:pPr>
      <w:r w:rsidRPr="00E367EB">
        <w:rPr>
          <w:rFonts w:cs="Arial"/>
          <w:szCs w:val="20"/>
          <w:lang w:val="sl-SI"/>
        </w:rPr>
        <w:t xml:space="preserve">Z izpodbijanim sklepom je organ prve stopnje obe pritožnikovi zahtevi zavrnil, z obrazložitvijo, da morata biti v skladu z 41. členom ZDDO za upravičenost do odsotnosti z dela s pravico do nadomestila plače iz navedenega razloga (zaradi aktivnega sodelovanja pri kulturnih, športnih in podobnih prireditvah) izpolnjena dva pogoja, in sicer, da gre za javno prireditev ter da je udeležba javnega uslužbenca na takšni prireditvi aktivna, pri čemer je o aktivni udeležbi v skladu </w:t>
      </w:r>
      <w:r w:rsidR="00CE1F47" w:rsidRPr="00E367EB">
        <w:rPr>
          <w:rFonts w:cs="Arial"/>
          <w:szCs w:val="20"/>
          <w:lang w:val="sl-SI"/>
        </w:rPr>
        <w:t>z izoblikovano</w:t>
      </w:r>
      <w:r w:rsidRPr="00E367EB">
        <w:rPr>
          <w:rFonts w:cs="Arial"/>
          <w:szCs w:val="20"/>
          <w:lang w:val="sl-SI"/>
        </w:rPr>
        <w:t xml:space="preserve"> sodno prakso moč govoriti takrat, kadar se nekdo dogodka udeleži kot organizator ali športnik, če gre za športno prireditev, da pa se pritožnik Afroditinega in Rokovega teka ni udeležil kot organizator oziroma športnik (pri tem je organ prve stopnje izhajal iz definicije športnika po ZŠpo-1), temveč kot ljubiteljski tekač z namenom rekreacije. Hkrati je </w:t>
      </w:r>
      <w:r w:rsidR="00DD04CE" w:rsidRPr="00E367EB">
        <w:rPr>
          <w:rFonts w:cs="Arial"/>
          <w:szCs w:val="20"/>
          <w:lang w:val="sl-SI"/>
        </w:rPr>
        <w:t>navedel</w:t>
      </w:r>
      <w:r w:rsidRPr="00E367EB">
        <w:rPr>
          <w:rFonts w:cs="Arial"/>
          <w:szCs w:val="20"/>
          <w:lang w:val="sl-SI"/>
        </w:rPr>
        <w:t xml:space="preserve">, da je plačana odsotnost z dela, kot jo omogoča 41. člen ZDDO, namenjena dogodkom, na izvedbo katerih javni uslužbenec zaradi nastopa na prireditvi kot organizator ali kot športnik, če gre za športno prireditev, ne more vplivati, saj le-ta ni odvisna od njegove svobodne volje, zaradi česar jih tudi ni mogoče prestaviti oz. premakniti, da pa sodelovanje pritožnika na navedenih tekih ne predstavlja takšnega nujnega in nepremakljivega dogodka, kar izhaja že iz dejstva, da je bila odločitev pritožnika o udeležbi povsem prostovoljna in samostojna. </w:t>
      </w:r>
    </w:p>
    <w:p w14:paraId="5FDD0792" w14:textId="77777777" w:rsidR="00C667E6" w:rsidRPr="00E367EB" w:rsidRDefault="00C667E6" w:rsidP="00E367EB">
      <w:pPr>
        <w:spacing w:line="276" w:lineRule="auto"/>
        <w:jc w:val="both"/>
        <w:rPr>
          <w:rFonts w:cs="Arial"/>
          <w:color w:val="2F5496" w:themeColor="accent1" w:themeShade="BF"/>
          <w:szCs w:val="20"/>
          <w:lang w:val="sl-SI" w:eastAsia="sl-SI"/>
        </w:rPr>
      </w:pPr>
    </w:p>
    <w:p w14:paraId="4BC5565E" w14:textId="77777777" w:rsidR="00DB5040" w:rsidRPr="00E367EB" w:rsidRDefault="0049472C" w:rsidP="00E367EB">
      <w:pPr>
        <w:spacing w:line="276" w:lineRule="auto"/>
        <w:jc w:val="both"/>
        <w:rPr>
          <w:rFonts w:cs="Arial"/>
          <w:szCs w:val="20"/>
          <w:shd w:val="clear" w:color="auto" w:fill="FFFFFF"/>
          <w:lang w:val="sl-SI"/>
        </w:rPr>
      </w:pPr>
      <w:r w:rsidRPr="00E367EB">
        <w:rPr>
          <w:rFonts w:cs="Arial"/>
          <w:szCs w:val="20"/>
          <w:lang w:val="sl-SI"/>
        </w:rPr>
        <w:t>V skladu s prvo alinejo 41. člena ZDDO, ki se uporablja na podlagi 1. točke prvega odstavka 203. člena ZJU, je</w:t>
      </w:r>
      <w:r w:rsidRPr="00E367EB">
        <w:rPr>
          <w:rFonts w:eastAsiaTheme="minorHAnsi" w:cs="Arial"/>
          <w:szCs w:val="20"/>
          <w:shd w:val="clear" w:color="auto" w:fill="FFFFFF"/>
          <w:lang w:val="sl-SI"/>
        </w:rPr>
        <w:t xml:space="preserve"> delavec lahko odsoten z dela s pravico do nadomestila plače največ 7 dni v posameznem koledarskem letu, med drugim tudi zaradi aktivnega sodelovanja pri kulturnih, športnih in podobnih prireditvah.</w:t>
      </w:r>
      <w:r w:rsidRPr="00E367EB">
        <w:rPr>
          <w:rFonts w:cs="Arial"/>
          <w:szCs w:val="20"/>
          <w:lang w:val="sl-SI"/>
        </w:rPr>
        <w:t xml:space="preserve"> </w:t>
      </w:r>
      <w:r w:rsidR="00F16148" w:rsidRPr="00E367EB">
        <w:rPr>
          <w:rFonts w:cs="Arial"/>
          <w:szCs w:val="20"/>
          <w:lang w:val="sl-SI" w:eastAsia="sl-SI"/>
        </w:rPr>
        <w:t>Z navedeno zakonsko dikcijo opravičljivega razloga za odsotnost z dela je zakonodajalec želel zajeti različne dejanske dogodke in stanja, ki imajo skupno pomensko vsebino.</w:t>
      </w:r>
      <w:r w:rsidR="00504432" w:rsidRPr="00E367EB">
        <w:rPr>
          <w:rFonts w:cs="Arial"/>
          <w:szCs w:val="20"/>
          <w:lang w:val="sl-SI" w:eastAsia="sl-SI"/>
        </w:rPr>
        <w:t xml:space="preserve"> </w:t>
      </w:r>
      <w:r w:rsidR="00AB1A72" w:rsidRPr="00E367EB">
        <w:rPr>
          <w:rFonts w:cs="Arial"/>
          <w:szCs w:val="20"/>
          <w:lang w:val="sl-SI" w:eastAsia="sl-SI"/>
        </w:rPr>
        <w:t>Bistven element za odobritev odsotnosti delavcu je tako delavčevo aktivno sodelovanje</w:t>
      </w:r>
      <w:r w:rsidR="0041387E" w:rsidRPr="00E367EB">
        <w:rPr>
          <w:rFonts w:cs="Arial"/>
          <w:szCs w:val="20"/>
          <w:lang w:val="sl-SI" w:eastAsia="sl-SI"/>
        </w:rPr>
        <w:t xml:space="preserve"> pri</w:t>
      </w:r>
      <w:r w:rsidR="00E51432" w:rsidRPr="00E367EB">
        <w:rPr>
          <w:rFonts w:cs="Arial"/>
          <w:szCs w:val="20"/>
          <w:lang w:val="sl-SI" w:eastAsia="sl-SI"/>
        </w:rPr>
        <w:t xml:space="preserve"> kulturnih, športnih in podobnih </w:t>
      </w:r>
      <w:r w:rsidR="00AB1A72" w:rsidRPr="00E367EB">
        <w:rPr>
          <w:rFonts w:cs="Arial"/>
          <w:szCs w:val="20"/>
          <w:lang w:val="sl-SI" w:eastAsia="sl-SI"/>
        </w:rPr>
        <w:t>prireditvah</w:t>
      </w:r>
      <w:r w:rsidR="00E51432" w:rsidRPr="00E367EB">
        <w:rPr>
          <w:rFonts w:cs="Arial"/>
          <w:szCs w:val="20"/>
          <w:lang w:val="sl-SI" w:eastAsia="sl-SI"/>
        </w:rPr>
        <w:t>,</w:t>
      </w:r>
      <w:r w:rsidR="00504432" w:rsidRPr="00E367EB">
        <w:rPr>
          <w:rFonts w:cs="Arial"/>
          <w:szCs w:val="20"/>
          <w:lang w:val="sl-SI" w:eastAsia="sl-SI"/>
        </w:rPr>
        <w:t xml:space="preserve"> kar </w:t>
      </w:r>
      <w:r w:rsidR="00E51432" w:rsidRPr="00E367EB">
        <w:rPr>
          <w:rFonts w:cs="Arial"/>
          <w:szCs w:val="20"/>
          <w:lang w:val="sl-SI" w:eastAsia="sl-SI"/>
        </w:rPr>
        <w:t xml:space="preserve">nenazadnje </w:t>
      </w:r>
      <w:r w:rsidR="00504432" w:rsidRPr="00E367EB">
        <w:rPr>
          <w:rFonts w:cs="Arial"/>
          <w:szCs w:val="20"/>
          <w:lang w:val="sl-SI" w:eastAsia="sl-SI"/>
        </w:rPr>
        <w:t>potrjuje</w:t>
      </w:r>
      <w:r w:rsidR="00385179" w:rsidRPr="00E367EB">
        <w:rPr>
          <w:rFonts w:cs="Arial"/>
          <w:szCs w:val="20"/>
          <w:lang w:val="sl-SI" w:eastAsia="sl-SI"/>
        </w:rPr>
        <w:t xml:space="preserve"> sodna praksa, </w:t>
      </w:r>
      <w:r w:rsidR="00504432" w:rsidRPr="00E367EB">
        <w:rPr>
          <w:rFonts w:cs="Arial"/>
          <w:szCs w:val="20"/>
          <w:lang w:val="sl-SI" w:eastAsia="sl-SI"/>
        </w:rPr>
        <w:t>na katero se sklicuje</w:t>
      </w:r>
      <w:r w:rsidR="00385179" w:rsidRPr="00E367EB">
        <w:rPr>
          <w:rFonts w:cs="Arial"/>
          <w:szCs w:val="20"/>
          <w:lang w:val="sl-SI" w:eastAsia="sl-SI"/>
        </w:rPr>
        <w:t xml:space="preserve"> pritožnik</w:t>
      </w:r>
      <w:r w:rsidR="00504432" w:rsidRPr="00E367EB">
        <w:rPr>
          <w:rFonts w:cs="Arial"/>
          <w:szCs w:val="20"/>
          <w:lang w:val="sl-SI" w:eastAsia="sl-SI"/>
        </w:rPr>
        <w:t xml:space="preserve">. </w:t>
      </w:r>
      <w:r w:rsidR="00E51432" w:rsidRPr="00E367EB">
        <w:rPr>
          <w:rFonts w:cs="Arial"/>
          <w:szCs w:val="20"/>
          <w:lang w:val="sl-SI" w:eastAsia="sl-SI"/>
        </w:rPr>
        <w:t xml:space="preserve">Takšno aktivno sodelovanje </w:t>
      </w:r>
      <w:r w:rsidR="0041387E" w:rsidRPr="00E367EB">
        <w:rPr>
          <w:rFonts w:cs="Arial"/>
          <w:szCs w:val="20"/>
          <w:lang w:val="sl-SI" w:eastAsia="sl-SI"/>
        </w:rPr>
        <w:t>pri</w:t>
      </w:r>
      <w:r w:rsidR="00E51432" w:rsidRPr="00E367EB">
        <w:rPr>
          <w:rFonts w:cs="Arial"/>
          <w:szCs w:val="20"/>
          <w:lang w:val="sl-SI" w:eastAsia="sl-SI"/>
        </w:rPr>
        <w:t xml:space="preserve"> športni prireditvi pa nedvomno </w:t>
      </w:r>
      <w:r w:rsidR="00E51432" w:rsidRPr="00E367EB">
        <w:rPr>
          <w:rFonts w:cs="Arial"/>
          <w:szCs w:val="20"/>
          <w:lang w:val="sl-SI" w:eastAsia="sl-SI"/>
        </w:rPr>
        <w:lastRenderedPageBreak/>
        <w:t>predstavlja tudi tek</w:t>
      </w:r>
      <w:r w:rsidR="001E53F5" w:rsidRPr="00E367EB">
        <w:rPr>
          <w:rFonts w:cs="Arial"/>
          <w:szCs w:val="20"/>
          <w:lang w:val="sl-SI" w:eastAsia="sl-SI"/>
        </w:rPr>
        <w:t>. To pomeni, da</w:t>
      </w:r>
      <w:r w:rsidR="00E51432" w:rsidRPr="00E367EB">
        <w:rPr>
          <w:rFonts w:cs="Arial"/>
          <w:szCs w:val="20"/>
          <w:lang w:val="sl-SI" w:eastAsia="sl-SI"/>
        </w:rPr>
        <w:t xml:space="preserve"> </w:t>
      </w:r>
      <w:r w:rsidR="00000BCD" w:rsidRPr="00E367EB">
        <w:rPr>
          <w:rFonts w:cs="Arial"/>
          <w:szCs w:val="20"/>
          <w:lang w:val="sl-SI" w:eastAsia="sl-SI"/>
        </w:rPr>
        <w:t>udeležb</w:t>
      </w:r>
      <w:r w:rsidR="00C65018" w:rsidRPr="00E367EB">
        <w:rPr>
          <w:rFonts w:cs="Arial"/>
          <w:szCs w:val="20"/>
          <w:lang w:val="sl-SI" w:eastAsia="sl-SI"/>
        </w:rPr>
        <w:t>a</w:t>
      </w:r>
      <w:r w:rsidR="00000BCD" w:rsidRPr="00E367EB">
        <w:rPr>
          <w:rFonts w:cs="Arial"/>
          <w:szCs w:val="20"/>
          <w:lang w:val="sl-SI" w:eastAsia="sl-SI"/>
        </w:rPr>
        <w:t xml:space="preserve"> pritožni</w:t>
      </w:r>
      <w:r w:rsidR="000E734C" w:rsidRPr="00E367EB">
        <w:rPr>
          <w:rFonts w:cs="Arial"/>
          <w:szCs w:val="20"/>
          <w:lang w:val="sl-SI" w:eastAsia="sl-SI"/>
        </w:rPr>
        <w:t>ka</w:t>
      </w:r>
      <w:r w:rsidR="00000BCD" w:rsidRPr="00E367EB">
        <w:rPr>
          <w:rFonts w:cs="Arial"/>
          <w:szCs w:val="20"/>
          <w:lang w:val="sl-SI" w:eastAsia="sl-SI"/>
        </w:rPr>
        <w:t xml:space="preserve"> na</w:t>
      </w:r>
      <w:r w:rsidR="000E734C" w:rsidRPr="00E367EB">
        <w:rPr>
          <w:rFonts w:cs="Arial"/>
          <w:szCs w:val="20"/>
          <w:lang w:val="sl-SI" w:eastAsia="sl-SI"/>
        </w:rPr>
        <w:t xml:space="preserve"> navedenih tekih</w:t>
      </w:r>
      <w:r w:rsidR="00000BCD" w:rsidRPr="00E367EB">
        <w:rPr>
          <w:rFonts w:cs="Arial"/>
          <w:szCs w:val="20"/>
          <w:lang w:val="sl-SI" w:eastAsia="sl-SI"/>
        </w:rPr>
        <w:t xml:space="preserve"> nedvomno </w:t>
      </w:r>
      <w:r w:rsidR="00C65018" w:rsidRPr="00E367EB">
        <w:rPr>
          <w:rFonts w:cs="Arial"/>
          <w:szCs w:val="20"/>
          <w:lang w:val="sl-SI" w:eastAsia="sl-SI"/>
        </w:rPr>
        <w:t>predstavlja</w:t>
      </w:r>
      <w:r w:rsidR="00000BCD" w:rsidRPr="00E367EB">
        <w:rPr>
          <w:rFonts w:cs="Arial"/>
          <w:szCs w:val="20"/>
          <w:lang w:val="sl-SI" w:eastAsia="sl-SI"/>
        </w:rPr>
        <w:t xml:space="preserve"> aktivno sodelovanje pri športni prireditvi,</w:t>
      </w:r>
      <w:r w:rsidR="000E734C" w:rsidRPr="00E367EB">
        <w:rPr>
          <w:rFonts w:cs="Arial"/>
          <w:szCs w:val="20"/>
          <w:lang w:val="sl-SI" w:eastAsia="sl-SI"/>
        </w:rPr>
        <w:t xml:space="preserve"> </w:t>
      </w:r>
      <w:r w:rsidR="0041387E" w:rsidRPr="00E367EB">
        <w:rPr>
          <w:rFonts w:cs="Arial"/>
          <w:szCs w:val="20"/>
          <w:lang w:val="sl-SI" w:eastAsia="sl-SI"/>
        </w:rPr>
        <w:t xml:space="preserve">in to </w:t>
      </w:r>
      <w:r w:rsidR="000E734C" w:rsidRPr="00E367EB">
        <w:rPr>
          <w:rFonts w:cs="Arial"/>
          <w:szCs w:val="20"/>
          <w:lang w:val="sl-SI" w:eastAsia="sl-SI"/>
        </w:rPr>
        <w:t>ne glede</w:t>
      </w:r>
      <w:r w:rsidR="0041387E" w:rsidRPr="00E367EB">
        <w:rPr>
          <w:rFonts w:cs="Arial"/>
          <w:szCs w:val="20"/>
          <w:lang w:val="sl-SI" w:eastAsia="sl-SI"/>
        </w:rPr>
        <w:t xml:space="preserve"> na pritožnikov status športnika oz. rekreativnega tekača </w:t>
      </w:r>
      <w:r w:rsidR="000E734C" w:rsidRPr="00E367EB">
        <w:rPr>
          <w:rFonts w:cs="Arial"/>
          <w:szCs w:val="20"/>
          <w:lang w:val="sl-SI" w:eastAsia="sl-SI"/>
        </w:rPr>
        <w:t>in ne glede na</w:t>
      </w:r>
      <w:r w:rsidR="0041387E" w:rsidRPr="00E367EB">
        <w:rPr>
          <w:rFonts w:cs="Arial"/>
          <w:szCs w:val="20"/>
          <w:lang w:val="sl-SI" w:eastAsia="sl-SI"/>
        </w:rPr>
        <w:t xml:space="preserve"> njegovo</w:t>
      </w:r>
      <w:r w:rsidR="00347D8D" w:rsidRPr="00E367EB">
        <w:rPr>
          <w:rFonts w:cs="Arial"/>
          <w:szCs w:val="20"/>
          <w:lang w:val="sl-SI" w:eastAsia="sl-SI"/>
        </w:rPr>
        <w:t xml:space="preserve"> </w:t>
      </w:r>
      <w:r w:rsidR="000E734C" w:rsidRPr="00E367EB">
        <w:rPr>
          <w:rFonts w:cs="Arial"/>
          <w:szCs w:val="20"/>
          <w:lang w:val="sl-SI" w:eastAsia="sl-SI"/>
        </w:rPr>
        <w:t>prostovoljno odločitev o udeležbi</w:t>
      </w:r>
      <w:r w:rsidR="0041387E" w:rsidRPr="00E367EB">
        <w:rPr>
          <w:rFonts w:cs="Arial"/>
          <w:szCs w:val="20"/>
          <w:lang w:val="sl-SI" w:eastAsia="sl-SI"/>
        </w:rPr>
        <w:t xml:space="preserve">. </w:t>
      </w:r>
      <w:r w:rsidR="00347D8D" w:rsidRPr="00E367EB">
        <w:rPr>
          <w:rFonts w:cs="Arial"/>
          <w:szCs w:val="20"/>
          <w:lang w:val="sl-SI" w:eastAsia="sl-SI"/>
        </w:rPr>
        <w:t>Upoštevaje navedeno</w:t>
      </w:r>
      <w:r w:rsidR="00000BCD" w:rsidRPr="00E367EB">
        <w:rPr>
          <w:rFonts w:cs="Arial"/>
          <w:szCs w:val="20"/>
          <w:lang w:val="sl-SI" w:eastAsia="sl-SI"/>
        </w:rPr>
        <w:t xml:space="preserve"> Komisija za pritožbe zaključu</w:t>
      </w:r>
      <w:r w:rsidR="00A127D5" w:rsidRPr="00E367EB">
        <w:rPr>
          <w:rFonts w:cs="Arial"/>
          <w:szCs w:val="20"/>
          <w:lang w:val="sl-SI" w:eastAsia="sl-SI"/>
        </w:rPr>
        <w:t>je</w:t>
      </w:r>
      <w:r w:rsidR="00000BCD" w:rsidRPr="00E367EB">
        <w:rPr>
          <w:rFonts w:cs="Arial"/>
          <w:szCs w:val="20"/>
          <w:lang w:val="sl-SI" w:eastAsia="sl-SI"/>
        </w:rPr>
        <w:t>, da ni noben</w:t>
      </w:r>
      <w:r w:rsidR="0081724B" w:rsidRPr="00E367EB">
        <w:rPr>
          <w:rFonts w:cs="Arial"/>
          <w:szCs w:val="20"/>
          <w:lang w:val="sl-SI" w:eastAsia="sl-SI"/>
        </w:rPr>
        <w:t>ega</w:t>
      </w:r>
      <w:r w:rsidR="00000BCD" w:rsidRPr="00E367EB">
        <w:rPr>
          <w:rFonts w:cs="Arial"/>
          <w:szCs w:val="20"/>
          <w:lang w:val="sl-SI" w:eastAsia="sl-SI"/>
        </w:rPr>
        <w:t xml:space="preserve"> utemeljen</w:t>
      </w:r>
      <w:r w:rsidR="0081724B" w:rsidRPr="00E367EB">
        <w:rPr>
          <w:rFonts w:cs="Arial"/>
          <w:szCs w:val="20"/>
          <w:lang w:val="sl-SI" w:eastAsia="sl-SI"/>
        </w:rPr>
        <w:t>ega</w:t>
      </w:r>
      <w:r w:rsidR="00000BCD" w:rsidRPr="00E367EB">
        <w:rPr>
          <w:rFonts w:cs="Arial"/>
          <w:szCs w:val="20"/>
          <w:lang w:val="sl-SI" w:eastAsia="sl-SI"/>
        </w:rPr>
        <w:t xml:space="preserve"> razlog</w:t>
      </w:r>
      <w:r w:rsidR="0081724B" w:rsidRPr="00E367EB">
        <w:rPr>
          <w:rFonts w:cs="Arial"/>
          <w:szCs w:val="20"/>
          <w:lang w:val="sl-SI" w:eastAsia="sl-SI"/>
        </w:rPr>
        <w:t>a</w:t>
      </w:r>
      <w:r w:rsidR="00000BCD" w:rsidRPr="00E367EB">
        <w:rPr>
          <w:rFonts w:cs="Arial"/>
          <w:szCs w:val="20"/>
          <w:lang w:val="sl-SI" w:eastAsia="sl-SI"/>
        </w:rPr>
        <w:t xml:space="preserve"> za zavrnitev pritožni</w:t>
      </w:r>
      <w:r w:rsidR="000E734C" w:rsidRPr="00E367EB">
        <w:rPr>
          <w:rFonts w:cs="Arial"/>
          <w:szCs w:val="20"/>
          <w:lang w:val="sl-SI" w:eastAsia="sl-SI"/>
        </w:rPr>
        <w:t>kov</w:t>
      </w:r>
      <w:r w:rsidR="001E53F5" w:rsidRPr="00E367EB">
        <w:rPr>
          <w:rFonts w:cs="Arial"/>
          <w:szCs w:val="20"/>
          <w:lang w:val="sl-SI" w:eastAsia="sl-SI"/>
        </w:rPr>
        <w:t>ih zahtev za odobritev</w:t>
      </w:r>
      <w:r w:rsidR="00000BCD" w:rsidRPr="00E367EB">
        <w:rPr>
          <w:rFonts w:cs="Arial"/>
          <w:szCs w:val="20"/>
          <w:lang w:val="sl-SI" w:eastAsia="sl-SI"/>
        </w:rPr>
        <w:t xml:space="preserve"> </w:t>
      </w:r>
      <w:r w:rsidR="001E53F5" w:rsidRPr="00E367EB">
        <w:rPr>
          <w:rFonts w:cs="Arial"/>
          <w:szCs w:val="20"/>
          <w:lang w:val="sl-SI" w:eastAsia="sl-SI"/>
        </w:rPr>
        <w:t xml:space="preserve">plačane </w:t>
      </w:r>
      <w:r w:rsidR="00000BCD" w:rsidRPr="00E367EB">
        <w:rPr>
          <w:rFonts w:cs="Arial"/>
          <w:szCs w:val="20"/>
          <w:lang w:val="sl-SI" w:eastAsia="sl-SI"/>
        </w:rPr>
        <w:t>odsotnosti z dela, za</w:t>
      </w:r>
      <w:r w:rsidR="0081724B" w:rsidRPr="00E367EB">
        <w:rPr>
          <w:rFonts w:cs="Arial"/>
          <w:szCs w:val="20"/>
          <w:lang w:val="sl-SI" w:eastAsia="sl-SI"/>
        </w:rPr>
        <w:t>radi česar</w:t>
      </w:r>
      <w:r w:rsidR="00000BCD" w:rsidRPr="00E367EB">
        <w:rPr>
          <w:rFonts w:cs="Arial"/>
          <w:szCs w:val="20"/>
          <w:lang w:val="sl-SI" w:eastAsia="sl-SI"/>
        </w:rPr>
        <w:t xml:space="preserve"> je izpodbijani sklep nezakonit in se kot tak odpravi</w:t>
      </w:r>
      <w:r w:rsidR="00DB5040" w:rsidRPr="00E367EB">
        <w:rPr>
          <w:rFonts w:cs="Arial"/>
          <w:szCs w:val="20"/>
          <w:lang w:val="sl-SI" w:eastAsia="sl-SI"/>
        </w:rPr>
        <w:t xml:space="preserve">, pritožniku pa se odobri </w:t>
      </w:r>
      <w:r w:rsidR="00DB5040" w:rsidRPr="00E367EB">
        <w:rPr>
          <w:rFonts w:cs="Arial"/>
          <w:szCs w:val="20"/>
          <w:lang w:val="sl-SI"/>
        </w:rPr>
        <w:t xml:space="preserve">plačana </w:t>
      </w:r>
      <w:r w:rsidR="00DB5040" w:rsidRPr="00E367EB">
        <w:rPr>
          <w:rFonts w:cs="Arial"/>
          <w:szCs w:val="20"/>
          <w:lang w:val="sl-SI" w:eastAsia="sl-SI"/>
        </w:rPr>
        <w:t xml:space="preserve">odsotnost z dela </w:t>
      </w:r>
      <w:r w:rsidR="00DB5040" w:rsidRPr="00E367EB">
        <w:rPr>
          <w:rFonts w:cs="Arial"/>
          <w:szCs w:val="20"/>
          <w:lang w:val="sl-SI"/>
        </w:rPr>
        <w:t xml:space="preserve">v skladu z 41. členom ZDDO.            </w:t>
      </w:r>
      <w:r w:rsidR="00DB5040" w:rsidRPr="00E367EB">
        <w:rPr>
          <w:rFonts w:cs="Arial"/>
          <w:szCs w:val="20"/>
          <w:shd w:val="clear" w:color="auto" w:fill="FFFFFF"/>
          <w:lang w:val="sl-SI"/>
        </w:rPr>
        <w:t xml:space="preserve">  </w:t>
      </w:r>
    </w:p>
    <w:p w14:paraId="65D460FD" w14:textId="6C8F267E" w:rsidR="00000BCD" w:rsidRPr="00E367EB" w:rsidRDefault="00000BCD" w:rsidP="00E367EB">
      <w:pPr>
        <w:spacing w:line="276" w:lineRule="auto"/>
        <w:jc w:val="both"/>
        <w:rPr>
          <w:rFonts w:cs="Arial"/>
          <w:szCs w:val="20"/>
          <w:lang w:val="sl-SI" w:eastAsia="sl-SI"/>
        </w:rPr>
      </w:pPr>
      <w:r w:rsidRPr="00E367EB">
        <w:rPr>
          <w:rFonts w:cs="Arial"/>
          <w:szCs w:val="20"/>
          <w:lang w:val="sl-SI" w:eastAsia="sl-SI"/>
        </w:rPr>
        <w:t xml:space="preserve">         </w:t>
      </w:r>
    </w:p>
    <w:p w14:paraId="6AFCEC71" w14:textId="39A5A012" w:rsidR="00A37BF4" w:rsidRPr="00E367EB" w:rsidRDefault="00F16148" w:rsidP="00E367EB">
      <w:pPr>
        <w:spacing w:line="276" w:lineRule="auto"/>
        <w:jc w:val="both"/>
        <w:rPr>
          <w:rFonts w:cs="Arial"/>
          <w:szCs w:val="20"/>
          <w:lang w:val="sl-SI" w:eastAsia="sl-SI"/>
        </w:rPr>
      </w:pPr>
      <w:r w:rsidRPr="00E367EB">
        <w:rPr>
          <w:rFonts w:cs="Arial"/>
          <w:szCs w:val="20"/>
          <w:lang w:val="sl-SI" w:eastAsia="sl-SI"/>
        </w:rPr>
        <w:t xml:space="preserve">Komisija za pritožbe </w:t>
      </w:r>
      <w:r w:rsidR="00DB5040" w:rsidRPr="00E367EB">
        <w:rPr>
          <w:rFonts w:cs="Arial"/>
          <w:szCs w:val="20"/>
          <w:lang w:val="sl-SI" w:eastAsia="sl-SI"/>
        </w:rPr>
        <w:t xml:space="preserve">je </w:t>
      </w:r>
      <w:r w:rsidRPr="00E367EB">
        <w:rPr>
          <w:rFonts w:cs="Arial"/>
          <w:szCs w:val="20"/>
          <w:lang w:val="sl-SI" w:eastAsia="sl-SI"/>
        </w:rPr>
        <w:t xml:space="preserve">na podlagi prvega odstavka 252. člena Zakona o splošnem upravnem postopku </w:t>
      </w:r>
      <w:r w:rsidR="00466C45" w:rsidRPr="00E367EB">
        <w:rPr>
          <w:rFonts w:cs="Arial"/>
          <w:szCs w:val="20"/>
          <w:shd w:val="clear" w:color="auto" w:fill="FFFFFF"/>
          <w:lang w:val="sl-SI"/>
        </w:rPr>
        <w:t xml:space="preserve">(Uradni list RS, št. 24/06 – uradno prečiščeno besedilo, 105/06 – ZUS-1, 126/07, 65/08, 8/10, 82/13, 175/20 – ZIUPOPDVE in 3/22 – </w:t>
      </w:r>
      <w:proofErr w:type="spellStart"/>
      <w:r w:rsidR="00466C45" w:rsidRPr="00E367EB">
        <w:rPr>
          <w:rFonts w:cs="Arial"/>
          <w:szCs w:val="20"/>
          <w:shd w:val="clear" w:color="auto" w:fill="FFFFFF"/>
          <w:lang w:val="sl-SI"/>
        </w:rPr>
        <w:t>Zdeb</w:t>
      </w:r>
      <w:proofErr w:type="spellEnd"/>
      <w:r w:rsidR="00466C45" w:rsidRPr="00E367EB">
        <w:rPr>
          <w:rFonts w:cs="Arial"/>
          <w:szCs w:val="20"/>
          <w:shd w:val="clear" w:color="auto" w:fill="FFFFFF"/>
          <w:lang w:val="sl-SI"/>
        </w:rPr>
        <w:t>; v nadaljnjem besedilu: ZUP)</w:t>
      </w:r>
      <w:r w:rsidR="00466C45" w:rsidRPr="00E367EB">
        <w:rPr>
          <w:rFonts w:cs="Arial"/>
          <w:szCs w:val="20"/>
          <w:lang w:val="sl-SI" w:eastAsia="sl-SI"/>
        </w:rPr>
        <w:t xml:space="preserve"> </w:t>
      </w:r>
      <w:r w:rsidRPr="00E367EB">
        <w:rPr>
          <w:rFonts w:cs="Arial"/>
          <w:szCs w:val="20"/>
          <w:lang w:val="sl-SI" w:eastAsia="sl-SI"/>
        </w:rPr>
        <w:t xml:space="preserve">v povezavi z drugim odstavkom 247. člena ZUP odločila tako, kot </w:t>
      </w:r>
      <w:r w:rsidR="00466C45" w:rsidRPr="00E367EB">
        <w:rPr>
          <w:rFonts w:cs="Arial"/>
          <w:szCs w:val="20"/>
          <w:lang w:val="sl-SI" w:eastAsia="sl-SI"/>
        </w:rPr>
        <w:t>izhaja</w:t>
      </w:r>
      <w:r w:rsidRPr="00E367EB">
        <w:rPr>
          <w:rFonts w:cs="Arial"/>
          <w:szCs w:val="20"/>
          <w:lang w:val="sl-SI" w:eastAsia="sl-SI"/>
        </w:rPr>
        <w:t xml:space="preserve"> iz izreka tega sklepa.</w:t>
      </w:r>
    </w:p>
    <w:p w14:paraId="0BF57B26" w14:textId="77777777" w:rsidR="00A37BF4" w:rsidRPr="00E367EB" w:rsidRDefault="00A37BF4" w:rsidP="00E367EB">
      <w:pPr>
        <w:spacing w:line="276" w:lineRule="auto"/>
        <w:jc w:val="both"/>
        <w:rPr>
          <w:rFonts w:cs="Arial"/>
          <w:szCs w:val="20"/>
          <w:lang w:val="sl-SI" w:eastAsia="sl-SI"/>
        </w:rPr>
      </w:pPr>
    </w:p>
    <w:p w14:paraId="19174786" w14:textId="1E7E367C" w:rsidR="00F16148" w:rsidRPr="00E367EB" w:rsidRDefault="00F16148" w:rsidP="00E367EB">
      <w:pPr>
        <w:spacing w:line="276" w:lineRule="auto"/>
        <w:jc w:val="both"/>
        <w:rPr>
          <w:rFonts w:cs="Arial"/>
          <w:szCs w:val="20"/>
          <w:lang w:val="sl-SI" w:eastAsia="sl-SI"/>
        </w:rPr>
      </w:pPr>
      <w:r w:rsidRPr="00E367EB">
        <w:rPr>
          <w:rFonts w:cs="Arial"/>
          <w:b/>
          <w:szCs w:val="20"/>
          <w:lang w:val="sl-SI"/>
        </w:rPr>
        <w:t>POUK O PRAVNEM SREDSTVU:</w:t>
      </w:r>
    </w:p>
    <w:p w14:paraId="224DDB48" w14:textId="77777777" w:rsidR="00FB632F" w:rsidRPr="00E367EB" w:rsidRDefault="00FB632F" w:rsidP="00E367EB">
      <w:pPr>
        <w:spacing w:line="276" w:lineRule="auto"/>
        <w:jc w:val="both"/>
        <w:rPr>
          <w:rFonts w:cs="Arial"/>
          <w:szCs w:val="20"/>
          <w:lang w:val="sl-SI"/>
        </w:rPr>
      </w:pPr>
    </w:p>
    <w:p w14:paraId="2D1FA91C" w14:textId="4DE797CA" w:rsidR="00F16148" w:rsidRPr="00E367EB" w:rsidRDefault="00F16148" w:rsidP="00E367EB">
      <w:pPr>
        <w:spacing w:line="276" w:lineRule="auto"/>
        <w:jc w:val="both"/>
        <w:rPr>
          <w:rFonts w:cs="Arial"/>
          <w:szCs w:val="20"/>
          <w:lang w:val="sl-SI"/>
        </w:rPr>
      </w:pPr>
      <w:r w:rsidRPr="00E367EB">
        <w:rPr>
          <w:rFonts w:cs="Arial"/>
          <w:szCs w:val="20"/>
          <w:lang w:val="sl-SI"/>
        </w:rPr>
        <w:t>Pritožni</w:t>
      </w:r>
      <w:r w:rsidR="00FB632F" w:rsidRPr="00E367EB">
        <w:rPr>
          <w:rFonts w:cs="Arial"/>
          <w:szCs w:val="20"/>
          <w:lang w:val="sl-SI"/>
        </w:rPr>
        <w:t>k</w:t>
      </w:r>
      <w:r w:rsidRPr="00E367EB">
        <w:rPr>
          <w:rFonts w:cs="Arial"/>
          <w:szCs w:val="20"/>
          <w:lang w:val="sl-SI"/>
        </w:rPr>
        <w:t xml:space="preserve"> lahko v 30 dneh od dneva prejema tega sklepa začne postopek pred sodiščem, pristojnim za delovne spore. Tožba se vloži pri pristojnem sodišču neposredno pisno ali pa se mu pošlje priporočeno po pošti. Tožbi je treba priložiti tudi ta sklep v izvirniku, prepisu ali kopiji ter po en prepis ali kopijo tožbe in prilog za toženko. </w:t>
      </w:r>
    </w:p>
    <w:p w14:paraId="32A77150" w14:textId="77777777" w:rsidR="00F16148" w:rsidRPr="00E367EB" w:rsidRDefault="00F16148" w:rsidP="00E367EB">
      <w:pPr>
        <w:spacing w:line="276" w:lineRule="auto"/>
        <w:jc w:val="both"/>
        <w:rPr>
          <w:rFonts w:cs="Arial"/>
          <w:szCs w:val="20"/>
          <w:lang w:val="sl-SI" w:eastAsia="sl-SI"/>
        </w:rPr>
      </w:pPr>
      <w:r w:rsidRPr="00E367EB">
        <w:rPr>
          <w:rFonts w:cs="Arial"/>
          <w:szCs w:val="20"/>
          <w:lang w:val="sl-SI" w:eastAsia="sl-SI"/>
        </w:rPr>
        <w:tab/>
      </w:r>
      <w:r w:rsidRPr="00E367EB">
        <w:rPr>
          <w:rFonts w:cs="Arial"/>
          <w:szCs w:val="20"/>
          <w:lang w:val="sl-SI" w:eastAsia="sl-SI"/>
        </w:rPr>
        <w:tab/>
        <w:t xml:space="preserve">      </w:t>
      </w:r>
    </w:p>
    <w:p w14:paraId="5CB2D13E" w14:textId="77777777" w:rsidR="00F16148" w:rsidRPr="00E367EB" w:rsidRDefault="00F16148" w:rsidP="00E367EB">
      <w:pPr>
        <w:spacing w:line="276" w:lineRule="auto"/>
        <w:jc w:val="both"/>
        <w:rPr>
          <w:rFonts w:cs="Arial"/>
          <w:szCs w:val="20"/>
          <w:lang w:val="sl-SI" w:eastAsia="sl-SI"/>
        </w:rPr>
      </w:pPr>
    </w:p>
    <w:p w14:paraId="531226CB" w14:textId="77777777" w:rsidR="00F16148" w:rsidRPr="00E367EB" w:rsidRDefault="00F16148" w:rsidP="00E367EB">
      <w:pPr>
        <w:spacing w:line="276" w:lineRule="auto"/>
        <w:jc w:val="both"/>
        <w:rPr>
          <w:rFonts w:cs="Arial"/>
          <w:szCs w:val="20"/>
          <w:lang w:val="sl-SI" w:eastAsia="sl-SI"/>
        </w:rPr>
      </w:pPr>
    </w:p>
    <w:p w14:paraId="7A670977" w14:textId="6792F695" w:rsidR="00F16148" w:rsidRPr="00E367EB" w:rsidRDefault="00F16148" w:rsidP="00E367EB">
      <w:pPr>
        <w:spacing w:line="276" w:lineRule="auto"/>
        <w:jc w:val="both"/>
        <w:rPr>
          <w:rFonts w:cs="Arial"/>
          <w:szCs w:val="20"/>
          <w:lang w:val="sl-SI" w:eastAsia="sl-SI"/>
        </w:rPr>
      </w:pPr>
    </w:p>
    <w:p w14:paraId="0C0AAEBD" w14:textId="77777777" w:rsidR="00E3618A" w:rsidRPr="00E367EB" w:rsidRDefault="00E3618A" w:rsidP="00E367EB">
      <w:pPr>
        <w:spacing w:line="276" w:lineRule="auto"/>
        <w:jc w:val="both"/>
        <w:rPr>
          <w:rFonts w:cs="Arial"/>
          <w:szCs w:val="20"/>
          <w:lang w:val="sl-SI" w:eastAsia="sl-SI"/>
        </w:rPr>
      </w:pPr>
    </w:p>
    <w:p w14:paraId="5DE3249F" w14:textId="7EBAA3C1" w:rsidR="00F16148" w:rsidRPr="00E367EB" w:rsidRDefault="00F16148" w:rsidP="00E367EB">
      <w:pPr>
        <w:spacing w:line="276" w:lineRule="auto"/>
        <w:rPr>
          <w:rFonts w:cs="Arial"/>
          <w:szCs w:val="20"/>
          <w:lang w:val="sl-SI"/>
        </w:rPr>
      </w:pPr>
      <w:r w:rsidRPr="00E367EB">
        <w:rPr>
          <w:rFonts w:cs="Arial"/>
          <w:szCs w:val="20"/>
          <w:lang w:val="sl-SI"/>
        </w:rPr>
        <w:t xml:space="preserve">                                                                            </w:t>
      </w:r>
      <w:r w:rsidR="00E3618A" w:rsidRPr="00E367EB">
        <w:rPr>
          <w:rFonts w:cs="Arial"/>
          <w:szCs w:val="20"/>
          <w:lang w:val="sl-SI"/>
        </w:rPr>
        <w:t xml:space="preserve"> </w:t>
      </w:r>
      <w:r w:rsidR="0084759E" w:rsidRPr="0084759E">
        <w:rPr>
          <w:rFonts w:cs="Arial"/>
          <w:color w:val="FFFFFF" w:themeColor="background1"/>
          <w:szCs w:val="20"/>
          <w:lang w:val="sl-SI"/>
        </w:rPr>
        <w:t>izbrisan podatek ime in priimek</w:t>
      </w:r>
      <w:r w:rsidRPr="00E367EB">
        <w:rPr>
          <w:rFonts w:cs="Arial"/>
          <w:szCs w:val="20"/>
          <w:lang w:val="sl-SI"/>
        </w:rPr>
        <w:t>, univ. dipl. prav</w:t>
      </w:r>
      <w:r w:rsidR="00FB632F" w:rsidRPr="00E367EB">
        <w:rPr>
          <w:rFonts w:cs="Arial"/>
          <w:szCs w:val="20"/>
          <w:lang w:val="sl-SI"/>
        </w:rPr>
        <w:t>.</w:t>
      </w:r>
      <w:r w:rsidRPr="00E367EB">
        <w:rPr>
          <w:rFonts w:cs="Arial"/>
          <w:szCs w:val="20"/>
          <w:lang w:val="sl-SI"/>
        </w:rPr>
        <w:t xml:space="preserve"> </w:t>
      </w:r>
    </w:p>
    <w:p w14:paraId="6E00D47B" w14:textId="548BDF71" w:rsidR="00F16148" w:rsidRPr="00E367EB" w:rsidRDefault="00F16148" w:rsidP="00E367EB">
      <w:pPr>
        <w:spacing w:line="276" w:lineRule="auto"/>
        <w:rPr>
          <w:rFonts w:cs="Arial"/>
          <w:b/>
          <w:szCs w:val="20"/>
          <w:lang w:val="sl-SI"/>
        </w:rPr>
      </w:pPr>
      <w:r w:rsidRPr="00E367EB">
        <w:rPr>
          <w:rFonts w:cs="Arial"/>
          <w:szCs w:val="20"/>
          <w:lang w:val="sl-SI"/>
        </w:rPr>
        <w:t xml:space="preserve">                                                                                      </w:t>
      </w:r>
      <w:r w:rsidR="00FB632F" w:rsidRPr="00E367EB">
        <w:rPr>
          <w:rFonts w:cs="Arial"/>
          <w:szCs w:val="20"/>
          <w:lang w:val="sl-SI"/>
        </w:rPr>
        <w:t xml:space="preserve">  </w:t>
      </w:r>
      <w:r w:rsidR="00E3618A" w:rsidRPr="00E367EB">
        <w:rPr>
          <w:rFonts w:cs="Arial"/>
          <w:szCs w:val="20"/>
          <w:lang w:val="sl-SI"/>
        </w:rPr>
        <w:t xml:space="preserve"> </w:t>
      </w:r>
      <w:r w:rsidRPr="00E367EB">
        <w:rPr>
          <w:rFonts w:cs="Arial"/>
          <w:b/>
          <w:szCs w:val="20"/>
          <w:lang w:val="sl-SI"/>
        </w:rPr>
        <w:t>PREDSEDNICA SENATA</w:t>
      </w:r>
    </w:p>
    <w:p w14:paraId="30E46207" w14:textId="77777777" w:rsidR="00F16148" w:rsidRPr="00E367EB" w:rsidRDefault="00F16148" w:rsidP="00E367EB">
      <w:pPr>
        <w:spacing w:line="276" w:lineRule="auto"/>
        <w:rPr>
          <w:rFonts w:cs="Arial"/>
          <w:b/>
          <w:szCs w:val="20"/>
          <w:lang w:val="sl-SI"/>
        </w:rPr>
      </w:pPr>
    </w:p>
    <w:p w14:paraId="60343DD0" w14:textId="77777777" w:rsidR="00FB632F" w:rsidRPr="00E367EB" w:rsidRDefault="00FB632F" w:rsidP="00E367EB">
      <w:pPr>
        <w:spacing w:line="276" w:lineRule="auto"/>
        <w:rPr>
          <w:rFonts w:cs="Arial"/>
          <w:b/>
          <w:bCs/>
          <w:szCs w:val="20"/>
          <w:lang w:val="sl-SI"/>
        </w:rPr>
      </w:pPr>
    </w:p>
    <w:p w14:paraId="5AFADE96" w14:textId="77777777" w:rsidR="00FB632F" w:rsidRPr="00E367EB" w:rsidRDefault="00FB632F" w:rsidP="00E367EB">
      <w:pPr>
        <w:spacing w:line="276" w:lineRule="auto"/>
        <w:rPr>
          <w:rFonts w:cs="Arial"/>
          <w:b/>
          <w:bCs/>
          <w:szCs w:val="20"/>
          <w:lang w:val="sl-SI"/>
        </w:rPr>
      </w:pPr>
    </w:p>
    <w:p w14:paraId="391A77DC" w14:textId="77777777" w:rsidR="00E3618A" w:rsidRPr="00E367EB" w:rsidRDefault="00E3618A" w:rsidP="00E367EB">
      <w:pPr>
        <w:spacing w:line="276" w:lineRule="auto"/>
        <w:rPr>
          <w:rFonts w:cs="Arial"/>
          <w:b/>
          <w:bCs/>
          <w:szCs w:val="20"/>
          <w:lang w:val="sl-SI"/>
        </w:rPr>
      </w:pPr>
    </w:p>
    <w:p w14:paraId="71C7B761" w14:textId="77777777" w:rsidR="00E3618A" w:rsidRPr="00E367EB" w:rsidRDefault="00E3618A" w:rsidP="00E367EB">
      <w:pPr>
        <w:spacing w:line="276" w:lineRule="auto"/>
        <w:rPr>
          <w:rFonts w:cs="Arial"/>
          <w:b/>
          <w:bCs/>
          <w:szCs w:val="20"/>
          <w:lang w:val="sl-SI"/>
        </w:rPr>
      </w:pPr>
    </w:p>
    <w:p w14:paraId="58087B48" w14:textId="77777777" w:rsidR="00E3618A" w:rsidRPr="00E367EB" w:rsidRDefault="00E3618A" w:rsidP="00E367EB">
      <w:pPr>
        <w:spacing w:line="276" w:lineRule="auto"/>
        <w:rPr>
          <w:rFonts w:cs="Arial"/>
          <w:b/>
          <w:bCs/>
          <w:szCs w:val="20"/>
          <w:lang w:val="sl-SI"/>
        </w:rPr>
      </w:pPr>
    </w:p>
    <w:p w14:paraId="3B6AF128" w14:textId="77777777" w:rsidR="00C4690F" w:rsidRPr="00E367EB" w:rsidRDefault="00C4690F" w:rsidP="00E367EB">
      <w:pPr>
        <w:spacing w:line="276" w:lineRule="auto"/>
        <w:rPr>
          <w:rFonts w:cs="Arial"/>
          <w:b/>
          <w:bCs/>
          <w:szCs w:val="20"/>
          <w:lang w:val="sl-SI"/>
        </w:rPr>
      </w:pPr>
    </w:p>
    <w:p w14:paraId="265AE586" w14:textId="77777777" w:rsidR="00C4690F" w:rsidRPr="00E367EB" w:rsidRDefault="00C4690F" w:rsidP="00E367EB">
      <w:pPr>
        <w:spacing w:line="276" w:lineRule="auto"/>
        <w:rPr>
          <w:rFonts w:cs="Arial"/>
          <w:b/>
          <w:bCs/>
          <w:szCs w:val="20"/>
          <w:lang w:val="sl-SI"/>
        </w:rPr>
      </w:pPr>
    </w:p>
    <w:p w14:paraId="688D1485" w14:textId="77777777" w:rsidR="00C4690F" w:rsidRPr="00E367EB" w:rsidRDefault="00C4690F" w:rsidP="00E367EB">
      <w:pPr>
        <w:spacing w:line="276" w:lineRule="auto"/>
        <w:rPr>
          <w:rFonts w:cs="Arial"/>
          <w:b/>
          <w:bCs/>
          <w:szCs w:val="20"/>
          <w:lang w:val="sl-SI"/>
        </w:rPr>
      </w:pPr>
    </w:p>
    <w:p w14:paraId="7EF4C389" w14:textId="77777777" w:rsidR="00C4690F" w:rsidRPr="00E367EB" w:rsidRDefault="00C4690F" w:rsidP="00E367EB">
      <w:pPr>
        <w:spacing w:line="276" w:lineRule="auto"/>
        <w:rPr>
          <w:rFonts w:cs="Arial"/>
          <w:b/>
          <w:bCs/>
          <w:szCs w:val="20"/>
          <w:lang w:val="sl-SI"/>
        </w:rPr>
      </w:pPr>
    </w:p>
    <w:p w14:paraId="4E5AB5F7" w14:textId="77777777" w:rsidR="00C4690F" w:rsidRPr="00E367EB" w:rsidRDefault="00C4690F" w:rsidP="00E367EB">
      <w:pPr>
        <w:spacing w:line="276" w:lineRule="auto"/>
        <w:rPr>
          <w:rFonts w:cs="Arial"/>
          <w:b/>
          <w:bCs/>
          <w:szCs w:val="20"/>
          <w:lang w:val="sl-SI"/>
        </w:rPr>
      </w:pPr>
    </w:p>
    <w:p w14:paraId="6DAD18C4" w14:textId="77777777" w:rsidR="00C4690F" w:rsidRPr="00E367EB" w:rsidRDefault="00C4690F" w:rsidP="00E367EB">
      <w:pPr>
        <w:spacing w:line="276" w:lineRule="auto"/>
        <w:rPr>
          <w:rFonts w:cs="Arial"/>
          <w:b/>
          <w:bCs/>
          <w:szCs w:val="20"/>
          <w:lang w:val="sl-SI"/>
        </w:rPr>
      </w:pPr>
    </w:p>
    <w:p w14:paraId="1018C68A" w14:textId="77777777" w:rsidR="00C4690F" w:rsidRPr="00E367EB" w:rsidRDefault="00C4690F" w:rsidP="00E367EB">
      <w:pPr>
        <w:spacing w:line="276" w:lineRule="auto"/>
        <w:rPr>
          <w:rFonts w:cs="Arial"/>
          <w:b/>
          <w:bCs/>
          <w:szCs w:val="20"/>
          <w:lang w:val="sl-SI"/>
        </w:rPr>
      </w:pPr>
    </w:p>
    <w:p w14:paraId="120F8810" w14:textId="77777777" w:rsidR="00C4690F" w:rsidRPr="00E367EB" w:rsidRDefault="00C4690F" w:rsidP="00E367EB">
      <w:pPr>
        <w:spacing w:line="276" w:lineRule="auto"/>
        <w:rPr>
          <w:rFonts w:cs="Arial"/>
          <w:b/>
          <w:bCs/>
          <w:szCs w:val="20"/>
          <w:lang w:val="sl-SI"/>
        </w:rPr>
      </w:pPr>
    </w:p>
    <w:p w14:paraId="4C4B1563" w14:textId="77777777" w:rsidR="00C4690F" w:rsidRPr="00E367EB" w:rsidRDefault="00C4690F" w:rsidP="00E367EB">
      <w:pPr>
        <w:spacing w:line="276" w:lineRule="auto"/>
        <w:rPr>
          <w:rFonts w:cs="Arial"/>
          <w:b/>
          <w:bCs/>
          <w:szCs w:val="20"/>
          <w:lang w:val="sl-SI"/>
        </w:rPr>
      </w:pPr>
    </w:p>
    <w:p w14:paraId="44917D63" w14:textId="44253547" w:rsidR="00F16148" w:rsidRPr="00E367EB" w:rsidRDefault="00F16148" w:rsidP="00E367EB">
      <w:pPr>
        <w:spacing w:line="276" w:lineRule="auto"/>
        <w:rPr>
          <w:rFonts w:cs="Arial"/>
          <w:b/>
          <w:bCs/>
          <w:szCs w:val="20"/>
          <w:lang w:val="sl-SI"/>
        </w:rPr>
      </w:pPr>
      <w:r w:rsidRPr="00E367EB">
        <w:rPr>
          <w:rFonts w:cs="Arial"/>
          <w:b/>
          <w:bCs/>
          <w:szCs w:val="20"/>
          <w:lang w:val="sl-SI"/>
        </w:rPr>
        <w:t>VROČITI:</w:t>
      </w:r>
    </w:p>
    <w:p w14:paraId="1C840673" w14:textId="54839E48" w:rsidR="00F16148" w:rsidRPr="00E367EB" w:rsidRDefault="004914DD" w:rsidP="00E367EB">
      <w:pPr>
        <w:pStyle w:val="Odstavekseznama"/>
        <w:numPr>
          <w:ilvl w:val="0"/>
          <w:numId w:val="4"/>
        </w:numPr>
        <w:spacing w:line="276" w:lineRule="auto"/>
        <w:rPr>
          <w:rFonts w:cs="Arial"/>
          <w:szCs w:val="20"/>
          <w:lang w:val="sl-SI"/>
        </w:rPr>
      </w:pPr>
      <w:r w:rsidRPr="004914DD">
        <w:rPr>
          <w:rFonts w:cs="Arial"/>
          <w:color w:val="FFFFFF" w:themeColor="background1"/>
          <w:szCs w:val="20"/>
          <w:lang w:val="sl-SI"/>
        </w:rPr>
        <w:t>I</w:t>
      </w:r>
      <w:r w:rsidR="0084759E" w:rsidRPr="004914DD">
        <w:rPr>
          <w:rFonts w:cs="Arial"/>
          <w:color w:val="FFFFFF" w:themeColor="background1"/>
          <w:szCs w:val="20"/>
          <w:lang w:val="sl-SI"/>
        </w:rPr>
        <w:t>zbrisan podatek ime in priimek</w:t>
      </w:r>
      <w:r w:rsidRPr="004914DD">
        <w:rPr>
          <w:rFonts w:cs="Arial"/>
          <w:color w:val="FFFFFF" w:themeColor="background1"/>
          <w:szCs w:val="20"/>
          <w:lang w:val="sl-SI"/>
        </w:rPr>
        <w:t>, naslov</w:t>
      </w:r>
      <w:r w:rsidR="0084759E" w:rsidRPr="004914DD">
        <w:rPr>
          <w:rFonts w:cs="Arial"/>
          <w:color w:val="FFFFFF" w:themeColor="background1"/>
          <w:szCs w:val="20"/>
          <w:lang w:val="sl-SI"/>
        </w:rPr>
        <w:t xml:space="preserve"> </w:t>
      </w:r>
      <w:r w:rsidR="00FB632F" w:rsidRPr="00E367EB">
        <w:rPr>
          <w:rFonts w:cs="Arial"/>
          <w:szCs w:val="20"/>
          <w:lang w:val="sl-SI"/>
        </w:rPr>
        <w:t xml:space="preserve">- </w:t>
      </w:r>
      <w:r w:rsidR="00F16148" w:rsidRPr="00E367EB">
        <w:rPr>
          <w:rFonts w:cs="Arial"/>
          <w:szCs w:val="20"/>
          <w:lang w:val="sl-SI"/>
        </w:rPr>
        <w:t>osebno po ZUP!</w:t>
      </w:r>
    </w:p>
    <w:p w14:paraId="5E04A558" w14:textId="033782B9" w:rsidR="001F72A1" w:rsidRPr="0084759E" w:rsidRDefault="0084759E" w:rsidP="00E367EB">
      <w:pPr>
        <w:pStyle w:val="Odstavekseznama"/>
        <w:numPr>
          <w:ilvl w:val="0"/>
          <w:numId w:val="4"/>
        </w:numPr>
        <w:spacing w:line="276" w:lineRule="auto"/>
        <w:rPr>
          <w:rFonts w:cs="Arial"/>
          <w:color w:val="FFFFFF" w:themeColor="background1"/>
          <w:szCs w:val="20"/>
          <w:lang w:val="sl-SI"/>
        </w:rPr>
      </w:pPr>
      <w:r w:rsidRPr="0084759E">
        <w:rPr>
          <w:rFonts w:cs="Arial"/>
          <w:color w:val="FFFFFF" w:themeColor="background1"/>
          <w:szCs w:val="20"/>
          <w:lang w:val="sl-SI"/>
        </w:rPr>
        <w:t>izbrisan podatek organa</w:t>
      </w:r>
      <w:r w:rsidR="00F16148" w:rsidRPr="0084759E">
        <w:rPr>
          <w:rFonts w:cs="Arial"/>
          <w:color w:val="FFFFFF" w:themeColor="background1"/>
          <w:szCs w:val="20"/>
          <w:lang w:val="sl-SI"/>
        </w:rPr>
        <w:t>.</w:t>
      </w:r>
    </w:p>
    <w:sectPr w:rsidR="001F72A1" w:rsidRPr="0084759E" w:rsidSect="00D03BED">
      <w:headerReference w:type="default" r:id="rId28"/>
      <w:footerReference w:type="even" r:id="rId29"/>
      <w:footerReference w:type="default" r:id="rId30"/>
      <w:headerReference w:type="first" r:id="rId3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6051" w14:textId="77777777" w:rsidR="00C82A17" w:rsidRDefault="00E144A8">
      <w:pPr>
        <w:spacing w:line="240" w:lineRule="auto"/>
      </w:pPr>
      <w:r>
        <w:separator/>
      </w:r>
    </w:p>
  </w:endnote>
  <w:endnote w:type="continuationSeparator" w:id="0">
    <w:p w14:paraId="6ACE8FD4" w14:textId="77777777" w:rsidR="00C82A17" w:rsidRDefault="00E14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DokChampa"/>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3BD0" w14:textId="77777777" w:rsidR="001462A0" w:rsidRDefault="001F72A1"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BF16544" w14:textId="77777777" w:rsidR="001462A0" w:rsidRDefault="00726FC5" w:rsidP="00D03B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6ED6" w14:textId="77777777" w:rsidR="001462A0" w:rsidRDefault="001F72A1" w:rsidP="00D03BE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1F82B0A8" w14:textId="77777777" w:rsidR="001462A0" w:rsidRDefault="00726FC5" w:rsidP="00D03BE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0F7C" w14:textId="77777777" w:rsidR="00C82A17" w:rsidRDefault="00E144A8">
      <w:pPr>
        <w:spacing w:line="240" w:lineRule="auto"/>
      </w:pPr>
      <w:r>
        <w:separator/>
      </w:r>
    </w:p>
  </w:footnote>
  <w:footnote w:type="continuationSeparator" w:id="0">
    <w:p w14:paraId="0CDE7661" w14:textId="77777777" w:rsidR="00C82A17" w:rsidRDefault="00E144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6945" w14:textId="77777777" w:rsidR="001462A0" w:rsidRPr="00110CBD" w:rsidRDefault="00726FC5" w:rsidP="00D03BE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77"/>
    </w:tblGrid>
    <w:tr w:rsidR="00C80032" w:rsidRPr="00E818C1" w14:paraId="778A46EE" w14:textId="77777777" w:rsidTr="003911DB">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3A8FF16" w14:textId="77777777" w:rsidR="00C80032" w:rsidRPr="00E818C1" w:rsidRDefault="00C80032" w:rsidP="00C80032">
          <w:pPr>
            <w:autoSpaceDE w:val="0"/>
            <w:autoSpaceDN w:val="0"/>
            <w:adjustRightInd w:val="0"/>
            <w:rPr>
              <w:b w:val="0"/>
              <w:bCs w:val="0"/>
              <w:lang w:val="sl-SI"/>
            </w:rPr>
          </w:pPr>
          <w:bookmarkStart w:id="1" w:name="_Hlk53080671"/>
        </w:p>
        <w:p w14:paraId="454EB533" w14:textId="77777777" w:rsidR="00C80032" w:rsidRPr="00E818C1" w:rsidRDefault="00C80032" w:rsidP="00C80032">
          <w:pPr>
            <w:autoSpaceDE w:val="0"/>
            <w:autoSpaceDN w:val="0"/>
            <w:adjustRightInd w:val="0"/>
            <w:rPr>
              <w:rFonts w:ascii="Republika" w:hAnsi="Republika"/>
              <w:sz w:val="60"/>
              <w:szCs w:val="60"/>
              <w:lang w:val="sl-SI"/>
            </w:rPr>
          </w:pPr>
          <w:r w:rsidRPr="00E818C1">
            <w:rPr>
              <w:noProof/>
              <w:lang w:val="sl-SI"/>
            </w:rPr>
            <w:drawing>
              <wp:inline distT="0" distB="0" distL="0" distR="0" wp14:anchorId="746ADE41" wp14:editId="42DD5847">
                <wp:extent cx="292735" cy="311150"/>
                <wp:effectExtent l="0" t="0" r="0" b="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11150"/>
                        </a:xfrm>
                        <a:prstGeom prst="rect">
                          <a:avLst/>
                        </a:prstGeom>
                        <a:noFill/>
                      </pic:spPr>
                    </pic:pic>
                  </a:graphicData>
                </a:graphic>
              </wp:inline>
            </w:drawing>
          </w:r>
        </w:p>
      </w:tc>
    </w:tr>
  </w:tbl>
  <w:p w14:paraId="0ED01DC3" w14:textId="77777777" w:rsidR="00C80032" w:rsidRPr="00E818C1" w:rsidRDefault="00C80032" w:rsidP="00C80032">
    <w:pPr>
      <w:autoSpaceDE w:val="0"/>
      <w:autoSpaceDN w:val="0"/>
      <w:adjustRightInd w:val="0"/>
      <w:spacing w:line="240" w:lineRule="auto"/>
      <w:rPr>
        <w:rFonts w:ascii="Republika" w:hAnsi="Republika"/>
        <w:szCs w:val="20"/>
        <w:lang w:val="sl-SI"/>
      </w:rPr>
    </w:pPr>
    <w:r w:rsidRPr="00E818C1">
      <w:rPr>
        <w:rFonts w:ascii="Republika" w:hAnsi="Republika"/>
        <w:szCs w:val="20"/>
        <w:lang w:val="sl-SI"/>
      </w:rPr>
      <w:t>VLADA REPUBLIKE SLOVENIJE</w:t>
    </w:r>
  </w:p>
  <w:p w14:paraId="61127AB5" w14:textId="77777777" w:rsidR="00C80032" w:rsidRPr="00E818C1" w:rsidRDefault="00C80032" w:rsidP="00C80032">
    <w:pPr>
      <w:pStyle w:val="Glava"/>
      <w:tabs>
        <w:tab w:val="left" w:pos="5112"/>
      </w:tabs>
      <w:spacing w:line="240" w:lineRule="exact"/>
      <w:rPr>
        <w:rFonts w:ascii="Republika Bold" w:hAnsi="Republika Bold"/>
        <w:caps/>
        <w:szCs w:val="20"/>
        <w:lang w:val="sl-SI"/>
      </w:rPr>
    </w:pPr>
    <w:r w:rsidRPr="00E818C1">
      <w:rPr>
        <w:rFonts w:ascii="Republika Bold" w:hAnsi="Republika Bold"/>
        <w:caps/>
        <w:szCs w:val="20"/>
        <w:lang w:val="sl-SI"/>
      </w:rPr>
      <w:t>KOMISIJA ZA PRITOŽBE IZ DELOVNEGA RAZMERJA</w:t>
    </w:r>
  </w:p>
  <w:p w14:paraId="1CFA6CCA" w14:textId="77777777" w:rsidR="00C80032" w:rsidRPr="00E818C1" w:rsidRDefault="00C80032" w:rsidP="00C80032">
    <w:pPr>
      <w:pStyle w:val="Glava"/>
      <w:tabs>
        <w:tab w:val="left" w:pos="5112"/>
      </w:tabs>
      <w:spacing w:line="240" w:lineRule="exact"/>
      <w:rPr>
        <w:rFonts w:ascii="Republika Bold" w:hAnsi="Republika Bold"/>
        <w:caps/>
        <w:szCs w:val="20"/>
        <w:lang w:val="sl-SI"/>
      </w:rPr>
    </w:pPr>
  </w:p>
  <w:p w14:paraId="4E2C3E99" w14:textId="77777777" w:rsidR="00C80032" w:rsidRPr="00781DFB" w:rsidRDefault="00C80032" w:rsidP="00C80032">
    <w:pPr>
      <w:pStyle w:val="Glava"/>
      <w:tabs>
        <w:tab w:val="left" w:pos="2820"/>
        <w:tab w:val="left" w:pos="5112"/>
      </w:tabs>
      <w:rPr>
        <w:rFonts w:cs="Arial"/>
        <w:b/>
        <w:caps/>
        <w:szCs w:val="20"/>
        <w:lang w:val="it-IT"/>
      </w:rPr>
    </w:pPr>
    <w:r w:rsidRPr="00E818C1">
      <w:rPr>
        <w:rFonts w:cs="Arial"/>
        <w:sz w:val="16"/>
        <w:lang w:val="sl-SI"/>
      </w:rPr>
      <w:t>Tržaška</w:t>
    </w:r>
    <w:r w:rsidRPr="00781DFB">
      <w:rPr>
        <w:rFonts w:cs="Arial"/>
        <w:sz w:val="16"/>
        <w:lang w:val="it-IT"/>
      </w:rPr>
      <w:t xml:space="preserve"> cesta 21, 1000 Ljubljana</w:t>
    </w:r>
    <w:bookmarkEnd w:id="1"/>
    <w:r w:rsidRPr="00781DFB">
      <w:rPr>
        <w:rFonts w:cs="Arial"/>
        <w:sz w:val="16"/>
        <w:lang w:val="it-IT"/>
      </w:rPr>
      <w:tab/>
    </w:r>
    <w:r>
      <w:rPr>
        <w:rFonts w:cs="Arial"/>
        <w:sz w:val="16"/>
        <w:lang w:val="it-IT"/>
      </w:rPr>
      <w:tab/>
    </w:r>
    <w:r w:rsidRPr="00781DFB">
      <w:rPr>
        <w:rFonts w:cs="Arial"/>
        <w:sz w:val="16"/>
        <w:lang w:val="it-IT"/>
      </w:rPr>
      <w:tab/>
      <w:t>T: 01 478 16 76</w:t>
    </w:r>
  </w:p>
  <w:p w14:paraId="126A5CC9" w14:textId="77777777" w:rsidR="00C80032" w:rsidRPr="00781DFB" w:rsidRDefault="00C80032" w:rsidP="00C80032">
    <w:pPr>
      <w:pStyle w:val="Glava"/>
      <w:tabs>
        <w:tab w:val="left" w:pos="3360"/>
        <w:tab w:val="left" w:pos="5112"/>
      </w:tabs>
      <w:ind w:left="142"/>
      <w:rPr>
        <w:rFonts w:cs="Arial"/>
        <w:sz w:val="16"/>
        <w:lang w:val="it-IT"/>
      </w:rPr>
    </w:pPr>
    <w:r w:rsidRPr="00781DFB">
      <w:rPr>
        <w:rFonts w:cs="Arial"/>
        <w:sz w:val="16"/>
        <w:lang w:val="it-IT"/>
      </w:rPr>
      <w:tab/>
    </w:r>
    <w:r w:rsidRPr="00781DFB">
      <w:rPr>
        <w:rFonts w:cs="Arial"/>
        <w:sz w:val="16"/>
        <w:lang w:val="it-IT"/>
      </w:rPr>
      <w:tab/>
    </w:r>
    <w:r w:rsidRPr="00781DFB">
      <w:rPr>
        <w:rFonts w:cs="Arial"/>
        <w:sz w:val="16"/>
        <w:lang w:val="it-IT"/>
      </w:rPr>
      <w:tab/>
      <w:t xml:space="preserve">E: </w:t>
    </w:r>
    <w:r w:rsidR="00726FC5">
      <w:fldChar w:fldCharType="begin"/>
    </w:r>
    <w:r w:rsidR="00726FC5" w:rsidRPr="00726FC5">
      <w:rPr>
        <w:lang w:val="it-IT"/>
      </w:rPr>
      <w:instrText xml:space="preserve"> HYPERLINK "mailto:gp.mju@gov.si" </w:instrText>
    </w:r>
    <w:r w:rsidR="00726FC5">
      <w:fldChar w:fldCharType="separate"/>
    </w:r>
    <w:r w:rsidRPr="00781DFB">
      <w:rPr>
        <w:rStyle w:val="Hiperpovezava"/>
        <w:rFonts w:cs="Arial"/>
        <w:sz w:val="16"/>
        <w:lang w:val="it-IT"/>
      </w:rPr>
      <w:t>gp.mju@gov.si</w:t>
    </w:r>
    <w:r w:rsidR="00726FC5">
      <w:rPr>
        <w:rStyle w:val="Hiperpovezava"/>
        <w:rFonts w:cs="Arial"/>
        <w:sz w:val="16"/>
        <w:lang w:val="it-IT"/>
      </w:rPr>
      <w:fldChar w:fldCharType="end"/>
    </w:r>
  </w:p>
  <w:p w14:paraId="15763F66" w14:textId="77777777" w:rsidR="00C80032" w:rsidRPr="00836EB1" w:rsidRDefault="00C80032" w:rsidP="00C80032">
    <w:pPr>
      <w:pStyle w:val="Glava"/>
      <w:tabs>
        <w:tab w:val="left" w:pos="5112"/>
      </w:tabs>
      <w:ind w:left="142"/>
      <w:rPr>
        <w:rFonts w:cs="Arial"/>
      </w:rPr>
    </w:pPr>
    <w:r w:rsidRPr="00781DFB">
      <w:rPr>
        <w:rFonts w:cs="Arial"/>
        <w:sz w:val="16"/>
        <w:lang w:val="it-IT"/>
      </w:rPr>
      <w:tab/>
    </w:r>
    <w:r w:rsidRPr="00781DFB">
      <w:rPr>
        <w:rFonts w:cs="Arial"/>
        <w:sz w:val="16"/>
        <w:lang w:val="it-IT"/>
      </w:rPr>
      <w:tab/>
    </w:r>
    <w:r w:rsidRPr="00836EB1">
      <w:rPr>
        <w:rFonts w:cs="Arial"/>
        <w:sz w:val="16"/>
      </w:rPr>
      <w:t>www.mju.gov.si</w:t>
    </w:r>
  </w:p>
  <w:p w14:paraId="6E64A05F" w14:textId="77777777" w:rsidR="001462A0" w:rsidRPr="008F3500" w:rsidRDefault="00726FC5" w:rsidP="00D03BED">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0F95"/>
    <w:multiLevelType w:val="singleLevel"/>
    <w:tmpl w:val="B762A1A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6DF7404"/>
    <w:multiLevelType w:val="hybridMultilevel"/>
    <w:tmpl w:val="7848D068"/>
    <w:lvl w:ilvl="0" w:tplc="4DA639C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63E41DD"/>
    <w:multiLevelType w:val="hybridMultilevel"/>
    <w:tmpl w:val="20B89B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D417868"/>
    <w:multiLevelType w:val="hybridMultilevel"/>
    <w:tmpl w:val="A3625760"/>
    <w:lvl w:ilvl="0" w:tplc="D0641D46">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A1"/>
    <w:rsid w:val="00000BCD"/>
    <w:rsid w:val="000E734C"/>
    <w:rsid w:val="001633C5"/>
    <w:rsid w:val="001A5358"/>
    <w:rsid w:val="001E53F5"/>
    <w:rsid w:val="001F72A1"/>
    <w:rsid w:val="002524CF"/>
    <w:rsid w:val="002C595F"/>
    <w:rsid w:val="0030498E"/>
    <w:rsid w:val="00343FDD"/>
    <w:rsid w:val="00347D8D"/>
    <w:rsid w:val="00384F81"/>
    <w:rsid w:val="00385179"/>
    <w:rsid w:val="0041387E"/>
    <w:rsid w:val="00466C45"/>
    <w:rsid w:val="004914DD"/>
    <w:rsid w:val="0049472C"/>
    <w:rsid w:val="004E7524"/>
    <w:rsid w:val="00504432"/>
    <w:rsid w:val="006065B6"/>
    <w:rsid w:val="006B195E"/>
    <w:rsid w:val="006E289A"/>
    <w:rsid w:val="00726FC5"/>
    <w:rsid w:val="00761AF1"/>
    <w:rsid w:val="007D0941"/>
    <w:rsid w:val="0081724B"/>
    <w:rsid w:val="0084759E"/>
    <w:rsid w:val="00863CF3"/>
    <w:rsid w:val="00874518"/>
    <w:rsid w:val="008755B0"/>
    <w:rsid w:val="008C1478"/>
    <w:rsid w:val="00983ED4"/>
    <w:rsid w:val="009A60C7"/>
    <w:rsid w:val="009B5A01"/>
    <w:rsid w:val="00A127D5"/>
    <w:rsid w:val="00A22B7E"/>
    <w:rsid w:val="00A30E63"/>
    <w:rsid w:val="00A37BF4"/>
    <w:rsid w:val="00A5174D"/>
    <w:rsid w:val="00AB1A72"/>
    <w:rsid w:val="00B0317B"/>
    <w:rsid w:val="00B52AFE"/>
    <w:rsid w:val="00C4690F"/>
    <w:rsid w:val="00C65018"/>
    <w:rsid w:val="00C667E6"/>
    <w:rsid w:val="00C80032"/>
    <w:rsid w:val="00C82A17"/>
    <w:rsid w:val="00C879B5"/>
    <w:rsid w:val="00C94339"/>
    <w:rsid w:val="00CA364C"/>
    <w:rsid w:val="00CC7BB7"/>
    <w:rsid w:val="00CE1F47"/>
    <w:rsid w:val="00D04B9A"/>
    <w:rsid w:val="00D24860"/>
    <w:rsid w:val="00D31830"/>
    <w:rsid w:val="00D32626"/>
    <w:rsid w:val="00DB5040"/>
    <w:rsid w:val="00DD04CE"/>
    <w:rsid w:val="00E144A8"/>
    <w:rsid w:val="00E1471C"/>
    <w:rsid w:val="00E3618A"/>
    <w:rsid w:val="00E367EB"/>
    <w:rsid w:val="00E47EE2"/>
    <w:rsid w:val="00E51432"/>
    <w:rsid w:val="00E96710"/>
    <w:rsid w:val="00F16148"/>
    <w:rsid w:val="00F278B6"/>
    <w:rsid w:val="00F3443D"/>
    <w:rsid w:val="00F6508D"/>
    <w:rsid w:val="00FA2627"/>
    <w:rsid w:val="00FA4314"/>
    <w:rsid w:val="00FB632F"/>
    <w:rsid w:val="00FF31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A9A42"/>
  <w15:chartTrackingRefBased/>
  <w15:docId w15:val="{4148A69B-B591-4F99-877D-AB05FD7B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72A1"/>
    <w:pPr>
      <w:spacing w:after="0" w:line="260" w:lineRule="exact"/>
    </w:pPr>
    <w:rPr>
      <w:rFonts w:ascii="Arial" w:eastAsia="Times New Roman" w:hAnsi="Arial" w:cs="Times New Roman"/>
      <w:sz w:val="20"/>
      <w:szCs w:val="24"/>
      <w:lang w:val="en-US"/>
    </w:rPr>
  </w:style>
  <w:style w:type="paragraph" w:styleId="Naslov1">
    <w:name w:val="heading 1"/>
    <w:basedOn w:val="Navaden"/>
    <w:next w:val="Navaden"/>
    <w:link w:val="Naslov1Znak"/>
    <w:uiPriority w:val="9"/>
    <w:qFormat/>
    <w:rsid w:val="00726FC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F72A1"/>
    <w:pPr>
      <w:tabs>
        <w:tab w:val="center" w:pos="4320"/>
        <w:tab w:val="right" w:pos="8640"/>
      </w:tabs>
    </w:pPr>
  </w:style>
  <w:style w:type="character" w:customStyle="1" w:styleId="GlavaZnak">
    <w:name w:val="Glava Znak"/>
    <w:basedOn w:val="Privzetapisavaodstavka"/>
    <w:link w:val="Glava"/>
    <w:rsid w:val="001F72A1"/>
    <w:rPr>
      <w:rFonts w:ascii="Arial" w:eastAsia="Times New Roman" w:hAnsi="Arial" w:cs="Times New Roman"/>
      <w:sz w:val="20"/>
      <w:szCs w:val="24"/>
      <w:lang w:val="en-US"/>
    </w:rPr>
  </w:style>
  <w:style w:type="paragraph" w:styleId="Noga">
    <w:name w:val="footer"/>
    <w:basedOn w:val="Navaden"/>
    <w:link w:val="NogaZnak"/>
    <w:semiHidden/>
    <w:rsid w:val="001F72A1"/>
    <w:pPr>
      <w:tabs>
        <w:tab w:val="center" w:pos="4320"/>
        <w:tab w:val="right" w:pos="8640"/>
      </w:tabs>
    </w:pPr>
  </w:style>
  <w:style w:type="character" w:customStyle="1" w:styleId="NogaZnak">
    <w:name w:val="Noga Znak"/>
    <w:basedOn w:val="Privzetapisavaodstavka"/>
    <w:link w:val="Noga"/>
    <w:semiHidden/>
    <w:rsid w:val="001F72A1"/>
    <w:rPr>
      <w:rFonts w:ascii="Arial" w:eastAsia="Times New Roman" w:hAnsi="Arial" w:cs="Times New Roman"/>
      <w:sz w:val="20"/>
      <w:szCs w:val="24"/>
      <w:lang w:val="en-US"/>
    </w:rPr>
  </w:style>
  <w:style w:type="character" w:styleId="tevilkastrani">
    <w:name w:val="page number"/>
    <w:basedOn w:val="Privzetapisavaodstavka"/>
    <w:rsid w:val="001F72A1"/>
  </w:style>
  <w:style w:type="paragraph" w:styleId="Telobesedila">
    <w:name w:val="Body Text"/>
    <w:basedOn w:val="Navaden"/>
    <w:link w:val="TelobesedilaZnak"/>
    <w:rsid w:val="001F72A1"/>
    <w:pPr>
      <w:overflowPunct w:val="0"/>
      <w:autoSpaceDE w:val="0"/>
      <w:autoSpaceDN w:val="0"/>
      <w:adjustRightInd w:val="0"/>
      <w:spacing w:line="240" w:lineRule="auto"/>
      <w:jc w:val="both"/>
      <w:textAlignment w:val="baseline"/>
    </w:pPr>
    <w:rPr>
      <w:sz w:val="22"/>
      <w:szCs w:val="20"/>
      <w:lang w:val="sl-SI" w:eastAsia="sl-SI"/>
    </w:rPr>
  </w:style>
  <w:style w:type="character" w:customStyle="1" w:styleId="TelobesedilaZnak">
    <w:name w:val="Telo besedila Znak"/>
    <w:basedOn w:val="Privzetapisavaodstavka"/>
    <w:link w:val="Telobesedila"/>
    <w:rsid w:val="001F72A1"/>
    <w:rPr>
      <w:rFonts w:ascii="Arial" w:eastAsia="Times New Roman" w:hAnsi="Arial" w:cs="Times New Roman"/>
      <w:szCs w:val="20"/>
      <w:lang w:eastAsia="sl-SI"/>
    </w:rPr>
  </w:style>
  <w:style w:type="paragraph" w:customStyle="1" w:styleId="Telobesedila21">
    <w:name w:val="Telo besedila 21"/>
    <w:basedOn w:val="Navaden"/>
    <w:rsid w:val="001F72A1"/>
    <w:pPr>
      <w:overflowPunct w:val="0"/>
      <w:autoSpaceDE w:val="0"/>
      <w:autoSpaceDN w:val="0"/>
      <w:adjustRightInd w:val="0"/>
      <w:spacing w:line="240" w:lineRule="auto"/>
      <w:jc w:val="both"/>
      <w:textAlignment w:val="baseline"/>
    </w:pPr>
    <w:rPr>
      <w:b/>
      <w:sz w:val="22"/>
      <w:szCs w:val="20"/>
      <w:lang w:val="sl-SI" w:eastAsia="sl-SI"/>
    </w:rPr>
  </w:style>
  <w:style w:type="character" w:styleId="Hiperpovezava">
    <w:name w:val="Hyperlink"/>
    <w:basedOn w:val="Privzetapisavaodstavka"/>
    <w:uiPriority w:val="99"/>
    <w:semiHidden/>
    <w:unhideWhenUsed/>
    <w:rsid w:val="00D31830"/>
    <w:rPr>
      <w:color w:val="0000FF"/>
      <w:u w:val="single"/>
    </w:rPr>
  </w:style>
  <w:style w:type="paragraph" w:styleId="Odstavekseznama">
    <w:name w:val="List Paragraph"/>
    <w:basedOn w:val="Navaden"/>
    <w:uiPriority w:val="34"/>
    <w:qFormat/>
    <w:rsid w:val="00FB632F"/>
    <w:pPr>
      <w:ind w:left="720"/>
      <w:contextualSpacing/>
    </w:pPr>
  </w:style>
  <w:style w:type="table" w:styleId="Navadnatabela4">
    <w:name w:val="Plain Table 4"/>
    <w:basedOn w:val="Navadnatabela"/>
    <w:uiPriority w:val="44"/>
    <w:rsid w:val="00C8003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rezrazmikov">
    <w:name w:val="No Spacing"/>
    <w:uiPriority w:val="1"/>
    <w:qFormat/>
    <w:rsid w:val="00726FC5"/>
    <w:pPr>
      <w:spacing w:after="0" w:line="240" w:lineRule="auto"/>
    </w:pPr>
    <w:rPr>
      <w:rFonts w:ascii="Arial" w:eastAsia="Times New Roman" w:hAnsi="Arial" w:cs="Times New Roman"/>
      <w:sz w:val="20"/>
      <w:szCs w:val="24"/>
      <w:lang w:val="en-US"/>
    </w:rPr>
  </w:style>
  <w:style w:type="character" w:customStyle="1" w:styleId="Naslov1Znak">
    <w:name w:val="Naslov 1 Znak"/>
    <w:basedOn w:val="Privzetapisavaodstavka"/>
    <w:link w:val="Naslov1"/>
    <w:uiPriority w:val="9"/>
    <w:rsid w:val="00726FC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20-01-1236" TargetMode="External"/><Relationship Id="rId26" Type="http://schemas.openxmlformats.org/officeDocument/2006/relationships/hyperlink" Target="http://www.uradni-list.si/1/objava.jsp?sop=2002-01-2759" TargetMode="External"/><Relationship Id="rId3" Type="http://schemas.openxmlformats.org/officeDocument/2006/relationships/settings" Target="settings.xml"/><Relationship Id="rId21" Type="http://schemas.openxmlformats.org/officeDocument/2006/relationships/hyperlink" Target="http://www.uradni-list.si/1/objava.jsp?sop=1993-01-0126"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8-01-0887" TargetMode="External"/><Relationship Id="rId25" Type="http://schemas.openxmlformats.org/officeDocument/2006/relationships/hyperlink" Target="http://www.uradni-list.si/1/objava.jsp?sop=1999-01-187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7-01-1523" TargetMode="External"/><Relationship Id="rId20" Type="http://schemas.openxmlformats.org/officeDocument/2006/relationships/hyperlink" Target="http://www.uradni-list.si/1/objava.jsp?sop=1991-01-0025"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1997-01-4007"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1997-01-3371" TargetMode="External"/><Relationship Id="rId28"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22-01-0014"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1994-01-0727" TargetMode="External"/><Relationship Id="rId27" Type="http://schemas.openxmlformats.org/officeDocument/2006/relationships/hyperlink" Target="http://www.uradni-list.si/1/objava.jsp?sop=2020-01-0196" TargetMode="Externa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1826</Words>
  <Characters>10411</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Aktivno sodelovanje pri športni prireditvi</vt:lpstr>
    </vt:vector>
  </TitlesOfParts>
  <Company>MJU</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Aktivno sodelovanje pri športni prireditvi</dc:title>
  <dc:subject/>
  <dc:creator>Marta Marn Sinur</dc:creator>
  <cp:keywords/>
  <dc:description/>
  <cp:lastModifiedBy>Alja Košir</cp:lastModifiedBy>
  <cp:revision>8</cp:revision>
  <dcterms:created xsi:type="dcterms:W3CDTF">2022-10-07T11:31:00Z</dcterms:created>
  <dcterms:modified xsi:type="dcterms:W3CDTF">2022-10-11T09:06:00Z</dcterms:modified>
</cp:coreProperties>
</file>