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A274" w14:textId="77777777" w:rsidR="001D4756" w:rsidRDefault="0034754E">
      <w:pPr>
        <w:autoSpaceDE w:val="0"/>
        <w:spacing w:after="0"/>
        <w:ind w:left="360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OBRAZEC A: PRIJAVA INSTITUCIJE/PODJETJA</w:t>
      </w:r>
    </w:p>
    <w:p w14:paraId="6805463B" w14:textId="77777777" w:rsidR="001D4756" w:rsidRDefault="001D4756">
      <w:pPr>
        <w:autoSpaceDE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</w:p>
    <w:p w14:paraId="2D643CA5" w14:textId="77777777" w:rsidR="001D4756" w:rsidRDefault="0034754E">
      <w:pPr>
        <w:autoSpaceDE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  <w:r>
        <w:rPr>
          <w:rFonts w:eastAsia="Times New Roman" w:cs="Calibri"/>
          <w:b/>
          <w:bCs/>
          <w:sz w:val="20"/>
          <w:szCs w:val="20"/>
        </w:rPr>
        <w:t>Naziv organa: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D4756" w14:paraId="0D1D578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5F67" w14:textId="77777777" w:rsidR="001D4756" w:rsidRDefault="0034754E">
            <w:pPr>
              <w:autoSpaceDE w:val="0"/>
              <w:spacing w:after="0"/>
              <w:jc w:val="both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Vnesite polni naziv organa in naslov</w:t>
            </w:r>
          </w:p>
          <w:p w14:paraId="7393EDF9" w14:textId="77777777" w:rsidR="001D4756" w:rsidRDefault="001D4756">
            <w:pPr>
              <w:autoSpaceDE w:val="0"/>
              <w:spacing w:after="0"/>
              <w:jc w:val="both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39B3A970" w14:textId="77777777" w:rsidR="001D4756" w:rsidRDefault="001D4756">
      <w:pPr>
        <w:autoSpaceDE w:val="0"/>
        <w:spacing w:after="0"/>
        <w:jc w:val="both"/>
        <w:rPr>
          <w:rFonts w:eastAsia="Times New Roman" w:cs="Calibri"/>
          <w:b/>
          <w:bCs/>
          <w:sz w:val="20"/>
          <w:szCs w:val="20"/>
        </w:rPr>
      </w:pPr>
    </w:p>
    <w:p w14:paraId="3C780DE5" w14:textId="77777777" w:rsidR="001D4756" w:rsidRDefault="0034754E">
      <w:pPr>
        <w:spacing w:after="0"/>
      </w:pPr>
      <w:r>
        <w:rPr>
          <w:rFonts w:eastAsia="Times New Roman" w:cs="Calibri"/>
          <w:b/>
          <w:bCs/>
          <w:sz w:val="19"/>
          <w:szCs w:val="20"/>
        </w:rPr>
        <w:t xml:space="preserve">Koordinator Izmenjave za povezovanje: </w:t>
      </w:r>
      <w:r>
        <w:rPr>
          <w:rFonts w:eastAsia="Times New Roman" w:cs="Calibri"/>
          <w:b/>
          <w:bCs/>
          <w:sz w:val="19"/>
          <w:szCs w:val="24"/>
          <w:shd w:val="clear" w:color="auto" w:fill="FFFF00"/>
        </w:rPr>
        <w:t xml:space="preserve"> 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D4756" w14:paraId="6B027A78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ECB8" w14:textId="77777777" w:rsidR="001D4756" w:rsidRDefault="0034754E">
            <w:pPr>
              <w:spacing w:after="0"/>
              <w:rPr>
                <w:rFonts w:eastAsia="Times New Roman" w:cs="Calibri"/>
                <w:bCs/>
                <w:sz w:val="19"/>
                <w:szCs w:val="24"/>
              </w:rPr>
            </w:pPr>
            <w:r>
              <w:rPr>
                <w:rFonts w:eastAsia="Times New Roman" w:cs="Calibri"/>
                <w:bCs/>
                <w:sz w:val="19"/>
                <w:szCs w:val="24"/>
              </w:rPr>
              <w:t>Vnesite ime in priimek ter e-kontakt in telefon</w:t>
            </w:r>
          </w:p>
          <w:p w14:paraId="4BBB4993" w14:textId="77777777" w:rsidR="001D4756" w:rsidRDefault="001D4756">
            <w:pPr>
              <w:spacing w:after="0"/>
              <w:rPr>
                <w:rFonts w:eastAsia="Times New Roman" w:cs="Calibri"/>
                <w:bCs/>
                <w:sz w:val="19"/>
                <w:szCs w:val="24"/>
              </w:rPr>
            </w:pPr>
          </w:p>
        </w:tc>
      </w:tr>
    </w:tbl>
    <w:p w14:paraId="59214747" w14:textId="77777777" w:rsidR="001D4756" w:rsidRDefault="001D4756">
      <w:pPr>
        <w:spacing w:after="0"/>
        <w:rPr>
          <w:rFonts w:eastAsia="Times New Roman" w:cs="Calibri"/>
          <w:b/>
          <w:sz w:val="19"/>
          <w:szCs w:val="24"/>
        </w:rPr>
      </w:pPr>
    </w:p>
    <w:p w14:paraId="6CB84808" w14:textId="77777777" w:rsidR="001D4756" w:rsidRDefault="0034754E">
      <w:pPr>
        <w:spacing w:after="0"/>
        <w:rPr>
          <w:rFonts w:eastAsia="Times New Roman" w:cs="Calibri"/>
          <w:b/>
          <w:sz w:val="19"/>
          <w:szCs w:val="24"/>
        </w:rPr>
      </w:pPr>
      <w:r>
        <w:rPr>
          <w:rFonts w:eastAsia="Times New Roman" w:cs="Calibri"/>
          <w:b/>
          <w:sz w:val="19"/>
          <w:szCs w:val="24"/>
        </w:rPr>
        <w:t xml:space="preserve">Število oseb, ki smo jih pripravljeni </w:t>
      </w:r>
      <w:r>
        <w:rPr>
          <w:rFonts w:eastAsia="Times New Roman" w:cs="Calibri"/>
          <w:b/>
          <w:sz w:val="19"/>
          <w:szCs w:val="24"/>
        </w:rPr>
        <w:t>sprejeti iz drugih organov: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D4756" w14:paraId="49AE74F5" w14:textId="77777777">
        <w:tblPrEx>
          <w:tblCellMar>
            <w:top w:w="0" w:type="dxa"/>
            <w:bottom w:w="0" w:type="dxa"/>
          </w:tblCellMar>
        </w:tblPrEx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418E" w14:textId="77777777" w:rsidR="001D4756" w:rsidRDefault="0034754E">
            <w:pPr>
              <w:spacing w:after="0"/>
              <w:rPr>
                <w:rFonts w:eastAsia="Times New Roman" w:cs="Calibri"/>
                <w:bCs/>
                <w:sz w:val="19"/>
                <w:szCs w:val="24"/>
              </w:rPr>
            </w:pPr>
            <w:r>
              <w:rPr>
                <w:rFonts w:eastAsia="Times New Roman" w:cs="Calibri"/>
                <w:bCs/>
                <w:sz w:val="19"/>
                <w:szCs w:val="24"/>
              </w:rPr>
              <w:t>Vnesite število oseb (največ 3), ki ste jih pripravljeni gostiti 1-5 delovnih dni  oziroma organizirati zanje 1-5 srečanj in zanje organizirati program, v kolikor bo interes</w:t>
            </w:r>
          </w:p>
          <w:p w14:paraId="28CFDF18" w14:textId="77777777" w:rsidR="001D4756" w:rsidRDefault="001D4756">
            <w:pPr>
              <w:spacing w:after="0"/>
              <w:rPr>
                <w:rFonts w:eastAsia="Times New Roman" w:cs="Calibri"/>
                <w:bCs/>
                <w:sz w:val="19"/>
                <w:szCs w:val="24"/>
              </w:rPr>
            </w:pPr>
          </w:p>
        </w:tc>
      </w:tr>
    </w:tbl>
    <w:p w14:paraId="44C9C1A8" w14:textId="77777777" w:rsidR="001D4756" w:rsidRDefault="001D4756">
      <w:pPr>
        <w:spacing w:after="0"/>
        <w:rPr>
          <w:rFonts w:eastAsia="Times New Roman" w:cs="Calibri"/>
          <w:b/>
          <w:sz w:val="20"/>
          <w:szCs w:val="20"/>
        </w:rPr>
      </w:pPr>
    </w:p>
    <w:p w14:paraId="0B171E08" w14:textId="77777777" w:rsidR="001D4756" w:rsidRDefault="001D4756">
      <w:pPr>
        <w:spacing w:after="0"/>
        <w:rPr>
          <w:rFonts w:eastAsia="Times New Roman" w:cs="Calibri"/>
          <w:b/>
          <w:sz w:val="20"/>
          <w:szCs w:val="20"/>
        </w:rPr>
      </w:pPr>
    </w:p>
    <w:p w14:paraId="10E7BDC6" w14:textId="77777777" w:rsidR="001D4756" w:rsidRDefault="0034754E">
      <w:pPr>
        <w:spacing w:after="0"/>
        <w:rPr>
          <w:rFonts w:eastAsia="Times New Roman" w:cs="Calibri"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 xml:space="preserve">S podpisom potrjujemo, da </w:t>
      </w:r>
    </w:p>
    <w:p w14:paraId="2568167E" w14:textId="77777777" w:rsidR="001D4756" w:rsidRDefault="0034754E">
      <w:pPr>
        <w:numPr>
          <w:ilvl w:val="0"/>
          <w:numId w:val="1"/>
        </w:numPr>
        <w:spacing w:after="0"/>
        <w:rPr>
          <w:rFonts w:eastAsia="Times New Roman" w:cs="Calibri"/>
          <w:b/>
          <w:sz w:val="20"/>
          <w:szCs w:val="20"/>
        </w:rPr>
      </w:pPr>
      <w:r>
        <w:rPr>
          <w:rFonts w:eastAsia="Times New Roman" w:cs="Calibri"/>
          <w:b/>
          <w:sz w:val="20"/>
          <w:szCs w:val="20"/>
        </w:rPr>
        <w:t>smo seznanjeni, da</w:t>
      </w:r>
    </w:p>
    <w:p w14:paraId="2533B724" w14:textId="77777777" w:rsidR="001D4756" w:rsidRDefault="0034754E">
      <w:pPr>
        <w:numPr>
          <w:ilvl w:val="0"/>
          <w:numId w:val="1"/>
        </w:numPr>
        <w:spacing w:after="0"/>
        <w:jc w:val="both"/>
      </w:pPr>
      <w:r>
        <w:rPr>
          <w:rFonts w:eastAsia="Times New Roman" w:cs="Calibri"/>
          <w:bCs/>
          <w:sz w:val="20"/>
          <w:szCs w:val="20"/>
        </w:rPr>
        <w:t xml:space="preserve">Ministrstvo za javno upravo (v nadaljevanju MJU) v skladu s 34.a členom Zakona o državni upravi (Uradni list RS, št. 113/05 – uradno prečiščeno besedilo, 89/07 – </w:t>
      </w:r>
      <w:proofErr w:type="spellStart"/>
      <w:r>
        <w:rPr>
          <w:rFonts w:eastAsia="Times New Roman" w:cs="Calibri"/>
          <w:bCs/>
          <w:sz w:val="20"/>
          <w:szCs w:val="20"/>
        </w:rPr>
        <w:t>odl</w:t>
      </w:r>
      <w:proofErr w:type="spellEnd"/>
      <w:r>
        <w:rPr>
          <w:rFonts w:eastAsia="Times New Roman" w:cs="Calibri"/>
          <w:bCs/>
          <w:sz w:val="20"/>
          <w:szCs w:val="20"/>
        </w:rPr>
        <w:t>. US, 126/07 – ZUP-E, 48/09, 8/10 – ZUP-G, 8/12 – ZVRS-F, 21/12, 47/13, 12/14, 90/14, 51/16</w:t>
      </w:r>
      <w:r>
        <w:rPr>
          <w:rFonts w:eastAsia="Times New Roman" w:cs="Calibri"/>
          <w:bCs/>
          <w:sz w:val="20"/>
          <w:szCs w:val="20"/>
        </w:rPr>
        <w:t>, 36/21, 82/21, 189/21, 153/22 in 18/23)</w:t>
      </w:r>
      <w:r>
        <w:rPr>
          <w:rFonts w:eastAsia="Times New Roman" w:cs="Calibri"/>
          <w:b/>
          <w:bCs/>
          <w:sz w:val="20"/>
          <w:szCs w:val="20"/>
        </w:rPr>
        <w:t xml:space="preserve"> </w:t>
      </w:r>
      <w:r>
        <w:rPr>
          <w:rFonts w:eastAsia="Times New Roman" w:cs="Calibri"/>
          <w:bCs/>
          <w:sz w:val="20"/>
          <w:szCs w:val="20"/>
        </w:rPr>
        <w:t>opravlja naloge na  kakovosti javne uprave, boljše zakonodaje ter odprave administrativnih ovir;</w:t>
      </w:r>
    </w:p>
    <w:p w14:paraId="4C05B1F9" w14:textId="77777777" w:rsidR="001D4756" w:rsidRDefault="0034754E">
      <w:pPr>
        <w:numPr>
          <w:ilvl w:val="0"/>
          <w:numId w:val="1"/>
        </w:numPr>
        <w:spacing w:after="0"/>
        <w:jc w:val="both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je Slovenija podpisnica Deklaracije Organizacije za ekonomsko sodelovanje in razvoj (OECD) o inovativnosti v javnem se</w:t>
      </w:r>
      <w:r>
        <w:rPr>
          <w:rFonts w:eastAsia="Times New Roman" w:cs="Calibri"/>
          <w:bCs/>
          <w:sz w:val="20"/>
          <w:szCs w:val="20"/>
        </w:rPr>
        <w:t>ktorju. Podlaga za kratkotrajne izmenjave zaposlenih izhaja iz petega stebra Deklaracije, ki se nanaša na Spodbujanje izmenjav in dostopnosti pridobljenih znanj in izkušenj s področja novih načinov delovanja in vzpostavljanje platforme za prenos dobrih pra</w:t>
      </w:r>
      <w:r>
        <w:rPr>
          <w:rFonts w:eastAsia="Times New Roman" w:cs="Calibri"/>
          <w:bCs/>
          <w:sz w:val="20"/>
          <w:szCs w:val="20"/>
        </w:rPr>
        <w:t>ks.</w:t>
      </w:r>
    </w:p>
    <w:p w14:paraId="11898BC1" w14:textId="77777777" w:rsidR="001D4756" w:rsidRDefault="0034754E">
      <w:pPr>
        <w:numPr>
          <w:ilvl w:val="0"/>
          <w:numId w:val="1"/>
        </w:numPr>
        <w:spacing w:after="0"/>
        <w:jc w:val="both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je predmet pobude Izmenjave za povezovanje Inovativen.si inovativno sodelovanje med zaposlenimi v javnem, nevladnem in zasebnem sektorju s ciljem prenosa in uporabe dobrih idej, praks in uporabnih rešitev, tudi preko izmenjav zaposlenih;</w:t>
      </w:r>
    </w:p>
    <w:p w14:paraId="64C32CF9" w14:textId="77777777" w:rsidR="001D4756" w:rsidRDefault="0034754E">
      <w:pPr>
        <w:numPr>
          <w:ilvl w:val="0"/>
          <w:numId w:val="1"/>
        </w:numPr>
        <w:spacing w:after="0"/>
        <w:jc w:val="both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 xml:space="preserve">je </w:t>
      </w:r>
      <w:r>
        <w:rPr>
          <w:rFonts w:eastAsia="Times New Roman" w:cs="Calibri"/>
          <w:bCs/>
          <w:sz w:val="20"/>
          <w:szCs w:val="20"/>
        </w:rPr>
        <w:t>krovni koordinator kratkotrajnih izmenjav MJU;</w:t>
      </w:r>
    </w:p>
    <w:p w14:paraId="2EA13FB3" w14:textId="77777777" w:rsidR="001D4756" w:rsidRDefault="0034754E">
      <w:pPr>
        <w:numPr>
          <w:ilvl w:val="0"/>
          <w:numId w:val="1"/>
        </w:numPr>
        <w:spacing w:after="0"/>
        <w:jc w:val="both"/>
        <w:rPr>
          <w:rFonts w:eastAsia="Times New Roman" w:cs="Calibri"/>
          <w:bCs/>
          <w:sz w:val="20"/>
          <w:szCs w:val="20"/>
        </w:rPr>
      </w:pPr>
      <w:proofErr w:type="spellStart"/>
      <w:r>
        <w:rPr>
          <w:rFonts w:eastAsia="Times New Roman" w:cs="Calibri"/>
          <w:bCs/>
          <w:sz w:val="20"/>
          <w:szCs w:val="20"/>
        </w:rPr>
        <w:t>ebni</w:t>
      </w:r>
      <w:proofErr w:type="spellEnd"/>
      <w:r>
        <w:rPr>
          <w:rFonts w:eastAsia="Times New Roman" w:cs="Calibri"/>
          <w:bCs/>
          <w:sz w:val="20"/>
          <w:szCs w:val="20"/>
        </w:rPr>
        <w:t xml:space="preserve"> podatki zaposlenih (prijavljenih na izmenjave in koordinatorja) navedeni v tej prijavi obdelujejo za potrebe izvajanja izmenjav v skladu s členom a/1/6 Uredbe (EU) 2016/679 Evropskega parlamenta in sveta </w:t>
      </w:r>
      <w:r>
        <w:rPr>
          <w:rFonts w:eastAsia="Times New Roman" w:cs="Calibri"/>
          <w:bCs/>
          <w:sz w:val="20"/>
          <w:szCs w:val="20"/>
        </w:rPr>
        <w:t>z dne 27. aprila 2016 o varstvu posameznikov pri obdelavi osebnih podatkov in o prostem pretoku takih podatkov ter o razveljavitvi Direktive 95/46/ES:</w:t>
      </w:r>
    </w:p>
    <w:p w14:paraId="7B157770" w14:textId="77777777" w:rsidR="001D4756" w:rsidRDefault="0034754E">
      <w:pPr>
        <w:spacing w:after="0"/>
        <w:ind w:left="1080"/>
        <w:jc w:val="both"/>
        <w:rPr>
          <w:rFonts w:eastAsia="Times New Roman" w:cs="Calibri"/>
          <w:bCs/>
          <w:sz w:val="20"/>
          <w:szCs w:val="20"/>
        </w:rPr>
      </w:pPr>
      <w:r>
        <w:rPr>
          <w:rFonts w:eastAsia="Times New Roman" w:cs="Calibri"/>
          <w:bCs/>
          <w:sz w:val="20"/>
          <w:szCs w:val="20"/>
        </w:rPr>
        <w:t>za koordinatorje;</w:t>
      </w:r>
    </w:p>
    <w:p w14:paraId="0193F37C" w14:textId="77777777" w:rsidR="001D4756" w:rsidRDefault="001D4756">
      <w:pPr>
        <w:spacing w:after="0"/>
        <w:ind w:left="1080"/>
        <w:jc w:val="both"/>
        <w:rPr>
          <w:rFonts w:eastAsia="Times New Roman" w:cs="Calibri"/>
          <w:bCs/>
          <w:sz w:val="20"/>
          <w:szCs w:val="20"/>
        </w:rPr>
      </w:pPr>
    </w:p>
    <w:p w14:paraId="23F08FD3" w14:textId="77777777" w:rsidR="001D4756" w:rsidRDefault="0034754E">
      <w:pPr>
        <w:spacing w:after="0"/>
        <w:ind w:left="708"/>
        <w:jc w:val="both"/>
      </w:pPr>
      <w:r>
        <w:rPr>
          <w:rFonts w:eastAsia="Times New Roman" w:cs="Calibri"/>
          <w:sz w:val="20"/>
          <w:szCs w:val="20"/>
        </w:rPr>
        <w:t xml:space="preserve">Do navedenih podatkov ima pooblaščena oseba naslednje pravice: </w:t>
      </w:r>
      <w:r>
        <w:rPr>
          <w:rFonts w:eastAsia="Times New Roman" w:cs="Calibri"/>
          <w:sz w:val="20"/>
          <w:szCs w:val="20"/>
          <w:lang w:eastAsia="sl-SI"/>
        </w:rPr>
        <w:t>zbiranje, beleženje, ur</w:t>
      </w:r>
      <w:r>
        <w:rPr>
          <w:rFonts w:eastAsia="Times New Roman" w:cs="Calibri"/>
          <w:sz w:val="20"/>
          <w:szCs w:val="20"/>
          <w:lang w:eastAsia="sl-SI"/>
        </w:rPr>
        <w:t>ejanje, strukturiranje, shranjevanje, prilaganje ali spreminjanje, priklic, vpogled, uporabo sporočanje, pridobivanje, prilagajanje ali kombiniranje, omejevanje, izbris ali uničenje.</w:t>
      </w:r>
    </w:p>
    <w:p w14:paraId="5ECA58D5" w14:textId="77777777" w:rsidR="001D4756" w:rsidRDefault="001D4756">
      <w:pPr>
        <w:spacing w:after="0"/>
        <w:rPr>
          <w:rFonts w:eastAsia="Times New Roman" w:cs="Calibri"/>
          <w:b/>
          <w:sz w:val="19"/>
          <w:szCs w:val="24"/>
        </w:rPr>
      </w:pPr>
    </w:p>
    <w:p w14:paraId="13BEDE27" w14:textId="77777777" w:rsidR="001D4756" w:rsidRDefault="0034754E">
      <w:pPr>
        <w:spacing w:after="0"/>
        <w:ind w:left="720"/>
        <w:rPr>
          <w:rFonts w:eastAsia="Times New Roman" w:cs="Calibri"/>
          <w:b/>
          <w:sz w:val="19"/>
          <w:szCs w:val="24"/>
        </w:rPr>
      </w:pPr>
      <w:r>
        <w:rPr>
          <w:rFonts w:eastAsia="Times New Roman" w:cs="Calibri"/>
          <w:b/>
          <w:sz w:val="19"/>
          <w:szCs w:val="24"/>
        </w:rPr>
        <w:t>- smo seznanjeni s pravicami in dolžnostmi delodajalca, ki pošilja zapos</w:t>
      </w:r>
      <w:r>
        <w:rPr>
          <w:rFonts w:eastAsia="Times New Roman" w:cs="Calibri"/>
          <w:b/>
          <w:sz w:val="19"/>
          <w:szCs w:val="24"/>
        </w:rPr>
        <w:t>lenega na izmenjavo:</w:t>
      </w:r>
    </w:p>
    <w:p w14:paraId="1C5D3638" w14:textId="77777777" w:rsidR="001D4756" w:rsidRDefault="0034754E">
      <w:pPr>
        <w:numPr>
          <w:ilvl w:val="0"/>
          <w:numId w:val="2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Da delodajalec nosi morebitne povečane stroške povezane z delom, ki nastanejo v času izmenjave za svojega zaposlenega,</w:t>
      </w:r>
    </w:p>
    <w:p w14:paraId="3EF5B0BA" w14:textId="77777777" w:rsidR="001D4756" w:rsidRDefault="0034754E">
      <w:pPr>
        <w:numPr>
          <w:ilvl w:val="0"/>
          <w:numId w:val="2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nudi zaposlenemu vse potrebne informacije, ki jih zaposleni potrebuje za uspešno opravljanje izmenjave,</w:t>
      </w:r>
    </w:p>
    <w:p w14:paraId="728993C1" w14:textId="77777777" w:rsidR="001D4756" w:rsidRDefault="0034754E">
      <w:pPr>
        <w:numPr>
          <w:ilvl w:val="0"/>
          <w:numId w:val="2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v času izmen</w:t>
      </w:r>
      <w:r>
        <w:rPr>
          <w:rFonts w:eastAsia="Times New Roman" w:cs="Calibri"/>
          <w:color w:val="000000"/>
          <w:sz w:val="20"/>
          <w:szCs w:val="20"/>
          <w:lang w:eastAsia="sl-SI"/>
        </w:rPr>
        <w:t>jave zaposlenemu ne bo dajal rednih delovnih nalog,</w:t>
      </w:r>
    </w:p>
    <w:p w14:paraId="22F63832" w14:textId="77777777" w:rsidR="001D4756" w:rsidRDefault="0034754E">
      <w:pPr>
        <w:numPr>
          <w:ilvl w:val="0"/>
          <w:numId w:val="2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lahko kadarkoli med potekom izmenjave na lastno pobudo ali pobudo zaposlenega prekine izmenjavo, če organ, kjer poteka izmenjava ne zagotavlja varstva in zdravja pri delu ali ne zagotavlja ustreznih delov</w:t>
      </w:r>
      <w:r>
        <w:rPr>
          <w:rFonts w:eastAsia="Times New Roman" w:cs="Calibri"/>
          <w:color w:val="000000"/>
          <w:sz w:val="20"/>
          <w:szCs w:val="20"/>
          <w:lang w:eastAsia="sl-SI"/>
        </w:rPr>
        <w:t>nih pogojev v skladu z veljavno delovnopravno zakonodajo, ali če se pojavi sum ali dokaz o nasprotju interesov,</w:t>
      </w:r>
    </w:p>
    <w:p w14:paraId="5AD68AFD" w14:textId="77777777" w:rsidR="001D4756" w:rsidRDefault="0034754E">
      <w:pPr>
        <w:numPr>
          <w:ilvl w:val="0"/>
          <w:numId w:val="2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 xml:space="preserve">lahko pri organu, kjer poteka izmenjava kadarkoli med potekom izmenjave, kot tudi po izmenjavi, zaprosi za podatke o poteku izmenjave in načinu </w:t>
      </w:r>
      <w:r>
        <w:rPr>
          <w:rFonts w:eastAsia="Times New Roman" w:cs="Calibri"/>
          <w:color w:val="000000"/>
          <w:sz w:val="20"/>
          <w:szCs w:val="20"/>
          <w:lang w:eastAsia="sl-SI"/>
        </w:rPr>
        <w:t>sodelovanja zaposlenega pri izmenjavi.</w:t>
      </w:r>
    </w:p>
    <w:p w14:paraId="739EE7EB" w14:textId="77777777" w:rsidR="001D4756" w:rsidRDefault="0034754E">
      <w:pPr>
        <w:spacing w:before="100" w:after="100"/>
        <w:ind w:left="720"/>
        <w:jc w:val="both"/>
        <w:rPr>
          <w:rFonts w:eastAsia="Times New Roman" w:cs="Calibri"/>
          <w:b/>
          <w:bCs/>
          <w:color w:val="000000"/>
          <w:sz w:val="20"/>
          <w:szCs w:val="20"/>
          <w:lang w:eastAsia="sl-SI"/>
        </w:rPr>
      </w:pPr>
      <w:r>
        <w:rPr>
          <w:rFonts w:eastAsia="Times New Roman" w:cs="Calibri"/>
          <w:b/>
          <w:bCs/>
          <w:color w:val="000000"/>
          <w:sz w:val="20"/>
          <w:szCs w:val="20"/>
          <w:lang w:eastAsia="sl-SI"/>
        </w:rPr>
        <w:t>- smo seznanjeni s pravicami in dolžnostmi kot institucija, ki sprejme zaposlenega iz drugega organa/podjetja na izmenjavo, ki:</w:t>
      </w:r>
    </w:p>
    <w:p w14:paraId="323424AC" w14:textId="77777777" w:rsidR="001D4756" w:rsidRDefault="0034754E">
      <w:pPr>
        <w:numPr>
          <w:ilvl w:val="0"/>
          <w:numId w:val="3"/>
        </w:numPr>
        <w:spacing w:before="100" w:after="100"/>
        <w:jc w:val="both"/>
      </w:pPr>
      <w:r>
        <w:rPr>
          <w:rFonts w:eastAsia="Times New Roman" w:cs="Calibri"/>
          <w:color w:val="000000"/>
          <w:sz w:val="20"/>
          <w:szCs w:val="20"/>
          <w:lang w:eastAsia="sl-SI"/>
        </w:rPr>
        <w:lastRenderedPageBreak/>
        <w:t>zaposlenemu na izmenjavi zagotovi koordinatorja, ki pripravi program izmenjave,</w:t>
      </w:r>
    </w:p>
    <w:p w14:paraId="156FAF88" w14:textId="77777777" w:rsidR="001D4756" w:rsidRDefault="0034754E">
      <w:pPr>
        <w:numPr>
          <w:ilvl w:val="0"/>
          <w:numId w:val="3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zaposlenega na izmenjavi seznani z ukrepi za zagotavljanje varstva in zdravja pri delu, varovanjem poslovne skrivnosti in osebnih podatkov, v skladu z veljavno zakonodajo,</w:t>
      </w:r>
    </w:p>
    <w:p w14:paraId="78ADAE19" w14:textId="77777777" w:rsidR="001D4756" w:rsidRDefault="0034754E">
      <w:pPr>
        <w:numPr>
          <w:ilvl w:val="0"/>
          <w:numId w:val="3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zaposlenemu na izmenjavi zagotovi ustrezne delovne pogoje v skladu z veljavno delovn</w:t>
      </w:r>
      <w:r>
        <w:rPr>
          <w:rFonts w:eastAsia="Times New Roman" w:cs="Calibri"/>
          <w:color w:val="000000"/>
          <w:sz w:val="20"/>
          <w:szCs w:val="20"/>
          <w:lang w:eastAsia="sl-SI"/>
        </w:rPr>
        <w:t>opravno zakonodajo,</w:t>
      </w:r>
    </w:p>
    <w:p w14:paraId="39FCF00A" w14:textId="77777777" w:rsidR="001D4756" w:rsidRDefault="0034754E">
      <w:pPr>
        <w:numPr>
          <w:ilvl w:val="0"/>
          <w:numId w:val="3"/>
        </w:numPr>
        <w:spacing w:before="100" w:after="100"/>
        <w:jc w:val="both"/>
      </w:pPr>
      <w:r>
        <w:rPr>
          <w:rFonts w:eastAsia="Times New Roman" w:cs="Calibri"/>
          <w:color w:val="000000"/>
          <w:sz w:val="20"/>
          <w:szCs w:val="20"/>
          <w:lang w:eastAsia="sl-SI"/>
        </w:rPr>
        <w:t>varuje osebne podatke zaposlenega na izmenjavi v skladu z veljavno zakonodajo, ki ureja varstvo osebnih podatkov ter njegove osebne podatke uporabiti samo za namen izvajanja izmenjave,</w:t>
      </w:r>
    </w:p>
    <w:p w14:paraId="37918C52" w14:textId="77777777" w:rsidR="001D4756" w:rsidRDefault="0034754E">
      <w:pPr>
        <w:numPr>
          <w:ilvl w:val="0"/>
          <w:numId w:val="3"/>
        </w:numPr>
        <w:spacing w:before="100" w:after="100"/>
        <w:jc w:val="both"/>
        <w:rPr>
          <w:rFonts w:eastAsia="Times New Roman" w:cs="Calibri"/>
          <w:color w:val="000000"/>
          <w:sz w:val="20"/>
          <w:szCs w:val="20"/>
          <w:lang w:eastAsia="sl-SI"/>
        </w:rPr>
      </w:pPr>
      <w:r>
        <w:rPr>
          <w:rFonts w:eastAsia="Times New Roman" w:cs="Calibri"/>
          <w:color w:val="000000"/>
          <w:sz w:val="20"/>
          <w:szCs w:val="20"/>
          <w:lang w:eastAsia="sl-SI"/>
        </w:rPr>
        <w:t>lahko kadarkoli med potekom izmenjave na lastno pob</w:t>
      </w:r>
      <w:r>
        <w:rPr>
          <w:rFonts w:eastAsia="Times New Roman" w:cs="Calibri"/>
          <w:color w:val="000000"/>
          <w:sz w:val="20"/>
          <w:szCs w:val="20"/>
          <w:lang w:eastAsia="sl-SI"/>
        </w:rPr>
        <w:t>udo prekine izmenjavo, če zaposleni ne spoštuje navodil, ali če se pojavi sum ali dokaz o nasprotju interesov.</w:t>
      </w:r>
    </w:p>
    <w:p w14:paraId="65C0F3B6" w14:textId="77777777" w:rsidR="001D4756" w:rsidRDefault="001D4756">
      <w:pPr>
        <w:spacing w:after="0"/>
        <w:rPr>
          <w:rFonts w:eastAsia="Times New Roman" w:cs="Calibri"/>
          <w:b/>
          <w:sz w:val="19"/>
          <w:szCs w:val="24"/>
        </w:rPr>
      </w:pPr>
    </w:p>
    <w:p w14:paraId="365289B9" w14:textId="77777777" w:rsidR="001D4756" w:rsidRDefault="001D4756">
      <w:pPr>
        <w:spacing w:after="0"/>
        <w:rPr>
          <w:rFonts w:eastAsia="Times New Roman" w:cs="Calibri"/>
          <w:b/>
          <w:sz w:val="19"/>
          <w:szCs w:val="24"/>
        </w:rPr>
      </w:pPr>
    </w:p>
    <w:p w14:paraId="177A5AAC" w14:textId="77777777" w:rsidR="001D4756" w:rsidRDefault="001D4756">
      <w:pPr>
        <w:spacing w:after="0"/>
        <w:rPr>
          <w:rFonts w:eastAsia="Times New Roman" w:cs="Calibri"/>
          <w:b/>
          <w:sz w:val="19"/>
          <w:szCs w:val="24"/>
        </w:rPr>
      </w:pPr>
    </w:p>
    <w:p w14:paraId="4BF53181" w14:textId="77777777" w:rsidR="001D4756" w:rsidRDefault="0034754E">
      <w:pPr>
        <w:spacing w:after="0"/>
        <w:jc w:val="right"/>
        <w:rPr>
          <w:rFonts w:eastAsia="Times New Roman" w:cs="Calibri"/>
          <w:b/>
          <w:sz w:val="19"/>
          <w:szCs w:val="24"/>
        </w:rPr>
      </w:pPr>
      <w:r>
        <w:rPr>
          <w:rFonts w:eastAsia="Times New Roman" w:cs="Calibri"/>
          <w:b/>
          <w:sz w:val="19"/>
          <w:szCs w:val="24"/>
        </w:rPr>
        <w:t xml:space="preserve">DATUM IN PODPIS ODGOVORNE OSEBE ORGANA/PODJETJA </w:t>
      </w:r>
      <w:r>
        <w:rPr>
          <w:rFonts w:eastAsia="Times New Roman" w:cs="Calibri"/>
          <w:b/>
          <w:sz w:val="19"/>
          <w:szCs w:val="24"/>
        </w:rPr>
        <w:t xml:space="preserve">                                                             </w:t>
      </w:r>
    </w:p>
    <w:p w14:paraId="18790479" w14:textId="77777777" w:rsidR="001D4756" w:rsidRDefault="001D4756">
      <w:pPr>
        <w:spacing w:after="0"/>
        <w:jc w:val="right"/>
        <w:rPr>
          <w:rFonts w:eastAsia="Times New Roman" w:cs="Calibri"/>
          <w:b/>
          <w:sz w:val="19"/>
          <w:szCs w:val="24"/>
        </w:rPr>
      </w:pPr>
    </w:p>
    <w:p w14:paraId="75AD4AEE" w14:textId="77777777" w:rsidR="001D4756" w:rsidRDefault="001D4756">
      <w:pPr>
        <w:spacing w:after="0"/>
        <w:jc w:val="right"/>
        <w:rPr>
          <w:rFonts w:eastAsia="Times New Roman" w:cs="Calibri"/>
          <w:b/>
          <w:sz w:val="19"/>
          <w:szCs w:val="24"/>
        </w:rPr>
      </w:pPr>
    </w:p>
    <w:p w14:paraId="1420766A" w14:textId="77777777" w:rsidR="001D4756" w:rsidRDefault="001D4756">
      <w:pPr>
        <w:spacing w:after="0"/>
        <w:jc w:val="right"/>
        <w:rPr>
          <w:rFonts w:eastAsia="Times New Roman" w:cs="Calibri"/>
          <w:b/>
          <w:sz w:val="19"/>
          <w:szCs w:val="24"/>
        </w:rPr>
      </w:pPr>
    </w:p>
    <w:p w14:paraId="3C6B6DFD" w14:textId="77777777" w:rsidR="001D4756" w:rsidRDefault="001D4756">
      <w:pPr>
        <w:spacing w:after="0"/>
        <w:jc w:val="right"/>
        <w:rPr>
          <w:rFonts w:eastAsia="Times New Roman" w:cs="Calibri"/>
          <w:b/>
          <w:sz w:val="19"/>
          <w:szCs w:val="24"/>
        </w:rPr>
      </w:pPr>
    </w:p>
    <w:p w14:paraId="00676692" w14:textId="77777777" w:rsidR="001D4756" w:rsidRDefault="0034754E">
      <w:pPr>
        <w:spacing w:after="0"/>
        <w:jc w:val="right"/>
        <w:rPr>
          <w:rFonts w:ascii="InterstateCE-Light" w:eastAsia="Times New Roman" w:hAnsi="InterstateCE-Light"/>
          <w:sz w:val="20"/>
          <w:szCs w:val="20"/>
        </w:rPr>
      </w:pPr>
      <w:r>
        <w:rPr>
          <w:rFonts w:ascii="InterstateCE-Light" w:eastAsia="Times New Roman" w:hAnsi="InterstateCE-Light"/>
          <w:sz w:val="20"/>
          <w:szCs w:val="20"/>
        </w:rPr>
        <w:t>______________________________________</w:t>
      </w:r>
    </w:p>
    <w:p w14:paraId="19D6927C" w14:textId="77777777" w:rsidR="001D4756" w:rsidRDefault="001D4756">
      <w:pPr>
        <w:spacing w:after="0"/>
        <w:rPr>
          <w:rFonts w:eastAsia="Times New Roman" w:cs="Calibri"/>
          <w:sz w:val="20"/>
          <w:szCs w:val="20"/>
        </w:rPr>
      </w:pPr>
    </w:p>
    <w:p w14:paraId="57BE4F4D" w14:textId="77777777" w:rsidR="001D4756" w:rsidRDefault="001D4756">
      <w:pPr>
        <w:spacing w:after="0"/>
        <w:rPr>
          <w:rFonts w:eastAsia="Times New Roman" w:cs="Calibri"/>
          <w:sz w:val="20"/>
          <w:szCs w:val="20"/>
        </w:rPr>
      </w:pPr>
    </w:p>
    <w:p w14:paraId="3AF52448" w14:textId="77777777" w:rsidR="001D4756" w:rsidRDefault="001D4756">
      <w:pPr>
        <w:spacing w:after="0"/>
        <w:rPr>
          <w:rFonts w:eastAsia="Times New Roman" w:cs="Calibri"/>
          <w:sz w:val="20"/>
          <w:szCs w:val="20"/>
        </w:rPr>
      </w:pPr>
    </w:p>
    <w:p w14:paraId="697DAC01" w14:textId="77777777" w:rsidR="001D4756" w:rsidRDefault="001D4756">
      <w:pPr>
        <w:spacing w:after="0"/>
        <w:ind w:left="720"/>
        <w:rPr>
          <w:rFonts w:ascii="InterstateCE-Light" w:eastAsia="Times New Roman" w:hAnsi="InterstateCE-Light"/>
          <w:sz w:val="20"/>
          <w:szCs w:val="20"/>
        </w:rPr>
      </w:pPr>
    </w:p>
    <w:p w14:paraId="153C9801" w14:textId="77777777" w:rsidR="001D4756" w:rsidRDefault="001D4756">
      <w:pPr>
        <w:spacing w:after="0"/>
        <w:rPr>
          <w:rFonts w:ascii="InterstateCE-Light" w:eastAsia="Times New Roman" w:hAnsi="InterstateCE-Light"/>
          <w:sz w:val="20"/>
          <w:szCs w:val="20"/>
        </w:rPr>
      </w:pPr>
    </w:p>
    <w:p w14:paraId="50A01895" w14:textId="77777777" w:rsidR="001D4756" w:rsidRDefault="001D4756"/>
    <w:sectPr w:rsidR="001D475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E2A1" w14:textId="77777777" w:rsidR="0034754E" w:rsidRDefault="0034754E">
      <w:pPr>
        <w:spacing w:after="0"/>
      </w:pPr>
      <w:r>
        <w:separator/>
      </w:r>
    </w:p>
  </w:endnote>
  <w:endnote w:type="continuationSeparator" w:id="0">
    <w:p w14:paraId="1A95C820" w14:textId="77777777" w:rsidR="0034754E" w:rsidRDefault="00347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terstateCE-Ligh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EB24" w14:textId="77777777" w:rsidR="0034754E" w:rsidRDefault="0034754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846BF0C" w14:textId="77777777" w:rsidR="0034754E" w:rsidRDefault="003475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E3F8A"/>
    <w:multiLevelType w:val="multilevel"/>
    <w:tmpl w:val="C6401A44"/>
    <w:lvl w:ilvl="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4DA75551"/>
    <w:multiLevelType w:val="multilevel"/>
    <w:tmpl w:val="8398DA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E5F3E3E"/>
    <w:multiLevelType w:val="multilevel"/>
    <w:tmpl w:val="2392E06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535">
    <w:abstractNumId w:val="0"/>
  </w:num>
  <w:num w:numId="2" w16cid:durableId="780540151">
    <w:abstractNumId w:val="1"/>
  </w:num>
  <w:num w:numId="3" w16cid:durableId="1665275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4756"/>
    <w:rsid w:val="001D4756"/>
    <w:rsid w:val="0034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6320"/>
  <w15:docId w15:val="{2FFEDCC0-13C2-4E33-834B-CACBFC98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line="240" w:lineRule="auto"/>
    </w:pPr>
    <w:rPr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rPr>
      <w:sz w:val="16"/>
      <w:szCs w:val="16"/>
    </w:rPr>
  </w:style>
  <w:style w:type="paragraph" w:styleId="Pripombabesedilo">
    <w:name w:val="annotation text"/>
    <w:basedOn w:val="Navaden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rPr>
      <w:rFonts w:ascii="Calibri" w:eastAsia="Calibri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3452</Characters>
  <Application>Microsoft Office Word</Application>
  <DocSecurity>0</DocSecurity>
  <Lines>28</Lines>
  <Paragraphs>8</Paragraphs>
  <ScaleCrop>false</ScaleCrop>
  <Company>MJU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Staša Mesec</dc:creator>
  <dc:description/>
  <cp:lastModifiedBy>Staša Mesec</cp:lastModifiedBy>
  <cp:revision>2</cp:revision>
  <dcterms:created xsi:type="dcterms:W3CDTF">2024-04-12T10:00:00Z</dcterms:created>
  <dcterms:modified xsi:type="dcterms:W3CDTF">2024-04-12T10:00:00Z</dcterms:modified>
</cp:coreProperties>
</file>