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347" w:rsidRPr="0049271E" w:rsidRDefault="001A0347" w:rsidP="00132AD3">
      <w:pPr>
        <w:pStyle w:val="Naslov"/>
        <w:jc w:val="both"/>
        <w:rPr>
          <w:rFonts w:cs="Arial"/>
          <w:sz w:val="20"/>
          <w:szCs w:val="20"/>
        </w:rPr>
      </w:pPr>
    </w:p>
    <w:p w:rsidR="00C0513E" w:rsidRPr="0049271E" w:rsidRDefault="00C0513E" w:rsidP="00132AD3">
      <w:pPr>
        <w:rPr>
          <w:rFonts w:cs="Arial"/>
        </w:rPr>
      </w:pPr>
    </w:p>
    <w:p w:rsidR="001A0347" w:rsidRPr="0049271E" w:rsidRDefault="001A0347" w:rsidP="00132AD3">
      <w:pPr>
        <w:pStyle w:val="Naslov"/>
        <w:jc w:val="both"/>
        <w:rPr>
          <w:rFonts w:cs="Arial"/>
          <w:sz w:val="20"/>
          <w:szCs w:val="20"/>
        </w:rPr>
      </w:pPr>
    </w:p>
    <w:p w:rsidR="005A1C44" w:rsidRPr="0049271E" w:rsidRDefault="005A1C44" w:rsidP="005A1C44">
      <w:pPr>
        <w:rPr>
          <w:rFonts w:cs="Arial"/>
        </w:rPr>
      </w:pPr>
    </w:p>
    <w:p w:rsidR="005A1C44" w:rsidRPr="0049271E" w:rsidRDefault="005A1C44" w:rsidP="005A1C44">
      <w:pPr>
        <w:rPr>
          <w:rFonts w:cs="Arial"/>
        </w:rPr>
      </w:pPr>
    </w:p>
    <w:p w:rsidR="005A1C44" w:rsidRPr="0049271E" w:rsidRDefault="005A1C44" w:rsidP="005A1C44">
      <w:pPr>
        <w:rPr>
          <w:rFonts w:cs="Arial"/>
        </w:rPr>
      </w:pPr>
    </w:p>
    <w:p w:rsidR="005A1C44" w:rsidRPr="0049271E" w:rsidRDefault="005A1C44" w:rsidP="005A1C44">
      <w:pPr>
        <w:rPr>
          <w:rFonts w:cs="Arial"/>
        </w:rPr>
      </w:pPr>
    </w:p>
    <w:p w:rsidR="001A0347" w:rsidRPr="0049271E" w:rsidRDefault="001A0347" w:rsidP="00132AD3">
      <w:pPr>
        <w:pStyle w:val="Naslov"/>
        <w:jc w:val="both"/>
        <w:rPr>
          <w:rFonts w:cs="Arial"/>
          <w:sz w:val="20"/>
          <w:szCs w:val="20"/>
        </w:rPr>
      </w:pPr>
    </w:p>
    <w:p w:rsidR="001A0347" w:rsidRPr="0049271E" w:rsidRDefault="001A0347" w:rsidP="00132AD3">
      <w:pPr>
        <w:pStyle w:val="Naslov"/>
        <w:jc w:val="both"/>
        <w:rPr>
          <w:rFonts w:cs="Arial"/>
          <w:sz w:val="20"/>
          <w:szCs w:val="20"/>
        </w:rPr>
      </w:pPr>
    </w:p>
    <w:p w:rsidR="001A0347" w:rsidRPr="008F4DBC" w:rsidRDefault="00380701" w:rsidP="00AC4C92">
      <w:pPr>
        <w:pStyle w:val="Naslov"/>
        <w:rPr>
          <w:rFonts w:cs="Arial"/>
          <w:szCs w:val="28"/>
        </w:rPr>
      </w:pPr>
      <w:r w:rsidRPr="008F4DBC">
        <w:rPr>
          <w:rFonts w:cs="Arial"/>
          <w:szCs w:val="28"/>
        </w:rPr>
        <w:t>poročilo in</w:t>
      </w:r>
      <w:r w:rsidR="008F4DBC">
        <w:rPr>
          <w:rFonts w:cs="Arial"/>
          <w:szCs w:val="28"/>
        </w:rPr>
        <w:t>Š</w:t>
      </w:r>
      <w:r w:rsidRPr="008F4DBC">
        <w:rPr>
          <w:rFonts w:cs="Arial"/>
          <w:szCs w:val="28"/>
        </w:rPr>
        <w:t>pekcijskega sveta za leto 201</w:t>
      </w:r>
      <w:r w:rsidR="00100A55" w:rsidRPr="008F4DBC">
        <w:rPr>
          <w:rFonts w:cs="Arial"/>
          <w:szCs w:val="28"/>
        </w:rPr>
        <w:t>9</w:t>
      </w:r>
    </w:p>
    <w:p w:rsidR="001A0347" w:rsidRPr="00714B76" w:rsidRDefault="001A0347" w:rsidP="00714B76">
      <w:pPr>
        <w:jc w:val="center"/>
        <w:rPr>
          <w:rFonts w:cs="Arial"/>
          <w:b/>
          <w:color w:val="FF0000"/>
        </w:rPr>
      </w:pPr>
      <w:bookmarkStart w:id="0" w:name="_Toc362003969"/>
    </w:p>
    <w:p w:rsidR="001A0347" w:rsidRPr="0049271E" w:rsidRDefault="001A0347" w:rsidP="00132AD3">
      <w:pPr>
        <w:rPr>
          <w:rFonts w:cs="Arial"/>
        </w:rPr>
      </w:pPr>
    </w:p>
    <w:p w:rsidR="001A0347" w:rsidRPr="0049271E" w:rsidRDefault="001A0347" w:rsidP="00132AD3">
      <w:pPr>
        <w:rPr>
          <w:rFonts w:cs="Arial"/>
        </w:rPr>
      </w:pPr>
    </w:p>
    <w:p w:rsidR="001A0347" w:rsidRPr="0049271E" w:rsidRDefault="001A0347" w:rsidP="00132AD3">
      <w:pPr>
        <w:rPr>
          <w:rFonts w:cs="Arial"/>
        </w:rPr>
      </w:pPr>
    </w:p>
    <w:p w:rsidR="001A0347" w:rsidRPr="0049271E" w:rsidRDefault="001A0347" w:rsidP="00132AD3">
      <w:pPr>
        <w:rPr>
          <w:rFonts w:cs="Arial"/>
        </w:rPr>
      </w:pPr>
    </w:p>
    <w:p w:rsidR="001A0347" w:rsidRPr="0049271E" w:rsidRDefault="001A0347" w:rsidP="00132AD3">
      <w:pPr>
        <w:rPr>
          <w:rFonts w:cs="Arial"/>
        </w:rPr>
      </w:pPr>
    </w:p>
    <w:p w:rsidR="00AC5ED8" w:rsidRPr="0049271E" w:rsidRDefault="00AC5ED8" w:rsidP="00132AD3">
      <w:pPr>
        <w:rPr>
          <w:rFonts w:cs="Arial"/>
        </w:rPr>
      </w:pPr>
    </w:p>
    <w:p w:rsidR="00AC5ED8" w:rsidRPr="0049271E" w:rsidRDefault="00AC5ED8" w:rsidP="00132AD3">
      <w:pPr>
        <w:rPr>
          <w:rFonts w:cs="Arial"/>
        </w:rPr>
      </w:pPr>
    </w:p>
    <w:p w:rsidR="00AC5ED8" w:rsidRPr="0049271E" w:rsidRDefault="00AC5ED8" w:rsidP="00132AD3">
      <w:pPr>
        <w:rPr>
          <w:rFonts w:cs="Arial"/>
        </w:rPr>
      </w:pPr>
    </w:p>
    <w:p w:rsidR="00AC5ED8" w:rsidRPr="0049271E" w:rsidRDefault="00AC5ED8" w:rsidP="00132AD3">
      <w:pPr>
        <w:rPr>
          <w:rFonts w:cs="Arial"/>
        </w:rPr>
      </w:pPr>
    </w:p>
    <w:p w:rsidR="00AC5ED8" w:rsidRPr="0049271E" w:rsidRDefault="00AC5ED8" w:rsidP="00132AD3">
      <w:pPr>
        <w:rPr>
          <w:rFonts w:cs="Arial"/>
        </w:rPr>
      </w:pPr>
    </w:p>
    <w:p w:rsidR="00AC5ED8" w:rsidRPr="0049271E" w:rsidRDefault="00AC5ED8" w:rsidP="00132AD3">
      <w:pPr>
        <w:rPr>
          <w:rFonts w:cs="Arial"/>
        </w:rPr>
      </w:pPr>
    </w:p>
    <w:p w:rsidR="00AC5ED8" w:rsidRPr="0049271E" w:rsidRDefault="00AC5ED8" w:rsidP="00132AD3">
      <w:pPr>
        <w:rPr>
          <w:rFonts w:cs="Arial"/>
        </w:rPr>
      </w:pPr>
    </w:p>
    <w:p w:rsidR="00AC5ED8" w:rsidRPr="0049271E" w:rsidRDefault="00AC5ED8" w:rsidP="00132AD3">
      <w:pPr>
        <w:rPr>
          <w:rFonts w:cs="Arial"/>
        </w:rPr>
      </w:pPr>
    </w:p>
    <w:p w:rsidR="00AC5ED8" w:rsidRPr="0049271E" w:rsidRDefault="00AC5ED8" w:rsidP="00132AD3">
      <w:pPr>
        <w:rPr>
          <w:rFonts w:cs="Arial"/>
        </w:rPr>
      </w:pPr>
    </w:p>
    <w:p w:rsidR="00AC5ED8" w:rsidRPr="0049271E" w:rsidRDefault="00AC5ED8" w:rsidP="00132AD3">
      <w:pPr>
        <w:rPr>
          <w:rFonts w:cs="Arial"/>
        </w:rPr>
      </w:pPr>
    </w:p>
    <w:p w:rsidR="00AC5ED8" w:rsidRPr="0049271E" w:rsidRDefault="00AC5ED8" w:rsidP="00132AD3">
      <w:pPr>
        <w:rPr>
          <w:rFonts w:cs="Arial"/>
        </w:rPr>
      </w:pPr>
    </w:p>
    <w:p w:rsidR="00AC5ED8" w:rsidRPr="0049271E" w:rsidRDefault="00AC5ED8" w:rsidP="00132AD3">
      <w:pPr>
        <w:rPr>
          <w:rFonts w:cs="Arial"/>
        </w:rPr>
      </w:pPr>
    </w:p>
    <w:p w:rsidR="00AC5ED8" w:rsidRPr="0049271E" w:rsidRDefault="00AC5ED8" w:rsidP="00132AD3">
      <w:pPr>
        <w:rPr>
          <w:rFonts w:cs="Arial"/>
        </w:rPr>
      </w:pPr>
    </w:p>
    <w:p w:rsidR="00AC5ED8" w:rsidRPr="0049271E" w:rsidRDefault="00AC5ED8" w:rsidP="00132AD3">
      <w:pPr>
        <w:rPr>
          <w:rFonts w:cs="Arial"/>
        </w:rPr>
      </w:pPr>
    </w:p>
    <w:p w:rsidR="00AC5ED8" w:rsidRPr="0049271E" w:rsidRDefault="00AC5ED8" w:rsidP="00132AD3">
      <w:pPr>
        <w:rPr>
          <w:rFonts w:cs="Arial"/>
        </w:rPr>
      </w:pPr>
    </w:p>
    <w:p w:rsidR="00AC5ED8" w:rsidRPr="0049271E" w:rsidRDefault="00AC5ED8" w:rsidP="00132AD3">
      <w:pPr>
        <w:rPr>
          <w:rFonts w:cs="Arial"/>
        </w:rPr>
      </w:pPr>
    </w:p>
    <w:p w:rsidR="00AC5ED8" w:rsidRPr="0049271E" w:rsidRDefault="00AC5ED8" w:rsidP="00132AD3">
      <w:pPr>
        <w:rPr>
          <w:rFonts w:cs="Arial"/>
        </w:rPr>
      </w:pPr>
    </w:p>
    <w:p w:rsidR="00AC5ED8" w:rsidRPr="0049271E" w:rsidRDefault="00AC5ED8" w:rsidP="00132AD3">
      <w:pPr>
        <w:rPr>
          <w:rFonts w:cs="Arial"/>
        </w:rPr>
      </w:pPr>
    </w:p>
    <w:p w:rsidR="00AC5ED8" w:rsidRPr="0049271E" w:rsidRDefault="00AC5ED8" w:rsidP="00132AD3">
      <w:pPr>
        <w:rPr>
          <w:rFonts w:cs="Arial"/>
        </w:rPr>
      </w:pPr>
    </w:p>
    <w:p w:rsidR="00AC5ED8" w:rsidRPr="0049271E" w:rsidRDefault="00AC5ED8" w:rsidP="00132AD3">
      <w:pPr>
        <w:rPr>
          <w:rFonts w:cs="Arial"/>
        </w:rPr>
      </w:pPr>
    </w:p>
    <w:p w:rsidR="00AC5ED8" w:rsidRPr="0049271E" w:rsidRDefault="00AC5ED8" w:rsidP="00132AD3">
      <w:pPr>
        <w:rPr>
          <w:rFonts w:cs="Arial"/>
        </w:rPr>
      </w:pPr>
    </w:p>
    <w:p w:rsidR="00AC5ED8" w:rsidRPr="0049271E" w:rsidRDefault="00AC5ED8" w:rsidP="00132AD3">
      <w:pPr>
        <w:rPr>
          <w:rFonts w:cs="Arial"/>
        </w:rPr>
      </w:pPr>
    </w:p>
    <w:p w:rsidR="00AC5ED8" w:rsidRPr="0049271E" w:rsidRDefault="00B949D8" w:rsidP="00132AD3">
      <w:pPr>
        <w:rPr>
          <w:rFonts w:cs="Arial"/>
        </w:rPr>
      </w:pPr>
      <w:r w:rsidRPr="0049271E">
        <w:rPr>
          <w:rFonts w:cs="Arial"/>
        </w:rPr>
        <w:t xml:space="preserve">Ljubljana, </w:t>
      </w:r>
      <w:r w:rsidR="00562DF9">
        <w:rPr>
          <w:rFonts w:cs="Arial"/>
        </w:rPr>
        <w:t>junij 2020</w:t>
      </w:r>
    </w:p>
    <w:p w:rsidR="001A0347" w:rsidRPr="0049271E" w:rsidRDefault="00AC5ED8" w:rsidP="00132AD3">
      <w:pPr>
        <w:rPr>
          <w:rFonts w:cs="Arial"/>
        </w:rPr>
      </w:pPr>
      <w:r w:rsidRPr="0049271E">
        <w:rPr>
          <w:rFonts w:cs="Arial"/>
        </w:rPr>
        <w:br w:type="page"/>
      </w:r>
    </w:p>
    <w:p w:rsidR="00800665" w:rsidRPr="0049271E" w:rsidRDefault="001A0347" w:rsidP="00132AD3">
      <w:pPr>
        <w:spacing w:after="360"/>
        <w:rPr>
          <w:rFonts w:cs="Arial"/>
          <w:b/>
        </w:rPr>
      </w:pPr>
      <w:r w:rsidRPr="0049271E">
        <w:rPr>
          <w:rFonts w:cs="Arial"/>
          <w:b/>
        </w:rPr>
        <w:lastRenderedPageBreak/>
        <w:t>KAZALO VSEBINE</w:t>
      </w:r>
    </w:p>
    <w:p w:rsidR="0048242F" w:rsidRPr="0049271E" w:rsidRDefault="0048242F" w:rsidP="00B10EA0">
      <w:pPr>
        <w:pStyle w:val="Kazalovsebine1"/>
        <w:rPr>
          <w:rFonts w:cs="Arial"/>
        </w:rPr>
      </w:pPr>
      <w:r w:rsidRPr="0049271E">
        <w:rPr>
          <w:rFonts w:cs="Arial"/>
        </w:rPr>
        <w:fldChar w:fldCharType="begin"/>
      </w:r>
      <w:r w:rsidRPr="0049271E">
        <w:rPr>
          <w:rFonts w:cs="Arial"/>
        </w:rPr>
        <w:instrText xml:space="preserve"> TOC \o "1-3" \h \z \u </w:instrText>
      </w:r>
      <w:r w:rsidRPr="0049271E">
        <w:rPr>
          <w:rFonts w:cs="Arial"/>
        </w:rPr>
        <w:fldChar w:fldCharType="separate"/>
      </w:r>
      <w:hyperlink w:anchor="_Toc512417885" w:history="1">
        <w:r w:rsidRPr="0049271E">
          <w:rPr>
            <w:rStyle w:val="Hiperpovezava"/>
            <w:rFonts w:cs="Arial"/>
            <w:color w:val="auto"/>
            <w:u w:val="none"/>
          </w:rPr>
          <w:t>1.</w:t>
        </w:r>
        <w:r w:rsidR="00F14096">
          <w:rPr>
            <w:rStyle w:val="Hiperpovezava"/>
            <w:rFonts w:cs="Arial"/>
            <w:color w:val="auto"/>
            <w:u w:val="none"/>
          </w:rPr>
          <w:t xml:space="preserve"> </w:t>
        </w:r>
        <w:r w:rsidRPr="0049271E">
          <w:rPr>
            <w:rStyle w:val="Hiperpovezava"/>
            <w:rFonts w:cs="Arial"/>
            <w:color w:val="auto"/>
            <w:u w:val="none"/>
          </w:rPr>
          <w:t>UVOD</w:t>
        </w:r>
        <w:r w:rsidRPr="0049271E">
          <w:rPr>
            <w:rFonts w:cs="Arial"/>
            <w:webHidden/>
          </w:rPr>
          <w:tab/>
        </w:r>
      </w:hyperlink>
      <w:r w:rsidR="00E36170">
        <w:rPr>
          <w:rStyle w:val="Hiperpovezava"/>
          <w:rFonts w:cs="Arial"/>
          <w:color w:val="auto"/>
          <w:u w:val="none"/>
        </w:rPr>
        <w:t>6</w:t>
      </w:r>
    </w:p>
    <w:p w:rsidR="0048242F" w:rsidRPr="0049271E" w:rsidRDefault="0048242F" w:rsidP="00B10EA0">
      <w:pPr>
        <w:pStyle w:val="Kazalovsebine1"/>
        <w:rPr>
          <w:rFonts w:cs="Arial"/>
        </w:rPr>
      </w:pPr>
      <w:hyperlink w:anchor="_Toc512417886" w:history="1">
        <w:r w:rsidRPr="0049271E">
          <w:rPr>
            <w:rStyle w:val="Hiperpovezava"/>
            <w:rFonts w:cs="Arial"/>
            <w:color w:val="auto"/>
            <w:u w:val="none"/>
          </w:rPr>
          <w:t>2. SEZNAM IN POJASNILA UPORABLJENIH KRATIC</w:t>
        </w:r>
        <w:r w:rsidRPr="0049271E">
          <w:rPr>
            <w:rFonts w:cs="Arial"/>
            <w:webHidden/>
          </w:rPr>
          <w:tab/>
        </w:r>
      </w:hyperlink>
      <w:r w:rsidR="007F7BDB">
        <w:rPr>
          <w:rStyle w:val="Hiperpovezava"/>
          <w:rFonts w:cs="Arial"/>
          <w:color w:val="auto"/>
          <w:u w:val="none"/>
        </w:rPr>
        <w:t>8</w:t>
      </w:r>
    </w:p>
    <w:p w:rsidR="0048242F" w:rsidRPr="0049271E" w:rsidRDefault="0048242F" w:rsidP="00B10EA0">
      <w:pPr>
        <w:pStyle w:val="Kazalovsebine1"/>
        <w:rPr>
          <w:rFonts w:cs="Arial"/>
        </w:rPr>
      </w:pPr>
      <w:r w:rsidRPr="0049271E">
        <w:rPr>
          <w:rStyle w:val="Hiperpovezava"/>
          <w:rFonts w:cs="Arial"/>
          <w:color w:val="auto"/>
          <w:u w:val="none"/>
        </w:rPr>
        <w:fldChar w:fldCharType="begin"/>
      </w:r>
      <w:r w:rsidRPr="0049271E">
        <w:rPr>
          <w:rStyle w:val="Hiperpovezava"/>
          <w:rFonts w:cs="Arial"/>
          <w:color w:val="auto"/>
          <w:u w:val="none"/>
        </w:rPr>
        <w:instrText xml:space="preserve"> </w:instrText>
      </w:r>
      <w:r w:rsidRPr="0049271E">
        <w:rPr>
          <w:rFonts w:cs="Arial"/>
        </w:rPr>
        <w:instrText>HYPERLINK \l "_Toc512417887"</w:instrText>
      </w:r>
      <w:r w:rsidRPr="0049271E">
        <w:rPr>
          <w:rStyle w:val="Hiperpovezava"/>
          <w:rFonts w:cs="Arial"/>
          <w:color w:val="auto"/>
          <w:u w:val="none"/>
        </w:rPr>
        <w:instrText xml:space="preserve"> </w:instrText>
      </w:r>
      <w:r w:rsidRPr="0049271E">
        <w:rPr>
          <w:rStyle w:val="Hiperpovezava"/>
          <w:rFonts w:cs="Arial"/>
          <w:color w:val="auto"/>
          <w:u w:val="none"/>
        </w:rPr>
        <w:fldChar w:fldCharType="separate"/>
      </w:r>
      <w:r w:rsidRPr="0049271E">
        <w:rPr>
          <w:rStyle w:val="Hiperpovezava"/>
          <w:rFonts w:cs="Arial"/>
          <w:color w:val="auto"/>
          <w:u w:val="none"/>
        </w:rPr>
        <w:t>3. INŠPEKCIJSKI SVET</w:t>
      </w:r>
      <w:r w:rsidRPr="0049271E">
        <w:rPr>
          <w:rFonts w:cs="Arial"/>
          <w:webHidden/>
        </w:rPr>
        <w:tab/>
      </w:r>
      <w:r w:rsidR="0070140E" w:rsidRPr="0049271E">
        <w:rPr>
          <w:rFonts w:cs="Arial"/>
          <w:webHidden/>
        </w:rPr>
        <w:t>1</w:t>
      </w:r>
      <w:r w:rsidRPr="0049271E">
        <w:rPr>
          <w:rStyle w:val="Hiperpovezava"/>
          <w:rFonts w:cs="Arial"/>
          <w:color w:val="auto"/>
          <w:u w:val="none"/>
        </w:rPr>
        <w:fldChar w:fldCharType="end"/>
      </w:r>
      <w:r w:rsidR="007F7BDB">
        <w:rPr>
          <w:rStyle w:val="Hiperpovezava"/>
          <w:rFonts w:cs="Arial"/>
          <w:color w:val="auto"/>
          <w:u w:val="none"/>
        </w:rPr>
        <w:t>3</w:t>
      </w:r>
    </w:p>
    <w:p w:rsidR="0048242F" w:rsidRPr="0049271E" w:rsidRDefault="0048242F" w:rsidP="00B10EA0">
      <w:pPr>
        <w:pStyle w:val="Kazalovsebine1"/>
        <w:rPr>
          <w:rFonts w:cs="Arial"/>
        </w:rPr>
      </w:pPr>
      <w:r w:rsidRPr="0049271E">
        <w:rPr>
          <w:rStyle w:val="Hiperpovezava"/>
          <w:rFonts w:cs="Arial"/>
          <w:color w:val="auto"/>
          <w:u w:val="none"/>
        </w:rPr>
        <w:fldChar w:fldCharType="begin"/>
      </w:r>
      <w:r w:rsidRPr="0049271E">
        <w:rPr>
          <w:rStyle w:val="Hiperpovezava"/>
          <w:rFonts w:cs="Arial"/>
          <w:color w:val="auto"/>
          <w:u w:val="none"/>
        </w:rPr>
        <w:instrText xml:space="preserve"> </w:instrText>
      </w:r>
      <w:r w:rsidRPr="0049271E">
        <w:rPr>
          <w:rFonts w:cs="Arial"/>
        </w:rPr>
        <w:instrText>HYPERLINK \l "_Toc512417888"</w:instrText>
      </w:r>
      <w:r w:rsidRPr="0049271E">
        <w:rPr>
          <w:rStyle w:val="Hiperpovezava"/>
          <w:rFonts w:cs="Arial"/>
          <w:color w:val="auto"/>
          <w:u w:val="none"/>
        </w:rPr>
        <w:instrText xml:space="preserve"> </w:instrText>
      </w:r>
      <w:r w:rsidRPr="0049271E">
        <w:rPr>
          <w:rStyle w:val="Hiperpovezava"/>
          <w:rFonts w:cs="Arial"/>
          <w:color w:val="auto"/>
          <w:u w:val="none"/>
        </w:rPr>
        <w:fldChar w:fldCharType="separate"/>
      </w:r>
      <w:r w:rsidRPr="0049271E">
        <w:rPr>
          <w:rStyle w:val="Hiperpovezava"/>
          <w:rFonts w:cs="Arial"/>
          <w:color w:val="auto"/>
          <w:u w:val="none"/>
        </w:rPr>
        <w:t>4. ČLANI INŠPEKCIJSKEGA SVETA</w:t>
      </w:r>
      <w:r w:rsidRPr="0049271E">
        <w:rPr>
          <w:rFonts w:cs="Arial"/>
          <w:webHidden/>
        </w:rPr>
        <w:tab/>
      </w:r>
      <w:r w:rsidR="0070140E" w:rsidRPr="0049271E">
        <w:rPr>
          <w:rFonts w:cs="Arial"/>
          <w:webHidden/>
        </w:rPr>
        <w:t>1</w:t>
      </w:r>
      <w:r w:rsidRPr="0049271E">
        <w:rPr>
          <w:rStyle w:val="Hiperpovezava"/>
          <w:rFonts w:cs="Arial"/>
          <w:color w:val="auto"/>
          <w:u w:val="none"/>
        </w:rPr>
        <w:fldChar w:fldCharType="end"/>
      </w:r>
      <w:r w:rsidR="007F7BDB">
        <w:rPr>
          <w:rStyle w:val="Hiperpovezava"/>
          <w:rFonts w:cs="Arial"/>
          <w:color w:val="auto"/>
          <w:u w:val="none"/>
        </w:rPr>
        <w:t>4</w:t>
      </w:r>
    </w:p>
    <w:p w:rsidR="0048242F" w:rsidRPr="0049271E" w:rsidRDefault="0048242F" w:rsidP="00B10EA0">
      <w:pPr>
        <w:pStyle w:val="Kazalovsebine1"/>
        <w:rPr>
          <w:rFonts w:cs="Arial"/>
        </w:rPr>
      </w:pPr>
      <w:r w:rsidRPr="0049271E">
        <w:rPr>
          <w:rStyle w:val="Hiperpovezava"/>
          <w:rFonts w:cs="Arial"/>
          <w:color w:val="auto"/>
          <w:u w:val="none"/>
        </w:rPr>
        <w:fldChar w:fldCharType="begin"/>
      </w:r>
      <w:r w:rsidRPr="0049271E">
        <w:rPr>
          <w:rStyle w:val="Hiperpovezava"/>
          <w:rFonts w:cs="Arial"/>
          <w:color w:val="auto"/>
          <w:u w:val="none"/>
        </w:rPr>
        <w:instrText xml:space="preserve"> </w:instrText>
      </w:r>
      <w:r w:rsidRPr="0049271E">
        <w:rPr>
          <w:rFonts w:cs="Arial"/>
        </w:rPr>
        <w:instrText>HYPERLINK \l "_Toc512417889"</w:instrText>
      </w:r>
      <w:r w:rsidRPr="0049271E">
        <w:rPr>
          <w:rStyle w:val="Hiperpovezava"/>
          <w:rFonts w:cs="Arial"/>
          <w:color w:val="auto"/>
          <w:u w:val="none"/>
        </w:rPr>
        <w:instrText xml:space="preserve"> </w:instrText>
      </w:r>
      <w:r w:rsidRPr="0049271E">
        <w:rPr>
          <w:rStyle w:val="Hiperpovezava"/>
          <w:rFonts w:cs="Arial"/>
          <w:color w:val="auto"/>
          <w:u w:val="none"/>
        </w:rPr>
        <w:fldChar w:fldCharType="separate"/>
      </w:r>
      <w:r w:rsidRPr="0049271E">
        <w:rPr>
          <w:rStyle w:val="Hiperpovezava"/>
          <w:rFonts w:cs="Arial"/>
          <w:color w:val="auto"/>
          <w:u w:val="none"/>
        </w:rPr>
        <w:t>5. ANALIZA PODATKOV INŠPEKCIJSKIH ORGANOV</w:t>
      </w:r>
      <w:r w:rsidRPr="0049271E">
        <w:rPr>
          <w:rFonts w:cs="Arial"/>
          <w:webHidden/>
        </w:rPr>
        <w:tab/>
      </w:r>
      <w:r w:rsidR="0070140E" w:rsidRPr="0049271E">
        <w:rPr>
          <w:rFonts w:cs="Arial"/>
          <w:webHidden/>
        </w:rPr>
        <w:t>1</w:t>
      </w:r>
      <w:r w:rsidRPr="0049271E">
        <w:rPr>
          <w:rStyle w:val="Hiperpovezava"/>
          <w:rFonts w:cs="Arial"/>
          <w:color w:val="auto"/>
          <w:u w:val="none"/>
        </w:rPr>
        <w:fldChar w:fldCharType="end"/>
      </w:r>
      <w:r w:rsidR="000F42DF">
        <w:rPr>
          <w:rStyle w:val="Hiperpovezava"/>
          <w:rFonts w:cs="Arial"/>
          <w:color w:val="auto"/>
          <w:u w:val="none"/>
        </w:rPr>
        <w:t>7</w:t>
      </w:r>
    </w:p>
    <w:p w:rsidR="0048242F" w:rsidRPr="0049271E" w:rsidRDefault="0048242F" w:rsidP="00B10EA0">
      <w:pPr>
        <w:pStyle w:val="Kazalovsebine2"/>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"_Toc512417890"</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5.1 ANALIZA KVANTITATIVNIH PODATKOV INŠPEKCIJSKIH ORGANOV</w:t>
      </w:r>
      <w:r w:rsidRPr="0049271E">
        <w:rPr>
          <w:rFonts w:cs="Arial"/>
          <w:noProof/>
          <w:webHidden/>
        </w:rPr>
        <w:tab/>
      </w:r>
      <w:r w:rsidR="0070140E" w:rsidRPr="0049271E">
        <w:rPr>
          <w:rFonts w:cs="Arial"/>
          <w:noProof/>
          <w:webHidden/>
        </w:rPr>
        <w:t>1</w:t>
      </w:r>
      <w:r w:rsidRPr="0049271E">
        <w:rPr>
          <w:rStyle w:val="Hiperpovezava"/>
          <w:rFonts w:cs="Arial"/>
          <w:noProof/>
          <w:color w:val="auto"/>
          <w:u w:val="none"/>
        </w:rPr>
        <w:fldChar w:fldCharType="end"/>
      </w:r>
      <w:r w:rsidR="000F42DF">
        <w:rPr>
          <w:rStyle w:val="Hiperpovezava"/>
          <w:rFonts w:cs="Arial"/>
          <w:noProof/>
          <w:color w:val="auto"/>
          <w:u w:val="none"/>
        </w:rPr>
        <w:t>7</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"_Toc512417891"</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5.1.1 Statistika opravljenega dela inšpekcijskih organov</w:t>
      </w:r>
      <w:r w:rsidRPr="0049271E">
        <w:rPr>
          <w:rFonts w:cs="Arial"/>
          <w:noProof/>
          <w:webHidden/>
        </w:rPr>
        <w:tab/>
      </w:r>
      <w:r w:rsidR="0070140E" w:rsidRPr="0049271E">
        <w:rPr>
          <w:rFonts w:cs="Arial"/>
          <w:noProof/>
          <w:webHidden/>
        </w:rPr>
        <w:t>1</w:t>
      </w:r>
      <w:r w:rsidRPr="0049271E">
        <w:rPr>
          <w:rStyle w:val="Hiperpovezava"/>
          <w:rFonts w:cs="Arial"/>
          <w:noProof/>
          <w:color w:val="auto"/>
          <w:u w:val="none"/>
        </w:rPr>
        <w:fldChar w:fldCharType="end"/>
      </w:r>
      <w:r w:rsidR="000F42DF">
        <w:rPr>
          <w:rStyle w:val="Hiperpovezava"/>
          <w:rFonts w:cs="Arial"/>
          <w:noProof/>
          <w:color w:val="auto"/>
          <w:u w:val="none"/>
        </w:rPr>
        <w:t>7</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"_Toc512417892"</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5.1.2 Pritožbeni postopki in zahteve za sodno varstvo</w:t>
      </w:r>
      <w:r w:rsidRPr="0049271E">
        <w:rPr>
          <w:rFonts w:cs="Arial"/>
          <w:noProof/>
          <w:webHidden/>
        </w:rPr>
        <w:tab/>
      </w:r>
      <w:r w:rsidR="0070140E" w:rsidRPr="0049271E">
        <w:rPr>
          <w:rFonts w:cs="Arial"/>
          <w:noProof/>
          <w:webHidden/>
        </w:rPr>
        <w:t>2</w:t>
      </w:r>
      <w:r w:rsidRPr="0049271E">
        <w:rPr>
          <w:rStyle w:val="Hiperpovezava"/>
          <w:rFonts w:cs="Arial"/>
          <w:noProof/>
          <w:color w:val="auto"/>
          <w:u w:val="none"/>
        </w:rPr>
        <w:fldChar w:fldCharType="end"/>
      </w:r>
      <w:r w:rsidR="000F42DF">
        <w:rPr>
          <w:rStyle w:val="Hiperpovezava"/>
          <w:rFonts w:cs="Arial"/>
          <w:noProof/>
          <w:color w:val="auto"/>
          <w:u w:val="none"/>
        </w:rPr>
        <w:t>1</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"_Toc512417893"</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5.1.3 Kadrovska zasedenost inšpekcijskih organov</w:t>
      </w:r>
      <w:r w:rsidRPr="0049271E">
        <w:rPr>
          <w:rFonts w:cs="Arial"/>
          <w:noProof/>
          <w:webHidden/>
        </w:rPr>
        <w:tab/>
      </w:r>
      <w:r w:rsidR="00B9782C" w:rsidRPr="0049271E">
        <w:rPr>
          <w:rFonts w:cs="Arial"/>
          <w:noProof/>
          <w:webHidden/>
        </w:rPr>
        <w:t>2</w:t>
      </w:r>
      <w:r w:rsidRPr="0049271E">
        <w:rPr>
          <w:rStyle w:val="Hiperpovezava"/>
          <w:rFonts w:cs="Arial"/>
          <w:noProof/>
          <w:color w:val="auto"/>
          <w:u w:val="none"/>
        </w:rPr>
        <w:fldChar w:fldCharType="end"/>
      </w:r>
      <w:r w:rsidR="000F42DF">
        <w:rPr>
          <w:rStyle w:val="Hiperpovezava"/>
          <w:rFonts w:cs="Arial"/>
          <w:noProof/>
          <w:color w:val="auto"/>
          <w:u w:val="none"/>
        </w:rPr>
        <w:t>3</w:t>
      </w:r>
    </w:p>
    <w:p w:rsidR="0048242F" w:rsidRPr="0049271E" w:rsidRDefault="0048242F" w:rsidP="00B10EA0">
      <w:pPr>
        <w:pStyle w:val="Kazalovsebine2"/>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"_Toc512417894"</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5.2 KAZALNIKI INŠPEKCIJSKIH ORGANOV</w:t>
      </w:r>
      <w:r w:rsidRPr="0049271E">
        <w:rPr>
          <w:rFonts w:cs="Arial"/>
          <w:noProof/>
          <w:webHidden/>
        </w:rPr>
        <w:tab/>
      </w:r>
      <w:r w:rsidR="0070140E" w:rsidRPr="0049271E">
        <w:rPr>
          <w:rFonts w:cs="Arial"/>
          <w:noProof/>
          <w:webHidden/>
        </w:rPr>
        <w:t>2</w:t>
      </w:r>
      <w:r w:rsidRPr="0049271E">
        <w:rPr>
          <w:rStyle w:val="Hiperpovezava"/>
          <w:rFonts w:cs="Arial"/>
          <w:noProof/>
          <w:color w:val="auto"/>
          <w:u w:val="none"/>
        </w:rPr>
        <w:fldChar w:fldCharType="end"/>
      </w:r>
      <w:r w:rsidR="00FF227D">
        <w:rPr>
          <w:rStyle w:val="Hiperpovezava"/>
          <w:rFonts w:cs="Arial"/>
          <w:noProof/>
          <w:color w:val="auto"/>
          <w:u w:val="none"/>
        </w:rPr>
        <w:t>4</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"_Toc512417895"</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5.2.1 Pojasnilo kazalnikov in zbirni podatki delovanja inšpekcijskih organov</w:t>
      </w:r>
      <w:r w:rsidRPr="0049271E">
        <w:rPr>
          <w:rFonts w:cs="Arial"/>
          <w:noProof/>
          <w:webHidden/>
        </w:rPr>
        <w:tab/>
      </w:r>
      <w:r w:rsidR="00B9782C" w:rsidRPr="0049271E">
        <w:rPr>
          <w:rFonts w:cs="Arial"/>
          <w:noProof/>
          <w:webHidden/>
        </w:rPr>
        <w:t>2</w:t>
      </w:r>
      <w:r w:rsidRPr="0049271E">
        <w:rPr>
          <w:rStyle w:val="Hiperpovezava"/>
          <w:rFonts w:cs="Arial"/>
          <w:noProof/>
          <w:color w:val="auto"/>
          <w:u w:val="none"/>
        </w:rPr>
        <w:fldChar w:fldCharType="end"/>
      </w:r>
      <w:r w:rsidR="00FF227D">
        <w:rPr>
          <w:rStyle w:val="Hiperpovezava"/>
          <w:rFonts w:cs="Arial"/>
          <w:noProof/>
          <w:color w:val="auto"/>
          <w:u w:val="none"/>
        </w:rPr>
        <w:t>4</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"_Toc512417896"</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5.2.2 Obrazložitev ključnih pojmov, pomembnih za izračun kazalnikov</w:t>
      </w:r>
      <w:r w:rsidRPr="0049271E">
        <w:rPr>
          <w:rFonts w:cs="Arial"/>
          <w:noProof/>
          <w:webHidden/>
        </w:rPr>
        <w:tab/>
      </w:r>
      <w:r w:rsidR="00B9782C" w:rsidRPr="0049271E">
        <w:rPr>
          <w:rFonts w:cs="Arial"/>
          <w:noProof/>
          <w:webHidden/>
        </w:rPr>
        <w:t>2</w:t>
      </w:r>
      <w:r w:rsidRPr="0049271E">
        <w:rPr>
          <w:rStyle w:val="Hiperpovezava"/>
          <w:rFonts w:cs="Arial"/>
          <w:noProof/>
          <w:color w:val="auto"/>
          <w:u w:val="none"/>
        </w:rPr>
        <w:fldChar w:fldCharType="end"/>
      </w:r>
      <w:r w:rsidR="00FF227D">
        <w:rPr>
          <w:rStyle w:val="Hiperpovezava"/>
          <w:rFonts w:cs="Arial"/>
          <w:noProof/>
          <w:color w:val="auto"/>
          <w:u w:val="none"/>
        </w:rPr>
        <w:t>5</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"_Toc512417897"</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5.2.3 Kazalniki inšpekcij</w:t>
      </w:r>
      <w:r w:rsidRPr="0049271E">
        <w:rPr>
          <w:rFonts w:cs="Arial"/>
          <w:noProof/>
          <w:webHidden/>
        </w:rPr>
        <w:tab/>
      </w:r>
      <w:r w:rsidR="00B9782C" w:rsidRPr="0049271E">
        <w:rPr>
          <w:rFonts w:cs="Arial"/>
          <w:noProof/>
          <w:webHidden/>
        </w:rPr>
        <w:t>2</w:t>
      </w:r>
      <w:r w:rsidRPr="0049271E">
        <w:rPr>
          <w:rStyle w:val="Hiperpovezava"/>
          <w:rFonts w:cs="Arial"/>
          <w:noProof/>
          <w:color w:val="auto"/>
          <w:u w:val="none"/>
        </w:rPr>
        <w:fldChar w:fldCharType="end"/>
      </w:r>
      <w:r w:rsidR="00FF227D">
        <w:rPr>
          <w:rStyle w:val="Hiperpovezava"/>
          <w:rFonts w:cs="Arial"/>
          <w:noProof/>
          <w:color w:val="auto"/>
          <w:u w:val="none"/>
        </w:rPr>
        <w:t>6</w:t>
      </w:r>
    </w:p>
    <w:p w:rsidR="0048242F" w:rsidRPr="0049271E" w:rsidRDefault="0048242F" w:rsidP="00B10EA0">
      <w:pPr>
        <w:pStyle w:val="Kazalovsebine1"/>
        <w:rPr>
          <w:rFonts w:cs="Arial"/>
        </w:rPr>
      </w:pPr>
      <w:r w:rsidRPr="0049271E">
        <w:rPr>
          <w:rStyle w:val="Hiperpovezava"/>
          <w:rFonts w:cs="Arial"/>
          <w:color w:val="auto"/>
          <w:u w:val="none"/>
        </w:rPr>
        <w:fldChar w:fldCharType="begin"/>
      </w:r>
      <w:r w:rsidRPr="0049271E">
        <w:rPr>
          <w:rStyle w:val="Hiperpovezava"/>
          <w:rFonts w:cs="Arial"/>
          <w:color w:val="auto"/>
          <w:u w:val="none"/>
        </w:rPr>
        <w:instrText xml:space="preserve"> </w:instrText>
      </w:r>
      <w:r w:rsidRPr="0049271E">
        <w:rPr>
          <w:rFonts w:cs="Arial"/>
        </w:rPr>
        <w:instrText>HYPERLINK \l "_Toc512417898"</w:instrText>
      </w:r>
      <w:r w:rsidRPr="0049271E">
        <w:rPr>
          <w:rStyle w:val="Hiperpovezava"/>
          <w:rFonts w:cs="Arial"/>
          <w:color w:val="auto"/>
          <w:u w:val="none"/>
        </w:rPr>
        <w:instrText xml:space="preserve"> </w:instrText>
      </w:r>
      <w:r w:rsidRPr="0049271E">
        <w:rPr>
          <w:rStyle w:val="Hiperpovezava"/>
          <w:rFonts w:cs="Arial"/>
          <w:color w:val="auto"/>
          <w:u w:val="none"/>
        </w:rPr>
        <w:fldChar w:fldCharType="separate"/>
      </w:r>
      <w:r w:rsidRPr="0049271E">
        <w:rPr>
          <w:rStyle w:val="Hiperpovezava"/>
          <w:rFonts w:cs="Arial"/>
          <w:color w:val="auto"/>
          <w:u w:val="none"/>
        </w:rPr>
        <w:t>6. ANALIZA KVALITATIVNIH PODATKOV INŠPEKCIJ</w:t>
      </w:r>
      <w:r w:rsidRPr="0049271E">
        <w:rPr>
          <w:rFonts w:cs="Arial"/>
          <w:webHidden/>
        </w:rPr>
        <w:tab/>
      </w:r>
      <w:r w:rsidR="00B9782C" w:rsidRPr="0049271E">
        <w:rPr>
          <w:rFonts w:cs="Arial"/>
          <w:webHidden/>
        </w:rPr>
        <w:t>2</w:t>
      </w:r>
      <w:r w:rsidRPr="0049271E">
        <w:rPr>
          <w:rStyle w:val="Hiperpovezava"/>
          <w:rFonts w:cs="Arial"/>
          <w:color w:val="auto"/>
          <w:u w:val="none"/>
        </w:rPr>
        <w:fldChar w:fldCharType="end"/>
      </w:r>
      <w:r w:rsidR="00FF227D">
        <w:rPr>
          <w:rStyle w:val="Hiperpovezava"/>
          <w:rFonts w:cs="Arial"/>
          <w:color w:val="auto"/>
          <w:u w:val="none"/>
        </w:rPr>
        <w:t>8</w:t>
      </w:r>
    </w:p>
    <w:p w:rsidR="0048242F" w:rsidRPr="0049271E" w:rsidRDefault="0048242F" w:rsidP="00B10EA0">
      <w:pPr>
        <w:pStyle w:val="Kazalovsebine2"/>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"_Toc512417899"</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6.1 PROBLEMATIKA INŠPEKCIJ</w:t>
      </w:r>
      <w:r w:rsidRPr="0049271E">
        <w:rPr>
          <w:rFonts w:cs="Arial"/>
          <w:noProof/>
          <w:webHidden/>
        </w:rPr>
        <w:tab/>
      </w:r>
      <w:r w:rsidR="00B9782C" w:rsidRPr="0049271E">
        <w:rPr>
          <w:rFonts w:cs="Arial"/>
          <w:noProof/>
          <w:webHidden/>
        </w:rPr>
        <w:t>2</w:t>
      </w:r>
      <w:r w:rsidRPr="0049271E">
        <w:rPr>
          <w:rStyle w:val="Hiperpovezava"/>
          <w:rFonts w:cs="Arial"/>
          <w:noProof/>
          <w:color w:val="auto"/>
          <w:u w:val="none"/>
        </w:rPr>
        <w:fldChar w:fldCharType="end"/>
      </w:r>
      <w:r w:rsidR="00FF227D">
        <w:rPr>
          <w:rStyle w:val="Hiperpovezava"/>
          <w:rFonts w:cs="Arial"/>
          <w:noProof/>
          <w:color w:val="auto"/>
          <w:u w:val="none"/>
        </w:rPr>
        <w:t>8</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"_Toc512417900"</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6.1.1 Agencija za komunikacijska omrežja in storitve Republike Slovenije</w:t>
      </w:r>
      <w:r w:rsidRPr="0049271E">
        <w:rPr>
          <w:rFonts w:cs="Arial"/>
          <w:noProof/>
          <w:webHidden/>
        </w:rPr>
        <w:tab/>
      </w:r>
      <w:r w:rsidR="00B9782C" w:rsidRPr="0049271E">
        <w:rPr>
          <w:rFonts w:cs="Arial"/>
          <w:noProof/>
          <w:webHidden/>
        </w:rPr>
        <w:t>2</w:t>
      </w:r>
      <w:r w:rsidRPr="0049271E">
        <w:rPr>
          <w:rStyle w:val="Hiperpovezava"/>
          <w:rFonts w:cs="Arial"/>
          <w:noProof/>
          <w:color w:val="auto"/>
          <w:u w:val="none"/>
        </w:rPr>
        <w:fldChar w:fldCharType="end"/>
      </w:r>
      <w:r w:rsidR="00FF227D">
        <w:rPr>
          <w:rStyle w:val="Hiperpovezava"/>
          <w:rFonts w:cs="Arial"/>
          <w:noProof/>
          <w:color w:val="auto"/>
          <w:u w:val="none"/>
        </w:rPr>
        <w:t>8</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"_Toc512417901"</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6.1.2 Javna agencija za civilno letalstvo Republike Slovenije</w:t>
      </w:r>
      <w:r w:rsidRPr="0049271E">
        <w:rPr>
          <w:rFonts w:cs="Arial"/>
          <w:noProof/>
          <w:webHidden/>
        </w:rPr>
        <w:tab/>
      </w:r>
      <w:r w:rsidR="00B9782C" w:rsidRPr="0049271E">
        <w:rPr>
          <w:rFonts w:cs="Arial"/>
          <w:noProof/>
          <w:webHidden/>
        </w:rPr>
        <w:t>2</w:t>
      </w:r>
      <w:r w:rsidRPr="0049271E">
        <w:rPr>
          <w:rStyle w:val="Hiperpovezava"/>
          <w:rFonts w:cs="Arial"/>
          <w:noProof/>
          <w:color w:val="auto"/>
          <w:u w:val="none"/>
        </w:rPr>
        <w:fldChar w:fldCharType="end"/>
      </w:r>
      <w:r w:rsidR="00FF227D">
        <w:rPr>
          <w:rStyle w:val="Hiperpovezava"/>
          <w:rFonts w:cs="Arial"/>
          <w:noProof/>
          <w:color w:val="auto"/>
          <w:u w:val="none"/>
        </w:rPr>
        <w:t>8</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"_Toc512417902"</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 xml:space="preserve">6.1.3 </w:t>
      </w:r>
      <w:r w:rsidR="00CC015D">
        <w:rPr>
          <w:rStyle w:val="Hiperpovezava"/>
          <w:rFonts w:cs="Arial"/>
          <w:noProof/>
          <w:color w:val="auto"/>
          <w:u w:val="none"/>
          <w:lang w:val="pl-PL"/>
        </w:rPr>
        <w:t>Uprava Republike Slovenije za informacijsko varnost</w:t>
      </w:r>
      <w:r w:rsidRPr="0049271E">
        <w:rPr>
          <w:rFonts w:cs="Arial"/>
          <w:noProof/>
          <w:webHidden/>
        </w:rPr>
        <w:tab/>
      </w:r>
      <w:r w:rsidR="00B9782C" w:rsidRPr="0049271E">
        <w:rPr>
          <w:rFonts w:cs="Arial"/>
          <w:noProof/>
          <w:webHidden/>
        </w:rPr>
        <w:t>2</w:t>
      </w:r>
      <w:r w:rsidRPr="0049271E">
        <w:rPr>
          <w:rStyle w:val="Hiperpovezava"/>
          <w:rFonts w:cs="Arial"/>
          <w:noProof/>
          <w:color w:val="auto"/>
          <w:u w:val="none"/>
        </w:rPr>
        <w:fldChar w:fldCharType="end"/>
      </w:r>
      <w:r w:rsidR="00FF227D">
        <w:rPr>
          <w:rStyle w:val="Hiperpovezava"/>
          <w:rFonts w:cs="Arial"/>
          <w:noProof/>
          <w:color w:val="auto"/>
          <w:u w:val="none"/>
        </w:rPr>
        <w:t>8</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"_Toc512417903"</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6.1.4 Finančna uprava Republike Slovenije</w:t>
      </w:r>
      <w:r w:rsidRPr="0049271E">
        <w:rPr>
          <w:rFonts w:cs="Arial"/>
          <w:noProof/>
          <w:webHidden/>
        </w:rPr>
        <w:tab/>
      </w:r>
      <w:r w:rsidR="00B9782C" w:rsidRPr="0049271E">
        <w:rPr>
          <w:rFonts w:cs="Arial"/>
          <w:noProof/>
          <w:webHidden/>
        </w:rPr>
        <w:t>2</w:t>
      </w:r>
      <w:r w:rsidRPr="0049271E">
        <w:rPr>
          <w:rStyle w:val="Hiperpovezava"/>
          <w:rFonts w:cs="Arial"/>
          <w:noProof/>
          <w:color w:val="auto"/>
          <w:u w:val="none"/>
        </w:rPr>
        <w:fldChar w:fldCharType="end"/>
      </w:r>
      <w:r w:rsidR="00FF227D">
        <w:rPr>
          <w:rStyle w:val="Hiperpovezava"/>
          <w:rFonts w:cs="Arial"/>
          <w:noProof/>
          <w:color w:val="auto"/>
          <w:u w:val="none"/>
        </w:rPr>
        <w:t>9</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"_Toc512417904"</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 xml:space="preserve">6.1.5 Inšpektorat </w:t>
      </w:r>
      <w:r w:rsidR="00B30D0A">
        <w:rPr>
          <w:rStyle w:val="Hiperpovezava"/>
          <w:rFonts w:cs="Arial"/>
          <w:noProof/>
          <w:color w:val="auto"/>
          <w:u w:val="none"/>
        </w:rPr>
        <w:t xml:space="preserve">Republike Slovenije </w:t>
      </w:r>
      <w:r w:rsidRPr="0049271E">
        <w:rPr>
          <w:rStyle w:val="Hiperpovezava"/>
          <w:rFonts w:cs="Arial"/>
          <w:noProof/>
          <w:color w:val="auto"/>
          <w:u w:val="none"/>
        </w:rPr>
        <w:t>za javni sektor</w:t>
      </w:r>
      <w:r w:rsidRPr="0049271E">
        <w:rPr>
          <w:rFonts w:cs="Arial"/>
          <w:noProof/>
          <w:webHidden/>
        </w:rPr>
        <w:tab/>
      </w:r>
      <w:r w:rsidRPr="0049271E">
        <w:rPr>
          <w:rStyle w:val="Hiperpovezava"/>
          <w:rFonts w:cs="Arial"/>
          <w:noProof/>
          <w:color w:val="auto"/>
          <w:u w:val="none"/>
        </w:rPr>
        <w:fldChar w:fldCharType="end"/>
      </w:r>
      <w:r w:rsidR="00FF227D">
        <w:rPr>
          <w:rStyle w:val="Hiperpovezava"/>
          <w:rFonts w:cs="Arial"/>
          <w:noProof/>
          <w:color w:val="auto"/>
          <w:u w:val="none"/>
        </w:rPr>
        <w:t>30</w:t>
      </w:r>
    </w:p>
    <w:p w:rsidR="0048242F" w:rsidRPr="0049271E" w:rsidRDefault="00C276F0" w:rsidP="00B10EA0">
      <w:pPr>
        <w:pStyle w:val="Kazalovsebine3"/>
        <w:tabs>
          <w:tab w:val="right" w:leader="dot" w:pos="8488"/>
        </w:tabs>
        <w:rPr>
          <w:rFonts w:cs="Arial"/>
          <w:noProof/>
        </w:rPr>
      </w:pPr>
      <w:hyperlink w:anchor="_Toc512417905" w:history="1">
        <w:r w:rsidR="0048242F" w:rsidRPr="0049271E">
          <w:rPr>
            <w:rStyle w:val="Hiperpovezava"/>
            <w:rFonts w:cs="Arial"/>
            <w:noProof/>
            <w:color w:val="auto"/>
            <w:u w:val="none"/>
          </w:rPr>
          <w:t>6.1.6 Informacijski pooblaščenec</w:t>
        </w:r>
        <w:r w:rsidR="0048242F" w:rsidRPr="0049271E">
          <w:rPr>
            <w:rFonts w:cs="Arial"/>
            <w:noProof/>
            <w:webHidden/>
          </w:rPr>
          <w:tab/>
        </w:r>
      </w:hyperlink>
      <w:r w:rsidR="00821858" w:rsidRPr="0049271E">
        <w:rPr>
          <w:rStyle w:val="Hiperpovezava"/>
          <w:rFonts w:cs="Arial"/>
          <w:noProof/>
          <w:color w:val="auto"/>
          <w:u w:val="none"/>
        </w:rPr>
        <w:t>3</w:t>
      </w:r>
      <w:r w:rsidR="00BB5C1F">
        <w:rPr>
          <w:rStyle w:val="Hiperpovezava"/>
          <w:rFonts w:cs="Arial"/>
          <w:noProof/>
          <w:color w:val="auto"/>
          <w:u w:val="none"/>
        </w:rPr>
        <w:t>1</w:t>
      </w:r>
    </w:p>
    <w:p w:rsidR="0048242F" w:rsidRPr="0049271E" w:rsidRDefault="00C276F0" w:rsidP="00B10EA0">
      <w:pPr>
        <w:pStyle w:val="Kazalovsebine3"/>
        <w:tabs>
          <w:tab w:val="right" w:leader="dot" w:pos="8488"/>
        </w:tabs>
        <w:rPr>
          <w:rFonts w:cs="Arial"/>
          <w:noProof/>
        </w:rPr>
      </w:pPr>
      <w:hyperlink w:anchor="_Toc512417906" w:history="1">
        <w:r w:rsidR="0048242F" w:rsidRPr="0049271E">
          <w:rPr>
            <w:rStyle w:val="Hiperpovezava"/>
            <w:rFonts w:cs="Arial"/>
            <w:noProof/>
            <w:color w:val="auto"/>
            <w:u w:val="none"/>
          </w:rPr>
          <w:t>6.1.7 Inšpektorat Republike Slovenije za delo</w:t>
        </w:r>
        <w:r w:rsidR="0048242F" w:rsidRPr="0049271E">
          <w:rPr>
            <w:rFonts w:cs="Arial"/>
            <w:noProof/>
            <w:webHidden/>
          </w:rPr>
          <w:tab/>
        </w:r>
        <w:r w:rsidR="00B9782C" w:rsidRPr="0049271E">
          <w:rPr>
            <w:rFonts w:cs="Arial"/>
            <w:noProof/>
            <w:webHidden/>
          </w:rPr>
          <w:t>3</w:t>
        </w:r>
      </w:hyperlink>
      <w:r w:rsidR="00BB5C1F">
        <w:rPr>
          <w:rStyle w:val="Hiperpovezava"/>
          <w:rFonts w:cs="Arial"/>
          <w:noProof/>
          <w:color w:val="auto"/>
          <w:u w:val="none"/>
        </w:rPr>
        <w:t>3</w:t>
      </w:r>
    </w:p>
    <w:p w:rsidR="0048242F" w:rsidRPr="0049271E" w:rsidRDefault="0048242F" w:rsidP="00B10EA0">
      <w:pPr>
        <w:pStyle w:val="Kazalovsebine3"/>
        <w:tabs>
          <w:tab w:val="right" w:leader="dot" w:pos="8488"/>
        </w:tabs>
        <w:rPr>
          <w:rFonts w:cs="Arial"/>
          <w:noProof/>
        </w:rPr>
      </w:pPr>
      <w:hyperlink w:anchor="_Toc512417907" w:history="1">
        <w:r w:rsidRPr="0049271E">
          <w:rPr>
            <w:rStyle w:val="Hiperpovezava"/>
            <w:rFonts w:cs="Arial"/>
            <w:noProof/>
            <w:color w:val="auto"/>
            <w:u w:val="none"/>
            <w:lang w:val="pl-PL"/>
          </w:rPr>
          <w:t>6.1.8 Inšpektorat Republike Slovenije za infrastrukturo</w:t>
        </w:r>
        <w:r w:rsidRPr="0049271E">
          <w:rPr>
            <w:rFonts w:cs="Arial"/>
            <w:noProof/>
            <w:webHidden/>
          </w:rPr>
          <w:tab/>
        </w:r>
        <w:r w:rsidR="00B9782C" w:rsidRPr="0049271E">
          <w:rPr>
            <w:rFonts w:cs="Arial"/>
            <w:noProof/>
            <w:webHidden/>
          </w:rPr>
          <w:t>4</w:t>
        </w:r>
      </w:hyperlink>
      <w:r w:rsidR="00BB5C1F">
        <w:rPr>
          <w:rStyle w:val="Hiperpovezava"/>
          <w:rFonts w:cs="Arial"/>
          <w:noProof/>
          <w:color w:val="auto"/>
          <w:u w:val="none"/>
        </w:rPr>
        <w:t>3</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"_Toc512417908"</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lang w:val="pl-PL"/>
        </w:rPr>
        <w:t>6.1.9 Inšpektorat Republike Slovenije za kmetijstvo, gozdarstvo, lovstvo in ribištvo</w:t>
      </w:r>
      <w:r w:rsidRPr="0049271E">
        <w:rPr>
          <w:rFonts w:cs="Arial"/>
          <w:noProof/>
          <w:webHidden/>
        </w:rPr>
        <w:tab/>
      </w:r>
      <w:r w:rsidR="00B9782C" w:rsidRPr="0049271E">
        <w:rPr>
          <w:rFonts w:cs="Arial"/>
          <w:noProof/>
          <w:webHidden/>
        </w:rPr>
        <w:t>4</w:t>
      </w:r>
      <w:r w:rsidRPr="0049271E">
        <w:rPr>
          <w:rStyle w:val="Hiperpovezava"/>
          <w:rFonts w:cs="Arial"/>
          <w:noProof/>
          <w:color w:val="auto"/>
          <w:u w:val="none"/>
        </w:rPr>
        <w:fldChar w:fldCharType="end"/>
      </w:r>
      <w:r w:rsidR="00BB5C1F">
        <w:rPr>
          <w:rStyle w:val="Hiperpovezava"/>
          <w:rFonts w:cs="Arial"/>
          <w:noProof/>
          <w:color w:val="auto"/>
          <w:u w:val="none"/>
        </w:rPr>
        <w:t>6</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"_Toc512417909"</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lang w:val="sv-SE"/>
        </w:rPr>
        <w:t>6.1.10 Inšpektorat Republike Slovenije za kulturo in medije</w:t>
      </w:r>
      <w:r w:rsidRPr="0049271E">
        <w:rPr>
          <w:rFonts w:cs="Arial"/>
          <w:noProof/>
          <w:webHidden/>
        </w:rPr>
        <w:tab/>
      </w:r>
      <w:r w:rsidR="00B9782C" w:rsidRPr="0049271E">
        <w:rPr>
          <w:rFonts w:cs="Arial"/>
          <w:noProof/>
          <w:webHidden/>
        </w:rPr>
        <w:t>4</w:t>
      </w:r>
      <w:r w:rsidRPr="0049271E">
        <w:rPr>
          <w:rStyle w:val="Hiperpovezava"/>
          <w:rFonts w:cs="Arial"/>
          <w:noProof/>
          <w:color w:val="auto"/>
          <w:u w:val="none"/>
        </w:rPr>
        <w:fldChar w:fldCharType="end"/>
      </w:r>
      <w:r w:rsidR="00C61BF2">
        <w:rPr>
          <w:rStyle w:val="Hiperpovezava"/>
          <w:rFonts w:cs="Arial"/>
          <w:noProof/>
          <w:color w:val="auto"/>
          <w:u w:val="none"/>
        </w:rPr>
        <w:t>7</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"_Toc512417910"</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lang w:val="pl-PL"/>
        </w:rPr>
        <w:t>6.1.11 Inšpektorat Republike Slovenije za notranje zadeve</w:t>
      </w:r>
      <w:r w:rsidRPr="0049271E">
        <w:rPr>
          <w:rFonts w:cs="Arial"/>
          <w:noProof/>
          <w:webHidden/>
        </w:rPr>
        <w:tab/>
      </w:r>
      <w:r w:rsidR="00B9782C" w:rsidRPr="0049271E">
        <w:rPr>
          <w:rFonts w:cs="Arial"/>
          <w:noProof/>
          <w:webHidden/>
        </w:rPr>
        <w:t>4</w:t>
      </w:r>
      <w:r w:rsidRPr="0049271E">
        <w:rPr>
          <w:rStyle w:val="Hiperpovezava"/>
          <w:rFonts w:cs="Arial"/>
          <w:noProof/>
          <w:color w:val="auto"/>
          <w:u w:val="none"/>
        </w:rPr>
        <w:fldChar w:fldCharType="end"/>
      </w:r>
      <w:r w:rsidR="00BB5C1F">
        <w:rPr>
          <w:rStyle w:val="Hiperpovezava"/>
          <w:rFonts w:cs="Arial"/>
          <w:noProof/>
          <w:color w:val="auto"/>
          <w:u w:val="none"/>
        </w:rPr>
        <w:t>8</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"_Toc512417911"</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6.1.12 Inšpektorat Republike Slovenije za obrambo</w:t>
      </w:r>
      <w:r w:rsidRPr="0049271E">
        <w:rPr>
          <w:rFonts w:cs="Arial"/>
          <w:noProof/>
          <w:webHidden/>
        </w:rPr>
        <w:tab/>
      </w:r>
      <w:r w:rsidR="000E3752" w:rsidRPr="0049271E">
        <w:rPr>
          <w:rFonts w:cs="Arial"/>
          <w:noProof/>
          <w:webHidden/>
        </w:rPr>
        <w:t>4</w:t>
      </w:r>
      <w:r w:rsidRPr="0049271E">
        <w:rPr>
          <w:rStyle w:val="Hiperpovezava"/>
          <w:rFonts w:cs="Arial"/>
          <w:noProof/>
          <w:color w:val="auto"/>
          <w:u w:val="none"/>
        </w:rPr>
        <w:fldChar w:fldCharType="end"/>
      </w:r>
      <w:r w:rsidR="00BB5C1F">
        <w:rPr>
          <w:rStyle w:val="Hiperpovezava"/>
          <w:rFonts w:cs="Arial"/>
          <w:noProof/>
          <w:color w:val="auto"/>
          <w:u w:val="none"/>
        </w:rPr>
        <w:t>8</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"_Toc512417912"</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6.1.13 Inšpektorat Republike Slovenije za okolje in prostor</w:t>
      </w:r>
      <w:r w:rsidRPr="0049271E">
        <w:rPr>
          <w:rFonts w:cs="Arial"/>
          <w:noProof/>
          <w:webHidden/>
        </w:rPr>
        <w:tab/>
      </w:r>
      <w:r w:rsidR="000E3752" w:rsidRPr="0049271E">
        <w:rPr>
          <w:rFonts w:cs="Arial"/>
          <w:noProof/>
          <w:webHidden/>
        </w:rPr>
        <w:t>4</w:t>
      </w:r>
      <w:r w:rsidRPr="0049271E">
        <w:rPr>
          <w:rStyle w:val="Hiperpovezava"/>
          <w:rFonts w:cs="Arial"/>
          <w:noProof/>
          <w:color w:val="auto"/>
          <w:u w:val="none"/>
        </w:rPr>
        <w:fldChar w:fldCharType="end"/>
      </w:r>
      <w:r w:rsidR="00BB5C1F">
        <w:rPr>
          <w:rStyle w:val="Hiperpovezava"/>
          <w:rFonts w:cs="Arial"/>
          <w:noProof/>
          <w:color w:val="auto"/>
          <w:u w:val="none"/>
        </w:rPr>
        <w:t>8</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"_Toc512417913"</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6.1.14 Inšpektorat Republike Slovenije za šolstvo in šport</w:t>
      </w:r>
      <w:r w:rsidRPr="0049271E">
        <w:rPr>
          <w:rFonts w:cs="Arial"/>
          <w:noProof/>
          <w:webHidden/>
        </w:rPr>
        <w:tab/>
      </w:r>
      <w:r w:rsidR="002E31DC" w:rsidRPr="0049271E">
        <w:rPr>
          <w:rFonts w:cs="Arial"/>
          <w:noProof/>
          <w:webHidden/>
        </w:rPr>
        <w:t>5</w:t>
      </w:r>
      <w:r w:rsidRPr="0049271E">
        <w:rPr>
          <w:rStyle w:val="Hiperpovezava"/>
          <w:rFonts w:cs="Arial"/>
          <w:noProof/>
          <w:color w:val="auto"/>
          <w:u w:val="none"/>
        </w:rPr>
        <w:fldChar w:fldCharType="end"/>
      </w:r>
      <w:r w:rsidR="00BB5C1F">
        <w:rPr>
          <w:rStyle w:val="Hiperpovezava"/>
          <w:rFonts w:cs="Arial"/>
          <w:noProof/>
          <w:color w:val="auto"/>
          <w:u w:val="none"/>
        </w:rPr>
        <w:t>3</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"_Toc512417914"</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6.1.15 Inšpektorat Republike Slovenije za varstvo pred naravnimi in drugimi nesrečami</w:t>
      </w:r>
      <w:r w:rsidRPr="0049271E">
        <w:rPr>
          <w:rFonts w:cs="Arial"/>
          <w:noProof/>
          <w:webHidden/>
        </w:rPr>
        <w:tab/>
      </w:r>
      <w:r w:rsidR="002E31DC" w:rsidRPr="0049271E">
        <w:rPr>
          <w:rFonts w:cs="Arial"/>
          <w:noProof/>
          <w:webHidden/>
        </w:rPr>
        <w:t>5</w:t>
      </w:r>
      <w:r w:rsidRPr="0049271E">
        <w:rPr>
          <w:rStyle w:val="Hiperpovezava"/>
          <w:rFonts w:cs="Arial"/>
          <w:noProof/>
          <w:color w:val="auto"/>
          <w:u w:val="none"/>
        </w:rPr>
        <w:fldChar w:fldCharType="end"/>
      </w:r>
      <w:r w:rsidR="00BB5C1F">
        <w:rPr>
          <w:rStyle w:val="Hiperpovezava"/>
          <w:rFonts w:cs="Arial"/>
          <w:noProof/>
          <w:color w:val="auto"/>
          <w:u w:val="none"/>
        </w:rPr>
        <w:t>3</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"_Toc512417915"</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6.1.16 Javna agencija Republike Slovenije za zdravila in medicinske pripomočke</w:t>
      </w:r>
      <w:r w:rsidRPr="0049271E">
        <w:rPr>
          <w:rFonts w:cs="Arial"/>
          <w:noProof/>
          <w:webHidden/>
        </w:rPr>
        <w:tab/>
      </w:r>
      <w:r w:rsidR="002E31DC" w:rsidRPr="0049271E">
        <w:rPr>
          <w:rFonts w:cs="Arial"/>
          <w:noProof/>
          <w:webHidden/>
        </w:rPr>
        <w:t>5</w:t>
      </w:r>
      <w:r w:rsidRPr="0049271E">
        <w:rPr>
          <w:rStyle w:val="Hiperpovezava"/>
          <w:rFonts w:cs="Arial"/>
          <w:noProof/>
          <w:color w:val="auto"/>
          <w:u w:val="none"/>
        </w:rPr>
        <w:fldChar w:fldCharType="end"/>
      </w:r>
      <w:r w:rsidR="00BB5C1F">
        <w:rPr>
          <w:rStyle w:val="Hiperpovezava"/>
          <w:rFonts w:cs="Arial"/>
          <w:noProof/>
          <w:color w:val="auto"/>
          <w:u w:val="none"/>
        </w:rPr>
        <w:t>3</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"_Toc512417916"</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 xml:space="preserve">6.1.17 </w:t>
      </w:r>
      <w:r w:rsidRPr="0049271E">
        <w:rPr>
          <w:rStyle w:val="Hiperpovezava"/>
          <w:rFonts w:cs="Arial"/>
          <w:noProof/>
          <w:color w:val="auto"/>
          <w:u w:val="none"/>
          <w:lang w:val="pl-PL"/>
        </w:rPr>
        <w:t>Urad Republike Slovenije za meroslovje, Sektor za meroslovni nadzor</w:t>
      </w:r>
      <w:r w:rsidRPr="0049271E">
        <w:rPr>
          <w:rFonts w:cs="Arial"/>
          <w:noProof/>
          <w:webHidden/>
        </w:rPr>
        <w:tab/>
      </w:r>
      <w:r w:rsidR="002E31DC" w:rsidRPr="0049271E">
        <w:rPr>
          <w:rFonts w:cs="Arial"/>
          <w:noProof/>
          <w:webHidden/>
        </w:rPr>
        <w:t>5</w:t>
      </w:r>
      <w:r w:rsidRPr="0049271E">
        <w:rPr>
          <w:rStyle w:val="Hiperpovezava"/>
          <w:rFonts w:cs="Arial"/>
          <w:noProof/>
          <w:color w:val="auto"/>
          <w:u w:val="none"/>
        </w:rPr>
        <w:fldChar w:fldCharType="end"/>
      </w:r>
      <w:r w:rsidR="00BB5C1F">
        <w:rPr>
          <w:rStyle w:val="Hiperpovezava"/>
          <w:rFonts w:cs="Arial"/>
          <w:noProof/>
          <w:color w:val="auto"/>
          <w:u w:val="none"/>
        </w:rPr>
        <w:t>4</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"_Toc512417917"</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6.1.18 Tržni inšpektorat Republike Slovenije</w:t>
      </w:r>
      <w:r w:rsidRPr="0049271E">
        <w:rPr>
          <w:rFonts w:cs="Arial"/>
          <w:noProof/>
          <w:webHidden/>
        </w:rPr>
        <w:tab/>
      </w:r>
      <w:r w:rsidR="002E31DC" w:rsidRPr="0049271E">
        <w:rPr>
          <w:rFonts w:cs="Arial"/>
          <w:noProof/>
          <w:webHidden/>
        </w:rPr>
        <w:t>5</w:t>
      </w:r>
      <w:r w:rsidRPr="0049271E">
        <w:rPr>
          <w:rStyle w:val="Hiperpovezava"/>
          <w:rFonts w:cs="Arial"/>
          <w:noProof/>
          <w:color w:val="auto"/>
          <w:u w:val="none"/>
        </w:rPr>
        <w:fldChar w:fldCharType="end"/>
      </w:r>
      <w:r w:rsidR="00BB5C1F">
        <w:rPr>
          <w:rStyle w:val="Hiperpovezava"/>
          <w:rFonts w:cs="Arial"/>
          <w:noProof/>
          <w:color w:val="auto"/>
          <w:u w:val="none"/>
        </w:rPr>
        <w:t>4</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"_Toc512417918"</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6.1.19 Urad Republike Slovenije za nadzor proračuna, Sektor proračunske inšpekcije</w:t>
      </w:r>
      <w:r w:rsidRPr="0049271E">
        <w:rPr>
          <w:rFonts w:cs="Arial"/>
          <w:noProof/>
          <w:webHidden/>
        </w:rPr>
        <w:tab/>
      </w:r>
      <w:r w:rsidR="002E31DC" w:rsidRPr="0049271E">
        <w:rPr>
          <w:rFonts w:cs="Arial"/>
          <w:noProof/>
          <w:webHidden/>
        </w:rPr>
        <w:t>5</w:t>
      </w:r>
      <w:r w:rsidRPr="0049271E">
        <w:rPr>
          <w:rStyle w:val="Hiperpovezava"/>
          <w:rFonts w:cs="Arial"/>
          <w:noProof/>
          <w:color w:val="auto"/>
          <w:u w:val="none"/>
        </w:rPr>
        <w:fldChar w:fldCharType="end"/>
      </w:r>
      <w:r w:rsidR="00BB5C1F">
        <w:rPr>
          <w:rStyle w:val="Hiperpovezava"/>
          <w:rFonts w:cs="Arial"/>
          <w:noProof/>
          <w:color w:val="auto"/>
          <w:u w:val="none"/>
        </w:rPr>
        <w:t>6</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"_Toc512417919"</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6.1.20 Uprava Republike Slovenije za jedrsko varnost, Inšpekcija za sevalno in jedrsko varnost</w:t>
      </w:r>
      <w:r w:rsidRPr="0049271E">
        <w:rPr>
          <w:rFonts w:cs="Arial"/>
          <w:noProof/>
          <w:webHidden/>
        </w:rPr>
        <w:tab/>
      </w:r>
      <w:r w:rsidR="002E31DC" w:rsidRPr="0049271E">
        <w:rPr>
          <w:rFonts w:cs="Arial"/>
          <w:noProof/>
          <w:webHidden/>
        </w:rPr>
        <w:t>5</w:t>
      </w:r>
      <w:r w:rsidRPr="0049271E">
        <w:rPr>
          <w:rStyle w:val="Hiperpovezava"/>
          <w:rFonts w:cs="Arial"/>
          <w:noProof/>
          <w:color w:val="auto"/>
          <w:u w:val="none"/>
        </w:rPr>
        <w:fldChar w:fldCharType="end"/>
      </w:r>
      <w:r w:rsidR="00BB5C1F">
        <w:rPr>
          <w:rStyle w:val="Hiperpovezava"/>
          <w:rFonts w:cs="Arial"/>
          <w:noProof/>
          <w:color w:val="auto"/>
          <w:u w:val="none"/>
        </w:rPr>
        <w:t>7</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"_Toc512417920"</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lang w:val="pl-PL"/>
        </w:rPr>
        <w:t>6.1.21 Urad Republike Slovenije za kemikalije, Inšpekcija za kemikalije</w:t>
      </w:r>
      <w:r w:rsidRPr="0049271E">
        <w:rPr>
          <w:rFonts w:cs="Arial"/>
          <w:noProof/>
          <w:webHidden/>
        </w:rPr>
        <w:tab/>
      </w:r>
      <w:r w:rsidR="002E31DC" w:rsidRPr="0049271E">
        <w:rPr>
          <w:rFonts w:cs="Arial"/>
          <w:noProof/>
          <w:webHidden/>
        </w:rPr>
        <w:t>5</w:t>
      </w:r>
      <w:r w:rsidRPr="0049271E">
        <w:rPr>
          <w:rStyle w:val="Hiperpovezava"/>
          <w:rFonts w:cs="Arial"/>
          <w:noProof/>
          <w:color w:val="auto"/>
          <w:u w:val="none"/>
        </w:rPr>
        <w:fldChar w:fldCharType="end"/>
      </w:r>
      <w:r w:rsidR="00BB5C1F">
        <w:rPr>
          <w:rStyle w:val="Hiperpovezava"/>
          <w:rFonts w:cs="Arial"/>
          <w:noProof/>
          <w:color w:val="auto"/>
          <w:u w:val="none"/>
        </w:rPr>
        <w:t>7</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"_Toc512417921"</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lang w:val="pl-PL"/>
        </w:rPr>
        <w:t xml:space="preserve">6.1.22 </w:t>
      </w:r>
      <w:r w:rsidRPr="0049271E">
        <w:rPr>
          <w:rStyle w:val="Hiperpovezava"/>
          <w:rFonts w:cs="Arial"/>
          <w:noProof/>
          <w:color w:val="auto"/>
          <w:u w:val="none"/>
        </w:rPr>
        <w:t>Uprava Republike Slovenije za pomorstvo, Pomorska inšpekcija</w:t>
      </w:r>
      <w:r w:rsidRPr="0049271E">
        <w:rPr>
          <w:rFonts w:cs="Arial"/>
          <w:noProof/>
          <w:webHidden/>
        </w:rPr>
        <w:tab/>
      </w:r>
      <w:r w:rsidR="002E31DC" w:rsidRPr="0049271E">
        <w:rPr>
          <w:rFonts w:cs="Arial"/>
          <w:noProof/>
          <w:webHidden/>
        </w:rPr>
        <w:t>5</w:t>
      </w:r>
      <w:r w:rsidRPr="0049271E">
        <w:rPr>
          <w:rStyle w:val="Hiperpovezava"/>
          <w:rFonts w:cs="Arial"/>
          <w:noProof/>
          <w:color w:val="auto"/>
          <w:u w:val="none"/>
        </w:rPr>
        <w:fldChar w:fldCharType="end"/>
      </w:r>
      <w:r w:rsidR="00BB5C1F">
        <w:rPr>
          <w:rStyle w:val="Hiperpovezava"/>
          <w:rFonts w:cs="Arial"/>
          <w:noProof/>
          <w:color w:val="auto"/>
          <w:u w:val="none"/>
        </w:rPr>
        <w:t>7</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"_Toc512417922"</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lang w:val="pl-PL"/>
        </w:rPr>
        <w:t>6.1.23 Urad Republike Slovenije za preprečevanje pranja denarja</w:t>
      </w:r>
      <w:r w:rsidRPr="0049271E">
        <w:rPr>
          <w:rFonts w:cs="Arial"/>
          <w:noProof/>
          <w:webHidden/>
        </w:rPr>
        <w:tab/>
      </w:r>
      <w:r w:rsidR="002E31DC" w:rsidRPr="0049271E">
        <w:rPr>
          <w:rFonts w:cs="Arial"/>
          <w:noProof/>
          <w:webHidden/>
        </w:rPr>
        <w:t>5</w:t>
      </w:r>
      <w:r w:rsidRPr="0049271E">
        <w:rPr>
          <w:rStyle w:val="Hiperpovezava"/>
          <w:rFonts w:cs="Arial"/>
          <w:noProof/>
          <w:color w:val="auto"/>
          <w:u w:val="none"/>
        </w:rPr>
        <w:fldChar w:fldCharType="end"/>
      </w:r>
      <w:r w:rsidR="00665999">
        <w:rPr>
          <w:rStyle w:val="Hiperpovezava"/>
          <w:rFonts w:cs="Arial"/>
          <w:noProof/>
          <w:color w:val="auto"/>
          <w:u w:val="none"/>
        </w:rPr>
        <w:t>8</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"_Toc512417923"</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 xml:space="preserve">6.1.24 </w:t>
      </w:r>
      <w:r w:rsidRPr="0049271E">
        <w:rPr>
          <w:rStyle w:val="Hiperpovezava"/>
          <w:rFonts w:cs="Arial"/>
          <w:noProof/>
          <w:color w:val="auto"/>
          <w:u w:val="none"/>
          <w:lang w:val="pl-PL"/>
        </w:rPr>
        <w:t xml:space="preserve">Uprava Republike Slovenije za varstvo pred sevanji, </w:t>
      </w:r>
      <w:r w:rsidRPr="0049271E">
        <w:rPr>
          <w:rStyle w:val="Hiperpovezava"/>
          <w:rFonts w:cs="Arial"/>
          <w:noProof/>
          <w:color w:val="auto"/>
          <w:u w:val="none"/>
        </w:rPr>
        <w:t>Inšpekcija za varstvo pred sevanji</w:t>
      </w:r>
      <w:r w:rsidRPr="0049271E">
        <w:rPr>
          <w:rFonts w:cs="Arial"/>
          <w:noProof/>
          <w:webHidden/>
        </w:rPr>
        <w:tab/>
      </w:r>
      <w:r w:rsidR="002E31DC" w:rsidRPr="0049271E">
        <w:rPr>
          <w:rFonts w:cs="Arial"/>
          <w:noProof/>
          <w:webHidden/>
        </w:rPr>
        <w:t>5</w:t>
      </w:r>
      <w:r w:rsidRPr="0049271E">
        <w:rPr>
          <w:rStyle w:val="Hiperpovezava"/>
          <w:rFonts w:cs="Arial"/>
          <w:noProof/>
          <w:color w:val="auto"/>
          <w:u w:val="none"/>
        </w:rPr>
        <w:fldChar w:fldCharType="end"/>
      </w:r>
      <w:r w:rsidR="00BB5C1F">
        <w:rPr>
          <w:rStyle w:val="Hiperpovezava"/>
          <w:rFonts w:cs="Arial"/>
          <w:noProof/>
          <w:color w:val="auto"/>
          <w:u w:val="none"/>
        </w:rPr>
        <w:t>8</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"_Toc512417924"</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6.1.25 Uprava Republike Slovenije za varno hrano, veterinarstvo in varstvo rastlin</w:t>
      </w:r>
      <w:r w:rsidRPr="0049271E">
        <w:rPr>
          <w:rFonts w:cs="Arial"/>
          <w:noProof/>
          <w:webHidden/>
        </w:rPr>
        <w:tab/>
      </w:r>
      <w:r w:rsidR="002E31DC" w:rsidRPr="0049271E">
        <w:rPr>
          <w:rFonts w:cs="Arial"/>
          <w:noProof/>
          <w:webHidden/>
        </w:rPr>
        <w:t>5</w:t>
      </w:r>
      <w:r w:rsidRPr="0049271E">
        <w:rPr>
          <w:rStyle w:val="Hiperpovezava"/>
          <w:rFonts w:cs="Arial"/>
          <w:noProof/>
          <w:color w:val="auto"/>
          <w:u w:val="none"/>
        </w:rPr>
        <w:fldChar w:fldCharType="end"/>
      </w:r>
      <w:r w:rsidR="00BB5C1F">
        <w:rPr>
          <w:rStyle w:val="Hiperpovezava"/>
          <w:rFonts w:cs="Arial"/>
          <w:noProof/>
          <w:color w:val="auto"/>
          <w:u w:val="none"/>
        </w:rPr>
        <w:t>8</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"_Toc512417925"</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6.1.26 Zdravstveni inšpektorat Republike Slovenije</w:t>
      </w:r>
      <w:r w:rsidRPr="0049271E">
        <w:rPr>
          <w:rFonts w:cs="Arial"/>
          <w:noProof/>
          <w:webHidden/>
        </w:rPr>
        <w:tab/>
      </w:r>
      <w:r w:rsidR="002E31DC" w:rsidRPr="0049271E">
        <w:rPr>
          <w:rFonts w:cs="Arial"/>
          <w:noProof/>
          <w:webHidden/>
        </w:rPr>
        <w:t>5</w:t>
      </w:r>
      <w:r w:rsidRPr="0049271E">
        <w:rPr>
          <w:rStyle w:val="Hiperpovezava"/>
          <w:rFonts w:cs="Arial"/>
          <w:noProof/>
          <w:color w:val="auto"/>
          <w:u w:val="none"/>
        </w:rPr>
        <w:fldChar w:fldCharType="end"/>
      </w:r>
      <w:r w:rsidR="00BB5C1F">
        <w:rPr>
          <w:rStyle w:val="Hiperpovezava"/>
          <w:rFonts w:cs="Arial"/>
          <w:noProof/>
          <w:color w:val="auto"/>
          <w:u w:val="none"/>
        </w:rPr>
        <w:t>9</w:t>
      </w:r>
    </w:p>
    <w:p w:rsidR="0048242F" w:rsidRPr="0049271E" w:rsidRDefault="0048242F" w:rsidP="00B10EA0">
      <w:pPr>
        <w:pStyle w:val="Kazalovsebine2"/>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"_Toc512417926"</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lang w:val="pl-PL"/>
        </w:rPr>
        <w:t>6.2. OPRAVLJANJE NADZORA V SODELOVANJU Z DRUGIMI INŠPEKCIJSKIMI ORGANI</w:t>
      </w:r>
      <w:r w:rsidRPr="0049271E">
        <w:rPr>
          <w:rFonts w:cs="Arial"/>
          <w:noProof/>
          <w:webHidden/>
        </w:rPr>
        <w:tab/>
      </w:r>
      <w:r w:rsidRPr="0049271E">
        <w:rPr>
          <w:rStyle w:val="Hiperpovezava"/>
          <w:rFonts w:cs="Arial"/>
          <w:noProof/>
          <w:color w:val="auto"/>
          <w:u w:val="none"/>
        </w:rPr>
        <w:fldChar w:fldCharType="end"/>
      </w:r>
      <w:r w:rsidR="006D5B45">
        <w:rPr>
          <w:rStyle w:val="Hiperpovezava"/>
          <w:rFonts w:cs="Arial"/>
          <w:noProof/>
          <w:color w:val="auto"/>
          <w:u w:val="none"/>
        </w:rPr>
        <w:t>60</w:t>
      </w:r>
    </w:p>
    <w:p w:rsidR="0048242F" w:rsidRPr="0049271E" w:rsidRDefault="00C276F0" w:rsidP="00B10EA0">
      <w:pPr>
        <w:pStyle w:val="Kazalovsebine3"/>
        <w:tabs>
          <w:tab w:val="right" w:leader="dot" w:pos="8488"/>
        </w:tabs>
        <w:rPr>
          <w:rFonts w:cs="Arial"/>
          <w:noProof/>
        </w:rPr>
      </w:pPr>
      <w:hyperlink w:anchor="_Toc512417927" w:history="1">
        <w:r w:rsidR="0048242F" w:rsidRPr="0049271E">
          <w:rPr>
            <w:rStyle w:val="Hiperpovezava"/>
            <w:rFonts w:cs="Arial"/>
            <w:noProof/>
            <w:color w:val="auto"/>
            <w:u w:val="none"/>
          </w:rPr>
          <w:t>6.2.1 Agencija za komunikacijska omrežja in storitve Republike Slovenije</w:t>
        </w:r>
        <w:r w:rsidR="0048242F" w:rsidRPr="0049271E">
          <w:rPr>
            <w:rFonts w:cs="Arial"/>
            <w:noProof/>
            <w:webHidden/>
          </w:rPr>
          <w:tab/>
        </w:r>
      </w:hyperlink>
      <w:r w:rsidR="006D5B45">
        <w:rPr>
          <w:rStyle w:val="Hiperpovezava"/>
          <w:rFonts w:cs="Arial"/>
          <w:noProof/>
          <w:color w:val="auto"/>
          <w:u w:val="none"/>
        </w:rPr>
        <w:t>60</w:t>
      </w:r>
    </w:p>
    <w:p w:rsidR="0048242F" w:rsidRPr="0049271E" w:rsidRDefault="00C276F0" w:rsidP="00B10EA0">
      <w:pPr>
        <w:pStyle w:val="Kazalovsebine3"/>
        <w:tabs>
          <w:tab w:val="right" w:leader="dot" w:pos="8488"/>
        </w:tabs>
        <w:rPr>
          <w:rFonts w:cs="Arial"/>
          <w:noProof/>
        </w:rPr>
      </w:pPr>
      <w:hyperlink w:anchor="_Toc512417928" w:history="1">
        <w:r w:rsidR="0048242F" w:rsidRPr="0049271E">
          <w:rPr>
            <w:rStyle w:val="Hiperpovezava"/>
            <w:rFonts w:cs="Arial"/>
            <w:noProof/>
            <w:color w:val="auto"/>
            <w:u w:val="none"/>
          </w:rPr>
          <w:t>6.2.2 Javna agencija za civilno letalstvo Republike Slovenije</w:t>
        </w:r>
        <w:r w:rsidR="0048242F" w:rsidRPr="0049271E">
          <w:rPr>
            <w:rFonts w:cs="Arial"/>
            <w:noProof/>
            <w:webHidden/>
          </w:rPr>
          <w:tab/>
        </w:r>
      </w:hyperlink>
      <w:r w:rsidR="00BB5C1F">
        <w:rPr>
          <w:rStyle w:val="Hiperpovezava"/>
          <w:rFonts w:cs="Arial"/>
          <w:noProof/>
          <w:color w:val="auto"/>
          <w:u w:val="none"/>
        </w:rPr>
        <w:t>60</w:t>
      </w:r>
    </w:p>
    <w:p w:rsidR="0048242F" w:rsidRPr="0049271E" w:rsidRDefault="00C276F0" w:rsidP="00B10EA0">
      <w:pPr>
        <w:pStyle w:val="Kazalovsebine3"/>
        <w:tabs>
          <w:tab w:val="right" w:leader="dot" w:pos="8488"/>
        </w:tabs>
        <w:rPr>
          <w:rFonts w:cs="Arial"/>
          <w:noProof/>
        </w:rPr>
      </w:pPr>
      <w:hyperlink w:anchor="_Toc512417929" w:history="1">
        <w:r w:rsidR="0048242F" w:rsidRPr="0049271E">
          <w:rPr>
            <w:rStyle w:val="Hiperpovezava"/>
            <w:rFonts w:cs="Arial"/>
            <w:noProof/>
            <w:color w:val="auto"/>
            <w:u w:val="none"/>
          </w:rPr>
          <w:t xml:space="preserve">6.2.3 </w:t>
        </w:r>
        <w:r w:rsidR="003C3CED">
          <w:rPr>
            <w:rStyle w:val="Hiperpovezava"/>
            <w:rFonts w:cs="Arial"/>
            <w:noProof/>
            <w:color w:val="auto"/>
            <w:u w:val="none"/>
          </w:rPr>
          <w:t>Uprava Republike Slovenije za informacijsko varnost</w:t>
        </w:r>
        <w:r w:rsidR="0048242F" w:rsidRPr="0049271E">
          <w:rPr>
            <w:rFonts w:cs="Arial"/>
            <w:noProof/>
            <w:webHidden/>
          </w:rPr>
          <w:tab/>
        </w:r>
      </w:hyperlink>
      <w:r w:rsidR="00BB5C1F">
        <w:rPr>
          <w:rStyle w:val="Hiperpovezava"/>
          <w:rFonts w:cs="Arial"/>
          <w:noProof/>
          <w:color w:val="auto"/>
          <w:u w:val="none"/>
        </w:rPr>
        <w:t>60</w:t>
      </w:r>
    </w:p>
    <w:p w:rsidR="0048242F" w:rsidRPr="0049271E" w:rsidRDefault="00C276F0" w:rsidP="00B10EA0">
      <w:pPr>
        <w:pStyle w:val="Kazalovsebine3"/>
        <w:tabs>
          <w:tab w:val="right" w:leader="dot" w:pos="8488"/>
        </w:tabs>
        <w:rPr>
          <w:rFonts w:cs="Arial"/>
          <w:noProof/>
        </w:rPr>
      </w:pPr>
      <w:hyperlink w:anchor="_Toc512417930" w:history="1">
        <w:r w:rsidR="0048242F" w:rsidRPr="0049271E">
          <w:rPr>
            <w:rStyle w:val="Hiperpovezava"/>
            <w:rFonts w:cs="Arial"/>
            <w:noProof/>
            <w:color w:val="auto"/>
            <w:u w:val="none"/>
          </w:rPr>
          <w:t>6.2.4 Finančna uprava Republike Slovenije</w:t>
        </w:r>
        <w:r w:rsidR="0048242F" w:rsidRPr="0049271E">
          <w:rPr>
            <w:rFonts w:cs="Arial"/>
            <w:noProof/>
            <w:webHidden/>
          </w:rPr>
          <w:tab/>
        </w:r>
      </w:hyperlink>
      <w:r w:rsidR="00BB5C1F">
        <w:rPr>
          <w:rStyle w:val="Hiperpovezava"/>
          <w:rFonts w:cs="Arial"/>
          <w:noProof/>
          <w:color w:val="auto"/>
          <w:u w:val="none"/>
        </w:rPr>
        <w:t>60</w:t>
      </w:r>
    </w:p>
    <w:p w:rsidR="0048242F" w:rsidRPr="0049271E" w:rsidRDefault="00C276F0" w:rsidP="00B10EA0">
      <w:pPr>
        <w:pStyle w:val="Kazalovsebine3"/>
        <w:tabs>
          <w:tab w:val="right" w:leader="dot" w:pos="8488"/>
        </w:tabs>
        <w:rPr>
          <w:rFonts w:cs="Arial"/>
          <w:noProof/>
        </w:rPr>
      </w:pPr>
      <w:hyperlink w:anchor="_Toc512417931" w:history="1">
        <w:r w:rsidR="0048242F" w:rsidRPr="0049271E">
          <w:rPr>
            <w:rStyle w:val="Hiperpovezava"/>
            <w:rFonts w:cs="Arial"/>
            <w:noProof/>
            <w:color w:val="auto"/>
            <w:u w:val="none"/>
          </w:rPr>
          <w:t xml:space="preserve">6.2.5 Inšpektorat </w:t>
        </w:r>
        <w:r w:rsidR="00926DB9">
          <w:rPr>
            <w:rStyle w:val="Hiperpovezava"/>
            <w:rFonts w:cs="Arial"/>
            <w:noProof/>
            <w:color w:val="auto"/>
            <w:u w:val="none"/>
          </w:rPr>
          <w:t xml:space="preserve">Republike Slovenije </w:t>
        </w:r>
        <w:r w:rsidR="0048242F" w:rsidRPr="0049271E">
          <w:rPr>
            <w:rStyle w:val="Hiperpovezava"/>
            <w:rFonts w:cs="Arial"/>
            <w:noProof/>
            <w:color w:val="auto"/>
            <w:u w:val="none"/>
          </w:rPr>
          <w:t>za javni sektor</w:t>
        </w:r>
        <w:r w:rsidR="0048242F" w:rsidRPr="0049271E">
          <w:rPr>
            <w:rFonts w:cs="Arial"/>
            <w:noProof/>
            <w:webHidden/>
          </w:rPr>
          <w:tab/>
        </w:r>
      </w:hyperlink>
      <w:r w:rsidR="00BB5C1F">
        <w:rPr>
          <w:rStyle w:val="Hiperpovezava"/>
          <w:rFonts w:cs="Arial"/>
          <w:noProof/>
          <w:color w:val="auto"/>
          <w:u w:val="none"/>
        </w:rPr>
        <w:t>60</w:t>
      </w:r>
    </w:p>
    <w:p w:rsidR="0048242F" w:rsidRPr="0049271E" w:rsidRDefault="00C276F0" w:rsidP="00B10EA0">
      <w:pPr>
        <w:pStyle w:val="Kazalovsebine3"/>
        <w:tabs>
          <w:tab w:val="right" w:leader="dot" w:pos="8488"/>
        </w:tabs>
        <w:rPr>
          <w:rFonts w:cs="Arial"/>
          <w:noProof/>
        </w:rPr>
      </w:pPr>
      <w:hyperlink w:anchor="_Toc512417932" w:history="1">
        <w:r w:rsidR="0048242F" w:rsidRPr="0049271E">
          <w:rPr>
            <w:rStyle w:val="Hiperpovezava"/>
            <w:rFonts w:cs="Arial"/>
            <w:noProof/>
            <w:color w:val="auto"/>
            <w:u w:val="none"/>
          </w:rPr>
          <w:t>6.2.6 Informacijski pooblaščenec</w:t>
        </w:r>
        <w:r w:rsidR="0048242F" w:rsidRPr="0049271E">
          <w:rPr>
            <w:rFonts w:cs="Arial"/>
            <w:noProof/>
            <w:webHidden/>
          </w:rPr>
          <w:tab/>
        </w:r>
      </w:hyperlink>
      <w:r w:rsidR="00BB5C1F">
        <w:rPr>
          <w:rStyle w:val="Hiperpovezava"/>
          <w:rFonts w:cs="Arial"/>
          <w:noProof/>
          <w:color w:val="auto"/>
          <w:u w:val="none"/>
        </w:rPr>
        <w:t>60</w:t>
      </w:r>
    </w:p>
    <w:p w:rsidR="0048242F" w:rsidRPr="0049271E" w:rsidRDefault="00C276F0" w:rsidP="00B10EA0">
      <w:pPr>
        <w:pStyle w:val="Kazalovsebine3"/>
        <w:tabs>
          <w:tab w:val="right" w:leader="dot" w:pos="8488"/>
        </w:tabs>
        <w:rPr>
          <w:rFonts w:cs="Arial"/>
          <w:noProof/>
        </w:rPr>
      </w:pPr>
      <w:hyperlink w:anchor="_Toc512417933" w:history="1">
        <w:r w:rsidR="0048242F" w:rsidRPr="0049271E">
          <w:rPr>
            <w:rStyle w:val="Hiperpovezava"/>
            <w:rFonts w:cs="Arial"/>
            <w:noProof/>
            <w:color w:val="auto"/>
            <w:u w:val="none"/>
          </w:rPr>
          <w:t>6.2.7 Inšpektorat Republike Slovenije za delo</w:t>
        </w:r>
        <w:r w:rsidR="0048242F" w:rsidRPr="0049271E">
          <w:rPr>
            <w:rFonts w:cs="Arial"/>
            <w:noProof/>
            <w:webHidden/>
          </w:rPr>
          <w:tab/>
        </w:r>
      </w:hyperlink>
      <w:r w:rsidR="00BB5C1F">
        <w:rPr>
          <w:rStyle w:val="Hiperpovezava"/>
          <w:rFonts w:cs="Arial"/>
          <w:noProof/>
          <w:color w:val="auto"/>
          <w:u w:val="none"/>
        </w:rPr>
        <w:t>60</w:t>
      </w:r>
    </w:p>
    <w:p w:rsidR="0048242F" w:rsidRPr="0049271E" w:rsidRDefault="00C276F0" w:rsidP="00B10EA0">
      <w:pPr>
        <w:pStyle w:val="Kazalovsebine3"/>
        <w:tabs>
          <w:tab w:val="right" w:leader="dot" w:pos="8488"/>
        </w:tabs>
        <w:rPr>
          <w:rFonts w:cs="Arial"/>
          <w:noProof/>
        </w:rPr>
      </w:pPr>
      <w:hyperlink w:anchor="_Toc512417934" w:history="1">
        <w:r w:rsidR="0048242F" w:rsidRPr="0049271E">
          <w:rPr>
            <w:rStyle w:val="Hiperpovezava"/>
            <w:rFonts w:cs="Arial"/>
            <w:noProof/>
            <w:color w:val="auto"/>
            <w:u w:val="none"/>
          </w:rPr>
          <w:t>6.2.8 Inšpektorat Republike Slovenije za infrastrukturo</w:t>
        </w:r>
        <w:r w:rsidR="0048242F" w:rsidRPr="0049271E">
          <w:rPr>
            <w:rFonts w:cs="Arial"/>
            <w:noProof/>
            <w:webHidden/>
          </w:rPr>
          <w:tab/>
        </w:r>
      </w:hyperlink>
      <w:r w:rsidR="008A4977" w:rsidRPr="0049271E">
        <w:rPr>
          <w:rStyle w:val="Hiperpovezava"/>
          <w:rFonts w:cs="Arial"/>
          <w:noProof/>
          <w:color w:val="auto"/>
          <w:u w:val="none"/>
        </w:rPr>
        <w:t>6</w:t>
      </w:r>
      <w:r w:rsidR="00E415BF">
        <w:rPr>
          <w:rStyle w:val="Hiperpovezava"/>
          <w:rFonts w:cs="Arial"/>
          <w:noProof/>
          <w:color w:val="auto"/>
          <w:u w:val="none"/>
        </w:rPr>
        <w:t>1</w:t>
      </w:r>
    </w:p>
    <w:p w:rsidR="0048242F" w:rsidRPr="0049271E" w:rsidRDefault="00C276F0" w:rsidP="00B10EA0">
      <w:pPr>
        <w:pStyle w:val="Kazalovsebine3"/>
        <w:tabs>
          <w:tab w:val="right" w:leader="dot" w:pos="8488"/>
        </w:tabs>
        <w:rPr>
          <w:rFonts w:cs="Arial"/>
          <w:noProof/>
        </w:rPr>
      </w:pPr>
      <w:hyperlink w:anchor="_Toc512417935" w:history="1">
        <w:r w:rsidR="0048242F" w:rsidRPr="0049271E">
          <w:rPr>
            <w:rStyle w:val="Hiperpovezava"/>
            <w:rFonts w:cs="Arial"/>
            <w:noProof/>
            <w:color w:val="auto"/>
            <w:u w:val="none"/>
          </w:rPr>
          <w:t>6.2.9 Inšpektorat Republike Slovenije za kmetijstvo, gozdarstvo, lovstvo in ribištvo</w:t>
        </w:r>
        <w:r w:rsidR="0048242F" w:rsidRPr="0049271E">
          <w:rPr>
            <w:rFonts w:cs="Arial"/>
            <w:noProof/>
            <w:webHidden/>
          </w:rPr>
          <w:tab/>
        </w:r>
      </w:hyperlink>
      <w:r w:rsidR="008A4977" w:rsidRPr="0049271E">
        <w:rPr>
          <w:rStyle w:val="Hiperpovezava"/>
          <w:rFonts w:cs="Arial"/>
          <w:noProof/>
          <w:color w:val="auto"/>
          <w:u w:val="none"/>
        </w:rPr>
        <w:t>6</w:t>
      </w:r>
      <w:r w:rsidR="00E415BF">
        <w:rPr>
          <w:rStyle w:val="Hiperpovezava"/>
          <w:rFonts w:cs="Arial"/>
          <w:noProof/>
          <w:color w:val="auto"/>
          <w:u w:val="none"/>
        </w:rPr>
        <w:t>1</w:t>
      </w:r>
    </w:p>
    <w:p w:rsidR="0048242F" w:rsidRPr="0049271E" w:rsidRDefault="00C276F0" w:rsidP="00B10EA0">
      <w:pPr>
        <w:pStyle w:val="Kazalovsebine3"/>
        <w:tabs>
          <w:tab w:val="right" w:leader="dot" w:pos="8488"/>
        </w:tabs>
        <w:rPr>
          <w:rFonts w:cs="Arial"/>
          <w:noProof/>
        </w:rPr>
      </w:pPr>
      <w:hyperlink w:anchor="_Toc512417936" w:history="1">
        <w:r w:rsidR="0048242F" w:rsidRPr="0049271E">
          <w:rPr>
            <w:rStyle w:val="Hiperpovezava"/>
            <w:rFonts w:cs="Arial"/>
            <w:noProof/>
            <w:color w:val="auto"/>
            <w:u w:val="none"/>
            <w:lang w:val="sv-SE"/>
          </w:rPr>
          <w:t>6.2.10 Inšpektorat Republike Slovenije za kulturo in medije</w:t>
        </w:r>
        <w:r w:rsidR="0048242F" w:rsidRPr="0049271E">
          <w:rPr>
            <w:rFonts w:cs="Arial"/>
            <w:noProof/>
            <w:webHidden/>
          </w:rPr>
          <w:tab/>
        </w:r>
        <w:r w:rsidR="00522DCD" w:rsidRPr="0049271E">
          <w:rPr>
            <w:rFonts w:cs="Arial"/>
            <w:noProof/>
            <w:webHidden/>
          </w:rPr>
          <w:t>6</w:t>
        </w:r>
      </w:hyperlink>
      <w:r w:rsidR="00D601F3">
        <w:rPr>
          <w:rStyle w:val="Hiperpovezava"/>
          <w:rFonts w:cs="Arial"/>
          <w:noProof/>
          <w:color w:val="auto"/>
          <w:u w:val="none"/>
        </w:rPr>
        <w:t>2</w:t>
      </w:r>
    </w:p>
    <w:p w:rsidR="0048242F" w:rsidRPr="0049271E" w:rsidRDefault="0048242F" w:rsidP="00B10EA0">
      <w:pPr>
        <w:pStyle w:val="Kazalovsebine3"/>
        <w:tabs>
          <w:tab w:val="right" w:leader="dot" w:pos="8488"/>
        </w:tabs>
        <w:rPr>
          <w:rFonts w:cs="Arial"/>
          <w:noProof/>
        </w:rPr>
      </w:pPr>
      <w:hyperlink w:anchor="_Toc512417937" w:history="1">
        <w:r w:rsidRPr="0049271E">
          <w:rPr>
            <w:rStyle w:val="Hiperpovezava"/>
            <w:rFonts w:cs="Arial"/>
            <w:noProof/>
            <w:color w:val="auto"/>
            <w:u w:val="none"/>
            <w:lang w:val="pl-PL"/>
          </w:rPr>
          <w:t>6.2.11 Inšpektorat Republike Slovenije za notranje zadeve</w:t>
        </w:r>
        <w:r w:rsidRPr="0049271E">
          <w:rPr>
            <w:rFonts w:cs="Arial"/>
            <w:noProof/>
            <w:webHidden/>
          </w:rPr>
          <w:tab/>
        </w:r>
        <w:r w:rsidR="000F2CF1" w:rsidRPr="0049271E">
          <w:rPr>
            <w:rFonts w:cs="Arial"/>
            <w:noProof/>
            <w:webHidden/>
          </w:rPr>
          <w:t>6</w:t>
        </w:r>
      </w:hyperlink>
      <w:r w:rsidR="00E415BF">
        <w:rPr>
          <w:rStyle w:val="Hiperpovezava"/>
          <w:rFonts w:cs="Arial"/>
          <w:noProof/>
          <w:color w:val="auto"/>
          <w:u w:val="none"/>
        </w:rPr>
        <w:t>2</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"_Toc512417938"</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lang w:val="pl-PL"/>
        </w:rPr>
        <w:t>6.2.12 Inšpektorat Republike Slovenije za obrambo</w:t>
      </w:r>
      <w:r w:rsidRPr="0049271E">
        <w:rPr>
          <w:rFonts w:cs="Arial"/>
          <w:noProof/>
          <w:webHidden/>
        </w:rPr>
        <w:tab/>
      </w:r>
      <w:r w:rsidR="000F2CF1" w:rsidRPr="0049271E">
        <w:rPr>
          <w:rFonts w:cs="Arial"/>
          <w:noProof/>
          <w:webHidden/>
        </w:rPr>
        <w:t>6</w:t>
      </w:r>
      <w:r w:rsidRPr="0049271E">
        <w:rPr>
          <w:rStyle w:val="Hiperpovezava"/>
          <w:rFonts w:cs="Arial"/>
          <w:noProof/>
          <w:color w:val="auto"/>
          <w:u w:val="none"/>
        </w:rPr>
        <w:fldChar w:fldCharType="end"/>
      </w:r>
      <w:r w:rsidR="00E415BF">
        <w:rPr>
          <w:rStyle w:val="Hiperpovezava"/>
          <w:rFonts w:cs="Arial"/>
          <w:noProof/>
          <w:color w:val="auto"/>
          <w:u w:val="none"/>
        </w:rPr>
        <w:t>2</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"_Toc512417939"</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6.2.13 Inšpektorat Republike Slovenije za okolje in prostor</w:t>
      </w:r>
      <w:r w:rsidRPr="0049271E">
        <w:rPr>
          <w:rFonts w:cs="Arial"/>
          <w:noProof/>
          <w:webHidden/>
        </w:rPr>
        <w:tab/>
      </w:r>
      <w:r w:rsidR="000F2CF1" w:rsidRPr="0049271E">
        <w:rPr>
          <w:rFonts w:cs="Arial"/>
          <w:noProof/>
          <w:webHidden/>
        </w:rPr>
        <w:t>6</w:t>
      </w:r>
      <w:r w:rsidRPr="0049271E">
        <w:rPr>
          <w:rStyle w:val="Hiperpovezava"/>
          <w:rFonts w:cs="Arial"/>
          <w:noProof/>
          <w:color w:val="auto"/>
          <w:u w:val="none"/>
        </w:rPr>
        <w:fldChar w:fldCharType="end"/>
      </w:r>
      <w:r w:rsidR="00E415BF">
        <w:rPr>
          <w:rStyle w:val="Hiperpovezava"/>
          <w:rFonts w:cs="Arial"/>
          <w:noProof/>
          <w:color w:val="auto"/>
          <w:u w:val="none"/>
        </w:rPr>
        <w:t>2</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"_Toc512417940"</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6.2.14 Inšpektorat Republike Slovenije za šolstvo in šport</w:t>
      </w:r>
      <w:r w:rsidRPr="0049271E">
        <w:rPr>
          <w:rFonts w:cs="Arial"/>
          <w:noProof/>
          <w:webHidden/>
        </w:rPr>
        <w:tab/>
      </w:r>
      <w:r w:rsidR="000F2CF1" w:rsidRPr="0049271E">
        <w:rPr>
          <w:rFonts w:cs="Arial"/>
          <w:noProof/>
          <w:webHidden/>
        </w:rPr>
        <w:t>6</w:t>
      </w:r>
      <w:r w:rsidRPr="0049271E">
        <w:rPr>
          <w:rStyle w:val="Hiperpovezava"/>
          <w:rFonts w:cs="Arial"/>
          <w:noProof/>
          <w:color w:val="auto"/>
          <w:u w:val="none"/>
        </w:rPr>
        <w:fldChar w:fldCharType="end"/>
      </w:r>
      <w:r w:rsidR="003829EB">
        <w:rPr>
          <w:rStyle w:val="Hiperpovezava"/>
          <w:rFonts w:cs="Arial"/>
          <w:noProof/>
          <w:color w:val="auto"/>
          <w:u w:val="none"/>
        </w:rPr>
        <w:t>3</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lastRenderedPageBreak/>
        <w:fldChar w:fldCharType="begin"/>
      </w:r>
      <w:r w:rsidRPr="0049271E">
        <w:rPr>
          <w:rStyle w:val="Hiperpovezava"/>
          <w:rFonts w:cs="Arial"/>
          <w:noProof/>
          <w:color w:val="auto"/>
          <w:u w:val="none"/>
        </w:rPr>
        <w:instrText xml:space="preserve"> </w:instrText>
      </w:r>
      <w:r w:rsidRPr="0049271E">
        <w:rPr>
          <w:rFonts w:cs="Arial"/>
          <w:noProof/>
        </w:rPr>
        <w:instrText>HYPERLINK \l "_Toc512417941"</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6.2.15 Inšpektorat Republike Slovenije za varstvo pred naravnimi in drugimi nesrečami</w:t>
      </w:r>
      <w:r w:rsidRPr="0049271E">
        <w:rPr>
          <w:rFonts w:cs="Arial"/>
          <w:noProof/>
          <w:webHidden/>
        </w:rPr>
        <w:tab/>
      </w:r>
      <w:r w:rsidR="000F2CF1" w:rsidRPr="0049271E">
        <w:rPr>
          <w:rFonts w:cs="Arial"/>
          <w:noProof/>
          <w:webHidden/>
        </w:rPr>
        <w:t>6</w:t>
      </w:r>
      <w:r w:rsidRPr="0049271E">
        <w:rPr>
          <w:rStyle w:val="Hiperpovezava"/>
          <w:rFonts w:cs="Arial"/>
          <w:noProof/>
          <w:color w:val="auto"/>
          <w:u w:val="none"/>
        </w:rPr>
        <w:fldChar w:fldCharType="end"/>
      </w:r>
      <w:r w:rsidR="003829EB">
        <w:rPr>
          <w:rStyle w:val="Hiperpovezava"/>
          <w:rFonts w:cs="Arial"/>
          <w:noProof/>
          <w:color w:val="auto"/>
          <w:u w:val="none"/>
        </w:rPr>
        <w:t>3</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"_Toc512417942"</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6.2.16 Javna agencija Republike Slovenije za zdravila in medicinske pripomočke</w:t>
      </w:r>
      <w:r w:rsidRPr="0049271E">
        <w:rPr>
          <w:rFonts w:cs="Arial"/>
          <w:noProof/>
          <w:webHidden/>
        </w:rPr>
        <w:tab/>
      </w:r>
      <w:r w:rsidR="000F2CF1" w:rsidRPr="0049271E">
        <w:rPr>
          <w:rFonts w:cs="Arial"/>
          <w:noProof/>
          <w:webHidden/>
        </w:rPr>
        <w:t>6</w:t>
      </w:r>
      <w:r w:rsidRPr="0049271E">
        <w:rPr>
          <w:rStyle w:val="Hiperpovezava"/>
          <w:rFonts w:cs="Arial"/>
          <w:noProof/>
          <w:color w:val="auto"/>
          <w:u w:val="none"/>
        </w:rPr>
        <w:fldChar w:fldCharType="end"/>
      </w:r>
      <w:r w:rsidR="003829EB">
        <w:rPr>
          <w:rStyle w:val="Hiperpovezava"/>
          <w:rFonts w:cs="Arial"/>
          <w:noProof/>
          <w:color w:val="auto"/>
          <w:u w:val="none"/>
        </w:rPr>
        <w:t>3</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"_Toc512417943"</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lang w:val="pl-PL"/>
        </w:rPr>
        <w:t>6.2.17 Urad Republike Slovenije za meroslovje, Sektor za meroslovni nadzor</w:t>
      </w:r>
      <w:r w:rsidRPr="0049271E">
        <w:rPr>
          <w:rFonts w:cs="Arial"/>
          <w:noProof/>
          <w:webHidden/>
        </w:rPr>
        <w:tab/>
      </w:r>
      <w:r w:rsidR="000F2CF1" w:rsidRPr="0049271E">
        <w:rPr>
          <w:rFonts w:cs="Arial"/>
          <w:noProof/>
          <w:webHidden/>
        </w:rPr>
        <w:t>6</w:t>
      </w:r>
      <w:r w:rsidRPr="0049271E">
        <w:rPr>
          <w:rStyle w:val="Hiperpovezava"/>
          <w:rFonts w:cs="Arial"/>
          <w:noProof/>
          <w:color w:val="auto"/>
          <w:u w:val="none"/>
        </w:rPr>
        <w:fldChar w:fldCharType="end"/>
      </w:r>
      <w:r w:rsidR="003829EB">
        <w:rPr>
          <w:rStyle w:val="Hiperpovezava"/>
          <w:rFonts w:cs="Arial"/>
          <w:noProof/>
          <w:color w:val="auto"/>
          <w:u w:val="none"/>
        </w:rPr>
        <w:t>3</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"_Toc512417944"</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6.2.18 Tržni inšpektorat Republike Slovenije</w:t>
      </w:r>
      <w:r w:rsidRPr="0049271E">
        <w:rPr>
          <w:rFonts w:cs="Arial"/>
          <w:noProof/>
          <w:webHidden/>
        </w:rPr>
        <w:tab/>
      </w:r>
      <w:r w:rsidR="000F2CF1" w:rsidRPr="0049271E">
        <w:rPr>
          <w:rFonts w:cs="Arial"/>
          <w:noProof/>
          <w:webHidden/>
        </w:rPr>
        <w:t>6</w:t>
      </w:r>
      <w:r w:rsidRPr="0049271E">
        <w:rPr>
          <w:rStyle w:val="Hiperpovezava"/>
          <w:rFonts w:cs="Arial"/>
          <w:noProof/>
          <w:color w:val="auto"/>
          <w:u w:val="none"/>
        </w:rPr>
        <w:fldChar w:fldCharType="end"/>
      </w:r>
      <w:r w:rsidR="001D06BE">
        <w:rPr>
          <w:rStyle w:val="Hiperpovezava"/>
          <w:rFonts w:cs="Arial"/>
          <w:noProof/>
          <w:color w:val="auto"/>
          <w:u w:val="none"/>
        </w:rPr>
        <w:t>4</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"_Toc512417945"</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6.2.19 Urad Republike Slovenije za nadzor proračuna, Sektor proračunske inšpekcije</w:t>
      </w:r>
      <w:r w:rsidRPr="0049271E">
        <w:rPr>
          <w:rFonts w:cs="Arial"/>
          <w:noProof/>
          <w:webHidden/>
        </w:rPr>
        <w:tab/>
      </w:r>
      <w:r w:rsidR="000F2CF1" w:rsidRPr="0049271E">
        <w:rPr>
          <w:rFonts w:cs="Arial"/>
          <w:noProof/>
          <w:webHidden/>
        </w:rPr>
        <w:t>6</w:t>
      </w:r>
      <w:r w:rsidRPr="0049271E">
        <w:rPr>
          <w:rStyle w:val="Hiperpovezava"/>
          <w:rFonts w:cs="Arial"/>
          <w:noProof/>
          <w:color w:val="auto"/>
          <w:u w:val="none"/>
        </w:rPr>
        <w:fldChar w:fldCharType="end"/>
      </w:r>
      <w:r w:rsidR="003829EB">
        <w:rPr>
          <w:rStyle w:val="Hiperpovezava"/>
          <w:rFonts w:cs="Arial"/>
          <w:noProof/>
          <w:color w:val="auto"/>
          <w:u w:val="none"/>
        </w:rPr>
        <w:t>4</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"_Toc512417946"</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6.2.20 Uprava Republike Slovenije za jedrsko varnost, Inšpekcija za sevalno in jedrsko varnost</w:t>
      </w:r>
      <w:r w:rsidRPr="0049271E">
        <w:rPr>
          <w:rFonts w:cs="Arial"/>
          <w:noProof/>
          <w:webHidden/>
        </w:rPr>
        <w:tab/>
      </w:r>
      <w:r w:rsidR="000F2CF1" w:rsidRPr="0049271E">
        <w:rPr>
          <w:rFonts w:cs="Arial"/>
          <w:noProof/>
          <w:webHidden/>
        </w:rPr>
        <w:t>6</w:t>
      </w:r>
      <w:r w:rsidRPr="0049271E">
        <w:rPr>
          <w:rStyle w:val="Hiperpovezava"/>
          <w:rFonts w:cs="Arial"/>
          <w:noProof/>
          <w:color w:val="auto"/>
          <w:u w:val="none"/>
        </w:rPr>
        <w:fldChar w:fldCharType="end"/>
      </w:r>
      <w:r w:rsidR="003829EB">
        <w:rPr>
          <w:rStyle w:val="Hiperpovezava"/>
          <w:rFonts w:cs="Arial"/>
          <w:noProof/>
          <w:color w:val="auto"/>
          <w:u w:val="none"/>
        </w:rPr>
        <w:t>4</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"_Toc512417947"</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lang w:val="pl-PL"/>
        </w:rPr>
        <w:t>6.2.21 Urad Republike Slovenije za kemikalije, Inšpekcija za kemikalije</w:t>
      </w:r>
      <w:r w:rsidRPr="0049271E">
        <w:rPr>
          <w:rFonts w:cs="Arial"/>
          <w:noProof/>
          <w:webHidden/>
        </w:rPr>
        <w:tab/>
      </w:r>
      <w:r w:rsidR="000F2CF1" w:rsidRPr="0049271E">
        <w:rPr>
          <w:rFonts w:cs="Arial"/>
          <w:noProof/>
          <w:webHidden/>
        </w:rPr>
        <w:t>6</w:t>
      </w:r>
      <w:r w:rsidRPr="0049271E">
        <w:rPr>
          <w:rStyle w:val="Hiperpovezava"/>
          <w:rFonts w:cs="Arial"/>
          <w:noProof/>
          <w:color w:val="auto"/>
          <w:u w:val="none"/>
        </w:rPr>
        <w:fldChar w:fldCharType="end"/>
      </w:r>
      <w:r w:rsidR="003829EB">
        <w:rPr>
          <w:rStyle w:val="Hiperpovezava"/>
          <w:rFonts w:cs="Arial"/>
          <w:noProof/>
          <w:color w:val="auto"/>
          <w:u w:val="none"/>
        </w:rPr>
        <w:t>4</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"_Toc512417948"</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6.2.22 Uprava Republike Slovenije za pomorstvo, Pomorska inšpekcija</w:t>
      </w:r>
      <w:r w:rsidRPr="0049271E">
        <w:rPr>
          <w:rFonts w:cs="Arial"/>
          <w:noProof/>
          <w:webHidden/>
        </w:rPr>
        <w:tab/>
      </w:r>
      <w:r w:rsidR="000F2CF1" w:rsidRPr="0049271E">
        <w:rPr>
          <w:rFonts w:cs="Arial"/>
          <w:noProof/>
          <w:webHidden/>
        </w:rPr>
        <w:t>6</w:t>
      </w:r>
      <w:r w:rsidRPr="0049271E">
        <w:rPr>
          <w:rStyle w:val="Hiperpovezava"/>
          <w:rFonts w:cs="Arial"/>
          <w:noProof/>
          <w:color w:val="auto"/>
          <w:u w:val="none"/>
        </w:rPr>
        <w:fldChar w:fldCharType="end"/>
      </w:r>
      <w:r w:rsidR="003829EB">
        <w:rPr>
          <w:rStyle w:val="Hiperpovezava"/>
          <w:rFonts w:cs="Arial"/>
          <w:noProof/>
          <w:color w:val="auto"/>
          <w:u w:val="none"/>
        </w:rPr>
        <w:t>4</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"_Toc512417949"</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lang w:val="pl-PL"/>
        </w:rPr>
        <w:t>6.2.23 Urad Republike Slovenije za preprečevanje pranja denarja</w:t>
      </w:r>
      <w:r w:rsidRPr="0049271E">
        <w:rPr>
          <w:rFonts w:cs="Arial"/>
          <w:noProof/>
          <w:webHidden/>
        </w:rPr>
        <w:tab/>
      </w:r>
      <w:r w:rsidR="000F2CF1" w:rsidRPr="0049271E">
        <w:rPr>
          <w:rFonts w:cs="Arial"/>
          <w:noProof/>
          <w:webHidden/>
        </w:rPr>
        <w:t>6</w:t>
      </w:r>
      <w:r w:rsidRPr="0049271E">
        <w:rPr>
          <w:rStyle w:val="Hiperpovezava"/>
          <w:rFonts w:cs="Arial"/>
          <w:noProof/>
          <w:color w:val="auto"/>
          <w:u w:val="none"/>
        </w:rPr>
        <w:fldChar w:fldCharType="end"/>
      </w:r>
      <w:r w:rsidR="00BE17E0">
        <w:rPr>
          <w:rStyle w:val="Hiperpovezava"/>
          <w:rFonts w:cs="Arial"/>
          <w:noProof/>
          <w:color w:val="auto"/>
          <w:u w:val="none"/>
        </w:rPr>
        <w:t>5</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"_Toc512417950"</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w:t>
      </w:r>
      <w:r w:rsidR="00A03AC4" w:rsidRPr="0049271E">
        <w:rPr>
          <w:rStyle w:val="Hiperpovezava"/>
          <w:rFonts w:cs="Arial"/>
          <w:noProof/>
          <w:color w:val="auto"/>
          <w:u w:val="none"/>
        </w:rPr>
        <w:t>2.</w:t>
      </w:r>
      <w:r w:rsidRPr="0049271E">
        <w:rPr>
          <w:rStyle w:val="Hiperpovezava"/>
          <w:rFonts w:cs="Arial"/>
          <w:noProof/>
          <w:color w:val="auto"/>
          <w:u w:val="none"/>
        </w:rPr>
        <w:t xml:space="preserve">24 </w:t>
      </w:r>
      <w:r w:rsidRPr="0049271E">
        <w:rPr>
          <w:rStyle w:val="Hiperpovezava"/>
          <w:rFonts w:cs="Arial"/>
          <w:noProof/>
          <w:color w:val="auto"/>
          <w:u w:val="none"/>
          <w:lang w:val="pl-PL"/>
        </w:rPr>
        <w:t xml:space="preserve">Uprava Republike Slovenije za varstvo pred sevanji, </w:t>
      </w:r>
      <w:r w:rsidRPr="0049271E">
        <w:rPr>
          <w:rStyle w:val="Hiperpovezava"/>
          <w:rFonts w:cs="Arial"/>
          <w:noProof/>
          <w:color w:val="auto"/>
          <w:u w:val="none"/>
        </w:rPr>
        <w:t>Inšpekcija za varstvo pred sevanji</w:t>
      </w:r>
      <w:r w:rsidRPr="0049271E">
        <w:rPr>
          <w:rFonts w:cs="Arial"/>
          <w:noProof/>
          <w:webHidden/>
        </w:rPr>
        <w:tab/>
      </w:r>
      <w:r w:rsidR="000F2CF1" w:rsidRPr="0049271E">
        <w:rPr>
          <w:rFonts w:cs="Arial"/>
          <w:noProof/>
          <w:webHidden/>
        </w:rPr>
        <w:t>6</w:t>
      </w:r>
      <w:r w:rsidRPr="0049271E">
        <w:rPr>
          <w:rStyle w:val="Hiperpovezava"/>
          <w:rFonts w:cs="Arial"/>
          <w:noProof/>
          <w:color w:val="auto"/>
          <w:u w:val="none"/>
        </w:rPr>
        <w:fldChar w:fldCharType="end"/>
      </w:r>
      <w:r w:rsidR="003829EB">
        <w:rPr>
          <w:rStyle w:val="Hiperpovezava"/>
          <w:rFonts w:cs="Arial"/>
          <w:noProof/>
          <w:color w:val="auto"/>
          <w:u w:val="none"/>
        </w:rPr>
        <w:t>5</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"_Toc512417951"</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w:t>
      </w:r>
      <w:r w:rsidR="00A03AC4" w:rsidRPr="0049271E">
        <w:rPr>
          <w:rStyle w:val="Hiperpovezava"/>
          <w:rFonts w:cs="Arial"/>
          <w:noProof/>
          <w:color w:val="auto"/>
          <w:u w:val="none"/>
        </w:rPr>
        <w:t>2</w:t>
      </w:r>
      <w:r w:rsidRPr="0049271E">
        <w:rPr>
          <w:rStyle w:val="Hiperpovezava"/>
          <w:rFonts w:cs="Arial"/>
          <w:noProof/>
          <w:color w:val="auto"/>
          <w:u w:val="none"/>
        </w:rPr>
        <w:t>.25 Uprava Republike Slovenije za varno hrano, veterinarstvo in varstvo rastlin</w:t>
      </w:r>
      <w:r w:rsidRPr="0049271E">
        <w:rPr>
          <w:rFonts w:cs="Arial"/>
          <w:noProof/>
          <w:webHidden/>
        </w:rPr>
        <w:tab/>
      </w:r>
      <w:r w:rsidR="000F2CF1" w:rsidRPr="0049271E">
        <w:rPr>
          <w:rFonts w:cs="Arial"/>
          <w:noProof/>
          <w:webHidden/>
        </w:rPr>
        <w:t>6</w:t>
      </w:r>
      <w:r w:rsidRPr="0049271E">
        <w:rPr>
          <w:rStyle w:val="Hiperpovezava"/>
          <w:rFonts w:cs="Arial"/>
          <w:noProof/>
          <w:color w:val="auto"/>
          <w:u w:val="none"/>
        </w:rPr>
        <w:fldChar w:fldCharType="end"/>
      </w:r>
      <w:r w:rsidR="003829EB">
        <w:rPr>
          <w:rStyle w:val="Hiperpovezava"/>
          <w:rFonts w:cs="Arial"/>
          <w:noProof/>
          <w:color w:val="auto"/>
          <w:u w:val="none"/>
        </w:rPr>
        <w:t>5</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"_Toc512417952"</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w:t>
      </w:r>
      <w:r w:rsidR="00A03AC4" w:rsidRPr="0049271E">
        <w:rPr>
          <w:rStyle w:val="Hiperpovezava"/>
          <w:rFonts w:cs="Arial"/>
          <w:noProof/>
          <w:color w:val="auto"/>
          <w:u w:val="none"/>
        </w:rPr>
        <w:t>2</w:t>
      </w:r>
      <w:r w:rsidRPr="0049271E">
        <w:rPr>
          <w:rStyle w:val="Hiperpovezava"/>
          <w:rFonts w:cs="Arial"/>
          <w:noProof/>
          <w:color w:val="auto"/>
          <w:u w:val="none"/>
        </w:rPr>
        <w:t>.26 Zdravstveni inšpektorat Republike Slovenije</w:t>
      </w:r>
      <w:r w:rsidRPr="0049271E">
        <w:rPr>
          <w:rFonts w:cs="Arial"/>
          <w:noProof/>
          <w:webHidden/>
        </w:rPr>
        <w:tab/>
      </w:r>
      <w:r w:rsidR="000F2CF1" w:rsidRPr="0049271E">
        <w:rPr>
          <w:rFonts w:cs="Arial"/>
          <w:noProof/>
          <w:webHidden/>
        </w:rPr>
        <w:t>6</w:t>
      </w:r>
      <w:r w:rsidRPr="0049271E">
        <w:rPr>
          <w:rStyle w:val="Hiperpovezava"/>
          <w:rFonts w:cs="Arial"/>
          <w:noProof/>
          <w:color w:val="auto"/>
          <w:u w:val="none"/>
        </w:rPr>
        <w:fldChar w:fldCharType="end"/>
      </w:r>
      <w:r w:rsidR="003829EB">
        <w:rPr>
          <w:rStyle w:val="Hiperpovezava"/>
          <w:rFonts w:cs="Arial"/>
          <w:noProof/>
          <w:color w:val="auto"/>
          <w:u w:val="none"/>
        </w:rPr>
        <w:t>5</w:t>
      </w:r>
    </w:p>
    <w:p w:rsidR="0048242F" w:rsidRPr="0049271E" w:rsidRDefault="0048242F" w:rsidP="00B10EA0">
      <w:pPr>
        <w:pStyle w:val="Kazalovsebine2"/>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"_Toc512417953"</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lang w:val="pl-PL"/>
        </w:rPr>
        <w:t>6.3 PREDLOGI ZA SPREMEMBO ZAKONODAJE</w:t>
      </w:r>
      <w:r w:rsidRPr="0049271E">
        <w:rPr>
          <w:rFonts w:cs="Arial"/>
          <w:noProof/>
          <w:webHidden/>
        </w:rPr>
        <w:tab/>
      </w:r>
      <w:r w:rsidR="000F2CF1" w:rsidRPr="0049271E">
        <w:rPr>
          <w:rFonts w:cs="Arial"/>
          <w:noProof/>
          <w:webHidden/>
        </w:rPr>
        <w:t>6</w:t>
      </w:r>
      <w:r w:rsidRPr="0049271E">
        <w:rPr>
          <w:rStyle w:val="Hiperpovezava"/>
          <w:rFonts w:cs="Arial"/>
          <w:noProof/>
          <w:color w:val="auto"/>
          <w:u w:val="none"/>
        </w:rPr>
        <w:fldChar w:fldCharType="end"/>
      </w:r>
      <w:r w:rsidR="00E36170">
        <w:rPr>
          <w:rStyle w:val="Hiperpovezava"/>
          <w:rFonts w:cs="Arial"/>
          <w:noProof/>
          <w:color w:val="auto"/>
          <w:u w:val="none"/>
        </w:rPr>
        <w:t>5</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"_Toc512417954"</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lang w:val="pl-PL"/>
        </w:rPr>
        <w:t xml:space="preserve">6.3.1 </w:t>
      </w:r>
      <w:r w:rsidRPr="0049271E">
        <w:rPr>
          <w:rStyle w:val="Hiperpovezava"/>
          <w:rFonts w:cs="Arial"/>
          <w:noProof/>
          <w:color w:val="auto"/>
          <w:u w:val="none"/>
        </w:rPr>
        <w:t>Agencija za komunikacijska omrežja in storitve Republike Slovenije</w:t>
      </w:r>
      <w:r w:rsidRPr="0049271E">
        <w:rPr>
          <w:rFonts w:cs="Arial"/>
          <w:noProof/>
          <w:webHidden/>
        </w:rPr>
        <w:tab/>
      </w:r>
      <w:r w:rsidR="000F2CF1" w:rsidRPr="0049271E">
        <w:rPr>
          <w:rFonts w:cs="Arial"/>
          <w:noProof/>
          <w:webHidden/>
        </w:rPr>
        <w:t>6</w:t>
      </w:r>
      <w:r w:rsidRPr="0049271E">
        <w:rPr>
          <w:rStyle w:val="Hiperpovezava"/>
          <w:rFonts w:cs="Arial"/>
          <w:noProof/>
          <w:color w:val="auto"/>
          <w:u w:val="none"/>
        </w:rPr>
        <w:fldChar w:fldCharType="end"/>
      </w:r>
      <w:r w:rsidR="00E36170">
        <w:rPr>
          <w:rStyle w:val="Hiperpovezava"/>
          <w:rFonts w:cs="Arial"/>
          <w:noProof/>
          <w:color w:val="auto"/>
          <w:u w:val="none"/>
        </w:rPr>
        <w:t>5</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"_Toc512417955"</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6.3.2 Agencija Republike Slovenije za civilno letalstvo</w:t>
      </w:r>
      <w:r w:rsidRPr="0049271E">
        <w:rPr>
          <w:rFonts w:cs="Arial"/>
          <w:noProof/>
          <w:webHidden/>
        </w:rPr>
        <w:tab/>
      </w:r>
      <w:r w:rsidR="000F2CF1" w:rsidRPr="0049271E">
        <w:rPr>
          <w:rFonts w:cs="Arial"/>
          <w:noProof/>
          <w:webHidden/>
        </w:rPr>
        <w:t>6</w:t>
      </w:r>
      <w:r w:rsidRPr="0049271E">
        <w:rPr>
          <w:rStyle w:val="Hiperpovezava"/>
          <w:rFonts w:cs="Arial"/>
          <w:noProof/>
          <w:color w:val="auto"/>
          <w:u w:val="none"/>
        </w:rPr>
        <w:fldChar w:fldCharType="end"/>
      </w:r>
      <w:r w:rsidR="00E36170">
        <w:rPr>
          <w:rStyle w:val="Hiperpovezava"/>
          <w:rFonts w:cs="Arial"/>
          <w:noProof/>
          <w:color w:val="auto"/>
          <w:u w:val="none"/>
        </w:rPr>
        <w:t>5</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"_Toc512417956"</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 xml:space="preserve">6.3.3 </w:t>
      </w:r>
      <w:r w:rsidR="002925B1">
        <w:rPr>
          <w:rStyle w:val="Hiperpovezava"/>
          <w:rFonts w:cs="Arial"/>
          <w:noProof/>
          <w:color w:val="auto"/>
          <w:u w:val="none"/>
          <w:lang w:val="pl-PL"/>
        </w:rPr>
        <w:t>Uprava Republike Slovenije za informacijsko varnost</w:t>
      </w:r>
      <w:r w:rsidRPr="0049271E">
        <w:rPr>
          <w:rFonts w:cs="Arial"/>
          <w:noProof/>
          <w:webHidden/>
        </w:rPr>
        <w:tab/>
      </w:r>
      <w:r w:rsidR="000F2CF1" w:rsidRPr="0049271E">
        <w:rPr>
          <w:rFonts w:cs="Arial"/>
          <w:noProof/>
          <w:webHidden/>
        </w:rPr>
        <w:t>6</w:t>
      </w:r>
      <w:r w:rsidRPr="0049271E">
        <w:rPr>
          <w:rStyle w:val="Hiperpovezava"/>
          <w:rFonts w:cs="Arial"/>
          <w:noProof/>
          <w:color w:val="auto"/>
          <w:u w:val="none"/>
        </w:rPr>
        <w:fldChar w:fldCharType="end"/>
      </w:r>
      <w:r w:rsidR="00A73E8F">
        <w:rPr>
          <w:rStyle w:val="Hiperpovezava"/>
          <w:rFonts w:cs="Arial"/>
          <w:noProof/>
          <w:color w:val="auto"/>
          <w:u w:val="none"/>
        </w:rPr>
        <w:t>6</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"_Toc512417957"</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6.3.4 Finančna uprava Republike Slovenije</w:t>
      </w:r>
      <w:r w:rsidRPr="0049271E">
        <w:rPr>
          <w:rFonts w:cs="Arial"/>
          <w:noProof/>
          <w:webHidden/>
        </w:rPr>
        <w:tab/>
      </w:r>
      <w:r w:rsidR="000F2CF1" w:rsidRPr="0049271E">
        <w:rPr>
          <w:rFonts w:cs="Arial"/>
          <w:noProof/>
          <w:webHidden/>
        </w:rPr>
        <w:t>6</w:t>
      </w:r>
      <w:r w:rsidRPr="0049271E">
        <w:rPr>
          <w:rStyle w:val="Hiperpovezava"/>
          <w:rFonts w:cs="Arial"/>
          <w:noProof/>
          <w:color w:val="auto"/>
          <w:u w:val="none"/>
        </w:rPr>
        <w:fldChar w:fldCharType="end"/>
      </w:r>
      <w:r w:rsidR="003829EB">
        <w:rPr>
          <w:rStyle w:val="Hiperpovezava"/>
          <w:rFonts w:cs="Arial"/>
          <w:noProof/>
          <w:color w:val="auto"/>
          <w:u w:val="none"/>
        </w:rPr>
        <w:t>6</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"_Toc512417958"</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 xml:space="preserve">6.3.5 Inšpektorat </w:t>
      </w:r>
      <w:r w:rsidR="00142B1A">
        <w:rPr>
          <w:rStyle w:val="Hiperpovezava"/>
          <w:rFonts w:cs="Arial"/>
          <w:noProof/>
          <w:color w:val="auto"/>
          <w:u w:val="none"/>
        </w:rPr>
        <w:t xml:space="preserve">Republike Slovenije </w:t>
      </w:r>
      <w:r w:rsidRPr="0049271E">
        <w:rPr>
          <w:rStyle w:val="Hiperpovezava"/>
          <w:rFonts w:cs="Arial"/>
          <w:noProof/>
          <w:color w:val="auto"/>
          <w:u w:val="none"/>
        </w:rPr>
        <w:t>za javni sektor</w:t>
      </w:r>
      <w:r w:rsidRPr="0049271E">
        <w:rPr>
          <w:rFonts w:cs="Arial"/>
          <w:noProof/>
          <w:webHidden/>
        </w:rPr>
        <w:tab/>
      </w:r>
      <w:r w:rsidR="000F2CF1" w:rsidRPr="0049271E">
        <w:rPr>
          <w:rFonts w:cs="Arial"/>
          <w:noProof/>
          <w:webHidden/>
        </w:rPr>
        <w:t>6</w:t>
      </w:r>
      <w:r w:rsidRPr="0049271E">
        <w:rPr>
          <w:rStyle w:val="Hiperpovezava"/>
          <w:rFonts w:cs="Arial"/>
          <w:noProof/>
          <w:color w:val="auto"/>
          <w:u w:val="none"/>
        </w:rPr>
        <w:fldChar w:fldCharType="end"/>
      </w:r>
      <w:r w:rsidR="003829EB">
        <w:rPr>
          <w:rStyle w:val="Hiperpovezava"/>
          <w:rFonts w:cs="Arial"/>
          <w:noProof/>
          <w:color w:val="auto"/>
          <w:u w:val="none"/>
        </w:rPr>
        <w:t>6</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"_Toc512417959"</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6.3.6 Informacijski pooblaščenec</w:t>
      </w:r>
      <w:r w:rsidRPr="0049271E">
        <w:rPr>
          <w:rFonts w:cs="Arial"/>
          <w:noProof/>
          <w:webHidden/>
        </w:rPr>
        <w:tab/>
      </w:r>
      <w:r w:rsidRPr="0049271E">
        <w:rPr>
          <w:rStyle w:val="Hiperpovezava"/>
          <w:rFonts w:cs="Arial"/>
          <w:noProof/>
          <w:color w:val="auto"/>
          <w:u w:val="none"/>
        </w:rPr>
        <w:fldChar w:fldCharType="end"/>
      </w:r>
      <w:r w:rsidR="007C4F82">
        <w:rPr>
          <w:rStyle w:val="Hiperpovezava"/>
          <w:rFonts w:cs="Arial"/>
          <w:noProof/>
          <w:color w:val="auto"/>
          <w:u w:val="none"/>
        </w:rPr>
        <w:t>6</w:t>
      </w:r>
      <w:r w:rsidR="003829EB">
        <w:rPr>
          <w:rStyle w:val="Hiperpovezava"/>
          <w:rFonts w:cs="Arial"/>
          <w:noProof/>
          <w:color w:val="auto"/>
          <w:u w:val="none"/>
        </w:rPr>
        <w:t>6</w:t>
      </w:r>
    </w:p>
    <w:p w:rsidR="0048242F" w:rsidRPr="0049271E" w:rsidRDefault="00C276F0" w:rsidP="00B10EA0">
      <w:pPr>
        <w:pStyle w:val="Kazalovsebine3"/>
        <w:tabs>
          <w:tab w:val="right" w:leader="dot" w:pos="8488"/>
        </w:tabs>
        <w:rPr>
          <w:rFonts w:cs="Arial"/>
          <w:noProof/>
        </w:rPr>
      </w:pPr>
      <w:hyperlink w:anchor="_Toc512417960" w:history="1">
        <w:r w:rsidR="0048242F" w:rsidRPr="0049271E">
          <w:rPr>
            <w:rStyle w:val="Hiperpovezava"/>
            <w:rFonts w:cs="Arial"/>
            <w:noProof/>
            <w:color w:val="auto"/>
            <w:u w:val="none"/>
          </w:rPr>
          <w:t>6.3.7 Inšpektorat Republike Slovenije za delo</w:t>
        </w:r>
        <w:r w:rsidR="0048242F" w:rsidRPr="0049271E">
          <w:rPr>
            <w:rFonts w:cs="Arial"/>
            <w:noProof/>
            <w:webHidden/>
          </w:rPr>
          <w:tab/>
        </w:r>
        <w:r w:rsidR="000F2CF1" w:rsidRPr="0049271E">
          <w:rPr>
            <w:rFonts w:cs="Arial"/>
            <w:noProof/>
            <w:webHidden/>
          </w:rPr>
          <w:t>6</w:t>
        </w:r>
      </w:hyperlink>
      <w:r w:rsidR="00F228E1">
        <w:rPr>
          <w:rStyle w:val="Hiperpovezava"/>
          <w:rFonts w:cs="Arial"/>
          <w:noProof/>
          <w:color w:val="auto"/>
          <w:u w:val="none"/>
        </w:rPr>
        <w:t>6</w:t>
      </w:r>
    </w:p>
    <w:p w:rsidR="0048242F" w:rsidRPr="0049271E" w:rsidRDefault="0048242F" w:rsidP="00B10EA0">
      <w:pPr>
        <w:pStyle w:val="Kazalovsebine3"/>
        <w:tabs>
          <w:tab w:val="right" w:leader="dot" w:pos="8488"/>
        </w:tabs>
        <w:rPr>
          <w:rFonts w:cs="Arial"/>
          <w:noProof/>
        </w:rPr>
      </w:pPr>
      <w:hyperlink w:anchor="_Toc512417964" w:history="1">
        <w:r w:rsidRPr="0049271E">
          <w:rPr>
            <w:rStyle w:val="Hiperpovezava"/>
            <w:rFonts w:cs="Arial"/>
            <w:noProof/>
            <w:color w:val="auto"/>
            <w:u w:val="none"/>
            <w:lang w:val="pl-PL"/>
          </w:rPr>
          <w:t>6.3.8 Inšpektorat Republike Slovenije za infrastrukturo</w:t>
        </w:r>
        <w:r w:rsidRPr="0049271E">
          <w:rPr>
            <w:rFonts w:cs="Arial"/>
            <w:noProof/>
            <w:webHidden/>
          </w:rPr>
          <w:tab/>
        </w:r>
      </w:hyperlink>
      <w:r w:rsidR="00A24249" w:rsidRPr="0049271E">
        <w:rPr>
          <w:rStyle w:val="Hiperpovezava"/>
          <w:rFonts w:cs="Arial"/>
          <w:noProof/>
          <w:color w:val="auto"/>
          <w:u w:val="none"/>
        </w:rPr>
        <w:t>72</w:t>
      </w:r>
    </w:p>
    <w:p w:rsidR="0048242F" w:rsidRPr="0049271E" w:rsidRDefault="00C276F0" w:rsidP="00B10EA0">
      <w:pPr>
        <w:pStyle w:val="Kazalovsebine3"/>
        <w:tabs>
          <w:tab w:val="right" w:leader="dot" w:pos="8488"/>
        </w:tabs>
        <w:rPr>
          <w:rFonts w:cs="Arial"/>
          <w:noProof/>
        </w:rPr>
      </w:pPr>
      <w:hyperlink w:anchor="_Toc512417965" w:history="1">
        <w:r w:rsidR="0048242F" w:rsidRPr="0049271E">
          <w:rPr>
            <w:rStyle w:val="Hiperpovezava"/>
            <w:rFonts w:cs="Arial"/>
            <w:noProof/>
            <w:color w:val="auto"/>
            <w:u w:val="none"/>
          </w:rPr>
          <w:t>6.3.9 Inšpektorat Republike Slovenije za kmetijstvo, gozdarstvo, lovstvo in ribištvo</w:t>
        </w:r>
        <w:r w:rsidR="0048242F" w:rsidRPr="0049271E">
          <w:rPr>
            <w:rFonts w:cs="Arial"/>
            <w:noProof/>
            <w:webHidden/>
          </w:rPr>
          <w:tab/>
        </w:r>
        <w:r w:rsidR="00D11AB5" w:rsidRPr="0049271E">
          <w:rPr>
            <w:rFonts w:cs="Arial"/>
            <w:noProof/>
            <w:webHidden/>
          </w:rPr>
          <w:t>7</w:t>
        </w:r>
      </w:hyperlink>
      <w:r w:rsidR="00120FFB">
        <w:rPr>
          <w:rStyle w:val="Hiperpovezava"/>
          <w:rFonts w:cs="Arial"/>
          <w:noProof/>
          <w:color w:val="auto"/>
          <w:u w:val="none"/>
        </w:rPr>
        <w:t>3</w:t>
      </w:r>
    </w:p>
    <w:p w:rsidR="0048242F" w:rsidRPr="0049271E" w:rsidRDefault="0048242F" w:rsidP="00B10EA0">
      <w:pPr>
        <w:pStyle w:val="Kazalovsebine3"/>
        <w:tabs>
          <w:tab w:val="right" w:leader="dot" w:pos="8488"/>
        </w:tabs>
        <w:rPr>
          <w:rFonts w:cs="Arial"/>
          <w:noProof/>
        </w:rPr>
      </w:pPr>
      <w:hyperlink w:anchor="_Toc512417966" w:history="1">
        <w:r w:rsidRPr="0049271E">
          <w:rPr>
            <w:rStyle w:val="Hiperpovezava"/>
            <w:rFonts w:cs="Arial"/>
            <w:noProof/>
            <w:color w:val="auto"/>
            <w:u w:val="none"/>
          </w:rPr>
          <w:t>6.3.10 Inšpektorat Republike Slovenije za kulturo in medije</w:t>
        </w:r>
        <w:r w:rsidRPr="0049271E">
          <w:rPr>
            <w:rFonts w:cs="Arial"/>
            <w:noProof/>
            <w:webHidden/>
          </w:rPr>
          <w:tab/>
        </w:r>
        <w:r w:rsidR="00D11AB5" w:rsidRPr="0049271E">
          <w:rPr>
            <w:rFonts w:cs="Arial"/>
            <w:noProof/>
            <w:webHidden/>
          </w:rPr>
          <w:t>7</w:t>
        </w:r>
      </w:hyperlink>
      <w:r w:rsidR="00A24249" w:rsidRPr="0049271E">
        <w:rPr>
          <w:rStyle w:val="Hiperpovezava"/>
          <w:rFonts w:cs="Arial"/>
          <w:noProof/>
          <w:color w:val="auto"/>
          <w:u w:val="none"/>
        </w:rPr>
        <w:t>3</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"_Toc512417967"</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6.3.11 Inšpektorat Republike Slovenije za notranje zadeve</w:t>
      </w:r>
      <w:r w:rsidRPr="0049271E">
        <w:rPr>
          <w:rFonts w:cs="Arial"/>
          <w:noProof/>
          <w:webHidden/>
        </w:rPr>
        <w:tab/>
      </w:r>
      <w:r w:rsidR="00D11AB5" w:rsidRPr="0049271E">
        <w:rPr>
          <w:rFonts w:cs="Arial"/>
          <w:noProof/>
          <w:webHidden/>
        </w:rPr>
        <w:t>7</w:t>
      </w:r>
      <w:r w:rsidRPr="0049271E">
        <w:rPr>
          <w:rStyle w:val="Hiperpovezava"/>
          <w:rFonts w:cs="Arial"/>
          <w:noProof/>
          <w:color w:val="auto"/>
          <w:u w:val="none"/>
        </w:rPr>
        <w:fldChar w:fldCharType="end"/>
      </w:r>
      <w:r w:rsidR="00F228E1">
        <w:rPr>
          <w:rStyle w:val="Hiperpovezava"/>
          <w:rFonts w:cs="Arial"/>
          <w:noProof/>
          <w:color w:val="auto"/>
          <w:u w:val="none"/>
        </w:rPr>
        <w:t>3</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"_Toc512417968"</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6.3.12 Inšpektorat Republike Slovenije za obrambo</w:t>
      </w:r>
      <w:r w:rsidRPr="0049271E">
        <w:rPr>
          <w:rFonts w:cs="Arial"/>
          <w:noProof/>
          <w:webHidden/>
        </w:rPr>
        <w:tab/>
      </w:r>
      <w:r w:rsidR="00D11AB5" w:rsidRPr="0049271E">
        <w:rPr>
          <w:rFonts w:cs="Arial"/>
          <w:noProof/>
          <w:webHidden/>
        </w:rPr>
        <w:t>7</w:t>
      </w:r>
      <w:r w:rsidRPr="0049271E">
        <w:rPr>
          <w:rStyle w:val="Hiperpovezava"/>
          <w:rFonts w:cs="Arial"/>
          <w:noProof/>
          <w:color w:val="auto"/>
          <w:u w:val="none"/>
        </w:rPr>
        <w:fldChar w:fldCharType="end"/>
      </w:r>
      <w:r w:rsidR="008D7D9F">
        <w:rPr>
          <w:rStyle w:val="Hiperpovezava"/>
          <w:rFonts w:cs="Arial"/>
          <w:noProof/>
          <w:color w:val="auto"/>
          <w:u w:val="none"/>
        </w:rPr>
        <w:t>4</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"_Toc512417969"</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lang w:val="pl-PL"/>
        </w:rPr>
        <w:t>6.3.13 Inšpektorat Republike Slovenije za okolje in prostor</w:t>
      </w:r>
      <w:r w:rsidRPr="0049271E">
        <w:rPr>
          <w:rFonts w:cs="Arial"/>
          <w:noProof/>
          <w:webHidden/>
        </w:rPr>
        <w:tab/>
      </w:r>
      <w:r w:rsidR="00D11AB5" w:rsidRPr="0049271E">
        <w:rPr>
          <w:rFonts w:cs="Arial"/>
          <w:noProof/>
          <w:webHidden/>
        </w:rPr>
        <w:t>7</w:t>
      </w:r>
      <w:r w:rsidRPr="0049271E">
        <w:rPr>
          <w:rStyle w:val="Hiperpovezava"/>
          <w:rFonts w:cs="Arial"/>
          <w:noProof/>
          <w:color w:val="auto"/>
          <w:u w:val="none"/>
        </w:rPr>
        <w:fldChar w:fldCharType="end"/>
      </w:r>
      <w:r w:rsidR="00120FFB">
        <w:rPr>
          <w:rStyle w:val="Hiperpovezava"/>
          <w:rFonts w:cs="Arial"/>
          <w:noProof/>
          <w:color w:val="auto"/>
          <w:u w:val="none"/>
        </w:rPr>
        <w:t>4</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"_Toc512417970"</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lang w:val="pl-PL"/>
        </w:rPr>
        <w:t>6.3.14 Inšpektorat Republike Slovenije za šolstvo in šport</w:t>
      </w:r>
      <w:r w:rsidRPr="0049271E">
        <w:rPr>
          <w:rFonts w:cs="Arial"/>
          <w:noProof/>
          <w:webHidden/>
        </w:rPr>
        <w:tab/>
      </w:r>
      <w:r w:rsidR="00D11AB5" w:rsidRPr="0049271E">
        <w:rPr>
          <w:rFonts w:cs="Arial"/>
          <w:noProof/>
          <w:webHidden/>
        </w:rPr>
        <w:t>7</w:t>
      </w:r>
      <w:r w:rsidRPr="0049271E">
        <w:rPr>
          <w:rStyle w:val="Hiperpovezava"/>
          <w:rFonts w:cs="Arial"/>
          <w:noProof/>
          <w:color w:val="auto"/>
          <w:u w:val="none"/>
        </w:rPr>
        <w:fldChar w:fldCharType="end"/>
      </w:r>
      <w:r w:rsidR="00120FFB">
        <w:rPr>
          <w:rStyle w:val="Hiperpovezava"/>
          <w:rFonts w:cs="Arial"/>
          <w:noProof/>
          <w:color w:val="auto"/>
          <w:u w:val="none"/>
        </w:rPr>
        <w:t>5</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"_Toc512417971"</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 xml:space="preserve">6.3.15 </w:t>
      </w:r>
      <w:r w:rsidRPr="0049271E">
        <w:rPr>
          <w:rStyle w:val="Hiperpovezava"/>
          <w:rFonts w:cs="Arial"/>
          <w:noProof/>
          <w:color w:val="auto"/>
          <w:u w:val="none"/>
          <w:lang w:val="pl-PL"/>
        </w:rPr>
        <w:t>Inšpektorat Republike Slovenije za varstvo pred naravnimi in drugimi nesrečami</w:t>
      </w:r>
      <w:r w:rsidRPr="0049271E">
        <w:rPr>
          <w:rFonts w:cs="Arial"/>
          <w:noProof/>
          <w:webHidden/>
        </w:rPr>
        <w:tab/>
      </w:r>
      <w:r w:rsidR="00D11AB5" w:rsidRPr="0049271E">
        <w:rPr>
          <w:rFonts w:cs="Arial"/>
          <w:noProof/>
          <w:webHidden/>
        </w:rPr>
        <w:t>7</w:t>
      </w:r>
      <w:r w:rsidRPr="0049271E">
        <w:rPr>
          <w:rStyle w:val="Hiperpovezava"/>
          <w:rFonts w:cs="Arial"/>
          <w:noProof/>
          <w:color w:val="auto"/>
          <w:u w:val="none"/>
        </w:rPr>
        <w:fldChar w:fldCharType="end"/>
      </w:r>
      <w:r w:rsidR="00120FFB">
        <w:rPr>
          <w:rStyle w:val="Hiperpovezava"/>
          <w:rFonts w:cs="Arial"/>
          <w:noProof/>
          <w:color w:val="auto"/>
          <w:u w:val="none"/>
        </w:rPr>
        <w:t>5</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"_Toc512417972"</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6.3.16 Javna agencija Republike Slovenije za zdravila in medicinske pripomočke</w:t>
      </w:r>
      <w:r w:rsidRPr="0049271E">
        <w:rPr>
          <w:rFonts w:cs="Arial"/>
          <w:noProof/>
          <w:webHidden/>
        </w:rPr>
        <w:tab/>
      </w:r>
      <w:r w:rsidR="00D11AB5" w:rsidRPr="0049271E">
        <w:rPr>
          <w:rFonts w:cs="Arial"/>
          <w:noProof/>
          <w:webHidden/>
        </w:rPr>
        <w:t>7</w:t>
      </w:r>
      <w:r w:rsidRPr="0049271E">
        <w:rPr>
          <w:rStyle w:val="Hiperpovezava"/>
          <w:rFonts w:cs="Arial"/>
          <w:noProof/>
          <w:color w:val="auto"/>
          <w:u w:val="none"/>
        </w:rPr>
        <w:fldChar w:fldCharType="end"/>
      </w:r>
      <w:r w:rsidR="00120FFB">
        <w:rPr>
          <w:rStyle w:val="Hiperpovezava"/>
          <w:rFonts w:cs="Arial"/>
          <w:noProof/>
          <w:color w:val="auto"/>
          <w:u w:val="none"/>
        </w:rPr>
        <w:t>5</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"_Toc512417973"</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lang w:val="pl-PL"/>
        </w:rPr>
        <w:t>6.3.17 Urad Republike Slovenije za meroslovje, Sektor za meroslovni nadzor</w:t>
      </w:r>
      <w:r w:rsidRPr="0049271E">
        <w:rPr>
          <w:rFonts w:cs="Arial"/>
          <w:noProof/>
          <w:webHidden/>
        </w:rPr>
        <w:tab/>
      </w:r>
      <w:r w:rsidR="00D11AB5" w:rsidRPr="0049271E">
        <w:rPr>
          <w:rFonts w:cs="Arial"/>
          <w:noProof/>
          <w:webHidden/>
        </w:rPr>
        <w:t>7</w:t>
      </w:r>
      <w:r w:rsidRPr="0049271E">
        <w:rPr>
          <w:rStyle w:val="Hiperpovezava"/>
          <w:rFonts w:cs="Arial"/>
          <w:noProof/>
          <w:color w:val="auto"/>
          <w:u w:val="none"/>
        </w:rPr>
        <w:fldChar w:fldCharType="end"/>
      </w:r>
      <w:r w:rsidR="00E36170">
        <w:rPr>
          <w:rStyle w:val="Hiperpovezava"/>
          <w:rFonts w:cs="Arial"/>
          <w:noProof/>
          <w:color w:val="auto"/>
          <w:u w:val="none"/>
        </w:rPr>
        <w:t>5</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"_Toc512417974"</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lang w:val="pl-PL"/>
        </w:rPr>
        <w:t>6.3.18 Tržni inšpektorat Republike Slovenije</w:t>
      </w:r>
      <w:r w:rsidRPr="0049271E">
        <w:rPr>
          <w:rFonts w:cs="Arial"/>
          <w:noProof/>
          <w:webHidden/>
        </w:rPr>
        <w:tab/>
      </w:r>
      <w:r w:rsidR="00D11AB5" w:rsidRPr="0049271E">
        <w:rPr>
          <w:rFonts w:cs="Arial"/>
          <w:noProof/>
          <w:webHidden/>
        </w:rPr>
        <w:t>7</w:t>
      </w:r>
      <w:r w:rsidRPr="0049271E">
        <w:rPr>
          <w:rStyle w:val="Hiperpovezava"/>
          <w:rFonts w:cs="Arial"/>
          <w:noProof/>
          <w:color w:val="auto"/>
          <w:u w:val="none"/>
        </w:rPr>
        <w:fldChar w:fldCharType="end"/>
      </w:r>
      <w:r w:rsidR="00F228E1">
        <w:rPr>
          <w:rStyle w:val="Hiperpovezava"/>
          <w:rFonts w:cs="Arial"/>
          <w:noProof/>
          <w:color w:val="auto"/>
          <w:u w:val="none"/>
        </w:rPr>
        <w:t>5</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"_Toc512417975"</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6.3.19 Urad Republike Slovenije za nadzor proračuna, Sektor proračunske inšpekcije</w:t>
      </w:r>
      <w:r w:rsidRPr="0049271E">
        <w:rPr>
          <w:rFonts w:cs="Arial"/>
          <w:noProof/>
          <w:webHidden/>
        </w:rPr>
        <w:tab/>
      </w:r>
      <w:r w:rsidR="00D11AB5" w:rsidRPr="0049271E">
        <w:rPr>
          <w:rFonts w:cs="Arial"/>
          <w:noProof/>
          <w:webHidden/>
        </w:rPr>
        <w:t>7</w:t>
      </w:r>
      <w:r w:rsidRPr="0049271E">
        <w:rPr>
          <w:rStyle w:val="Hiperpovezava"/>
          <w:rFonts w:cs="Arial"/>
          <w:noProof/>
          <w:color w:val="auto"/>
          <w:u w:val="none"/>
        </w:rPr>
        <w:fldChar w:fldCharType="end"/>
      </w:r>
      <w:r w:rsidR="00120FFB">
        <w:rPr>
          <w:rStyle w:val="Hiperpovezava"/>
          <w:rFonts w:cs="Arial"/>
          <w:noProof/>
          <w:color w:val="auto"/>
          <w:u w:val="none"/>
        </w:rPr>
        <w:t>6</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"_Toc512417976"</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6.3.20 Uprava Republike Slovenije za jedrsko varnost, Inšpekcija za sevalno in jedrsko varnost</w:t>
      </w:r>
      <w:r w:rsidRPr="0049271E">
        <w:rPr>
          <w:rFonts w:cs="Arial"/>
          <w:noProof/>
          <w:webHidden/>
        </w:rPr>
        <w:tab/>
      </w:r>
      <w:r w:rsidR="00D11AB5" w:rsidRPr="0049271E">
        <w:rPr>
          <w:rFonts w:cs="Arial"/>
          <w:noProof/>
          <w:webHidden/>
        </w:rPr>
        <w:t>7</w:t>
      </w:r>
      <w:r w:rsidRPr="0049271E">
        <w:rPr>
          <w:rStyle w:val="Hiperpovezava"/>
          <w:rFonts w:cs="Arial"/>
          <w:noProof/>
          <w:color w:val="auto"/>
          <w:u w:val="none"/>
        </w:rPr>
        <w:fldChar w:fldCharType="end"/>
      </w:r>
      <w:r w:rsidR="00E36170">
        <w:rPr>
          <w:rStyle w:val="Hiperpovezava"/>
          <w:rFonts w:cs="Arial"/>
          <w:noProof/>
          <w:color w:val="auto"/>
          <w:u w:val="none"/>
        </w:rPr>
        <w:t>6</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"_Toc512417977"</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lang w:val="pl-PL"/>
        </w:rPr>
        <w:t>6.3.21 Urad Republike Slovenije za kemikalije, Inšpekcija za kemikalije</w:t>
      </w:r>
      <w:r w:rsidRPr="0049271E">
        <w:rPr>
          <w:rFonts w:cs="Arial"/>
          <w:noProof/>
          <w:webHidden/>
        </w:rPr>
        <w:tab/>
      </w:r>
      <w:r w:rsidR="00D11AB5" w:rsidRPr="0049271E">
        <w:rPr>
          <w:rFonts w:cs="Arial"/>
          <w:noProof/>
          <w:webHidden/>
        </w:rPr>
        <w:t>7</w:t>
      </w:r>
      <w:r w:rsidRPr="0049271E">
        <w:rPr>
          <w:rStyle w:val="Hiperpovezava"/>
          <w:rFonts w:cs="Arial"/>
          <w:noProof/>
          <w:color w:val="auto"/>
          <w:u w:val="none"/>
        </w:rPr>
        <w:fldChar w:fldCharType="end"/>
      </w:r>
      <w:r w:rsidR="00120FFB">
        <w:rPr>
          <w:rStyle w:val="Hiperpovezava"/>
          <w:rFonts w:cs="Arial"/>
          <w:noProof/>
          <w:color w:val="auto"/>
          <w:u w:val="none"/>
        </w:rPr>
        <w:t>7</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"_Toc512417978"</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lang w:val="pl-PL"/>
        </w:rPr>
        <w:t xml:space="preserve">6.3.22 </w:t>
      </w:r>
      <w:r w:rsidRPr="0049271E">
        <w:rPr>
          <w:rStyle w:val="Hiperpovezava"/>
          <w:rFonts w:cs="Arial"/>
          <w:noProof/>
          <w:color w:val="auto"/>
          <w:u w:val="none"/>
        </w:rPr>
        <w:t>Uprava Republike Slovenije za pomorstvo, Pomorska inšpekcija</w:t>
      </w:r>
      <w:r w:rsidRPr="0049271E">
        <w:rPr>
          <w:rFonts w:cs="Arial"/>
          <w:noProof/>
          <w:webHidden/>
        </w:rPr>
        <w:tab/>
      </w:r>
      <w:r w:rsidR="00D11AB5" w:rsidRPr="0049271E">
        <w:rPr>
          <w:rFonts w:cs="Arial"/>
          <w:noProof/>
          <w:webHidden/>
        </w:rPr>
        <w:t>7</w:t>
      </w:r>
      <w:r w:rsidRPr="0049271E">
        <w:rPr>
          <w:rStyle w:val="Hiperpovezava"/>
          <w:rFonts w:cs="Arial"/>
          <w:noProof/>
          <w:color w:val="auto"/>
          <w:u w:val="none"/>
        </w:rPr>
        <w:fldChar w:fldCharType="end"/>
      </w:r>
      <w:r w:rsidR="00120FFB">
        <w:rPr>
          <w:rStyle w:val="Hiperpovezava"/>
          <w:rFonts w:cs="Arial"/>
          <w:noProof/>
          <w:color w:val="auto"/>
          <w:u w:val="none"/>
        </w:rPr>
        <w:t>7</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"_Toc512417979"</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004E0818" w:rsidRPr="0049271E">
        <w:rPr>
          <w:rStyle w:val="Hiperpovezava"/>
          <w:rFonts w:cs="Arial"/>
          <w:noProof/>
          <w:color w:val="auto"/>
          <w:u w:val="none"/>
          <w:lang w:val="pl-PL"/>
        </w:rPr>
        <w:t>6.3</w:t>
      </w:r>
      <w:r w:rsidRPr="0049271E">
        <w:rPr>
          <w:rStyle w:val="Hiperpovezava"/>
          <w:rFonts w:cs="Arial"/>
          <w:noProof/>
          <w:color w:val="auto"/>
          <w:u w:val="none"/>
          <w:lang w:val="pl-PL"/>
        </w:rPr>
        <w:t>.23 Urad Republike Slovenije za preprečevanje pranja denarja</w:t>
      </w:r>
      <w:r w:rsidRPr="0049271E">
        <w:rPr>
          <w:rFonts w:cs="Arial"/>
          <w:noProof/>
          <w:webHidden/>
        </w:rPr>
        <w:tab/>
      </w:r>
      <w:r w:rsidR="00D11AB5" w:rsidRPr="0049271E">
        <w:rPr>
          <w:rFonts w:cs="Arial"/>
          <w:noProof/>
          <w:webHidden/>
        </w:rPr>
        <w:t>7</w:t>
      </w:r>
      <w:r w:rsidRPr="0049271E">
        <w:rPr>
          <w:rStyle w:val="Hiperpovezava"/>
          <w:rFonts w:cs="Arial"/>
          <w:noProof/>
          <w:color w:val="auto"/>
          <w:u w:val="none"/>
        </w:rPr>
        <w:fldChar w:fldCharType="end"/>
      </w:r>
      <w:r w:rsidR="00120FFB">
        <w:rPr>
          <w:rStyle w:val="Hiperpovezava"/>
          <w:rFonts w:cs="Arial"/>
          <w:noProof/>
          <w:color w:val="auto"/>
          <w:u w:val="none"/>
        </w:rPr>
        <w:t>7</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"_Toc512417980"</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004E0818" w:rsidRPr="0049271E">
        <w:rPr>
          <w:rStyle w:val="Hiperpovezava"/>
          <w:rFonts w:cs="Arial"/>
          <w:noProof/>
          <w:color w:val="auto"/>
          <w:u w:val="none"/>
        </w:rPr>
        <w:t>6.3</w:t>
      </w:r>
      <w:r w:rsidRPr="0049271E">
        <w:rPr>
          <w:rStyle w:val="Hiperpovezava"/>
          <w:rFonts w:cs="Arial"/>
          <w:noProof/>
          <w:color w:val="auto"/>
          <w:u w:val="none"/>
        </w:rPr>
        <w:t xml:space="preserve">.24 </w:t>
      </w:r>
      <w:r w:rsidRPr="0049271E">
        <w:rPr>
          <w:rStyle w:val="Hiperpovezava"/>
          <w:rFonts w:cs="Arial"/>
          <w:noProof/>
          <w:color w:val="auto"/>
          <w:u w:val="none"/>
          <w:lang w:val="pl-PL"/>
        </w:rPr>
        <w:t xml:space="preserve">Uprava Republike Slovenije za varstvo pred sevanji, </w:t>
      </w:r>
      <w:r w:rsidRPr="0049271E">
        <w:rPr>
          <w:rStyle w:val="Hiperpovezava"/>
          <w:rFonts w:cs="Arial"/>
          <w:noProof/>
          <w:color w:val="auto"/>
          <w:u w:val="none"/>
        </w:rPr>
        <w:t>Inšpekcija za varstvo pred sevanji</w:t>
      </w:r>
      <w:r w:rsidRPr="0049271E">
        <w:rPr>
          <w:rFonts w:cs="Arial"/>
          <w:noProof/>
          <w:webHidden/>
        </w:rPr>
        <w:tab/>
      </w:r>
      <w:r w:rsidR="00D11AB5" w:rsidRPr="0049271E">
        <w:rPr>
          <w:rFonts w:cs="Arial"/>
          <w:noProof/>
          <w:webHidden/>
        </w:rPr>
        <w:t>7</w:t>
      </w:r>
      <w:r w:rsidRPr="0049271E">
        <w:rPr>
          <w:rStyle w:val="Hiperpovezava"/>
          <w:rFonts w:cs="Arial"/>
          <w:noProof/>
          <w:color w:val="auto"/>
          <w:u w:val="none"/>
        </w:rPr>
        <w:fldChar w:fldCharType="end"/>
      </w:r>
      <w:r w:rsidR="00E36170">
        <w:rPr>
          <w:rStyle w:val="Hiperpovezava"/>
          <w:rFonts w:cs="Arial"/>
          <w:noProof/>
          <w:color w:val="auto"/>
          <w:u w:val="none"/>
        </w:rPr>
        <w:t>7</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"_Toc512417981"</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004E0818" w:rsidRPr="0049271E">
        <w:rPr>
          <w:rStyle w:val="Hiperpovezava"/>
          <w:rFonts w:cs="Arial"/>
          <w:noProof/>
          <w:color w:val="auto"/>
          <w:u w:val="none"/>
        </w:rPr>
        <w:t>6.3</w:t>
      </w:r>
      <w:r w:rsidRPr="0049271E">
        <w:rPr>
          <w:rStyle w:val="Hiperpovezava"/>
          <w:rFonts w:cs="Arial"/>
          <w:noProof/>
          <w:color w:val="auto"/>
          <w:u w:val="none"/>
        </w:rPr>
        <w:t>.25 Uprava Republike Slovenije za varno hrano, veterinarstvo in varstvo rastlin</w:t>
      </w:r>
      <w:r w:rsidRPr="0049271E">
        <w:rPr>
          <w:rFonts w:cs="Arial"/>
          <w:noProof/>
          <w:webHidden/>
        </w:rPr>
        <w:tab/>
      </w:r>
      <w:r w:rsidR="00D11AB5" w:rsidRPr="0049271E">
        <w:rPr>
          <w:rFonts w:cs="Arial"/>
          <w:noProof/>
          <w:webHidden/>
        </w:rPr>
        <w:t>7</w:t>
      </w:r>
      <w:r w:rsidRPr="0049271E">
        <w:rPr>
          <w:rStyle w:val="Hiperpovezava"/>
          <w:rFonts w:cs="Arial"/>
          <w:noProof/>
          <w:color w:val="auto"/>
          <w:u w:val="none"/>
        </w:rPr>
        <w:fldChar w:fldCharType="end"/>
      </w:r>
      <w:r w:rsidR="00F228E1">
        <w:rPr>
          <w:rStyle w:val="Hiperpovezava"/>
          <w:rFonts w:cs="Arial"/>
          <w:noProof/>
          <w:color w:val="auto"/>
          <w:u w:val="none"/>
        </w:rPr>
        <w:t>7</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"_Toc512417982"</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004E0818" w:rsidRPr="0049271E">
        <w:rPr>
          <w:rStyle w:val="Hiperpovezava"/>
          <w:rFonts w:cs="Arial"/>
          <w:noProof/>
          <w:color w:val="auto"/>
          <w:u w:val="none"/>
        </w:rPr>
        <w:t>6.3</w:t>
      </w:r>
      <w:r w:rsidRPr="0049271E">
        <w:rPr>
          <w:rStyle w:val="Hiperpovezava"/>
          <w:rFonts w:cs="Arial"/>
          <w:noProof/>
          <w:color w:val="auto"/>
          <w:u w:val="none"/>
        </w:rPr>
        <w:t>.26 Zdravstveni inšpektorat Republike Slovenije</w:t>
      </w:r>
      <w:r w:rsidRPr="0049271E">
        <w:rPr>
          <w:rFonts w:cs="Arial"/>
          <w:noProof/>
          <w:webHidden/>
        </w:rPr>
        <w:tab/>
      </w:r>
      <w:r w:rsidR="009F0622" w:rsidRPr="0049271E">
        <w:rPr>
          <w:rFonts w:cs="Arial"/>
          <w:noProof/>
          <w:webHidden/>
        </w:rPr>
        <w:t>7</w:t>
      </w:r>
      <w:r w:rsidRPr="0049271E">
        <w:rPr>
          <w:rStyle w:val="Hiperpovezava"/>
          <w:rFonts w:cs="Arial"/>
          <w:noProof/>
          <w:color w:val="auto"/>
          <w:u w:val="none"/>
        </w:rPr>
        <w:fldChar w:fldCharType="end"/>
      </w:r>
      <w:r w:rsidR="00DB4AB5">
        <w:rPr>
          <w:rStyle w:val="Hiperpovezava"/>
          <w:rFonts w:cs="Arial"/>
          <w:noProof/>
          <w:color w:val="auto"/>
          <w:u w:val="none"/>
        </w:rPr>
        <w:t>8</w:t>
      </w:r>
    </w:p>
    <w:p w:rsidR="0048242F" w:rsidRPr="0049271E" w:rsidRDefault="0048242F" w:rsidP="00B10EA0">
      <w:pPr>
        <w:pStyle w:val="Kazalovsebine2"/>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"_Toc512417983"</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6.4 PREDLOGI GLEDE SKUPNE INFORMACIJSKE PODPORE IN OPREME</w:t>
      </w:r>
      <w:r w:rsidRPr="0049271E">
        <w:rPr>
          <w:rFonts w:cs="Arial"/>
          <w:noProof/>
          <w:webHidden/>
        </w:rPr>
        <w:tab/>
      </w:r>
      <w:r w:rsidR="009F0622" w:rsidRPr="0049271E">
        <w:rPr>
          <w:rFonts w:cs="Arial"/>
          <w:noProof/>
          <w:webHidden/>
        </w:rPr>
        <w:t>7</w:t>
      </w:r>
      <w:r w:rsidRPr="0049271E">
        <w:rPr>
          <w:rStyle w:val="Hiperpovezava"/>
          <w:rFonts w:cs="Arial"/>
          <w:noProof/>
          <w:color w:val="auto"/>
          <w:u w:val="none"/>
        </w:rPr>
        <w:fldChar w:fldCharType="end"/>
      </w:r>
      <w:r w:rsidR="00120FFB">
        <w:rPr>
          <w:rStyle w:val="Hiperpovezava"/>
          <w:rFonts w:cs="Arial"/>
          <w:noProof/>
          <w:color w:val="auto"/>
          <w:u w:val="none"/>
        </w:rPr>
        <w:t>8</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"_Toc512417984"</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6.4.1 Agencija za komunikacijska omrežja in storitve Republike Slovenije</w:t>
      </w:r>
      <w:r w:rsidRPr="0049271E">
        <w:rPr>
          <w:rFonts w:cs="Arial"/>
          <w:noProof/>
          <w:webHidden/>
        </w:rPr>
        <w:tab/>
      </w:r>
      <w:r w:rsidR="005D43CF" w:rsidRPr="0049271E">
        <w:rPr>
          <w:rFonts w:cs="Arial"/>
          <w:noProof/>
          <w:webHidden/>
        </w:rPr>
        <w:t>7</w:t>
      </w:r>
      <w:r w:rsidRPr="0049271E">
        <w:rPr>
          <w:rStyle w:val="Hiperpovezava"/>
          <w:rFonts w:cs="Arial"/>
          <w:noProof/>
          <w:color w:val="auto"/>
          <w:u w:val="none"/>
        </w:rPr>
        <w:fldChar w:fldCharType="end"/>
      </w:r>
      <w:r w:rsidR="00120FFB">
        <w:rPr>
          <w:rStyle w:val="Hiperpovezava"/>
          <w:rFonts w:cs="Arial"/>
          <w:noProof/>
          <w:color w:val="auto"/>
          <w:u w:val="none"/>
        </w:rPr>
        <w:t>8</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"_Toc512417985"</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w:t>
      </w:r>
      <w:r w:rsidR="00767CBF" w:rsidRPr="0049271E">
        <w:rPr>
          <w:rStyle w:val="Hiperpovezava"/>
          <w:rFonts w:cs="Arial"/>
          <w:noProof/>
          <w:color w:val="auto"/>
          <w:u w:val="none"/>
        </w:rPr>
        <w:t>4</w:t>
      </w:r>
      <w:r w:rsidRPr="0049271E">
        <w:rPr>
          <w:rStyle w:val="Hiperpovezava"/>
          <w:rFonts w:cs="Arial"/>
          <w:noProof/>
          <w:color w:val="auto"/>
          <w:u w:val="none"/>
        </w:rPr>
        <w:t>.2 Agencija Republike Slovenije za civilno letalstvo</w:t>
      </w:r>
      <w:r w:rsidRPr="0049271E">
        <w:rPr>
          <w:rFonts w:cs="Arial"/>
          <w:noProof/>
          <w:webHidden/>
        </w:rPr>
        <w:tab/>
      </w:r>
      <w:r w:rsidR="005D43CF" w:rsidRPr="0049271E">
        <w:rPr>
          <w:rFonts w:cs="Arial"/>
          <w:noProof/>
          <w:webHidden/>
        </w:rPr>
        <w:t>7</w:t>
      </w:r>
      <w:r w:rsidRPr="0049271E">
        <w:rPr>
          <w:rStyle w:val="Hiperpovezava"/>
          <w:rFonts w:cs="Arial"/>
          <w:noProof/>
          <w:color w:val="auto"/>
          <w:u w:val="none"/>
        </w:rPr>
        <w:fldChar w:fldCharType="end"/>
      </w:r>
      <w:r w:rsidR="00120FFB">
        <w:rPr>
          <w:rStyle w:val="Hiperpovezava"/>
          <w:rFonts w:cs="Arial"/>
          <w:noProof/>
          <w:color w:val="auto"/>
          <w:u w:val="none"/>
        </w:rPr>
        <w:t>8</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"_Toc512417986"</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 xml:space="preserve">6.4.3 </w:t>
      </w:r>
      <w:r w:rsidR="007C10E5">
        <w:rPr>
          <w:rStyle w:val="Hiperpovezava"/>
          <w:rFonts w:cs="Arial"/>
          <w:noProof/>
          <w:color w:val="auto"/>
          <w:u w:val="none"/>
          <w:lang w:val="pl-PL"/>
        </w:rPr>
        <w:t>Uprava Republike Slovenije za informacijsko varnost</w:t>
      </w:r>
      <w:r w:rsidRPr="0049271E">
        <w:rPr>
          <w:rFonts w:cs="Arial"/>
          <w:noProof/>
          <w:webHidden/>
        </w:rPr>
        <w:tab/>
      </w:r>
      <w:r w:rsidR="005D43CF" w:rsidRPr="0049271E">
        <w:rPr>
          <w:rFonts w:cs="Arial"/>
          <w:noProof/>
          <w:webHidden/>
        </w:rPr>
        <w:t>7</w:t>
      </w:r>
      <w:r w:rsidRPr="0049271E">
        <w:rPr>
          <w:rStyle w:val="Hiperpovezava"/>
          <w:rFonts w:cs="Arial"/>
          <w:noProof/>
          <w:color w:val="auto"/>
          <w:u w:val="none"/>
        </w:rPr>
        <w:fldChar w:fldCharType="end"/>
      </w:r>
      <w:r w:rsidR="00120FFB">
        <w:rPr>
          <w:rStyle w:val="Hiperpovezava"/>
          <w:rFonts w:cs="Arial"/>
          <w:noProof/>
          <w:color w:val="auto"/>
          <w:u w:val="none"/>
        </w:rPr>
        <w:t>8</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"_Toc512417987"</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lang w:val="pl-PL"/>
        </w:rPr>
        <w:t>6.4.4 Finančna uprava Republike Slovenije</w:t>
      </w:r>
      <w:r w:rsidRPr="0049271E">
        <w:rPr>
          <w:rFonts w:cs="Arial"/>
          <w:noProof/>
          <w:webHidden/>
        </w:rPr>
        <w:tab/>
      </w:r>
      <w:r w:rsidR="005D43CF" w:rsidRPr="0049271E">
        <w:rPr>
          <w:rFonts w:cs="Arial"/>
          <w:noProof/>
          <w:webHidden/>
        </w:rPr>
        <w:t>7</w:t>
      </w:r>
      <w:r w:rsidRPr="0049271E">
        <w:rPr>
          <w:rStyle w:val="Hiperpovezava"/>
          <w:rFonts w:cs="Arial"/>
          <w:noProof/>
          <w:color w:val="auto"/>
          <w:u w:val="none"/>
        </w:rPr>
        <w:fldChar w:fldCharType="end"/>
      </w:r>
      <w:r w:rsidR="00120FFB">
        <w:rPr>
          <w:rStyle w:val="Hiperpovezava"/>
          <w:rFonts w:cs="Arial"/>
          <w:noProof/>
          <w:color w:val="auto"/>
          <w:u w:val="none"/>
        </w:rPr>
        <w:t>8</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"_Toc512417988"</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lang w:val="pl-PL"/>
        </w:rPr>
        <w:t xml:space="preserve">6.4.5 Inšpektorat </w:t>
      </w:r>
      <w:r w:rsidR="00651614">
        <w:rPr>
          <w:rStyle w:val="Hiperpovezava"/>
          <w:rFonts w:cs="Arial"/>
          <w:noProof/>
          <w:color w:val="auto"/>
          <w:u w:val="none"/>
          <w:lang w:val="pl-PL"/>
        </w:rPr>
        <w:t xml:space="preserve">Republike Slovenije </w:t>
      </w:r>
      <w:r w:rsidRPr="0049271E">
        <w:rPr>
          <w:rStyle w:val="Hiperpovezava"/>
          <w:rFonts w:cs="Arial"/>
          <w:noProof/>
          <w:color w:val="auto"/>
          <w:u w:val="none"/>
          <w:lang w:val="pl-PL"/>
        </w:rPr>
        <w:t>za javni sektor</w:t>
      </w:r>
      <w:r w:rsidRPr="0049271E">
        <w:rPr>
          <w:rFonts w:cs="Arial"/>
          <w:noProof/>
          <w:webHidden/>
        </w:rPr>
        <w:tab/>
      </w:r>
      <w:r w:rsidR="005D43CF" w:rsidRPr="0049271E">
        <w:rPr>
          <w:rFonts w:cs="Arial"/>
          <w:noProof/>
          <w:webHidden/>
        </w:rPr>
        <w:t>7</w:t>
      </w:r>
      <w:r w:rsidRPr="0049271E">
        <w:rPr>
          <w:rStyle w:val="Hiperpovezava"/>
          <w:rFonts w:cs="Arial"/>
          <w:noProof/>
          <w:color w:val="auto"/>
          <w:u w:val="none"/>
        </w:rPr>
        <w:fldChar w:fldCharType="end"/>
      </w:r>
      <w:r w:rsidR="001D5BED">
        <w:rPr>
          <w:rStyle w:val="Hiperpovezava"/>
          <w:rFonts w:cs="Arial"/>
          <w:noProof/>
          <w:color w:val="auto"/>
          <w:u w:val="none"/>
        </w:rPr>
        <w:t>8</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"_Toc512417989"</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6.4.6 Informacijski pooblaščenec</w:t>
      </w:r>
      <w:r w:rsidRPr="0049271E">
        <w:rPr>
          <w:rFonts w:cs="Arial"/>
          <w:noProof/>
          <w:webHidden/>
        </w:rPr>
        <w:tab/>
      </w:r>
      <w:r w:rsidR="005D43CF" w:rsidRPr="0049271E">
        <w:rPr>
          <w:rFonts w:cs="Arial"/>
          <w:noProof/>
          <w:webHidden/>
        </w:rPr>
        <w:t>7</w:t>
      </w:r>
      <w:r w:rsidRPr="0049271E">
        <w:rPr>
          <w:rStyle w:val="Hiperpovezava"/>
          <w:rFonts w:cs="Arial"/>
          <w:noProof/>
          <w:color w:val="auto"/>
          <w:u w:val="none"/>
        </w:rPr>
        <w:fldChar w:fldCharType="end"/>
      </w:r>
      <w:r w:rsidR="001D5BED">
        <w:rPr>
          <w:rStyle w:val="Hiperpovezava"/>
          <w:rFonts w:cs="Arial"/>
          <w:noProof/>
          <w:color w:val="auto"/>
          <w:u w:val="none"/>
        </w:rPr>
        <w:t>8</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"_Toc512417990"</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lang w:val="pl-PL"/>
        </w:rPr>
        <w:t>6.4.7 Inšpektorat Republike Slovenije za delo</w:t>
      </w:r>
      <w:r w:rsidRPr="0049271E">
        <w:rPr>
          <w:rFonts w:cs="Arial"/>
          <w:noProof/>
          <w:webHidden/>
        </w:rPr>
        <w:tab/>
      </w:r>
      <w:r w:rsidR="005D43CF" w:rsidRPr="0049271E">
        <w:rPr>
          <w:rFonts w:cs="Arial"/>
          <w:noProof/>
          <w:webHidden/>
        </w:rPr>
        <w:t>7</w:t>
      </w:r>
      <w:r w:rsidRPr="0049271E">
        <w:rPr>
          <w:rStyle w:val="Hiperpovezava"/>
          <w:rFonts w:cs="Arial"/>
          <w:noProof/>
          <w:color w:val="auto"/>
          <w:u w:val="none"/>
        </w:rPr>
        <w:fldChar w:fldCharType="end"/>
      </w:r>
      <w:r w:rsidR="00E36170">
        <w:rPr>
          <w:rStyle w:val="Hiperpovezava"/>
          <w:rFonts w:cs="Arial"/>
          <w:noProof/>
          <w:color w:val="auto"/>
          <w:u w:val="none"/>
        </w:rPr>
        <w:t>8</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"_Toc512417991"</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lang w:val="pl-PL"/>
        </w:rPr>
        <w:t>6.4.8 Inšpektorat Republike Slovenije za infrastrukturo</w:t>
      </w:r>
      <w:r w:rsidRPr="0049271E">
        <w:rPr>
          <w:rFonts w:cs="Arial"/>
          <w:noProof/>
          <w:webHidden/>
        </w:rPr>
        <w:tab/>
      </w:r>
      <w:r w:rsidR="005D43CF" w:rsidRPr="0049271E">
        <w:rPr>
          <w:rFonts w:cs="Arial"/>
          <w:noProof/>
          <w:webHidden/>
        </w:rPr>
        <w:t>7</w:t>
      </w:r>
      <w:r w:rsidRPr="0049271E">
        <w:rPr>
          <w:rStyle w:val="Hiperpovezava"/>
          <w:rFonts w:cs="Arial"/>
          <w:noProof/>
          <w:color w:val="auto"/>
          <w:u w:val="none"/>
        </w:rPr>
        <w:fldChar w:fldCharType="end"/>
      </w:r>
      <w:r w:rsidR="00F120AC">
        <w:rPr>
          <w:rStyle w:val="Hiperpovezava"/>
          <w:rFonts w:cs="Arial"/>
          <w:noProof/>
          <w:color w:val="auto"/>
          <w:u w:val="none"/>
        </w:rPr>
        <w:t>9</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"_Toc512417992"</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6.4.9 Inšpektorat Republike Slovenije za kmetijstvo, gozdarstvo, lovstvo in ribištvo</w:t>
      </w:r>
      <w:r w:rsidRPr="0049271E">
        <w:rPr>
          <w:rFonts w:cs="Arial"/>
          <w:noProof/>
          <w:webHidden/>
        </w:rPr>
        <w:tab/>
      </w:r>
      <w:r w:rsidRPr="0049271E">
        <w:rPr>
          <w:rStyle w:val="Hiperpovezava"/>
          <w:rFonts w:cs="Arial"/>
          <w:noProof/>
          <w:color w:val="auto"/>
          <w:u w:val="none"/>
        </w:rPr>
        <w:fldChar w:fldCharType="end"/>
      </w:r>
      <w:r w:rsidR="006D2F30" w:rsidRPr="0049271E">
        <w:rPr>
          <w:rStyle w:val="Hiperpovezava"/>
          <w:rFonts w:cs="Arial"/>
          <w:noProof/>
          <w:color w:val="auto"/>
          <w:u w:val="none"/>
        </w:rPr>
        <w:t>7</w:t>
      </w:r>
      <w:r w:rsidR="00F348C9">
        <w:rPr>
          <w:rStyle w:val="Hiperpovezava"/>
          <w:rFonts w:cs="Arial"/>
          <w:noProof/>
          <w:color w:val="auto"/>
          <w:u w:val="none"/>
        </w:rPr>
        <w:t>9</w:t>
      </w:r>
    </w:p>
    <w:p w:rsidR="0048242F" w:rsidRPr="0049271E" w:rsidRDefault="00C276F0" w:rsidP="00B10EA0">
      <w:pPr>
        <w:pStyle w:val="Kazalovsebine3"/>
        <w:tabs>
          <w:tab w:val="right" w:leader="dot" w:pos="8488"/>
        </w:tabs>
        <w:rPr>
          <w:rFonts w:cs="Arial"/>
          <w:noProof/>
        </w:rPr>
      </w:pPr>
      <w:hyperlink w:anchor="_Toc512417993" w:history="1">
        <w:r w:rsidR="0048242F" w:rsidRPr="0049271E">
          <w:rPr>
            <w:rStyle w:val="Hiperpovezava"/>
            <w:rFonts w:cs="Arial"/>
            <w:noProof/>
            <w:color w:val="auto"/>
            <w:u w:val="none"/>
          </w:rPr>
          <w:t>6.4.10 Inšpektorat Republike Slovenije za kulturo in medije</w:t>
        </w:r>
        <w:r w:rsidR="0048242F" w:rsidRPr="0049271E">
          <w:rPr>
            <w:rFonts w:cs="Arial"/>
            <w:noProof/>
            <w:webHidden/>
          </w:rPr>
          <w:tab/>
        </w:r>
      </w:hyperlink>
      <w:r w:rsidR="006D2F30" w:rsidRPr="0049271E">
        <w:rPr>
          <w:rStyle w:val="Hiperpovezava"/>
          <w:rFonts w:cs="Arial"/>
          <w:noProof/>
          <w:color w:val="auto"/>
          <w:u w:val="none"/>
        </w:rPr>
        <w:t>7</w:t>
      </w:r>
      <w:r w:rsidR="001D5BED">
        <w:rPr>
          <w:rStyle w:val="Hiperpovezava"/>
          <w:rFonts w:cs="Arial"/>
          <w:noProof/>
          <w:color w:val="auto"/>
          <w:u w:val="none"/>
        </w:rPr>
        <w:t>9</w:t>
      </w:r>
    </w:p>
    <w:p w:rsidR="0048242F" w:rsidRPr="0049271E" w:rsidRDefault="00C276F0" w:rsidP="00B10EA0">
      <w:pPr>
        <w:pStyle w:val="Kazalovsebine3"/>
        <w:tabs>
          <w:tab w:val="right" w:leader="dot" w:pos="8488"/>
        </w:tabs>
        <w:rPr>
          <w:rFonts w:cs="Arial"/>
          <w:noProof/>
        </w:rPr>
      </w:pPr>
      <w:hyperlink w:anchor="_Toc512417994" w:history="1">
        <w:r w:rsidR="0048242F" w:rsidRPr="0049271E">
          <w:rPr>
            <w:rStyle w:val="Hiperpovezava"/>
            <w:rFonts w:cs="Arial"/>
            <w:noProof/>
            <w:color w:val="auto"/>
            <w:u w:val="none"/>
          </w:rPr>
          <w:t>6.4.11 Inšpektorat Republike Slovenije za notranje zadeve</w:t>
        </w:r>
        <w:r w:rsidR="0048242F" w:rsidRPr="0049271E">
          <w:rPr>
            <w:rFonts w:cs="Arial"/>
            <w:noProof/>
            <w:webHidden/>
          </w:rPr>
          <w:tab/>
        </w:r>
      </w:hyperlink>
      <w:r w:rsidR="00F37415">
        <w:rPr>
          <w:rStyle w:val="Hiperpovezava"/>
          <w:rFonts w:cs="Arial"/>
          <w:noProof/>
          <w:color w:val="auto"/>
          <w:u w:val="none"/>
        </w:rPr>
        <w:t>7</w:t>
      </w:r>
      <w:r w:rsidR="001D5BED">
        <w:rPr>
          <w:rStyle w:val="Hiperpovezava"/>
          <w:rFonts w:cs="Arial"/>
          <w:noProof/>
          <w:color w:val="auto"/>
          <w:u w:val="none"/>
        </w:rPr>
        <w:t>9</w:t>
      </w:r>
    </w:p>
    <w:p w:rsidR="0048242F" w:rsidRPr="0049271E" w:rsidRDefault="00C276F0" w:rsidP="00B10EA0">
      <w:pPr>
        <w:pStyle w:val="Kazalovsebine3"/>
        <w:tabs>
          <w:tab w:val="right" w:leader="dot" w:pos="8488"/>
        </w:tabs>
        <w:rPr>
          <w:rFonts w:cs="Arial"/>
          <w:noProof/>
        </w:rPr>
      </w:pPr>
      <w:hyperlink w:anchor="_Toc512417995" w:history="1">
        <w:r w:rsidR="0048242F" w:rsidRPr="0049271E">
          <w:rPr>
            <w:rStyle w:val="Hiperpovezava"/>
            <w:rFonts w:cs="Arial"/>
            <w:noProof/>
            <w:color w:val="auto"/>
            <w:u w:val="none"/>
          </w:rPr>
          <w:t>6.4.12 Inšpektorat Republike Slovenije za obrambo</w:t>
        </w:r>
        <w:r w:rsidR="0048242F" w:rsidRPr="0049271E">
          <w:rPr>
            <w:rFonts w:cs="Arial"/>
            <w:noProof/>
            <w:webHidden/>
          </w:rPr>
          <w:tab/>
        </w:r>
      </w:hyperlink>
      <w:r w:rsidR="00F37415">
        <w:rPr>
          <w:rStyle w:val="Hiperpovezava"/>
          <w:rFonts w:cs="Arial"/>
          <w:noProof/>
          <w:color w:val="auto"/>
          <w:u w:val="none"/>
        </w:rPr>
        <w:t>7</w:t>
      </w:r>
      <w:r w:rsidR="001D5BED">
        <w:rPr>
          <w:rStyle w:val="Hiperpovezava"/>
          <w:rFonts w:cs="Arial"/>
          <w:noProof/>
          <w:color w:val="auto"/>
          <w:u w:val="none"/>
        </w:rPr>
        <w:t>9</w:t>
      </w:r>
    </w:p>
    <w:p w:rsidR="0048242F" w:rsidRPr="0049271E" w:rsidRDefault="00C276F0" w:rsidP="00B10EA0">
      <w:pPr>
        <w:pStyle w:val="Kazalovsebine3"/>
        <w:tabs>
          <w:tab w:val="right" w:leader="dot" w:pos="8488"/>
        </w:tabs>
        <w:rPr>
          <w:rFonts w:cs="Arial"/>
          <w:noProof/>
        </w:rPr>
      </w:pPr>
      <w:hyperlink w:anchor="_Toc512417996" w:history="1">
        <w:r w:rsidR="0048242F" w:rsidRPr="0049271E">
          <w:rPr>
            <w:rStyle w:val="Hiperpovezava"/>
            <w:rFonts w:cs="Arial"/>
            <w:noProof/>
            <w:color w:val="auto"/>
            <w:u w:val="none"/>
            <w:lang w:val="pl-PL"/>
          </w:rPr>
          <w:t>6.4.13 Inšpektorat Republike Slovenije za okolje in prostor</w:t>
        </w:r>
        <w:r w:rsidR="0048242F" w:rsidRPr="0049271E">
          <w:rPr>
            <w:rFonts w:cs="Arial"/>
            <w:noProof/>
            <w:webHidden/>
          </w:rPr>
          <w:tab/>
        </w:r>
      </w:hyperlink>
      <w:r w:rsidR="00F37415">
        <w:rPr>
          <w:rStyle w:val="Hiperpovezava"/>
          <w:rFonts w:cs="Arial"/>
          <w:noProof/>
          <w:color w:val="auto"/>
          <w:u w:val="none"/>
        </w:rPr>
        <w:t>7</w:t>
      </w:r>
      <w:r w:rsidR="001D5BED">
        <w:rPr>
          <w:rStyle w:val="Hiperpovezava"/>
          <w:rFonts w:cs="Arial"/>
          <w:noProof/>
          <w:color w:val="auto"/>
          <w:u w:val="none"/>
        </w:rPr>
        <w:t>9</w:t>
      </w:r>
    </w:p>
    <w:p w:rsidR="0048242F" w:rsidRPr="0049271E" w:rsidRDefault="00C276F0" w:rsidP="00B10EA0">
      <w:pPr>
        <w:pStyle w:val="Kazalovsebine3"/>
        <w:tabs>
          <w:tab w:val="right" w:leader="dot" w:pos="8488"/>
        </w:tabs>
        <w:rPr>
          <w:rFonts w:cs="Arial"/>
          <w:noProof/>
        </w:rPr>
      </w:pPr>
      <w:hyperlink w:anchor="_Toc512417997" w:history="1">
        <w:r w:rsidR="0048242F" w:rsidRPr="0049271E">
          <w:rPr>
            <w:rStyle w:val="Hiperpovezava"/>
            <w:rFonts w:cs="Arial"/>
            <w:noProof/>
            <w:color w:val="auto"/>
            <w:u w:val="none"/>
            <w:lang w:val="pl-PL"/>
          </w:rPr>
          <w:t>6.4.14 Inšpektorat Republike Slovenije za šolstvo in šport</w:t>
        </w:r>
        <w:r w:rsidR="0048242F" w:rsidRPr="0049271E">
          <w:rPr>
            <w:rFonts w:cs="Arial"/>
            <w:noProof/>
            <w:webHidden/>
          </w:rPr>
          <w:tab/>
        </w:r>
      </w:hyperlink>
      <w:r w:rsidR="004833D2">
        <w:rPr>
          <w:rStyle w:val="Hiperpovezava"/>
          <w:rFonts w:cs="Arial"/>
          <w:noProof/>
          <w:color w:val="auto"/>
          <w:u w:val="none"/>
        </w:rPr>
        <w:t>80</w:t>
      </w:r>
    </w:p>
    <w:p w:rsidR="0048242F" w:rsidRPr="0049271E" w:rsidRDefault="00C276F0" w:rsidP="00B10EA0">
      <w:pPr>
        <w:pStyle w:val="Kazalovsebine3"/>
        <w:tabs>
          <w:tab w:val="right" w:leader="dot" w:pos="8488"/>
        </w:tabs>
        <w:rPr>
          <w:rFonts w:cs="Arial"/>
          <w:noProof/>
        </w:rPr>
      </w:pPr>
      <w:hyperlink w:anchor="_Toc512417998" w:history="1">
        <w:r w:rsidR="0048242F" w:rsidRPr="0049271E">
          <w:rPr>
            <w:rStyle w:val="Hiperpovezava"/>
            <w:rFonts w:cs="Arial"/>
            <w:noProof/>
            <w:color w:val="auto"/>
            <w:u w:val="none"/>
          </w:rPr>
          <w:t xml:space="preserve">6.4.15 </w:t>
        </w:r>
        <w:r w:rsidR="0048242F" w:rsidRPr="0049271E">
          <w:rPr>
            <w:rStyle w:val="Hiperpovezava"/>
            <w:rFonts w:cs="Arial"/>
            <w:noProof/>
            <w:color w:val="auto"/>
            <w:u w:val="none"/>
            <w:lang w:val="pl-PL"/>
          </w:rPr>
          <w:t>Inšpektorat Republike Slovenije za varstvo pred naravnimi in drugimi nesrečami</w:t>
        </w:r>
        <w:r w:rsidR="0048242F" w:rsidRPr="0049271E">
          <w:rPr>
            <w:rFonts w:cs="Arial"/>
            <w:noProof/>
            <w:webHidden/>
          </w:rPr>
          <w:tab/>
        </w:r>
      </w:hyperlink>
      <w:r w:rsidR="004833D2">
        <w:rPr>
          <w:rStyle w:val="Hiperpovezava"/>
          <w:rFonts w:cs="Arial"/>
          <w:noProof/>
          <w:color w:val="auto"/>
          <w:u w:val="none"/>
        </w:rPr>
        <w:t>80</w:t>
      </w:r>
    </w:p>
    <w:p w:rsidR="0048242F" w:rsidRPr="0049271E" w:rsidRDefault="00C276F0" w:rsidP="00B10EA0">
      <w:pPr>
        <w:pStyle w:val="Kazalovsebine3"/>
        <w:tabs>
          <w:tab w:val="right" w:leader="dot" w:pos="8488"/>
        </w:tabs>
        <w:rPr>
          <w:rFonts w:cs="Arial"/>
          <w:noProof/>
        </w:rPr>
      </w:pPr>
      <w:hyperlink w:anchor="_Toc512417999" w:history="1">
        <w:r w:rsidR="0048242F" w:rsidRPr="0049271E">
          <w:rPr>
            <w:rStyle w:val="Hiperpovezava"/>
            <w:rFonts w:cs="Arial"/>
            <w:noProof/>
            <w:color w:val="auto"/>
            <w:u w:val="none"/>
            <w:lang w:val="pl-PL"/>
          </w:rPr>
          <w:t>6.4.16 Javna agencija Republike Slovenije za zdravila in medicinske pripomočke</w:t>
        </w:r>
        <w:r w:rsidR="0048242F" w:rsidRPr="0049271E">
          <w:rPr>
            <w:rFonts w:cs="Arial"/>
            <w:noProof/>
            <w:webHidden/>
          </w:rPr>
          <w:tab/>
        </w:r>
        <w:r w:rsidR="00CE7385" w:rsidRPr="0049271E">
          <w:rPr>
            <w:rFonts w:cs="Arial"/>
            <w:noProof/>
            <w:webHidden/>
          </w:rPr>
          <w:t>8</w:t>
        </w:r>
      </w:hyperlink>
      <w:r w:rsidR="00F37415">
        <w:rPr>
          <w:rStyle w:val="Hiperpovezava"/>
          <w:rFonts w:cs="Arial"/>
          <w:noProof/>
          <w:color w:val="auto"/>
          <w:u w:val="none"/>
        </w:rPr>
        <w:t>0</w:t>
      </w:r>
    </w:p>
    <w:p w:rsidR="0048242F" w:rsidRPr="0049271E" w:rsidRDefault="0048242F" w:rsidP="00B10EA0">
      <w:pPr>
        <w:pStyle w:val="Kazalovsebine3"/>
        <w:tabs>
          <w:tab w:val="right" w:leader="dot" w:pos="8488"/>
        </w:tabs>
        <w:rPr>
          <w:rFonts w:cs="Arial"/>
          <w:noProof/>
        </w:rPr>
      </w:pPr>
      <w:hyperlink w:anchor="_Toc512418000" w:history="1">
        <w:r w:rsidRPr="0049271E">
          <w:rPr>
            <w:rStyle w:val="Hiperpovezava"/>
            <w:rFonts w:cs="Arial"/>
            <w:noProof/>
            <w:color w:val="auto"/>
            <w:u w:val="none"/>
            <w:lang w:val="pl-PL"/>
          </w:rPr>
          <w:t>6.4.17 Urad Republike Slovenije za meroslovje, Sektor za meroslovni nadzor</w:t>
        </w:r>
        <w:r w:rsidRPr="0049271E">
          <w:rPr>
            <w:rFonts w:cs="Arial"/>
            <w:noProof/>
            <w:webHidden/>
          </w:rPr>
          <w:tab/>
        </w:r>
        <w:r w:rsidR="00CE7385" w:rsidRPr="0049271E">
          <w:rPr>
            <w:rFonts w:cs="Arial"/>
            <w:noProof/>
            <w:webHidden/>
          </w:rPr>
          <w:t>8</w:t>
        </w:r>
      </w:hyperlink>
      <w:r w:rsidR="00F37415">
        <w:rPr>
          <w:rStyle w:val="Hiperpovezava"/>
          <w:rFonts w:cs="Arial"/>
          <w:noProof/>
          <w:color w:val="auto"/>
          <w:u w:val="none"/>
        </w:rPr>
        <w:t>0</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"_Toc512418001"</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lang w:val="pl-PL"/>
        </w:rPr>
        <w:t>6.4.18 Tržni inšpektorat Republike Slovenije</w:t>
      </w:r>
      <w:r w:rsidRPr="0049271E">
        <w:rPr>
          <w:rFonts w:cs="Arial"/>
          <w:noProof/>
          <w:webHidden/>
        </w:rPr>
        <w:tab/>
      </w:r>
      <w:r w:rsidR="00CE7385" w:rsidRPr="0049271E">
        <w:rPr>
          <w:rFonts w:cs="Arial"/>
          <w:noProof/>
          <w:webHidden/>
        </w:rPr>
        <w:t>8</w:t>
      </w:r>
      <w:r w:rsidRPr="0049271E">
        <w:rPr>
          <w:rStyle w:val="Hiperpovezava"/>
          <w:rFonts w:cs="Arial"/>
          <w:noProof/>
          <w:color w:val="auto"/>
          <w:u w:val="none"/>
        </w:rPr>
        <w:fldChar w:fldCharType="end"/>
      </w:r>
      <w:r w:rsidR="00CE009A">
        <w:rPr>
          <w:rStyle w:val="Hiperpovezava"/>
          <w:rFonts w:cs="Arial"/>
          <w:noProof/>
          <w:color w:val="auto"/>
          <w:u w:val="none"/>
        </w:rPr>
        <w:t>0</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"_Toc512418002"</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 xml:space="preserve">6.4.19 </w:t>
      </w:r>
      <w:r w:rsidRPr="0049271E">
        <w:rPr>
          <w:rStyle w:val="Hiperpovezava"/>
          <w:rFonts w:cs="Arial"/>
          <w:noProof/>
          <w:color w:val="auto"/>
          <w:u w:val="none"/>
          <w:lang w:val="pl-PL"/>
        </w:rPr>
        <w:t>Urad Republike Slovenije za nadzor proračuna, Sektor proračunske inšpekcije</w:t>
      </w:r>
      <w:r w:rsidRPr="0049271E">
        <w:rPr>
          <w:rFonts w:cs="Arial"/>
          <w:noProof/>
          <w:webHidden/>
        </w:rPr>
        <w:tab/>
      </w:r>
      <w:r w:rsidR="00CE7385" w:rsidRPr="0049271E">
        <w:rPr>
          <w:rFonts w:cs="Arial"/>
          <w:noProof/>
          <w:webHidden/>
        </w:rPr>
        <w:t>8</w:t>
      </w:r>
      <w:r w:rsidRPr="0049271E">
        <w:rPr>
          <w:rStyle w:val="Hiperpovezava"/>
          <w:rFonts w:cs="Arial"/>
          <w:noProof/>
          <w:color w:val="auto"/>
          <w:u w:val="none"/>
        </w:rPr>
        <w:fldChar w:fldCharType="end"/>
      </w:r>
      <w:r w:rsidR="004833D2">
        <w:rPr>
          <w:rStyle w:val="Hiperpovezava"/>
          <w:rFonts w:cs="Arial"/>
          <w:noProof/>
          <w:color w:val="auto"/>
          <w:u w:val="none"/>
        </w:rPr>
        <w:t>1</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"_Toc512418003"</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6.4.20 Uprava Republike Slovenije za jedrsko varnost, Inšpekcija za sevalno in jedrsko varnost</w:t>
      </w:r>
      <w:r w:rsidRPr="0049271E">
        <w:rPr>
          <w:rFonts w:cs="Arial"/>
          <w:noProof/>
          <w:webHidden/>
        </w:rPr>
        <w:tab/>
      </w:r>
      <w:r w:rsidR="00CE7385" w:rsidRPr="0049271E">
        <w:rPr>
          <w:rFonts w:cs="Arial"/>
          <w:noProof/>
          <w:webHidden/>
        </w:rPr>
        <w:t>8</w:t>
      </w:r>
      <w:r w:rsidRPr="0049271E">
        <w:rPr>
          <w:rStyle w:val="Hiperpovezava"/>
          <w:rFonts w:cs="Arial"/>
          <w:noProof/>
          <w:color w:val="auto"/>
          <w:u w:val="none"/>
        </w:rPr>
        <w:fldChar w:fldCharType="end"/>
      </w:r>
      <w:r w:rsidR="004833D2">
        <w:rPr>
          <w:rStyle w:val="Hiperpovezava"/>
          <w:rFonts w:cs="Arial"/>
          <w:noProof/>
          <w:color w:val="auto"/>
          <w:u w:val="none"/>
        </w:rPr>
        <w:t>1</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"_Toc512418004"</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lang w:val="pl-PL"/>
        </w:rPr>
        <w:t xml:space="preserve">6.4.21 Urad </w:t>
      </w:r>
      <w:r w:rsidRPr="0049271E">
        <w:rPr>
          <w:rStyle w:val="Hiperpovezava"/>
          <w:rFonts w:cs="Arial"/>
          <w:noProof/>
          <w:color w:val="auto"/>
          <w:u w:val="none"/>
        </w:rPr>
        <w:t>Republike Slovenije</w:t>
      </w:r>
      <w:r w:rsidRPr="0049271E">
        <w:rPr>
          <w:rStyle w:val="Hiperpovezava"/>
          <w:rFonts w:cs="Arial"/>
          <w:noProof/>
          <w:color w:val="auto"/>
          <w:u w:val="none"/>
          <w:lang w:val="pl-PL"/>
        </w:rPr>
        <w:t xml:space="preserve"> za kemikalije, Inšpekcija za kemikalije</w:t>
      </w:r>
      <w:r w:rsidRPr="0049271E">
        <w:rPr>
          <w:rFonts w:cs="Arial"/>
          <w:noProof/>
          <w:webHidden/>
        </w:rPr>
        <w:tab/>
      </w:r>
      <w:r w:rsidR="00CE7385" w:rsidRPr="0049271E">
        <w:rPr>
          <w:rFonts w:cs="Arial"/>
          <w:noProof/>
          <w:webHidden/>
        </w:rPr>
        <w:t>8</w:t>
      </w:r>
      <w:r w:rsidRPr="0049271E">
        <w:rPr>
          <w:rStyle w:val="Hiperpovezava"/>
          <w:rFonts w:cs="Arial"/>
          <w:noProof/>
          <w:color w:val="auto"/>
          <w:u w:val="none"/>
        </w:rPr>
        <w:fldChar w:fldCharType="end"/>
      </w:r>
      <w:r w:rsidR="00F37415">
        <w:rPr>
          <w:rStyle w:val="Hiperpovezava"/>
          <w:rFonts w:cs="Arial"/>
          <w:noProof/>
          <w:color w:val="auto"/>
          <w:u w:val="none"/>
        </w:rPr>
        <w:t>1</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"_Toc512418005"</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lang w:val="pl-PL"/>
        </w:rPr>
        <w:t xml:space="preserve">6.4.22 </w:t>
      </w:r>
      <w:r w:rsidRPr="0049271E">
        <w:rPr>
          <w:rStyle w:val="Hiperpovezava"/>
          <w:rFonts w:cs="Arial"/>
          <w:noProof/>
          <w:color w:val="auto"/>
          <w:u w:val="none"/>
        </w:rPr>
        <w:t>Uprava Republike Slovenije za pomorstvo, Pomorska inšpekcija</w:t>
      </w:r>
      <w:r w:rsidRPr="0049271E">
        <w:rPr>
          <w:rFonts w:cs="Arial"/>
          <w:noProof/>
          <w:webHidden/>
        </w:rPr>
        <w:tab/>
      </w:r>
      <w:r w:rsidR="00CE7385" w:rsidRPr="0049271E">
        <w:rPr>
          <w:rFonts w:cs="Arial"/>
          <w:noProof/>
          <w:webHidden/>
        </w:rPr>
        <w:t>8</w:t>
      </w:r>
      <w:r w:rsidRPr="0049271E">
        <w:rPr>
          <w:rStyle w:val="Hiperpovezava"/>
          <w:rFonts w:cs="Arial"/>
          <w:noProof/>
          <w:color w:val="auto"/>
          <w:u w:val="none"/>
        </w:rPr>
        <w:fldChar w:fldCharType="end"/>
      </w:r>
      <w:r w:rsidR="00CE009A">
        <w:rPr>
          <w:rStyle w:val="Hiperpovezava"/>
          <w:rFonts w:cs="Arial"/>
          <w:noProof/>
          <w:color w:val="auto"/>
          <w:u w:val="none"/>
        </w:rPr>
        <w:t>1</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"_Toc512418006"</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004E0818" w:rsidRPr="0049271E">
        <w:rPr>
          <w:rStyle w:val="Hiperpovezava"/>
          <w:rFonts w:cs="Arial"/>
          <w:noProof/>
          <w:color w:val="auto"/>
          <w:u w:val="none"/>
          <w:lang w:val="pl-PL"/>
        </w:rPr>
        <w:t>6.4</w:t>
      </w:r>
      <w:r w:rsidRPr="0049271E">
        <w:rPr>
          <w:rStyle w:val="Hiperpovezava"/>
          <w:rFonts w:cs="Arial"/>
          <w:noProof/>
          <w:color w:val="auto"/>
          <w:u w:val="none"/>
          <w:lang w:val="pl-PL"/>
        </w:rPr>
        <w:t>.23 Urad Republike Slovenije za preprečevanje pranja denarja</w:t>
      </w:r>
      <w:r w:rsidRPr="0049271E">
        <w:rPr>
          <w:rFonts w:cs="Arial"/>
          <w:noProof/>
          <w:webHidden/>
        </w:rPr>
        <w:tab/>
      </w:r>
      <w:r w:rsidR="00CE7385" w:rsidRPr="0049271E">
        <w:rPr>
          <w:rFonts w:cs="Arial"/>
          <w:noProof/>
          <w:webHidden/>
        </w:rPr>
        <w:t>8</w:t>
      </w:r>
      <w:r w:rsidRPr="0049271E">
        <w:rPr>
          <w:rStyle w:val="Hiperpovezava"/>
          <w:rFonts w:cs="Arial"/>
          <w:noProof/>
          <w:color w:val="auto"/>
          <w:u w:val="none"/>
        </w:rPr>
        <w:fldChar w:fldCharType="end"/>
      </w:r>
      <w:r w:rsidR="00CE009A">
        <w:rPr>
          <w:rStyle w:val="Hiperpovezava"/>
          <w:rFonts w:cs="Arial"/>
          <w:noProof/>
          <w:color w:val="auto"/>
          <w:u w:val="none"/>
        </w:rPr>
        <w:t>1</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"_Toc512418007"</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004E0818" w:rsidRPr="0049271E">
        <w:rPr>
          <w:rStyle w:val="Hiperpovezava"/>
          <w:rFonts w:cs="Arial"/>
          <w:noProof/>
          <w:color w:val="auto"/>
          <w:u w:val="none"/>
        </w:rPr>
        <w:t>6.4</w:t>
      </w:r>
      <w:r w:rsidRPr="0049271E">
        <w:rPr>
          <w:rStyle w:val="Hiperpovezava"/>
          <w:rFonts w:cs="Arial"/>
          <w:noProof/>
          <w:color w:val="auto"/>
          <w:u w:val="none"/>
        </w:rPr>
        <w:t xml:space="preserve">.24 </w:t>
      </w:r>
      <w:r w:rsidRPr="0049271E">
        <w:rPr>
          <w:rStyle w:val="Hiperpovezava"/>
          <w:rFonts w:cs="Arial"/>
          <w:noProof/>
          <w:color w:val="auto"/>
          <w:u w:val="none"/>
          <w:lang w:val="pl-PL"/>
        </w:rPr>
        <w:t xml:space="preserve">Uprava Republike Slovenije za varstvo pred sevanji, </w:t>
      </w:r>
      <w:r w:rsidRPr="0049271E">
        <w:rPr>
          <w:rStyle w:val="Hiperpovezava"/>
          <w:rFonts w:cs="Arial"/>
          <w:noProof/>
          <w:color w:val="auto"/>
          <w:u w:val="none"/>
        </w:rPr>
        <w:t>Inšpekcija za varstvo pred sevanji</w:t>
      </w:r>
      <w:r w:rsidRPr="0049271E">
        <w:rPr>
          <w:rFonts w:cs="Arial"/>
          <w:noProof/>
          <w:webHidden/>
        </w:rPr>
        <w:tab/>
      </w:r>
      <w:r w:rsidR="00CE7385" w:rsidRPr="0049271E">
        <w:rPr>
          <w:rFonts w:cs="Arial"/>
          <w:noProof/>
          <w:webHidden/>
        </w:rPr>
        <w:t>8</w:t>
      </w:r>
      <w:r w:rsidRPr="0049271E">
        <w:rPr>
          <w:rStyle w:val="Hiperpovezava"/>
          <w:rFonts w:cs="Arial"/>
          <w:noProof/>
          <w:color w:val="auto"/>
          <w:u w:val="none"/>
        </w:rPr>
        <w:fldChar w:fldCharType="end"/>
      </w:r>
      <w:r w:rsidR="007428F4">
        <w:rPr>
          <w:rStyle w:val="Hiperpovezava"/>
          <w:rFonts w:cs="Arial"/>
          <w:noProof/>
          <w:color w:val="auto"/>
          <w:u w:val="none"/>
        </w:rPr>
        <w:t>2</w:t>
      </w:r>
    </w:p>
    <w:p w:rsidR="0048242F" w:rsidRPr="0049271E" w:rsidRDefault="0048242F" w:rsidP="00B10EA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"_Toc512418008"</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004E0818" w:rsidRPr="0049271E">
        <w:rPr>
          <w:rStyle w:val="Hiperpovezava"/>
          <w:rFonts w:cs="Arial"/>
          <w:noProof/>
          <w:color w:val="auto"/>
          <w:u w:val="none"/>
        </w:rPr>
        <w:t>6.4</w:t>
      </w:r>
      <w:r w:rsidRPr="0049271E">
        <w:rPr>
          <w:rStyle w:val="Hiperpovezava"/>
          <w:rFonts w:cs="Arial"/>
          <w:noProof/>
          <w:color w:val="auto"/>
          <w:u w:val="none"/>
        </w:rPr>
        <w:t>.25 Uprava Republike Slovenije za varno hrano, veterinarstvo in varstvo rastlin</w:t>
      </w:r>
      <w:r w:rsidRPr="0049271E">
        <w:rPr>
          <w:rFonts w:cs="Arial"/>
          <w:noProof/>
          <w:webHidden/>
        </w:rPr>
        <w:tab/>
      </w:r>
      <w:r w:rsidR="00CE7385" w:rsidRPr="0049271E">
        <w:rPr>
          <w:rFonts w:cs="Arial"/>
          <w:noProof/>
          <w:webHidden/>
        </w:rPr>
        <w:t>8</w:t>
      </w:r>
      <w:r w:rsidRPr="0049271E">
        <w:rPr>
          <w:rStyle w:val="Hiperpovezava"/>
          <w:rFonts w:cs="Arial"/>
          <w:noProof/>
          <w:color w:val="auto"/>
          <w:u w:val="none"/>
        </w:rPr>
        <w:fldChar w:fldCharType="end"/>
      </w:r>
      <w:r w:rsidR="007428F4">
        <w:rPr>
          <w:rStyle w:val="Hiperpovezava"/>
          <w:rFonts w:cs="Arial"/>
          <w:noProof/>
          <w:color w:val="auto"/>
          <w:u w:val="none"/>
        </w:rPr>
        <w:t>2</w:t>
      </w:r>
    </w:p>
    <w:p w:rsidR="0048242F" w:rsidRDefault="0048242F" w:rsidP="00B10EA0">
      <w:pPr>
        <w:pStyle w:val="Kazalovsebine3"/>
        <w:tabs>
          <w:tab w:val="right" w:leader="dot" w:pos="8488"/>
        </w:tabs>
        <w:rPr>
          <w:rStyle w:val="Hiperpovezava"/>
          <w:rFonts w:cs="Arial"/>
          <w:noProof/>
          <w:color w:val="auto"/>
          <w:u w:val="none"/>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"_Toc512418009"</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004E0818" w:rsidRPr="0049271E">
        <w:rPr>
          <w:rStyle w:val="Hiperpovezava"/>
          <w:rFonts w:cs="Arial"/>
          <w:noProof/>
          <w:color w:val="auto"/>
          <w:u w:val="none"/>
        </w:rPr>
        <w:t>6.4</w:t>
      </w:r>
      <w:r w:rsidRPr="0049271E">
        <w:rPr>
          <w:rStyle w:val="Hiperpovezava"/>
          <w:rFonts w:cs="Arial"/>
          <w:noProof/>
          <w:color w:val="auto"/>
          <w:u w:val="none"/>
        </w:rPr>
        <w:t>.26 Zdravstveni inšpektorat Republike Slovenije</w:t>
      </w:r>
      <w:r w:rsidRPr="0049271E">
        <w:rPr>
          <w:rFonts w:cs="Arial"/>
          <w:noProof/>
          <w:webHidden/>
        </w:rPr>
        <w:tab/>
      </w:r>
      <w:r w:rsidR="00CE7385" w:rsidRPr="0049271E">
        <w:rPr>
          <w:rFonts w:cs="Arial"/>
          <w:noProof/>
          <w:webHidden/>
        </w:rPr>
        <w:t>8</w:t>
      </w:r>
      <w:r w:rsidRPr="0049271E">
        <w:rPr>
          <w:rStyle w:val="Hiperpovezava"/>
          <w:rFonts w:cs="Arial"/>
          <w:noProof/>
          <w:color w:val="auto"/>
          <w:u w:val="none"/>
        </w:rPr>
        <w:fldChar w:fldCharType="end"/>
      </w:r>
      <w:r w:rsidR="004833D2">
        <w:rPr>
          <w:rStyle w:val="Hiperpovezava"/>
          <w:rFonts w:cs="Arial"/>
          <w:noProof/>
          <w:color w:val="auto"/>
          <w:u w:val="none"/>
        </w:rPr>
        <w:t>2</w:t>
      </w:r>
    </w:p>
    <w:p w:rsidR="00E72B50" w:rsidRPr="0049271E" w:rsidRDefault="00E72B50" w:rsidP="00E72B50">
      <w:pPr>
        <w:pStyle w:val="Kazalovsebine2"/>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"_Toc512417983"</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w:t>
      </w:r>
      <w:r>
        <w:rPr>
          <w:rStyle w:val="Hiperpovezava"/>
          <w:rFonts w:cs="Arial"/>
          <w:noProof/>
          <w:color w:val="auto"/>
          <w:u w:val="none"/>
        </w:rPr>
        <w:t>5</w:t>
      </w:r>
      <w:r w:rsidRPr="0049271E">
        <w:rPr>
          <w:rStyle w:val="Hiperpovezava"/>
          <w:rFonts w:cs="Arial"/>
          <w:noProof/>
          <w:color w:val="auto"/>
          <w:u w:val="none"/>
        </w:rPr>
        <w:t xml:space="preserve"> </w:t>
      </w:r>
      <w:r>
        <w:rPr>
          <w:rStyle w:val="Hiperpovezava"/>
          <w:rFonts w:cs="Arial"/>
          <w:noProof/>
          <w:color w:val="auto"/>
          <w:u w:val="none"/>
        </w:rPr>
        <w:t>PODATKI O POMEMBNIH POSEBNOSTIH INŠPEKCIJSKIH SLUŽB</w:t>
      </w:r>
      <w:r w:rsidRPr="0049271E">
        <w:rPr>
          <w:rFonts w:cs="Arial"/>
          <w:noProof/>
          <w:webHidden/>
        </w:rPr>
        <w:tab/>
      </w:r>
      <w:r w:rsidRPr="0049271E">
        <w:rPr>
          <w:rStyle w:val="Hiperpovezava"/>
          <w:rFonts w:cs="Arial"/>
          <w:noProof/>
          <w:color w:val="auto"/>
          <w:u w:val="none"/>
        </w:rPr>
        <w:fldChar w:fldCharType="end"/>
      </w:r>
      <w:r w:rsidR="00F37415">
        <w:rPr>
          <w:rStyle w:val="Hiperpovezava"/>
          <w:rFonts w:cs="Arial"/>
          <w:noProof/>
          <w:color w:val="auto"/>
          <w:u w:val="none"/>
        </w:rPr>
        <w:t>8</w:t>
      </w:r>
      <w:r w:rsidR="004833D2">
        <w:rPr>
          <w:rStyle w:val="Hiperpovezava"/>
          <w:rFonts w:cs="Arial"/>
          <w:noProof/>
          <w:color w:val="auto"/>
          <w:u w:val="none"/>
        </w:rPr>
        <w:t>2</w:t>
      </w:r>
    </w:p>
    <w:p w:rsidR="00E72B50" w:rsidRPr="0049271E" w:rsidRDefault="00C276F0" w:rsidP="00E72B50">
      <w:pPr>
        <w:pStyle w:val="Kazalovsebine3"/>
        <w:tabs>
          <w:tab w:val="right" w:leader="dot" w:pos="8488"/>
        </w:tabs>
        <w:rPr>
          <w:rFonts w:cs="Arial"/>
          <w:noProof/>
        </w:rPr>
      </w:pPr>
      <w:hyperlink w:anchor="_Toc512417984" w:history="1">
        <w:r w:rsidR="00E72B50" w:rsidRPr="0049271E">
          <w:rPr>
            <w:rStyle w:val="Hiperpovezava"/>
            <w:rFonts w:cs="Arial"/>
            <w:noProof/>
            <w:color w:val="auto"/>
            <w:u w:val="none"/>
          </w:rPr>
          <w:t>6.</w:t>
        </w:r>
        <w:r w:rsidR="00E72B50">
          <w:rPr>
            <w:rStyle w:val="Hiperpovezava"/>
            <w:rFonts w:cs="Arial"/>
            <w:noProof/>
            <w:color w:val="auto"/>
            <w:u w:val="none"/>
          </w:rPr>
          <w:t>5</w:t>
        </w:r>
        <w:r w:rsidR="00E72B50" w:rsidRPr="0049271E">
          <w:rPr>
            <w:rStyle w:val="Hiperpovezava"/>
            <w:rFonts w:cs="Arial"/>
            <w:noProof/>
            <w:color w:val="auto"/>
            <w:u w:val="none"/>
          </w:rPr>
          <w:t>.1 Agencija za komunikacijska omrežja in storitve Republike Slovenije</w:t>
        </w:r>
        <w:r w:rsidR="00E72B50" w:rsidRPr="0049271E">
          <w:rPr>
            <w:rFonts w:cs="Arial"/>
            <w:noProof/>
            <w:webHidden/>
          </w:rPr>
          <w:tab/>
        </w:r>
      </w:hyperlink>
      <w:r w:rsidR="00F37415">
        <w:rPr>
          <w:rStyle w:val="Hiperpovezava"/>
          <w:rFonts w:cs="Arial"/>
          <w:noProof/>
          <w:color w:val="auto"/>
          <w:u w:val="none"/>
        </w:rPr>
        <w:t>8</w:t>
      </w:r>
      <w:r w:rsidR="004833D2">
        <w:rPr>
          <w:rStyle w:val="Hiperpovezava"/>
          <w:rFonts w:cs="Arial"/>
          <w:noProof/>
          <w:color w:val="auto"/>
          <w:u w:val="none"/>
        </w:rPr>
        <w:t>2</w:t>
      </w:r>
    </w:p>
    <w:p w:rsidR="00E72B50" w:rsidRPr="0049271E" w:rsidRDefault="00C276F0" w:rsidP="00E72B50">
      <w:pPr>
        <w:pStyle w:val="Kazalovsebine3"/>
        <w:tabs>
          <w:tab w:val="right" w:leader="dot" w:pos="8488"/>
        </w:tabs>
        <w:rPr>
          <w:rFonts w:cs="Arial"/>
          <w:noProof/>
        </w:rPr>
      </w:pPr>
      <w:hyperlink w:anchor="_Toc512417985" w:history="1">
        <w:r w:rsidR="00E72B50" w:rsidRPr="0049271E">
          <w:rPr>
            <w:rStyle w:val="Hiperpovezava"/>
            <w:rFonts w:cs="Arial"/>
            <w:noProof/>
            <w:color w:val="auto"/>
            <w:u w:val="none"/>
          </w:rPr>
          <w:t>6.</w:t>
        </w:r>
        <w:r w:rsidR="00E72B50">
          <w:rPr>
            <w:rStyle w:val="Hiperpovezava"/>
            <w:rFonts w:cs="Arial"/>
            <w:noProof/>
            <w:color w:val="auto"/>
            <w:u w:val="none"/>
          </w:rPr>
          <w:t>5</w:t>
        </w:r>
        <w:r w:rsidR="00E72B50" w:rsidRPr="0049271E">
          <w:rPr>
            <w:rStyle w:val="Hiperpovezava"/>
            <w:rFonts w:cs="Arial"/>
            <w:noProof/>
            <w:color w:val="auto"/>
            <w:u w:val="none"/>
          </w:rPr>
          <w:t>.2 Agencija Republike Slovenije za civilno letalstvo</w:t>
        </w:r>
        <w:r w:rsidR="00E72B50" w:rsidRPr="0049271E">
          <w:rPr>
            <w:rFonts w:cs="Arial"/>
            <w:noProof/>
            <w:webHidden/>
          </w:rPr>
          <w:tab/>
        </w:r>
      </w:hyperlink>
      <w:r w:rsidR="00F37415">
        <w:rPr>
          <w:rStyle w:val="Hiperpovezava"/>
          <w:rFonts w:cs="Arial"/>
          <w:noProof/>
          <w:color w:val="auto"/>
          <w:u w:val="none"/>
        </w:rPr>
        <w:t>8</w:t>
      </w:r>
      <w:r w:rsidR="004833D2">
        <w:rPr>
          <w:rStyle w:val="Hiperpovezava"/>
          <w:rFonts w:cs="Arial"/>
          <w:noProof/>
          <w:color w:val="auto"/>
          <w:u w:val="none"/>
        </w:rPr>
        <w:t>2</w:t>
      </w:r>
    </w:p>
    <w:p w:rsidR="00E72B50" w:rsidRPr="0049271E" w:rsidRDefault="00C276F0" w:rsidP="00E72B50">
      <w:pPr>
        <w:pStyle w:val="Kazalovsebine3"/>
        <w:tabs>
          <w:tab w:val="right" w:leader="dot" w:pos="8488"/>
        </w:tabs>
        <w:rPr>
          <w:rFonts w:cs="Arial"/>
          <w:noProof/>
        </w:rPr>
      </w:pPr>
      <w:hyperlink w:anchor="_Toc512417986" w:history="1">
        <w:r w:rsidR="00E72B50" w:rsidRPr="0049271E">
          <w:rPr>
            <w:rStyle w:val="Hiperpovezava"/>
            <w:rFonts w:cs="Arial"/>
            <w:noProof/>
            <w:color w:val="auto"/>
            <w:u w:val="none"/>
          </w:rPr>
          <w:t>6.</w:t>
        </w:r>
        <w:r w:rsidR="00E72B50">
          <w:rPr>
            <w:rStyle w:val="Hiperpovezava"/>
            <w:rFonts w:cs="Arial"/>
            <w:noProof/>
            <w:color w:val="auto"/>
            <w:u w:val="none"/>
          </w:rPr>
          <w:t>5</w:t>
        </w:r>
        <w:r w:rsidR="00E72B50" w:rsidRPr="0049271E">
          <w:rPr>
            <w:rStyle w:val="Hiperpovezava"/>
            <w:rFonts w:cs="Arial"/>
            <w:noProof/>
            <w:color w:val="auto"/>
            <w:u w:val="none"/>
          </w:rPr>
          <w:t xml:space="preserve">.3 </w:t>
        </w:r>
        <w:r w:rsidR="007C10E5">
          <w:rPr>
            <w:rStyle w:val="Hiperpovezava"/>
            <w:rFonts w:cs="Arial"/>
            <w:noProof/>
            <w:color w:val="auto"/>
            <w:u w:val="none"/>
            <w:lang w:val="pl-PL"/>
          </w:rPr>
          <w:t>Uprava Republike Slovenije za informacijsko varnost</w:t>
        </w:r>
        <w:r w:rsidR="00E72B50" w:rsidRPr="0049271E">
          <w:rPr>
            <w:rFonts w:cs="Arial"/>
            <w:noProof/>
            <w:webHidden/>
          </w:rPr>
          <w:tab/>
        </w:r>
      </w:hyperlink>
      <w:r w:rsidR="00F37415">
        <w:rPr>
          <w:rStyle w:val="Hiperpovezava"/>
          <w:rFonts w:cs="Arial"/>
          <w:noProof/>
          <w:color w:val="auto"/>
          <w:u w:val="none"/>
        </w:rPr>
        <w:t>8</w:t>
      </w:r>
      <w:r w:rsidR="004833D2">
        <w:rPr>
          <w:rStyle w:val="Hiperpovezava"/>
          <w:rFonts w:cs="Arial"/>
          <w:noProof/>
          <w:color w:val="auto"/>
          <w:u w:val="none"/>
        </w:rPr>
        <w:t>2</w:t>
      </w:r>
    </w:p>
    <w:p w:rsidR="00E72B50" w:rsidRPr="0049271E" w:rsidRDefault="00C276F0" w:rsidP="00E72B50">
      <w:pPr>
        <w:pStyle w:val="Kazalovsebine3"/>
        <w:tabs>
          <w:tab w:val="right" w:leader="dot" w:pos="8488"/>
        </w:tabs>
        <w:rPr>
          <w:rFonts w:cs="Arial"/>
          <w:noProof/>
        </w:rPr>
      </w:pPr>
      <w:hyperlink w:anchor="_Toc512417987" w:history="1">
        <w:r w:rsidR="00E72B50" w:rsidRPr="0049271E">
          <w:rPr>
            <w:rStyle w:val="Hiperpovezava"/>
            <w:rFonts w:cs="Arial"/>
            <w:noProof/>
            <w:color w:val="auto"/>
            <w:u w:val="none"/>
            <w:lang w:val="pl-PL"/>
          </w:rPr>
          <w:t>6.</w:t>
        </w:r>
        <w:r w:rsidR="00E72B50">
          <w:rPr>
            <w:rStyle w:val="Hiperpovezava"/>
            <w:rFonts w:cs="Arial"/>
            <w:noProof/>
            <w:color w:val="auto"/>
            <w:u w:val="none"/>
            <w:lang w:val="pl-PL"/>
          </w:rPr>
          <w:t>5</w:t>
        </w:r>
        <w:r w:rsidR="00E72B50" w:rsidRPr="0049271E">
          <w:rPr>
            <w:rStyle w:val="Hiperpovezava"/>
            <w:rFonts w:cs="Arial"/>
            <w:noProof/>
            <w:color w:val="auto"/>
            <w:u w:val="none"/>
            <w:lang w:val="pl-PL"/>
          </w:rPr>
          <w:t>.4 Finančna uprava Republike Slovenije</w:t>
        </w:r>
        <w:r w:rsidR="00E72B50" w:rsidRPr="0049271E">
          <w:rPr>
            <w:rFonts w:cs="Arial"/>
            <w:noProof/>
            <w:webHidden/>
          </w:rPr>
          <w:tab/>
        </w:r>
      </w:hyperlink>
      <w:r w:rsidR="00F37415">
        <w:rPr>
          <w:rStyle w:val="Hiperpovezava"/>
          <w:rFonts w:cs="Arial"/>
          <w:noProof/>
          <w:color w:val="auto"/>
          <w:u w:val="none"/>
        </w:rPr>
        <w:t>82</w:t>
      </w:r>
    </w:p>
    <w:p w:rsidR="00E72B50" w:rsidRPr="0049271E" w:rsidRDefault="00C276F0" w:rsidP="00E72B50">
      <w:pPr>
        <w:pStyle w:val="Kazalovsebine3"/>
        <w:tabs>
          <w:tab w:val="right" w:leader="dot" w:pos="8488"/>
        </w:tabs>
        <w:rPr>
          <w:rFonts w:cs="Arial"/>
          <w:noProof/>
        </w:rPr>
      </w:pPr>
      <w:hyperlink w:anchor="_Toc512417988" w:history="1">
        <w:r w:rsidR="00E72B50" w:rsidRPr="0049271E">
          <w:rPr>
            <w:rStyle w:val="Hiperpovezava"/>
            <w:rFonts w:cs="Arial"/>
            <w:noProof/>
            <w:color w:val="auto"/>
            <w:u w:val="none"/>
            <w:lang w:val="pl-PL"/>
          </w:rPr>
          <w:t>6.</w:t>
        </w:r>
        <w:r w:rsidR="00E72B50">
          <w:rPr>
            <w:rStyle w:val="Hiperpovezava"/>
            <w:rFonts w:cs="Arial"/>
            <w:noProof/>
            <w:color w:val="auto"/>
            <w:u w:val="none"/>
            <w:lang w:val="pl-PL"/>
          </w:rPr>
          <w:t>5</w:t>
        </w:r>
        <w:r w:rsidR="00E72B50" w:rsidRPr="0049271E">
          <w:rPr>
            <w:rStyle w:val="Hiperpovezava"/>
            <w:rFonts w:cs="Arial"/>
            <w:noProof/>
            <w:color w:val="auto"/>
            <w:u w:val="none"/>
            <w:lang w:val="pl-PL"/>
          </w:rPr>
          <w:t xml:space="preserve">.5 Inšpektorat </w:t>
        </w:r>
        <w:r w:rsidR="004F7491">
          <w:rPr>
            <w:rStyle w:val="Hiperpovezava"/>
            <w:rFonts w:cs="Arial"/>
            <w:noProof/>
            <w:color w:val="auto"/>
            <w:u w:val="none"/>
            <w:lang w:val="pl-PL"/>
          </w:rPr>
          <w:t xml:space="preserve">Republike Slovenije </w:t>
        </w:r>
        <w:r w:rsidR="00E72B50" w:rsidRPr="0049271E">
          <w:rPr>
            <w:rStyle w:val="Hiperpovezava"/>
            <w:rFonts w:cs="Arial"/>
            <w:noProof/>
            <w:color w:val="auto"/>
            <w:u w:val="none"/>
            <w:lang w:val="pl-PL"/>
          </w:rPr>
          <w:t>za javni sektor</w:t>
        </w:r>
        <w:r w:rsidR="00E72B50" w:rsidRPr="0049271E">
          <w:rPr>
            <w:rFonts w:cs="Arial"/>
            <w:noProof/>
            <w:webHidden/>
          </w:rPr>
          <w:tab/>
        </w:r>
      </w:hyperlink>
      <w:r w:rsidR="00F37415">
        <w:rPr>
          <w:rStyle w:val="Hiperpovezava"/>
          <w:rFonts w:cs="Arial"/>
          <w:noProof/>
          <w:color w:val="auto"/>
          <w:u w:val="none"/>
        </w:rPr>
        <w:t>8</w:t>
      </w:r>
      <w:r w:rsidR="007428F4">
        <w:rPr>
          <w:rStyle w:val="Hiperpovezava"/>
          <w:rFonts w:cs="Arial"/>
          <w:noProof/>
          <w:color w:val="auto"/>
          <w:u w:val="none"/>
        </w:rPr>
        <w:t>3</w:t>
      </w:r>
    </w:p>
    <w:p w:rsidR="00E72B50" w:rsidRPr="0049271E" w:rsidRDefault="00C276F0" w:rsidP="00E72B50">
      <w:pPr>
        <w:pStyle w:val="Kazalovsebine3"/>
        <w:tabs>
          <w:tab w:val="right" w:leader="dot" w:pos="8488"/>
        </w:tabs>
        <w:rPr>
          <w:rFonts w:cs="Arial"/>
          <w:noProof/>
        </w:rPr>
      </w:pPr>
      <w:hyperlink w:anchor="_Toc512417989" w:history="1">
        <w:r w:rsidR="00E72B50" w:rsidRPr="0049271E">
          <w:rPr>
            <w:rStyle w:val="Hiperpovezava"/>
            <w:rFonts w:cs="Arial"/>
            <w:noProof/>
            <w:color w:val="auto"/>
            <w:u w:val="none"/>
          </w:rPr>
          <w:t>6.</w:t>
        </w:r>
        <w:r w:rsidR="00E72B50">
          <w:rPr>
            <w:rStyle w:val="Hiperpovezava"/>
            <w:rFonts w:cs="Arial"/>
            <w:noProof/>
            <w:color w:val="auto"/>
            <w:u w:val="none"/>
          </w:rPr>
          <w:t>5</w:t>
        </w:r>
        <w:r w:rsidR="00E72B50" w:rsidRPr="0049271E">
          <w:rPr>
            <w:rStyle w:val="Hiperpovezava"/>
            <w:rFonts w:cs="Arial"/>
            <w:noProof/>
            <w:color w:val="auto"/>
            <w:u w:val="none"/>
          </w:rPr>
          <w:t>.6 Informacijski pooblaščenec</w:t>
        </w:r>
        <w:r w:rsidR="00E72B50" w:rsidRPr="0049271E">
          <w:rPr>
            <w:rFonts w:cs="Arial"/>
            <w:noProof/>
            <w:webHidden/>
          </w:rPr>
          <w:tab/>
        </w:r>
      </w:hyperlink>
      <w:r w:rsidR="00F37415">
        <w:rPr>
          <w:rStyle w:val="Hiperpovezava"/>
          <w:rFonts w:cs="Arial"/>
          <w:noProof/>
          <w:color w:val="auto"/>
          <w:u w:val="none"/>
        </w:rPr>
        <w:t>8</w:t>
      </w:r>
      <w:r w:rsidR="007428F4">
        <w:rPr>
          <w:rStyle w:val="Hiperpovezava"/>
          <w:rFonts w:cs="Arial"/>
          <w:noProof/>
          <w:color w:val="auto"/>
          <w:u w:val="none"/>
        </w:rPr>
        <w:t>3</w:t>
      </w:r>
    </w:p>
    <w:p w:rsidR="00E72B50" w:rsidRPr="0049271E" w:rsidRDefault="00C276F0" w:rsidP="00E72B50">
      <w:pPr>
        <w:pStyle w:val="Kazalovsebine3"/>
        <w:tabs>
          <w:tab w:val="right" w:leader="dot" w:pos="8488"/>
        </w:tabs>
        <w:rPr>
          <w:rFonts w:cs="Arial"/>
          <w:noProof/>
        </w:rPr>
      </w:pPr>
      <w:hyperlink w:anchor="_Toc512417990" w:history="1">
        <w:r w:rsidR="00E72B50" w:rsidRPr="0049271E">
          <w:rPr>
            <w:rStyle w:val="Hiperpovezava"/>
            <w:rFonts w:cs="Arial"/>
            <w:noProof/>
            <w:color w:val="auto"/>
            <w:u w:val="none"/>
            <w:lang w:val="pl-PL"/>
          </w:rPr>
          <w:t>6.</w:t>
        </w:r>
        <w:r w:rsidR="00E72B50">
          <w:rPr>
            <w:rStyle w:val="Hiperpovezava"/>
            <w:rFonts w:cs="Arial"/>
            <w:noProof/>
            <w:color w:val="auto"/>
            <w:u w:val="none"/>
            <w:lang w:val="pl-PL"/>
          </w:rPr>
          <w:t>5</w:t>
        </w:r>
        <w:r w:rsidR="00E72B50" w:rsidRPr="0049271E">
          <w:rPr>
            <w:rStyle w:val="Hiperpovezava"/>
            <w:rFonts w:cs="Arial"/>
            <w:noProof/>
            <w:color w:val="auto"/>
            <w:u w:val="none"/>
            <w:lang w:val="pl-PL"/>
          </w:rPr>
          <w:t>.7 Inšpektorat Republike Slovenije za delo</w:t>
        </w:r>
        <w:r w:rsidR="00E72B50" w:rsidRPr="0049271E">
          <w:rPr>
            <w:rFonts w:cs="Arial"/>
            <w:noProof/>
            <w:webHidden/>
          </w:rPr>
          <w:tab/>
        </w:r>
      </w:hyperlink>
      <w:r w:rsidR="00224318">
        <w:rPr>
          <w:rStyle w:val="Hiperpovezava"/>
          <w:rFonts w:cs="Arial"/>
          <w:noProof/>
          <w:color w:val="auto"/>
          <w:u w:val="none"/>
        </w:rPr>
        <w:t>8</w:t>
      </w:r>
      <w:r w:rsidR="007428F4">
        <w:rPr>
          <w:rStyle w:val="Hiperpovezava"/>
          <w:rFonts w:cs="Arial"/>
          <w:noProof/>
          <w:color w:val="auto"/>
          <w:u w:val="none"/>
        </w:rPr>
        <w:t>4</w:t>
      </w:r>
    </w:p>
    <w:p w:rsidR="00E72B50" w:rsidRPr="0049271E" w:rsidRDefault="00C276F0" w:rsidP="00E72B50">
      <w:pPr>
        <w:pStyle w:val="Kazalovsebine3"/>
        <w:tabs>
          <w:tab w:val="right" w:leader="dot" w:pos="8488"/>
        </w:tabs>
        <w:rPr>
          <w:rFonts w:cs="Arial"/>
          <w:noProof/>
        </w:rPr>
      </w:pPr>
      <w:hyperlink w:anchor="_Toc512417991" w:history="1">
        <w:r w:rsidR="00E72B50" w:rsidRPr="0049271E">
          <w:rPr>
            <w:rStyle w:val="Hiperpovezava"/>
            <w:rFonts w:cs="Arial"/>
            <w:noProof/>
            <w:color w:val="auto"/>
            <w:u w:val="none"/>
            <w:lang w:val="pl-PL"/>
          </w:rPr>
          <w:t>6.</w:t>
        </w:r>
        <w:r w:rsidR="00E72B50">
          <w:rPr>
            <w:rStyle w:val="Hiperpovezava"/>
            <w:rFonts w:cs="Arial"/>
            <w:noProof/>
            <w:color w:val="auto"/>
            <w:u w:val="none"/>
            <w:lang w:val="pl-PL"/>
          </w:rPr>
          <w:t>5</w:t>
        </w:r>
        <w:r w:rsidR="00E72B50" w:rsidRPr="0049271E">
          <w:rPr>
            <w:rStyle w:val="Hiperpovezava"/>
            <w:rFonts w:cs="Arial"/>
            <w:noProof/>
            <w:color w:val="auto"/>
            <w:u w:val="none"/>
            <w:lang w:val="pl-PL"/>
          </w:rPr>
          <w:t>.8 Inšpektorat Republike Slovenije za infrastrukturo</w:t>
        </w:r>
        <w:r w:rsidR="00E72B50" w:rsidRPr="0049271E">
          <w:rPr>
            <w:rFonts w:cs="Arial"/>
            <w:noProof/>
            <w:webHidden/>
          </w:rPr>
          <w:tab/>
        </w:r>
      </w:hyperlink>
      <w:r w:rsidR="00224318">
        <w:rPr>
          <w:rStyle w:val="Hiperpovezava"/>
          <w:rFonts w:cs="Arial"/>
          <w:noProof/>
          <w:color w:val="auto"/>
          <w:u w:val="none"/>
        </w:rPr>
        <w:t>8</w:t>
      </w:r>
      <w:r w:rsidR="004833D2">
        <w:rPr>
          <w:rStyle w:val="Hiperpovezava"/>
          <w:rFonts w:cs="Arial"/>
          <w:noProof/>
          <w:color w:val="auto"/>
          <w:u w:val="none"/>
        </w:rPr>
        <w:t>4</w:t>
      </w:r>
    </w:p>
    <w:p w:rsidR="00E72B50" w:rsidRPr="0049271E" w:rsidRDefault="00C276F0" w:rsidP="00E72B50">
      <w:pPr>
        <w:pStyle w:val="Kazalovsebine3"/>
        <w:tabs>
          <w:tab w:val="right" w:leader="dot" w:pos="8488"/>
        </w:tabs>
        <w:rPr>
          <w:rFonts w:cs="Arial"/>
          <w:noProof/>
        </w:rPr>
      </w:pPr>
      <w:hyperlink w:anchor="_Toc512417992" w:history="1">
        <w:r w:rsidR="00E72B50" w:rsidRPr="0049271E">
          <w:rPr>
            <w:rStyle w:val="Hiperpovezava"/>
            <w:rFonts w:cs="Arial"/>
            <w:noProof/>
            <w:color w:val="auto"/>
            <w:u w:val="none"/>
          </w:rPr>
          <w:t>6.</w:t>
        </w:r>
        <w:r w:rsidR="00E72B50">
          <w:rPr>
            <w:rStyle w:val="Hiperpovezava"/>
            <w:rFonts w:cs="Arial"/>
            <w:noProof/>
            <w:color w:val="auto"/>
            <w:u w:val="none"/>
          </w:rPr>
          <w:t>5</w:t>
        </w:r>
        <w:r w:rsidR="00E72B50" w:rsidRPr="0049271E">
          <w:rPr>
            <w:rStyle w:val="Hiperpovezava"/>
            <w:rFonts w:cs="Arial"/>
            <w:noProof/>
            <w:color w:val="auto"/>
            <w:u w:val="none"/>
          </w:rPr>
          <w:t>.9 Inšpektorat Republike Slovenije za kmetijstvo, gozdarstvo, lovstvo in ribištvo</w:t>
        </w:r>
        <w:r w:rsidR="00E72B50" w:rsidRPr="0049271E">
          <w:rPr>
            <w:rFonts w:cs="Arial"/>
            <w:noProof/>
            <w:webHidden/>
          </w:rPr>
          <w:tab/>
        </w:r>
      </w:hyperlink>
      <w:r w:rsidR="00224318">
        <w:rPr>
          <w:rStyle w:val="Hiperpovezava"/>
          <w:rFonts w:cs="Arial"/>
          <w:noProof/>
          <w:color w:val="auto"/>
          <w:u w:val="none"/>
        </w:rPr>
        <w:t>8</w:t>
      </w:r>
      <w:r w:rsidR="007428F4">
        <w:rPr>
          <w:rStyle w:val="Hiperpovezava"/>
          <w:rFonts w:cs="Arial"/>
          <w:noProof/>
          <w:color w:val="auto"/>
          <w:u w:val="none"/>
        </w:rPr>
        <w:t>5</w:t>
      </w:r>
    </w:p>
    <w:p w:rsidR="00E72B50" w:rsidRPr="0049271E" w:rsidRDefault="00C276F0" w:rsidP="00E72B50">
      <w:pPr>
        <w:pStyle w:val="Kazalovsebine3"/>
        <w:tabs>
          <w:tab w:val="right" w:leader="dot" w:pos="8488"/>
        </w:tabs>
        <w:rPr>
          <w:rFonts w:cs="Arial"/>
          <w:noProof/>
        </w:rPr>
      </w:pPr>
      <w:hyperlink w:anchor="_Toc512417993" w:history="1">
        <w:r w:rsidR="00E72B50" w:rsidRPr="0049271E">
          <w:rPr>
            <w:rStyle w:val="Hiperpovezava"/>
            <w:rFonts w:cs="Arial"/>
            <w:noProof/>
            <w:color w:val="auto"/>
            <w:u w:val="none"/>
          </w:rPr>
          <w:t>6.</w:t>
        </w:r>
        <w:r w:rsidR="00E72B50">
          <w:rPr>
            <w:rStyle w:val="Hiperpovezava"/>
            <w:rFonts w:cs="Arial"/>
            <w:noProof/>
            <w:color w:val="auto"/>
            <w:u w:val="none"/>
          </w:rPr>
          <w:t>5</w:t>
        </w:r>
        <w:r w:rsidR="00E72B50" w:rsidRPr="0049271E">
          <w:rPr>
            <w:rStyle w:val="Hiperpovezava"/>
            <w:rFonts w:cs="Arial"/>
            <w:noProof/>
            <w:color w:val="auto"/>
            <w:u w:val="none"/>
          </w:rPr>
          <w:t>.10 Inšpektorat Republike Slovenije za kulturo in medije</w:t>
        </w:r>
        <w:r w:rsidR="00E72B50" w:rsidRPr="0049271E">
          <w:rPr>
            <w:rFonts w:cs="Arial"/>
            <w:noProof/>
            <w:webHidden/>
          </w:rPr>
          <w:tab/>
        </w:r>
      </w:hyperlink>
      <w:r w:rsidR="00224318">
        <w:rPr>
          <w:rStyle w:val="Hiperpovezava"/>
          <w:rFonts w:cs="Arial"/>
          <w:noProof/>
          <w:color w:val="auto"/>
          <w:u w:val="none"/>
        </w:rPr>
        <w:t>8</w:t>
      </w:r>
      <w:r w:rsidR="007428F4">
        <w:rPr>
          <w:rStyle w:val="Hiperpovezava"/>
          <w:rFonts w:cs="Arial"/>
          <w:noProof/>
          <w:color w:val="auto"/>
          <w:u w:val="none"/>
        </w:rPr>
        <w:t>5</w:t>
      </w:r>
    </w:p>
    <w:p w:rsidR="00E72B50" w:rsidRPr="0049271E" w:rsidRDefault="00C276F0" w:rsidP="00E72B50">
      <w:pPr>
        <w:pStyle w:val="Kazalovsebine3"/>
        <w:tabs>
          <w:tab w:val="right" w:leader="dot" w:pos="8488"/>
        </w:tabs>
        <w:rPr>
          <w:rFonts w:cs="Arial"/>
          <w:noProof/>
        </w:rPr>
      </w:pPr>
      <w:hyperlink w:anchor="_Toc512417994" w:history="1">
        <w:r w:rsidR="00E72B50" w:rsidRPr="0049271E">
          <w:rPr>
            <w:rStyle w:val="Hiperpovezava"/>
            <w:rFonts w:cs="Arial"/>
            <w:noProof/>
            <w:color w:val="auto"/>
            <w:u w:val="none"/>
          </w:rPr>
          <w:t>6.</w:t>
        </w:r>
        <w:r w:rsidR="00E72B50">
          <w:rPr>
            <w:rStyle w:val="Hiperpovezava"/>
            <w:rFonts w:cs="Arial"/>
            <w:noProof/>
            <w:color w:val="auto"/>
            <w:u w:val="none"/>
          </w:rPr>
          <w:t>5</w:t>
        </w:r>
        <w:r w:rsidR="00E72B50" w:rsidRPr="0049271E">
          <w:rPr>
            <w:rStyle w:val="Hiperpovezava"/>
            <w:rFonts w:cs="Arial"/>
            <w:noProof/>
            <w:color w:val="auto"/>
            <w:u w:val="none"/>
          </w:rPr>
          <w:t>.11 Inšpektorat Republike Slovenije za notranje zadeve</w:t>
        </w:r>
        <w:r w:rsidR="00E72B50" w:rsidRPr="0049271E">
          <w:rPr>
            <w:rFonts w:cs="Arial"/>
            <w:noProof/>
            <w:webHidden/>
          </w:rPr>
          <w:tab/>
        </w:r>
      </w:hyperlink>
      <w:r w:rsidR="00224318">
        <w:rPr>
          <w:rStyle w:val="Hiperpovezava"/>
          <w:rFonts w:cs="Arial"/>
          <w:noProof/>
          <w:color w:val="auto"/>
          <w:u w:val="none"/>
        </w:rPr>
        <w:t>8</w:t>
      </w:r>
      <w:r w:rsidR="004833D2">
        <w:rPr>
          <w:rStyle w:val="Hiperpovezava"/>
          <w:rFonts w:cs="Arial"/>
          <w:noProof/>
          <w:color w:val="auto"/>
          <w:u w:val="none"/>
        </w:rPr>
        <w:t>5</w:t>
      </w:r>
    </w:p>
    <w:p w:rsidR="00E72B50" w:rsidRPr="0049271E" w:rsidRDefault="00C276F0" w:rsidP="00E72B50">
      <w:pPr>
        <w:pStyle w:val="Kazalovsebine3"/>
        <w:tabs>
          <w:tab w:val="right" w:leader="dot" w:pos="8488"/>
        </w:tabs>
        <w:rPr>
          <w:rFonts w:cs="Arial"/>
          <w:noProof/>
        </w:rPr>
      </w:pPr>
      <w:hyperlink w:anchor="_Toc512417995" w:history="1">
        <w:r w:rsidR="00E72B50" w:rsidRPr="0049271E">
          <w:rPr>
            <w:rStyle w:val="Hiperpovezava"/>
            <w:rFonts w:cs="Arial"/>
            <w:noProof/>
            <w:color w:val="auto"/>
            <w:u w:val="none"/>
          </w:rPr>
          <w:t>6.</w:t>
        </w:r>
        <w:r w:rsidR="00E72B50">
          <w:rPr>
            <w:rStyle w:val="Hiperpovezava"/>
            <w:rFonts w:cs="Arial"/>
            <w:noProof/>
            <w:color w:val="auto"/>
            <w:u w:val="none"/>
          </w:rPr>
          <w:t>5</w:t>
        </w:r>
        <w:r w:rsidR="00E72B50" w:rsidRPr="0049271E">
          <w:rPr>
            <w:rStyle w:val="Hiperpovezava"/>
            <w:rFonts w:cs="Arial"/>
            <w:noProof/>
            <w:color w:val="auto"/>
            <w:u w:val="none"/>
          </w:rPr>
          <w:t>.12 Inšpektorat Republike Slovenije za obrambo</w:t>
        </w:r>
        <w:r w:rsidR="00E72B50" w:rsidRPr="0049271E">
          <w:rPr>
            <w:rFonts w:cs="Arial"/>
            <w:noProof/>
            <w:webHidden/>
          </w:rPr>
          <w:tab/>
          <w:t>8</w:t>
        </w:r>
      </w:hyperlink>
      <w:r w:rsidR="004833D2">
        <w:rPr>
          <w:rStyle w:val="Hiperpovezava"/>
          <w:rFonts w:cs="Arial"/>
          <w:noProof/>
          <w:color w:val="auto"/>
          <w:u w:val="none"/>
        </w:rPr>
        <w:t>5</w:t>
      </w:r>
    </w:p>
    <w:p w:rsidR="00E72B50" w:rsidRPr="0049271E" w:rsidRDefault="00E72B50" w:rsidP="00E72B50">
      <w:pPr>
        <w:pStyle w:val="Kazalovsebine3"/>
        <w:tabs>
          <w:tab w:val="right" w:leader="dot" w:pos="8488"/>
        </w:tabs>
        <w:rPr>
          <w:rFonts w:cs="Arial"/>
          <w:noProof/>
        </w:rPr>
      </w:pPr>
      <w:hyperlink w:anchor="_Toc512417996" w:history="1">
        <w:r w:rsidRPr="0049271E">
          <w:rPr>
            <w:rStyle w:val="Hiperpovezava"/>
            <w:rFonts w:cs="Arial"/>
            <w:noProof/>
            <w:color w:val="auto"/>
            <w:u w:val="none"/>
            <w:lang w:val="pl-PL"/>
          </w:rPr>
          <w:t>6.</w:t>
        </w:r>
        <w:r>
          <w:rPr>
            <w:rStyle w:val="Hiperpovezava"/>
            <w:rFonts w:cs="Arial"/>
            <w:noProof/>
            <w:color w:val="auto"/>
            <w:u w:val="none"/>
            <w:lang w:val="pl-PL"/>
          </w:rPr>
          <w:t>5</w:t>
        </w:r>
        <w:r w:rsidRPr="0049271E">
          <w:rPr>
            <w:rStyle w:val="Hiperpovezava"/>
            <w:rFonts w:cs="Arial"/>
            <w:noProof/>
            <w:color w:val="auto"/>
            <w:u w:val="none"/>
            <w:lang w:val="pl-PL"/>
          </w:rPr>
          <w:t>.13 Inšpektorat Republike Slovenije za okolje in prostor</w:t>
        </w:r>
        <w:r w:rsidRPr="0049271E">
          <w:rPr>
            <w:rFonts w:cs="Arial"/>
            <w:noProof/>
            <w:webHidden/>
          </w:rPr>
          <w:tab/>
          <w:t>8</w:t>
        </w:r>
      </w:hyperlink>
      <w:r w:rsidR="00224318">
        <w:rPr>
          <w:rStyle w:val="Hiperpovezava"/>
          <w:rFonts w:cs="Arial"/>
          <w:noProof/>
          <w:color w:val="auto"/>
          <w:u w:val="none"/>
        </w:rPr>
        <w:t>5</w:t>
      </w:r>
    </w:p>
    <w:p w:rsidR="00E72B50" w:rsidRPr="0049271E" w:rsidRDefault="00E72B50" w:rsidP="00E72B5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"_Toc512417997"</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lang w:val="pl-PL"/>
        </w:rPr>
        <w:t>6.</w:t>
      </w:r>
      <w:r>
        <w:rPr>
          <w:rStyle w:val="Hiperpovezava"/>
          <w:rFonts w:cs="Arial"/>
          <w:noProof/>
          <w:color w:val="auto"/>
          <w:u w:val="none"/>
          <w:lang w:val="pl-PL"/>
        </w:rPr>
        <w:t>5</w:t>
      </w:r>
      <w:r w:rsidRPr="0049271E">
        <w:rPr>
          <w:rStyle w:val="Hiperpovezava"/>
          <w:rFonts w:cs="Arial"/>
          <w:noProof/>
          <w:color w:val="auto"/>
          <w:u w:val="none"/>
          <w:lang w:val="pl-PL"/>
        </w:rPr>
        <w:t>.14 Inšpektorat Republike Slovenije za šolstvo in šport</w:t>
      </w:r>
      <w:r w:rsidRPr="0049271E">
        <w:rPr>
          <w:rFonts w:cs="Arial"/>
          <w:noProof/>
          <w:webHidden/>
        </w:rPr>
        <w:tab/>
        <w:t>8</w:t>
      </w:r>
      <w:r w:rsidRPr="0049271E">
        <w:rPr>
          <w:rStyle w:val="Hiperpovezava"/>
          <w:rFonts w:cs="Arial"/>
          <w:noProof/>
          <w:color w:val="auto"/>
          <w:u w:val="none"/>
        </w:rPr>
        <w:fldChar w:fldCharType="end"/>
      </w:r>
      <w:r w:rsidR="00224318">
        <w:rPr>
          <w:rStyle w:val="Hiperpovezava"/>
          <w:rFonts w:cs="Arial"/>
          <w:noProof/>
          <w:color w:val="auto"/>
          <w:u w:val="none"/>
        </w:rPr>
        <w:t>6</w:t>
      </w:r>
    </w:p>
    <w:p w:rsidR="00E72B50" w:rsidRPr="0049271E" w:rsidRDefault="00E72B50" w:rsidP="00E72B5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"_Toc512417998"</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w:t>
      </w:r>
      <w:r>
        <w:rPr>
          <w:rStyle w:val="Hiperpovezava"/>
          <w:rFonts w:cs="Arial"/>
          <w:noProof/>
          <w:color w:val="auto"/>
          <w:u w:val="none"/>
        </w:rPr>
        <w:t>5</w:t>
      </w:r>
      <w:r w:rsidRPr="0049271E">
        <w:rPr>
          <w:rStyle w:val="Hiperpovezava"/>
          <w:rFonts w:cs="Arial"/>
          <w:noProof/>
          <w:color w:val="auto"/>
          <w:u w:val="none"/>
        </w:rPr>
        <w:t xml:space="preserve">.15 </w:t>
      </w:r>
      <w:r w:rsidRPr="0049271E">
        <w:rPr>
          <w:rStyle w:val="Hiperpovezava"/>
          <w:rFonts w:cs="Arial"/>
          <w:noProof/>
          <w:color w:val="auto"/>
          <w:u w:val="none"/>
          <w:lang w:val="pl-PL"/>
        </w:rPr>
        <w:t>Inšpektorat Republike Slovenije za varstvo pred naravnimi in drugimi nesrečami</w:t>
      </w:r>
      <w:r w:rsidRPr="0049271E">
        <w:rPr>
          <w:rFonts w:cs="Arial"/>
          <w:noProof/>
          <w:webHidden/>
        </w:rPr>
        <w:tab/>
        <w:t>8</w:t>
      </w:r>
      <w:r w:rsidRPr="0049271E">
        <w:rPr>
          <w:rStyle w:val="Hiperpovezava"/>
          <w:rFonts w:cs="Arial"/>
          <w:noProof/>
          <w:color w:val="auto"/>
          <w:u w:val="none"/>
        </w:rPr>
        <w:fldChar w:fldCharType="end"/>
      </w:r>
      <w:r w:rsidR="00224318">
        <w:rPr>
          <w:rStyle w:val="Hiperpovezava"/>
          <w:rFonts w:cs="Arial"/>
          <w:noProof/>
          <w:color w:val="auto"/>
          <w:u w:val="none"/>
        </w:rPr>
        <w:t>6</w:t>
      </w:r>
    </w:p>
    <w:p w:rsidR="00E72B50" w:rsidRPr="0049271E" w:rsidRDefault="00E72B50" w:rsidP="00E72B5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"_Toc512417999"</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lang w:val="pl-PL"/>
        </w:rPr>
        <w:t>6.</w:t>
      </w:r>
      <w:r>
        <w:rPr>
          <w:rStyle w:val="Hiperpovezava"/>
          <w:rFonts w:cs="Arial"/>
          <w:noProof/>
          <w:color w:val="auto"/>
          <w:u w:val="none"/>
          <w:lang w:val="pl-PL"/>
        </w:rPr>
        <w:t>5</w:t>
      </w:r>
      <w:r w:rsidRPr="0049271E">
        <w:rPr>
          <w:rStyle w:val="Hiperpovezava"/>
          <w:rFonts w:cs="Arial"/>
          <w:noProof/>
          <w:color w:val="auto"/>
          <w:u w:val="none"/>
          <w:lang w:val="pl-PL"/>
        </w:rPr>
        <w:t>.16 Javna agencija Republike Slovenije za zdravila in medicinske pripomočke</w:t>
      </w:r>
      <w:r w:rsidRPr="0049271E">
        <w:rPr>
          <w:rFonts w:cs="Arial"/>
          <w:noProof/>
          <w:webHidden/>
        </w:rPr>
        <w:tab/>
        <w:t>8</w:t>
      </w:r>
      <w:r w:rsidRPr="0049271E">
        <w:rPr>
          <w:rStyle w:val="Hiperpovezava"/>
          <w:rFonts w:cs="Arial"/>
          <w:noProof/>
          <w:color w:val="auto"/>
          <w:u w:val="none"/>
        </w:rPr>
        <w:fldChar w:fldCharType="end"/>
      </w:r>
      <w:r w:rsidR="00224318">
        <w:rPr>
          <w:rStyle w:val="Hiperpovezava"/>
          <w:rFonts w:cs="Arial"/>
          <w:noProof/>
          <w:color w:val="auto"/>
          <w:u w:val="none"/>
        </w:rPr>
        <w:t>6</w:t>
      </w:r>
    </w:p>
    <w:p w:rsidR="00E72B50" w:rsidRPr="0049271E" w:rsidRDefault="00E72B50" w:rsidP="00E72B5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"_Toc512418000"</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lang w:val="pl-PL"/>
        </w:rPr>
        <w:t>6.</w:t>
      </w:r>
      <w:r>
        <w:rPr>
          <w:rStyle w:val="Hiperpovezava"/>
          <w:rFonts w:cs="Arial"/>
          <w:noProof/>
          <w:color w:val="auto"/>
          <w:u w:val="none"/>
          <w:lang w:val="pl-PL"/>
        </w:rPr>
        <w:t>5</w:t>
      </w:r>
      <w:r w:rsidRPr="0049271E">
        <w:rPr>
          <w:rStyle w:val="Hiperpovezava"/>
          <w:rFonts w:cs="Arial"/>
          <w:noProof/>
          <w:color w:val="auto"/>
          <w:u w:val="none"/>
          <w:lang w:val="pl-PL"/>
        </w:rPr>
        <w:t>.17 Urad Republike Slovenije za meroslovje, Sektor za meroslovni nadzor</w:t>
      </w:r>
      <w:r w:rsidRPr="0049271E">
        <w:rPr>
          <w:rFonts w:cs="Arial"/>
          <w:noProof/>
          <w:webHidden/>
        </w:rPr>
        <w:tab/>
        <w:t>8</w:t>
      </w:r>
      <w:r w:rsidRPr="0049271E">
        <w:rPr>
          <w:rStyle w:val="Hiperpovezava"/>
          <w:rFonts w:cs="Arial"/>
          <w:noProof/>
          <w:color w:val="auto"/>
          <w:u w:val="none"/>
        </w:rPr>
        <w:fldChar w:fldCharType="end"/>
      </w:r>
      <w:r w:rsidR="007428F4">
        <w:rPr>
          <w:rStyle w:val="Hiperpovezava"/>
          <w:rFonts w:cs="Arial"/>
          <w:noProof/>
          <w:color w:val="auto"/>
          <w:u w:val="none"/>
        </w:rPr>
        <w:t>7</w:t>
      </w:r>
    </w:p>
    <w:p w:rsidR="00E72B50" w:rsidRPr="0049271E" w:rsidRDefault="00E72B50" w:rsidP="00E72B5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"_Toc512418001"</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lang w:val="pl-PL"/>
        </w:rPr>
        <w:t>6.</w:t>
      </w:r>
      <w:r>
        <w:rPr>
          <w:rStyle w:val="Hiperpovezava"/>
          <w:rFonts w:cs="Arial"/>
          <w:noProof/>
          <w:color w:val="auto"/>
          <w:u w:val="none"/>
          <w:lang w:val="pl-PL"/>
        </w:rPr>
        <w:t>5</w:t>
      </w:r>
      <w:r w:rsidRPr="0049271E">
        <w:rPr>
          <w:rStyle w:val="Hiperpovezava"/>
          <w:rFonts w:cs="Arial"/>
          <w:noProof/>
          <w:color w:val="auto"/>
          <w:u w:val="none"/>
          <w:lang w:val="pl-PL"/>
        </w:rPr>
        <w:t>.18 Tržni inšpektorat Republike Slovenije</w:t>
      </w:r>
      <w:r w:rsidRPr="0049271E">
        <w:rPr>
          <w:rFonts w:cs="Arial"/>
          <w:noProof/>
          <w:webHidden/>
        </w:rPr>
        <w:tab/>
        <w:t>8</w:t>
      </w:r>
      <w:r w:rsidRPr="0049271E">
        <w:rPr>
          <w:rStyle w:val="Hiperpovezava"/>
          <w:rFonts w:cs="Arial"/>
          <w:noProof/>
          <w:color w:val="auto"/>
          <w:u w:val="none"/>
        </w:rPr>
        <w:fldChar w:fldCharType="end"/>
      </w:r>
      <w:r w:rsidR="007428F4">
        <w:rPr>
          <w:rStyle w:val="Hiperpovezava"/>
          <w:rFonts w:cs="Arial"/>
          <w:noProof/>
          <w:color w:val="auto"/>
          <w:u w:val="none"/>
        </w:rPr>
        <w:t>7</w:t>
      </w:r>
    </w:p>
    <w:p w:rsidR="00E72B50" w:rsidRPr="0049271E" w:rsidRDefault="00E72B50" w:rsidP="00E72B5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"_Toc512418002"</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w:t>
      </w:r>
      <w:r>
        <w:rPr>
          <w:rStyle w:val="Hiperpovezava"/>
          <w:rFonts w:cs="Arial"/>
          <w:noProof/>
          <w:color w:val="auto"/>
          <w:u w:val="none"/>
        </w:rPr>
        <w:t>5</w:t>
      </w:r>
      <w:r w:rsidRPr="0049271E">
        <w:rPr>
          <w:rStyle w:val="Hiperpovezava"/>
          <w:rFonts w:cs="Arial"/>
          <w:noProof/>
          <w:color w:val="auto"/>
          <w:u w:val="none"/>
        </w:rPr>
        <w:t xml:space="preserve">.19 </w:t>
      </w:r>
      <w:r w:rsidRPr="0049271E">
        <w:rPr>
          <w:rStyle w:val="Hiperpovezava"/>
          <w:rFonts w:cs="Arial"/>
          <w:noProof/>
          <w:color w:val="auto"/>
          <w:u w:val="none"/>
          <w:lang w:val="pl-PL"/>
        </w:rPr>
        <w:t>Urad Republike Slovenije za nadzor proračuna, Sektor proračunske inšpekcije</w:t>
      </w:r>
      <w:r w:rsidRPr="0049271E">
        <w:rPr>
          <w:rFonts w:cs="Arial"/>
          <w:noProof/>
          <w:webHidden/>
        </w:rPr>
        <w:tab/>
        <w:t>8</w:t>
      </w:r>
      <w:r w:rsidRPr="0049271E">
        <w:rPr>
          <w:rStyle w:val="Hiperpovezava"/>
          <w:rFonts w:cs="Arial"/>
          <w:noProof/>
          <w:color w:val="auto"/>
          <w:u w:val="none"/>
        </w:rPr>
        <w:fldChar w:fldCharType="end"/>
      </w:r>
      <w:r w:rsidR="007428F4">
        <w:rPr>
          <w:rStyle w:val="Hiperpovezava"/>
          <w:rFonts w:cs="Arial"/>
          <w:noProof/>
          <w:color w:val="auto"/>
          <w:u w:val="none"/>
        </w:rPr>
        <w:t>8</w:t>
      </w:r>
    </w:p>
    <w:p w:rsidR="00E72B50" w:rsidRPr="0049271E" w:rsidRDefault="00E72B50" w:rsidP="00E72B5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"_Toc512418003"</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w:t>
      </w:r>
      <w:r>
        <w:rPr>
          <w:rStyle w:val="Hiperpovezava"/>
          <w:rFonts w:cs="Arial"/>
          <w:noProof/>
          <w:color w:val="auto"/>
          <w:u w:val="none"/>
        </w:rPr>
        <w:t>5</w:t>
      </w:r>
      <w:r w:rsidRPr="0049271E">
        <w:rPr>
          <w:rStyle w:val="Hiperpovezava"/>
          <w:rFonts w:cs="Arial"/>
          <w:noProof/>
          <w:color w:val="auto"/>
          <w:u w:val="none"/>
        </w:rPr>
        <w:t>.20 Uprava Republike Slovenije za jedrsko varnost, Inšpekcija za sevalno in jedrsko varnost</w:t>
      </w:r>
      <w:r w:rsidRPr="0049271E">
        <w:rPr>
          <w:rFonts w:cs="Arial"/>
          <w:noProof/>
          <w:webHidden/>
        </w:rPr>
        <w:tab/>
        <w:t>8</w:t>
      </w:r>
      <w:r w:rsidRPr="0049271E">
        <w:rPr>
          <w:rStyle w:val="Hiperpovezava"/>
          <w:rFonts w:cs="Arial"/>
          <w:noProof/>
          <w:color w:val="auto"/>
          <w:u w:val="none"/>
        </w:rPr>
        <w:fldChar w:fldCharType="end"/>
      </w:r>
      <w:r w:rsidR="004833D2">
        <w:rPr>
          <w:rStyle w:val="Hiperpovezava"/>
          <w:rFonts w:cs="Arial"/>
          <w:noProof/>
          <w:color w:val="auto"/>
          <w:u w:val="none"/>
        </w:rPr>
        <w:t>8</w:t>
      </w:r>
    </w:p>
    <w:p w:rsidR="00E72B50" w:rsidRPr="0049271E" w:rsidRDefault="00E72B50" w:rsidP="00E72B5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"_Toc512418004"</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lang w:val="pl-PL"/>
        </w:rPr>
        <w:t>6.</w:t>
      </w:r>
      <w:r>
        <w:rPr>
          <w:rStyle w:val="Hiperpovezava"/>
          <w:rFonts w:cs="Arial"/>
          <w:noProof/>
          <w:color w:val="auto"/>
          <w:u w:val="none"/>
          <w:lang w:val="pl-PL"/>
        </w:rPr>
        <w:t>5</w:t>
      </w:r>
      <w:r w:rsidRPr="0049271E">
        <w:rPr>
          <w:rStyle w:val="Hiperpovezava"/>
          <w:rFonts w:cs="Arial"/>
          <w:noProof/>
          <w:color w:val="auto"/>
          <w:u w:val="none"/>
          <w:lang w:val="pl-PL"/>
        </w:rPr>
        <w:t xml:space="preserve">.21 Urad </w:t>
      </w:r>
      <w:r w:rsidRPr="0049271E">
        <w:rPr>
          <w:rStyle w:val="Hiperpovezava"/>
          <w:rFonts w:cs="Arial"/>
          <w:noProof/>
          <w:color w:val="auto"/>
          <w:u w:val="none"/>
        </w:rPr>
        <w:t>Republike Slovenije</w:t>
      </w:r>
      <w:r w:rsidRPr="0049271E">
        <w:rPr>
          <w:rStyle w:val="Hiperpovezava"/>
          <w:rFonts w:cs="Arial"/>
          <w:noProof/>
          <w:color w:val="auto"/>
          <w:u w:val="none"/>
          <w:lang w:val="pl-PL"/>
        </w:rPr>
        <w:t xml:space="preserve"> za kemikalije, Inšpekcija za kemikalije</w:t>
      </w:r>
      <w:r w:rsidRPr="0049271E">
        <w:rPr>
          <w:rFonts w:cs="Arial"/>
          <w:noProof/>
          <w:webHidden/>
        </w:rPr>
        <w:tab/>
        <w:t>8</w:t>
      </w:r>
      <w:r w:rsidRPr="0049271E">
        <w:rPr>
          <w:rStyle w:val="Hiperpovezava"/>
          <w:rFonts w:cs="Arial"/>
          <w:noProof/>
          <w:color w:val="auto"/>
          <w:u w:val="none"/>
        </w:rPr>
        <w:fldChar w:fldCharType="end"/>
      </w:r>
      <w:r w:rsidR="007428F4">
        <w:rPr>
          <w:rStyle w:val="Hiperpovezava"/>
          <w:rFonts w:cs="Arial"/>
          <w:noProof/>
          <w:color w:val="auto"/>
          <w:u w:val="none"/>
        </w:rPr>
        <w:t>9</w:t>
      </w:r>
    </w:p>
    <w:p w:rsidR="00E72B50" w:rsidRPr="0049271E" w:rsidRDefault="00E72B50" w:rsidP="00E72B5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"_Toc512418005"</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lang w:val="pl-PL"/>
        </w:rPr>
        <w:t>6.</w:t>
      </w:r>
      <w:r>
        <w:rPr>
          <w:rStyle w:val="Hiperpovezava"/>
          <w:rFonts w:cs="Arial"/>
          <w:noProof/>
          <w:color w:val="auto"/>
          <w:u w:val="none"/>
          <w:lang w:val="pl-PL"/>
        </w:rPr>
        <w:t>5</w:t>
      </w:r>
      <w:r w:rsidRPr="0049271E">
        <w:rPr>
          <w:rStyle w:val="Hiperpovezava"/>
          <w:rFonts w:cs="Arial"/>
          <w:noProof/>
          <w:color w:val="auto"/>
          <w:u w:val="none"/>
          <w:lang w:val="pl-PL"/>
        </w:rPr>
        <w:t xml:space="preserve">.22 </w:t>
      </w:r>
      <w:r w:rsidRPr="0049271E">
        <w:rPr>
          <w:rStyle w:val="Hiperpovezava"/>
          <w:rFonts w:cs="Arial"/>
          <w:noProof/>
          <w:color w:val="auto"/>
          <w:u w:val="none"/>
        </w:rPr>
        <w:t>Uprava Republike Slovenije za pomorstvo, Pomorska inšpekcija</w:t>
      </w:r>
      <w:r w:rsidRPr="0049271E">
        <w:rPr>
          <w:rFonts w:cs="Arial"/>
          <w:noProof/>
          <w:webHidden/>
        </w:rPr>
        <w:tab/>
        <w:t>8</w:t>
      </w:r>
      <w:r w:rsidRPr="0049271E">
        <w:rPr>
          <w:rStyle w:val="Hiperpovezava"/>
          <w:rFonts w:cs="Arial"/>
          <w:noProof/>
          <w:color w:val="auto"/>
          <w:u w:val="none"/>
        </w:rPr>
        <w:fldChar w:fldCharType="end"/>
      </w:r>
      <w:r w:rsidR="007428F4">
        <w:rPr>
          <w:rStyle w:val="Hiperpovezava"/>
          <w:rFonts w:cs="Arial"/>
          <w:noProof/>
          <w:color w:val="auto"/>
          <w:u w:val="none"/>
        </w:rPr>
        <w:t>9</w:t>
      </w:r>
    </w:p>
    <w:p w:rsidR="00E72B50" w:rsidRPr="0049271E" w:rsidRDefault="00E72B50" w:rsidP="00E72B5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"_Toc512418006"</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lang w:val="pl-PL"/>
        </w:rPr>
        <w:t>6.</w:t>
      </w:r>
      <w:r>
        <w:rPr>
          <w:rStyle w:val="Hiperpovezava"/>
          <w:rFonts w:cs="Arial"/>
          <w:noProof/>
          <w:color w:val="auto"/>
          <w:u w:val="none"/>
          <w:lang w:val="pl-PL"/>
        </w:rPr>
        <w:t>5</w:t>
      </w:r>
      <w:r w:rsidRPr="0049271E">
        <w:rPr>
          <w:rStyle w:val="Hiperpovezava"/>
          <w:rFonts w:cs="Arial"/>
          <w:noProof/>
          <w:color w:val="auto"/>
          <w:u w:val="none"/>
          <w:lang w:val="pl-PL"/>
        </w:rPr>
        <w:t>.23 Urad Republike Slovenije za preprečevanje pranja denarja</w:t>
      </w:r>
      <w:r w:rsidRPr="0049271E">
        <w:rPr>
          <w:rFonts w:cs="Arial"/>
          <w:noProof/>
          <w:webHidden/>
        </w:rPr>
        <w:tab/>
        <w:t>8</w:t>
      </w:r>
      <w:r w:rsidRPr="0049271E">
        <w:rPr>
          <w:rStyle w:val="Hiperpovezava"/>
          <w:rFonts w:cs="Arial"/>
          <w:noProof/>
          <w:color w:val="auto"/>
          <w:u w:val="none"/>
        </w:rPr>
        <w:fldChar w:fldCharType="end"/>
      </w:r>
      <w:r w:rsidR="004833D2">
        <w:rPr>
          <w:rStyle w:val="Hiperpovezava"/>
          <w:rFonts w:cs="Arial"/>
          <w:noProof/>
          <w:color w:val="auto"/>
          <w:u w:val="none"/>
        </w:rPr>
        <w:t>9</w:t>
      </w:r>
    </w:p>
    <w:p w:rsidR="00E72B50" w:rsidRPr="0049271E" w:rsidRDefault="00E72B50" w:rsidP="00E72B5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"_Toc512418007"</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w:t>
      </w:r>
      <w:r>
        <w:rPr>
          <w:rStyle w:val="Hiperpovezava"/>
          <w:rFonts w:cs="Arial"/>
          <w:noProof/>
          <w:color w:val="auto"/>
          <w:u w:val="none"/>
        </w:rPr>
        <w:t>5</w:t>
      </w:r>
      <w:r w:rsidRPr="0049271E">
        <w:rPr>
          <w:rStyle w:val="Hiperpovezava"/>
          <w:rFonts w:cs="Arial"/>
          <w:noProof/>
          <w:color w:val="auto"/>
          <w:u w:val="none"/>
        </w:rPr>
        <w:t xml:space="preserve">.24 </w:t>
      </w:r>
      <w:r w:rsidRPr="0049271E">
        <w:rPr>
          <w:rStyle w:val="Hiperpovezava"/>
          <w:rFonts w:cs="Arial"/>
          <w:noProof/>
          <w:color w:val="auto"/>
          <w:u w:val="none"/>
          <w:lang w:val="pl-PL"/>
        </w:rPr>
        <w:t xml:space="preserve">Uprava Republike Slovenije za varstvo pred sevanji, </w:t>
      </w:r>
      <w:r w:rsidRPr="0049271E">
        <w:rPr>
          <w:rStyle w:val="Hiperpovezava"/>
          <w:rFonts w:cs="Arial"/>
          <w:noProof/>
          <w:color w:val="auto"/>
          <w:u w:val="none"/>
        </w:rPr>
        <w:t>Inšpekcija za varstvo pred sevanji</w:t>
      </w:r>
      <w:r w:rsidRPr="0049271E">
        <w:rPr>
          <w:rFonts w:cs="Arial"/>
          <w:noProof/>
          <w:webHidden/>
        </w:rPr>
        <w:tab/>
        <w:t>8</w:t>
      </w:r>
      <w:r w:rsidRPr="0049271E">
        <w:rPr>
          <w:rStyle w:val="Hiperpovezava"/>
          <w:rFonts w:cs="Arial"/>
          <w:noProof/>
          <w:color w:val="auto"/>
          <w:u w:val="none"/>
        </w:rPr>
        <w:fldChar w:fldCharType="end"/>
      </w:r>
      <w:r w:rsidR="004833D2">
        <w:rPr>
          <w:rStyle w:val="Hiperpovezava"/>
          <w:rFonts w:cs="Arial"/>
          <w:noProof/>
          <w:color w:val="auto"/>
          <w:u w:val="none"/>
        </w:rPr>
        <w:t>9</w:t>
      </w:r>
    </w:p>
    <w:p w:rsidR="00E72B50" w:rsidRPr="0049271E" w:rsidRDefault="00E72B50" w:rsidP="00E72B50">
      <w:pPr>
        <w:pStyle w:val="Kazalovsebine3"/>
        <w:tabs>
          <w:tab w:val="right" w:leader="dot" w:pos="8488"/>
        </w:tabs>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"_Toc512418008"</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6.</w:t>
      </w:r>
      <w:r>
        <w:rPr>
          <w:rStyle w:val="Hiperpovezava"/>
          <w:rFonts w:cs="Arial"/>
          <w:noProof/>
          <w:color w:val="auto"/>
          <w:u w:val="none"/>
        </w:rPr>
        <w:t>5</w:t>
      </w:r>
      <w:r w:rsidRPr="0049271E">
        <w:rPr>
          <w:rStyle w:val="Hiperpovezava"/>
          <w:rFonts w:cs="Arial"/>
          <w:noProof/>
          <w:color w:val="auto"/>
          <w:u w:val="none"/>
        </w:rPr>
        <w:t>.25 Uprava Republike Slovenije za varno hrano, veterinarstvo in varstvo rastlin</w:t>
      </w:r>
      <w:r w:rsidRPr="0049271E">
        <w:rPr>
          <w:rFonts w:cs="Arial"/>
          <w:noProof/>
          <w:webHidden/>
        </w:rPr>
        <w:tab/>
      </w:r>
      <w:r w:rsidRPr="0049271E">
        <w:rPr>
          <w:rStyle w:val="Hiperpovezava"/>
          <w:rFonts w:cs="Arial"/>
          <w:noProof/>
          <w:color w:val="auto"/>
          <w:u w:val="none"/>
        </w:rPr>
        <w:fldChar w:fldCharType="end"/>
      </w:r>
      <w:r w:rsidR="007428F4">
        <w:rPr>
          <w:rStyle w:val="Hiperpovezava"/>
          <w:rFonts w:cs="Arial"/>
          <w:noProof/>
          <w:color w:val="auto"/>
          <w:u w:val="none"/>
        </w:rPr>
        <w:t>90</w:t>
      </w:r>
    </w:p>
    <w:p w:rsidR="00E72B50" w:rsidRPr="0049271E" w:rsidRDefault="00C276F0" w:rsidP="00E72B50">
      <w:pPr>
        <w:pStyle w:val="Kazalovsebine3"/>
        <w:tabs>
          <w:tab w:val="right" w:leader="dot" w:pos="8488"/>
        </w:tabs>
        <w:rPr>
          <w:rFonts w:cs="Arial"/>
          <w:noProof/>
        </w:rPr>
      </w:pPr>
      <w:hyperlink w:anchor="_Toc512418009" w:history="1">
        <w:r w:rsidR="00E72B50" w:rsidRPr="0049271E">
          <w:rPr>
            <w:rStyle w:val="Hiperpovezava"/>
            <w:rFonts w:cs="Arial"/>
            <w:noProof/>
            <w:color w:val="auto"/>
            <w:u w:val="none"/>
          </w:rPr>
          <w:t>6.</w:t>
        </w:r>
        <w:r w:rsidR="00E72B50">
          <w:rPr>
            <w:rStyle w:val="Hiperpovezava"/>
            <w:rFonts w:cs="Arial"/>
            <w:noProof/>
            <w:color w:val="auto"/>
            <w:u w:val="none"/>
          </w:rPr>
          <w:t>5</w:t>
        </w:r>
        <w:r w:rsidR="00E72B50" w:rsidRPr="0049271E">
          <w:rPr>
            <w:rStyle w:val="Hiperpovezava"/>
            <w:rFonts w:cs="Arial"/>
            <w:noProof/>
            <w:color w:val="auto"/>
            <w:u w:val="none"/>
          </w:rPr>
          <w:t>.26 Zdravstveni inšpektorat Republike Slovenije</w:t>
        </w:r>
        <w:r w:rsidR="00E72B50" w:rsidRPr="0049271E">
          <w:rPr>
            <w:rFonts w:cs="Arial"/>
            <w:noProof/>
            <w:webHidden/>
          </w:rPr>
          <w:tab/>
        </w:r>
      </w:hyperlink>
      <w:r w:rsidR="004833D2">
        <w:rPr>
          <w:rStyle w:val="Hiperpovezava"/>
          <w:rFonts w:cs="Arial"/>
          <w:noProof/>
          <w:color w:val="auto"/>
          <w:u w:val="none"/>
        </w:rPr>
        <w:t>90</w:t>
      </w:r>
    </w:p>
    <w:p w:rsidR="0048242F" w:rsidRPr="0049271E" w:rsidRDefault="00C276F0" w:rsidP="00B10EA0">
      <w:pPr>
        <w:pStyle w:val="Kazalovsebine1"/>
        <w:rPr>
          <w:rFonts w:cs="Arial"/>
        </w:rPr>
      </w:pPr>
      <w:hyperlink w:anchor="_Toc512418010" w:history="1">
        <w:r w:rsidR="0048242F" w:rsidRPr="0049271E">
          <w:rPr>
            <w:rStyle w:val="Hiperpovezava"/>
            <w:rFonts w:cs="Arial"/>
            <w:color w:val="auto"/>
            <w:u w:val="none"/>
          </w:rPr>
          <w:t>7. REGIJSKE KOORDINACIJE INŠPEKTORJEV</w:t>
        </w:r>
        <w:r w:rsidR="0048242F" w:rsidRPr="0049271E">
          <w:rPr>
            <w:rFonts w:cs="Arial"/>
            <w:webHidden/>
          </w:rPr>
          <w:tab/>
        </w:r>
      </w:hyperlink>
      <w:r w:rsidR="00224318">
        <w:rPr>
          <w:rStyle w:val="Hiperpovezava"/>
          <w:rFonts w:cs="Arial"/>
          <w:color w:val="auto"/>
          <w:u w:val="none"/>
        </w:rPr>
        <w:t>9</w:t>
      </w:r>
      <w:r w:rsidR="002D149C">
        <w:rPr>
          <w:rStyle w:val="Hiperpovezava"/>
          <w:rFonts w:cs="Arial"/>
          <w:color w:val="auto"/>
          <w:u w:val="none"/>
        </w:rPr>
        <w:t>1</w:t>
      </w:r>
    </w:p>
    <w:p w:rsidR="0048242F" w:rsidRPr="0049271E" w:rsidRDefault="00C276F0" w:rsidP="00B10EA0">
      <w:pPr>
        <w:pStyle w:val="Kazalovsebine2"/>
        <w:rPr>
          <w:rFonts w:cs="Arial"/>
          <w:noProof/>
        </w:rPr>
      </w:pPr>
      <w:hyperlink w:anchor="_Toc512418012" w:history="1">
        <w:r w:rsidR="00CE7385" w:rsidRPr="0049271E">
          <w:rPr>
            <w:rStyle w:val="Hiperpovezava"/>
            <w:rFonts w:cs="Arial"/>
            <w:noProof/>
            <w:color w:val="auto"/>
            <w:u w:val="none"/>
          </w:rPr>
          <w:t>7.1</w:t>
        </w:r>
        <w:r w:rsidR="0048242F" w:rsidRPr="0049271E">
          <w:rPr>
            <w:rStyle w:val="Hiperpovezava"/>
            <w:rFonts w:cs="Arial"/>
            <w:noProof/>
            <w:color w:val="auto"/>
            <w:u w:val="none"/>
          </w:rPr>
          <w:t xml:space="preserve"> ANALIZA KVANTITATIVNIH PODATKOV REGIJSKIH KOORDINACIJ INŠPEKTORJEV</w:t>
        </w:r>
        <w:r w:rsidR="0048242F" w:rsidRPr="0049271E">
          <w:rPr>
            <w:rFonts w:cs="Arial"/>
            <w:noProof/>
            <w:webHidden/>
          </w:rPr>
          <w:tab/>
        </w:r>
      </w:hyperlink>
      <w:r w:rsidR="00224318">
        <w:rPr>
          <w:rStyle w:val="Hiperpovezava"/>
          <w:rFonts w:cs="Arial"/>
          <w:noProof/>
          <w:color w:val="auto"/>
          <w:u w:val="none"/>
        </w:rPr>
        <w:t>9</w:t>
      </w:r>
      <w:r w:rsidR="00C64472">
        <w:rPr>
          <w:rStyle w:val="Hiperpovezava"/>
          <w:rFonts w:cs="Arial"/>
          <w:noProof/>
          <w:color w:val="auto"/>
          <w:u w:val="none"/>
        </w:rPr>
        <w:t>1</w:t>
      </w:r>
    </w:p>
    <w:p w:rsidR="0048242F" w:rsidRPr="0049271E" w:rsidRDefault="00C276F0" w:rsidP="00B10EA0">
      <w:pPr>
        <w:pStyle w:val="Kazalovsebine2"/>
        <w:rPr>
          <w:rFonts w:cs="Arial"/>
          <w:noProof/>
        </w:rPr>
      </w:pPr>
      <w:hyperlink w:anchor="_Toc512418013" w:history="1">
        <w:r w:rsidR="006E254F" w:rsidRPr="0049271E">
          <w:rPr>
            <w:rStyle w:val="Hiperpovezava"/>
            <w:rFonts w:cs="Arial"/>
            <w:noProof/>
            <w:color w:val="auto"/>
            <w:u w:val="none"/>
            <w:lang w:val="pl-PL"/>
          </w:rPr>
          <w:t>7.2</w:t>
        </w:r>
        <w:r w:rsidR="0048242F" w:rsidRPr="0049271E">
          <w:rPr>
            <w:rStyle w:val="Hiperpovezava"/>
            <w:rFonts w:cs="Arial"/>
            <w:noProof/>
            <w:color w:val="auto"/>
            <w:u w:val="none"/>
            <w:lang w:val="pl-PL"/>
          </w:rPr>
          <w:t xml:space="preserve"> SPLOŠNA PROBLEMATIKA V ZVEZI Z UGOTOVITVAMI NA TERENU</w:t>
        </w:r>
        <w:r w:rsidR="0048242F" w:rsidRPr="0049271E">
          <w:rPr>
            <w:rFonts w:cs="Arial"/>
            <w:noProof/>
            <w:webHidden/>
          </w:rPr>
          <w:tab/>
        </w:r>
      </w:hyperlink>
      <w:r w:rsidR="00224318">
        <w:rPr>
          <w:rStyle w:val="Hiperpovezava"/>
          <w:rFonts w:cs="Arial"/>
          <w:noProof/>
          <w:color w:val="auto"/>
          <w:u w:val="none"/>
        </w:rPr>
        <w:t>9</w:t>
      </w:r>
      <w:r w:rsidR="002D149C">
        <w:rPr>
          <w:rStyle w:val="Hiperpovezava"/>
          <w:rFonts w:cs="Arial"/>
          <w:noProof/>
          <w:color w:val="auto"/>
          <w:u w:val="none"/>
        </w:rPr>
        <w:t>3</w:t>
      </w:r>
    </w:p>
    <w:p w:rsidR="0048242F" w:rsidRPr="0049271E" w:rsidRDefault="00C276F0" w:rsidP="00B10EA0">
      <w:pPr>
        <w:pStyle w:val="Kazalovsebine2"/>
        <w:rPr>
          <w:rFonts w:cs="Arial"/>
          <w:noProof/>
        </w:rPr>
      </w:pPr>
      <w:hyperlink w:anchor="_Toc512418014" w:history="1">
        <w:r w:rsidR="006E254F" w:rsidRPr="0049271E">
          <w:rPr>
            <w:rStyle w:val="Hiperpovezava"/>
            <w:rFonts w:cs="Arial"/>
            <w:noProof/>
            <w:color w:val="auto"/>
            <w:u w:val="none"/>
          </w:rPr>
          <w:t>7.3</w:t>
        </w:r>
        <w:r w:rsidR="0048242F" w:rsidRPr="0049271E">
          <w:rPr>
            <w:rStyle w:val="Hiperpovezava"/>
            <w:rFonts w:cs="Arial"/>
            <w:noProof/>
            <w:color w:val="auto"/>
            <w:u w:val="none"/>
          </w:rPr>
          <w:t xml:space="preserve"> TEŽAVE PRI DELOVANJU REGIJSKIH KOORDINACIJ INŠPEKTORJEV</w:t>
        </w:r>
        <w:r w:rsidR="0048242F" w:rsidRPr="0049271E">
          <w:rPr>
            <w:rFonts w:cs="Arial"/>
            <w:noProof/>
            <w:webHidden/>
          </w:rPr>
          <w:tab/>
        </w:r>
      </w:hyperlink>
      <w:r w:rsidR="00224318">
        <w:rPr>
          <w:rStyle w:val="Hiperpovezava"/>
          <w:rFonts w:cs="Arial"/>
          <w:noProof/>
          <w:color w:val="auto"/>
          <w:u w:val="none"/>
        </w:rPr>
        <w:t>9</w:t>
      </w:r>
      <w:r w:rsidR="002D149C">
        <w:rPr>
          <w:rStyle w:val="Hiperpovezava"/>
          <w:rFonts w:cs="Arial"/>
          <w:noProof/>
          <w:color w:val="auto"/>
          <w:u w:val="none"/>
        </w:rPr>
        <w:t>4</w:t>
      </w:r>
    </w:p>
    <w:p w:rsidR="0048242F" w:rsidRPr="0049271E" w:rsidRDefault="00C276F0" w:rsidP="00B10EA0">
      <w:pPr>
        <w:pStyle w:val="Kazalovsebine2"/>
        <w:rPr>
          <w:rFonts w:cs="Arial"/>
          <w:noProof/>
        </w:rPr>
      </w:pPr>
      <w:hyperlink w:anchor="_Toc512418015" w:history="1">
        <w:r w:rsidR="006E254F" w:rsidRPr="0049271E">
          <w:rPr>
            <w:rStyle w:val="Hiperpovezava"/>
            <w:rFonts w:cs="Arial"/>
            <w:noProof/>
            <w:color w:val="auto"/>
            <w:u w:val="none"/>
            <w:lang w:val="sv-SE"/>
          </w:rPr>
          <w:t>7.4</w:t>
        </w:r>
        <w:r w:rsidR="0048242F" w:rsidRPr="0049271E">
          <w:rPr>
            <w:rStyle w:val="Hiperpovezava"/>
            <w:rFonts w:cs="Arial"/>
            <w:noProof/>
            <w:color w:val="auto"/>
            <w:u w:val="none"/>
            <w:lang w:val="sv-SE"/>
          </w:rPr>
          <w:t xml:space="preserve"> POBUDE IN PREDLOGI ZA BOLJŠE DELOVANJE</w:t>
        </w:r>
        <w:r w:rsidR="0048242F" w:rsidRPr="0049271E">
          <w:rPr>
            <w:rFonts w:cs="Arial"/>
            <w:noProof/>
            <w:webHidden/>
          </w:rPr>
          <w:tab/>
        </w:r>
      </w:hyperlink>
      <w:r w:rsidR="00224318">
        <w:rPr>
          <w:rStyle w:val="Hiperpovezava"/>
          <w:rFonts w:cs="Arial"/>
          <w:noProof/>
          <w:color w:val="auto"/>
          <w:u w:val="none"/>
        </w:rPr>
        <w:t>9</w:t>
      </w:r>
      <w:r w:rsidR="002D149C">
        <w:rPr>
          <w:rStyle w:val="Hiperpovezava"/>
          <w:rFonts w:cs="Arial"/>
          <w:noProof/>
          <w:color w:val="auto"/>
          <w:u w:val="none"/>
        </w:rPr>
        <w:t>5</w:t>
      </w:r>
    </w:p>
    <w:p w:rsidR="0048242F" w:rsidRPr="0049271E" w:rsidRDefault="00C276F0" w:rsidP="00B10EA0">
      <w:pPr>
        <w:pStyle w:val="Kazalovsebine2"/>
        <w:rPr>
          <w:rFonts w:cs="Arial"/>
          <w:noProof/>
        </w:rPr>
      </w:pPr>
      <w:hyperlink w:anchor="_Toc512418016" w:history="1">
        <w:r w:rsidR="00B509DE" w:rsidRPr="0049271E">
          <w:rPr>
            <w:rStyle w:val="Hiperpovezava"/>
            <w:rFonts w:cs="Arial"/>
            <w:noProof/>
            <w:color w:val="auto"/>
            <w:u w:val="none"/>
          </w:rPr>
          <w:t>7.5</w:t>
        </w:r>
        <w:r w:rsidR="0048242F" w:rsidRPr="0049271E">
          <w:rPr>
            <w:rStyle w:val="Hiperpovezava"/>
            <w:rFonts w:cs="Arial"/>
            <w:noProof/>
            <w:color w:val="auto"/>
            <w:u w:val="none"/>
          </w:rPr>
          <w:t xml:space="preserve"> PRIMERJAVA 2007</w:t>
        </w:r>
        <w:r w:rsidR="0004005C" w:rsidRPr="0049271E">
          <w:rPr>
            <w:rStyle w:val="Hiperpovezava"/>
            <w:rFonts w:cs="Arial"/>
            <w:noProof/>
            <w:color w:val="auto"/>
            <w:u w:val="none"/>
          </w:rPr>
          <w:t>-201</w:t>
        </w:r>
        <w:r w:rsidR="00224318">
          <w:rPr>
            <w:rStyle w:val="Hiperpovezava"/>
            <w:rFonts w:cs="Arial"/>
            <w:noProof/>
            <w:color w:val="auto"/>
            <w:u w:val="none"/>
          </w:rPr>
          <w:t>9</w:t>
        </w:r>
        <w:r w:rsidR="0048242F" w:rsidRPr="0049271E">
          <w:rPr>
            <w:rFonts w:cs="Arial"/>
            <w:noProof/>
            <w:webHidden/>
          </w:rPr>
          <w:tab/>
        </w:r>
      </w:hyperlink>
      <w:r w:rsidR="00224318">
        <w:rPr>
          <w:rStyle w:val="Hiperpovezava"/>
          <w:rFonts w:cs="Arial"/>
          <w:noProof/>
          <w:color w:val="auto"/>
          <w:u w:val="none"/>
        </w:rPr>
        <w:t>9</w:t>
      </w:r>
      <w:r w:rsidR="002D149C">
        <w:rPr>
          <w:rStyle w:val="Hiperpovezava"/>
          <w:rFonts w:cs="Arial"/>
          <w:noProof/>
          <w:color w:val="auto"/>
          <w:u w:val="none"/>
        </w:rPr>
        <w:t>6</w:t>
      </w:r>
    </w:p>
    <w:p w:rsidR="0048242F" w:rsidRPr="0049271E" w:rsidRDefault="00C276F0" w:rsidP="00B10EA0">
      <w:pPr>
        <w:pStyle w:val="Kazalovsebine1"/>
        <w:rPr>
          <w:rFonts w:cs="Arial"/>
        </w:rPr>
      </w:pPr>
      <w:hyperlink w:anchor="_Toc512418017" w:history="1">
        <w:r w:rsidR="0048242F" w:rsidRPr="0049271E">
          <w:rPr>
            <w:rStyle w:val="Hiperpovezava"/>
            <w:rFonts w:cs="Arial"/>
            <w:color w:val="auto"/>
            <w:u w:val="none"/>
          </w:rPr>
          <w:t>8. ODBORI INŠPEKCIJSKEGA SVETA</w:t>
        </w:r>
        <w:r w:rsidR="0048242F" w:rsidRPr="0049271E">
          <w:rPr>
            <w:rFonts w:cs="Arial"/>
            <w:webHidden/>
          </w:rPr>
          <w:tab/>
        </w:r>
      </w:hyperlink>
      <w:r w:rsidR="00E5172E">
        <w:rPr>
          <w:rStyle w:val="Hiperpovezava"/>
          <w:rFonts w:cs="Arial"/>
          <w:color w:val="auto"/>
          <w:u w:val="none"/>
        </w:rPr>
        <w:t>9</w:t>
      </w:r>
      <w:r w:rsidR="002D149C">
        <w:rPr>
          <w:rStyle w:val="Hiperpovezava"/>
          <w:rFonts w:cs="Arial"/>
          <w:color w:val="auto"/>
          <w:u w:val="none"/>
        </w:rPr>
        <w:t>6</w:t>
      </w:r>
    </w:p>
    <w:p w:rsidR="0048242F" w:rsidRPr="0049271E" w:rsidRDefault="00C276F0" w:rsidP="00B10EA0">
      <w:pPr>
        <w:pStyle w:val="Kazalovsebine2"/>
        <w:rPr>
          <w:rFonts w:cs="Arial"/>
          <w:noProof/>
        </w:rPr>
      </w:pPr>
      <w:hyperlink w:anchor="_Toc512418018" w:history="1">
        <w:r w:rsidR="0048242F" w:rsidRPr="0049271E">
          <w:rPr>
            <w:rStyle w:val="Hiperpovezava"/>
            <w:rFonts w:cs="Arial"/>
            <w:noProof/>
            <w:color w:val="auto"/>
            <w:u w:val="none"/>
          </w:rPr>
          <w:t>8.1 ODBOR ZA IZOBRAŽEVANJE, IZPOPOLNJEVANJE IN USPOSABLJANJE</w:t>
        </w:r>
        <w:r w:rsidR="0048242F" w:rsidRPr="0049271E">
          <w:rPr>
            <w:rFonts w:cs="Arial"/>
            <w:noProof/>
            <w:webHidden/>
          </w:rPr>
          <w:tab/>
        </w:r>
      </w:hyperlink>
      <w:r w:rsidR="00E5172E">
        <w:rPr>
          <w:rStyle w:val="Hiperpovezava"/>
          <w:rFonts w:cs="Arial"/>
          <w:noProof/>
          <w:color w:val="auto"/>
          <w:u w:val="none"/>
        </w:rPr>
        <w:t>9</w:t>
      </w:r>
      <w:r w:rsidR="002D149C">
        <w:rPr>
          <w:rStyle w:val="Hiperpovezava"/>
          <w:rFonts w:cs="Arial"/>
          <w:noProof/>
          <w:color w:val="auto"/>
          <w:u w:val="none"/>
        </w:rPr>
        <w:t>7</w:t>
      </w:r>
    </w:p>
    <w:p w:rsidR="0048242F" w:rsidRPr="0049271E" w:rsidRDefault="00C276F0" w:rsidP="00B10EA0">
      <w:pPr>
        <w:pStyle w:val="Kazalovsebine2"/>
        <w:rPr>
          <w:rFonts w:cs="Arial"/>
          <w:noProof/>
        </w:rPr>
      </w:pPr>
      <w:hyperlink w:anchor="_Toc512418019" w:history="1">
        <w:r w:rsidR="0048242F" w:rsidRPr="0049271E">
          <w:rPr>
            <w:rStyle w:val="Hiperpovezava"/>
            <w:rFonts w:cs="Arial"/>
            <w:noProof/>
            <w:color w:val="auto"/>
            <w:u w:val="none"/>
          </w:rPr>
          <w:t>8.2 ODBOR ZA PRAVNO PODROČJE</w:t>
        </w:r>
        <w:r w:rsidR="0048242F" w:rsidRPr="0049271E">
          <w:rPr>
            <w:rFonts w:cs="Arial"/>
            <w:noProof/>
            <w:webHidden/>
          </w:rPr>
          <w:tab/>
        </w:r>
        <w:r w:rsidR="00B509DE" w:rsidRPr="0049271E">
          <w:rPr>
            <w:rFonts w:cs="Arial"/>
            <w:noProof/>
            <w:webHidden/>
          </w:rPr>
          <w:t>9</w:t>
        </w:r>
      </w:hyperlink>
      <w:r w:rsidR="002D149C">
        <w:rPr>
          <w:rStyle w:val="Hiperpovezava"/>
          <w:rFonts w:cs="Arial"/>
          <w:noProof/>
          <w:color w:val="auto"/>
          <w:u w:val="none"/>
        </w:rPr>
        <w:t>9</w:t>
      </w:r>
    </w:p>
    <w:p w:rsidR="0048242F" w:rsidRPr="0049271E" w:rsidRDefault="0048242F" w:rsidP="00B10EA0">
      <w:pPr>
        <w:pStyle w:val="Kazalovsebine2"/>
        <w:rPr>
          <w:rFonts w:cs="Arial"/>
          <w:noProof/>
        </w:rPr>
      </w:pPr>
      <w:hyperlink w:anchor="_Toc512418020" w:history="1">
        <w:r w:rsidRPr="0049271E">
          <w:rPr>
            <w:rStyle w:val="Hiperpovezava"/>
            <w:rFonts w:cs="Arial"/>
            <w:noProof/>
            <w:color w:val="auto"/>
            <w:u w:val="none"/>
          </w:rPr>
          <w:t>8.3ODBOR ZA MERJENJE USPEŠNOSTI, UČINKOVITOSTI IN KAKOVOSTI INŠPEKCIJSKIH SLUŽB</w:t>
        </w:r>
        <w:r w:rsidRPr="0049271E">
          <w:rPr>
            <w:rFonts w:cs="Arial"/>
            <w:noProof/>
            <w:webHidden/>
          </w:rPr>
          <w:tab/>
        </w:r>
        <w:r w:rsidR="00B509DE" w:rsidRPr="0049271E">
          <w:rPr>
            <w:rFonts w:cs="Arial"/>
            <w:noProof/>
            <w:webHidden/>
          </w:rPr>
          <w:t>9</w:t>
        </w:r>
      </w:hyperlink>
      <w:r w:rsidR="00E5172E">
        <w:rPr>
          <w:rStyle w:val="Hiperpovezava"/>
          <w:rFonts w:cs="Arial"/>
          <w:noProof/>
          <w:color w:val="auto"/>
          <w:u w:val="none"/>
        </w:rPr>
        <w:t>9</w:t>
      </w:r>
    </w:p>
    <w:p w:rsidR="0048242F" w:rsidRPr="0049271E" w:rsidRDefault="0048242F" w:rsidP="00B10EA0">
      <w:pPr>
        <w:pStyle w:val="Kazalovsebine2"/>
        <w:rPr>
          <w:rFonts w:cs="Arial"/>
          <w:noProof/>
        </w:rPr>
      </w:pPr>
      <w:r w:rsidRPr="0049271E">
        <w:rPr>
          <w:rStyle w:val="Hiperpovezava"/>
          <w:rFonts w:cs="Arial"/>
          <w:noProof/>
          <w:color w:val="auto"/>
          <w:u w:val="none"/>
        </w:rPr>
        <w:fldChar w:fldCharType="begin"/>
      </w:r>
      <w:r w:rsidRPr="0049271E">
        <w:rPr>
          <w:rStyle w:val="Hiperpovezava"/>
          <w:rFonts w:cs="Arial"/>
          <w:noProof/>
          <w:color w:val="auto"/>
          <w:u w:val="none"/>
        </w:rPr>
        <w:instrText xml:space="preserve"> </w:instrText>
      </w:r>
      <w:r w:rsidRPr="0049271E">
        <w:rPr>
          <w:rFonts w:cs="Arial"/>
          <w:noProof/>
        </w:rPr>
        <w:instrText>HYPERLINK \l "_Toc512418021"</w:instrText>
      </w:r>
      <w:r w:rsidRPr="0049271E">
        <w:rPr>
          <w:rStyle w:val="Hiperpovezava"/>
          <w:rFonts w:cs="Arial"/>
          <w:noProof/>
          <w:color w:val="auto"/>
          <w:u w:val="none"/>
        </w:rPr>
        <w:instrText xml:space="preserve"> </w:instrText>
      </w:r>
      <w:r w:rsidRPr="0049271E">
        <w:rPr>
          <w:rStyle w:val="Hiperpovezava"/>
          <w:rFonts w:cs="Arial"/>
          <w:noProof/>
          <w:color w:val="auto"/>
          <w:u w:val="none"/>
        </w:rPr>
        <w:fldChar w:fldCharType="separate"/>
      </w:r>
      <w:r w:rsidRPr="0049271E">
        <w:rPr>
          <w:rStyle w:val="Hiperpovezava"/>
          <w:rFonts w:cs="Arial"/>
          <w:noProof/>
          <w:color w:val="auto"/>
          <w:u w:val="none"/>
        </w:rPr>
        <w:t>8.4 ODBOR ZA INFORMACIJSKO PODPORO</w:t>
      </w:r>
      <w:r w:rsidRPr="0049271E">
        <w:rPr>
          <w:rFonts w:cs="Arial"/>
          <w:noProof/>
          <w:webHidden/>
        </w:rPr>
        <w:tab/>
      </w:r>
      <w:r w:rsidRPr="0049271E">
        <w:rPr>
          <w:rStyle w:val="Hiperpovezava"/>
          <w:rFonts w:cs="Arial"/>
          <w:noProof/>
          <w:color w:val="auto"/>
          <w:u w:val="none"/>
        </w:rPr>
        <w:fldChar w:fldCharType="end"/>
      </w:r>
      <w:r w:rsidR="00DD3BCD">
        <w:rPr>
          <w:rStyle w:val="Hiperpovezava"/>
          <w:rFonts w:cs="Arial"/>
          <w:noProof/>
          <w:color w:val="auto"/>
          <w:u w:val="none"/>
        </w:rPr>
        <w:t>.</w:t>
      </w:r>
      <w:r w:rsidR="002D149C">
        <w:rPr>
          <w:rStyle w:val="Hiperpovezava"/>
          <w:rFonts w:cs="Arial"/>
          <w:noProof/>
          <w:color w:val="auto"/>
          <w:u w:val="none"/>
        </w:rPr>
        <w:t>100</w:t>
      </w:r>
    </w:p>
    <w:p w:rsidR="0048242F" w:rsidRPr="0049271E" w:rsidRDefault="00C276F0" w:rsidP="00B10EA0">
      <w:pPr>
        <w:pStyle w:val="Kazalovsebine1"/>
        <w:rPr>
          <w:rFonts w:cs="Arial"/>
        </w:rPr>
      </w:pPr>
      <w:hyperlink w:anchor="_Toc512418022" w:history="1">
        <w:r w:rsidR="0048242F" w:rsidRPr="0049271E">
          <w:rPr>
            <w:rStyle w:val="Hiperpovezava"/>
            <w:rFonts w:cs="Arial"/>
            <w:color w:val="auto"/>
            <w:u w:val="none"/>
          </w:rPr>
          <w:t>9. SEJE INŠPEKCIJSKEGA SVETA</w:t>
        </w:r>
        <w:r w:rsidR="0048242F" w:rsidRPr="0049271E">
          <w:rPr>
            <w:rFonts w:cs="Arial"/>
            <w:webHidden/>
          </w:rPr>
          <w:tab/>
        </w:r>
      </w:hyperlink>
      <w:r w:rsidR="00E5172E">
        <w:rPr>
          <w:rStyle w:val="Hiperpovezava"/>
          <w:rFonts w:cs="Arial"/>
          <w:color w:val="auto"/>
          <w:u w:val="none"/>
        </w:rPr>
        <w:t>10</w:t>
      </w:r>
      <w:r w:rsidR="00011F81">
        <w:rPr>
          <w:rStyle w:val="Hiperpovezava"/>
          <w:rFonts w:cs="Arial"/>
          <w:color w:val="auto"/>
          <w:u w:val="none"/>
        </w:rPr>
        <w:t>1</w:t>
      </w:r>
    </w:p>
    <w:p w:rsidR="0048242F" w:rsidRDefault="00C276F0" w:rsidP="00B10EA0">
      <w:pPr>
        <w:pStyle w:val="Kazalovsebine2"/>
        <w:rPr>
          <w:rStyle w:val="Hiperpovezava"/>
          <w:rFonts w:cs="Arial"/>
          <w:noProof/>
          <w:color w:val="auto"/>
          <w:u w:val="none"/>
        </w:rPr>
      </w:pPr>
      <w:hyperlink w:anchor="_Toc512418023" w:history="1">
        <w:r w:rsidR="0048242F" w:rsidRPr="0049271E">
          <w:rPr>
            <w:rStyle w:val="Hiperpovezava"/>
            <w:rFonts w:cs="Arial"/>
            <w:noProof/>
            <w:color w:val="auto"/>
            <w:u w:val="none"/>
          </w:rPr>
          <w:t>9.1 SEJA INŠPEKCIJS</w:t>
        </w:r>
        <w:r w:rsidR="00F16C23" w:rsidRPr="0049271E">
          <w:rPr>
            <w:rStyle w:val="Hiperpovezava"/>
            <w:rFonts w:cs="Arial"/>
            <w:noProof/>
            <w:color w:val="auto"/>
            <w:u w:val="none"/>
          </w:rPr>
          <w:t>KEGA SVETA</w:t>
        </w:r>
        <w:r w:rsidR="00DB3E5A">
          <w:rPr>
            <w:rStyle w:val="Hiperpovezava"/>
            <w:rFonts w:cs="Arial"/>
            <w:noProof/>
            <w:color w:val="auto"/>
            <w:u w:val="none"/>
          </w:rPr>
          <w:t xml:space="preserve"> DNE 26. </w:t>
        </w:r>
        <w:r w:rsidR="008F58A3">
          <w:rPr>
            <w:rStyle w:val="Hiperpovezava"/>
            <w:rFonts w:cs="Arial"/>
            <w:noProof/>
            <w:color w:val="auto"/>
            <w:u w:val="none"/>
          </w:rPr>
          <w:t>2</w:t>
        </w:r>
        <w:r w:rsidR="00DB3E5A">
          <w:rPr>
            <w:rStyle w:val="Hiperpovezava"/>
            <w:rFonts w:cs="Arial"/>
            <w:noProof/>
            <w:color w:val="auto"/>
            <w:u w:val="none"/>
          </w:rPr>
          <w:t>. 2019</w:t>
        </w:r>
        <w:r w:rsidR="0048242F" w:rsidRPr="0049271E">
          <w:rPr>
            <w:rFonts w:cs="Arial"/>
            <w:noProof/>
            <w:webHidden/>
          </w:rPr>
          <w:tab/>
        </w:r>
      </w:hyperlink>
      <w:r w:rsidR="00DB3E5A">
        <w:rPr>
          <w:rStyle w:val="Hiperpovezava"/>
          <w:rFonts w:cs="Arial"/>
          <w:noProof/>
          <w:color w:val="auto"/>
          <w:u w:val="none"/>
        </w:rPr>
        <w:t>10</w:t>
      </w:r>
      <w:r w:rsidR="00011F81">
        <w:rPr>
          <w:rStyle w:val="Hiperpovezava"/>
          <w:rFonts w:cs="Arial"/>
          <w:noProof/>
          <w:color w:val="auto"/>
          <w:u w:val="none"/>
        </w:rPr>
        <w:t>1</w:t>
      </w:r>
    </w:p>
    <w:p w:rsidR="00DB3E5A" w:rsidRDefault="00DB3E5A" w:rsidP="00DB3E5A">
      <w:r>
        <w:t>9.2 DOPISNA SEJA, KI JE POTEKALA OD 26. 3. DO 29. 3. 2019……………………………..10</w:t>
      </w:r>
      <w:r w:rsidR="00011F81">
        <w:t>1</w:t>
      </w:r>
    </w:p>
    <w:p w:rsidR="00DB3E5A" w:rsidRDefault="00DB3E5A" w:rsidP="00DB3E5A">
      <w:r>
        <w:t>9.3 DOPISNA SEJA, KI JE POTEKALA OD 28. 5. 2019 DO 13. 6. 2019………………………10</w:t>
      </w:r>
      <w:r w:rsidR="00011F81">
        <w:t>1</w:t>
      </w:r>
    </w:p>
    <w:p w:rsidR="00DB3E5A" w:rsidRPr="00DB3E5A" w:rsidRDefault="00DB3E5A" w:rsidP="00DB3E5A">
      <w:r>
        <w:t>9.4. SEJA INŠPEKCIJSKEGA SVETA DNE 7. 11. 2019…………………………………………10</w:t>
      </w:r>
      <w:r w:rsidR="00011F81">
        <w:t>1</w:t>
      </w:r>
    </w:p>
    <w:p w:rsidR="0048242F" w:rsidRPr="0049271E" w:rsidRDefault="00C276F0" w:rsidP="00B10EA0">
      <w:pPr>
        <w:pStyle w:val="Kazalovsebine1"/>
        <w:rPr>
          <w:rFonts w:cs="Arial"/>
        </w:rPr>
      </w:pPr>
      <w:hyperlink w:anchor="_Toc512418027" w:history="1">
        <w:r w:rsidR="0048242F" w:rsidRPr="0049271E">
          <w:rPr>
            <w:rStyle w:val="Hiperpovezava"/>
            <w:rFonts w:cs="Arial"/>
            <w:color w:val="auto"/>
            <w:u w:val="none"/>
          </w:rPr>
          <w:t>10. AKTIVNOSTI IN OBRAVNAVANE VSEBINE INŠPEKCIJSKEGA SVETA</w:t>
        </w:r>
        <w:r w:rsidR="0048242F" w:rsidRPr="0049271E">
          <w:rPr>
            <w:rFonts w:cs="Arial"/>
            <w:webHidden/>
          </w:rPr>
          <w:tab/>
        </w:r>
      </w:hyperlink>
      <w:r w:rsidR="005551F6">
        <w:rPr>
          <w:rStyle w:val="Hiperpovezava"/>
          <w:rFonts w:cs="Arial"/>
          <w:color w:val="auto"/>
          <w:u w:val="none"/>
        </w:rPr>
        <w:t>10</w:t>
      </w:r>
      <w:r w:rsidR="00011F81">
        <w:rPr>
          <w:rStyle w:val="Hiperpovezava"/>
          <w:rFonts w:cs="Arial"/>
          <w:color w:val="auto"/>
          <w:u w:val="none"/>
        </w:rPr>
        <w:t>1</w:t>
      </w:r>
    </w:p>
    <w:p w:rsidR="0048242F" w:rsidRPr="0049271E" w:rsidRDefault="00C276F0" w:rsidP="00B10EA0">
      <w:pPr>
        <w:pStyle w:val="Kazalovsebine2"/>
        <w:rPr>
          <w:rFonts w:cs="Arial"/>
          <w:noProof/>
        </w:rPr>
      </w:pPr>
      <w:hyperlink w:anchor="_Toc512418028" w:history="1">
        <w:r w:rsidR="0048242F" w:rsidRPr="0049271E">
          <w:rPr>
            <w:rStyle w:val="Hiperpovezava"/>
            <w:rFonts w:cs="Arial"/>
            <w:noProof/>
            <w:color w:val="auto"/>
            <w:u w:val="none"/>
            <w:lang w:val="pl-PL"/>
          </w:rPr>
          <w:t>10.1 STROKOVN</w:t>
        </w:r>
        <w:r w:rsidR="00007F8E">
          <w:rPr>
            <w:rStyle w:val="Hiperpovezava"/>
            <w:rFonts w:cs="Arial"/>
            <w:noProof/>
            <w:color w:val="auto"/>
            <w:u w:val="none"/>
            <w:lang w:val="pl-PL"/>
          </w:rPr>
          <w:t>O – ADMINISTRATIVNE NALOGE ZA INŠPEKCIJSKI SVET</w:t>
        </w:r>
        <w:r w:rsidR="0048242F" w:rsidRPr="0049271E">
          <w:rPr>
            <w:rFonts w:cs="Arial"/>
            <w:noProof/>
            <w:webHidden/>
          </w:rPr>
          <w:tab/>
        </w:r>
      </w:hyperlink>
      <w:r w:rsidR="005551F6">
        <w:rPr>
          <w:rStyle w:val="Hiperpovezava"/>
          <w:rFonts w:cs="Arial"/>
          <w:noProof/>
          <w:color w:val="auto"/>
          <w:u w:val="none"/>
        </w:rPr>
        <w:t>10</w:t>
      </w:r>
      <w:r w:rsidR="00011F81">
        <w:rPr>
          <w:rStyle w:val="Hiperpovezava"/>
          <w:rFonts w:cs="Arial"/>
          <w:noProof/>
          <w:color w:val="auto"/>
          <w:u w:val="none"/>
        </w:rPr>
        <w:t>1</w:t>
      </w:r>
    </w:p>
    <w:p w:rsidR="0048242F" w:rsidRPr="0049271E" w:rsidRDefault="00C276F0" w:rsidP="00B10EA0">
      <w:pPr>
        <w:pStyle w:val="Kazalovsebine2"/>
        <w:rPr>
          <w:rFonts w:cs="Arial"/>
          <w:noProof/>
        </w:rPr>
      </w:pPr>
      <w:hyperlink w:anchor="_Toc512418029" w:history="1">
        <w:r w:rsidR="0048242F" w:rsidRPr="0049271E">
          <w:rPr>
            <w:rStyle w:val="Hiperpovezava"/>
            <w:rFonts w:cs="Arial"/>
            <w:noProof/>
            <w:color w:val="auto"/>
            <w:u w:val="none"/>
            <w:lang w:val="pl-PL"/>
          </w:rPr>
          <w:t>10.2 OBRAVNAVA PRIJAV KONKRETNIH KRŠITEV</w:t>
        </w:r>
        <w:r w:rsidR="0048242F" w:rsidRPr="0049271E">
          <w:rPr>
            <w:rFonts w:cs="Arial"/>
            <w:noProof/>
            <w:webHidden/>
          </w:rPr>
          <w:tab/>
        </w:r>
      </w:hyperlink>
      <w:r w:rsidR="00142887">
        <w:rPr>
          <w:rStyle w:val="Hiperpovezava"/>
          <w:rFonts w:cs="Arial"/>
          <w:noProof/>
          <w:color w:val="auto"/>
          <w:u w:val="none"/>
        </w:rPr>
        <w:t>10</w:t>
      </w:r>
      <w:r w:rsidR="00B30078">
        <w:rPr>
          <w:rStyle w:val="Hiperpovezava"/>
          <w:rFonts w:cs="Arial"/>
          <w:noProof/>
          <w:color w:val="auto"/>
          <w:u w:val="none"/>
        </w:rPr>
        <w:t>1</w:t>
      </w:r>
    </w:p>
    <w:p w:rsidR="0048242F" w:rsidRPr="0049271E" w:rsidRDefault="005E0607" w:rsidP="00B10EA0">
      <w:pPr>
        <w:pStyle w:val="Kazalovsebine2"/>
        <w:rPr>
          <w:rFonts w:cs="Arial"/>
          <w:noProof/>
        </w:rPr>
      </w:pPr>
      <w:r w:rsidRPr="0049271E">
        <w:rPr>
          <w:rStyle w:val="Hiperpovezava"/>
          <w:rFonts w:cs="Arial"/>
          <w:noProof/>
          <w:color w:val="auto"/>
          <w:u w:val="none"/>
        </w:rPr>
        <w:t xml:space="preserve">11. </w:t>
      </w:r>
      <w:hyperlink w:anchor="_Toc512418032" w:history="1">
        <w:r w:rsidRPr="0049271E">
          <w:rPr>
            <w:rStyle w:val="Hiperpovezava"/>
            <w:rFonts w:cs="Arial"/>
            <w:noProof/>
            <w:color w:val="auto"/>
            <w:u w:val="none"/>
          </w:rPr>
          <w:t>STRATEŠKE USMERITVE IN PRIORITETE INŠPEKCIJSKIH ORGANOV</w:t>
        </w:r>
        <w:r w:rsidR="0048242F" w:rsidRPr="0049271E">
          <w:rPr>
            <w:rFonts w:cs="Arial"/>
            <w:noProof/>
            <w:webHidden/>
          </w:rPr>
          <w:tab/>
        </w:r>
      </w:hyperlink>
      <w:r w:rsidR="00142887">
        <w:rPr>
          <w:rStyle w:val="Hiperpovezava"/>
          <w:rFonts w:cs="Arial"/>
          <w:noProof/>
          <w:color w:val="auto"/>
          <w:u w:val="none"/>
        </w:rPr>
        <w:t>10</w:t>
      </w:r>
      <w:r w:rsidR="00011F81">
        <w:rPr>
          <w:rStyle w:val="Hiperpovezava"/>
          <w:rFonts w:cs="Arial"/>
          <w:noProof/>
          <w:color w:val="auto"/>
          <w:u w:val="none"/>
        </w:rPr>
        <w:t>4</w:t>
      </w:r>
    </w:p>
    <w:p w:rsidR="0048242F" w:rsidRPr="0049271E" w:rsidRDefault="00C276F0" w:rsidP="00B10EA0">
      <w:pPr>
        <w:pStyle w:val="Kazalovsebine2"/>
        <w:rPr>
          <w:rStyle w:val="Hiperpovezava"/>
          <w:rFonts w:cs="Arial"/>
          <w:noProof/>
          <w:color w:val="auto"/>
          <w:u w:val="none"/>
        </w:rPr>
      </w:pPr>
      <w:hyperlink w:anchor="_Toc512418033" w:history="1">
        <w:r w:rsidR="008D4DCB" w:rsidRPr="0049271E">
          <w:rPr>
            <w:rStyle w:val="Hiperpovezava"/>
            <w:rFonts w:cs="Arial"/>
            <w:noProof/>
            <w:color w:val="auto"/>
            <w:u w:val="none"/>
          </w:rPr>
          <w:t>12. P</w:t>
        </w:r>
        <w:r w:rsidR="00F54754">
          <w:rPr>
            <w:rStyle w:val="Hiperpovezava"/>
            <w:rFonts w:cs="Arial"/>
            <w:noProof/>
            <w:color w:val="auto"/>
            <w:u w:val="none"/>
          </w:rPr>
          <w:t>ISN</w:t>
        </w:r>
        <w:r w:rsidR="001F7759">
          <w:rPr>
            <w:rStyle w:val="Hiperpovezava"/>
            <w:rFonts w:cs="Arial"/>
            <w:noProof/>
            <w:color w:val="auto"/>
            <w:u w:val="none"/>
          </w:rPr>
          <w:t>O</w:t>
        </w:r>
        <w:r w:rsidR="00F54754">
          <w:rPr>
            <w:rStyle w:val="Hiperpovezava"/>
            <w:rFonts w:cs="Arial"/>
            <w:noProof/>
            <w:color w:val="auto"/>
            <w:u w:val="none"/>
          </w:rPr>
          <w:t xml:space="preserve"> POSLANSK</w:t>
        </w:r>
        <w:r w:rsidR="001F7759">
          <w:rPr>
            <w:rStyle w:val="Hiperpovezava"/>
            <w:rFonts w:cs="Arial"/>
            <w:noProof/>
            <w:color w:val="auto"/>
            <w:u w:val="none"/>
          </w:rPr>
          <w:t>O</w:t>
        </w:r>
        <w:r w:rsidR="00F54754">
          <w:rPr>
            <w:rStyle w:val="Hiperpovezava"/>
            <w:rFonts w:cs="Arial"/>
            <w:noProof/>
            <w:color w:val="auto"/>
            <w:u w:val="none"/>
          </w:rPr>
          <w:t xml:space="preserve"> VPRAŠANJ</w:t>
        </w:r>
        <w:r w:rsidR="001F7759">
          <w:rPr>
            <w:rStyle w:val="Hiperpovezava"/>
            <w:rFonts w:cs="Arial"/>
            <w:noProof/>
            <w:color w:val="auto"/>
            <w:u w:val="none"/>
          </w:rPr>
          <w:t>E</w:t>
        </w:r>
        <w:r w:rsidR="0048242F" w:rsidRPr="0049271E">
          <w:rPr>
            <w:rFonts w:cs="Arial"/>
            <w:noProof/>
            <w:webHidden/>
          </w:rPr>
          <w:tab/>
        </w:r>
      </w:hyperlink>
      <w:r w:rsidR="00142887">
        <w:rPr>
          <w:rStyle w:val="Hiperpovezava"/>
          <w:rFonts w:cs="Arial"/>
          <w:noProof/>
          <w:color w:val="auto"/>
          <w:u w:val="none"/>
        </w:rPr>
        <w:t>10</w:t>
      </w:r>
      <w:r w:rsidR="00011F81">
        <w:rPr>
          <w:rStyle w:val="Hiperpovezava"/>
          <w:rFonts w:cs="Arial"/>
          <w:noProof/>
          <w:color w:val="auto"/>
          <w:u w:val="none"/>
        </w:rPr>
        <w:t>4</w:t>
      </w:r>
    </w:p>
    <w:p w:rsidR="008D4DCB" w:rsidRPr="0049271E" w:rsidRDefault="008D4DCB" w:rsidP="00B10EA0">
      <w:pPr>
        <w:rPr>
          <w:rFonts w:cs="Arial"/>
        </w:rPr>
      </w:pPr>
      <w:r w:rsidRPr="0049271E">
        <w:rPr>
          <w:rFonts w:cs="Arial"/>
        </w:rPr>
        <w:t>12.1 P</w:t>
      </w:r>
      <w:r w:rsidR="00F54754">
        <w:rPr>
          <w:rFonts w:cs="Arial"/>
        </w:rPr>
        <w:t>isno poslansko vprašanje glede lažnih prijav</w:t>
      </w:r>
      <w:r w:rsidR="00AC0779" w:rsidRPr="0049271E">
        <w:rPr>
          <w:rFonts w:cs="Arial"/>
        </w:rPr>
        <w:t>………………………………………………</w:t>
      </w:r>
      <w:r w:rsidR="00F54754">
        <w:rPr>
          <w:rFonts w:cs="Arial"/>
        </w:rPr>
        <w:t>.</w:t>
      </w:r>
      <w:r w:rsidR="00142887">
        <w:rPr>
          <w:rFonts w:cs="Arial"/>
        </w:rPr>
        <w:t>10</w:t>
      </w:r>
      <w:r w:rsidR="00011F81">
        <w:rPr>
          <w:rFonts w:cs="Arial"/>
        </w:rPr>
        <w:t>4</w:t>
      </w:r>
    </w:p>
    <w:p w:rsidR="00802F03" w:rsidRDefault="00802F03" w:rsidP="00B10EA0">
      <w:pPr>
        <w:rPr>
          <w:rFonts w:cs="Arial"/>
        </w:rPr>
      </w:pPr>
      <w:r w:rsidRPr="0049271E">
        <w:rPr>
          <w:rFonts w:cs="Arial"/>
        </w:rPr>
        <w:t xml:space="preserve">13. </w:t>
      </w:r>
      <w:r w:rsidR="00F54754">
        <w:rPr>
          <w:rFonts w:cs="Arial"/>
        </w:rPr>
        <w:t>MEDIJSKO ODMEVNE ZADEVE</w:t>
      </w:r>
      <w:r w:rsidRPr="0049271E">
        <w:rPr>
          <w:rFonts w:cs="Arial"/>
        </w:rPr>
        <w:t>………………………………………………………………</w:t>
      </w:r>
      <w:r w:rsidR="00F54754">
        <w:rPr>
          <w:rFonts w:cs="Arial"/>
        </w:rPr>
        <w:t>.</w:t>
      </w:r>
      <w:r w:rsidR="00142887">
        <w:rPr>
          <w:rFonts w:cs="Arial"/>
        </w:rPr>
        <w:t>10</w:t>
      </w:r>
      <w:r w:rsidR="00C64472">
        <w:rPr>
          <w:rFonts w:cs="Arial"/>
        </w:rPr>
        <w:t>7</w:t>
      </w:r>
    </w:p>
    <w:p w:rsidR="00F54754" w:rsidRDefault="00F54754" w:rsidP="00B10EA0">
      <w:pPr>
        <w:rPr>
          <w:rFonts w:cs="Arial"/>
        </w:rPr>
      </w:pPr>
      <w:r>
        <w:rPr>
          <w:rFonts w:cs="Arial"/>
        </w:rPr>
        <w:t>13.1 Domnevno nelegalna postavitev kampa z mobilnimi hišicami na kmetijskem zemljišču..10</w:t>
      </w:r>
      <w:r w:rsidR="00B876E3">
        <w:rPr>
          <w:rFonts w:cs="Arial"/>
        </w:rPr>
        <w:t>7</w:t>
      </w:r>
    </w:p>
    <w:p w:rsidR="00F54754" w:rsidRPr="0049271E" w:rsidRDefault="00F54754" w:rsidP="00B10EA0">
      <w:pPr>
        <w:rPr>
          <w:rFonts w:cs="Arial"/>
        </w:rPr>
      </w:pPr>
      <w:r>
        <w:rPr>
          <w:rFonts w:cs="Arial"/>
        </w:rPr>
        <w:t>13.2 Pobuda Občine Kočevje za razrešitev nevzdržnih razmer na področju varnosti…………10</w:t>
      </w:r>
      <w:r w:rsidR="00011F81">
        <w:rPr>
          <w:rFonts w:cs="Arial"/>
        </w:rPr>
        <w:t>9</w:t>
      </w:r>
    </w:p>
    <w:p w:rsidR="00D22DF1" w:rsidRPr="0049271E" w:rsidRDefault="00D22DF1" w:rsidP="00B10EA0">
      <w:pPr>
        <w:rPr>
          <w:rFonts w:cs="Arial"/>
        </w:rPr>
      </w:pPr>
      <w:r w:rsidRPr="0049271E">
        <w:rPr>
          <w:rFonts w:cs="Arial"/>
        </w:rPr>
        <w:t>14. ZAKLJUČEK……………………………………………………………………………………….1</w:t>
      </w:r>
      <w:r w:rsidR="00011F81">
        <w:rPr>
          <w:rFonts w:cs="Arial"/>
        </w:rPr>
        <w:t>10</w:t>
      </w:r>
    </w:p>
    <w:p w:rsidR="0048242F" w:rsidRPr="0049271E" w:rsidRDefault="00C276F0" w:rsidP="00B10EA0">
      <w:pPr>
        <w:pStyle w:val="Kazalovsebine1"/>
        <w:rPr>
          <w:rFonts w:cs="Arial"/>
        </w:rPr>
      </w:pPr>
      <w:hyperlink w:anchor="_Toc512418035" w:history="1"/>
    </w:p>
    <w:p w:rsidR="00D64B40" w:rsidRPr="0049271E" w:rsidRDefault="0048242F" w:rsidP="00B10EA0">
      <w:pPr>
        <w:rPr>
          <w:rFonts w:cs="Arial"/>
        </w:rPr>
      </w:pPr>
      <w:r w:rsidRPr="0049271E">
        <w:rPr>
          <w:rFonts w:cs="Arial"/>
        </w:rPr>
        <w:fldChar w:fldCharType="end"/>
      </w:r>
    </w:p>
    <w:p w:rsidR="00EC7517" w:rsidRPr="0049271E" w:rsidRDefault="007350E2" w:rsidP="00B10EA0">
      <w:pPr>
        <w:rPr>
          <w:rFonts w:cs="Arial"/>
          <w:b/>
        </w:rPr>
      </w:pPr>
      <w:r w:rsidRPr="0049271E">
        <w:rPr>
          <w:rFonts w:cs="Arial"/>
        </w:rPr>
        <w:br w:type="page"/>
      </w:r>
    </w:p>
    <w:p w:rsidR="001F4D7E" w:rsidRPr="00B934AA" w:rsidRDefault="000E05E9" w:rsidP="001C094C">
      <w:pPr>
        <w:pStyle w:val="Naslov1"/>
      </w:pPr>
      <w:bookmarkStart w:id="1" w:name="_Toc424290393"/>
      <w:bookmarkStart w:id="2" w:name="_Toc424290533"/>
      <w:bookmarkStart w:id="3" w:name="_Toc424293749"/>
      <w:bookmarkStart w:id="4" w:name="_Toc424294992"/>
      <w:bookmarkStart w:id="5" w:name="_Toc425160372"/>
      <w:bookmarkStart w:id="6" w:name="_Toc425166706"/>
      <w:bookmarkStart w:id="7" w:name="_Toc425170048"/>
      <w:bookmarkStart w:id="8" w:name="_Toc425238282"/>
      <w:bookmarkStart w:id="9" w:name="_Toc425864695"/>
      <w:bookmarkStart w:id="10" w:name="_Toc425864945"/>
      <w:bookmarkStart w:id="11" w:name="_Toc426034647"/>
      <w:bookmarkStart w:id="12" w:name="_Toc444859461"/>
      <w:bookmarkStart w:id="13" w:name="_Toc444859911"/>
      <w:bookmarkStart w:id="14" w:name="_Toc444860693"/>
      <w:bookmarkStart w:id="15" w:name="_Toc444860824"/>
      <w:bookmarkStart w:id="16" w:name="_Toc444860960"/>
      <w:bookmarkStart w:id="17" w:name="_Toc447285529"/>
      <w:bookmarkStart w:id="18" w:name="_Toc448144522"/>
      <w:bookmarkStart w:id="19" w:name="_Toc448145946"/>
      <w:bookmarkStart w:id="20" w:name="_Toc448839215"/>
      <w:bookmarkStart w:id="21" w:name="_Toc448839880"/>
      <w:bookmarkStart w:id="22" w:name="_Toc448841214"/>
      <w:bookmarkStart w:id="23" w:name="_Toc448841657"/>
      <w:bookmarkStart w:id="24" w:name="_Toc448842132"/>
      <w:bookmarkStart w:id="25" w:name="_Toc448844610"/>
      <w:bookmarkStart w:id="26" w:name="_Toc480535551"/>
      <w:bookmarkStart w:id="27" w:name="_Toc483493348"/>
      <w:bookmarkStart w:id="28" w:name="_Toc484445221"/>
      <w:bookmarkStart w:id="29" w:name="_Toc484690689"/>
      <w:bookmarkStart w:id="30" w:name="_Toc485029068"/>
      <w:bookmarkStart w:id="31" w:name="_Toc491783249"/>
      <w:bookmarkStart w:id="32" w:name="_Toc508611795"/>
      <w:bookmarkStart w:id="33" w:name="_Toc509927906"/>
      <w:bookmarkStart w:id="34" w:name="_Toc509928054"/>
      <w:bookmarkStart w:id="35" w:name="_Toc510181308"/>
      <w:bookmarkStart w:id="36" w:name="_Toc511642086"/>
      <w:bookmarkStart w:id="37" w:name="_Toc512413136"/>
      <w:bookmarkStart w:id="38" w:name="_Toc512417885"/>
      <w:bookmarkStart w:id="39" w:name="_Toc397349107"/>
      <w:bookmarkEnd w:id="0"/>
      <w:r w:rsidRPr="00B934AA">
        <w:lastRenderedPageBreak/>
        <w:t>1.</w:t>
      </w:r>
      <w:r w:rsidR="008C7E27" w:rsidRPr="00B934AA">
        <w:t xml:space="preserve"> </w:t>
      </w:r>
      <w:r w:rsidRPr="00B934AA">
        <w:t>UVO</w:t>
      </w:r>
      <w:r w:rsidR="00A57DD0" w:rsidRPr="00B934AA">
        <w:t>D</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9514F0" w:rsidRDefault="001E18B1" w:rsidP="001E18B1">
      <w:pPr>
        <w:rPr>
          <w:rFonts w:cs="Arial"/>
        </w:rPr>
      </w:pPr>
      <w:r>
        <w:rPr>
          <w:rFonts w:cs="Arial"/>
        </w:rPr>
        <w:t xml:space="preserve">Inšpekcijski svet je bil ustanovljen na podlagi 11. člena Zakona o inšpekcijskem nadzoru z namenom, da bi kot medresorsko delovno telo predstavljal mehanizem usklajevanja delovanja različnih inšpekcij. Zakon o inšpekcijskem nadzoru je določil vključitev predstavnika Vlade Republike Slovenije - ministra, pristojnega za javno upravo, v delo Inšpekcijskega sveta z namenom olajšanja komunikacije med posameznimi inšpekcijami in Vlado Republike Slovenije. Za delovanje Inšpekcijskega sveta se uporabljata Zakon o inšpekcijskem nadzoru in Poslovnik Inšpekcijskega sveta. </w:t>
      </w:r>
    </w:p>
    <w:p w:rsidR="009514F0" w:rsidRDefault="009514F0" w:rsidP="001E18B1">
      <w:pPr>
        <w:rPr>
          <w:rFonts w:cs="Arial"/>
        </w:rPr>
      </w:pPr>
    </w:p>
    <w:p w:rsidR="001E18B1" w:rsidRDefault="001E18B1" w:rsidP="001E18B1">
      <w:pPr>
        <w:rPr>
          <w:rFonts w:cs="Arial"/>
        </w:rPr>
      </w:pPr>
      <w:r>
        <w:rPr>
          <w:rFonts w:cs="Arial"/>
        </w:rPr>
        <w:t xml:space="preserve">S formaliziranjem medsebojnega delovanja je zagotovljeno uspešnejše načrtovanje in izvajanje skupnih akcij pri inšpekcijskih nadzorih, pri katerih mora nadzor opraviti več inšpektorjev. Od uveljavitve Zakona o inšpekcijskem nadzoru do sedaj so inšpekcije opravile veliko uspešnih skupnih akcij, v katerih pa so občasno sodelovali tudi drugi državni organi in samoupravne lokalne skupnosti. O skupnih akcijah je seznanjena tudi javnost preko medijev in podatkov na spletnih straneh, kot tudi na podlagi vladnih gradiv, kot sta Poročilo o izvedbi strateških usmeritev in prioritet inšpektoratov oziroma inšpekcij za preteklo leto in Poročilo Inšpekcijskega sveta za preteklo leto. </w:t>
      </w:r>
    </w:p>
    <w:p w:rsidR="001E18B1" w:rsidRDefault="001E18B1" w:rsidP="001E18B1">
      <w:pPr>
        <w:rPr>
          <w:rFonts w:cs="Arial"/>
        </w:rPr>
      </w:pPr>
    </w:p>
    <w:p w:rsidR="001E18B1" w:rsidRPr="001E18B1" w:rsidRDefault="001E18B1" w:rsidP="001E18B1">
      <w:pPr>
        <w:rPr>
          <w:rFonts w:cs="Arial"/>
        </w:rPr>
      </w:pPr>
      <w:r w:rsidRPr="001E18B1">
        <w:rPr>
          <w:rFonts w:cs="Arial"/>
        </w:rPr>
        <w:t xml:space="preserve">V Republiki Sloveniji trenutno deluje 26 inšpekcij, ki so različno organizirane: kot posebni državni organ, agencije, v katerih delujejo inšpekcije, organi v sestavi ministrstev in inšpekcije, ki delujejo v okviru organov v sestavi ministrstev. V letu 2019 je bila v okviru Ministrstva za javno upravo ustanovljena Uprava RS za informacijsko varnost (v nadaljevanju: URSIV). Njeno osnovno poslanstvo je dvig odpornosti na kibernetske grožnje, ki lahko ogrozijo posameznike, podjetja, državne organe in družbo v celoti. Naloge URSIV so določene v 9. členu Uredbe o organih v sestavi ministrstev (Uradni list RS, št. </w:t>
      </w:r>
      <w:hyperlink r:id="rId8" w:tgtFrame="_blank" w:tooltip="Uredba o organih v sestavi ministrstev" w:history="1">
        <w:r w:rsidRPr="001E18B1">
          <w:rPr>
            <w:rStyle w:val="Hiperpovezava"/>
            <w:rFonts w:cs="Arial"/>
            <w:color w:val="auto"/>
            <w:u w:val="none"/>
          </w:rPr>
          <w:t>35/15</w:t>
        </w:r>
      </w:hyperlink>
      <w:r w:rsidRPr="001E18B1">
        <w:rPr>
          <w:rFonts w:cs="Arial"/>
        </w:rPr>
        <w:t xml:space="preserve">, </w:t>
      </w:r>
      <w:hyperlink r:id="rId9" w:tgtFrame="_blank" w:tooltip="Uredba o spremembah in dopolnitvah Uredbe o organih v sestavi ministrstev" w:history="1">
        <w:r w:rsidRPr="001E18B1">
          <w:rPr>
            <w:rStyle w:val="Hiperpovezava"/>
            <w:rFonts w:cs="Arial"/>
            <w:color w:val="auto"/>
            <w:u w:val="none"/>
          </w:rPr>
          <w:t>62/15</w:t>
        </w:r>
      </w:hyperlink>
      <w:r w:rsidRPr="001E18B1">
        <w:rPr>
          <w:rFonts w:cs="Arial"/>
        </w:rPr>
        <w:t xml:space="preserve">, </w:t>
      </w:r>
      <w:hyperlink r:id="rId10" w:tgtFrame="_blank" w:tooltip="Uredba o spremembah in dopolnitvi Uredbe o organih v sestavi ministrstev" w:history="1">
        <w:r w:rsidRPr="001E18B1">
          <w:rPr>
            <w:rStyle w:val="Hiperpovezava"/>
            <w:rFonts w:cs="Arial"/>
            <w:color w:val="auto"/>
            <w:u w:val="none"/>
          </w:rPr>
          <w:t>84/16</w:t>
        </w:r>
      </w:hyperlink>
      <w:r w:rsidRPr="001E18B1">
        <w:rPr>
          <w:rFonts w:cs="Arial"/>
        </w:rPr>
        <w:t xml:space="preserve">, </w:t>
      </w:r>
      <w:hyperlink r:id="rId11" w:tgtFrame="_blank" w:tooltip="Uredba o spremembi in dopolnitvi Uredbe o organih v sestavi ministrstev" w:history="1">
        <w:r w:rsidRPr="001E18B1">
          <w:rPr>
            <w:rStyle w:val="Hiperpovezava"/>
            <w:rFonts w:cs="Arial"/>
            <w:color w:val="auto"/>
            <w:u w:val="none"/>
          </w:rPr>
          <w:t>41/17</w:t>
        </w:r>
      </w:hyperlink>
      <w:r w:rsidRPr="001E18B1">
        <w:rPr>
          <w:rFonts w:cs="Arial"/>
        </w:rPr>
        <w:t xml:space="preserve">, </w:t>
      </w:r>
      <w:hyperlink r:id="rId12" w:tgtFrame="_blank" w:tooltip="Uredba o spremembah Uredbe o organih v sestavi ministrstev" w:history="1">
        <w:r w:rsidRPr="001E18B1">
          <w:rPr>
            <w:rStyle w:val="Hiperpovezava"/>
            <w:rFonts w:cs="Arial"/>
            <w:color w:val="auto"/>
            <w:u w:val="none"/>
          </w:rPr>
          <w:t>53/17</w:t>
        </w:r>
      </w:hyperlink>
      <w:r w:rsidRPr="001E18B1">
        <w:rPr>
          <w:rFonts w:cs="Arial"/>
        </w:rPr>
        <w:t xml:space="preserve">, </w:t>
      </w:r>
      <w:hyperlink r:id="rId13" w:tgtFrame="_blank" w:tooltip="Uredba o spremembah in dopolnitvah Uredbe o organih v sestavi ministrstev" w:history="1">
        <w:r w:rsidRPr="001E18B1">
          <w:rPr>
            <w:rStyle w:val="Hiperpovezava"/>
            <w:rFonts w:cs="Arial"/>
            <w:color w:val="auto"/>
            <w:u w:val="none"/>
          </w:rPr>
          <w:t>52/18</w:t>
        </w:r>
      </w:hyperlink>
      <w:r w:rsidRPr="001E18B1">
        <w:rPr>
          <w:rFonts w:cs="Arial"/>
        </w:rPr>
        <w:t xml:space="preserve">, </w:t>
      </w:r>
      <w:hyperlink r:id="rId14" w:tgtFrame="_blank" w:tooltip="Uredba o spremembi Uredbe o organih v sestavi ministrstev" w:history="1">
        <w:r w:rsidRPr="001E18B1">
          <w:rPr>
            <w:rStyle w:val="Hiperpovezava"/>
            <w:rFonts w:cs="Arial"/>
            <w:color w:val="auto"/>
            <w:u w:val="none"/>
          </w:rPr>
          <w:t>84/18</w:t>
        </w:r>
      </w:hyperlink>
      <w:r w:rsidRPr="001E18B1">
        <w:rPr>
          <w:rFonts w:cs="Arial"/>
        </w:rPr>
        <w:t xml:space="preserve">, </w:t>
      </w:r>
      <w:hyperlink r:id="rId15" w:tgtFrame="_blank" w:tooltip="Uredba o spremembi in dopolnitvah Uredbe o organih v sestavi ministrstev" w:history="1">
        <w:r w:rsidRPr="001E18B1">
          <w:rPr>
            <w:rStyle w:val="Hiperpovezava"/>
            <w:rFonts w:cs="Arial"/>
            <w:color w:val="auto"/>
            <w:u w:val="none"/>
          </w:rPr>
          <w:t>10/19</w:t>
        </w:r>
      </w:hyperlink>
      <w:r w:rsidRPr="001E18B1">
        <w:rPr>
          <w:rFonts w:cs="Arial"/>
        </w:rPr>
        <w:t xml:space="preserve"> in </w:t>
      </w:r>
      <w:hyperlink r:id="rId16" w:tgtFrame="_blank" w:tooltip="Uredba o dopolnitvi Uredbe o organih v sestavi ministrstev" w:history="1">
        <w:r w:rsidRPr="001E18B1">
          <w:rPr>
            <w:rStyle w:val="Hiperpovezava"/>
            <w:rFonts w:cs="Arial"/>
            <w:color w:val="auto"/>
            <w:u w:val="none"/>
          </w:rPr>
          <w:t>64/19</w:t>
        </w:r>
      </w:hyperlink>
      <w:r w:rsidRPr="001E18B1">
        <w:rPr>
          <w:rFonts w:cs="Arial"/>
        </w:rPr>
        <w:t xml:space="preserve">), med njimi pa je tudi opravljanje inšpekcijskega nadzora na področju elektronske identifikacije, storitev zaupanja ter nalog vodenja nacionalnega zanesljivega seznama ponudnikov kvalificiranih storitev zaupanja. V okviru URSIV tako deluje Inšpekcija za informacijsko družbo kot notranja organizacijska enota. </w:t>
      </w:r>
    </w:p>
    <w:p w:rsidR="001E18B1" w:rsidRDefault="001E18B1" w:rsidP="001E18B1">
      <w:pPr>
        <w:rPr>
          <w:rFonts w:cs="Arial"/>
        </w:rPr>
      </w:pPr>
    </w:p>
    <w:p w:rsidR="00B326FE" w:rsidRDefault="001E18B1" w:rsidP="001E18B1">
      <w:pPr>
        <w:rPr>
          <w:rFonts w:cs="Arial"/>
        </w:rPr>
      </w:pPr>
      <w:r>
        <w:rPr>
          <w:rFonts w:cs="Arial"/>
        </w:rPr>
        <w:t xml:space="preserve">Inšpekcije opozarjajo na dejstvo, da nadzirajo spoštovanje oziroma izvajanje vse več predpisov, čemur pa ne sledi zaposlovanje dodatnih inšpektorjev, zvišuje se tudi povprečna starost inšpektorjev, zaradi česar je vse težje organizirati delo, saj je več bolniških odsotnosti in dopustov. Vendar je tudi na tem področju opazen napredek, saj je Vlada Republike Slovenije s spremembami skupnega kadrovskega načrta omogočila dodatno zaposlovanje v inšpekcijah, s tem, da je treba upoštevati tudi dejstvo, da novi inšpektorji potrebujejo kar nekaj časa za usposabljanje, na podlagi katerega lahko potem samostojno opravljajo svoje delo. Iz podatkov v nadaljevanju poročila je mogoče ugotoviti tudi, da je povprečno število dni usposabljanj na posameznega inšpektorja le 4,5. </w:t>
      </w:r>
    </w:p>
    <w:p w:rsidR="00B326FE" w:rsidRDefault="00B326FE" w:rsidP="001E18B1">
      <w:pPr>
        <w:rPr>
          <w:rFonts w:cs="Arial"/>
        </w:rPr>
      </w:pPr>
    </w:p>
    <w:p w:rsidR="001E18B1" w:rsidRDefault="001E18B1" w:rsidP="001E18B1">
      <w:pPr>
        <w:rPr>
          <w:rFonts w:cs="Arial"/>
        </w:rPr>
      </w:pPr>
      <w:r>
        <w:rPr>
          <w:rFonts w:cs="Arial"/>
        </w:rPr>
        <w:t xml:space="preserve">Zaradi vse več pristojnosti in novih obveznosti inšpekcijskih služb je Vlada Republike Slovenije že pozvala pristojna ministrstva, da v postopke priprave predpisov vključijo tudi inšpekcijske službe in jim prav tako naložila, da proučijo predloge za spremembe predpisov, ki jih podajajo inšpekcijske službe v vsakokratnem poročilu Inšpekcijskega sveta. </w:t>
      </w:r>
    </w:p>
    <w:p w:rsidR="001E18B1" w:rsidRDefault="001E18B1" w:rsidP="001E18B1">
      <w:pPr>
        <w:rPr>
          <w:rFonts w:cs="Arial"/>
        </w:rPr>
      </w:pPr>
    </w:p>
    <w:p w:rsidR="001E18B1" w:rsidRDefault="001E18B1" w:rsidP="001E18B1">
      <w:pPr>
        <w:rPr>
          <w:rFonts w:cs="Arial"/>
        </w:rPr>
      </w:pPr>
      <w:r>
        <w:rPr>
          <w:rFonts w:cs="Arial"/>
        </w:rPr>
        <w:t xml:space="preserve">Inšpekcijske službe marsikaj združuje, vendar je treba upoštevati, da je 26 različnih področij, zato podatkov, ki so prikazani v preglednicah, ni mogoče uporabiti za primerjavo med njimi glede učinkovitosti in uspešnosti in so namenjeni splošnemu informiranju o delu inšpekcijskih služb. Zaradi navedene raznolikosti je še vedno ostalo odprto vprašanje glede uvedbe dveh novih kazalnikov pri pripravi poročila Inšpekcijskega sveta: koliko finančnih sredstev v posameznih inšpekcijskih službah je namenjenih za posameznega javnega uslužbenca in koliko finančnih sredstev v posameznih inšpekcijskih službah je namenjenih za posameznega inšpektorja. </w:t>
      </w:r>
    </w:p>
    <w:p w:rsidR="001E18B1" w:rsidRDefault="001E18B1" w:rsidP="001E18B1">
      <w:pPr>
        <w:rPr>
          <w:rFonts w:cs="Arial"/>
        </w:rPr>
      </w:pPr>
    </w:p>
    <w:p w:rsidR="001E18B1" w:rsidRDefault="001E18B1" w:rsidP="001E18B1">
      <w:pPr>
        <w:rPr>
          <w:rFonts w:cs="Arial"/>
        </w:rPr>
      </w:pPr>
      <w:r>
        <w:rPr>
          <w:rFonts w:cs="Arial"/>
        </w:rPr>
        <w:t xml:space="preserve">Inšpekcijski svet je do sedaj na sejah že večkrat razpravljal tudi o zagotovitvi informatike oziroma skupnem informacijskem sistemu. Ustanovljena je bila skupina 26 skrbnikov centraliziranih državnih organov, ki skrbi za dvosmerno komunikacijo med državnimi organi in Direktoratom za informacijsko družbo in informatiko, ki bo pripravila načrt o upravljanju informatike v državni upravi. Na tem področju so vsekakor še pričakovane rešitve, ki bodo olajšale delo inšpekcijskim službam. </w:t>
      </w:r>
    </w:p>
    <w:p w:rsidR="001E18B1" w:rsidRDefault="001E18B1" w:rsidP="001E18B1">
      <w:pPr>
        <w:rPr>
          <w:rFonts w:cs="Arial"/>
        </w:rPr>
      </w:pPr>
    </w:p>
    <w:p w:rsidR="00DD0778" w:rsidRPr="0049271E" w:rsidRDefault="00DD0778" w:rsidP="00DD0778">
      <w:pPr>
        <w:rPr>
          <w:rFonts w:cs="Arial"/>
        </w:rPr>
      </w:pPr>
    </w:p>
    <w:p w:rsidR="00DD0778" w:rsidRPr="0049271E" w:rsidRDefault="00DD0778" w:rsidP="00DD0778">
      <w:pPr>
        <w:rPr>
          <w:rFonts w:cs="Arial"/>
        </w:rPr>
      </w:pPr>
    </w:p>
    <w:p w:rsidR="00DD0778" w:rsidRPr="0049271E" w:rsidRDefault="00DD0778" w:rsidP="00DD0778">
      <w:pPr>
        <w:rPr>
          <w:rFonts w:cs="Arial"/>
        </w:rPr>
      </w:pPr>
    </w:p>
    <w:p w:rsidR="00DD0778" w:rsidRPr="0049271E" w:rsidRDefault="00DD0778" w:rsidP="00DD0778">
      <w:pPr>
        <w:rPr>
          <w:rFonts w:cs="Arial"/>
        </w:rPr>
      </w:pPr>
    </w:p>
    <w:p w:rsidR="00DD0778" w:rsidRPr="0049271E" w:rsidRDefault="00DD0778" w:rsidP="00DD0778">
      <w:pPr>
        <w:rPr>
          <w:rFonts w:cs="Arial"/>
        </w:rPr>
      </w:pPr>
    </w:p>
    <w:p w:rsidR="00DD0778" w:rsidRPr="0049271E" w:rsidRDefault="00DD0778" w:rsidP="00DD0778">
      <w:pPr>
        <w:rPr>
          <w:rFonts w:cs="Arial"/>
        </w:rPr>
      </w:pPr>
    </w:p>
    <w:p w:rsidR="00DD0778" w:rsidRPr="0049271E" w:rsidRDefault="00DD0778" w:rsidP="00DD0778">
      <w:pPr>
        <w:rPr>
          <w:rFonts w:cs="Arial"/>
        </w:rPr>
      </w:pPr>
    </w:p>
    <w:p w:rsidR="00DD0778" w:rsidRPr="0049271E" w:rsidRDefault="00DD0778" w:rsidP="00DD0778">
      <w:pPr>
        <w:ind w:left="4320" w:firstLine="720"/>
        <w:rPr>
          <w:rFonts w:cs="Arial"/>
        </w:rPr>
      </w:pPr>
    </w:p>
    <w:p w:rsidR="00DD0778" w:rsidRPr="0049271E" w:rsidRDefault="00DD0778" w:rsidP="00DD0778">
      <w:pPr>
        <w:ind w:left="4320" w:firstLine="720"/>
        <w:rPr>
          <w:rFonts w:cs="Arial"/>
        </w:rPr>
      </w:pPr>
    </w:p>
    <w:p w:rsidR="00DD0778" w:rsidRPr="0049271E" w:rsidRDefault="00DD0778" w:rsidP="00DD0778">
      <w:pPr>
        <w:ind w:left="4320" w:firstLine="720"/>
        <w:rPr>
          <w:rFonts w:cs="Arial"/>
        </w:rPr>
      </w:pPr>
    </w:p>
    <w:p w:rsidR="00DD0778" w:rsidRPr="0049271E" w:rsidRDefault="00DD0778" w:rsidP="00DD0778">
      <w:pPr>
        <w:rPr>
          <w:rFonts w:cs="Arial"/>
        </w:rPr>
      </w:pPr>
    </w:p>
    <w:p w:rsidR="00DD0778" w:rsidRPr="0049271E" w:rsidRDefault="00DD0778" w:rsidP="00DD0778">
      <w:pPr>
        <w:ind w:left="5040"/>
        <w:rPr>
          <w:rFonts w:cs="Arial"/>
        </w:rPr>
      </w:pPr>
    </w:p>
    <w:p w:rsidR="00E5307F" w:rsidRPr="0049271E" w:rsidRDefault="00DD0778" w:rsidP="00820DAB">
      <w:pPr>
        <w:rPr>
          <w:rFonts w:cs="Arial"/>
        </w:rPr>
      </w:pPr>
      <w:r w:rsidRPr="0049271E">
        <w:rPr>
          <w:rFonts w:cs="Arial"/>
        </w:rPr>
        <w:br w:type="page"/>
      </w:r>
    </w:p>
    <w:p w:rsidR="00E5307F" w:rsidRPr="0049271E" w:rsidRDefault="00E5307F" w:rsidP="001C094C">
      <w:pPr>
        <w:pStyle w:val="Naslov1"/>
      </w:pPr>
      <w:bookmarkStart w:id="40" w:name="_Toc480535552"/>
      <w:bookmarkStart w:id="41" w:name="_Toc483493349"/>
      <w:bookmarkStart w:id="42" w:name="_Toc484445222"/>
      <w:bookmarkStart w:id="43" w:name="_Toc484690690"/>
      <w:bookmarkStart w:id="44" w:name="_Toc485029069"/>
      <w:bookmarkStart w:id="45" w:name="_Toc491783250"/>
      <w:bookmarkStart w:id="46" w:name="_Toc508611796"/>
      <w:bookmarkStart w:id="47" w:name="_Toc509927907"/>
      <w:bookmarkStart w:id="48" w:name="_Toc509928055"/>
      <w:bookmarkStart w:id="49" w:name="_Toc510181309"/>
      <w:bookmarkStart w:id="50" w:name="_Toc511642087"/>
      <w:bookmarkStart w:id="51" w:name="_Toc512413137"/>
      <w:bookmarkStart w:id="52" w:name="_Toc512417886"/>
      <w:r w:rsidRPr="0049271E">
        <w:lastRenderedPageBreak/>
        <w:t>2. SEZNAM IN POJASNILA UPORABLJENIH KRATIC</w:t>
      </w:r>
      <w:bookmarkEnd w:id="40"/>
      <w:bookmarkEnd w:id="41"/>
      <w:bookmarkEnd w:id="42"/>
      <w:bookmarkEnd w:id="43"/>
      <w:bookmarkEnd w:id="44"/>
      <w:bookmarkEnd w:id="45"/>
      <w:bookmarkEnd w:id="46"/>
      <w:bookmarkEnd w:id="47"/>
      <w:bookmarkEnd w:id="48"/>
      <w:bookmarkEnd w:id="49"/>
      <w:bookmarkEnd w:id="50"/>
      <w:bookmarkEnd w:id="51"/>
      <w:bookmarkEnd w:id="52"/>
    </w:p>
    <w:p w:rsidR="00304494" w:rsidRPr="0049271E" w:rsidRDefault="0083450A" w:rsidP="006E2C3E">
      <w:pPr>
        <w:numPr>
          <w:ilvl w:val="0"/>
          <w:numId w:val="5"/>
        </w:numPr>
        <w:tabs>
          <w:tab w:val="clear" w:pos="720"/>
          <w:tab w:val="num" w:pos="360"/>
        </w:tabs>
        <w:spacing w:line="240" w:lineRule="atLeast"/>
        <w:ind w:left="360"/>
        <w:rPr>
          <w:rFonts w:cs="Arial"/>
        </w:rPr>
      </w:pPr>
      <w:r w:rsidRPr="0049271E">
        <w:rPr>
          <w:rFonts w:cs="Arial"/>
          <w:b/>
        </w:rPr>
        <w:t xml:space="preserve">SEZNAM IN POJASNILA KRATIC </w:t>
      </w:r>
      <w:r w:rsidR="00736CC5" w:rsidRPr="0049271E">
        <w:rPr>
          <w:rFonts w:cs="Arial"/>
          <w:b/>
        </w:rPr>
        <w:t>INŠPEKCIJSKIH ORGANOV</w:t>
      </w:r>
    </w:p>
    <w:p w:rsidR="00AF6921" w:rsidRPr="0049271E" w:rsidRDefault="00AF6921" w:rsidP="006E2C3E">
      <w:pPr>
        <w:spacing w:line="240" w:lineRule="atLeast"/>
        <w:ind w:left="360"/>
        <w:rPr>
          <w:rFonts w:cs="Arial"/>
        </w:rPr>
      </w:pPr>
    </w:p>
    <w:p w:rsidR="00304494" w:rsidRPr="0049271E" w:rsidRDefault="00304494" w:rsidP="00301AEA">
      <w:pPr>
        <w:spacing w:line="240" w:lineRule="atLeast"/>
        <w:rPr>
          <w:rFonts w:cs="Arial"/>
          <w:u w:val="single"/>
        </w:rPr>
      </w:pPr>
      <w:r w:rsidRPr="0049271E">
        <w:rPr>
          <w:rFonts w:cs="Arial"/>
          <w:u w:val="single"/>
        </w:rPr>
        <w:t xml:space="preserve">Inšpekcijski organi, ki so organizirani </w:t>
      </w:r>
      <w:r w:rsidR="00FD0FFF" w:rsidRPr="0049271E">
        <w:rPr>
          <w:rFonts w:cs="Arial"/>
          <w:u w:val="single"/>
        </w:rPr>
        <w:t xml:space="preserve">kot </w:t>
      </w:r>
      <w:r w:rsidRPr="0049271E">
        <w:rPr>
          <w:rFonts w:cs="Arial"/>
          <w:u w:val="single"/>
        </w:rPr>
        <w:t>samostojen državni organ:</w:t>
      </w:r>
    </w:p>
    <w:p w:rsidR="00897C6A" w:rsidRPr="0049271E" w:rsidRDefault="00897C6A" w:rsidP="00301AEA">
      <w:pPr>
        <w:spacing w:line="240" w:lineRule="atLeast"/>
        <w:rPr>
          <w:rFonts w:cs="Arial"/>
          <w:u w:val="single"/>
        </w:rPr>
      </w:pPr>
    </w:p>
    <w:p w:rsidR="00304494" w:rsidRPr="0049271E" w:rsidRDefault="00304494" w:rsidP="00301AEA">
      <w:pPr>
        <w:numPr>
          <w:ilvl w:val="0"/>
          <w:numId w:val="17"/>
        </w:numPr>
        <w:spacing w:line="240" w:lineRule="atLeast"/>
        <w:ind w:left="360"/>
        <w:rPr>
          <w:rFonts w:cs="Arial"/>
        </w:rPr>
      </w:pPr>
      <w:r w:rsidRPr="0049271E">
        <w:rPr>
          <w:rFonts w:cs="Arial"/>
        </w:rPr>
        <w:t>IP: Informacijski pooblaščenec</w:t>
      </w:r>
    </w:p>
    <w:p w:rsidR="00304494" w:rsidRPr="0049271E" w:rsidRDefault="00304494" w:rsidP="00301AEA">
      <w:pPr>
        <w:spacing w:line="240" w:lineRule="atLeast"/>
        <w:rPr>
          <w:rFonts w:cs="Arial"/>
        </w:rPr>
      </w:pPr>
    </w:p>
    <w:p w:rsidR="00304494" w:rsidRPr="0049271E" w:rsidRDefault="00304494" w:rsidP="00301AEA">
      <w:pPr>
        <w:spacing w:line="240" w:lineRule="atLeast"/>
        <w:rPr>
          <w:rFonts w:cs="Arial"/>
          <w:u w:val="single"/>
        </w:rPr>
      </w:pPr>
      <w:r w:rsidRPr="0049271E">
        <w:rPr>
          <w:rFonts w:cs="Arial"/>
          <w:u w:val="single"/>
        </w:rPr>
        <w:t>Javne agencije, znotraj kateri</w:t>
      </w:r>
      <w:r w:rsidR="00564506">
        <w:rPr>
          <w:rFonts w:cs="Arial"/>
          <w:u w:val="single"/>
        </w:rPr>
        <w:t>h</w:t>
      </w:r>
      <w:r w:rsidRPr="0049271E">
        <w:rPr>
          <w:rFonts w:cs="Arial"/>
          <w:u w:val="single"/>
        </w:rPr>
        <w:t xml:space="preserve"> delujejo inšpekcije:</w:t>
      </w:r>
    </w:p>
    <w:p w:rsidR="00897C6A" w:rsidRPr="0049271E" w:rsidRDefault="00897C6A" w:rsidP="00301AEA">
      <w:pPr>
        <w:spacing w:line="240" w:lineRule="atLeast"/>
        <w:rPr>
          <w:rFonts w:cs="Arial"/>
          <w:u w:val="single"/>
        </w:rPr>
      </w:pPr>
    </w:p>
    <w:p w:rsidR="00F57C1F" w:rsidRPr="0049271E" w:rsidRDefault="00F57C1F" w:rsidP="00301AEA">
      <w:pPr>
        <w:numPr>
          <w:ilvl w:val="0"/>
          <w:numId w:val="18"/>
        </w:numPr>
        <w:spacing w:line="240" w:lineRule="atLeast"/>
        <w:ind w:left="360"/>
        <w:rPr>
          <w:rFonts w:cs="Arial"/>
        </w:rPr>
      </w:pPr>
      <w:r w:rsidRPr="0049271E">
        <w:rPr>
          <w:rFonts w:cs="Arial"/>
        </w:rPr>
        <w:t>AKOS:</w:t>
      </w:r>
      <w:r w:rsidR="00743938" w:rsidRPr="0049271E">
        <w:rPr>
          <w:rFonts w:cs="Arial"/>
        </w:rPr>
        <w:t xml:space="preserve"> Agencija za komunikacijska omrežja in storitve Republike Slovenije</w:t>
      </w:r>
    </w:p>
    <w:p w:rsidR="00423DB1" w:rsidRPr="0049271E" w:rsidRDefault="00423DB1" w:rsidP="00301AEA">
      <w:pPr>
        <w:numPr>
          <w:ilvl w:val="0"/>
          <w:numId w:val="18"/>
        </w:numPr>
        <w:spacing w:line="240" w:lineRule="atLeast"/>
        <w:ind w:left="360"/>
        <w:rPr>
          <w:rFonts w:cs="Arial"/>
        </w:rPr>
      </w:pPr>
      <w:r w:rsidRPr="0049271E">
        <w:rPr>
          <w:rFonts w:cs="Arial"/>
        </w:rPr>
        <w:t xml:space="preserve">CAA: Civil </w:t>
      </w:r>
      <w:proofErr w:type="spellStart"/>
      <w:r w:rsidRPr="0049271E">
        <w:rPr>
          <w:rFonts w:cs="Arial"/>
        </w:rPr>
        <w:t>aviaton</w:t>
      </w:r>
      <w:proofErr w:type="spellEnd"/>
      <w:r w:rsidRPr="0049271E">
        <w:rPr>
          <w:rFonts w:cs="Arial"/>
        </w:rPr>
        <w:t xml:space="preserve"> </w:t>
      </w:r>
      <w:proofErr w:type="spellStart"/>
      <w:r w:rsidRPr="0049271E">
        <w:rPr>
          <w:rFonts w:cs="Arial"/>
        </w:rPr>
        <w:t>agency</w:t>
      </w:r>
      <w:proofErr w:type="spellEnd"/>
      <w:r w:rsidRPr="0049271E">
        <w:rPr>
          <w:rFonts w:cs="Arial"/>
        </w:rPr>
        <w:t xml:space="preserve"> </w:t>
      </w:r>
      <w:proofErr w:type="spellStart"/>
      <w:r w:rsidRPr="0049271E">
        <w:rPr>
          <w:rFonts w:cs="Arial"/>
        </w:rPr>
        <w:t>of</w:t>
      </w:r>
      <w:proofErr w:type="spellEnd"/>
      <w:r w:rsidRPr="0049271E">
        <w:rPr>
          <w:rFonts w:cs="Arial"/>
        </w:rPr>
        <w:t xml:space="preserve"> </w:t>
      </w:r>
      <w:proofErr w:type="spellStart"/>
      <w:r w:rsidRPr="0049271E">
        <w:rPr>
          <w:rFonts w:cs="Arial"/>
        </w:rPr>
        <w:t>the</w:t>
      </w:r>
      <w:proofErr w:type="spellEnd"/>
      <w:r w:rsidRPr="0049271E">
        <w:rPr>
          <w:rFonts w:cs="Arial"/>
        </w:rPr>
        <w:t xml:space="preserve"> </w:t>
      </w:r>
      <w:proofErr w:type="spellStart"/>
      <w:r w:rsidRPr="0049271E">
        <w:rPr>
          <w:rFonts w:cs="Arial"/>
        </w:rPr>
        <w:t>Republic</w:t>
      </w:r>
      <w:proofErr w:type="spellEnd"/>
      <w:r w:rsidRPr="0049271E">
        <w:rPr>
          <w:rFonts w:cs="Arial"/>
        </w:rPr>
        <w:t xml:space="preserve"> </w:t>
      </w:r>
      <w:proofErr w:type="spellStart"/>
      <w:r w:rsidRPr="0049271E">
        <w:rPr>
          <w:rFonts w:cs="Arial"/>
        </w:rPr>
        <w:t>of</w:t>
      </w:r>
      <w:proofErr w:type="spellEnd"/>
      <w:r w:rsidRPr="0049271E">
        <w:rPr>
          <w:rFonts w:cs="Arial"/>
        </w:rPr>
        <w:t xml:space="preserve"> </w:t>
      </w:r>
      <w:proofErr w:type="spellStart"/>
      <w:r w:rsidRPr="0049271E">
        <w:rPr>
          <w:rFonts w:cs="Arial"/>
        </w:rPr>
        <w:t>Slovenia</w:t>
      </w:r>
      <w:proofErr w:type="spellEnd"/>
      <w:r w:rsidRPr="0049271E">
        <w:rPr>
          <w:rFonts w:cs="Arial"/>
        </w:rPr>
        <w:t xml:space="preserve"> (</w:t>
      </w:r>
      <w:r w:rsidRPr="0049271E">
        <w:rPr>
          <w:rFonts w:cs="Arial"/>
          <w:lang w:val="pl-PL"/>
        </w:rPr>
        <w:t>Javna agencija za civilno letals</w:t>
      </w:r>
      <w:r w:rsidR="00092DA8" w:rsidRPr="0049271E">
        <w:rPr>
          <w:rFonts w:cs="Arial"/>
          <w:lang w:val="pl-PL"/>
        </w:rPr>
        <w:t>tvo Republike Slovenije – JACL)</w:t>
      </w:r>
    </w:p>
    <w:p w:rsidR="00304494" w:rsidRPr="0049271E" w:rsidRDefault="00304494" w:rsidP="00301AEA">
      <w:pPr>
        <w:numPr>
          <w:ilvl w:val="0"/>
          <w:numId w:val="18"/>
        </w:numPr>
        <w:spacing w:line="240" w:lineRule="atLeast"/>
        <w:ind w:left="360"/>
        <w:rPr>
          <w:rFonts w:cs="Arial"/>
        </w:rPr>
      </w:pPr>
      <w:r w:rsidRPr="0049271E">
        <w:rPr>
          <w:rFonts w:cs="Arial"/>
          <w:lang w:val="pl-PL"/>
        </w:rPr>
        <w:t xml:space="preserve">JAZMP: </w:t>
      </w:r>
      <w:r w:rsidRPr="0049271E">
        <w:rPr>
          <w:rFonts w:cs="Arial"/>
        </w:rPr>
        <w:t>Javna agencija Republike Slovenije za zdravila in medicinske pripomočke</w:t>
      </w:r>
    </w:p>
    <w:p w:rsidR="00304494" w:rsidRPr="0049271E" w:rsidRDefault="00304494" w:rsidP="00301AEA">
      <w:pPr>
        <w:spacing w:line="240" w:lineRule="atLeast"/>
        <w:rPr>
          <w:rFonts w:cs="Arial"/>
          <w:lang w:val="pl-PL"/>
        </w:rPr>
      </w:pPr>
    </w:p>
    <w:p w:rsidR="00304494" w:rsidRPr="0049271E" w:rsidRDefault="00366273" w:rsidP="00301AEA">
      <w:pPr>
        <w:spacing w:line="240" w:lineRule="atLeast"/>
        <w:rPr>
          <w:rFonts w:cs="Arial"/>
          <w:u w:val="single"/>
        </w:rPr>
      </w:pPr>
      <w:r w:rsidRPr="0049271E">
        <w:rPr>
          <w:rFonts w:cs="Arial"/>
          <w:u w:val="single"/>
        </w:rPr>
        <w:t>Inšpekcijski organi, ki delujejo kot organi v sestavi ministrstev:</w:t>
      </w:r>
    </w:p>
    <w:p w:rsidR="00366273" w:rsidRPr="0049271E" w:rsidRDefault="00366273" w:rsidP="00301AEA">
      <w:pPr>
        <w:spacing w:line="240" w:lineRule="atLeast"/>
        <w:rPr>
          <w:rFonts w:cs="Arial"/>
          <w:u w:val="single"/>
        </w:rPr>
      </w:pPr>
    </w:p>
    <w:p w:rsidR="00897C6A" w:rsidRPr="0049271E" w:rsidRDefault="00897C6A" w:rsidP="00301AEA">
      <w:pPr>
        <w:numPr>
          <w:ilvl w:val="0"/>
          <w:numId w:val="19"/>
        </w:numPr>
        <w:spacing w:line="240" w:lineRule="atLeast"/>
        <w:ind w:left="360"/>
        <w:rPr>
          <w:rFonts w:cs="Arial"/>
        </w:rPr>
      </w:pPr>
      <w:r w:rsidRPr="0049271E">
        <w:rPr>
          <w:rFonts w:cs="Arial"/>
        </w:rPr>
        <w:t>IRSD: Inšpektorat Republike Slovenije za delo</w:t>
      </w:r>
    </w:p>
    <w:p w:rsidR="00897C6A" w:rsidRPr="0049271E" w:rsidRDefault="00897C6A" w:rsidP="00301AEA">
      <w:pPr>
        <w:numPr>
          <w:ilvl w:val="0"/>
          <w:numId w:val="19"/>
        </w:numPr>
        <w:spacing w:line="240" w:lineRule="atLeast"/>
        <w:ind w:left="360"/>
        <w:rPr>
          <w:rFonts w:cs="Arial"/>
          <w:lang w:val="pl-PL"/>
        </w:rPr>
      </w:pPr>
      <w:r w:rsidRPr="0049271E">
        <w:rPr>
          <w:rFonts w:cs="Arial"/>
          <w:lang w:val="pl-PL"/>
        </w:rPr>
        <w:t>IRSKGLR: Inšpektorat Republike Slovenije za kmetijstvo, gozdarstvo, lovstvo in ribištvo</w:t>
      </w:r>
    </w:p>
    <w:p w:rsidR="00897C6A" w:rsidRPr="0049271E" w:rsidRDefault="00897C6A" w:rsidP="00301AEA">
      <w:pPr>
        <w:numPr>
          <w:ilvl w:val="0"/>
          <w:numId w:val="19"/>
        </w:numPr>
        <w:spacing w:line="240" w:lineRule="atLeast"/>
        <w:ind w:left="360"/>
        <w:rPr>
          <w:rFonts w:cs="Arial"/>
        </w:rPr>
      </w:pPr>
      <w:r w:rsidRPr="0049271E">
        <w:rPr>
          <w:rFonts w:cs="Arial"/>
          <w:lang w:val="pl-PL"/>
        </w:rPr>
        <w:t>IRSKM: Inšpektorat Republike Slovenije za kulturo in medije</w:t>
      </w:r>
    </w:p>
    <w:p w:rsidR="00897C6A" w:rsidRPr="0049271E" w:rsidRDefault="00897C6A" w:rsidP="00301AEA">
      <w:pPr>
        <w:numPr>
          <w:ilvl w:val="0"/>
          <w:numId w:val="19"/>
        </w:numPr>
        <w:spacing w:line="240" w:lineRule="atLeast"/>
        <w:ind w:left="360"/>
        <w:rPr>
          <w:rFonts w:cs="Arial"/>
        </w:rPr>
      </w:pPr>
      <w:r w:rsidRPr="0049271E">
        <w:rPr>
          <w:rFonts w:cs="Arial"/>
          <w:lang w:val="pl-PL"/>
        </w:rPr>
        <w:t>IRSNZ: Inšpektorat Republike Slovenije za notranje zadeve</w:t>
      </w:r>
    </w:p>
    <w:p w:rsidR="00897C6A" w:rsidRPr="0049271E" w:rsidRDefault="00897C6A" w:rsidP="00301AEA">
      <w:pPr>
        <w:numPr>
          <w:ilvl w:val="0"/>
          <w:numId w:val="19"/>
        </w:numPr>
        <w:spacing w:line="240" w:lineRule="atLeast"/>
        <w:ind w:left="360"/>
        <w:rPr>
          <w:rFonts w:cs="Arial"/>
        </w:rPr>
      </w:pPr>
      <w:r w:rsidRPr="0049271E">
        <w:rPr>
          <w:rFonts w:cs="Arial"/>
        </w:rPr>
        <w:t>IRSO: Inšpektorat</w:t>
      </w:r>
      <w:r w:rsidR="00092DA8" w:rsidRPr="0049271E">
        <w:rPr>
          <w:rFonts w:cs="Arial"/>
        </w:rPr>
        <w:t xml:space="preserve"> Republike Slovenije za obrambo</w:t>
      </w:r>
    </w:p>
    <w:p w:rsidR="00897C6A" w:rsidRPr="0049271E" w:rsidRDefault="00897C6A" w:rsidP="00301AEA">
      <w:pPr>
        <w:numPr>
          <w:ilvl w:val="0"/>
          <w:numId w:val="19"/>
        </w:numPr>
        <w:spacing w:line="240" w:lineRule="atLeast"/>
        <w:ind w:left="360"/>
        <w:rPr>
          <w:rFonts w:cs="Arial"/>
        </w:rPr>
      </w:pPr>
      <w:r w:rsidRPr="0049271E">
        <w:rPr>
          <w:rFonts w:cs="Arial"/>
        </w:rPr>
        <w:t xml:space="preserve">IRSVNDN: Inšpektorat Republike Slovenije za varstvo pred naravnimi in drugimi </w:t>
      </w:r>
      <w:r w:rsidR="00092DA8" w:rsidRPr="0049271E">
        <w:rPr>
          <w:rFonts w:cs="Arial"/>
        </w:rPr>
        <w:t>nesrečami</w:t>
      </w:r>
    </w:p>
    <w:p w:rsidR="00897C6A" w:rsidRPr="0049271E" w:rsidRDefault="00897C6A" w:rsidP="00301AEA">
      <w:pPr>
        <w:numPr>
          <w:ilvl w:val="0"/>
          <w:numId w:val="19"/>
        </w:numPr>
        <w:spacing w:line="240" w:lineRule="atLeast"/>
        <w:ind w:left="360"/>
        <w:rPr>
          <w:rFonts w:cs="Arial"/>
        </w:rPr>
      </w:pPr>
      <w:r w:rsidRPr="0049271E">
        <w:rPr>
          <w:rFonts w:cs="Arial"/>
        </w:rPr>
        <w:t>IRSŠŠ: Inšpektorat Republik</w:t>
      </w:r>
      <w:r w:rsidR="00092DA8" w:rsidRPr="0049271E">
        <w:rPr>
          <w:rFonts w:cs="Arial"/>
        </w:rPr>
        <w:t>e Slovenije za šolstvo in šport</w:t>
      </w:r>
    </w:p>
    <w:p w:rsidR="00897C6A" w:rsidRPr="0049271E" w:rsidRDefault="00897C6A" w:rsidP="00301AEA">
      <w:pPr>
        <w:numPr>
          <w:ilvl w:val="0"/>
          <w:numId w:val="19"/>
        </w:numPr>
        <w:spacing w:line="240" w:lineRule="atLeast"/>
        <w:ind w:left="360"/>
        <w:rPr>
          <w:rFonts w:cs="Arial"/>
        </w:rPr>
      </w:pPr>
      <w:r w:rsidRPr="0049271E">
        <w:rPr>
          <w:rFonts w:cs="Arial"/>
        </w:rPr>
        <w:t xml:space="preserve">IJS: Inšpektorat </w:t>
      </w:r>
      <w:r w:rsidR="004D1D05">
        <w:rPr>
          <w:rFonts w:cs="Arial"/>
        </w:rPr>
        <w:t xml:space="preserve">Republike Slovenije </w:t>
      </w:r>
      <w:r w:rsidRPr="0049271E">
        <w:rPr>
          <w:rFonts w:cs="Arial"/>
        </w:rPr>
        <w:t>za javni sektor</w:t>
      </w:r>
      <w:r w:rsidR="00542052">
        <w:rPr>
          <w:rFonts w:cs="Arial"/>
        </w:rPr>
        <w:t>, UI: Upravna inšpekcija, ISJU: Inšpekcija za sistem javnih uslužbencev</w:t>
      </w:r>
    </w:p>
    <w:p w:rsidR="00897C6A" w:rsidRPr="0049271E" w:rsidRDefault="00897C6A" w:rsidP="00301AEA">
      <w:pPr>
        <w:numPr>
          <w:ilvl w:val="0"/>
          <w:numId w:val="19"/>
        </w:numPr>
        <w:spacing w:line="240" w:lineRule="atLeast"/>
        <w:ind w:left="360"/>
        <w:rPr>
          <w:rFonts w:cs="Arial"/>
        </w:rPr>
      </w:pPr>
      <w:r w:rsidRPr="0049271E">
        <w:rPr>
          <w:rFonts w:cs="Arial"/>
        </w:rPr>
        <w:t>IRSI: Inšpektorat Republike Slovenije za infrastrukturo</w:t>
      </w:r>
    </w:p>
    <w:p w:rsidR="00897C6A" w:rsidRPr="0049271E" w:rsidRDefault="00897C6A" w:rsidP="00301AEA">
      <w:pPr>
        <w:numPr>
          <w:ilvl w:val="0"/>
          <w:numId w:val="19"/>
        </w:numPr>
        <w:spacing w:line="240" w:lineRule="atLeast"/>
        <w:ind w:left="360"/>
        <w:rPr>
          <w:rFonts w:cs="Arial"/>
        </w:rPr>
      </w:pPr>
      <w:r w:rsidRPr="0049271E">
        <w:rPr>
          <w:rFonts w:cs="Arial"/>
        </w:rPr>
        <w:t>ZIRS: Zdravstveni inšpektorat Republike Slovenije</w:t>
      </w:r>
    </w:p>
    <w:p w:rsidR="00897C6A" w:rsidRPr="0049271E" w:rsidRDefault="00897C6A" w:rsidP="00301AEA">
      <w:pPr>
        <w:numPr>
          <w:ilvl w:val="0"/>
          <w:numId w:val="19"/>
        </w:numPr>
        <w:spacing w:line="240" w:lineRule="atLeast"/>
        <w:ind w:left="360"/>
        <w:rPr>
          <w:rFonts w:cs="Arial"/>
        </w:rPr>
      </w:pPr>
      <w:r w:rsidRPr="0049271E">
        <w:rPr>
          <w:rFonts w:cs="Arial"/>
        </w:rPr>
        <w:t xml:space="preserve">TIRS: Tržni </w:t>
      </w:r>
      <w:r w:rsidR="00092DA8" w:rsidRPr="0049271E">
        <w:rPr>
          <w:rFonts w:cs="Arial"/>
        </w:rPr>
        <w:t>inšpektorat Republike Slovenije</w:t>
      </w:r>
    </w:p>
    <w:p w:rsidR="00897C6A" w:rsidRPr="0049271E" w:rsidRDefault="00897C6A" w:rsidP="00301AEA">
      <w:pPr>
        <w:numPr>
          <w:ilvl w:val="0"/>
          <w:numId w:val="19"/>
        </w:numPr>
        <w:spacing w:line="240" w:lineRule="atLeast"/>
        <w:ind w:left="360"/>
        <w:rPr>
          <w:rFonts w:cs="Arial"/>
        </w:rPr>
      </w:pPr>
      <w:r w:rsidRPr="0049271E">
        <w:rPr>
          <w:rFonts w:cs="Arial"/>
        </w:rPr>
        <w:t>IRSOP: Inšpektorat Republike</w:t>
      </w:r>
      <w:r w:rsidR="00092DA8" w:rsidRPr="0049271E">
        <w:rPr>
          <w:rFonts w:cs="Arial"/>
        </w:rPr>
        <w:t xml:space="preserve"> Slovenije za okolje in prostor</w:t>
      </w:r>
    </w:p>
    <w:p w:rsidR="00897C6A" w:rsidRPr="0049271E" w:rsidRDefault="00897C6A" w:rsidP="006E2C3E">
      <w:pPr>
        <w:spacing w:line="240" w:lineRule="atLeast"/>
        <w:ind w:left="360"/>
        <w:rPr>
          <w:rFonts w:cs="Arial"/>
        </w:rPr>
      </w:pPr>
    </w:p>
    <w:p w:rsidR="00897C6A" w:rsidRPr="0049271E" w:rsidRDefault="00897C6A" w:rsidP="00301AEA">
      <w:pPr>
        <w:spacing w:line="240" w:lineRule="atLeast"/>
        <w:rPr>
          <w:rFonts w:cs="Arial"/>
          <w:u w:val="single"/>
        </w:rPr>
      </w:pPr>
      <w:r w:rsidRPr="0049271E">
        <w:rPr>
          <w:rFonts w:cs="Arial"/>
          <w:u w:val="single"/>
        </w:rPr>
        <w:t>Organi v sestavi ministrstev, znotraj katerih delujejo inšpekcije:</w:t>
      </w:r>
    </w:p>
    <w:p w:rsidR="00366273" w:rsidRPr="0049271E" w:rsidRDefault="00366273" w:rsidP="00301AEA">
      <w:pPr>
        <w:spacing w:line="240" w:lineRule="atLeast"/>
        <w:rPr>
          <w:rFonts w:cs="Arial"/>
        </w:rPr>
      </w:pPr>
    </w:p>
    <w:p w:rsidR="00745BB9" w:rsidRPr="0049271E" w:rsidRDefault="00745BB9" w:rsidP="00301AEA">
      <w:pPr>
        <w:numPr>
          <w:ilvl w:val="0"/>
          <w:numId w:val="20"/>
        </w:numPr>
        <w:spacing w:line="240" w:lineRule="atLeast"/>
        <w:ind w:left="360"/>
        <w:rPr>
          <w:rFonts w:cs="Arial"/>
        </w:rPr>
      </w:pPr>
      <w:r w:rsidRPr="0049271E">
        <w:rPr>
          <w:rFonts w:cs="Arial"/>
        </w:rPr>
        <w:t>FURS: Finančna uprava Republike Slovenije</w:t>
      </w:r>
    </w:p>
    <w:p w:rsidR="00745BB9" w:rsidRPr="0049271E" w:rsidRDefault="00420F6E" w:rsidP="00301AEA">
      <w:pPr>
        <w:numPr>
          <w:ilvl w:val="0"/>
          <w:numId w:val="20"/>
        </w:numPr>
        <w:spacing w:line="240" w:lineRule="atLeast"/>
        <w:ind w:left="360"/>
        <w:rPr>
          <w:rFonts w:cs="Arial"/>
        </w:rPr>
      </w:pPr>
      <w:r w:rsidRPr="0049271E">
        <w:rPr>
          <w:rFonts w:cs="Arial"/>
        </w:rPr>
        <w:t>U</w:t>
      </w:r>
      <w:r w:rsidR="00745BB9" w:rsidRPr="0049271E">
        <w:rPr>
          <w:rFonts w:cs="Arial"/>
        </w:rPr>
        <w:t>NP: Urad Republike Slovenije za nadzor proračuna</w:t>
      </w:r>
    </w:p>
    <w:p w:rsidR="00745BB9" w:rsidRPr="0049271E" w:rsidRDefault="00745BB9" w:rsidP="00301AEA">
      <w:pPr>
        <w:numPr>
          <w:ilvl w:val="0"/>
          <w:numId w:val="20"/>
        </w:numPr>
        <w:spacing w:line="240" w:lineRule="atLeast"/>
        <w:ind w:left="360"/>
        <w:rPr>
          <w:rFonts w:cs="Arial"/>
        </w:rPr>
      </w:pPr>
      <w:r w:rsidRPr="0049271E">
        <w:rPr>
          <w:rFonts w:cs="Arial"/>
          <w:lang w:val="pl-PL"/>
        </w:rPr>
        <w:t>URSPPD: Urad Republike Slovenije za preprečevanje pranja denarja</w:t>
      </w:r>
    </w:p>
    <w:p w:rsidR="00745BB9" w:rsidRPr="0049271E" w:rsidRDefault="00745BB9" w:rsidP="00301AEA">
      <w:pPr>
        <w:numPr>
          <w:ilvl w:val="0"/>
          <w:numId w:val="20"/>
        </w:numPr>
        <w:spacing w:line="240" w:lineRule="atLeast"/>
        <w:ind w:left="360"/>
        <w:rPr>
          <w:rFonts w:cs="Arial"/>
        </w:rPr>
      </w:pPr>
      <w:r w:rsidRPr="0049271E">
        <w:rPr>
          <w:rFonts w:cs="Arial"/>
          <w:lang w:val="pl-PL"/>
        </w:rPr>
        <w:t xml:space="preserve">UVHVVR: Uprava Republike Slovenije </w:t>
      </w:r>
      <w:r w:rsidRPr="0049271E">
        <w:rPr>
          <w:rFonts w:cs="Arial"/>
        </w:rPr>
        <w:t>za varno hrano, veterinarstvo in varstvo rastlin</w:t>
      </w:r>
    </w:p>
    <w:p w:rsidR="00745BB9" w:rsidRPr="0049271E" w:rsidRDefault="00745BB9" w:rsidP="00301AEA">
      <w:pPr>
        <w:numPr>
          <w:ilvl w:val="0"/>
          <w:numId w:val="20"/>
        </w:numPr>
        <w:spacing w:line="240" w:lineRule="atLeast"/>
        <w:ind w:left="360"/>
        <w:rPr>
          <w:rFonts w:cs="Arial"/>
        </w:rPr>
      </w:pPr>
      <w:r w:rsidRPr="0049271E">
        <w:rPr>
          <w:rFonts w:cs="Arial"/>
          <w:lang w:val="pl-PL"/>
        </w:rPr>
        <w:t>URSP: Uprava Republike Slovenije za pomorstvo</w:t>
      </w:r>
    </w:p>
    <w:p w:rsidR="00745BB9" w:rsidRPr="0049271E" w:rsidRDefault="00745BB9" w:rsidP="00301AEA">
      <w:pPr>
        <w:numPr>
          <w:ilvl w:val="0"/>
          <w:numId w:val="20"/>
        </w:numPr>
        <w:spacing w:line="240" w:lineRule="atLeast"/>
        <w:ind w:left="360"/>
        <w:rPr>
          <w:rFonts w:cs="Arial"/>
        </w:rPr>
      </w:pPr>
      <w:r w:rsidRPr="0049271E">
        <w:rPr>
          <w:rFonts w:cs="Arial"/>
          <w:lang w:val="pl-PL"/>
        </w:rPr>
        <w:t>URSK: Urad Republike Slovenije za kemikalije</w:t>
      </w:r>
    </w:p>
    <w:p w:rsidR="00745BB9" w:rsidRPr="0049271E" w:rsidRDefault="00745BB9" w:rsidP="00301AEA">
      <w:pPr>
        <w:numPr>
          <w:ilvl w:val="0"/>
          <w:numId w:val="20"/>
        </w:numPr>
        <w:spacing w:line="240" w:lineRule="atLeast"/>
        <w:ind w:left="360"/>
        <w:rPr>
          <w:rFonts w:cs="Arial"/>
        </w:rPr>
      </w:pPr>
      <w:r w:rsidRPr="0049271E">
        <w:rPr>
          <w:rFonts w:cs="Arial"/>
          <w:lang w:val="pl-PL"/>
        </w:rPr>
        <w:t>URSVS: Uprava Republike Slovenije za varstvo pred sevanji</w:t>
      </w:r>
    </w:p>
    <w:p w:rsidR="00745BB9" w:rsidRPr="0049271E" w:rsidRDefault="00745BB9" w:rsidP="00301AEA">
      <w:pPr>
        <w:numPr>
          <w:ilvl w:val="0"/>
          <w:numId w:val="20"/>
        </w:numPr>
        <w:spacing w:line="240" w:lineRule="atLeast"/>
        <w:ind w:left="360"/>
        <w:rPr>
          <w:rFonts w:cs="Arial"/>
        </w:rPr>
      </w:pPr>
      <w:r w:rsidRPr="0049271E">
        <w:rPr>
          <w:rFonts w:cs="Arial"/>
          <w:lang w:val="pl-PL"/>
        </w:rPr>
        <w:t xml:space="preserve">MIRS: </w:t>
      </w:r>
      <w:r w:rsidR="00C620E8" w:rsidRPr="0049271E">
        <w:rPr>
          <w:rFonts w:cs="Arial"/>
          <w:lang w:val="pl-PL"/>
        </w:rPr>
        <w:t xml:space="preserve">Urad za meroslovje v Ministrstvu za gospodarski razvoj in tehnologijo, </w:t>
      </w:r>
      <w:r w:rsidRPr="0049271E">
        <w:rPr>
          <w:rFonts w:cs="Arial"/>
          <w:lang w:val="pl-PL"/>
        </w:rPr>
        <w:t>Sektor za meroslovni nadzor</w:t>
      </w:r>
    </w:p>
    <w:p w:rsidR="00745BB9" w:rsidRPr="0049271E" w:rsidRDefault="00745BB9" w:rsidP="00301AEA">
      <w:pPr>
        <w:numPr>
          <w:ilvl w:val="0"/>
          <w:numId w:val="20"/>
        </w:numPr>
        <w:spacing w:line="240" w:lineRule="atLeast"/>
        <w:ind w:left="360"/>
        <w:rPr>
          <w:rFonts w:cs="Arial"/>
        </w:rPr>
      </w:pPr>
      <w:r w:rsidRPr="0049271E">
        <w:rPr>
          <w:rFonts w:cs="Arial"/>
        </w:rPr>
        <w:t>URSJV: Uprava Republike Slovenije za jedrsko varnost</w:t>
      </w:r>
    </w:p>
    <w:p w:rsidR="00772097" w:rsidRPr="0049271E" w:rsidRDefault="00772097" w:rsidP="00301AEA">
      <w:pPr>
        <w:numPr>
          <w:ilvl w:val="0"/>
          <w:numId w:val="20"/>
        </w:numPr>
        <w:spacing w:line="240" w:lineRule="atLeast"/>
        <w:ind w:left="360"/>
        <w:rPr>
          <w:rFonts w:cs="Arial"/>
        </w:rPr>
      </w:pPr>
      <w:r w:rsidRPr="0049271E">
        <w:rPr>
          <w:rFonts w:cs="Arial"/>
        </w:rPr>
        <w:t>URSIV: Uprava Republike Slovenije za informacijsko varnost</w:t>
      </w:r>
    </w:p>
    <w:p w:rsidR="00745BB9" w:rsidRPr="0049271E" w:rsidRDefault="00745BB9" w:rsidP="00301AEA">
      <w:pPr>
        <w:spacing w:line="240" w:lineRule="atLeast"/>
        <w:rPr>
          <w:rFonts w:cs="Arial"/>
        </w:rPr>
      </w:pPr>
    </w:p>
    <w:p w:rsidR="00CD341F" w:rsidRPr="0049271E" w:rsidRDefault="00CD341F" w:rsidP="006E2C3E">
      <w:pPr>
        <w:numPr>
          <w:ilvl w:val="0"/>
          <w:numId w:val="5"/>
        </w:numPr>
        <w:tabs>
          <w:tab w:val="clear" w:pos="720"/>
          <w:tab w:val="num" w:pos="360"/>
        </w:tabs>
        <w:spacing w:line="240" w:lineRule="atLeast"/>
        <w:ind w:left="360"/>
        <w:rPr>
          <w:rFonts w:cs="Arial"/>
          <w:b/>
          <w:lang w:val="pl-PL"/>
        </w:rPr>
      </w:pPr>
      <w:r w:rsidRPr="0049271E">
        <w:rPr>
          <w:rFonts w:cs="Arial"/>
          <w:b/>
          <w:lang w:val="pl-PL"/>
        </w:rPr>
        <w:t>OSTALE UPORABLJENE KRATICE</w:t>
      </w:r>
    </w:p>
    <w:p w:rsidR="00CD341F" w:rsidRPr="0049271E" w:rsidRDefault="00CD341F" w:rsidP="006E2C3E">
      <w:pPr>
        <w:spacing w:line="240" w:lineRule="atLeast"/>
        <w:ind w:left="360"/>
        <w:rPr>
          <w:rFonts w:cs="Arial"/>
          <w:b/>
          <w:lang w:val="pl-PL"/>
        </w:rPr>
      </w:pPr>
    </w:p>
    <w:p w:rsidR="00CD341F" w:rsidRPr="0049271E" w:rsidRDefault="00CD341F" w:rsidP="00301AEA">
      <w:pPr>
        <w:spacing w:line="240" w:lineRule="atLeast"/>
        <w:rPr>
          <w:rFonts w:cs="Arial"/>
          <w:lang w:val="pl-PL"/>
        </w:rPr>
      </w:pPr>
      <w:r w:rsidRPr="0049271E">
        <w:rPr>
          <w:rFonts w:cs="Arial"/>
          <w:lang w:val="pl-PL"/>
        </w:rPr>
        <w:t>KPK: Komisija za preprečevanje korupcije</w:t>
      </w:r>
    </w:p>
    <w:p w:rsidR="00CD341F" w:rsidRDefault="00CD341F" w:rsidP="00301AEA">
      <w:pPr>
        <w:spacing w:line="240" w:lineRule="atLeast"/>
        <w:rPr>
          <w:rFonts w:cs="Arial"/>
          <w:lang w:val="pl-PL"/>
        </w:rPr>
      </w:pPr>
      <w:r w:rsidRPr="0049271E">
        <w:rPr>
          <w:rFonts w:cs="Arial"/>
          <w:lang w:val="pl-PL"/>
        </w:rPr>
        <w:t>MDDSZ: Ministrstvo za delo, družino, socialne zadeve in enake možnosti</w:t>
      </w:r>
    </w:p>
    <w:p w:rsidR="005B745E" w:rsidRPr="0049271E" w:rsidRDefault="005B745E" w:rsidP="00301AEA">
      <w:pPr>
        <w:spacing w:line="240" w:lineRule="atLeast"/>
        <w:rPr>
          <w:rFonts w:cs="Arial"/>
          <w:lang w:val="pl-PL"/>
        </w:rPr>
      </w:pPr>
      <w:r>
        <w:rPr>
          <w:rFonts w:cs="Arial"/>
          <w:lang w:val="pl-PL"/>
        </w:rPr>
        <w:t>MGRT: Ministrstvo za gospodarski razvoj in tehnologijo</w:t>
      </w:r>
    </w:p>
    <w:p w:rsidR="00CD341F" w:rsidRPr="0049271E" w:rsidRDefault="00CD341F" w:rsidP="00301AEA">
      <w:pPr>
        <w:spacing w:line="240" w:lineRule="atLeast"/>
        <w:rPr>
          <w:rFonts w:cs="Arial"/>
          <w:lang w:val="pl-PL"/>
        </w:rPr>
      </w:pPr>
      <w:r w:rsidRPr="0049271E">
        <w:rPr>
          <w:rFonts w:cs="Arial"/>
          <w:lang w:val="pl-PL"/>
        </w:rPr>
        <w:t>MJU: Ministrstvo za javno upravo</w:t>
      </w:r>
    </w:p>
    <w:p w:rsidR="00CD341F" w:rsidRDefault="00CD341F" w:rsidP="00301AEA">
      <w:pPr>
        <w:spacing w:line="240" w:lineRule="atLeast"/>
        <w:rPr>
          <w:rFonts w:cs="Arial"/>
          <w:lang w:val="pl-PL"/>
        </w:rPr>
      </w:pPr>
      <w:r w:rsidRPr="0049271E">
        <w:rPr>
          <w:rFonts w:cs="Arial"/>
          <w:lang w:val="pl-PL"/>
        </w:rPr>
        <w:t>MOP: Ministrstvo za okolje in prostor</w:t>
      </w:r>
    </w:p>
    <w:p w:rsidR="005B745E" w:rsidRPr="0049271E" w:rsidRDefault="005B745E" w:rsidP="00301AEA">
      <w:pPr>
        <w:spacing w:line="240" w:lineRule="atLeast"/>
        <w:rPr>
          <w:rFonts w:cs="Arial"/>
          <w:lang w:val="pl-PL"/>
        </w:rPr>
      </w:pPr>
      <w:r>
        <w:rPr>
          <w:rFonts w:cs="Arial"/>
          <w:lang w:val="pl-PL"/>
        </w:rPr>
        <w:t>MZI: Ministrstvo za infrastrukturo</w:t>
      </w:r>
    </w:p>
    <w:p w:rsidR="00814ACF" w:rsidRPr="0049271E" w:rsidRDefault="00814ACF" w:rsidP="006E2C3E">
      <w:pPr>
        <w:spacing w:line="240" w:lineRule="atLeast"/>
        <w:rPr>
          <w:rFonts w:cs="Arial"/>
          <w:b/>
        </w:rPr>
      </w:pPr>
    </w:p>
    <w:p w:rsidR="0083450A" w:rsidRPr="0049271E" w:rsidRDefault="007F73D2" w:rsidP="002B4344">
      <w:pPr>
        <w:numPr>
          <w:ilvl w:val="0"/>
          <w:numId w:val="48"/>
        </w:numPr>
        <w:rPr>
          <w:rFonts w:cs="Arial"/>
          <w:b/>
        </w:rPr>
      </w:pPr>
      <w:r w:rsidRPr="0049271E">
        <w:rPr>
          <w:rFonts w:cs="Arial"/>
        </w:rPr>
        <w:br w:type="page"/>
      </w:r>
      <w:r w:rsidR="0083450A" w:rsidRPr="0049271E">
        <w:rPr>
          <w:rFonts w:cs="Arial"/>
          <w:b/>
        </w:rPr>
        <w:lastRenderedPageBreak/>
        <w:t>SEZNAM IN POJASNILA KRATIC PRAVNIH VIROV</w:t>
      </w:r>
    </w:p>
    <w:p w:rsidR="004601C3" w:rsidRPr="0049271E" w:rsidRDefault="004601C3" w:rsidP="00132AD3">
      <w:pPr>
        <w:rPr>
          <w:rFonts w:cs="Arial"/>
          <w:u w:val="single"/>
        </w:rPr>
      </w:pPr>
    </w:p>
    <w:p w:rsidR="008C5BE6" w:rsidRPr="0049271E" w:rsidRDefault="008C5BE6" w:rsidP="00132AD3">
      <w:pPr>
        <w:spacing w:line="240" w:lineRule="atLeast"/>
        <w:rPr>
          <w:rFonts w:cs="Arial"/>
        </w:rPr>
      </w:pPr>
      <w:r w:rsidRPr="0049271E">
        <w:rPr>
          <w:rFonts w:cs="Arial"/>
        </w:rPr>
        <w:t>V nadaljevanju so s polnim nazivom in kratico navedeni pravni viri</w:t>
      </w:r>
      <w:r w:rsidR="008A5518" w:rsidRPr="0049271E">
        <w:rPr>
          <w:rFonts w:cs="Arial"/>
        </w:rPr>
        <w:t xml:space="preserve"> (zakoni in predpisi Evropske unije)</w:t>
      </w:r>
      <w:r w:rsidRPr="0049271E">
        <w:rPr>
          <w:rFonts w:cs="Arial"/>
        </w:rPr>
        <w:t xml:space="preserve">, ki se pojavljajo v besedilu poročila. Izrecno je treba poudariti, da ta seznam pravnih virov </w:t>
      </w:r>
      <w:r w:rsidRPr="0049271E">
        <w:rPr>
          <w:rFonts w:cs="Arial"/>
          <w:b/>
        </w:rPr>
        <w:t>ne predstavlja celotnega o</w:t>
      </w:r>
      <w:r w:rsidR="00F00748" w:rsidRPr="0049271E">
        <w:rPr>
          <w:rFonts w:cs="Arial"/>
          <w:b/>
        </w:rPr>
        <w:t>bsega predpisov</w:t>
      </w:r>
      <w:r w:rsidR="00F00748" w:rsidRPr="0049271E">
        <w:rPr>
          <w:rFonts w:cs="Arial"/>
        </w:rPr>
        <w:t xml:space="preserve">, ki sodijo </w:t>
      </w:r>
      <w:r w:rsidRPr="0049271E">
        <w:rPr>
          <w:rFonts w:cs="Arial"/>
        </w:rPr>
        <w:t>v pristojnost inšpekcijskih organov.</w:t>
      </w:r>
    </w:p>
    <w:p w:rsidR="008C5BE6" w:rsidRPr="0049271E" w:rsidRDefault="008C5BE6" w:rsidP="00132AD3">
      <w:pPr>
        <w:spacing w:line="240" w:lineRule="atLeast"/>
        <w:rPr>
          <w:rFonts w:cs="Arial"/>
          <w:u w:val="single"/>
        </w:rPr>
      </w:pPr>
    </w:p>
    <w:p w:rsidR="009B5E06" w:rsidRPr="0049271E" w:rsidRDefault="009B5E06" w:rsidP="00132AD3">
      <w:pPr>
        <w:spacing w:line="240" w:lineRule="atLeast"/>
        <w:rPr>
          <w:rFonts w:cs="Arial"/>
          <w:u w:val="single"/>
        </w:rPr>
      </w:pPr>
      <w:r w:rsidRPr="0049271E">
        <w:rPr>
          <w:rFonts w:cs="Arial"/>
          <w:u w:val="single"/>
        </w:rPr>
        <w:t>Zakoni:</w:t>
      </w:r>
    </w:p>
    <w:p w:rsidR="003B5B58" w:rsidRPr="004D1D05" w:rsidRDefault="003B5B58" w:rsidP="00FD3413">
      <w:pPr>
        <w:numPr>
          <w:ilvl w:val="0"/>
          <w:numId w:val="5"/>
        </w:numPr>
        <w:spacing w:line="240" w:lineRule="atLeast"/>
        <w:rPr>
          <w:rFonts w:cs="Arial"/>
        </w:rPr>
      </w:pPr>
      <w:r w:rsidRPr="004D1D05">
        <w:rPr>
          <w:rFonts w:cs="Arial"/>
        </w:rPr>
        <w:t>DZ: Družinski zakonik</w:t>
      </w:r>
      <w:r w:rsidR="008D2248" w:rsidRPr="004D1D05">
        <w:rPr>
          <w:rFonts w:cs="Arial"/>
        </w:rPr>
        <w:t xml:space="preserve"> </w:t>
      </w:r>
      <w:r w:rsidR="008D2248" w:rsidRPr="004D1D05">
        <w:t xml:space="preserve">(Uradni list RS, št. </w:t>
      </w:r>
      <w:hyperlink r:id="rId17" w:tgtFrame="_blank" w:tooltip="Družinski zakonik (DZ)" w:history="1">
        <w:r w:rsidR="008D2248" w:rsidRPr="004D1D05">
          <w:t>15/17</w:t>
        </w:r>
      </w:hyperlink>
      <w:r w:rsidR="008D2248" w:rsidRPr="004D1D05">
        <w:t xml:space="preserve">, </w:t>
      </w:r>
      <w:hyperlink r:id="rId18" w:tgtFrame="_blank" w:tooltip="Zakon o nevladnih organizacijah" w:history="1">
        <w:r w:rsidR="008D2248" w:rsidRPr="004D1D05">
          <w:t>21/18</w:t>
        </w:r>
      </w:hyperlink>
      <w:r w:rsidR="008D2248" w:rsidRPr="004D1D05">
        <w:t xml:space="preserve"> – </w:t>
      </w:r>
      <w:proofErr w:type="spellStart"/>
      <w:r w:rsidR="008D2248" w:rsidRPr="004D1D05">
        <w:t>ZNOrg</w:t>
      </w:r>
      <w:proofErr w:type="spellEnd"/>
      <w:r w:rsidR="008D2248" w:rsidRPr="004D1D05">
        <w:t xml:space="preserve">, </w:t>
      </w:r>
      <w:hyperlink r:id="rId19" w:tgtFrame="_blank" w:tooltip="Zakon o spremembah Družinskega zakonika" w:history="1">
        <w:r w:rsidR="008D2248" w:rsidRPr="004D1D05">
          <w:t>22/19</w:t>
        </w:r>
      </w:hyperlink>
      <w:r w:rsidR="008D2248" w:rsidRPr="004D1D05">
        <w:t xml:space="preserve"> in </w:t>
      </w:r>
      <w:hyperlink r:id="rId20" w:tgtFrame="_blank" w:tooltip="Zakon o spremembah in dopolnitvah Zakona o matičnem registru" w:history="1">
        <w:r w:rsidR="008D2248" w:rsidRPr="004D1D05">
          <w:t>67/19</w:t>
        </w:r>
      </w:hyperlink>
      <w:r w:rsidR="008D2248" w:rsidRPr="004D1D05">
        <w:t xml:space="preserve"> – ZMatR-C)</w:t>
      </w:r>
      <w:r w:rsidRPr="004D1D05">
        <w:rPr>
          <w:rFonts w:cs="Arial"/>
        </w:rPr>
        <w:t>,</w:t>
      </w:r>
    </w:p>
    <w:p w:rsidR="00DF0EDD" w:rsidRPr="004D1D05" w:rsidRDefault="00DF0EDD" w:rsidP="00FD3413">
      <w:pPr>
        <w:numPr>
          <w:ilvl w:val="0"/>
          <w:numId w:val="5"/>
        </w:numPr>
        <w:spacing w:line="240" w:lineRule="atLeast"/>
        <w:rPr>
          <w:rFonts w:cs="Arial"/>
        </w:rPr>
      </w:pPr>
      <w:r w:rsidRPr="004D1D05">
        <w:rPr>
          <w:rFonts w:cs="Arial"/>
        </w:rPr>
        <w:t xml:space="preserve">EZ-1: Energetski zakon </w:t>
      </w:r>
      <w:r w:rsidR="00216FBB" w:rsidRPr="004D1D05">
        <w:t xml:space="preserve">(Uradni list RS, št. </w:t>
      </w:r>
      <w:hyperlink r:id="rId21" w:tgtFrame="_blank" w:tooltip="Energetski zakon (uradno prečiščeno besedilo)" w:history="1">
        <w:r w:rsidR="00216FBB" w:rsidRPr="004D1D05">
          <w:t>60/19</w:t>
        </w:r>
      </w:hyperlink>
      <w:r w:rsidR="00216FBB" w:rsidRPr="004D1D05">
        <w:t xml:space="preserve"> – uradno prečiščeno besedilo)</w:t>
      </w:r>
      <w:r w:rsidRPr="004D1D05">
        <w:rPr>
          <w:rFonts w:cs="Arial"/>
        </w:rPr>
        <w:t>,</w:t>
      </w:r>
    </w:p>
    <w:p w:rsidR="00B3252F" w:rsidRPr="004D1D05" w:rsidRDefault="00B3252F" w:rsidP="00FD3413">
      <w:pPr>
        <w:numPr>
          <w:ilvl w:val="0"/>
          <w:numId w:val="5"/>
        </w:numPr>
        <w:spacing w:line="240" w:lineRule="atLeast"/>
        <w:rPr>
          <w:rFonts w:cs="Arial"/>
        </w:rPr>
      </w:pPr>
      <w:r w:rsidRPr="004D1D05">
        <w:rPr>
          <w:rFonts w:cs="Arial"/>
          <w:lang w:val="it-IT"/>
        </w:rPr>
        <w:t xml:space="preserve">GZ: </w:t>
      </w:r>
      <w:proofErr w:type="spellStart"/>
      <w:r w:rsidRPr="004D1D05">
        <w:rPr>
          <w:rFonts w:cs="Arial"/>
          <w:lang w:val="it-IT"/>
        </w:rPr>
        <w:t>Gradbeni</w:t>
      </w:r>
      <w:proofErr w:type="spellEnd"/>
      <w:r w:rsidRPr="004D1D05">
        <w:rPr>
          <w:rFonts w:cs="Arial"/>
          <w:lang w:val="it-IT"/>
        </w:rPr>
        <w:t xml:space="preserve"> </w:t>
      </w:r>
      <w:proofErr w:type="spellStart"/>
      <w:r w:rsidRPr="004D1D05">
        <w:rPr>
          <w:rFonts w:cs="Arial"/>
          <w:lang w:val="it-IT"/>
        </w:rPr>
        <w:t>zakon</w:t>
      </w:r>
      <w:proofErr w:type="spellEnd"/>
      <w:r w:rsidRPr="004D1D05">
        <w:rPr>
          <w:rFonts w:cs="Arial"/>
          <w:lang w:val="it-IT"/>
        </w:rPr>
        <w:t xml:space="preserve"> (</w:t>
      </w:r>
      <w:proofErr w:type="spellStart"/>
      <w:r w:rsidRPr="004D1D05">
        <w:rPr>
          <w:rFonts w:cs="Arial"/>
          <w:lang w:val="it-IT"/>
        </w:rPr>
        <w:t>Uradni</w:t>
      </w:r>
      <w:proofErr w:type="spellEnd"/>
      <w:r w:rsidRPr="004D1D05">
        <w:rPr>
          <w:rFonts w:cs="Arial"/>
          <w:lang w:val="it-IT"/>
        </w:rPr>
        <w:t xml:space="preserve"> list RS, </w:t>
      </w:r>
      <w:proofErr w:type="spellStart"/>
      <w:r w:rsidRPr="004D1D05">
        <w:rPr>
          <w:rFonts w:cs="Arial"/>
          <w:lang w:val="it-IT"/>
        </w:rPr>
        <w:t>št</w:t>
      </w:r>
      <w:proofErr w:type="spellEnd"/>
      <w:r w:rsidRPr="004D1D05">
        <w:rPr>
          <w:rFonts w:cs="Arial"/>
          <w:lang w:val="it-IT"/>
        </w:rPr>
        <w:t xml:space="preserve">. </w:t>
      </w:r>
      <w:hyperlink r:id="rId22" w:tgtFrame="_blank" w:tooltip="Gradbeni zakon (GZ)" w:history="1">
        <w:r w:rsidRPr="004D1D05">
          <w:rPr>
            <w:rFonts w:cs="Arial"/>
          </w:rPr>
          <w:t>61/17</w:t>
        </w:r>
      </w:hyperlink>
      <w:r w:rsidRPr="004D1D05">
        <w:rPr>
          <w:rFonts w:cs="Arial"/>
        </w:rPr>
        <w:t xml:space="preserve"> in </w:t>
      </w:r>
      <w:hyperlink r:id="rId23" w:tgtFrame="_blank" w:tooltip="Popravek Gradbenega zakona (GZ)" w:history="1">
        <w:r w:rsidRPr="004D1D05">
          <w:rPr>
            <w:rFonts w:cs="Arial"/>
          </w:rPr>
          <w:t xml:space="preserve">72/17 – </w:t>
        </w:r>
        <w:proofErr w:type="spellStart"/>
        <w:r w:rsidRPr="004D1D05">
          <w:rPr>
            <w:rFonts w:cs="Arial"/>
          </w:rPr>
          <w:t>popr</w:t>
        </w:r>
        <w:proofErr w:type="spellEnd"/>
        <w:r w:rsidRPr="004D1D05">
          <w:rPr>
            <w:rFonts w:cs="Arial"/>
          </w:rPr>
          <w:t>.</w:t>
        </w:r>
      </w:hyperlink>
      <w:r w:rsidRPr="004D1D05">
        <w:rPr>
          <w:rFonts w:cs="Arial"/>
        </w:rPr>
        <w:t>),</w:t>
      </w:r>
    </w:p>
    <w:p w:rsidR="008E341E" w:rsidRPr="004D1D05" w:rsidRDefault="008E341E" w:rsidP="00FD3413">
      <w:pPr>
        <w:numPr>
          <w:ilvl w:val="0"/>
          <w:numId w:val="5"/>
        </w:numPr>
        <w:spacing w:line="240" w:lineRule="atLeast"/>
        <w:rPr>
          <w:rFonts w:cs="Arial"/>
        </w:rPr>
      </w:pPr>
      <w:r w:rsidRPr="004D1D05">
        <w:rPr>
          <w:rFonts w:cs="Arial"/>
        </w:rPr>
        <w:t xml:space="preserve">KZ-1: Kazenski zakonik (Uradni list RS, št. </w:t>
      </w:r>
      <w:hyperlink r:id="rId24" w:tgtFrame="_blank" w:tooltip="Kazenski zakonik (uradno prečiščeno besedilo)" w:history="1">
        <w:r w:rsidRPr="004D1D05">
          <w:rPr>
            <w:rFonts w:cs="Arial"/>
          </w:rPr>
          <w:t>50/12</w:t>
        </w:r>
      </w:hyperlink>
      <w:r w:rsidRPr="004D1D05">
        <w:rPr>
          <w:rFonts w:cs="Arial"/>
        </w:rPr>
        <w:t xml:space="preserve"> – uradno prečiščeno besedilo, </w:t>
      </w:r>
      <w:hyperlink r:id="rId25" w:tgtFrame="_blank" w:tooltip="Popravek Uradnega prečiščenega besedila Kazenskega zakonika (KZ-1-UPB2p)" w:history="1">
        <w:r w:rsidRPr="004D1D05">
          <w:rPr>
            <w:rFonts w:cs="Arial"/>
          </w:rPr>
          <w:t xml:space="preserve">6/16 – </w:t>
        </w:r>
        <w:proofErr w:type="spellStart"/>
        <w:r w:rsidRPr="004D1D05">
          <w:rPr>
            <w:rFonts w:cs="Arial"/>
          </w:rPr>
          <w:t>popr</w:t>
        </w:r>
        <w:proofErr w:type="spellEnd"/>
        <w:r w:rsidRPr="004D1D05">
          <w:rPr>
            <w:rFonts w:cs="Arial"/>
          </w:rPr>
          <w:t>.</w:t>
        </w:r>
      </w:hyperlink>
      <w:r w:rsidRPr="004D1D05">
        <w:rPr>
          <w:rFonts w:cs="Arial"/>
        </w:rPr>
        <w:t xml:space="preserve">, </w:t>
      </w:r>
      <w:r w:rsidRPr="004D1D05">
        <w:rPr>
          <w:rFonts w:cs="Arial"/>
        </w:rPr>
        <w:fldChar w:fldCharType="begin"/>
      </w:r>
      <w:r w:rsidRPr="004D1D05">
        <w:rPr>
          <w:rFonts w:cs="Arial"/>
        </w:rPr>
        <w:instrText xml:space="preserve"> HYPERLINK "http://www.uradni-list.si/1/objava.jsp?sop=2015-01-2227" \o "Zakon o spremembah in dopolnitvah Kazenskega zakonika" \t "_blank" </w:instrText>
      </w:r>
      <w:r w:rsidRPr="004D1D05">
        <w:rPr>
          <w:rFonts w:cs="Arial"/>
        </w:rPr>
        <w:fldChar w:fldCharType="separate"/>
      </w:r>
      <w:r w:rsidRPr="004D1D05">
        <w:rPr>
          <w:rFonts w:cs="Arial"/>
        </w:rPr>
        <w:t>54/15</w:t>
      </w:r>
      <w:r w:rsidRPr="004D1D05">
        <w:rPr>
          <w:rFonts w:cs="Arial"/>
        </w:rPr>
        <w:fldChar w:fldCharType="end"/>
      </w:r>
      <w:r w:rsidRPr="004D1D05">
        <w:rPr>
          <w:rFonts w:cs="Arial"/>
        </w:rPr>
        <w:t xml:space="preserve">, </w:t>
      </w:r>
      <w:hyperlink r:id="rId26" w:tgtFrame="_blank" w:tooltip="Zakon o spremembi Kazenskega zakonika" w:history="1">
        <w:r w:rsidRPr="004D1D05">
          <w:rPr>
            <w:rFonts w:cs="Arial"/>
          </w:rPr>
          <w:t>38/16</w:t>
        </w:r>
      </w:hyperlink>
      <w:r w:rsidR="008B3DA8">
        <w:rPr>
          <w:rFonts w:cs="Arial"/>
        </w:rPr>
        <w:t xml:space="preserve">, </w:t>
      </w:r>
      <w:hyperlink r:id="rId27" w:tgtFrame="_blank" w:tooltip="Zakon o spremembah in dopolnitvah Kazenskega zakonika" w:history="1">
        <w:r w:rsidRPr="004D1D05">
          <w:rPr>
            <w:rFonts w:cs="Arial"/>
          </w:rPr>
          <w:t>27/17</w:t>
        </w:r>
      </w:hyperlink>
      <w:r w:rsidR="008B3DA8">
        <w:rPr>
          <w:rFonts w:cs="Arial"/>
        </w:rPr>
        <w:t xml:space="preserve"> in 23/20</w:t>
      </w:r>
      <w:r w:rsidRPr="004D1D05">
        <w:rPr>
          <w:rFonts w:cs="Arial"/>
        </w:rPr>
        <w:t>),</w:t>
      </w:r>
    </w:p>
    <w:p w:rsidR="00565D64" w:rsidRPr="004D1D05" w:rsidRDefault="00136D0A" w:rsidP="00565D64">
      <w:pPr>
        <w:numPr>
          <w:ilvl w:val="0"/>
          <w:numId w:val="5"/>
        </w:numPr>
        <w:rPr>
          <w:rFonts w:ascii="Times New Roman" w:hAnsi="Times New Roman"/>
        </w:rPr>
      </w:pPr>
      <w:r w:rsidRPr="004D1D05">
        <w:rPr>
          <w:rFonts w:cs="Arial"/>
        </w:rPr>
        <w:t xml:space="preserve">SZ-1: </w:t>
      </w:r>
      <w:proofErr w:type="spellStart"/>
      <w:r w:rsidR="000D1C31" w:rsidRPr="004D1D05">
        <w:rPr>
          <w:rFonts w:cs="Arial"/>
          <w:lang w:val="it-IT"/>
        </w:rPr>
        <w:t>Stanovanjski</w:t>
      </w:r>
      <w:proofErr w:type="spellEnd"/>
      <w:r w:rsidR="000D1C31" w:rsidRPr="004D1D05">
        <w:rPr>
          <w:rFonts w:cs="Arial"/>
          <w:lang w:val="it-IT"/>
        </w:rPr>
        <w:t xml:space="preserve"> </w:t>
      </w:r>
      <w:proofErr w:type="spellStart"/>
      <w:r w:rsidR="000D1C31" w:rsidRPr="004D1D05">
        <w:rPr>
          <w:rFonts w:cs="Arial"/>
          <w:lang w:val="it-IT"/>
        </w:rPr>
        <w:t>zakon</w:t>
      </w:r>
      <w:proofErr w:type="spellEnd"/>
      <w:r w:rsidR="000D1C31" w:rsidRPr="004D1D05">
        <w:rPr>
          <w:rFonts w:cs="Arial"/>
          <w:lang w:val="it-IT"/>
        </w:rPr>
        <w:t xml:space="preserve"> </w:t>
      </w:r>
      <w:r w:rsidR="00565D64" w:rsidRPr="004D1D05">
        <w:t xml:space="preserve">(Uradni list RS, št. </w:t>
      </w:r>
      <w:hyperlink r:id="rId28" w:tgtFrame="_blank" w:tooltip="Stanovanjski zakon (SZ-1)" w:history="1">
        <w:r w:rsidR="00565D64" w:rsidRPr="004D1D05">
          <w:rPr>
            <w:rStyle w:val="Hiperpovezava"/>
            <w:color w:val="auto"/>
            <w:u w:val="none"/>
          </w:rPr>
          <w:t>69/03</w:t>
        </w:r>
      </w:hyperlink>
      <w:r w:rsidR="00565D64" w:rsidRPr="004D1D05">
        <w:t xml:space="preserve">, </w:t>
      </w:r>
      <w:hyperlink r:id="rId29" w:tgtFrame="_blank" w:tooltip="Zakon o varstvu kupcev stanovanj in enostanovanjskih stavb" w:history="1">
        <w:r w:rsidR="00565D64" w:rsidRPr="004D1D05">
          <w:rPr>
            <w:rStyle w:val="Hiperpovezava"/>
            <w:color w:val="auto"/>
            <w:u w:val="none"/>
          </w:rPr>
          <w:t>18/04</w:t>
        </w:r>
      </w:hyperlink>
      <w:r w:rsidR="00565D64" w:rsidRPr="004D1D05">
        <w:t xml:space="preserve"> – ZVKSES, </w:t>
      </w:r>
      <w:hyperlink r:id="rId30" w:tgtFrame="_blank" w:tooltip="Zakon o evidentiranju nepremičnin" w:history="1">
        <w:r w:rsidR="00565D64" w:rsidRPr="004D1D05">
          <w:rPr>
            <w:rStyle w:val="Hiperpovezava"/>
            <w:color w:val="auto"/>
            <w:u w:val="none"/>
          </w:rPr>
          <w:t>47/06</w:t>
        </w:r>
      </w:hyperlink>
      <w:r w:rsidR="00565D64" w:rsidRPr="004D1D05">
        <w:t xml:space="preserve"> – ZEN, </w:t>
      </w:r>
      <w:hyperlink r:id="rId31" w:tgtFrame="_blank" w:tooltip="Zakon o vzpostavitvi etažne lastnine na predlog pridobitelja posameznega dela stavbe in o določanju pripadajočega zemljišča k stavbi" w:history="1">
        <w:r w:rsidR="00565D64" w:rsidRPr="004D1D05">
          <w:rPr>
            <w:rStyle w:val="Hiperpovezava"/>
            <w:color w:val="auto"/>
            <w:u w:val="none"/>
          </w:rPr>
          <w:t>45/08</w:t>
        </w:r>
      </w:hyperlink>
      <w:r w:rsidR="00565D64" w:rsidRPr="004D1D05">
        <w:t xml:space="preserve"> – </w:t>
      </w:r>
      <w:proofErr w:type="spellStart"/>
      <w:r w:rsidR="00565D64" w:rsidRPr="004D1D05">
        <w:t>ZVEtL</w:t>
      </w:r>
      <w:proofErr w:type="spellEnd"/>
      <w:r w:rsidR="00565D64" w:rsidRPr="004D1D05">
        <w:t xml:space="preserve">, </w:t>
      </w:r>
      <w:hyperlink r:id="rId32" w:tgtFrame="_blank" w:tooltip="Zakon o spremembah in dopolnitvah Stanovanjskega zakona" w:history="1">
        <w:r w:rsidR="00565D64" w:rsidRPr="004D1D05">
          <w:rPr>
            <w:rStyle w:val="Hiperpovezava"/>
            <w:color w:val="auto"/>
            <w:u w:val="none"/>
          </w:rPr>
          <w:t>57/08</w:t>
        </w:r>
      </w:hyperlink>
      <w:r w:rsidR="00565D64" w:rsidRPr="004D1D05">
        <w:t xml:space="preserve">, </w:t>
      </w:r>
      <w:hyperlink r:id="rId33" w:tgtFrame="_blank" w:tooltip="Zakon o uveljavljanju pravic iz javnih sredstev" w:history="1">
        <w:r w:rsidR="00565D64" w:rsidRPr="004D1D05">
          <w:rPr>
            <w:rStyle w:val="Hiperpovezava"/>
            <w:color w:val="auto"/>
            <w:u w:val="none"/>
          </w:rPr>
          <w:t>62/10</w:t>
        </w:r>
      </w:hyperlink>
      <w:r w:rsidR="00565D64" w:rsidRPr="004D1D05">
        <w:t xml:space="preserve"> – ZUPJS, </w:t>
      </w:r>
      <w:hyperlink r:id="rId34" w:tgtFrame="_blank" w:tooltip="Odločba o razveljavitvi 127. člena Stanovanjskega zakona" w:history="1">
        <w:r w:rsidR="00565D64" w:rsidRPr="004D1D05">
          <w:rPr>
            <w:rStyle w:val="Hiperpovezava"/>
            <w:color w:val="auto"/>
            <w:u w:val="none"/>
          </w:rPr>
          <w:t>56/11</w:t>
        </w:r>
      </w:hyperlink>
      <w:r w:rsidR="00565D64" w:rsidRPr="004D1D05">
        <w:t xml:space="preserve"> – </w:t>
      </w:r>
      <w:proofErr w:type="spellStart"/>
      <w:r w:rsidR="00565D64" w:rsidRPr="004D1D05">
        <w:t>odl</w:t>
      </w:r>
      <w:proofErr w:type="spellEnd"/>
      <w:r w:rsidR="00565D64" w:rsidRPr="004D1D05">
        <w:t xml:space="preserve">. US, </w:t>
      </w:r>
      <w:hyperlink r:id="rId35" w:tgtFrame="_blank" w:tooltip="Zakon o spremembi in dopolnitvi Stanovanjskega zakona" w:history="1">
        <w:r w:rsidR="00565D64" w:rsidRPr="004D1D05">
          <w:rPr>
            <w:rStyle w:val="Hiperpovezava"/>
            <w:color w:val="auto"/>
            <w:u w:val="none"/>
          </w:rPr>
          <w:t>87/11</w:t>
        </w:r>
      </w:hyperlink>
      <w:r w:rsidR="00565D64" w:rsidRPr="004D1D05">
        <w:t xml:space="preserve">, </w:t>
      </w:r>
      <w:hyperlink r:id="rId36" w:tgtFrame="_blank" w:tooltip="Zakon za uravnoteženje javnih financ" w:history="1">
        <w:r w:rsidR="00565D64" w:rsidRPr="004D1D05">
          <w:rPr>
            <w:rStyle w:val="Hiperpovezava"/>
            <w:color w:val="auto"/>
            <w:u w:val="none"/>
          </w:rPr>
          <w:t>40/12</w:t>
        </w:r>
      </w:hyperlink>
      <w:r w:rsidR="00565D64" w:rsidRPr="004D1D05">
        <w:t xml:space="preserve"> – ZUJF, </w:t>
      </w:r>
      <w:hyperlink r:id="rId37" w:tgtFrame="_blank" w:tooltip="Odločba o razveljavitvi prvega odstavka 195. člena Stanovanjskega zakona, kolikor se nanaša na najemne pogodbe za neprofitna stanovanja v občinah, oddana na javnem razpisu." w:history="1">
        <w:r w:rsidR="00565D64" w:rsidRPr="004D1D05">
          <w:rPr>
            <w:rStyle w:val="Hiperpovezava"/>
            <w:color w:val="auto"/>
            <w:u w:val="none"/>
          </w:rPr>
          <w:t>14/17</w:t>
        </w:r>
      </w:hyperlink>
      <w:r w:rsidR="00565D64" w:rsidRPr="004D1D05">
        <w:t xml:space="preserve"> – </w:t>
      </w:r>
      <w:proofErr w:type="spellStart"/>
      <w:r w:rsidR="00565D64" w:rsidRPr="004D1D05">
        <w:t>odl</w:t>
      </w:r>
      <w:proofErr w:type="spellEnd"/>
      <w:r w:rsidR="00565D64" w:rsidRPr="004D1D05">
        <w:t xml:space="preserve">. US, </w:t>
      </w:r>
      <w:hyperlink r:id="rId38" w:tgtFrame="_blank" w:tooltip="Zakon o spremembah in dopolnitvah Stanovanjskega zakona" w:history="1">
        <w:r w:rsidR="00565D64" w:rsidRPr="004D1D05">
          <w:rPr>
            <w:rStyle w:val="Hiperpovezava"/>
            <w:color w:val="auto"/>
            <w:u w:val="none"/>
          </w:rPr>
          <w:t>27/17</w:t>
        </w:r>
      </w:hyperlink>
      <w:r w:rsidR="00565D64" w:rsidRPr="004D1D05">
        <w:t xml:space="preserve"> in </w:t>
      </w:r>
      <w:hyperlink r:id="rId39" w:tgtFrame="_blank" w:tooltip="Zakon o spremembah in dopolnitvah Stanovanjskega zakona" w:history="1">
        <w:r w:rsidR="00565D64" w:rsidRPr="004D1D05">
          <w:rPr>
            <w:rStyle w:val="Hiperpovezava"/>
            <w:color w:val="auto"/>
            <w:u w:val="none"/>
          </w:rPr>
          <w:t>59/19</w:t>
        </w:r>
      </w:hyperlink>
      <w:r w:rsidR="00565D64" w:rsidRPr="004D1D05">
        <w:t xml:space="preserve">), </w:t>
      </w:r>
    </w:p>
    <w:p w:rsidR="00D80E92" w:rsidRPr="007838BC" w:rsidRDefault="00D80E92" w:rsidP="00FD3413">
      <w:pPr>
        <w:numPr>
          <w:ilvl w:val="0"/>
          <w:numId w:val="5"/>
        </w:numPr>
        <w:spacing w:line="240" w:lineRule="atLeast"/>
        <w:rPr>
          <w:rFonts w:cs="Arial"/>
        </w:rPr>
      </w:pPr>
      <w:r w:rsidRPr="007838BC">
        <w:t xml:space="preserve">ZAID: Zakon o arhitekturni in inženirski dejavnosti (Uradni list RS, št. </w:t>
      </w:r>
      <w:hyperlink r:id="rId40" w:tgtFrame="_blank" w:tooltip="Zakon o arhitekturni in inženirski dejavnosti (ZAID)" w:history="1">
        <w:r w:rsidRPr="007838BC">
          <w:t>61/17</w:t>
        </w:r>
      </w:hyperlink>
      <w:r w:rsidRPr="007838BC">
        <w:t>),</w:t>
      </w:r>
    </w:p>
    <w:p w:rsidR="005129E4" w:rsidRPr="007838BC" w:rsidRDefault="005129E4" w:rsidP="00FD3413">
      <w:pPr>
        <w:numPr>
          <w:ilvl w:val="0"/>
          <w:numId w:val="5"/>
        </w:numPr>
        <w:spacing w:line="240" w:lineRule="atLeast"/>
        <w:rPr>
          <w:rFonts w:cs="Arial"/>
        </w:rPr>
      </w:pPr>
      <w:proofErr w:type="spellStart"/>
      <w:r w:rsidRPr="007838BC">
        <w:rPr>
          <w:rFonts w:cs="Arial"/>
          <w:lang w:eastAsia="ar-SA"/>
        </w:rPr>
        <w:t>ZČmIS</w:t>
      </w:r>
      <w:proofErr w:type="spellEnd"/>
      <w:r w:rsidRPr="007838BC">
        <w:rPr>
          <w:rFonts w:cs="Arial"/>
          <w:lang w:eastAsia="ar-SA"/>
        </w:rPr>
        <w:t xml:space="preserve">: </w:t>
      </w:r>
      <w:r w:rsidRPr="007838BC">
        <w:rPr>
          <w:rFonts w:cs="Arial"/>
        </w:rPr>
        <w:t xml:space="preserve">Zakon o čezmejnem izvajanju storitev (Uradni list RS, št. </w:t>
      </w:r>
      <w:hyperlink r:id="rId41" w:tgtFrame="_blank" w:tooltip="Zakon o čezmejnem izvajanju storitev (ZČmIS)" w:history="1">
        <w:r w:rsidRPr="007838BC">
          <w:rPr>
            <w:rFonts w:cs="Arial"/>
          </w:rPr>
          <w:t>10/17</w:t>
        </w:r>
      </w:hyperlink>
      <w:r w:rsidRPr="007838BC">
        <w:rPr>
          <w:rFonts w:cs="Arial"/>
        </w:rPr>
        <w:t>),</w:t>
      </w:r>
    </w:p>
    <w:p w:rsidR="008B4CDD" w:rsidRPr="007838BC" w:rsidRDefault="008B4CDD" w:rsidP="00FD3413">
      <w:pPr>
        <w:numPr>
          <w:ilvl w:val="0"/>
          <w:numId w:val="5"/>
        </w:numPr>
        <w:spacing w:line="240" w:lineRule="atLeast"/>
        <w:rPr>
          <w:rFonts w:cs="Arial"/>
        </w:rPr>
      </w:pPr>
      <w:r w:rsidRPr="007838BC">
        <w:rPr>
          <w:rFonts w:cs="Arial"/>
        </w:rPr>
        <w:t xml:space="preserve">ZDIJZ: </w:t>
      </w:r>
      <w:r w:rsidR="00153286" w:rsidRPr="007838BC">
        <w:rPr>
          <w:rFonts w:cs="Arial"/>
        </w:rPr>
        <w:t xml:space="preserve">Zakon o dostopu do informacij javnega značaja (Uradni list RS, št. </w:t>
      </w:r>
      <w:hyperlink r:id="rId42" w:tgtFrame="_blank" w:tooltip="Zakon o dostopu do informacij javnega značaja (uradno prečiščeno besedilo)" w:history="1">
        <w:r w:rsidR="00153286" w:rsidRPr="007838BC">
          <w:rPr>
            <w:rFonts w:cs="Arial"/>
          </w:rPr>
          <w:t>51/06</w:t>
        </w:r>
      </w:hyperlink>
      <w:r w:rsidR="00153286" w:rsidRPr="007838BC">
        <w:rPr>
          <w:rFonts w:cs="Arial"/>
        </w:rPr>
        <w:t xml:space="preserve"> – uradno prečiščeno besedilo, </w:t>
      </w:r>
      <w:hyperlink r:id="rId43" w:tgtFrame="_blank" w:tooltip="Zakon o davčnem postopku" w:history="1">
        <w:r w:rsidR="00153286" w:rsidRPr="007838BC">
          <w:rPr>
            <w:rFonts w:cs="Arial"/>
          </w:rPr>
          <w:t>117/06</w:t>
        </w:r>
      </w:hyperlink>
      <w:r w:rsidR="00153286" w:rsidRPr="007838BC">
        <w:rPr>
          <w:rFonts w:cs="Arial"/>
        </w:rPr>
        <w:t xml:space="preserve"> – ZDavP-2, </w:t>
      </w:r>
      <w:hyperlink r:id="rId44" w:tgtFrame="_blank" w:tooltip="Zakon o spremembah in dopolnitvah Zakona o dostopu do informacij javnega značaja" w:history="1">
        <w:r w:rsidR="00153286" w:rsidRPr="007838BC">
          <w:rPr>
            <w:rFonts w:cs="Arial"/>
          </w:rPr>
          <w:t>23/14</w:t>
        </w:r>
      </w:hyperlink>
      <w:r w:rsidR="00153286" w:rsidRPr="007838BC">
        <w:rPr>
          <w:rFonts w:cs="Arial"/>
        </w:rPr>
        <w:t xml:space="preserve">, </w:t>
      </w:r>
      <w:hyperlink r:id="rId45" w:tgtFrame="_blank" w:tooltip="Zakon o spremembah in dopolnitvah Zakona o dostopu do informacij javnega značaja" w:history="1">
        <w:r w:rsidR="00153286" w:rsidRPr="007838BC">
          <w:rPr>
            <w:rFonts w:cs="Arial"/>
          </w:rPr>
          <w:t>50/14</w:t>
        </w:r>
      </w:hyperlink>
      <w:r w:rsidR="00153286" w:rsidRPr="007838BC">
        <w:rPr>
          <w:rFonts w:cs="Arial"/>
        </w:rPr>
        <w:t xml:space="preserve">, </w:t>
      </w:r>
      <w:hyperlink r:id="rId46"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00153286" w:rsidRPr="007838BC">
          <w:rPr>
            <w:rFonts w:cs="Arial"/>
          </w:rPr>
          <w:t>19/15</w:t>
        </w:r>
      </w:hyperlink>
      <w:r w:rsidR="00153286" w:rsidRPr="007838BC">
        <w:rPr>
          <w:rFonts w:cs="Arial"/>
        </w:rPr>
        <w:t xml:space="preserve"> – </w:t>
      </w:r>
      <w:proofErr w:type="spellStart"/>
      <w:r w:rsidR="00153286" w:rsidRPr="007838BC">
        <w:rPr>
          <w:rFonts w:cs="Arial"/>
        </w:rPr>
        <w:t>odl</w:t>
      </w:r>
      <w:proofErr w:type="spellEnd"/>
      <w:r w:rsidR="00153286" w:rsidRPr="007838BC">
        <w:rPr>
          <w:rFonts w:cs="Arial"/>
        </w:rPr>
        <w:t xml:space="preserve">. US, </w:t>
      </w:r>
      <w:hyperlink r:id="rId47" w:tgtFrame="_blank" w:tooltip="Zakon o spremembah in dopolnitvah Zakona o dostopu do informacij javnega značaja" w:history="1">
        <w:r w:rsidR="00153286" w:rsidRPr="007838BC">
          <w:rPr>
            <w:rFonts w:cs="Arial"/>
          </w:rPr>
          <w:t>102/15</w:t>
        </w:r>
      </w:hyperlink>
      <w:r w:rsidR="00153286" w:rsidRPr="007838BC">
        <w:rPr>
          <w:rFonts w:cs="Arial"/>
        </w:rPr>
        <w:t xml:space="preserve"> in </w:t>
      </w:r>
      <w:hyperlink r:id="rId48" w:tgtFrame="_blank" w:tooltip="Zakon o dopolnitvi Zakona o dostopu do informacij javnega značaja" w:history="1">
        <w:r w:rsidR="00153286" w:rsidRPr="007838BC">
          <w:rPr>
            <w:rFonts w:cs="Arial"/>
          </w:rPr>
          <w:t>7/18</w:t>
        </w:r>
      </w:hyperlink>
      <w:r w:rsidR="00153286" w:rsidRPr="007838BC">
        <w:rPr>
          <w:rFonts w:cs="Arial"/>
        </w:rPr>
        <w:t>)</w:t>
      </w:r>
      <w:r w:rsidR="00BE5B41" w:rsidRPr="007838BC">
        <w:rPr>
          <w:rFonts w:cs="Arial"/>
        </w:rPr>
        <w:t>,</w:t>
      </w:r>
    </w:p>
    <w:p w:rsidR="007D3267" w:rsidRPr="007838BC" w:rsidRDefault="007D3267" w:rsidP="00FD3413">
      <w:pPr>
        <w:numPr>
          <w:ilvl w:val="0"/>
          <w:numId w:val="5"/>
        </w:numPr>
        <w:spacing w:line="240" w:lineRule="atLeast"/>
        <w:rPr>
          <w:rFonts w:cs="Arial"/>
        </w:rPr>
      </w:pPr>
      <w:r w:rsidRPr="007838BC">
        <w:rPr>
          <w:rFonts w:cs="Arial"/>
        </w:rPr>
        <w:t>ZDR-1: Zakon o delovnih razmerjih</w:t>
      </w:r>
      <w:r w:rsidR="00E97142" w:rsidRPr="007838BC">
        <w:rPr>
          <w:rFonts w:cs="Arial"/>
        </w:rPr>
        <w:t xml:space="preserve"> </w:t>
      </w:r>
      <w:r w:rsidR="00E97142" w:rsidRPr="007838BC">
        <w:t xml:space="preserve">(Uradni list RS, št. </w:t>
      </w:r>
      <w:hyperlink r:id="rId49" w:tgtFrame="_blank" w:tooltip="Zakon o delovnih razmerjih (ZDR-1)" w:history="1">
        <w:r w:rsidR="00E97142" w:rsidRPr="007838BC">
          <w:t>21/13</w:t>
        </w:r>
      </w:hyperlink>
      <w:r w:rsidR="00E97142" w:rsidRPr="007838BC">
        <w:t xml:space="preserve">, </w:t>
      </w:r>
      <w:hyperlink r:id="rId50" w:tgtFrame="_blank" w:tooltip="Popravek Zakona o delovnih razmerjih" w:history="1">
        <w:r w:rsidR="00E97142" w:rsidRPr="007838BC">
          <w:t xml:space="preserve">78/13 – </w:t>
        </w:r>
        <w:proofErr w:type="spellStart"/>
        <w:r w:rsidR="00E97142" w:rsidRPr="007838BC">
          <w:t>popr</w:t>
        </w:r>
        <w:proofErr w:type="spellEnd"/>
        <w:r w:rsidR="00E97142" w:rsidRPr="007838BC">
          <w:t>.</w:t>
        </w:r>
      </w:hyperlink>
      <w:r w:rsidR="00E97142" w:rsidRPr="007838BC">
        <w:t xml:space="preserve">, </w:t>
      </w:r>
      <w:r w:rsidR="00E97142" w:rsidRPr="007838BC">
        <w:fldChar w:fldCharType="begin"/>
      </w:r>
      <w:r w:rsidR="00E97142" w:rsidRPr="007838BC">
        <w:instrText xml:space="preserve"> HYPERLINK "http://www.uradni-list.si/1/objava.jsp?sop=2015-01-1930" \o "Zakon o zaposlovanju, samozaposlovanju in delu tujcev" \t "_blank" </w:instrText>
      </w:r>
      <w:r w:rsidR="00E97142" w:rsidRPr="007838BC">
        <w:fldChar w:fldCharType="separate"/>
      </w:r>
      <w:r w:rsidR="00E97142" w:rsidRPr="007838BC">
        <w:t>47/15</w:t>
      </w:r>
      <w:r w:rsidR="00E97142" w:rsidRPr="007838BC">
        <w:fldChar w:fldCharType="end"/>
      </w:r>
      <w:r w:rsidR="00E97142" w:rsidRPr="007838BC">
        <w:t xml:space="preserve"> – ZZSDT, </w:t>
      </w:r>
      <w:hyperlink r:id="rId51" w:tgtFrame="_blank" w:tooltip="Zakon o spremembah in dopolnitvah Pomorskega zakonika" w:history="1">
        <w:r w:rsidR="00E97142" w:rsidRPr="007838BC">
          <w:t>33/16</w:t>
        </w:r>
      </w:hyperlink>
      <w:r w:rsidR="00E97142" w:rsidRPr="007838BC">
        <w:t xml:space="preserve"> – PZ-F, </w:t>
      </w:r>
      <w:hyperlink r:id="rId52" w:tgtFrame="_blank" w:tooltip="Zakon o dopolnitvah Zakona o delovnih razmerjih" w:history="1">
        <w:r w:rsidR="00E97142" w:rsidRPr="007838BC">
          <w:t>52/16</w:t>
        </w:r>
      </w:hyperlink>
      <w:r w:rsidR="00E97142" w:rsidRPr="007838BC">
        <w:t xml:space="preserve">, </w:t>
      </w:r>
      <w:hyperlink r:id="rId53" w:tgtFrame="_blank" w:tooltip="Odločba o razveljavitvi četrtega odstavka 88. člena Zakona o delovnih razmerjih in delni razveljavitvi sklepa Vrhovnega sodišča, sklepa Višjega delovnega in socialnega sodišča in sklepa Delovnega sodišča v Mariboru" w:history="1">
        <w:r w:rsidR="00E97142" w:rsidRPr="007838BC">
          <w:t>15/17</w:t>
        </w:r>
      </w:hyperlink>
      <w:r w:rsidR="00E97142" w:rsidRPr="007838BC">
        <w:t xml:space="preserve"> – </w:t>
      </w:r>
      <w:proofErr w:type="spellStart"/>
      <w:r w:rsidR="00E97142" w:rsidRPr="007838BC">
        <w:t>odl</w:t>
      </w:r>
      <w:proofErr w:type="spellEnd"/>
      <w:r w:rsidR="00E97142" w:rsidRPr="007838BC">
        <w:t xml:space="preserve">. US, </w:t>
      </w:r>
      <w:hyperlink r:id="rId54" w:tgtFrame="_blank" w:tooltip="Zakon o poslovni skrivnosti" w:history="1">
        <w:r w:rsidR="00E97142" w:rsidRPr="007838BC">
          <w:t>22/19</w:t>
        </w:r>
      </w:hyperlink>
      <w:r w:rsidR="00E97142" w:rsidRPr="007838BC">
        <w:t xml:space="preserve"> – </w:t>
      </w:r>
      <w:proofErr w:type="spellStart"/>
      <w:r w:rsidR="00E97142" w:rsidRPr="007838BC">
        <w:t>ZPosS</w:t>
      </w:r>
      <w:proofErr w:type="spellEnd"/>
      <w:r w:rsidR="00E97142" w:rsidRPr="007838BC">
        <w:t xml:space="preserve"> in </w:t>
      </w:r>
      <w:hyperlink r:id="rId55" w:tgtFrame="_blank" w:tooltip="Zakon o dopolnitvi Zakona o delovnih razmerjih" w:history="1">
        <w:r w:rsidR="00E97142" w:rsidRPr="007838BC">
          <w:t>81/19</w:t>
        </w:r>
      </w:hyperlink>
      <w:r w:rsidR="00E97142" w:rsidRPr="007838BC">
        <w:t>)</w:t>
      </w:r>
      <w:r w:rsidRPr="007838BC">
        <w:rPr>
          <w:rFonts w:cs="Arial"/>
        </w:rPr>
        <w:t>,</w:t>
      </w:r>
    </w:p>
    <w:p w:rsidR="00702517" w:rsidRPr="005B745E" w:rsidRDefault="00702517" w:rsidP="00FD3413">
      <w:pPr>
        <w:numPr>
          <w:ilvl w:val="0"/>
          <w:numId w:val="5"/>
        </w:numPr>
        <w:spacing w:line="240" w:lineRule="atLeast"/>
        <w:rPr>
          <w:rFonts w:cs="Arial"/>
        </w:rPr>
      </w:pPr>
      <w:r w:rsidRPr="005B745E">
        <w:rPr>
          <w:rFonts w:cs="Arial"/>
        </w:rPr>
        <w:t xml:space="preserve">ZDru-1: </w:t>
      </w:r>
      <w:r w:rsidRPr="005B745E">
        <w:t xml:space="preserve">Zakon o društvih (Uradni list RS, št. </w:t>
      </w:r>
      <w:hyperlink r:id="rId56" w:tgtFrame="_blank" w:tooltip="Zakon o društvih (uradno prečiščeno besedilo)" w:history="1">
        <w:r w:rsidRPr="005B745E">
          <w:t>64/11</w:t>
        </w:r>
      </w:hyperlink>
      <w:r w:rsidRPr="005B745E">
        <w:t xml:space="preserve"> – uradno prečiščeno besedilo in </w:t>
      </w:r>
      <w:hyperlink r:id="rId57" w:tgtFrame="_blank" w:tooltip="Zakon o nevladnih organizacijah" w:history="1">
        <w:r w:rsidRPr="005B745E">
          <w:t>21/18</w:t>
        </w:r>
      </w:hyperlink>
      <w:r w:rsidRPr="005B745E">
        <w:t xml:space="preserve"> – </w:t>
      </w:r>
      <w:proofErr w:type="spellStart"/>
      <w:r w:rsidRPr="005B745E">
        <w:t>ZNOrg</w:t>
      </w:r>
      <w:proofErr w:type="spellEnd"/>
      <w:r w:rsidRPr="005B745E">
        <w:t>),</w:t>
      </w:r>
    </w:p>
    <w:p w:rsidR="006460F9" w:rsidRPr="005B745E" w:rsidRDefault="006460F9" w:rsidP="00FD3413">
      <w:pPr>
        <w:numPr>
          <w:ilvl w:val="0"/>
          <w:numId w:val="5"/>
        </w:numPr>
        <w:spacing w:line="240" w:lineRule="atLeast"/>
        <w:rPr>
          <w:rFonts w:cs="Arial"/>
          <w:lang w:val="it-IT"/>
        </w:rPr>
      </w:pPr>
      <w:r w:rsidRPr="005B745E">
        <w:rPr>
          <w:rFonts w:cs="Arial"/>
          <w:bCs/>
          <w:kern w:val="36"/>
        </w:rPr>
        <w:t xml:space="preserve">ZEPDSV: </w:t>
      </w:r>
      <w:proofErr w:type="spellStart"/>
      <w:r w:rsidRPr="005B745E">
        <w:rPr>
          <w:rFonts w:cs="Arial"/>
          <w:lang w:val="it-IT"/>
        </w:rPr>
        <w:t>Zakon</w:t>
      </w:r>
      <w:proofErr w:type="spellEnd"/>
      <w:r w:rsidRPr="005B745E">
        <w:rPr>
          <w:rFonts w:cs="Arial"/>
          <w:lang w:val="it-IT"/>
        </w:rPr>
        <w:t xml:space="preserve"> o </w:t>
      </w:r>
      <w:proofErr w:type="spellStart"/>
      <w:r w:rsidRPr="005B745E">
        <w:rPr>
          <w:rFonts w:cs="Arial"/>
          <w:lang w:val="it-IT"/>
        </w:rPr>
        <w:t>evidencah</w:t>
      </w:r>
      <w:proofErr w:type="spellEnd"/>
      <w:r w:rsidRPr="005B745E">
        <w:rPr>
          <w:rFonts w:cs="Arial"/>
          <w:lang w:val="it-IT"/>
        </w:rPr>
        <w:t xml:space="preserve"> </w:t>
      </w:r>
      <w:proofErr w:type="spellStart"/>
      <w:r w:rsidRPr="005B745E">
        <w:rPr>
          <w:rFonts w:cs="Arial"/>
          <w:lang w:val="it-IT"/>
        </w:rPr>
        <w:t>na</w:t>
      </w:r>
      <w:proofErr w:type="spellEnd"/>
      <w:r w:rsidRPr="005B745E">
        <w:rPr>
          <w:rFonts w:cs="Arial"/>
          <w:lang w:val="it-IT"/>
        </w:rPr>
        <w:t xml:space="preserve"> </w:t>
      </w:r>
      <w:proofErr w:type="spellStart"/>
      <w:r w:rsidRPr="005B745E">
        <w:rPr>
          <w:rFonts w:cs="Arial"/>
          <w:lang w:val="it-IT"/>
        </w:rPr>
        <w:t>področju</w:t>
      </w:r>
      <w:proofErr w:type="spellEnd"/>
      <w:r w:rsidRPr="005B745E">
        <w:rPr>
          <w:rFonts w:cs="Arial"/>
          <w:lang w:val="it-IT"/>
        </w:rPr>
        <w:t xml:space="preserve"> </w:t>
      </w:r>
      <w:proofErr w:type="spellStart"/>
      <w:r w:rsidRPr="005B745E">
        <w:rPr>
          <w:rFonts w:cs="Arial"/>
          <w:lang w:val="it-IT"/>
        </w:rPr>
        <w:t>dela</w:t>
      </w:r>
      <w:proofErr w:type="spellEnd"/>
      <w:r w:rsidRPr="005B745E">
        <w:rPr>
          <w:rFonts w:cs="Arial"/>
          <w:lang w:val="it-IT"/>
        </w:rPr>
        <w:t xml:space="preserve"> in </w:t>
      </w:r>
      <w:proofErr w:type="spellStart"/>
      <w:r w:rsidRPr="005B745E">
        <w:rPr>
          <w:rFonts w:cs="Arial"/>
          <w:lang w:val="it-IT"/>
        </w:rPr>
        <w:t>socialne</w:t>
      </w:r>
      <w:proofErr w:type="spellEnd"/>
      <w:r w:rsidRPr="005B745E">
        <w:rPr>
          <w:rFonts w:cs="Arial"/>
          <w:lang w:val="it-IT"/>
        </w:rPr>
        <w:t xml:space="preserve"> </w:t>
      </w:r>
      <w:proofErr w:type="spellStart"/>
      <w:r w:rsidRPr="005B745E">
        <w:rPr>
          <w:rFonts w:cs="Arial"/>
          <w:lang w:val="it-IT"/>
        </w:rPr>
        <w:t>varnosti</w:t>
      </w:r>
      <w:proofErr w:type="spellEnd"/>
      <w:r w:rsidRPr="005B745E">
        <w:rPr>
          <w:rFonts w:cs="Arial"/>
          <w:lang w:val="it-IT"/>
        </w:rPr>
        <w:t xml:space="preserve"> (</w:t>
      </w:r>
      <w:proofErr w:type="spellStart"/>
      <w:r w:rsidRPr="005B745E">
        <w:rPr>
          <w:rFonts w:cs="Arial"/>
          <w:lang w:val="it-IT"/>
        </w:rPr>
        <w:t>Uradni</w:t>
      </w:r>
      <w:proofErr w:type="spellEnd"/>
      <w:r w:rsidRPr="005B745E">
        <w:rPr>
          <w:rFonts w:cs="Arial"/>
          <w:lang w:val="it-IT"/>
        </w:rPr>
        <w:t xml:space="preserve"> list RS, </w:t>
      </w:r>
      <w:proofErr w:type="spellStart"/>
      <w:r w:rsidRPr="005B745E">
        <w:rPr>
          <w:rFonts w:cs="Arial"/>
          <w:lang w:val="it-IT"/>
        </w:rPr>
        <w:t>št</w:t>
      </w:r>
      <w:proofErr w:type="spellEnd"/>
      <w:r w:rsidRPr="005B745E">
        <w:rPr>
          <w:rFonts w:cs="Arial"/>
          <w:lang w:val="it-IT"/>
        </w:rPr>
        <w:t xml:space="preserve">. </w:t>
      </w:r>
      <w:hyperlink r:id="rId58" w:tgtFrame="_blank" w:tooltip="Zakon o evidencah na področju dela in socialne varnosti (ZEPDSV)" w:history="1">
        <w:r w:rsidRPr="005B745E">
          <w:rPr>
            <w:rFonts w:cs="Arial"/>
            <w:lang w:val="it-IT"/>
          </w:rPr>
          <w:t>40/06</w:t>
        </w:r>
      </w:hyperlink>
      <w:r w:rsidRPr="005B745E">
        <w:rPr>
          <w:rFonts w:cs="Arial"/>
          <w:lang w:val="it-IT"/>
        </w:rPr>
        <w:t>),</w:t>
      </w:r>
    </w:p>
    <w:p w:rsidR="00B30C21" w:rsidRPr="005B745E" w:rsidRDefault="00B30C21" w:rsidP="00FD3413">
      <w:pPr>
        <w:numPr>
          <w:ilvl w:val="0"/>
          <w:numId w:val="5"/>
        </w:numPr>
        <w:spacing w:line="240" w:lineRule="atLeast"/>
        <w:rPr>
          <w:rFonts w:cs="Arial"/>
          <w:lang w:val="it-IT"/>
        </w:rPr>
      </w:pPr>
      <w:r w:rsidRPr="005B745E">
        <w:rPr>
          <w:rFonts w:cs="Arial"/>
          <w:lang w:val="it-IT"/>
        </w:rPr>
        <w:t xml:space="preserve">ZEPEP: </w:t>
      </w:r>
      <w:r w:rsidRPr="005B745E">
        <w:t xml:space="preserve">Zakon o elektronskem poslovanju in elektronskem podpisu (Uradni list RS, št. </w:t>
      </w:r>
      <w:hyperlink r:id="rId59" w:tgtFrame="_blank" w:tooltip="Zakon o elektronskem poslovanju in elektronskem podpisu (uradno prečiščeno besedilo)" w:history="1">
        <w:r w:rsidRPr="005B745E">
          <w:t>98/04</w:t>
        </w:r>
      </w:hyperlink>
      <w:r w:rsidRPr="005B745E">
        <w:t xml:space="preserve"> – uradno prečiščeno besedilo, </w:t>
      </w:r>
      <w:hyperlink r:id="rId60" w:tgtFrame="_blank" w:tooltip="Zakon o elektronskem poslovanju na trgu" w:history="1">
        <w:r w:rsidRPr="005B745E">
          <w:t>61/06</w:t>
        </w:r>
      </w:hyperlink>
      <w:r w:rsidRPr="005B745E">
        <w:t xml:space="preserve"> – ZEPT in </w:t>
      </w:r>
      <w:hyperlink r:id="rId61" w:tgtFrame="_blank" w:tooltip="Zakon o spremembah in dopolnitvi Zakona o elektronskem poslovanju in elektronskem podpisu" w:history="1">
        <w:r w:rsidRPr="005B745E">
          <w:t>46/14</w:t>
        </w:r>
      </w:hyperlink>
      <w:r w:rsidRPr="005B745E">
        <w:t>),</w:t>
      </w:r>
    </w:p>
    <w:p w:rsidR="00205BCF" w:rsidRPr="005B745E" w:rsidRDefault="00205BCF" w:rsidP="00FD3413">
      <w:pPr>
        <w:numPr>
          <w:ilvl w:val="0"/>
          <w:numId w:val="5"/>
        </w:numPr>
        <w:spacing w:line="240" w:lineRule="atLeast"/>
        <w:rPr>
          <w:rFonts w:cs="Arial"/>
        </w:rPr>
      </w:pPr>
      <w:proofErr w:type="spellStart"/>
      <w:r w:rsidRPr="005B745E">
        <w:rPr>
          <w:rFonts w:cs="Arial"/>
          <w:lang w:val="it-IT"/>
        </w:rPr>
        <w:t>ZGas</w:t>
      </w:r>
      <w:proofErr w:type="spellEnd"/>
      <w:r w:rsidRPr="005B745E">
        <w:rPr>
          <w:rFonts w:cs="Arial"/>
          <w:lang w:val="it-IT"/>
        </w:rPr>
        <w:t xml:space="preserve">: </w:t>
      </w:r>
      <w:proofErr w:type="spellStart"/>
      <w:r w:rsidRPr="005B745E">
        <w:rPr>
          <w:rFonts w:cs="Arial"/>
          <w:lang w:val="it-IT"/>
        </w:rPr>
        <w:t>Zakon</w:t>
      </w:r>
      <w:proofErr w:type="spellEnd"/>
      <w:r w:rsidRPr="005B745E">
        <w:rPr>
          <w:rFonts w:cs="Arial"/>
          <w:lang w:val="it-IT"/>
        </w:rPr>
        <w:t xml:space="preserve"> o </w:t>
      </w:r>
      <w:proofErr w:type="spellStart"/>
      <w:r w:rsidRPr="005B745E">
        <w:rPr>
          <w:rFonts w:cs="Arial"/>
          <w:lang w:val="it-IT"/>
        </w:rPr>
        <w:t>gasilstvu</w:t>
      </w:r>
      <w:proofErr w:type="spellEnd"/>
      <w:r w:rsidRPr="005B745E">
        <w:rPr>
          <w:rFonts w:cs="Arial"/>
          <w:lang w:val="it-IT"/>
        </w:rPr>
        <w:t xml:space="preserve"> (</w:t>
      </w:r>
      <w:proofErr w:type="spellStart"/>
      <w:r w:rsidRPr="005B745E">
        <w:rPr>
          <w:rFonts w:cs="Arial"/>
          <w:lang w:val="it-IT"/>
        </w:rPr>
        <w:t>Uradni</w:t>
      </w:r>
      <w:proofErr w:type="spellEnd"/>
      <w:r w:rsidRPr="005B745E">
        <w:rPr>
          <w:rFonts w:cs="Arial"/>
          <w:lang w:val="it-IT"/>
        </w:rPr>
        <w:t xml:space="preserve"> list RS, </w:t>
      </w:r>
      <w:proofErr w:type="spellStart"/>
      <w:r w:rsidRPr="005B745E">
        <w:rPr>
          <w:rFonts w:cs="Arial"/>
          <w:lang w:val="it-IT"/>
        </w:rPr>
        <w:t>št</w:t>
      </w:r>
      <w:proofErr w:type="spellEnd"/>
      <w:r w:rsidRPr="005B745E">
        <w:rPr>
          <w:rFonts w:cs="Arial"/>
          <w:lang w:val="it-IT"/>
        </w:rPr>
        <w:t xml:space="preserve">. </w:t>
      </w:r>
      <w:hyperlink r:id="rId62" w:tgtFrame="_blank" w:tooltip="Zakon o gasilstvu (uradno prečiščeno besedilo)" w:history="1">
        <w:r w:rsidRPr="005B745E">
          <w:rPr>
            <w:rFonts w:cs="Arial"/>
          </w:rPr>
          <w:t>113/05</w:t>
        </w:r>
      </w:hyperlink>
      <w:r w:rsidRPr="005B745E">
        <w:rPr>
          <w:rFonts w:cs="Arial"/>
        </w:rPr>
        <w:t xml:space="preserve"> – uradno prečiščeno besedilo),</w:t>
      </w:r>
    </w:p>
    <w:p w:rsidR="008C2750" w:rsidRPr="00BF33C6" w:rsidRDefault="008C2750" w:rsidP="00FD3413">
      <w:pPr>
        <w:numPr>
          <w:ilvl w:val="0"/>
          <w:numId w:val="5"/>
        </w:numPr>
        <w:spacing w:line="240" w:lineRule="atLeast"/>
        <w:rPr>
          <w:rFonts w:cs="Arial"/>
        </w:rPr>
      </w:pPr>
      <w:r w:rsidRPr="00BF33C6">
        <w:rPr>
          <w:rFonts w:cs="Arial"/>
        </w:rPr>
        <w:t>ZGD-1: Zakon o gospodarskih družbah</w:t>
      </w:r>
      <w:r w:rsidR="006569B1" w:rsidRPr="00BF33C6">
        <w:rPr>
          <w:rFonts w:cs="Arial"/>
        </w:rPr>
        <w:t xml:space="preserve"> </w:t>
      </w:r>
      <w:r w:rsidR="006569B1" w:rsidRPr="00BF33C6">
        <w:t xml:space="preserve">(Uradni list RS, št. </w:t>
      </w:r>
      <w:hyperlink r:id="rId63" w:tgtFrame="_blank" w:tooltip="Zakon o gospodarskih družbah (uradno prečiščeno besedilo)" w:history="1">
        <w:r w:rsidR="006569B1" w:rsidRPr="00BF33C6">
          <w:t>65/09</w:t>
        </w:r>
      </w:hyperlink>
      <w:r w:rsidR="006569B1" w:rsidRPr="00BF33C6">
        <w:t xml:space="preserve"> – uradno prečiščeno besedilo, </w:t>
      </w:r>
      <w:hyperlink r:id="rId64" w:tgtFrame="_blank" w:tooltip="Zakon o dopolnitvah Zakona o gospodarskih družbah" w:history="1">
        <w:r w:rsidR="006569B1" w:rsidRPr="00BF33C6">
          <w:t>33/11</w:t>
        </w:r>
      </w:hyperlink>
      <w:r w:rsidR="006569B1" w:rsidRPr="00BF33C6">
        <w:t xml:space="preserve">, </w:t>
      </w:r>
      <w:hyperlink r:id="rId65" w:tgtFrame="_blank" w:tooltip="Zakon o dopolnitvah Zakona o gospodarskih družbah" w:history="1">
        <w:r w:rsidR="006569B1" w:rsidRPr="00BF33C6">
          <w:t>91/11</w:t>
        </w:r>
      </w:hyperlink>
      <w:r w:rsidR="006569B1" w:rsidRPr="00BF33C6">
        <w:t xml:space="preserve">, </w:t>
      </w:r>
      <w:hyperlink r:id="rId66" w:tgtFrame="_blank" w:tooltip="Zakon o spremembah in dopolnitvah Zakona o gospodarskih družbah" w:history="1">
        <w:r w:rsidR="006569B1" w:rsidRPr="00BF33C6">
          <w:t>32/12</w:t>
        </w:r>
      </w:hyperlink>
      <w:r w:rsidR="006569B1" w:rsidRPr="00BF33C6">
        <w:t xml:space="preserve">, </w:t>
      </w:r>
      <w:hyperlink r:id="rId67" w:tgtFrame="_blank" w:tooltip="Zakon o spremembah in dopolnitvah Zakona o gospodarskih družbah" w:history="1">
        <w:r w:rsidR="006569B1" w:rsidRPr="00BF33C6">
          <w:t>57/12</w:t>
        </w:r>
      </w:hyperlink>
      <w:r w:rsidR="006569B1" w:rsidRPr="00BF33C6">
        <w:t xml:space="preserve">, </w:t>
      </w:r>
      <w:hyperlink r:id="rId68" w:tgtFrame="_blank" w:tooltip="Odločba o razveljavitvi prvega do četrtega odstavka 10.a člena in četrtega odstavka 10.b člena ter o delni razveljavitvi sedmega odstavka 10.a člena Zakona o gospodarskih družbah, in o ugotovitvi, da peti in šesti odstavek 10.a člena, del sedmega odstavka 10.a" w:history="1">
        <w:r w:rsidR="006569B1" w:rsidRPr="00BF33C6">
          <w:t>44/13</w:t>
        </w:r>
      </w:hyperlink>
      <w:r w:rsidR="006569B1" w:rsidRPr="00BF33C6">
        <w:t xml:space="preserve"> – </w:t>
      </w:r>
      <w:proofErr w:type="spellStart"/>
      <w:r w:rsidR="006569B1" w:rsidRPr="00BF33C6">
        <w:t>odl</w:t>
      </w:r>
      <w:proofErr w:type="spellEnd"/>
      <w:r w:rsidR="006569B1" w:rsidRPr="00BF33C6">
        <w:t xml:space="preserve">. US, </w:t>
      </w:r>
      <w:hyperlink r:id="rId69" w:tgtFrame="_blank" w:tooltip="Zakon o spremembah in dopolnitvah Zakona o gospodarskih družbah" w:history="1">
        <w:r w:rsidR="006569B1" w:rsidRPr="00BF33C6">
          <w:t>82/13</w:t>
        </w:r>
      </w:hyperlink>
      <w:r w:rsidR="006569B1" w:rsidRPr="00BF33C6">
        <w:t xml:space="preserve">, </w:t>
      </w:r>
      <w:hyperlink r:id="rId70" w:tgtFrame="_blank" w:tooltip="Zakon o spremembah in dopolnitvah Zakona o gospodarskih družbah" w:history="1">
        <w:r w:rsidR="006569B1" w:rsidRPr="00BF33C6">
          <w:t>55/15</w:t>
        </w:r>
      </w:hyperlink>
      <w:r w:rsidR="006569B1" w:rsidRPr="00BF33C6">
        <w:t xml:space="preserve">, </w:t>
      </w:r>
      <w:hyperlink r:id="rId71" w:tgtFrame="_blank" w:tooltip="Zakon o spremembah in dopolnitvah Zakona o gospodarskih družbah" w:history="1">
        <w:r w:rsidR="006569B1" w:rsidRPr="00BF33C6">
          <w:t>15/17</w:t>
        </w:r>
      </w:hyperlink>
      <w:r w:rsidR="006569B1" w:rsidRPr="00BF33C6">
        <w:t xml:space="preserve"> in </w:t>
      </w:r>
      <w:hyperlink r:id="rId72" w:tgtFrame="_blank" w:tooltip="Zakon o poslovni skrivnosti" w:history="1">
        <w:r w:rsidR="006569B1" w:rsidRPr="00BF33C6">
          <w:t>22/19</w:t>
        </w:r>
      </w:hyperlink>
      <w:r w:rsidR="006569B1" w:rsidRPr="00BF33C6">
        <w:t xml:space="preserve"> – </w:t>
      </w:r>
      <w:proofErr w:type="spellStart"/>
      <w:r w:rsidR="006569B1" w:rsidRPr="00BF33C6">
        <w:t>ZPosS</w:t>
      </w:r>
      <w:proofErr w:type="spellEnd"/>
      <w:r w:rsidR="006569B1" w:rsidRPr="00BF33C6">
        <w:t>)</w:t>
      </w:r>
      <w:r w:rsidR="00FB3F83" w:rsidRPr="00BF33C6">
        <w:rPr>
          <w:rFonts w:cs="Arial"/>
        </w:rPr>
        <w:t>,</w:t>
      </w:r>
    </w:p>
    <w:p w:rsidR="00324A77" w:rsidRPr="005B745E" w:rsidRDefault="00324A77" w:rsidP="00FD3413">
      <w:pPr>
        <w:numPr>
          <w:ilvl w:val="0"/>
          <w:numId w:val="5"/>
        </w:numPr>
        <w:spacing w:line="240" w:lineRule="atLeast"/>
        <w:rPr>
          <w:rFonts w:cs="Arial"/>
        </w:rPr>
      </w:pPr>
      <w:r w:rsidRPr="005B745E">
        <w:rPr>
          <w:rFonts w:cs="Arial"/>
        </w:rPr>
        <w:t xml:space="preserve">ZGZH: </w:t>
      </w:r>
      <w:r w:rsidRPr="005B745E">
        <w:t xml:space="preserve">Zakon o grbu, zastavi in himni Republike Slovenije ter o slovenski narodni zastavi (Uradni list RS, št. </w:t>
      </w:r>
      <w:hyperlink r:id="rId73" w:tgtFrame="_blank" w:tooltip="Zakon o grbu, zastavi in himni Republike Slovenije ter o slovenski narodni zastavi (ZGZH)" w:history="1">
        <w:r w:rsidRPr="005B745E">
          <w:t>67/94</w:t>
        </w:r>
      </w:hyperlink>
      <w:r w:rsidRPr="005B745E">
        <w:t>),</w:t>
      </w:r>
    </w:p>
    <w:p w:rsidR="00ED020B" w:rsidRPr="005B745E" w:rsidRDefault="0041203B" w:rsidP="00FD3413">
      <w:pPr>
        <w:numPr>
          <w:ilvl w:val="0"/>
          <w:numId w:val="5"/>
        </w:numPr>
        <w:spacing w:line="240" w:lineRule="atLeast"/>
        <w:rPr>
          <w:rFonts w:cs="Arial"/>
          <w:lang w:val="it-IT"/>
        </w:rPr>
      </w:pPr>
      <w:r w:rsidRPr="005B745E">
        <w:rPr>
          <w:rFonts w:cs="Arial"/>
          <w:color w:val="000000"/>
        </w:rPr>
        <w:t xml:space="preserve">ZID-1: </w:t>
      </w:r>
      <w:proofErr w:type="spellStart"/>
      <w:r w:rsidRPr="005B745E">
        <w:rPr>
          <w:rFonts w:cs="Arial"/>
          <w:lang w:val="it-IT"/>
        </w:rPr>
        <w:t>Zakon</w:t>
      </w:r>
      <w:proofErr w:type="spellEnd"/>
      <w:r w:rsidRPr="005B745E">
        <w:rPr>
          <w:rFonts w:cs="Arial"/>
          <w:lang w:val="it-IT"/>
        </w:rPr>
        <w:t xml:space="preserve"> o </w:t>
      </w:r>
      <w:proofErr w:type="spellStart"/>
      <w:r w:rsidRPr="005B745E">
        <w:rPr>
          <w:rFonts w:cs="Arial"/>
          <w:lang w:val="it-IT"/>
        </w:rPr>
        <w:t>inšpekciji</w:t>
      </w:r>
      <w:proofErr w:type="spellEnd"/>
      <w:r w:rsidRPr="005B745E">
        <w:rPr>
          <w:rFonts w:cs="Arial"/>
          <w:lang w:val="it-IT"/>
        </w:rPr>
        <w:t xml:space="preserve"> </w:t>
      </w:r>
      <w:proofErr w:type="spellStart"/>
      <w:r w:rsidRPr="005B745E">
        <w:rPr>
          <w:rFonts w:cs="Arial"/>
          <w:lang w:val="it-IT"/>
        </w:rPr>
        <w:t>dela</w:t>
      </w:r>
      <w:proofErr w:type="spellEnd"/>
      <w:r w:rsidRPr="005B745E">
        <w:rPr>
          <w:rFonts w:cs="Arial"/>
          <w:lang w:val="it-IT"/>
        </w:rPr>
        <w:t xml:space="preserve"> </w:t>
      </w:r>
      <w:r w:rsidR="00ED020B" w:rsidRPr="005B745E">
        <w:rPr>
          <w:rFonts w:cs="Arial"/>
          <w:lang w:val="it-IT"/>
        </w:rPr>
        <w:t>(</w:t>
      </w:r>
      <w:proofErr w:type="spellStart"/>
      <w:r w:rsidR="00ED020B" w:rsidRPr="005B745E">
        <w:rPr>
          <w:rFonts w:cs="Arial"/>
          <w:lang w:val="it-IT"/>
        </w:rPr>
        <w:t>Uradni</w:t>
      </w:r>
      <w:proofErr w:type="spellEnd"/>
      <w:r w:rsidR="00ED020B" w:rsidRPr="005B745E">
        <w:rPr>
          <w:rFonts w:cs="Arial"/>
          <w:lang w:val="it-IT"/>
        </w:rPr>
        <w:t xml:space="preserve"> list RS, </w:t>
      </w:r>
      <w:proofErr w:type="spellStart"/>
      <w:r w:rsidR="00ED020B" w:rsidRPr="005B745E">
        <w:rPr>
          <w:rFonts w:cs="Arial"/>
          <w:lang w:val="it-IT"/>
        </w:rPr>
        <w:t>št</w:t>
      </w:r>
      <w:proofErr w:type="spellEnd"/>
      <w:r w:rsidR="00ED020B" w:rsidRPr="005B745E">
        <w:rPr>
          <w:rFonts w:cs="Arial"/>
          <w:lang w:val="it-IT"/>
        </w:rPr>
        <w:t xml:space="preserve">. </w:t>
      </w:r>
      <w:hyperlink r:id="rId74" w:tgtFrame="_blank" w:tooltip="Zakon o inšpekciji dela (ZID-1)" w:history="1">
        <w:r w:rsidR="00ED020B" w:rsidRPr="005B745E">
          <w:rPr>
            <w:rFonts w:cs="Arial"/>
            <w:lang w:val="it-IT"/>
          </w:rPr>
          <w:t>19/14</w:t>
        </w:r>
      </w:hyperlink>
      <w:r w:rsidR="00ED020B" w:rsidRPr="005B745E">
        <w:rPr>
          <w:rFonts w:cs="Arial"/>
          <w:lang w:val="it-IT"/>
        </w:rPr>
        <w:t xml:space="preserve"> in </w:t>
      </w:r>
      <w:hyperlink r:id="rId75" w:tgtFrame="_blank" w:tooltip="Zakon o spremembah in dopolnitvah Zakona o inšpekciji dela" w:history="1">
        <w:r w:rsidR="00ED020B" w:rsidRPr="005B745E">
          <w:rPr>
            <w:rFonts w:cs="Arial"/>
            <w:lang w:val="it-IT"/>
          </w:rPr>
          <w:t>55/17</w:t>
        </w:r>
      </w:hyperlink>
      <w:r w:rsidR="00ED020B" w:rsidRPr="005B745E">
        <w:rPr>
          <w:rFonts w:cs="Arial"/>
          <w:lang w:val="it-IT"/>
        </w:rPr>
        <w:t>)</w:t>
      </w:r>
      <w:r w:rsidR="00FB3F83" w:rsidRPr="005B745E">
        <w:rPr>
          <w:rFonts w:cs="Arial"/>
          <w:lang w:val="it-IT"/>
        </w:rPr>
        <w:t>,</w:t>
      </w:r>
    </w:p>
    <w:p w:rsidR="00BA7283" w:rsidRPr="005B745E" w:rsidRDefault="002D01DE" w:rsidP="00FD3413">
      <w:pPr>
        <w:numPr>
          <w:ilvl w:val="0"/>
          <w:numId w:val="5"/>
        </w:numPr>
        <w:spacing w:line="240" w:lineRule="atLeast"/>
        <w:rPr>
          <w:rFonts w:cs="Arial"/>
        </w:rPr>
      </w:pPr>
      <w:r w:rsidRPr="005B745E">
        <w:rPr>
          <w:rFonts w:cs="Arial"/>
          <w:lang w:val="it-IT"/>
        </w:rPr>
        <w:t xml:space="preserve">ZIN: </w:t>
      </w:r>
      <w:proofErr w:type="spellStart"/>
      <w:r w:rsidRPr="005B745E">
        <w:rPr>
          <w:rFonts w:cs="Arial"/>
          <w:lang w:val="it-IT"/>
        </w:rPr>
        <w:t>Zakon</w:t>
      </w:r>
      <w:proofErr w:type="spellEnd"/>
      <w:r w:rsidRPr="005B745E">
        <w:rPr>
          <w:rFonts w:cs="Arial"/>
          <w:lang w:val="it-IT"/>
        </w:rPr>
        <w:t xml:space="preserve"> o </w:t>
      </w:r>
      <w:proofErr w:type="spellStart"/>
      <w:r w:rsidRPr="005B745E">
        <w:rPr>
          <w:rFonts w:cs="Arial"/>
          <w:lang w:val="it-IT"/>
        </w:rPr>
        <w:t>inšpekcijskem</w:t>
      </w:r>
      <w:proofErr w:type="spellEnd"/>
      <w:r w:rsidRPr="005B745E">
        <w:rPr>
          <w:rFonts w:cs="Arial"/>
          <w:lang w:val="it-IT"/>
        </w:rPr>
        <w:t xml:space="preserve"> </w:t>
      </w:r>
      <w:proofErr w:type="spellStart"/>
      <w:r w:rsidRPr="005B745E">
        <w:rPr>
          <w:rFonts w:cs="Arial"/>
          <w:lang w:val="it-IT"/>
        </w:rPr>
        <w:t>nadzoru</w:t>
      </w:r>
      <w:proofErr w:type="spellEnd"/>
      <w:r w:rsidRPr="005B745E">
        <w:rPr>
          <w:rFonts w:cs="Arial"/>
          <w:lang w:val="it-IT"/>
        </w:rPr>
        <w:t xml:space="preserve"> (</w:t>
      </w:r>
      <w:proofErr w:type="spellStart"/>
      <w:r w:rsidRPr="005B745E">
        <w:rPr>
          <w:rFonts w:cs="Arial"/>
          <w:lang w:val="it-IT"/>
        </w:rPr>
        <w:t>Uradni</w:t>
      </w:r>
      <w:proofErr w:type="spellEnd"/>
      <w:r w:rsidRPr="005B745E">
        <w:rPr>
          <w:rFonts w:cs="Arial"/>
          <w:lang w:val="it-IT"/>
        </w:rPr>
        <w:t xml:space="preserve"> list RS, </w:t>
      </w:r>
      <w:proofErr w:type="spellStart"/>
      <w:r w:rsidRPr="005B745E">
        <w:rPr>
          <w:rFonts w:cs="Arial"/>
          <w:lang w:val="it-IT"/>
        </w:rPr>
        <w:t>št</w:t>
      </w:r>
      <w:proofErr w:type="spellEnd"/>
      <w:r w:rsidRPr="005B745E">
        <w:rPr>
          <w:rFonts w:cs="Arial"/>
          <w:lang w:val="it-IT"/>
        </w:rPr>
        <w:t xml:space="preserve">. </w:t>
      </w:r>
      <w:hyperlink r:id="rId76" w:tgtFrame="_blank" w:tooltip="Zakon o inšpekcijskem nadzoru (uradno prečiščeno besedilo)" w:history="1">
        <w:r w:rsidRPr="005B745E">
          <w:rPr>
            <w:rFonts w:cs="Arial"/>
          </w:rPr>
          <w:t>43/07</w:t>
        </w:r>
      </w:hyperlink>
      <w:r w:rsidRPr="005B745E">
        <w:rPr>
          <w:rFonts w:cs="Arial"/>
        </w:rPr>
        <w:t xml:space="preserve"> – uradno prečiščeno besedilo in </w:t>
      </w:r>
      <w:hyperlink r:id="rId77" w:tgtFrame="_blank" w:tooltip="Zakon o spremembah in dopolnitvah Zakona o inšpekcijskem nadzoru" w:history="1">
        <w:r w:rsidRPr="005B745E">
          <w:rPr>
            <w:rFonts w:cs="Arial"/>
          </w:rPr>
          <w:t>40/14</w:t>
        </w:r>
      </w:hyperlink>
      <w:r w:rsidRPr="005B745E">
        <w:rPr>
          <w:rFonts w:cs="Arial"/>
        </w:rPr>
        <w:t>)</w:t>
      </w:r>
      <w:r w:rsidR="009E6074" w:rsidRPr="005B745E">
        <w:rPr>
          <w:rFonts w:cs="Arial"/>
        </w:rPr>
        <w:t>,</w:t>
      </w:r>
    </w:p>
    <w:p w:rsidR="00B60A9D" w:rsidRPr="005B745E" w:rsidRDefault="00B60A9D" w:rsidP="00FD3413">
      <w:pPr>
        <w:numPr>
          <w:ilvl w:val="0"/>
          <w:numId w:val="5"/>
        </w:numPr>
        <w:spacing w:line="240" w:lineRule="atLeast"/>
        <w:rPr>
          <w:rFonts w:cs="Arial"/>
        </w:rPr>
      </w:pPr>
      <w:r w:rsidRPr="005B745E">
        <w:rPr>
          <w:rFonts w:cs="Arial"/>
        </w:rPr>
        <w:t xml:space="preserve">ZInfP: Zakon o Informacijskem pooblaščencu (Uradni list RS, št. </w:t>
      </w:r>
      <w:hyperlink r:id="rId78" w:tgtFrame="_blank" w:tooltip="Zakon o Informacijskem pooblaščencu (ZInfP)" w:history="1">
        <w:r w:rsidRPr="005B745E">
          <w:rPr>
            <w:rFonts w:cs="Arial"/>
          </w:rPr>
          <w:t>113/05</w:t>
        </w:r>
      </w:hyperlink>
      <w:r w:rsidRPr="005B745E">
        <w:rPr>
          <w:rFonts w:cs="Arial"/>
        </w:rPr>
        <w:t xml:space="preserve"> in </w:t>
      </w:r>
      <w:hyperlink r:id="rId79" w:tgtFrame="_blank" w:tooltip="Zakon o spremembah in dopolnitvah Zakona o ustavnem sodišču" w:history="1">
        <w:r w:rsidRPr="005B745E">
          <w:rPr>
            <w:rFonts w:cs="Arial"/>
          </w:rPr>
          <w:t>51/07</w:t>
        </w:r>
      </w:hyperlink>
      <w:r w:rsidRPr="005B745E">
        <w:rPr>
          <w:rFonts w:cs="Arial"/>
        </w:rPr>
        <w:t xml:space="preserve"> – ZUstS-A)</w:t>
      </w:r>
      <w:r w:rsidR="00137C7E" w:rsidRPr="005B745E">
        <w:rPr>
          <w:rFonts w:cs="Arial"/>
        </w:rPr>
        <w:t>,</w:t>
      </w:r>
    </w:p>
    <w:p w:rsidR="009148ED" w:rsidRPr="005B745E" w:rsidRDefault="009148ED" w:rsidP="00FD3413">
      <w:pPr>
        <w:numPr>
          <w:ilvl w:val="0"/>
          <w:numId w:val="5"/>
        </w:numPr>
        <w:spacing w:line="240" w:lineRule="atLeast"/>
        <w:rPr>
          <w:rFonts w:cs="Arial"/>
        </w:rPr>
      </w:pPr>
      <w:proofErr w:type="spellStart"/>
      <w:r w:rsidRPr="005B745E">
        <w:rPr>
          <w:rFonts w:cs="Arial"/>
          <w:lang w:val="it-IT"/>
        </w:rPr>
        <w:t>ZIntPK</w:t>
      </w:r>
      <w:proofErr w:type="spellEnd"/>
      <w:r w:rsidRPr="005B745E">
        <w:rPr>
          <w:rFonts w:cs="Arial"/>
          <w:lang w:val="it-IT"/>
        </w:rPr>
        <w:t xml:space="preserve">: </w:t>
      </w:r>
      <w:proofErr w:type="spellStart"/>
      <w:r w:rsidRPr="005B745E">
        <w:rPr>
          <w:rFonts w:cs="Arial"/>
          <w:lang w:val="it-IT"/>
        </w:rPr>
        <w:t>Zakon</w:t>
      </w:r>
      <w:proofErr w:type="spellEnd"/>
      <w:r w:rsidRPr="005B745E">
        <w:rPr>
          <w:rFonts w:cs="Arial"/>
          <w:lang w:val="it-IT"/>
        </w:rPr>
        <w:t xml:space="preserve"> o </w:t>
      </w:r>
      <w:proofErr w:type="spellStart"/>
      <w:r w:rsidRPr="005B745E">
        <w:rPr>
          <w:rFonts w:cs="Arial"/>
          <w:lang w:val="it-IT"/>
        </w:rPr>
        <w:t>integriteti</w:t>
      </w:r>
      <w:proofErr w:type="spellEnd"/>
      <w:r w:rsidRPr="005B745E">
        <w:rPr>
          <w:rFonts w:cs="Arial"/>
          <w:lang w:val="it-IT"/>
        </w:rPr>
        <w:t xml:space="preserve"> in </w:t>
      </w:r>
      <w:proofErr w:type="spellStart"/>
      <w:r w:rsidRPr="005B745E">
        <w:rPr>
          <w:rFonts w:cs="Arial"/>
          <w:lang w:val="it-IT"/>
        </w:rPr>
        <w:t>preprečevanju</w:t>
      </w:r>
      <w:proofErr w:type="spellEnd"/>
      <w:r w:rsidR="00126028" w:rsidRPr="005B745E">
        <w:rPr>
          <w:rFonts w:cs="Arial"/>
          <w:lang w:val="it-IT"/>
        </w:rPr>
        <w:t xml:space="preserve"> </w:t>
      </w:r>
      <w:proofErr w:type="spellStart"/>
      <w:r w:rsidR="00126028" w:rsidRPr="005B745E">
        <w:rPr>
          <w:rFonts w:cs="Arial"/>
          <w:lang w:val="it-IT"/>
        </w:rPr>
        <w:t>korupcije</w:t>
      </w:r>
      <w:proofErr w:type="spellEnd"/>
      <w:r w:rsidR="00126028" w:rsidRPr="005B745E">
        <w:rPr>
          <w:rFonts w:cs="Arial"/>
          <w:lang w:val="it-IT"/>
        </w:rPr>
        <w:t xml:space="preserve"> (</w:t>
      </w:r>
      <w:proofErr w:type="spellStart"/>
      <w:r w:rsidR="00126028" w:rsidRPr="005B745E">
        <w:rPr>
          <w:rFonts w:cs="Arial"/>
          <w:lang w:val="it-IT"/>
        </w:rPr>
        <w:t>Uradni</w:t>
      </w:r>
      <w:proofErr w:type="spellEnd"/>
      <w:r w:rsidR="00126028" w:rsidRPr="005B745E">
        <w:rPr>
          <w:rFonts w:cs="Arial"/>
          <w:lang w:val="it-IT"/>
        </w:rPr>
        <w:t xml:space="preserve"> list RS, </w:t>
      </w:r>
      <w:proofErr w:type="spellStart"/>
      <w:r w:rsidR="00126028" w:rsidRPr="005B745E">
        <w:rPr>
          <w:rFonts w:cs="Arial"/>
          <w:lang w:val="it-IT"/>
        </w:rPr>
        <w:t>št</w:t>
      </w:r>
      <w:proofErr w:type="spellEnd"/>
      <w:r w:rsidR="00126028" w:rsidRPr="005B745E">
        <w:rPr>
          <w:rFonts w:cs="Arial"/>
          <w:lang w:val="it-IT"/>
        </w:rPr>
        <w:t xml:space="preserve">. </w:t>
      </w:r>
      <w:hyperlink r:id="rId80" w:tgtFrame="_blank" w:tooltip="Zakon o integriteti in preprečevanju korupcije (uradno prečiščeno besedilo) (ZIntPK-UPB2)" w:history="1">
        <w:r w:rsidR="00126028" w:rsidRPr="005B745E">
          <w:rPr>
            <w:rFonts w:cs="Arial"/>
          </w:rPr>
          <w:t>69/11</w:t>
        </w:r>
      </w:hyperlink>
      <w:r w:rsidR="00126028" w:rsidRPr="005B745E">
        <w:rPr>
          <w:rFonts w:cs="Arial"/>
        </w:rPr>
        <w:t xml:space="preserve"> – uradno prečiščeno besedilo),</w:t>
      </w:r>
    </w:p>
    <w:p w:rsidR="00A751EC" w:rsidRPr="005B745E" w:rsidRDefault="00D91104" w:rsidP="00FD3413">
      <w:pPr>
        <w:numPr>
          <w:ilvl w:val="0"/>
          <w:numId w:val="5"/>
        </w:numPr>
        <w:spacing w:line="240" w:lineRule="atLeast"/>
        <w:ind w:left="714" w:hanging="357"/>
        <w:rPr>
          <w:rFonts w:cs="Arial"/>
        </w:rPr>
      </w:pPr>
      <w:r w:rsidRPr="005B745E">
        <w:rPr>
          <w:rFonts w:cs="Arial"/>
        </w:rPr>
        <w:t xml:space="preserve">ZIPleK: Zakon o izdelkih iz plemenitih kovin </w:t>
      </w:r>
      <w:r w:rsidR="00A751EC" w:rsidRPr="005B745E">
        <w:rPr>
          <w:rFonts w:cs="Arial"/>
        </w:rPr>
        <w:t xml:space="preserve">(Uradni list RS, št. </w:t>
      </w:r>
      <w:hyperlink r:id="rId81" w:tgtFrame="_blank" w:tooltip="Zakon o izdelkih iz plemenitih kovin (uradno prečiščeno besedilo)" w:history="1">
        <w:r w:rsidR="00A751EC" w:rsidRPr="005B745E">
          <w:rPr>
            <w:rFonts w:cs="Arial"/>
          </w:rPr>
          <w:t>4/06</w:t>
        </w:r>
      </w:hyperlink>
      <w:r w:rsidR="00A751EC" w:rsidRPr="005B745E">
        <w:rPr>
          <w:rFonts w:cs="Arial"/>
        </w:rPr>
        <w:t xml:space="preserve"> – uradno prečiščeno besedilo in </w:t>
      </w:r>
      <w:hyperlink r:id="rId82" w:tgtFrame="_blank" w:tooltip="Zakon o spremembah in dopolnitvah Zakona o izdelkih iz plemenitih kovin" w:history="1">
        <w:r w:rsidR="00A751EC" w:rsidRPr="005B745E">
          <w:rPr>
            <w:rFonts w:cs="Arial"/>
          </w:rPr>
          <w:t>7/18</w:t>
        </w:r>
      </w:hyperlink>
      <w:r w:rsidR="00FB3F83" w:rsidRPr="005B745E">
        <w:rPr>
          <w:rFonts w:cs="Arial"/>
        </w:rPr>
        <w:t>),</w:t>
      </w:r>
    </w:p>
    <w:p w:rsidR="00042C50" w:rsidRPr="005B745E" w:rsidRDefault="00042C50" w:rsidP="00FD3413">
      <w:pPr>
        <w:numPr>
          <w:ilvl w:val="0"/>
          <w:numId w:val="5"/>
        </w:numPr>
        <w:spacing w:line="240" w:lineRule="atLeast"/>
        <w:ind w:left="714" w:hanging="357"/>
        <w:rPr>
          <w:rFonts w:cs="Arial"/>
        </w:rPr>
      </w:pPr>
      <w:r w:rsidRPr="005B745E">
        <w:rPr>
          <w:rFonts w:cs="Arial"/>
        </w:rPr>
        <w:t xml:space="preserve">ZJF: Zakon o javnih financah (Uradni list RS, št. </w:t>
      </w:r>
      <w:hyperlink r:id="rId83" w:tgtFrame="_blank" w:tooltip="Zakon o javnih financah (uradno prečiščeno besedilo)" w:history="1">
        <w:r w:rsidRPr="005B745E">
          <w:rPr>
            <w:rStyle w:val="Hiperpovezava"/>
            <w:rFonts w:cs="Arial"/>
            <w:color w:val="auto"/>
            <w:u w:val="none"/>
          </w:rPr>
          <w:t>11/11</w:t>
        </w:r>
      </w:hyperlink>
      <w:r w:rsidRPr="005B745E">
        <w:rPr>
          <w:rFonts w:cs="Arial"/>
        </w:rPr>
        <w:t xml:space="preserve"> – uradno prečiščeno besedilo, </w:t>
      </w:r>
      <w:hyperlink r:id="rId84" w:tgtFrame="_blank" w:tooltip="Popravek Uradnega prečiščenega besedila Zakona  o javnih financah (ZJF-UPB4p)" w:history="1">
        <w:r w:rsidRPr="005B745E">
          <w:rPr>
            <w:rStyle w:val="Hiperpovezava"/>
            <w:rFonts w:cs="Arial"/>
            <w:color w:val="auto"/>
            <w:u w:val="none"/>
          </w:rPr>
          <w:t xml:space="preserve">14/13 – </w:t>
        </w:r>
        <w:proofErr w:type="spellStart"/>
        <w:r w:rsidRPr="005B745E">
          <w:rPr>
            <w:rStyle w:val="Hiperpovezava"/>
            <w:rFonts w:cs="Arial"/>
            <w:color w:val="auto"/>
            <w:u w:val="none"/>
          </w:rPr>
          <w:t>popr</w:t>
        </w:r>
        <w:proofErr w:type="spellEnd"/>
        <w:r w:rsidRPr="005B745E">
          <w:rPr>
            <w:rStyle w:val="Hiperpovezava"/>
            <w:rFonts w:cs="Arial"/>
            <w:color w:val="auto"/>
            <w:u w:val="none"/>
          </w:rPr>
          <w:t>.</w:t>
        </w:r>
      </w:hyperlink>
      <w:r w:rsidRPr="005B745E">
        <w:rPr>
          <w:rFonts w:cs="Arial"/>
        </w:rPr>
        <w:t xml:space="preserve">, </w:t>
      </w:r>
      <w:r w:rsidRPr="005B745E">
        <w:rPr>
          <w:rFonts w:cs="Arial"/>
        </w:rPr>
        <w:fldChar w:fldCharType="begin"/>
      </w:r>
      <w:r w:rsidRPr="005B745E">
        <w:rPr>
          <w:rFonts w:cs="Arial"/>
        </w:rPr>
        <w:instrText xml:space="preserve"> HYPERLINK "http://www.uradni-list.si/1/objava.jsp?sop=2013-01-3677" \o "Zakon o dopolnitvi Zakona o javnih financah" \t "_blank" </w:instrText>
      </w:r>
      <w:r w:rsidRPr="005B745E">
        <w:rPr>
          <w:rFonts w:cs="Arial"/>
        </w:rPr>
        <w:fldChar w:fldCharType="separate"/>
      </w:r>
      <w:r w:rsidRPr="005B745E">
        <w:rPr>
          <w:rStyle w:val="Hiperpovezava"/>
          <w:rFonts w:cs="Arial"/>
          <w:color w:val="auto"/>
          <w:u w:val="none"/>
        </w:rPr>
        <w:t>101/13</w:t>
      </w:r>
      <w:r w:rsidRPr="005B745E">
        <w:rPr>
          <w:rFonts w:cs="Arial"/>
        </w:rPr>
        <w:fldChar w:fldCharType="end"/>
      </w:r>
      <w:r w:rsidRPr="005B745E">
        <w:rPr>
          <w:rFonts w:cs="Arial"/>
        </w:rPr>
        <w:t xml:space="preserve">, </w:t>
      </w:r>
      <w:hyperlink r:id="rId85" w:tgtFrame="_blank" w:tooltip="Zakon o fiskalnem pravilu" w:history="1">
        <w:r w:rsidRPr="005B745E">
          <w:rPr>
            <w:rStyle w:val="Hiperpovezava"/>
            <w:rFonts w:cs="Arial"/>
            <w:color w:val="auto"/>
            <w:u w:val="none"/>
          </w:rPr>
          <w:t>55/15</w:t>
        </w:r>
      </w:hyperlink>
      <w:r w:rsidR="00D45337" w:rsidRPr="005B745E">
        <w:rPr>
          <w:rFonts w:cs="Arial"/>
        </w:rPr>
        <w:t xml:space="preserve"> – </w:t>
      </w:r>
      <w:proofErr w:type="spellStart"/>
      <w:r w:rsidR="00D45337" w:rsidRPr="005B745E">
        <w:rPr>
          <w:rFonts w:cs="Arial"/>
        </w:rPr>
        <w:t>ZFisP</w:t>
      </w:r>
      <w:proofErr w:type="spellEnd"/>
      <w:r w:rsidR="00D45337" w:rsidRPr="005B745E">
        <w:rPr>
          <w:rFonts w:cs="Arial"/>
        </w:rPr>
        <w:t xml:space="preserve">, </w:t>
      </w:r>
      <w:hyperlink r:id="rId86" w:tgtFrame="_blank" w:tooltip="Zakon o izvrševanju proračunov Republike Slovenije za leti 2016 in 2017" w:history="1">
        <w:r w:rsidRPr="005B745E">
          <w:rPr>
            <w:rStyle w:val="Hiperpovezava"/>
            <w:rFonts w:cs="Arial"/>
            <w:color w:val="auto"/>
            <w:u w:val="none"/>
          </w:rPr>
          <w:t>96/15</w:t>
        </w:r>
      </w:hyperlink>
      <w:r w:rsidRPr="005B745E">
        <w:rPr>
          <w:rFonts w:cs="Arial"/>
        </w:rPr>
        <w:t xml:space="preserve"> – ZIPRS1617</w:t>
      </w:r>
      <w:r w:rsidR="00D45337" w:rsidRPr="005B745E">
        <w:rPr>
          <w:rFonts w:cs="Arial"/>
        </w:rPr>
        <w:t xml:space="preserve"> in 13/18</w:t>
      </w:r>
      <w:r w:rsidRPr="005B745E">
        <w:rPr>
          <w:rFonts w:cs="Arial"/>
        </w:rPr>
        <w:t>)</w:t>
      </w:r>
      <w:r w:rsidR="00720ABD" w:rsidRPr="005B745E">
        <w:rPr>
          <w:rFonts w:cs="Arial"/>
        </w:rPr>
        <w:t>,</w:t>
      </w:r>
    </w:p>
    <w:p w:rsidR="00806C1C" w:rsidRPr="00777F92" w:rsidRDefault="00806C1C" w:rsidP="00FD3413">
      <w:pPr>
        <w:numPr>
          <w:ilvl w:val="0"/>
          <w:numId w:val="5"/>
        </w:numPr>
        <w:spacing w:line="240" w:lineRule="atLeast"/>
        <w:ind w:left="714" w:hanging="357"/>
        <w:rPr>
          <w:rFonts w:cs="Arial"/>
        </w:rPr>
      </w:pPr>
      <w:r w:rsidRPr="005B745E">
        <w:rPr>
          <w:rFonts w:cs="Arial"/>
        </w:rPr>
        <w:t xml:space="preserve">ZJN-3: Zakon o javnem naročanju </w:t>
      </w:r>
      <w:r w:rsidR="00D21EB1" w:rsidRPr="00777F92">
        <w:t xml:space="preserve">(Uradni list RS, št. </w:t>
      </w:r>
      <w:hyperlink r:id="rId87" w:tgtFrame="_blank" w:tooltip="Zakon o javnem naročanju (ZJN-3)" w:history="1">
        <w:r w:rsidR="00D21EB1" w:rsidRPr="00777F92">
          <w:t>91/15</w:t>
        </w:r>
      </w:hyperlink>
      <w:r w:rsidR="00D21EB1" w:rsidRPr="00777F92">
        <w:t xml:space="preserve"> in </w:t>
      </w:r>
      <w:hyperlink r:id="rId88" w:tgtFrame="_blank" w:tooltip="Zakon o spremembah in dopolnitvah Zakona o javnem naročanju" w:history="1">
        <w:r w:rsidR="00D21EB1" w:rsidRPr="00777F92">
          <w:t>14/18</w:t>
        </w:r>
      </w:hyperlink>
      <w:r w:rsidR="00D21EB1" w:rsidRPr="00777F92">
        <w:t>),</w:t>
      </w:r>
    </w:p>
    <w:p w:rsidR="00DA2DB9" w:rsidRPr="008648CC" w:rsidRDefault="00DA2DB9" w:rsidP="00FD3413">
      <w:pPr>
        <w:numPr>
          <w:ilvl w:val="0"/>
          <w:numId w:val="5"/>
        </w:numPr>
        <w:spacing w:line="240" w:lineRule="atLeast"/>
        <w:ind w:left="714" w:hanging="357"/>
        <w:rPr>
          <w:rFonts w:cs="Arial"/>
        </w:rPr>
      </w:pPr>
      <w:r w:rsidRPr="005B745E">
        <w:rPr>
          <w:rFonts w:cs="Arial"/>
        </w:rPr>
        <w:t>ZJRS</w:t>
      </w:r>
      <w:r w:rsidR="00D228F0" w:rsidRPr="005B745E">
        <w:rPr>
          <w:rFonts w:cs="Arial"/>
        </w:rPr>
        <w:t xml:space="preserve">: </w:t>
      </w:r>
      <w:r w:rsidR="00D228F0" w:rsidRPr="005B745E">
        <w:t xml:space="preserve">Zakon o javni rabi slovenščine (Uradni list RS, št. </w:t>
      </w:r>
      <w:hyperlink r:id="rId89" w:tgtFrame="_blank" w:tooltip="Zakon o javni rabi slovenščine (ZJRS)" w:history="1">
        <w:r w:rsidR="00D228F0" w:rsidRPr="005B745E">
          <w:t>86/04</w:t>
        </w:r>
      </w:hyperlink>
      <w:r w:rsidR="00D228F0" w:rsidRPr="005B745E">
        <w:t xml:space="preserve"> in </w:t>
      </w:r>
      <w:hyperlink r:id="rId90" w:tgtFrame="_blank" w:tooltip="Zakon o spremembah in dopolnitvah Zakona o javni rabi slovenščine" w:history="1">
        <w:r w:rsidR="00D228F0" w:rsidRPr="005B745E">
          <w:t>8/10</w:t>
        </w:r>
      </w:hyperlink>
      <w:r w:rsidR="00D228F0" w:rsidRPr="005B745E">
        <w:t>),</w:t>
      </w:r>
    </w:p>
    <w:p w:rsidR="008648CC" w:rsidRPr="0050624B" w:rsidRDefault="008648CC" w:rsidP="00FD3413">
      <w:pPr>
        <w:numPr>
          <w:ilvl w:val="0"/>
          <w:numId w:val="5"/>
        </w:numPr>
        <w:spacing w:line="240" w:lineRule="atLeast"/>
        <w:ind w:left="714" w:hanging="357"/>
        <w:rPr>
          <w:rFonts w:cs="Arial"/>
        </w:rPr>
      </w:pPr>
      <w:r w:rsidRPr="0050624B">
        <w:rPr>
          <w:rFonts w:cs="Arial"/>
        </w:rPr>
        <w:t xml:space="preserve">ZJU: Zakon o javnih uslužbencih </w:t>
      </w:r>
      <w:r w:rsidR="00C16025" w:rsidRPr="0050624B">
        <w:t xml:space="preserve">(Uradni list RS, št. </w:t>
      </w:r>
      <w:hyperlink r:id="rId91" w:tgtFrame="_blank" w:tooltip="Zakon o javnih uslužbencih (uradno prečiščeno besedilo)" w:history="1">
        <w:r w:rsidR="00C16025" w:rsidRPr="0050624B">
          <w:t>63/07</w:t>
        </w:r>
      </w:hyperlink>
      <w:r w:rsidR="00C16025" w:rsidRPr="0050624B">
        <w:t xml:space="preserve"> – uradno prečiščeno besedilo, </w:t>
      </w:r>
      <w:hyperlink r:id="rId92" w:tgtFrame="_blank" w:tooltip="Zakon o spremembah in dopolnitvah Zakona o javnih uslužbencih" w:history="1">
        <w:r w:rsidR="00C16025" w:rsidRPr="0050624B">
          <w:t>65/08</w:t>
        </w:r>
      </w:hyperlink>
      <w:r w:rsidR="00C16025" w:rsidRPr="0050624B">
        <w:t xml:space="preserve">, </w:t>
      </w:r>
      <w:hyperlink r:id="rId93" w:tgtFrame="_blank" w:tooltip="Zakon o spremembah in dopolnitvah Zakona o trgu finančnih instrumentov" w:history="1">
        <w:r w:rsidR="00C16025" w:rsidRPr="0050624B">
          <w:t>69/08</w:t>
        </w:r>
      </w:hyperlink>
      <w:r w:rsidR="00C16025" w:rsidRPr="0050624B">
        <w:t xml:space="preserve"> – ZTFI-A, </w:t>
      </w:r>
      <w:hyperlink r:id="rId94" w:tgtFrame="_blank" w:tooltip="Zakon o spremembah in dopolnitvah Zakona o zavarovalništvu" w:history="1">
        <w:r w:rsidR="00C16025" w:rsidRPr="0050624B">
          <w:t>69/08</w:t>
        </w:r>
      </w:hyperlink>
      <w:r w:rsidR="00C16025" w:rsidRPr="0050624B">
        <w:t xml:space="preserve"> – ZZavar-E in </w:t>
      </w:r>
      <w:hyperlink r:id="rId95" w:tgtFrame="_blank" w:tooltip="Zakon za uravnoteženje javnih financ" w:history="1">
        <w:r w:rsidR="00C16025" w:rsidRPr="0050624B">
          <w:t>40/12</w:t>
        </w:r>
      </w:hyperlink>
      <w:r w:rsidR="00C16025" w:rsidRPr="0050624B">
        <w:t xml:space="preserve"> – ZUJF),</w:t>
      </w:r>
    </w:p>
    <w:p w:rsidR="00870E2A" w:rsidRPr="005B745E" w:rsidRDefault="00870E2A" w:rsidP="00FD3413">
      <w:pPr>
        <w:numPr>
          <w:ilvl w:val="0"/>
          <w:numId w:val="5"/>
        </w:numPr>
        <w:spacing w:line="240" w:lineRule="atLeast"/>
        <w:ind w:left="714" w:hanging="357"/>
        <w:rPr>
          <w:rFonts w:cs="Arial"/>
        </w:rPr>
      </w:pPr>
      <w:r w:rsidRPr="005B745E">
        <w:rPr>
          <w:rFonts w:cs="Arial"/>
        </w:rPr>
        <w:t>ZJZ: Zakon o javnih zbiranjih (Uradni list RS, št. 64/11 – uradno prečiščeno besedilo),</w:t>
      </w:r>
    </w:p>
    <w:p w:rsidR="00406A50" w:rsidRPr="005B745E" w:rsidRDefault="00406A50" w:rsidP="00FD3413">
      <w:pPr>
        <w:numPr>
          <w:ilvl w:val="0"/>
          <w:numId w:val="5"/>
        </w:numPr>
        <w:spacing w:line="240" w:lineRule="atLeast"/>
        <w:ind w:left="714" w:hanging="357"/>
        <w:rPr>
          <w:rFonts w:cs="Arial"/>
        </w:rPr>
      </w:pPr>
      <w:r w:rsidRPr="005B745E">
        <w:rPr>
          <w:rFonts w:cs="Arial"/>
          <w:lang w:val="pl-PL"/>
        </w:rPr>
        <w:t xml:space="preserve">ZKem: </w:t>
      </w:r>
      <w:r w:rsidRPr="005B745E">
        <w:rPr>
          <w:rFonts w:cs="Arial"/>
        </w:rPr>
        <w:t xml:space="preserve">Zakon o kemikalijah (Uradni list RS, št. </w:t>
      </w:r>
      <w:hyperlink r:id="rId96" w:tgtFrame="_blank" w:tooltip="Zakon o kemikalijah (uradno prečiščeno besedilo)" w:history="1">
        <w:r w:rsidRPr="005B745E">
          <w:rPr>
            <w:rFonts w:cs="Arial"/>
          </w:rPr>
          <w:t>110/03</w:t>
        </w:r>
      </w:hyperlink>
      <w:r w:rsidRPr="005B745E">
        <w:rPr>
          <w:rFonts w:cs="Arial"/>
        </w:rPr>
        <w:t xml:space="preserve"> – uradno prečiščeno besedilo, </w:t>
      </w:r>
      <w:hyperlink r:id="rId97" w:tgtFrame="_blank" w:tooltip="Zakon o spremembah in dopolnitvah določenih zakonov na področju zdravja" w:history="1">
        <w:r w:rsidRPr="005B745E">
          <w:rPr>
            <w:rFonts w:cs="Arial"/>
          </w:rPr>
          <w:t>47/04</w:t>
        </w:r>
      </w:hyperlink>
      <w:r w:rsidRPr="005B745E">
        <w:rPr>
          <w:rFonts w:cs="Arial"/>
        </w:rPr>
        <w:t xml:space="preserve"> – </w:t>
      </w:r>
      <w:proofErr w:type="spellStart"/>
      <w:r w:rsidRPr="005B745E">
        <w:rPr>
          <w:rFonts w:cs="Arial"/>
        </w:rPr>
        <w:t>ZdZPZ</w:t>
      </w:r>
      <w:proofErr w:type="spellEnd"/>
      <w:r w:rsidRPr="005B745E">
        <w:rPr>
          <w:rFonts w:cs="Arial"/>
        </w:rPr>
        <w:t xml:space="preserve">, </w:t>
      </w:r>
      <w:hyperlink r:id="rId98" w:tgtFrame="_blank" w:tooltip="Zakon o biocidnih proizvodih" w:history="1">
        <w:r w:rsidRPr="005B745E">
          <w:rPr>
            <w:rFonts w:cs="Arial"/>
          </w:rPr>
          <w:t>61/06</w:t>
        </w:r>
      </w:hyperlink>
      <w:r w:rsidRPr="005B745E">
        <w:rPr>
          <w:rFonts w:cs="Arial"/>
        </w:rPr>
        <w:t xml:space="preserve"> – ZBioP, </w:t>
      </w:r>
      <w:hyperlink r:id="rId99" w:tgtFrame="_blank" w:tooltip="Zakon o spremembah in dopolnitvah Zakona o kemikalijah" w:history="1">
        <w:r w:rsidRPr="005B745E">
          <w:rPr>
            <w:rFonts w:cs="Arial"/>
          </w:rPr>
          <w:t>16/08</w:t>
        </w:r>
      </w:hyperlink>
      <w:r w:rsidRPr="005B745E">
        <w:rPr>
          <w:rFonts w:cs="Arial"/>
        </w:rPr>
        <w:t xml:space="preserve">, </w:t>
      </w:r>
      <w:hyperlink r:id="rId100" w:tgtFrame="_blank" w:tooltip="Zakon o spremembah in dopolnitvah Zakona o kemikalijah" w:history="1">
        <w:r w:rsidRPr="005B745E">
          <w:rPr>
            <w:rFonts w:cs="Arial"/>
          </w:rPr>
          <w:t>9/11</w:t>
        </w:r>
      </w:hyperlink>
      <w:r w:rsidRPr="005B745E">
        <w:rPr>
          <w:rFonts w:cs="Arial"/>
        </w:rPr>
        <w:t xml:space="preserve"> in </w:t>
      </w:r>
      <w:hyperlink r:id="rId101" w:tgtFrame="_blank" w:tooltip="Zakon o fitofarmacevtskih sredstvih" w:history="1">
        <w:r w:rsidRPr="005B745E">
          <w:rPr>
            <w:rFonts w:cs="Arial"/>
          </w:rPr>
          <w:t>83/12</w:t>
        </w:r>
      </w:hyperlink>
      <w:r w:rsidRPr="005B745E">
        <w:rPr>
          <w:rFonts w:cs="Arial"/>
        </w:rPr>
        <w:t xml:space="preserve"> – ZFfS-1),</w:t>
      </w:r>
    </w:p>
    <w:p w:rsidR="00983E1F" w:rsidRPr="005B745E" w:rsidRDefault="00983E1F" w:rsidP="00FD3413">
      <w:pPr>
        <w:numPr>
          <w:ilvl w:val="0"/>
          <w:numId w:val="5"/>
        </w:numPr>
        <w:spacing w:line="240" w:lineRule="atLeast"/>
        <w:ind w:left="714" w:hanging="357"/>
        <w:rPr>
          <w:rFonts w:cs="Arial"/>
          <w:lang w:val="it-IT"/>
        </w:rPr>
      </w:pPr>
      <w:r w:rsidRPr="005B745E">
        <w:rPr>
          <w:rFonts w:cs="Arial"/>
          <w:lang w:val="it-IT"/>
        </w:rPr>
        <w:t xml:space="preserve">ZKI: </w:t>
      </w:r>
      <w:proofErr w:type="spellStart"/>
      <w:r w:rsidRPr="005B745E">
        <w:rPr>
          <w:rFonts w:cs="Arial"/>
          <w:lang w:val="it-IT"/>
        </w:rPr>
        <w:t>Zakon</w:t>
      </w:r>
      <w:proofErr w:type="spellEnd"/>
      <w:r w:rsidRPr="005B745E">
        <w:rPr>
          <w:rFonts w:cs="Arial"/>
          <w:lang w:val="it-IT"/>
        </w:rPr>
        <w:t xml:space="preserve"> o </w:t>
      </w:r>
      <w:proofErr w:type="spellStart"/>
      <w:r w:rsidRPr="005B745E">
        <w:rPr>
          <w:rFonts w:cs="Arial"/>
          <w:lang w:val="it-IT"/>
        </w:rPr>
        <w:t>kritični</w:t>
      </w:r>
      <w:proofErr w:type="spellEnd"/>
      <w:r w:rsidRPr="005B745E">
        <w:rPr>
          <w:rFonts w:cs="Arial"/>
          <w:lang w:val="it-IT"/>
        </w:rPr>
        <w:t xml:space="preserve"> </w:t>
      </w:r>
      <w:proofErr w:type="spellStart"/>
      <w:r w:rsidRPr="005B745E">
        <w:rPr>
          <w:rFonts w:cs="Arial"/>
          <w:lang w:val="it-IT"/>
        </w:rPr>
        <w:t>infrastrukturi</w:t>
      </w:r>
      <w:proofErr w:type="spellEnd"/>
      <w:r w:rsidRPr="005B745E">
        <w:rPr>
          <w:rFonts w:cs="Arial"/>
          <w:lang w:val="it-IT"/>
        </w:rPr>
        <w:t xml:space="preserve"> (</w:t>
      </w:r>
      <w:proofErr w:type="spellStart"/>
      <w:r w:rsidRPr="005B745E">
        <w:rPr>
          <w:rFonts w:cs="Arial"/>
          <w:lang w:val="it-IT"/>
        </w:rPr>
        <w:t>Uradni</w:t>
      </w:r>
      <w:proofErr w:type="spellEnd"/>
      <w:r w:rsidRPr="005B745E">
        <w:rPr>
          <w:rFonts w:cs="Arial"/>
          <w:lang w:val="it-IT"/>
        </w:rPr>
        <w:t xml:space="preserve"> list RS, </w:t>
      </w:r>
      <w:proofErr w:type="spellStart"/>
      <w:r w:rsidRPr="005B745E">
        <w:rPr>
          <w:rFonts w:cs="Arial"/>
          <w:lang w:val="it-IT"/>
        </w:rPr>
        <w:t>št</w:t>
      </w:r>
      <w:proofErr w:type="spellEnd"/>
      <w:r w:rsidRPr="005B745E">
        <w:rPr>
          <w:rFonts w:cs="Arial"/>
          <w:lang w:val="it-IT"/>
        </w:rPr>
        <w:t>. 75/17),</w:t>
      </w:r>
    </w:p>
    <w:p w:rsidR="00D56843" w:rsidRPr="005B745E" w:rsidRDefault="00D56843" w:rsidP="00FD3413">
      <w:pPr>
        <w:numPr>
          <w:ilvl w:val="0"/>
          <w:numId w:val="5"/>
        </w:numPr>
        <w:spacing w:line="240" w:lineRule="atLeast"/>
        <w:ind w:left="714" w:hanging="357"/>
        <w:rPr>
          <w:rFonts w:cs="Arial"/>
        </w:rPr>
      </w:pPr>
      <w:r w:rsidRPr="005B745E">
        <w:rPr>
          <w:rFonts w:cs="Arial"/>
          <w:lang w:val="it-IT"/>
        </w:rPr>
        <w:t xml:space="preserve">ZKnj-1: </w:t>
      </w:r>
      <w:proofErr w:type="spellStart"/>
      <w:r w:rsidRPr="005B745E">
        <w:rPr>
          <w:rFonts w:cs="Arial"/>
          <w:lang w:val="it-IT"/>
        </w:rPr>
        <w:t>Zakon</w:t>
      </w:r>
      <w:proofErr w:type="spellEnd"/>
      <w:r w:rsidRPr="005B745E">
        <w:rPr>
          <w:rFonts w:cs="Arial"/>
          <w:lang w:val="it-IT"/>
        </w:rPr>
        <w:t xml:space="preserve"> o </w:t>
      </w:r>
      <w:proofErr w:type="spellStart"/>
      <w:r w:rsidRPr="005B745E">
        <w:rPr>
          <w:rFonts w:cs="Arial"/>
          <w:lang w:val="it-IT"/>
        </w:rPr>
        <w:t>knjižničarstvu</w:t>
      </w:r>
      <w:proofErr w:type="spellEnd"/>
      <w:r w:rsidRPr="005B745E">
        <w:rPr>
          <w:rFonts w:cs="Arial"/>
          <w:lang w:val="it-IT"/>
        </w:rPr>
        <w:t xml:space="preserve"> (</w:t>
      </w:r>
      <w:proofErr w:type="spellStart"/>
      <w:r w:rsidRPr="005B745E">
        <w:rPr>
          <w:rFonts w:cs="Arial"/>
          <w:lang w:val="it-IT"/>
        </w:rPr>
        <w:t>Uradni</w:t>
      </w:r>
      <w:proofErr w:type="spellEnd"/>
      <w:r w:rsidRPr="005B745E">
        <w:rPr>
          <w:rFonts w:cs="Arial"/>
          <w:lang w:val="it-IT"/>
        </w:rPr>
        <w:t xml:space="preserve"> list RS, </w:t>
      </w:r>
      <w:proofErr w:type="spellStart"/>
      <w:r w:rsidRPr="005B745E">
        <w:rPr>
          <w:rFonts w:cs="Arial"/>
          <w:lang w:val="it-IT"/>
        </w:rPr>
        <w:t>št</w:t>
      </w:r>
      <w:proofErr w:type="spellEnd"/>
      <w:r w:rsidRPr="005B745E">
        <w:rPr>
          <w:rFonts w:cs="Arial"/>
          <w:lang w:val="it-IT"/>
        </w:rPr>
        <w:t xml:space="preserve">. </w:t>
      </w:r>
      <w:hyperlink r:id="rId102" w:tgtFrame="_blank" w:tooltip="Zakon o knjižničarstvu (ZKnj-1)" w:history="1">
        <w:r w:rsidRPr="005B745E">
          <w:rPr>
            <w:rFonts w:cs="Arial"/>
          </w:rPr>
          <w:t>87/01</w:t>
        </w:r>
      </w:hyperlink>
      <w:r w:rsidRPr="005B745E">
        <w:rPr>
          <w:rFonts w:cs="Arial"/>
        </w:rPr>
        <w:t xml:space="preserve">, </w:t>
      </w:r>
      <w:hyperlink r:id="rId103" w:tgtFrame="_blank" w:tooltip="Zakon o uresničevanju javnega interesa za kulturo" w:history="1">
        <w:r w:rsidRPr="005B745E">
          <w:rPr>
            <w:rFonts w:cs="Arial"/>
          </w:rPr>
          <w:t>96/02</w:t>
        </w:r>
      </w:hyperlink>
      <w:r w:rsidRPr="005B745E">
        <w:rPr>
          <w:rFonts w:cs="Arial"/>
        </w:rPr>
        <w:t xml:space="preserve"> – ZUJIK in </w:t>
      </w:r>
      <w:hyperlink r:id="rId104" w:tgtFrame="_blank" w:tooltip="Zakon o spremembah in dopolnitvah Zakona o knjižničarstvu" w:history="1">
        <w:r w:rsidRPr="005B745E">
          <w:rPr>
            <w:rFonts w:cs="Arial"/>
          </w:rPr>
          <w:t>92/15</w:t>
        </w:r>
      </w:hyperlink>
      <w:r w:rsidRPr="005B745E">
        <w:rPr>
          <w:rFonts w:cs="Arial"/>
        </w:rPr>
        <w:t>),</w:t>
      </w:r>
    </w:p>
    <w:p w:rsidR="00F317D2" w:rsidRPr="00F317D2" w:rsidRDefault="005E2AB1" w:rsidP="005E1AB7">
      <w:pPr>
        <w:numPr>
          <w:ilvl w:val="0"/>
          <w:numId w:val="5"/>
        </w:numPr>
        <w:spacing w:line="240" w:lineRule="atLeast"/>
        <w:ind w:left="714" w:hanging="357"/>
        <w:rPr>
          <w:rFonts w:cs="Arial"/>
        </w:rPr>
      </w:pPr>
      <w:proofErr w:type="spellStart"/>
      <w:r w:rsidRPr="00F317D2">
        <w:rPr>
          <w:rFonts w:cs="Arial"/>
          <w:lang w:val="it-IT"/>
        </w:rPr>
        <w:t>ZMed</w:t>
      </w:r>
      <w:proofErr w:type="spellEnd"/>
      <w:r w:rsidRPr="00F317D2">
        <w:rPr>
          <w:rFonts w:cs="Arial"/>
          <w:lang w:val="it-IT"/>
        </w:rPr>
        <w:t xml:space="preserve">: </w:t>
      </w:r>
      <w:proofErr w:type="spellStart"/>
      <w:r w:rsidRPr="00F317D2">
        <w:rPr>
          <w:rFonts w:cs="Arial"/>
          <w:lang w:val="it-IT"/>
        </w:rPr>
        <w:t>Zakon</w:t>
      </w:r>
      <w:proofErr w:type="spellEnd"/>
      <w:r w:rsidRPr="00F317D2">
        <w:rPr>
          <w:rFonts w:cs="Arial"/>
          <w:lang w:val="it-IT"/>
        </w:rPr>
        <w:t xml:space="preserve"> o </w:t>
      </w:r>
      <w:proofErr w:type="spellStart"/>
      <w:r w:rsidRPr="00F317D2">
        <w:rPr>
          <w:rFonts w:cs="Arial"/>
          <w:lang w:val="it-IT"/>
        </w:rPr>
        <w:t>medijih</w:t>
      </w:r>
      <w:proofErr w:type="spellEnd"/>
      <w:r w:rsidRPr="00F317D2">
        <w:rPr>
          <w:rFonts w:cs="Arial"/>
          <w:lang w:val="it-IT"/>
        </w:rPr>
        <w:t xml:space="preserve"> </w:t>
      </w:r>
      <w:r w:rsidR="00F317D2" w:rsidRPr="0006353A">
        <w:t xml:space="preserve">(Uradni list RS, št. </w:t>
      </w:r>
      <w:hyperlink r:id="rId105" w:tgtFrame="_blank" w:tooltip="Zakon o medijih (uradno prečiščeno besedilo)" w:history="1">
        <w:r w:rsidR="00F317D2" w:rsidRPr="0006353A">
          <w:t>110/06</w:t>
        </w:r>
      </w:hyperlink>
      <w:r w:rsidR="00F317D2" w:rsidRPr="0006353A">
        <w:t xml:space="preserve"> – uradno prečiščeno besedilo, </w:t>
      </w:r>
      <w:hyperlink r:id="rId106" w:tgtFrame="_blank" w:tooltip="Zakon o preprečevanju omejevanja konkurence" w:history="1">
        <w:r w:rsidR="00F317D2" w:rsidRPr="0006353A">
          <w:t>36/08</w:t>
        </w:r>
      </w:hyperlink>
      <w:r w:rsidR="00F317D2" w:rsidRPr="0006353A">
        <w:t xml:space="preserve"> – ZPOmK-1, </w:t>
      </w:r>
      <w:hyperlink r:id="rId107" w:tgtFrame="_blank" w:tooltip="Zakon o Slovenskem filmskem centru, javni agenciji Republike Slovenije" w:history="1">
        <w:r w:rsidR="00F317D2" w:rsidRPr="0006353A">
          <w:t>77/10</w:t>
        </w:r>
      </w:hyperlink>
      <w:r w:rsidR="00F317D2" w:rsidRPr="0006353A">
        <w:t xml:space="preserve"> – ZSFCJA, </w:t>
      </w:r>
      <w:hyperlink r:id="rId108" w:tgtFrame="_blank" w:tooltip="Odločba o ugotovitvi, da je drugi odstavek 26. člena Zakona o medijih v neskladju z Ustavo, ter o razveljavitvi sodbe Vrhovnega sodišča, sodbe Višjega sodišča v Kopru in sodbe Okrajnega sodišča v Kopru" w:history="1">
        <w:r w:rsidR="00F317D2" w:rsidRPr="0006353A">
          <w:t>90/10</w:t>
        </w:r>
      </w:hyperlink>
      <w:r w:rsidR="00F317D2" w:rsidRPr="0006353A">
        <w:t xml:space="preserve"> – </w:t>
      </w:r>
      <w:proofErr w:type="spellStart"/>
      <w:r w:rsidR="00F317D2" w:rsidRPr="0006353A">
        <w:t>odl</w:t>
      </w:r>
      <w:proofErr w:type="spellEnd"/>
      <w:r w:rsidR="00F317D2" w:rsidRPr="0006353A">
        <w:t xml:space="preserve">. US, </w:t>
      </w:r>
      <w:hyperlink r:id="rId109" w:tgtFrame="_blank" w:tooltip="Zakon o avdiovizualnih medijskih storitvah" w:history="1">
        <w:r w:rsidR="00F317D2" w:rsidRPr="0006353A">
          <w:t>87/11</w:t>
        </w:r>
      </w:hyperlink>
      <w:r w:rsidR="00F317D2" w:rsidRPr="0006353A">
        <w:t xml:space="preserve"> – </w:t>
      </w:r>
      <w:proofErr w:type="spellStart"/>
      <w:r w:rsidR="00F317D2" w:rsidRPr="0006353A">
        <w:t>ZAvMS</w:t>
      </w:r>
      <w:proofErr w:type="spellEnd"/>
      <w:r w:rsidR="00F317D2" w:rsidRPr="0006353A">
        <w:t xml:space="preserve">, </w:t>
      </w:r>
      <w:hyperlink r:id="rId110" w:tgtFrame="_blank" w:tooltip="Zakon o spremembi Zakona o medijih" w:history="1">
        <w:r w:rsidR="00F317D2" w:rsidRPr="0006353A">
          <w:t>47/12</w:t>
        </w:r>
      </w:hyperlink>
      <w:r w:rsidR="00F317D2" w:rsidRPr="0006353A">
        <w:t xml:space="preserve">, </w:t>
      </w:r>
      <w:hyperlink r:id="rId111" w:tgtFrame="_blank" w:tooltip="Zakon o zaposlovanju, samozaposlovanju in delu tujcev" w:history="1">
        <w:r w:rsidR="00F317D2" w:rsidRPr="0006353A">
          <w:t>47/15</w:t>
        </w:r>
      </w:hyperlink>
      <w:r w:rsidR="00F317D2" w:rsidRPr="0006353A">
        <w:t xml:space="preserve"> – ZZSDT, </w:t>
      </w:r>
      <w:hyperlink r:id="rId112" w:tgtFrame="_blank" w:tooltip="Zakon o spremembah in dopolnitvah Zakona o medijih" w:history="1">
        <w:r w:rsidR="00F317D2" w:rsidRPr="0006353A">
          <w:t>22/16</w:t>
        </w:r>
      </w:hyperlink>
      <w:r w:rsidR="00F317D2" w:rsidRPr="0006353A">
        <w:t xml:space="preserve">, </w:t>
      </w:r>
      <w:hyperlink r:id="rId113" w:tgtFrame="_blank" w:tooltip="Zakon o spremembi Zakona o medijih" w:history="1">
        <w:r w:rsidR="00F317D2" w:rsidRPr="0006353A">
          <w:t>39/16</w:t>
        </w:r>
      </w:hyperlink>
      <w:r w:rsidR="00F317D2" w:rsidRPr="0006353A">
        <w:t xml:space="preserve">, </w:t>
      </w:r>
      <w:hyperlink r:id="rId114" w:tgtFrame="_blank" w:tooltip="Odločba o razveljavitvi drugega odstavka 39. člena Zakona o medijih" w:history="1">
        <w:r w:rsidR="00F317D2" w:rsidRPr="0006353A">
          <w:t>45/19</w:t>
        </w:r>
      </w:hyperlink>
      <w:r w:rsidR="00F317D2" w:rsidRPr="0006353A">
        <w:t xml:space="preserve"> – </w:t>
      </w:r>
      <w:proofErr w:type="spellStart"/>
      <w:r w:rsidR="00F317D2" w:rsidRPr="0006353A">
        <w:t>odl</w:t>
      </w:r>
      <w:proofErr w:type="spellEnd"/>
      <w:r w:rsidR="00F317D2" w:rsidRPr="0006353A">
        <w:t xml:space="preserve">. US in </w:t>
      </w:r>
      <w:hyperlink r:id="rId115" w:tgtFrame="_blank" w:tooltip="Odločba o ugotovitvi, da sedmi odstavek 109. člena Zakona o medijih ni v neskladju z Ustavo Odločba o razveljavitvi prvega odstavka 86. člena in prvega do petega odstavka 86.a člena Zakona o medijih" w:history="1">
        <w:r w:rsidR="00F317D2" w:rsidRPr="0006353A">
          <w:t>67/19</w:t>
        </w:r>
      </w:hyperlink>
      <w:r w:rsidR="00F317D2" w:rsidRPr="0006353A">
        <w:t xml:space="preserve"> – </w:t>
      </w:r>
      <w:proofErr w:type="spellStart"/>
      <w:r w:rsidR="00F317D2" w:rsidRPr="0006353A">
        <w:t>odl</w:t>
      </w:r>
      <w:proofErr w:type="spellEnd"/>
      <w:r w:rsidR="00F317D2" w:rsidRPr="0006353A">
        <w:t>. US),</w:t>
      </w:r>
    </w:p>
    <w:p w:rsidR="00A23A19" w:rsidRPr="00F317D2" w:rsidRDefault="00A23A19" w:rsidP="005E1AB7">
      <w:pPr>
        <w:numPr>
          <w:ilvl w:val="0"/>
          <w:numId w:val="5"/>
        </w:numPr>
        <w:spacing w:line="240" w:lineRule="atLeast"/>
        <w:ind w:left="714" w:hanging="357"/>
        <w:rPr>
          <w:rFonts w:cs="Arial"/>
        </w:rPr>
      </w:pPr>
      <w:r w:rsidRPr="00F317D2">
        <w:rPr>
          <w:rFonts w:cs="Arial"/>
          <w:bCs/>
          <w:lang w:val="pl-PL"/>
        </w:rPr>
        <w:t xml:space="preserve">ZMer-1: </w:t>
      </w:r>
      <w:r w:rsidRPr="00F317D2">
        <w:rPr>
          <w:rFonts w:cs="Arial"/>
        </w:rPr>
        <w:t xml:space="preserve">Zakon o meroslovju (Uradni list RS, št. </w:t>
      </w:r>
      <w:hyperlink r:id="rId116" w:tgtFrame="_blank" w:tooltip="Zakon o meroslovju (uradno prečiščeno besedilo)" w:history="1">
        <w:r w:rsidRPr="00F317D2">
          <w:rPr>
            <w:rFonts w:cs="Arial"/>
          </w:rPr>
          <w:t>26/05</w:t>
        </w:r>
      </w:hyperlink>
      <w:r w:rsidRPr="00F317D2">
        <w:rPr>
          <w:rFonts w:cs="Arial"/>
        </w:rPr>
        <w:t xml:space="preserve"> – uradno prečiščeno besedilo),</w:t>
      </w:r>
    </w:p>
    <w:p w:rsidR="00F81469" w:rsidRPr="005B745E" w:rsidRDefault="00A65562" w:rsidP="00FD3413">
      <w:pPr>
        <w:numPr>
          <w:ilvl w:val="0"/>
          <w:numId w:val="5"/>
        </w:numPr>
        <w:spacing w:line="240" w:lineRule="atLeast"/>
        <w:ind w:left="714" w:hanging="357"/>
        <w:rPr>
          <w:rFonts w:cs="Arial"/>
        </w:rPr>
      </w:pPr>
      <w:proofErr w:type="spellStart"/>
      <w:r w:rsidRPr="005B745E">
        <w:rPr>
          <w:rFonts w:cs="Arial"/>
          <w:lang w:val="it-IT"/>
        </w:rPr>
        <w:lastRenderedPageBreak/>
        <w:t>ZMinP</w:t>
      </w:r>
      <w:proofErr w:type="spellEnd"/>
      <w:r w:rsidRPr="005B745E">
        <w:rPr>
          <w:rFonts w:cs="Arial"/>
          <w:lang w:val="it-IT"/>
        </w:rPr>
        <w:t xml:space="preserve">: </w:t>
      </w:r>
      <w:r w:rsidRPr="005B745E">
        <w:t xml:space="preserve">Zakon o minimalni plači (Uradni list RS, št. </w:t>
      </w:r>
      <w:hyperlink r:id="rId117" w:tgtFrame="_blank" w:tooltip="Zakon o minimalni plači (ZMinP)" w:history="1">
        <w:r w:rsidRPr="005B745E">
          <w:t>13/10</w:t>
        </w:r>
      </w:hyperlink>
      <w:r w:rsidRPr="005B745E">
        <w:t xml:space="preserve">, </w:t>
      </w:r>
      <w:hyperlink r:id="rId118" w:tgtFrame="_blank" w:tooltip="Zakon o dopolnitvi Zakona o minimalni plači" w:history="1">
        <w:r w:rsidRPr="005B745E">
          <w:t>92/15</w:t>
        </w:r>
      </w:hyperlink>
      <w:r w:rsidRPr="005B745E">
        <w:t xml:space="preserve"> in </w:t>
      </w:r>
      <w:hyperlink r:id="rId119" w:tgtFrame="_blank" w:tooltip="Zakon o spremembah Zakona o minimalni plači" w:history="1">
        <w:r w:rsidRPr="005B745E">
          <w:t>83/18</w:t>
        </w:r>
      </w:hyperlink>
      <w:r w:rsidRPr="005B745E">
        <w:t>),</w:t>
      </w:r>
    </w:p>
    <w:p w:rsidR="00A65562" w:rsidRPr="005B745E" w:rsidRDefault="00A65562" w:rsidP="00FD3413">
      <w:pPr>
        <w:numPr>
          <w:ilvl w:val="0"/>
          <w:numId w:val="5"/>
        </w:numPr>
        <w:spacing w:line="240" w:lineRule="atLeast"/>
        <w:ind w:left="714" w:hanging="357"/>
        <w:rPr>
          <w:rFonts w:cs="Arial"/>
        </w:rPr>
      </w:pPr>
      <w:proofErr w:type="spellStart"/>
      <w:r w:rsidRPr="005B745E">
        <w:t>ZMinP</w:t>
      </w:r>
      <w:proofErr w:type="spellEnd"/>
      <w:r w:rsidRPr="005B745E">
        <w:t xml:space="preserve">-B: Zakon o spremembah Zakona o minimalni plači (Uradni list RS, št. </w:t>
      </w:r>
      <w:hyperlink r:id="rId120" w:tgtFrame="_blank" w:tooltip="Zakon o spremembah Zakona o minimalni plači (ZMinP-B)" w:history="1">
        <w:r w:rsidRPr="005B745E">
          <w:t>83/18</w:t>
        </w:r>
      </w:hyperlink>
      <w:r w:rsidRPr="005B745E">
        <w:t>),</w:t>
      </w:r>
    </w:p>
    <w:p w:rsidR="00B43ADE" w:rsidRPr="005B745E" w:rsidRDefault="00B43ADE" w:rsidP="00FD3413">
      <w:pPr>
        <w:numPr>
          <w:ilvl w:val="0"/>
          <w:numId w:val="5"/>
        </w:numPr>
        <w:spacing w:line="240" w:lineRule="atLeast"/>
        <w:ind w:left="714" w:hanging="357"/>
        <w:rPr>
          <w:rFonts w:cs="Arial"/>
        </w:rPr>
      </w:pPr>
      <w:r w:rsidRPr="005B745E">
        <w:rPr>
          <w:rFonts w:cs="Arial"/>
        </w:rPr>
        <w:t>ZMR-2: Zakon o morskem ribištvu (Uradni list RS, št. 115/06, 76/15 in 69/17),</w:t>
      </w:r>
    </w:p>
    <w:p w:rsidR="003F3354" w:rsidRPr="005B745E" w:rsidRDefault="003F3354" w:rsidP="00FD3413">
      <w:pPr>
        <w:numPr>
          <w:ilvl w:val="0"/>
          <w:numId w:val="5"/>
        </w:numPr>
        <w:spacing w:line="240" w:lineRule="atLeast"/>
        <w:ind w:left="714" w:hanging="357"/>
        <w:rPr>
          <w:rFonts w:cs="Arial"/>
        </w:rPr>
      </w:pPr>
      <w:r w:rsidRPr="005B745E">
        <w:rPr>
          <w:rFonts w:cs="Arial"/>
          <w:lang w:val="pl-PL"/>
        </w:rPr>
        <w:t>ZMV-</w:t>
      </w:r>
      <w:r w:rsidRPr="005B745E">
        <w:rPr>
          <w:rFonts w:cs="Arial"/>
          <w:lang w:val="it-IT"/>
        </w:rPr>
        <w:t xml:space="preserve">1: </w:t>
      </w:r>
      <w:proofErr w:type="spellStart"/>
      <w:r w:rsidRPr="005B745E">
        <w:rPr>
          <w:rFonts w:cs="Arial"/>
          <w:lang w:val="it-IT"/>
        </w:rPr>
        <w:t>Zakon</w:t>
      </w:r>
      <w:proofErr w:type="spellEnd"/>
      <w:r w:rsidRPr="005B745E">
        <w:rPr>
          <w:rFonts w:cs="Arial"/>
          <w:lang w:val="it-IT"/>
        </w:rPr>
        <w:t xml:space="preserve"> o </w:t>
      </w:r>
      <w:proofErr w:type="spellStart"/>
      <w:r w:rsidRPr="005B745E">
        <w:rPr>
          <w:rFonts w:cs="Arial"/>
          <w:lang w:val="it-IT"/>
        </w:rPr>
        <w:t>motornih</w:t>
      </w:r>
      <w:proofErr w:type="spellEnd"/>
      <w:r w:rsidRPr="005B745E">
        <w:rPr>
          <w:rFonts w:cs="Arial"/>
          <w:lang w:val="it-IT"/>
        </w:rPr>
        <w:t xml:space="preserve"> </w:t>
      </w:r>
      <w:proofErr w:type="spellStart"/>
      <w:r w:rsidRPr="005B745E">
        <w:rPr>
          <w:rFonts w:cs="Arial"/>
          <w:lang w:val="it-IT"/>
        </w:rPr>
        <w:t>vozilih</w:t>
      </w:r>
      <w:proofErr w:type="spellEnd"/>
      <w:r w:rsidRPr="005B745E">
        <w:rPr>
          <w:rFonts w:cs="Arial"/>
          <w:lang w:val="it-IT"/>
        </w:rPr>
        <w:t xml:space="preserve"> (</w:t>
      </w:r>
      <w:proofErr w:type="spellStart"/>
      <w:r w:rsidRPr="005B745E">
        <w:rPr>
          <w:rFonts w:cs="Arial"/>
          <w:lang w:val="it-IT"/>
        </w:rPr>
        <w:t>Uradni</w:t>
      </w:r>
      <w:proofErr w:type="spellEnd"/>
      <w:r w:rsidRPr="005B745E">
        <w:rPr>
          <w:rFonts w:cs="Arial"/>
          <w:lang w:val="it-IT"/>
        </w:rPr>
        <w:t xml:space="preserve"> list RS, </w:t>
      </w:r>
      <w:proofErr w:type="spellStart"/>
      <w:r w:rsidRPr="005B745E">
        <w:rPr>
          <w:rFonts w:cs="Arial"/>
          <w:lang w:val="it-IT"/>
        </w:rPr>
        <w:t>št</w:t>
      </w:r>
      <w:proofErr w:type="spellEnd"/>
      <w:r w:rsidRPr="005B745E">
        <w:rPr>
          <w:rFonts w:cs="Arial"/>
          <w:lang w:val="it-IT"/>
        </w:rPr>
        <w:t xml:space="preserve">. </w:t>
      </w:r>
      <w:hyperlink r:id="rId121" w:tgtFrame="_blank" w:tooltip="Zakon o motornih vozilih (ZMV-1)" w:history="1">
        <w:r w:rsidRPr="005B745E">
          <w:rPr>
            <w:rFonts w:cs="Arial"/>
          </w:rPr>
          <w:t>75/17</w:t>
        </w:r>
      </w:hyperlink>
      <w:r w:rsidRPr="005B745E">
        <w:rPr>
          <w:rFonts w:cs="Arial"/>
        </w:rPr>
        <w:t>),</w:t>
      </w:r>
    </w:p>
    <w:p w:rsidR="00955E10" w:rsidRPr="005B745E" w:rsidRDefault="00955E10" w:rsidP="00FD3413">
      <w:pPr>
        <w:numPr>
          <w:ilvl w:val="0"/>
          <w:numId w:val="5"/>
        </w:numPr>
        <w:spacing w:line="240" w:lineRule="atLeast"/>
        <w:ind w:left="714" w:hanging="357"/>
        <w:rPr>
          <w:rFonts w:cs="Arial"/>
        </w:rPr>
      </w:pPr>
      <w:r w:rsidRPr="005B745E">
        <w:rPr>
          <w:rFonts w:cs="Arial"/>
          <w:lang w:val="pl-PL"/>
        </w:rPr>
        <w:t>ZOIPub:</w:t>
      </w:r>
      <w:r w:rsidRPr="005B745E">
        <w:rPr>
          <w:rFonts w:cs="Arial"/>
        </w:rPr>
        <w:t xml:space="preserve"> Zakon o obveznem izvodu publikacij (Uradni list RS, št. </w:t>
      </w:r>
      <w:hyperlink r:id="rId122" w:tgtFrame="_blank" w:tooltip="Zakon o obveznem izvodu publikacij (ZOIPub)" w:history="1">
        <w:r w:rsidRPr="005B745E">
          <w:rPr>
            <w:rFonts w:cs="Arial"/>
          </w:rPr>
          <w:t>69/06</w:t>
        </w:r>
      </w:hyperlink>
      <w:r w:rsidRPr="005B745E">
        <w:rPr>
          <w:rFonts w:cs="Arial"/>
        </w:rPr>
        <w:t xml:space="preserve"> in </w:t>
      </w:r>
      <w:hyperlink r:id="rId123" w:tgtFrame="_blank" w:tooltip="Zakon o spremembah in dopolnitvah Zakona o obveznem izvodu publikacij" w:history="1">
        <w:r w:rsidRPr="005B745E">
          <w:rPr>
            <w:rFonts w:cs="Arial"/>
          </w:rPr>
          <w:t>86/09</w:t>
        </w:r>
      </w:hyperlink>
      <w:r w:rsidRPr="005B745E">
        <w:rPr>
          <w:rFonts w:cs="Arial"/>
        </w:rPr>
        <w:t>),</w:t>
      </w:r>
    </w:p>
    <w:p w:rsidR="00040D1E" w:rsidRPr="005B745E" w:rsidRDefault="00040D1E" w:rsidP="00FD3413">
      <w:pPr>
        <w:numPr>
          <w:ilvl w:val="0"/>
          <w:numId w:val="5"/>
        </w:numPr>
        <w:spacing w:line="240" w:lineRule="atLeast"/>
        <w:ind w:left="714" w:hanging="357"/>
        <w:rPr>
          <w:rFonts w:cs="Arial"/>
        </w:rPr>
      </w:pPr>
      <w:r w:rsidRPr="005B745E">
        <w:rPr>
          <w:rFonts w:cs="Arial"/>
          <w:lang w:val="it-IT"/>
        </w:rPr>
        <w:t xml:space="preserve">ZON: </w:t>
      </w:r>
      <w:proofErr w:type="spellStart"/>
      <w:r w:rsidRPr="005B745E">
        <w:rPr>
          <w:rFonts w:cs="Arial"/>
          <w:lang w:val="it-IT"/>
        </w:rPr>
        <w:t>Zakon</w:t>
      </w:r>
      <w:proofErr w:type="spellEnd"/>
      <w:r w:rsidRPr="005B745E">
        <w:rPr>
          <w:rFonts w:cs="Arial"/>
          <w:lang w:val="it-IT"/>
        </w:rPr>
        <w:t xml:space="preserve"> o </w:t>
      </w:r>
      <w:proofErr w:type="spellStart"/>
      <w:r w:rsidRPr="005B745E">
        <w:rPr>
          <w:rFonts w:cs="Arial"/>
          <w:lang w:val="it-IT"/>
        </w:rPr>
        <w:t>ohranjanju</w:t>
      </w:r>
      <w:proofErr w:type="spellEnd"/>
      <w:r w:rsidRPr="005B745E">
        <w:rPr>
          <w:rFonts w:cs="Arial"/>
          <w:lang w:val="it-IT"/>
        </w:rPr>
        <w:t xml:space="preserve"> </w:t>
      </w:r>
      <w:proofErr w:type="spellStart"/>
      <w:r w:rsidRPr="005B745E">
        <w:rPr>
          <w:rFonts w:cs="Arial"/>
          <w:lang w:val="it-IT"/>
        </w:rPr>
        <w:t>narave</w:t>
      </w:r>
      <w:proofErr w:type="spellEnd"/>
      <w:r w:rsidRPr="005B745E">
        <w:rPr>
          <w:rFonts w:cs="Arial"/>
          <w:lang w:val="it-IT"/>
        </w:rPr>
        <w:t xml:space="preserve"> </w:t>
      </w:r>
      <w:r w:rsidR="002E1FB7" w:rsidRPr="005B745E">
        <w:rPr>
          <w:rFonts w:cs="Arial"/>
          <w:lang w:val="it-IT"/>
        </w:rPr>
        <w:t>(</w:t>
      </w:r>
      <w:proofErr w:type="spellStart"/>
      <w:r w:rsidR="002E1FB7" w:rsidRPr="005B745E">
        <w:rPr>
          <w:rFonts w:cs="Arial"/>
          <w:lang w:val="it-IT"/>
        </w:rPr>
        <w:t>Uradni</w:t>
      </w:r>
      <w:proofErr w:type="spellEnd"/>
      <w:r w:rsidR="002E1FB7" w:rsidRPr="005B745E">
        <w:rPr>
          <w:rFonts w:cs="Arial"/>
          <w:lang w:val="it-IT"/>
        </w:rPr>
        <w:t xml:space="preserve"> list RS, </w:t>
      </w:r>
      <w:proofErr w:type="spellStart"/>
      <w:r w:rsidR="002E1FB7" w:rsidRPr="005B745E">
        <w:rPr>
          <w:rFonts w:cs="Arial"/>
          <w:lang w:val="it-IT"/>
        </w:rPr>
        <w:t>št</w:t>
      </w:r>
      <w:proofErr w:type="spellEnd"/>
      <w:r w:rsidR="002E1FB7" w:rsidRPr="005B745E">
        <w:rPr>
          <w:rFonts w:cs="Arial"/>
          <w:lang w:val="it-IT"/>
        </w:rPr>
        <w:t xml:space="preserve">. </w:t>
      </w:r>
      <w:hyperlink r:id="rId124" w:tgtFrame="_blank" w:tooltip="Zakon o ohranjanju narave (uradno prečiščeno besedilo)" w:history="1">
        <w:r w:rsidR="002E1FB7" w:rsidRPr="005B745E">
          <w:rPr>
            <w:rFonts w:cs="Arial"/>
          </w:rPr>
          <w:t>96/04</w:t>
        </w:r>
      </w:hyperlink>
      <w:r w:rsidR="002E1FB7" w:rsidRPr="005B745E">
        <w:rPr>
          <w:rFonts w:cs="Arial"/>
        </w:rPr>
        <w:t xml:space="preserve"> – uradno prečiščeno besedilo, </w:t>
      </w:r>
      <w:hyperlink r:id="rId125" w:tgtFrame="_blank" w:tooltip="Zakon o društvih" w:history="1">
        <w:r w:rsidR="002E1FB7" w:rsidRPr="005B745E">
          <w:rPr>
            <w:rFonts w:cs="Arial"/>
          </w:rPr>
          <w:t>61/06</w:t>
        </w:r>
      </w:hyperlink>
      <w:r w:rsidR="002E1FB7" w:rsidRPr="005B745E">
        <w:rPr>
          <w:rFonts w:cs="Arial"/>
        </w:rPr>
        <w:t xml:space="preserve"> – ZDru-1, </w:t>
      </w:r>
      <w:hyperlink r:id="rId126" w:tgtFrame="_blank" w:tooltip="Zakon o spremembah in dopolnitvah Zakona o Skladu kmetijskih zemljišč in gozdov Republike Slovenije" w:history="1">
        <w:r w:rsidR="002E1FB7" w:rsidRPr="005B745E">
          <w:rPr>
            <w:rFonts w:cs="Arial"/>
          </w:rPr>
          <w:t>8/10</w:t>
        </w:r>
      </w:hyperlink>
      <w:r w:rsidR="002E1FB7" w:rsidRPr="005B745E">
        <w:rPr>
          <w:rFonts w:cs="Arial"/>
        </w:rPr>
        <w:t xml:space="preserve"> – ZSKZ-B, </w:t>
      </w:r>
      <w:hyperlink r:id="rId127" w:tgtFrame="_blank" w:tooltip="Zakon o spremembah in dopolnitvah Zakona o ohranjanju narave" w:history="1">
        <w:r w:rsidR="002E1FB7" w:rsidRPr="005B745E">
          <w:rPr>
            <w:rFonts w:cs="Arial"/>
          </w:rPr>
          <w:t>46/14</w:t>
        </w:r>
      </w:hyperlink>
      <w:r w:rsidR="002E1FB7" w:rsidRPr="005B745E">
        <w:rPr>
          <w:rFonts w:cs="Arial"/>
        </w:rPr>
        <w:t xml:space="preserve">, </w:t>
      </w:r>
      <w:hyperlink r:id="rId128" w:tgtFrame="_blank" w:tooltip="Zakon o nevladnih organizacijah" w:history="1">
        <w:r w:rsidR="002E1FB7" w:rsidRPr="005B745E">
          <w:rPr>
            <w:rFonts w:cs="Arial"/>
          </w:rPr>
          <w:t>21/18</w:t>
        </w:r>
      </w:hyperlink>
      <w:r w:rsidR="002E1FB7" w:rsidRPr="005B745E">
        <w:rPr>
          <w:rFonts w:cs="Arial"/>
        </w:rPr>
        <w:t xml:space="preserve"> – </w:t>
      </w:r>
      <w:proofErr w:type="spellStart"/>
      <w:r w:rsidR="002E1FB7" w:rsidRPr="005B745E">
        <w:rPr>
          <w:rFonts w:cs="Arial"/>
        </w:rPr>
        <w:t>ZNOrg</w:t>
      </w:r>
      <w:proofErr w:type="spellEnd"/>
      <w:r w:rsidR="002E1FB7" w:rsidRPr="005B745E">
        <w:rPr>
          <w:rFonts w:cs="Arial"/>
        </w:rPr>
        <w:t xml:space="preserve"> in </w:t>
      </w:r>
      <w:hyperlink r:id="rId129" w:tgtFrame="_blank" w:tooltip="Zakon o dopolnitvah Zakona o ohranjanju narave" w:history="1">
        <w:r w:rsidR="002E1FB7" w:rsidRPr="005B745E">
          <w:rPr>
            <w:rFonts w:cs="Arial"/>
          </w:rPr>
          <w:t>31/18</w:t>
        </w:r>
      </w:hyperlink>
      <w:r w:rsidR="002E1FB7" w:rsidRPr="005B745E">
        <w:rPr>
          <w:rFonts w:cs="Arial"/>
        </w:rPr>
        <w:t>),</w:t>
      </w:r>
    </w:p>
    <w:p w:rsidR="0045176C" w:rsidRPr="002A18BC" w:rsidRDefault="00F93C76" w:rsidP="00FD3413">
      <w:pPr>
        <w:numPr>
          <w:ilvl w:val="0"/>
          <w:numId w:val="5"/>
        </w:numPr>
        <w:spacing w:line="240" w:lineRule="atLeast"/>
        <w:ind w:left="714" w:hanging="357"/>
        <w:rPr>
          <w:rFonts w:cs="Arial"/>
        </w:rPr>
      </w:pPr>
      <w:r w:rsidRPr="002A18BC">
        <w:rPr>
          <w:rFonts w:cs="Arial"/>
          <w:lang w:val="it-IT"/>
        </w:rPr>
        <w:t xml:space="preserve">ZP-1: </w:t>
      </w:r>
      <w:proofErr w:type="spellStart"/>
      <w:r w:rsidR="00A323B1" w:rsidRPr="002A18BC">
        <w:rPr>
          <w:rFonts w:cs="Arial"/>
          <w:lang w:val="it-IT"/>
        </w:rPr>
        <w:t>Zakon</w:t>
      </w:r>
      <w:proofErr w:type="spellEnd"/>
      <w:r w:rsidR="00A323B1" w:rsidRPr="002A18BC">
        <w:rPr>
          <w:rFonts w:cs="Arial"/>
          <w:lang w:val="it-IT"/>
        </w:rPr>
        <w:t xml:space="preserve"> o </w:t>
      </w:r>
      <w:proofErr w:type="spellStart"/>
      <w:r w:rsidR="00A323B1" w:rsidRPr="002A18BC">
        <w:rPr>
          <w:rFonts w:cs="Arial"/>
          <w:lang w:val="it-IT"/>
        </w:rPr>
        <w:t>prekrških</w:t>
      </w:r>
      <w:proofErr w:type="spellEnd"/>
      <w:r w:rsidR="00E40319" w:rsidRPr="002A18BC">
        <w:rPr>
          <w:rFonts w:cs="Arial"/>
          <w:lang w:val="it-IT"/>
        </w:rPr>
        <w:t xml:space="preserve"> </w:t>
      </w:r>
      <w:r w:rsidR="00E40319" w:rsidRPr="002A18BC">
        <w:t xml:space="preserve">(Uradni list RS, št. </w:t>
      </w:r>
      <w:hyperlink r:id="rId130" w:tgtFrame="_blank" w:tooltip="Zakon o prekrških (uradno prečiščeno besedilo)" w:history="1">
        <w:r w:rsidR="00E40319" w:rsidRPr="002A18BC">
          <w:t>29/11</w:t>
        </w:r>
      </w:hyperlink>
      <w:r w:rsidR="00E40319" w:rsidRPr="002A18BC">
        <w:t xml:space="preserve"> – uradno prečiščeno besedilo, </w:t>
      </w:r>
      <w:hyperlink r:id="rId131" w:tgtFrame="_blank" w:tooltip="Zakon o spremembah in dopolnitvah Zakona o prekrških" w:history="1">
        <w:r w:rsidR="00E40319" w:rsidRPr="002A18BC">
          <w:t>21/13</w:t>
        </w:r>
      </w:hyperlink>
      <w:r w:rsidR="00E40319" w:rsidRPr="002A18BC">
        <w:t xml:space="preserve">, </w:t>
      </w:r>
      <w:hyperlink r:id="rId132" w:tgtFrame="_blank" w:tooltip="Zakon o spremembah in dopolnitvah Zakona o prekrških" w:history="1">
        <w:r w:rsidR="00E40319" w:rsidRPr="002A18BC">
          <w:t>111/13</w:t>
        </w:r>
      </w:hyperlink>
      <w:r w:rsidR="00E40319" w:rsidRPr="002A18BC">
        <w:t xml:space="preserve">, </w:t>
      </w:r>
      <w:hyperlink r:id="rId133" w:tgtFrame="_blank" w:tooltip="Odločba o ugotovitvi, da je prvi stavek prvega odstavka 193. člena Zakona o prekrških v neskladju z Ustavo" w:history="1">
        <w:r w:rsidR="00E40319" w:rsidRPr="002A18BC">
          <w:t>74/14</w:t>
        </w:r>
      </w:hyperlink>
      <w:r w:rsidR="00E40319" w:rsidRPr="002A18BC">
        <w:t xml:space="preserve"> – </w:t>
      </w:r>
      <w:proofErr w:type="spellStart"/>
      <w:r w:rsidR="00E40319" w:rsidRPr="002A18BC">
        <w:t>odl</w:t>
      </w:r>
      <w:proofErr w:type="spellEnd"/>
      <w:r w:rsidR="00E40319" w:rsidRPr="002A18BC">
        <w:t xml:space="preserve">. US, </w:t>
      </w:r>
      <w:hyperlink r:id="rId134" w:tgtFrame="_blank" w:tooltip="Odločba o razveljavitvi prvega, drugega, tretjega in četrtega odstavka 19. člena, sedmega odstavka 19. člena, kolikor se nanaša na izvršitev uklonilnega zapora, ter 202.b člena Zakona o prekrških" w:history="1">
        <w:r w:rsidR="00E40319" w:rsidRPr="002A18BC">
          <w:t>92/14</w:t>
        </w:r>
      </w:hyperlink>
      <w:r w:rsidR="00E40319" w:rsidRPr="002A18BC">
        <w:t xml:space="preserve"> – </w:t>
      </w:r>
      <w:proofErr w:type="spellStart"/>
      <w:r w:rsidR="00E40319" w:rsidRPr="002A18BC">
        <w:t>odl</w:t>
      </w:r>
      <w:proofErr w:type="spellEnd"/>
      <w:r w:rsidR="00E40319" w:rsidRPr="002A18BC">
        <w:t xml:space="preserve">. US, </w:t>
      </w:r>
      <w:hyperlink r:id="rId135" w:tgtFrame="_blank" w:tooltip="Zakon o spremembah in dopolnitvah Zakona o prekrških" w:history="1">
        <w:r w:rsidR="00E40319" w:rsidRPr="002A18BC">
          <w:t>32/16</w:t>
        </w:r>
      </w:hyperlink>
      <w:r w:rsidR="00E40319" w:rsidRPr="002A18BC">
        <w:t xml:space="preserve">, </w:t>
      </w:r>
      <w:hyperlink r:id="rId136" w:tgtFrame="_blank" w:tooltip="Odločba o razveljavitvi tretjega odstavka 61. člena Zakona o prekrških" w:history="1">
        <w:r w:rsidR="00E40319" w:rsidRPr="002A18BC">
          <w:t>15/17</w:t>
        </w:r>
      </w:hyperlink>
      <w:r w:rsidR="00E40319" w:rsidRPr="002A18BC">
        <w:t xml:space="preserve"> – </w:t>
      </w:r>
      <w:proofErr w:type="spellStart"/>
      <w:r w:rsidR="00E40319" w:rsidRPr="002A18BC">
        <w:t>odl</w:t>
      </w:r>
      <w:proofErr w:type="spellEnd"/>
      <w:r w:rsidR="00E40319" w:rsidRPr="002A18BC">
        <w:t xml:space="preserve">. US in </w:t>
      </w:r>
      <w:hyperlink r:id="rId137" w:tgtFrame="_blank" w:tooltip="Odločba o ugotovitvi protiustavnosti Zakona o prekrških" w:history="1">
        <w:r w:rsidR="00E40319" w:rsidRPr="002A18BC">
          <w:t>73/19</w:t>
        </w:r>
      </w:hyperlink>
      <w:r w:rsidR="00E40319" w:rsidRPr="002A18BC">
        <w:t xml:space="preserve"> – </w:t>
      </w:r>
      <w:proofErr w:type="spellStart"/>
      <w:r w:rsidR="00E40319" w:rsidRPr="002A18BC">
        <w:t>odl</w:t>
      </w:r>
      <w:proofErr w:type="spellEnd"/>
      <w:r w:rsidR="00E40319" w:rsidRPr="002A18BC">
        <w:t>. US)</w:t>
      </w:r>
      <w:r w:rsidR="0045176C" w:rsidRPr="002A18BC">
        <w:rPr>
          <w:rFonts w:cs="Arial"/>
        </w:rPr>
        <w:t>,</w:t>
      </w:r>
    </w:p>
    <w:p w:rsidR="00BF74E8" w:rsidRPr="002A18BC" w:rsidRDefault="00BF74E8" w:rsidP="00FD3413">
      <w:pPr>
        <w:numPr>
          <w:ilvl w:val="0"/>
          <w:numId w:val="5"/>
        </w:numPr>
        <w:spacing w:line="240" w:lineRule="atLeast"/>
        <w:ind w:left="714" w:hanging="357"/>
        <w:rPr>
          <w:rFonts w:cs="Arial"/>
        </w:rPr>
      </w:pPr>
      <w:proofErr w:type="spellStart"/>
      <w:r w:rsidRPr="002A18BC">
        <w:rPr>
          <w:rFonts w:cs="Arial"/>
        </w:rPr>
        <w:t>ZPacP</w:t>
      </w:r>
      <w:proofErr w:type="spellEnd"/>
      <w:r w:rsidRPr="002A18BC">
        <w:rPr>
          <w:rFonts w:cs="Arial"/>
        </w:rPr>
        <w:t xml:space="preserve">: </w:t>
      </w:r>
      <w:r w:rsidRPr="002A18BC">
        <w:t xml:space="preserve">Zakon o pacientovih pravicah (Uradni list RS, št. </w:t>
      </w:r>
      <w:hyperlink r:id="rId138" w:tgtFrame="_blank" w:tooltip="Zakon o pacientovih pravicah (ZPacP)" w:history="1">
        <w:r w:rsidRPr="002A18BC">
          <w:t>15/08</w:t>
        </w:r>
      </w:hyperlink>
      <w:r w:rsidRPr="002A18BC">
        <w:t xml:space="preserve"> in </w:t>
      </w:r>
      <w:hyperlink r:id="rId139" w:tgtFrame="_blank" w:tooltip="Zakon o spremembah in dopolnitvah Zakona o pacientovih pravicah" w:history="1">
        <w:r w:rsidRPr="002A18BC">
          <w:t>55/17</w:t>
        </w:r>
      </w:hyperlink>
      <w:r w:rsidRPr="002A18BC">
        <w:t>),</w:t>
      </w:r>
    </w:p>
    <w:p w:rsidR="00654957" w:rsidRPr="002A18BC" w:rsidRDefault="00654957" w:rsidP="00FD3413">
      <w:pPr>
        <w:numPr>
          <w:ilvl w:val="0"/>
          <w:numId w:val="5"/>
        </w:numPr>
        <w:spacing w:line="240" w:lineRule="atLeast"/>
        <w:ind w:left="714" w:hanging="357"/>
        <w:rPr>
          <w:rFonts w:cs="Arial"/>
        </w:rPr>
      </w:pPr>
      <w:r w:rsidRPr="002A18BC">
        <w:rPr>
          <w:rFonts w:cs="Arial"/>
        </w:rPr>
        <w:t xml:space="preserve">ZPCP-2: Zakon o prevozih v cestnem prometu </w:t>
      </w:r>
      <w:r w:rsidRPr="002A18BC">
        <w:t xml:space="preserve">(Uradni list RS, št. </w:t>
      </w:r>
      <w:hyperlink r:id="rId140" w:tgtFrame="_blank" w:tooltip="Zakon o prevozih v cestnem prometu (uradno prečiščeno besedilo)" w:history="1">
        <w:r w:rsidRPr="002A18BC">
          <w:t>6/16</w:t>
        </w:r>
      </w:hyperlink>
      <w:r w:rsidRPr="002A18BC">
        <w:t xml:space="preserve"> – uradno prečiščeno besedilo in </w:t>
      </w:r>
      <w:hyperlink r:id="rId141" w:tgtFrame="_blank" w:tooltip="Zakon o spremembah in dopolnitvah Zakona o prevozih v cestnem prometu" w:history="1">
        <w:r w:rsidRPr="002A18BC">
          <w:t>67/19</w:t>
        </w:r>
      </w:hyperlink>
      <w:r w:rsidRPr="002A18BC">
        <w:t>),</w:t>
      </w:r>
    </w:p>
    <w:p w:rsidR="00B76825" w:rsidRPr="002A18BC" w:rsidRDefault="00B76825" w:rsidP="00FD3413">
      <w:pPr>
        <w:numPr>
          <w:ilvl w:val="0"/>
          <w:numId w:val="5"/>
        </w:numPr>
        <w:spacing w:line="240" w:lineRule="atLeast"/>
        <w:ind w:left="714" w:hanging="357"/>
        <w:rPr>
          <w:rFonts w:cs="Arial"/>
        </w:rPr>
      </w:pPr>
      <w:r w:rsidRPr="002A18BC">
        <w:rPr>
          <w:rFonts w:cs="Arial"/>
        </w:rPr>
        <w:t xml:space="preserve">ZPCV: </w:t>
      </w:r>
      <w:proofErr w:type="spellStart"/>
      <w:r w:rsidR="0021089F" w:rsidRPr="002A18BC">
        <w:rPr>
          <w:rFonts w:cs="Arial"/>
          <w:lang w:val="it-IT"/>
        </w:rPr>
        <w:t>Zakon</w:t>
      </w:r>
      <w:proofErr w:type="spellEnd"/>
      <w:r w:rsidR="0021089F" w:rsidRPr="002A18BC">
        <w:rPr>
          <w:rFonts w:cs="Arial"/>
          <w:lang w:val="it-IT"/>
        </w:rPr>
        <w:t xml:space="preserve"> o </w:t>
      </w:r>
      <w:proofErr w:type="spellStart"/>
      <w:r w:rsidR="0021089F" w:rsidRPr="002A18BC">
        <w:rPr>
          <w:rFonts w:cs="Arial"/>
          <w:lang w:val="it-IT"/>
        </w:rPr>
        <w:t>plovbi</w:t>
      </w:r>
      <w:proofErr w:type="spellEnd"/>
      <w:r w:rsidR="0021089F" w:rsidRPr="002A18BC">
        <w:rPr>
          <w:rFonts w:cs="Arial"/>
          <w:lang w:val="it-IT"/>
        </w:rPr>
        <w:t xml:space="preserve"> </w:t>
      </w:r>
      <w:proofErr w:type="spellStart"/>
      <w:r w:rsidR="0021089F" w:rsidRPr="002A18BC">
        <w:rPr>
          <w:rFonts w:cs="Arial"/>
          <w:lang w:val="it-IT"/>
        </w:rPr>
        <w:t>po</w:t>
      </w:r>
      <w:proofErr w:type="spellEnd"/>
      <w:r w:rsidR="0021089F" w:rsidRPr="002A18BC">
        <w:rPr>
          <w:rFonts w:cs="Arial"/>
          <w:lang w:val="it-IT"/>
        </w:rPr>
        <w:t xml:space="preserve"> </w:t>
      </w:r>
      <w:proofErr w:type="spellStart"/>
      <w:r w:rsidR="0021089F" w:rsidRPr="002A18BC">
        <w:rPr>
          <w:rFonts w:cs="Arial"/>
          <w:lang w:val="it-IT"/>
        </w:rPr>
        <w:t>celinskih</w:t>
      </w:r>
      <w:proofErr w:type="spellEnd"/>
      <w:r w:rsidR="0021089F" w:rsidRPr="002A18BC">
        <w:rPr>
          <w:rFonts w:cs="Arial"/>
          <w:lang w:val="it-IT"/>
        </w:rPr>
        <w:t xml:space="preserve"> </w:t>
      </w:r>
      <w:proofErr w:type="spellStart"/>
      <w:r w:rsidR="0021089F" w:rsidRPr="002A18BC">
        <w:rPr>
          <w:rFonts w:cs="Arial"/>
          <w:lang w:val="it-IT"/>
        </w:rPr>
        <w:t>vodah</w:t>
      </w:r>
      <w:proofErr w:type="spellEnd"/>
      <w:r w:rsidR="0021089F" w:rsidRPr="002A18BC">
        <w:rPr>
          <w:rFonts w:cs="Arial"/>
          <w:lang w:val="it-IT"/>
        </w:rPr>
        <w:t xml:space="preserve"> (</w:t>
      </w:r>
      <w:proofErr w:type="spellStart"/>
      <w:r w:rsidR="0021089F" w:rsidRPr="002A18BC">
        <w:rPr>
          <w:rFonts w:cs="Arial"/>
          <w:lang w:val="it-IT"/>
        </w:rPr>
        <w:t>Uradni</w:t>
      </w:r>
      <w:proofErr w:type="spellEnd"/>
      <w:r w:rsidR="0021089F" w:rsidRPr="002A18BC">
        <w:rPr>
          <w:rFonts w:cs="Arial"/>
          <w:lang w:val="it-IT"/>
        </w:rPr>
        <w:t xml:space="preserve"> list RS, </w:t>
      </w:r>
      <w:proofErr w:type="spellStart"/>
      <w:r w:rsidR="0021089F" w:rsidRPr="002A18BC">
        <w:rPr>
          <w:rFonts w:cs="Arial"/>
          <w:lang w:val="it-IT"/>
        </w:rPr>
        <w:t>št</w:t>
      </w:r>
      <w:proofErr w:type="spellEnd"/>
      <w:r w:rsidR="0021089F" w:rsidRPr="002A18BC">
        <w:rPr>
          <w:rFonts w:cs="Arial"/>
          <w:lang w:val="it-IT"/>
        </w:rPr>
        <w:t xml:space="preserve">. </w:t>
      </w:r>
      <w:hyperlink r:id="rId142" w:tgtFrame="_blank" w:tooltip="Zakon o plovbi po celinskih vodah (ZPCV)" w:history="1">
        <w:r w:rsidR="0021089F" w:rsidRPr="002A18BC">
          <w:rPr>
            <w:rFonts w:cs="Arial"/>
          </w:rPr>
          <w:t>30/02</w:t>
        </w:r>
      </w:hyperlink>
      <w:r w:rsidR="0021089F" w:rsidRPr="002A18BC">
        <w:rPr>
          <w:rFonts w:cs="Arial"/>
        </w:rPr>
        <w:t xml:space="preserve">, </w:t>
      </w:r>
      <w:hyperlink r:id="rId143" w:tgtFrame="_blank" w:tooltip="Zakon o športu" w:history="1">
        <w:r w:rsidR="0021089F" w:rsidRPr="002A18BC">
          <w:rPr>
            <w:rFonts w:cs="Arial"/>
          </w:rPr>
          <w:t>29/17</w:t>
        </w:r>
      </w:hyperlink>
      <w:r w:rsidR="0021089F" w:rsidRPr="002A18BC">
        <w:rPr>
          <w:rFonts w:cs="Arial"/>
        </w:rPr>
        <w:t xml:space="preserve"> – ZŠpo-1 in </w:t>
      </w:r>
      <w:hyperlink r:id="rId144" w:tgtFrame="_blank" w:tooltip="Zakon o spremembah in dopolnitvah Pomorskega zakonika" w:history="1">
        <w:r w:rsidR="0021089F" w:rsidRPr="002A18BC">
          <w:rPr>
            <w:rFonts w:cs="Arial"/>
          </w:rPr>
          <w:t>41/17</w:t>
        </w:r>
      </w:hyperlink>
      <w:r w:rsidR="0021089F" w:rsidRPr="002A18BC">
        <w:rPr>
          <w:rFonts w:cs="Arial"/>
        </w:rPr>
        <w:t xml:space="preserve"> – PZ-G)</w:t>
      </w:r>
      <w:r w:rsidRPr="002A18BC">
        <w:rPr>
          <w:rFonts w:cs="Arial"/>
        </w:rPr>
        <w:t>,</w:t>
      </w:r>
    </w:p>
    <w:p w:rsidR="00AC26EB" w:rsidRPr="002A18BC" w:rsidRDefault="00AC26EB" w:rsidP="00FD3413">
      <w:pPr>
        <w:numPr>
          <w:ilvl w:val="0"/>
          <w:numId w:val="5"/>
        </w:numPr>
        <w:spacing w:line="240" w:lineRule="atLeast"/>
        <w:ind w:left="714" w:hanging="357"/>
        <w:rPr>
          <w:rFonts w:cs="Arial"/>
        </w:rPr>
      </w:pPr>
      <w:r w:rsidRPr="002A18BC">
        <w:rPr>
          <w:rFonts w:cs="Arial"/>
        </w:rPr>
        <w:t xml:space="preserve">ZPIZ-1: Zakon o pokojninskem in invalidskem zavarovanju (Uradni list RS, št. </w:t>
      </w:r>
      <w:hyperlink r:id="rId145" w:tgtFrame="_blank" w:tooltip="Zakon o pokojninskem in invalidskem zavarovanju (uradno prečiščeno besedilo)" w:history="1">
        <w:r w:rsidRPr="002A18BC">
          <w:rPr>
            <w:rFonts w:cs="Arial"/>
          </w:rPr>
          <w:t>109/06</w:t>
        </w:r>
      </w:hyperlink>
      <w:r w:rsidRPr="002A18BC">
        <w:rPr>
          <w:rFonts w:cs="Arial"/>
        </w:rPr>
        <w:t xml:space="preserve"> – uradno prečiščeno besedilo, </w:t>
      </w:r>
      <w:hyperlink r:id="rId146" w:tgtFrame="_blank" w:tooltip="Zakon o usklajevanju transferjev posameznikom in gospodinjstvom v Republiki Sloveniji" w:history="1">
        <w:r w:rsidRPr="002A18BC">
          <w:rPr>
            <w:rFonts w:cs="Arial"/>
          </w:rPr>
          <w:t>114/06</w:t>
        </w:r>
      </w:hyperlink>
      <w:r w:rsidRPr="002A18BC">
        <w:rPr>
          <w:rFonts w:cs="Arial"/>
        </w:rPr>
        <w:t xml:space="preserve"> – ZUTPG, </w:t>
      </w:r>
      <w:hyperlink r:id="rId147" w:tgtFrame="_blank" w:tooltip="Zakon o varstvenem dodatku" w:history="1">
        <w:r w:rsidRPr="002A18BC">
          <w:rPr>
            <w:rFonts w:cs="Arial"/>
          </w:rPr>
          <w:t>10/08</w:t>
        </w:r>
      </w:hyperlink>
      <w:r w:rsidRPr="002A18BC">
        <w:rPr>
          <w:rFonts w:cs="Arial"/>
        </w:rPr>
        <w:t xml:space="preserve"> – </w:t>
      </w:r>
      <w:proofErr w:type="spellStart"/>
      <w:r w:rsidRPr="002A18BC">
        <w:rPr>
          <w:rFonts w:cs="Arial"/>
        </w:rPr>
        <w:t>ZVarDod</w:t>
      </w:r>
      <w:proofErr w:type="spellEnd"/>
      <w:r w:rsidRPr="002A18BC">
        <w:rPr>
          <w:rFonts w:cs="Arial"/>
        </w:rPr>
        <w:t xml:space="preserve">, </w:t>
      </w:r>
      <w:hyperlink r:id="rId148" w:tgtFrame="_blank" w:tooltip="Zakon o interventnih ukrepih zaradi gospodarske krize" w:history="1">
        <w:r w:rsidRPr="002A18BC">
          <w:rPr>
            <w:rFonts w:cs="Arial"/>
          </w:rPr>
          <w:t>98/09</w:t>
        </w:r>
      </w:hyperlink>
      <w:r w:rsidRPr="002A18BC">
        <w:rPr>
          <w:rFonts w:cs="Arial"/>
        </w:rPr>
        <w:t xml:space="preserve"> – ZIUZGK, </w:t>
      </w:r>
      <w:hyperlink r:id="rId149" w:tgtFrame="_blank" w:tooltip="Zakon o upravljanju kapitalskih naložb Republike Slovenije" w:history="1">
        <w:r w:rsidRPr="002A18BC">
          <w:rPr>
            <w:rFonts w:cs="Arial"/>
          </w:rPr>
          <w:t>38/10</w:t>
        </w:r>
      </w:hyperlink>
      <w:r w:rsidRPr="002A18BC">
        <w:rPr>
          <w:rFonts w:cs="Arial"/>
        </w:rPr>
        <w:t xml:space="preserve"> – ZUKN, </w:t>
      </w:r>
      <w:hyperlink r:id="rId150" w:tgtFrame="_blank" w:tooltip="Zakon o socialno varstvenih prejemkih" w:history="1">
        <w:r w:rsidRPr="002A18BC">
          <w:rPr>
            <w:rFonts w:cs="Arial"/>
          </w:rPr>
          <w:t>61/10</w:t>
        </w:r>
      </w:hyperlink>
      <w:r w:rsidRPr="002A18BC">
        <w:rPr>
          <w:rFonts w:cs="Arial"/>
        </w:rPr>
        <w:t xml:space="preserve"> – </w:t>
      </w:r>
      <w:proofErr w:type="spellStart"/>
      <w:r w:rsidRPr="002A18BC">
        <w:rPr>
          <w:rFonts w:cs="Arial"/>
        </w:rPr>
        <w:t>ZSVarPre</w:t>
      </w:r>
      <w:proofErr w:type="spellEnd"/>
      <w:r w:rsidRPr="002A18BC">
        <w:rPr>
          <w:rFonts w:cs="Arial"/>
        </w:rPr>
        <w:t xml:space="preserve">, </w:t>
      </w:r>
      <w:hyperlink r:id="rId151" w:tgtFrame="_blank" w:tooltip="Zakon o preoblikovanju Kapitalske družbe pokojninskega in invalidskega zavarovanja ter o naložbeni politiki Kapitalske družbe pokojninskega in invalidskega zavarovanja in Slovenske odškodninske družbe" w:history="1">
        <w:r w:rsidRPr="002A18BC">
          <w:rPr>
            <w:rFonts w:cs="Arial"/>
          </w:rPr>
          <w:t>79/10</w:t>
        </w:r>
      </w:hyperlink>
      <w:r w:rsidRPr="002A18BC">
        <w:rPr>
          <w:rFonts w:cs="Arial"/>
        </w:rPr>
        <w:t xml:space="preserve"> – ZPKDPIZ, </w:t>
      </w:r>
      <w:hyperlink r:id="rId152" w:tgtFrame="_blank" w:tooltip="Zakon o interventnih ukrepih" w:history="1">
        <w:r w:rsidRPr="002A18BC">
          <w:rPr>
            <w:rFonts w:cs="Arial"/>
          </w:rPr>
          <w:t>94/10</w:t>
        </w:r>
      </w:hyperlink>
      <w:r w:rsidRPr="002A18BC">
        <w:rPr>
          <w:rFonts w:cs="Arial"/>
        </w:rPr>
        <w:t xml:space="preserve"> – ZIU, </w:t>
      </w:r>
      <w:hyperlink r:id="rId153" w:tgtFrame="_blank" w:tooltip="Odločba o ugotovitvi, da je drugi odstavek 66. člena Zakona o pokojninskem in invalidskem zavarovanju, kolikor se nanaša na zavarovance iz sedme alineje 34. člena istega zakona, v neskladju z Ustavo" w:history="1">
        <w:r w:rsidRPr="002A18BC">
          <w:rPr>
            <w:rFonts w:cs="Arial"/>
          </w:rPr>
          <w:t>94/11</w:t>
        </w:r>
      </w:hyperlink>
      <w:r w:rsidRPr="002A18BC">
        <w:rPr>
          <w:rFonts w:cs="Arial"/>
        </w:rPr>
        <w:t xml:space="preserve"> – </w:t>
      </w:r>
      <w:proofErr w:type="spellStart"/>
      <w:r w:rsidRPr="002A18BC">
        <w:rPr>
          <w:rFonts w:cs="Arial"/>
        </w:rPr>
        <w:t>odl</w:t>
      </w:r>
      <w:proofErr w:type="spellEnd"/>
      <w:r w:rsidRPr="002A18BC">
        <w:rPr>
          <w:rFonts w:cs="Arial"/>
        </w:rPr>
        <w:t xml:space="preserve">. US, </w:t>
      </w:r>
      <w:hyperlink r:id="rId154" w:tgtFrame="_blank" w:tooltip="Odločba o razveljavitvi prvega odstavka 228. člena Zakona o pokojninskem in invalidskem zavarovanju v delu, ki se glasi: " w:history="1">
        <w:r w:rsidRPr="002A18BC">
          <w:rPr>
            <w:rFonts w:cs="Arial"/>
          </w:rPr>
          <w:t>105/11</w:t>
        </w:r>
      </w:hyperlink>
      <w:r w:rsidRPr="002A18BC">
        <w:rPr>
          <w:rFonts w:cs="Arial"/>
        </w:rPr>
        <w:t xml:space="preserve"> – </w:t>
      </w:r>
      <w:proofErr w:type="spellStart"/>
      <w:r w:rsidRPr="002A18BC">
        <w:rPr>
          <w:rFonts w:cs="Arial"/>
        </w:rPr>
        <w:t>odl</w:t>
      </w:r>
      <w:proofErr w:type="spellEnd"/>
      <w:r w:rsidRPr="002A18BC">
        <w:rPr>
          <w:rFonts w:cs="Arial"/>
        </w:rPr>
        <w:t xml:space="preserve">. US, </w:t>
      </w:r>
      <w:hyperlink r:id="rId155" w:tgtFrame="_blank" w:tooltip="Zakon o dodatnih interventnih ukrepih za leto 2012" w:history="1">
        <w:r w:rsidRPr="002A18BC">
          <w:rPr>
            <w:rFonts w:cs="Arial"/>
          </w:rPr>
          <w:t>110/11</w:t>
        </w:r>
      </w:hyperlink>
      <w:r w:rsidRPr="002A18BC">
        <w:rPr>
          <w:rFonts w:cs="Arial"/>
        </w:rPr>
        <w:t xml:space="preserve"> – ZDIU12, </w:t>
      </w:r>
      <w:hyperlink r:id="rId156" w:tgtFrame="_blank" w:tooltip="Zakon za uravnoteženje javnih financ" w:history="1">
        <w:r w:rsidRPr="002A18BC">
          <w:rPr>
            <w:rFonts w:cs="Arial"/>
          </w:rPr>
          <w:t>40/12</w:t>
        </w:r>
      </w:hyperlink>
      <w:r w:rsidRPr="002A18BC">
        <w:rPr>
          <w:rFonts w:cs="Arial"/>
        </w:rPr>
        <w:t xml:space="preserve"> – ZUJF, </w:t>
      </w:r>
      <w:hyperlink r:id="rId157" w:tgtFrame="_blank" w:tooltip="Zakon o pokojninskem in invalidskem zavarovanju" w:history="1">
        <w:r w:rsidRPr="002A18BC">
          <w:rPr>
            <w:rFonts w:cs="Arial"/>
          </w:rPr>
          <w:t>96/12</w:t>
        </w:r>
      </w:hyperlink>
      <w:r w:rsidRPr="002A18BC">
        <w:rPr>
          <w:rFonts w:cs="Arial"/>
        </w:rPr>
        <w:t xml:space="preserve"> – ZPIZ-2 in </w:t>
      </w:r>
      <w:hyperlink r:id="rId158" w:tgtFrame="_blank" w:tooltip="Odločba o ugotovitvi, da je bil Zakon o pokojninskem in invalidskem zavarovanju (ZPIZ-1) v neskladju z Ustavo ter o razveljavitvi sodbe Vrhovnega sodišča, sodbe Višjega delovnega in socialnega sodišča in sodbe Delovnega in socialnega sodišča v Ljubljani" w:history="1">
        <w:r w:rsidRPr="002A18BC">
          <w:rPr>
            <w:rFonts w:cs="Arial"/>
          </w:rPr>
          <w:t>9/17</w:t>
        </w:r>
      </w:hyperlink>
      <w:r w:rsidRPr="002A18BC">
        <w:rPr>
          <w:rFonts w:cs="Arial"/>
        </w:rPr>
        <w:t xml:space="preserve"> – </w:t>
      </w:r>
      <w:proofErr w:type="spellStart"/>
      <w:r w:rsidRPr="002A18BC">
        <w:rPr>
          <w:rFonts w:cs="Arial"/>
        </w:rPr>
        <w:t>odl</w:t>
      </w:r>
      <w:proofErr w:type="spellEnd"/>
      <w:r w:rsidRPr="002A18BC">
        <w:rPr>
          <w:rFonts w:cs="Arial"/>
        </w:rPr>
        <w:t>. US)</w:t>
      </w:r>
      <w:r w:rsidR="00CE2099" w:rsidRPr="002A18BC">
        <w:rPr>
          <w:rStyle w:val="Sprotnaopomba-sklic"/>
          <w:rFonts w:cs="Arial"/>
        </w:rPr>
        <w:footnoteReference w:id="1"/>
      </w:r>
    </w:p>
    <w:p w:rsidR="0062175D" w:rsidRPr="002A18BC" w:rsidRDefault="0062175D" w:rsidP="00FD3413">
      <w:pPr>
        <w:numPr>
          <w:ilvl w:val="0"/>
          <w:numId w:val="5"/>
        </w:numPr>
        <w:spacing w:line="240" w:lineRule="atLeast"/>
        <w:ind w:left="714" w:hanging="357"/>
        <w:rPr>
          <w:rFonts w:cs="Arial"/>
        </w:rPr>
      </w:pPr>
      <w:r w:rsidRPr="002A18BC">
        <w:rPr>
          <w:rFonts w:cs="Arial"/>
        </w:rPr>
        <w:t xml:space="preserve">ZPIZ-2: Zakon o pokojninskem in invalidskem zavarovanju </w:t>
      </w:r>
      <w:r w:rsidR="001D2A03" w:rsidRPr="002A18BC">
        <w:rPr>
          <w:rFonts w:cs="Arial"/>
        </w:rPr>
        <w:t>(</w:t>
      </w:r>
      <w:r w:rsidR="001D2A03" w:rsidRPr="002A18BC">
        <w:t xml:space="preserve">Uradni list RS, št. </w:t>
      </w:r>
      <w:hyperlink r:id="rId159" w:tgtFrame="_blank" w:tooltip="Zakon o pokojninskem in invalidskem zavarovanju (ZPIZ-2)" w:history="1">
        <w:r w:rsidR="001D2A03" w:rsidRPr="002A18BC">
          <w:t>96/12</w:t>
        </w:r>
      </w:hyperlink>
      <w:r w:rsidR="001D2A03" w:rsidRPr="002A18BC">
        <w:t xml:space="preserve">, </w:t>
      </w:r>
      <w:hyperlink r:id="rId160" w:tgtFrame="_blank" w:tooltip="Zakon o spremembi in dopolnitvah Zakona o pokojninskem in invalidskem zavarovanju" w:history="1">
        <w:r w:rsidR="001D2A03" w:rsidRPr="002A18BC">
          <w:t>39/13</w:t>
        </w:r>
      </w:hyperlink>
      <w:r w:rsidR="001D2A03" w:rsidRPr="002A18BC">
        <w:t xml:space="preserve">, </w:t>
      </w:r>
      <w:hyperlink r:id="rId161" w:tgtFrame="_blank" w:tooltip="Zakon o spremembah in dopolnitvah Zakona o socialno varstvenih prejemkih" w:history="1">
        <w:r w:rsidR="001D2A03" w:rsidRPr="002A18BC">
          <w:t>99/13</w:t>
        </w:r>
      </w:hyperlink>
      <w:r w:rsidR="001D2A03" w:rsidRPr="002A18BC">
        <w:t xml:space="preserve"> – </w:t>
      </w:r>
      <w:proofErr w:type="spellStart"/>
      <w:r w:rsidR="001D2A03" w:rsidRPr="002A18BC">
        <w:t>ZSVarPre</w:t>
      </w:r>
      <w:proofErr w:type="spellEnd"/>
      <w:r w:rsidR="001D2A03" w:rsidRPr="002A18BC">
        <w:t xml:space="preserve">-C, </w:t>
      </w:r>
      <w:hyperlink r:id="rId162" w:tgtFrame="_blank" w:tooltip="Zakon o izvrševanju proračunov Republike Slovenije za leti 2014 in 2015" w:history="1">
        <w:r w:rsidR="001D2A03" w:rsidRPr="002A18BC">
          <w:t>101/13</w:t>
        </w:r>
      </w:hyperlink>
      <w:r w:rsidR="001D2A03" w:rsidRPr="002A18BC">
        <w:t xml:space="preserve"> – ZIPRS1415, </w:t>
      </w:r>
      <w:hyperlink r:id="rId163" w:tgtFrame="_blank" w:tooltip="Avtentična razlaga petega odstavka 206. člena Zakona o pokojninskem in invalidskem zavarovanju" w:history="1">
        <w:r w:rsidR="001D2A03" w:rsidRPr="002A18BC">
          <w:t>44/14</w:t>
        </w:r>
      </w:hyperlink>
      <w:r w:rsidR="001D2A03" w:rsidRPr="002A18BC">
        <w:t xml:space="preserve"> – ORZPIZ206, </w:t>
      </w:r>
      <w:hyperlink r:id="rId164" w:tgtFrame="_blank" w:tooltip="Zakon o spremembah in dopolnitvah Zakona za uravnoteženje javnih financ" w:history="1">
        <w:r w:rsidR="001D2A03" w:rsidRPr="002A18BC">
          <w:t>85/14</w:t>
        </w:r>
      </w:hyperlink>
      <w:r w:rsidR="001D2A03" w:rsidRPr="002A18BC">
        <w:t xml:space="preserve"> – ZUJF-B, </w:t>
      </w:r>
      <w:hyperlink r:id="rId165" w:tgtFrame="_blank" w:tooltip="Zakon o spremembah in dopolnitvah Zakona za uravnoteženje javnih financ" w:history="1">
        <w:r w:rsidR="001D2A03" w:rsidRPr="002A18BC">
          <w:t>95/14</w:t>
        </w:r>
      </w:hyperlink>
      <w:r w:rsidR="001D2A03" w:rsidRPr="002A18BC">
        <w:t xml:space="preserve"> – ZUJF-C, </w:t>
      </w:r>
      <w:hyperlink r:id="rId166" w:tgtFrame="_blank" w:tooltip="Zakon o interventnem ukrepu na področju trga dela" w:history="1">
        <w:r w:rsidR="001D2A03" w:rsidRPr="002A18BC">
          <w:t>90/15</w:t>
        </w:r>
      </w:hyperlink>
      <w:r w:rsidR="001D2A03" w:rsidRPr="002A18BC">
        <w:t xml:space="preserve"> – ZIUPTD, </w:t>
      </w:r>
      <w:hyperlink r:id="rId167" w:tgtFrame="_blank" w:tooltip="Zakon o spremembah in dopolnitvah Zakona o pokojninskem in invalidskem zavarovanju" w:history="1">
        <w:r w:rsidR="001D2A03" w:rsidRPr="002A18BC">
          <w:t>102/15</w:t>
        </w:r>
      </w:hyperlink>
      <w:r w:rsidR="001D2A03" w:rsidRPr="002A18BC">
        <w:t xml:space="preserve">, </w:t>
      </w:r>
      <w:hyperlink r:id="rId168" w:tgtFrame="_blank" w:tooltip="Zakon o spremembi in dopolnitvah Zakona o pokojninskem in invalidskem zavarovanju" w:history="1">
        <w:r w:rsidR="001D2A03" w:rsidRPr="002A18BC">
          <w:t>23/17</w:t>
        </w:r>
      </w:hyperlink>
      <w:r w:rsidR="001D2A03" w:rsidRPr="002A18BC">
        <w:t xml:space="preserve">, </w:t>
      </w:r>
      <w:hyperlink r:id="rId169" w:tgtFrame="_blank" w:tooltip="Zakon o spremembi in dopolnitvi Zakona o pokojninskem in invalidskem zavarovanju" w:history="1">
        <w:r w:rsidR="001D2A03" w:rsidRPr="002A18BC">
          <w:t>40/17</w:t>
        </w:r>
      </w:hyperlink>
      <w:r w:rsidR="001D2A03" w:rsidRPr="002A18BC">
        <w:t xml:space="preserve">, </w:t>
      </w:r>
      <w:hyperlink r:id="rId170" w:tgtFrame="_blank" w:tooltip="Zakon o spremembah in dopolnitvah Zakona o pokojninskem in invalidskem zavarovanju" w:history="1">
        <w:r w:rsidR="001D2A03" w:rsidRPr="002A18BC">
          <w:t>65/17</w:t>
        </w:r>
      </w:hyperlink>
      <w:r w:rsidR="001D2A03" w:rsidRPr="002A18BC">
        <w:t xml:space="preserve">, </w:t>
      </w:r>
      <w:hyperlink r:id="rId171" w:tgtFrame="_blank" w:tooltip="Zakon o spremembi Zakona o pokojninskem in invalidskem zavarovanju" w:history="1">
        <w:r w:rsidR="001D2A03" w:rsidRPr="002A18BC">
          <w:t>28/19</w:t>
        </w:r>
      </w:hyperlink>
      <w:r w:rsidR="001D2A03" w:rsidRPr="002A18BC">
        <w:t xml:space="preserve"> in </w:t>
      </w:r>
      <w:hyperlink r:id="rId172" w:tgtFrame="_blank" w:tooltip="Zakon o spremembah in dopolnitvah Zakona o pokojninskem in invalidskem zavarovanju" w:history="1">
        <w:r w:rsidR="001D2A03" w:rsidRPr="002A18BC">
          <w:t>75/19</w:t>
        </w:r>
      </w:hyperlink>
      <w:r w:rsidR="001D2A03" w:rsidRPr="002A18BC">
        <w:t>),</w:t>
      </w:r>
    </w:p>
    <w:p w:rsidR="009546EC" w:rsidRPr="005B745E" w:rsidRDefault="009546EC" w:rsidP="00FD3413">
      <w:pPr>
        <w:numPr>
          <w:ilvl w:val="0"/>
          <w:numId w:val="5"/>
        </w:numPr>
        <w:spacing w:line="240" w:lineRule="atLeast"/>
        <w:ind w:left="714" w:hanging="357"/>
        <w:rPr>
          <w:rFonts w:cs="Arial"/>
        </w:rPr>
      </w:pPr>
      <w:r w:rsidRPr="005B745E">
        <w:rPr>
          <w:rFonts w:cs="Arial"/>
        </w:rPr>
        <w:t xml:space="preserve">ZPNB: Zakon o prevozu nevarnega blaga </w:t>
      </w:r>
      <w:r w:rsidRPr="005B745E">
        <w:t xml:space="preserve">(Uradni list RS, št. </w:t>
      </w:r>
      <w:hyperlink r:id="rId173" w:tgtFrame="_blank" w:tooltip="Zakon o prevozu nevarnega blaga (uradno prečiščeno besedilo)" w:history="1">
        <w:r w:rsidRPr="005B745E">
          <w:t>33/06</w:t>
        </w:r>
      </w:hyperlink>
      <w:r w:rsidRPr="005B745E">
        <w:t xml:space="preserve"> – uradno prečiščeno besedilo, </w:t>
      </w:r>
      <w:hyperlink r:id="rId174" w:tgtFrame="_blank" w:tooltip="Zakon o spremembah in dopolnitvah Zakona o prevozu nevarnega blaga" w:history="1">
        <w:r w:rsidRPr="005B745E">
          <w:t>41/09</w:t>
        </w:r>
      </w:hyperlink>
      <w:r w:rsidRPr="005B745E">
        <w:t xml:space="preserve">, </w:t>
      </w:r>
      <w:hyperlink r:id="rId175" w:tgtFrame="_blank" w:tooltip="Zakon o spremembah in dopolnitvi Zakona o prevozu nevarnega blaga" w:history="1">
        <w:r w:rsidRPr="005B745E">
          <w:t>97/10</w:t>
        </w:r>
      </w:hyperlink>
      <w:r w:rsidRPr="005B745E">
        <w:t xml:space="preserve"> in </w:t>
      </w:r>
      <w:hyperlink r:id="rId176" w:tgtFrame="_blank" w:tooltip="Zakon o spremembah in dopolnitvah Zakona o prevozu nevarnega blaga" w:history="1">
        <w:r w:rsidRPr="005B745E">
          <w:t>56/15</w:t>
        </w:r>
      </w:hyperlink>
      <w:r w:rsidRPr="005B745E">
        <w:t>),</w:t>
      </w:r>
    </w:p>
    <w:p w:rsidR="00B36A22" w:rsidRPr="00FA6FDE" w:rsidRDefault="00B36A22" w:rsidP="00FD3413">
      <w:pPr>
        <w:numPr>
          <w:ilvl w:val="0"/>
          <w:numId w:val="5"/>
        </w:numPr>
        <w:spacing w:line="240" w:lineRule="atLeast"/>
        <w:ind w:left="714" w:hanging="357"/>
        <w:rPr>
          <w:rFonts w:cs="Arial"/>
        </w:rPr>
      </w:pPr>
      <w:r w:rsidRPr="00FA6FDE">
        <w:rPr>
          <w:rFonts w:cs="Arial"/>
        </w:rPr>
        <w:t>ZPPDFT-</w:t>
      </w:r>
      <w:r w:rsidRPr="00FA6FDE">
        <w:rPr>
          <w:rFonts w:cs="Arial"/>
          <w:lang w:val="it-IT"/>
        </w:rPr>
        <w:t xml:space="preserve">1: </w:t>
      </w:r>
      <w:proofErr w:type="spellStart"/>
      <w:r w:rsidRPr="00FA6FDE">
        <w:rPr>
          <w:rFonts w:cs="Arial"/>
          <w:lang w:val="it-IT"/>
        </w:rPr>
        <w:t>Zakon</w:t>
      </w:r>
      <w:proofErr w:type="spellEnd"/>
      <w:r w:rsidRPr="00FA6FDE">
        <w:rPr>
          <w:rFonts w:cs="Arial"/>
          <w:lang w:val="it-IT"/>
        </w:rPr>
        <w:t xml:space="preserve"> o </w:t>
      </w:r>
      <w:proofErr w:type="spellStart"/>
      <w:r w:rsidRPr="00FA6FDE">
        <w:rPr>
          <w:rFonts w:cs="Arial"/>
          <w:lang w:val="it-IT"/>
        </w:rPr>
        <w:t>preprečevanju</w:t>
      </w:r>
      <w:proofErr w:type="spellEnd"/>
      <w:r w:rsidRPr="00FA6FDE">
        <w:rPr>
          <w:rFonts w:cs="Arial"/>
          <w:lang w:val="it-IT"/>
        </w:rPr>
        <w:t xml:space="preserve"> </w:t>
      </w:r>
      <w:proofErr w:type="spellStart"/>
      <w:r w:rsidRPr="00FA6FDE">
        <w:rPr>
          <w:rFonts w:cs="Arial"/>
          <w:lang w:val="it-IT"/>
        </w:rPr>
        <w:t>pranja</w:t>
      </w:r>
      <w:proofErr w:type="spellEnd"/>
      <w:r w:rsidRPr="00FA6FDE">
        <w:rPr>
          <w:rFonts w:cs="Arial"/>
          <w:lang w:val="it-IT"/>
        </w:rPr>
        <w:t xml:space="preserve"> </w:t>
      </w:r>
      <w:proofErr w:type="spellStart"/>
      <w:r w:rsidRPr="00FA6FDE">
        <w:rPr>
          <w:rFonts w:cs="Arial"/>
          <w:lang w:val="it-IT"/>
        </w:rPr>
        <w:t>denarja</w:t>
      </w:r>
      <w:proofErr w:type="spellEnd"/>
      <w:r w:rsidRPr="00FA6FDE">
        <w:rPr>
          <w:rFonts w:cs="Arial"/>
          <w:lang w:val="it-IT"/>
        </w:rPr>
        <w:t xml:space="preserve"> in </w:t>
      </w:r>
      <w:proofErr w:type="spellStart"/>
      <w:r w:rsidRPr="00FA6FDE">
        <w:rPr>
          <w:rFonts w:cs="Arial"/>
          <w:lang w:val="it-IT"/>
        </w:rPr>
        <w:t>financiranja</w:t>
      </w:r>
      <w:proofErr w:type="spellEnd"/>
      <w:r w:rsidRPr="00FA6FDE">
        <w:rPr>
          <w:rFonts w:cs="Arial"/>
          <w:lang w:val="it-IT"/>
        </w:rPr>
        <w:t xml:space="preserve"> </w:t>
      </w:r>
      <w:proofErr w:type="spellStart"/>
      <w:r w:rsidRPr="00FA6FDE">
        <w:rPr>
          <w:rFonts w:cs="Arial"/>
          <w:lang w:val="it-IT"/>
        </w:rPr>
        <w:t>terorizma</w:t>
      </w:r>
      <w:proofErr w:type="spellEnd"/>
      <w:r w:rsidRPr="00FA6FDE">
        <w:rPr>
          <w:rFonts w:cs="Arial"/>
          <w:lang w:val="it-IT"/>
        </w:rPr>
        <w:t xml:space="preserve"> </w:t>
      </w:r>
      <w:r w:rsidR="00AA2C11" w:rsidRPr="00FA6FDE">
        <w:t xml:space="preserve">(Uradni list RS, št. </w:t>
      </w:r>
      <w:hyperlink r:id="rId177" w:tgtFrame="_blank" w:tooltip="Zakon o preprečevanju pranja denarja in financiranja terorizma (ZPPDFT-1)" w:history="1">
        <w:r w:rsidR="00AA2C11" w:rsidRPr="00FA6FDE">
          <w:t>68/16</w:t>
        </w:r>
      </w:hyperlink>
      <w:r w:rsidR="00AA2C11" w:rsidRPr="00FA6FDE">
        <w:t xml:space="preserve"> in </w:t>
      </w:r>
      <w:hyperlink r:id="rId178" w:tgtFrame="_blank" w:tooltip="Zakon o spremembah in dopolnitvah Zakona o preprečevanju pranja denarja in financiranja terorizma" w:history="1">
        <w:r w:rsidR="00AA2C11" w:rsidRPr="00FA6FDE">
          <w:t>81/19</w:t>
        </w:r>
      </w:hyperlink>
      <w:r w:rsidR="00AA2C11" w:rsidRPr="00FA6FDE">
        <w:t>)</w:t>
      </w:r>
      <w:r w:rsidR="00591994" w:rsidRPr="00FA6FDE">
        <w:rPr>
          <w:rFonts w:cs="Arial"/>
        </w:rPr>
        <w:t>,</w:t>
      </w:r>
    </w:p>
    <w:p w:rsidR="00AC3205" w:rsidRDefault="00AC3205" w:rsidP="00FD3413">
      <w:pPr>
        <w:numPr>
          <w:ilvl w:val="0"/>
          <w:numId w:val="5"/>
        </w:numPr>
        <w:spacing w:line="240" w:lineRule="atLeast"/>
        <w:ind w:left="714" w:hanging="357"/>
        <w:rPr>
          <w:rFonts w:cs="Arial"/>
          <w:lang w:val="it-IT"/>
        </w:rPr>
      </w:pPr>
      <w:r w:rsidRPr="00FA6FDE">
        <w:rPr>
          <w:rFonts w:cs="Arial"/>
          <w:lang w:val="it-IT"/>
        </w:rPr>
        <w:t xml:space="preserve">ZRud-1: </w:t>
      </w:r>
      <w:proofErr w:type="spellStart"/>
      <w:r w:rsidR="001354AA" w:rsidRPr="00FA6FDE">
        <w:rPr>
          <w:rFonts w:cs="Arial"/>
          <w:lang w:val="it-IT"/>
        </w:rPr>
        <w:t>Zakon</w:t>
      </w:r>
      <w:proofErr w:type="spellEnd"/>
      <w:r w:rsidR="001354AA" w:rsidRPr="00FA6FDE">
        <w:rPr>
          <w:rFonts w:cs="Arial"/>
          <w:lang w:val="it-IT"/>
        </w:rPr>
        <w:t xml:space="preserve"> o </w:t>
      </w:r>
      <w:proofErr w:type="spellStart"/>
      <w:r w:rsidR="001354AA" w:rsidRPr="00FA6FDE">
        <w:rPr>
          <w:rFonts w:cs="Arial"/>
          <w:lang w:val="it-IT"/>
        </w:rPr>
        <w:t>rudarstvu</w:t>
      </w:r>
      <w:proofErr w:type="spellEnd"/>
      <w:r w:rsidR="001354AA" w:rsidRPr="00FA6FDE">
        <w:rPr>
          <w:rFonts w:cs="Arial"/>
          <w:lang w:val="it-IT"/>
        </w:rPr>
        <w:t xml:space="preserve"> (</w:t>
      </w:r>
      <w:proofErr w:type="spellStart"/>
      <w:r w:rsidR="001354AA" w:rsidRPr="00FA6FDE">
        <w:rPr>
          <w:rFonts w:cs="Arial"/>
          <w:lang w:val="it-IT"/>
        </w:rPr>
        <w:t>Uradni</w:t>
      </w:r>
      <w:proofErr w:type="spellEnd"/>
      <w:r w:rsidR="001354AA" w:rsidRPr="00FA6FDE">
        <w:rPr>
          <w:rFonts w:cs="Arial"/>
          <w:lang w:val="it-IT"/>
        </w:rPr>
        <w:t xml:space="preserve"> list RS, </w:t>
      </w:r>
      <w:proofErr w:type="spellStart"/>
      <w:r w:rsidR="001354AA" w:rsidRPr="00FA6FDE">
        <w:rPr>
          <w:rFonts w:cs="Arial"/>
          <w:lang w:val="it-IT"/>
        </w:rPr>
        <w:t>št</w:t>
      </w:r>
      <w:proofErr w:type="spellEnd"/>
      <w:r w:rsidR="001354AA" w:rsidRPr="00FA6FDE">
        <w:rPr>
          <w:rFonts w:cs="Arial"/>
          <w:lang w:val="it-IT"/>
        </w:rPr>
        <w:t xml:space="preserve">. </w:t>
      </w:r>
      <w:hyperlink r:id="rId179" w:tgtFrame="_blank" w:tooltip="Zakon o rudarstvu (uradno prečiščeno besedilo)" w:history="1">
        <w:r w:rsidR="001354AA" w:rsidRPr="00FA6FDE">
          <w:rPr>
            <w:rFonts w:cs="Arial"/>
            <w:lang w:val="it-IT"/>
          </w:rPr>
          <w:t>14/14</w:t>
        </w:r>
      </w:hyperlink>
      <w:r w:rsidR="001354AA" w:rsidRPr="00FA6FDE">
        <w:rPr>
          <w:rFonts w:cs="Arial"/>
          <w:lang w:val="it-IT"/>
        </w:rPr>
        <w:t xml:space="preserve"> – </w:t>
      </w:r>
      <w:proofErr w:type="spellStart"/>
      <w:r w:rsidR="001354AA" w:rsidRPr="00FA6FDE">
        <w:rPr>
          <w:rFonts w:cs="Arial"/>
          <w:lang w:val="it-IT"/>
        </w:rPr>
        <w:t>uradno</w:t>
      </w:r>
      <w:proofErr w:type="spellEnd"/>
      <w:r w:rsidR="001354AA" w:rsidRPr="00FA6FDE">
        <w:rPr>
          <w:rFonts w:cs="Arial"/>
          <w:lang w:val="it-IT"/>
        </w:rPr>
        <w:t xml:space="preserve"> </w:t>
      </w:r>
      <w:proofErr w:type="spellStart"/>
      <w:r w:rsidR="001354AA" w:rsidRPr="00FA6FDE">
        <w:rPr>
          <w:rFonts w:cs="Arial"/>
          <w:lang w:val="it-IT"/>
        </w:rPr>
        <w:t>prečiščeno</w:t>
      </w:r>
      <w:proofErr w:type="spellEnd"/>
      <w:r w:rsidR="001354AA" w:rsidRPr="00FA6FDE">
        <w:rPr>
          <w:rFonts w:cs="Arial"/>
          <w:lang w:val="it-IT"/>
        </w:rPr>
        <w:t xml:space="preserve"> </w:t>
      </w:r>
      <w:proofErr w:type="spellStart"/>
      <w:r w:rsidR="001354AA" w:rsidRPr="00FA6FDE">
        <w:rPr>
          <w:rFonts w:cs="Arial"/>
          <w:lang w:val="it-IT"/>
        </w:rPr>
        <w:t>besedilo</w:t>
      </w:r>
      <w:proofErr w:type="spellEnd"/>
      <w:r w:rsidR="001354AA" w:rsidRPr="00FA6FDE">
        <w:rPr>
          <w:rFonts w:cs="Arial"/>
          <w:lang w:val="it-IT"/>
        </w:rPr>
        <w:t xml:space="preserve"> in </w:t>
      </w:r>
      <w:hyperlink r:id="rId180" w:tgtFrame="_blank" w:tooltip="Gradbeni zakon" w:history="1">
        <w:r w:rsidR="001354AA" w:rsidRPr="00FA6FDE">
          <w:rPr>
            <w:rFonts w:cs="Arial"/>
            <w:lang w:val="it-IT"/>
          </w:rPr>
          <w:t>61/17</w:t>
        </w:r>
      </w:hyperlink>
      <w:r w:rsidR="001354AA" w:rsidRPr="00FA6FDE">
        <w:rPr>
          <w:rFonts w:cs="Arial"/>
          <w:lang w:val="it-IT"/>
        </w:rPr>
        <w:t xml:space="preserve"> – GZ)</w:t>
      </w:r>
      <w:r w:rsidRPr="00FA6FDE">
        <w:rPr>
          <w:rFonts w:cs="Arial"/>
          <w:lang w:val="it-IT"/>
        </w:rPr>
        <w:t>,</w:t>
      </w:r>
    </w:p>
    <w:p w:rsidR="005835C1" w:rsidRPr="00480DF9" w:rsidRDefault="005835C1" w:rsidP="00FD3413">
      <w:pPr>
        <w:numPr>
          <w:ilvl w:val="0"/>
          <w:numId w:val="5"/>
        </w:numPr>
        <w:spacing w:line="240" w:lineRule="atLeast"/>
        <w:ind w:left="714" w:hanging="357"/>
        <w:rPr>
          <w:rFonts w:cs="Arial"/>
        </w:rPr>
      </w:pPr>
      <w:r w:rsidRPr="00480DF9">
        <w:rPr>
          <w:rFonts w:cs="Arial"/>
          <w:lang w:val="it-IT"/>
        </w:rPr>
        <w:t xml:space="preserve">ZSPJS: </w:t>
      </w:r>
      <w:proofErr w:type="spellStart"/>
      <w:r w:rsidRPr="00480DF9">
        <w:rPr>
          <w:rFonts w:cs="Arial"/>
          <w:lang w:val="it-IT"/>
        </w:rPr>
        <w:t>Zakon</w:t>
      </w:r>
      <w:proofErr w:type="spellEnd"/>
      <w:r w:rsidRPr="00480DF9">
        <w:rPr>
          <w:rFonts w:cs="Arial"/>
          <w:lang w:val="it-IT"/>
        </w:rPr>
        <w:t xml:space="preserve"> o </w:t>
      </w:r>
      <w:proofErr w:type="spellStart"/>
      <w:r w:rsidRPr="00480DF9">
        <w:rPr>
          <w:rFonts w:cs="Arial"/>
          <w:lang w:val="it-IT"/>
        </w:rPr>
        <w:t>sistemu</w:t>
      </w:r>
      <w:proofErr w:type="spellEnd"/>
      <w:r w:rsidRPr="00480DF9">
        <w:rPr>
          <w:rFonts w:cs="Arial"/>
          <w:lang w:val="it-IT"/>
        </w:rPr>
        <w:t xml:space="preserve"> </w:t>
      </w:r>
      <w:proofErr w:type="spellStart"/>
      <w:r w:rsidRPr="00480DF9">
        <w:rPr>
          <w:rFonts w:cs="Arial"/>
          <w:lang w:val="it-IT"/>
        </w:rPr>
        <w:t>plač</w:t>
      </w:r>
      <w:proofErr w:type="spellEnd"/>
      <w:r w:rsidRPr="00480DF9">
        <w:rPr>
          <w:rFonts w:cs="Arial"/>
          <w:lang w:val="it-IT"/>
        </w:rPr>
        <w:t xml:space="preserve"> v </w:t>
      </w:r>
      <w:proofErr w:type="spellStart"/>
      <w:r w:rsidRPr="00480DF9">
        <w:rPr>
          <w:rFonts w:cs="Arial"/>
          <w:lang w:val="it-IT"/>
        </w:rPr>
        <w:t>javnem</w:t>
      </w:r>
      <w:proofErr w:type="spellEnd"/>
      <w:r w:rsidRPr="00480DF9">
        <w:rPr>
          <w:rFonts w:cs="Arial"/>
          <w:lang w:val="it-IT"/>
        </w:rPr>
        <w:t xml:space="preserve"> </w:t>
      </w:r>
      <w:proofErr w:type="spellStart"/>
      <w:r w:rsidRPr="00480DF9">
        <w:rPr>
          <w:rFonts w:cs="Arial"/>
          <w:lang w:val="it-IT"/>
        </w:rPr>
        <w:t>sektorju</w:t>
      </w:r>
      <w:proofErr w:type="spellEnd"/>
      <w:r w:rsidRPr="00480DF9">
        <w:rPr>
          <w:rFonts w:cs="Arial"/>
          <w:lang w:val="it-IT"/>
        </w:rPr>
        <w:t xml:space="preserve"> </w:t>
      </w:r>
      <w:r w:rsidR="0084180F" w:rsidRPr="00480DF9">
        <w:t xml:space="preserve">(Uradni list RS, št. </w:t>
      </w:r>
      <w:hyperlink r:id="rId181" w:tgtFrame="_blank" w:tooltip="Zakon o sistemu plač v javnem sektorju (uradno prečiščeno besedilo)" w:history="1">
        <w:r w:rsidR="0084180F" w:rsidRPr="00480DF9">
          <w:t>108/09</w:t>
        </w:r>
      </w:hyperlink>
      <w:r w:rsidR="0084180F" w:rsidRPr="00480DF9">
        <w:t xml:space="preserve"> – uradno prečiščeno besedilo, </w:t>
      </w:r>
      <w:hyperlink r:id="rId182" w:tgtFrame="_blank" w:tooltip="Zakon o spremembah Zakona o sistemu plač v javnem sektorju" w:history="1">
        <w:r w:rsidR="0084180F" w:rsidRPr="00480DF9">
          <w:t>13/10</w:t>
        </w:r>
      </w:hyperlink>
      <w:r w:rsidR="0084180F" w:rsidRPr="00480DF9">
        <w:t xml:space="preserve">, </w:t>
      </w:r>
      <w:hyperlink r:id="rId183" w:tgtFrame="_blank" w:tooltip="Zakon o spremembah in dopolnitvah Zakona o sistemu plač v javnem sektorju" w:history="1">
        <w:r w:rsidR="0084180F" w:rsidRPr="00480DF9">
          <w:t>59/10</w:t>
        </w:r>
      </w:hyperlink>
      <w:r w:rsidR="0084180F" w:rsidRPr="00480DF9">
        <w:t xml:space="preserve">, </w:t>
      </w:r>
      <w:hyperlink r:id="rId184" w:tgtFrame="_blank" w:tooltip="Zakon o spremembi Zakona o sistemu plač v javnem sektorju" w:history="1">
        <w:r w:rsidR="0084180F" w:rsidRPr="00480DF9">
          <w:t>85/10</w:t>
        </w:r>
      </w:hyperlink>
      <w:r w:rsidR="0084180F" w:rsidRPr="00480DF9">
        <w:t xml:space="preserve">, </w:t>
      </w:r>
      <w:hyperlink r:id="rId185" w:tgtFrame="_blank" w:tooltip="Zakon o spremembi Zakona o sistemu plač v javnem sektorju" w:history="1">
        <w:r w:rsidR="0084180F" w:rsidRPr="00480DF9">
          <w:t>107/10</w:t>
        </w:r>
      </w:hyperlink>
      <w:r w:rsidR="0084180F" w:rsidRPr="00480DF9">
        <w:t xml:space="preserve">, </w:t>
      </w:r>
      <w:hyperlink r:id="rId186" w:tgtFrame="_blank" w:tooltip="Avtentična razlaga 49.a člena Zakona o sistemu plač v javnem sektorju" w:history="1">
        <w:r w:rsidR="0084180F" w:rsidRPr="00480DF9">
          <w:t>35/11</w:t>
        </w:r>
      </w:hyperlink>
      <w:r w:rsidR="0084180F" w:rsidRPr="00480DF9">
        <w:t xml:space="preserve"> – ORZSPJS49a, </w:t>
      </w:r>
      <w:hyperlink r:id="rId187" w:tgtFrame="_blank" w:tooltip="Odločba o ugotovitvi, da so prvi do deseti odstavek 42. člena Zakona o sistemu plač v javnem sektorju in 2. člen Zakona o spremembi Zakona o sistemu plač v javnem sektorju, kolikor se nanaša na navedene določbe, v neskladju z Ustavo" w:history="1">
        <w:r w:rsidR="0084180F" w:rsidRPr="00480DF9">
          <w:t>27/12</w:t>
        </w:r>
      </w:hyperlink>
      <w:r w:rsidR="0084180F" w:rsidRPr="00480DF9">
        <w:t xml:space="preserve"> – </w:t>
      </w:r>
      <w:proofErr w:type="spellStart"/>
      <w:r w:rsidR="0084180F" w:rsidRPr="00480DF9">
        <w:t>odl</w:t>
      </w:r>
      <w:proofErr w:type="spellEnd"/>
      <w:r w:rsidR="0084180F" w:rsidRPr="00480DF9">
        <w:t xml:space="preserve">. US, </w:t>
      </w:r>
      <w:hyperlink r:id="rId188" w:tgtFrame="_blank" w:tooltip="Zakon za uravnoteženje javnih financ" w:history="1">
        <w:r w:rsidR="0084180F" w:rsidRPr="00480DF9">
          <w:t>40/12</w:t>
        </w:r>
      </w:hyperlink>
      <w:r w:rsidR="0084180F" w:rsidRPr="00480DF9">
        <w:t xml:space="preserve"> – ZUJF, </w:t>
      </w:r>
      <w:hyperlink r:id="rId189" w:tgtFrame="_blank" w:tooltip="Zakon o spremembi in dopolnitvah Zakona o sistemu plač v javnem sektorju" w:history="1">
        <w:r w:rsidR="0084180F" w:rsidRPr="00480DF9">
          <w:t>46/13</w:t>
        </w:r>
      </w:hyperlink>
      <w:r w:rsidR="0084180F" w:rsidRPr="00480DF9">
        <w:t xml:space="preserve">, </w:t>
      </w:r>
      <w:hyperlink r:id="rId190" w:tgtFrame="_blank" w:tooltip="Zakon o finančni upravi" w:history="1">
        <w:r w:rsidR="0084180F" w:rsidRPr="00480DF9">
          <w:t>25/14</w:t>
        </w:r>
      </w:hyperlink>
      <w:r w:rsidR="0084180F" w:rsidRPr="00480DF9">
        <w:t xml:space="preserve"> – ZFU, </w:t>
      </w:r>
      <w:hyperlink r:id="rId191" w:tgtFrame="_blank" w:tooltip="Zakon o spremembah Zakona o sistemu plač v javnem sektorju" w:history="1">
        <w:r w:rsidR="0084180F" w:rsidRPr="00480DF9">
          <w:t>50/14</w:t>
        </w:r>
      </w:hyperlink>
      <w:r w:rsidR="0084180F" w:rsidRPr="00480DF9">
        <w:t xml:space="preserve">, </w:t>
      </w:r>
      <w:hyperlink r:id="rId192" w:tgtFrame="_blank" w:tooltip="Zakon o ukrepih na področju plač in drugih stroškov dela v javnem sektorju za leto 2015" w:history="1">
        <w:r w:rsidR="0084180F" w:rsidRPr="00480DF9">
          <w:t>95/14</w:t>
        </w:r>
      </w:hyperlink>
      <w:r w:rsidR="0084180F" w:rsidRPr="00480DF9">
        <w:t xml:space="preserve"> – ZUPPJS15, </w:t>
      </w:r>
      <w:hyperlink r:id="rId193" w:tgtFrame="_blank" w:tooltip="Zakon o dopolnitvi Zakona o sistemu plač v javnem sektorju" w:history="1">
        <w:r w:rsidR="0084180F" w:rsidRPr="00480DF9">
          <w:t>82/15</w:t>
        </w:r>
      </w:hyperlink>
      <w:r w:rsidR="0084180F" w:rsidRPr="00480DF9">
        <w:t xml:space="preserve">, </w:t>
      </w:r>
      <w:hyperlink r:id="rId194" w:tgtFrame="_blank" w:tooltip="Zakon o državnem odvetništvu" w:history="1">
        <w:r w:rsidR="0084180F" w:rsidRPr="00480DF9">
          <w:t>23/17</w:t>
        </w:r>
      </w:hyperlink>
      <w:r w:rsidR="0084180F" w:rsidRPr="00480DF9">
        <w:t xml:space="preserve"> – </w:t>
      </w:r>
      <w:proofErr w:type="spellStart"/>
      <w:r w:rsidR="0084180F" w:rsidRPr="00480DF9">
        <w:t>ZDOdv</w:t>
      </w:r>
      <w:proofErr w:type="spellEnd"/>
      <w:r w:rsidR="0084180F" w:rsidRPr="00480DF9">
        <w:t xml:space="preserve">, </w:t>
      </w:r>
      <w:hyperlink r:id="rId195" w:tgtFrame="_blank" w:tooltip="Zakon o spremembah Zakona o sistemu plač v javnem sektorju" w:history="1">
        <w:r w:rsidR="0084180F" w:rsidRPr="00480DF9">
          <w:t>67/17</w:t>
        </w:r>
      </w:hyperlink>
      <w:r w:rsidR="0084180F" w:rsidRPr="00480DF9">
        <w:t xml:space="preserve"> in </w:t>
      </w:r>
      <w:hyperlink r:id="rId196" w:tgtFrame="_blank" w:tooltip="Zakon o spremembi in dopolnitvah Zakona o sistemu plač v javnem sektorju" w:history="1">
        <w:r w:rsidR="0084180F" w:rsidRPr="00480DF9">
          <w:t>84/18</w:t>
        </w:r>
      </w:hyperlink>
      <w:r w:rsidR="0084180F" w:rsidRPr="00480DF9">
        <w:t>),</w:t>
      </w:r>
    </w:p>
    <w:p w:rsidR="00B301D6" w:rsidRPr="00FA6FDE" w:rsidRDefault="00537F44" w:rsidP="00FD3413">
      <w:pPr>
        <w:numPr>
          <w:ilvl w:val="0"/>
          <w:numId w:val="5"/>
        </w:numPr>
        <w:spacing w:line="240" w:lineRule="atLeast"/>
        <w:ind w:left="714" w:hanging="357"/>
        <w:rPr>
          <w:rFonts w:cs="Arial"/>
          <w:lang w:val="it-IT"/>
        </w:rPr>
      </w:pPr>
      <w:proofErr w:type="spellStart"/>
      <w:r w:rsidRPr="00FA6FDE">
        <w:rPr>
          <w:rFonts w:cs="Arial"/>
          <w:lang w:val="it-IT"/>
        </w:rPr>
        <w:t>ZStk</w:t>
      </w:r>
      <w:proofErr w:type="spellEnd"/>
      <w:r w:rsidRPr="00FA6FDE">
        <w:rPr>
          <w:rFonts w:cs="Arial"/>
          <w:lang w:val="it-IT"/>
        </w:rPr>
        <w:t xml:space="preserve">: </w:t>
      </w:r>
      <w:proofErr w:type="spellStart"/>
      <w:r w:rsidRPr="00FA6FDE">
        <w:rPr>
          <w:rFonts w:cs="Arial"/>
          <w:lang w:val="it-IT"/>
        </w:rPr>
        <w:t>Zakon</w:t>
      </w:r>
      <w:proofErr w:type="spellEnd"/>
      <w:r w:rsidRPr="00FA6FDE">
        <w:rPr>
          <w:rFonts w:cs="Arial"/>
          <w:lang w:val="it-IT"/>
        </w:rPr>
        <w:t xml:space="preserve"> o </w:t>
      </w:r>
      <w:proofErr w:type="spellStart"/>
      <w:r w:rsidRPr="00FA6FDE">
        <w:rPr>
          <w:rFonts w:cs="Arial"/>
          <w:lang w:val="it-IT"/>
        </w:rPr>
        <w:t>stavki</w:t>
      </w:r>
      <w:proofErr w:type="spellEnd"/>
      <w:r w:rsidRPr="00FA6FDE">
        <w:rPr>
          <w:rFonts w:cs="Arial"/>
          <w:lang w:val="it-IT"/>
        </w:rPr>
        <w:t xml:space="preserve"> (</w:t>
      </w:r>
      <w:proofErr w:type="spellStart"/>
      <w:r w:rsidRPr="00FA6FDE">
        <w:rPr>
          <w:rFonts w:cs="Arial"/>
          <w:lang w:val="it-IT"/>
        </w:rPr>
        <w:t>Uradni</w:t>
      </w:r>
      <w:proofErr w:type="spellEnd"/>
      <w:r w:rsidRPr="00FA6FDE">
        <w:rPr>
          <w:rFonts w:cs="Arial"/>
          <w:lang w:val="it-IT"/>
        </w:rPr>
        <w:t xml:space="preserve"> list SFRJ, </w:t>
      </w:r>
      <w:proofErr w:type="spellStart"/>
      <w:r w:rsidRPr="00FA6FDE">
        <w:rPr>
          <w:rFonts w:cs="Arial"/>
          <w:lang w:val="it-IT"/>
        </w:rPr>
        <w:t>št</w:t>
      </w:r>
      <w:proofErr w:type="spellEnd"/>
      <w:r w:rsidRPr="00FA6FDE">
        <w:rPr>
          <w:rFonts w:cs="Arial"/>
          <w:lang w:val="it-IT"/>
        </w:rPr>
        <w:t>. 23/91),</w:t>
      </w:r>
    </w:p>
    <w:p w:rsidR="00C1383B" w:rsidRPr="00FA6FDE" w:rsidRDefault="005A08C7" w:rsidP="00C1383B">
      <w:pPr>
        <w:numPr>
          <w:ilvl w:val="0"/>
          <w:numId w:val="5"/>
        </w:numPr>
        <w:rPr>
          <w:rFonts w:ascii="Times New Roman" w:hAnsi="Times New Roman"/>
        </w:rPr>
      </w:pPr>
      <w:r w:rsidRPr="00FA6FDE">
        <w:rPr>
          <w:rFonts w:cs="Arial"/>
          <w:lang w:val="it-IT"/>
        </w:rPr>
        <w:t xml:space="preserve">ZSV: </w:t>
      </w:r>
      <w:proofErr w:type="spellStart"/>
      <w:r w:rsidRPr="00FA6FDE">
        <w:rPr>
          <w:rFonts w:cs="Arial"/>
          <w:lang w:val="it-IT"/>
        </w:rPr>
        <w:t>Zakon</w:t>
      </w:r>
      <w:proofErr w:type="spellEnd"/>
      <w:r w:rsidRPr="00FA6FDE">
        <w:rPr>
          <w:rFonts w:cs="Arial"/>
          <w:lang w:val="it-IT"/>
        </w:rPr>
        <w:t xml:space="preserve"> o </w:t>
      </w:r>
      <w:proofErr w:type="spellStart"/>
      <w:r w:rsidRPr="00FA6FDE">
        <w:rPr>
          <w:rFonts w:cs="Arial"/>
          <w:lang w:val="it-IT"/>
        </w:rPr>
        <w:t>socialnem</w:t>
      </w:r>
      <w:proofErr w:type="spellEnd"/>
      <w:r w:rsidRPr="00FA6FDE">
        <w:rPr>
          <w:rFonts w:cs="Arial"/>
          <w:lang w:val="it-IT"/>
        </w:rPr>
        <w:t xml:space="preserve"> </w:t>
      </w:r>
      <w:proofErr w:type="spellStart"/>
      <w:proofErr w:type="gramStart"/>
      <w:r w:rsidRPr="00FA6FDE">
        <w:rPr>
          <w:rFonts w:cs="Arial"/>
          <w:lang w:val="it-IT"/>
        </w:rPr>
        <w:t>varstvu</w:t>
      </w:r>
      <w:proofErr w:type="spellEnd"/>
      <w:r w:rsidR="00C1383B" w:rsidRPr="00FA6FDE">
        <w:t>(</w:t>
      </w:r>
      <w:proofErr w:type="gramEnd"/>
      <w:r w:rsidR="00C1383B" w:rsidRPr="00FA6FDE">
        <w:t xml:space="preserve">Uradni list RS, št. </w:t>
      </w:r>
      <w:hyperlink r:id="rId197" w:tgtFrame="_blank" w:tooltip="Zakon o socialnem varstvu (uradno prečiščeno besedilo)" w:history="1">
        <w:r w:rsidR="00C1383B" w:rsidRPr="00FA6FDE">
          <w:rPr>
            <w:rStyle w:val="Hiperpovezava"/>
            <w:color w:val="auto"/>
            <w:u w:val="none"/>
          </w:rPr>
          <w:t>3/07</w:t>
        </w:r>
      </w:hyperlink>
      <w:r w:rsidR="00C1383B" w:rsidRPr="00FA6FDE">
        <w:t xml:space="preserve"> – uradno prečiščeno besedilo, </w:t>
      </w:r>
      <w:hyperlink r:id="rId198" w:tgtFrame="_blank" w:tooltip="Popravek Uradnega prečiščenega besedila Zakona o socialnem varstvu (ZSV-UPB2)" w:history="1">
        <w:r w:rsidR="00C1383B" w:rsidRPr="00FA6FDE">
          <w:rPr>
            <w:rStyle w:val="Hiperpovezava"/>
            <w:color w:val="auto"/>
            <w:u w:val="none"/>
          </w:rPr>
          <w:t xml:space="preserve">23/07 – </w:t>
        </w:r>
        <w:proofErr w:type="spellStart"/>
        <w:r w:rsidR="00C1383B" w:rsidRPr="00FA6FDE">
          <w:rPr>
            <w:rStyle w:val="Hiperpovezava"/>
            <w:color w:val="auto"/>
            <w:u w:val="none"/>
          </w:rPr>
          <w:t>popr</w:t>
        </w:r>
        <w:proofErr w:type="spellEnd"/>
        <w:r w:rsidR="00C1383B" w:rsidRPr="00FA6FDE">
          <w:rPr>
            <w:rStyle w:val="Hiperpovezava"/>
            <w:color w:val="auto"/>
            <w:u w:val="none"/>
          </w:rPr>
          <w:t>.</w:t>
        </w:r>
      </w:hyperlink>
      <w:r w:rsidR="00C1383B" w:rsidRPr="00FA6FDE">
        <w:t xml:space="preserve">, </w:t>
      </w:r>
      <w:hyperlink r:id="rId199" w:tgtFrame="_blank" w:tooltip="Popravek Zakona o socialnem varstvu – uradno prečiščeno besedilo (ZSV-UPB2)" w:history="1">
        <w:r w:rsidR="00C1383B" w:rsidRPr="00FA6FDE">
          <w:rPr>
            <w:rStyle w:val="Hiperpovezava"/>
            <w:color w:val="auto"/>
            <w:u w:val="none"/>
          </w:rPr>
          <w:t xml:space="preserve">41/07 – </w:t>
        </w:r>
        <w:proofErr w:type="spellStart"/>
        <w:r w:rsidR="00C1383B" w:rsidRPr="00FA6FDE">
          <w:rPr>
            <w:rStyle w:val="Hiperpovezava"/>
            <w:color w:val="auto"/>
            <w:u w:val="none"/>
          </w:rPr>
          <w:t>popr</w:t>
        </w:r>
        <w:proofErr w:type="spellEnd"/>
        <w:r w:rsidR="00C1383B" w:rsidRPr="00FA6FDE">
          <w:rPr>
            <w:rStyle w:val="Hiperpovezava"/>
            <w:color w:val="auto"/>
            <w:u w:val="none"/>
          </w:rPr>
          <w:t>.</w:t>
        </w:r>
      </w:hyperlink>
      <w:r w:rsidR="00C1383B" w:rsidRPr="00FA6FDE">
        <w:t xml:space="preserve">, </w:t>
      </w:r>
      <w:hyperlink r:id="rId200" w:tgtFrame="_blank" w:tooltip="Zakon o socialno varstvenih prejemkih" w:history="1">
        <w:r w:rsidR="00C1383B" w:rsidRPr="00FA6FDE">
          <w:rPr>
            <w:rStyle w:val="Hiperpovezava"/>
            <w:color w:val="auto"/>
            <w:u w:val="none"/>
          </w:rPr>
          <w:t>61/10</w:t>
        </w:r>
      </w:hyperlink>
      <w:r w:rsidR="00C1383B" w:rsidRPr="00FA6FDE">
        <w:t xml:space="preserve"> – </w:t>
      </w:r>
      <w:proofErr w:type="spellStart"/>
      <w:r w:rsidR="00C1383B" w:rsidRPr="00FA6FDE">
        <w:t>ZSVarPre</w:t>
      </w:r>
      <w:proofErr w:type="spellEnd"/>
      <w:r w:rsidR="00C1383B" w:rsidRPr="00FA6FDE">
        <w:t xml:space="preserve">, </w:t>
      </w:r>
      <w:hyperlink r:id="rId201" w:tgtFrame="_blank" w:tooltip="Zakon o uveljavljanju pravic iz javnih sredstev" w:history="1">
        <w:r w:rsidR="00C1383B" w:rsidRPr="00FA6FDE">
          <w:rPr>
            <w:rStyle w:val="Hiperpovezava"/>
            <w:color w:val="auto"/>
            <w:u w:val="none"/>
          </w:rPr>
          <w:t>62/10</w:t>
        </w:r>
      </w:hyperlink>
      <w:r w:rsidR="00C1383B" w:rsidRPr="00FA6FDE">
        <w:t xml:space="preserve"> – ZUPJS, </w:t>
      </w:r>
      <w:hyperlink r:id="rId202" w:tgtFrame="_blank" w:tooltip="Zakon o dopolnitvi Zakona o socialnem varstvu" w:history="1">
        <w:r w:rsidR="00C1383B" w:rsidRPr="00FA6FDE">
          <w:rPr>
            <w:rStyle w:val="Hiperpovezava"/>
            <w:color w:val="auto"/>
            <w:u w:val="none"/>
          </w:rPr>
          <w:t>57/12</w:t>
        </w:r>
      </w:hyperlink>
      <w:r w:rsidR="00C1383B" w:rsidRPr="00FA6FDE">
        <w:t xml:space="preserve">, </w:t>
      </w:r>
      <w:hyperlink r:id="rId203" w:tgtFrame="_blank" w:tooltip="Zakon o spremembah in dopolnitvah Zakona o socialnem varstvu" w:history="1">
        <w:r w:rsidR="00C1383B" w:rsidRPr="00FA6FDE">
          <w:rPr>
            <w:rStyle w:val="Hiperpovezava"/>
            <w:color w:val="auto"/>
            <w:u w:val="none"/>
          </w:rPr>
          <w:t>39/16</w:t>
        </w:r>
      </w:hyperlink>
      <w:r w:rsidR="00C1383B" w:rsidRPr="00FA6FDE">
        <w:t xml:space="preserve">, </w:t>
      </w:r>
      <w:hyperlink r:id="rId204" w:tgtFrame="_blank" w:tooltip="Zakon o prijavi prebivališča" w:history="1">
        <w:r w:rsidR="00C1383B" w:rsidRPr="00FA6FDE">
          <w:rPr>
            <w:rStyle w:val="Hiperpovezava"/>
            <w:color w:val="auto"/>
            <w:u w:val="none"/>
          </w:rPr>
          <w:t>52/16</w:t>
        </w:r>
      </w:hyperlink>
      <w:r w:rsidR="00C1383B" w:rsidRPr="00FA6FDE">
        <w:t xml:space="preserve"> – ZPPreb-1, </w:t>
      </w:r>
      <w:hyperlink r:id="rId205" w:tgtFrame="_blank" w:tooltip="Družinski zakonik" w:history="1">
        <w:r w:rsidR="00C1383B" w:rsidRPr="00FA6FDE">
          <w:rPr>
            <w:rStyle w:val="Hiperpovezava"/>
            <w:color w:val="auto"/>
            <w:u w:val="none"/>
          </w:rPr>
          <w:t>15/17</w:t>
        </w:r>
      </w:hyperlink>
      <w:r w:rsidR="00C1383B" w:rsidRPr="00FA6FDE">
        <w:t xml:space="preserve"> – DZ, </w:t>
      </w:r>
      <w:hyperlink r:id="rId206" w:tgtFrame="_blank" w:tooltip="Zakon o dopolnitvah Zakona o socialnem varstvu" w:history="1">
        <w:r w:rsidR="00C1383B" w:rsidRPr="00FA6FDE">
          <w:rPr>
            <w:rStyle w:val="Hiperpovezava"/>
            <w:color w:val="auto"/>
            <w:u w:val="none"/>
          </w:rPr>
          <w:t>29/17</w:t>
        </w:r>
      </w:hyperlink>
      <w:r w:rsidR="00C1383B" w:rsidRPr="00FA6FDE">
        <w:t xml:space="preserve">, </w:t>
      </w:r>
      <w:hyperlink r:id="rId207" w:tgtFrame="_blank" w:tooltip="Zakon o spremembah in dopolnitvah Zakona o socialnem varstvu" w:history="1">
        <w:r w:rsidR="00C1383B" w:rsidRPr="00FA6FDE">
          <w:rPr>
            <w:rStyle w:val="Hiperpovezava"/>
            <w:color w:val="auto"/>
            <w:u w:val="none"/>
          </w:rPr>
          <w:t>54/17</w:t>
        </w:r>
      </w:hyperlink>
      <w:r w:rsidR="00C1383B" w:rsidRPr="00FA6FDE">
        <w:t xml:space="preserve">, </w:t>
      </w:r>
      <w:hyperlink r:id="rId208" w:tgtFrame="_blank" w:tooltip="Zakon o nevladnih organizacijah" w:history="1">
        <w:r w:rsidR="00C1383B" w:rsidRPr="00FA6FDE">
          <w:rPr>
            <w:rStyle w:val="Hiperpovezava"/>
            <w:color w:val="auto"/>
            <w:u w:val="none"/>
          </w:rPr>
          <w:t>21/18</w:t>
        </w:r>
      </w:hyperlink>
      <w:r w:rsidR="00C1383B" w:rsidRPr="00FA6FDE">
        <w:t xml:space="preserve"> – </w:t>
      </w:r>
      <w:proofErr w:type="spellStart"/>
      <w:r w:rsidR="00C1383B" w:rsidRPr="00FA6FDE">
        <w:t>ZNOrg</w:t>
      </w:r>
      <w:proofErr w:type="spellEnd"/>
      <w:r w:rsidR="00C1383B" w:rsidRPr="00FA6FDE">
        <w:t xml:space="preserve">, </w:t>
      </w:r>
      <w:hyperlink r:id="rId209" w:tgtFrame="_blank" w:tooltip="Zakon o spremembah in dopolnitvah Zakona o osebni asistenci" w:history="1">
        <w:r w:rsidR="00C1383B" w:rsidRPr="00FA6FDE">
          <w:rPr>
            <w:rStyle w:val="Hiperpovezava"/>
            <w:color w:val="auto"/>
            <w:u w:val="none"/>
          </w:rPr>
          <w:t>31/18</w:t>
        </w:r>
      </w:hyperlink>
      <w:r w:rsidR="00C1383B" w:rsidRPr="00FA6FDE">
        <w:t xml:space="preserve"> – ZOA-A in </w:t>
      </w:r>
      <w:hyperlink r:id="rId210" w:tgtFrame="_blank" w:tooltip="Zakon o spremembah in dopolnitvah Zakona o socialnem varstvu" w:history="1">
        <w:r w:rsidR="00C1383B" w:rsidRPr="00FA6FDE">
          <w:rPr>
            <w:rStyle w:val="Hiperpovezava"/>
            <w:color w:val="auto"/>
            <w:u w:val="none"/>
          </w:rPr>
          <w:t>28/19</w:t>
        </w:r>
      </w:hyperlink>
      <w:r w:rsidR="00C1383B" w:rsidRPr="00FA6FDE">
        <w:t xml:space="preserve">), </w:t>
      </w:r>
    </w:p>
    <w:p w:rsidR="002F5F5B" w:rsidRPr="00FA6FDE" w:rsidRDefault="002F5F5B" w:rsidP="00FD3413">
      <w:pPr>
        <w:numPr>
          <w:ilvl w:val="0"/>
          <w:numId w:val="5"/>
        </w:numPr>
        <w:spacing w:line="240" w:lineRule="atLeast"/>
        <w:ind w:left="714" w:hanging="357"/>
        <w:rPr>
          <w:rFonts w:cs="Arial"/>
        </w:rPr>
      </w:pPr>
      <w:proofErr w:type="spellStart"/>
      <w:r w:rsidRPr="00FA6FDE">
        <w:rPr>
          <w:rFonts w:cs="Arial"/>
          <w:lang w:val="it-IT"/>
        </w:rPr>
        <w:t>ZSVarPre</w:t>
      </w:r>
      <w:proofErr w:type="spellEnd"/>
      <w:r w:rsidRPr="00FA6FDE">
        <w:rPr>
          <w:rFonts w:cs="Arial"/>
          <w:lang w:val="it-IT"/>
        </w:rPr>
        <w:t xml:space="preserve">: </w:t>
      </w:r>
      <w:proofErr w:type="spellStart"/>
      <w:r w:rsidRPr="00FA6FDE">
        <w:rPr>
          <w:rFonts w:cs="Arial"/>
          <w:lang w:val="it-IT"/>
        </w:rPr>
        <w:t>Zakon</w:t>
      </w:r>
      <w:proofErr w:type="spellEnd"/>
      <w:r w:rsidRPr="00FA6FDE">
        <w:rPr>
          <w:rFonts w:cs="Arial"/>
          <w:lang w:val="it-IT"/>
        </w:rPr>
        <w:t xml:space="preserve"> o </w:t>
      </w:r>
      <w:proofErr w:type="spellStart"/>
      <w:r w:rsidRPr="00FA6FDE">
        <w:rPr>
          <w:rFonts w:cs="Arial"/>
          <w:lang w:val="it-IT"/>
        </w:rPr>
        <w:t>socialno</w:t>
      </w:r>
      <w:proofErr w:type="spellEnd"/>
      <w:r w:rsidRPr="00FA6FDE">
        <w:rPr>
          <w:rFonts w:cs="Arial"/>
          <w:lang w:val="it-IT"/>
        </w:rPr>
        <w:t xml:space="preserve"> </w:t>
      </w:r>
      <w:proofErr w:type="spellStart"/>
      <w:r w:rsidRPr="00FA6FDE">
        <w:rPr>
          <w:rFonts w:cs="Arial"/>
          <w:lang w:val="it-IT"/>
        </w:rPr>
        <w:t>varstvenih</w:t>
      </w:r>
      <w:proofErr w:type="spellEnd"/>
      <w:r w:rsidRPr="00FA6FDE">
        <w:rPr>
          <w:rFonts w:cs="Arial"/>
          <w:lang w:val="it-IT"/>
        </w:rPr>
        <w:t xml:space="preserve"> </w:t>
      </w:r>
      <w:proofErr w:type="spellStart"/>
      <w:r w:rsidRPr="00FA6FDE">
        <w:rPr>
          <w:rFonts w:cs="Arial"/>
          <w:lang w:val="it-IT"/>
        </w:rPr>
        <w:t>prejemkih</w:t>
      </w:r>
      <w:proofErr w:type="spellEnd"/>
      <w:r w:rsidRPr="00FA6FDE">
        <w:rPr>
          <w:rFonts w:cs="Arial"/>
          <w:lang w:val="it-IT"/>
        </w:rPr>
        <w:t xml:space="preserve"> </w:t>
      </w:r>
      <w:r w:rsidR="00D904C7" w:rsidRPr="00FA6FDE">
        <w:t xml:space="preserve">(Uradni list RS, št. </w:t>
      </w:r>
      <w:hyperlink r:id="rId211" w:tgtFrame="_blank" w:tooltip="Zakon o socialno varstvenih prejemkih (ZSVarPre)" w:history="1">
        <w:r w:rsidR="00D904C7" w:rsidRPr="00FA6FDE">
          <w:t>61/10</w:t>
        </w:r>
      </w:hyperlink>
      <w:r w:rsidR="00D904C7" w:rsidRPr="00FA6FDE">
        <w:t xml:space="preserve">, </w:t>
      </w:r>
      <w:hyperlink r:id="rId212" w:tgtFrame="_blank" w:tooltip="Zakon o spremembah in dopolnitvi Zakona o socialno varstvenih prejemkih" w:history="1">
        <w:r w:rsidR="00D904C7" w:rsidRPr="00FA6FDE">
          <w:t>40/11</w:t>
        </w:r>
      </w:hyperlink>
      <w:r w:rsidR="00D904C7" w:rsidRPr="00FA6FDE">
        <w:t xml:space="preserve">, </w:t>
      </w:r>
      <w:hyperlink r:id="rId213" w:tgtFrame="_blank" w:tooltip="Zakon o spremembi Zakona o socialno varstvenih prejemkih" w:history="1">
        <w:r w:rsidR="00D904C7" w:rsidRPr="00FA6FDE">
          <w:t>14/13</w:t>
        </w:r>
      </w:hyperlink>
      <w:r w:rsidR="00D904C7" w:rsidRPr="00FA6FDE">
        <w:t xml:space="preserve">, </w:t>
      </w:r>
      <w:hyperlink r:id="rId214" w:tgtFrame="_blank" w:tooltip="Zakon o spremembah in dopolnitvah Zakona o socialno varstvenih prejemkih" w:history="1">
        <w:r w:rsidR="00D904C7" w:rsidRPr="00FA6FDE">
          <w:t>99/13</w:t>
        </w:r>
      </w:hyperlink>
      <w:r w:rsidR="00D904C7" w:rsidRPr="00FA6FDE">
        <w:t xml:space="preserve">, </w:t>
      </w:r>
      <w:hyperlink r:id="rId215" w:tgtFrame="_blank" w:tooltip="Zakon o spremembah Zakona o socialno varstvenih prejemkih" w:history="1">
        <w:r w:rsidR="00D904C7" w:rsidRPr="00FA6FDE">
          <w:t>90/15</w:t>
        </w:r>
      </w:hyperlink>
      <w:r w:rsidR="00D904C7" w:rsidRPr="00FA6FDE">
        <w:t xml:space="preserve">, </w:t>
      </w:r>
      <w:hyperlink r:id="rId216" w:tgtFrame="_blank" w:tooltip="Zakon o spremembah in dopolnitvah Zakona o socialno varstvenih prejemkih" w:history="1">
        <w:r w:rsidR="00D904C7" w:rsidRPr="00FA6FDE">
          <w:t>88/16</w:t>
        </w:r>
      </w:hyperlink>
      <w:r w:rsidR="00D904C7" w:rsidRPr="00FA6FDE">
        <w:t xml:space="preserve">, </w:t>
      </w:r>
      <w:hyperlink r:id="rId217" w:tgtFrame="_blank" w:tooltip="Zakon o spremembah in dopolnitvah Zakona o socialno varstvenih prejemkih" w:history="1">
        <w:r w:rsidR="00D904C7" w:rsidRPr="00FA6FDE">
          <w:t>31/18</w:t>
        </w:r>
      </w:hyperlink>
      <w:r w:rsidR="00D904C7" w:rsidRPr="00FA6FDE">
        <w:t xml:space="preserve"> in </w:t>
      </w:r>
      <w:hyperlink r:id="rId218" w:tgtFrame="_blank" w:tooltip="Zakon o spremembi Zakona o socialno varstvenih prejemkih" w:history="1">
        <w:r w:rsidR="00D904C7" w:rsidRPr="00FA6FDE">
          <w:t>73/18</w:t>
        </w:r>
      </w:hyperlink>
      <w:r w:rsidR="00D904C7" w:rsidRPr="00FA6FDE">
        <w:t>),</w:t>
      </w:r>
    </w:p>
    <w:p w:rsidR="00594D97" w:rsidRPr="00FA6FDE" w:rsidRDefault="00594D97" w:rsidP="00FD3413">
      <w:pPr>
        <w:numPr>
          <w:ilvl w:val="0"/>
          <w:numId w:val="5"/>
        </w:numPr>
        <w:spacing w:line="240" w:lineRule="atLeast"/>
        <w:ind w:left="714" w:hanging="357"/>
        <w:rPr>
          <w:rFonts w:cs="Arial"/>
        </w:rPr>
      </w:pPr>
      <w:r w:rsidRPr="00FA6FDE">
        <w:rPr>
          <w:rFonts w:cs="Arial"/>
        </w:rPr>
        <w:t xml:space="preserve">ZSVP-1: Zakon o splošni varnosti proizvodov </w:t>
      </w:r>
      <w:r w:rsidR="000132E6" w:rsidRPr="00FA6FDE">
        <w:t xml:space="preserve">(Uradni list RS, št. </w:t>
      </w:r>
      <w:hyperlink r:id="rId219" w:tgtFrame="_blank" w:tooltip="Zakon o splošni varnosti proizvodov (ZSVP-1)" w:history="1">
        <w:r w:rsidR="000132E6" w:rsidRPr="00FA6FDE">
          <w:t>101/03</w:t>
        </w:r>
      </w:hyperlink>
      <w:r w:rsidR="000132E6" w:rsidRPr="00FA6FDE">
        <w:t>),</w:t>
      </w:r>
    </w:p>
    <w:p w:rsidR="00553D8F" w:rsidRPr="005B745E" w:rsidRDefault="00553D8F" w:rsidP="00FD3413">
      <w:pPr>
        <w:numPr>
          <w:ilvl w:val="0"/>
          <w:numId w:val="5"/>
        </w:numPr>
        <w:spacing w:line="240" w:lineRule="atLeast"/>
        <w:ind w:left="714" w:hanging="357"/>
        <w:rPr>
          <w:rFonts w:cs="Arial"/>
        </w:rPr>
      </w:pPr>
      <w:r w:rsidRPr="005B745E">
        <w:rPr>
          <w:rFonts w:cs="Arial"/>
        </w:rPr>
        <w:t xml:space="preserve">ZUP: Zakon o splošnem upravnem postopku (Uradni list RS, št. </w:t>
      </w:r>
      <w:hyperlink r:id="rId220" w:tgtFrame="_blank" w:tooltip="Zakon o splošnem upravnem postopku (uradno prečiščeno besedilo)" w:history="1">
        <w:r w:rsidRPr="005B745E">
          <w:rPr>
            <w:rFonts w:cs="Arial"/>
          </w:rPr>
          <w:t>24/06</w:t>
        </w:r>
      </w:hyperlink>
      <w:r w:rsidRPr="005B745E">
        <w:rPr>
          <w:rFonts w:cs="Arial"/>
        </w:rPr>
        <w:t xml:space="preserve"> – uradno prečiščeno besedilo, </w:t>
      </w:r>
      <w:hyperlink r:id="rId221" w:tgtFrame="_blank" w:tooltip="Zakon o upravnem sporu" w:history="1">
        <w:r w:rsidRPr="005B745E">
          <w:rPr>
            <w:rFonts w:cs="Arial"/>
          </w:rPr>
          <w:t>105/06</w:t>
        </w:r>
      </w:hyperlink>
      <w:r w:rsidRPr="005B745E">
        <w:rPr>
          <w:rFonts w:cs="Arial"/>
        </w:rPr>
        <w:t xml:space="preserve"> – ZUS-1, </w:t>
      </w:r>
      <w:hyperlink r:id="rId222" w:tgtFrame="_blank" w:tooltip="Zakon o spremembah in dopolnitvah Zakona o splošnem upravnem postopku" w:history="1">
        <w:r w:rsidRPr="005B745E">
          <w:rPr>
            <w:rFonts w:cs="Arial"/>
          </w:rPr>
          <w:t>126/07</w:t>
        </w:r>
      </w:hyperlink>
      <w:r w:rsidRPr="005B745E">
        <w:rPr>
          <w:rFonts w:cs="Arial"/>
        </w:rPr>
        <w:t xml:space="preserve">, </w:t>
      </w:r>
      <w:hyperlink r:id="rId223" w:tgtFrame="_blank" w:tooltip="Zakon o spremembi in dopolnitvah Zakona o splošnem upravnem postopku" w:history="1">
        <w:r w:rsidRPr="005B745E">
          <w:rPr>
            <w:rFonts w:cs="Arial"/>
          </w:rPr>
          <w:t>65/08</w:t>
        </w:r>
      </w:hyperlink>
      <w:r w:rsidRPr="005B745E">
        <w:rPr>
          <w:rFonts w:cs="Arial"/>
        </w:rPr>
        <w:t xml:space="preserve">, </w:t>
      </w:r>
      <w:hyperlink r:id="rId224" w:tgtFrame="_blank" w:tooltip="Zakon o spremembah in dopolnitvah Zakona o splošnem upravnem postopku" w:history="1">
        <w:r w:rsidRPr="005B745E">
          <w:rPr>
            <w:rFonts w:cs="Arial"/>
          </w:rPr>
          <w:t>8/10</w:t>
        </w:r>
      </w:hyperlink>
      <w:r w:rsidRPr="005B745E">
        <w:rPr>
          <w:rFonts w:cs="Arial"/>
        </w:rPr>
        <w:t xml:space="preserve"> in </w:t>
      </w:r>
      <w:hyperlink r:id="rId225" w:tgtFrame="_blank" w:tooltip="Zakon o spremembah in dopolnitvi Zakona o splošnem upravnem postopku" w:history="1">
        <w:r w:rsidRPr="005B745E">
          <w:rPr>
            <w:rFonts w:cs="Arial"/>
          </w:rPr>
          <w:t>82/13</w:t>
        </w:r>
      </w:hyperlink>
      <w:r w:rsidRPr="005B745E">
        <w:rPr>
          <w:rFonts w:cs="Arial"/>
        </w:rPr>
        <w:t>)</w:t>
      </w:r>
      <w:r w:rsidR="00A16F84" w:rsidRPr="005B745E">
        <w:rPr>
          <w:rFonts w:cs="Arial"/>
        </w:rPr>
        <w:t>,</w:t>
      </w:r>
    </w:p>
    <w:p w:rsidR="006B7B5E" w:rsidRPr="00D81787" w:rsidRDefault="006B7B5E" w:rsidP="00FD3413">
      <w:pPr>
        <w:numPr>
          <w:ilvl w:val="0"/>
          <w:numId w:val="5"/>
        </w:numPr>
        <w:spacing w:line="240" w:lineRule="atLeast"/>
        <w:ind w:left="714" w:hanging="357"/>
        <w:rPr>
          <w:rFonts w:cs="Arial"/>
        </w:rPr>
      </w:pPr>
      <w:r w:rsidRPr="00D81787">
        <w:rPr>
          <w:rFonts w:cs="Arial"/>
        </w:rPr>
        <w:t>ZUPJS: Zakon o uveljavljanju pravic iz javnih sredstev</w:t>
      </w:r>
      <w:r w:rsidR="00D81787" w:rsidRPr="00D81787">
        <w:rPr>
          <w:rFonts w:cs="Arial"/>
        </w:rPr>
        <w:t xml:space="preserve"> </w:t>
      </w:r>
      <w:r w:rsidR="00D81787" w:rsidRPr="00D81787">
        <w:t xml:space="preserve">(Uradni list RS, št. </w:t>
      </w:r>
      <w:hyperlink r:id="rId226" w:tgtFrame="_blank" w:tooltip="Zakon o uveljavljanju pravic iz javnih sredstev (ZUPJS)" w:history="1">
        <w:r w:rsidR="00D81787" w:rsidRPr="00D81787">
          <w:t>62/10</w:t>
        </w:r>
      </w:hyperlink>
      <w:r w:rsidR="00D81787" w:rsidRPr="00D81787">
        <w:t xml:space="preserve">, </w:t>
      </w:r>
      <w:hyperlink r:id="rId227" w:tgtFrame="_blank" w:tooltip="Zakon o spremembah in dopolnitvah Zakona o uveljavljanju pravic iz javnih sredstev" w:history="1">
        <w:r w:rsidR="00D81787" w:rsidRPr="00D81787">
          <w:t>40/11</w:t>
        </w:r>
      </w:hyperlink>
      <w:r w:rsidR="00D81787" w:rsidRPr="00D81787">
        <w:t xml:space="preserve">, </w:t>
      </w:r>
      <w:hyperlink r:id="rId228" w:tgtFrame="_blank" w:tooltip="Zakon za uravnoteženje javnih financ" w:history="1">
        <w:r w:rsidR="00D81787" w:rsidRPr="00D81787">
          <w:t>40/12</w:t>
        </w:r>
      </w:hyperlink>
      <w:r w:rsidR="00D81787" w:rsidRPr="00D81787">
        <w:t xml:space="preserve"> – ZUJF, </w:t>
      </w:r>
      <w:hyperlink r:id="rId229" w:tgtFrame="_blank" w:tooltip="Zakon o spremembah in dopolnitvah Zakona o prevozih v cestnem prometu" w:history="1">
        <w:r w:rsidR="00D81787" w:rsidRPr="00D81787">
          <w:t>57/12</w:t>
        </w:r>
      </w:hyperlink>
      <w:r w:rsidR="00D81787" w:rsidRPr="00D81787">
        <w:t xml:space="preserve"> – ZPCP-2D, </w:t>
      </w:r>
      <w:hyperlink r:id="rId230" w:tgtFrame="_blank" w:tooltip="Zakon o spremembi Zakona o uveljavljanju pravic iz javnih sredstev" w:history="1">
        <w:r w:rsidR="00D81787" w:rsidRPr="00D81787">
          <w:t>14/13</w:t>
        </w:r>
      </w:hyperlink>
      <w:r w:rsidR="00D81787" w:rsidRPr="00D81787">
        <w:t xml:space="preserve">, </w:t>
      </w:r>
      <w:hyperlink r:id="rId231" w:tgtFrame="_blank" w:tooltip="Zakon o štipendiranju" w:history="1">
        <w:r w:rsidR="00D81787" w:rsidRPr="00D81787">
          <w:t>56/13</w:t>
        </w:r>
      </w:hyperlink>
      <w:r w:rsidR="00D81787" w:rsidRPr="00D81787">
        <w:t xml:space="preserve"> – ZŠtip-1, </w:t>
      </w:r>
      <w:hyperlink r:id="rId232" w:tgtFrame="_blank" w:tooltip="Zakon o spremembah in dopolnitvah Zakona o uveljavljanju pravic iz javnih sredstev" w:history="1">
        <w:r w:rsidR="00D81787" w:rsidRPr="00D81787">
          <w:t>99/13</w:t>
        </w:r>
      </w:hyperlink>
      <w:r w:rsidR="00D81787" w:rsidRPr="00D81787">
        <w:t xml:space="preserve">, </w:t>
      </w:r>
      <w:hyperlink r:id="rId233" w:tgtFrame="_blank" w:tooltip="Zakon o ukrepih za uravnoteženje javnih financ občin" w:history="1">
        <w:r w:rsidR="00D81787" w:rsidRPr="00D81787">
          <w:t>14/15</w:t>
        </w:r>
      </w:hyperlink>
      <w:r w:rsidR="00D81787" w:rsidRPr="00D81787">
        <w:t xml:space="preserve"> – ZUUJFO, </w:t>
      </w:r>
      <w:hyperlink r:id="rId234" w:tgtFrame="_blank" w:tooltip="Zakon o spremembi Zakona o uveljavljanju pravic iz javnih sredstev" w:history="1">
        <w:r w:rsidR="00D81787" w:rsidRPr="00D81787">
          <w:t>57/15</w:t>
        </w:r>
      </w:hyperlink>
      <w:r w:rsidR="00D81787" w:rsidRPr="00D81787">
        <w:t xml:space="preserve">, </w:t>
      </w:r>
      <w:hyperlink r:id="rId235" w:tgtFrame="_blank" w:tooltip="Zakon o spremembi in dopolnitvah Zakona o uveljavljanju pravic iz javnih sredstev" w:history="1">
        <w:r w:rsidR="00D81787" w:rsidRPr="00D81787">
          <w:t>90/15</w:t>
        </w:r>
      </w:hyperlink>
      <w:r w:rsidR="00D81787" w:rsidRPr="00D81787">
        <w:t xml:space="preserve">, </w:t>
      </w:r>
      <w:hyperlink r:id="rId236" w:tgtFrame="_blank" w:tooltip="Odločba o ugotovitvi, da je 28. člen Zakona o uveljavljanju pravic iz javnih sredstev v neskladju z Ustavo" w:history="1">
        <w:r w:rsidR="00D81787" w:rsidRPr="00D81787">
          <w:t>38/16</w:t>
        </w:r>
      </w:hyperlink>
      <w:r w:rsidR="00D81787" w:rsidRPr="00D81787">
        <w:t xml:space="preserve"> – </w:t>
      </w:r>
      <w:proofErr w:type="spellStart"/>
      <w:r w:rsidR="00D81787" w:rsidRPr="00D81787">
        <w:t>odl</w:t>
      </w:r>
      <w:proofErr w:type="spellEnd"/>
      <w:r w:rsidR="00D81787" w:rsidRPr="00D81787">
        <w:t xml:space="preserve">. US, </w:t>
      </w:r>
      <w:hyperlink r:id="rId237" w:tgtFrame="_blank" w:tooltip="Odločba o ugotovitvi, da sta prvi odstavek 14. člena Zakona o uveljavljanju pravic iz javnih sredstev in del drugega odstavka 7. člena Pravilnika o načinu ugotavljanja premoženja in njegove vrednosti pri dodeljevanju pravic iz javnih sredstev ter o razlogih za" w:history="1">
        <w:r w:rsidR="00D81787" w:rsidRPr="00D81787">
          <w:t>51/16</w:t>
        </w:r>
      </w:hyperlink>
      <w:r w:rsidR="00D81787" w:rsidRPr="00D81787">
        <w:t xml:space="preserve"> – </w:t>
      </w:r>
      <w:proofErr w:type="spellStart"/>
      <w:r w:rsidR="00D81787" w:rsidRPr="00D81787">
        <w:t>odl</w:t>
      </w:r>
      <w:proofErr w:type="spellEnd"/>
      <w:r w:rsidR="00D81787" w:rsidRPr="00D81787">
        <w:t xml:space="preserve">. US, </w:t>
      </w:r>
      <w:hyperlink r:id="rId238" w:tgtFrame="_blank" w:tooltip="Zakon o spremembi in dopolnitvi Zakona o uveljavljanju pravic iz javnih sredstev" w:history="1">
        <w:r w:rsidR="00D81787" w:rsidRPr="00D81787">
          <w:t>88/16</w:t>
        </w:r>
      </w:hyperlink>
      <w:r w:rsidR="00D81787" w:rsidRPr="00D81787">
        <w:t xml:space="preserve">, </w:t>
      </w:r>
      <w:hyperlink r:id="rId239" w:tgtFrame="_blank" w:tooltip="Zakon za urejanje položaja študentov" w:history="1">
        <w:r w:rsidR="00D81787" w:rsidRPr="00D81787">
          <w:t>61/17</w:t>
        </w:r>
      </w:hyperlink>
      <w:r w:rsidR="00D81787" w:rsidRPr="00D81787">
        <w:t xml:space="preserve"> – ZUPŠ, </w:t>
      </w:r>
      <w:hyperlink r:id="rId240" w:tgtFrame="_blank" w:tooltip="Zakon o spremembah in dopolnitvah Zakona o uveljavljanju pravic iz javnih sredstev" w:history="1">
        <w:r w:rsidR="00D81787" w:rsidRPr="00D81787">
          <w:t>75/17</w:t>
        </w:r>
      </w:hyperlink>
      <w:r w:rsidR="00D81787" w:rsidRPr="00D81787">
        <w:t xml:space="preserve">, </w:t>
      </w:r>
      <w:hyperlink r:id="rId241" w:tgtFrame="_blank" w:tooltip="Zakon o spremembah in dopolnitvi Zakona o uveljavljanju pravic iz javnih sredstev" w:history="1">
        <w:r w:rsidR="00D81787" w:rsidRPr="00D81787">
          <w:t>77/18</w:t>
        </w:r>
      </w:hyperlink>
      <w:r w:rsidR="00D81787" w:rsidRPr="00D81787">
        <w:t xml:space="preserve"> in </w:t>
      </w:r>
      <w:hyperlink r:id="rId242" w:tgtFrame="_blank" w:tooltip="Zakon o spremembah Zakona o uveljavljanju pravic iz javnih sredstev" w:history="1">
        <w:r w:rsidR="00D81787" w:rsidRPr="00D81787">
          <w:t>47/19</w:t>
        </w:r>
      </w:hyperlink>
      <w:r w:rsidR="00D81787" w:rsidRPr="00D81787">
        <w:t>)</w:t>
      </w:r>
      <w:r w:rsidR="00834B4F" w:rsidRPr="00D81787">
        <w:rPr>
          <w:rFonts w:cs="Arial"/>
        </w:rPr>
        <w:t>,</w:t>
      </w:r>
    </w:p>
    <w:p w:rsidR="00865F08" w:rsidRPr="005B745E" w:rsidRDefault="00865F08" w:rsidP="00FD3413">
      <w:pPr>
        <w:numPr>
          <w:ilvl w:val="0"/>
          <w:numId w:val="5"/>
        </w:numPr>
        <w:spacing w:line="240" w:lineRule="atLeast"/>
        <w:ind w:left="714" w:hanging="357"/>
        <w:rPr>
          <w:rFonts w:cs="Arial"/>
          <w:lang w:val="it-IT"/>
        </w:rPr>
      </w:pPr>
      <w:r w:rsidRPr="005B745E">
        <w:rPr>
          <w:rFonts w:cs="Arial"/>
          <w:lang w:val="it-IT"/>
        </w:rPr>
        <w:t xml:space="preserve">ZUreP-2: </w:t>
      </w:r>
      <w:proofErr w:type="spellStart"/>
      <w:r w:rsidRPr="005B745E">
        <w:rPr>
          <w:rFonts w:cs="Arial"/>
          <w:lang w:val="it-IT"/>
        </w:rPr>
        <w:t>Zakon</w:t>
      </w:r>
      <w:proofErr w:type="spellEnd"/>
      <w:r w:rsidRPr="005B745E">
        <w:rPr>
          <w:rFonts w:cs="Arial"/>
          <w:lang w:val="it-IT"/>
        </w:rPr>
        <w:t xml:space="preserve"> o </w:t>
      </w:r>
      <w:proofErr w:type="spellStart"/>
      <w:r w:rsidRPr="005B745E">
        <w:rPr>
          <w:rFonts w:cs="Arial"/>
          <w:lang w:val="it-IT"/>
        </w:rPr>
        <w:t>urejanju</w:t>
      </w:r>
      <w:proofErr w:type="spellEnd"/>
      <w:r w:rsidRPr="005B745E">
        <w:rPr>
          <w:rFonts w:cs="Arial"/>
          <w:lang w:val="it-IT"/>
        </w:rPr>
        <w:t xml:space="preserve"> </w:t>
      </w:r>
      <w:proofErr w:type="spellStart"/>
      <w:r w:rsidRPr="005B745E">
        <w:rPr>
          <w:rFonts w:cs="Arial"/>
          <w:lang w:val="it-IT"/>
        </w:rPr>
        <w:t>prostora</w:t>
      </w:r>
      <w:proofErr w:type="spellEnd"/>
      <w:r w:rsidRPr="005B745E">
        <w:rPr>
          <w:rFonts w:cs="Arial"/>
          <w:lang w:val="it-IT"/>
        </w:rPr>
        <w:t xml:space="preserve"> (</w:t>
      </w:r>
      <w:proofErr w:type="spellStart"/>
      <w:r w:rsidRPr="005B745E">
        <w:rPr>
          <w:rFonts w:cs="Arial"/>
          <w:lang w:val="it-IT"/>
        </w:rPr>
        <w:t>Uradni</w:t>
      </w:r>
      <w:proofErr w:type="spellEnd"/>
      <w:r w:rsidRPr="005B745E">
        <w:rPr>
          <w:rFonts w:cs="Arial"/>
          <w:lang w:val="it-IT"/>
        </w:rPr>
        <w:t xml:space="preserve"> list RS, </w:t>
      </w:r>
      <w:proofErr w:type="spellStart"/>
      <w:r w:rsidRPr="005B745E">
        <w:rPr>
          <w:rFonts w:cs="Arial"/>
          <w:lang w:val="it-IT"/>
        </w:rPr>
        <w:t>št</w:t>
      </w:r>
      <w:proofErr w:type="spellEnd"/>
      <w:r w:rsidRPr="005B745E">
        <w:rPr>
          <w:rFonts w:cs="Arial"/>
          <w:lang w:val="it-IT"/>
        </w:rPr>
        <w:t xml:space="preserve">. </w:t>
      </w:r>
      <w:hyperlink r:id="rId243" w:tgtFrame="_blank" w:tooltip="Zakon o urejanju prostora (ZUreP-2)" w:history="1">
        <w:r w:rsidRPr="005B745E">
          <w:rPr>
            <w:rFonts w:cs="Arial"/>
            <w:lang w:val="it-IT"/>
          </w:rPr>
          <w:t>61/17</w:t>
        </w:r>
      </w:hyperlink>
      <w:r w:rsidRPr="005B745E">
        <w:rPr>
          <w:rFonts w:cs="Arial"/>
          <w:lang w:val="it-IT"/>
        </w:rPr>
        <w:t>)</w:t>
      </w:r>
      <w:r w:rsidR="00607256" w:rsidRPr="005B745E">
        <w:rPr>
          <w:rFonts w:cs="Arial"/>
          <w:lang w:val="it-IT"/>
        </w:rPr>
        <w:t>,</w:t>
      </w:r>
    </w:p>
    <w:p w:rsidR="00BD37AE" w:rsidRPr="005B745E" w:rsidRDefault="00C56EEB" w:rsidP="00FD3413">
      <w:pPr>
        <w:numPr>
          <w:ilvl w:val="0"/>
          <w:numId w:val="5"/>
        </w:numPr>
        <w:spacing w:line="240" w:lineRule="atLeast"/>
        <w:ind w:left="714" w:hanging="357"/>
        <w:rPr>
          <w:rFonts w:cs="Arial"/>
        </w:rPr>
      </w:pPr>
      <w:r w:rsidRPr="005B745E">
        <w:rPr>
          <w:rFonts w:cs="Arial"/>
          <w:lang w:val="it-IT"/>
        </w:rPr>
        <w:t xml:space="preserve">ZUTD: </w:t>
      </w:r>
      <w:proofErr w:type="spellStart"/>
      <w:r w:rsidR="00BD37AE" w:rsidRPr="005B745E">
        <w:rPr>
          <w:rFonts w:cs="Arial"/>
          <w:lang w:val="it-IT"/>
        </w:rPr>
        <w:t>Zakon</w:t>
      </w:r>
      <w:proofErr w:type="spellEnd"/>
      <w:r w:rsidR="00BD37AE" w:rsidRPr="005B745E">
        <w:rPr>
          <w:rFonts w:cs="Arial"/>
          <w:lang w:val="it-IT"/>
        </w:rPr>
        <w:t xml:space="preserve"> o </w:t>
      </w:r>
      <w:proofErr w:type="spellStart"/>
      <w:r w:rsidR="00BD37AE" w:rsidRPr="005B745E">
        <w:rPr>
          <w:rFonts w:cs="Arial"/>
          <w:lang w:val="it-IT"/>
        </w:rPr>
        <w:t>urejanju</w:t>
      </w:r>
      <w:proofErr w:type="spellEnd"/>
      <w:r w:rsidR="00BD37AE" w:rsidRPr="005B745E">
        <w:rPr>
          <w:rFonts w:cs="Arial"/>
          <w:lang w:val="it-IT"/>
        </w:rPr>
        <w:t xml:space="preserve"> </w:t>
      </w:r>
      <w:proofErr w:type="spellStart"/>
      <w:r w:rsidR="00BD37AE" w:rsidRPr="005B745E">
        <w:rPr>
          <w:rFonts w:cs="Arial"/>
          <w:lang w:val="it-IT"/>
        </w:rPr>
        <w:t>trga</w:t>
      </w:r>
      <w:proofErr w:type="spellEnd"/>
      <w:r w:rsidR="00BD37AE" w:rsidRPr="005B745E">
        <w:rPr>
          <w:rFonts w:cs="Arial"/>
          <w:lang w:val="it-IT"/>
        </w:rPr>
        <w:t xml:space="preserve"> </w:t>
      </w:r>
      <w:proofErr w:type="spellStart"/>
      <w:r w:rsidR="00BD37AE" w:rsidRPr="005B745E">
        <w:rPr>
          <w:rFonts w:cs="Arial"/>
          <w:lang w:val="it-IT"/>
        </w:rPr>
        <w:t>dela</w:t>
      </w:r>
      <w:proofErr w:type="spellEnd"/>
      <w:r w:rsidR="00BD37AE" w:rsidRPr="005B745E">
        <w:rPr>
          <w:rFonts w:cs="Arial"/>
          <w:lang w:val="it-IT"/>
        </w:rPr>
        <w:t xml:space="preserve"> (</w:t>
      </w:r>
      <w:proofErr w:type="spellStart"/>
      <w:r w:rsidR="00BD37AE" w:rsidRPr="005B745E">
        <w:rPr>
          <w:rFonts w:cs="Arial"/>
          <w:lang w:val="it-IT"/>
        </w:rPr>
        <w:t>Uradni</w:t>
      </w:r>
      <w:proofErr w:type="spellEnd"/>
      <w:r w:rsidR="00BD37AE" w:rsidRPr="005B745E">
        <w:rPr>
          <w:rFonts w:cs="Arial"/>
          <w:lang w:val="it-IT"/>
        </w:rPr>
        <w:t xml:space="preserve"> list RS, </w:t>
      </w:r>
      <w:proofErr w:type="spellStart"/>
      <w:r w:rsidR="00BD37AE" w:rsidRPr="005B745E">
        <w:rPr>
          <w:rFonts w:cs="Arial"/>
          <w:lang w:val="it-IT"/>
        </w:rPr>
        <w:t>št</w:t>
      </w:r>
      <w:proofErr w:type="spellEnd"/>
      <w:r w:rsidR="00BD37AE" w:rsidRPr="005B745E">
        <w:rPr>
          <w:rFonts w:cs="Arial"/>
          <w:lang w:val="it-IT"/>
        </w:rPr>
        <w:t xml:space="preserve">. </w:t>
      </w:r>
      <w:hyperlink r:id="rId244" w:tgtFrame="_blank" w:tooltip="Zakon o urejanju trga dela (ZUTD)" w:history="1">
        <w:r w:rsidR="00BD37AE" w:rsidRPr="005B745E">
          <w:rPr>
            <w:rFonts w:cs="Arial"/>
          </w:rPr>
          <w:t>80/10</w:t>
        </w:r>
      </w:hyperlink>
      <w:r w:rsidR="00BD37AE" w:rsidRPr="005B745E">
        <w:rPr>
          <w:rFonts w:cs="Arial"/>
        </w:rPr>
        <w:t xml:space="preserve">, </w:t>
      </w:r>
      <w:hyperlink r:id="rId245" w:tgtFrame="_blank" w:tooltip="Zakon za uravnoteženje javnih financ" w:history="1">
        <w:r w:rsidR="00BD37AE" w:rsidRPr="005B745E">
          <w:rPr>
            <w:rFonts w:cs="Arial"/>
          </w:rPr>
          <w:t>40/12</w:t>
        </w:r>
      </w:hyperlink>
      <w:r w:rsidR="00BD37AE" w:rsidRPr="005B745E">
        <w:rPr>
          <w:rFonts w:cs="Arial"/>
        </w:rPr>
        <w:t xml:space="preserve"> – ZUJF, </w:t>
      </w:r>
      <w:hyperlink r:id="rId246" w:tgtFrame="_blank" w:tooltip="Zakon o spremembah in dopolnitvah Zakona o urejanju trga dela" w:history="1">
        <w:r w:rsidR="00BD37AE" w:rsidRPr="005B745E">
          <w:rPr>
            <w:rFonts w:cs="Arial"/>
          </w:rPr>
          <w:t>21/13</w:t>
        </w:r>
      </w:hyperlink>
      <w:r w:rsidR="00BD37AE" w:rsidRPr="005B745E">
        <w:rPr>
          <w:rFonts w:cs="Arial"/>
        </w:rPr>
        <w:t xml:space="preserve">, </w:t>
      </w:r>
      <w:hyperlink r:id="rId247" w:tgtFrame="_blank" w:tooltip="Zakon o spremembah in dopolnitvah Zakona o urejanju trga dela" w:history="1">
        <w:r w:rsidR="00BD37AE" w:rsidRPr="005B745E">
          <w:rPr>
            <w:rFonts w:cs="Arial"/>
          </w:rPr>
          <w:t>63/13</w:t>
        </w:r>
      </w:hyperlink>
      <w:r w:rsidR="00BD37AE" w:rsidRPr="005B745E">
        <w:rPr>
          <w:rFonts w:cs="Arial"/>
        </w:rPr>
        <w:t xml:space="preserve">, </w:t>
      </w:r>
      <w:hyperlink r:id="rId248" w:tgtFrame="_blank" w:tooltip="Zakon o spremembah in dopolnitvah Zakona o urejanju trga dela" w:history="1">
        <w:r w:rsidR="00BD37AE" w:rsidRPr="005B745E">
          <w:rPr>
            <w:rFonts w:cs="Arial"/>
          </w:rPr>
          <w:t>100/13</w:t>
        </w:r>
      </w:hyperlink>
      <w:r w:rsidR="00BD37AE" w:rsidRPr="005B745E">
        <w:rPr>
          <w:rFonts w:cs="Arial"/>
        </w:rPr>
        <w:t xml:space="preserve">, </w:t>
      </w:r>
      <w:hyperlink r:id="rId249" w:tgtFrame="_blank" w:tooltip="Zakon o preprečevanju dela in zaposlovanja na črno" w:history="1">
        <w:r w:rsidR="00BD37AE" w:rsidRPr="005B745E">
          <w:rPr>
            <w:rFonts w:cs="Arial"/>
          </w:rPr>
          <w:t>32/14</w:t>
        </w:r>
      </w:hyperlink>
      <w:r w:rsidR="00BD37AE" w:rsidRPr="005B745E">
        <w:rPr>
          <w:rFonts w:cs="Arial"/>
        </w:rPr>
        <w:t xml:space="preserve"> – ZPDZC-1, </w:t>
      </w:r>
      <w:hyperlink r:id="rId250" w:tgtFrame="_blank" w:tooltip="Zakon o zaposlovanju, samozaposlovanju in delu tujcev" w:history="1">
        <w:r w:rsidR="00BD37AE" w:rsidRPr="005B745E">
          <w:rPr>
            <w:rFonts w:cs="Arial"/>
          </w:rPr>
          <w:t>47/15</w:t>
        </w:r>
      </w:hyperlink>
      <w:r w:rsidR="00BD37AE" w:rsidRPr="005B745E">
        <w:rPr>
          <w:rFonts w:cs="Arial"/>
        </w:rPr>
        <w:t xml:space="preserve"> – ZZSDT in </w:t>
      </w:r>
      <w:hyperlink r:id="rId251" w:tgtFrame="_blank" w:tooltip="Zakon o spremembah in dopolnitvah Zakona o urejanju trga dela" w:history="1">
        <w:r w:rsidR="00BD37AE" w:rsidRPr="005B745E">
          <w:rPr>
            <w:rFonts w:cs="Arial"/>
          </w:rPr>
          <w:t>55/17</w:t>
        </w:r>
      </w:hyperlink>
      <w:r w:rsidR="00BD37AE" w:rsidRPr="005B745E">
        <w:rPr>
          <w:rFonts w:cs="Arial"/>
        </w:rPr>
        <w:t>),</w:t>
      </w:r>
    </w:p>
    <w:p w:rsidR="00234157" w:rsidRPr="005B745E" w:rsidRDefault="00234157" w:rsidP="00FD3413">
      <w:pPr>
        <w:numPr>
          <w:ilvl w:val="0"/>
          <w:numId w:val="5"/>
        </w:numPr>
        <w:spacing w:line="240" w:lineRule="atLeast"/>
        <w:ind w:left="714" w:hanging="357"/>
        <w:rPr>
          <w:rFonts w:cs="Arial"/>
        </w:rPr>
      </w:pPr>
      <w:r w:rsidRPr="005B745E">
        <w:rPr>
          <w:rFonts w:cs="Arial"/>
          <w:lang w:val="pl-PL"/>
        </w:rPr>
        <w:t xml:space="preserve">ZV-1: </w:t>
      </w:r>
      <w:proofErr w:type="spellStart"/>
      <w:r w:rsidRPr="005B745E">
        <w:rPr>
          <w:rFonts w:cs="Arial"/>
          <w:lang w:val="it-IT"/>
        </w:rPr>
        <w:t>Zakon</w:t>
      </w:r>
      <w:proofErr w:type="spellEnd"/>
      <w:r w:rsidRPr="005B745E">
        <w:rPr>
          <w:rFonts w:cs="Arial"/>
          <w:lang w:val="it-IT"/>
        </w:rPr>
        <w:t xml:space="preserve"> o </w:t>
      </w:r>
      <w:proofErr w:type="spellStart"/>
      <w:r w:rsidRPr="005B745E">
        <w:rPr>
          <w:rFonts w:cs="Arial"/>
          <w:lang w:val="it-IT"/>
        </w:rPr>
        <w:t>vodah</w:t>
      </w:r>
      <w:proofErr w:type="spellEnd"/>
      <w:r w:rsidRPr="005B745E">
        <w:rPr>
          <w:rFonts w:cs="Arial"/>
          <w:lang w:val="it-IT"/>
        </w:rPr>
        <w:t xml:space="preserve"> (</w:t>
      </w:r>
      <w:proofErr w:type="spellStart"/>
      <w:r w:rsidRPr="005B745E">
        <w:rPr>
          <w:rFonts w:cs="Arial"/>
          <w:lang w:val="it-IT"/>
        </w:rPr>
        <w:t>Uradni</w:t>
      </w:r>
      <w:proofErr w:type="spellEnd"/>
      <w:r w:rsidRPr="005B745E">
        <w:rPr>
          <w:rFonts w:cs="Arial"/>
          <w:lang w:val="it-IT"/>
        </w:rPr>
        <w:t xml:space="preserve"> list RS, </w:t>
      </w:r>
      <w:proofErr w:type="spellStart"/>
      <w:r w:rsidRPr="005B745E">
        <w:rPr>
          <w:rFonts w:cs="Arial"/>
          <w:lang w:val="it-IT"/>
        </w:rPr>
        <w:t>št</w:t>
      </w:r>
      <w:proofErr w:type="spellEnd"/>
      <w:r w:rsidRPr="005B745E">
        <w:rPr>
          <w:rFonts w:cs="Arial"/>
          <w:lang w:val="it-IT"/>
        </w:rPr>
        <w:t xml:space="preserve">. </w:t>
      </w:r>
      <w:hyperlink r:id="rId252" w:tgtFrame="_blank" w:tooltip="Zakon o vodah (ZV-1)" w:history="1">
        <w:r w:rsidRPr="005B745E">
          <w:rPr>
            <w:rFonts w:cs="Arial"/>
          </w:rPr>
          <w:t>67/02</w:t>
        </w:r>
      </w:hyperlink>
      <w:r w:rsidRPr="005B745E">
        <w:rPr>
          <w:rFonts w:cs="Arial"/>
        </w:rPr>
        <w:t xml:space="preserve">, </w:t>
      </w:r>
      <w:hyperlink r:id="rId253" w:tgtFrame="_blank" w:tooltip="Zakon o spremembah in dopolnitvah zakona o zdravstveni inšpekciji" w:history="1">
        <w:r w:rsidRPr="005B745E">
          <w:rPr>
            <w:rFonts w:cs="Arial"/>
          </w:rPr>
          <w:t>2/04</w:t>
        </w:r>
      </w:hyperlink>
      <w:r w:rsidRPr="005B745E">
        <w:rPr>
          <w:rFonts w:cs="Arial"/>
        </w:rPr>
        <w:t xml:space="preserve"> – ZZdrI-A, </w:t>
      </w:r>
      <w:hyperlink r:id="rId254" w:tgtFrame="_blank" w:tooltip="Zakon o varstvu okolja" w:history="1">
        <w:r w:rsidRPr="005B745E">
          <w:rPr>
            <w:rFonts w:cs="Arial"/>
          </w:rPr>
          <w:t>41/04</w:t>
        </w:r>
      </w:hyperlink>
      <w:r w:rsidRPr="005B745E">
        <w:rPr>
          <w:rFonts w:cs="Arial"/>
        </w:rPr>
        <w:t xml:space="preserve"> – ZVO-1, </w:t>
      </w:r>
      <w:hyperlink r:id="rId255" w:tgtFrame="_blank" w:tooltip="Zakon o spremembah in dopolnitvah Zakona o vodah" w:history="1">
        <w:r w:rsidRPr="005B745E">
          <w:rPr>
            <w:rFonts w:cs="Arial"/>
          </w:rPr>
          <w:t>57/08</w:t>
        </w:r>
      </w:hyperlink>
      <w:r w:rsidRPr="005B745E">
        <w:rPr>
          <w:rFonts w:cs="Arial"/>
        </w:rPr>
        <w:t xml:space="preserve">, </w:t>
      </w:r>
      <w:hyperlink r:id="rId256" w:tgtFrame="_blank" w:tooltip="Zakon o spremembah in dopolnitvah Zakona o vodah" w:history="1">
        <w:r w:rsidRPr="005B745E">
          <w:rPr>
            <w:rFonts w:cs="Arial"/>
          </w:rPr>
          <w:t>57/12</w:t>
        </w:r>
      </w:hyperlink>
      <w:r w:rsidRPr="005B745E">
        <w:rPr>
          <w:rFonts w:cs="Arial"/>
        </w:rPr>
        <w:t xml:space="preserve">, </w:t>
      </w:r>
      <w:hyperlink r:id="rId257" w:tgtFrame="_blank" w:tooltip="Zakon o dopolnitvah Zakona o vodah" w:history="1">
        <w:r w:rsidRPr="005B745E">
          <w:rPr>
            <w:rFonts w:cs="Arial"/>
          </w:rPr>
          <w:t>100/13</w:t>
        </w:r>
      </w:hyperlink>
      <w:r w:rsidRPr="005B745E">
        <w:rPr>
          <w:rFonts w:cs="Arial"/>
        </w:rPr>
        <w:t xml:space="preserve">, </w:t>
      </w:r>
      <w:hyperlink r:id="rId258" w:tgtFrame="_blank" w:tooltip="Zakon o spremembah in dopolnitvah Zakona o vodah" w:history="1">
        <w:r w:rsidRPr="005B745E">
          <w:rPr>
            <w:rFonts w:cs="Arial"/>
          </w:rPr>
          <w:t>40/14</w:t>
        </w:r>
      </w:hyperlink>
      <w:r w:rsidRPr="005B745E">
        <w:rPr>
          <w:rFonts w:cs="Arial"/>
        </w:rPr>
        <w:t xml:space="preserve"> in </w:t>
      </w:r>
      <w:hyperlink r:id="rId259" w:tgtFrame="_blank" w:tooltip="Zakon o spremembah in dopolnitvah Zakona o vodah" w:history="1">
        <w:r w:rsidRPr="005B745E">
          <w:rPr>
            <w:rFonts w:cs="Arial"/>
          </w:rPr>
          <w:t>56/15</w:t>
        </w:r>
      </w:hyperlink>
      <w:r w:rsidRPr="005B745E">
        <w:rPr>
          <w:rFonts w:cs="Arial"/>
        </w:rPr>
        <w:t>),</w:t>
      </w:r>
    </w:p>
    <w:p w:rsidR="00952545" w:rsidRPr="005230CD" w:rsidRDefault="00952545" w:rsidP="00FD3413">
      <w:pPr>
        <w:numPr>
          <w:ilvl w:val="0"/>
          <w:numId w:val="5"/>
        </w:numPr>
        <w:spacing w:line="240" w:lineRule="atLeast"/>
        <w:ind w:left="714" w:hanging="357"/>
        <w:rPr>
          <w:rFonts w:cs="Arial"/>
        </w:rPr>
      </w:pPr>
      <w:r w:rsidRPr="005230CD">
        <w:rPr>
          <w:rFonts w:cs="Arial"/>
        </w:rPr>
        <w:t xml:space="preserve">ZVISJV-1: Zakon o varstvu pred ionizirajočimi sevanji in jedrski varnosti </w:t>
      </w:r>
      <w:r w:rsidR="00493DCC" w:rsidRPr="005230CD">
        <w:t xml:space="preserve">(Uradni list RS, št. </w:t>
      </w:r>
      <w:hyperlink r:id="rId260" w:tgtFrame="_blank" w:tooltip="Zakon o varstvu pred ionizirajočimi sevanji in jedrski varnosti (ZVISJV-1)" w:history="1">
        <w:r w:rsidR="00493DCC" w:rsidRPr="005230CD">
          <w:t>76/17</w:t>
        </w:r>
      </w:hyperlink>
      <w:r w:rsidR="00493DCC" w:rsidRPr="005230CD">
        <w:t xml:space="preserve"> in </w:t>
      </w:r>
      <w:hyperlink r:id="rId261" w:tgtFrame="_blank" w:tooltip="Zakon o spremembah in dopolnitvah Zakona o varstvu pred ionizirajočimi sevanji in jedrski varnosti (ZVISJV-1A)" w:history="1">
        <w:r w:rsidR="00493DCC" w:rsidRPr="005230CD">
          <w:t>26/19</w:t>
        </w:r>
      </w:hyperlink>
      <w:r w:rsidR="00493DCC" w:rsidRPr="005230CD">
        <w:t>)</w:t>
      </w:r>
      <w:r w:rsidR="00D746EA" w:rsidRPr="005230CD">
        <w:rPr>
          <w:rFonts w:cs="Arial"/>
        </w:rPr>
        <w:t>,</w:t>
      </w:r>
    </w:p>
    <w:p w:rsidR="00A16F84" w:rsidRPr="005B745E" w:rsidRDefault="00A16F84" w:rsidP="00FD3413">
      <w:pPr>
        <w:numPr>
          <w:ilvl w:val="0"/>
          <w:numId w:val="5"/>
        </w:numPr>
        <w:spacing w:line="240" w:lineRule="atLeast"/>
        <w:ind w:left="714" w:hanging="357"/>
        <w:rPr>
          <w:rFonts w:cs="Arial"/>
        </w:rPr>
      </w:pPr>
      <w:r w:rsidRPr="005B745E">
        <w:rPr>
          <w:rFonts w:cs="Arial"/>
        </w:rPr>
        <w:t xml:space="preserve">ZVKD-1: </w:t>
      </w:r>
      <w:proofErr w:type="spellStart"/>
      <w:r w:rsidRPr="005B745E">
        <w:rPr>
          <w:rFonts w:cs="Arial"/>
          <w:lang w:val="it-IT"/>
        </w:rPr>
        <w:t>Zakon</w:t>
      </w:r>
      <w:proofErr w:type="spellEnd"/>
      <w:r w:rsidRPr="005B745E">
        <w:rPr>
          <w:rFonts w:cs="Arial"/>
          <w:lang w:val="it-IT"/>
        </w:rPr>
        <w:t xml:space="preserve"> o </w:t>
      </w:r>
      <w:proofErr w:type="spellStart"/>
      <w:r w:rsidRPr="005B745E">
        <w:rPr>
          <w:rFonts w:cs="Arial"/>
          <w:lang w:val="it-IT"/>
        </w:rPr>
        <w:t>varstvu</w:t>
      </w:r>
      <w:proofErr w:type="spellEnd"/>
      <w:r w:rsidRPr="005B745E">
        <w:rPr>
          <w:rFonts w:cs="Arial"/>
          <w:lang w:val="it-IT"/>
        </w:rPr>
        <w:t xml:space="preserve"> </w:t>
      </w:r>
      <w:proofErr w:type="spellStart"/>
      <w:r w:rsidRPr="005B745E">
        <w:rPr>
          <w:rFonts w:cs="Arial"/>
          <w:lang w:val="it-IT"/>
        </w:rPr>
        <w:t>kulturne</w:t>
      </w:r>
      <w:proofErr w:type="spellEnd"/>
      <w:r w:rsidRPr="005B745E">
        <w:rPr>
          <w:rFonts w:cs="Arial"/>
          <w:lang w:val="it-IT"/>
        </w:rPr>
        <w:t xml:space="preserve"> </w:t>
      </w:r>
      <w:proofErr w:type="spellStart"/>
      <w:r w:rsidRPr="005B745E">
        <w:rPr>
          <w:rFonts w:cs="Arial"/>
          <w:lang w:val="it-IT"/>
        </w:rPr>
        <w:t>dediščine</w:t>
      </w:r>
      <w:proofErr w:type="spellEnd"/>
      <w:r w:rsidRPr="005B745E">
        <w:rPr>
          <w:rFonts w:cs="Arial"/>
          <w:lang w:val="it-IT"/>
        </w:rPr>
        <w:t xml:space="preserve"> (</w:t>
      </w:r>
      <w:proofErr w:type="spellStart"/>
      <w:r w:rsidRPr="005B745E">
        <w:rPr>
          <w:rFonts w:cs="Arial"/>
          <w:lang w:val="it-IT"/>
        </w:rPr>
        <w:t>Uradni</w:t>
      </w:r>
      <w:proofErr w:type="spellEnd"/>
      <w:r w:rsidRPr="005B745E">
        <w:rPr>
          <w:rFonts w:cs="Arial"/>
          <w:lang w:val="it-IT"/>
        </w:rPr>
        <w:t xml:space="preserve"> list RS, </w:t>
      </w:r>
      <w:proofErr w:type="spellStart"/>
      <w:r w:rsidRPr="005B745E">
        <w:rPr>
          <w:rFonts w:cs="Arial"/>
          <w:lang w:val="it-IT"/>
        </w:rPr>
        <w:t>št</w:t>
      </w:r>
      <w:proofErr w:type="spellEnd"/>
      <w:r w:rsidRPr="005B745E">
        <w:rPr>
          <w:rFonts w:cs="Arial"/>
          <w:lang w:val="it-IT"/>
        </w:rPr>
        <w:t xml:space="preserve">. </w:t>
      </w:r>
      <w:hyperlink r:id="rId262" w:tgtFrame="_blank" w:tooltip="Zakon o varstvu kulturne dediščine (ZVKD-1)" w:history="1">
        <w:r w:rsidRPr="005B745E">
          <w:rPr>
            <w:rFonts w:cs="Arial"/>
          </w:rPr>
          <w:t>16/08</w:t>
        </w:r>
      </w:hyperlink>
      <w:r w:rsidRPr="005B745E">
        <w:rPr>
          <w:rFonts w:cs="Arial"/>
        </w:rPr>
        <w:t xml:space="preserve">, </w:t>
      </w:r>
      <w:hyperlink r:id="rId263" w:tgtFrame="_blank" w:tooltip="Zakon o spremembi in dopolnitvi Zakona o varstvu kulturne dediščine" w:history="1">
        <w:r w:rsidRPr="005B745E">
          <w:rPr>
            <w:rFonts w:cs="Arial"/>
          </w:rPr>
          <w:t>123/08</w:t>
        </w:r>
      </w:hyperlink>
      <w:r w:rsidRPr="005B745E">
        <w:rPr>
          <w:rFonts w:cs="Arial"/>
        </w:rPr>
        <w:t xml:space="preserve">, </w:t>
      </w:r>
      <w:hyperlink r:id="rId264" w:tgtFrame="_blank" w:tooltip="Avtentična razlaga prvega in drugega odstavka 39. člena Zakona o varstvu kulturne dediščine" w:history="1">
        <w:r w:rsidRPr="005B745E">
          <w:rPr>
            <w:rFonts w:cs="Arial"/>
          </w:rPr>
          <w:t>8/11</w:t>
        </w:r>
      </w:hyperlink>
      <w:r w:rsidRPr="005B745E">
        <w:rPr>
          <w:rFonts w:cs="Arial"/>
        </w:rPr>
        <w:t xml:space="preserve"> – ORZVKD39, </w:t>
      </w:r>
      <w:hyperlink r:id="rId265" w:tgtFrame="_blank" w:tooltip="Zakon o spremembah in dopolnitvah Zakona o varstvu kulturne dediščine" w:history="1">
        <w:r w:rsidRPr="005B745E">
          <w:rPr>
            <w:rFonts w:cs="Arial"/>
          </w:rPr>
          <w:t>90/12</w:t>
        </w:r>
      </w:hyperlink>
      <w:r w:rsidRPr="005B745E">
        <w:rPr>
          <w:rFonts w:cs="Arial"/>
        </w:rPr>
        <w:t xml:space="preserve">, </w:t>
      </w:r>
      <w:hyperlink r:id="rId266" w:tgtFrame="_blank" w:tooltip="Zakon o spremembah in dopolnitvah Zakona o varstvu kulturne dediščine" w:history="1">
        <w:r w:rsidRPr="005B745E">
          <w:rPr>
            <w:rFonts w:cs="Arial"/>
          </w:rPr>
          <w:t>111/13</w:t>
        </w:r>
      </w:hyperlink>
      <w:r w:rsidR="00136D7B" w:rsidRPr="005B745E">
        <w:rPr>
          <w:rFonts w:cs="Arial"/>
        </w:rPr>
        <w:t xml:space="preserve">, </w:t>
      </w:r>
      <w:hyperlink r:id="rId267" w:tgtFrame="_blank" w:tooltip="Zakon o spremembah in dopolnitvah Zakona o varstvu kulturne dediščine" w:history="1">
        <w:r w:rsidRPr="005B745E">
          <w:rPr>
            <w:rFonts w:cs="Arial"/>
          </w:rPr>
          <w:t>32/16</w:t>
        </w:r>
      </w:hyperlink>
      <w:r w:rsidR="00136D7B" w:rsidRPr="005B745E">
        <w:rPr>
          <w:rFonts w:cs="Arial"/>
        </w:rPr>
        <w:t xml:space="preserve"> in </w:t>
      </w:r>
      <w:r w:rsidR="00586DB6" w:rsidRPr="005B745E">
        <w:rPr>
          <w:rFonts w:cs="Arial"/>
        </w:rPr>
        <w:t xml:space="preserve">21/18 - </w:t>
      </w:r>
      <w:proofErr w:type="spellStart"/>
      <w:r w:rsidR="00136D7B" w:rsidRPr="005B745E">
        <w:rPr>
          <w:rFonts w:cs="Arial"/>
        </w:rPr>
        <w:t>ZNOrg</w:t>
      </w:r>
      <w:proofErr w:type="spellEnd"/>
      <w:r w:rsidRPr="005B745E">
        <w:rPr>
          <w:rFonts w:cs="Arial"/>
        </w:rPr>
        <w:t>),</w:t>
      </w:r>
    </w:p>
    <w:p w:rsidR="00B719BB" w:rsidRPr="005B745E" w:rsidRDefault="00B719BB" w:rsidP="00FD3413">
      <w:pPr>
        <w:numPr>
          <w:ilvl w:val="0"/>
          <w:numId w:val="5"/>
        </w:numPr>
        <w:spacing w:line="240" w:lineRule="atLeast"/>
        <w:ind w:left="714" w:hanging="357"/>
        <w:rPr>
          <w:rFonts w:cs="Arial"/>
        </w:rPr>
      </w:pPr>
      <w:r w:rsidRPr="005B745E">
        <w:rPr>
          <w:rFonts w:cs="Arial"/>
        </w:rPr>
        <w:t xml:space="preserve">ZVNDN: Zakon o varstvu pred naravnimi in drugimi nesrečami </w:t>
      </w:r>
      <w:r w:rsidR="003C45FF" w:rsidRPr="005B745E">
        <w:t xml:space="preserve">(Uradni list RS, št. </w:t>
      </w:r>
      <w:hyperlink r:id="rId268" w:tgtFrame="_blank" w:tooltip="Zakon o varstvu pred naravnimi in drugimi nesrečami (uradno prečiščeno besedilo)" w:history="1">
        <w:r w:rsidR="003C45FF" w:rsidRPr="005B745E">
          <w:t>51/06</w:t>
        </w:r>
      </w:hyperlink>
      <w:r w:rsidR="003C45FF" w:rsidRPr="005B745E">
        <w:t xml:space="preserve"> – uradno prečiščeno besedilo, </w:t>
      </w:r>
      <w:hyperlink r:id="rId269" w:tgtFrame="_blank" w:tooltip="Zakon o spremembah in dopolnitvah Zakona o varstvu pred naravnimi in drugimi nesrečami" w:history="1">
        <w:r w:rsidR="003C45FF" w:rsidRPr="005B745E">
          <w:t>97/10</w:t>
        </w:r>
      </w:hyperlink>
      <w:r w:rsidR="003C45FF" w:rsidRPr="005B745E">
        <w:t xml:space="preserve"> in </w:t>
      </w:r>
      <w:hyperlink r:id="rId270" w:tgtFrame="_blank" w:tooltip="Zakon o nevladnih organizacijah" w:history="1">
        <w:r w:rsidR="003C45FF" w:rsidRPr="005B745E">
          <w:t>21/18</w:t>
        </w:r>
      </w:hyperlink>
      <w:r w:rsidR="003C45FF" w:rsidRPr="005B745E">
        <w:t xml:space="preserve"> – </w:t>
      </w:r>
      <w:proofErr w:type="spellStart"/>
      <w:r w:rsidR="003C45FF" w:rsidRPr="005B745E">
        <w:t>ZNOrg</w:t>
      </w:r>
      <w:proofErr w:type="spellEnd"/>
      <w:r w:rsidR="003C45FF" w:rsidRPr="005B745E">
        <w:t>),</w:t>
      </w:r>
    </w:p>
    <w:p w:rsidR="00E77158" w:rsidRPr="005B745E" w:rsidRDefault="00567F04" w:rsidP="00FD3413">
      <w:pPr>
        <w:numPr>
          <w:ilvl w:val="0"/>
          <w:numId w:val="5"/>
        </w:numPr>
        <w:spacing w:line="240" w:lineRule="atLeast"/>
        <w:ind w:left="714" w:hanging="357"/>
        <w:rPr>
          <w:rFonts w:cs="Arial"/>
        </w:rPr>
      </w:pPr>
      <w:r w:rsidRPr="005B745E">
        <w:rPr>
          <w:rFonts w:cs="Arial"/>
          <w:lang w:val="it-IT"/>
        </w:rPr>
        <w:t xml:space="preserve">ZVO-1: </w:t>
      </w:r>
      <w:proofErr w:type="spellStart"/>
      <w:r w:rsidR="00E77158" w:rsidRPr="005B745E">
        <w:rPr>
          <w:rFonts w:cs="Arial"/>
          <w:lang w:val="it-IT"/>
        </w:rPr>
        <w:t>Zakon</w:t>
      </w:r>
      <w:proofErr w:type="spellEnd"/>
      <w:r w:rsidR="00E77158" w:rsidRPr="005B745E">
        <w:rPr>
          <w:rFonts w:cs="Arial"/>
          <w:lang w:val="it-IT"/>
        </w:rPr>
        <w:t xml:space="preserve"> o </w:t>
      </w:r>
      <w:proofErr w:type="spellStart"/>
      <w:r w:rsidR="00E77158" w:rsidRPr="005B745E">
        <w:rPr>
          <w:rFonts w:cs="Arial"/>
          <w:lang w:val="it-IT"/>
        </w:rPr>
        <w:t>varstvu</w:t>
      </w:r>
      <w:proofErr w:type="spellEnd"/>
      <w:r w:rsidR="00E77158" w:rsidRPr="005B745E">
        <w:rPr>
          <w:rFonts w:cs="Arial"/>
          <w:lang w:val="it-IT"/>
        </w:rPr>
        <w:t xml:space="preserve"> </w:t>
      </w:r>
      <w:proofErr w:type="spellStart"/>
      <w:r w:rsidR="00E77158" w:rsidRPr="005B745E">
        <w:rPr>
          <w:rFonts w:cs="Arial"/>
          <w:lang w:val="it-IT"/>
        </w:rPr>
        <w:t>okolja</w:t>
      </w:r>
      <w:proofErr w:type="spellEnd"/>
      <w:r w:rsidR="00E77158" w:rsidRPr="005B745E">
        <w:rPr>
          <w:rFonts w:cs="Arial"/>
          <w:lang w:val="it-IT"/>
        </w:rPr>
        <w:t xml:space="preserve"> (</w:t>
      </w:r>
      <w:proofErr w:type="spellStart"/>
      <w:r w:rsidR="00E77158" w:rsidRPr="005B745E">
        <w:rPr>
          <w:rFonts w:cs="Arial"/>
          <w:lang w:val="it-IT"/>
        </w:rPr>
        <w:t>Uradni</w:t>
      </w:r>
      <w:proofErr w:type="spellEnd"/>
      <w:r w:rsidR="00E77158" w:rsidRPr="005B745E">
        <w:rPr>
          <w:rFonts w:cs="Arial"/>
          <w:lang w:val="it-IT"/>
        </w:rPr>
        <w:t xml:space="preserve"> list RS, </w:t>
      </w:r>
      <w:proofErr w:type="spellStart"/>
      <w:r w:rsidR="00E77158" w:rsidRPr="005B745E">
        <w:rPr>
          <w:rFonts w:cs="Arial"/>
          <w:lang w:val="it-IT"/>
        </w:rPr>
        <w:t>št</w:t>
      </w:r>
      <w:proofErr w:type="spellEnd"/>
      <w:r w:rsidR="00E77158" w:rsidRPr="005B745E">
        <w:rPr>
          <w:rFonts w:cs="Arial"/>
          <w:lang w:val="it-IT"/>
        </w:rPr>
        <w:t xml:space="preserve">. </w:t>
      </w:r>
      <w:hyperlink r:id="rId271" w:tgtFrame="_blank" w:tooltip="Zakon o varstvu okolja (uradno prečiščeno besedilo)" w:history="1">
        <w:r w:rsidR="00E77158" w:rsidRPr="005B745E">
          <w:rPr>
            <w:rFonts w:cs="Arial"/>
          </w:rPr>
          <w:t>39/06</w:t>
        </w:r>
      </w:hyperlink>
      <w:r w:rsidR="00E77158" w:rsidRPr="005B745E">
        <w:rPr>
          <w:rFonts w:cs="Arial"/>
        </w:rPr>
        <w:t xml:space="preserve"> – uradno prečiščeno besedilo, </w:t>
      </w:r>
      <w:hyperlink r:id="rId272" w:tgtFrame="_blank" w:tooltip="Zakon o meteorološki dejavnosti" w:history="1">
        <w:r w:rsidR="00E77158" w:rsidRPr="005B745E">
          <w:rPr>
            <w:rFonts w:cs="Arial"/>
          </w:rPr>
          <w:t>49/06</w:t>
        </w:r>
      </w:hyperlink>
      <w:r w:rsidR="00E77158" w:rsidRPr="005B745E">
        <w:rPr>
          <w:rFonts w:cs="Arial"/>
        </w:rPr>
        <w:t xml:space="preserve"> – ZMetD, </w:t>
      </w:r>
      <w:hyperlink r:id="rId273" w:tgtFrame="_blank" w:tooltip="Odločba o delni razveljavitvi drugega odstavka 187. člena Zakona o varstvu okolja" w:history="1">
        <w:r w:rsidR="00E77158" w:rsidRPr="005B745E">
          <w:rPr>
            <w:rFonts w:cs="Arial"/>
          </w:rPr>
          <w:t>66/06</w:t>
        </w:r>
      </w:hyperlink>
      <w:r w:rsidR="00E77158" w:rsidRPr="005B745E">
        <w:rPr>
          <w:rFonts w:cs="Arial"/>
        </w:rPr>
        <w:t xml:space="preserve"> – </w:t>
      </w:r>
      <w:proofErr w:type="spellStart"/>
      <w:r w:rsidR="00E77158" w:rsidRPr="005B745E">
        <w:rPr>
          <w:rFonts w:cs="Arial"/>
        </w:rPr>
        <w:t>odl</w:t>
      </w:r>
      <w:proofErr w:type="spellEnd"/>
      <w:r w:rsidR="00E77158" w:rsidRPr="005B745E">
        <w:rPr>
          <w:rFonts w:cs="Arial"/>
        </w:rPr>
        <w:t xml:space="preserve">. US, </w:t>
      </w:r>
      <w:hyperlink r:id="rId274" w:tgtFrame="_blank" w:tooltip="Zakon o prostorskem načrtovanju" w:history="1">
        <w:r w:rsidR="00E77158" w:rsidRPr="005B745E">
          <w:rPr>
            <w:rFonts w:cs="Arial"/>
          </w:rPr>
          <w:t>33/07</w:t>
        </w:r>
      </w:hyperlink>
      <w:r w:rsidR="00E77158" w:rsidRPr="005B745E">
        <w:rPr>
          <w:rFonts w:cs="Arial"/>
        </w:rPr>
        <w:t xml:space="preserve"> – ZPNačrt, </w:t>
      </w:r>
      <w:hyperlink r:id="rId275" w:tgtFrame="_blank" w:tooltip="Zakon o spremembah in dopolnitvah Zakona o financiranju občin" w:history="1">
        <w:r w:rsidR="00E77158" w:rsidRPr="005B745E">
          <w:rPr>
            <w:rFonts w:cs="Arial"/>
          </w:rPr>
          <w:t>57/08</w:t>
        </w:r>
      </w:hyperlink>
      <w:r w:rsidR="00E77158" w:rsidRPr="005B745E">
        <w:rPr>
          <w:rFonts w:cs="Arial"/>
        </w:rPr>
        <w:t xml:space="preserve"> – ZFO-1A, </w:t>
      </w:r>
      <w:hyperlink r:id="rId276" w:tgtFrame="_blank" w:tooltip="Zakon o spremembah in dopolnitvah Zakona o varstvu okolja" w:history="1">
        <w:r w:rsidR="00E77158" w:rsidRPr="005B745E">
          <w:rPr>
            <w:rFonts w:cs="Arial"/>
          </w:rPr>
          <w:t>70/08</w:t>
        </w:r>
      </w:hyperlink>
      <w:r w:rsidR="00E77158" w:rsidRPr="005B745E">
        <w:rPr>
          <w:rFonts w:cs="Arial"/>
        </w:rPr>
        <w:t xml:space="preserve">, </w:t>
      </w:r>
      <w:hyperlink r:id="rId277" w:tgtFrame="_blank" w:tooltip="Zakon o spremembah in dopolnitvah Zakona o varstvu okolja" w:history="1">
        <w:r w:rsidR="00E77158" w:rsidRPr="005B745E">
          <w:rPr>
            <w:rFonts w:cs="Arial"/>
          </w:rPr>
          <w:t>108/09</w:t>
        </w:r>
      </w:hyperlink>
      <w:r w:rsidR="00E77158" w:rsidRPr="005B745E">
        <w:rPr>
          <w:rFonts w:cs="Arial"/>
        </w:rPr>
        <w:t xml:space="preserve">, </w:t>
      </w:r>
      <w:hyperlink r:id="rId278" w:tgtFrame="_blank" w:tooltip="Zakon o spremembah in dopolnitvah Zakona o prostorskem načrtovanju" w:history="1">
        <w:r w:rsidR="00E77158" w:rsidRPr="005B745E">
          <w:rPr>
            <w:rFonts w:cs="Arial"/>
          </w:rPr>
          <w:t>108/09</w:t>
        </w:r>
      </w:hyperlink>
      <w:r w:rsidR="00E77158" w:rsidRPr="005B745E">
        <w:rPr>
          <w:rFonts w:cs="Arial"/>
        </w:rPr>
        <w:t xml:space="preserve"> </w:t>
      </w:r>
      <w:r w:rsidR="00E77158" w:rsidRPr="005B745E">
        <w:rPr>
          <w:rFonts w:cs="Arial"/>
        </w:rPr>
        <w:lastRenderedPageBreak/>
        <w:t xml:space="preserve">– ZPNačrt-A, </w:t>
      </w:r>
      <w:hyperlink r:id="rId279" w:tgtFrame="_blank" w:tooltip="Zakon o spremembah Zakona o varstvu okolja" w:history="1">
        <w:r w:rsidR="00E77158" w:rsidRPr="005B745E">
          <w:rPr>
            <w:rFonts w:cs="Arial"/>
          </w:rPr>
          <w:t>48/12</w:t>
        </w:r>
      </w:hyperlink>
      <w:r w:rsidR="00E77158" w:rsidRPr="005B745E">
        <w:rPr>
          <w:rFonts w:cs="Arial"/>
        </w:rPr>
        <w:t xml:space="preserve">, </w:t>
      </w:r>
      <w:hyperlink r:id="rId280" w:tgtFrame="_blank" w:tooltip="Zakon o spremembah in dopolnitvah Zakona o varstvu okolja" w:history="1">
        <w:r w:rsidR="00E77158" w:rsidRPr="005B745E">
          <w:rPr>
            <w:rFonts w:cs="Arial"/>
          </w:rPr>
          <w:t>57/12</w:t>
        </w:r>
      </w:hyperlink>
      <w:r w:rsidR="00E77158" w:rsidRPr="005B745E">
        <w:rPr>
          <w:rFonts w:cs="Arial"/>
        </w:rPr>
        <w:t xml:space="preserve">, </w:t>
      </w:r>
      <w:hyperlink r:id="rId281" w:tgtFrame="_blank" w:tooltip="Zakon o spremembah in dopolnitvah Zakona o varstvu okolja" w:history="1">
        <w:r w:rsidR="00E77158" w:rsidRPr="005B745E">
          <w:rPr>
            <w:rFonts w:cs="Arial"/>
          </w:rPr>
          <w:t>92/13</w:t>
        </w:r>
      </w:hyperlink>
      <w:r w:rsidR="00E77158" w:rsidRPr="005B745E">
        <w:rPr>
          <w:rFonts w:cs="Arial"/>
        </w:rPr>
        <w:t xml:space="preserve">, </w:t>
      </w:r>
      <w:hyperlink r:id="rId282" w:tgtFrame="_blank" w:tooltip="Zakon o spremembah Zakona o varstvu okolja" w:history="1">
        <w:r w:rsidR="00E77158" w:rsidRPr="005B745E">
          <w:rPr>
            <w:rFonts w:cs="Arial"/>
          </w:rPr>
          <w:t>56/15</w:t>
        </w:r>
      </w:hyperlink>
      <w:r w:rsidR="00E77158" w:rsidRPr="005B745E">
        <w:rPr>
          <w:rFonts w:cs="Arial"/>
        </w:rPr>
        <w:t xml:space="preserve">, </w:t>
      </w:r>
      <w:hyperlink r:id="rId283" w:tgtFrame="_blank" w:tooltip="Zakon o spremembah Zakona o spremembah in dopolnitvah Zakona o varstvu okolja" w:history="1">
        <w:r w:rsidR="00E77158" w:rsidRPr="005B745E">
          <w:rPr>
            <w:rFonts w:cs="Arial"/>
          </w:rPr>
          <w:t>102/15</w:t>
        </w:r>
      </w:hyperlink>
      <w:r w:rsidR="00E77158" w:rsidRPr="005B745E">
        <w:rPr>
          <w:rFonts w:cs="Arial"/>
        </w:rPr>
        <w:t xml:space="preserve">, </w:t>
      </w:r>
      <w:hyperlink r:id="rId284" w:tgtFrame="_blank" w:tooltip="Zakon o spremembah in dopolnitvah Zakona o varstvu okolja" w:history="1">
        <w:r w:rsidR="00E77158" w:rsidRPr="005B745E">
          <w:rPr>
            <w:rFonts w:cs="Arial"/>
          </w:rPr>
          <w:t>30/16</w:t>
        </w:r>
      </w:hyperlink>
      <w:r w:rsidR="007048FD" w:rsidRPr="005B745E">
        <w:rPr>
          <w:rFonts w:cs="Arial"/>
        </w:rPr>
        <w:t xml:space="preserve">, </w:t>
      </w:r>
      <w:hyperlink r:id="rId285" w:tgtFrame="_blank" w:tooltip="Gradbeni zakon" w:history="1">
        <w:r w:rsidR="00E77158" w:rsidRPr="005B745E">
          <w:rPr>
            <w:rFonts w:cs="Arial"/>
          </w:rPr>
          <w:t>61/17</w:t>
        </w:r>
      </w:hyperlink>
      <w:r w:rsidR="00E77158" w:rsidRPr="005B745E">
        <w:rPr>
          <w:rFonts w:cs="Arial"/>
        </w:rPr>
        <w:t xml:space="preserve"> – GZ</w:t>
      </w:r>
      <w:r w:rsidR="007048FD" w:rsidRPr="005B745E">
        <w:rPr>
          <w:rFonts w:cs="Arial"/>
        </w:rPr>
        <w:t xml:space="preserve">, </w:t>
      </w:r>
      <w:hyperlink r:id="rId286" w:tgtFrame="_blank" w:tooltip="Zakon o nevladnih organizacijah" w:history="1">
        <w:r w:rsidR="007048FD" w:rsidRPr="005B745E">
          <w:rPr>
            <w:rFonts w:cs="Arial"/>
          </w:rPr>
          <w:t>21/18</w:t>
        </w:r>
      </w:hyperlink>
      <w:r w:rsidR="007048FD" w:rsidRPr="005B745E">
        <w:rPr>
          <w:rFonts w:cs="Arial"/>
        </w:rPr>
        <w:t xml:space="preserve"> – </w:t>
      </w:r>
      <w:proofErr w:type="spellStart"/>
      <w:r w:rsidR="007048FD" w:rsidRPr="005B745E">
        <w:rPr>
          <w:rFonts w:cs="Arial"/>
        </w:rPr>
        <w:t>ZNOrg</w:t>
      </w:r>
      <w:proofErr w:type="spellEnd"/>
      <w:r w:rsidR="007048FD" w:rsidRPr="005B745E">
        <w:rPr>
          <w:rFonts w:cs="Arial"/>
        </w:rPr>
        <w:t xml:space="preserve"> in </w:t>
      </w:r>
      <w:hyperlink r:id="rId287" w:tgtFrame="_blank" w:tooltip="Zakon o interventnih ukrepih pri ravnanju s komunalno odpadno embalažo in z odpadnimi nagrobnimi svečami" w:history="1">
        <w:r w:rsidR="007048FD" w:rsidRPr="005B745E">
          <w:rPr>
            <w:rFonts w:cs="Arial"/>
          </w:rPr>
          <w:t>84/18</w:t>
        </w:r>
      </w:hyperlink>
      <w:r w:rsidR="007048FD" w:rsidRPr="005B745E">
        <w:rPr>
          <w:rFonts w:cs="Arial"/>
        </w:rPr>
        <w:t xml:space="preserve"> – ZIURKOE</w:t>
      </w:r>
      <w:r w:rsidR="00E77158" w:rsidRPr="005B745E">
        <w:rPr>
          <w:rFonts w:cs="Arial"/>
        </w:rPr>
        <w:t>),</w:t>
      </w:r>
    </w:p>
    <w:p w:rsidR="00D3249F" w:rsidRPr="005B745E" w:rsidRDefault="00D3249F" w:rsidP="00FD3413">
      <w:pPr>
        <w:numPr>
          <w:ilvl w:val="0"/>
          <w:numId w:val="5"/>
        </w:numPr>
        <w:spacing w:line="240" w:lineRule="atLeast"/>
        <w:ind w:left="714" w:hanging="357"/>
        <w:rPr>
          <w:rFonts w:cs="Arial"/>
        </w:rPr>
      </w:pPr>
      <w:r w:rsidRPr="005B745E">
        <w:rPr>
          <w:rFonts w:cs="Arial"/>
        </w:rPr>
        <w:t xml:space="preserve">ZVOP-1: Zakon o varstvu osebnih podatkov (Uradni list RS, št. </w:t>
      </w:r>
      <w:hyperlink r:id="rId288" w:tgtFrame="_blank" w:tooltip="Zakon o varstvu osebnih podatkov (uradno prečiščeno besedilo)" w:history="1">
        <w:r w:rsidRPr="005B745E">
          <w:rPr>
            <w:rFonts w:cs="Arial"/>
          </w:rPr>
          <w:t>94/07</w:t>
        </w:r>
      </w:hyperlink>
      <w:r w:rsidRPr="005B745E">
        <w:rPr>
          <w:rFonts w:cs="Arial"/>
        </w:rPr>
        <w:t xml:space="preserve"> – uradno prečiščeno besedilo)</w:t>
      </w:r>
      <w:r w:rsidR="00B279DC" w:rsidRPr="005B745E">
        <w:rPr>
          <w:rFonts w:cs="Arial"/>
        </w:rPr>
        <w:t>,</w:t>
      </w:r>
    </w:p>
    <w:p w:rsidR="002627B6" w:rsidRPr="005B745E" w:rsidRDefault="00614D04" w:rsidP="00FD3413">
      <w:pPr>
        <w:numPr>
          <w:ilvl w:val="0"/>
          <w:numId w:val="5"/>
        </w:numPr>
        <w:spacing w:line="240" w:lineRule="atLeast"/>
        <w:ind w:left="714" w:hanging="357"/>
        <w:rPr>
          <w:rFonts w:cs="Arial"/>
        </w:rPr>
      </w:pPr>
      <w:r w:rsidRPr="005B745E">
        <w:rPr>
          <w:rFonts w:cs="Arial"/>
        </w:rPr>
        <w:t xml:space="preserve">ZVPot: </w:t>
      </w:r>
      <w:r w:rsidR="002627B6" w:rsidRPr="005B745E">
        <w:rPr>
          <w:rFonts w:cs="Arial"/>
        </w:rPr>
        <w:t xml:space="preserve">Zakon o varstvu potrošnikov (Uradni list RS, št. </w:t>
      </w:r>
      <w:hyperlink r:id="rId289" w:tgtFrame="_blank" w:tooltip="Zakon o varstvu potrošnikov (uradno prečiščeno besedilo)" w:history="1">
        <w:r w:rsidR="002627B6" w:rsidRPr="005B745E">
          <w:rPr>
            <w:rFonts w:cs="Arial"/>
          </w:rPr>
          <w:t>98/04</w:t>
        </w:r>
      </w:hyperlink>
      <w:r w:rsidR="002627B6" w:rsidRPr="005B745E">
        <w:rPr>
          <w:rFonts w:cs="Arial"/>
        </w:rPr>
        <w:t xml:space="preserve"> – uradno prečiščeno besedilo, </w:t>
      </w:r>
      <w:hyperlink r:id="rId290" w:tgtFrame="_blank" w:tooltip="Zakon o uvedbi eura" w:history="1">
        <w:r w:rsidR="002627B6" w:rsidRPr="005B745E">
          <w:rPr>
            <w:rFonts w:cs="Arial"/>
          </w:rPr>
          <w:t>114/06</w:t>
        </w:r>
      </w:hyperlink>
      <w:r w:rsidR="002627B6" w:rsidRPr="005B745E">
        <w:rPr>
          <w:rFonts w:cs="Arial"/>
        </w:rPr>
        <w:t xml:space="preserve"> – ZUE, </w:t>
      </w:r>
      <w:hyperlink r:id="rId291" w:tgtFrame="_blank" w:tooltip="Zakon o spremembah in dopolnitvah Zakona o varstvu potrošnikov" w:history="1">
        <w:r w:rsidR="002627B6" w:rsidRPr="005B745E">
          <w:rPr>
            <w:rFonts w:cs="Arial"/>
          </w:rPr>
          <w:t>126/07</w:t>
        </w:r>
      </w:hyperlink>
      <w:r w:rsidR="002627B6" w:rsidRPr="005B745E">
        <w:rPr>
          <w:rFonts w:cs="Arial"/>
        </w:rPr>
        <w:t xml:space="preserve">, </w:t>
      </w:r>
      <w:hyperlink r:id="rId292" w:tgtFrame="_blank" w:tooltip="Zakon o spremembah in dopolnitvah Zakona o varstvu potrošnikov" w:history="1">
        <w:r w:rsidR="002627B6" w:rsidRPr="005B745E">
          <w:rPr>
            <w:rFonts w:cs="Arial"/>
          </w:rPr>
          <w:t>86/09</w:t>
        </w:r>
      </w:hyperlink>
      <w:r w:rsidR="002627B6" w:rsidRPr="005B745E">
        <w:rPr>
          <w:rFonts w:cs="Arial"/>
        </w:rPr>
        <w:t xml:space="preserve">, </w:t>
      </w:r>
      <w:hyperlink r:id="rId293" w:tgtFrame="_blank" w:tooltip="Zakon o spremembah in dopolnitvah Zakona o varstvu potrošnikov" w:history="1">
        <w:r w:rsidR="002627B6" w:rsidRPr="005B745E">
          <w:rPr>
            <w:rFonts w:cs="Arial"/>
          </w:rPr>
          <w:t>78/11</w:t>
        </w:r>
      </w:hyperlink>
      <w:r w:rsidR="002627B6" w:rsidRPr="005B745E">
        <w:rPr>
          <w:rFonts w:cs="Arial"/>
        </w:rPr>
        <w:t xml:space="preserve">, </w:t>
      </w:r>
      <w:hyperlink r:id="rId294" w:tgtFrame="_blank" w:tooltip="Zakon o spremembah in dopolnitvah Zakona o varstvu potrošnikov" w:history="1">
        <w:r w:rsidR="002627B6" w:rsidRPr="005B745E">
          <w:rPr>
            <w:rFonts w:cs="Arial"/>
          </w:rPr>
          <w:t>38/14</w:t>
        </w:r>
      </w:hyperlink>
      <w:r w:rsidR="002627B6" w:rsidRPr="005B745E">
        <w:rPr>
          <w:rFonts w:cs="Arial"/>
        </w:rPr>
        <w:t xml:space="preserve">, </w:t>
      </w:r>
      <w:hyperlink r:id="rId295" w:tgtFrame="_blank" w:tooltip="Zakon o spremembi Zakona o varstvu potrošnikov" w:history="1">
        <w:r w:rsidR="002627B6" w:rsidRPr="005B745E">
          <w:rPr>
            <w:rFonts w:cs="Arial"/>
          </w:rPr>
          <w:t>19/15</w:t>
        </w:r>
      </w:hyperlink>
      <w:r w:rsidR="00A80C8C" w:rsidRPr="005B745E">
        <w:rPr>
          <w:rFonts w:cs="Arial"/>
        </w:rPr>
        <w:t xml:space="preserve">, </w:t>
      </w:r>
      <w:hyperlink r:id="rId296" w:tgtFrame="_blank" w:tooltip="Zakon o kolektivnih tožbah" w:history="1">
        <w:r w:rsidR="002627B6" w:rsidRPr="005B745E">
          <w:rPr>
            <w:rFonts w:cs="Arial"/>
          </w:rPr>
          <w:t>55/17</w:t>
        </w:r>
      </w:hyperlink>
      <w:r w:rsidR="00044AFF" w:rsidRPr="005B745E">
        <w:rPr>
          <w:rFonts w:cs="Arial"/>
        </w:rPr>
        <w:t xml:space="preserve"> – </w:t>
      </w:r>
      <w:proofErr w:type="spellStart"/>
      <w:r w:rsidR="00044AFF" w:rsidRPr="005B745E">
        <w:rPr>
          <w:rFonts w:cs="Arial"/>
        </w:rPr>
        <w:t>ZKolT</w:t>
      </w:r>
      <w:proofErr w:type="spellEnd"/>
      <w:r w:rsidR="00A80C8C" w:rsidRPr="005B745E">
        <w:rPr>
          <w:rFonts w:cs="Arial"/>
        </w:rPr>
        <w:t xml:space="preserve"> in 31/18</w:t>
      </w:r>
      <w:r w:rsidR="00044AFF" w:rsidRPr="005B745E">
        <w:rPr>
          <w:rFonts w:cs="Arial"/>
        </w:rPr>
        <w:t>),</w:t>
      </w:r>
    </w:p>
    <w:p w:rsidR="00DC3677" w:rsidRPr="005B745E" w:rsidRDefault="00DC3677" w:rsidP="00FD3413">
      <w:pPr>
        <w:numPr>
          <w:ilvl w:val="0"/>
          <w:numId w:val="5"/>
        </w:numPr>
        <w:spacing w:line="240" w:lineRule="atLeast"/>
        <w:ind w:left="714" w:hanging="357"/>
        <w:rPr>
          <w:rFonts w:cs="Arial"/>
        </w:rPr>
      </w:pPr>
      <w:r w:rsidRPr="005B745E">
        <w:rPr>
          <w:rFonts w:cs="Arial"/>
        </w:rPr>
        <w:t xml:space="preserve">ZVPoz: Zakon o varstvu pred požarom (Uradni list RS, št. </w:t>
      </w:r>
      <w:hyperlink r:id="rId297" w:tgtFrame="_blank" w:tooltip="Zakon o varstvu pred požarom (uradno prečiščeno besedilo)" w:history="1">
        <w:r w:rsidRPr="005B745E">
          <w:rPr>
            <w:rFonts w:cs="Arial"/>
          </w:rPr>
          <w:t>3/07</w:t>
        </w:r>
      </w:hyperlink>
      <w:r w:rsidRPr="005B745E">
        <w:rPr>
          <w:rFonts w:cs="Arial"/>
        </w:rPr>
        <w:t xml:space="preserve"> – uradno prečiščeno besedilo, </w:t>
      </w:r>
      <w:hyperlink r:id="rId298" w:tgtFrame="_blank" w:tooltip="Zakon o spremembah in dopolnitvah Zakona o varstvu pred požarom" w:history="1">
        <w:r w:rsidRPr="005B745E">
          <w:rPr>
            <w:rFonts w:cs="Arial"/>
          </w:rPr>
          <w:t>9/11</w:t>
        </w:r>
      </w:hyperlink>
      <w:r w:rsidRPr="005B745E">
        <w:rPr>
          <w:rFonts w:cs="Arial"/>
        </w:rPr>
        <w:t xml:space="preserve">, </w:t>
      </w:r>
      <w:hyperlink r:id="rId299" w:tgtFrame="_blank" w:tooltip="Zakon o spremembah in dopolnitvah Zakona o varstvu pred požarom" w:history="1">
        <w:r w:rsidRPr="005B745E">
          <w:rPr>
            <w:rFonts w:cs="Arial"/>
          </w:rPr>
          <w:t>83/12</w:t>
        </w:r>
      </w:hyperlink>
      <w:r w:rsidRPr="005B745E">
        <w:rPr>
          <w:rFonts w:cs="Arial"/>
        </w:rPr>
        <w:t xml:space="preserve"> in </w:t>
      </w:r>
      <w:hyperlink r:id="rId300" w:tgtFrame="_blank" w:tooltip="Gradbeni zakon" w:history="1">
        <w:r w:rsidRPr="005B745E">
          <w:rPr>
            <w:rFonts w:cs="Arial"/>
          </w:rPr>
          <w:t>61/17</w:t>
        </w:r>
      </w:hyperlink>
      <w:r w:rsidRPr="005B745E">
        <w:rPr>
          <w:rFonts w:cs="Arial"/>
        </w:rPr>
        <w:t xml:space="preserve"> – GZ),</w:t>
      </w:r>
    </w:p>
    <w:p w:rsidR="00770906" w:rsidRPr="005B745E" w:rsidRDefault="00770906" w:rsidP="00FD3413">
      <w:pPr>
        <w:numPr>
          <w:ilvl w:val="0"/>
          <w:numId w:val="5"/>
        </w:numPr>
        <w:spacing w:line="240" w:lineRule="atLeast"/>
        <w:ind w:left="714" w:hanging="357"/>
        <w:rPr>
          <w:rFonts w:cs="Arial"/>
        </w:rPr>
      </w:pPr>
      <w:r w:rsidRPr="005B745E">
        <w:rPr>
          <w:rFonts w:cs="Arial"/>
        </w:rPr>
        <w:t xml:space="preserve">ZVU: </w:t>
      </w:r>
      <w:r w:rsidRPr="005B745E">
        <w:t xml:space="preserve">Zakon o varstvu pred utopitvami (Uradni list RS, št. </w:t>
      </w:r>
      <w:hyperlink r:id="rId301" w:tgtFrame="_blank" w:tooltip="Zakon o varstvu pred utopitvami (uradno prečiščeno besedilo)" w:history="1">
        <w:r w:rsidRPr="005B745E">
          <w:t>42/07</w:t>
        </w:r>
      </w:hyperlink>
      <w:r w:rsidRPr="005B745E">
        <w:t xml:space="preserve"> – uradno prečiščeno besedilo in </w:t>
      </w:r>
      <w:hyperlink r:id="rId302" w:tgtFrame="_blank" w:tooltip="Zakon o dopolnitvah Zakona o varstvu pred utopitvami" w:history="1">
        <w:r w:rsidRPr="005B745E">
          <w:t>9/11</w:t>
        </w:r>
      </w:hyperlink>
      <w:r w:rsidRPr="005B745E">
        <w:t>),</w:t>
      </w:r>
    </w:p>
    <w:p w:rsidR="00534351" w:rsidRPr="005B745E" w:rsidRDefault="00534351" w:rsidP="00FD3413">
      <w:pPr>
        <w:numPr>
          <w:ilvl w:val="0"/>
          <w:numId w:val="5"/>
        </w:numPr>
        <w:spacing w:line="240" w:lineRule="atLeast"/>
        <w:ind w:left="714" w:hanging="357"/>
        <w:rPr>
          <w:rFonts w:cs="Arial"/>
          <w:lang w:val="it-IT"/>
        </w:rPr>
      </w:pPr>
      <w:r w:rsidRPr="005B745E">
        <w:rPr>
          <w:rFonts w:cs="Arial"/>
          <w:lang w:val="it-IT"/>
        </w:rPr>
        <w:t xml:space="preserve">ZVZD-1: </w:t>
      </w:r>
      <w:proofErr w:type="spellStart"/>
      <w:r w:rsidRPr="005B745E">
        <w:rPr>
          <w:rFonts w:cs="Arial"/>
          <w:lang w:val="it-IT"/>
        </w:rPr>
        <w:t>Zakon</w:t>
      </w:r>
      <w:proofErr w:type="spellEnd"/>
      <w:r w:rsidRPr="005B745E">
        <w:rPr>
          <w:rFonts w:cs="Arial"/>
          <w:lang w:val="it-IT"/>
        </w:rPr>
        <w:t xml:space="preserve"> o </w:t>
      </w:r>
      <w:proofErr w:type="spellStart"/>
      <w:r w:rsidRPr="005B745E">
        <w:rPr>
          <w:rFonts w:cs="Arial"/>
          <w:lang w:val="it-IT"/>
        </w:rPr>
        <w:t>varnosti</w:t>
      </w:r>
      <w:proofErr w:type="spellEnd"/>
      <w:r w:rsidRPr="005B745E">
        <w:rPr>
          <w:rFonts w:cs="Arial"/>
          <w:lang w:val="it-IT"/>
        </w:rPr>
        <w:t xml:space="preserve"> in </w:t>
      </w:r>
      <w:proofErr w:type="spellStart"/>
      <w:r w:rsidRPr="005B745E">
        <w:rPr>
          <w:rFonts w:cs="Arial"/>
          <w:lang w:val="it-IT"/>
        </w:rPr>
        <w:t>zdravju</w:t>
      </w:r>
      <w:proofErr w:type="spellEnd"/>
      <w:r w:rsidRPr="005B745E">
        <w:rPr>
          <w:rFonts w:cs="Arial"/>
          <w:lang w:val="it-IT"/>
        </w:rPr>
        <w:t xml:space="preserve"> </w:t>
      </w:r>
      <w:proofErr w:type="spellStart"/>
      <w:r w:rsidRPr="005B745E">
        <w:rPr>
          <w:rFonts w:cs="Arial"/>
          <w:lang w:val="it-IT"/>
        </w:rPr>
        <w:t>pri</w:t>
      </w:r>
      <w:proofErr w:type="spellEnd"/>
      <w:r w:rsidRPr="005B745E">
        <w:rPr>
          <w:rFonts w:cs="Arial"/>
          <w:lang w:val="it-IT"/>
        </w:rPr>
        <w:t xml:space="preserve"> </w:t>
      </w:r>
      <w:proofErr w:type="spellStart"/>
      <w:r w:rsidRPr="005B745E">
        <w:rPr>
          <w:rFonts w:cs="Arial"/>
          <w:lang w:val="it-IT"/>
        </w:rPr>
        <w:t>delu</w:t>
      </w:r>
      <w:proofErr w:type="spellEnd"/>
      <w:r w:rsidRPr="005B745E">
        <w:rPr>
          <w:rFonts w:cs="Arial"/>
          <w:lang w:val="it-IT"/>
        </w:rPr>
        <w:t xml:space="preserve"> (</w:t>
      </w:r>
      <w:proofErr w:type="spellStart"/>
      <w:r w:rsidRPr="005B745E">
        <w:rPr>
          <w:rFonts w:cs="Arial"/>
          <w:lang w:val="it-IT"/>
        </w:rPr>
        <w:t>Uradni</w:t>
      </w:r>
      <w:proofErr w:type="spellEnd"/>
      <w:r w:rsidRPr="005B745E">
        <w:rPr>
          <w:rFonts w:cs="Arial"/>
          <w:lang w:val="it-IT"/>
        </w:rPr>
        <w:t xml:space="preserve"> list RS, </w:t>
      </w:r>
      <w:proofErr w:type="spellStart"/>
      <w:r w:rsidRPr="005B745E">
        <w:rPr>
          <w:rFonts w:cs="Arial"/>
          <w:lang w:val="it-IT"/>
        </w:rPr>
        <w:t>št</w:t>
      </w:r>
      <w:proofErr w:type="spellEnd"/>
      <w:r w:rsidRPr="005B745E">
        <w:rPr>
          <w:rFonts w:cs="Arial"/>
          <w:lang w:val="it-IT"/>
        </w:rPr>
        <w:t xml:space="preserve">. </w:t>
      </w:r>
      <w:hyperlink r:id="rId303" w:tgtFrame="_blank" w:tooltip="Zakon o varnosti in zdravju pri delu (ZVZD-1)" w:history="1">
        <w:r w:rsidRPr="005B745E">
          <w:rPr>
            <w:rFonts w:cs="Arial"/>
          </w:rPr>
          <w:t>43/11</w:t>
        </w:r>
      </w:hyperlink>
      <w:r w:rsidRPr="005B745E">
        <w:rPr>
          <w:rFonts w:cs="Arial"/>
        </w:rPr>
        <w:t>),</w:t>
      </w:r>
    </w:p>
    <w:p w:rsidR="00C90D96" w:rsidRPr="00B5269E" w:rsidRDefault="00C90D96" w:rsidP="00FD3413">
      <w:pPr>
        <w:numPr>
          <w:ilvl w:val="0"/>
          <w:numId w:val="5"/>
        </w:numPr>
        <w:spacing w:line="240" w:lineRule="atLeast"/>
        <w:ind w:left="714" w:hanging="357"/>
        <w:rPr>
          <w:rFonts w:cs="Arial"/>
        </w:rPr>
      </w:pPr>
      <w:r w:rsidRPr="00B5269E">
        <w:rPr>
          <w:rFonts w:cs="Arial"/>
        </w:rPr>
        <w:t>ZVZelP-1: Zakon o varnosti v železniškem prometu (Uradni list RS, št. 30/18),</w:t>
      </w:r>
    </w:p>
    <w:p w:rsidR="00B5269E" w:rsidRPr="00B5269E" w:rsidRDefault="00EB5CB7" w:rsidP="00B5269E">
      <w:pPr>
        <w:numPr>
          <w:ilvl w:val="0"/>
          <w:numId w:val="5"/>
        </w:numPr>
        <w:rPr>
          <w:rFonts w:ascii="Times New Roman" w:hAnsi="Times New Roman"/>
        </w:rPr>
      </w:pPr>
      <w:r w:rsidRPr="00B5269E">
        <w:rPr>
          <w:rFonts w:cs="Arial"/>
        </w:rPr>
        <w:t xml:space="preserve">ZZdrS: </w:t>
      </w:r>
      <w:r w:rsidR="004A5563" w:rsidRPr="00B5269E">
        <w:rPr>
          <w:rFonts w:cs="Arial"/>
        </w:rPr>
        <w:t xml:space="preserve">Zakon o zdravniški službi </w:t>
      </w:r>
      <w:r w:rsidR="00B5269E" w:rsidRPr="00B5269E">
        <w:t xml:space="preserve">(Uradni list RS, št. </w:t>
      </w:r>
      <w:hyperlink r:id="rId304" w:tgtFrame="_blank" w:tooltip="Zakon o zdravniški službi (uradno prečiščeno besedilo)" w:history="1">
        <w:r w:rsidR="00B5269E" w:rsidRPr="00B5269E">
          <w:rPr>
            <w:rStyle w:val="Hiperpovezava"/>
            <w:color w:val="auto"/>
            <w:u w:val="none"/>
          </w:rPr>
          <w:t>72/06</w:t>
        </w:r>
      </w:hyperlink>
      <w:r w:rsidR="00B5269E" w:rsidRPr="00B5269E">
        <w:t xml:space="preserve"> – uradno prečiščeno besedilo, </w:t>
      </w:r>
      <w:hyperlink r:id="rId305" w:tgtFrame="_blank" w:tooltip="Zakon o pacientovih pravicah" w:history="1">
        <w:r w:rsidR="00B5269E" w:rsidRPr="00B5269E">
          <w:rPr>
            <w:rStyle w:val="Hiperpovezava"/>
            <w:color w:val="auto"/>
            <w:u w:val="none"/>
          </w:rPr>
          <w:t>15/08</w:t>
        </w:r>
      </w:hyperlink>
      <w:r w:rsidR="00B5269E" w:rsidRPr="00B5269E">
        <w:t xml:space="preserve"> – </w:t>
      </w:r>
      <w:proofErr w:type="spellStart"/>
      <w:r w:rsidR="00B5269E" w:rsidRPr="00B5269E">
        <w:t>ZPacP</w:t>
      </w:r>
      <w:proofErr w:type="spellEnd"/>
      <w:r w:rsidR="00B5269E" w:rsidRPr="00B5269E">
        <w:t xml:space="preserve">, </w:t>
      </w:r>
      <w:hyperlink r:id="rId306" w:tgtFrame="_blank" w:tooltip="Zakon o spremembah in dopolnitvah Zakona o zdravniški službi" w:history="1">
        <w:r w:rsidR="00B5269E" w:rsidRPr="00B5269E">
          <w:rPr>
            <w:rStyle w:val="Hiperpovezava"/>
            <w:color w:val="auto"/>
            <w:u w:val="none"/>
          </w:rPr>
          <w:t>58/08</w:t>
        </w:r>
      </w:hyperlink>
      <w:r w:rsidR="00B5269E" w:rsidRPr="00B5269E">
        <w:t xml:space="preserve">, </w:t>
      </w:r>
      <w:hyperlink r:id="rId307" w:tgtFrame="_blank" w:tooltip="Zakon o priznavanju poklicnih kvalifikacij zdravnik, zdravnik specialist, doktor dentalne medicine in doktor dentalne medicine specialist" w:history="1">
        <w:r w:rsidR="00B5269E" w:rsidRPr="00B5269E">
          <w:rPr>
            <w:rStyle w:val="Hiperpovezava"/>
            <w:color w:val="auto"/>
            <w:u w:val="none"/>
          </w:rPr>
          <w:t>107/10</w:t>
        </w:r>
      </w:hyperlink>
      <w:r w:rsidR="00B5269E" w:rsidRPr="00B5269E">
        <w:t xml:space="preserve"> – ZPPKZ, </w:t>
      </w:r>
      <w:hyperlink r:id="rId308" w:tgtFrame="_blank" w:tooltip="Zakon za uravnoteženje javnih financ" w:history="1">
        <w:r w:rsidR="00B5269E" w:rsidRPr="00B5269E">
          <w:rPr>
            <w:rStyle w:val="Hiperpovezava"/>
            <w:color w:val="auto"/>
            <w:u w:val="none"/>
          </w:rPr>
          <w:t>40/12</w:t>
        </w:r>
      </w:hyperlink>
      <w:r w:rsidR="00B5269E" w:rsidRPr="00B5269E">
        <w:t xml:space="preserve"> – ZUJF, </w:t>
      </w:r>
      <w:hyperlink r:id="rId309" w:tgtFrame="_blank" w:tooltip="Zakon o spremembah in dopolnitvah določenih zakonov s področja zdravstvene dejavnosti" w:history="1">
        <w:r w:rsidR="00B5269E" w:rsidRPr="00B5269E">
          <w:rPr>
            <w:rStyle w:val="Hiperpovezava"/>
            <w:color w:val="auto"/>
            <w:u w:val="none"/>
          </w:rPr>
          <w:t>88/16</w:t>
        </w:r>
      </w:hyperlink>
      <w:r w:rsidR="00B5269E" w:rsidRPr="00B5269E">
        <w:t xml:space="preserve"> – </w:t>
      </w:r>
      <w:proofErr w:type="spellStart"/>
      <w:r w:rsidR="00B5269E" w:rsidRPr="00B5269E">
        <w:t>ZdZPZD</w:t>
      </w:r>
      <w:proofErr w:type="spellEnd"/>
      <w:r w:rsidR="00B5269E" w:rsidRPr="00B5269E">
        <w:t xml:space="preserve">, </w:t>
      </w:r>
      <w:hyperlink r:id="rId310" w:tgtFrame="_blank" w:tooltip="Zakon o spremembah in dopolnitvah Zakona o zdravniški službi" w:history="1">
        <w:r w:rsidR="00B5269E" w:rsidRPr="00B5269E">
          <w:rPr>
            <w:rStyle w:val="Hiperpovezava"/>
            <w:color w:val="auto"/>
            <w:u w:val="none"/>
          </w:rPr>
          <w:t>40/17</w:t>
        </w:r>
      </w:hyperlink>
      <w:r w:rsidR="00B5269E" w:rsidRPr="00B5269E">
        <w:t xml:space="preserve">, </w:t>
      </w:r>
      <w:hyperlink r:id="rId311" w:tgtFrame="_blank" w:tooltip="Zakon o spremembah in dopolnitvah Zakona o zdravstveni dejavnosti" w:history="1">
        <w:r w:rsidR="00B5269E" w:rsidRPr="00B5269E">
          <w:rPr>
            <w:rStyle w:val="Hiperpovezava"/>
            <w:color w:val="auto"/>
            <w:u w:val="none"/>
          </w:rPr>
          <w:t>64/17</w:t>
        </w:r>
      </w:hyperlink>
      <w:r w:rsidR="00B5269E" w:rsidRPr="00B5269E">
        <w:t xml:space="preserve"> – ZZDej-K, </w:t>
      </w:r>
      <w:hyperlink r:id="rId312" w:tgtFrame="_blank" w:tooltip="Zakon o dopolnitvi Zakona o zdravniški službi" w:history="1">
        <w:r w:rsidR="00B5269E" w:rsidRPr="00B5269E">
          <w:rPr>
            <w:rStyle w:val="Hiperpovezava"/>
            <w:color w:val="auto"/>
            <w:u w:val="none"/>
          </w:rPr>
          <w:t>49/18</w:t>
        </w:r>
      </w:hyperlink>
      <w:r w:rsidR="00B5269E" w:rsidRPr="00B5269E">
        <w:t xml:space="preserve"> in </w:t>
      </w:r>
      <w:hyperlink r:id="rId313" w:tgtFrame="_blank" w:tooltip="Zakon o spremembah Zakona o spremembah in dopolnitvah Zakona o zdravniški službi" w:history="1">
        <w:r w:rsidR="00B5269E" w:rsidRPr="00B5269E">
          <w:rPr>
            <w:rStyle w:val="Hiperpovezava"/>
            <w:color w:val="auto"/>
            <w:u w:val="none"/>
          </w:rPr>
          <w:t>66/19</w:t>
        </w:r>
      </w:hyperlink>
      <w:r w:rsidR="00B5269E" w:rsidRPr="00B5269E">
        <w:t>),</w:t>
      </w:r>
    </w:p>
    <w:p w:rsidR="00BF3EDD" w:rsidRPr="00B5269E" w:rsidRDefault="004936CC" w:rsidP="0014323D">
      <w:pPr>
        <w:numPr>
          <w:ilvl w:val="0"/>
          <w:numId w:val="5"/>
        </w:numPr>
        <w:spacing w:line="240" w:lineRule="atLeast"/>
        <w:ind w:left="714" w:hanging="357"/>
        <w:rPr>
          <w:rFonts w:cs="Arial"/>
        </w:rPr>
      </w:pPr>
      <w:r w:rsidRPr="00B5269E">
        <w:rPr>
          <w:rFonts w:cs="Arial"/>
        </w:rPr>
        <w:t xml:space="preserve">ZZSDT: </w:t>
      </w:r>
      <w:r w:rsidR="00C12BA5" w:rsidRPr="00B5269E">
        <w:rPr>
          <w:rFonts w:cs="Arial"/>
        </w:rPr>
        <w:t xml:space="preserve">Zakon o zaposlovanju, samozaposlovanju in delu tujcev (Uradni list RS, št. </w:t>
      </w:r>
      <w:hyperlink r:id="rId314" w:tgtFrame="_blank" w:tooltip="Zakon o zaposlovanju, samozaposlovanju in delu tujcev (uradno prečiščeno besedilo)" w:history="1">
        <w:r w:rsidR="00C12BA5" w:rsidRPr="00B5269E">
          <w:rPr>
            <w:rFonts w:cs="Arial"/>
          </w:rPr>
          <w:t>1/18</w:t>
        </w:r>
      </w:hyperlink>
      <w:r w:rsidR="00C12BA5" w:rsidRPr="00B5269E">
        <w:rPr>
          <w:rFonts w:cs="Arial"/>
        </w:rPr>
        <w:t xml:space="preserve"> – uradno prečiščeno besedilo),</w:t>
      </w:r>
    </w:p>
    <w:p w:rsidR="002B504C" w:rsidRPr="005B745E" w:rsidRDefault="002B504C" w:rsidP="00FD3413">
      <w:pPr>
        <w:numPr>
          <w:ilvl w:val="0"/>
          <w:numId w:val="5"/>
        </w:numPr>
        <w:spacing w:line="240" w:lineRule="atLeast"/>
        <w:ind w:left="714" w:hanging="357"/>
        <w:rPr>
          <w:rFonts w:cs="Arial"/>
        </w:rPr>
      </w:pPr>
      <w:r w:rsidRPr="005B745E">
        <w:rPr>
          <w:rFonts w:cs="Arial"/>
        </w:rPr>
        <w:t xml:space="preserve">ZZZiv: </w:t>
      </w:r>
      <w:r w:rsidRPr="005B745E">
        <w:t xml:space="preserve">Zakon o zaščiti živali (Uradni list RS, št. </w:t>
      </w:r>
      <w:hyperlink r:id="rId315" w:tgtFrame="_blank" w:tooltip="Zakon o zaščiti živali (uradno prečiščeno besedilo)" w:history="1">
        <w:r w:rsidRPr="005B745E">
          <w:t>38/13</w:t>
        </w:r>
      </w:hyperlink>
      <w:r w:rsidRPr="005B745E">
        <w:t xml:space="preserve"> – uradno prečiščeno besedilo in </w:t>
      </w:r>
      <w:hyperlink r:id="rId316" w:tgtFrame="_blank" w:tooltip="Zakon o nevladnih organizacijah" w:history="1">
        <w:r w:rsidRPr="005B745E">
          <w:t>21/18</w:t>
        </w:r>
      </w:hyperlink>
      <w:r w:rsidRPr="005B745E">
        <w:t xml:space="preserve"> – </w:t>
      </w:r>
      <w:proofErr w:type="spellStart"/>
      <w:r w:rsidRPr="005B745E">
        <w:t>ZNOrg</w:t>
      </w:r>
      <w:proofErr w:type="spellEnd"/>
      <w:r w:rsidRPr="005B745E">
        <w:t>),</w:t>
      </w:r>
    </w:p>
    <w:p w:rsidR="008854CC" w:rsidRPr="005B745E" w:rsidRDefault="008854CC" w:rsidP="00FD3413">
      <w:pPr>
        <w:numPr>
          <w:ilvl w:val="0"/>
          <w:numId w:val="5"/>
        </w:numPr>
        <w:spacing w:line="240" w:lineRule="atLeast"/>
        <w:rPr>
          <w:rFonts w:cs="Arial"/>
          <w:lang w:val="it-IT"/>
        </w:rPr>
      </w:pPr>
      <w:r w:rsidRPr="005B745E">
        <w:rPr>
          <w:rFonts w:cs="Arial"/>
          <w:lang w:val="it-IT"/>
        </w:rPr>
        <w:t xml:space="preserve">ZŽNPO: </w:t>
      </w:r>
      <w:proofErr w:type="spellStart"/>
      <w:r w:rsidRPr="005B745E">
        <w:rPr>
          <w:rFonts w:cs="Arial"/>
          <w:lang w:val="it-IT"/>
        </w:rPr>
        <w:t>Zakon</w:t>
      </w:r>
      <w:proofErr w:type="spellEnd"/>
      <w:r w:rsidRPr="005B745E">
        <w:rPr>
          <w:rFonts w:cs="Arial"/>
          <w:lang w:val="it-IT"/>
        </w:rPr>
        <w:t xml:space="preserve"> o </w:t>
      </w:r>
      <w:proofErr w:type="spellStart"/>
      <w:r w:rsidRPr="005B745E">
        <w:rPr>
          <w:rFonts w:cs="Arial"/>
          <w:lang w:val="it-IT"/>
        </w:rPr>
        <w:t>žičniških</w:t>
      </w:r>
      <w:proofErr w:type="spellEnd"/>
      <w:r w:rsidRPr="005B745E">
        <w:rPr>
          <w:rFonts w:cs="Arial"/>
          <w:lang w:val="it-IT"/>
        </w:rPr>
        <w:t xml:space="preserve"> </w:t>
      </w:r>
      <w:proofErr w:type="spellStart"/>
      <w:r w:rsidRPr="005B745E">
        <w:rPr>
          <w:rFonts w:cs="Arial"/>
          <w:lang w:val="it-IT"/>
        </w:rPr>
        <w:t>napravah</w:t>
      </w:r>
      <w:proofErr w:type="spellEnd"/>
      <w:r w:rsidRPr="005B745E">
        <w:rPr>
          <w:rFonts w:cs="Arial"/>
          <w:lang w:val="it-IT"/>
        </w:rPr>
        <w:t xml:space="preserve"> za </w:t>
      </w:r>
      <w:proofErr w:type="spellStart"/>
      <w:r w:rsidRPr="005B745E">
        <w:rPr>
          <w:rFonts w:cs="Arial"/>
          <w:lang w:val="it-IT"/>
        </w:rPr>
        <w:t>prevoz</w:t>
      </w:r>
      <w:proofErr w:type="spellEnd"/>
      <w:r w:rsidRPr="005B745E">
        <w:rPr>
          <w:rFonts w:cs="Arial"/>
          <w:lang w:val="it-IT"/>
        </w:rPr>
        <w:t xml:space="preserve"> </w:t>
      </w:r>
      <w:proofErr w:type="spellStart"/>
      <w:r w:rsidRPr="005B745E">
        <w:rPr>
          <w:rFonts w:cs="Arial"/>
          <w:lang w:val="it-IT"/>
        </w:rPr>
        <w:t>oseb</w:t>
      </w:r>
      <w:proofErr w:type="spellEnd"/>
      <w:r w:rsidRPr="005B745E">
        <w:rPr>
          <w:rFonts w:cs="Arial"/>
          <w:lang w:val="it-IT"/>
        </w:rPr>
        <w:t xml:space="preserve"> (</w:t>
      </w:r>
      <w:proofErr w:type="spellStart"/>
      <w:r w:rsidRPr="005B745E">
        <w:rPr>
          <w:rFonts w:cs="Arial"/>
          <w:lang w:val="it-IT"/>
        </w:rPr>
        <w:t>Uradni</w:t>
      </w:r>
      <w:proofErr w:type="spellEnd"/>
      <w:r w:rsidRPr="005B745E">
        <w:rPr>
          <w:rFonts w:cs="Arial"/>
          <w:lang w:val="it-IT"/>
        </w:rPr>
        <w:t xml:space="preserve"> list RS, </w:t>
      </w:r>
      <w:proofErr w:type="spellStart"/>
      <w:r w:rsidRPr="005B745E">
        <w:rPr>
          <w:rFonts w:cs="Arial"/>
          <w:lang w:val="it-IT"/>
        </w:rPr>
        <w:t>št</w:t>
      </w:r>
      <w:proofErr w:type="spellEnd"/>
      <w:r w:rsidRPr="005B745E">
        <w:rPr>
          <w:rFonts w:cs="Arial"/>
          <w:lang w:val="it-IT"/>
        </w:rPr>
        <w:t xml:space="preserve">. </w:t>
      </w:r>
      <w:hyperlink r:id="rId317" w:tgtFrame="_blank" w:tooltip="Zakon o žičniških napravah za prevoz oseb (ZŽNPO)" w:history="1">
        <w:r w:rsidRPr="005B745E">
          <w:rPr>
            <w:rFonts w:cs="Arial"/>
          </w:rPr>
          <w:t>126/03</w:t>
        </w:r>
      </w:hyperlink>
      <w:r w:rsidRPr="005B745E">
        <w:rPr>
          <w:rFonts w:cs="Arial"/>
        </w:rPr>
        <w:t xml:space="preserve">, </w:t>
      </w:r>
      <w:hyperlink r:id="rId318" w:tgtFrame="_blank" w:tooltip="Zakon o spremembi in dopolnitvi Zakona o žičniških napravah za prevoz oseb" w:history="1">
        <w:r w:rsidRPr="005B745E">
          <w:rPr>
            <w:rFonts w:cs="Arial"/>
          </w:rPr>
          <w:t>56/13</w:t>
        </w:r>
      </w:hyperlink>
      <w:r w:rsidRPr="005B745E">
        <w:rPr>
          <w:rFonts w:cs="Arial"/>
        </w:rPr>
        <w:t xml:space="preserve"> in </w:t>
      </w:r>
      <w:hyperlink r:id="rId319" w:tgtFrame="_blank" w:tooltip="Zakon o spremembah in dopolnitvi Zakona o žičniških napravah za prevoz oseb" w:history="1">
        <w:r w:rsidRPr="005B745E">
          <w:rPr>
            <w:rFonts w:cs="Arial"/>
          </w:rPr>
          <w:t>33/14</w:t>
        </w:r>
      </w:hyperlink>
      <w:r w:rsidRPr="005B745E">
        <w:rPr>
          <w:rFonts w:cs="Arial"/>
        </w:rPr>
        <w:t>)</w:t>
      </w:r>
      <w:r w:rsidR="0059763C" w:rsidRPr="005B745E">
        <w:rPr>
          <w:rFonts w:cs="Arial"/>
        </w:rPr>
        <w:t>.</w:t>
      </w:r>
    </w:p>
    <w:p w:rsidR="00EF4B75" w:rsidRPr="0049271E" w:rsidRDefault="00EF4B75" w:rsidP="00132AD3">
      <w:pPr>
        <w:spacing w:line="240" w:lineRule="atLeast"/>
        <w:rPr>
          <w:rFonts w:cs="Arial"/>
          <w:b/>
        </w:rPr>
      </w:pPr>
    </w:p>
    <w:p w:rsidR="00BF3EDD" w:rsidRPr="005B745E" w:rsidRDefault="00845FE0" w:rsidP="00132AD3">
      <w:pPr>
        <w:spacing w:line="240" w:lineRule="atLeast"/>
        <w:rPr>
          <w:rFonts w:cs="Arial"/>
          <w:u w:val="single"/>
        </w:rPr>
      </w:pPr>
      <w:r w:rsidRPr="005B745E">
        <w:rPr>
          <w:rFonts w:cs="Arial"/>
          <w:u w:val="single"/>
        </w:rPr>
        <w:t>Predpisi EU:</w:t>
      </w:r>
    </w:p>
    <w:p w:rsidR="0076728A" w:rsidRPr="005B745E" w:rsidRDefault="0076728A" w:rsidP="00132AD3">
      <w:pPr>
        <w:spacing w:line="240" w:lineRule="atLeast"/>
        <w:rPr>
          <w:rFonts w:cs="Arial"/>
          <w:u w:val="single"/>
        </w:rPr>
      </w:pPr>
    </w:p>
    <w:p w:rsidR="003E2C74" w:rsidRPr="005B745E" w:rsidRDefault="003E2C74" w:rsidP="003E2C74">
      <w:pPr>
        <w:numPr>
          <w:ilvl w:val="0"/>
          <w:numId w:val="6"/>
        </w:numPr>
        <w:spacing w:line="240" w:lineRule="atLeast"/>
        <w:rPr>
          <w:rFonts w:cs="Arial"/>
          <w:b/>
        </w:rPr>
      </w:pPr>
      <w:r w:rsidRPr="005B745E">
        <w:rPr>
          <w:rFonts w:cs="Arial"/>
        </w:rPr>
        <w:t xml:space="preserve">Uredba </w:t>
      </w:r>
      <w:proofErr w:type="spellStart"/>
      <w:r w:rsidRPr="005B745E">
        <w:rPr>
          <w:rFonts w:cs="Arial"/>
        </w:rPr>
        <w:t>eIDAS</w:t>
      </w:r>
      <w:proofErr w:type="spellEnd"/>
      <w:r w:rsidRPr="005B745E">
        <w:rPr>
          <w:rFonts w:cs="Arial"/>
        </w:rPr>
        <w:t>: Uredba (EU) št. 910/2014 Evropskega parlamenta in Sveta o elektronski identifikaciji in storitvah zaupanja za elektronske transakcije na notranjem trgu in razveljavitvi Direktive 1999/93/ES (Uradni list Evropske unije</w:t>
      </w:r>
      <w:r w:rsidRPr="005B745E">
        <w:rPr>
          <w:rFonts w:cs="Arial"/>
          <w:iCs/>
        </w:rPr>
        <w:t xml:space="preserve"> L 257, 28.</w:t>
      </w:r>
      <w:r w:rsidR="000F626E">
        <w:rPr>
          <w:rFonts w:cs="Arial"/>
          <w:iCs/>
        </w:rPr>
        <w:t xml:space="preserve"> </w:t>
      </w:r>
      <w:r w:rsidRPr="005B745E">
        <w:rPr>
          <w:rFonts w:cs="Arial"/>
          <w:iCs/>
        </w:rPr>
        <w:t>8.</w:t>
      </w:r>
      <w:r w:rsidR="000F626E">
        <w:rPr>
          <w:rFonts w:cs="Arial"/>
          <w:iCs/>
        </w:rPr>
        <w:t xml:space="preserve"> </w:t>
      </w:r>
      <w:r w:rsidRPr="005B745E">
        <w:rPr>
          <w:rFonts w:cs="Arial"/>
          <w:iCs/>
        </w:rPr>
        <w:t>2014, str. 73–114),</w:t>
      </w:r>
    </w:p>
    <w:p w:rsidR="002A773C" w:rsidRPr="005B745E" w:rsidRDefault="002A773C" w:rsidP="00AA16C5">
      <w:pPr>
        <w:numPr>
          <w:ilvl w:val="0"/>
          <w:numId w:val="6"/>
        </w:numPr>
        <w:spacing w:line="240" w:lineRule="atLeast"/>
        <w:rPr>
          <w:rFonts w:cs="Arial"/>
          <w:b/>
        </w:rPr>
      </w:pPr>
      <w:r w:rsidRPr="005B745E">
        <w:t>Uredba Sveta (ES) št. 1224/2009 z dne 20. novembra 2009 o vzpostavitvi nadzornega sistema Skupnosti za zagotavljanje skladnosti s pravili skupne ribiške politike, o spremembi uredb (ES) št. 847/96, (ES) št. 2371/2002, (ES) št. 811/2004, (ES) št. 768/2005, (ES) št. 2115/2005, (ES) št. 2166/2005, (ES) št. 388/2006, (ES) št. 509/2007, (ES) št. 676/2007, (ES) št. 1098/2007, (ES) št. 1300/2008, (ES) št. 1342/2008 in razveljavitvi uredb (EGS) št. 2847/93, (ES) št. 1627/94 in (ES) št. 1966/2006 (Uradni list Evropske unije L 343/1),</w:t>
      </w:r>
    </w:p>
    <w:p w:rsidR="00F20C51" w:rsidRPr="005B745E" w:rsidRDefault="00F20C51" w:rsidP="00AA16C5">
      <w:pPr>
        <w:numPr>
          <w:ilvl w:val="0"/>
          <w:numId w:val="6"/>
        </w:numPr>
        <w:spacing w:line="240" w:lineRule="atLeast"/>
        <w:rPr>
          <w:rFonts w:cs="Arial"/>
          <w:b/>
        </w:rPr>
      </w:pPr>
      <w:r w:rsidRPr="005B745E">
        <w:rPr>
          <w:rFonts w:cs="Arial"/>
        </w:rPr>
        <w:t>Uredba (EU)</w:t>
      </w:r>
      <w:r w:rsidR="00B86091" w:rsidRPr="005B745E">
        <w:rPr>
          <w:rFonts w:cs="Arial"/>
        </w:rPr>
        <w:t xml:space="preserve"> št.</w:t>
      </w:r>
      <w:r w:rsidRPr="005B745E">
        <w:rPr>
          <w:rFonts w:cs="Arial"/>
        </w:rPr>
        <w:t xml:space="preserve"> 2016/679 Evropskega parlamenta in Sveta z dne 27. aprila 2016 o varstvu posameznikov pri obdelavi osebnih podatkov in o prostem pretoku takih podatkov ter o razveljavitvi Direktive 95/46/ES (Splošna uredba o varstvu podatkov)</w:t>
      </w:r>
      <w:r w:rsidR="00F5644E" w:rsidRPr="005B745E">
        <w:rPr>
          <w:rFonts w:cs="Arial"/>
        </w:rPr>
        <w:t>, GDPR</w:t>
      </w:r>
      <w:r w:rsidR="00BA6345" w:rsidRPr="005B745E">
        <w:rPr>
          <w:rFonts w:cs="Arial"/>
        </w:rPr>
        <w:t xml:space="preserve"> (Uradni list Evropske unije L 119 z dne 4. 5. 2016),</w:t>
      </w:r>
    </w:p>
    <w:p w:rsidR="003700FF" w:rsidRPr="005B745E" w:rsidRDefault="003700FF" w:rsidP="00AA16C5">
      <w:pPr>
        <w:numPr>
          <w:ilvl w:val="0"/>
          <w:numId w:val="6"/>
        </w:numPr>
        <w:spacing w:line="240" w:lineRule="atLeast"/>
        <w:rPr>
          <w:rFonts w:cs="Arial"/>
          <w:b/>
        </w:rPr>
      </w:pPr>
      <w:r w:rsidRPr="005B745E">
        <w:t>Uredba (ES) št. 1071/2009 Evropskega parlamenta in Sveta z dne 21. oktobra 2009 o skupnih pravilih glede pogojev za opravljanje dejavnosti cestnega prevoznika in o razveljavitvi Direktive Sveta 96/26/ES (Besedilo velja za EGP)</w:t>
      </w:r>
      <w:r w:rsidR="0065012E" w:rsidRPr="005B745E">
        <w:t>,</w:t>
      </w:r>
    </w:p>
    <w:p w:rsidR="00AB277F" w:rsidRPr="005B745E" w:rsidRDefault="00AB277F" w:rsidP="00AA16C5">
      <w:pPr>
        <w:numPr>
          <w:ilvl w:val="0"/>
          <w:numId w:val="6"/>
        </w:numPr>
        <w:spacing w:line="240" w:lineRule="atLeast"/>
        <w:rPr>
          <w:rFonts w:cs="Arial"/>
          <w:b/>
        </w:rPr>
      </w:pPr>
      <w:r w:rsidRPr="005B745E">
        <w:t>Uredba (ES) št. 561/2006 Evropskega parlamenta in Sveta z dne 15. marca 2006 o usklajevanju določene socialne zakonodaje v zvezi s cestnim prometom in spremembi uredb Sveta (EGS) št. 3821/85 in (ES) št. 2135/98 ter razveljavitvi Uredbe Sveta (EGS) št. 3820/85 (Uradni list Evropske unije št. L 102/1 z dne 11. 4. 2006),</w:t>
      </w:r>
    </w:p>
    <w:p w:rsidR="00214674" w:rsidRPr="005B745E" w:rsidRDefault="00214674" w:rsidP="00AA16C5">
      <w:pPr>
        <w:numPr>
          <w:ilvl w:val="0"/>
          <w:numId w:val="6"/>
        </w:numPr>
        <w:spacing w:line="240" w:lineRule="atLeast"/>
        <w:rPr>
          <w:rFonts w:cs="Arial"/>
          <w:b/>
        </w:rPr>
      </w:pPr>
      <w:r w:rsidRPr="005B745E">
        <w:t xml:space="preserve">Uredba (EU) št. 165/2014 Evropskega parlamenta in Sveta z dne 4. februarja 2014 o tahografih v cestnem prometu, razveljavitvi Uredbe Sveta (EGS) št. 3821/85 o tahografu (nadzorni napravi) v cestnem prometu in spremembi Uredbe (ES) št. 561/2006 Evropskega parlamenta in Sveta o usklajevanju določene socialne zakonodaje v zvezi s cestnim prometom </w:t>
      </w:r>
      <w:r w:rsidR="004463D9" w:rsidRPr="005B745E">
        <w:t>(Uradni list Evropske unije št. L 60/1 z dne 28.</w:t>
      </w:r>
      <w:r w:rsidR="005F0D48" w:rsidRPr="005B745E">
        <w:t xml:space="preserve"> </w:t>
      </w:r>
      <w:r w:rsidR="004463D9" w:rsidRPr="005B745E">
        <w:t>2.</w:t>
      </w:r>
      <w:r w:rsidR="005F0D48" w:rsidRPr="005B745E">
        <w:t xml:space="preserve"> </w:t>
      </w:r>
      <w:r w:rsidR="004463D9" w:rsidRPr="005B745E">
        <w:t>2014),</w:t>
      </w:r>
    </w:p>
    <w:p w:rsidR="00530EDD" w:rsidRPr="005B745E" w:rsidRDefault="00530EDD" w:rsidP="00AA16C5">
      <w:pPr>
        <w:numPr>
          <w:ilvl w:val="0"/>
          <w:numId w:val="6"/>
        </w:numPr>
        <w:spacing w:line="240" w:lineRule="atLeast"/>
        <w:rPr>
          <w:rFonts w:cs="Arial"/>
          <w:b/>
        </w:rPr>
      </w:pPr>
      <w:r w:rsidRPr="005B745E">
        <w:t>Direkti</w:t>
      </w:r>
      <w:r w:rsidR="0085329F" w:rsidRPr="005B745E">
        <w:t>v</w:t>
      </w:r>
      <w:r w:rsidRPr="005B745E">
        <w:t>a 2006/22/ES Evropskega parlamenta in Sveta z dne 15. marca 2006 o minimalnih pogojih za izvajanje uredb Sveta (EGS) št. 3820/85 in (EGS) št. 3821/85 o socialni zakonodaji v zvezi z dejavnostmi v cestnem prometu in razveljavitvi Direktive Sveta 88/599/EGS (Uradni list Evropske unije št. L 102/35 z dne 11. 4. 2006),</w:t>
      </w:r>
    </w:p>
    <w:p w:rsidR="006900B7" w:rsidRPr="005B745E" w:rsidRDefault="006900B7" w:rsidP="00AA16C5">
      <w:pPr>
        <w:numPr>
          <w:ilvl w:val="0"/>
          <w:numId w:val="6"/>
        </w:numPr>
        <w:spacing w:line="240" w:lineRule="atLeast"/>
        <w:rPr>
          <w:rFonts w:cs="Arial"/>
          <w:b/>
        </w:rPr>
      </w:pPr>
      <w:r w:rsidRPr="005B745E">
        <w:t>Direktiva (EU) 2015/413</w:t>
      </w:r>
      <w:r w:rsidR="00B94A34" w:rsidRPr="005B745E">
        <w:t xml:space="preserve"> Evropskega parlamenta in Sveta z dne 11. marca 2015</w:t>
      </w:r>
      <w:r w:rsidRPr="005B745E">
        <w:t xml:space="preserve"> o lažji čezmejni izmenjavi informacij o prometnih prekrških, povezanih z varnostjo v cestnem prometu</w:t>
      </w:r>
      <w:r w:rsidR="00B94A34" w:rsidRPr="005B745E">
        <w:t xml:space="preserve"> (Uradni list Evropske unije L 68/9 z dne 13. 3. 2015)</w:t>
      </w:r>
      <w:r w:rsidRPr="005B745E">
        <w:t xml:space="preserve">, </w:t>
      </w:r>
    </w:p>
    <w:p w:rsidR="003E2C74" w:rsidRPr="005B745E" w:rsidRDefault="003E2C74" w:rsidP="003E2C74">
      <w:pPr>
        <w:numPr>
          <w:ilvl w:val="0"/>
          <w:numId w:val="6"/>
        </w:numPr>
        <w:spacing w:line="240" w:lineRule="atLeast"/>
        <w:rPr>
          <w:rFonts w:cs="Arial"/>
          <w:b/>
        </w:rPr>
      </w:pPr>
      <w:r w:rsidRPr="005B745E">
        <w:rPr>
          <w:rFonts w:cs="Arial"/>
        </w:rPr>
        <w:lastRenderedPageBreak/>
        <w:t>Direktiva 2009/16/EC: Direktiva 2009/16/ES Evropskega parlamenta in Sveta o pomorski inšpekciji države pristanišča, z dne 23. aprila 2009 (Uradni list Evropske unije L 131/57),</w:t>
      </w:r>
    </w:p>
    <w:p w:rsidR="003E2C74" w:rsidRPr="005B745E" w:rsidRDefault="003E2C74" w:rsidP="003E2C74">
      <w:pPr>
        <w:numPr>
          <w:ilvl w:val="0"/>
          <w:numId w:val="6"/>
        </w:numPr>
        <w:spacing w:line="240" w:lineRule="atLeast"/>
        <w:rPr>
          <w:rFonts w:cs="Arial"/>
          <w:b/>
        </w:rPr>
      </w:pPr>
      <w:r w:rsidRPr="005B745E">
        <w:rPr>
          <w:rFonts w:cs="Arial"/>
          <w:bCs/>
        </w:rPr>
        <w:t>Direktiva Sveta 2013/59/</w:t>
      </w:r>
      <w:proofErr w:type="spellStart"/>
      <w:r w:rsidRPr="005B745E">
        <w:rPr>
          <w:rFonts w:cs="Arial"/>
          <w:bCs/>
        </w:rPr>
        <w:t>Euratom</w:t>
      </w:r>
      <w:proofErr w:type="spellEnd"/>
      <w:r w:rsidRPr="005B745E">
        <w:rPr>
          <w:rFonts w:cs="Arial"/>
          <w:bCs/>
        </w:rPr>
        <w:t xml:space="preserve"> o določitvi temeljnih varnostnih standardov za varstvo pred nevarnostmi zaradi ionizirajočega sevanja in o razveljavitvi direktiv 89/618/</w:t>
      </w:r>
      <w:proofErr w:type="spellStart"/>
      <w:r w:rsidRPr="005B745E">
        <w:rPr>
          <w:rFonts w:cs="Arial"/>
          <w:bCs/>
        </w:rPr>
        <w:t>Euratom</w:t>
      </w:r>
      <w:proofErr w:type="spellEnd"/>
      <w:r w:rsidRPr="005B745E">
        <w:rPr>
          <w:rFonts w:cs="Arial"/>
          <w:bCs/>
        </w:rPr>
        <w:t>, 90/641/</w:t>
      </w:r>
      <w:proofErr w:type="spellStart"/>
      <w:r w:rsidRPr="005B745E">
        <w:rPr>
          <w:rFonts w:cs="Arial"/>
          <w:bCs/>
        </w:rPr>
        <w:t>Euratom</w:t>
      </w:r>
      <w:proofErr w:type="spellEnd"/>
      <w:r w:rsidRPr="005B745E">
        <w:rPr>
          <w:rFonts w:cs="Arial"/>
          <w:bCs/>
        </w:rPr>
        <w:t>, 96/29/</w:t>
      </w:r>
      <w:proofErr w:type="spellStart"/>
      <w:r w:rsidRPr="005B745E">
        <w:rPr>
          <w:rFonts w:cs="Arial"/>
          <w:bCs/>
        </w:rPr>
        <w:t>Euratom</w:t>
      </w:r>
      <w:proofErr w:type="spellEnd"/>
      <w:r w:rsidRPr="005B745E">
        <w:rPr>
          <w:rFonts w:cs="Arial"/>
          <w:bCs/>
        </w:rPr>
        <w:t>, 97/43/</w:t>
      </w:r>
      <w:proofErr w:type="spellStart"/>
      <w:r w:rsidRPr="005B745E">
        <w:rPr>
          <w:rFonts w:cs="Arial"/>
          <w:bCs/>
        </w:rPr>
        <w:t>Euratom</w:t>
      </w:r>
      <w:proofErr w:type="spellEnd"/>
      <w:r w:rsidRPr="005B745E">
        <w:rPr>
          <w:rFonts w:cs="Arial"/>
          <w:bCs/>
        </w:rPr>
        <w:t xml:space="preserve"> in 2003/122/</w:t>
      </w:r>
      <w:proofErr w:type="spellStart"/>
      <w:r w:rsidRPr="005B745E">
        <w:rPr>
          <w:rFonts w:cs="Arial"/>
          <w:bCs/>
        </w:rPr>
        <w:t>Euratom</w:t>
      </w:r>
      <w:proofErr w:type="spellEnd"/>
      <w:r w:rsidRPr="005B745E">
        <w:rPr>
          <w:rFonts w:cs="Arial"/>
          <w:bCs/>
        </w:rPr>
        <w:t>, z dne 5. decembra 2013 (</w:t>
      </w:r>
      <w:r w:rsidRPr="005B745E">
        <w:rPr>
          <w:rFonts w:cs="Arial"/>
        </w:rPr>
        <w:t>Uradni list Evropske unije L 13/1, z dne 17. 1. 2014),</w:t>
      </w:r>
    </w:p>
    <w:p w:rsidR="003E2C74" w:rsidRPr="005B745E" w:rsidRDefault="003E2C74" w:rsidP="003E2C74">
      <w:pPr>
        <w:numPr>
          <w:ilvl w:val="0"/>
          <w:numId w:val="6"/>
        </w:numPr>
        <w:spacing w:line="240" w:lineRule="atLeast"/>
        <w:rPr>
          <w:rFonts w:cs="Arial"/>
          <w:b/>
        </w:rPr>
      </w:pPr>
      <w:r w:rsidRPr="005B745E">
        <w:t>Direktiva (EU) 2018/843 Evropskega parlamenta in Sveta z dne 30. maja 2018 o spremembi Direktive (EU) 2015/849 o preprečevanju uporabe finančnega sistema za pranje denarja ali financiranje terorizma ter o spremembi direktiv 2009/138/ES in 2013/36/EU (Uradni list Evropske unije L 156/43 z dne 19. 6. 2018)</w:t>
      </w:r>
      <w:r w:rsidR="006955A3">
        <w:t>.</w:t>
      </w:r>
    </w:p>
    <w:p w:rsidR="003E2C74" w:rsidRPr="005B745E" w:rsidRDefault="003E2C74" w:rsidP="003E2C74">
      <w:pPr>
        <w:spacing w:line="240" w:lineRule="atLeast"/>
        <w:ind w:left="720"/>
        <w:rPr>
          <w:rFonts w:cs="Arial"/>
          <w:b/>
        </w:rPr>
      </w:pPr>
    </w:p>
    <w:p w:rsidR="00E5307F" w:rsidRPr="0049271E" w:rsidRDefault="00B16208" w:rsidP="00132AD3">
      <w:pPr>
        <w:rPr>
          <w:rFonts w:cs="Arial"/>
          <w:b/>
        </w:rPr>
      </w:pPr>
      <w:r w:rsidRPr="0049271E">
        <w:rPr>
          <w:rFonts w:cs="Arial"/>
          <w:b/>
        </w:rPr>
        <w:br w:type="page"/>
      </w:r>
    </w:p>
    <w:p w:rsidR="001A0347" w:rsidRPr="0049271E" w:rsidRDefault="000774D6" w:rsidP="001C094C">
      <w:pPr>
        <w:pStyle w:val="Naslov1"/>
      </w:pPr>
      <w:bookmarkStart w:id="53" w:name="_Toc424290394"/>
      <w:bookmarkStart w:id="54" w:name="_Toc424290534"/>
      <w:bookmarkStart w:id="55" w:name="_Toc424293750"/>
      <w:bookmarkStart w:id="56" w:name="_Toc424294993"/>
      <w:bookmarkStart w:id="57" w:name="_Toc425160373"/>
      <w:bookmarkStart w:id="58" w:name="_Toc425166707"/>
      <w:bookmarkStart w:id="59" w:name="_Toc425170049"/>
      <w:bookmarkStart w:id="60" w:name="_Toc425238283"/>
      <w:bookmarkStart w:id="61" w:name="_Toc425864696"/>
      <w:bookmarkStart w:id="62" w:name="_Toc425864946"/>
      <w:bookmarkStart w:id="63" w:name="_Toc426034648"/>
      <w:bookmarkStart w:id="64" w:name="_Toc444859462"/>
      <w:bookmarkStart w:id="65" w:name="_Toc444859912"/>
      <w:bookmarkStart w:id="66" w:name="_Toc444860694"/>
      <w:bookmarkStart w:id="67" w:name="_Toc444860825"/>
      <w:bookmarkStart w:id="68" w:name="_Toc444860961"/>
      <w:bookmarkStart w:id="69" w:name="_Toc447285530"/>
      <w:bookmarkStart w:id="70" w:name="_Toc448144523"/>
      <w:bookmarkStart w:id="71" w:name="_Toc448145947"/>
      <w:bookmarkStart w:id="72" w:name="_Toc448839216"/>
      <w:bookmarkStart w:id="73" w:name="_Toc448839881"/>
      <w:bookmarkStart w:id="74" w:name="_Toc448841215"/>
      <w:bookmarkStart w:id="75" w:name="_Toc448841658"/>
      <w:bookmarkStart w:id="76" w:name="_Toc448842133"/>
      <w:bookmarkStart w:id="77" w:name="_Toc448844611"/>
      <w:bookmarkStart w:id="78" w:name="_Toc480535553"/>
      <w:bookmarkStart w:id="79" w:name="_Toc483493350"/>
      <w:bookmarkStart w:id="80" w:name="_Toc484445223"/>
      <w:bookmarkStart w:id="81" w:name="_Toc484690691"/>
      <w:bookmarkStart w:id="82" w:name="_Toc485029070"/>
      <w:bookmarkStart w:id="83" w:name="_Toc491783251"/>
      <w:bookmarkStart w:id="84" w:name="_Toc508611797"/>
      <w:bookmarkStart w:id="85" w:name="_Toc509927908"/>
      <w:bookmarkStart w:id="86" w:name="_Toc509928056"/>
      <w:bookmarkStart w:id="87" w:name="_Toc510181310"/>
      <w:bookmarkStart w:id="88" w:name="_Toc511642088"/>
      <w:bookmarkStart w:id="89" w:name="_Toc512413138"/>
      <w:bookmarkStart w:id="90" w:name="_Toc512417887"/>
      <w:r w:rsidRPr="00C314FF">
        <w:lastRenderedPageBreak/>
        <w:t>3</w:t>
      </w:r>
      <w:r w:rsidR="00F85C40" w:rsidRPr="00C314FF">
        <w:t xml:space="preserve">. </w:t>
      </w:r>
      <w:r w:rsidR="008D360D" w:rsidRPr="00C314FF">
        <w:t>INŠ</w:t>
      </w:r>
      <w:r w:rsidR="001A0347" w:rsidRPr="00C314FF">
        <w:t>PEKCIJSK</w:t>
      </w:r>
      <w:r w:rsidR="008D360D" w:rsidRPr="00C314FF">
        <w:t xml:space="preserve">I </w:t>
      </w:r>
      <w:r w:rsidR="001A0347" w:rsidRPr="00C314FF">
        <w:t>SVET</w:t>
      </w:r>
      <w:bookmarkEnd w:id="39"/>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105CD2" w:rsidRPr="0049271E" w:rsidRDefault="008D360D" w:rsidP="00132AD3">
      <w:pPr>
        <w:spacing w:line="240" w:lineRule="atLeast"/>
        <w:rPr>
          <w:rFonts w:cs="Arial"/>
        </w:rPr>
      </w:pPr>
      <w:r w:rsidRPr="0049271E">
        <w:rPr>
          <w:rFonts w:cs="Arial"/>
        </w:rPr>
        <w:t>Inšpekcijski svet</w:t>
      </w:r>
      <w:r w:rsidR="00105CD2" w:rsidRPr="0049271E">
        <w:rPr>
          <w:rFonts w:cs="Arial"/>
        </w:rPr>
        <w:t xml:space="preserve"> </w:t>
      </w:r>
      <w:r w:rsidR="00B8212D" w:rsidRPr="0049271E">
        <w:rPr>
          <w:rFonts w:cs="Arial"/>
        </w:rPr>
        <w:t>kot</w:t>
      </w:r>
      <w:r w:rsidR="00105CD2" w:rsidRPr="0049271E">
        <w:rPr>
          <w:rFonts w:cs="Arial"/>
        </w:rPr>
        <w:t xml:space="preserve"> stalno medresorsko delovno telo</w:t>
      </w:r>
      <w:r w:rsidRPr="0049271E">
        <w:rPr>
          <w:rFonts w:cs="Arial"/>
        </w:rPr>
        <w:t xml:space="preserve"> je bil </w:t>
      </w:r>
      <w:r w:rsidR="00105CD2" w:rsidRPr="0049271E">
        <w:rPr>
          <w:rFonts w:cs="Arial"/>
        </w:rPr>
        <w:t>ustanovljen s ciljem doseči večjo učinkovitost inšpekcij</w:t>
      </w:r>
      <w:r w:rsidR="00E220EF" w:rsidRPr="0049271E">
        <w:rPr>
          <w:rFonts w:cs="Arial"/>
        </w:rPr>
        <w:t>skih organov</w:t>
      </w:r>
      <w:r w:rsidR="00105CD2" w:rsidRPr="0049271E">
        <w:rPr>
          <w:rFonts w:cs="Arial"/>
        </w:rPr>
        <w:t xml:space="preserve"> in </w:t>
      </w:r>
      <w:r w:rsidR="00F92846" w:rsidRPr="0049271E">
        <w:rPr>
          <w:rFonts w:cs="Arial"/>
        </w:rPr>
        <w:t xml:space="preserve">predvsem </w:t>
      </w:r>
      <w:r w:rsidR="00105CD2" w:rsidRPr="0049271E">
        <w:rPr>
          <w:rFonts w:cs="Arial"/>
        </w:rPr>
        <w:t>usklajenost njihovega delovanja. Pravno podlago za</w:t>
      </w:r>
      <w:r w:rsidR="00F92846" w:rsidRPr="0049271E">
        <w:rPr>
          <w:rFonts w:cs="Arial"/>
        </w:rPr>
        <w:t xml:space="preserve"> ustanov</w:t>
      </w:r>
      <w:r w:rsidR="00DF323C" w:rsidRPr="0049271E">
        <w:rPr>
          <w:rFonts w:cs="Arial"/>
        </w:rPr>
        <w:t>i</w:t>
      </w:r>
      <w:r w:rsidR="00F92846" w:rsidRPr="0049271E">
        <w:rPr>
          <w:rFonts w:cs="Arial"/>
        </w:rPr>
        <w:t xml:space="preserve">tev </w:t>
      </w:r>
      <w:r w:rsidR="00105CD2" w:rsidRPr="0049271E">
        <w:rPr>
          <w:rFonts w:cs="Arial"/>
        </w:rPr>
        <w:t>in delovanje predstavlja</w:t>
      </w:r>
      <w:r w:rsidR="006C0173" w:rsidRPr="0049271E">
        <w:rPr>
          <w:rFonts w:cs="Arial"/>
        </w:rPr>
        <w:t>ta</w:t>
      </w:r>
      <w:r w:rsidR="00105CD2" w:rsidRPr="0049271E">
        <w:rPr>
          <w:rFonts w:cs="Arial"/>
        </w:rPr>
        <w:t xml:space="preserve"> 11. člen </w:t>
      </w:r>
      <w:r w:rsidR="004E0CFC" w:rsidRPr="0049271E">
        <w:rPr>
          <w:rFonts w:cs="Arial"/>
        </w:rPr>
        <w:t>ZIN</w:t>
      </w:r>
      <w:r w:rsidR="006C0173" w:rsidRPr="0049271E">
        <w:rPr>
          <w:rFonts w:cs="Arial"/>
        </w:rPr>
        <w:t xml:space="preserve"> in Poslovnik Inšpekcijskega sveta</w:t>
      </w:r>
      <w:r w:rsidR="00556CB0" w:rsidRPr="0049271E">
        <w:rPr>
          <w:rFonts w:cs="Arial"/>
        </w:rPr>
        <w:t xml:space="preserve">, ki je objavljen na </w:t>
      </w:r>
      <w:r w:rsidR="00FA6B61">
        <w:rPr>
          <w:rFonts w:cs="Arial"/>
        </w:rPr>
        <w:t>spletišču državne uprave www.gov.si</w:t>
      </w:r>
      <w:r w:rsidR="006C0173" w:rsidRPr="0049271E">
        <w:rPr>
          <w:rFonts w:cs="Arial"/>
        </w:rPr>
        <w:t xml:space="preserve"> (</w:t>
      </w:r>
      <w:r w:rsidR="00556CB0" w:rsidRPr="0049271E">
        <w:rPr>
          <w:rFonts w:cs="Arial"/>
        </w:rPr>
        <w:t xml:space="preserve">v nadaljevanju: </w:t>
      </w:r>
      <w:r w:rsidR="006C0173" w:rsidRPr="0049271E">
        <w:rPr>
          <w:rFonts w:cs="Arial"/>
        </w:rPr>
        <w:t>Poslovnik</w:t>
      </w:r>
      <w:r w:rsidR="003626C7" w:rsidRPr="0049271E">
        <w:rPr>
          <w:rFonts w:cs="Arial"/>
        </w:rPr>
        <w:t xml:space="preserve"> IS</w:t>
      </w:r>
      <w:r w:rsidR="006C0173" w:rsidRPr="0049271E">
        <w:rPr>
          <w:rFonts w:cs="Arial"/>
        </w:rPr>
        <w:t>).</w:t>
      </w:r>
    </w:p>
    <w:p w:rsidR="00105CD2" w:rsidRPr="0049271E" w:rsidRDefault="00105CD2" w:rsidP="00132AD3">
      <w:pPr>
        <w:spacing w:line="240" w:lineRule="atLeast"/>
        <w:rPr>
          <w:rFonts w:cs="Arial"/>
        </w:rPr>
      </w:pPr>
    </w:p>
    <w:p w:rsidR="00452216" w:rsidRPr="0049271E" w:rsidRDefault="00452216" w:rsidP="00132AD3">
      <w:pPr>
        <w:spacing w:line="240" w:lineRule="atLeast"/>
        <w:rPr>
          <w:rFonts w:cs="Arial"/>
        </w:rPr>
      </w:pPr>
      <w:r w:rsidRPr="0049271E">
        <w:rPr>
          <w:rFonts w:cs="Arial"/>
        </w:rPr>
        <w:t>Naloge I</w:t>
      </w:r>
      <w:r w:rsidR="005D4912" w:rsidRPr="0049271E">
        <w:rPr>
          <w:rFonts w:cs="Arial"/>
        </w:rPr>
        <w:t>nšpekcijskega sveta</w:t>
      </w:r>
      <w:r w:rsidR="00FD05F3" w:rsidRPr="0049271E">
        <w:rPr>
          <w:rFonts w:cs="Arial"/>
        </w:rPr>
        <w:t xml:space="preserve"> </w:t>
      </w:r>
      <w:r w:rsidRPr="0049271E">
        <w:rPr>
          <w:rFonts w:cs="Arial"/>
        </w:rPr>
        <w:t>so</w:t>
      </w:r>
      <w:r w:rsidR="00C50C21" w:rsidRPr="0049271E">
        <w:rPr>
          <w:rFonts w:cs="Arial"/>
        </w:rPr>
        <w:t xml:space="preserve"> koordinacija dela različnih inšpekcij</w:t>
      </w:r>
      <w:r w:rsidR="00E220EF" w:rsidRPr="0049271E">
        <w:rPr>
          <w:rFonts w:cs="Arial"/>
        </w:rPr>
        <w:t>skih organov</w:t>
      </w:r>
      <w:r w:rsidR="00C50C21" w:rsidRPr="0049271E">
        <w:rPr>
          <w:rFonts w:cs="Arial"/>
        </w:rPr>
        <w:t xml:space="preserve"> in v okviru tega</w:t>
      </w:r>
      <w:r w:rsidRPr="0049271E">
        <w:rPr>
          <w:rFonts w:cs="Arial"/>
        </w:rPr>
        <w:t xml:space="preserve"> usklajevanje </w:t>
      </w:r>
      <w:r w:rsidR="00E220EF" w:rsidRPr="0049271E">
        <w:rPr>
          <w:rFonts w:cs="Arial"/>
        </w:rPr>
        <w:t xml:space="preserve">njihovih </w:t>
      </w:r>
      <w:r w:rsidRPr="0049271E">
        <w:rPr>
          <w:rFonts w:cs="Arial"/>
        </w:rPr>
        <w:t>skupnih inšpekcijskih nadzorov, obravnavanje skupnih vprašanj glede delovanja inšpekcij</w:t>
      </w:r>
      <w:r w:rsidR="00E220EF" w:rsidRPr="0049271E">
        <w:rPr>
          <w:rFonts w:cs="Arial"/>
        </w:rPr>
        <w:t>skih organov</w:t>
      </w:r>
      <w:r w:rsidRPr="0049271E">
        <w:rPr>
          <w:rFonts w:cs="Arial"/>
        </w:rPr>
        <w:t xml:space="preserve">, obravnavanje vprašanj, povezanih z usposabljanjem </w:t>
      </w:r>
      <w:r w:rsidR="00E220EF" w:rsidRPr="0049271E">
        <w:rPr>
          <w:rFonts w:cs="Arial"/>
        </w:rPr>
        <w:t>inšpektorjev</w:t>
      </w:r>
      <w:r w:rsidRPr="0049271E">
        <w:rPr>
          <w:rFonts w:cs="Arial"/>
        </w:rPr>
        <w:t>, obravnavanje in usklajevanje oziroma načrtovanje ukrepov za zagotovitev informacijske podpore inšpekcij</w:t>
      </w:r>
      <w:r w:rsidR="00E220EF" w:rsidRPr="0049271E">
        <w:rPr>
          <w:rFonts w:cs="Arial"/>
        </w:rPr>
        <w:t xml:space="preserve">skim organom </w:t>
      </w:r>
      <w:r w:rsidRPr="0049271E">
        <w:rPr>
          <w:rFonts w:cs="Arial"/>
        </w:rPr>
        <w:t xml:space="preserve">ter sodelovanje z reprezentativnimi sindikati v organih glede vprašanj, ki se nanašajo na delovnopravni položaj inšpektorjev. </w:t>
      </w:r>
    </w:p>
    <w:p w:rsidR="00452216" w:rsidRPr="0049271E" w:rsidRDefault="00452216" w:rsidP="00132AD3">
      <w:pPr>
        <w:spacing w:line="240" w:lineRule="atLeast"/>
        <w:rPr>
          <w:rFonts w:cs="Arial"/>
        </w:rPr>
      </w:pPr>
    </w:p>
    <w:p w:rsidR="00B907CD" w:rsidRDefault="00F92846" w:rsidP="00132AD3">
      <w:pPr>
        <w:spacing w:line="240" w:lineRule="atLeast"/>
        <w:rPr>
          <w:rFonts w:cs="Arial"/>
        </w:rPr>
      </w:pPr>
      <w:r w:rsidRPr="00B46197">
        <w:rPr>
          <w:rFonts w:cs="Arial"/>
        </w:rPr>
        <w:t xml:space="preserve">V skladu z ZIN </w:t>
      </w:r>
      <w:r w:rsidR="00C50C21" w:rsidRPr="00B46197">
        <w:rPr>
          <w:rFonts w:cs="Arial"/>
        </w:rPr>
        <w:t xml:space="preserve">Inšpekcijski svet </w:t>
      </w:r>
      <w:r w:rsidR="001B6548" w:rsidRPr="00B46197">
        <w:rPr>
          <w:rFonts w:cs="Arial"/>
        </w:rPr>
        <w:t xml:space="preserve">vodi </w:t>
      </w:r>
      <w:r w:rsidR="001A0347" w:rsidRPr="00B46197">
        <w:rPr>
          <w:rFonts w:cs="Arial"/>
        </w:rPr>
        <w:t>minister</w:t>
      </w:r>
      <w:r w:rsidR="00C21A91" w:rsidRPr="00B46197">
        <w:rPr>
          <w:rFonts w:cs="Arial"/>
        </w:rPr>
        <w:t>,</w:t>
      </w:r>
      <w:r w:rsidR="001A0347" w:rsidRPr="00B46197">
        <w:rPr>
          <w:rFonts w:cs="Arial"/>
        </w:rPr>
        <w:t xml:space="preserve"> pristojen za upravo, ali pa o</w:t>
      </w:r>
      <w:r w:rsidR="00C21A91" w:rsidRPr="00B46197">
        <w:rPr>
          <w:rFonts w:cs="Arial"/>
        </w:rPr>
        <w:t>seba, ki jo minister pooblasti</w:t>
      </w:r>
      <w:r w:rsidR="005E1861" w:rsidRPr="00B46197">
        <w:rPr>
          <w:rFonts w:cs="Arial"/>
        </w:rPr>
        <w:t xml:space="preserve"> (predsednik Inšpekcijskega sveta)</w:t>
      </w:r>
      <w:r w:rsidR="00C21A91" w:rsidRPr="00B46197">
        <w:rPr>
          <w:rFonts w:cs="Arial"/>
        </w:rPr>
        <w:t xml:space="preserve">. </w:t>
      </w:r>
      <w:r w:rsidR="005E1861" w:rsidRPr="00B46197">
        <w:rPr>
          <w:rFonts w:cs="Arial"/>
        </w:rPr>
        <w:t>V letu 2019 je bil predsednik Inšpekcijskega sveta takratni minister za javno upravo, Rudi Medved.</w:t>
      </w:r>
      <w:r w:rsidR="005E1861">
        <w:rPr>
          <w:rFonts w:cs="Arial"/>
        </w:rPr>
        <w:t xml:space="preserve"> </w:t>
      </w:r>
    </w:p>
    <w:p w:rsidR="005E1861" w:rsidRPr="0049271E" w:rsidRDefault="005E1861" w:rsidP="00132AD3">
      <w:pPr>
        <w:spacing w:line="240" w:lineRule="atLeast"/>
        <w:rPr>
          <w:rFonts w:cs="Arial"/>
        </w:rPr>
      </w:pPr>
    </w:p>
    <w:p w:rsidR="00B907CD" w:rsidRPr="0049271E" w:rsidRDefault="00B907CD" w:rsidP="00132AD3">
      <w:pPr>
        <w:spacing w:line="240" w:lineRule="atLeast"/>
        <w:rPr>
          <w:rFonts w:cs="Arial"/>
        </w:rPr>
      </w:pPr>
      <w:r w:rsidRPr="0049271E">
        <w:rPr>
          <w:rFonts w:cs="Arial"/>
        </w:rPr>
        <w:t>Predsednik I</w:t>
      </w:r>
      <w:r w:rsidR="005D4912" w:rsidRPr="0049271E">
        <w:rPr>
          <w:rFonts w:cs="Arial"/>
        </w:rPr>
        <w:t>nšpekcijskega sveta</w:t>
      </w:r>
      <w:r w:rsidR="00FD05F3" w:rsidRPr="0049271E">
        <w:rPr>
          <w:rFonts w:cs="Arial"/>
        </w:rPr>
        <w:t xml:space="preserve"> </w:t>
      </w:r>
      <w:r w:rsidR="004D6F66" w:rsidRPr="0049271E">
        <w:rPr>
          <w:rFonts w:cs="Arial"/>
        </w:rPr>
        <w:t xml:space="preserve">v skladu z </w:t>
      </w:r>
      <w:r w:rsidR="00A212EE" w:rsidRPr="0049271E">
        <w:rPr>
          <w:rFonts w:cs="Arial"/>
        </w:rPr>
        <w:t>ZIN</w:t>
      </w:r>
      <w:r w:rsidR="004D6F66" w:rsidRPr="0049271E">
        <w:rPr>
          <w:rFonts w:cs="Arial"/>
        </w:rPr>
        <w:t xml:space="preserve"> in P</w:t>
      </w:r>
      <w:r w:rsidRPr="0049271E">
        <w:rPr>
          <w:rFonts w:cs="Arial"/>
        </w:rPr>
        <w:t>oslovnikom</w:t>
      </w:r>
      <w:r w:rsidR="00D23773" w:rsidRPr="0049271E">
        <w:rPr>
          <w:rFonts w:cs="Arial"/>
        </w:rPr>
        <w:t xml:space="preserve"> IS</w:t>
      </w:r>
      <w:r w:rsidRPr="0049271E">
        <w:rPr>
          <w:rFonts w:cs="Arial"/>
        </w:rPr>
        <w:t xml:space="preserve"> predstavlja svet, vodi in usmerja delo, usklajuje delo članov sveta in skrbi za enotnost sveta. V </w:t>
      </w:r>
      <w:r w:rsidR="00F92846" w:rsidRPr="0049271E">
        <w:rPr>
          <w:rFonts w:cs="Arial"/>
        </w:rPr>
        <w:t>sk</w:t>
      </w:r>
      <w:r w:rsidR="00FB1C37" w:rsidRPr="0049271E">
        <w:rPr>
          <w:rFonts w:cs="Arial"/>
        </w:rPr>
        <w:t>la</w:t>
      </w:r>
      <w:r w:rsidR="00F92846" w:rsidRPr="0049271E">
        <w:rPr>
          <w:rFonts w:cs="Arial"/>
        </w:rPr>
        <w:t>du z navedenim</w:t>
      </w:r>
      <w:r w:rsidRPr="0049271E">
        <w:rPr>
          <w:rFonts w:cs="Arial"/>
        </w:rPr>
        <w:t xml:space="preserve"> sklicuje in vodi seje sveta, predlaga sklepe, zahteva poročanje posameznih članov o opravljenih obveznostih, predstavlja svet pred </w:t>
      </w:r>
      <w:r w:rsidR="007E22CC" w:rsidRPr="0049271E">
        <w:rPr>
          <w:rFonts w:cs="Arial"/>
        </w:rPr>
        <w:t>V</w:t>
      </w:r>
      <w:r w:rsidR="00F92846" w:rsidRPr="0049271E">
        <w:rPr>
          <w:rFonts w:cs="Arial"/>
        </w:rPr>
        <w:t>lado</w:t>
      </w:r>
      <w:r w:rsidR="007E22CC" w:rsidRPr="0049271E">
        <w:rPr>
          <w:rFonts w:cs="Arial"/>
        </w:rPr>
        <w:t xml:space="preserve"> RS</w:t>
      </w:r>
      <w:r w:rsidR="00F92846" w:rsidRPr="0049271E">
        <w:rPr>
          <w:rFonts w:cs="Arial"/>
        </w:rPr>
        <w:t xml:space="preserve"> in </w:t>
      </w:r>
      <w:r w:rsidRPr="0049271E">
        <w:rPr>
          <w:rFonts w:cs="Arial"/>
        </w:rPr>
        <w:t xml:space="preserve">organi državne uprave </w:t>
      </w:r>
      <w:r w:rsidR="00F92846" w:rsidRPr="0049271E">
        <w:rPr>
          <w:rFonts w:cs="Arial"/>
        </w:rPr>
        <w:t>ter</w:t>
      </w:r>
      <w:r w:rsidRPr="0049271E">
        <w:rPr>
          <w:rFonts w:cs="Arial"/>
        </w:rPr>
        <w:t xml:space="preserve"> pred drugimi </w:t>
      </w:r>
      <w:r w:rsidR="00F92846" w:rsidRPr="0049271E">
        <w:rPr>
          <w:rFonts w:cs="Arial"/>
        </w:rPr>
        <w:t>organi in</w:t>
      </w:r>
      <w:r w:rsidRPr="0049271E">
        <w:rPr>
          <w:rFonts w:cs="Arial"/>
        </w:rPr>
        <w:t xml:space="preserve"> </w:t>
      </w:r>
      <w:r w:rsidR="00F92846" w:rsidRPr="0049271E">
        <w:rPr>
          <w:rFonts w:cs="Arial"/>
        </w:rPr>
        <w:t xml:space="preserve">pojasnjuje ter </w:t>
      </w:r>
      <w:r w:rsidRPr="0049271E">
        <w:rPr>
          <w:rFonts w:cs="Arial"/>
        </w:rPr>
        <w:t>zastopa stališča sveta v m</w:t>
      </w:r>
      <w:r w:rsidR="00970796" w:rsidRPr="0049271E">
        <w:rPr>
          <w:rFonts w:cs="Arial"/>
        </w:rPr>
        <w:t>edijih.</w:t>
      </w:r>
    </w:p>
    <w:p w:rsidR="00B907CD" w:rsidRPr="0049271E" w:rsidRDefault="00B907CD" w:rsidP="00132AD3">
      <w:pPr>
        <w:spacing w:line="240" w:lineRule="atLeast"/>
        <w:rPr>
          <w:rFonts w:cs="Arial"/>
        </w:rPr>
      </w:pPr>
    </w:p>
    <w:p w:rsidR="00FB1726" w:rsidRPr="0049271E" w:rsidRDefault="00FB1726" w:rsidP="00132AD3">
      <w:pPr>
        <w:spacing w:line="240" w:lineRule="atLeast"/>
        <w:rPr>
          <w:rFonts w:cs="Arial"/>
        </w:rPr>
      </w:pPr>
      <w:r w:rsidRPr="0049271E">
        <w:rPr>
          <w:rFonts w:cs="Arial"/>
        </w:rPr>
        <w:t>I</w:t>
      </w:r>
      <w:r w:rsidR="005D4912" w:rsidRPr="0049271E">
        <w:rPr>
          <w:rFonts w:cs="Arial"/>
        </w:rPr>
        <w:t>nšpekcijski svet</w:t>
      </w:r>
      <w:r w:rsidR="00FD05F3" w:rsidRPr="0049271E">
        <w:rPr>
          <w:rFonts w:cs="Arial"/>
        </w:rPr>
        <w:t xml:space="preserve"> </w:t>
      </w:r>
      <w:r w:rsidRPr="0049271E">
        <w:rPr>
          <w:rFonts w:cs="Arial"/>
        </w:rPr>
        <w:t>deluje na sejah in prek svojih delovnih teles. Na seji I</w:t>
      </w:r>
      <w:r w:rsidR="005D4912" w:rsidRPr="0049271E">
        <w:rPr>
          <w:rFonts w:cs="Arial"/>
        </w:rPr>
        <w:t>nšpekcijskega sveta</w:t>
      </w:r>
      <w:r w:rsidR="00AF3C63" w:rsidRPr="0049271E">
        <w:rPr>
          <w:rFonts w:cs="Arial"/>
        </w:rPr>
        <w:t xml:space="preserve"> </w:t>
      </w:r>
      <w:r w:rsidRPr="0049271E">
        <w:rPr>
          <w:rFonts w:cs="Arial"/>
        </w:rPr>
        <w:t>sodelujejo člani sveta in njihovi sodelavci. Predsednik I</w:t>
      </w:r>
      <w:r w:rsidR="00AB3882">
        <w:rPr>
          <w:rFonts w:cs="Arial"/>
        </w:rPr>
        <w:t>nšpekcijskega sveta</w:t>
      </w:r>
      <w:r w:rsidR="00AF3C63" w:rsidRPr="0049271E">
        <w:rPr>
          <w:rFonts w:cs="Arial"/>
        </w:rPr>
        <w:t xml:space="preserve"> </w:t>
      </w:r>
      <w:r w:rsidRPr="0049271E">
        <w:rPr>
          <w:rFonts w:cs="Arial"/>
        </w:rPr>
        <w:t>lahko samostojno ali na predlog članov sveta povabi na se</w:t>
      </w:r>
      <w:r w:rsidR="00026B94" w:rsidRPr="0049271E">
        <w:rPr>
          <w:rFonts w:cs="Arial"/>
        </w:rPr>
        <w:t>jo</w:t>
      </w:r>
      <w:r w:rsidRPr="0049271E">
        <w:rPr>
          <w:rFonts w:cs="Arial"/>
        </w:rPr>
        <w:t xml:space="preserve"> tudi druge udeležence, ki bi lahko pomembno prispevali k uspešnemu reševanju posameznih vprašanj z dnevnega reda.</w:t>
      </w:r>
    </w:p>
    <w:p w:rsidR="00FB1726" w:rsidRPr="0049271E" w:rsidRDefault="00FB1726" w:rsidP="00132AD3">
      <w:pPr>
        <w:spacing w:line="240" w:lineRule="atLeast"/>
        <w:rPr>
          <w:rFonts w:cs="Arial"/>
        </w:rPr>
      </w:pPr>
    </w:p>
    <w:p w:rsidR="00C80D4D" w:rsidRPr="0049271E" w:rsidRDefault="00C80D4D" w:rsidP="00132AD3">
      <w:pPr>
        <w:spacing w:line="240" w:lineRule="atLeast"/>
        <w:rPr>
          <w:rFonts w:cs="Arial"/>
        </w:rPr>
      </w:pPr>
      <w:r w:rsidRPr="0049271E">
        <w:rPr>
          <w:rFonts w:cs="Arial"/>
        </w:rPr>
        <w:t>Člani I</w:t>
      </w:r>
      <w:r w:rsidR="005D4912" w:rsidRPr="0049271E">
        <w:rPr>
          <w:rFonts w:cs="Arial"/>
        </w:rPr>
        <w:t>nšpekcijskega sveta</w:t>
      </w:r>
      <w:r w:rsidR="00AF3C63" w:rsidRPr="0049271E">
        <w:rPr>
          <w:rFonts w:cs="Arial"/>
        </w:rPr>
        <w:t xml:space="preserve"> </w:t>
      </w:r>
      <w:r w:rsidRPr="0049271E">
        <w:rPr>
          <w:rFonts w:cs="Arial"/>
        </w:rPr>
        <w:t>s</w:t>
      </w:r>
      <w:r w:rsidR="00AB0B28" w:rsidRPr="0049271E">
        <w:rPr>
          <w:rFonts w:cs="Arial"/>
        </w:rPr>
        <w:t>o</w:t>
      </w:r>
      <w:r w:rsidRPr="0049271E">
        <w:rPr>
          <w:rFonts w:cs="Arial"/>
        </w:rPr>
        <w:t xml:space="preserve"> predstojniki</w:t>
      </w:r>
      <w:r w:rsidR="00F92846" w:rsidRPr="0049271E">
        <w:rPr>
          <w:rFonts w:cs="Arial"/>
        </w:rPr>
        <w:t xml:space="preserve"> inšpekcijskih</w:t>
      </w:r>
      <w:r w:rsidRPr="0049271E">
        <w:rPr>
          <w:rFonts w:cs="Arial"/>
        </w:rPr>
        <w:t xml:space="preserve"> organov, </w:t>
      </w:r>
      <w:r w:rsidR="008744B6" w:rsidRPr="0049271E">
        <w:rPr>
          <w:rFonts w:cs="Arial"/>
        </w:rPr>
        <w:t xml:space="preserve">le-ti pa </w:t>
      </w:r>
      <w:r w:rsidRPr="0049271E">
        <w:rPr>
          <w:rFonts w:cs="Arial"/>
        </w:rPr>
        <w:t xml:space="preserve">so </w:t>
      </w:r>
      <w:r w:rsidR="002451D1" w:rsidRPr="0049271E">
        <w:rPr>
          <w:rFonts w:cs="Arial"/>
        </w:rPr>
        <w:t xml:space="preserve">lahko </w:t>
      </w:r>
      <w:r w:rsidRPr="0049271E">
        <w:rPr>
          <w:rFonts w:cs="Arial"/>
        </w:rPr>
        <w:t>organizirani kot inšpektorati, uprave, agencije in uradi. Vsak inšpekcij</w:t>
      </w:r>
      <w:r w:rsidR="0048192C" w:rsidRPr="0049271E">
        <w:rPr>
          <w:rFonts w:cs="Arial"/>
        </w:rPr>
        <w:t>ski organ oprav</w:t>
      </w:r>
      <w:r w:rsidRPr="0049271E">
        <w:rPr>
          <w:rFonts w:cs="Arial"/>
        </w:rPr>
        <w:t xml:space="preserve">lja </w:t>
      </w:r>
      <w:r w:rsidR="00486AA0" w:rsidRPr="0049271E">
        <w:rPr>
          <w:rFonts w:cs="Arial"/>
        </w:rPr>
        <w:t xml:space="preserve">inšpekcijske nadzore </w:t>
      </w:r>
      <w:r w:rsidRPr="0049271E">
        <w:rPr>
          <w:rFonts w:cs="Arial"/>
        </w:rPr>
        <w:t xml:space="preserve">iz svoje pristojnosti, ki se po vsebini, zahtevnosti in trajanju razlikujejo </w:t>
      </w:r>
      <w:r w:rsidR="00832A39" w:rsidRPr="0049271E">
        <w:rPr>
          <w:rFonts w:cs="Arial"/>
        </w:rPr>
        <w:t xml:space="preserve">glede na upravno področje, </w:t>
      </w:r>
      <w:r w:rsidR="00CA1EB8" w:rsidRPr="0049271E">
        <w:rPr>
          <w:rFonts w:cs="Arial"/>
        </w:rPr>
        <w:t xml:space="preserve">na katerega se nanaša predpis, izvrševanje katerega nadzira </w:t>
      </w:r>
      <w:r w:rsidRPr="0049271E">
        <w:rPr>
          <w:rFonts w:cs="Arial"/>
        </w:rPr>
        <w:t>posamez</w:t>
      </w:r>
      <w:r w:rsidR="0048192C" w:rsidRPr="0049271E">
        <w:rPr>
          <w:rFonts w:cs="Arial"/>
        </w:rPr>
        <w:t xml:space="preserve">ni </w:t>
      </w:r>
      <w:r w:rsidRPr="0049271E">
        <w:rPr>
          <w:rFonts w:cs="Arial"/>
        </w:rPr>
        <w:t>inšpekcij</w:t>
      </w:r>
      <w:r w:rsidR="0048192C" w:rsidRPr="0049271E">
        <w:rPr>
          <w:rFonts w:cs="Arial"/>
        </w:rPr>
        <w:t>ski organ</w:t>
      </w:r>
      <w:r w:rsidR="00CA1EB8" w:rsidRPr="0049271E">
        <w:rPr>
          <w:rFonts w:cs="Arial"/>
        </w:rPr>
        <w:t>.</w:t>
      </w:r>
    </w:p>
    <w:p w:rsidR="00C80D4D" w:rsidRPr="0049271E" w:rsidRDefault="00C80D4D" w:rsidP="00132AD3">
      <w:pPr>
        <w:spacing w:line="240" w:lineRule="atLeast"/>
        <w:rPr>
          <w:rFonts w:cs="Arial"/>
        </w:rPr>
      </w:pPr>
    </w:p>
    <w:p w:rsidR="008A481C" w:rsidRPr="0049271E" w:rsidRDefault="00ED4922" w:rsidP="00132AD3">
      <w:pPr>
        <w:autoSpaceDE w:val="0"/>
        <w:autoSpaceDN w:val="0"/>
        <w:adjustRightInd w:val="0"/>
        <w:spacing w:line="240" w:lineRule="atLeast"/>
        <w:rPr>
          <w:rFonts w:cs="Arial"/>
        </w:rPr>
      </w:pPr>
      <w:r w:rsidRPr="0049271E">
        <w:rPr>
          <w:rFonts w:cs="Arial"/>
        </w:rPr>
        <w:t xml:space="preserve">V okviru Inšpekcijskega sveta delujejo odbori: odbor za merjenje uspešnosti, učinkovitosti in kakovosti dela inšpekcijskih </w:t>
      </w:r>
      <w:r w:rsidR="009236E5">
        <w:rPr>
          <w:rFonts w:cs="Arial"/>
        </w:rPr>
        <w:t>služb</w:t>
      </w:r>
      <w:r w:rsidRPr="0049271E">
        <w:rPr>
          <w:rFonts w:cs="Arial"/>
        </w:rPr>
        <w:t xml:space="preserve">, odbor za izobraževanje, izpopolnjevanje in </w:t>
      </w:r>
      <w:proofErr w:type="spellStart"/>
      <w:r w:rsidRPr="0049271E">
        <w:rPr>
          <w:rFonts w:cs="Arial"/>
        </w:rPr>
        <w:t>uposabljanje</w:t>
      </w:r>
      <w:proofErr w:type="spellEnd"/>
      <w:r w:rsidRPr="0049271E">
        <w:rPr>
          <w:rFonts w:cs="Arial"/>
        </w:rPr>
        <w:t>, odbor za informacijsko podporo in odbor za pravno področje.</w:t>
      </w:r>
    </w:p>
    <w:p w:rsidR="00ED4922" w:rsidRPr="0049271E" w:rsidRDefault="00ED4922" w:rsidP="00132AD3">
      <w:pPr>
        <w:autoSpaceDE w:val="0"/>
        <w:autoSpaceDN w:val="0"/>
        <w:adjustRightInd w:val="0"/>
        <w:spacing w:line="240" w:lineRule="atLeast"/>
        <w:rPr>
          <w:rFonts w:cs="Arial"/>
        </w:rPr>
      </w:pPr>
    </w:p>
    <w:p w:rsidR="00ED4922" w:rsidRPr="0049271E" w:rsidRDefault="00ED4922" w:rsidP="00132AD3">
      <w:pPr>
        <w:autoSpaceDE w:val="0"/>
        <w:autoSpaceDN w:val="0"/>
        <w:adjustRightInd w:val="0"/>
        <w:spacing w:line="240" w:lineRule="atLeast"/>
        <w:rPr>
          <w:rFonts w:cs="Arial"/>
        </w:rPr>
      </w:pPr>
      <w:r w:rsidRPr="0049271E">
        <w:rPr>
          <w:rFonts w:cs="Arial"/>
        </w:rPr>
        <w:t xml:space="preserve">Prav tako so se zaradi koordinacije dela inšpekcijskih organov na regionalni ravni ustanovile regijske koordinacije inšpektorjev: RKI Celje, RKI Koper, </w:t>
      </w:r>
      <w:r w:rsidR="00F53A2A" w:rsidRPr="0049271E">
        <w:rPr>
          <w:rFonts w:cs="Arial"/>
        </w:rPr>
        <w:t>RKI</w:t>
      </w:r>
      <w:r w:rsidRPr="0049271E">
        <w:rPr>
          <w:rFonts w:cs="Arial"/>
        </w:rPr>
        <w:t xml:space="preserve"> Kranj, RKI Ljubljana, RKI Maribor, RKI Murska Sobota, RKI Nova Gorica in RKI Novo mesto. </w:t>
      </w:r>
    </w:p>
    <w:p w:rsidR="0091514B" w:rsidRPr="0049271E" w:rsidRDefault="0091514B" w:rsidP="00132AD3">
      <w:pPr>
        <w:rPr>
          <w:rFonts w:cs="Arial"/>
          <w:highlight w:val="red"/>
        </w:rPr>
      </w:pPr>
    </w:p>
    <w:p w:rsidR="001D1C1B" w:rsidRPr="0049271E" w:rsidRDefault="00D81589" w:rsidP="00132AD3">
      <w:pPr>
        <w:rPr>
          <w:rFonts w:cs="Arial"/>
        </w:rPr>
      </w:pPr>
      <w:r w:rsidRPr="0049271E">
        <w:rPr>
          <w:rFonts w:cs="Arial"/>
        </w:rPr>
        <w:br w:type="page"/>
      </w:r>
    </w:p>
    <w:p w:rsidR="00586E9C" w:rsidRPr="0049271E" w:rsidRDefault="00C91303" w:rsidP="001C094C">
      <w:pPr>
        <w:pStyle w:val="Naslov1"/>
      </w:pPr>
      <w:bookmarkStart w:id="91" w:name="_Toc362003970"/>
      <w:bookmarkStart w:id="92" w:name="_Toc397349108"/>
      <w:bookmarkStart w:id="93" w:name="_Toc424290395"/>
      <w:bookmarkStart w:id="94" w:name="_Toc424290535"/>
      <w:bookmarkStart w:id="95" w:name="_Toc424293751"/>
      <w:bookmarkStart w:id="96" w:name="_Toc424294994"/>
      <w:bookmarkStart w:id="97" w:name="_Toc425160374"/>
      <w:bookmarkStart w:id="98" w:name="_Toc425166708"/>
      <w:bookmarkStart w:id="99" w:name="_Toc425170050"/>
      <w:bookmarkStart w:id="100" w:name="_Toc425238284"/>
      <w:bookmarkStart w:id="101" w:name="_Toc425864697"/>
      <w:bookmarkStart w:id="102" w:name="_Toc425864947"/>
      <w:bookmarkStart w:id="103" w:name="_Toc426034649"/>
      <w:bookmarkStart w:id="104" w:name="_Toc444859463"/>
      <w:bookmarkStart w:id="105" w:name="_Toc444859913"/>
      <w:bookmarkStart w:id="106" w:name="_Toc444860695"/>
      <w:bookmarkStart w:id="107" w:name="_Toc444860826"/>
      <w:bookmarkStart w:id="108" w:name="_Toc444860962"/>
      <w:bookmarkStart w:id="109" w:name="_Toc447285531"/>
      <w:bookmarkStart w:id="110" w:name="_Toc448144524"/>
      <w:bookmarkStart w:id="111" w:name="_Toc448145948"/>
      <w:bookmarkStart w:id="112" w:name="_Toc448839217"/>
      <w:bookmarkStart w:id="113" w:name="_Toc448839882"/>
      <w:bookmarkStart w:id="114" w:name="_Toc448841216"/>
      <w:bookmarkStart w:id="115" w:name="_Toc448841659"/>
      <w:bookmarkStart w:id="116" w:name="_Toc448842134"/>
      <w:bookmarkStart w:id="117" w:name="_Toc448844612"/>
      <w:bookmarkStart w:id="118" w:name="_Toc480535554"/>
      <w:bookmarkStart w:id="119" w:name="_Toc483493351"/>
      <w:bookmarkStart w:id="120" w:name="_Toc484445224"/>
      <w:bookmarkStart w:id="121" w:name="_Toc484690692"/>
      <w:bookmarkStart w:id="122" w:name="_Toc485029071"/>
      <w:bookmarkStart w:id="123" w:name="_Toc491783252"/>
      <w:bookmarkStart w:id="124" w:name="_Toc508611798"/>
      <w:bookmarkStart w:id="125" w:name="_Toc509927909"/>
      <w:bookmarkStart w:id="126" w:name="_Toc509928057"/>
      <w:bookmarkStart w:id="127" w:name="_Toc510181311"/>
      <w:bookmarkStart w:id="128" w:name="_Toc511642089"/>
      <w:bookmarkStart w:id="129" w:name="_Toc512413139"/>
      <w:bookmarkStart w:id="130" w:name="_Toc512417888"/>
      <w:r w:rsidRPr="00C314FF">
        <w:lastRenderedPageBreak/>
        <w:t>4</w:t>
      </w:r>
      <w:r w:rsidR="00F85C40" w:rsidRPr="00C314FF">
        <w:t>. Č</w:t>
      </w:r>
      <w:r w:rsidR="00586E9C" w:rsidRPr="00C314FF">
        <w:t>LANI INŠPEKCIJSKEGA S</w:t>
      </w:r>
      <w:bookmarkEnd w:id="91"/>
      <w:r w:rsidR="00586E9C" w:rsidRPr="00C314FF">
        <w:t>VETA</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7C2361" w:rsidRPr="0049271E" w:rsidRDefault="00363E0B" w:rsidP="00132AD3">
      <w:pPr>
        <w:spacing w:line="240" w:lineRule="atLeast"/>
        <w:rPr>
          <w:rFonts w:cs="Arial"/>
        </w:rPr>
      </w:pPr>
      <w:r w:rsidRPr="0049271E">
        <w:rPr>
          <w:rFonts w:cs="Arial"/>
        </w:rPr>
        <w:t xml:space="preserve">Skladno z drugim </w:t>
      </w:r>
      <w:r w:rsidR="0021789C" w:rsidRPr="0049271E">
        <w:rPr>
          <w:rFonts w:cs="Arial"/>
        </w:rPr>
        <w:t>odstavk</w:t>
      </w:r>
      <w:r w:rsidRPr="0049271E">
        <w:rPr>
          <w:rFonts w:cs="Arial"/>
        </w:rPr>
        <w:t>om</w:t>
      </w:r>
      <w:r w:rsidR="003001EC" w:rsidRPr="0049271E">
        <w:rPr>
          <w:rFonts w:cs="Arial"/>
        </w:rPr>
        <w:t xml:space="preserve"> 11. člena Z</w:t>
      </w:r>
      <w:r w:rsidR="00D47E30" w:rsidRPr="0049271E">
        <w:rPr>
          <w:rFonts w:cs="Arial"/>
        </w:rPr>
        <w:t>IN</w:t>
      </w:r>
      <w:r w:rsidR="0021789C" w:rsidRPr="0049271E">
        <w:rPr>
          <w:rFonts w:cs="Arial"/>
        </w:rPr>
        <w:t xml:space="preserve"> so č</w:t>
      </w:r>
      <w:r w:rsidR="007C2361" w:rsidRPr="0049271E">
        <w:rPr>
          <w:rFonts w:cs="Arial"/>
        </w:rPr>
        <w:t>lani I</w:t>
      </w:r>
      <w:r w:rsidR="00B269FD" w:rsidRPr="0049271E">
        <w:rPr>
          <w:rFonts w:cs="Arial"/>
        </w:rPr>
        <w:t>nšpekcijskega sveta</w:t>
      </w:r>
      <w:r w:rsidR="006D1530" w:rsidRPr="0049271E">
        <w:rPr>
          <w:rFonts w:cs="Arial"/>
        </w:rPr>
        <w:t xml:space="preserve"> </w:t>
      </w:r>
      <w:r w:rsidR="007C2361" w:rsidRPr="0049271E">
        <w:rPr>
          <w:rFonts w:cs="Arial"/>
        </w:rPr>
        <w:t>glavni inšpektorji in predstojniki organov oziroma poslovodni</w:t>
      </w:r>
      <w:r w:rsidR="00C2548A" w:rsidRPr="0049271E">
        <w:rPr>
          <w:rFonts w:cs="Arial"/>
        </w:rPr>
        <w:t>h</w:t>
      </w:r>
      <w:r w:rsidR="007C2361" w:rsidRPr="0049271E">
        <w:rPr>
          <w:rFonts w:cs="Arial"/>
        </w:rPr>
        <w:t xml:space="preserve"> organ</w:t>
      </w:r>
      <w:r w:rsidR="00C2548A" w:rsidRPr="0049271E">
        <w:rPr>
          <w:rFonts w:cs="Arial"/>
        </w:rPr>
        <w:t>ov</w:t>
      </w:r>
      <w:r w:rsidR="007C2361" w:rsidRPr="0049271E">
        <w:rPr>
          <w:rFonts w:cs="Arial"/>
        </w:rPr>
        <w:t xml:space="preserve"> oseb javnega pr</w:t>
      </w:r>
      <w:r w:rsidR="00536759" w:rsidRPr="0049271E">
        <w:rPr>
          <w:rFonts w:cs="Arial"/>
        </w:rPr>
        <w:t>ava, v katerih deluje inšpekcijski organ</w:t>
      </w:r>
      <w:r w:rsidR="007C2361" w:rsidRPr="0049271E">
        <w:rPr>
          <w:rFonts w:cs="Arial"/>
        </w:rPr>
        <w:t>, oziroma osebe, ki jih predstojnik oziroma poslovodni organ pooblasti.</w:t>
      </w:r>
      <w:r w:rsidR="00931D49" w:rsidRPr="0049271E">
        <w:rPr>
          <w:rFonts w:cs="Arial"/>
        </w:rPr>
        <w:t xml:space="preserve"> V Republiki Sloveniji inšpekcijski organi delujejo bodisi kot poseben državni organ, bodisi v okviru javnih agencij, bodisi kot organi v sestavi ministrstev ali kot del organov v sestavi ministrstev.</w:t>
      </w:r>
    </w:p>
    <w:p w:rsidR="00931D49" w:rsidRPr="0049271E" w:rsidRDefault="00931D49" w:rsidP="00132AD3">
      <w:pPr>
        <w:spacing w:line="240" w:lineRule="atLeast"/>
        <w:rPr>
          <w:rFonts w:cs="Arial"/>
        </w:rPr>
      </w:pPr>
    </w:p>
    <w:p w:rsidR="00661EEC" w:rsidRPr="0049271E" w:rsidRDefault="00931D49" w:rsidP="00661EEC">
      <w:pPr>
        <w:pStyle w:val="Sprotnaopomba-besedilo"/>
        <w:spacing w:line="240" w:lineRule="atLeast"/>
        <w:rPr>
          <w:rFonts w:cs="Arial"/>
        </w:rPr>
      </w:pPr>
      <w:r w:rsidRPr="0049271E">
        <w:rPr>
          <w:rFonts w:cs="Arial"/>
        </w:rPr>
        <w:t>Spodnja tabela prikazuje s</w:t>
      </w:r>
      <w:proofErr w:type="spellStart"/>
      <w:r w:rsidRPr="0049271E">
        <w:rPr>
          <w:rFonts w:cs="Arial"/>
          <w:lang w:val="it-IT"/>
        </w:rPr>
        <w:t>estavo</w:t>
      </w:r>
      <w:proofErr w:type="spellEnd"/>
      <w:r w:rsidR="0021789C" w:rsidRPr="0049271E">
        <w:rPr>
          <w:rFonts w:cs="Arial"/>
          <w:lang w:val="it-IT"/>
        </w:rPr>
        <w:t xml:space="preserve"> </w:t>
      </w:r>
      <w:proofErr w:type="spellStart"/>
      <w:r w:rsidR="0021789C" w:rsidRPr="0049271E">
        <w:rPr>
          <w:rFonts w:cs="Arial"/>
          <w:lang w:val="it-IT"/>
        </w:rPr>
        <w:t>I</w:t>
      </w:r>
      <w:r w:rsidR="00FF482A" w:rsidRPr="0049271E">
        <w:rPr>
          <w:rFonts w:cs="Arial"/>
          <w:lang w:val="it-IT"/>
        </w:rPr>
        <w:t>nšpekcijskega</w:t>
      </w:r>
      <w:proofErr w:type="spellEnd"/>
      <w:r w:rsidR="00FF482A" w:rsidRPr="0049271E">
        <w:rPr>
          <w:rFonts w:cs="Arial"/>
          <w:lang w:val="it-IT"/>
        </w:rPr>
        <w:t xml:space="preserve"> </w:t>
      </w:r>
      <w:proofErr w:type="spellStart"/>
      <w:r w:rsidR="00FF482A" w:rsidRPr="0049271E">
        <w:rPr>
          <w:rFonts w:cs="Arial"/>
          <w:lang w:val="it-IT"/>
        </w:rPr>
        <w:t>sveta</w:t>
      </w:r>
      <w:proofErr w:type="spellEnd"/>
      <w:r w:rsidRPr="0049271E">
        <w:rPr>
          <w:rFonts w:cs="Arial"/>
          <w:lang w:val="it-IT"/>
        </w:rPr>
        <w:t xml:space="preserve"> </w:t>
      </w:r>
      <w:proofErr w:type="spellStart"/>
      <w:r w:rsidRPr="0049271E">
        <w:rPr>
          <w:rFonts w:cs="Arial"/>
          <w:lang w:val="it-IT"/>
        </w:rPr>
        <w:t>po</w:t>
      </w:r>
      <w:proofErr w:type="spellEnd"/>
      <w:r w:rsidRPr="0049271E">
        <w:rPr>
          <w:rFonts w:cs="Arial"/>
          <w:lang w:val="it-IT"/>
        </w:rPr>
        <w:t xml:space="preserve"> </w:t>
      </w:r>
      <w:proofErr w:type="spellStart"/>
      <w:r w:rsidRPr="0049271E">
        <w:rPr>
          <w:rFonts w:cs="Arial"/>
          <w:lang w:val="it-IT"/>
        </w:rPr>
        <w:t>organiziranosti</w:t>
      </w:r>
      <w:proofErr w:type="spellEnd"/>
      <w:r w:rsidRPr="0049271E">
        <w:rPr>
          <w:rFonts w:cs="Arial"/>
          <w:lang w:val="it-IT"/>
        </w:rPr>
        <w:t xml:space="preserve"> </w:t>
      </w:r>
      <w:proofErr w:type="spellStart"/>
      <w:r w:rsidRPr="0049271E">
        <w:rPr>
          <w:rFonts w:cs="Arial"/>
          <w:lang w:val="it-IT"/>
        </w:rPr>
        <w:t>inšpekcijskih</w:t>
      </w:r>
      <w:proofErr w:type="spellEnd"/>
      <w:r w:rsidRPr="0049271E">
        <w:rPr>
          <w:rFonts w:cs="Arial"/>
          <w:lang w:val="it-IT"/>
        </w:rPr>
        <w:t xml:space="preserve"> </w:t>
      </w:r>
      <w:proofErr w:type="spellStart"/>
      <w:r w:rsidRPr="0049271E">
        <w:rPr>
          <w:rFonts w:cs="Arial"/>
          <w:lang w:val="it-IT"/>
        </w:rPr>
        <w:t>organov</w:t>
      </w:r>
      <w:proofErr w:type="spellEnd"/>
      <w:r w:rsidRPr="0049271E">
        <w:rPr>
          <w:rFonts w:cs="Arial"/>
          <w:lang w:val="it-IT"/>
        </w:rPr>
        <w:t xml:space="preserve"> v </w:t>
      </w:r>
      <w:proofErr w:type="spellStart"/>
      <w:r w:rsidRPr="0049271E">
        <w:rPr>
          <w:rFonts w:cs="Arial"/>
          <w:lang w:val="it-IT"/>
        </w:rPr>
        <w:t>Republiki</w:t>
      </w:r>
      <w:proofErr w:type="spellEnd"/>
      <w:r w:rsidRPr="0049271E">
        <w:rPr>
          <w:rFonts w:cs="Arial"/>
          <w:lang w:val="it-IT"/>
        </w:rPr>
        <w:t xml:space="preserve"> </w:t>
      </w:r>
      <w:proofErr w:type="spellStart"/>
      <w:r w:rsidRPr="0049271E">
        <w:rPr>
          <w:rFonts w:cs="Arial"/>
          <w:lang w:val="it-IT"/>
        </w:rPr>
        <w:t>Sloveniji</w:t>
      </w:r>
      <w:proofErr w:type="spellEnd"/>
      <w:r w:rsidRPr="0049271E">
        <w:rPr>
          <w:rFonts w:cs="Arial"/>
          <w:lang w:val="it-IT"/>
        </w:rPr>
        <w:t>.</w:t>
      </w:r>
      <w:r w:rsidR="00661EEC" w:rsidRPr="0049271E">
        <w:rPr>
          <w:rFonts w:cs="Arial"/>
        </w:rPr>
        <w:t xml:space="preserve"> Tabela prikazuje sestavo Inšpekcijskega sveta, imena inšpekcijskih </w:t>
      </w:r>
      <w:r w:rsidR="00661EEC" w:rsidRPr="001E10D2">
        <w:rPr>
          <w:rFonts w:cs="Arial"/>
        </w:rPr>
        <w:t>organov in predstojnike na dan 31. 12. 2019.</w:t>
      </w:r>
    </w:p>
    <w:p w:rsidR="00C159FF" w:rsidRDefault="00C159FF" w:rsidP="00132AD3">
      <w:pPr>
        <w:rPr>
          <w:rFonts w:cs="Arial"/>
          <w:b/>
        </w:rPr>
      </w:pPr>
      <w:bookmarkStart w:id="131" w:name="_Toc424290396"/>
      <w:bookmarkStart w:id="132" w:name="_Toc424290536"/>
      <w:bookmarkStart w:id="133" w:name="_Toc424293752"/>
      <w:bookmarkStart w:id="134" w:name="_Toc424294995"/>
      <w:bookmarkStart w:id="135" w:name="_Toc425160375"/>
      <w:bookmarkStart w:id="136" w:name="_Toc425166709"/>
      <w:bookmarkStart w:id="137" w:name="_Toc425170051"/>
      <w:bookmarkStart w:id="138" w:name="_Toc425238285"/>
      <w:bookmarkStart w:id="139" w:name="_Toc425864698"/>
      <w:bookmarkStart w:id="140" w:name="_Toc425864948"/>
      <w:bookmarkStart w:id="141" w:name="_Toc426034650"/>
      <w:bookmarkStart w:id="142" w:name="_Toc444859464"/>
      <w:bookmarkStart w:id="143" w:name="_Toc444859914"/>
      <w:bookmarkStart w:id="144" w:name="_Toc444860696"/>
      <w:bookmarkStart w:id="145" w:name="_Toc444860827"/>
      <w:bookmarkStart w:id="146" w:name="_Toc444860963"/>
      <w:bookmarkStart w:id="147" w:name="_Toc447285532"/>
      <w:bookmarkStart w:id="148" w:name="_Toc448144525"/>
      <w:bookmarkStart w:id="149" w:name="_Toc448145949"/>
      <w:bookmarkStart w:id="150" w:name="_Toc448839218"/>
      <w:bookmarkStart w:id="151" w:name="_Toc448839883"/>
      <w:bookmarkStart w:id="152" w:name="_Toc448841217"/>
      <w:bookmarkStart w:id="153" w:name="_Toc448841660"/>
      <w:bookmarkStart w:id="154" w:name="_Toc448842135"/>
      <w:bookmarkStart w:id="155" w:name="_Toc448844613"/>
    </w:p>
    <w:p w:rsidR="00A50085" w:rsidRPr="0049271E" w:rsidRDefault="00A50085" w:rsidP="00132AD3">
      <w:pPr>
        <w:rPr>
          <w:rFonts w:cs="Arial"/>
          <w:b/>
        </w:rPr>
      </w:pPr>
    </w:p>
    <w:p w:rsidR="000E7537" w:rsidRPr="0049271E" w:rsidRDefault="000E7537" w:rsidP="00797458">
      <w:pPr>
        <w:numPr>
          <w:ilvl w:val="0"/>
          <w:numId w:val="7"/>
        </w:numPr>
        <w:tabs>
          <w:tab w:val="num" w:pos="360"/>
        </w:tabs>
        <w:ind w:hanging="720"/>
        <w:jc w:val="center"/>
        <w:rPr>
          <w:rFonts w:cs="Arial"/>
          <w:b/>
        </w:rPr>
      </w:pPr>
      <w:r w:rsidRPr="0049271E">
        <w:rPr>
          <w:rFonts w:cs="Arial"/>
          <w:b/>
        </w:rPr>
        <w:t>DRŽAVNI ORGANI</w:t>
      </w:r>
    </w:p>
    <w:p w:rsidR="000E7537" w:rsidRPr="0049271E" w:rsidRDefault="000E7537" w:rsidP="00132AD3">
      <w:pPr>
        <w:rPr>
          <w:rFonts w:cs="Arial"/>
          <w:b/>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621"/>
        <w:gridCol w:w="1620"/>
        <w:gridCol w:w="1620"/>
        <w:gridCol w:w="3218"/>
      </w:tblGrid>
      <w:tr w:rsidR="000E7537" w:rsidRPr="0049271E" w:rsidTr="00797458">
        <w:tc>
          <w:tcPr>
            <w:tcW w:w="426" w:type="dxa"/>
            <w:shd w:val="clear" w:color="auto" w:fill="auto"/>
          </w:tcPr>
          <w:p w:rsidR="000E7537" w:rsidRPr="0049271E" w:rsidRDefault="000E7537" w:rsidP="00132AD3">
            <w:pPr>
              <w:rPr>
                <w:rFonts w:cs="Arial"/>
                <w:b/>
              </w:rPr>
            </w:pPr>
            <w:r w:rsidRPr="0049271E">
              <w:rPr>
                <w:rFonts w:cs="Arial"/>
                <w:b/>
              </w:rPr>
              <w:t>1</w:t>
            </w:r>
            <w:r w:rsidR="00802468" w:rsidRPr="0049271E">
              <w:rPr>
                <w:rFonts w:cs="Arial"/>
                <w:b/>
              </w:rPr>
              <w:t>.</w:t>
            </w:r>
          </w:p>
        </w:tc>
        <w:tc>
          <w:tcPr>
            <w:tcW w:w="1621" w:type="dxa"/>
            <w:shd w:val="clear" w:color="auto" w:fill="auto"/>
          </w:tcPr>
          <w:p w:rsidR="000E7537" w:rsidRPr="0049271E" w:rsidRDefault="000E7537" w:rsidP="00132AD3">
            <w:pPr>
              <w:rPr>
                <w:rFonts w:cs="Arial"/>
              </w:rPr>
            </w:pPr>
            <w:r w:rsidRPr="0049271E">
              <w:rPr>
                <w:rFonts w:cs="Arial"/>
              </w:rPr>
              <w:t>Informacijski pooblaščenec</w:t>
            </w:r>
          </w:p>
          <w:p w:rsidR="000E7537" w:rsidRPr="0049271E" w:rsidRDefault="000E7537" w:rsidP="00132AD3">
            <w:pPr>
              <w:rPr>
                <w:rFonts w:cs="Arial"/>
              </w:rPr>
            </w:pPr>
          </w:p>
        </w:tc>
        <w:tc>
          <w:tcPr>
            <w:tcW w:w="1620" w:type="dxa"/>
            <w:shd w:val="clear" w:color="auto" w:fill="auto"/>
          </w:tcPr>
          <w:p w:rsidR="000E7537" w:rsidRPr="0049271E" w:rsidRDefault="000E7537" w:rsidP="00132AD3">
            <w:pPr>
              <w:rPr>
                <w:rFonts w:cs="Arial"/>
              </w:rPr>
            </w:pPr>
            <w:r w:rsidRPr="0049271E">
              <w:rPr>
                <w:rFonts w:cs="Arial"/>
              </w:rPr>
              <w:t>IP</w:t>
            </w:r>
          </w:p>
        </w:tc>
        <w:tc>
          <w:tcPr>
            <w:tcW w:w="1620" w:type="dxa"/>
            <w:shd w:val="clear" w:color="auto" w:fill="auto"/>
          </w:tcPr>
          <w:p w:rsidR="000E7537" w:rsidRPr="0049271E" w:rsidRDefault="000E7537" w:rsidP="00132AD3">
            <w:pPr>
              <w:rPr>
                <w:rFonts w:cs="Arial"/>
              </w:rPr>
            </w:pPr>
            <w:r w:rsidRPr="0049271E">
              <w:rPr>
                <w:rFonts w:cs="Arial"/>
              </w:rPr>
              <w:t>Mojca Prelesnik</w:t>
            </w:r>
          </w:p>
          <w:p w:rsidR="000E7537" w:rsidRPr="0049271E" w:rsidRDefault="000E7537" w:rsidP="00132AD3">
            <w:pPr>
              <w:rPr>
                <w:rFonts w:cs="Arial"/>
              </w:rPr>
            </w:pPr>
          </w:p>
          <w:p w:rsidR="000E7537" w:rsidRPr="0049271E" w:rsidRDefault="000E7537" w:rsidP="00132AD3">
            <w:pPr>
              <w:rPr>
                <w:rFonts w:cs="Arial"/>
              </w:rPr>
            </w:pPr>
            <w:r w:rsidRPr="0049271E">
              <w:rPr>
                <w:rFonts w:cs="Arial"/>
              </w:rPr>
              <w:t>Jože Bogataj</w:t>
            </w:r>
          </w:p>
          <w:p w:rsidR="000E7537" w:rsidRPr="0049271E" w:rsidRDefault="000E7537" w:rsidP="00132AD3">
            <w:pPr>
              <w:rPr>
                <w:rFonts w:cs="Arial"/>
              </w:rPr>
            </w:pPr>
          </w:p>
        </w:tc>
        <w:tc>
          <w:tcPr>
            <w:tcW w:w="3218" w:type="dxa"/>
            <w:shd w:val="clear" w:color="auto" w:fill="auto"/>
          </w:tcPr>
          <w:p w:rsidR="000E7537" w:rsidRPr="0049271E" w:rsidRDefault="000E7537" w:rsidP="007E03CB">
            <w:pPr>
              <w:rPr>
                <w:rFonts w:cs="Arial"/>
              </w:rPr>
            </w:pPr>
            <w:r w:rsidRPr="0049271E">
              <w:rPr>
                <w:rFonts w:cs="Arial"/>
              </w:rPr>
              <w:t>Informacijska pooblaščenka</w:t>
            </w:r>
          </w:p>
          <w:p w:rsidR="000E7537" w:rsidRPr="0049271E" w:rsidRDefault="000E7537" w:rsidP="007E03CB">
            <w:pPr>
              <w:rPr>
                <w:rFonts w:cs="Arial"/>
              </w:rPr>
            </w:pPr>
          </w:p>
          <w:p w:rsidR="000E7537" w:rsidRPr="0049271E" w:rsidRDefault="000E7537" w:rsidP="007E03CB">
            <w:pPr>
              <w:rPr>
                <w:rFonts w:cs="Arial"/>
              </w:rPr>
            </w:pPr>
          </w:p>
          <w:p w:rsidR="000E7537" w:rsidRPr="0049271E" w:rsidRDefault="000E7537" w:rsidP="007E03CB">
            <w:pPr>
              <w:rPr>
                <w:rFonts w:cs="Arial"/>
              </w:rPr>
            </w:pPr>
            <w:r w:rsidRPr="0049271E">
              <w:rPr>
                <w:rFonts w:cs="Arial"/>
              </w:rPr>
              <w:t>namestnik informacijske pooblaščenke</w:t>
            </w:r>
            <w:r w:rsidR="00797458" w:rsidRPr="0049271E">
              <w:rPr>
                <w:rFonts w:cs="Arial"/>
              </w:rPr>
              <w:t>,</w:t>
            </w:r>
          </w:p>
          <w:p w:rsidR="000E7537" w:rsidRPr="0049271E" w:rsidRDefault="000E7537" w:rsidP="007E03CB">
            <w:pPr>
              <w:rPr>
                <w:rFonts w:cs="Arial"/>
              </w:rPr>
            </w:pPr>
            <w:r w:rsidRPr="0049271E">
              <w:rPr>
                <w:rFonts w:cs="Arial"/>
              </w:rPr>
              <w:t>pooblaščenec za IS</w:t>
            </w:r>
          </w:p>
          <w:p w:rsidR="000E7537" w:rsidRPr="0049271E" w:rsidRDefault="000E7537" w:rsidP="00132AD3">
            <w:pPr>
              <w:rPr>
                <w:rFonts w:cs="Arial"/>
              </w:rPr>
            </w:pPr>
          </w:p>
        </w:tc>
      </w:tr>
    </w:tbl>
    <w:p w:rsidR="000E7537" w:rsidRPr="0049271E" w:rsidRDefault="000E7537" w:rsidP="00132AD3">
      <w:pPr>
        <w:rPr>
          <w:rFonts w:cs="Arial"/>
          <w:b/>
        </w:rPr>
      </w:pPr>
    </w:p>
    <w:p w:rsidR="00C159FF" w:rsidRPr="0049271E" w:rsidRDefault="00C159FF" w:rsidP="00132AD3">
      <w:pPr>
        <w:rPr>
          <w:rFonts w:cs="Arial"/>
          <w:b/>
        </w:rPr>
      </w:pPr>
    </w:p>
    <w:p w:rsidR="000E7537" w:rsidRPr="0049271E" w:rsidRDefault="000E7537" w:rsidP="00797458">
      <w:pPr>
        <w:numPr>
          <w:ilvl w:val="0"/>
          <w:numId w:val="7"/>
        </w:numPr>
        <w:jc w:val="center"/>
        <w:rPr>
          <w:rFonts w:cs="Arial"/>
          <w:b/>
        </w:rPr>
      </w:pPr>
      <w:r w:rsidRPr="0049271E">
        <w:rPr>
          <w:rFonts w:cs="Arial"/>
          <w:b/>
        </w:rPr>
        <w:t>JAVNE AGENCIJE, V OKVIRU KATERIH DEJUJEJO INŠPEKCIJE</w:t>
      </w:r>
    </w:p>
    <w:p w:rsidR="000E7537" w:rsidRPr="0049271E" w:rsidRDefault="000E7537" w:rsidP="00132AD3">
      <w:pPr>
        <w:ind w:left="360"/>
        <w:rPr>
          <w:rFonts w:cs="Arial"/>
          <w:b/>
        </w:rPr>
      </w:pPr>
      <w:bookmarkStart w:id="156" w:name="_GoBack"/>
      <w:bookmarkEnd w:id="156"/>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01"/>
        <w:gridCol w:w="1559"/>
        <w:gridCol w:w="1701"/>
        <w:gridCol w:w="3118"/>
      </w:tblGrid>
      <w:tr w:rsidR="000E7537" w:rsidRPr="0049271E" w:rsidTr="00797458">
        <w:tc>
          <w:tcPr>
            <w:tcW w:w="426" w:type="dxa"/>
            <w:shd w:val="clear" w:color="auto" w:fill="auto"/>
          </w:tcPr>
          <w:p w:rsidR="000E7537" w:rsidRPr="0049271E" w:rsidRDefault="000E7537" w:rsidP="00132AD3">
            <w:pPr>
              <w:rPr>
                <w:rFonts w:cs="Arial"/>
                <w:b/>
              </w:rPr>
            </w:pPr>
            <w:r w:rsidRPr="0049271E">
              <w:rPr>
                <w:rFonts w:cs="Arial"/>
                <w:b/>
              </w:rPr>
              <w:t>2</w:t>
            </w:r>
            <w:r w:rsidR="00802468" w:rsidRPr="0049271E">
              <w:rPr>
                <w:rFonts w:cs="Arial"/>
                <w:b/>
              </w:rPr>
              <w:t>.</w:t>
            </w:r>
          </w:p>
          <w:p w:rsidR="000E7537" w:rsidRPr="0049271E" w:rsidRDefault="000E7537" w:rsidP="00132AD3">
            <w:pPr>
              <w:rPr>
                <w:rFonts w:cs="Arial"/>
              </w:rPr>
            </w:pPr>
          </w:p>
        </w:tc>
        <w:tc>
          <w:tcPr>
            <w:tcW w:w="1701" w:type="dxa"/>
            <w:shd w:val="clear" w:color="auto" w:fill="auto"/>
          </w:tcPr>
          <w:p w:rsidR="000E7537" w:rsidRPr="0049271E" w:rsidRDefault="000E7537" w:rsidP="00797458">
            <w:pPr>
              <w:rPr>
                <w:rFonts w:cs="Arial"/>
              </w:rPr>
            </w:pPr>
            <w:r w:rsidRPr="0049271E">
              <w:rPr>
                <w:rFonts w:cs="Arial"/>
              </w:rPr>
              <w:t>Javna agencija za civilno letalstvo RS</w:t>
            </w:r>
          </w:p>
          <w:p w:rsidR="000E7537" w:rsidRPr="0049271E" w:rsidRDefault="000E7537" w:rsidP="00132AD3">
            <w:pPr>
              <w:rPr>
                <w:rFonts w:cs="Arial"/>
              </w:rPr>
            </w:pPr>
          </w:p>
        </w:tc>
        <w:tc>
          <w:tcPr>
            <w:tcW w:w="1559" w:type="dxa"/>
            <w:shd w:val="clear" w:color="auto" w:fill="auto"/>
          </w:tcPr>
          <w:p w:rsidR="000E7537" w:rsidRPr="0049271E" w:rsidRDefault="000E7537" w:rsidP="00132AD3">
            <w:pPr>
              <w:rPr>
                <w:rFonts w:cs="Arial"/>
              </w:rPr>
            </w:pPr>
            <w:r w:rsidRPr="0049271E">
              <w:rPr>
                <w:rFonts w:cs="Arial"/>
              </w:rPr>
              <w:t>CAA</w:t>
            </w:r>
          </w:p>
        </w:tc>
        <w:tc>
          <w:tcPr>
            <w:tcW w:w="1701" w:type="dxa"/>
            <w:shd w:val="clear" w:color="auto" w:fill="auto"/>
          </w:tcPr>
          <w:p w:rsidR="000E7537" w:rsidRPr="0049271E" w:rsidRDefault="000E7537" w:rsidP="00132AD3">
            <w:pPr>
              <w:rPr>
                <w:rFonts w:cs="Arial"/>
              </w:rPr>
            </w:pPr>
            <w:r w:rsidRPr="0049271E">
              <w:rPr>
                <w:rFonts w:cs="Arial"/>
              </w:rPr>
              <w:t>Rok Marolt</w:t>
            </w:r>
          </w:p>
        </w:tc>
        <w:tc>
          <w:tcPr>
            <w:tcW w:w="3118" w:type="dxa"/>
            <w:shd w:val="clear" w:color="auto" w:fill="auto"/>
          </w:tcPr>
          <w:p w:rsidR="000E7537" w:rsidRPr="0049271E" w:rsidRDefault="00445934" w:rsidP="00132AD3">
            <w:pPr>
              <w:rPr>
                <w:rFonts w:cs="Arial"/>
              </w:rPr>
            </w:pPr>
            <w:r w:rsidRPr="0049271E">
              <w:rPr>
                <w:rFonts w:cs="Arial"/>
              </w:rPr>
              <w:t>D</w:t>
            </w:r>
            <w:r w:rsidR="000E7537" w:rsidRPr="0049271E">
              <w:rPr>
                <w:rFonts w:cs="Arial"/>
              </w:rPr>
              <w:t>irektor</w:t>
            </w:r>
          </w:p>
        </w:tc>
      </w:tr>
      <w:tr w:rsidR="000E7537" w:rsidRPr="0049271E" w:rsidTr="00797458">
        <w:tc>
          <w:tcPr>
            <w:tcW w:w="426" w:type="dxa"/>
            <w:shd w:val="clear" w:color="auto" w:fill="auto"/>
          </w:tcPr>
          <w:p w:rsidR="000E7537" w:rsidRPr="0049271E" w:rsidRDefault="000E7537" w:rsidP="00132AD3">
            <w:pPr>
              <w:rPr>
                <w:rFonts w:cs="Arial"/>
                <w:b/>
              </w:rPr>
            </w:pPr>
            <w:r w:rsidRPr="0049271E">
              <w:rPr>
                <w:rFonts w:cs="Arial"/>
                <w:b/>
              </w:rPr>
              <w:t>3</w:t>
            </w:r>
            <w:r w:rsidR="00802468" w:rsidRPr="0049271E">
              <w:rPr>
                <w:rFonts w:cs="Arial"/>
                <w:b/>
              </w:rPr>
              <w:t>.</w:t>
            </w:r>
          </w:p>
          <w:p w:rsidR="000E7537" w:rsidRPr="0049271E" w:rsidRDefault="000E7537" w:rsidP="00132AD3">
            <w:pPr>
              <w:rPr>
                <w:rFonts w:cs="Arial"/>
              </w:rPr>
            </w:pPr>
          </w:p>
        </w:tc>
        <w:tc>
          <w:tcPr>
            <w:tcW w:w="1701" w:type="dxa"/>
            <w:shd w:val="clear" w:color="auto" w:fill="auto"/>
          </w:tcPr>
          <w:p w:rsidR="000E7537" w:rsidRPr="0049271E" w:rsidRDefault="000E7537" w:rsidP="00797458">
            <w:pPr>
              <w:rPr>
                <w:rFonts w:cs="Arial"/>
              </w:rPr>
            </w:pPr>
            <w:r w:rsidRPr="0049271E">
              <w:rPr>
                <w:rFonts w:cs="Arial"/>
              </w:rPr>
              <w:t>Agencija za komunikacijsk</w:t>
            </w:r>
            <w:r w:rsidR="00797458" w:rsidRPr="0049271E">
              <w:rPr>
                <w:rFonts w:cs="Arial"/>
              </w:rPr>
              <w:t>a</w:t>
            </w:r>
            <w:r w:rsidRPr="0049271E">
              <w:rPr>
                <w:rFonts w:cs="Arial"/>
              </w:rPr>
              <w:t xml:space="preserve"> omrežja in storitve RS</w:t>
            </w:r>
          </w:p>
          <w:p w:rsidR="000E7537" w:rsidRPr="0049271E" w:rsidRDefault="000E7537" w:rsidP="00797458">
            <w:pPr>
              <w:rPr>
                <w:rFonts w:cs="Arial"/>
              </w:rPr>
            </w:pPr>
          </w:p>
        </w:tc>
        <w:tc>
          <w:tcPr>
            <w:tcW w:w="1559" w:type="dxa"/>
            <w:shd w:val="clear" w:color="auto" w:fill="auto"/>
          </w:tcPr>
          <w:p w:rsidR="000E7537" w:rsidRPr="0049271E" w:rsidRDefault="000E7537" w:rsidP="00132AD3">
            <w:pPr>
              <w:rPr>
                <w:rFonts w:cs="Arial"/>
              </w:rPr>
            </w:pPr>
            <w:r w:rsidRPr="0049271E">
              <w:rPr>
                <w:rFonts w:cs="Arial"/>
              </w:rPr>
              <w:t>AKOS</w:t>
            </w:r>
          </w:p>
        </w:tc>
        <w:tc>
          <w:tcPr>
            <w:tcW w:w="1701" w:type="dxa"/>
            <w:shd w:val="clear" w:color="auto" w:fill="auto"/>
          </w:tcPr>
          <w:p w:rsidR="000E7537" w:rsidRPr="0049271E" w:rsidRDefault="000E7537" w:rsidP="00C159FF">
            <w:pPr>
              <w:rPr>
                <w:rFonts w:cs="Arial"/>
              </w:rPr>
            </w:pPr>
            <w:r w:rsidRPr="0049271E">
              <w:rPr>
                <w:rFonts w:cs="Arial"/>
              </w:rPr>
              <w:t>mag. Tanja Muha</w:t>
            </w:r>
          </w:p>
          <w:p w:rsidR="000E7537" w:rsidRPr="0049271E" w:rsidRDefault="000E7537" w:rsidP="00132AD3">
            <w:pPr>
              <w:rPr>
                <w:rFonts w:cs="Arial"/>
              </w:rPr>
            </w:pPr>
          </w:p>
        </w:tc>
        <w:tc>
          <w:tcPr>
            <w:tcW w:w="3118" w:type="dxa"/>
            <w:shd w:val="clear" w:color="auto" w:fill="auto"/>
          </w:tcPr>
          <w:p w:rsidR="000E7537" w:rsidRPr="0049271E" w:rsidRDefault="00445934" w:rsidP="00132AD3">
            <w:pPr>
              <w:rPr>
                <w:rFonts w:cs="Arial"/>
              </w:rPr>
            </w:pPr>
            <w:r w:rsidRPr="0049271E">
              <w:rPr>
                <w:rFonts w:cs="Arial"/>
              </w:rPr>
              <w:t>D</w:t>
            </w:r>
            <w:r w:rsidR="000E7537" w:rsidRPr="0049271E">
              <w:rPr>
                <w:rFonts w:cs="Arial"/>
              </w:rPr>
              <w:t>irektorica</w:t>
            </w:r>
          </w:p>
        </w:tc>
      </w:tr>
      <w:tr w:rsidR="000E7537" w:rsidRPr="0049271E" w:rsidTr="00797458">
        <w:tc>
          <w:tcPr>
            <w:tcW w:w="426" w:type="dxa"/>
            <w:shd w:val="clear" w:color="auto" w:fill="auto"/>
          </w:tcPr>
          <w:p w:rsidR="000E7537" w:rsidRPr="0049271E" w:rsidRDefault="000E7537" w:rsidP="00132AD3">
            <w:pPr>
              <w:rPr>
                <w:rFonts w:cs="Arial"/>
                <w:b/>
              </w:rPr>
            </w:pPr>
            <w:r w:rsidRPr="0049271E">
              <w:rPr>
                <w:rFonts w:cs="Arial"/>
                <w:b/>
              </w:rPr>
              <w:t>4</w:t>
            </w:r>
            <w:r w:rsidR="00802468" w:rsidRPr="0049271E">
              <w:rPr>
                <w:rFonts w:cs="Arial"/>
                <w:b/>
              </w:rPr>
              <w:t>.</w:t>
            </w:r>
          </w:p>
          <w:p w:rsidR="000E7537" w:rsidRPr="0049271E" w:rsidRDefault="000E7537" w:rsidP="00132AD3">
            <w:pPr>
              <w:rPr>
                <w:rFonts w:cs="Arial"/>
              </w:rPr>
            </w:pPr>
          </w:p>
        </w:tc>
        <w:tc>
          <w:tcPr>
            <w:tcW w:w="1701" w:type="dxa"/>
            <w:shd w:val="clear" w:color="auto" w:fill="auto"/>
          </w:tcPr>
          <w:p w:rsidR="000E7537" w:rsidRPr="0049271E" w:rsidRDefault="000E7537" w:rsidP="00797458">
            <w:pPr>
              <w:rPr>
                <w:rFonts w:cs="Arial"/>
              </w:rPr>
            </w:pPr>
            <w:r w:rsidRPr="0049271E">
              <w:rPr>
                <w:rFonts w:cs="Arial"/>
              </w:rPr>
              <w:t>Javna agencija RS za zdravila in medicinske pripomočke</w:t>
            </w:r>
          </w:p>
          <w:p w:rsidR="000E7537" w:rsidRPr="0049271E" w:rsidRDefault="000E7537" w:rsidP="00132AD3">
            <w:pPr>
              <w:rPr>
                <w:rFonts w:cs="Arial"/>
              </w:rPr>
            </w:pPr>
          </w:p>
        </w:tc>
        <w:tc>
          <w:tcPr>
            <w:tcW w:w="1559" w:type="dxa"/>
            <w:shd w:val="clear" w:color="auto" w:fill="auto"/>
          </w:tcPr>
          <w:p w:rsidR="000E7537" w:rsidRPr="0049271E" w:rsidRDefault="000E7537" w:rsidP="00132AD3">
            <w:pPr>
              <w:rPr>
                <w:rFonts w:cs="Arial"/>
              </w:rPr>
            </w:pPr>
            <w:r w:rsidRPr="0049271E">
              <w:rPr>
                <w:rFonts w:cs="Arial"/>
              </w:rPr>
              <w:t>JAZMP</w:t>
            </w:r>
          </w:p>
        </w:tc>
        <w:tc>
          <w:tcPr>
            <w:tcW w:w="1701" w:type="dxa"/>
            <w:shd w:val="clear" w:color="auto" w:fill="auto"/>
          </w:tcPr>
          <w:p w:rsidR="000E7537" w:rsidRPr="0049271E" w:rsidRDefault="00163699" w:rsidP="00132AD3">
            <w:pPr>
              <w:rPr>
                <w:rFonts w:cs="Arial"/>
              </w:rPr>
            </w:pPr>
            <w:r w:rsidRPr="0049271E">
              <w:rPr>
                <w:rFonts w:cs="Arial"/>
              </w:rPr>
              <w:t>Momir</w:t>
            </w:r>
          </w:p>
          <w:p w:rsidR="00163699" w:rsidRPr="0049271E" w:rsidRDefault="00163699" w:rsidP="00132AD3">
            <w:pPr>
              <w:rPr>
                <w:rFonts w:cs="Arial"/>
              </w:rPr>
            </w:pPr>
            <w:r w:rsidRPr="0049271E">
              <w:rPr>
                <w:rFonts w:cs="Arial"/>
              </w:rPr>
              <w:t>Radulović</w:t>
            </w:r>
          </w:p>
          <w:p w:rsidR="000E7537" w:rsidRPr="0049271E" w:rsidRDefault="000E7537" w:rsidP="00132AD3">
            <w:pPr>
              <w:rPr>
                <w:rFonts w:cs="Arial"/>
              </w:rPr>
            </w:pPr>
          </w:p>
        </w:tc>
        <w:tc>
          <w:tcPr>
            <w:tcW w:w="3118" w:type="dxa"/>
            <w:shd w:val="clear" w:color="auto" w:fill="auto"/>
          </w:tcPr>
          <w:p w:rsidR="000E7537" w:rsidRPr="0049271E" w:rsidRDefault="00163699" w:rsidP="00132AD3">
            <w:pPr>
              <w:rPr>
                <w:rFonts w:cs="Arial"/>
              </w:rPr>
            </w:pPr>
            <w:r w:rsidRPr="0049271E">
              <w:rPr>
                <w:rFonts w:cs="Arial"/>
              </w:rPr>
              <w:t>direktor</w:t>
            </w:r>
          </w:p>
          <w:p w:rsidR="000E7537" w:rsidRPr="0049271E" w:rsidRDefault="000E7537" w:rsidP="00132AD3">
            <w:pPr>
              <w:rPr>
                <w:rFonts w:cs="Arial"/>
              </w:rPr>
            </w:pPr>
          </w:p>
          <w:p w:rsidR="000E7537" w:rsidRPr="0049271E" w:rsidRDefault="000E7537" w:rsidP="00132AD3">
            <w:pPr>
              <w:rPr>
                <w:rFonts w:cs="Arial"/>
              </w:rPr>
            </w:pPr>
          </w:p>
          <w:p w:rsidR="000E7537" w:rsidRPr="0049271E" w:rsidRDefault="000E7537" w:rsidP="00132AD3">
            <w:pPr>
              <w:rPr>
                <w:rFonts w:cs="Arial"/>
              </w:rPr>
            </w:pPr>
          </w:p>
        </w:tc>
      </w:tr>
    </w:tbl>
    <w:p w:rsidR="000E7537" w:rsidRPr="0049271E" w:rsidRDefault="000E7537" w:rsidP="00132AD3">
      <w:pPr>
        <w:rPr>
          <w:rFonts w:cs="Arial"/>
          <w:b/>
        </w:rPr>
      </w:pPr>
    </w:p>
    <w:p w:rsidR="00C159FF" w:rsidRPr="0049271E" w:rsidRDefault="00C159FF" w:rsidP="00132AD3">
      <w:pPr>
        <w:rPr>
          <w:rFonts w:cs="Arial"/>
          <w:b/>
        </w:rPr>
      </w:pPr>
    </w:p>
    <w:p w:rsidR="000E7537" w:rsidRPr="0049271E" w:rsidRDefault="000E7537" w:rsidP="00797458">
      <w:pPr>
        <w:numPr>
          <w:ilvl w:val="0"/>
          <w:numId w:val="7"/>
        </w:numPr>
        <w:jc w:val="center"/>
        <w:rPr>
          <w:rFonts w:cs="Arial"/>
          <w:b/>
        </w:rPr>
      </w:pPr>
      <w:r w:rsidRPr="0049271E">
        <w:rPr>
          <w:rFonts w:cs="Arial"/>
          <w:b/>
        </w:rPr>
        <w:t>INŠPEKTORATI KOT ORGANI V SESTAVI MINISTRSTEV</w:t>
      </w:r>
    </w:p>
    <w:p w:rsidR="000E7537" w:rsidRPr="0049271E" w:rsidRDefault="000E7537" w:rsidP="00132AD3">
      <w:pPr>
        <w:ind w:left="360"/>
        <w:rPr>
          <w:rFonts w:cs="Arial"/>
          <w:b/>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1559"/>
        <w:gridCol w:w="1701"/>
        <w:gridCol w:w="3118"/>
      </w:tblGrid>
      <w:tr w:rsidR="000E7537" w:rsidRPr="0049271E" w:rsidTr="00C159FF">
        <w:tc>
          <w:tcPr>
            <w:tcW w:w="567" w:type="dxa"/>
            <w:shd w:val="clear" w:color="auto" w:fill="auto"/>
          </w:tcPr>
          <w:p w:rsidR="000E7537" w:rsidRPr="0049271E" w:rsidRDefault="000E7537" w:rsidP="00132AD3">
            <w:pPr>
              <w:rPr>
                <w:rFonts w:cs="Arial"/>
                <w:b/>
              </w:rPr>
            </w:pPr>
            <w:r w:rsidRPr="0049271E">
              <w:rPr>
                <w:rFonts w:cs="Arial"/>
                <w:b/>
              </w:rPr>
              <w:t>5</w:t>
            </w:r>
            <w:r w:rsidR="00802468" w:rsidRPr="0049271E">
              <w:rPr>
                <w:rFonts w:cs="Arial"/>
                <w:b/>
              </w:rPr>
              <w:t>.</w:t>
            </w:r>
          </w:p>
          <w:p w:rsidR="000E7537" w:rsidRPr="0049271E" w:rsidRDefault="000E7537" w:rsidP="00132AD3">
            <w:pPr>
              <w:rPr>
                <w:rFonts w:cs="Arial"/>
              </w:rPr>
            </w:pPr>
          </w:p>
        </w:tc>
        <w:tc>
          <w:tcPr>
            <w:tcW w:w="1560" w:type="dxa"/>
            <w:shd w:val="clear" w:color="auto" w:fill="auto"/>
          </w:tcPr>
          <w:p w:rsidR="000E7537" w:rsidRPr="0049271E" w:rsidRDefault="000E7537" w:rsidP="00132AD3">
            <w:pPr>
              <w:rPr>
                <w:rFonts w:cs="Arial"/>
              </w:rPr>
            </w:pPr>
            <w:r w:rsidRPr="0049271E">
              <w:rPr>
                <w:rFonts w:cs="Arial"/>
              </w:rPr>
              <w:t>Inšpektorat RS za delo</w:t>
            </w:r>
          </w:p>
          <w:p w:rsidR="000E7537" w:rsidRPr="0049271E" w:rsidRDefault="000E7537" w:rsidP="00132AD3">
            <w:pPr>
              <w:rPr>
                <w:rFonts w:cs="Arial"/>
              </w:rPr>
            </w:pPr>
          </w:p>
        </w:tc>
        <w:tc>
          <w:tcPr>
            <w:tcW w:w="1559" w:type="dxa"/>
            <w:shd w:val="clear" w:color="auto" w:fill="auto"/>
          </w:tcPr>
          <w:p w:rsidR="000E7537" w:rsidRPr="0049271E" w:rsidRDefault="000E7537" w:rsidP="00132AD3">
            <w:pPr>
              <w:rPr>
                <w:rFonts w:cs="Arial"/>
              </w:rPr>
            </w:pPr>
            <w:r w:rsidRPr="0049271E">
              <w:rPr>
                <w:rFonts w:cs="Arial"/>
              </w:rPr>
              <w:t xml:space="preserve">IRSD </w:t>
            </w:r>
          </w:p>
        </w:tc>
        <w:tc>
          <w:tcPr>
            <w:tcW w:w="1701" w:type="dxa"/>
            <w:shd w:val="clear" w:color="auto" w:fill="auto"/>
          </w:tcPr>
          <w:p w:rsidR="000E7537" w:rsidRPr="0049271E" w:rsidRDefault="00A35E1E" w:rsidP="00C159FF">
            <w:pPr>
              <w:rPr>
                <w:rFonts w:cs="Arial"/>
              </w:rPr>
            </w:pPr>
            <w:r w:rsidRPr="0049271E">
              <w:rPr>
                <w:rFonts w:cs="Arial"/>
              </w:rPr>
              <w:t xml:space="preserve">Jadranko </w:t>
            </w:r>
            <w:proofErr w:type="spellStart"/>
            <w:r w:rsidRPr="0049271E">
              <w:rPr>
                <w:rFonts w:cs="Arial"/>
              </w:rPr>
              <w:t>Grlić</w:t>
            </w:r>
            <w:proofErr w:type="spellEnd"/>
          </w:p>
        </w:tc>
        <w:tc>
          <w:tcPr>
            <w:tcW w:w="3118" w:type="dxa"/>
            <w:shd w:val="clear" w:color="auto" w:fill="auto"/>
          </w:tcPr>
          <w:p w:rsidR="000E7537" w:rsidRPr="0049271E" w:rsidRDefault="000A1D23" w:rsidP="00132AD3">
            <w:pPr>
              <w:rPr>
                <w:rFonts w:cs="Arial"/>
              </w:rPr>
            </w:pPr>
            <w:r w:rsidRPr="0049271E">
              <w:rPr>
                <w:rFonts w:cs="Arial"/>
              </w:rPr>
              <w:t>glavni inšpektor</w:t>
            </w:r>
          </w:p>
        </w:tc>
      </w:tr>
      <w:tr w:rsidR="000E7537" w:rsidRPr="0049271E" w:rsidTr="00C159FF">
        <w:tc>
          <w:tcPr>
            <w:tcW w:w="567" w:type="dxa"/>
            <w:shd w:val="clear" w:color="auto" w:fill="auto"/>
          </w:tcPr>
          <w:p w:rsidR="000E7537" w:rsidRPr="0049271E" w:rsidRDefault="000E7537" w:rsidP="00132AD3">
            <w:pPr>
              <w:ind w:right="-108"/>
              <w:rPr>
                <w:rFonts w:cs="Arial"/>
                <w:b/>
              </w:rPr>
            </w:pPr>
            <w:r w:rsidRPr="0049271E">
              <w:rPr>
                <w:rFonts w:cs="Arial"/>
                <w:b/>
              </w:rPr>
              <w:t>6</w:t>
            </w:r>
            <w:r w:rsidR="00802468" w:rsidRPr="0049271E">
              <w:rPr>
                <w:rFonts w:cs="Arial"/>
                <w:b/>
              </w:rPr>
              <w:t>.</w:t>
            </w:r>
          </w:p>
          <w:p w:rsidR="000E7537" w:rsidRPr="0049271E" w:rsidRDefault="000E7537" w:rsidP="00132AD3">
            <w:pPr>
              <w:ind w:right="-108"/>
              <w:rPr>
                <w:rFonts w:cs="Arial"/>
              </w:rPr>
            </w:pPr>
          </w:p>
        </w:tc>
        <w:tc>
          <w:tcPr>
            <w:tcW w:w="1560" w:type="dxa"/>
            <w:shd w:val="clear" w:color="auto" w:fill="auto"/>
          </w:tcPr>
          <w:p w:rsidR="000E7537" w:rsidRPr="0049271E" w:rsidRDefault="000E7537" w:rsidP="00DB170F">
            <w:pPr>
              <w:ind w:right="-828"/>
              <w:rPr>
                <w:rFonts w:cs="Arial"/>
              </w:rPr>
            </w:pPr>
            <w:r w:rsidRPr="0049271E">
              <w:rPr>
                <w:rFonts w:cs="Arial"/>
              </w:rPr>
              <w:t xml:space="preserve">Inšpektorat RS </w:t>
            </w:r>
          </w:p>
          <w:p w:rsidR="000E7537" w:rsidRPr="0049271E" w:rsidRDefault="00477760" w:rsidP="00DB170F">
            <w:pPr>
              <w:ind w:right="-828"/>
              <w:rPr>
                <w:rFonts w:cs="Arial"/>
              </w:rPr>
            </w:pPr>
            <w:r w:rsidRPr="0049271E">
              <w:rPr>
                <w:rFonts w:cs="Arial"/>
              </w:rPr>
              <w:t xml:space="preserve">za </w:t>
            </w:r>
            <w:r w:rsidR="000E7537" w:rsidRPr="0049271E">
              <w:rPr>
                <w:rFonts w:cs="Arial"/>
              </w:rPr>
              <w:t xml:space="preserve">kmetijstvo, </w:t>
            </w:r>
          </w:p>
          <w:p w:rsidR="000E7537" w:rsidRPr="0049271E" w:rsidRDefault="000E7537" w:rsidP="00DB170F">
            <w:pPr>
              <w:ind w:right="-828"/>
              <w:rPr>
                <w:rFonts w:cs="Arial"/>
              </w:rPr>
            </w:pPr>
            <w:r w:rsidRPr="0049271E">
              <w:rPr>
                <w:rFonts w:cs="Arial"/>
              </w:rPr>
              <w:t xml:space="preserve">gozdarstvo, </w:t>
            </w:r>
          </w:p>
          <w:p w:rsidR="000E7537" w:rsidRPr="0049271E" w:rsidRDefault="000E7537" w:rsidP="00DB170F">
            <w:pPr>
              <w:ind w:right="-828"/>
              <w:rPr>
                <w:rFonts w:cs="Arial"/>
              </w:rPr>
            </w:pPr>
            <w:r w:rsidRPr="0049271E">
              <w:rPr>
                <w:rFonts w:cs="Arial"/>
              </w:rPr>
              <w:t>lovstvo in</w:t>
            </w:r>
          </w:p>
          <w:p w:rsidR="000E7537" w:rsidRPr="0049271E" w:rsidRDefault="000E7537" w:rsidP="00DB170F">
            <w:pPr>
              <w:ind w:right="-828"/>
              <w:rPr>
                <w:rFonts w:cs="Arial"/>
              </w:rPr>
            </w:pPr>
            <w:r w:rsidRPr="0049271E">
              <w:rPr>
                <w:rFonts w:cs="Arial"/>
              </w:rPr>
              <w:t>ribištvo</w:t>
            </w:r>
          </w:p>
          <w:p w:rsidR="000E7537" w:rsidRPr="0049271E" w:rsidRDefault="000E7537" w:rsidP="00132AD3">
            <w:pPr>
              <w:rPr>
                <w:rFonts w:cs="Arial"/>
              </w:rPr>
            </w:pPr>
          </w:p>
        </w:tc>
        <w:tc>
          <w:tcPr>
            <w:tcW w:w="1559" w:type="dxa"/>
            <w:shd w:val="clear" w:color="auto" w:fill="auto"/>
          </w:tcPr>
          <w:p w:rsidR="000E7537" w:rsidRPr="0049271E" w:rsidRDefault="000E7537" w:rsidP="00132AD3">
            <w:pPr>
              <w:ind w:right="-108"/>
              <w:rPr>
                <w:rFonts w:cs="Arial"/>
              </w:rPr>
            </w:pPr>
            <w:r w:rsidRPr="0049271E">
              <w:rPr>
                <w:rFonts w:cs="Arial"/>
              </w:rPr>
              <w:t>IRSKGLR</w:t>
            </w:r>
          </w:p>
          <w:p w:rsidR="000E7537" w:rsidRPr="0049271E" w:rsidRDefault="000E7537" w:rsidP="00132AD3">
            <w:pPr>
              <w:rPr>
                <w:rFonts w:cs="Arial"/>
              </w:rPr>
            </w:pPr>
          </w:p>
        </w:tc>
        <w:tc>
          <w:tcPr>
            <w:tcW w:w="1701" w:type="dxa"/>
            <w:shd w:val="clear" w:color="auto" w:fill="auto"/>
          </w:tcPr>
          <w:p w:rsidR="000E7537" w:rsidRPr="0049271E" w:rsidRDefault="000E7537" w:rsidP="00C159FF">
            <w:pPr>
              <w:rPr>
                <w:rFonts w:cs="Arial"/>
              </w:rPr>
            </w:pPr>
            <w:r w:rsidRPr="0049271E">
              <w:rPr>
                <w:rFonts w:cs="Arial"/>
              </w:rPr>
              <w:t xml:space="preserve">mag. Saša Dragar </w:t>
            </w:r>
            <w:proofErr w:type="spellStart"/>
            <w:r w:rsidRPr="0049271E">
              <w:rPr>
                <w:rFonts w:cs="Arial"/>
              </w:rPr>
              <w:t>Milanovič</w:t>
            </w:r>
            <w:proofErr w:type="spellEnd"/>
          </w:p>
        </w:tc>
        <w:tc>
          <w:tcPr>
            <w:tcW w:w="3118" w:type="dxa"/>
            <w:shd w:val="clear" w:color="auto" w:fill="auto"/>
          </w:tcPr>
          <w:p w:rsidR="000E7537" w:rsidRPr="0049271E" w:rsidRDefault="000E7537" w:rsidP="00132AD3">
            <w:pPr>
              <w:rPr>
                <w:rFonts w:cs="Arial"/>
              </w:rPr>
            </w:pPr>
            <w:r w:rsidRPr="0049271E">
              <w:rPr>
                <w:rFonts w:cs="Arial"/>
              </w:rPr>
              <w:t>glavna inšpektorica</w:t>
            </w:r>
          </w:p>
        </w:tc>
      </w:tr>
      <w:tr w:rsidR="000E7537" w:rsidRPr="0049271E" w:rsidTr="00C159FF">
        <w:tc>
          <w:tcPr>
            <w:tcW w:w="567" w:type="dxa"/>
            <w:shd w:val="clear" w:color="auto" w:fill="auto"/>
          </w:tcPr>
          <w:p w:rsidR="000E7537" w:rsidRPr="0049271E" w:rsidRDefault="000E7537" w:rsidP="00132AD3">
            <w:pPr>
              <w:rPr>
                <w:rFonts w:cs="Arial"/>
                <w:b/>
              </w:rPr>
            </w:pPr>
            <w:r w:rsidRPr="0049271E">
              <w:rPr>
                <w:rFonts w:cs="Arial"/>
                <w:b/>
              </w:rPr>
              <w:t>7</w:t>
            </w:r>
            <w:r w:rsidR="00802468" w:rsidRPr="0049271E">
              <w:rPr>
                <w:rFonts w:cs="Arial"/>
                <w:b/>
              </w:rPr>
              <w:t>.</w:t>
            </w:r>
          </w:p>
        </w:tc>
        <w:tc>
          <w:tcPr>
            <w:tcW w:w="1560" w:type="dxa"/>
            <w:shd w:val="clear" w:color="auto" w:fill="auto"/>
          </w:tcPr>
          <w:p w:rsidR="000E7537" w:rsidRPr="0049271E" w:rsidRDefault="000E7537" w:rsidP="004C3BA7">
            <w:pPr>
              <w:rPr>
                <w:rFonts w:cs="Arial"/>
                <w:bCs/>
              </w:rPr>
            </w:pPr>
            <w:r w:rsidRPr="0049271E">
              <w:rPr>
                <w:rFonts w:cs="Arial"/>
                <w:bCs/>
              </w:rPr>
              <w:t>Inšpektorat RS za kulturo in medije</w:t>
            </w:r>
          </w:p>
          <w:p w:rsidR="000E7537" w:rsidRPr="0049271E" w:rsidRDefault="000E7537" w:rsidP="00132AD3">
            <w:pPr>
              <w:rPr>
                <w:rFonts w:cs="Arial"/>
              </w:rPr>
            </w:pPr>
          </w:p>
        </w:tc>
        <w:tc>
          <w:tcPr>
            <w:tcW w:w="1559" w:type="dxa"/>
            <w:shd w:val="clear" w:color="auto" w:fill="auto"/>
          </w:tcPr>
          <w:p w:rsidR="000E7537" w:rsidRPr="0049271E" w:rsidRDefault="000E7537" w:rsidP="00132AD3">
            <w:pPr>
              <w:rPr>
                <w:rFonts w:cs="Arial"/>
              </w:rPr>
            </w:pPr>
            <w:r w:rsidRPr="0049271E">
              <w:rPr>
                <w:rFonts w:cs="Arial"/>
              </w:rPr>
              <w:t>IRSKM</w:t>
            </w:r>
          </w:p>
          <w:p w:rsidR="000E7537" w:rsidRPr="0049271E" w:rsidRDefault="000E7537" w:rsidP="00132AD3">
            <w:pPr>
              <w:rPr>
                <w:rFonts w:cs="Arial"/>
              </w:rPr>
            </w:pPr>
          </w:p>
        </w:tc>
        <w:tc>
          <w:tcPr>
            <w:tcW w:w="1701" w:type="dxa"/>
            <w:shd w:val="clear" w:color="auto" w:fill="auto"/>
          </w:tcPr>
          <w:p w:rsidR="000E7537" w:rsidRPr="0049271E" w:rsidRDefault="00A35E1E" w:rsidP="00132AD3">
            <w:pPr>
              <w:rPr>
                <w:rFonts w:cs="Arial"/>
              </w:rPr>
            </w:pPr>
            <w:r w:rsidRPr="0049271E">
              <w:rPr>
                <w:rFonts w:cs="Arial"/>
              </w:rPr>
              <w:t xml:space="preserve">Sonja </w:t>
            </w:r>
            <w:proofErr w:type="spellStart"/>
            <w:r w:rsidRPr="0049271E">
              <w:rPr>
                <w:rFonts w:cs="Arial"/>
              </w:rPr>
              <w:t>Trančar</w:t>
            </w:r>
            <w:proofErr w:type="spellEnd"/>
          </w:p>
        </w:tc>
        <w:tc>
          <w:tcPr>
            <w:tcW w:w="3118" w:type="dxa"/>
            <w:shd w:val="clear" w:color="auto" w:fill="auto"/>
          </w:tcPr>
          <w:p w:rsidR="000E7537" w:rsidRPr="0049271E" w:rsidRDefault="00A35E1E" w:rsidP="00132AD3">
            <w:pPr>
              <w:rPr>
                <w:rFonts w:cs="Arial"/>
              </w:rPr>
            </w:pPr>
            <w:r w:rsidRPr="0049271E">
              <w:rPr>
                <w:rFonts w:cs="Arial"/>
              </w:rPr>
              <w:t>glavna inšpektorica</w:t>
            </w:r>
          </w:p>
        </w:tc>
      </w:tr>
      <w:tr w:rsidR="000E7537" w:rsidRPr="0049271E" w:rsidTr="00C159FF">
        <w:tc>
          <w:tcPr>
            <w:tcW w:w="567" w:type="dxa"/>
            <w:shd w:val="clear" w:color="auto" w:fill="auto"/>
          </w:tcPr>
          <w:p w:rsidR="000E7537" w:rsidRPr="0049271E" w:rsidRDefault="000E7537" w:rsidP="00132AD3">
            <w:pPr>
              <w:rPr>
                <w:rFonts w:cs="Arial"/>
                <w:b/>
              </w:rPr>
            </w:pPr>
            <w:r w:rsidRPr="0049271E">
              <w:rPr>
                <w:rFonts w:cs="Arial"/>
                <w:b/>
              </w:rPr>
              <w:lastRenderedPageBreak/>
              <w:t>8</w:t>
            </w:r>
            <w:r w:rsidR="00802468" w:rsidRPr="0049271E">
              <w:rPr>
                <w:rFonts w:cs="Arial"/>
                <w:b/>
              </w:rPr>
              <w:t>.</w:t>
            </w:r>
          </w:p>
          <w:p w:rsidR="000E7537" w:rsidRPr="0049271E" w:rsidRDefault="000E7537" w:rsidP="00132AD3">
            <w:pPr>
              <w:rPr>
                <w:rFonts w:cs="Arial"/>
              </w:rPr>
            </w:pPr>
          </w:p>
        </w:tc>
        <w:tc>
          <w:tcPr>
            <w:tcW w:w="1560" w:type="dxa"/>
            <w:shd w:val="clear" w:color="auto" w:fill="auto"/>
          </w:tcPr>
          <w:p w:rsidR="000E7537" w:rsidRPr="0049271E" w:rsidRDefault="000E7537" w:rsidP="004C3BA7">
            <w:pPr>
              <w:rPr>
                <w:rFonts w:cs="Arial"/>
                <w:bCs/>
              </w:rPr>
            </w:pPr>
            <w:r w:rsidRPr="0049271E">
              <w:rPr>
                <w:rFonts w:cs="Arial"/>
                <w:bCs/>
              </w:rPr>
              <w:t>Inšpektorat RS za notranje zadeve</w:t>
            </w:r>
          </w:p>
          <w:p w:rsidR="000E7537" w:rsidRPr="0049271E" w:rsidRDefault="000E7537" w:rsidP="00132AD3">
            <w:pPr>
              <w:rPr>
                <w:rFonts w:cs="Arial"/>
              </w:rPr>
            </w:pPr>
          </w:p>
        </w:tc>
        <w:tc>
          <w:tcPr>
            <w:tcW w:w="1559" w:type="dxa"/>
            <w:shd w:val="clear" w:color="auto" w:fill="auto"/>
          </w:tcPr>
          <w:p w:rsidR="000E7537" w:rsidRPr="0049271E" w:rsidRDefault="000E7537" w:rsidP="00132AD3">
            <w:pPr>
              <w:rPr>
                <w:rFonts w:cs="Arial"/>
              </w:rPr>
            </w:pPr>
            <w:r w:rsidRPr="0049271E">
              <w:rPr>
                <w:rFonts w:cs="Arial"/>
              </w:rPr>
              <w:t>IRSNZ</w:t>
            </w:r>
          </w:p>
        </w:tc>
        <w:tc>
          <w:tcPr>
            <w:tcW w:w="1701" w:type="dxa"/>
            <w:shd w:val="clear" w:color="auto" w:fill="auto"/>
          </w:tcPr>
          <w:p w:rsidR="000E7537" w:rsidRPr="0049271E" w:rsidRDefault="000E7537" w:rsidP="00C159FF">
            <w:pPr>
              <w:rPr>
                <w:rFonts w:cs="Arial"/>
              </w:rPr>
            </w:pPr>
            <w:r w:rsidRPr="0049271E">
              <w:rPr>
                <w:rFonts w:cs="Arial"/>
              </w:rPr>
              <w:t>mag. Mitja Perko</w:t>
            </w:r>
          </w:p>
        </w:tc>
        <w:tc>
          <w:tcPr>
            <w:tcW w:w="3118" w:type="dxa"/>
            <w:shd w:val="clear" w:color="auto" w:fill="auto"/>
          </w:tcPr>
          <w:p w:rsidR="000E7537" w:rsidRPr="0049271E" w:rsidRDefault="000E7537" w:rsidP="00132AD3">
            <w:pPr>
              <w:rPr>
                <w:rFonts w:cs="Arial"/>
              </w:rPr>
            </w:pPr>
            <w:r w:rsidRPr="0049271E">
              <w:rPr>
                <w:rFonts w:cs="Arial"/>
              </w:rPr>
              <w:t>glavni inšpektor</w:t>
            </w:r>
          </w:p>
        </w:tc>
      </w:tr>
      <w:tr w:rsidR="000E7537" w:rsidRPr="0049271E" w:rsidTr="00C159FF">
        <w:tc>
          <w:tcPr>
            <w:tcW w:w="567" w:type="dxa"/>
            <w:shd w:val="clear" w:color="auto" w:fill="auto"/>
          </w:tcPr>
          <w:p w:rsidR="000E7537" w:rsidRPr="0049271E" w:rsidRDefault="000E7537" w:rsidP="00132AD3">
            <w:pPr>
              <w:rPr>
                <w:rFonts w:cs="Arial"/>
                <w:b/>
              </w:rPr>
            </w:pPr>
            <w:r w:rsidRPr="0049271E">
              <w:rPr>
                <w:rFonts w:cs="Arial"/>
                <w:b/>
              </w:rPr>
              <w:t>9</w:t>
            </w:r>
            <w:r w:rsidR="00802468" w:rsidRPr="0049271E">
              <w:rPr>
                <w:rFonts w:cs="Arial"/>
                <w:b/>
              </w:rPr>
              <w:t>.</w:t>
            </w:r>
          </w:p>
        </w:tc>
        <w:tc>
          <w:tcPr>
            <w:tcW w:w="1560" w:type="dxa"/>
            <w:shd w:val="clear" w:color="auto" w:fill="auto"/>
          </w:tcPr>
          <w:p w:rsidR="000E7537" w:rsidRPr="0049271E" w:rsidRDefault="000E7537" w:rsidP="00132AD3">
            <w:pPr>
              <w:rPr>
                <w:rFonts w:cs="Arial"/>
                <w:bCs/>
              </w:rPr>
            </w:pPr>
            <w:r w:rsidRPr="0049271E">
              <w:rPr>
                <w:rFonts w:cs="Arial"/>
                <w:bCs/>
              </w:rPr>
              <w:t xml:space="preserve">Inšpektorat </w:t>
            </w:r>
            <w:r w:rsidR="008038D7" w:rsidRPr="0049271E">
              <w:rPr>
                <w:rFonts w:cs="Arial"/>
                <w:bCs/>
              </w:rPr>
              <w:t xml:space="preserve">RS </w:t>
            </w:r>
            <w:r w:rsidRPr="0049271E">
              <w:rPr>
                <w:rFonts w:cs="Arial"/>
                <w:bCs/>
              </w:rPr>
              <w:t>za obrambo</w:t>
            </w:r>
          </w:p>
          <w:p w:rsidR="000E7537" w:rsidRPr="0049271E" w:rsidRDefault="000E7537" w:rsidP="00132AD3">
            <w:pPr>
              <w:rPr>
                <w:rFonts w:cs="Arial"/>
              </w:rPr>
            </w:pPr>
          </w:p>
        </w:tc>
        <w:tc>
          <w:tcPr>
            <w:tcW w:w="1559" w:type="dxa"/>
            <w:shd w:val="clear" w:color="auto" w:fill="auto"/>
          </w:tcPr>
          <w:p w:rsidR="000E7537" w:rsidRPr="0049271E" w:rsidRDefault="000E7537" w:rsidP="00132AD3">
            <w:pPr>
              <w:rPr>
                <w:rFonts w:cs="Arial"/>
              </w:rPr>
            </w:pPr>
            <w:r w:rsidRPr="0049271E">
              <w:rPr>
                <w:rFonts w:cs="Arial"/>
              </w:rPr>
              <w:t>IRSO</w:t>
            </w:r>
          </w:p>
        </w:tc>
        <w:tc>
          <w:tcPr>
            <w:tcW w:w="1701" w:type="dxa"/>
            <w:shd w:val="clear" w:color="auto" w:fill="auto"/>
          </w:tcPr>
          <w:p w:rsidR="000E7537" w:rsidRPr="0049271E" w:rsidRDefault="000E7537" w:rsidP="00C159FF">
            <w:pPr>
              <w:rPr>
                <w:rFonts w:cs="Arial"/>
              </w:rPr>
            </w:pPr>
            <w:r w:rsidRPr="0049271E">
              <w:rPr>
                <w:rFonts w:cs="Arial"/>
                <w:bCs/>
              </w:rPr>
              <w:t>m</w:t>
            </w:r>
            <w:r w:rsidRPr="0049271E">
              <w:rPr>
                <w:rFonts w:cs="Arial"/>
              </w:rPr>
              <w:t>ag. Roman Zupanec</w:t>
            </w:r>
          </w:p>
          <w:p w:rsidR="000E7537" w:rsidRPr="0049271E" w:rsidRDefault="000E7537" w:rsidP="00132AD3">
            <w:pPr>
              <w:rPr>
                <w:rFonts w:cs="Arial"/>
              </w:rPr>
            </w:pPr>
          </w:p>
        </w:tc>
        <w:tc>
          <w:tcPr>
            <w:tcW w:w="3118" w:type="dxa"/>
            <w:shd w:val="clear" w:color="auto" w:fill="auto"/>
          </w:tcPr>
          <w:p w:rsidR="000E7537" w:rsidRPr="0049271E" w:rsidRDefault="000E7537" w:rsidP="00132AD3">
            <w:pPr>
              <w:rPr>
                <w:rFonts w:cs="Arial"/>
                <w:b/>
              </w:rPr>
            </w:pPr>
            <w:r w:rsidRPr="0049271E">
              <w:rPr>
                <w:rFonts w:cs="Arial"/>
                <w:bCs/>
              </w:rPr>
              <w:t>glavni inšpektor</w:t>
            </w:r>
          </w:p>
        </w:tc>
      </w:tr>
      <w:tr w:rsidR="000E7537" w:rsidRPr="0049271E" w:rsidTr="00C159FF">
        <w:tc>
          <w:tcPr>
            <w:tcW w:w="567" w:type="dxa"/>
            <w:shd w:val="clear" w:color="auto" w:fill="auto"/>
          </w:tcPr>
          <w:p w:rsidR="000E7537" w:rsidRPr="0049271E" w:rsidRDefault="000E7537" w:rsidP="00132AD3">
            <w:pPr>
              <w:rPr>
                <w:rFonts w:cs="Arial"/>
                <w:b/>
              </w:rPr>
            </w:pPr>
            <w:r w:rsidRPr="0049271E">
              <w:rPr>
                <w:rFonts w:cs="Arial"/>
                <w:b/>
              </w:rPr>
              <w:t>10</w:t>
            </w:r>
            <w:r w:rsidR="00802468" w:rsidRPr="0049271E">
              <w:rPr>
                <w:rFonts w:cs="Arial"/>
                <w:b/>
              </w:rPr>
              <w:t>.</w:t>
            </w:r>
          </w:p>
          <w:p w:rsidR="000E7537" w:rsidRPr="0049271E" w:rsidRDefault="000E7537" w:rsidP="00132AD3">
            <w:pPr>
              <w:rPr>
                <w:rFonts w:cs="Arial"/>
              </w:rPr>
            </w:pPr>
          </w:p>
        </w:tc>
        <w:tc>
          <w:tcPr>
            <w:tcW w:w="1560" w:type="dxa"/>
            <w:shd w:val="clear" w:color="auto" w:fill="auto"/>
          </w:tcPr>
          <w:p w:rsidR="000E7537" w:rsidRPr="0049271E" w:rsidRDefault="000E7537" w:rsidP="00C159FF">
            <w:pPr>
              <w:rPr>
                <w:rFonts w:cs="Arial"/>
                <w:bCs/>
              </w:rPr>
            </w:pPr>
            <w:r w:rsidRPr="0049271E">
              <w:rPr>
                <w:rFonts w:cs="Arial"/>
                <w:bCs/>
              </w:rPr>
              <w:t xml:space="preserve">Inšpektorat </w:t>
            </w:r>
            <w:r w:rsidR="008038D7" w:rsidRPr="0049271E">
              <w:rPr>
                <w:rFonts w:cs="Arial"/>
                <w:bCs/>
              </w:rPr>
              <w:t xml:space="preserve">RS </w:t>
            </w:r>
            <w:r w:rsidRPr="0049271E">
              <w:rPr>
                <w:rFonts w:cs="Arial"/>
                <w:bCs/>
              </w:rPr>
              <w:t>za varstvo pred naravnimi in drugimi nesrečami</w:t>
            </w:r>
          </w:p>
          <w:p w:rsidR="000E7537" w:rsidRPr="0049271E" w:rsidRDefault="000E7537" w:rsidP="00132AD3">
            <w:pPr>
              <w:rPr>
                <w:rFonts w:cs="Arial"/>
              </w:rPr>
            </w:pPr>
          </w:p>
        </w:tc>
        <w:tc>
          <w:tcPr>
            <w:tcW w:w="1559" w:type="dxa"/>
            <w:shd w:val="clear" w:color="auto" w:fill="auto"/>
          </w:tcPr>
          <w:p w:rsidR="000E7537" w:rsidRPr="0049271E" w:rsidRDefault="000E7537" w:rsidP="00132AD3">
            <w:pPr>
              <w:rPr>
                <w:rFonts w:cs="Arial"/>
              </w:rPr>
            </w:pPr>
            <w:r w:rsidRPr="0049271E">
              <w:rPr>
                <w:rFonts w:cs="Arial"/>
              </w:rPr>
              <w:t>IRSVNDN</w:t>
            </w:r>
          </w:p>
        </w:tc>
        <w:tc>
          <w:tcPr>
            <w:tcW w:w="1701" w:type="dxa"/>
            <w:shd w:val="clear" w:color="auto" w:fill="auto"/>
          </w:tcPr>
          <w:p w:rsidR="000E7537" w:rsidRPr="0049271E" w:rsidRDefault="00A35E1E" w:rsidP="00C159FF">
            <w:pPr>
              <w:rPr>
                <w:rFonts w:cs="Arial"/>
              </w:rPr>
            </w:pPr>
            <w:r w:rsidRPr="0049271E">
              <w:rPr>
                <w:rFonts w:cs="Arial"/>
              </w:rPr>
              <w:t>mag. Boris Balant</w:t>
            </w:r>
          </w:p>
        </w:tc>
        <w:tc>
          <w:tcPr>
            <w:tcW w:w="3118" w:type="dxa"/>
            <w:shd w:val="clear" w:color="auto" w:fill="auto"/>
          </w:tcPr>
          <w:p w:rsidR="000E7537" w:rsidRPr="0049271E" w:rsidRDefault="000E7537" w:rsidP="00132AD3">
            <w:pPr>
              <w:rPr>
                <w:rFonts w:cs="Arial"/>
              </w:rPr>
            </w:pPr>
            <w:r w:rsidRPr="0049271E">
              <w:rPr>
                <w:rFonts w:cs="Arial"/>
              </w:rPr>
              <w:t>glavni inšpektor</w:t>
            </w:r>
          </w:p>
        </w:tc>
      </w:tr>
      <w:tr w:rsidR="000E7537" w:rsidRPr="0049271E" w:rsidTr="00C159FF">
        <w:tc>
          <w:tcPr>
            <w:tcW w:w="567" w:type="dxa"/>
            <w:shd w:val="clear" w:color="auto" w:fill="auto"/>
          </w:tcPr>
          <w:p w:rsidR="000E7537" w:rsidRPr="0049271E" w:rsidRDefault="000E7537" w:rsidP="00132AD3">
            <w:pPr>
              <w:rPr>
                <w:rFonts w:cs="Arial"/>
                <w:b/>
              </w:rPr>
            </w:pPr>
            <w:r w:rsidRPr="0049271E">
              <w:rPr>
                <w:rFonts w:cs="Arial"/>
                <w:b/>
                <w:bCs/>
              </w:rPr>
              <w:t>11</w:t>
            </w:r>
            <w:r w:rsidR="00802468" w:rsidRPr="0049271E">
              <w:rPr>
                <w:rFonts w:cs="Arial"/>
                <w:b/>
                <w:bCs/>
              </w:rPr>
              <w:t>.</w:t>
            </w:r>
          </w:p>
          <w:p w:rsidR="000E7537" w:rsidRPr="0049271E" w:rsidRDefault="000E7537" w:rsidP="00132AD3">
            <w:pPr>
              <w:rPr>
                <w:rFonts w:cs="Arial"/>
              </w:rPr>
            </w:pPr>
          </w:p>
        </w:tc>
        <w:tc>
          <w:tcPr>
            <w:tcW w:w="1560" w:type="dxa"/>
            <w:shd w:val="clear" w:color="auto" w:fill="auto"/>
          </w:tcPr>
          <w:p w:rsidR="000E7537" w:rsidRPr="0049271E" w:rsidRDefault="000E7537" w:rsidP="00C159FF">
            <w:pPr>
              <w:rPr>
                <w:rFonts w:cs="Arial"/>
                <w:bCs/>
              </w:rPr>
            </w:pPr>
            <w:r w:rsidRPr="0049271E">
              <w:rPr>
                <w:rFonts w:cs="Arial"/>
                <w:bCs/>
              </w:rPr>
              <w:t>Inšpektorat RS za šolstvo in šport</w:t>
            </w:r>
          </w:p>
          <w:p w:rsidR="000E7537" w:rsidRPr="0049271E" w:rsidRDefault="000E7537" w:rsidP="00132AD3">
            <w:pPr>
              <w:rPr>
                <w:rFonts w:cs="Arial"/>
              </w:rPr>
            </w:pPr>
          </w:p>
        </w:tc>
        <w:tc>
          <w:tcPr>
            <w:tcW w:w="1559" w:type="dxa"/>
            <w:shd w:val="clear" w:color="auto" w:fill="auto"/>
          </w:tcPr>
          <w:p w:rsidR="000E7537" w:rsidRPr="0049271E" w:rsidRDefault="000E7537" w:rsidP="00132AD3">
            <w:pPr>
              <w:rPr>
                <w:rFonts w:cs="Arial"/>
              </w:rPr>
            </w:pPr>
            <w:r w:rsidRPr="0049271E">
              <w:rPr>
                <w:rFonts w:cs="Arial"/>
              </w:rPr>
              <w:t>IRS</w:t>
            </w:r>
            <w:r w:rsidR="00C159FF" w:rsidRPr="0049271E">
              <w:rPr>
                <w:rFonts w:cs="Arial"/>
              </w:rPr>
              <w:t>ŠŠ</w:t>
            </w:r>
          </w:p>
        </w:tc>
        <w:tc>
          <w:tcPr>
            <w:tcW w:w="1701" w:type="dxa"/>
            <w:shd w:val="clear" w:color="auto" w:fill="auto"/>
          </w:tcPr>
          <w:p w:rsidR="000E7537" w:rsidRPr="0049271E" w:rsidRDefault="00FF482A" w:rsidP="00C159FF">
            <w:pPr>
              <w:rPr>
                <w:rFonts w:cs="Arial"/>
              </w:rPr>
            </w:pPr>
            <w:r w:rsidRPr="0049271E">
              <w:rPr>
                <w:rFonts w:cs="Arial"/>
              </w:rPr>
              <w:t>d</w:t>
            </w:r>
            <w:r w:rsidR="00EE57F3" w:rsidRPr="0049271E">
              <w:rPr>
                <w:rFonts w:cs="Arial"/>
              </w:rPr>
              <w:t xml:space="preserve">r. </w:t>
            </w:r>
            <w:r w:rsidR="005851FF" w:rsidRPr="0049271E">
              <w:rPr>
                <w:rFonts w:cs="Arial"/>
              </w:rPr>
              <w:t>Simon Slokan</w:t>
            </w:r>
          </w:p>
          <w:p w:rsidR="000E7537" w:rsidRPr="0049271E" w:rsidRDefault="000E7537" w:rsidP="00132AD3">
            <w:pPr>
              <w:rPr>
                <w:rFonts w:cs="Arial"/>
              </w:rPr>
            </w:pPr>
          </w:p>
        </w:tc>
        <w:tc>
          <w:tcPr>
            <w:tcW w:w="3118" w:type="dxa"/>
            <w:shd w:val="clear" w:color="auto" w:fill="auto"/>
          </w:tcPr>
          <w:p w:rsidR="000E7537" w:rsidRPr="0049271E" w:rsidRDefault="005851FF" w:rsidP="00132AD3">
            <w:pPr>
              <w:rPr>
                <w:rFonts w:cs="Arial"/>
              </w:rPr>
            </w:pPr>
            <w:r w:rsidRPr="0049271E">
              <w:rPr>
                <w:rFonts w:cs="Arial"/>
                <w:bCs/>
              </w:rPr>
              <w:t>glavni inšpektor</w:t>
            </w:r>
          </w:p>
        </w:tc>
      </w:tr>
      <w:tr w:rsidR="000E7537" w:rsidRPr="0049271E" w:rsidTr="00C159FF">
        <w:tc>
          <w:tcPr>
            <w:tcW w:w="567" w:type="dxa"/>
            <w:shd w:val="clear" w:color="auto" w:fill="auto"/>
          </w:tcPr>
          <w:p w:rsidR="000E7537" w:rsidRPr="0049271E" w:rsidRDefault="000E7537" w:rsidP="00132AD3">
            <w:pPr>
              <w:rPr>
                <w:rFonts w:cs="Arial"/>
                <w:b/>
              </w:rPr>
            </w:pPr>
            <w:r w:rsidRPr="0049271E">
              <w:rPr>
                <w:rFonts w:cs="Arial"/>
                <w:b/>
              </w:rPr>
              <w:t>12</w:t>
            </w:r>
            <w:r w:rsidR="00802468" w:rsidRPr="0049271E">
              <w:rPr>
                <w:rFonts w:cs="Arial"/>
                <w:b/>
              </w:rPr>
              <w:t>.</w:t>
            </w:r>
          </w:p>
          <w:p w:rsidR="000E7537" w:rsidRPr="0049271E" w:rsidRDefault="000E7537" w:rsidP="00132AD3">
            <w:pPr>
              <w:rPr>
                <w:rFonts w:cs="Arial"/>
                <w:b/>
              </w:rPr>
            </w:pPr>
          </w:p>
        </w:tc>
        <w:tc>
          <w:tcPr>
            <w:tcW w:w="1560" w:type="dxa"/>
            <w:shd w:val="clear" w:color="auto" w:fill="auto"/>
          </w:tcPr>
          <w:p w:rsidR="000E7537" w:rsidRPr="0049271E" w:rsidRDefault="000E7537" w:rsidP="00132AD3">
            <w:pPr>
              <w:rPr>
                <w:rFonts w:cs="Arial"/>
                <w:bCs/>
              </w:rPr>
            </w:pPr>
            <w:r w:rsidRPr="0049271E">
              <w:rPr>
                <w:rFonts w:cs="Arial"/>
                <w:bCs/>
              </w:rPr>
              <w:t>Inšpektorat za javni sektor</w:t>
            </w:r>
          </w:p>
          <w:p w:rsidR="000E7537" w:rsidRPr="0049271E" w:rsidRDefault="000E7537" w:rsidP="00132AD3">
            <w:pPr>
              <w:rPr>
                <w:rFonts w:cs="Arial"/>
              </w:rPr>
            </w:pPr>
          </w:p>
        </w:tc>
        <w:tc>
          <w:tcPr>
            <w:tcW w:w="1559" w:type="dxa"/>
            <w:shd w:val="clear" w:color="auto" w:fill="auto"/>
          </w:tcPr>
          <w:p w:rsidR="000E7537" w:rsidRPr="0049271E" w:rsidRDefault="000E7537" w:rsidP="00132AD3">
            <w:pPr>
              <w:rPr>
                <w:rFonts w:cs="Arial"/>
              </w:rPr>
            </w:pPr>
            <w:r w:rsidRPr="0049271E">
              <w:rPr>
                <w:rFonts w:cs="Arial"/>
              </w:rPr>
              <w:t>IJS</w:t>
            </w:r>
          </w:p>
        </w:tc>
        <w:tc>
          <w:tcPr>
            <w:tcW w:w="1701" w:type="dxa"/>
            <w:shd w:val="clear" w:color="auto" w:fill="auto"/>
          </w:tcPr>
          <w:p w:rsidR="000E7537" w:rsidRPr="0049271E" w:rsidRDefault="000E7537" w:rsidP="00132AD3">
            <w:pPr>
              <w:rPr>
                <w:rFonts w:cs="Arial"/>
                <w:bCs/>
              </w:rPr>
            </w:pPr>
            <w:r w:rsidRPr="0049271E">
              <w:rPr>
                <w:rFonts w:cs="Arial"/>
                <w:bCs/>
              </w:rPr>
              <w:t>Lidija Apohal Vučković</w:t>
            </w:r>
          </w:p>
          <w:p w:rsidR="000E7537" w:rsidRPr="0049271E" w:rsidRDefault="000E7537" w:rsidP="00132AD3">
            <w:pPr>
              <w:rPr>
                <w:rFonts w:cs="Arial"/>
                <w:b/>
              </w:rPr>
            </w:pPr>
          </w:p>
        </w:tc>
        <w:tc>
          <w:tcPr>
            <w:tcW w:w="3118" w:type="dxa"/>
            <w:shd w:val="clear" w:color="auto" w:fill="auto"/>
          </w:tcPr>
          <w:p w:rsidR="000E7537" w:rsidRPr="0049271E" w:rsidRDefault="000E7537" w:rsidP="00132AD3">
            <w:pPr>
              <w:rPr>
                <w:rFonts w:cs="Arial"/>
              </w:rPr>
            </w:pPr>
            <w:r w:rsidRPr="0049271E">
              <w:rPr>
                <w:rFonts w:cs="Arial"/>
              </w:rPr>
              <w:t>glavna inšpektorica</w:t>
            </w:r>
          </w:p>
        </w:tc>
      </w:tr>
      <w:tr w:rsidR="000E7537" w:rsidRPr="0049271E" w:rsidTr="00C159FF">
        <w:tc>
          <w:tcPr>
            <w:tcW w:w="567" w:type="dxa"/>
            <w:shd w:val="clear" w:color="auto" w:fill="auto"/>
          </w:tcPr>
          <w:p w:rsidR="000E7537" w:rsidRPr="0049271E" w:rsidRDefault="000E7537" w:rsidP="00132AD3">
            <w:pPr>
              <w:rPr>
                <w:rFonts w:cs="Arial"/>
                <w:b/>
              </w:rPr>
            </w:pPr>
            <w:r w:rsidRPr="0049271E">
              <w:rPr>
                <w:rFonts w:cs="Arial"/>
                <w:b/>
              </w:rPr>
              <w:t>13</w:t>
            </w:r>
            <w:r w:rsidR="00802468" w:rsidRPr="0049271E">
              <w:rPr>
                <w:rFonts w:cs="Arial"/>
                <w:b/>
              </w:rPr>
              <w:t>.</w:t>
            </w:r>
          </w:p>
          <w:p w:rsidR="000E7537" w:rsidRPr="0049271E" w:rsidRDefault="000E7537" w:rsidP="00132AD3">
            <w:pPr>
              <w:rPr>
                <w:rFonts w:cs="Arial"/>
              </w:rPr>
            </w:pPr>
          </w:p>
        </w:tc>
        <w:tc>
          <w:tcPr>
            <w:tcW w:w="1560" w:type="dxa"/>
            <w:shd w:val="clear" w:color="auto" w:fill="auto"/>
          </w:tcPr>
          <w:p w:rsidR="000E7537" w:rsidRPr="0049271E" w:rsidRDefault="000E7537" w:rsidP="00132AD3">
            <w:pPr>
              <w:rPr>
                <w:rFonts w:cs="Arial"/>
                <w:bCs/>
              </w:rPr>
            </w:pPr>
            <w:r w:rsidRPr="0049271E">
              <w:rPr>
                <w:rFonts w:cs="Arial"/>
                <w:bCs/>
              </w:rPr>
              <w:t>Inšpektorat RS za infrastrukturo</w:t>
            </w:r>
          </w:p>
          <w:p w:rsidR="000E7537" w:rsidRPr="0049271E" w:rsidRDefault="000E7537" w:rsidP="00132AD3">
            <w:pPr>
              <w:rPr>
                <w:rFonts w:cs="Arial"/>
              </w:rPr>
            </w:pPr>
          </w:p>
        </w:tc>
        <w:tc>
          <w:tcPr>
            <w:tcW w:w="1559" w:type="dxa"/>
            <w:shd w:val="clear" w:color="auto" w:fill="auto"/>
          </w:tcPr>
          <w:p w:rsidR="000E7537" w:rsidRPr="0049271E" w:rsidRDefault="000E7537" w:rsidP="00132AD3">
            <w:pPr>
              <w:rPr>
                <w:rFonts w:cs="Arial"/>
              </w:rPr>
            </w:pPr>
            <w:r w:rsidRPr="0049271E">
              <w:rPr>
                <w:rFonts w:cs="Arial"/>
              </w:rPr>
              <w:t>IRSI</w:t>
            </w:r>
          </w:p>
        </w:tc>
        <w:tc>
          <w:tcPr>
            <w:tcW w:w="1701" w:type="dxa"/>
            <w:shd w:val="clear" w:color="auto" w:fill="auto"/>
          </w:tcPr>
          <w:p w:rsidR="000E7537" w:rsidRPr="0049271E" w:rsidRDefault="00F20A2B" w:rsidP="00132AD3">
            <w:pPr>
              <w:rPr>
                <w:rFonts w:cs="Arial"/>
              </w:rPr>
            </w:pPr>
            <w:r w:rsidRPr="0049271E">
              <w:rPr>
                <w:rFonts w:cs="Arial"/>
              </w:rPr>
              <w:t>Patricija Furlan Fon</w:t>
            </w:r>
          </w:p>
        </w:tc>
        <w:tc>
          <w:tcPr>
            <w:tcW w:w="3118" w:type="dxa"/>
            <w:shd w:val="clear" w:color="auto" w:fill="auto"/>
          </w:tcPr>
          <w:p w:rsidR="000E7537" w:rsidRPr="0049271E" w:rsidRDefault="000E7537" w:rsidP="00132AD3">
            <w:pPr>
              <w:rPr>
                <w:rFonts w:cs="Arial"/>
              </w:rPr>
            </w:pPr>
            <w:r w:rsidRPr="0049271E">
              <w:rPr>
                <w:rFonts w:cs="Arial"/>
              </w:rPr>
              <w:t>glavna inšpektorica</w:t>
            </w:r>
          </w:p>
        </w:tc>
      </w:tr>
      <w:tr w:rsidR="000E7537" w:rsidRPr="0049271E" w:rsidTr="00C159FF">
        <w:tc>
          <w:tcPr>
            <w:tcW w:w="567" w:type="dxa"/>
            <w:shd w:val="clear" w:color="auto" w:fill="auto"/>
          </w:tcPr>
          <w:p w:rsidR="000E7537" w:rsidRPr="0049271E" w:rsidRDefault="000E7537" w:rsidP="00132AD3">
            <w:pPr>
              <w:rPr>
                <w:rFonts w:cs="Arial"/>
                <w:b/>
              </w:rPr>
            </w:pPr>
            <w:r w:rsidRPr="0049271E">
              <w:rPr>
                <w:rFonts w:cs="Arial"/>
                <w:b/>
              </w:rPr>
              <w:t>14</w:t>
            </w:r>
            <w:r w:rsidR="00802468" w:rsidRPr="0049271E">
              <w:rPr>
                <w:rFonts w:cs="Arial"/>
                <w:b/>
              </w:rPr>
              <w:t>.</w:t>
            </w:r>
          </w:p>
        </w:tc>
        <w:tc>
          <w:tcPr>
            <w:tcW w:w="1560" w:type="dxa"/>
            <w:shd w:val="clear" w:color="auto" w:fill="auto"/>
          </w:tcPr>
          <w:p w:rsidR="000E7537" w:rsidRPr="0049271E" w:rsidRDefault="000E7537" w:rsidP="00132AD3">
            <w:pPr>
              <w:rPr>
                <w:rFonts w:cs="Arial"/>
              </w:rPr>
            </w:pPr>
            <w:r w:rsidRPr="0049271E">
              <w:rPr>
                <w:rFonts w:cs="Arial"/>
              </w:rPr>
              <w:t>Zdravstveni inšpektorat</w:t>
            </w:r>
            <w:r w:rsidR="008038D7" w:rsidRPr="0049271E">
              <w:rPr>
                <w:rFonts w:cs="Arial"/>
              </w:rPr>
              <w:t xml:space="preserve"> RS</w:t>
            </w:r>
          </w:p>
          <w:p w:rsidR="000E7537" w:rsidRPr="0049271E" w:rsidRDefault="000E7537" w:rsidP="00132AD3">
            <w:pPr>
              <w:rPr>
                <w:rFonts w:cs="Arial"/>
              </w:rPr>
            </w:pPr>
          </w:p>
        </w:tc>
        <w:tc>
          <w:tcPr>
            <w:tcW w:w="1559" w:type="dxa"/>
            <w:shd w:val="clear" w:color="auto" w:fill="auto"/>
          </w:tcPr>
          <w:p w:rsidR="000E7537" w:rsidRPr="0049271E" w:rsidRDefault="000E7537" w:rsidP="00132AD3">
            <w:pPr>
              <w:rPr>
                <w:rFonts w:cs="Arial"/>
              </w:rPr>
            </w:pPr>
            <w:r w:rsidRPr="0049271E">
              <w:rPr>
                <w:rFonts w:cs="Arial"/>
              </w:rPr>
              <w:t>ZIRS</w:t>
            </w:r>
          </w:p>
        </w:tc>
        <w:tc>
          <w:tcPr>
            <w:tcW w:w="1701" w:type="dxa"/>
            <w:shd w:val="clear" w:color="auto" w:fill="auto"/>
          </w:tcPr>
          <w:p w:rsidR="000E7537" w:rsidRPr="0049271E" w:rsidRDefault="00EC4249" w:rsidP="00132AD3">
            <w:pPr>
              <w:rPr>
                <w:rFonts w:cs="Arial"/>
              </w:rPr>
            </w:pPr>
            <w:r w:rsidRPr="0049271E">
              <w:rPr>
                <w:rFonts w:cs="Arial"/>
              </w:rPr>
              <w:t>D</w:t>
            </w:r>
            <w:r w:rsidR="00F20A2B" w:rsidRPr="0049271E">
              <w:rPr>
                <w:rFonts w:cs="Arial"/>
              </w:rPr>
              <w:t xml:space="preserve">arko </w:t>
            </w:r>
            <w:proofErr w:type="spellStart"/>
            <w:r w:rsidR="00F20A2B" w:rsidRPr="0049271E">
              <w:rPr>
                <w:rFonts w:cs="Arial"/>
              </w:rPr>
              <w:t>Mehikić</w:t>
            </w:r>
            <w:proofErr w:type="spellEnd"/>
          </w:p>
        </w:tc>
        <w:tc>
          <w:tcPr>
            <w:tcW w:w="3118" w:type="dxa"/>
            <w:shd w:val="clear" w:color="auto" w:fill="auto"/>
          </w:tcPr>
          <w:p w:rsidR="000E7537" w:rsidRPr="0049271E" w:rsidRDefault="003303A1" w:rsidP="00132AD3">
            <w:pPr>
              <w:rPr>
                <w:rFonts w:cs="Arial"/>
              </w:rPr>
            </w:pPr>
            <w:r w:rsidRPr="0049271E">
              <w:rPr>
                <w:rFonts w:cs="Arial"/>
              </w:rPr>
              <w:t>g</w:t>
            </w:r>
            <w:r w:rsidR="00134B51" w:rsidRPr="0049271E">
              <w:rPr>
                <w:rFonts w:cs="Arial"/>
              </w:rPr>
              <w:t>lavn</w:t>
            </w:r>
            <w:r w:rsidR="00F20A2B" w:rsidRPr="0049271E">
              <w:rPr>
                <w:rFonts w:cs="Arial"/>
              </w:rPr>
              <w:t>i inšpektor</w:t>
            </w:r>
          </w:p>
          <w:p w:rsidR="000E7537" w:rsidRPr="0049271E" w:rsidRDefault="000E7537" w:rsidP="00132AD3">
            <w:pPr>
              <w:rPr>
                <w:rFonts w:cs="Arial"/>
              </w:rPr>
            </w:pPr>
          </w:p>
        </w:tc>
      </w:tr>
      <w:tr w:rsidR="000E7537" w:rsidRPr="0049271E" w:rsidTr="00C159FF">
        <w:tc>
          <w:tcPr>
            <w:tcW w:w="567" w:type="dxa"/>
            <w:shd w:val="clear" w:color="auto" w:fill="auto"/>
          </w:tcPr>
          <w:p w:rsidR="000E7537" w:rsidRPr="0049271E" w:rsidRDefault="000E7537" w:rsidP="00132AD3">
            <w:pPr>
              <w:rPr>
                <w:rFonts w:cs="Arial"/>
                <w:b/>
              </w:rPr>
            </w:pPr>
            <w:r w:rsidRPr="0049271E">
              <w:rPr>
                <w:rFonts w:cs="Arial"/>
                <w:b/>
              </w:rPr>
              <w:t>15</w:t>
            </w:r>
            <w:r w:rsidR="00802468" w:rsidRPr="0049271E">
              <w:rPr>
                <w:rFonts w:cs="Arial"/>
                <w:b/>
              </w:rPr>
              <w:t>.</w:t>
            </w:r>
          </w:p>
        </w:tc>
        <w:tc>
          <w:tcPr>
            <w:tcW w:w="1560" w:type="dxa"/>
            <w:shd w:val="clear" w:color="auto" w:fill="auto"/>
          </w:tcPr>
          <w:p w:rsidR="000E7537" w:rsidRPr="0049271E" w:rsidRDefault="000E7537" w:rsidP="00132AD3">
            <w:pPr>
              <w:rPr>
                <w:rFonts w:cs="Arial"/>
              </w:rPr>
            </w:pPr>
            <w:r w:rsidRPr="0049271E">
              <w:rPr>
                <w:rFonts w:cs="Arial"/>
              </w:rPr>
              <w:t>Tržni inšpektorat RS</w:t>
            </w:r>
          </w:p>
          <w:p w:rsidR="000E7537" w:rsidRPr="0049271E" w:rsidRDefault="000E7537" w:rsidP="00132AD3">
            <w:pPr>
              <w:rPr>
                <w:rFonts w:cs="Arial"/>
              </w:rPr>
            </w:pPr>
          </w:p>
        </w:tc>
        <w:tc>
          <w:tcPr>
            <w:tcW w:w="1559" w:type="dxa"/>
            <w:shd w:val="clear" w:color="auto" w:fill="auto"/>
          </w:tcPr>
          <w:p w:rsidR="000E7537" w:rsidRPr="0049271E" w:rsidRDefault="000E7537" w:rsidP="00132AD3">
            <w:pPr>
              <w:rPr>
                <w:rFonts w:cs="Arial"/>
              </w:rPr>
            </w:pPr>
            <w:r w:rsidRPr="0049271E">
              <w:rPr>
                <w:rFonts w:cs="Arial"/>
              </w:rPr>
              <w:t>TIRS</w:t>
            </w:r>
          </w:p>
        </w:tc>
        <w:tc>
          <w:tcPr>
            <w:tcW w:w="1701" w:type="dxa"/>
            <w:shd w:val="clear" w:color="auto" w:fill="auto"/>
          </w:tcPr>
          <w:p w:rsidR="000E7537" w:rsidRPr="0049271E" w:rsidRDefault="000E7537" w:rsidP="00132AD3">
            <w:pPr>
              <w:rPr>
                <w:rFonts w:cs="Arial"/>
              </w:rPr>
            </w:pPr>
            <w:r w:rsidRPr="0049271E">
              <w:rPr>
                <w:rFonts w:cs="Arial"/>
              </w:rPr>
              <w:t xml:space="preserve">Andrejka </w:t>
            </w:r>
            <w:proofErr w:type="spellStart"/>
            <w:r w:rsidRPr="0049271E">
              <w:rPr>
                <w:rFonts w:cs="Arial"/>
              </w:rPr>
              <w:t>Grlić</w:t>
            </w:r>
            <w:proofErr w:type="spellEnd"/>
          </w:p>
          <w:p w:rsidR="000E7537" w:rsidRPr="0049271E" w:rsidRDefault="000E7537" w:rsidP="00132AD3">
            <w:pPr>
              <w:rPr>
                <w:rFonts w:cs="Arial"/>
              </w:rPr>
            </w:pPr>
          </w:p>
        </w:tc>
        <w:tc>
          <w:tcPr>
            <w:tcW w:w="3118" w:type="dxa"/>
            <w:shd w:val="clear" w:color="auto" w:fill="auto"/>
          </w:tcPr>
          <w:p w:rsidR="000E7537" w:rsidRPr="0049271E" w:rsidRDefault="000E7537" w:rsidP="00132AD3">
            <w:pPr>
              <w:rPr>
                <w:rFonts w:cs="Arial"/>
              </w:rPr>
            </w:pPr>
            <w:r w:rsidRPr="0049271E">
              <w:rPr>
                <w:rFonts w:cs="Arial"/>
              </w:rPr>
              <w:t>glavna inšpektorica</w:t>
            </w:r>
          </w:p>
        </w:tc>
      </w:tr>
      <w:tr w:rsidR="000E7537" w:rsidRPr="0049271E" w:rsidTr="00C159FF">
        <w:tc>
          <w:tcPr>
            <w:tcW w:w="567" w:type="dxa"/>
            <w:shd w:val="clear" w:color="auto" w:fill="auto"/>
          </w:tcPr>
          <w:p w:rsidR="000E7537" w:rsidRPr="0049271E" w:rsidRDefault="000E7537" w:rsidP="00132AD3">
            <w:pPr>
              <w:rPr>
                <w:rFonts w:cs="Arial"/>
                <w:b/>
              </w:rPr>
            </w:pPr>
            <w:r w:rsidRPr="0049271E">
              <w:rPr>
                <w:rFonts w:cs="Arial"/>
                <w:b/>
              </w:rPr>
              <w:t>16</w:t>
            </w:r>
            <w:r w:rsidR="00802468" w:rsidRPr="0049271E">
              <w:rPr>
                <w:rFonts w:cs="Arial"/>
                <w:b/>
              </w:rPr>
              <w:t>.</w:t>
            </w:r>
          </w:p>
          <w:p w:rsidR="000E7537" w:rsidRPr="0049271E" w:rsidRDefault="000E7537" w:rsidP="00132AD3">
            <w:pPr>
              <w:rPr>
                <w:rFonts w:cs="Arial"/>
                <w:b/>
              </w:rPr>
            </w:pPr>
          </w:p>
        </w:tc>
        <w:tc>
          <w:tcPr>
            <w:tcW w:w="1560" w:type="dxa"/>
            <w:shd w:val="clear" w:color="auto" w:fill="auto"/>
          </w:tcPr>
          <w:p w:rsidR="000E7537" w:rsidRPr="0049271E" w:rsidRDefault="000E7537" w:rsidP="00132AD3">
            <w:pPr>
              <w:rPr>
                <w:rFonts w:cs="Arial"/>
              </w:rPr>
            </w:pPr>
            <w:r w:rsidRPr="0049271E">
              <w:rPr>
                <w:rFonts w:cs="Arial"/>
              </w:rPr>
              <w:t>Inšpektorat RS za okolje in prostor</w:t>
            </w:r>
          </w:p>
          <w:p w:rsidR="000E7537" w:rsidRPr="0049271E" w:rsidRDefault="000E7537" w:rsidP="00132AD3">
            <w:pPr>
              <w:rPr>
                <w:rFonts w:cs="Arial"/>
              </w:rPr>
            </w:pPr>
          </w:p>
        </w:tc>
        <w:tc>
          <w:tcPr>
            <w:tcW w:w="1559" w:type="dxa"/>
            <w:shd w:val="clear" w:color="auto" w:fill="auto"/>
          </w:tcPr>
          <w:p w:rsidR="000E7537" w:rsidRPr="0049271E" w:rsidRDefault="000E7537" w:rsidP="00132AD3">
            <w:pPr>
              <w:rPr>
                <w:rFonts w:cs="Arial"/>
              </w:rPr>
            </w:pPr>
            <w:r w:rsidRPr="0049271E">
              <w:rPr>
                <w:rFonts w:cs="Arial"/>
              </w:rPr>
              <w:t xml:space="preserve">IRSOP </w:t>
            </w:r>
          </w:p>
        </w:tc>
        <w:tc>
          <w:tcPr>
            <w:tcW w:w="1701" w:type="dxa"/>
            <w:shd w:val="clear" w:color="auto" w:fill="auto"/>
          </w:tcPr>
          <w:p w:rsidR="000E7537" w:rsidRPr="0049271E" w:rsidRDefault="00800B51" w:rsidP="00B6784F">
            <w:pPr>
              <w:rPr>
                <w:rFonts w:cs="Arial"/>
              </w:rPr>
            </w:pPr>
            <w:r>
              <w:rPr>
                <w:rFonts w:cs="Arial"/>
                <w:bCs/>
                <w:color w:val="000000"/>
              </w:rPr>
              <w:t>d</w:t>
            </w:r>
            <w:r w:rsidR="00F20A2B" w:rsidRPr="0049271E">
              <w:rPr>
                <w:rFonts w:cs="Arial"/>
                <w:bCs/>
                <w:color w:val="000000"/>
              </w:rPr>
              <w:t>r. Dragan Matić</w:t>
            </w:r>
          </w:p>
        </w:tc>
        <w:tc>
          <w:tcPr>
            <w:tcW w:w="3118" w:type="dxa"/>
            <w:shd w:val="clear" w:color="auto" w:fill="auto"/>
          </w:tcPr>
          <w:p w:rsidR="000E7537" w:rsidRPr="0049271E" w:rsidRDefault="00F20A2B" w:rsidP="00132AD3">
            <w:pPr>
              <w:rPr>
                <w:rFonts w:cs="Arial"/>
                <w:bCs/>
                <w:color w:val="000000"/>
              </w:rPr>
            </w:pPr>
            <w:r w:rsidRPr="0049271E">
              <w:rPr>
                <w:rFonts w:cs="Arial"/>
                <w:bCs/>
                <w:color w:val="000000"/>
              </w:rPr>
              <w:t>v.</w:t>
            </w:r>
            <w:r w:rsidR="003303A1" w:rsidRPr="0049271E">
              <w:rPr>
                <w:rFonts w:cs="Arial"/>
                <w:bCs/>
                <w:color w:val="000000"/>
              </w:rPr>
              <w:t xml:space="preserve"> </w:t>
            </w:r>
            <w:r w:rsidRPr="0049271E">
              <w:rPr>
                <w:rFonts w:cs="Arial"/>
                <w:bCs/>
                <w:color w:val="000000"/>
              </w:rPr>
              <w:t>d. glavnega inšpektorja</w:t>
            </w:r>
            <w:r w:rsidR="00110CDB">
              <w:rPr>
                <w:rStyle w:val="Sprotnaopomba-sklic"/>
                <w:rFonts w:cs="Arial"/>
                <w:bCs/>
                <w:color w:val="000000"/>
              </w:rPr>
              <w:footnoteReference w:id="2"/>
            </w:r>
          </w:p>
          <w:p w:rsidR="000E7537" w:rsidRPr="0049271E" w:rsidRDefault="000E7537" w:rsidP="00132AD3">
            <w:pPr>
              <w:rPr>
                <w:rFonts w:cs="Arial"/>
              </w:rPr>
            </w:pPr>
          </w:p>
        </w:tc>
      </w:tr>
    </w:tbl>
    <w:p w:rsidR="000E7537" w:rsidRDefault="000E7537" w:rsidP="00132AD3">
      <w:pPr>
        <w:rPr>
          <w:rFonts w:cs="Arial"/>
          <w:b/>
        </w:rPr>
      </w:pPr>
    </w:p>
    <w:p w:rsidR="00A50085" w:rsidRPr="0049271E" w:rsidRDefault="00A50085" w:rsidP="00132AD3">
      <w:pPr>
        <w:rPr>
          <w:rFonts w:cs="Arial"/>
          <w:b/>
        </w:rPr>
      </w:pPr>
    </w:p>
    <w:p w:rsidR="000E7537" w:rsidRPr="0049271E" w:rsidRDefault="000E7537" w:rsidP="009D004F">
      <w:pPr>
        <w:numPr>
          <w:ilvl w:val="0"/>
          <w:numId w:val="7"/>
        </w:numPr>
        <w:jc w:val="center"/>
        <w:rPr>
          <w:rFonts w:cs="Arial"/>
          <w:b/>
        </w:rPr>
      </w:pPr>
      <w:r w:rsidRPr="0049271E">
        <w:rPr>
          <w:rFonts w:cs="Arial"/>
          <w:b/>
        </w:rPr>
        <w:t>ORGANI V SESTAVI, ZNOTRAJ KATERIH DELUJEJO INŠPEKCIJE</w:t>
      </w:r>
    </w:p>
    <w:p w:rsidR="000E7537" w:rsidRPr="0049271E" w:rsidRDefault="000E7537" w:rsidP="00132AD3">
      <w:pPr>
        <w:ind w:left="360"/>
        <w:rPr>
          <w:rFonts w:cs="Arial"/>
          <w:b/>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1473"/>
        <w:gridCol w:w="1620"/>
        <w:gridCol w:w="3285"/>
      </w:tblGrid>
      <w:tr w:rsidR="000E7537" w:rsidRPr="0049271E" w:rsidTr="00B6784F">
        <w:tc>
          <w:tcPr>
            <w:tcW w:w="567" w:type="dxa"/>
            <w:shd w:val="clear" w:color="auto" w:fill="auto"/>
          </w:tcPr>
          <w:p w:rsidR="000E7537" w:rsidRPr="0049271E" w:rsidRDefault="000E7537" w:rsidP="00132AD3">
            <w:pPr>
              <w:rPr>
                <w:rFonts w:cs="Arial"/>
                <w:b/>
              </w:rPr>
            </w:pPr>
            <w:r w:rsidRPr="0049271E">
              <w:rPr>
                <w:rFonts w:cs="Arial"/>
                <w:b/>
              </w:rPr>
              <w:t>17</w:t>
            </w:r>
            <w:r w:rsidR="00802468" w:rsidRPr="0049271E">
              <w:rPr>
                <w:rFonts w:cs="Arial"/>
                <w:b/>
              </w:rPr>
              <w:t>.</w:t>
            </w:r>
          </w:p>
          <w:p w:rsidR="000E7537" w:rsidRPr="0049271E" w:rsidRDefault="000E7537" w:rsidP="00132AD3">
            <w:pPr>
              <w:rPr>
                <w:rFonts w:cs="Arial"/>
              </w:rPr>
            </w:pPr>
          </w:p>
        </w:tc>
        <w:tc>
          <w:tcPr>
            <w:tcW w:w="1560" w:type="dxa"/>
            <w:shd w:val="clear" w:color="auto" w:fill="auto"/>
          </w:tcPr>
          <w:p w:rsidR="000E7537" w:rsidRPr="0049271E" w:rsidRDefault="000E7537" w:rsidP="00132AD3">
            <w:pPr>
              <w:rPr>
                <w:rFonts w:cs="Arial"/>
              </w:rPr>
            </w:pPr>
            <w:r w:rsidRPr="0049271E">
              <w:rPr>
                <w:rFonts w:cs="Arial"/>
              </w:rPr>
              <w:t>Finančna uprava RS</w:t>
            </w:r>
          </w:p>
          <w:p w:rsidR="000E7537" w:rsidRPr="0049271E" w:rsidRDefault="000E7537" w:rsidP="00132AD3">
            <w:pPr>
              <w:rPr>
                <w:rFonts w:cs="Arial"/>
              </w:rPr>
            </w:pPr>
          </w:p>
        </w:tc>
        <w:tc>
          <w:tcPr>
            <w:tcW w:w="1473" w:type="dxa"/>
            <w:shd w:val="clear" w:color="auto" w:fill="auto"/>
          </w:tcPr>
          <w:p w:rsidR="000E7537" w:rsidRPr="0049271E" w:rsidRDefault="000E7537" w:rsidP="00132AD3">
            <w:pPr>
              <w:rPr>
                <w:rFonts w:cs="Arial"/>
              </w:rPr>
            </w:pPr>
            <w:r w:rsidRPr="0049271E">
              <w:rPr>
                <w:rFonts w:cs="Arial"/>
              </w:rPr>
              <w:t>FURS</w:t>
            </w:r>
          </w:p>
        </w:tc>
        <w:tc>
          <w:tcPr>
            <w:tcW w:w="1620" w:type="dxa"/>
            <w:shd w:val="clear" w:color="auto" w:fill="auto"/>
          </w:tcPr>
          <w:p w:rsidR="000E7537" w:rsidRPr="0049271E" w:rsidRDefault="003303A1" w:rsidP="00132AD3">
            <w:pPr>
              <w:rPr>
                <w:rFonts w:cs="Arial"/>
              </w:rPr>
            </w:pPr>
            <w:r w:rsidRPr="0049271E">
              <w:rPr>
                <w:rFonts w:cs="Arial"/>
              </w:rPr>
              <w:t>Peter Jenko</w:t>
            </w:r>
          </w:p>
        </w:tc>
        <w:tc>
          <w:tcPr>
            <w:tcW w:w="3285" w:type="dxa"/>
            <w:shd w:val="clear" w:color="auto" w:fill="auto"/>
          </w:tcPr>
          <w:p w:rsidR="000E7537" w:rsidRPr="0049271E" w:rsidRDefault="003303A1" w:rsidP="00132AD3">
            <w:pPr>
              <w:rPr>
                <w:rFonts w:cs="Arial"/>
              </w:rPr>
            </w:pPr>
            <w:r w:rsidRPr="0049271E">
              <w:rPr>
                <w:rFonts w:cs="Arial"/>
              </w:rPr>
              <w:t>g</w:t>
            </w:r>
            <w:r w:rsidR="000E7537" w:rsidRPr="0049271E">
              <w:rPr>
                <w:rFonts w:cs="Arial"/>
              </w:rPr>
              <w:t>enera</w:t>
            </w:r>
            <w:r w:rsidRPr="0049271E">
              <w:rPr>
                <w:rFonts w:cs="Arial"/>
              </w:rPr>
              <w:t>lni direktor</w:t>
            </w:r>
            <w:r w:rsidR="00800B51">
              <w:rPr>
                <w:rStyle w:val="Sprotnaopomba-sklic"/>
                <w:rFonts w:cs="Arial"/>
              </w:rPr>
              <w:footnoteReference w:id="3"/>
            </w:r>
          </w:p>
        </w:tc>
      </w:tr>
      <w:tr w:rsidR="000E7537" w:rsidRPr="0049271E" w:rsidTr="00B6784F">
        <w:tc>
          <w:tcPr>
            <w:tcW w:w="567" w:type="dxa"/>
            <w:shd w:val="clear" w:color="auto" w:fill="auto"/>
          </w:tcPr>
          <w:p w:rsidR="000E7537" w:rsidRPr="0049271E" w:rsidRDefault="000E7537" w:rsidP="00132AD3">
            <w:pPr>
              <w:rPr>
                <w:rFonts w:cs="Arial"/>
                <w:b/>
              </w:rPr>
            </w:pPr>
            <w:r w:rsidRPr="0049271E">
              <w:rPr>
                <w:rFonts w:cs="Arial"/>
                <w:b/>
              </w:rPr>
              <w:t>18</w:t>
            </w:r>
            <w:r w:rsidR="00802468" w:rsidRPr="0049271E">
              <w:rPr>
                <w:rFonts w:cs="Arial"/>
                <w:b/>
              </w:rPr>
              <w:t>.</w:t>
            </w:r>
          </w:p>
          <w:p w:rsidR="000E7537" w:rsidRPr="0049271E" w:rsidRDefault="000E7537" w:rsidP="00132AD3">
            <w:pPr>
              <w:rPr>
                <w:rFonts w:cs="Arial"/>
              </w:rPr>
            </w:pPr>
          </w:p>
        </w:tc>
        <w:tc>
          <w:tcPr>
            <w:tcW w:w="1560" w:type="dxa"/>
            <w:shd w:val="clear" w:color="auto" w:fill="auto"/>
          </w:tcPr>
          <w:p w:rsidR="000E7537" w:rsidRPr="0049271E" w:rsidRDefault="000E7537" w:rsidP="00132AD3">
            <w:pPr>
              <w:rPr>
                <w:rFonts w:cs="Arial"/>
              </w:rPr>
            </w:pPr>
            <w:r w:rsidRPr="0049271E">
              <w:rPr>
                <w:rFonts w:cs="Arial"/>
              </w:rPr>
              <w:t>Urad RS za nadzor proračuna</w:t>
            </w:r>
          </w:p>
          <w:p w:rsidR="000E7537" w:rsidRPr="0049271E" w:rsidRDefault="000E7537" w:rsidP="00132AD3">
            <w:pPr>
              <w:rPr>
                <w:rFonts w:cs="Arial"/>
              </w:rPr>
            </w:pPr>
          </w:p>
        </w:tc>
        <w:tc>
          <w:tcPr>
            <w:tcW w:w="1473" w:type="dxa"/>
            <w:shd w:val="clear" w:color="auto" w:fill="auto"/>
          </w:tcPr>
          <w:p w:rsidR="000E7537" w:rsidRPr="0049271E" w:rsidRDefault="000E7537" w:rsidP="00132AD3">
            <w:pPr>
              <w:rPr>
                <w:rFonts w:cs="Arial"/>
              </w:rPr>
            </w:pPr>
            <w:r w:rsidRPr="0049271E">
              <w:rPr>
                <w:rFonts w:cs="Arial"/>
              </w:rPr>
              <w:t>UNP</w:t>
            </w:r>
          </w:p>
          <w:p w:rsidR="000E7537" w:rsidRPr="0049271E" w:rsidRDefault="000E7537" w:rsidP="00132AD3">
            <w:pPr>
              <w:rPr>
                <w:rFonts w:cs="Arial"/>
              </w:rPr>
            </w:pPr>
          </w:p>
        </w:tc>
        <w:tc>
          <w:tcPr>
            <w:tcW w:w="1620" w:type="dxa"/>
            <w:shd w:val="clear" w:color="auto" w:fill="auto"/>
          </w:tcPr>
          <w:p w:rsidR="000E7537" w:rsidRPr="0049271E" w:rsidRDefault="000E7537" w:rsidP="00132AD3">
            <w:pPr>
              <w:rPr>
                <w:rFonts w:cs="Arial"/>
              </w:rPr>
            </w:pPr>
            <w:r w:rsidRPr="0049271E">
              <w:rPr>
                <w:rFonts w:cs="Arial"/>
              </w:rPr>
              <w:t xml:space="preserve">Dušan Sterle </w:t>
            </w:r>
          </w:p>
          <w:p w:rsidR="000E7537" w:rsidRPr="0049271E" w:rsidRDefault="000E7537" w:rsidP="00132AD3">
            <w:pPr>
              <w:rPr>
                <w:rFonts w:cs="Arial"/>
              </w:rPr>
            </w:pPr>
          </w:p>
          <w:p w:rsidR="000E7537" w:rsidRPr="0049271E" w:rsidRDefault="000E7537" w:rsidP="00132AD3">
            <w:pPr>
              <w:rPr>
                <w:rFonts w:cs="Arial"/>
              </w:rPr>
            </w:pPr>
          </w:p>
          <w:p w:rsidR="000E7537" w:rsidRPr="0049271E" w:rsidRDefault="000E7537" w:rsidP="00132AD3">
            <w:pPr>
              <w:rPr>
                <w:rFonts w:cs="Arial"/>
              </w:rPr>
            </w:pPr>
          </w:p>
          <w:p w:rsidR="000E7537" w:rsidRPr="0049271E" w:rsidRDefault="000E7537" w:rsidP="00132AD3">
            <w:pPr>
              <w:rPr>
                <w:rFonts w:cs="Arial"/>
              </w:rPr>
            </w:pPr>
          </w:p>
          <w:p w:rsidR="000E7537" w:rsidRPr="0049271E" w:rsidRDefault="00C9018D" w:rsidP="00132AD3">
            <w:pPr>
              <w:rPr>
                <w:rFonts w:cs="Arial"/>
              </w:rPr>
            </w:pPr>
            <w:r w:rsidRPr="0049271E">
              <w:rPr>
                <w:rFonts w:cs="Arial"/>
              </w:rPr>
              <w:t>Tadeja Savnik</w:t>
            </w:r>
          </w:p>
          <w:p w:rsidR="000E7537" w:rsidRPr="0049271E" w:rsidRDefault="000E7537" w:rsidP="00132AD3">
            <w:pPr>
              <w:rPr>
                <w:rFonts w:cs="Arial"/>
              </w:rPr>
            </w:pPr>
          </w:p>
        </w:tc>
        <w:tc>
          <w:tcPr>
            <w:tcW w:w="3285" w:type="dxa"/>
            <w:shd w:val="clear" w:color="auto" w:fill="auto"/>
          </w:tcPr>
          <w:p w:rsidR="000E7537" w:rsidRPr="0049271E" w:rsidRDefault="000E7537" w:rsidP="00132AD3">
            <w:pPr>
              <w:rPr>
                <w:rFonts w:cs="Arial"/>
              </w:rPr>
            </w:pPr>
            <w:r w:rsidRPr="0049271E">
              <w:rPr>
                <w:rFonts w:cs="Arial"/>
              </w:rPr>
              <w:t>direktor</w:t>
            </w:r>
          </w:p>
          <w:p w:rsidR="000E7537" w:rsidRPr="0049271E" w:rsidRDefault="000E7537" w:rsidP="00132AD3">
            <w:pPr>
              <w:rPr>
                <w:rFonts w:cs="Arial"/>
              </w:rPr>
            </w:pPr>
          </w:p>
          <w:p w:rsidR="000E7537" w:rsidRPr="0049271E" w:rsidRDefault="000E7537" w:rsidP="00132AD3">
            <w:pPr>
              <w:rPr>
                <w:rFonts w:cs="Arial"/>
              </w:rPr>
            </w:pPr>
          </w:p>
          <w:p w:rsidR="000E7537" w:rsidRPr="0049271E" w:rsidRDefault="000E7537" w:rsidP="00132AD3">
            <w:pPr>
              <w:rPr>
                <w:rFonts w:cs="Arial"/>
              </w:rPr>
            </w:pPr>
          </w:p>
          <w:p w:rsidR="000E7537" w:rsidRPr="0049271E" w:rsidRDefault="000E7537" w:rsidP="00132AD3">
            <w:pPr>
              <w:rPr>
                <w:rFonts w:cs="Arial"/>
              </w:rPr>
            </w:pPr>
          </w:p>
          <w:p w:rsidR="000E7537" w:rsidRPr="0049271E" w:rsidRDefault="000E7537" w:rsidP="00132AD3">
            <w:pPr>
              <w:rPr>
                <w:rFonts w:cs="Arial"/>
              </w:rPr>
            </w:pPr>
            <w:r w:rsidRPr="0049271E">
              <w:rPr>
                <w:rFonts w:cs="Arial"/>
              </w:rPr>
              <w:t>vodja sektorja proračunske inšpekcije</w:t>
            </w:r>
          </w:p>
          <w:p w:rsidR="000E7537" w:rsidRPr="0049271E" w:rsidRDefault="000E7537" w:rsidP="00132AD3">
            <w:pPr>
              <w:rPr>
                <w:rFonts w:cs="Arial"/>
              </w:rPr>
            </w:pPr>
          </w:p>
        </w:tc>
      </w:tr>
      <w:tr w:rsidR="000E7537" w:rsidRPr="0049271E" w:rsidTr="00B6784F">
        <w:tc>
          <w:tcPr>
            <w:tcW w:w="567" w:type="dxa"/>
            <w:shd w:val="clear" w:color="auto" w:fill="auto"/>
          </w:tcPr>
          <w:p w:rsidR="000E7537" w:rsidRPr="0049271E" w:rsidRDefault="000E7537" w:rsidP="00132AD3">
            <w:pPr>
              <w:rPr>
                <w:rFonts w:cs="Arial"/>
                <w:b/>
              </w:rPr>
            </w:pPr>
            <w:r w:rsidRPr="0049271E">
              <w:rPr>
                <w:rFonts w:cs="Arial"/>
                <w:b/>
              </w:rPr>
              <w:t>19</w:t>
            </w:r>
            <w:r w:rsidR="00802468" w:rsidRPr="0049271E">
              <w:rPr>
                <w:rFonts w:cs="Arial"/>
                <w:b/>
              </w:rPr>
              <w:t>.</w:t>
            </w:r>
          </w:p>
          <w:p w:rsidR="000E7537" w:rsidRPr="0049271E" w:rsidRDefault="000E7537" w:rsidP="00132AD3">
            <w:pPr>
              <w:rPr>
                <w:rFonts w:cs="Arial"/>
                <w:b/>
              </w:rPr>
            </w:pPr>
          </w:p>
        </w:tc>
        <w:tc>
          <w:tcPr>
            <w:tcW w:w="1560" w:type="dxa"/>
            <w:shd w:val="clear" w:color="auto" w:fill="auto"/>
          </w:tcPr>
          <w:p w:rsidR="000E7537" w:rsidRPr="0049271E" w:rsidRDefault="000E7537" w:rsidP="00132AD3">
            <w:pPr>
              <w:rPr>
                <w:rFonts w:cs="Arial"/>
              </w:rPr>
            </w:pPr>
            <w:r w:rsidRPr="0049271E">
              <w:rPr>
                <w:rFonts w:cs="Arial"/>
              </w:rPr>
              <w:t>Urad RS za preprečevanje pranja denarja</w:t>
            </w:r>
          </w:p>
          <w:p w:rsidR="000E7537" w:rsidRPr="0049271E" w:rsidRDefault="000E7537" w:rsidP="00132AD3">
            <w:pPr>
              <w:rPr>
                <w:rFonts w:cs="Arial"/>
              </w:rPr>
            </w:pPr>
          </w:p>
        </w:tc>
        <w:tc>
          <w:tcPr>
            <w:tcW w:w="1473" w:type="dxa"/>
            <w:shd w:val="clear" w:color="auto" w:fill="auto"/>
          </w:tcPr>
          <w:p w:rsidR="000E7537" w:rsidRPr="0049271E" w:rsidRDefault="000E7537" w:rsidP="00132AD3">
            <w:pPr>
              <w:rPr>
                <w:rFonts w:cs="Arial"/>
              </w:rPr>
            </w:pPr>
            <w:r w:rsidRPr="0049271E">
              <w:rPr>
                <w:rFonts w:cs="Arial"/>
              </w:rPr>
              <w:t>URSPPD</w:t>
            </w:r>
          </w:p>
        </w:tc>
        <w:tc>
          <w:tcPr>
            <w:tcW w:w="1620" w:type="dxa"/>
            <w:shd w:val="clear" w:color="auto" w:fill="auto"/>
          </w:tcPr>
          <w:p w:rsidR="000E7537" w:rsidRPr="0049271E" w:rsidRDefault="009B1D13" w:rsidP="00132AD3">
            <w:pPr>
              <w:rPr>
                <w:rFonts w:cs="Arial"/>
              </w:rPr>
            </w:pPr>
            <w:r w:rsidRPr="0049271E">
              <w:rPr>
                <w:rFonts w:cs="Arial"/>
              </w:rPr>
              <w:t xml:space="preserve">Branka </w:t>
            </w:r>
            <w:proofErr w:type="spellStart"/>
            <w:r w:rsidRPr="0049271E">
              <w:rPr>
                <w:rFonts w:cs="Arial"/>
              </w:rPr>
              <w:t>Glojnarič</w:t>
            </w:r>
            <w:proofErr w:type="spellEnd"/>
          </w:p>
        </w:tc>
        <w:tc>
          <w:tcPr>
            <w:tcW w:w="3285" w:type="dxa"/>
            <w:shd w:val="clear" w:color="auto" w:fill="auto"/>
          </w:tcPr>
          <w:p w:rsidR="000E7537" w:rsidRPr="0049271E" w:rsidRDefault="000E7537" w:rsidP="00132AD3">
            <w:pPr>
              <w:rPr>
                <w:rFonts w:cs="Arial"/>
              </w:rPr>
            </w:pPr>
            <w:r w:rsidRPr="0049271E">
              <w:rPr>
                <w:rFonts w:cs="Arial"/>
              </w:rPr>
              <w:t>direkt</w:t>
            </w:r>
            <w:r w:rsidR="009B1D13" w:rsidRPr="0049271E">
              <w:rPr>
                <w:rFonts w:cs="Arial"/>
              </w:rPr>
              <w:t>orica</w:t>
            </w:r>
            <w:r w:rsidR="006337F7">
              <w:rPr>
                <w:rStyle w:val="Sprotnaopomba-sklic"/>
                <w:rFonts w:cs="Arial"/>
              </w:rPr>
              <w:footnoteReference w:id="4"/>
            </w:r>
          </w:p>
        </w:tc>
      </w:tr>
      <w:tr w:rsidR="000E7537" w:rsidRPr="0049271E" w:rsidTr="00B6784F">
        <w:tc>
          <w:tcPr>
            <w:tcW w:w="567" w:type="dxa"/>
            <w:shd w:val="clear" w:color="auto" w:fill="auto"/>
          </w:tcPr>
          <w:p w:rsidR="000E7537" w:rsidRPr="0049271E" w:rsidRDefault="000E7537" w:rsidP="00132AD3">
            <w:pPr>
              <w:rPr>
                <w:rFonts w:cs="Arial"/>
                <w:b/>
              </w:rPr>
            </w:pPr>
            <w:r w:rsidRPr="0049271E">
              <w:rPr>
                <w:rFonts w:cs="Arial"/>
                <w:b/>
              </w:rPr>
              <w:t>20</w:t>
            </w:r>
            <w:r w:rsidR="00802468" w:rsidRPr="0049271E">
              <w:rPr>
                <w:rFonts w:cs="Arial"/>
                <w:b/>
              </w:rPr>
              <w:t>.</w:t>
            </w:r>
          </w:p>
          <w:p w:rsidR="000E7537" w:rsidRPr="0049271E" w:rsidRDefault="000E7537" w:rsidP="00132AD3">
            <w:pPr>
              <w:rPr>
                <w:rFonts w:cs="Arial"/>
              </w:rPr>
            </w:pPr>
          </w:p>
        </w:tc>
        <w:tc>
          <w:tcPr>
            <w:tcW w:w="1560" w:type="dxa"/>
            <w:shd w:val="clear" w:color="auto" w:fill="auto"/>
          </w:tcPr>
          <w:p w:rsidR="000E7537" w:rsidRPr="0049271E" w:rsidRDefault="000E7537" w:rsidP="00B86437">
            <w:pPr>
              <w:rPr>
                <w:rFonts w:cs="Arial"/>
              </w:rPr>
            </w:pPr>
            <w:r w:rsidRPr="0049271E">
              <w:rPr>
                <w:rFonts w:cs="Arial"/>
              </w:rPr>
              <w:t>Uprava</w:t>
            </w:r>
            <w:r w:rsidR="009B6DFF" w:rsidRPr="0049271E">
              <w:rPr>
                <w:rFonts w:cs="Arial"/>
              </w:rPr>
              <w:t xml:space="preserve"> RS</w:t>
            </w:r>
            <w:r w:rsidRPr="0049271E">
              <w:rPr>
                <w:rFonts w:cs="Arial"/>
              </w:rPr>
              <w:t xml:space="preserve"> za varno hrano, </w:t>
            </w:r>
            <w:r w:rsidRPr="0049271E">
              <w:rPr>
                <w:rFonts w:cs="Arial"/>
              </w:rPr>
              <w:lastRenderedPageBreak/>
              <w:t>veterinarstvo in varstvo rastlin</w:t>
            </w:r>
          </w:p>
          <w:p w:rsidR="000E7537" w:rsidRPr="0049271E" w:rsidRDefault="000E7537" w:rsidP="00132AD3">
            <w:pPr>
              <w:rPr>
                <w:rFonts w:cs="Arial"/>
              </w:rPr>
            </w:pPr>
          </w:p>
        </w:tc>
        <w:tc>
          <w:tcPr>
            <w:tcW w:w="1473" w:type="dxa"/>
            <w:shd w:val="clear" w:color="auto" w:fill="auto"/>
          </w:tcPr>
          <w:p w:rsidR="000E7537" w:rsidRPr="0049271E" w:rsidRDefault="000E7537" w:rsidP="00132AD3">
            <w:pPr>
              <w:rPr>
                <w:rFonts w:cs="Arial"/>
              </w:rPr>
            </w:pPr>
            <w:r w:rsidRPr="0049271E">
              <w:rPr>
                <w:rFonts w:cs="Arial"/>
              </w:rPr>
              <w:lastRenderedPageBreak/>
              <w:t>UVHVVR</w:t>
            </w:r>
          </w:p>
        </w:tc>
        <w:tc>
          <w:tcPr>
            <w:tcW w:w="1620" w:type="dxa"/>
            <w:shd w:val="clear" w:color="auto" w:fill="auto"/>
          </w:tcPr>
          <w:p w:rsidR="000E7537" w:rsidRPr="0049271E" w:rsidRDefault="00531B4C" w:rsidP="00132AD3">
            <w:pPr>
              <w:rPr>
                <w:rFonts w:cs="Arial"/>
              </w:rPr>
            </w:pPr>
            <w:r w:rsidRPr="0049271E">
              <w:rPr>
                <w:rFonts w:cs="Arial"/>
              </w:rPr>
              <w:t>d</w:t>
            </w:r>
            <w:r w:rsidR="00C35562" w:rsidRPr="0049271E">
              <w:rPr>
                <w:rFonts w:cs="Arial"/>
              </w:rPr>
              <w:t xml:space="preserve">r. </w:t>
            </w:r>
            <w:r w:rsidR="000E7537" w:rsidRPr="0049271E">
              <w:rPr>
                <w:rFonts w:cs="Arial"/>
              </w:rPr>
              <w:t>Janez Posedi</w:t>
            </w:r>
            <w:r w:rsidR="00E51B79" w:rsidRPr="0049271E">
              <w:rPr>
                <w:rFonts w:cs="Arial"/>
              </w:rPr>
              <w:t>, dr.</w:t>
            </w:r>
            <w:r w:rsidRPr="0049271E">
              <w:rPr>
                <w:rFonts w:cs="Arial"/>
              </w:rPr>
              <w:t xml:space="preserve"> </w:t>
            </w:r>
            <w:r w:rsidR="00E51B79" w:rsidRPr="0049271E">
              <w:rPr>
                <w:rFonts w:cs="Arial"/>
              </w:rPr>
              <w:t>vet.</w:t>
            </w:r>
            <w:r w:rsidRPr="0049271E">
              <w:rPr>
                <w:rFonts w:cs="Arial"/>
              </w:rPr>
              <w:t xml:space="preserve"> </w:t>
            </w:r>
            <w:r w:rsidR="00E51B79" w:rsidRPr="0049271E">
              <w:rPr>
                <w:rFonts w:cs="Arial"/>
              </w:rPr>
              <w:t>med.</w:t>
            </w:r>
            <w:r w:rsidR="000E7537" w:rsidRPr="0049271E">
              <w:rPr>
                <w:rFonts w:cs="Arial"/>
              </w:rPr>
              <w:t xml:space="preserve"> </w:t>
            </w:r>
          </w:p>
          <w:p w:rsidR="000E7537" w:rsidRPr="0049271E" w:rsidRDefault="000E7537" w:rsidP="00132AD3">
            <w:pPr>
              <w:rPr>
                <w:rFonts w:cs="Arial"/>
              </w:rPr>
            </w:pPr>
          </w:p>
          <w:p w:rsidR="000E7537" w:rsidRPr="0049271E" w:rsidRDefault="000E7537" w:rsidP="00132AD3">
            <w:pPr>
              <w:rPr>
                <w:rFonts w:cs="Arial"/>
              </w:rPr>
            </w:pPr>
          </w:p>
          <w:p w:rsidR="000E7537" w:rsidRPr="0049271E" w:rsidRDefault="000E7537" w:rsidP="00132AD3">
            <w:pPr>
              <w:rPr>
                <w:rFonts w:cs="Arial"/>
              </w:rPr>
            </w:pPr>
            <w:r w:rsidRPr="0049271E">
              <w:rPr>
                <w:rFonts w:cs="Arial"/>
              </w:rPr>
              <w:t>Andreja Bizjak</w:t>
            </w:r>
          </w:p>
          <w:p w:rsidR="000E7537" w:rsidRPr="0049271E" w:rsidRDefault="000E7537" w:rsidP="00132AD3">
            <w:pPr>
              <w:rPr>
                <w:rFonts w:cs="Arial"/>
              </w:rPr>
            </w:pPr>
          </w:p>
        </w:tc>
        <w:tc>
          <w:tcPr>
            <w:tcW w:w="3285" w:type="dxa"/>
            <w:shd w:val="clear" w:color="auto" w:fill="auto"/>
          </w:tcPr>
          <w:p w:rsidR="000E7537" w:rsidRPr="0049271E" w:rsidRDefault="000E7537" w:rsidP="00132AD3">
            <w:pPr>
              <w:rPr>
                <w:rFonts w:cs="Arial"/>
              </w:rPr>
            </w:pPr>
            <w:r w:rsidRPr="0049271E">
              <w:rPr>
                <w:rFonts w:cs="Arial"/>
              </w:rPr>
              <w:lastRenderedPageBreak/>
              <w:t>generalni direktor</w:t>
            </w:r>
          </w:p>
          <w:p w:rsidR="000E7537" w:rsidRPr="0049271E" w:rsidRDefault="000E7537" w:rsidP="00132AD3">
            <w:pPr>
              <w:rPr>
                <w:rFonts w:cs="Arial"/>
              </w:rPr>
            </w:pPr>
          </w:p>
          <w:p w:rsidR="000E7537" w:rsidRPr="0049271E" w:rsidRDefault="000E7537" w:rsidP="00132AD3">
            <w:pPr>
              <w:rPr>
                <w:rFonts w:cs="Arial"/>
              </w:rPr>
            </w:pPr>
          </w:p>
          <w:p w:rsidR="000E7537" w:rsidRPr="0049271E" w:rsidRDefault="000E7537" w:rsidP="00132AD3">
            <w:pPr>
              <w:rPr>
                <w:rFonts w:cs="Arial"/>
              </w:rPr>
            </w:pPr>
          </w:p>
          <w:p w:rsidR="000E7537" w:rsidRPr="0049271E" w:rsidRDefault="000E7537" w:rsidP="00132AD3">
            <w:pPr>
              <w:rPr>
                <w:rFonts w:cs="Arial"/>
              </w:rPr>
            </w:pPr>
          </w:p>
          <w:p w:rsidR="000E7537" w:rsidRPr="0049271E" w:rsidRDefault="000E7537" w:rsidP="00132AD3">
            <w:pPr>
              <w:rPr>
                <w:rFonts w:cs="Arial"/>
              </w:rPr>
            </w:pPr>
            <w:r w:rsidRPr="0049271E">
              <w:rPr>
                <w:rFonts w:cs="Arial"/>
              </w:rPr>
              <w:t>direktorica inšpekcije za varno hrano, veterinarstvo in varstvo rastlin</w:t>
            </w:r>
          </w:p>
          <w:p w:rsidR="000E7537" w:rsidRPr="0049271E" w:rsidRDefault="000E7537" w:rsidP="00132AD3">
            <w:pPr>
              <w:rPr>
                <w:rFonts w:cs="Arial"/>
              </w:rPr>
            </w:pPr>
          </w:p>
        </w:tc>
      </w:tr>
      <w:tr w:rsidR="000E7537" w:rsidRPr="0049271E" w:rsidTr="00B6784F">
        <w:tc>
          <w:tcPr>
            <w:tcW w:w="567" w:type="dxa"/>
            <w:shd w:val="clear" w:color="auto" w:fill="auto"/>
          </w:tcPr>
          <w:p w:rsidR="000E7537" w:rsidRPr="0049271E" w:rsidRDefault="000E7537" w:rsidP="00132AD3">
            <w:pPr>
              <w:rPr>
                <w:rFonts w:cs="Arial"/>
                <w:b/>
              </w:rPr>
            </w:pPr>
            <w:r w:rsidRPr="0049271E">
              <w:rPr>
                <w:rFonts w:cs="Arial"/>
                <w:b/>
              </w:rPr>
              <w:lastRenderedPageBreak/>
              <w:t>21</w:t>
            </w:r>
            <w:r w:rsidR="00802468" w:rsidRPr="0049271E">
              <w:rPr>
                <w:rFonts w:cs="Arial"/>
                <w:b/>
              </w:rPr>
              <w:t>.</w:t>
            </w:r>
          </w:p>
          <w:p w:rsidR="000E7537" w:rsidRPr="0049271E" w:rsidRDefault="000E7537" w:rsidP="00132AD3">
            <w:pPr>
              <w:rPr>
                <w:rFonts w:cs="Arial"/>
                <w:b/>
              </w:rPr>
            </w:pPr>
          </w:p>
        </w:tc>
        <w:tc>
          <w:tcPr>
            <w:tcW w:w="1560" w:type="dxa"/>
            <w:shd w:val="clear" w:color="auto" w:fill="auto"/>
          </w:tcPr>
          <w:p w:rsidR="000E7537" w:rsidRPr="0049271E" w:rsidRDefault="000E7537" w:rsidP="006626A3">
            <w:pPr>
              <w:rPr>
                <w:rFonts w:cs="Arial"/>
                <w:bCs/>
              </w:rPr>
            </w:pPr>
            <w:r w:rsidRPr="0049271E">
              <w:rPr>
                <w:rFonts w:cs="Arial"/>
                <w:bCs/>
              </w:rPr>
              <w:t>Uprava RS za pomorstvo</w:t>
            </w:r>
          </w:p>
          <w:p w:rsidR="000E7537" w:rsidRPr="0049271E" w:rsidRDefault="000E7537" w:rsidP="00132AD3">
            <w:pPr>
              <w:rPr>
                <w:rFonts w:cs="Arial"/>
              </w:rPr>
            </w:pPr>
          </w:p>
        </w:tc>
        <w:tc>
          <w:tcPr>
            <w:tcW w:w="1473" w:type="dxa"/>
            <w:shd w:val="clear" w:color="auto" w:fill="auto"/>
          </w:tcPr>
          <w:p w:rsidR="000E7537" w:rsidRPr="0049271E" w:rsidRDefault="000E7537" w:rsidP="00132AD3">
            <w:pPr>
              <w:rPr>
                <w:rFonts w:cs="Arial"/>
                <w:bCs/>
              </w:rPr>
            </w:pPr>
            <w:r w:rsidRPr="0049271E">
              <w:rPr>
                <w:rFonts w:cs="Arial"/>
              </w:rPr>
              <w:t>URSP</w:t>
            </w:r>
            <w:r w:rsidRPr="0049271E">
              <w:rPr>
                <w:rFonts w:cs="Arial"/>
                <w:bCs/>
              </w:rPr>
              <w:t xml:space="preserve"> </w:t>
            </w:r>
          </w:p>
          <w:p w:rsidR="000E7537" w:rsidRPr="0049271E" w:rsidRDefault="000E7537" w:rsidP="00132AD3">
            <w:pPr>
              <w:rPr>
                <w:rFonts w:cs="Arial"/>
                <w:bCs/>
              </w:rPr>
            </w:pPr>
          </w:p>
          <w:p w:rsidR="000E7537" w:rsidRPr="0049271E" w:rsidRDefault="000E7537" w:rsidP="00132AD3">
            <w:pPr>
              <w:rPr>
                <w:rFonts w:cs="Arial"/>
              </w:rPr>
            </w:pPr>
          </w:p>
        </w:tc>
        <w:tc>
          <w:tcPr>
            <w:tcW w:w="1620" w:type="dxa"/>
            <w:shd w:val="clear" w:color="auto" w:fill="auto"/>
          </w:tcPr>
          <w:p w:rsidR="000E7537" w:rsidRPr="0049271E" w:rsidRDefault="000E7537" w:rsidP="00132AD3">
            <w:pPr>
              <w:rPr>
                <w:rFonts w:cs="Arial"/>
              </w:rPr>
            </w:pPr>
            <w:r w:rsidRPr="0049271E">
              <w:rPr>
                <w:rFonts w:cs="Arial"/>
              </w:rPr>
              <w:t>Jadran Klinec</w:t>
            </w:r>
          </w:p>
          <w:p w:rsidR="000E7537" w:rsidRPr="0049271E" w:rsidRDefault="000E7537" w:rsidP="00132AD3">
            <w:pPr>
              <w:rPr>
                <w:rFonts w:cs="Arial"/>
              </w:rPr>
            </w:pPr>
          </w:p>
          <w:p w:rsidR="000E7537" w:rsidRPr="0049271E" w:rsidRDefault="000E7537" w:rsidP="00132AD3">
            <w:pPr>
              <w:rPr>
                <w:rFonts w:cs="Arial"/>
              </w:rPr>
            </w:pPr>
          </w:p>
          <w:p w:rsidR="000E7537" w:rsidRPr="0049271E" w:rsidRDefault="000E7537" w:rsidP="00132AD3">
            <w:pPr>
              <w:rPr>
                <w:rFonts w:cs="Arial"/>
              </w:rPr>
            </w:pPr>
          </w:p>
          <w:p w:rsidR="000E7537" w:rsidRPr="0049271E" w:rsidRDefault="000E7537" w:rsidP="00132AD3">
            <w:pPr>
              <w:rPr>
                <w:rFonts w:cs="Arial"/>
              </w:rPr>
            </w:pPr>
          </w:p>
          <w:p w:rsidR="000E7537" w:rsidRPr="0049271E" w:rsidRDefault="000E7537" w:rsidP="00132AD3">
            <w:pPr>
              <w:rPr>
                <w:rFonts w:cs="Arial"/>
              </w:rPr>
            </w:pPr>
            <w:r w:rsidRPr="0049271E">
              <w:rPr>
                <w:rFonts w:cs="Arial"/>
              </w:rPr>
              <w:t>mag.</w:t>
            </w:r>
            <w:r w:rsidRPr="0049271E">
              <w:rPr>
                <w:rFonts w:cs="Arial"/>
                <w:b/>
                <w:bCs/>
              </w:rPr>
              <w:t xml:space="preserve"> </w:t>
            </w:r>
            <w:hyperlink r:id="rId320" w:tooltip="tomo.borovnicar@gov.si" w:history="1">
              <w:r w:rsidRPr="0049271E">
                <w:rPr>
                  <w:rFonts w:cs="Arial"/>
                </w:rPr>
                <w:t xml:space="preserve">Tomo </w:t>
              </w:r>
              <w:proofErr w:type="spellStart"/>
              <w:r w:rsidRPr="0049271E">
                <w:rPr>
                  <w:rFonts w:cs="Arial"/>
                </w:rPr>
                <w:t>Borovničar</w:t>
              </w:r>
              <w:proofErr w:type="spellEnd"/>
            </w:hyperlink>
          </w:p>
          <w:p w:rsidR="000E7537" w:rsidRPr="0049271E" w:rsidRDefault="000E7537" w:rsidP="00132AD3">
            <w:pPr>
              <w:rPr>
                <w:rFonts w:cs="Arial"/>
              </w:rPr>
            </w:pPr>
          </w:p>
        </w:tc>
        <w:tc>
          <w:tcPr>
            <w:tcW w:w="3285" w:type="dxa"/>
            <w:shd w:val="clear" w:color="auto" w:fill="auto"/>
          </w:tcPr>
          <w:p w:rsidR="000E7537" w:rsidRPr="0049271E" w:rsidRDefault="000E7537" w:rsidP="00132AD3">
            <w:pPr>
              <w:rPr>
                <w:rFonts w:cs="Arial"/>
              </w:rPr>
            </w:pPr>
            <w:r w:rsidRPr="0049271E">
              <w:rPr>
                <w:rFonts w:cs="Arial"/>
              </w:rPr>
              <w:t>direktor</w:t>
            </w:r>
          </w:p>
          <w:p w:rsidR="000E7537" w:rsidRPr="0049271E" w:rsidRDefault="000E7537" w:rsidP="00132AD3">
            <w:pPr>
              <w:rPr>
                <w:rFonts w:cs="Arial"/>
              </w:rPr>
            </w:pPr>
          </w:p>
          <w:p w:rsidR="000E7537" w:rsidRPr="0049271E" w:rsidRDefault="000E7537" w:rsidP="00132AD3">
            <w:pPr>
              <w:rPr>
                <w:rFonts w:cs="Arial"/>
              </w:rPr>
            </w:pPr>
          </w:p>
          <w:p w:rsidR="000E7537" w:rsidRPr="0049271E" w:rsidRDefault="000E7537" w:rsidP="00132AD3">
            <w:pPr>
              <w:rPr>
                <w:rFonts w:cs="Arial"/>
              </w:rPr>
            </w:pPr>
          </w:p>
          <w:p w:rsidR="000E7537" w:rsidRPr="0049271E" w:rsidRDefault="000E7537" w:rsidP="00132AD3">
            <w:pPr>
              <w:rPr>
                <w:rFonts w:cs="Arial"/>
              </w:rPr>
            </w:pPr>
          </w:p>
          <w:p w:rsidR="000E7537" w:rsidRPr="0049271E" w:rsidRDefault="000E7537" w:rsidP="00132AD3">
            <w:pPr>
              <w:rPr>
                <w:rFonts w:cs="Arial"/>
              </w:rPr>
            </w:pPr>
            <w:r w:rsidRPr="0049271E">
              <w:rPr>
                <w:rFonts w:cs="Arial"/>
              </w:rPr>
              <w:t>direktor pomorske inšpekcije</w:t>
            </w:r>
          </w:p>
          <w:p w:rsidR="000E7537" w:rsidRPr="0049271E" w:rsidRDefault="000E7537" w:rsidP="00132AD3">
            <w:pPr>
              <w:rPr>
                <w:rFonts w:cs="Arial"/>
              </w:rPr>
            </w:pPr>
          </w:p>
        </w:tc>
      </w:tr>
      <w:tr w:rsidR="000E7537" w:rsidRPr="0049271E" w:rsidTr="00B6784F">
        <w:tc>
          <w:tcPr>
            <w:tcW w:w="567" w:type="dxa"/>
            <w:shd w:val="clear" w:color="auto" w:fill="auto"/>
          </w:tcPr>
          <w:p w:rsidR="000E7537" w:rsidRPr="0049271E" w:rsidRDefault="000E7537" w:rsidP="00132AD3">
            <w:pPr>
              <w:rPr>
                <w:rFonts w:cs="Arial"/>
                <w:b/>
              </w:rPr>
            </w:pPr>
            <w:r w:rsidRPr="0049271E">
              <w:rPr>
                <w:rFonts w:cs="Arial"/>
                <w:b/>
              </w:rPr>
              <w:t>22</w:t>
            </w:r>
            <w:r w:rsidR="00802468" w:rsidRPr="0049271E">
              <w:rPr>
                <w:rFonts w:cs="Arial"/>
                <w:b/>
              </w:rPr>
              <w:t>.</w:t>
            </w:r>
          </w:p>
          <w:p w:rsidR="000E7537" w:rsidRPr="0049271E" w:rsidRDefault="000E7537" w:rsidP="00132AD3">
            <w:pPr>
              <w:rPr>
                <w:rFonts w:cs="Arial"/>
              </w:rPr>
            </w:pPr>
          </w:p>
        </w:tc>
        <w:tc>
          <w:tcPr>
            <w:tcW w:w="1560" w:type="dxa"/>
            <w:shd w:val="clear" w:color="auto" w:fill="auto"/>
          </w:tcPr>
          <w:p w:rsidR="000E7537" w:rsidRPr="0049271E" w:rsidRDefault="000E7537" w:rsidP="006626A3">
            <w:pPr>
              <w:rPr>
                <w:rFonts w:cs="Arial"/>
              </w:rPr>
            </w:pPr>
            <w:r w:rsidRPr="0049271E">
              <w:rPr>
                <w:rFonts w:cs="Arial"/>
              </w:rPr>
              <w:t>Urad za kemikalije</w:t>
            </w:r>
          </w:p>
          <w:p w:rsidR="000E7537" w:rsidRPr="0049271E" w:rsidRDefault="000E7537" w:rsidP="00132AD3">
            <w:pPr>
              <w:rPr>
                <w:rFonts w:cs="Arial"/>
              </w:rPr>
            </w:pPr>
          </w:p>
        </w:tc>
        <w:tc>
          <w:tcPr>
            <w:tcW w:w="1473" w:type="dxa"/>
            <w:shd w:val="clear" w:color="auto" w:fill="auto"/>
          </w:tcPr>
          <w:p w:rsidR="000E7537" w:rsidRPr="0049271E" w:rsidRDefault="000E7537" w:rsidP="00132AD3">
            <w:pPr>
              <w:rPr>
                <w:rFonts w:cs="Arial"/>
              </w:rPr>
            </w:pPr>
            <w:r w:rsidRPr="0049271E">
              <w:rPr>
                <w:rFonts w:cs="Arial"/>
              </w:rPr>
              <w:t xml:space="preserve">URSK </w:t>
            </w:r>
          </w:p>
          <w:p w:rsidR="000E7537" w:rsidRPr="0049271E" w:rsidRDefault="000E7537" w:rsidP="00132AD3">
            <w:pPr>
              <w:rPr>
                <w:rFonts w:cs="Arial"/>
              </w:rPr>
            </w:pPr>
          </w:p>
          <w:p w:rsidR="000E7537" w:rsidRPr="0049271E" w:rsidRDefault="000E7537" w:rsidP="00132AD3">
            <w:pPr>
              <w:rPr>
                <w:rFonts w:cs="Arial"/>
              </w:rPr>
            </w:pPr>
          </w:p>
        </w:tc>
        <w:tc>
          <w:tcPr>
            <w:tcW w:w="1620" w:type="dxa"/>
            <w:shd w:val="clear" w:color="auto" w:fill="auto"/>
          </w:tcPr>
          <w:p w:rsidR="000E7537" w:rsidRPr="0049271E" w:rsidRDefault="000E7537" w:rsidP="006626A3">
            <w:pPr>
              <w:rPr>
                <w:rFonts w:cs="Arial"/>
              </w:rPr>
            </w:pPr>
            <w:r w:rsidRPr="0049271E">
              <w:rPr>
                <w:rFonts w:cs="Arial"/>
              </w:rPr>
              <w:t>mag. Alojz Grabner</w:t>
            </w:r>
          </w:p>
          <w:p w:rsidR="000E7537" w:rsidRPr="0049271E" w:rsidRDefault="000E7537" w:rsidP="006626A3">
            <w:pPr>
              <w:rPr>
                <w:rFonts w:cs="Arial"/>
              </w:rPr>
            </w:pPr>
          </w:p>
          <w:p w:rsidR="000E7537" w:rsidRPr="0049271E" w:rsidRDefault="000E7537" w:rsidP="006626A3">
            <w:pPr>
              <w:rPr>
                <w:rFonts w:cs="Arial"/>
              </w:rPr>
            </w:pPr>
          </w:p>
          <w:p w:rsidR="000E7537" w:rsidRPr="0049271E" w:rsidRDefault="000E7537" w:rsidP="006626A3">
            <w:pPr>
              <w:rPr>
                <w:rFonts w:cs="Arial"/>
              </w:rPr>
            </w:pPr>
            <w:r w:rsidRPr="0049271E">
              <w:rPr>
                <w:rFonts w:cs="Arial"/>
              </w:rPr>
              <w:t>dr. Vesna Novak</w:t>
            </w:r>
          </w:p>
          <w:p w:rsidR="000E7537" w:rsidRPr="0049271E" w:rsidRDefault="000E7537" w:rsidP="00132AD3">
            <w:pPr>
              <w:rPr>
                <w:rFonts w:cs="Arial"/>
              </w:rPr>
            </w:pPr>
          </w:p>
        </w:tc>
        <w:tc>
          <w:tcPr>
            <w:tcW w:w="3285" w:type="dxa"/>
            <w:shd w:val="clear" w:color="auto" w:fill="auto"/>
          </w:tcPr>
          <w:p w:rsidR="000E7537" w:rsidRPr="0049271E" w:rsidRDefault="000E7537" w:rsidP="00132AD3">
            <w:pPr>
              <w:rPr>
                <w:rFonts w:cs="Arial"/>
                <w:b/>
              </w:rPr>
            </w:pPr>
            <w:r w:rsidRPr="0049271E">
              <w:rPr>
                <w:rFonts w:cs="Arial"/>
                <w:bCs/>
              </w:rPr>
              <w:t>direktor</w:t>
            </w:r>
          </w:p>
          <w:p w:rsidR="000E7537" w:rsidRPr="0049271E" w:rsidRDefault="000E7537" w:rsidP="00132AD3">
            <w:pPr>
              <w:rPr>
                <w:rFonts w:cs="Arial"/>
              </w:rPr>
            </w:pPr>
          </w:p>
          <w:p w:rsidR="000E7537" w:rsidRPr="0049271E" w:rsidRDefault="000E7537" w:rsidP="00132AD3">
            <w:pPr>
              <w:rPr>
                <w:rFonts w:cs="Arial"/>
              </w:rPr>
            </w:pPr>
          </w:p>
          <w:p w:rsidR="000E7537" w:rsidRPr="0049271E" w:rsidRDefault="000E7537" w:rsidP="00132AD3">
            <w:pPr>
              <w:rPr>
                <w:rFonts w:cs="Arial"/>
              </w:rPr>
            </w:pPr>
          </w:p>
          <w:p w:rsidR="000E7537" w:rsidRPr="0049271E" w:rsidRDefault="000E7537" w:rsidP="00132AD3">
            <w:pPr>
              <w:rPr>
                <w:rFonts w:cs="Arial"/>
              </w:rPr>
            </w:pPr>
            <w:r w:rsidRPr="0049271E">
              <w:rPr>
                <w:rFonts w:cs="Arial"/>
              </w:rPr>
              <w:t>direktorica inšpekcije za kemikalije</w:t>
            </w:r>
          </w:p>
        </w:tc>
      </w:tr>
      <w:tr w:rsidR="000E7537" w:rsidRPr="0049271E" w:rsidTr="00B6784F">
        <w:tc>
          <w:tcPr>
            <w:tcW w:w="567" w:type="dxa"/>
            <w:shd w:val="clear" w:color="auto" w:fill="auto"/>
          </w:tcPr>
          <w:p w:rsidR="000E7537" w:rsidRPr="0049271E" w:rsidRDefault="000E7537" w:rsidP="00132AD3">
            <w:pPr>
              <w:rPr>
                <w:rFonts w:cs="Arial"/>
                <w:b/>
              </w:rPr>
            </w:pPr>
            <w:r w:rsidRPr="0049271E">
              <w:rPr>
                <w:rFonts w:cs="Arial"/>
                <w:b/>
              </w:rPr>
              <w:t>23</w:t>
            </w:r>
            <w:r w:rsidR="00802468" w:rsidRPr="0049271E">
              <w:rPr>
                <w:rFonts w:cs="Arial"/>
                <w:b/>
              </w:rPr>
              <w:t>.</w:t>
            </w:r>
          </w:p>
        </w:tc>
        <w:tc>
          <w:tcPr>
            <w:tcW w:w="1560" w:type="dxa"/>
            <w:shd w:val="clear" w:color="auto" w:fill="auto"/>
          </w:tcPr>
          <w:p w:rsidR="000E7537" w:rsidRPr="0049271E" w:rsidRDefault="000E7537" w:rsidP="00132AD3">
            <w:pPr>
              <w:rPr>
                <w:rFonts w:cs="Arial"/>
              </w:rPr>
            </w:pPr>
            <w:r w:rsidRPr="0049271E">
              <w:rPr>
                <w:rFonts w:cs="Arial"/>
              </w:rPr>
              <w:t>Uprava RS za varstvo pred sevanji</w:t>
            </w:r>
          </w:p>
          <w:p w:rsidR="000E7537" w:rsidRPr="0049271E" w:rsidRDefault="000E7537" w:rsidP="00132AD3">
            <w:pPr>
              <w:rPr>
                <w:rFonts w:cs="Arial"/>
              </w:rPr>
            </w:pPr>
          </w:p>
        </w:tc>
        <w:tc>
          <w:tcPr>
            <w:tcW w:w="1473" w:type="dxa"/>
            <w:shd w:val="clear" w:color="auto" w:fill="auto"/>
          </w:tcPr>
          <w:p w:rsidR="000E7537" w:rsidRPr="0049271E" w:rsidRDefault="000E7537" w:rsidP="00132AD3">
            <w:pPr>
              <w:rPr>
                <w:rFonts w:cs="Arial"/>
              </w:rPr>
            </w:pPr>
            <w:r w:rsidRPr="0049271E">
              <w:rPr>
                <w:rFonts w:cs="Arial"/>
              </w:rPr>
              <w:t>URSVS</w:t>
            </w:r>
          </w:p>
        </w:tc>
        <w:tc>
          <w:tcPr>
            <w:tcW w:w="1620" w:type="dxa"/>
            <w:shd w:val="clear" w:color="auto" w:fill="auto"/>
          </w:tcPr>
          <w:p w:rsidR="000E7537" w:rsidRPr="0049271E" w:rsidRDefault="000E7537" w:rsidP="006626A3">
            <w:pPr>
              <w:rPr>
                <w:rFonts w:cs="Arial"/>
              </w:rPr>
            </w:pPr>
            <w:proofErr w:type="spellStart"/>
            <w:r w:rsidRPr="0049271E">
              <w:rPr>
                <w:rFonts w:cs="Arial"/>
              </w:rPr>
              <w:t>doc.dr</w:t>
            </w:r>
            <w:proofErr w:type="spellEnd"/>
            <w:r w:rsidRPr="0049271E">
              <w:rPr>
                <w:rFonts w:cs="Arial"/>
              </w:rPr>
              <w:t xml:space="preserve">. Damijan Škrk, </w:t>
            </w:r>
            <w:proofErr w:type="spellStart"/>
            <w:r w:rsidRPr="0049271E">
              <w:rPr>
                <w:rFonts w:cs="Arial"/>
              </w:rPr>
              <w:t>univ.dipl.fiz</w:t>
            </w:r>
            <w:proofErr w:type="spellEnd"/>
            <w:r w:rsidRPr="0049271E">
              <w:rPr>
                <w:rFonts w:cs="Arial"/>
              </w:rPr>
              <w:t>.</w:t>
            </w:r>
          </w:p>
          <w:p w:rsidR="000E7537" w:rsidRPr="0049271E" w:rsidRDefault="000E7537" w:rsidP="006626A3">
            <w:pPr>
              <w:rPr>
                <w:rFonts w:cs="Arial"/>
              </w:rPr>
            </w:pPr>
          </w:p>
          <w:p w:rsidR="000E7537" w:rsidRPr="0049271E" w:rsidRDefault="000E7537" w:rsidP="006626A3">
            <w:pPr>
              <w:rPr>
                <w:rFonts w:cs="Arial"/>
              </w:rPr>
            </w:pPr>
          </w:p>
          <w:p w:rsidR="000E7537" w:rsidRPr="0049271E" w:rsidRDefault="000E7537" w:rsidP="006626A3">
            <w:pPr>
              <w:rPr>
                <w:rFonts w:cs="Arial"/>
              </w:rPr>
            </w:pPr>
            <w:r w:rsidRPr="0049271E">
              <w:rPr>
                <w:rFonts w:cs="Arial"/>
              </w:rPr>
              <w:t xml:space="preserve">dr. Tomaž </w:t>
            </w:r>
            <w:proofErr w:type="spellStart"/>
            <w:r w:rsidRPr="0049271E">
              <w:rPr>
                <w:rFonts w:cs="Arial"/>
              </w:rPr>
              <w:t>Šutej</w:t>
            </w:r>
            <w:proofErr w:type="spellEnd"/>
            <w:r w:rsidRPr="0049271E">
              <w:rPr>
                <w:rFonts w:cs="Arial"/>
              </w:rPr>
              <w:t xml:space="preserve">, </w:t>
            </w:r>
            <w:proofErr w:type="spellStart"/>
            <w:r w:rsidRPr="0049271E">
              <w:rPr>
                <w:rFonts w:cs="Arial"/>
              </w:rPr>
              <w:t>univ.dipl.fiz</w:t>
            </w:r>
            <w:proofErr w:type="spellEnd"/>
            <w:r w:rsidRPr="0049271E">
              <w:rPr>
                <w:rFonts w:cs="Arial"/>
              </w:rPr>
              <w:t>.</w:t>
            </w:r>
          </w:p>
          <w:p w:rsidR="000E7537" w:rsidRPr="0049271E" w:rsidRDefault="000E7537" w:rsidP="00132AD3">
            <w:pPr>
              <w:rPr>
                <w:rFonts w:cs="Arial"/>
              </w:rPr>
            </w:pPr>
          </w:p>
        </w:tc>
        <w:tc>
          <w:tcPr>
            <w:tcW w:w="3285" w:type="dxa"/>
            <w:shd w:val="clear" w:color="auto" w:fill="auto"/>
          </w:tcPr>
          <w:p w:rsidR="000E7537" w:rsidRPr="0049271E" w:rsidRDefault="000E7537" w:rsidP="00132AD3">
            <w:pPr>
              <w:rPr>
                <w:rFonts w:cs="Arial"/>
              </w:rPr>
            </w:pPr>
            <w:r w:rsidRPr="0049271E">
              <w:rPr>
                <w:rFonts w:cs="Arial"/>
              </w:rPr>
              <w:t>direktor</w:t>
            </w:r>
          </w:p>
          <w:p w:rsidR="000E7537" w:rsidRPr="0049271E" w:rsidRDefault="000E7537" w:rsidP="00132AD3">
            <w:pPr>
              <w:rPr>
                <w:rFonts w:cs="Arial"/>
              </w:rPr>
            </w:pPr>
          </w:p>
          <w:p w:rsidR="000E7537" w:rsidRPr="0049271E" w:rsidRDefault="000E7537" w:rsidP="00132AD3">
            <w:pPr>
              <w:rPr>
                <w:rFonts w:cs="Arial"/>
              </w:rPr>
            </w:pPr>
          </w:p>
          <w:p w:rsidR="000E7537" w:rsidRPr="0049271E" w:rsidRDefault="000E7537" w:rsidP="00132AD3">
            <w:pPr>
              <w:rPr>
                <w:rFonts w:cs="Arial"/>
              </w:rPr>
            </w:pPr>
          </w:p>
          <w:p w:rsidR="000E7537" w:rsidRPr="0049271E" w:rsidRDefault="000E7537" w:rsidP="00132AD3">
            <w:pPr>
              <w:rPr>
                <w:rFonts w:cs="Arial"/>
              </w:rPr>
            </w:pPr>
          </w:p>
          <w:p w:rsidR="000E7537" w:rsidRPr="0049271E" w:rsidRDefault="000E7537" w:rsidP="00132AD3">
            <w:pPr>
              <w:rPr>
                <w:rFonts w:cs="Arial"/>
              </w:rPr>
            </w:pPr>
            <w:r w:rsidRPr="0049271E">
              <w:rPr>
                <w:rFonts w:cs="Arial"/>
              </w:rPr>
              <w:t>direktor inšpekcije za varstvo pred sevanji</w:t>
            </w:r>
          </w:p>
        </w:tc>
      </w:tr>
      <w:tr w:rsidR="000E7537" w:rsidRPr="0049271E" w:rsidTr="00B6784F">
        <w:tc>
          <w:tcPr>
            <w:tcW w:w="567" w:type="dxa"/>
            <w:shd w:val="clear" w:color="auto" w:fill="auto"/>
          </w:tcPr>
          <w:p w:rsidR="000E7537" w:rsidRPr="0049271E" w:rsidRDefault="000E7537" w:rsidP="00132AD3">
            <w:pPr>
              <w:rPr>
                <w:rFonts w:cs="Arial"/>
                <w:b/>
              </w:rPr>
            </w:pPr>
            <w:r w:rsidRPr="0049271E">
              <w:rPr>
                <w:rFonts w:cs="Arial"/>
                <w:b/>
              </w:rPr>
              <w:t>24</w:t>
            </w:r>
            <w:r w:rsidR="00802468" w:rsidRPr="0049271E">
              <w:rPr>
                <w:rFonts w:cs="Arial"/>
                <w:b/>
              </w:rPr>
              <w:t>.</w:t>
            </w:r>
          </w:p>
        </w:tc>
        <w:tc>
          <w:tcPr>
            <w:tcW w:w="1560" w:type="dxa"/>
            <w:shd w:val="clear" w:color="auto" w:fill="auto"/>
          </w:tcPr>
          <w:p w:rsidR="000E7537" w:rsidRPr="0049271E" w:rsidRDefault="000E7537" w:rsidP="00132AD3">
            <w:pPr>
              <w:rPr>
                <w:rFonts w:cs="Arial"/>
              </w:rPr>
            </w:pPr>
            <w:r w:rsidRPr="0049271E">
              <w:rPr>
                <w:rFonts w:cs="Arial"/>
              </w:rPr>
              <w:t>Urad RS za meroslovje</w:t>
            </w:r>
          </w:p>
          <w:p w:rsidR="000E7537" w:rsidRPr="0049271E" w:rsidRDefault="000E7537" w:rsidP="00132AD3">
            <w:pPr>
              <w:rPr>
                <w:rFonts w:cs="Arial"/>
              </w:rPr>
            </w:pPr>
          </w:p>
        </w:tc>
        <w:tc>
          <w:tcPr>
            <w:tcW w:w="1473" w:type="dxa"/>
            <w:shd w:val="clear" w:color="auto" w:fill="auto"/>
          </w:tcPr>
          <w:p w:rsidR="000E7537" w:rsidRPr="0049271E" w:rsidRDefault="000E7537" w:rsidP="00132AD3">
            <w:pPr>
              <w:rPr>
                <w:rFonts w:cs="Arial"/>
              </w:rPr>
            </w:pPr>
            <w:r w:rsidRPr="0049271E">
              <w:rPr>
                <w:rFonts w:cs="Arial"/>
              </w:rPr>
              <w:t>MIRS</w:t>
            </w:r>
          </w:p>
        </w:tc>
        <w:tc>
          <w:tcPr>
            <w:tcW w:w="1620" w:type="dxa"/>
            <w:shd w:val="clear" w:color="auto" w:fill="auto"/>
          </w:tcPr>
          <w:p w:rsidR="000E7537" w:rsidRPr="0049271E" w:rsidRDefault="000E7537" w:rsidP="00132AD3">
            <w:pPr>
              <w:rPr>
                <w:rFonts w:cs="Arial"/>
              </w:rPr>
            </w:pPr>
            <w:r w:rsidRPr="0049271E">
              <w:rPr>
                <w:rFonts w:cs="Arial"/>
              </w:rPr>
              <w:t>dr. Samo Kopač</w:t>
            </w:r>
          </w:p>
          <w:p w:rsidR="000E7537" w:rsidRPr="0049271E" w:rsidRDefault="000E7537" w:rsidP="00132AD3">
            <w:pPr>
              <w:rPr>
                <w:rFonts w:cs="Arial"/>
              </w:rPr>
            </w:pPr>
          </w:p>
          <w:p w:rsidR="000E7537" w:rsidRPr="0049271E" w:rsidRDefault="000E7537" w:rsidP="00132AD3">
            <w:pPr>
              <w:rPr>
                <w:rFonts w:cs="Arial"/>
              </w:rPr>
            </w:pPr>
          </w:p>
          <w:p w:rsidR="000E7537" w:rsidRPr="0049271E" w:rsidRDefault="000E7537" w:rsidP="00132AD3">
            <w:pPr>
              <w:rPr>
                <w:rFonts w:cs="Arial"/>
              </w:rPr>
            </w:pPr>
            <w:r w:rsidRPr="0049271E">
              <w:rPr>
                <w:rFonts w:cs="Arial"/>
              </w:rPr>
              <w:t>Dušanka Škrbić</w:t>
            </w:r>
          </w:p>
          <w:p w:rsidR="000E7537" w:rsidRPr="0049271E" w:rsidRDefault="000E7537" w:rsidP="00132AD3">
            <w:pPr>
              <w:rPr>
                <w:rFonts w:cs="Arial"/>
              </w:rPr>
            </w:pPr>
          </w:p>
        </w:tc>
        <w:tc>
          <w:tcPr>
            <w:tcW w:w="3285" w:type="dxa"/>
            <w:shd w:val="clear" w:color="auto" w:fill="auto"/>
          </w:tcPr>
          <w:p w:rsidR="000E7537" w:rsidRPr="0049271E" w:rsidRDefault="000E7537" w:rsidP="00132AD3">
            <w:pPr>
              <w:rPr>
                <w:rFonts w:cs="Arial"/>
              </w:rPr>
            </w:pPr>
            <w:r w:rsidRPr="0049271E">
              <w:rPr>
                <w:rFonts w:cs="Arial"/>
              </w:rPr>
              <w:t>direktor</w:t>
            </w:r>
          </w:p>
          <w:p w:rsidR="000E7537" w:rsidRPr="0049271E" w:rsidRDefault="000E7537" w:rsidP="00132AD3">
            <w:pPr>
              <w:rPr>
                <w:rFonts w:cs="Arial"/>
              </w:rPr>
            </w:pPr>
          </w:p>
          <w:p w:rsidR="000E7537" w:rsidRPr="0049271E" w:rsidRDefault="000E7537" w:rsidP="00132AD3">
            <w:pPr>
              <w:rPr>
                <w:rFonts w:cs="Arial"/>
              </w:rPr>
            </w:pPr>
          </w:p>
          <w:p w:rsidR="000E7537" w:rsidRPr="0049271E" w:rsidRDefault="000E7537" w:rsidP="00132AD3">
            <w:pPr>
              <w:rPr>
                <w:rFonts w:cs="Arial"/>
              </w:rPr>
            </w:pPr>
          </w:p>
          <w:p w:rsidR="000E7537" w:rsidRPr="0049271E" w:rsidRDefault="000E7537" w:rsidP="00132AD3">
            <w:pPr>
              <w:rPr>
                <w:rFonts w:cs="Arial"/>
              </w:rPr>
            </w:pPr>
            <w:r w:rsidRPr="0049271E">
              <w:rPr>
                <w:rFonts w:cs="Arial"/>
              </w:rPr>
              <w:t>vodja sektorja za meroslovni nadzor</w:t>
            </w:r>
          </w:p>
        </w:tc>
      </w:tr>
      <w:tr w:rsidR="000E7537" w:rsidRPr="0049271E" w:rsidTr="00B6784F">
        <w:tc>
          <w:tcPr>
            <w:tcW w:w="567" w:type="dxa"/>
            <w:shd w:val="clear" w:color="auto" w:fill="auto"/>
          </w:tcPr>
          <w:p w:rsidR="000E7537" w:rsidRPr="0049271E" w:rsidRDefault="000E7537" w:rsidP="00132AD3">
            <w:pPr>
              <w:rPr>
                <w:rFonts w:cs="Arial"/>
                <w:b/>
              </w:rPr>
            </w:pPr>
            <w:r w:rsidRPr="0049271E">
              <w:rPr>
                <w:rFonts w:cs="Arial"/>
                <w:b/>
              </w:rPr>
              <w:t>25</w:t>
            </w:r>
            <w:r w:rsidR="00802468" w:rsidRPr="0049271E">
              <w:rPr>
                <w:rFonts w:cs="Arial"/>
                <w:b/>
              </w:rPr>
              <w:t>.</w:t>
            </w:r>
          </w:p>
          <w:p w:rsidR="000E7537" w:rsidRPr="0049271E" w:rsidRDefault="000E7537" w:rsidP="00132AD3">
            <w:pPr>
              <w:rPr>
                <w:rFonts w:cs="Arial"/>
              </w:rPr>
            </w:pPr>
          </w:p>
        </w:tc>
        <w:tc>
          <w:tcPr>
            <w:tcW w:w="1560" w:type="dxa"/>
            <w:shd w:val="clear" w:color="auto" w:fill="auto"/>
          </w:tcPr>
          <w:p w:rsidR="000E7537" w:rsidRPr="0049271E" w:rsidRDefault="000E7537" w:rsidP="00132AD3">
            <w:pPr>
              <w:rPr>
                <w:rFonts w:cs="Arial"/>
              </w:rPr>
            </w:pPr>
            <w:r w:rsidRPr="0049271E">
              <w:rPr>
                <w:rFonts w:cs="Arial"/>
              </w:rPr>
              <w:t>Uprava RS za jedrsko varnost</w:t>
            </w:r>
          </w:p>
          <w:p w:rsidR="000E7537" w:rsidRPr="0049271E" w:rsidRDefault="000E7537" w:rsidP="00132AD3">
            <w:pPr>
              <w:rPr>
                <w:rFonts w:cs="Arial"/>
              </w:rPr>
            </w:pPr>
          </w:p>
        </w:tc>
        <w:tc>
          <w:tcPr>
            <w:tcW w:w="1473" w:type="dxa"/>
            <w:shd w:val="clear" w:color="auto" w:fill="auto"/>
          </w:tcPr>
          <w:p w:rsidR="000E7537" w:rsidRPr="0049271E" w:rsidRDefault="000E7537" w:rsidP="00132AD3">
            <w:pPr>
              <w:rPr>
                <w:rFonts w:cs="Arial"/>
              </w:rPr>
            </w:pPr>
            <w:r w:rsidRPr="0049271E">
              <w:rPr>
                <w:rFonts w:cs="Arial"/>
              </w:rPr>
              <w:t>URSJV</w:t>
            </w:r>
          </w:p>
        </w:tc>
        <w:tc>
          <w:tcPr>
            <w:tcW w:w="1620" w:type="dxa"/>
            <w:shd w:val="clear" w:color="auto" w:fill="auto"/>
          </w:tcPr>
          <w:p w:rsidR="000E7537" w:rsidRPr="0049271E" w:rsidRDefault="00802468" w:rsidP="00132AD3">
            <w:pPr>
              <w:rPr>
                <w:rFonts w:cs="Arial"/>
              </w:rPr>
            </w:pPr>
            <w:r w:rsidRPr="0049271E">
              <w:rPr>
                <w:rFonts w:cs="Arial"/>
              </w:rPr>
              <w:t xml:space="preserve">Igor </w:t>
            </w:r>
            <w:proofErr w:type="spellStart"/>
            <w:r w:rsidRPr="0049271E">
              <w:rPr>
                <w:rFonts w:cs="Arial"/>
              </w:rPr>
              <w:t>Sirc</w:t>
            </w:r>
            <w:proofErr w:type="spellEnd"/>
          </w:p>
          <w:p w:rsidR="000E7537" w:rsidRPr="0049271E" w:rsidRDefault="000E7537" w:rsidP="00132AD3">
            <w:pPr>
              <w:rPr>
                <w:rFonts w:cs="Arial"/>
              </w:rPr>
            </w:pPr>
          </w:p>
          <w:p w:rsidR="000E7537" w:rsidRPr="0049271E" w:rsidRDefault="000E7537" w:rsidP="00132AD3">
            <w:pPr>
              <w:rPr>
                <w:rFonts w:cs="Arial"/>
              </w:rPr>
            </w:pPr>
          </w:p>
          <w:p w:rsidR="000E7537" w:rsidRPr="0049271E" w:rsidRDefault="00A35E1E" w:rsidP="00132AD3">
            <w:pPr>
              <w:rPr>
                <w:rFonts w:cs="Arial"/>
              </w:rPr>
            </w:pPr>
            <w:r w:rsidRPr="0049271E">
              <w:rPr>
                <w:rFonts w:cs="Arial"/>
              </w:rPr>
              <w:t xml:space="preserve">Matjaž </w:t>
            </w:r>
            <w:proofErr w:type="spellStart"/>
            <w:r w:rsidRPr="0049271E">
              <w:rPr>
                <w:rFonts w:cs="Arial"/>
              </w:rPr>
              <w:t>Podjavoršek</w:t>
            </w:r>
            <w:proofErr w:type="spellEnd"/>
          </w:p>
        </w:tc>
        <w:tc>
          <w:tcPr>
            <w:tcW w:w="3285" w:type="dxa"/>
            <w:shd w:val="clear" w:color="auto" w:fill="auto"/>
          </w:tcPr>
          <w:p w:rsidR="000E7537" w:rsidRPr="0049271E" w:rsidRDefault="000E7537" w:rsidP="00132AD3">
            <w:pPr>
              <w:rPr>
                <w:rFonts w:cs="Arial"/>
              </w:rPr>
            </w:pPr>
            <w:r w:rsidRPr="0049271E">
              <w:rPr>
                <w:rFonts w:cs="Arial"/>
              </w:rPr>
              <w:t>direktor</w:t>
            </w:r>
          </w:p>
          <w:p w:rsidR="000E7537" w:rsidRPr="0049271E" w:rsidRDefault="000E7537" w:rsidP="00132AD3">
            <w:pPr>
              <w:rPr>
                <w:rFonts w:cs="Arial"/>
              </w:rPr>
            </w:pPr>
          </w:p>
          <w:p w:rsidR="000E7537" w:rsidRPr="0049271E" w:rsidRDefault="000E7537" w:rsidP="00132AD3">
            <w:pPr>
              <w:rPr>
                <w:rFonts w:cs="Arial"/>
              </w:rPr>
            </w:pPr>
          </w:p>
          <w:p w:rsidR="000E7537" w:rsidRPr="0049271E" w:rsidRDefault="00802468" w:rsidP="00132AD3">
            <w:pPr>
              <w:rPr>
                <w:rFonts w:cs="Arial"/>
              </w:rPr>
            </w:pPr>
            <w:r w:rsidRPr="0049271E">
              <w:rPr>
                <w:rFonts w:cs="Arial"/>
              </w:rPr>
              <w:t>d</w:t>
            </w:r>
            <w:r w:rsidR="000E7537" w:rsidRPr="0049271E">
              <w:rPr>
                <w:rFonts w:cs="Arial"/>
              </w:rPr>
              <w:t>irektor inšpekcije za sevalno in jedrsko varnost</w:t>
            </w:r>
          </w:p>
        </w:tc>
      </w:tr>
      <w:tr w:rsidR="000E7537" w:rsidRPr="0049271E" w:rsidTr="00C4066F">
        <w:tc>
          <w:tcPr>
            <w:tcW w:w="567" w:type="dxa"/>
            <w:shd w:val="clear" w:color="auto" w:fill="auto"/>
          </w:tcPr>
          <w:p w:rsidR="000E7537" w:rsidRPr="0049271E" w:rsidRDefault="000E7537" w:rsidP="00132AD3">
            <w:pPr>
              <w:rPr>
                <w:rFonts w:cs="Arial"/>
                <w:b/>
                <w:bCs/>
              </w:rPr>
            </w:pPr>
            <w:r w:rsidRPr="0049271E">
              <w:rPr>
                <w:rFonts w:cs="Arial"/>
                <w:b/>
                <w:bCs/>
              </w:rPr>
              <w:t>26</w:t>
            </w:r>
            <w:r w:rsidR="00802468" w:rsidRPr="0049271E">
              <w:rPr>
                <w:rFonts w:cs="Arial"/>
                <w:b/>
                <w:bCs/>
              </w:rPr>
              <w:t>.</w:t>
            </w:r>
          </w:p>
          <w:p w:rsidR="000E7537" w:rsidRPr="0049271E" w:rsidRDefault="000E7537" w:rsidP="00132AD3">
            <w:pPr>
              <w:rPr>
                <w:rFonts w:cs="Arial"/>
                <w:bCs/>
              </w:rPr>
            </w:pPr>
          </w:p>
        </w:tc>
        <w:tc>
          <w:tcPr>
            <w:tcW w:w="1560" w:type="dxa"/>
            <w:shd w:val="clear" w:color="auto" w:fill="auto"/>
          </w:tcPr>
          <w:p w:rsidR="000E7537" w:rsidRPr="0049271E" w:rsidRDefault="00D008BC" w:rsidP="00132AD3">
            <w:pPr>
              <w:rPr>
                <w:rFonts w:cs="Arial"/>
                <w:bCs/>
              </w:rPr>
            </w:pPr>
            <w:r w:rsidRPr="0049271E">
              <w:rPr>
                <w:rFonts w:cs="Arial"/>
                <w:bCs/>
              </w:rPr>
              <w:t>Uprava RS za informacijsko varnost</w:t>
            </w:r>
            <w:r w:rsidR="00097100" w:rsidRPr="0049271E">
              <w:rPr>
                <w:rStyle w:val="Sprotnaopomba-sklic"/>
                <w:rFonts w:cs="Arial"/>
                <w:bCs/>
              </w:rPr>
              <w:footnoteReference w:id="5"/>
            </w:r>
          </w:p>
          <w:p w:rsidR="000E7537" w:rsidRPr="0049271E" w:rsidRDefault="000E7537" w:rsidP="00132AD3">
            <w:pPr>
              <w:rPr>
                <w:rFonts w:cs="Arial"/>
              </w:rPr>
            </w:pPr>
          </w:p>
        </w:tc>
        <w:tc>
          <w:tcPr>
            <w:tcW w:w="1473" w:type="dxa"/>
            <w:shd w:val="clear" w:color="auto" w:fill="auto"/>
          </w:tcPr>
          <w:p w:rsidR="000E7537" w:rsidRPr="0049271E" w:rsidRDefault="00D008BC" w:rsidP="00132AD3">
            <w:pPr>
              <w:rPr>
                <w:rFonts w:cs="Arial"/>
                <w:bCs/>
              </w:rPr>
            </w:pPr>
            <w:r w:rsidRPr="0049271E">
              <w:rPr>
                <w:rFonts w:cs="Arial"/>
                <w:bCs/>
              </w:rPr>
              <w:t>URSIV</w:t>
            </w:r>
          </w:p>
          <w:p w:rsidR="000E7537" w:rsidRPr="0049271E" w:rsidRDefault="000E7537" w:rsidP="00132AD3">
            <w:pPr>
              <w:rPr>
                <w:rFonts w:cs="Arial"/>
                <w:bCs/>
              </w:rPr>
            </w:pPr>
          </w:p>
        </w:tc>
        <w:tc>
          <w:tcPr>
            <w:tcW w:w="1620" w:type="dxa"/>
            <w:shd w:val="clear" w:color="auto" w:fill="auto"/>
          </w:tcPr>
          <w:p w:rsidR="000E7537" w:rsidRPr="0049271E" w:rsidRDefault="00A35E1E" w:rsidP="00132AD3">
            <w:pPr>
              <w:rPr>
                <w:rFonts w:cs="Arial"/>
                <w:bCs/>
              </w:rPr>
            </w:pPr>
            <w:r w:rsidRPr="0049271E">
              <w:rPr>
                <w:rFonts w:cs="Arial"/>
                <w:bCs/>
              </w:rPr>
              <w:t>dr. Uroš Svete</w:t>
            </w:r>
          </w:p>
          <w:p w:rsidR="000E7537" w:rsidRPr="0049271E" w:rsidRDefault="000E7537" w:rsidP="00132AD3">
            <w:pPr>
              <w:rPr>
                <w:rFonts w:cs="Arial"/>
                <w:bCs/>
              </w:rPr>
            </w:pPr>
          </w:p>
          <w:p w:rsidR="000E7537" w:rsidRPr="0049271E" w:rsidRDefault="000E7537" w:rsidP="00132AD3">
            <w:pPr>
              <w:rPr>
                <w:rFonts w:cs="Arial"/>
                <w:bCs/>
              </w:rPr>
            </w:pPr>
            <w:r w:rsidRPr="0049271E">
              <w:rPr>
                <w:rFonts w:cs="Arial"/>
                <w:bCs/>
              </w:rPr>
              <w:t>Dragan Petrović</w:t>
            </w:r>
          </w:p>
          <w:p w:rsidR="000E7537" w:rsidRPr="0049271E" w:rsidRDefault="000E7537" w:rsidP="00132AD3">
            <w:pPr>
              <w:rPr>
                <w:rFonts w:cs="Arial"/>
                <w:bCs/>
              </w:rPr>
            </w:pPr>
          </w:p>
        </w:tc>
        <w:tc>
          <w:tcPr>
            <w:tcW w:w="3285" w:type="dxa"/>
            <w:shd w:val="clear" w:color="auto" w:fill="auto"/>
          </w:tcPr>
          <w:p w:rsidR="000E7537" w:rsidRPr="0049271E" w:rsidRDefault="00A35E1E" w:rsidP="00132AD3">
            <w:pPr>
              <w:autoSpaceDE w:val="0"/>
              <w:autoSpaceDN w:val="0"/>
              <w:rPr>
                <w:rFonts w:cs="Arial"/>
              </w:rPr>
            </w:pPr>
            <w:r w:rsidRPr="0049271E">
              <w:rPr>
                <w:rFonts w:cs="Arial"/>
              </w:rPr>
              <w:t>v.</w:t>
            </w:r>
            <w:r w:rsidR="00B97D09" w:rsidRPr="0049271E">
              <w:rPr>
                <w:rFonts w:cs="Arial"/>
              </w:rPr>
              <w:t xml:space="preserve"> </w:t>
            </w:r>
            <w:r w:rsidRPr="0049271E">
              <w:rPr>
                <w:rFonts w:cs="Arial"/>
              </w:rPr>
              <w:t xml:space="preserve">d. </w:t>
            </w:r>
            <w:r w:rsidR="00D008BC" w:rsidRPr="0049271E">
              <w:rPr>
                <w:rFonts w:cs="Arial"/>
              </w:rPr>
              <w:t>direktorja</w:t>
            </w:r>
          </w:p>
          <w:p w:rsidR="000E7537" w:rsidRPr="0049271E" w:rsidRDefault="000E7537" w:rsidP="00132AD3">
            <w:pPr>
              <w:autoSpaceDE w:val="0"/>
              <w:autoSpaceDN w:val="0"/>
              <w:rPr>
                <w:rFonts w:cs="Arial"/>
              </w:rPr>
            </w:pPr>
          </w:p>
          <w:p w:rsidR="000E7537" w:rsidRPr="0049271E" w:rsidRDefault="000E7537" w:rsidP="00132AD3">
            <w:pPr>
              <w:rPr>
                <w:rFonts w:cs="Arial"/>
                <w:bCs/>
              </w:rPr>
            </w:pPr>
          </w:p>
          <w:p w:rsidR="000E7537" w:rsidRPr="0049271E" w:rsidRDefault="00D008BC" w:rsidP="00132AD3">
            <w:pPr>
              <w:rPr>
                <w:rFonts w:cs="Arial"/>
                <w:bCs/>
              </w:rPr>
            </w:pPr>
            <w:r w:rsidRPr="0049271E">
              <w:rPr>
                <w:rFonts w:cs="Arial"/>
                <w:bCs/>
              </w:rPr>
              <w:t>vodja Inšpekcije za informacijsko družbo</w:t>
            </w:r>
          </w:p>
          <w:p w:rsidR="000E7537" w:rsidRPr="0049271E" w:rsidRDefault="000E7537" w:rsidP="00132AD3">
            <w:pPr>
              <w:rPr>
                <w:rFonts w:cs="Arial"/>
                <w:bCs/>
              </w:rPr>
            </w:pPr>
          </w:p>
        </w:tc>
      </w:tr>
    </w:tbl>
    <w:p w:rsidR="000E7537" w:rsidRPr="0049271E" w:rsidRDefault="009858B2" w:rsidP="00132AD3">
      <w:pPr>
        <w:rPr>
          <w:rFonts w:cs="Arial"/>
          <w:b/>
        </w:rPr>
      </w:pPr>
      <w:r w:rsidRPr="0049271E">
        <w:rPr>
          <w:rFonts w:cs="Arial"/>
          <w:b/>
        </w:rPr>
        <w:br w:type="page"/>
      </w:r>
    </w:p>
    <w:p w:rsidR="009C100D" w:rsidRPr="00C314FF" w:rsidRDefault="002F4FBC" w:rsidP="001C094C">
      <w:pPr>
        <w:pStyle w:val="Naslov1"/>
      </w:pPr>
      <w:bookmarkStart w:id="157" w:name="_Toc480535555"/>
      <w:bookmarkStart w:id="158" w:name="_Toc483493352"/>
      <w:bookmarkStart w:id="159" w:name="_Toc484445225"/>
      <w:bookmarkStart w:id="160" w:name="_Toc484690693"/>
      <w:bookmarkStart w:id="161" w:name="_Toc485029072"/>
      <w:bookmarkStart w:id="162" w:name="_Toc491783253"/>
      <w:bookmarkStart w:id="163" w:name="_Toc508611799"/>
      <w:bookmarkStart w:id="164" w:name="_Toc509927910"/>
      <w:bookmarkStart w:id="165" w:name="_Toc509928058"/>
      <w:bookmarkStart w:id="166" w:name="_Toc510181312"/>
      <w:bookmarkStart w:id="167" w:name="_Toc511642090"/>
      <w:bookmarkStart w:id="168" w:name="_Toc512413140"/>
      <w:bookmarkStart w:id="169" w:name="_Toc512417889"/>
      <w:r w:rsidRPr="00C314FF">
        <w:lastRenderedPageBreak/>
        <w:t>5</w:t>
      </w:r>
      <w:r w:rsidR="00F85C40" w:rsidRPr="00C314FF">
        <w:t xml:space="preserve">. </w:t>
      </w:r>
      <w:r w:rsidR="00390B40" w:rsidRPr="00C314FF">
        <w:t>ANALIZA PODATKOV INŠPEKCIJ</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7"/>
      <w:bookmarkEnd w:id="158"/>
      <w:bookmarkEnd w:id="159"/>
      <w:bookmarkEnd w:id="160"/>
      <w:bookmarkEnd w:id="161"/>
      <w:bookmarkEnd w:id="162"/>
      <w:bookmarkEnd w:id="163"/>
      <w:bookmarkEnd w:id="164"/>
      <w:bookmarkEnd w:id="165"/>
      <w:r w:rsidR="0059251D" w:rsidRPr="00C314FF">
        <w:t>SKIH ORGANOV</w:t>
      </w:r>
      <w:bookmarkEnd w:id="166"/>
      <w:bookmarkEnd w:id="167"/>
      <w:bookmarkEnd w:id="168"/>
      <w:bookmarkEnd w:id="169"/>
    </w:p>
    <w:p w:rsidR="001463DB" w:rsidRPr="0049271E" w:rsidRDefault="002F4FBC" w:rsidP="00132AD3">
      <w:pPr>
        <w:pStyle w:val="Naslov2"/>
        <w:rPr>
          <w:i w:val="0"/>
          <w:sz w:val="20"/>
          <w:szCs w:val="20"/>
        </w:rPr>
      </w:pPr>
      <w:bookmarkStart w:id="170" w:name="_Toc424290397"/>
      <w:bookmarkStart w:id="171" w:name="_Toc424290537"/>
      <w:bookmarkStart w:id="172" w:name="_Toc424293753"/>
      <w:bookmarkStart w:id="173" w:name="_Toc424294996"/>
      <w:bookmarkStart w:id="174" w:name="_Toc425160376"/>
      <w:bookmarkStart w:id="175" w:name="_Toc425166710"/>
      <w:bookmarkStart w:id="176" w:name="_Toc425170052"/>
      <w:bookmarkStart w:id="177" w:name="_Toc425238286"/>
      <w:bookmarkStart w:id="178" w:name="_Toc425864699"/>
      <w:bookmarkStart w:id="179" w:name="_Toc425864949"/>
      <w:bookmarkStart w:id="180" w:name="_Toc426034651"/>
      <w:bookmarkStart w:id="181" w:name="_Toc444859465"/>
      <w:bookmarkStart w:id="182" w:name="_Toc444859915"/>
      <w:bookmarkStart w:id="183" w:name="_Toc444860697"/>
      <w:bookmarkStart w:id="184" w:name="_Toc444860828"/>
      <w:bookmarkStart w:id="185" w:name="_Toc444860964"/>
      <w:bookmarkStart w:id="186" w:name="_Toc447285533"/>
      <w:bookmarkStart w:id="187" w:name="_Toc448144526"/>
      <w:bookmarkStart w:id="188" w:name="_Toc448145950"/>
      <w:bookmarkStart w:id="189" w:name="_Toc448839219"/>
      <w:bookmarkStart w:id="190" w:name="_Toc448839884"/>
      <w:bookmarkStart w:id="191" w:name="_Toc448841218"/>
      <w:bookmarkStart w:id="192" w:name="_Toc448841661"/>
      <w:bookmarkStart w:id="193" w:name="_Toc448842136"/>
      <w:bookmarkStart w:id="194" w:name="_Toc448844614"/>
      <w:bookmarkStart w:id="195" w:name="_Toc480535556"/>
      <w:bookmarkStart w:id="196" w:name="_Toc483493353"/>
      <w:bookmarkStart w:id="197" w:name="_Toc484445226"/>
      <w:bookmarkStart w:id="198" w:name="_Toc484690694"/>
      <w:bookmarkStart w:id="199" w:name="_Toc485029073"/>
      <w:bookmarkStart w:id="200" w:name="_Toc491783254"/>
      <w:bookmarkStart w:id="201" w:name="_Toc508611800"/>
      <w:bookmarkStart w:id="202" w:name="_Toc509927911"/>
      <w:bookmarkStart w:id="203" w:name="_Toc509928059"/>
      <w:bookmarkStart w:id="204" w:name="_Toc510181313"/>
      <w:bookmarkStart w:id="205" w:name="_Toc511642091"/>
      <w:bookmarkStart w:id="206" w:name="_Toc512413141"/>
      <w:bookmarkStart w:id="207" w:name="_Toc512417890"/>
      <w:r w:rsidRPr="00C314FF">
        <w:rPr>
          <w:i w:val="0"/>
          <w:sz w:val="20"/>
          <w:szCs w:val="20"/>
        </w:rPr>
        <w:t>5</w:t>
      </w:r>
      <w:r w:rsidR="00CA5F11" w:rsidRPr="00C314FF">
        <w:rPr>
          <w:i w:val="0"/>
          <w:sz w:val="20"/>
          <w:szCs w:val="20"/>
        </w:rPr>
        <w:t xml:space="preserve">.1 </w:t>
      </w:r>
      <w:r w:rsidR="001463DB" w:rsidRPr="00C314FF">
        <w:rPr>
          <w:i w:val="0"/>
          <w:sz w:val="20"/>
          <w:szCs w:val="20"/>
        </w:rPr>
        <w:t>ANALIZA KVANTITATIVNIH PODATKOV INŠPEKCIJ</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00B675C3" w:rsidRPr="00C314FF">
        <w:rPr>
          <w:i w:val="0"/>
          <w:sz w:val="20"/>
          <w:szCs w:val="20"/>
        </w:rPr>
        <w:t>SKIH ORGANOV</w:t>
      </w:r>
      <w:bookmarkEnd w:id="204"/>
      <w:bookmarkEnd w:id="205"/>
      <w:bookmarkEnd w:id="206"/>
      <w:bookmarkEnd w:id="207"/>
    </w:p>
    <w:p w:rsidR="00363E0B" w:rsidRPr="0049271E" w:rsidRDefault="00363E0B" w:rsidP="00132AD3">
      <w:pPr>
        <w:rPr>
          <w:rFonts w:cs="Arial"/>
        </w:rPr>
      </w:pPr>
    </w:p>
    <w:p w:rsidR="001463DB" w:rsidRPr="0049271E" w:rsidRDefault="001463DB" w:rsidP="00132AD3">
      <w:pPr>
        <w:spacing w:line="240" w:lineRule="atLeast"/>
        <w:rPr>
          <w:rFonts w:cs="Arial"/>
        </w:rPr>
      </w:pPr>
      <w:r w:rsidRPr="0049271E">
        <w:rPr>
          <w:rFonts w:cs="Arial"/>
        </w:rPr>
        <w:t>Podatke, zbran</w:t>
      </w:r>
      <w:r w:rsidR="00363E0B" w:rsidRPr="0049271E">
        <w:rPr>
          <w:rFonts w:cs="Arial"/>
        </w:rPr>
        <w:t>e</w:t>
      </w:r>
      <w:r w:rsidRPr="0049271E">
        <w:rPr>
          <w:rFonts w:cs="Arial"/>
        </w:rPr>
        <w:t xml:space="preserve"> v preglednicah, </w:t>
      </w:r>
      <w:r w:rsidR="00363E0B" w:rsidRPr="0049271E">
        <w:rPr>
          <w:rFonts w:cs="Arial"/>
        </w:rPr>
        <w:t>so pripravil</w:t>
      </w:r>
      <w:r w:rsidR="00691AED" w:rsidRPr="0049271E">
        <w:rPr>
          <w:rFonts w:cs="Arial"/>
        </w:rPr>
        <w:t>i</w:t>
      </w:r>
      <w:r w:rsidR="00363E0B" w:rsidRPr="0049271E">
        <w:rPr>
          <w:rFonts w:cs="Arial"/>
        </w:rPr>
        <w:t xml:space="preserve"> </w:t>
      </w:r>
      <w:r w:rsidR="00E63915" w:rsidRPr="0049271E">
        <w:rPr>
          <w:rFonts w:cs="Arial"/>
        </w:rPr>
        <w:t xml:space="preserve">inšpekcijski organi </w:t>
      </w:r>
      <w:r w:rsidR="00363E0B" w:rsidRPr="0049271E">
        <w:rPr>
          <w:rFonts w:cs="Arial"/>
        </w:rPr>
        <w:t>posamezn</w:t>
      </w:r>
      <w:r w:rsidR="00E63915" w:rsidRPr="0049271E">
        <w:rPr>
          <w:rFonts w:cs="Arial"/>
        </w:rPr>
        <w:t>o</w:t>
      </w:r>
      <w:r w:rsidR="00363E0B" w:rsidRPr="0049271E">
        <w:rPr>
          <w:rFonts w:cs="Arial"/>
        </w:rPr>
        <w:t xml:space="preserve">, </w:t>
      </w:r>
      <w:r w:rsidR="00E63915" w:rsidRPr="0049271E">
        <w:rPr>
          <w:rFonts w:cs="Arial"/>
        </w:rPr>
        <w:t>p</w:t>
      </w:r>
      <w:r w:rsidR="00363E0B" w:rsidRPr="0049271E">
        <w:rPr>
          <w:rFonts w:cs="Arial"/>
        </w:rPr>
        <w:t>reglednice</w:t>
      </w:r>
      <w:r w:rsidR="00E63915" w:rsidRPr="0049271E">
        <w:rPr>
          <w:rFonts w:cs="Arial"/>
        </w:rPr>
        <w:t xml:space="preserve"> z zbirnimi podatki</w:t>
      </w:r>
      <w:r w:rsidR="00276FB4" w:rsidRPr="0049271E">
        <w:rPr>
          <w:rFonts w:cs="Arial"/>
        </w:rPr>
        <w:t xml:space="preserve"> </w:t>
      </w:r>
      <w:r w:rsidR="003001EC" w:rsidRPr="0049271E">
        <w:rPr>
          <w:rFonts w:cs="Arial"/>
        </w:rPr>
        <w:t>p</w:t>
      </w:r>
      <w:r w:rsidR="00363E0B" w:rsidRPr="0049271E">
        <w:rPr>
          <w:rFonts w:cs="Arial"/>
        </w:rPr>
        <w:t xml:space="preserve">a </w:t>
      </w:r>
      <w:r w:rsidR="00E63915" w:rsidRPr="0049271E">
        <w:rPr>
          <w:rFonts w:cs="Arial"/>
        </w:rPr>
        <w:t xml:space="preserve">je </w:t>
      </w:r>
      <w:r w:rsidR="00363E0B" w:rsidRPr="0049271E">
        <w:rPr>
          <w:rFonts w:cs="Arial"/>
        </w:rPr>
        <w:t>priprav</w:t>
      </w:r>
      <w:r w:rsidR="00E63915" w:rsidRPr="0049271E">
        <w:rPr>
          <w:rFonts w:cs="Arial"/>
        </w:rPr>
        <w:t xml:space="preserve">ila </w:t>
      </w:r>
      <w:r w:rsidR="00276FB4" w:rsidRPr="0049271E">
        <w:rPr>
          <w:rFonts w:cs="Arial"/>
        </w:rPr>
        <w:t>strokovn</w:t>
      </w:r>
      <w:r w:rsidR="00E63915" w:rsidRPr="0049271E">
        <w:rPr>
          <w:rFonts w:cs="Arial"/>
        </w:rPr>
        <w:t>a</w:t>
      </w:r>
      <w:r w:rsidR="00276FB4" w:rsidRPr="0049271E">
        <w:rPr>
          <w:rFonts w:cs="Arial"/>
        </w:rPr>
        <w:t xml:space="preserve"> služb</w:t>
      </w:r>
      <w:r w:rsidR="00E63915" w:rsidRPr="0049271E">
        <w:rPr>
          <w:rFonts w:cs="Arial"/>
        </w:rPr>
        <w:t>a</w:t>
      </w:r>
      <w:r w:rsidR="00276FB4" w:rsidRPr="0049271E">
        <w:rPr>
          <w:rFonts w:cs="Arial"/>
        </w:rPr>
        <w:t xml:space="preserve"> I</w:t>
      </w:r>
      <w:r w:rsidR="00235E71" w:rsidRPr="0049271E">
        <w:rPr>
          <w:rFonts w:cs="Arial"/>
        </w:rPr>
        <w:t>nšpekcijskega sveta</w:t>
      </w:r>
      <w:r w:rsidR="00E63915" w:rsidRPr="0049271E">
        <w:rPr>
          <w:rFonts w:cs="Arial"/>
        </w:rPr>
        <w:t>, ki deluje</w:t>
      </w:r>
      <w:r w:rsidR="00363E0B" w:rsidRPr="0049271E">
        <w:rPr>
          <w:rFonts w:cs="Arial"/>
        </w:rPr>
        <w:t xml:space="preserve"> v </w:t>
      </w:r>
      <w:r w:rsidR="00276FB4" w:rsidRPr="0049271E">
        <w:rPr>
          <w:rFonts w:cs="Arial"/>
        </w:rPr>
        <w:t>Direktorat</w:t>
      </w:r>
      <w:r w:rsidR="00363E0B" w:rsidRPr="0049271E">
        <w:rPr>
          <w:rFonts w:cs="Arial"/>
        </w:rPr>
        <w:t>u</w:t>
      </w:r>
      <w:r w:rsidR="00276FB4" w:rsidRPr="0049271E">
        <w:rPr>
          <w:rFonts w:cs="Arial"/>
        </w:rPr>
        <w:t xml:space="preserve"> za javni sektor </w:t>
      </w:r>
      <w:r w:rsidR="00235E71" w:rsidRPr="0049271E">
        <w:rPr>
          <w:rFonts w:cs="Arial"/>
        </w:rPr>
        <w:t>na</w:t>
      </w:r>
      <w:r w:rsidR="00832121" w:rsidRPr="0049271E">
        <w:rPr>
          <w:rFonts w:cs="Arial"/>
        </w:rPr>
        <w:t xml:space="preserve"> </w:t>
      </w:r>
      <w:r w:rsidR="00276FB4" w:rsidRPr="0049271E">
        <w:rPr>
          <w:rFonts w:cs="Arial"/>
        </w:rPr>
        <w:t>Ministrstvu za javno upravo</w:t>
      </w:r>
      <w:r w:rsidR="00363E0B" w:rsidRPr="0049271E">
        <w:rPr>
          <w:rFonts w:cs="Arial"/>
        </w:rPr>
        <w:t xml:space="preserve">. Pri </w:t>
      </w:r>
      <w:r w:rsidR="00276FB4" w:rsidRPr="0049271E">
        <w:rPr>
          <w:rFonts w:cs="Arial"/>
        </w:rPr>
        <w:t>i</w:t>
      </w:r>
      <w:r w:rsidR="00A928A5" w:rsidRPr="0049271E">
        <w:rPr>
          <w:rFonts w:cs="Arial"/>
        </w:rPr>
        <w:t>nterpretacij</w:t>
      </w:r>
      <w:r w:rsidR="00363E0B" w:rsidRPr="0049271E">
        <w:rPr>
          <w:rFonts w:cs="Arial"/>
        </w:rPr>
        <w:t>i</w:t>
      </w:r>
      <w:r w:rsidR="00A928A5" w:rsidRPr="0049271E">
        <w:rPr>
          <w:rFonts w:cs="Arial"/>
        </w:rPr>
        <w:t xml:space="preserve"> </w:t>
      </w:r>
      <w:r w:rsidR="00D50F12" w:rsidRPr="0049271E">
        <w:rPr>
          <w:rFonts w:cs="Arial"/>
        </w:rPr>
        <w:t xml:space="preserve">in obdelavi </w:t>
      </w:r>
      <w:r w:rsidR="00AA19B5" w:rsidRPr="0049271E">
        <w:rPr>
          <w:rFonts w:cs="Arial"/>
        </w:rPr>
        <w:t xml:space="preserve">podatkov </w:t>
      </w:r>
      <w:r w:rsidR="00E63915" w:rsidRPr="0049271E">
        <w:rPr>
          <w:rFonts w:cs="Arial"/>
        </w:rPr>
        <w:t xml:space="preserve">sta </w:t>
      </w:r>
      <w:r w:rsidR="00D50F12" w:rsidRPr="0049271E">
        <w:rPr>
          <w:rFonts w:cs="Arial"/>
        </w:rPr>
        <w:t>sodeloval</w:t>
      </w:r>
      <w:r w:rsidR="00E63915" w:rsidRPr="0049271E">
        <w:rPr>
          <w:rFonts w:cs="Arial"/>
        </w:rPr>
        <w:t>a</w:t>
      </w:r>
      <w:r w:rsidR="00D50F12" w:rsidRPr="0049271E">
        <w:rPr>
          <w:rFonts w:cs="Arial"/>
        </w:rPr>
        <w:t xml:space="preserve"> tudi vodj</w:t>
      </w:r>
      <w:r w:rsidR="00E63915" w:rsidRPr="0049271E">
        <w:rPr>
          <w:rFonts w:cs="Arial"/>
        </w:rPr>
        <w:t>a</w:t>
      </w:r>
      <w:r w:rsidR="00D50F12" w:rsidRPr="0049271E">
        <w:rPr>
          <w:rFonts w:cs="Arial"/>
        </w:rPr>
        <w:t xml:space="preserve"> </w:t>
      </w:r>
      <w:r w:rsidR="00235E71" w:rsidRPr="0049271E">
        <w:rPr>
          <w:rFonts w:cs="Arial"/>
        </w:rPr>
        <w:t>o</w:t>
      </w:r>
      <w:r w:rsidR="00276FB4" w:rsidRPr="0049271E">
        <w:rPr>
          <w:rFonts w:cs="Arial"/>
        </w:rPr>
        <w:t>dbor</w:t>
      </w:r>
      <w:r w:rsidR="00363E0B" w:rsidRPr="0049271E">
        <w:rPr>
          <w:rFonts w:cs="Arial"/>
        </w:rPr>
        <w:t>a</w:t>
      </w:r>
      <w:r w:rsidR="00276FB4" w:rsidRPr="0049271E">
        <w:rPr>
          <w:rFonts w:cs="Arial"/>
        </w:rPr>
        <w:t xml:space="preserve"> I</w:t>
      </w:r>
      <w:r w:rsidR="00235E71" w:rsidRPr="0049271E">
        <w:rPr>
          <w:rFonts w:cs="Arial"/>
        </w:rPr>
        <w:t>nšpekcijskega sveta</w:t>
      </w:r>
      <w:r w:rsidR="002338B8" w:rsidRPr="0049271E">
        <w:rPr>
          <w:rFonts w:cs="Arial"/>
        </w:rPr>
        <w:t xml:space="preserve"> </w:t>
      </w:r>
      <w:r w:rsidR="00276FB4" w:rsidRPr="0049271E">
        <w:rPr>
          <w:rFonts w:cs="Arial"/>
        </w:rPr>
        <w:t>za informatiko</w:t>
      </w:r>
      <w:r w:rsidR="00235E71" w:rsidRPr="0049271E">
        <w:rPr>
          <w:rFonts w:cs="Arial"/>
        </w:rPr>
        <w:t xml:space="preserve"> in vodja o</w:t>
      </w:r>
      <w:r w:rsidR="00E63915" w:rsidRPr="0049271E">
        <w:rPr>
          <w:rFonts w:cs="Arial"/>
        </w:rPr>
        <w:t xml:space="preserve">dbora </w:t>
      </w:r>
      <w:r w:rsidR="0083138C" w:rsidRPr="0049271E">
        <w:rPr>
          <w:rFonts w:cs="Arial"/>
        </w:rPr>
        <w:t>I</w:t>
      </w:r>
      <w:r w:rsidR="00235E71" w:rsidRPr="0049271E">
        <w:rPr>
          <w:rFonts w:cs="Arial"/>
        </w:rPr>
        <w:t>nšpekcijskega sveta</w:t>
      </w:r>
      <w:r w:rsidR="002338B8" w:rsidRPr="0049271E">
        <w:rPr>
          <w:rFonts w:cs="Arial"/>
        </w:rPr>
        <w:t xml:space="preserve"> </w:t>
      </w:r>
      <w:r w:rsidR="00E63915" w:rsidRPr="0049271E">
        <w:rPr>
          <w:rFonts w:cs="Arial"/>
        </w:rPr>
        <w:t>za merjenje uspešnosti, učinkovitosti in kakovosti</w:t>
      </w:r>
      <w:r w:rsidR="009A0428">
        <w:rPr>
          <w:rFonts w:cs="Arial"/>
        </w:rPr>
        <w:t xml:space="preserve"> dela</w:t>
      </w:r>
      <w:r w:rsidR="00E63915" w:rsidRPr="0049271E">
        <w:rPr>
          <w:rFonts w:cs="Arial"/>
        </w:rPr>
        <w:t xml:space="preserve"> inšpekcijskih služb</w:t>
      </w:r>
      <w:r w:rsidR="00276FB4" w:rsidRPr="0049271E">
        <w:rPr>
          <w:rFonts w:cs="Arial"/>
        </w:rPr>
        <w:t>.</w:t>
      </w:r>
    </w:p>
    <w:p w:rsidR="00FE0886" w:rsidRPr="0049271E" w:rsidRDefault="00FE0886" w:rsidP="00132AD3">
      <w:pPr>
        <w:spacing w:line="240" w:lineRule="atLeast"/>
        <w:rPr>
          <w:rFonts w:cs="Arial"/>
        </w:rPr>
      </w:pPr>
    </w:p>
    <w:p w:rsidR="00325D8E" w:rsidRPr="0049271E" w:rsidRDefault="00FE0886" w:rsidP="00132AD3">
      <w:pPr>
        <w:pBdr>
          <w:top w:val="single" w:sz="12" w:space="1" w:color="auto" w:shadow="1"/>
          <w:left w:val="single" w:sz="12" w:space="4" w:color="auto" w:shadow="1"/>
          <w:bottom w:val="single" w:sz="12" w:space="1" w:color="auto" w:shadow="1"/>
          <w:right w:val="single" w:sz="12" w:space="4" w:color="auto" w:shadow="1"/>
        </w:pBdr>
        <w:spacing w:line="240" w:lineRule="atLeast"/>
        <w:rPr>
          <w:rFonts w:cs="Arial"/>
          <w:b/>
        </w:rPr>
      </w:pPr>
      <w:r w:rsidRPr="0049271E">
        <w:rPr>
          <w:rFonts w:cs="Arial"/>
          <w:b/>
        </w:rPr>
        <w:t>Pri razlagi statističnih podatkov je tre</w:t>
      </w:r>
      <w:r w:rsidR="00351A82" w:rsidRPr="0049271E">
        <w:rPr>
          <w:rFonts w:cs="Arial"/>
          <w:b/>
        </w:rPr>
        <w:t>ba upoštevati</w:t>
      </w:r>
      <w:r w:rsidR="00211D42" w:rsidRPr="0049271E">
        <w:rPr>
          <w:rFonts w:cs="Arial"/>
          <w:b/>
        </w:rPr>
        <w:t>, da se zaradi raznolikosti upravnih področij, za katera so pristojni inšpekcijski organi</w:t>
      </w:r>
      <w:r w:rsidR="00351A82" w:rsidRPr="0049271E">
        <w:rPr>
          <w:rFonts w:cs="Arial"/>
          <w:b/>
        </w:rPr>
        <w:t xml:space="preserve">, </w:t>
      </w:r>
      <w:r w:rsidR="00325D8E" w:rsidRPr="0049271E">
        <w:rPr>
          <w:rFonts w:cs="Arial"/>
          <w:b/>
        </w:rPr>
        <w:t xml:space="preserve">inšpekcijski nadzori </w:t>
      </w:r>
      <w:r w:rsidR="00211D42" w:rsidRPr="0049271E">
        <w:rPr>
          <w:rFonts w:cs="Arial"/>
          <w:b/>
        </w:rPr>
        <w:t>po zahtevnosti in času trajanja med seboj zelo razlikujejo.</w:t>
      </w:r>
    </w:p>
    <w:p w:rsidR="00325D8E" w:rsidRPr="0049271E" w:rsidRDefault="00325D8E" w:rsidP="00132AD3">
      <w:pPr>
        <w:pBdr>
          <w:top w:val="single" w:sz="12" w:space="1" w:color="auto" w:shadow="1"/>
          <w:left w:val="single" w:sz="12" w:space="4" w:color="auto" w:shadow="1"/>
          <w:bottom w:val="single" w:sz="12" w:space="1" w:color="auto" w:shadow="1"/>
          <w:right w:val="single" w:sz="12" w:space="4" w:color="auto" w:shadow="1"/>
        </w:pBdr>
        <w:spacing w:line="240" w:lineRule="atLeast"/>
        <w:rPr>
          <w:rFonts w:cs="Arial"/>
          <w:b/>
        </w:rPr>
      </w:pPr>
    </w:p>
    <w:p w:rsidR="00211D42" w:rsidRPr="0049271E" w:rsidRDefault="00211D42" w:rsidP="00132AD3">
      <w:pPr>
        <w:pBdr>
          <w:top w:val="single" w:sz="12" w:space="1" w:color="auto" w:shadow="1"/>
          <w:left w:val="single" w:sz="12" w:space="4" w:color="auto" w:shadow="1"/>
          <w:bottom w:val="single" w:sz="12" w:space="1" w:color="auto" w:shadow="1"/>
          <w:right w:val="single" w:sz="12" w:space="4" w:color="auto" w:shadow="1"/>
        </w:pBdr>
        <w:spacing w:line="240" w:lineRule="atLeast"/>
        <w:rPr>
          <w:rFonts w:cs="Arial"/>
          <w:b/>
        </w:rPr>
      </w:pPr>
      <w:r w:rsidRPr="0049271E">
        <w:rPr>
          <w:rFonts w:cs="Arial"/>
          <w:b/>
        </w:rPr>
        <w:t>Posledično kazalniki učinkovitosti ne morejo služiti primerjanju učinkovitosti različnih inšpekcijskih organov, temveč lahko predstojnikom inšpekcijskih organov pomagajo pri načrtovanju dela, spremljanju rezultatov in zagotavljanju kvalitetnega razvoja posameznega inšpekcijskega organa.</w:t>
      </w:r>
    </w:p>
    <w:p w:rsidR="00FE0886" w:rsidRPr="0049271E" w:rsidRDefault="00FE0886" w:rsidP="00132AD3">
      <w:pPr>
        <w:rPr>
          <w:rFonts w:cs="Arial"/>
        </w:rPr>
      </w:pPr>
    </w:p>
    <w:p w:rsidR="001463DB" w:rsidRPr="0049271E" w:rsidRDefault="002F4FBC" w:rsidP="00132AD3">
      <w:pPr>
        <w:pStyle w:val="Naslov3"/>
        <w:rPr>
          <w:sz w:val="20"/>
          <w:szCs w:val="20"/>
        </w:rPr>
      </w:pPr>
      <w:bookmarkStart w:id="208" w:name="_Toc424290398"/>
      <w:bookmarkStart w:id="209" w:name="_Toc424290538"/>
      <w:bookmarkStart w:id="210" w:name="_Toc424293754"/>
      <w:bookmarkStart w:id="211" w:name="_Toc424294997"/>
      <w:bookmarkStart w:id="212" w:name="_Toc425160377"/>
      <w:bookmarkStart w:id="213" w:name="_Toc425166711"/>
      <w:bookmarkStart w:id="214" w:name="_Toc425170053"/>
      <w:bookmarkStart w:id="215" w:name="_Toc425238287"/>
      <w:bookmarkStart w:id="216" w:name="_Toc425864700"/>
      <w:bookmarkStart w:id="217" w:name="_Toc425864950"/>
      <w:bookmarkStart w:id="218" w:name="_Toc426034652"/>
      <w:bookmarkStart w:id="219" w:name="_Toc444859466"/>
      <w:bookmarkStart w:id="220" w:name="_Toc444859916"/>
      <w:bookmarkStart w:id="221" w:name="_Toc444860698"/>
      <w:bookmarkStart w:id="222" w:name="_Toc444860829"/>
      <w:bookmarkStart w:id="223" w:name="_Toc444860965"/>
      <w:bookmarkStart w:id="224" w:name="_Toc447285534"/>
      <w:bookmarkStart w:id="225" w:name="_Toc448144527"/>
      <w:bookmarkStart w:id="226" w:name="_Toc448145951"/>
      <w:bookmarkStart w:id="227" w:name="_Toc448839220"/>
      <w:bookmarkStart w:id="228" w:name="_Toc448839885"/>
      <w:bookmarkStart w:id="229" w:name="_Toc448841219"/>
      <w:bookmarkStart w:id="230" w:name="_Toc448841662"/>
      <w:bookmarkStart w:id="231" w:name="_Toc448842137"/>
      <w:bookmarkStart w:id="232" w:name="_Toc448844615"/>
      <w:bookmarkStart w:id="233" w:name="_Toc480535557"/>
      <w:bookmarkStart w:id="234" w:name="_Toc483493354"/>
      <w:bookmarkStart w:id="235" w:name="_Toc484445227"/>
      <w:bookmarkStart w:id="236" w:name="_Toc484690695"/>
      <w:bookmarkStart w:id="237" w:name="_Toc485029074"/>
      <w:bookmarkStart w:id="238" w:name="_Toc491783255"/>
      <w:bookmarkStart w:id="239" w:name="_Toc508611801"/>
      <w:bookmarkStart w:id="240" w:name="_Toc509927912"/>
      <w:bookmarkStart w:id="241" w:name="_Toc509928060"/>
      <w:bookmarkStart w:id="242" w:name="_Toc510181314"/>
      <w:bookmarkStart w:id="243" w:name="_Toc511642092"/>
      <w:bookmarkStart w:id="244" w:name="_Toc512413142"/>
      <w:bookmarkStart w:id="245" w:name="_Toc512417891"/>
      <w:r w:rsidRPr="0049271E">
        <w:rPr>
          <w:sz w:val="20"/>
          <w:szCs w:val="20"/>
        </w:rPr>
        <w:t>5</w:t>
      </w:r>
      <w:r w:rsidR="00865747" w:rsidRPr="0049271E">
        <w:rPr>
          <w:sz w:val="20"/>
          <w:szCs w:val="20"/>
        </w:rPr>
        <w:t>.1.1</w:t>
      </w:r>
      <w:r w:rsidR="00EE4E3C" w:rsidRPr="0049271E">
        <w:rPr>
          <w:sz w:val="20"/>
          <w:szCs w:val="20"/>
        </w:rPr>
        <w:t xml:space="preserve"> </w:t>
      </w:r>
      <w:r w:rsidR="001463DB" w:rsidRPr="0049271E">
        <w:rPr>
          <w:sz w:val="20"/>
          <w:szCs w:val="20"/>
        </w:rPr>
        <w:t>Statistika opravljenega dela inšpekcij</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00CA6BA3" w:rsidRPr="0049271E">
        <w:rPr>
          <w:sz w:val="20"/>
          <w:szCs w:val="20"/>
        </w:rPr>
        <w:t>skih organov</w:t>
      </w:r>
      <w:bookmarkEnd w:id="233"/>
      <w:bookmarkEnd w:id="234"/>
      <w:bookmarkEnd w:id="235"/>
      <w:bookmarkEnd w:id="236"/>
      <w:bookmarkEnd w:id="237"/>
      <w:bookmarkEnd w:id="238"/>
      <w:bookmarkEnd w:id="239"/>
      <w:bookmarkEnd w:id="240"/>
      <w:bookmarkEnd w:id="241"/>
      <w:bookmarkEnd w:id="242"/>
      <w:bookmarkEnd w:id="243"/>
      <w:bookmarkEnd w:id="244"/>
      <w:bookmarkEnd w:id="245"/>
    </w:p>
    <w:p w:rsidR="003E5EED" w:rsidRPr="0049271E" w:rsidRDefault="003E5EED" w:rsidP="00132AD3">
      <w:pPr>
        <w:rPr>
          <w:rFonts w:cs="Arial"/>
        </w:rPr>
      </w:pPr>
    </w:p>
    <w:p w:rsidR="001463DB" w:rsidRPr="0049271E" w:rsidRDefault="001463DB" w:rsidP="00132AD3">
      <w:pPr>
        <w:spacing w:line="240" w:lineRule="atLeast"/>
        <w:rPr>
          <w:rFonts w:cs="Arial"/>
        </w:rPr>
      </w:pPr>
      <w:r w:rsidRPr="00133C23">
        <w:rPr>
          <w:rFonts w:cs="Arial"/>
        </w:rPr>
        <w:t>V letu 201</w:t>
      </w:r>
      <w:r w:rsidR="00AB392A" w:rsidRPr="00133C23">
        <w:rPr>
          <w:rFonts w:cs="Arial"/>
        </w:rPr>
        <w:t>9</w:t>
      </w:r>
      <w:r w:rsidRPr="00133C23">
        <w:rPr>
          <w:rFonts w:cs="Arial"/>
        </w:rPr>
        <w:t xml:space="preserve"> je bilo </w:t>
      </w:r>
      <w:r w:rsidR="00375DA4" w:rsidRPr="00133C23">
        <w:rPr>
          <w:rFonts w:cs="Arial"/>
        </w:rPr>
        <w:t xml:space="preserve">skupaj </w:t>
      </w:r>
      <w:r w:rsidR="007716FA" w:rsidRPr="00133C23">
        <w:rPr>
          <w:rFonts w:cs="Arial"/>
        </w:rPr>
        <w:t>128.622</w:t>
      </w:r>
      <w:r w:rsidR="00375DA4" w:rsidRPr="00133C23">
        <w:rPr>
          <w:rFonts w:cs="Arial"/>
        </w:rPr>
        <w:t xml:space="preserve"> </w:t>
      </w:r>
      <w:r w:rsidRPr="00133C23">
        <w:rPr>
          <w:rFonts w:cs="Arial"/>
        </w:rPr>
        <w:t xml:space="preserve">zadev oziroma je bilo opravljenih </w:t>
      </w:r>
      <w:r w:rsidR="00AB392A" w:rsidRPr="00133C23">
        <w:rPr>
          <w:rFonts w:cs="Arial"/>
        </w:rPr>
        <w:t>105.211</w:t>
      </w:r>
      <w:r w:rsidR="00ED070E" w:rsidRPr="00133C23">
        <w:rPr>
          <w:rFonts w:cs="Arial"/>
        </w:rPr>
        <w:t xml:space="preserve"> </w:t>
      </w:r>
      <w:r w:rsidR="00E205B4" w:rsidRPr="00133C23">
        <w:rPr>
          <w:rFonts w:cs="Arial"/>
        </w:rPr>
        <w:t>inšpekcijskih nadzorov</w:t>
      </w:r>
      <w:r w:rsidR="009A0428" w:rsidRPr="00133C23">
        <w:rPr>
          <w:rFonts w:cs="Arial"/>
        </w:rPr>
        <w:t xml:space="preserve"> (zadeve)</w:t>
      </w:r>
      <w:r w:rsidRPr="00133C23">
        <w:rPr>
          <w:rFonts w:cs="Arial"/>
        </w:rPr>
        <w:t xml:space="preserve">. Skupno je bilo izrečenih </w:t>
      </w:r>
      <w:r w:rsidR="00C506EE" w:rsidRPr="00133C23">
        <w:rPr>
          <w:rFonts w:cs="Arial"/>
        </w:rPr>
        <w:t>84.</w:t>
      </w:r>
      <w:r w:rsidR="001748D2" w:rsidRPr="00133C23">
        <w:rPr>
          <w:rFonts w:cs="Arial"/>
        </w:rPr>
        <w:t>288</w:t>
      </w:r>
      <w:r w:rsidR="00E747A5" w:rsidRPr="00133C23">
        <w:rPr>
          <w:rFonts w:cs="Arial"/>
        </w:rPr>
        <w:t xml:space="preserve"> </w:t>
      </w:r>
      <w:r w:rsidRPr="00133C23">
        <w:rPr>
          <w:rFonts w:cs="Arial"/>
        </w:rPr>
        <w:t>ukrepov</w:t>
      </w:r>
      <w:r w:rsidR="00E833E3" w:rsidRPr="00133C23">
        <w:rPr>
          <w:rFonts w:cs="Arial"/>
        </w:rPr>
        <w:t>,</w:t>
      </w:r>
      <w:r w:rsidRPr="00133C23">
        <w:rPr>
          <w:rFonts w:cs="Arial"/>
        </w:rPr>
        <w:t xml:space="preserve"> od tega </w:t>
      </w:r>
      <w:r w:rsidR="001748D2" w:rsidRPr="00133C23">
        <w:rPr>
          <w:rFonts w:cs="Arial"/>
        </w:rPr>
        <w:t>49.151</w:t>
      </w:r>
      <w:r w:rsidR="00E747A5" w:rsidRPr="00133C23">
        <w:rPr>
          <w:rFonts w:cs="Arial"/>
        </w:rPr>
        <w:t xml:space="preserve"> </w:t>
      </w:r>
      <w:r w:rsidRPr="00133C23">
        <w:rPr>
          <w:rFonts w:cs="Arial"/>
        </w:rPr>
        <w:t xml:space="preserve">upravnih in </w:t>
      </w:r>
      <w:r w:rsidR="00A9743C" w:rsidRPr="00133C23">
        <w:rPr>
          <w:rFonts w:cs="Arial"/>
        </w:rPr>
        <w:t>35.137</w:t>
      </w:r>
      <w:r w:rsidR="00E747A5" w:rsidRPr="00133C23">
        <w:rPr>
          <w:rFonts w:cs="Arial"/>
        </w:rPr>
        <w:t xml:space="preserve"> </w:t>
      </w:r>
      <w:proofErr w:type="spellStart"/>
      <w:r w:rsidRPr="00133C23">
        <w:rPr>
          <w:rFonts w:cs="Arial"/>
        </w:rPr>
        <w:t>prekrškovnih</w:t>
      </w:r>
      <w:proofErr w:type="spellEnd"/>
      <w:r w:rsidRPr="00133C23">
        <w:rPr>
          <w:rFonts w:cs="Arial"/>
        </w:rPr>
        <w:t xml:space="preserve"> ukrepov</w:t>
      </w:r>
      <w:r w:rsidR="00E833E3" w:rsidRPr="00133C23">
        <w:rPr>
          <w:rFonts w:cs="Arial"/>
        </w:rPr>
        <w:t>.</w:t>
      </w:r>
    </w:p>
    <w:p w:rsidR="00E747A5" w:rsidRPr="0049271E" w:rsidRDefault="00E747A5" w:rsidP="00132AD3">
      <w:pPr>
        <w:spacing w:line="240" w:lineRule="atLeast"/>
        <w:rPr>
          <w:rFonts w:cs="Arial"/>
        </w:rPr>
      </w:pPr>
    </w:p>
    <w:p w:rsidR="001463DB" w:rsidRPr="0049271E" w:rsidRDefault="00E747A5" w:rsidP="00132AD3">
      <w:pPr>
        <w:spacing w:line="240" w:lineRule="atLeast"/>
        <w:rPr>
          <w:rFonts w:cs="Arial"/>
          <w:lang w:val="pl-PL"/>
        </w:rPr>
      </w:pPr>
      <w:r w:rsidRPr="0049271E">
        <w:rPr>
          <w:rFonts w:cs="Arial"/>
          <w:lang w:val="pl-PL"/>
        </w:rPr>
        <w:t>Metodologija</w:t>
      </w:r>
      <w:r w:rsidR="001463DB" w:rsidRPr="0049271E">
        <w:rPr>
          <w:rFonts w:cs="Arial"/>
          <w:lang w:val="pl-PL"/>
        </w:rPr>
        <w:t xml:space="preserve"> zajemanja podatkov </w:t>
      </w:r>
      <w:r w:rsidRPr="0049271E">
        <w:rPr>
          <w:rFonts w:cs="Arial"/>
          <w:lang w:val="pl-PL"/>
        </w:rPr>
        <w:t xml:space="preserve">je </w:t>
      </w:r>
      <w:r w:rsidR="001463DB" w:rsidRPr="0049271E">
        <w:rPr>
          <w:rFonts w:cs="Arial"/>
          <w:lang w:val="pl-PL"/>
        </w:rPr>
        <w:t>obrazložen</w:t>
      </w:r>
      <w:r w:rsidRPr="0049271E">
        <w:rPr>
          <w:rFonts w:cs="Arial"/>
          <w:lang w:val="pl-PL"/>
        </w:rPr>
        <w:t>a</w:t>
      </w:r>
      <w:r w:rsidR="001463DB" w:rsidRPr="0049271E">
        <w:rPr>
          <w:rFonts w:cs="Arial"/>
          <w:lang w:val="pl-PL"/>
        </w:rPr>
        <w:t xml:space="preserve"> v poglavju </w:t>
      </w:r>
      <w:r w:rsidR="00CA6BA3" w:rsidRPr="00080F10">
        <w:rPr>
          <w:rFonts w:cs="Arial"/>
          <w:lang w:val="pl-PL"/>
        </w:rPr>
        <w:t>5</w:t>
      </w:r>
      <w:r w:rsidR="00175102" w:rsidRPr="00080F10">
        <w:rPr>
          <w:rFonts w:cs="Arial"/>
          <w:lang w:val="pl-PL"/>
        </w:rPr>
        <w:t>.2</w:t>
      </w:r>
      <w:r w:rsidR="001463DB" w:rsidRPr="0049271E">
        <w:rPr>
          <w:rFonts w:cs="Arial"/>
          <w:lang w:val="pl-PL"/>
        </w:rPr>
        <w:t xml:space="preserve"> </w:t>
      </w:r>
      <w:r w:rsidR="00026B94" w:rsidRPr="0049271E">
        <w:rPr>
          <w:rFonts w:cs="Arial"/>
          <w:lang w:val="pl-PL"/>
        </w:rPr>
        <w:t xml:space="preserve">z </w:t>
      </w:r>
      <w:r w:rsidR="00834F83" w:rsidRPr="0049271E">
        <w:rPr>
          <w:rFonts w:cs="Arial"/>
          <w:lang w:val="pl-PL"/>
        </w:rPr>
        <w:t xml:space="preserve">naslovom </w:t>
      </w:r>
      <w:r w:rsidR="009A0428" w:rsidRPr="009A0428">
        <w:rPr>
          <w:rFonts w:cs="Arial"/>
          <w:lang w:val="pl-PL"/>
        </w:rPr>
        <w:t>"</w:t>
      </w:r>
      <w:r w:rsidR="001463DB" w:rsidRPr="009A0428">
        <w:rPr>
          <w:rFonts w:cs="Arial"/>
          <w:lang w:val="pl-PL"/>
        </w:rPr>
        <w:t>Kazalniki inšpekcij</w:t>
      </w:r>
      <w:r w:rsidR="00CA6BA3" w:rsidRPr="009A0428">
        <w:rPr>
          <w:rFonts w:cs="Arial"/>
          <w:lang w:val="pl-PL"/>
        </w:rPr>
        <w:t>skih organov</w:t>
      </w:r>
      <w:r w:rsidRPr="009A0428">
        <w:rPr>
          <w:rFonts w:cs="Arial"/>
          <w:lang w:val="pl-PL"/>
        </w:rPr>
        <w:t>”.</w:t>
      </w:r>
      <w:r w:rsidRPr="0049271E">
        <w:rPr>
          <w:rFonts w:cs="Arial"/>
          <w:lang w:val="pl-PL"/>
        </w:rPr>
        <w:t xml:space="preserve"> </w:t>
      </w:r>
      <w:r w:rsidR="0097496F" w:rsidRPr="0049271E">
        <w:rPr>
          <w:rFonts w:cs="Arial"/>
          <w:lang w:val="pl-PL"/>
        </w:rPr>
        <w:t>Z</w:t>
      </w:r>
      <w:r w:rsidR="007E7368" w:rsidRPr="0049271E">
        <w:rPr>
          <w:rFonts w:cs="Arial"/>
          <w:lang w:val="pl-PL"/>
        </w:rPr>
        <w:t>aradi poenotenja kazalnikov učinkovitosti inšpekcij</w:t>
      </w:r>
      <w:r w:rsidR="00A94CE0" w:rsidRPr="0049271E">
        <w:rPr>
          <w:rFonts w:cs="Arial"/>
          <w:lang w:val="pl-PL"/>
        </w:rPr>
        <w:t>skih organov</w:t>
      </w:r>
      <w:r w:rsidR="007E7368" w:rsidRPr="0049271E">
        <w:rPr>
          <w:rFonts w:cs="Arial"/>
          <w:lang w:val="pl-PL"/>
        </w:rPr>
        <w:t xml:space="preserve">, </w:t>
      </w:r>
      <w:r w:rsidR="0008334A" w:rsidRPr="0049271E">
        <w:rPr>
          <w:rFonts w:cs="Arial"/>
          <w:lang w:val="pl-PL"/>
        </w:rPr>
        <w:t>ki ga je opravil o</w:t>
      </w:r>
      <w:r w:rsidR="006C7FBD" w:rsidRPr="0049271E">
        <w:rPr>
          <w:rFonts w:cs="Arial"/>
          <w:lang w:val="pl-PL"/>
        </w:rPr>
        <w:t>dbor I</w:t>
      </w:r>
      <w:r w:rsidR="0008334A" w:rsidRPr="0049271E">
        <w:rPr>
          <w:rFonts w:cs="Arial"/>
          <w:lang w:val="pl-PL"/>
        </w:rPr>
        <w:t>nšpekcijskega sveta</w:t>
      </w:r>
      <w:r w:rsidR="00D57D26" w:rsidRPr="0049271E">
        <w:rPr>
          <w:rFonts w:cs="Arial"/>
          <w:lang w:val="pl-PL"/>
        </w:rPr>
        <w:t xml:space="preserve"> </w:t>
      </w:r>
      <w:r w:rsidR="006C7FBD" w:rsidRPr="0049271E">
        <w:rPr>
          <w:rFonts w:cs="Arial"/>
          <w:lang w:val="pl-PL"/>
        </w:rPr>
        <w:t xml:space="preserve">za merjenje uspešnosti, učinkovitosti in kakovosti </w:t>
      </w:r>
      <w:r w:rsidR="009A0428">
        <w:rPr>
          <w:rFonts w:cs="Arial"/>
          <w:lang w:val="pl-PL"/>
        </w:rPr>
        <w:t xml:space="preserve">dela </w:t>
      </w:r>
      <w:r w:rsidR="006C7FBD" w:rsidRPr="0049271E">
        <w:rPr>
          <w:rFonts w:cs="Arial"/>
          <w:lang w:val="pl-PL"/>
        </w:rPr>
        <w:t xml:space="preserve">inšpekcijskih služb </w:t>
      </w:r>
      <w:r w:rsidR="00AB281E" w:rsidRPr="0049271E">
        <w:rPr>
          <w:rFonts w:cs="Arial"/>
          <w:lang w:val="pl-PL"/>
        </w:rPr>
        <w:t>na sestanku dne 10. 4. 2014,</w:t>
      </w:r>
      <w:r w:rsidR="006C7FBD" w:rsidRPr="0049271E">
        <w:rPr>
          <w:rFonts w:cs="Arial"/>
          <w:lang w:val="pl-PL"/>
        </w:rPr>
        <w:t xml:space="preserve"> </w:t>
      </w:r>
      <w:r w:rsidR="007E7368" w:rsidRPr="0049271E">
        <w:rPr>
          <w:rFonts w:cs="Arial"/>
          <w:lang w:val="pl-PL"/>
        </w:rPr>
        <w:t>podatki o številu</w:t>
      </w:r>
      <w:r w:rsidR="001463DB" w:rsidRPr="0049271E">
        <w:rPr>
          <w:rFonts w:cs="Arial"/>
          <w:lang w:val="pl-PL"/>
        </w:rPr>
        <w:t xml:space="preserve"> </w:t>
      </w:r>
      <w:r w:rsidR="0008334A" w:rsidRPr="0049271E">
        <w:rPr>
          <w:rFonts w:cs="Arial"/>
          <w:lang w:val="pl-PL"/>
        </w:rPr>
        <w:t>opravljenih inšpekcijskih pregledov</w:t>
      </w:r>
      <w:r w:rsidR="001463DB" w:rsidRPr="0049271E">
        <w:rPr>
          <w:rFonts w:cs="Arial"/>
          <w:lang w:val="pl-PL"/>
        </w:rPr>
        <w:t xml:space="preserve"> </w:t>
      </w:r>
      <w:r w:rsidR="00CA6BA3" w:rsidRPr="0049271E">
        <w:rPr>
          <w:rFonts w:cs="Arial"/>
          <w:lang w:val="pl-PL"/>
        </w:rPr>
        <w:t xml:space="preserve">od leta </w:t>
      </w:r>
      <w:r w:rsidR="007E7368" w:rsidRPr="0049271E">
        <w:rPr>
          <w:rFonts w:cs="Arial"/>
          <w:lang w:val="pl-PL"/>
        </w:rPr>
        <w:t xml:space="preserve">2014 </w:t>
      </w:r>
      <w:r w:rsidR="00D57D26" w:rsidRPr="0049271E">
        <w:rPr>
          <w:rFonts w:cs="Arial"/>
          <w:lang w:val="pl-PL"/>
        </w:rPr>
        <w:t xml:space="preserve">naprej </w:t>
      </w:r>
      <w:r w:rsidR="007E7368" w:rsidRPr="0049271E">
        <w:rPr>
          <w:rFonts w:cs="Arial"/>
          <w:lang w:val="pl-PL"/>
        </w:rPr>
        <w:t>niso primerljivi s podatki o številu</w:t>
      </w:r>
      <w:r w:rsidR="001463DB" w:rsidRPr="0049271E">
        <w:rPr>
          <w:rFonts w:cs="Arial"/>
          <w:lang w:val="pl-PL"/>
        </w:rPr>
        <w:t xml:space="preserve"> opravljenih inšpekcijskih pregledov </w:t>
      </w:r>
      <w:r w:rsidR="00CA6BA3" w:rsidRPr="0049271E">
        <w:rPr>
          <w:rFonts w:cs="Arial"/>
          <w:lang w:val="pl-PL"/>
        </w:rPr>
        <w:t>pred letom 2014. I</w:t>
      </w:r>
      <w:r w:rsidR="001463DB" w:rsidRPr="0049271E">
        <w:rPr>
          <w:rFonts w:cs="Arial"/>
          <w:lang w:val="pl-PL"/>
        </w:rPr>
        <w:t>z istega razloga tudi niso primerljivi podatki o izvedenih prekrškovnih ukrepih.</w:t>
      </w:r>
    </w:p>
    <w:p w:rsidR="001463DB" w:rsidRPr="0049271E" w:rsidRDefault="001463DB" w:rsidP="00132AD3">
      <w:pPr>
        <w:spacing w:line="240" w:lineRule="atLeast"/>
        <w:rPr>
          <w:rFonts w:cs="Arial"/>
          <w:lang w:val="pl-PL"/>
        </w:rPr>
      </w:pPr>
    </w:p>
    <w:p w:rsidR="001463DB" w:rsidRPr="0049271E" w:rsidRDefault="00C97098" w:rsidP="00132AD3">
      <w:pPr>
        <w:spacing w:line="240" w:lineRule="atLeast"/>
        <w:rPr>
          <w:rFonts w:cs="Arial"/>
          <w:lang w:val="pl-PL"/>
        </w:rPr>
      </w:pPr>
      <w:r w:rsidRPr="0049271E">
        <w:rPr>
          <w:rFonts w:cs="Arial"/>
          <w:lang w:val="pl-PL"/>
        </w:rPr>
        <w:t>Če i</w:t>
      </w:r>
      <w:r w:rsidR="001463DB" w:rsidRPr="0049271E">
        <w:rPr>
          <w:rFonts w:cs="Arial"/>
          <w:lang w:val="pl-PL"/>
        </w:rPr>
        <w:t xml:space="preserve">nšpektor pri </w:t>
      </w:r>
      <w:r w:rsidR="00410E97" w:rsidRPr="0049271E">
        <w:rPr>
          <w:rFonts w:cs="Arial"/>
          <w:lang w:val="pl-PL"/>
        </w:rPr>
        <w:t xml:space="preserve">opravljanju nalog </w:t>
      </w:r>
      <w:r w:rsidR="001463DB" w:rsidRPr="0049271E">
        <w:rPr>
          <w:rFonts w:cs="Arial"/>
          <w:lang w:val="pl-PL"/>
        </w:rPr>
        <w:t>inšpekcijske</w:t>
      </w:r>
      <w:r w:rsidR="00410E97" w:rsidRPr="0049271E">
        <w:rPr>
          <w:rFonts w:cs="Arial"/>
          <w:lang w:val="pl-PL"/>
        </w:rPr>
        <w:t xml:space="preserve">ga </w:t>
      </w:r>
      <w:r w:rsidR="00C86ED2" w:rsidRPr="0049271E">
        <w:rPr>
          <w:rFonts w:cs="Arial"/>
          <w:lang w:val="pl-PL"/>
        </w:rPr>
        <w:t>nadzor</w:t>
      </w:r>
      <w:r w:rsidR="00410E97" w:rsidRPr="0049271E">
        <w:rPr>
          <w:rFonts w:cs="Arial"/>
          <w:lang w:val="pl-PL"/>
        </w:rPr>
        <w:t>a</w:t>
      </w:r>
      <w:r w:rsidR="001463DB" w:rsidRPr="0049271E">
        <w:rPr>
          <w:rFonts w:cs="Arial"/>
          <w:lang w:val="pl-PL"/>
        </w:rPr>
        <w:t xml:space="preserve"> ugotovi, da </w:t>
      </w:r>
      <w:r w:rsidR="00410E97" w:rsidRPr="0049271E">
        <w:rPr>
          <w:rFonts w:cs="Arial"/>
          <w:lang w:val="pl-PL"/>
        </w:rPr>
        <w:t>je kršen zakon ali drug predpis oziroma drug akt, katerega izvajanje nadzoruje</w:t>
      </w:r>
      <w:r w:rsidR="001463DB" w:rsidRPr="0049271E">
        <w:rPr>
          <w:rFonts w:cs="Arial"/>
          <w:lang w:val="pl-PL"/>
        </w:rPr>
        <w:t xml:space="preserve">, </w:t>
      </w:r>
      <w:r w:rsidR="00C86ED2" w:rsidRPr="0049271E">
        <w:rPr>
          <w:rFonts w:cs="Arial"/>
          <w:lang w:val="pl-PL"/>
        </w:rPr>
        <w:t xml:space="preserve">je </w:t>
      </w:r>
      <w:r w:rsidR="001463DB" w:rsidRPr="0049271E">
        <w:rPr>
          <w:rFonts w:cs="Arial"/>
          <w:lang w:val="pl-PL"/>
        </w:rPr>
        <w:t>dolžan ukrepati</w:t>
      </w:r>
      <w:r w:rsidR="00C86ED2" w:rsidRPr="0049271E">
        <w:rPr>
          <w:rFonts w:cs="Arial"/>
          <w:lang w:val="pl-PL"/>
        </w:rPr>
        <w:t xml:space="preserve"> skladno s </w:t>
      </w:r>
      <w:r w:rsidR="00975E97" w:rsidRPr="0049271E">
        <w:rPr>
          <w:rFonts w:cs="Arial"/>
          <w:lang w:val="pl-PL"/>
        </w:rPr>
        <w:t xml:space="preserve">svojimi </w:t>
      </w:r>
      <w:r w:rsidR="00C86ED2" w:rsidRPr="0049271E">
        <w:rPr>
          <w:rFonts w:cs="Arial"/>
          <w:lang w:val="pl-PL"/>
        </w:rPr>
        <w:t>pristojn</w:t>
      </w:r>
      <w:r w:rsidR="00410E97" w:rsidRPr="0049271E">
        <w:rPr>
          <w:rFonts w:cs="Arial"/>
          <w:lang w:val="pl-PL"/>
        </w:rPr>
        <w:t>o</w:t>
      </w:r>
      <w:r w:rsidR="00C86ED2" w:rsidRPr="0049271E">
        <w:rPr>
          <w:rFonts w:cs="Arial"/>
          <w:lang w:val="pl-PL"/>
        </w:rPr>
        <w:t>stmi</w:t>
      </w:r>
      <w:r w:rsidR="00AB281E" w:rsidRPr="0049271E">
        <w:rPr>
          <w:rFonts w:cs="Arial"/>
          <w:lang w:val="pl-PL"/>
        </w:rPr>
        <w:t xml:space="preserve">. </w:t>
      </w:r>
      <w:r w:rsidR="00C86ED2" w:rsidRPr="0049271E">
        <w:rPr>
          <w:rFonts w:cs="Arial"/>
          <w:lang w:val="pl-PL"/>
        </w:rPr>
        <w:t xml:space="preserve">Pri tem je lahko njegov ukrep </w:t>
      </w:r>
      <w:r w:rsidR="001463DB" w:rsidRPr="0049271E">
        <w:rPr>
          <w:rFonts w:cs="Arial"/>
          <w:lang w:val="pl-PL"/>
        </w:rPr>
        <w:t>upravni ali prekrškovni.</w:t>
      </w:r>
      <w:r w:rsidR="00CA6BA3" w:rsidRPr="0049271E">
        <w:rPr>
          <w:rFonts w:cs="Arial"/>
          <w:lang w:val="pl-PL"/>
        </w:rPr>
        <w:t xml:space="preserve"> </w:t>
      </w:r>
      <w:r w:rsidR="00C86ED2" w:rsidRPr="0049271E">
        <w:rPr>
          <w:rFonts w:cs="Arial"/>
          <w:lang w:val="pl-PL"/>
        </w:rPr>
        <w:t>P</w:t>
      </w:r>
      <w:r w:rsidR="001463DB" w:rsidRPr="0049271E">
        <w:rPr>
          <w:rFonts w:cs="Arial"/>
          <w:lang w:val="pl-PL"/>
        </w:rPr>
        <w:t>o Z</w:t>
      </w:r>
      <w:r w:rsidR="002B296D" w:rsidRPr="0049271E">
        <w:rPr>
          <w:rFonts w:cs="Arial"/>
          <w:lang w:val="pl-PL"/>
        </w:rPr>
        <w:t xml:space="preserve">IN </w:t>
      </w:r>
      <w:r w:rsidR="001463DB" w:rsidRPr="0049271E">
        <w:rPr>
          <w:rFonts w:cs="Arial"/>
          <w:lang w:val="pl-PL"/>
        </w:rPr>
        <w:t xml:space="preserve">ima inšpektor na </w:t>
      </w:r>
      <w:r w:rsidR="00FF22CA" w:rsidRPr="0049271E">
        <w:rPr>
          <w:rFonts w:cs="Arial"/>
          <w:lang w:val="pl-PL"/>
        </w:rPr>
        <w:t>razpolago</w:t>
      </w:r>
      <w:r w:rsidR="001463DB" w:rsidRPr="0049271E">
        <w:rPr>
          <w:rFonts w:cs="Arial"/>
          <w:lang w:val="pl-PL"/>
        </w:rPr>
        <w:t xml:space="preserve"> dve vrsti upravn</w:t>
      </w:r>
      <w:r w:rsidR="00C71C42" w:rsidRPr="0049271E">
        <w:rPr>
          <w:rFonts w:cs="Arial"/>
          <w:lang w:val="pl-PL"/>
        </w:rPr>
        <w:t xml:space="preserve">ih </w:t>
      </w:r>
      <w:r w:rsidR="001463DB" w:rsidRPr="0049271E">
        <w:rPr>
          <w:rFonts w:cs="Arial"/>
          <w:lang w:val="pl-PL"/>
        </w:rPr>
        <w:t>ukrep</w:t>
      </w:r>
      <w:r w:rsidR="00C71C42" w:rsidRPr="0049271E">
        <w:rPr>
          <w:rFonts w:cs="Arial"/>
          <w:lang w:val="pl-PL"/>
        </w:rPr>
        <w:t>ov</w:t>
      </w:r>
      <w:r w:rsidR="001463DB" w:rsidRPr="0049271E">
        <w:rPr>
          <w:rFonts w:cs="Arial"/>
          <w:lang w:val="pl-PL"/>
        </w:rPr>
        <w:t>: kršitelja lahko na ugotovljene nepravilnosti samo ustno opozori (mu izreče upravno opozorilo), ali pa mu izda ustrezno upravno odločbo. Inšpektor lahko izreče upravno opozorilo takrat, kadar oceni, da je glede na pomen dejanja takšno opozorilo zadosten ukrep.</w:t>
      </w:r>
      <w:r w:rsidR="00CA6BA3" w:rsidRPr="0049271E">
        <w:rPr>
          <w:rFonts w:cs="Arial"/>
          <w:lang w:val="pl-PL"/>
        </w:rPr>
        <w:t xml:space="preserve"> </w:t>
      </w:r>
      <w:r w:rsidR="001463DB" w:rsidRPr="0049271E">
        <w:rPr>
          <w:rFonts w:cs="Arial"/>
          <w:lang w:val="pl-PL"/>
        </w:rPr>
        <w:t>Prekršek je dejanje, ki pomeni kršitev zakona, uredbe vlade ali odloka samoupravne lokalne skupnosti, ki je kot tak</w:t>
      </w:r>
      <w:r w:rsidR="00026B94" w:rsidRPr="0049271E">
        <w:rPr>
          <w:rFonts w:cs="Arial"/>
          <w:lang w:val="pl-PL"/>
        </w:rPr>
        <w:t>o določeno kot prekršek in je zanj</w:t>
      </w:r>
      <w:r w:rsidR="001463DB" w:rsidRPr="0049271E">
        <w:rPr>
          <w:rFonts w:cs="Arial"/>
          <w:lang w:val="pl-PL"/>
        </w:rPr>
        <w:t xml:space="preserve"> predpisana sankcija za prekršek.</w:t>
      </w:r>
      <w:r w:rsidR="00CA6BA3" w:rsidRPr="0049271E">
        <w:rPr>
          <w:rFonts w:cs="Arial"/>
          <w:lang w:val="pl-PL"/>
        </w:rPr>
        <w:t xml:space="preserve"> </w:t>
      </w:r>
    </w:p>
    <w:p w:rsidR="001463DB" w:rsidRPr="0049271E" w:rsidRDefault="001463DB" w:rsidP="00132AD3">
      <w:pPr>
        <w:spacing w:line="240" w:lineRule="atLeast"/>
        <w:rPr>
          <w:rFonts w:cs="Arial"/>
          <w:lang w:val="pl-PL"/>
        </w:rPr>
      </w:pPr>
    </w:p>
    <w:p w:rsidR="00312AFB" w:rsidRPr="0049271E" w:rsidRDefault="00026B94" w:rsidP="00132AD3">
      <w:pPr>
        <w:spacing w:line="240" w:lineRule="atLeast"/>
        <w:rPr>
          <w:rFonts w:cs="Arial"/>
          <w:lang w:val="pl-PL"/>
        </w:rPr>
      </w:pPr>
      <w:r w:rsidRPr="0049271E">
        <w:rPr>
          <w:rFonts w:cs="Arial"/>
        </w:rPr>
        <w:t>Od l</w:t>
      </w:r>
      <w:r w:rsidR="001463DB" w:rsidRPr="0049271E">
        <w:rPr>
          <w:rFonts w:cs="Arial"/>
        </w:rPr>
        <w:t xml:space="preserve">eta 2005 </w:t>
      </w:r>
      <w:r w:rsidRPr="0049271E">
        <w:rPr>
          <w:rFonts w:cs="Arial"/>
        </w:rPr>
        <w:t>velja in se uporablja nova ureditev na pod</w:t>
      </w:r>
      <w:r w:rsidR="00FF22CA" w:rsidRPr="0049271E">
        <w:rPr>
          <w:rFonts w:cs="Arial"/>
        </w:rPr>
        <w:t>r</w:t>
      </w:r>
      <w:r w:rsidRPr="0049271E">
        <w:rPr>
          <w:rFonts w:cs="Arial"/>
        </w:rPr>
        <w:t xml:space="preserve">očju prekrškov, saj </w:t>
      </w:r>
      <w:r w:rsidR="003F26BC" w:rsidRPr="0049271E">
        <w:rPr>
          <w:rFonts w:cs="Arial"/>
        </w:rPr>
        <w:t xml:space="preserve">se </w:t>
      </w:r>
      <w:r w:rsidR="001463DB" w:rsidRPr="0049271E">
        <w:rPr>
          <w:rFonts w:cs="Arial"/>
        </w:rPr>
        <w:t xml:space="preserve">je </w:t>
      </w:r>
      <w:r w:rsidRPr="0049271E">
        <w:rPr>
          <w:rFonts w:cs="Arial"/>
        </w:rPr>
        <w:t xml:space="preserve">takrat </w:t>
      </w:r>
      <w:r w:rsidR="001463DB" w:rsidRPr="0049271E">
        <w:rPr>
          <w:rFonts w:cs="Arial"/>
        </w:rPr>
        <w:t xml:space="preserve">začel </w:t>
      </w:r>
      <w:r w:rsidR="003F26BC" w:rsidRPr="0049271E">
        <w:rPr>
          <w:rFonts w:cs="Arial"/>
        </w:rPr>
        <w:t xml:space="preserve">uporabljati </w:t>
      </w:r>
      <w:r w:rsidR="00FF546E" w:rsidRPr="0049271E">
        <w:rPr>
          <w:rFonts w:cs="Arial"/>
        </w:rPr>
        <w:t xml:space="preserve">novi </w:t>
      </w:r>
      <w:r w:rsidR="001463DB" w:rsidRPr="0049271E">
        <w:rPr>
          <w:rFonts w:cs="Arial"/>
        </w:rPr>
        <w:t>Z</w:t>
      </w:r>
      <w:r w:rsidR="00D57D26" w:rsidRPr="0049271E">
        <w:rPr>
          <w:rFonts w:cs="Arial"/>
        </w:rPr>
        <w:t xml:space="preserve">P-1, </w:t>
      </w:r>
      <w:r w:rsidR="001463DB" w:rsidRPr="0049271E">
        <w:rPr>
          <w:rFonts w:cs="Arial"/>
        </w:rPr>
        <w:t xml:space="preserve">ki je </w:t>
      </w:r>
      <w:r w:rsidR="003F26BC" w:rsidRPr="0049271E">
        <w:rPr>
          <w:rFonts w:cs="Arial"/>
        </w:rPr>
        <w:t xml:space="preserve">uvedel spremembe </w:t>
      </w:r>
      <w:r w:rsidR="001D24D9" w:rsidRPr="0049271E">
        <w:rPr>
          <w:rFonts w:cs="Arial"/>
        </w:rPr>
        <w:t xml:space="preserve">v ureditvi </w:t>
      </w:r>
      <w:r w:rsidR="003F26BC" w:rsidRPr="0049271E">
        <w:rPr>
          <w:rFonts w:cs="Arial"/>
        </w:rPr>
        <w:t>pristojnosti odločanja o prekrških.</w:t>
      </w:r>
      <w:r w:rsidR="000E4650" w:rsidRPr="0049271E">
        <w:rPr>
          <w:rFonts w:cs="Arial"/>
        </w:rPr>
        <w:t xml:space="preserve"> Po ZP-1 </w:t>
      </w:r>
      <w:r w:rsidR="001463DB" w:rsidRPr="0049271E">
        <w:rPr>
          <w:rFonts w:cs="Arial"/>
        </w:rPr>
        <w:t>o prekrških</w:t>
      </w:r>
      <w:r w:rsidR="0008334A" w:rsidRPr="0049271E">
        <w:rPr>
          <w:rFonts w:cs="Arial"/>
        </w:rPr>
        <w:t xml:space="preserve"> na prvi</w:t>
      </w:r>
      <w:r w:rsidR="000E4650" w:rsidRPr="0049271E">
        <w:rPr>
          <w:rFonts w:cs="Arial"/>
        </w:rPr>
        <w:t xml:space="preserve"> stopnji </w:t>
      </w:r>
      <w:r w:rsidR="00312AFB" w:rsidRPr="0049271E">
        <w:rPr>
          <w:rFonts w:cs="Arial"/>
        </w:rPr>
        <w:t>v t.</w:t>
      </w:r>
      <w:r w:rsidR="00205C7A" w:rsidRPr="0049271E">
        <w:rPr>
          <w:rFonts w:cs="Arial"/>
        </w:rPr>
        <w:t xml:space="preserve"> </w:t>
      </w:r>
      <w:r w:rsidR="00312AFB" w:rsidRPr="0049271E">
        <w:rPr>
          <w:rFonts w:cs="Arial"/>
        </w:rPr>
        <w:t xml:space="preserve">i. hitrem postopku </w:t>
      </w:r>
      <w:r w:rsidR="000E4650" w:rsidRPr="0049271E">
        <w:rPr>
          <w:rFonts w:cs="Arial"/>
        </w:rPr>
        <w:t xml:space="preserve">odločajo </w:t>
      </w:r>
      <w:proofErr w:type="spellStart"/>
      <w:r w:rsidR="0069728A" w:rsidRPr="0049271E">
        <w:rPr>
          <w:rFonts w:cs="Arial"/>
        </w:rPr>
        <w:t>prekrškovni</w:t>
      </w:r>
      <w:proofErr w:type="spellEnd"/>
      <w:r w:rsidR="0069728A" w:rsidRPr="0049271E">
        <w:rPr>
          <w:rFonts w:cs="Arial"/>
        </w:rPr>
        <w:t xml:space="preserve"> organi (</w:t>
      </w:r>
      <w:r w:rsidR="000E4650" w:rsidRPr="0049271E">
        <w:rPr>
          <w:rFonts w:cs="Arial"/>
        </w:rPr>
        <w:t xml:space="preserve">upravni organi </w:t>
      </w:r>
      <w:r w:rsidR="00312AFB" w:rsidRPr="0049271E">
        <w:rPr>
          <w:rFonts w:cs="Arial"/>
          <w:lang w:val="x-none"/>
        </w:rPr>
        <w:t>in drugi državni organi in nosilci javnih pooblastil, ki izvajajo nadzorstvo nad izvrševanjem zakonov in uredb, s katerimi so določeni prekrški</w:t>
      </w:r>
      <w:r w:rsidR="0069728A" w:rsidRPr="0049271E">
        <w:rPr>
          <w:rFonts w:cs="Arial"/>
          <w:lang w:val="x-none"/>
        </w:rPr>
        <w:t xml:space="preserve">) </w:t>
      </w:r>
      <w:r w:rsidR="00312AFB" w:rsidRPr="0049271E">
        <w:rPr>
          <w:rFonts w:cs="Arial"/>
          <w:lang w:val="x-none"/>
        </w:rPr>
        <w:t xml:space="preserve">in </w:t>
      </w:r>
      <w:r w:rsidR="001D24D9" w:rsidRPr="0049271E">
        <w:rPr>
          <w:rFonts w:cs="Arial"/>
          <w:lang w:val="x-none"/>
        </w:rPr>
        <w:t xml:space="preserve">sodniki okrajnih sodišč </w:t>
      </w:r>
      <w:r w:rsidR="0069728A" w:rsidRPr="0049271E">
        <w:rPr>
          <w:rFonts w:cs="Arial"/>
          <w:lang w:val="x-none"/>
        </w:rPr>
        <w:t>v rednem sodnem postopku</w:t>
      </w:r>
      <w:r w:rsidR="001D24D9" w:rsidRPr="0049271E">
        <w:rPr>
          <w:rFonts w:cs="Arial"/>
          <w:lang w:val="x-none"/>
        </w:rPr>
        <w:t xml:space="preserve">. </w:t>
      </w:r>
      <w:r w:rsidR="00312AFB" w:rsidRPr="0049271E">
        <w:rPr>
          <w:rFonts w:cs="Arial"/>
        </w:rPr>
        <w:t xml:space="preserve">Zoper </w:t>
      </w:r>
      <w:r w:rsidR="0069728A" w:rsidRPr="0049271E">
        <w:rPr>
          <w:rFonts w:cs="Arial"/>
        </w:rPr>
        <w:t>odločbe</w:t>
      </w:r>
      <w:r w:rsidR="00312AFB" w:rsidRPr="0049271E">
        <w:rPr>
          <w:rFonts w:cs="Arial"/>
        </w:rPr>
        <w:t xml:space="preserve"> </w:t>
      </w:r>
      <w:proofErr w:type="spellStart"/>
      <w:r w:rsidR="0069728A" w:rsidRPr="0049271E">
        <w:rPr>
          <w:rFonts w:cs="Arial"/>
        </w:rPr>
        <w:t>prekrškovnih</w:t>
      </w:r>
      <w:proofErr w:type="spellEnd"/>
      <w:r w:rsidR="0069728A" w:rsidRPr="0049271E">
        <w:rPr>
          <w:rFonts w:cs="Arial"/>
        </w:rPr>
        <w:t xml:space="preserve"> organov </w:t>
      </w:r>
      <w:r w:rsidR="0008334A" w:rsidRPr="0049271E">
        <w:rPr>
          <w:rFonts w:cs="Arial"/>
        </w:rPr>
        <w:t>je</w:t>
      </w:r>
      <w:r w:rsidR="00312AFB" w:rsidRPr="0049271E">
        <w:rPr>
          <w:rFonts w:cs="Arial"/>
        </w:rPr>
        <w:t xml:space="preserve"> možn</w:t>
      </w:r>
      <w:r w:rsidR="00C13C9C" w:rsidRPr="0049271E">
        <w:rPr>
          <w:rFonts w:cs="Arial"/>
        </w:rPr>
        <w:t>o</w:t>
      </w:r>
      <w:r w:rsidR="00312AFB" w:rsidRPr="0049271E">
        <w:rPr>
          <w:rFonts w:cs="Arial"/>
        </w:rPr>
        <w:t xml:space="preserve"> </w:t>
      </w:r>
      <w:r w:rsidR="00C13C9C" w:rsidRPr="0049271E">
        <w:rPr>
          <w:rFonts w:cs="Arial"/>
        </w:rPr>
        <w:t>vložiti zahtevo</w:t>
      </w:r>
      <w:r w:rsidR="00312AFB" w:rsidRPr="0049271E">
        <w:rPr>
          <w:rFonts w:cs="Arial"/>
        </w:rPr>
        <w:t xml:space="preserve"> za sodno varstvo. </w:t>
      </w:r>
      <w:r w:rsidR="00312AFB" w:rsidRPr="0049271E">
        <w:rPr>
          <w:rFonts w:cs="Arial"/>
          <w:lang w:val="pl-PL"/>
        </w:rPr>
        <w:t>V tem primer</w:t>
      </w:r>
      <w:r w:rsidR="0008334A" w:rsidRPr="0049271E">
        <w:rPr>
          <w:rFonts w:cs="Arial"/>
          <w:lang w:val="pl-PL"/>
        </w:rPr>
        <w:t>u o prekršku odloči sodišče na prvi</w:t>
      </w:r>
      <w:r w:rsidR="00312AFB" w:rsidRPr="0049271E">
        <w:rPr>
          <w:rFonts w:cs="Arial"/>
          <w:lang w:val="pl-PL"/>
        </w:rPr>
        <w:t xml:space="preserve"> st</w:t>
      </w:r>
      <w:r w:rsidR="00BE4AA9" w:rsidRPr="0049271E">
        <w:rPr>
          <w:rFonts w:cs="Arial"/>
          <w:lang w:val="pl-PL"/>
        </w:rPr>
        <w:t>opnji</w:t>
      </w:r>
      <w:r w:rsidR="00312AFB" w:rsidRPr="0049271E">
        <w:rPr>
          <w:rFonts w:cs="Arial"/>
          <w:lang w:val="pl-PL"/>
        </w:rPr>
        <w:t>. V postopku o</w:t>
      </w:r>
      <w:r w:rsidR="00900691" w:rsidRPr="0049271E">
        <w:rPr>
          <w:rFonts w:cs="Arial"/>
          <w:lang w:val="pl-PL"/>
        </w:rPr>
        <w:t xml:space="preserve"> prekršku je za odločanje na drugi</w:t>
      </w:r>
      <w:r w:rsidR="00312AFB" w:rsidRPr="0049271E">
        <w:rPr>
          <w:rFonts w:cs="Arial"/>
          <w:lang w:val="pl-PL"/>
        </w:rPr>
        <w:t xml:space="preserve"> stopnji pristojno višje sodišče. </w:t>
      </w:r>
    </w:p>
    <w:p w:rsidR="001463DB" w:rsidRPr="0049271E" w:rsidRDefault="001463DB" w:rsidP="00132AD3">
      <w:pPr>
        <w:spacing w:line="240" w:lineRule="atLeast"/>
        <w:rPr>
          <w:rFonts w:cs="Arial"/>
          <w:lang w:val="pl-PL"/>
        </w:rPr>
      </w:pPr>
    </w:p>
    <w:p w:rsidR="001463DB" w:rsidRPr="0049271E" w:rsidRDefault="001463DB" w:rsidP="00132AD3">
      <w:pPr>
        <w:spacing w:line="240" w:lineRule="atLeast"/>
        <w:rPr>
          <w:rFonts w:cs="Arial"/>
          <w:lang w:val="pl-PL"/>
        </w:rPr>
      </w:pPr>
      <w:r w:rsidRPr="0049271E">
        <w:rPr>
          <w:rFonts w:cs="Arial"/>
          <w:lang w:val="pl-PL"/>
        </w:rPr>
        <w:t xml:space="preserve">Pooblaščena uradna oseba po uradni dolžnosti brez odlašanja, hitro in enostavno ugotovi tista dejstva in zbere tiste dokaze, ki so potrebni za odločitev o prekršku. Če ugotovi kršitev zakonskega ali podzakonskega predpisa, storilcu izreče globo v znesku, v katerem je predpisana. </w:t>
      </w:r>
      <w:r w:rsidRPr="0049271E">
        <w:rPr>
          <w:rFonts w:cs="Arial"/>
          <w:lang w:val="pl-PL"/>
        </w:rPr>
        <w:lastRenderedPageBreak/>
        <w:t>Če je globa predpisana v razponu, pa mu izreče najnižjo predpisano višino globe, razen</w:t>
      </w:r>
      <w:r w:rsidR="00947DE9" w:rsidRPr="0049271E">
        <w:rPr>
          <w:rFonts w:cs="Arial"/>
          <w:lang w:val="pl-PL"/>
        </w:rPr>
        <w:t>,</w:t>
      </w:r>
      <w:r w:rsidRPr="0049271E">
        <w:rPr>
          <w:rFonts w:cs="Arial"/>
          <w:lang w:val="pl-PL"/>
        </w:rPr>
        <w:t xml:space="preserve"> če ni v zakonu določeno drugače. Globa se izre</w:t>
      </w:r>
      <w:r w:rsidR="009A0428">
        <w:rPr>
          <w:rFonts w:cs="Arial"/>
          <w:lang w:val="pl-PL"/>
        </w:rPr>
        <w:t>če</w:t>
      </w:r>
      <w:r w:rsidRPr="0049271E">
        <w:rPr>
          <w:rFonts w:cs="Arial"/>
          <w:lang w:val="pl-PL"/>
        </w:rPr>
        <w:t xml:space="preserve"> z odločbo o prekršku ali </w:t>
      </w:r>
      <w:r w:rsidR="00D57D26" w:rsidRPr="0049271E">
        <w:rPr>
          <w:rFonts w:cs="Arial"/>
          <w:lang w:val="pl-PL"/>
        </w:rPr>
        <w:t xml:space="preserve">s </w:t>
      </w:r>
      <w:r w:rsidRPr="0049271E">
        <w:rPr>
          <w:rFonts w:cs="Arial"/>
          <w:lang w:val="pl-PL"/>
        </w:rPr>
        <w:t>plačilnim nalogom.</w:t>
      </w:r>
    </w:p>
    <w:p w:rsidR="001463DB" w:rsidRPr="0049271E" w:rsidRDefault="001463DB" w:rsidP="00132AD3">
      <w:pPr>
        <w:spacing w:line="240" w:lineRule="atLeast"/>
        <w:rPr>
          <w:rFonts w:cs="Arial"/>
          <w:lang w:val="pl-PL"/>
        </w:rPr>
      </w:pPr>
    </w:p>
    <w:p w:rsidR="001463DB" w:rsidRPr="0049271E" w:rsidRDefault="001463DB" w:rsidP="00132AD3">
      <w:pPr>
        <w:spacing w:line="240" w:lineRule="atLeast"/>
        <w:rPr>
          <w:rFonts w:cs="Arial"/>
          <w:lang w:val="pl-PL"/>
        </w:rPr>
      </w:pPr>
      <w:r w:rsidRPr="0049271E">
        <w:rPr>
          <w:rFonts w:cs="Arial"/>
          <w:lang w:val="pl-PL"/>
        </w:rPr>
        <w:t>Za prekrške neznatnega pomena in v primerih, ko pooblaščena uradna oseba oceni, da je glede na pomen dejanja to zadosten ukrep, lahko pooblaščena uradna oseba namesto izreka sankcije izreče samo prekrškovno opozorilo. Hkrati s prekrškovnim opozorilom mora pooblaščena uradna oseba kršitelju predstaviti storjen prekršek. Namesto globe se lahko kršitelju izreče samo opomin, vendar le, če je prekršek storjen v takih olajševalnih okoliščinah, ki ga delajo posebno lahkega. Opomin se sme izreči tudi kršitelju, ki je storil prekršek s tem, da ni izpolnil predpisane obveznosti ali pa je s prekrškom povzročil škodo, vendar je pred izdajo odločbe o prekršku izpolnil predpisano obveznost oziroma popravil ali povrnil povzročeno škodo.</w:t>
      </w:r>
    </w:p>
    <w:p w:rsidR="001463DB" w:rsidRPr="0049271E" w:rsidRDefault="001463DB" w:rsidP="00132AD3">
      <w:pPr>
        <w:spacing w:line="240" w:lineRule="atLeast"/>
        <w:rPr>
          <w:rFonts w:cs="Arial"/>
          <w:lang w:val="pl-PL"/>
        </w:rPr>
      </w:pPr>
    </w:p>
    <w:p w:rsidR="00472571" w:rsidRPr="0049271E" w:rsidRDefault="00472571" w:rsidP="00132AD3">
      <w:pPr>
        <w:spacing w:line="240" w:lineRule="atLeast"/>
        <w:rPr>
          <w:rFonts w:cs="Arial"/>
          <w:b/>
          <w:lang w:val="pl-PL"/>
        </w:rPr>
      </w:pPr>
      <w:r w:rsidRPr="001F2D3B">
        <w:rPr>
          <w:rFonts w:cs="Arial"/>
          <w:b/>
          <w:lang w:val="pl-PL"/>
        </w:rPr>
        <w:t>V le</w:t>
      </w:r>
      <w:r w:rsidR="00AD58E6" w:rsidRPr="001F2D3B">
        <w:rPr>
          <w:rFonts w:cs="Arial"/>
          <w:b/>
          <w:lang w:val="pl-PL"/>
        </w:rPr>
        <w:t>tu 201</w:t>
      </w:r>
      <w:r w:rsidR="00AB392A" w:rsidRPr="001F2D3B">
        <w:rPr>
          <w:rFonts w:cs="Arial"/>
          <w:b/>
          <w:lang w:val="pl-PL"/>
        </w:rPr>
        <w:t>9</w:t>
      </w:r>
      <w:r w:rsidR="00AD58E6" w:rsidRPr="001F2D3B">
        <w:rPr>
          <w:rFonts w:cs="Arial"/>
          <w:b/>
          <w:lang w:val="pl-PL"/>
        </w:rPr>
        <w:t xml:space="preserve"> je bilo izrečenih </w:t>
      </w:r>
      <w:r w:rsidR="00DF0DBE" w:rsidRPr="001F2D3B">
        <w:rPr>
          <w:rFonts w:cs="Arial"/>
          <w:b/>
          <w:lang w:val="pl-PL"/>
        </w:rPr>
        <w:t>49.151</w:t>
      </w:r>
      <w:r w:rsidR="00AD58E6" w:rsidRPr="001F2D3B">
        <w:rPr>
          <w:rFonts w:cs="Arial"/>
          <w:b/>
          <w:lang w:val="pl-PL"/>
        </w:rPr>
        <w:t xml:space="preserve"> upravnih in </w:t>
      </w:r>
      <w:r w:rsidR="00474A6C" w:rsidRPr="001F2D3B">
        <w:rPr>
          <w:rFonts w:cs="Arial"/>
          <w:b/>
          <w:lang w:val="pl-PL"/>
        </w:rPr>
        <w:t>35.137</w:t>
      </w:r>
      <w:r w:rsidRPr="001F2D3B">
        <w:rPr>
          <w:rFonts w:cs="Arial"/>
          <w:b/>
          <w:lang w:val="pl-PL"/>
        </w:rPr>
        <w:t xml:space="preserve"> prekrškov</w:t>
      </w:r>
      <w:r w:rsidR="00AD58E6" w:rsidRPr="001F2D3B">
        <w:rPr>
          <w:rFonts w:cs="Arial"/>
          <w:b/>
          <w:lang w:val="pl-PL"/>
        </w:rPr>
        <w:t xml:space="preserve">nih ukrepov, torej skupaj </w:t>
      </w:r>
      <w:r w:rsidR="00474A6C" w:rsidRPr="001F2D3B">
        <w:rPr>
          <w:rFonts w:cs="Arial"/>
          <w:b/>
          <w:lang w:val="pl-PL"/>
        </w:rPr>
        <w:t>84.</w:t>
      </w:r>
      <w:r w:rsidR="00DF0DBE" w:rsidRPr="001F2D3B">
        <w:rPr>
          <w:rFonts w:cs="Arial"/>
          <w:b/>
          <w:lang w:val="pl-PL"/>
        </w:rPr>
        <w:t>288</w:t>
      </w:r>
      <w:r w:rsidRPr="001F2D3B">
        <w:rPr>
          <w:rFonts w:cs="Arial"/>
          <w:b/>
          <w:lang w:val="pl-PL"/>
        </w:rPr>
        <w:t xml:space="preserve"> uk</w:t>
      </w:r>
      <w:r w:rsidR="00EB43AA" w:rsidRPr="001F2D3B">
        <w:rPr>
          <w:rFonts w:cs="Arial"/>
          <w:b/>
          <w:lang w:val="pl-PL"/>
        </w:rPr>
        <w:t>repov. V primerjavi z letom 201</w:t>
      </w:r>
      <w:r w:rsidR="00AB392A" w:rsidRPr="001F2D3B">
        <w:rPr>
          <w:rFonts w:cs="Arial"/>
          <w:b/>
          <w:lang w:val="pl-PL"/>
        </w:rPr>
        <w:t>8</w:t>
      </w:r>
      <w:r w:rsidR="00EB43AA" w:rsidRPr="001F2D3B">
        <w:rPr>
          <w:rFonts w:cs="Arial"/>
          <w:b/>
          <w:lang w:val="pl-PL"/>
        </w:rPr>
        <w:t xml:space="preserve">, ko je bilo izrečenih </w:t>
      </w:r>
      <w:r w:rsidR="00AB392A" w:rsidRPr="001F2D3B">
        <w:rPr>
          <w:rFonts w:cs="Arial"/>
          <w:b/>
          <w:lang w:val="pl-PL"/>
        </w:rPr>
        <w:t>56.291</w:t>
      </w:r>
      <w:r w:rsidRPr="001F2D3B">
        <w:rPr>
          <w:rFonts w:cs="Arial"/>
          <w:b/>
          <w:lang w:val="pl-PL"/>
        </w:rPr>
        <w:t xml:space="preserve"> upravnih in </w:t>
      </w:r>
      <w:r w:rsidR="00AB392A" w:rsidRPr="001F2D3B">
        <w:rPr>
          <w:rFonts w:cs="Arial"/>
          <w:b/>
          <w:lang w:val="pl-PL"/>
        </w:rPr>
        <w:t xml:space="preserve">35.740 </w:t>
      </w:r>
      <w:r w:rsidRPr="001F2D3B">
        <w:rPr>
          <w:rFonts w:cs="Arial"/>
          <w:b/>
          <w:lang w:val="pl-PL"/>
        </w:rPr>
        <w:t>prekrškov</w:t>
      </w:r>
      <w:r w:rsidR="002A798B" w:rsidRPr="001F2D3B">
        <w:rPr>
          <w:rFonts w:cs="Arial"/>
          <w:b/>
          <w:lang w:val="pl-PL"/>
        </w:rPr>
        <w:t>nih ukrepov, je v letu 201</w:t>
      </w:r>
      <w:r w:rsidR="00AB392A" w:rsidRPr="001F2D3B">
        <w:rPr>
          <w:rFonts w:cs="Arial"/>
          <w:b/>
          <w:lang w:val="pl-PL"/>
        </w:rPr>
        <w:t>9</w:t>
      </w:r>
      <w:r w:rsidR="002A798B" w:rsidRPr="001F2D3B">
        <w:rPr>
          <w:rFonts w:cs="Arial"/>
          <w:b/>
          <w:lang w:val="pl-PL"/>
        </w:rPr>
        <w:t xml:space="preserve"> mogoče ugotoviti</w:t>
      </w:r>
      <w:r w:rsidR="00474A6C" w:rsidRPr="001F2D3B">
        <w:rPr>
          <w:rFonts w:cs="Arial"/>
          <w:b/>
          <w:lang w:val="pl-PL"/>
        </w:rPr>
        <w:t xml:space="preserve">, da je bilo izrečenih manj upravnih </w:t>
      </w:r>
      <w:r w:rsidR="00F13389" w:rsidRPr="001F2D3B">
        <w:rPr>
          <w:rFonts w:cs="Arial"/>
          <w:b/>
          <w:lang w:val="pl-PL"/>
        </w:rPr>
        <w:t xml:space="preserve">ukrepov </w:t>
      </w:r>
      <w:r w:rsidR="00293036" w:rsidRPr="001F2D3B">
        <w:rPr>
          <w:rFonts w:cs="Arial"/>
          <w:b/>
          <w:lang w:val="pl-PL"/>
        </w:rPr>
        <w:t>(za 1</w:t>
      </w:r>
      <w:r w:rsidR="00FD326D" w:rsidRPr="001F2D3B">
        <w:rPr>
          <w:rFonts w:cs="Arial"/>
          <w:b/>
          <w:lang w:val="pl-PL"/>
        </w:rPr>
        <w:t>2,7</w:t>
      </w:r>
      <w:r w:rsidR="00293036" w:rsidRPr="001F2D3B">
        <w:rPr>
          <w:rFonts w:cs="Arial"/>
          <w:b/>
          <w:lang w:val="pl-PL"/>
        </w:rPr>
        <w:t xml:space="preserve"> % manj) </w:t>
      </w:r>
      <w:r w:rsidR="00474A6C" w:rsidRPr="001F2D3B">
        <w:rPr>
          <w:rFonts w:cs="Arial"/>
          <w:b/>
          <w:lang w:val="pl-PL"/>
        </w:rPr>
        <w:t>in prekrškovnih ukrepov</w:t>
      </w:r>
      <w:r w:rsidR="00293036" w:rsidRPr="001F2D3B">
        <w:rPr>
          <w:rFonts w:cs="Arial"/>
          <w:b/>
          <w:lang w:val="pl-PL"/>
        </w:rPr>
        <w:t xml:space="preserve"> (za 1,7 % manj)</w:t>
      </w:r>
      <w:r w:rsidR="00474A6C" w:rsidRPr="001F2D3B">
        <w:rPr>
          <w:rFonts w:cs="Arial"/>
          <w:b/>
          <w:lang w:val="pl-PL"/>
        </w:rPr>
        <w:t>.</w:t>
      </w:r>
      <w:r w:rsidR="00474A6C">
        <w:rPr>
          <w:rFonts w:cs="Arial"/>
          <w:b/>
          <w:lang w:val="pl-PL"/>
        </w:rPr>
        <w:t xml:space="preserve"> </w:t>
      </w:r>
    </w:p>
    <w:p w:rsidR="008B0958" w:rsidRPr="0049271E" w:rsidRDefault="008B0958" w:rsidP="00132AD3">
      <w:pPr>
        <w:tabs>
          <w:tab w:val="left" w:pos="2895"/>
        </w:tabs>
        <w:spacing w:line="240" w:lineRule="atLeast"/>
        <w:rPr>
          <w:rFonts w:cs="Arial"/>
          <w:lang w:val="pl-PL"/>
        </w:rPr>
      </w:pPr>
    </w:p>
    <w:p w:rsidR="005163F4" w:rsidRDefault="005163F4" w:rsidP="00132AD3">
      <w:pPr>
        <w:tabs>
          <w:tab w:val="left" w:pos="2895"/>
        </w:tabs>
        <w:spacing w:line="240" w:lineRule="atLeast"/>
        <w:rPr>
          <w:rFonts w:cs="Arial"/>
          <w:lang w:val="pl-PL"/>
        </w:rPr>
      </w:pPr>
      <w:r w:rsidRPr="0049271E">
        <w:rPr>
          <w:rFonts w:cs="Arial"/>
          <w:lang w:val="pl-PL"/>
        </w:rPr>
        <w:t>V Preglednici 1 je predstavljena primerjava števila upravnih in prekrškovni</w:t>
      </w:r>
      <w:r w:rsidR="00A962E9" w:rsidRPr="0049271E">
        <w:rPr>
          <w:rFonts w:cs="Arial"/>
          <w:lang w:val="pl-PL"/>
        </w:rPr>
        <w:t>h ukrepov v letih 201</w:t>
      </w:r>
      <w:r w:rsidR="000B42FA" w:rsidRPr="0049271E">
        <w:rPr>
          <w:rFonts w:cs="Arial"/>
          <w:lang w:val="pl-PL"/>
        </w:rPr>
        <w:t>7</w:t>
      </w:r>
      <w:r w:rsidR="002525BF" w:rsidRPr="0049271E">
        <w:rPr>
          <w:rFonts w:cs="Arial"/>
          <w:lang w:val="pl-PL"/>
        </w:rPr>
        <w:t>,</w:t>
      </w:r>
      <w:r w:rsidR="00A962E9" w:rsidRPr="0049271E">
        <w:rPr>
          <w:rFonts w:cs="Arial"/>
          <w:lang w:val="pl-PL"/>
        </w:rPr>
        <w:t xml:space="preserve"> 201</w:t>
      </w:r>
      <w:r w:rsidR="000B42FA" w:rsidRPr="0049271E">
        <w:rPr>
          <w:rFonts w:cs="Arial"/>
          <w:lang w:val="pl-PL"/>
        </w:rPr>
        <w:t>8</w:t>
      </w:r>
      <w:r w:rsidR="00921A3B" w:rsidRPr="0049271E">
        <w:rPr>
          <w:rFonts w:cs="Arial"/>
          <w:lang w:val="pl-PL"/>
        </w:rPr>
        <w:t xml:space="preserve"> </w:t>
      </w:r>
      <w:r w:rsidR="00A962E9" w:rsidRPr="0049271E">
        <w:rPr>
          <w:rFonts w:cs="Arial"/>
          <w:lang w:val="pl-PL"/>
        </w:rPr>
        <w:t>in 201</w:t>
      </w:r>
      <w:r w:rsidR="000B42FA" w:rsidRPr="0049271E">
        <w:rPr>
          <w:rFonts w:cs="Arial"/>
          <w:lang w:val="pl-PL"/>
        </w:rPr>
        <w:t>9</w:t>
      </w:r>
      <w:r w:rsidR="001476C1" w:rsidRPr="0049271E">
        <w:rPr>
          <w:rFonts w:cs="Arial"/>
          <w:lang w:val="pl-PL"/>
        </w:rPr>
        <w:t>.</w:t>
      </w:r>
    </w:p>
    <w:p w:rsidR="008B0958" w:rsidRPr="0049271E" w:rsidRDefault="008B0958" w:rsidP="00132AD3">
      <w:pPr>
        <w:spacing w:line="240" w:lineRule="atLeast"/>
        <w:rPr>
          <w:rFonts w:cs="Arial"/>
          <w:b/>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701"/>
        <w:gridCol w:w="1701"/>
        <w:gridCol w:w="1701"/>
      </w:tblGrid>
      <w:tr w:rsidR="00AF1C40" w:rsidRPr="0049271E" w:rsidTr="006614F1">
        <w:tc>
          <w:tcPr>
            <w:tcW w:w="3119" w:type="dxa"/>
            <w:tcBorders>
              <w:top w:val="nil"/>
              <w:left w:val="nil"/>
            </w:tcBorders>
            <w:shd w:val="clear" w:color="auto" w:fill="auto"/>
          </w:tcPr>
          <w:p w:rsidR="00AF1C40" w:rsidRPr="0049271E" w:rsidRDefault="00AF1C40" w:rsidP="004B7C48">
            <w:pPr>
              <w:spacing w:line="240" w:lineRule="atLeast"/>
              <w:rPr>
                <w:rFonts w:eastAsia="Calibri" w:cs="Arial"/>
                <w:lang w:val="pl-PL"/>
              </w:rPr>
            </w:pPr>
          </w:p>
        </w:tc>
        <w:tc>
          <w:tcPr>
            <w:tcW w:w="1701" w:type="dxa"/>
          </w:tcPr>
          <w:p w:rsidR="00AF1C40" w:rsidRPr="0049271E" w:rsidRDefault="00AF1C40" w:rsidP="004B7C48">
            <w:pPr>
              <w:spacing w:line="240" w:lineRule="atLeast"/>
              <w:rPr>
                <w:rFonts w:eastAsia="Calibri" w:cs="Arial"/>
                <w:b/>
                <w:lang w:val="pl-PL"/>
              </w:rPr>
            </w:pPr>
            <w:r w:rsidRPr="0049271E">
              <w:rPr>
                <w:rFonts w:eastAsia="Calibri" w:cs="Arial"/>
                <w:b/>
                <w:lang w:val="pl-PL"/>
              </w:rPr>
              <w:t>leto 2017</w:t>
            </w:r>
          </w:p>
        </w:tc>
        <w:tc>
          <w:tcPr>
            <w:tcW w:w="1701" w:type="dxa"/>
            <w:shd w:val="clear" w:color="auto" w:fill="auto"/>
          </w:tcPr>
          <w:p w:rsidR="00AF1C40" w:rsidRPr="0049271E" w:rsidRDefault="00AF1C40" w:rsidP="004B7C48">
            <w:pPr>
              <w:spacing w:line="240" w:lineRule="atLeast"/>
              <w:rPr>
                <w:rFonts w:eastAsia="Calibri" w:cs="Arial"/>
                <w:b/>
                <w:lang w:val="pl-PL"/>
              </w:rPr>
            </w:pPr>
            <w:r w:rsidRPr="0049271E">
              <w:rPr>
                <w:rFonts w:eastAsia="Calibri" w:cs="Arial"/>
                <w:b/>
                <w:lang w:val="pl-PL"/>
              </w:rPr>
              <w:t>leto 2018</w:t>
            </w:r>
          </w:p>
        </w:tc>
        <w:tc>
          <w:tcPr>
            <w:tcW w:w="1701" w:type="dxa"/>
            <w:shd w:val="clear" w:color="auto" w:fill="auto"/>
          </w:tcPr>
          <w:p w:rsidR="00AF1C40" w:rsidRPr="00474A6C" w:rsidRDefault="00AF1C40" w:rsidP="004B7C48">
            <w:pPr>
              <w:spacing w:line="240" w:lineRule="atLeast"/>
              <w:rPr>
                <w:rFonts w:eastAsia="Calibri" w:cs="Arial"/>
                <w:b/>
                <w:highlight w:val="yellow"/>
                <w:lang w:val="pl-PL"/>
              </w:rPr>
            </w:pPr>
            <w:r w:rsidRPr="006614F1">
              <w:rPr>
                <w:rFonts w:eastAsia="Calibri" w:cs="Arial"/>
                <w:b/>
                <w:lang w:val="pl-PL"/>
              </w:rPr>
              <w:t>Leto 2019</w:t>
            </w:r>
          </w:p>
        </w:tc>
      </w:tr>
      <w:tr w:rsidR="00AF1C40" w:rsidRPr="0049271E" w:rsidTr="006614F1">
        <w:trPr>
          <w:trHeight w:val="51"/>
        </w:trPr>
        <w:tc>
          <w:tcPr>
            <w:tcW w:w="3119" w:type="dxa"/>
            <w:shd w:val="clear" w:color="auto" w:fill="auto"/>
          </w:tcPr>
          <w:p w:rsidR="00AF1C40" w:rsidRPr="0049271E" w:rsidRDefault="00AF1C40" w:rsidP="004B7C48">
            <w:pPr>
              <w:spacing w:line="240" w:lineRule="atLeast"/>
              <w:rPr>
                <w:rFonts w:eastAsia="Calibri" w:cs="Arial"/>
                <w:b/>
                <w:lang w:val="pl-PL"/>
              </w:rPr>
            </w:pPr>
            <w:r w:rsidRPr="0049271E">
              <w:rPr>
                <w:rFonts w:eastAsia="Calibri" w:cs="Arial"/>
                <w:b/>
                <w:lang w:val="pl-PL"/>
              </w:rPr>
              <w:t>Število vseh upravnih ukrepov</w:t>
            </w:r>
          </w:p>
          <w:p w:rsidR="00AF1C40" w:rsidRPr="0049271E" w:rsidRDefault="00AF1C40" w:rsidP="004B7C48">
            <w:pPr>
              <w:spacing w:line="240" w:lineRule="atLeast"/>
              <w:rPr>
                <w:rFonts w:eastAsia="Calibri" w:cs="Arial"/>
                <w:b/>
                <w:lang w:val="pl-PL"/>
              </w:rPr>
            </w:pPr>
          </w:p>
        </w:tc>
        <w:tc>
          <w:tcPr>
            <w:tcW w:w="1701" w:type="dxa"/>
          </w:tcPr>
          <w:p w:rsidR="00AF1C40" w:rsidRPr="0049271E" w:rsidRDefault="00AF1C40" w:rsidP="004B7C48">
            <w:pPr>
              <w:spacing w:line="240" w:lineRule="atLeast"/>
              <w:rPr>
                <w:rFonts w:eastAsia="Calibri" w:cs="Arial"/>
                <w:b/>
                <w:lang w:val="pl-PL"/>
              </w:rPr>
            </w:pPr>
            <w:r w:rsidRPr="0049271E">
              <w:rPr>
                <w:rFonts w:eastAsia="Calibri" w:cs="Arial"/>
                <w:b/>
                <w:lang w:val="pl-PL"/>
              </w:rPr>
              <w:t>56.430</w:t>
            </w:r>
          </w:p>
        </w:tc>
        <w:tc>
          <w:tcPr>
            <w:tcW w:w="1701" w:type="dxa"/>
            <w:shd w:val="clear" w:color="auto" w:fill="auto"/>
          </w:tcPr>
          <w:p w:rsidR="00AF1C40" w:rsidRPr="0049271E" w:rsidRDefault="00AF1C40" w:rsidP="004B7C48">
            <w:pPr>
              <w:spacing w:line="240" w:lineRule="atLeast"/>
              <w:rPr>
                <w:rFonts w:eastAsia="Calibri" w:cs="Arial"/>
                <w:b/>
                <w:lang w:val="pl-PL"/>
              </w:rPr>
            </w:pPr>
            <w:r w:rsidRPr="0049271E">
              <w:rPr>
                <w:rFonts w:eastAsia="Calibri" w:cs="Arial"/>
                <w:b/>
                <w:lang w:val="pl-PL"/>
              </w:rPr>
              <w:t>56.291</w:t>
            </w:r>
          </w:p>
        </w:tc>
        <w:tc>
          <w:tcPr>
            <w:tcW w:w="1701" w:type="dxa"/>
            <w:shd w:val="clear" w:color="auto" w:fill="auto"/>
          </w:tcPr>
          <w:p w:rsidR="00AF1C40" w:rsidRPr="006614F1" w:rsidRDefault="004663AC" w:rsidP="004B7C48">
            <w:pPr>
              <w:spacing w:line="240" w:lineRule="atLeast"/>
              <w:rPr>
                <w:rFonts w:eastAsia="Calibri" w:cs="Arial"/>
                <w:b/>
                <w:lang w:val="pl-PL"/>
              </w:rPr>
            </w:pPr>
            <w:r w:rsidRPr="006614F1">
              <w:rPr>
                <w:rFonts w:eastAsia="Calibri" w:cs="Arial"/>
                <w:b/>
                <w:lang w:val="pl-PL"/>
              </w:rPr>
              <w:t>49.151</w:t>
            </w:r>
          </w:p>
        </w:tc>
      </w:tr>
      <w:tr w:rsidR="00AF1C40" w:rsidRPr="0049271E" w:rsidTr="006614F1">
        <w:trPr>
          <w:trHeight w:val="51"/>
        </w:trPr>
        <w:tc>
          <w:tcPr>
            <w:tcW w:w="3119" w:type="dxa"/>
            <w:shd w:val="clear" w:color="auto" w:fill="auto"/>
          </w:tcPr>
          <w:p w:rsidR="00AF1C40" w:rsidRPr="0049271E" w:rsidRDefault="00AF1C40" w:rsidP="004B7C48">
            <w:pPr>
              <w:spacing w:line="240" w:lineRule="atLeast"/>
              <w:rPr>
                <w:rFonts w:eastAsia="Calibri" w:cs="Arial"/>
                <w:lang w:val="pl-PL"/>
              </w:rPr>
            </w:pPr>
            <w:r w:rsidRPr="0049271E">
              <w:rPr>
                <w:rFonts w:eastAsia="Calibri" w:cs="Arial"/>
                <w:lang w:val="pl-PL"/>
              </w:rPr>
              <w:t>- odločbe o prepovedi opravljanja dejavnosti</w:t>
            </w:r>
          </w:p>
        </w:tc>
        <w:tc>
          <w:tcPr>
            <w:tcW w:w="1701" w:type="dxa"/>
          </w:tcPr>
          <w:p w:rsidR="00AF1C40" w:rsidRPr="0049271E" w:rsidRDefault="00AF1C40" w:rsidP="004B7C48">
            <w:pPr>
              <w:spacing w:line="240" w:lineRule="atLeast"/>
              <w:rPr>
                <w:rFonts w:eastAsia="Calibri" w:cs="Arial"/>
                <w:lang w:val="pl-PL"/>
              </w:rPr>
            </w:pPr>
            <w:r w:rsidRPr="0049271E">
              <w:rPr>
                <w:rFonts w:eastAsia="Calibri" w:cs="Arial"/>
                <w:lang w:val="pl-PL"/>
              </w:rPr>
              <w:t>620</w:t>
            </w:r>
          </w:p>
        </w:tc>
        <w:tc>
          <w:tcPr>
            <w:tcW w:w="1701" w:type="dxa"/>
            <w:shd w:val="clear" w:color="auto" w:fill="auto"/>
          </w:tcPr>
          <w:p w:rsidR="00AF1C40" w:rsidRPr="0049271E" w:rsidRDefault="00AF1C40" w:rsidP="004B7C48">
            <w:pPr>
              <w:spacing w:line="240" w:lineRule="atLeast"/>
              <w:rPr>
                <w:rFonts w:eastAsia="Calibri" w:cs="Arial"/>
                <w:lang w:val="pl-PL"/>
              </w:rPr>
            </w:pPr>
            <w:r w:rsidRPr="0049271E">
              <w:rPr>
                <w:rFonts w:eastAsia="Calibri" w:cs="Arial"/>
                <w:lang w:val="pl-PL"/>
              </w:rPr>
              <w:t>1.614</w:t>
            </w:r>
          </w:p>
        </w:tc>
        <w:tc>
          <w:tcPr>
            <w:tcW w:w="1701" w:type="dxa"/>
            <w:shd w:val="clear" w:color="auto" w:fill="auto"/>
          </w:tcPr>
          <w:p w:rsidR="00AF1C40" w:rsidRPr="006614F1" w:rsidRDefault="00BE0045" w:rsidP="004B7C48">
            <w:pPr>
              <w:spacing w:line="240" w:lineRule="atLeast"/>
              <w:rPr>
                <w:rFonts w:eastAsia="Calibri" w:cs="Arial"/>
                <w:lang w:val="pl-PL"/>
              </w:rPr>
            </w:pPr>
            <w:r w:rsidRPr="006614F1">
              <w:rPr>
                <w:rFonts w:eastAsia="Calibri" w:cs="Arial"/>
                <w:lang w:val="pl-PL"/>
              </w:rPr>
              <w:t>1.501</w:t>
            </w:r>
          </w:p>
        </w:tc>
      </w:tr>
      <w:tr w:rsidR="00AF1C40" w:rsidRPr="0049271E" w:rsidTr="006614F1">
        <w:trPr>
          <w:trHeight w:val="51"/>
        </w:trPr>
        <w:tc>
          <w:tcPr>
            <w:tcW w:w="3119" w:type="dxa"/>
            <w:shd w:val="clear" w:color="auto" w:fill="auto"/>
          </w:tcPr>
          <w:p w:rsidR="00AF1C40" w:rsidRPr="0049271E" w:rsidRDefault="00AF1C40" w:rsidP="004B7C48">
            <w:pPr>
              <w:spacing w:line="240" w:lineRule="atLeast"/>
              <w:rPr>
                <w:rFonts w:eastAsia="Calibri" w:cs="Arial"/>
                <w:lang w:val="pl-PL"/>
              </w:rPr>
            </w:pPr>
            <w:r w:rsidRPr="0049271E">
              <w:rPr>
                <w:rFonts w:eastAsia="Calibri" w:cs="Arial"/>
                <w:lang w:val="pl-PL"/>
              </w:rPr>
              <w:t>- odločbe o odpravi nepravilnosti (ureditvene odločbe)</w:t>
            </w:r>
          </w:p>
        </w:tc>
        <w:tc>
          <w:tcPr>
            <w:tcW w:w="1701" w:type="dxa"/>
          </w:tcPr>
          <w:p w:rsidR="00AF1C40" w:rsidRPr="0049271E" w:rsidRDefault="00AF1C40" w:rsidP="004B7C48">
            <w:pPr>
              <w:spacing w:line="240" w:lineRule="atLeast"/>
              <w:rPr>
                <w:rFonts w:eastAsia="Calibri" w:cs="Arial"/>
                <w:lang w:val="pl-PL"/>
              </w:rPr>
            </w:pPr>
            <w:r w:rsidRPr="0049271E">
              <w:rPr>
                <w:rFonts w:eastAsia="Calibri" w:cs="Arial"/>
                <w:lang w:val="pl-PL"/>
              </w:rPr>
              <w:t>31.564</w:t>
            </w:r>
          </w:p>
        </w:tc>
        <w:tc>
          <w:tcPr>
            <w:tcW w:w="1701" w:type="dxa"/>
            <w:shd w:val="clear" w:color="auto" w:fill="auto"/>
          </w:tcPr>
          <w:p w:rsidR="00AF1C40" w:rsidRPr="0049271E" w:rsidRDefault="00AF1C40" w:rsidP="004B7C48">
            <w:pPr>
              <w:spacing w:line="240" w:lineRule="atLeast"/>
              <w:rPr>
                <w:rFonts w:eastAsia="Calibri" w:cs="Arial"/>
                <w:lang w:val="pl-PL"/>
              </w:rPr>
            </w:pPr>
            <w:r w:rsidRPr="0049271E">
              <w:rPr>
                <w:rFonts w:eastAsia="Calibri" w:cs="Arial"/>
                <w:lang w:val="pl-PL"/>
              </w:rPr>
              <w:t>29.301</w:t>
            </w:r>
          </w:p>
        </w:tc>
        <w:tc>
          <w:tcPr>
            <w:tcW w:w="1701" w:type="dxa"/>
            <w:shd w:val="clear" w:color="auto" w:fill="auto"/>
          </w:tcPr>
          <w:p w:rsidR="00AF1C40" w:rsidRPr="006614F1" w:rsidRDefault="00BE0045" w:rsidP="004B7C48">
            <w:pPr>
              <w:spacing w:line="240" w:lineRule="atLeast"/>
              <w:rPr>
                <w:rFonts w:eastAsia="Calibri" w:cs="Arial"/>
                <w:lang w:val="pl-PL"/>
              </w:rPr>
            </w:pPr>
            <w:r w:rsidRPr="006614F1">
              <w:rPr>
                <w:rFonts w:eastAsia="Calibri" w:cs="Arial"/>
                <w:lang w:val="pl-PL"/>
              </w:rPr>
              <w:t>26.640</w:t>
            </w:r>
          </w:p>
        </w:tc>
      </w:tr>
      <w:tr w:rsidR="00AF1C40" w:rsidRPr="0049271E" w:rsidTr="006614F1">
        <w:trPr>
          <w:trHeight w:val="51"/>
        </w:trPr>
        <w:tc>
          <w:tcPr>
            <w:tcW w:w="3119" w:type="dxa"/>
            <w:shd w:val="clear" w:color="auto" w:fill="auto"/>
          </w:tcPr>
          <w:p w:rsidR="00AF1C40" w:rsidRPr="0049271E" w:rsidRDefault="00AF1C40" w:rsidP="004B7C48">
            <w:pPr>
              <w:spacing w:line="240" w:lineRule="atLeast"/>
              <w:rPr>
                <w:rFonts w:eastAsia="Calibri" w:cs="Arial"/>
                <w:lang w:val="pl-PL"/>
              </w:rPr>
            </w:pPr>
            <w:r w:rsidRPr="0049271E">
              <w:rPr>
                <w:rFonts w:eastAsia="Calibri" w:cs="Arial"/>
                <w:lang w:val="pl-PL"/>
              </w:rPr>
              <w:t>- opozorila po ZIN</w:t>
            </w:r>
          </w:p>
        </w:tc>
        <w:tc>
          <w:tcPr>
            <w:tcW w:w="1701" w:type="dxa"/>
          </w:tcPr>
          <w:p w:rsidR="00AF1C40" w:rsidRPr="0049271E" w:rsidRDefault="00AF1C40" w:rsidP="004B7C48">
            <w:pPr>
              <w:spacing w:line="240" w:lineRule="atLeast"/>
              <w:rPr>
                <w:rFonts w:eastAsia="Calibri" w:cs="Arial"/>
                <w:lang w:val="pl-PL"/>
              </w:rPr>
            </w:pPr>
            <w:r w:rsidRPr="0049271E">
              <w:rPr>
                <w:rFonts w:eastAsia="Calibri" w:cs="Arial"/>
                <w:lang w:val="pl-PL"/>
              </w:rPr>
              <w:t>16.264</w:t>
            </w:r>
          </w:p>
        </w:tc>
        <w:tc>
          <w:tcPr>
            <w:tcW w:w="1701" w:type="dxa"/>
            <w:shd w:val="clear" w:color="auto" w:fill="auto"/>
          </w:tcPr>
          <w:p w:rsidR="00AF1C40" w:rsidRPr="0049271E" w:rsidRDefault="00AF1C40" w:rsidP="004B7C48">
            <w:pPr>
              <w:spacing w:line="240" w:lineRule="atLeast"/>
              <w:rPr>
                <w:rFonts w:eastAsia="Calibri" w:cs="Arial"/>
                <w:lang w:val="pl-PL"/>
              </w:rPr>
            </w:pPr>
            <w:r w:rsidRPr="0049271E">
              <w:rPr>
                <w:rFonts w:eastAsia="Calibri" w:cs="Arial"/>
                <w:lang w:val="pl-PL"/>
              </w:rPr>
              <w:t>17.223</w:t>
            </w:r>
          </w:p>
        </w:tc>
        <w:tc>
          <w:tcPr>
            <w:tcW w:w="1701" w:type="dxa"/>
            <w:shd w:val="clear" w:color="auto" w:fill="auto"/>
          </w:tcPr>
          <w:p w:rsidR="00AF1C40" w:rsidRPr="006614F1" w:rsidRDefault="00BE0045" w:rsidP="004B7C48">
            <w:pPr>
              <w:spacing w:line="240" w:lineRule="atLeast"/>
              <w:rPr>
                <w:rFonts w:eastAsia="Calibri" w:cs="Arial"/>
                <w:lang w:val="pl-PL"/>
              </w:rPr>
            </w:pPr>
            <w:r w:rsidRPr="006614F1">
              <w:rPr>
                <w:rFonts w:eastAsia="Calibri" w:cs="Arial"/>
                <w:lang w:val="pl-PL"/>
              </w:rPr>
              <w:t>19.</w:t>
            </w:r>
            <w:r w:rsidR="00020CBE" w:rsidRPr="006614F1">
              <w:rPr>
                <w:rFonts w:eastAsia="Calibri" w:cs="Arial"/>
                <w:lang w:val="pl-PL"/>
              </w:rPr>
              <w:t>339</w:t>
            </w:r>
          </w:p>
        </w:tc>
      </w:tr>
      <w:tr w:rsidR="00AF1C40" w:rsidRPr="0049271E" w:rsidTr="006614F1">
        <w:trPr>
          <w:trHeight w:val="51"/>
        </w:trPr>
        <w:tc>
          <w:tcPr>
            <w:tcW w:w="3119" w:type="dxa"/>
            <w:shd w:val="clear" w:color="auto" w:fill="auto"/>
          </w:tcPr>
          <w:p w:rsidR="00AF1C40" w:rsidRPr="0049271E" w:rsidRDefault="00AF1C40" w:rsidP="004B7C48">
            <w:pPr>
              <w:spacing w:line="240" w:lineRule="atLeast"/>
              <w:rPr>
                <w:rFonts w:eastAsia="Calibri" w:cs="Arial"/>
                <w:lang w:val="pl-PL"/>
              </w:rPr>
            </w:pPr>
            <w:r w:rsidRPr="0049271E">
              <w:rPr>
                <w:rFonts w:eastAsia="Calibri" w:cs="Arial"/>
                <w:lang w:val="pl-PL"/>
              </w:rPr>
              <w:t>- ukrepi, zapisani v zapisnikih o inšpekcijskem pregledu</w:t>
            </w:r>
          </w:p>
          <w:p w:rsidR="00AF1C40" w:rsidRPr="0049271E" w:rsidRDefault="00AF1C40" w:rsidP="004B7C48">
            <w:pPr>
              <w:spacing w:line="240" w:lineRule="atLeast"/>
              <w:rPr>
                <w:rFonts w:eastAsia="Calibri" w:cs="Arial"/>
                <w:lang w:val="pl-PL"/>
              </w:rPr>
            </w:pPr>
          </w:p>
        </w:tc>
        <w:tc>
          <w:tcPr>
            <w:tcW w:w="1701" w:type="dxa"/>
          </w:tcPr>
          <w:p w:rsidR="00AF1C40" w:rsidRPr="0049271E" w:rsidRDefault="00AF1C40" w:rsidP="004B7C48">
            <w:pPr>
              <w:spacing w:line="240" w:lineRule="atLeast"/>
              <w:rPr>
                <w:rFonts w:eastAsia="Calibri" w:cs="Arial"/>
                <w:lang w:val="pl-PL"/>
              </w:rPr>
            </w:pPr>
            <w:r w:rsidRPr="0049271E">
              <w:rPr>
                <w:rFonts w:eastAsia="Calibri" w:cs="Arial"/>
                <w:lang w:val="pl-PL"/>
              </w:rPr>
              <w:t>7.982</w:t>
            </w:r>
          </w:p>
        </w:tc>
        <w:tc>
          <w:tcPr>
            <w:tcW w:w="1701" w:type="dxa"/>
            <w:shd w:val="clear" w:color="auto" w:fill="auto"/>
          </w:tcPr>
          <w:p w:rsidR="00AF1C40" w:rsidRPr="0049271E" w:rsidRDefault="00AF1C40" w:rsidP="004B7C48">
            <w:pPr>
              <w:spacing w:line="240" w:lineRule="atLeast"/>
              <w:rPr>
                <w:rFonts w:eastAsia="Calibri" w:cs="Arial"/>
                <w:lang w:val="pl-PL"/>
              </w:rPr>
            </w:pPr>
            <w:r w:rsidRPr="0049271E">
              <w:rPr>
                <w:rFonts w:eastAsia="Calibri" w:cs="Arial"/>
                <w:lang w:val="pl-PL"/>
              </w:rPr>
              <w:t>8.153</w:t>
            </w:r>
          </w:p>
        </w:tc>
        <w:tc>
          <w:tcPr>
            <w:tcW w:w="1701" w:type="dxa"/>
            <w:shd w:val="clear" w:color="auto" w:fill="auto"/>
          </w:tcPr>
          <w:p w:rsidR="00AF1C40" w:rsidRPr="006614F1" w:rsidRDefault="00BE0045" w:rsidP="004B7C48">
            <w:pPr>
              <w:spacing w:line="240" w:lineRule="atLeast"/>
              <w:rPr>
                <w:rFonts w:eastAsia="Calibri" w:cs="Arial"/>
                <w:lang w:val="pl-PL"/>
              </w:rPr>
            </w:pPr>
            <w:r w:rsidRPr="006614F1">
              <w:rPr>
                <w:rFonts w:eastAsia="Calibri" w:cs="Arial"/>
                <w:lang w:val="pl-PL"/>
              </w:rPr>
              <w:t>1.671</w:t>
            </w:r>
          </w:p>
        </w:tc>
      </w:tr>
      <w:tr w:rsidR="00AF1C40" w:rsidRPr="0049271E" w:rsidTr="006614F1">
        <w:trPr>
          <w:trHeight w:val="51"/>
        </w:trPr>
        <w:tc>
          <w:tcPr>
            <w:tcW w:w="3119" w:type="dxa"/>
            <w:shd w:val="clear" w:color="auto" w:fill="auto"/>
          </w:tcPr>
          <w:p w:rsidR="00AF1C40" w:rsidRPr="0049271E" w:rsidRDefault="00AF1C40" w:rsidP="004B7C48">
            <w:pPr>
              <w:spacing w:line="240" w:lineRule="atLeast"/>
              <w:rPr>
                <w:rFonts w:eastAsia="Calibri" w:cs="Arial"/>
                <w:b/>
                <w:lang w:val="pl-PL"/>
              </w:rPr>
            </w:pPr>
            <w:r w:rsidRPr="0049271E">
              <w:rPr>
                <w:rFonts w:eastAsia="Calibri" w:cs="Arial"/>
                <w:b/>
                <w:lang w:val="pl-PL"/>
              </w:rPr>
              <w:t>Število vseh prekrškovnih ukrepov</w:t>
            </w:r>
          </w:p>
          <w:p w:rsidR="00AF1C40" w:rsidRPr="0049271E" w:rsidRDefault="00AF1C40" w:rsidP="004B7C48">
            <w:pPr>
              <w:spacing w:line="240" w:lineRule="atLeast"/>
              <w:rPr>
                <w:rFonts w:eastAsia="Calibri" w:cs="Arial"/>
                <w:b/>
                <w:lang w:val="pl-PL"/>
              </w:rPr>
            </w:pPr>
          </w:p>
        </w:tc>
        <w:tc>
          <w:tcPr>
            <w:tcW w:w="1701" w:type="dxa"/>
          </w:tcPr>
          <w:p w:rsidR="00AF1C40" w:rsidRPr="0049271E" w:rsidRDefault="00AF1C40" w:rsidP="004B7C48">
            <w:pPr>
              <w:spacing w:line="240" w:lineRule="atLeast"/>
              <w:rPr>
                <w:rFonts w:eastAsia="Calibri" w:cs="Arial"/>
                <w:b/>
                <w:lang w:val="pl-PL"/>
              </w:rPr>
            </w:pPr>
            <w:r w:rsidRPr="0049271E">
              <w:rPr>
                <w:rFonts w:eastAsia="Calibri" w:cs="Arial"/>
                <w:b/>
                <w:lang w:val="pl-PL"/>
              </w:rPr>
              <w:t>35.540</w:t>
            </w:r>
          </w:p>
        </w:tc>
        <w:tc>
          <w:tcPr>
            <w:tcW w:w="1701" w:type="dxa"/>
            <w:shd w:val="clear" w:color="auto" w:fill="auto"/>
          </w:tcPr>
          <w:p w:rsidR="00AF1C40" w:rsidRPr="0049271E" w:rsidRDefault="00AF1C40" w:rsidP="004B7C48">
            <w:pPr>
              <w:spacing w:line="240" w:lineRule="atLeast"/>
              <w:rPr>
                <w:rFonts w:eastAsia="Calibri" w:cs="Arial"/>
                <w:b/>
                <w:lang w:val="pl-PL"/>
              </w:rPr>
            </w:pPr>
            <w:r w:rsidRPr="0049271E">
              <w:rPr>
                <w:rFonts w:eastAsia="Calibri" w:cs="Arial"/>
                <w:b/>
                <w:lang w:val="pl-PL"/>
              </w:rPr>
              <w:t>35.740</w:t>
            </w:r>
          </w:p>
        </w:tc>
        <w:tc>
          <w:tcPr>
            <w:tcW w:w="1701" w:type="dxa"/>
            <w:shd w:val="clear" w:color="auto" w:fill="auto"/>
          </w:tcPr>
          <w:p w:rsidR="00AF1C40" w:rsidRPr="006614F1" w:rsidRDefault="00BE0045" w:rsidP="004B7C48">
            <w:pPr>
              <w:spacing w:line="240" w:lineRule="atLeast"/>
              <w:rPr>
                <w:rFonts w:eastAsia="Calibri" w:cs="Arial"/>
                <w:b/>
                <w:lang w:val="pl-PL"/>
              </w:rPr>
            </w:pPr>
            <w:r w:rsidRPr="006614F1">
              <w:rPr>
                <w:rFonts w:eastAsia="Calibri" w:cs="Arial"/>
                <w:b/>
                <w:lang w:val="pl-PL"/>
              </w:rPr>
              <w:t>35.137</w:t>
            </w:r>
          </w:p>
        </w:tc>
      </w:tr>
      <w:tr w:rsidR="00AF1C40" w:rsidRPr="0049271E" w:rsidTr="006614F1">
        <w:trPr>
          <w:trHeight w:val="51"/>
        </w:trPr>
        <w:tc>
          <w:tcPr>
            <w:tcW w:w="3119" w:type="dxa"/>
            <w:shd w:val="clear" w:color="auto" w:fill="auto"/>
          </w:tcPr>
          <w:p w:rsidR="00AF1C40" w:rsidRPr="0049271E" w:rsidRDefault="00AF1C40" w:rsidP="004B7C48">
            <w:pPr>
              <w:spacing w:line="240" w:lineRule="atLeast"/>
              <w:rPr>
                <w:rFonts w:eastAsia="Calibri" w:cs="Arial"/>
                <w:lang w:val="pl-PL"/>
              </w:rPr>
            </w:pPr>
            <w:r w:rsidRPr="0049271E">
              <w:rPr>
                <w:rFonts w:eastAsia="Calibri" w:cs="Arial"/>
                <w:lang w:val="pl-PL"/>
              </w:rPr>
              <w:t>- odločbe o prekršku (globe)</w:t>
            </w:r>
          </w:p>
        </w:tc>
        <w:tc>
          <w:tcPr>
            <w:tcW w:w="1701" w:type="dxa"/>
          </w:tcPr>
          <w:p w:rsidR="00AF1C40" w:rsidRPr="0049271E" w:rsidRDefault="00AF1C40" w:rsidP="004B7C48">
            <w:pPr>
              <w:spacing w:line="240" w:lineRule="atLeast"/>
              <w:rPr>
                <w:rFonts w:eastAsia="Calibri" w:cs="Arial"/>
                <w:lang w:val="pl-PL"/>
              </w:rPr>
            </w:pPr>
            <w:r w:rsidRPr="0049271E">
              <w:rPr>
                <w:rFonts w:eastAsia="Calibri" w:cs="Arial"/>
                <w:lang w:val="pl-PL"/>
              </w:rPr>
              <w:t>6.016</w:t>
            </w:r>
          </w:p>
        </w:tc>
        <w:tc>
          <w:tcPr>
            <w:tcW w:w="1701" w:type="dxa"/>
            <w:shd w:val="clear" w:color="auto" w:fill="auto"/>
          </w:tcPr>
          <w:p w:rsidR="00AF1C40" w:rsidRPr="0049271E" w:rsidRDefault="00AF1C40" w:rsidP="004B7C48">
            <w:pPr>
              <w:spacing w:line="240" w:lineRule="atLeast"/>
              <w:rPr>
                <w:rFonts w:eastAsia="Calibri" w:cs="Arial"/>
                <w:lang w:val="pl-PL"/>
              </w:rPr>
            </w:pPr>
            <w:r w:rsidRPr="0049271E">
              <w:rPr>
                <w:rFonts w:eastAsia="Calibri" w:cs="Arial"/>
                <w:lang w:val="pl-PL"/>
              </w:rPr>
              <w:t>6.665</w:t>
            </w:r>
          </w:p>
        </w:tc>
        <w:tc>
          <w:tcPr>
            <w:tcW w:w="1701" w:type="dxa"/>
            <w:shd w:val="clear" w:color="auto" w:fill="auto"/>
          </w:tcPr>
          <w:p w:rsidR="00AF1C40" w:rsidRPr="006614F1" w:rsidRDefault="009A04DA" w:rsidP="004B7C48">
            <w:pPr>
              <w:spacing w:line="240" w:lineRule="atLeast"/>
              <w:rPr>
                <w:rFonts w:eastAsia="Calibri" w:cs="Arial"/>
                <w:lang w:val="pl-PL"/>
              </w:rPr>
            </w:pPr>
            <w:r w:rsidRPr="006614F1">
              <w:rPr>
                <w:rFonts w:eastAsia="Calibri" w:cs="Arial"/>
                <w:lang w:val="pl-PL"/>
              </w:rPr>
              <w:t>5.990</w:t>
            </w:r>
          </w:p>
        </w:tc>
      </w:tr>
      <w:tr w:rsidR="00AF1C40" w:rsidRPr="0049271E" w:rsidTr="006614F1">
        <w:trPr>
          <w:trHeight w:val="51"/>
        </w:trPr>
        <w:tc>
          <w:tcPr>
            <w:tcW w:w="3119" w:type="dxa"/>
            <w:shd w:val="clear" w:color="auto" w:fill="auto"/>
          </w:tcPr>
          <w:p w:rsidR="00AF1C40" w:rsidRPr="0049271E" w:rsidRDefault="00AF1C40" w:rsidP="004B7C48">
            <w:pPr>
              <w:spacing w:line="240" w:lineRule="atLeast"/>
              <w:rPr>
                <w:rFonts w:eastAsia="Calibri" w:cs="Arial"/>
                <w:lang w:val="pl-PL"/>
              </w:rPr>
            </w:pPr>
            <w:r w:rsidRPr="0049271E">
              <w:rPr>
                <w:rFonts w:eastAsia="Calibri" w:cs="Arial"/>
                <w:lang w:val="pl-PL"/>
              </w:rPr>
              <w:t>- plačilni nalogi</w:t>
            </w:r>
          </w:p>
        </w:tc>
        <w:tc>
          <w:tcPr>
            <w:tcW w:w="1701" w:type="dxa"/>
          </w:tcPr>
          <w:p w:rsidR="00AF1C40" w:rsidRPr="0049271E" w:rsidRDefault="00AF1C40" w:rsidP="004B7C48">
            <w:pPr>
              <w:spacing w:line="240" w:lineRule="atLeast"/>
              <w:rPr>
                <w:rFonts w:eastAsia="Calibri" w:cs="Arial"/>
                <w:lang w:val="pl-PL"/>
              </w:rPr>
            </w:pPr>
            <w:r w:rsidRPr="0049271E">
              <w:rPr>
                <w:rFonts w:eastAsia="Calibri" w:cs="Arial"/>
                <w:lang w:val="pl-PL"/>
              </w:rPr>
              <w:t>6.086</w:t>
            </w:r>
          </w:p>
        </w:tc>
        <w:tc>
          <w:tcPr>
            <w:tcW w:w="1701" w:type="dxa"/>
            <w:shd w:val="clear" w:color="auto" w:fill="auto"/>
          </w:tcPr>
          <w:p w:rsidR="00AF1C40" w:rsidRPr="0049271E" w:rsidRDefault="00AF1C40" w:rsidP="004B7C48">
            <w:pPr>
              <w:spacing w:line="240" w:lineRule="atLeast"/>
              <w:rPr>
                <w:rFonts w:eastAsia="Calibri" w:cs="Arial"/>
                <w:lang w:val="pl-PL"/>
              </w:rPr>
            </w:pPr>
            <w:r w:rsidRPr="0049271E">
              <w:rPr>
                <w:rFonts w:eastAsia="Calibri" w:cs="Arial"/>
                <w:lang w:val="pl-PL"/>
              </w:rPr>
              <w:t>6.410</w:t>
            </w:r>
          </w:p>
        </w:tc>
        <w:tc>
          <w:tcPr>
            <w:tcW w:w="1701" w:type="dxa"/>
            <w:shd w:val="clear" w:color="auto" w:fill="auto"/>
          </w:tcPr>
          <w:p w:rsidR="00AF1C40" w:rsidRPr="006614F1" w:rsidRDefault="009A04DA" w:rsidP="004B7C48">
            <w:pPr>
              <w:spacing w:line="240" w:lineRule="atLeast"/>
              <w:rPr>
                <w:rFonts w:eastAsia="Calibri" w:cs="Arial"/>
                <w:lang w:val="pl-PL"/>
              </w:rPr>
            </w:pPr>
            <w:r w:rsidRPr="006614F1">
              <w:rPr>
                <w:rFonts w:eastAsia="Calibri" w:cs="Arial"/>
                <w:lang w:val="pl-PL"/>
              </w:rPr>
              <w:t>5.811</w:t>
            </w:r>
          </w:p>
        </w:tc>
      </w:tr>
      <w:tr w:rsidR="00AF1C40" w:rsidRPr="0049271E" w:rsidTr="006614F1">
        <w:trPr>
          <w:trHeight w:val="51"/>
        </w:trPr>
        <w:tc>
          <w:tcPr>
            <w:tcW w:w="3119" w:type="dxa"/>
            <w:shd w:val="clear" w:color="auto" w:fill="auto"/>
          </w:tcPr>
          <w:p w:rsidR="00AF1C40" w:rsidRPr="0049271E" w:rsidRDefault="00AF1C40" w:rsidP="004B7C48">
            <w:pPr>
              <w:spacing w:line="240" w:lineRule="atLeast"/>
              <w:rPr>
                <w:rFonts w:eastAsia="Calibri" w:cs="Arial"/>
                <w:lang w:val="pl-PL"/>
              </w:rPr>
            </w:pPr>
            <w:r w:rsidRPr="0049271E">
              <w:rPr>
                <w:rFonts w:eastAsia="Calibri" w:cs="Arial"/>
                <w:lang w:val="pl-PL"/>
              </w:rPr>
              <w:t>- opomini</w:t>
            </w:r>
          </w:p>
        </w:tc>
        <w:tc>
          <w:tcPr>
            <w:tcW w:w="1701" w:type="dxa"/>
          </w:tcPr>
          <w:p w:rsidR="00AF1C40" w:rsidRPr="0049271E" w:rsidRDefault="00AF1C40" w:rsidP="004B7C48">
            <w:pPr>
              <w:spacing w:line="240" w:lineRule="atLeast"/>
              <w:rPr>
                <w:rFonts w:eastAsia="Calibri" w:cs="Arial"/>
                <w:lang w:val="pl-PL"/>
              </w:rPr>
            </w:pPr>
            <w:r w:rsidRPr="0049271E">
              <w:rPr>
                <w:rFonts w:eastAsia="Calibri" w:cs="Arial"/>
                <w:lang w:val="pl-PL"/>
              </w:rPr>
              <w:t>8.593</w:t>
            </w:r>
          </w:p>
        </w:tc>
        <w:tc>
          <w:tcPr>
            <w:tcW w:w="1701" w:type="dxa"/>
            <w:shd w:val="clear" w:color="auto" w:fill="auto"/>
          </w:tcPr>
          <w:p w:rsidR="00AF1C40" w:rsidRPr="0049271E" w:rsidRDefault="00AF1C40" w:rsidP="004B7C48">
            <w:pPr>
              <w:spacing w:line="240" w:lineRule="atLeast"/>
              <w:rPr>
                <w:rFonts w:eastAsia="Calibri" w:cs="Arial"/>
                <w:lang w:val="pl-PL"/>
              </w:rPr>
            </w:pPr>
            <w:r w:rsidRPr="0049271E">
              <w:rPr>
                <w:rFonts w:eastAsia="Calibri" w:cs="Arial"/>
                <w:lang w:val="pl-PL"/>
              </w:rPr>
              <w:t>6.972</w:t>
            </w:r>
          </w:p>
        </w:tc>
        <w:tc>
          <w:tcPr>
            <w:tcW w:w="1701" w:type="dxa"/>
            <w:shd w:val="clear" w:color="auto" w:fill="auto"/>
          </w:tcPr>
          <w:p w:rsidR="00AF1C40" w:rsidRPr="006614F1" w:rsidRDefault="009A04DA" w:rsidP="004B7C48">
            <w:pPr>
              <w:spacing w:line="240" w:lineRule="atLeast"/>
              <w:rPr>
                <w:rFonts w:eastAsia="Calibri" w:cs="Arial"/>
                <w:lang w:val="pl-PL"/>
              </w:rPr>
            </w:pPr>
            <w:r w:rsidRPr="006614F1">
              <w:rPr>
                <w:rFonts w:eastAsia="Calibri" w:cs="Arial"/>
                <w:lang w:val="pl-PL"/>
              </w:rPr>
              <w:t>8.476</w:t>
            </w:r>
          </w:p>
        </w:tc>
      </w:tr>
      <w:tr w:rsidR="00AF1C40" w:rsidRPr="0049271E" w:rsidTr="006614F1">
        <w:trPr>
          <w:trHeight w:val="51"/>
        </w:trPr>
        <w:tc>
          <w:tcPr>
            <w:tcW w:w="3119" w:type="dxa"/>
            <w:shd w:val="clear" w:color="auto" w:fill="auto"/>
          </w:tcPr>
          <w:p w:rsidR="00AF1C40" w:rsidRPr="0049271E" w:rsidRDefault="00AF1C40" w:rsidP="004B7C48">
            <w:pPr>
              <w:spacing w:line="240" w:lineRule="atLeast"/>
              <w:rPr>
                <w:rFonts w:eastAsia="Calibri" w:cs="Arial"/>
                <w:lang w:val="pl-PL"/>
              </w:rPr>
            </w:pPr>
            <w:r w:rsidRPr="0049271E">
              <w:rPr>
                <w:rFonts w:eastAsia="Calibri" w:cs="Arial"/>
                <w:lang w:val="pl-PL"/>
              </w:rPr>
              <w:t>- opozorila po ZP-1</w:t>
            </w:r>
          </w:p>
        </w:tc>
        <w:tc>
          <w:tcPr>
            <w:tcW w:w="1701" w:type="dxa"/>
          </w:tcPr>
          <w:p w:rsidR="00AF1C40" w:rsidRPr="0049271E" w:rsidRDefault="00AF1C40" w:rsidP="004B7C48">
            <w:pPr>
              <w:spacing w:line="240" w:lineRule="atLeast"/>
              <w:rPr>
                <w:rFonts w:eastAsia="Calibri" w:cs="Arial"/>
                <w:lang w:val="pl-PL"/>
              </w:rPr>
            </w:pPr>
            <w:r w:rsidRPr="0049271E">
              <w:rPr>
                <w:rFonts w:eastAsia="Calibri" w:cs="Arial"/>
                <w:lang w:val="pl-PL"/>
              </w:rPr>
              <w:t>13.570</w:t>
            </w:r>
          </w:p>
        </w:tc>
        <w:tc>
          <w:tcPr>
            <w:tcW w:w="1701" w:type="dxa"/>
            <w:shd w:val="clear" w:color="auto" w:fill="auto"/>
          </w:tcPr>
          <w:p w:rsidR="00AF1C40" w:rsidRPr="0049271E" w:rsidRDefault="00AF1C40" w:rsidP="004B7C48">
            <w:pPr>
              <w:spacing w:line="240" w:lineRule="atLeast"/>
              <w:rPr>
                <w:rFonts w:eastAsia="Calibri" w:cs="Arial"/>
                <w:lang w:val="pl-PL"/>
              </w:rPr>
            </w:pPr>
            <w:r w:rsidRPr="0049271E">
              <w:rPr>
                <w:rFonts w:eastAsia="Calibri" w:cs="Arial"/>
                <w:lang w:val="pl-PL"/>
              </w:rPr>
              <w:t>15.009</w:t>
            </w:r>
          </w:p>
        </w:tc>
        <w:tc>
          <w:tcPr>
            <w:tcW w:w="1701" w:type="dxa"/>
            <w:shd w:val="clear" w:color="auto" w:fill="auto"/>
          </w:tcPr>
          <w:p w:rsidR="00AF1C40" w:rsidRPr="006614F1" w:rsidRDefault="009A04DA" w:rsidP="004B7C48">
            <w:pPr>
              <w:spacing w:line="240" w:lineRule="atLeast"/>
              <w:rPr>
                <w:rFonts w:eastAsia="Calibri" w:cs="Arial"/>
                <w:lang w:val="pl-PL"/>
              </w:rPr>
            </w:pPr>
            <w:r w:rsidRPr="006614F1">
              <w:rPr>
                <w:rFonts w:eastAsia="Calibri" w:cs="Arial"/>
                <w:lang w:val="pl-PL"/>
              </w:rPr>
              <w:t>14.637</w:t>
            </w:r>
          </w:p>
        </w:tc>
      </w:tr>
      <w:tr w:rsidR="00AF1C40" w:rsidRPr="0049271E" w:rsidTr="006614F1">
        <w:trPr>
          <w:trHeight w:val="51"/>
        </w:trPr>
        <w:tc>
          <w:tcPr>
            <w:tcW w:w="3119" w:type="dxa"/>
            <w:shd w:val="clear" w:color="auto" w:fill="auto"/>
          </w:tcPr>
          <w:p w:rsidR="00AF1C40" w:rsidRPr="0049271E" w:rsidRDefault="00AF1C40" w:rsidP="004B7C48">
            <w:pPr>
              <w:spacing w:line="240" w:lineRule="atLeast"/>
              <w:rPr>
                <w:rFonts w:eastAsia="Calibri" w:cs="Arial"/>
                <w:lang w:val="pl-PL"/>
              </w:rPr>
            </w:pPr>
            <w:r w:rsidRPr="0049271E">
              <w:rPr>
                <w:rFonts w:eastAsia="Calibri" w:cs="Arial"/>
                <w:lang w:val="pl-PL"/>
              </w:rPr>
              <w:t>- obdolžilni predlogi in predlogi za uvedbo postopka o prekršku pristojnim organom</w:t>
            </w:r>
          </w:p>
          <w:p w:rsidR="00AF1C40" w:rsidRPr="0049271E" w:rsidRDefault="00AF1C40" w:rsidP="004B7C48">
            <w:pPr>
              <w:spacing w:line="240" w:lineRule="atLeast"/>
              <w:rPr>
                <w:rFonts w:eastAsia="Calibri" w:cs="Arial"/>
                <w:lang w:val="pl-PL"/>
              </w:rPr>
            </w:pPr>
          </w:p>
        </w:tc>
        <w:tc>
          <w:tcPr>
            <w:tcW w:w="1701" w:type="dxa"/>
          </w:tcPr>
          <w:p w:rsidR="00AF1C40" w:rsidRPr="0049271E" w:rsidRDefault="00AF1C40" w:rsidP="004B7C48">
            <w:pPr>
              <w:spacing w:line="240" w:lineRule="atLeast"/>
              <w:rPr>
                <w:rFonts w:eastAsia="Calibri" w:cs="Arial"/>
                <w:lang w:val="pl-PL"/>
              </w:rPr>
            </w:pPr>
            <w:r w:rsidRPr="0049271E">
              <w:rPr>
                <w:rFonts w:eastAsia="Calibri" w:cs="Arial"/>
                <w:lang w:val="pl-PL"/>
              </w:rPr>
              <w:t>1.275</w:t>
            </w:r>
          </w:p>
        </w:tc>
        <w:tc>
          <w:tcPr>
            <w:tcW w:w="1701" w:type="dxa"/>
            <w:shd w:val="clear" w:color="auto" w:fill="auto"/>
          </w:tcPr>
          <w:p w:rsidR="00AF1C40" w:rsidRPr="0049271E" w:rsidRDefault="00AF1C40" w:rsidP="004B7C48">
            <w:pPr>
              <w:spacing w:line="240" w:lineRule="atLeast"/>
              <w:rPr>
                <w:rFonts w:eastAsia="Calibri" w:cs="Arial"/>
                <w:lang w:val="pl-PL"/>
              </w:rPr>
            </w:pPr>
            <w:r w:rsidRPr="0049271E">
              <w:rPr>
                <w:rFonts w:eastAsia="Calibri" w:cs="Arial"/>
                <w:lang w:val="pl-PL"/>
              </w:rPr>
              <w:t>684</w:t>
            </w:r>
          </w:p>
        </w:tc>
        <w:tc>
          <w:tcPr>
            <w:tcW w:w="1701" w:type="dxa"/>
            <w:shd w:val="clear" w:color="auto" w:fill="auto"/>
          </w:tcPr>
          <w:p w:rsidR="00AF1C40" w:rsidRPr="006614F1" w:rsidRDefault="009A04DA" w:rsidP="004B7C48">
            <w:pPr>
              <w:spacing w:line="240" w:lineRule="atLeast"/>
              <w:rPr>
                <w:rFonts w:eastAsia="Calibri" w:cs="Arial"/>
                <w:lang w:val="pl-PL"/>
              </w:rPr>
            </w:pPr>
            <w:r w:rsidRPr="006614F1">
              <w:rPr>
                <w:rFonts w:eastAsia="Calibri" w:cs="Arial"/>
                <w:lang w:val="pl-PL"/>
              </w:rPr>
              <w:t>223</w:t>
            </w:r>
          </w:p>
        </w:tc>
      </w:tr>
      <w:tr w:rsidR="00AF1C40" w:rsidRPr="0049271E" w:rsidTr="006614F1">
        <w:tc>
          <w:tcPr>
            <w:tcW w:w="3119" w:type="dxa"/>
            <w:shd w:val="clear" w:color="auto" w:fill="auto"/>
          </w:tcPr>
          <w:p w:rsidR="00AF1C40" w:rsidRPr="0049271E" w:rsidRDefault="00AF1C40" w:rsidP="004B7C48">
            <w:pPr>
              <w:spacing w:line="240" w:lineRule="atLeast"/>
              <w:rPr>
                <w:rFonts w:eastAsia="Calibri" w:cs="Arial"/>
                <w:b/>
                <w:lang w:val="pl-PL"/>
              </w:rPr>
            </w:pPr>
            <w:r w:rsidRPr="0049271E">
              <w:rPr>
                <w:rFonts w:eastAsia="Calibri" w:cs="Arial"/>
                <w:b/>
                <w:lang w:val="pl-PL"/>
              </w:rPr>
              <w:t xml:space="preserve">Število vseh upravnih in vseh prekrškovnih ukrepov skupaj </w:t>
            </w:r>
          </w:p>
        </w:tc>
        <w:tc>
          <w:tcPr>
            <w:tcW w:w="1701" w:type="dxa"/>
          </w:tcPr>
          <w:p w:rsidR="00AF1C40" w:rsidRPr="0049271E" w:rsidRDefault="00AF1C40" w:rsidP="004B7C48">
            <w:pPr>
              <w:spacing w:line="240" w:lineRule="atLeast"/>
              <w:rPr>
                <w:rFonts w:eastAsia="Calibri" w:cs="Arial"/>
                <w:b/>
                <w:lang w:val="pl-PL"/>
              </w:rPr>
            </w:pPr>
            <w:r w:rsidRPr="0049271E">
              <w:rPr>
                <w:rFonts w:eastAsia="Calibri" w:cs="Arial"/>
                <w:b/>
                <w:lang w:val="pl-PL"/>
              </w:rPr>
              <w:t>91.970</w:t>
            </w:r>
          </w:p>
        </w:tc>
        <w:tc>
          <w:tcPr>
            <w:tcW w:w="1701" w:type="dxa"/>
            <w:shd w:val="clear" w:color="auto" w:fill="auto"/>
          </w:tcPr>
          <w:p w:rsidR="00AF1C40" w:rsidRPr="0049271E" w:rsidRDefault="00AF1C40" w:rsidP="004B7C48">
            <w:pPr>
              <w:spacing w:line="240" w:lineRule="atLeast"/>
              <w:rPr>
                <w:rFonts w:eastAsia="Calibri" w:cs="Arial"/>
                <w:b/>
                <w:lang w:val="pl-PL"/>
              </w:rPr>
            </w:pPr>
            <w:r w:rsidRPr="0049271E">
              <w:rPr>
                <w:rFonts w:eastAsia="Calibri" w:cs="Arial"/>
                <w:b/>
                <w:lang w:val="pl-PL"/>
              </w:rPr>
              <w:t>92.031</w:t>
            </w:r>
          </w:p>
        </w:tc>
        <w:tc>
          <w:tcPr>
            <w:tcW w:w="1701" w:type="dxa"/>
            <w:shd w:val="clear" w:color="auto" w:fill="auto"/>
          </w:tcPr>
          <w:p w:rsidR="00AF1C40" w:rsidRPr="006614F1" w:rsidRDefault="00BE0045" w:rsidP="004B7C48">
            <w:pPr>
              <w:spacing w:line="240" w:lineRule="atLeast"/>
              <w:rPr>
                <w:rFonts w:eastAsia="Calibri" w:cs="Arial"/>
                <w:b/>
                <w:lang w:val="pl-PL"/>
              </w:rPr>
            </w:pPr>
            <w:r w:rsidRPr="006614F1">
              <w:rPr>
                <w:rFonts w:eastAsia="Calibri" w:cs="Arial"/>
                <w:b/>
                <w:lang w:val="pl-PL"/>
              </w:rPr>
              <w:t>84.</w:t>
            </w:r>
            <w:r w:rsidR="00B43D31" w:rsidRPr="006614F1">
              <w:rPr>
                <w:rFonts w:eastAsia="Calibri" w:cs="Arial"/>
                <w:b/>
                <w:lang w:val="pl-PL"/>
              </w:rPr>
              <w:t>288</w:t>
            </w:r>
          </w:p>
        </w:tc>
      </w:tr>
    </w:tbl>
    <w:p w:rsidR="004B32CE" w:rsidRPr="004B0156" w:rsidRDefault="003F345B" w:rsidP="004B0156">
      <w:pPr>
        <w:spacing w:line="240" w:lineRule="atLeast"/>
        <w:jc w:val="center"/>
        <w:rPr>
          <w:rFonts w:cs="Arial"/>
          <w:sz w:val="16"/>
          <w:szCs w:val="16"/>
          <w:lang w:val="pl-PL"/>
        </w:rPr>
      </w:pPr>
      <w:r w:rsidRPr="00640FBB">
        <w:rPr>
          <w:rFonts w:cs="Arial"/>
          <w:sz w:val="16"/>
          <w:szCs w:val="16"/>
          <w:lang w:val="pl-PL"/>
        </w:rPr>
        <w:t>Preglednica 1: P</w:t>
      </w:r>
      <w:r w:rsidR="004B32CE" w:rsidRPr="00640FBB">
        <w:rPr>
          <w:rFonts w:cs="Arial"/>
          <w:sz w:val="16"/>
          <w:szCs w:val="16"/>
          <w:lang w:val="pl-PL"/>
        </w:rPr>
        <w:t xml:space="preserve">rimerjava </w:t>
      </w:r>
      <w:r w:rsidRPr="00640FBB">
        <w:rPr>
          <w:rFonts w:cs="Arial"/>
          <w:sz w:val="16"/>
          <w:szCs w:val="16"/>
          <w:lang w:val="pl-PL"/>
        </w:rPr>
        <w:t xml:space="preserve">števila upravnih in prekrškovnih ukrepov v letih </w:t>
      </w:r>
      <w:r w:rsidR="00413680" w:rsidRPr="00640FBB">
        <w:rPr>
          <w:rFonts w:cs="Arial"/>
          <w:sz w:val="16"/>
          <w:szCs w:val="16"/>
          <w:lang w:val="pl-PL"/>
        </w:rPr>
        <w:t>201</w:t>
      </w:r>
      <w:r w:rsidR="000B42FA" w:rsidRPr="00640FBB">
        <w:rPr>
          <w:rFonts w:cs="Arial"/>
          <w:sz w:val="16"/>
          <w:szCs w:val="16"/>
          <w:lang w:val="pl-PL"/>
        </w:rPr>
        <w:t>7</w:t>
      </w:r>
      <w:r w:rsidR="00D620C8" w:rsidRPr="00640FBB">
        <w:rPr>
          <w:rFonts w:cs="Arial"/>
          <w:sz w:val="16"/>
          <w:szCs w:val="16"/>
          <w:lang w:val="pl-PL"/>
        </w:rPr>
        <w:t xml:space="preserve">, </w:t>
      </w:r>
      <w:r w:rsidRPr="00640FBB">
        <w:rPr>
          <w:rFonts w:cs="Arial"/>
          <w:sz w:val="16"/>
          <w:szCs w:val="16"/>
          <w:lang w:val="pl-PL"/>
        </w:rPr>
        <w:t>2</w:t>
      </w:r>
      <w:r w:rsidR="004B32CE" w:rsidRPr="00640FBB">
        <w:rPr>
          <w:rFonts w:cs="Arial"/>
          <w:sz w:val="16"/>
          <w:szCs w:val="16"/>
          <w:lang w:val="pl-PL"/>
        </w:rPr>
        <w:t>01</w:t>
      </w:r>
      <w:r w:rsidR="000B42FA" w:rsidRPr="00640FBB">
        <w:rPr>
          <w:rFonts w:cs="Arial"/>
          <w:sz w:val="16"/>
          <w:szCs w:val="16"/>
          <w:lang w:val="pl-PL"/>
        </w:rPr>
        <w:t>8</w:t>
      </w:r>
      <w:r w:rsidR="004C2A3D" w:rsidRPr="00640FBB">
        <w:rPr>
          <w:rFonts w:cs="Arial"/>
          <w:sz w:val="16"/>
          <w:szCs w:val="16"/>
          <w:lang w:val="pl-PL"/>
        </w:rPr>
        <w:t xml:space="preserve"> </w:t>
      </w:r>
      <w:r w:rsidR="00413680" w:rsidRPr="00640FBB">
        <w:rPr>
          <w:rFonts w:cs="Arial"/>
          <w:sz w:val="16"/>
          <w:szCs w:val="16"/>
          <w:lang w:val="pl-PL"/>
        </w:rPr>
        <w:t>in 201</w:t>
      </w:r>
      <w:r w:rsidR="000B42FA" w:rsidRPr="00640FBB">
        <w:rPr>
          <w:rFonts w:cs="Arial"/>
          <w:sz w:val="16"/>
          <w:szCs w:val="16"/>
          <w:lang w:val="pl-PL"/>
        </w:rPr>
        <w:t>9</w:t>
      </w:r>
    </w:p>
    <w:p w:rsidR="001463DB" w:rsidRPr="0049271E" w:rsidRDefault="001463DB" w:rsidP="00132AD3">
      <w:pPr>
        <w:spacing w:line="240" w:lineRule="atLeast"/>
        <w:rPr>
          <w:rFonts w:cs="Arial"/>
          <w:lang w:val="pl-PL"/>
        </w:rPr>
      </w:pPr>
    </w:p>
    <w:p w:rsidR="001463DB" w:rsidRPr="0049271E" w:rsidRDefault="00D5035B" w:rsidP="00132AD3">
      <w:pPr>
        <w:spacing w:line="240" w:lineRule="atLeast"/>
        <w:rPr>
          <w:rFonts w:cs="Arial"/>
        </w:rPr>
      </w:pPr>
      <w:r w:rsidRPr="001E10D2">
        <w:rPr>
          <w:rFonts w:cs="Arial"/>
        </w:rPr>
        <w:t>Letna poročila</w:t>
      </w:r>
      <w:r w:rsidR="001463DB" w:rsidRPr="001E10D2">
        <w:rPr>
          <w:rFonts w:cs="Arial"/>
        </w:rPr>
        <w:t xml:space="preserve"> I</w:t>
      </w:r>
      <w:r w:rsidR="002767AA" w:rsidRPr="001E10D2">
        <w:rPr>
          <w:rFonts w:cs="Arial"/>
        </w:rPr>
        <w:t>nšpekcijskega sveta</w:t>
      </w:r>
      <w:r w:rsidR="00110005" w:rsidRPr="001E10D2">
        <w:rPr>
          <w:rFonts w:cs="Arial"/>
        </w:rPr>
        <w:t xml:space="preserve"> </w:t>
      </w:r>
      <w:r w:rsidR="00301873" w:rsidRPr="001E10D2">
        <w:rPr>
          <w:rFonts w:cs="Arial"/>
        </w:rPr>
        <w:t xml:space="preserve">od </w:t>
      </w:r>
      <w:r w:rsidRPr="001E10D2">
        <w:rPr>
          <w:rFonts w:cs="Arial"/>
        </w:rPr>
        <w:t>leta</w:t>
      </w:r>
      <w:r w:rsidR="00310F5C" w:rsidRPr="001E10D2">
        <w:rPr>
          <w:rFonts w:cs="Arial"/>
        </w:rPr>
        <w:t xml:space="preserve"> 2014</w:t>
      </w:r>
      <w:r w:rsidR="00301873" w:rsidRPr="001E10D2">
        <w:rPr>
          <w:rFonts w:cs="Arial"/>
        </w:rPr>
        <w:t xml:space="preserve"> </w:t>
      </w:r>
      <w:r w:rsidR="00310F5C" w:rsidRPr="001E10D2">
        <w:rPr>
          <w:rFonts w:cs="Arial"/>
        </w:rPr>
        <w:t>vsebuje</w:t>
      </w:r>
      <w:r w:rsidRPr="001E10D2">
        <w:rPr>
          <w:rFonts w:cs="Arial"/>
        </w:rPr>
        <w:t>jo</w:t>
      </w:r>
      <w:r w:rsidR="00310F5C" w:rsidRPr="001E10D2">
        <w:rPr>
          <w:rFonts w:cs="Arial"/>
        </w:rPr>
        <w:t xml:space="preserve"> tudi podatke </w:t>
      </w:r>
      <w:r w:rsidR="001463DB" w:rsidRPr="001E10D2">
        <w:rPr>
          <w:rFonts w:cs="Arial"/>
        </w:rPr>
        <w:t>I</w:t>
      </w:r>
      <w:r w:rsidR="00CD2748" w:rsidRPr="001E10D2">
        <w:rPr>
          <w:rFonts w:cs="Arial"/>
        </w:rPr>
        <w:t>P</w:t>
      </w:r>
      <w:r w:rsidR="000C3046" w:rsidRPr="001E10D2">
        <w:rPr>
          <w:rFonts w:cs="Arial"/>
        </w:rPr>
        <w:t>, k</w:t>
      </w:r>
      <w:r w:rsidR="00026B94" w:rsidRPr="001E10D2">
        <w:rPr>
          <w:rFonts w:cs="Arial"/>
        </w:rPr>
        <w:t>i jih</w:t>
      </w:r>
      <w:r w:rsidR="000C3046" w:rsidRPr="001E10D2">
        <w:rPr>
          <w:rFonts w:cs="Arial"/>
        </w:rPr>
        <w:t xml:space="preserve"> v poročil</w:t>
      </w:r>
      <w:r w:rsidR="00310F5C" w:rsidRPr="001E10D2">
        <w:rPr>
          <w:rFonts w:cs="Arial"/>
        </w:rPr>
        <w:t>ih I</w:t>
      </w:r>
      <w:r w:rsidR="002767AA" w:rsidRPr="001E10D2">
        <w:rPr>
          <w:rFonts w:cs="Arial"/>
        </w:rPr>
        <w:t>nšpekcijskega sveta</w:t>
      </w:r>
      <w:r w:rsidR="00110005" w:rsidRPr="001E10D2">
        <w:rPr>
          <w:rFonts w:cs="Arial"/>
        </w:rPr>
        <w:t xml:space="preserve"> </w:t>
      </w:r>
      <w:r w:rsidRPr="001E10D2">
        <w:rPr>
          <w:rFonts w:cs="Arial"/>
        </w:rPr>
        <w:t xml:space="preserve">pred letom 2014 </w:t>
      </w:r>
      <w:r w:rsidR="00310F5C" w:rsidRPr="001E10D2">
        <w:rPr>
          <w:rFonts w:cs="Arial"/>
        </w:rPr>
        <w:t>ni</w:t>
      </w:r>
      <w:r w:rsidR="00026B94" w:rsidRPr="001E10D2">
        <w:rPr>
          <w:rFonts w:cs="Arial"/>
        </w:rPr>
        <w:t xml:space="preserve"> bilo</w:t>
      </w:r>
      <w:r w:rsidR="00310F5C" w:rsidRPr="001E10D2">
        <w:rPr>
          <w:rFonts w:cs="Arial"/>
        </w:rPr>
        <w:t xml:space="preserve">. </w:t>
      </w:r>
      <w:r w:rsidR="001463DB" w:rsidRPr="001E10D2">
        <w:rPr>
          <w:rFonts w:cs="Arial"/>
        </w:rPr>
        <w:t>I</w:t>
      </w:r>
      <w:r w:rsidR="002E4873" w:rsidRPr="001E10D2">
        <w:rPr>
          <w:rFonts w:cs="Arial"/>
        </w:rPr>
        <w:t xml:space="preserve">P </w:t>
      </w:r>
      <w:r w:rsidR="001463DB" w:rsidRPr="001E10D2">
        <w:rPr>
          <w:rFonts w:cs="Arial"/>
        </w:rPr>
        <w:t xml:space="preserve">je v skladu z </w:t>
      </w:r>
      <w:proofErr w:type="spellStart"/>
      <w:r w:rsidR="000525A6" w:rsidRPr="001E10D2">
        <w:rPr>
          <w:rFonts w:cs="Arial"/>
        </w:rPr>
        <w:t>ZinfP</w:t>
      </w:r>
      <w:proofErr w:type="spellEnd"/>
      <w:r w:rsidR="000737EB" w:rsidRPr="001E10D2">
        <w:rPr>
          <w:rFonts w:cs="Arial"/>
        </w:rPr>
        <w:t xml:space="preserve"> </w:t>
      </w:r>
      <w:r w:rsidR="00D806DF" w:rsidRPr="001E10D2">
        <w:rPr>
          <w:rFonts w:cs="Arial"/>
        </w:rPr>
        <w:t>sa</w:t>
      </w:r>
      <w:r w:rsidR="001463DB" w:rsidRPr="001E10D2">
        <w:rPr>
          <w:rFonts w:cs="Arial"/>
        </w:rPr>
        <w:t>mostojen in neodvisen državni organ, ki svoja letna poročila pošilja Državnemu zboru do 31. 5</w:t>
      </w:r>
      <w:r w:rsidR="000737EB" w:rsidRPr="001E10D2">
        <w:rPr>
          <w:rFonts w:cs="Arial"/>
        </w:rPr>
        <w:t>. tekočega leta</w:t>
      </w:r>
      <w:r w:rsidR="0000173A" w:rsidRPr="001E10D2">
        <w:rPr>
          <w:rFonts w:cs="Arial"/>
        </w:rPr>
        <w:t xml:space="preserve"> za preteklo leto</w:t>
      </w:r>
      <w:r w:rsidR="001463DB" w:rsidRPr="001E10D2">
        <w:rPr>
          <w:rFonts w:cs="Arial"/>
        </w:rPr>
        <w:t xml:space="preserve">. Hkrati je v zakonu tudi določba, da v njegovi sestavi delujejo tudi nadzorniki, ki neposredno izvajajo inšpekcijske preglede po </w:t>
      </w:r>
      <w:r w:rsidR="002711D0" w:rsidRPr="001E10D2">
        <w:rPr>
          <w:rFonts w:cs="Arial"/>
        </w:rPr>
        <w:t>Z</w:t>
      </w:r>
      <w:r w:rsidR="00B272E0" w:rsidRPr="001E10D2">
        <w:rPr>
          <w:rFonts w:cs="Arial"/>
        </w:rPr>
        <w:t>VOP-1</w:t>
      </w:r>
      <w:r w:rsidR="001463DB" w:rsidRPr="001E10D2">
        <w:rPr>
          <w:rFonts w:cs="Arial"/>
        </w:rPr>
        <w:t>. V istem členu je tudi določba, da imajo nadzorniki položaj, pravice in obveznosti, kot jih za inšpektorje določa Z</w:t>
      </w:r>
      <w:r w:rsidR="000737EB" w:rsidRPr="001E10D2">
        <w:rPr>
          <w:rFonts w:cs="Arial"/>
        </w:rPr>
        <w:t>IN</w:t>
      </w:r>
      <w:r w:rsidR="001463DB" w:rsidRPr="001E10D2">
        <w:rPr>
          <w:rFonts w:cs="Arial"/>
        </w:rPr>
        <w:t>. S tem</w:t>
      </w:r>
      <w:r w:rsidR="00153340" w:rsidRPr="001E10D2">
        <w:rPr>
          <w:rFonts w:cs="Arial"/>
        </w:rPr>
        <w:t>,</w:t>
      </w:r>
      <w:r w:rsidR="001463DB" w:rsidRPr="001E10D2">
        <w:rPr>
          <w:rFonts w:cs="Arial"/>
        </w:rPr>
        <w:t xml:space="preserve"> ko I</w:t>
      </w:r>
      <w:r w:rsidR="00FF22CA" w:rsidRPr="001E10D2">
        <w:rPr>
          <w:rFonts w:cs="Arial"/>
        </w:rPr>
        <w:t>P</w:t>
      </w:r>
      <w:r w:rsidR="001463DB" w:rsidRPr="001E10D2">
        <w:rPr>
          <w:rFonts w:cs="Arial"/>
        </w:rPr>
        <w:t xml:space="preserve"> posred</w:t>
      </w:r>
      <w:r w:rsidR="00301873" w:rsidRPr="001E10D2">
        <w:rPr>
          <w:rFonts w:cs="Arial"/>
        </w:rPr>
        <w:t xml:space="preserve">uje </w:t>
      </w:r>
      <w:r w:rsidR="001463DB" w:rsidRPr="001E10D2">
        <w:rPr>
          <w:rFonts w:cs="Arial"/>
        </w:rPr>
        <w:t>podatk</w:t>
      </w:r>
      <w:r w:rsidR="00CF637D" w:rsidRPr="001E10D2">
        <w:rPr>
          <w:rFonts w:cs="Arial"/>
        </w:rPr>
        <w:t>e</w:t>
      </w:r>
      <w:r w:rsidR="001463DB" w:rsidRPr="001E10D2">
        <w:rPr>
          <w:rFonts w:cs="Arial"/>
        </w:rPr>
        <w:t xml:space="preserve"> </w:t>
      </w:r>
      <w:r w:rsidR="00FF22CA" w:rsidRPr="001E10D2">
        <w:rPr>
          <w:rFonts w:cs="Arial"/>
        </w:rPr>
        <w:t xml:space="preserve">tudi </w:t>
      </w:r>
      <w:r w:rsidR="001463DB" w:rsidRPr="001E10D2">
        <w:rPr>
          <w:rFonts w:cs="Arial"/>
        </w:rPr>
        <w:t>za letno poročilo I</w:t>
      </w:r>
      <w:r w:rsidR="00110005" w:rsidRPr="001E10D2">
        <w:rPr>
          <w:rFonts w:cs="Arial"/>
        </w:rPr>
        <w:t>S</w:t>
      </w:r>
      <w:r w:rsidR="001463DB" w:rsidRPr="001E10D2">
        <w:rPr>
          <w:rFonts w:cs="Arial"/>
        </w:rPr>
        <w:t>, je javnost</w:t>
      </w:r>
      <w:r w:rsidR="00CF637D" w:rsidRPr="001E10D2">
        <w:rPr>
          <w:rFonts w:cs="Arial"/>
        </w:rPr>
        <w:t xml:space="preserve">i omogočeno, da se </w:t>
      </w:r>
      <w:r w:rsidR="001463DB" w:rsidRPr="001E10D2">
        <w:rPr>
          <w:rFonts w:cs="Arial"/>
        </w:rPr>
        <w:t xml:space="preserve">v </w:t>
      </w:r>
      <w:r w:rsidR="00FF22CA" w:rsidRPr="001E10D2">
        <w:rPr>
          <w:rFonts w:cs="Arial"/>
        </w:rPr>
        <w:t>okviru poročila o</w:t>
      </w:r>
      <w:r w:rsidR="001463DB" w:rsidRPr="001E10D2">
        <w:rPr>
          <w:rFonts w:cs="Arial"/>
        </w:rPr>
        <w:t xml:space="preserve"> delovanj</w:t>
      </w:r>
      <w:r w:rsidR="00FF22CA" w:rsidRPr="001E10D2">
        <w:rPr>
          <w:rFonts w:cs="Arial"/>
        </w:rPr>
        <w:t>u</w:t>
      </w:r>
      <w:r w:rsidR="001463DB" w:rsidRPr="001E10D2">
        <w:rPr>
          <w:rFonts w:cs="Arial"/>
        </w:rPr>
        <w:t xml:space="preserve"> vseh inšpekcij</w:t>
      </w:r>
      <w:r w:rsidR="00301873" w:rsidRPr="001E10D2">
        <w:rPr>
          <w:rFonts w:cs="Arial"/>
        </w:rPr>
        <w:t>skih organov</w:t>
      </w:r>
      <w:r w:rsidR="001463DB" w:rsidRPr="001E10D2">
        <w:rPr>
          <w:rFonts w:cs="Arial"/>
        </w:rPr>
        <w:t xml:space="preserve"> seznani tudi s tem področjem</w:t>
      </w:r>
      <w:r w:rsidR="000C3046" w:rsidRPr="001E10D2">
        <w:rPr>
          <w:rFonts w:cs="Arial"/>
        </w:rPr>
        <w:t>.</w:t>
      </w:r>
      <w:r w:rsidR="00CF637D" w:rsidRPr="001E10D2">
        <w:rPr>
          <w:rFonts w:cs="Arial"/>
        </w:rPr>
        <w:t xml:space="preserve"> Letna poročila I</w:t>
      </w:r>
      <w:r w:rsidR="00FF22CA" w:rsidRPr="001E10D2">
        <w:rPr>
          <w:rFonts w:cs="Arial"/>
        </w:rPr>
        <w:t>P</w:t>
      </w:r>
      <w:r w:rsidR="00CF637D" w:rsidRPr="001E10D2">
        <w:rPr>
          <w:rFonts w:cs="Arial"/>
        </w:rPr>
        <w:t xml:space="preserve"> so </w:t>
      </w:r>
      <w:r w:rsidR="00FF22CA" w:rsidRPr="001E10D2">
        <w:rPr>
          <w:rFonts w:cs="Arial"/>
        </w:rPr>
        <w:t xml:space="preserve">sicer </w:t>
      </w:r>
      <w:r w:rsidR="001463DB" w:rsidRPr="001E10D2">
        <w:rPr>
          <w:rFonts w:cs="Arial"/>
        </w:rPr>
        <w:t>objavljena na spletni strani</w:t>
      </w:r>
      <w:r w:rsidR="00706BFC" w:rsidRPr="001E10D2">
        <w:rPr>
          <w:rFonts w:cs="Arial"/>
        </w:rPr>
        <w:t xml:space="preserve"> IP</w:t>
      </w:r>
      <w:r w:rsidR="00505D28" w:rsidRPr="001E10D2">
        <w:rPr>
          <w:rFonts w:cs="Arial"/>
        </w:rPr>
        <w:t>.</w:t>
      </w:r>
    </w:p>
    <w:p w:rsidR="001463DB" w:rsidRPr="0049271E" w:rsidRDefault="001463DB" w:rsidP="00132AD3">
      <w:pPr>
        <w:spacing w:line="240" w:lineRule="atLeast"/>
        <w:rPr>
          <w:rFonts w:cs="Arial"/>
          <w:b/>
          <w:u w:val="single"/>
        </w:rPr>
      </w:pPr>
    </w:p>
    <w:p w:rsidR="00505D28" w:rsidRPr="0049271E" w:rsidRDefault="001463DB" w:rsidP="00132AD3">
      <w:pPr>
        <w:spacing w:line="240" w:lineRule="atLeast"/>
        <w:rPr>
          <w:rFonts w:cs="Arial"/>
        </w:rPr>
      </w:pPr>
      <w:r w:rsidRPr="0049271E">
        <w:rPr>
          <w:rFonts w:cs="Arial"/>
        </w:rPr>
        <w:lastRenderedPageBreak/>
        <w:t xml:space="preserve">Podrobnejši podatki o opravljenih nadzorih, inšpekcijskih pregledih in izrečenih ukrepih so </w:t>
      </w:r>
      <w:r w:rsidR="00C10751" w:rsidRPr="0049271E">
        <w:rPr>
          <w:rFonts w:cs="Arial"/>
        </w:rPr>
        <w:t>razvidni iz Preglednice 2</w:t>
      </w:r>
      <w:r w:rsidRPr="0049271E">
        <w:rPr>
          <w:rFonts w:cs="Arial"/>
        </w:rPr>
        <w:t>.</w:t>
      </w:r>
      <w:r w:rsidR="000C3046" w:rsidRPr="0049271E">
        <w:rPr>
          <w:rFonts w:cs="Arial"/>
        </w:rPr>
        <w:t xml:space="preserve"> </w:t>
      </w:r>
    </w:p>
    <w:p w:rsidR="00505D28" w:rsidRPr="0049271E" w:rsidRDefault="00505D28" w:rsidP="00132AD3">
      <w:pPr>
        <w:spacing w:line="240" w:lineRule="atLeast"/>
        <w:rPr>
          <w:rFonts w:cs="Arial"/>
        </w:rPr>
      </w:pPr>
    </w:p>
    <w:p w:rsidR="00865747" w:rsidRDefault="001463DB" w:rsidP="00132AD3">
      <w:pPr>
        <w:spacing w:line="240" w:lineRule="atLeast"/>
        <w:rPr>
          <w:rFonts w:cs="Arial"/>
          <w:b/>
        </w:rPr>
      </w:pPr>
      <w:r w:rsidRPr="0049271E">
        <w:rPr>
          <w:rFonts w:cs="Arial"/>
          <w:b/>
        </w:rPr>
        <w:t>Podatki posamezne</w:t>
      </w:r>
      <w:r w:rsidR="00FE5899" w:rsidRPr="0049271E">
        <w:rPr>
          <w:rFonts w:cs="Arial"/>
          <w:b/>
        </w:rPr>
        <w:t>ga inšpekcijskega organa</w:t>
      </w:r>
      <w:r w:rsidRPr="0049271E">
        <w:rPr>
          <w:rFonts w:cs="Arial"/>
          <w:b/>
        </w:rPr>
        <w:t xml:space="preserve"> se lahko zaradi različnih metod zajemanja podatkov razlikujejo od </w:t>
      </w:r>
      <w:r w:rsidR="00FE5899" w:rsidRPr="0049271E">
        <w:rPr>
          <w:rFonts w:cs="Arial"/>
          <w:b/>
        </w:rPr>
        <w:t xml:space="preserve">podatkov, ki jih ima inšpekcijski organ </w:t>
      </w:r>
      <w:r w:rsidRPr="0049271E">
        <w:rPr>
          <w:rFonts w:cs="Arial"/>
          <w:b/>
        </w:rPr>
        <w:t>objavljene v svojem poročilu.</w:t>
      </w:r>
    </w:p>
    <w:p w:rsidR="00F728E6" w:rsidRDefault="00F728E6" w:rsidP="00132AD3">
      <w:pPr>
        <w:spacing w:line="240" w:lineRule="atLeast"/>
        <w:rPr>
          <w:rFonts w:cs="Arial"/>
          <w:b/>
        </w:rPr>
      </w:pPr>
    </w:p>
    <w:p w:rsidR="00F728E6" w:rsidRDefault="00C67F0E" w:rsidP="00132AD3">
      <w:pPr>
        <w:spacing w:line="240" w:lineRule="atLeast"/>
        <w:rPr>
          <w:rFonts w:cs="Arial"/>
          <w:b/>
        </w:rPr>
      </w:pPr>
      <w:r w:rsidRPr="00F728E6">
        <w:rPr>
          <w:noProof/>
        </w:rPr>
        <w:drawing>
          <wp:inline distT="0" distB="0" distL="0" distR="0">
            <wp:extent cx="5391150" cy="3800475"/>
            <wp:effectExtent l="0" t="0" r="0" b="0"/>
            <wp:docPr id="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5391150" cy="3800475"/>
                    </a:xfrm>
                    <a:prstGeom prst="rect">
                      <a:avLst/>
                    </a:prstGeom>
                    <a:noFill/>
                    <a:ln>
                      <a:noFill/>
                    </a:ln>
                  </pic:spPr>
                </pic:pic>
              </a:graphicData>
            </a:graphic>
          </wp:inline>
        </w:drawing>
      </w:r>
    </w:p>
    <w:p w:rsidR="003E0138" w:rsidRPr="004B0156" w:rsidRDefault="003E0138" w:rsidP="00FC4C6E">
      <w:pPr>
        <w:pStyle w:val="Vir"/>
        <w:rPr>
          <w:sz w:val="16"/>
        </w:rPr>
      </w:pPr>
      <w:r w:rsidRPr="00626D32">
        <w:rPr>
          <w:sz w:val="16"/>
        </w:rPr>
        <w:t xml:space="preserve">Preglednica </w:t>
      </w:r>
      <w:r w:rsidR="00402FEA" w:rsidRPr="00626D32">
        <w:rPr>
          <w:sz w:val="16"/>
        </w:rPr>
        <w:t>2</w:t>
      </w:r>
      <w:r w:rsidRPr="00626D32">
        <w:rPr>
          <w:sz w:val="16"/>
        </w:rPr>
        <w:t>: Statistika pregledov in ukrepov inšpekcij</w:t>
      </w:r>
      <w:r w:rsidR="005B1E6F" w:rsidRPr="00626D32">
        <w:rPr>
          <w:sz w:val="16"/>
        </w:rPr>
        <w:t>skih organov</w:t>
      </w:r>
    </w:p>
    <w:p w:rsidR="008329D2" w:rsidRPr="0049271E" w:rsidRDefault="008329D2" w:rsidP="00132AD3">
      <w:pPr>
        <w:spacing w:line="240" w:lineRule="atLeast"/>
        <w:rPr>
          <w:rFonts w:cs="Arial"/>
          <w:lang w:val="sv-SE"/>
        </w:rPr>
      </w:pPr>
    </w:p>
    <w:p w:rsidR="00026B94" w:rsidRPr="0049271E" w:rsidRDefault="00586933" w:rsidP="00132AD3">
      <w:pPr>
        <w:spacing w:line="240" w:lineRule="atLeast"/>
        <w:rPr>
          <w:rFonts w:cs="Arial"/>
          <w:color w:val="000000"/>
        </w:rPr>
      </w:pPr>
      <w:r w:rsidRPr="0049271E">
        <w:rPr>
          <w:rFonts w:cs="Arial"/>
          <w:bCs/>
          <w:color w:val="000000"/>
        </w:rPr>
        <w:t>I</w:t>
      </w:r>
      <w:r w:rsidR="00BB41B2" w:rsidRPr="0049271E">
        <w:rPr>
          <w:rFonts w:cs="Arial"/>
          <w:bCs/>
          <w:color w:val="000000"/>
        </w:rPr>
        <w:t>nšpekcij</w:t>
      </w:r>
      <w:r w:rsidR="00FC73F3" w:rsidRPr="0049271E">
        <w:rPr>
          <w:rFonts w:cs="Arial"/>
          <w:bCs/>
          <w:color w:val="000000"/>
        </w:rPr>
        <w:t>ski organi</w:t>
      </w:r>
      <w:r w:rsidR="00BB41B2" w:rsidRPr="0049271E">
        <w:rPr>
          <w:rFonts w:cs="Arial"/>
          <w:bCs/>
          <w:color w:val="000000"/>
        </w:rPr>
        <w:t xml:space="preserve"> </w:t>
      </w:r>
      <w:r w:rsidRPr="0049271E">
        <w:rPr>
          <w:rFonts w:cs="Arial"/>
          <w:bCs/>
          <w:color w:val="000000"/>
        </w:rPr>
        <w:t xml:space="preserve">so </w:t>
      </w:r>
      <w:r w:rsidR="00BB41B2" w:rsidRPr="0049271E">
        <w:rPr>
          <w:rFonts w:cs="Arial"/>
          <w:bCs/>
          <w:color w:val="000000"/>
        </w:rPr>
        <w:t xml:space="preserve">pri pripravi podatkov </w:t>
      </w:r>
      <w:r w:rsidRPr="0049271E">
        <w:rPr>
          <w:rFonts w:cs="Arial"/>
          <w:bCs/>
          <w:color w:val="000000"/>
        </w:rPr>
        <w:t xml:space="preserve">za leto </w:t>
      </w:r>
      <w:r w:rsidR="009E1C2E" w:rsidRPr="0049271E">
        <w:rPr>
          <w:rFonts w:cs="Arial"/>
          <w:bCs/>
          <w:color w:val="000000"/>
        </w:rPr>
        <w:t>201</w:t>
      </w:r>
      <w:r w:rsidR="0023686E" w:rsidRPr="0049271E">
        <w:rPr>
          <w:rFonts w:cs="Arial"/>
          <w:bCs/>
          <w:color w:val="000000"/>
        </w:rPr>
        <w:t>9</w:t>
      </w:r>
      <w:r w:rsidRPr="0049271E">
        <w:rPr>
          <w:rFonts w:cs="Arial"/>
          <w:bCs/>
          <w:color w:val="000000"/>
        </w:rPr>
        <w:t xml:space="preserve"> </w:t>
      </w:r>
      <w:r w:rsidR="00FC73F3" w:rsidRPr="0049271E">
        <w:rPr>
          <w:rFonts w:cs="Arial"/>
          <w:color w:val="000000"/>
        </w:rPr>
        <w:t>upoštevali</w:t>
      </w:r>
      <w:r w:rsidR="00BB41B2" w:rsidRPr="0049271E">
        <w:rPr>
          <w:rFonts w:cs="Arial"/>
          <w:color w:val="000000"/>
        </w:rPr>
        <w:t xml:space="preserve"> posebnosti svojega delovnega področja, zlasti glede štetja zadev oziroma postopkov in prikazovanja podatkov. </w:t>
      </w:r>
      <w:r w:rsidRPr="0049271E">
        <w:rPr>
          <w:rFonts w:cs="Arial"/>
          <w:color w:val="000000"/>
        </w:rPr>
        <w:t>S</w:t>
      </w:r>
      <w:r w:rsidR="00BB41B2" w:rsidRPr="0049271E">
        <w:rPr>
          <w:rFonts w:cs="Arial"/>
          <w:color w:val="000000"/>
        </w:rPr>
        <w:t>kladno s sprejeto metodologijo</w:t>
      </w:r>
      <w:r w:rsidR="002A4F5C" w:rsidRPr="0049271E">
        <w:rPr>
          <w:rStyle w:val="Sprotnaopomba-sklic"/>
          <w:rFonts w:cs="Arial"/>
          <w:color w:val="000000"/>
        </w:rPr>
        <w:footnoteReference w:id="6"/>
      </w:r>
      <w:r w:rsidR="00BB41B2" w:rsidRPr="0049271E">
        <w:rPr>
          <w:rFonts w:cs="Arial"/>
          <w:color w:val="000000"/>
        </w:rPr>
        <w:t xml:space="preserve"> </w:t>
      </w:r>
      <w:r w:rsidR="002A4F5C" w:rsidRPr="0049271E">
        <w:rPr>
          <w:rFonts w:cs="Arial"/>
          <w:color w:val="000000"/>
        </w:rPr>
        <w:t xml:space="preserve">je pojem </w:t>
      </w:r>
      <w:r w:rsidR="00BB41B2" w:rsidRPr="0049271E">
        <w:rPr>
          <w:rFonts w:cs="Arial"/>
          <w:color w:val="000000"/>
        </w:rPr>
        <w:t>nadzor</w:t>
      </w:r>
      <w:r w:rsidR="002A4F5C" w:rsidRPr="0049271E">
        <w:rPr>
          <w:rFonts w:cs="Arial"/>
          <w:color w:val="000000"/>
        </w:rPr>
        <w:t>a</w:t>
      </w:r>
      <w:r w:rsidR="00BB41B2" w:rsidRPr="0049271E">
        <w:rPr>
          <w:rFonts w:cs="Arial"/>
          <w:color w:val="000000"/>
        </w:rPr>
        <w:t xml:space="preserve"> širši kot </w:t>
      </w:r>
      <w:r w:rsidR="002A4F5C" w:rsidRPr="0049271E">
        <w:rPr>
          <w:rFonts w:cs="Arial"/>
          <w:color w:val="000000"/>
        </w:rPr>
        <w:t xml:space="preserve">pojem </w:t>
      </w:r>
      <w:r w:rsidR="00BB41B2" w:rsidRPr="0049271E">
        <w:rPr>
          <w:rFonts w:cs="Arial"/>
          <w:color w:val="000000"/>
        </w:rPr>
        <w:t>pregled</w:t>
      </w:r>
      <w:r w:rsidR="002A4F5C" w:rsidRPr="0049271E">
        <w:rPr>
          <w:rFonts w:cs="Arial"/>
          <w:color w:val="000000"/>
        </w:rPr>
        <w:t>a</w:t>
      </w:r>
      <w:r w:rsidR="00BB41B2" w:rsidRPr="0049271E">
        <w:rPr>
          <w:rFonts w:cs="Arial"/>
          <w:color w:val="000000"/>
        </w:rPr>
        <w:t>, kar pomeni, da število pregledov ne more biti manjše od števila nadzorov</w:t>
      </w:r>
      <w:r w:rsidR="00B70B1E" w:rsidRPr="0049271E">
        <w:rPr>
          <w:rFonts w:cs="Arial"/>
          <w:color w:val="000000"/>
        </w:rPr>
        <w:t xml:space="preserve">, saj </w:t>
      </w:r>
      <w:r w:rsidR="002A4F5C" w:rsidRPr="0049271E">
        <w:rPr>
          <w:rFonts w:cs="Arial"/>
          <w:color w:val="000000"/>
        </w:rPr>
        <w:t>n</w:t>
      </w:r>
      <w:r w:rsidR="00BB41B2" w:rsidRPr="0049271E">
        <w:rPr>
          <w:rFonts w:cs="Arial"/>
          <w:color w:val="000000"/>
        </w:rPr>
        <w:t>adzor ne more biti opravljen brez vsaj enega inšpekcijskega pregleda. Vendar obstajajo tudi izjeme</w:t>
      </w:r>
      <w:r w:rsidR="002A4F5C" w:rsidRPr="0049271E">
        <w:rPr>
          <w:rFonts w:cs="Arial"/>
          <w:color w:val="000000"/>
        </w:rPr>
        <w:t>, ko nekater</w:t>
      </w:r>
      <w:r w:rsidR="00FC73F3" w:rsidRPr="0049271E">
        <w:rPr>
          <w:rFonts w:cs="Arial"/>
          <w:color w:val="000000"/>
        </w:rPr>
        <w:t xml:space="preserve">i </w:t>
      </w:r>
      <w:r w:rsidR="002A4F5C" w:rsidRPr="0049271E">
        <w:rPr>
          <w:rFonts w:cs="Arial"/>
          <w:color w:val="000000"/>
        </w:rPr>
        <w:t>inšpekcij</w:t>
      </w:r>
      <w:r w:rsidR="00FC73F3" w:rsidRPr="0049271E">
        <w:rPr>
          <w:rFonts w:cs="Arial"/>
          <w:color w:val="000000"/>
        </w:rPr>
        <w:t>ski organi</w:t>
      </w:r>
      <w:r w:rsidR="00BB41B2" w:rsidRPr="0049271E">
        <w:rPr>
          <w:rFonts w:cs="Arial"/>
          <w:color w:val="000000"/>
        </w:rPr>
        <w:t xml:space="preserve"> nadzore in preglede šteje</w:t>
      </w:r>
      <w:r w:rsidR="002A4F5C" w:rsidRPr="0049271E">
        <w:rPr>
          <w:rFonts w:cs="Arial"/>
          <w:color w:val="000000"/>
        </w:rPr>
        <w:t xml:space="preserve">jo </w:t>
      </w:r>
      <w:r w:rsidR="00BB41B2" w:rsidRPr="0049271E">
        <w:rPr>
          <w:rFonts w:cs="Arial"/>
          <w:color w:val="000000"/>
        </w:rPr>
        <w:t>drugače kot po sprejeti metodologiji</w:t>
      </w:r>
      <w:r w:rsidR="00B70B1E" w:rsidRPr="0049271E">
        <w:rPr>
          <w:rFonts w:cs="Arial"/>
          <w:color w:val="000000"/>
        </w:rPr>
        <w:t xml:space="preserve"> in je pri njih število pregledov manjše od </w:t>
      </w:r>
      <w:r w:rsidR="009E1C2E" w:rsidRPr="0049271E">
        <w:rPr>
          <w:rFonts w:cs="Arial"/>
          <w:color w:val="000000"/>
        </w:rPr>
        <w:t>števila nadzorov (ker npr.</w:t>
      </w:r>
      <w:r w:rsidR="00B70B1E" w:rsidRPr="0049271E">
        <w:rPr>
          <w:rFonts w:cs="Arial"/>
          <w:color w:val="000000"/>
        </w:rPr>
        <w:t xml:space="preserve"> opravljajo nadzore brez pregledov ali ker </w:t>
      </w:r>
      <w:r w:rsidR="00CE672F">
        <w:rPr>
          <w:rFonts w:cs="Arial"/>
          <w:color w:val="000000"/>
        </w:rPr>
        <w:t>ne</w:t>
      </w:r>
      <w:r w:rsidR="00B70B1E" w:rsidRPr="0049271E">
        <w:rPr>
          <w:rFonts w:cs="Arial"/>
          <w:color w:val="000000"/>
        </w:rPr>
        <w:t>katerih svojih dejanj ne štejejo za pregled, pa z njimi vseeno opravijo nadzor</w:t>
      </w:r>
      <w:r w:rsidR="00A66B7B" w:rsidRPr="0049271E">
        <w:rPr>
          <w:rFonts w:cs="Arial"/>
          <w:color w:val="000000"/>
        </w:rPr>
        <w:t xml:space="preserve">). </w:t>
      </w:r>
    </w:p>
    <w:p w:rsidR="00A66B7B" w:rsidRPr="0049271E" w:rsidRDefault="00A66B7B" w:rsidP="00132AD3">
      <w:pPr>
        <w:spacing w:line="240" w:lineRule="atLeast"/>
        <w:rPr>
          <w:rFonts w:cs="Arial"/>
          <w:color w:val="000000"/>
        </w:rPr>
      </w:pPr>
    </w:p>
    <w:p w:rsidR="00BB41B2" w:rsidRPr="0049271E" w:rsidRDefault="002A4F5C" w:rsidP="00132AD3">
      <w:pPr>
        <w:autoSpaceDE w:val="0"/>
        <w:autoSpaceDN w:val="0"/>
        <w:adjustRightInd w:val="0"/>
        <w:spacing w:line="240" w:lineRule="atLeast"/>
        <w:rPr>
          <w:rFonts w:cs="Arial"/>
          <w:color w:val="000000"/>
        </w:rPr>
      </w:pPr>
      <w:r w:rsidRPr="0049271E">
        <w:rPr>
          <w:rFonts w:cs="Arial"/>
          <w:color w:val="000000"/>
        </w:rPr>
        <w:t>Za razumevanje prikazanih podatkov inšpekcij</w:t>
      </w:r>
      <w:r w:rsidR="009A3B49" w:rsidRPr="0049271E">
        <w:rPr>
          <w:rFonts w:cs="Arial"/>
          <w:color w:val="000000"/>
        </w:rPr>
        <w:t>skih organov</w:t>
      </w:r>
      <w:r w:rsidRPr="0049271E">
        <w:rPr>
          <w:rFonts w:cs="Arial"/>
          <w:color w:val="000000"/>
        </w:rPr>
        <w:t xml:space="preserve"> v nadaljevanju sledijo pojasnila, ki so jih glede zajemanja podatkov podal</w:t>
      </w:r>
      <w:r w:rsidR="009A3B49" w:rsidRPr="0049271E">
        <w:rPr>
          <w:rFonts w:cs="Arial"/>
          <w:color w:val="000000"/>
        </w:rPr>
        <w:t xml:space="preserve">i sami </w:t>
      </w:r>
      <w:r w:rsidRPr="0049271E">
        <w:rPr>
          <w:rFonts w:cs="Arial"/>
          <w:color w:val="000000"/>
        </w:rPr>
        <w:t>inšpekcij</w:t>
      </w:r>
      <w:r w:rsidR="009A3B49" w:rsidRPr="0049271E">
        <w:rPr>
          <w:rFonts w:cs="Arial"/>
          <w:color w:val="000000"/>
        </w:rPr>
        <w:t xml:space="preserve">ski organi </w:t>
      </w:r>
      <w:r w:rsidRPr="0049271E">
        <w:rPr>
          <w:rFonts w:cs="Arial"/>
          <w:color w:val="000000"/>
        </w:rPr>
        <w:t>(</w:t>
      </w:r>
      <w:r w:rsidR="00BB41B2" w:rsidRPr="0049271E">
        <w:rPr>
          <w:rFonts w:cs="Arial"/>
          <w:color w:val="000000"/>
        </w:rPr>
        <w:t xml:space="preserve">zakaj je </w:t>
      </w:r>
      <w:r w:rsidRPr="0049271E">
        <w:rPr>
          <w:rFonts w:cs="Arial"/>
          <w:color w:val="000000"/>
        </w:rPr>
        <w:t>npr. pri nekaterih š</w:t>
      </w:r>
      <w:r w:rsidR="00BB41B2" w:rsidRPr="0049271E">
        <w:rPr>
          <w:rFonts w:cs="Arial"/>
          <w:color w:val="000000"/>
        </w:rPr>
        <w:t xml:space="preserve">tevilo pregledov </w:t>
      </w:r>
      <w:r w:rsidRPr="0049271E">
        <w:rPr>
          <w:rFonts w:cs="Arial"/>
          <w:color w:val="000000"/>
        </w:rPr>
        <w:t xml:space="preserve">vendarle </w:t>
      </w:r>
      <w:r w:rsidR="00BB41B2" w:rsidRPr="0049271E">
        <w:rPr>
          <w:rFonts w:cs="Arial"/>
          <w:color w:val="000000"/>
        </w:rPr>
        <w:t>manjše od števila nadzorov</w:t>
      </w:r>
      <w:r w:rsidRPr="0049271E">
        <w:rPr>
          <w:rFonts w:cs="Arial"/>
          <w:color w:val="000000"/>
        </w:rPr>
        <w:t>).</w:t>
      </w:r>
    </w:p>
    <w:p w:rsidR="00FC56F1" w:rsidRPr="0049271E" w:rsidRDefault="00FC56F1" w:rsidP="00132AD3">
      <w:pPr>
        <w:spacing w:line="240" w:lineRule="atLeast"/>
        <w:rPr>
          <w:rFonts w:cs="Arial"/>
        </w:rPr>
      </w:pPr>
    </w:p>
    <w:p w:rsidR="00E7699E" w:rsidRPr="0049271E" w:rsidRDefault="00E7699E" w:rsidP="00E7699E">
      <w:pPr>
        <w:rPr>
          <w:rFonts w:cs="Arial"/>
        </w:rPr>
      </w:pPr>
      <w:r w:rsidRPr="0049271E">
        <w:rPr>
          <w:rFonts w:cs="Arial"/>
          <w:u w:val="single"/>
        </w:rPr>
        <w:t>IP</w:t>
      </w:r>
      <w:r w:rsidRPr="0049271E">
        <w:rPr>
          <w:rFonts w:cs="Arial"/>
        </w:rPr>
        <w:t xml:space="preserve"> inšpekcijske nadzore opravlja bodisi z inšpekcijskim pregledom na terenu ali s pregledom zavezančeve spletne strani (torej pri zavezancu, o čemer se sestavi zapisnik o inšpekcijskem pregledu) ali pa s pregledom relevantne dokumentacije in pojasnil, ki jo IP pridobi od prijavitelja, od zavezanca (na podlagi drugega odstavka 29. člena ZIN) ali od drugih oseb (drugi odstavek 19. člena ZIN). V primeru postopkov, ki jih IP uvede skladno z vsakoletnim izdelanim planom inšpekcijskih nadzorov, se praviloma vedno opravi tudi pregled na terenu, dočim se v postopkih, ki jih IP uvede zaradi prejetih prijav (takšnih je največ), nadzor v večini primerov opravi brez inšpekcijskega pregleda pri zavezancu. O tem, na kakšen način bo inšpekcijski nadzor opravljen, odloča državni nadzornik za varstvo osebnih podatkov, in sicer glede na vrsto in namen </w:t>
      </w:r>
      <w:r w:rsidRPr="0049271E">
        <w:rPr>
          <w:rFonts w:cs="Arial"/>
        </w:rPr>
        <w:lastRenderedPageBreak/>
        <w:t>posameznega inšpekcijskega postopka. Pregleda dokumentacije in pojasnil, ki jih IP dobi od prijaviteljev, ter pregleda dokumentacije, ki jo prejme od zavezanca ali drugih oseb, IP ne šteje kot inšpekcijski pregled, temveč se kot inšpekcijski pregled šteje izključno inšpekcijske preglede pri zavezancu ter poleg tega še tiste preglede spletnih strani zavezanca, pri katerih se sestavi zapisnik. Število pregledov je torej manjše od števila nadzorov iz razloga, ker se kot nadzor šteje vsaka inšpekcijska zadeva, medtem ko se kot pregled šteje izključno inšpekcijski pregled pri zavezancu in takšen pregled zavezančeve spletne strani, pri kateri se sestavi zapisnik o ogledu. V zadevah, kjer ni pregleda pri zavezancu ali pregleda njegove spletne strani, se opravi pregled dokumentacije ter pojasnil in izjav, ki jih IP prejme od prijaviteljev, od zavezanca ali od drugih oseb, včasih pa se v prostorih IP opravi tudi ustna obravnava, pri čemer pa IP takšnih pregledov in ustne obravnave ne šteje kot pregled.</w:t>
      </w:r>
    </w:p>
    <w:p w:rsidR="00E7699E" w:rsidRPr="0049271E" w:rsidRDefault="00E7699E" w:rsidP="00E7699E">
      <w:pPr>
        <w:rPr>
          <w:rFonts w:cs="Arial"/>
        </w:rPr>
      </w:pPr>
    </w:p>
    <w:p w:rsidR="00E7699E" w:rsidRPr="0049271E" w:rsidRDefault="00E7699E" w:rsidP="00E7699E">
      <w:pPr>
        <w:rPr>
          <w:rFonts w:cs="Arial"/>
        </w:rPr>
      </w:pPr>
      <w:r w:rsidRPr="0049271E">
        <w:rPr>
          <w:rFonts w:cs="Arial"/>
        </w:rPr>
        <w:t>Nizko število ureditvenih odločb je posledica dejstva, da se večina inšpekcijskih postopkov, ki jih uvede in vodi IP, zaključi z izdajo sklepa o ustavitvi postopka. Inšpekcijski postopki se s sklepom o ustavitvi postopka zaključijo iz razloga: (1) ker IP v postopku ni ugotovil kršitev zakona ali drugega predpisa, (2) kot posledica opozorila, ki ga IP oz. nadzornik v primeru manjših nepravilno</w:t>
      </w:r>
      <w:r w:rsidR="001F3EDA">
        <w:rPr>
          <w:rFonts w:cs="Arial"/>
        </w:rPr>
        <w:t>stih</w:t>
      </w:r>
      <w:r w:rsidRPr="0049271E">
        <w:rPr>
          <w:rFonts w:cs="Arial"/>
        </w:rPr>
        <w:t xml:space="preserve"> zavezancu izreče po 33. členu ZIN in zavezanec nepravilnosti za tem odpravi ter (3) iz razloga, ker mora IP glede na sodno prakso v primeru, ko ugotovi nezakonito obdelavo osebnih podatkov, pred izdajo odločbe, s katero se odredi prenehanje nezakonite obdelave in izbris nezakonito zbranih osebnih podatkov, zavezanca skladno z načelom zaslišanja stranke (9. in 146. člen ZUP) predhodno seznaniti s tem, zakaj za predmetno obdelavo osebnih podatkov nima ustrezne pravne podlage ter ga seznaniti z argumenti, ki to njegovo mnenje potrjujejo. Izdajanje takšnih t.</w:t>
      </w:r>
      <w:r w:rsidR="001F3EDA">
        <w:rPr>
          <w:rFonts w:cs="Arial"/>
        </w:rPr>
        <w:t xml:space="preserve"> </w:t>
      </w:r>
      <w:r w:rsidRPr="0049271E">
        <w:rPr>
          <w:rFonts w:cs="Arial"/>
        </w:rPr>
        <w:t xml:space="preserve">i. </w:t>
      </w:r>
      <w:proofErr w:type="spellStart"/>
      <w:r w:rsidRPr="0049271E">
        <w:rPr>
          <w:rFonts w:cs="Arial"/>
        </w:rPr>
        <w:t>predodločb</w:t>
      </w:r>
      <w:proofErr w:type="spellEnd"/>
      <w:r w:rsidRPr="0049271E">
        <w:rPr>
          <w:rFonts w:cs="Arial"/>
        </w:rPr>
        <w:t xml:space="preserve"> pa v praksi pomeni, da zavezanci po seznanitvi s kršitvijo in z argumenti IP v večini primerov sami prenehajo z nezakonito obdelavo osebnih podatkov ter vzpostavijo zakonito stanje, zaradi česar izdaja ureditvene odločbe ni več potrebna.</w:t>
      </w:r>
    </w:p>
    <w:p w:rsidR="00E7699E" w:rsidRPr="0049271E" w:rsidRDefault="00E7699E" w:rsidP="00E7699E">
      <w:pPr>
        <w:rPr>
          <w:rFonts w:cs="Arial"/>
        </w:rPr>
      </w:pPr>
    </w:p>
    <w:p w:rsidR="00A51EC4" w:rsidRPr="0049271E" w:rsidRDefault="00A51EC4" w:rsidP="00A51EC4">
      <w:pPr>
        <w:pStyle w:val="datumtevilka"/>
        <w:spacing w:after="200"/>
        <w:rPr>
          <w:rFonts w:cs="Arial"/>
        </w:rPr>
      </w:pPr>
      <w:r w:rsidRPr="0049271E">
        <w:rPr>
          <w:rFonts w:cs="Arial"/>
        </w:rPr>
        <w:t xml:space="preserve">Na </w:t>
      </w:r>
      <w:r w:rsidRPr="0049271E">
        <w:rPr>
          <w:rFonts w:cs="Arial"/>
          <w:u w:val="single"/>
        </w:rPr>
        <w:t>I</w:t>
      </w:r>
      <w:r w:rsidR="001F3EDA">
        <w:rPr>
          <w:rFonts w:cs="Arial"/>
          <w:u w:val="single"/>
        </w:rPr>
        <w:t>RSD</w:t>
      </w:r>
      <w:r w:rsidRPr="0049271E">
        <w:rPr>
          <w:rFonts w:cs="Arial"/>
        </w:rPr>
        <w:t xml:space="preserve"> ima</w:t>
      </w:r>
      <w:r w:rsidR="001F3EDA">
        <w:rPr>
          <w:rFonts w:cs="Arial"/>
        </w:rPr>
        <w:t>j</w:t>
      </w:r>
      <w:r w:rsidRPr="0049271E">
        <w:rPr>
          <w:rFonts w:cs="Arial"/>
        </w:rPr>
        <w:t>o</w:t>
      </w:r>
      <w:r w:rsidR="001F3EDA">
        <w:rPr>
          <w:rFonts w:cs="Arial"/>
        </w:rPr>
        <w:t xml:space="preserve"> tri</w:t>
      </w:r>
      <w:r w:rsidRPr="0049271E">
        <w:rPr>
          <w:rFonts w:cs="Arial"/>
        </w:rPr>
        <w:t xml:space="preserve"> inšpekcije, načeloma lahko opravljajo inšpekcijski nadzor pri istem zavezancu inšpektorji </w:t>
      </w:r>
      <w:r w:rsidR="001F3EDA">
        <w:rPr>
          <w:rFonts w:cs="Arial"/>
        </w:rPr>
        <w:t>treh</w:t>
      </w:r>
      <w:r w:rsidRPr="0049271E">
        <w:rPr>
          <w:rFonts w:cs="Arial"/>
        </w:rPr>
        <w:t xml:space="preserve"> inšpekcij istočasno, torej tri različne inšpekcijske preglede (delovna razmerja, varnost in zdravje pri delu, sociala). Preglede statistično vodi</w:t>
      </w:r>
      <w:r w:rsidR="001F3EDA">
        <w:rPr>
          <w:rFonts w:cs="Arial"/>
        </w:rPr>
        <w:t>j</w:t>
      </w:r>
      <w:r w:rsidRPr="0049271E">
        <w:rPr>
          <w:rFonts w:cs="Arial"/>
        </w:rPr>
        <w:t xml:space="preserve">o ločeno po inšpekcijah, predvsem iz razloga vsebine nadzora. </w:t>
      </w:r>
    </w:p>
    <w:p w:rsidR="00A51EC4" w:rsidRPr="0049271E" w:rsidRDefault="00A51EC4" w:rsidP="00A51EC4">
      <w:pPr>
        <w:pStyle w:val="datumtevilka"/>
        <w:spacing w:after="200"/>
        <w:rPr>
          <w:rFonts w:cs="Arial"/>
        </w:rPr>
      </w:pPr>
      <w:r w:rsidRPr="001E10D2">
        <w:rPr>
          <w:rFonts w:cs="Arial"/>
        </w:rPr>
        <w:t>IRSD je pri podatku o opravljenih inšpekcijskih pregledih ostal na enaki metodologiji kot v preteklih letih, kar pomeni, da zapisano število predstavlja število opravljenih pregledov, kot ga vodi</w:t>
      </w:r>
      <w:r w:rsidR="001F3EDA" w:rsidRPr="001E10D2">
        <w:rPr>
          <w:rFonts w:cs="Arial"/>
        </w:rPr>
        <w:t>j</w:t>
      </w:r>
      <w:r w:rsidRPr="001E10D2">
        <w:rPr>
          <w:rFonts w:cs="Arial"/>
        </w:rPr>
        <w:t xml:space="preserve">o že vsa leta spremljanja statističnih podatkov. V zvezi s tem </w:t>
      </w:r>
      <w:r w:rsidR="001F3EDA" w:rsidRPr="001E10D2">
        <w:rPr>
          <w:rFonts w:cs="Arial"/>
        </w:rPr>
        <w:t>poudarjajo</w:t>
      </w:r>
      <w:r w:rsidRPr="001E10D2">
        <w:rPr>
          <w:rFonts w:cs="Arial"/>
        </w:rPr>
        <w:t>, da inšpektorji pri vsakem pregledu nadzirajo več predpisov (na primer pri osnovnem pregledu s področja delovnih razmerij vsaj Z</w:t>
      </w:r>
      <w:r w:rsidR="001F3EDA" w:rsidRPr="001E10D2">
        <w:rPr>
          <w:rFonts w:cs="Arial"/>
        </w:rPr>
        <w:t>DR-1</w:t>
      </w:r>
      <w:r w:rsidRPr="001E10D2">
        <w:rPr>
          <w:rFonts w:cs="Arial"/>
        </w:rPr>
        <w:t xml:space="preserve"> ter</w:t>
      </w:r>
      <w:r w:rsidR="001F3EDA" w:rsidRPr="001E10D2">
        <w:rPr>
          <w:rFonts w:cs="Arial"/>
        </w:rPr>
        <w:t xml:space="preserve"> ZEPDSV</w:t>
      </w:r>
      <w:r w:rsidRPr="001E10D2">
        <w:rPr>
          <w:rFonts w:cs="Arial"/>
        </w:rPr>
        <w:t>) in seveda nadzirajo tudi večje število členov posameznega zakona. Pri tem napišejo en sam zapisnik in se to tudi šteje za en opravljen inšpekcijski pregled. V opombah pa so navedli število ugotovljenih kršitev, za katere je bil posledično izdan tudi ukrep. Če bi v statistiki pri številu inšpekcijskih pregledov upoštevali število pregledanih predpisov, bi glede na to, da inšpektor s posameznega področja v enem pregledu lahko pregleda večje število predpisov, tovrstni statistični podatki izjemno porasli in po n</w:t>
      </w:r>
      <w:r w:rsidR="00B66971" w:rsidRPr="001E10D2">
        <w:rPr>
          <w:rFonts w:cs="Arial"/>
        </w:rPr>
        <w:t>jihovem</w:t>
      </w:r>
      <w:r w:rsidRPr="001E10D2">
        <w:rPr>
          <w:rFonts w:cs="Arial"/>
        </w:rPr>
        <w:t xml:space="preserve"> mnenju ne bi odražali realne slike.</w:t>
      </w:r>
    </w:p>
    <w:p w:rsidR="001D76C0" w:rsidRPr="0049271E" w:rsidRDefault="001D76C0" w:rsidP="001D76C0">
      <w:pPr>
        <w:rPr>
          <w:rFonts w:cs="Arial"/>
        </w:rPr>
      </w:pPr>
      <w:r w:rsidRPr="0049271E">
        <w:rPr>
          <w:rFonts w:cs="Arial"/>
          <w:u w:val="single"/>
        </w:rPr>
        <w:t>IRSI:</w:t>
      </w:r>
      <w:r w:rsidRPr="0049271E">
        <w:rPr>
          <w:rFonts w:cs="Arial"/>
        </w:rPr>
        <w:t xml:space="preserve"> Rudarski inšpektorji vodijo na zahtevo stranke tudi upravne postopke, ki niso inšpekcijski, rezultat katerih je izdaja </w:t>
      </w:r>
      <w:proofErr w:type="spellStart"/>
      <w:r w:rsidRPr="0049271E">
        <w:rPr>
          <w:rFonts w:cs="Arial"/>
        </w:rPr>
        <w:t>neinšpekcijske</w:t>
      </w:r>
      <w:proofErr w:type="spellEnd"/>
      <w:r w:rsidRPr="0049271E">
        <w:rPr>
          <w:rFonts w:cs="Arial"/>
        </w:rPr>
        <w:t xml:space="preserve"> odločitve – mnenja. Takih postopkov so v letu 2019 vodili 38. </w:t>
      </w:r>
      <w:r w:rsidRPr="000A4DA4">
        <w:rPr>
          <w:rFonts w:cs="Arial"/>
        </w:rPr>
        <w:t>Energetski inšpektorji za področje strojne energetike na podlagi Pravilnika o tehničnih normativih za postavitev, nadzor in obratovanje parnih kotlov in naprav vodijo na zahtevo uporabnika parne naprave postopke za odobritev postavitve, predelave, premestitve in obratovanje parne naprave. Takih postopkov so v letu 2019 vodili 1. Teh postopkov energetske in rudarske inšpekcije v število inšpekcijskih nadzorov niso prišteli</w:t>
      </w:r>
      <w:r w:rsidR="000A4DA4">
        <w:rPr>
          <w:rFonts w:cs="Arial"/>
        </w:rPr>
        <w:t>,</w:t>
      </w:r>
      <w:r w:rsidRPr="000A4DA4">
        <w:rPr>
          <w:rFonts w:cs="Arial"/>
        </w:rPr>
        <w:t xml:space="preserve"> ker gre za postopke, ki niso inšpekcijski.</w:t>
      </w:r>
    </w:p>
    <w:p w:rsidR="00A51EC4" w:rsidRPr="0049271E" w:rsidRDefault="00A51EC4" w:rsidP="00E7699E">
      <w:pPr>
        <w:rPr>
          <w:rFonts w:cs="Arial"/>
        </w:rPr>
      </w:pPr>
    </w:p>
    <w:p w:rsidR="001C3357" w:rsidRPr="0049271E" w:rsidRDefault="001C3357" w:rsidP="001C3357">
      <w:pPr>
        <w:rPr>
          <w:rFonts w:cs="Arial"/>
        </w:rPr>
      </w:pPr>
      <w:r w:rsidRPr="0049271E">
        <w:rPr>
          <w:rFonts w:cs="Arial"/>
        </w:rPr>
        <w:t>V okviru I</w:t>
      </w:r>
      <w:r w:rsidR="000A4DA4">
        <w:rPr>
          <w:rFonts w:cs="Arial"/>
        </w:rPr>
        <w:t>RSI</w:t>
      </w:r>
      <w:r w:rsidRPr="0049271E">
        <w:rPr>
          <w:rFonts w:cs="Arial"/>
        </w:rPr>
        <w:t xml:space="preserve"> delujejo 3 inšpekcije, ki izvajajo nadzor nad 7 upravnimi področji. Vsako področje ima svojo specifiko, kar se odraža tudi v načinu nadzora in ukrepanja. Na določenih področjih se tako znotraj enega inšpekcijskega pregleda preverja tudi več predpisov, o samem opravljenem pregledu pa se piše le en zapisnik. V kolikor bi dosledno upoštevali obrazložitev pojma »opravljeni inšpekcijski pregledi« je število inšpekcijskih pregledov v letu 2019 za približno 30</w:t>
      </w:r>
      <w:r w:rsidR="000A4DA4">
        <w:rPr>
          <w:rFonts w:cs="Arial"/>
        </w:rPr>
        <w:t xml:space="preserve"> </w:t>
      </w:r>
      <w:r w:rsidRPr="0049271E">
        <w:rPr>
          <w:rFonts w:cs="Arial"/>
        </w:rPr>
        <w:t xml:space="preserve">% večje, vendar se zaradi primerjave s prejšnjimi leti v tem poročilu navaja število zapisnikov in ne število pregledov po posameznem predpisu.  </w:t>
      </w:r>
    </w:p>
    <w:p w:rsidR="001C3357" w:rsidRPr="0049271E" w:rsidRDefault="001C3357" w:rsidP="001C3357">
      <w:pPr>
        <w:rPr>
          <w:rFonts w:cs="Arial"/>
        </w:rPr>
      </w:pPr>
    </w:p>
    <w:p w:rsidR="001C3357" w:rsidRPr="0049271E" w:rsidRDefault="001C3357" w:rsidP="001C3357">
      <w:pPr>
        <w:rPr>
          <w:rFonts w:cs="Arial"/>
        </w:rPr>
      </w:pPr>
      <w:r w:rsidRPr="0049271E">
        <w:rPr>
          <w:rFonts w:cs="Arial"/>
        </w:rPr>
        <w:lastRenderedPageBreak/>
        <w:t>Zaradi posebnosti (</w:t>
      </w:r>
      <w:proofErr w:type="spellStart"/>
      <w:r w:rsidRPr="0049271E">
        <w:rPr>
          <w:rFonts w:cs="Arial"/>
        </w:rPr>
        <w:t>neinšpekcijskega</w:t>
      </w:r>
      <w:proofErr w:type="spellEnd"/>
      <w:r w:rsidRPr="0049271E">
        <w:rPr>
          <w:rFonts w:cs="Arial"/>
        </w:rPr>
        <w:t xml:space="preserve">) odločanja energetske in rudarske inšpekcije med odločbe ni vštetih 25 odločb energetske inšpekcije v zvezi postavitve/odjave kotla, ter 25 mnenj rudarske inšpekcije. </w:t>
      </w:r>
    </w:p>
    <w:p w:rsidR="0023201D" w:rsidRPr="0049271E" w:rsidRDefault="0023201D" w:rsidP="00132AD3">
      <w:pPr>
        <w:autoSpaceDE w:val="0"/>
        <w:autoSpaceDN w:val="0"/>
        <w:adjustRightInd w:val="0"/>
        <w:spacing w:line="240" w:lineRule="atLeast"/>
        <w:rPr>
          <w:rFonts w:cs="Arial"/>
        </w:rPr>
      </w:pPr>
    </w:p>
    <w:p w:rsidR="00EA0C2F" w:rsidRPr="0049271E" w:rsidRDefault="002C1BE9" w:rsidP="00EA0C2F">
      <w:pPr>
        <w:rPr>
          <w:rFonts w:cs="Arial"/>
        </w:rPr>
      </w:pPr>
      <w:r w:rsidRPr="0049271E">
        <w:rPr>
          <w:rFonts w:cs="Arial"/>
          <w:color w:val="000000"/>
          <w:u w:val="single"/>
        </w:rPr>
        <w:t>IRSKM</w:t>
      </w:r>
      <w:r w:rsidR="00D82E67" w:rsidRPr="0049271E">
        <w:rPr>
          <w:rFonts w:cs="Arial"/>
          <w:color w:val="000000"/>
          <w:u w:val="single"/>
        </w:rPr>
        <w:t>:</w:t>
      </w:r>
      <w:r w:rsidR="00D82E67" w:rsidRPr="0049271E">
        <w:rPr>
          <w:rFonts w:cs="Arial"/>
          <w:color w:val="000000"/>
        </w:rPr>
        <w:t xml:space="preserve"> </w:t>
      </w:r>
      <w:r w:rsidR="00EA0C2F" w:rsidRPr="0049271E">
        <w:rPr>
          <w:rFonts w:cs="Arial"/>
        </w:rPr>
        <w:t>Pojasnilo, zakaj je št</w:t>
      </w:r>
      <w:r w:rsidR="000371B8">
        <w:rPr>
          <w:rFonts w:cs="Arial"/>
        </w:rPr>
        <w:t>evilo</w:t>
      </w:r>
      <w:r w:rsidR="00EA0C2F" w:rsidRPr="0049271E">
        <w:rPr>
          <w:rFonts w:cs="Arial"/>
        </w:rPr>
        <w:t xml:space="preserve"> pregledov manjše od št</w:t>
      </w:r>
      <w:r w:rsidR="000371B8">
        <w:rPr>
          <w:rFonts w:cs="Arial"/>
        </w:rPr>
        <w:t>evila</w:t>
      </w:r>
      <w:r w:rsidR="00EA0C2F" w:rsidRPr="0049271E">
        <w:rPr>
          <w:rFonts w:cs="Arial"/>
        </w:rPr>
        <w:t xml:space="preserve"> nadzorov, je identično pojasnilu, ki so ga podali tudi že v predhodnih poročevalnih obdobjih: področja dela se med seboj zelo razlikujejo, pri čemer pa inšpektor za medije delo opravlja pretežno kabinetno, kar pomeni, da ne opravlja skoraj nobenih ogledov na terenu. Deloma enako velja za inšpektorici, ki pokrivata področje nadzora nad javno rabo slovenščine in arhivov. Inšpektorj</w:t>
      </w:r>
      <w:r w:rsidR="000371B8">
        <w:rPr>
          <w:rFonts w:cs="Arial"/>
        </w:rPr>
        <w:t>a</w:t>
      </w:r>
      <w:r w:rsidR="00EA0C2F" w:rsidRPr="0049271E">
        <w:rPr>
          <w:rFonts w:cs="Arial"/>
        </w:rPr>
        <w:t xml:space="preserve">, ki </w:t>
      </w:r>
      <w:r w:rsidR="000371B8">
        <w:rPr>
          <w:rFonts w:cs="Arial"/>
        </w:rPr>
        <w:t>sta</w:t>
      </w:r>
      <w:r w:rsidR="00EA0C2F" w:rsidRPr="0049271E">
        <w:rPr>
          <w:rFonts w:cs="Arial"/>
        </w:rPr>
        <w:t xml:space="preserve"> pristojn</w:t>
      </w:r>
      <w:r w:rsidR="000371B8">
        <w:rPr>
          <w:rFonts w:cs="Arial"/>
        </w:rPr>
        <w:t>a</w:t>
      </w:r>
      <w:r w:rsidR="00EA0C2F" w:rsidRPr="0049271E">
        <w:rPr>
          <w:rFonts w:cs="Arial"/>
        </w:rPr>
        <w:t xml:space="preserve"> za nadzor nad kulturno dediščino, pa skoraj vsak nadzor opravi</w:t>
      </w:r>
      <w:r w:rsidR="000371B8">
        <w:rPr>
          <w:rFonts w:cs="Arial"/>
        </w:rPr>
        <w:t>ta</w:t>
      </w:r>
      <w:r w:rsidR="00EA0C2F" w:rsidRPr="0049271E">
        <w:rPr>
          <w:rFonts w:cs="Arial"/>
        </w:rPr>
        <w:t xml:space="preserve"> na podlagi inšp</w:t>
      </w:r>
      <w:r w:rsidR="000371B8">
        <w:rPr>
          <w:rFonts w:cs="Arial"/>
        </w:rPr>
        <w:t>ekcijskega</w:t>
      </w:r>
      <w:r w:rsidR="00EA0C2F" w:rsidRPr="0049271E">
        <w:rPr>
          <w:rFonts w:cs="Arial"/>
        </w:rPr>
        <w:t xml:space="preserve"> pregleda na terenu, saj morata vsak poseg ali </w:t>
      </w:r>
      <w:proofErr w:type="spellStart"/>
      <w:r w:rsidR="00EA0C2F" w:rsidRPr="0049271E">
        <w:rPr>
          <w:rFonts w:cs="Arial"/>
        </w:rPr>
        <w:t>nevzdrževanje</w:t>
      </w:r>
      <w:proofErr w:type="spellEnd"/>
      <w:r w:rsidR="00EA0C2F" w:rsidRPr="0049271E">
        <w:rPr>
          <w:rFonts w:cs="Arial"/>
        </w:rPr>
        <w:t xml:space="preserve"> spomenika ali stavbe pogledati neposredno na terenu. Zaradi narave dela na različnih področjih, pa tudi zaradi dejstva, da se vsak inšpektor na svojem področju sam odloči, ali bo opravil nadzor na terenu ali bo pridobil dokumentacijo tako, da pošlje poziv zavezancu, prihaja pri navajanju št</w:t>
      </w:r>
      <w:r w:rsidR="0091740A">
        <w:rPr>
          <w:rFonts w:cs="Arial"/>
        </w:rPr>
        <w:t>evila</w:t>
      </w:r>
      <w:r w:rsidR="00EA0C2F" w:rsidRPr="0049271E">
        <w:rPr>
          <w:rFonts w:cs="Arial"/>
        </w:rPr>
        <w:t xml:space="preserve"> vseh inšp</w:t>
      </w:r>
      <w:r w:rsidR="0091740A">
        <w:rPr>
          <w:rFonts w:cs="Arial"/>
        </w:rPr>
        <w:t>ekcijskih</w:t>
      </w:r>
      <w:r w:rsidR="00EA0C2F" w:rsidRPr="0049271E">
        <w:rPr>
          <w:rFonts w:cs="Arial"/>
        </w:rPr>
        <w:t xml:space="preserve"> zadev in št</w:t>
      </w:r>
      <w:r w:rsidR="0091740A">
        <w:rPr>
          <w:rFonts w:cs="Arial"/>
        </w:rPr>
        <w:t>evila</w:t>
      </w:r>
      <w:r w:rsidR="00EA0C2F" w:rsidRPr="0049271E">
        <w:rPr>
          <w:rFonts w:cs="Arial"/>
        </w:rPr>
        <w:t xml:space="preserve"> vseh opravljenih inšp</w:t>
      </w:r>
      <w:r w:rsidR="0091740A">
        <w:rPr>
          <w:rFonts w:cs="Arial"/>
        </w:rPr>
        <w:t>ekcijskih</w:t>
      </w:r>
      <w:r w:rsidR="00EA0C2F" w:rsidRPr="0049271E">
        <w:rPr>
          <w:rFonts w:cs="Arial"/>
        </w:rPr>
        <w:t xml:space="preserve"> pregledov do razlik oz</w:t>
      </w:r>
      <w:r w:rsidR="0091740A">
        <w:rPr>
          <w:rFonts w:cs="Arial"/>
        </w:rPr>
        <w:t>iroma</w:t>
      </w:r>
      <w:r w:rsidR="00EA0C2F" w:rsidRPr="0049271E">
        <w:rPr>
          <w:rFonts w:cs="Arial"/>
        </w:rPr>
        <w:t xml:space="preserve"> je št</w:t>
      </w:r>
      <w:r w:rsidR="0091740A">
        <w:rPr>
          <w:rFonts w:cs="Arial"/>
        </w:rPr>
        <w:t>evilo</w:t>
      </w:r>
      <w:r w:rsidR="00EA0C2F" w:rsidRPr="0049271E">
        <w:rPr>
          <w:rFonts w:cs="Arial"/>
        </w:rPr>
        <w:t xml:space="preserve"> inšp</w:t>
      </w:r>
      <w:r w:rsidR="0091740A">
        <w:rPr>
          <w:rFonts w:cs="Arial"/>
        </w:rPr>
        <w:t>ekcijskih</w:t>
      </w:r>
      <w:r w:rsidR="00EA0C2F" w:rsidRPr="0049271E">
        <w:rPr>
          <w:rFonts w:cs="Arial"/>
        </w:rPr>
        <w:t xml:space="preserve"> pregledov praviloma manjše od št</w:t>
      </w:r>
      <w:r w:rsidR="0091740A">
        <w:rPr>
          <w:rFonts w:cs="Arial"/>
        </w:rPr>
        <w:t>evila</w:t>
      </w:r>
      <w:r w:rsidR="00EA0C2F" w:rsidRPr="0049271E">
        <w:rPr>
          <w:rFonts w:cs="Arial"/>
        </w:rPr>
        <w:t xml:space="preserve"> inšp</w:t>
      </w:r>
      <w:r w:rsidR="0091740A">
        <w:rPr>
          <w:rFonts w:cs="Arial"/>
        </w:rPr>
        <w:t>ekcijskih</w:t>
      </w:r>
      <w:r w:rsidR="00EA0C2F" w:rsidRPr="0049271E">
        <w:rPr>
          <w:rFonts w:cs="Arial"/>
        </w:rPr>
        <w:t xml:space="preserve"> nadzorov (zadev).</w:t>
      </w:r>
    </w:p>
    <w:p w:rsidR="00031747" w:rsidRPr="0049271E" w:rsidRDefault="00031747" w:rsidP="002C1BE9">
      <w:pPr>
        <w:rPr>
          <w:rFonts w:cs="Arial"/>
          <w:color w:val="000000"/>
        </w:rPr>
      </w:pPr>
    </w:p>
    <w:p w:rsidR="00EA0C2F" w:rsidRPr="0049271E" w:rsidRDefault="00EA0C2F" w:rsidP="00EA0C2F">
      <w:pPr>
        <w:rPr>
          <w:rFonts w:cs="Arial"/>
        </w:rPr>
      </w:pPr>
      <w:r w:rsidRPr="0049271E">
        <w:rPr>
          <w:rFonts w:cs="Arial"/>
        </w:rPr>
        <w:t>Ukrepov IRSKM ne izreka v zapisnikih, razen opozoril po 33. členu ZIN in zapisov o ustavitvi postopka.</w:t>
      </w:r>
    </w:p>
    <w:p w:rsidR="00EA0C2F" w:rsidRPr="0049271E" w:rsidRDefault="00EA0C2F" w:rsidP="00132AD3">
      <w:pPr>
        <w:autoSpaceDE w:val="0"/>
        <w:autoSpaceDN w:val="0"/>
        <w:adjustRightInd w:val="0"/>
        <w:spacing w:line="240" w:lineRule="atLeast"/>
        <w:rPr>
          <w:rFonts w:cs="Arial"/>
          <w:highlight w:val="lightGray"/>
        </w:rPr>
      </w:pPr>
    </w:p>
    <w:p w:rsidR="002653B0" w:rsidRPr="0049271E" w:rsidRDefault="00C2483A" w:rsidP="002653B0">
      <w:pPr>
        <w:rPr>
          <w:rFonts w:cs="Arial"/>
        </w:rPr>
      </w:pPr>
      <w:r w:rsidRPr="0049271E">
        <w:rPr>
          <w:rFonts w:cs="Arial"/>
          <w:u w:val="single"/>
        </w:rPr>
        <w:t>IRSOP</w:t>
      </w:r>
      <w:r w:rsidRPr="0049271E">
        <w:rPr>
          <w:rFonts w:cs="Arial"/>
        </w:rPr>
        <w:t xml:space="preserve"> </w:t>
      </w:r>
      <w:r w:rsidR="007A57B4" w:rsidRPr="0049271E">
        <w:rPr>
          <w:rFonts w:cs="Arial"/>
        </w:rPr>
        <w:t xml:space="preserve">je pojasnil, da </w:t>
      </w:r>
      <w:r w:rsidR="002653B0" w:rsidRPr="0049271E">
        <w:rPr>
          <w:rFonts w:cs="Arial"/>
        </w:rPr>
        <w:t>štejejo 1 ukrep = 1 dokument (za potrebe statistike Inšpekcijskega sveta, so te ukrepe razdelili na fizične osebe, pravne osebe ter odgovorne osebe pravnih oseb).</w:t>
      </w:r>
    </w:p>
    <w:p w:rsidR="00441F77" w:rsidRPr="0049271E" w:rsidRDefault="00441F77" w:rsidP="002653B0">
      <w:pPr>
        <w:rPr>
          <w:rFonts w:cs="Arial"/>
        </w:rPr>
      </w:pPr>
    </w:p>
    <w:p w:rsidR="009665F9" w:rsidRPr="0049271E" w:rsidRDefault="00985DFA" w:rsidP="00132AD3">
      <w:pPr>
        <w:autoSpaceDE w:val="0"/>
        <w:autoSpaceDN w:val="0"/>
        <w:adjustRightInd w:val="0"/>
        <w:spacing w:line="240" w:lineRule="atLeast"/>
        <w:rPr>
          <w:rFonts w:cs="Arial"/>
        </w:rPr>
      </w:pPr>
      <w:r w:rsidRPr="001E10D2">
        <w:rPr>
          <w:rFonts w:cs="Arial"/>
          <w:u w:val="single"/>
        </w:rPr>
        <w:t>IRSKGLR</w:t>
      </w:r>
      <w:r w:rsidRPr="001E10D2">
        <w:rPr>
          <w:rFonts w:cs="Arial"/>
        </w:rPr>
        <w:t xml:space="preserve"> je pojasnil, da se večina nerešenih </w:t>
      </w:r>
      <w:proofErr w:type="spellStart"/>
      <w:r w:rsidRPr="001E10D2">
        <w:rPr>
          <w:rFonts w:cs="Arial"/>
        </w:rPr>
        <w:t>prekrškovnih</w:t>
      </w:r>
      <w:proofErr w:type="spellEnd"/>
      <w:r w:rsidRPr="001E10D2">
        <w:rPr>
          <w:rFonts w:cs="Arial"/>
        </w:rPr>
        <w:t xml:space="preserve"> zadev iz prejšnjih let nanaša na nadzor morskega ribištva, kjer zaradi </w:t>
      </w:r>
      <w:proofErr w:type="spellStart"/>
      <w:r w:rsidRPr="001E10D2">
        <w:rPr>
          <w:rFonts w:cs="Arial"/>
        </w:rPr>
        <w:t>neimplementacije</w:t>
      </w:r>
      <w:proofErr w:type="spellEnd"/>
      <w:r w:rsidRPr="001E10D2">
        <w:rPr>
          <w:rFonts w:cs="Arial"/>
        </w:rPr>
        <w:t xml:space="preserve"> arbitražnega sporazuma o državni meji med Slovenijo in Hrvaško, prihaja do velikega števila kršitev Uredbe Sveta (ES) št. 1224/2009. Na vse izdane plačilne naloge in odločbe, povezane s temi kršitvami, so vložene zahteve za sodno varstvo in jih do obravnave na sodišču ne morejo zaključiti, zato je število nerešenih zadev večje kot v predhodnem letu.</w:t>
      </w:r>
    </w:p>
    <w:p w:rsidR="00547B7C" w:rsidRPr="0049271E" w:rsidRDefault="00547B7C" w:rsidP="00132AD3">
      <w:pPr>
        <w:autoSpaceDE w:val="0"/>
        <w:autoSpaceDN w:val="0"/>
        <w:adjustRightInd w:val="0"/>
        <w:spacing w:line="240" w:lineRule="atLeast"/>
        <w:rPr>
          <w:rFonts w:cs="Arial"/>
        </w:rPr>
      </w:pPr>
    </w:p>
    <w:p w:rsidR="00547B7C" w:rsidRPr="0049271E" w:rsidRDefault="00547B7C" w:rsidP="00132AD3">
      <w:pPr>
        <w:autoSpaceDE w:val="0"/>
        <w:autoSpaceDN w:val="0"/>
        <w:adjustRightInd w:val="0"/>
        <w:spacing w:line="240" w:lineRule="atLeast"/>
        <w:rPr>
          <w:rFonts w:cs="Arial"/>
        </w:rPr>
      </w:pPr>
      <w:r w:rsidRPr="0049271E">
        <w:rPr>
          <w:rFonts w:cs="Arial"/>
          <w:u w:val="single"/>
        </w:rPr>
        <w:t xml:space="preserve">IRSO </w:t>
      </w:r>
      <w:r w:rsidRPr="0049271E">
        <w:rPr>
          <w:rFonts w:cs="Arial"/>
        </w:rPr>
        <w:t>ne vodi statistike o t.</w:t>
      </w:r>
      <w:r w:rsidR="001D6695">
        <w:rPr>
          <w:rFonts w:cs="Arial"/>
        </w:rPr>
        <w:t xml:space="preserve"> </w:t>
      </w:r>
      <w:r w:rsidRPr="0049271E">
        <w:rPr>
          <w:rFonts w:cs="Arial"/>
        </w:rPr>
        <w:t>i. inšpekcijskih pregledih, ampak samo o inšpekcijskih nadzorih.</w:t>
      </w:r>
    </w:p>
    <w:p w:rsidR="00145F4A" w:rsidRPr="0049271E" w:rsidRDefault="00145F4A" w:rsidP="00132AD3">
      <w:pPr>
        <w:autoSpaceDE w:val="0"/>
        <w:autoSpaceDN w:val="0"/>
        <w:adjustRightInd w:val="0"/>
        <w:spacing w:line="240" w:lineRule="atLeast"/>
        <w:rPr>
          <w:rFonts w:cs="Arial"/>
          <w:highlight w:val="lightGray"/>
        </w:rPr>
      </w:pPr>
    </w:p>
    <w:p w:rsidR="002A157C" w:rsidRPr="0049271E" w:rsidRDefault="00BD14EC" w:rsidP="002A157C">
      <w:pPr>
        <w:rPr>
          <w:rFonts w:cs="Arial"/>
        </w:rPr>
      </w:pPr>
      <w:r w:rsidRPr="0049271E">
        <w:rPr>
          <w:rFonts w:cs="Arial"/>
          <w:u w:val="single"/>
        </w:rPr>
        <w:t>JAZMP</w:t>
      </w:r>
      <w:r w:rsidRPr="0049271E">
        <w:rPr>
          <w:rFonts w:cs="Arial"/>
        </w:rPr>
        <w:t xml:space="preserve"> </w:t>
      </w:r>
      <w:r w:rsidR="00F43F43" w:rsidRPr="0049271E">
        <w:rPr>
          <w:rFonts w:cs="Arial"/>
        </w:rPr>
        <w:t xml:space="preserve"> je pojasnil, da so v število inšpekcijskih nadzorov (</w:t>
      </w:r>
      <w:r w:rsidR="002A157C" w:rsidRPr="0049271E">
        <w:rPr>
          <w:rFonts w:cs="Arial"/>
        </w:rPr>
        <w:t>499</w:t>
      </w:r>
      <w:r w:rsidR="00F43F43" w:rsidRPr="0049271E">
        <w:rPr>
          <w:rFonts w:cs="Arial"/>
        </w:rPr>
        <w:t xml:space="preserve">) </w:t>
      </w:r>
      <w:r w:rsidR="002A157C" w:rsidRPr="0049271E">
        <w:rPr>
          <w:rFonts w:cs="Arial"/>
        </w:rPr>
        <w:t>vključeni redni (167), izredni (3) in ponovni (3) nadzori, verifikacije (51), nadzori v 3. državah (11), prijave (80), odpoklici (11), sodelovanje s Carino (173); izključena obravnava COEN (108) in RAN (344) obvestil, ker ne ustreza v celoti definiciji inšpekcijske zadeve.</w:t>
      </w:r>
    </w:p>
    <w:p w:rsidR="002E4F6D" w:rsidRPr="0049271E" w:rsidRDefault="002E4F6D" w:rsidP="00132AD3">
      <w:pPr>
        <w:autoSpaceDE w:val="0"/>
        <w:autoSpaceDN w:val="0"/>
        <w:adjustRightInd w:val="0"/>
        <w:spacing w:line="240" w:lineRule="atLeast"/>
        <w:rPr>
          <w:rFonts w:cs="Arial"/>
          <w:color w:val="000000"/>
          <w:highlight w:val="lightGray"/>
        </w:rPr>
      </w:pPr>
    </w:p>
    <w:p w:rsidR="00441F77" w:rsidRPr="0049271E" w:rsidRDefault="00441F77" w:rsidP="00441F77">
      <w:pPr>
        <w:rPr>
          <w:rFonts w:cs="Arial"/>
        </w:rPr>
      </w:pPr>
      <w:r w:rsidRPr="0049271E">
        <w:rPr>
          <w:rFonts w:cs="Arial"/>
        </w:rPr>
        <w:t xml:space="preserve">Na </w:t>
      </w:r>
      <w:r w:rsidRPr="0049271E">
        <w:rPr>
          <w:rFonts w:cs="Arial"/>
          <w:u w:val="single"/>
        </w:rPr>
        <w:t>TIRS</w:t>
      </w:r>
      <w:r w:rsidRPr="0049271E">
        <w:rPr>
          <w:rFonts w:cs="Arial"/>
        </w:rPr>
        <w:t xml:space="preserve"> ne spremlja</w:t>
      </w:r>
      <w:r w:rsidR="009C52F7">
        <w:rPr>
          <w:rFonts w:cs="Arial"/>
        </w:rPr>
        <w:t>j</w:t>
      </w:r>
      <w:r w:rsidRPr="0049271E">
        <w:rPr>
          <w:rFonts w:cs="Arial"/>
        </w:rPr>
        <w:t>o, ali so izdali odločbo o prepovedi opravljanja dejavnosti</w:t>
      </w:r>
      <w:r w:rsidR="0070451D">
        <w:rPr>
          <w:rFonts w:cs="Arial"/>
        </w:rPr>
        <w:t>,</w:t>
      </w:r>
      <w:r w:rsidRPr="0049271E">
        <w:rPr>
          <w:rFonts w:cs="Arial"/>
        </w:rPr>
        <w:t xml:space="preserve"> ali o odpravi nepravilnosti, zato so vse izdane odločbe šteli med ureditvene.</w:t>
      </w:r>
    </w:p>
    <w:p w:rsidR="00BA116F" w:rsidRPr="0049271E" w:rsidRDefault="00BA116F" w:rsidP="00441F77">
      <w:pPr>
        <w:rPr>
          <w:rFonts w:cs="Arial"/>
          <w:highlight w:val="lightGray"/>
        </w:rPr>
      </w:pPr>
    </w:p>
    <w:p w:rsidR="004F52D6" w:rsidRDefault="004F52D6" w:rsidP="004F52D6">
      <w:pPr>
        <w:rPr>
          <w:rFonts w:cs="Arial"/>
        </w:rPr>
      </w:pPr>
      <w:r w:rsidRPr="0049271E">
        <w:rPr>
          <w:rFonts w:cs="Arial"/>
          <w:u w:val="single"/>
        </w:rPr>
        <w:t>UNP</w:t>
      </w:r>
      <w:r w:rsidR="0070451D" w:rsidRPr="0070451D">
        <w:rPr>
          <w:rFonts w:cs="Arial"/>
        </w:rPr>
        <w:t xml:space="preserve"> </w:t>
      </w:r>
      <w:r w:rsidRPr="0049271E">
        <w:rPr>
          <w:rFonts w:cs="Arial"/>
        </w:rPr>
        <w:t xml:space="preserve">je glede odločb o odpravi nepravilnosti (ureditvenih odločb) pojasnil sledeče: Odločbe za vračilo sredstev v proračun RS v skupni višini 4.915.818,80 eur. Proračunska inšpekcija v letu 2019 ni vodila nobenega </w:t>
      </w:r>
      <w:proofErr w:type="spellStart"/>
      <w:r w:rsidRPr="0049271E">
        <w:rPr>
          <w:rFonts w:cs="Arial"/>
        </w:rPr>
        <w:t>prekrškovnega</w:t>
      </w:r>
      <w:proofErr w:type="spellEnd"/>
      <w:r w:rsidRPr="0049271E">
        <w:rPr>
          <w:rFonts w:cs="Arial"/>
        </w:rPr>
        <w:t xml:space="preserve"> postopka. </w:t>
      </w:r>
    </w:p>
    <w:p w:rsidR="00CA78B0" w:rsidRDefault="00CA78B0" w:rsidP="004F52D6">
      <w:pPr>
        <w:rPr>
          <w:rFonts w:cs="Arial"/>
        </w:rPr>
      </w:pPr>
    </w:p>
    <w:p w:rsidR="00CA78B0" w:rsidRDefault="00CA78B0" w:rsidP="00CA78B0">
      <w:pPr>
        <w:rPr>
          <w:rFonts w:cs="Arial"/>
        </w:rPr>
      </w:pPr>
      <w:r w:rsidRPr="00E81E64">
        <w:rPr>
          <w:rFonts w:cs="Arial"/>
          <w:u w:val="single"/>
        </w:rPr>
        <w:t>IRSNZ:</w:t>
      </w:r>
      <w:r>
        <w:rPr>
          <w:rFonts w:cs="Arial"/>
        </w:rPr>
        <w:t xml:space="preserve"> </w:t>
      </w:r>
      <w:r w:rsidRPr="0049271E">
        <w:rPr>
          <w:rFonts w:cs="Arial"/>
        </w:rPr>
        <w:t xml:space="preserve">Pri statistični navedbi števila inšpekcijskih nadzorov je </w:t>
      </w:r>
      <w:r w:rsidR="00E81E64">
        <w:rPr>
          <w:rFonts w:cs="Arial"/>
        </w:rPr>
        <w:t>IRSNZ opozoril</w:t>
      </w:r>
      <w:r w:rsidRPr="0049271E">
        <w:rPr>
          <w:rFonts w:cs="Arial"/>
        </w:rPr>
        <w:t xml:space="preserve">, da so določeni nadzori zaradi kompleksnosti potekali več dni zapored oziroma je bilo v razdobju več mesecev izvedenih več kratkih predhodnih nadzorov, naknadno pa je bil opravljen nadzor še na sedežu zavezanca. V teh primerih so šteli kot 1 inšpekcijski nadzor, čeprav je bil inšpektor 5 x ali večkrat pri zavezancu. V prikazu je zato število inšpekcijskih nadzorov bistveno manjše, kot bi bilo, če bi se vsak tak nadzor štel v skupno statistiko. </w:t>
      </w:r>
    </w:p>
    <w:p w:rsidR="00865747" w:rsidRPr="0049271E" w:rsidRDefault="002F4FBC" w:rsidP="00132AD3">
      <w:pPr>
        <w:pStyle w:val="Naslov3"/>
        <w:rPr>
          <w:sz w:val="20"/>
          <w:szCs w:val="20"/>
        </w:rPr>
      </w:pPr>
      <w:bookmarkStart w:id="246" w:name="_Toc424290399"/>
      <w:bookmarkStart w:id="247" w:name="_Toc424290539"/>
      <w:bookmarkStart w:id="248" w:name="_Toc424293755"/>
      <w:bookmarkStart w:id="249" w:name="_Toc424294998"/>
      <w:bookmarkStart w:id="250" w:name="_Toc425160378"/>
      <w:bookmarkStart w:id="251" w:name="_Toc425166712"/>
      <w:bookmarkStart w:id="252" w:name="_Toc425170054"/>
      <w:bookmarkStart w:id="253" w:name="_Toc425238288"/>
      <w:bookmarkStart w:id="254" w:name="_Toc425864701"/>
      <w:bookmarkStart w:id="255" w:name="_Toc425864951"/>
      <w:bookmarkStart w:id="256" w:name="_Toc426034653"/>
      <w:bookmarkStart w:id="257" w:name="_Toc444859467"/>
      <w:bookmarkStart w:id="258" w:name="_Toc444859917"/>
      <w:bookmarkStart w:id="259" w:name="_Toc444860699"/>
      <w:bookmarkStart w:id="260" w:name="_Toc444860830"/>
      <w:bookmarkStart w:id="261" w:name="_Toc444860966"/>
      <w:bookmarkStart w:id="262" w:name="_Toc447285535"/>
      <w:bookmarkStart w:id="263" w:name="_Toc448144528"/>
      <w:bookmarkStart w:id="264" w:name="_Toc448145952"/>
      <w:bookmarkStart w:id="265" w:name="_Toc448839221"/>
      <w:bookmarkStart w:id="266" w:name="_Toc448839886"/>
      <w:bookmarkStart w:id="267" w:name="_Toc448841220"/>
      <w:bookmarkStart w:id="268" w:name="_Toc448841663"/>
      <w:bookmarkStart w:id="269" w:name="_Toc448842138"/>
      <w:bookmarkStart w:id="270" w:name="_Toc448844616"/>
      <w:bookmarkStart w:id="271" w:name="_Toc480535558"/>
      <w:bookmarkStart w:id="272" w:name="_Toc483493355"/>
      <w:bookmarkStart w:id="273" w:name="_Toc484445228"/>
      <w:bookmarkStart w:id="274" w:name="_Toc484690696"/>
      <w:bookmarkStart w:id="275" w:name="_Toc485029075"/>
      <w:bookmarkStart w:id="276" w:name="_Toc491783256"/>
      <w:bookmarkStart w:id="277" w:name="_Toc508611802"/>
      <w:bookmarkStart w:id="278" w:name="_Toc509927913"/>
      <w:bookmarkStart w:id="279" w:name="_Toc509928061"/>
      <w:bookmarkStart w:id="280" w:name="_Toc510181315"/>
      <w:bookmarkStart w:id="281" w:name="_Toc511642093"/>
      <w:bookmarkStart w:id="282" w:name="_Toc512413143"/>
      <w:bookmarkStart w:id="283" w:name="_Toc512417892"/>
      <w:r w:rsidRPr="0049271E">
        <w:rPr>
          <w:sz w:val="20"/>
          <w:szCs w:val="20"/>
        </w:rPr>
        <w:t>5</w:t>
      </w:r>
      <w:r w:rsidR="00865747" w:rsidRPr="0049271E">
        <w:rPr>
          <w:sz w:val="20"/>
          <w:szCs w:val="20"/>
        </w:rPr>
        <w:t>.1.2 Pritožbeni postopki in zahteve za sodno varstvo</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495A88" w:rsidRPr="0049271E" w:rsidRDefault="00495A88" w:rsidP="00132AD3">
      <w:pPr>
        <w:rPr>
          <w:rFonts w:cs="Arial"/>
        </w:rPr>
      </w:pPr>
    </w:p>
    <w:p w:rsidR="00865747" w:rsidRPr="0049271E" w:rsidRDefault="00865747" w:rsidP="00132AD3">
      <w:pPr>
        <w:spacing w:line="240" w:lineRule="atLeast"/>
        <w:rPr>
          <w:rFonts w:cs="Arial"/>
        </w:rPr>
      </w:pPr>
      <w:r w:rsidRPr="0049271E">
        <w:rPr>
          <w:rFonts w:cs="Arial"/>
        </w:rPr>
        <w:t xml:space="preserve">Na vsako odločitev inšpektorja (ne glede na to, ali gre za odločitev v upravnem ali v </w:t>
      </w:r>
      <w:proofErr w:type="spellStart"/>
      <w:r w:rsidRPr="0049271E">
        <w:rPr>
          <w:rFonts w:cs="Arial"/>
        </w:rPr>
        <w:t>prekrškovnem</w:t>
      </w:r>
      <w:proofErr w:type="spellEnd"/>
      <w:r w:rsidRPr="0049271E">
        <w:rPr>
          <w:rFonts w:cs="Arial"/>
        </w:rPr>
        <w:t xml:space="preserve"> postopku) lahko subjekt, ki mu je bila odločitev izrečena, vloži pritožbo </w:t>
      </w:r>
      <w:r w:rsidR="00495A69" w:rsidRPr="0049271E">
        <w:rPr>
          <w:rFonts w:cs="Arial"/>
        </w:rPr>
        <w:t>oziroma</w:t>
      </w:r>
      <w:r w:rsidRPr="0049271E">
        <w:rPr>
          <w:rFonts w:cs="Arial"/>
        </w:rPr>
        <w:t xml:space="preserve"> v </w:t>
      </w:r>
      <w:proofErr w:type="spellStart"/>
      <w:r w:rsidRPr="0049271E">
        <w:rPr>
          <w:rFonts w:cs="Arial"/>
        </w:rPr>
        <w:t>prekrškovnem</w:t>
      </w:r>
      <w:proofErr w:type="spellEnd"/>
      <w:r w:rsidRPr="0049271E">
        <w:rPr>
          <w:rFonts w:cs="Arial"/>
        </w:rPr>
        <w:t xml:space="preserve"> postopku zahtev</w:t>
      </w:r>
      <w:r w:rsidR="00495A69" w:rsidRPr="0049271E">
        <w:rPr>
          <w:rFonts w:cs="Arial"/>
        </w:rPr>
        <w:t>o</w:t>
      </w:r>
      <w:r w:rsidRPr="0049271E">
        <w:rPr>
          <w:rFonts w:cs="Arial"/>
        </w:rPr>
        <w:t xml:space="preserve"> za sodno varstvo.</w:t>
      </w:r>
    </w:p>
    <w:p w:rsidR="00865747" w:rsidRPr="0049271E" w:rsidRDefault="00865747" w:rsidP="00132AD3">
      <w:pPr>
        <w:spacing w:line="240" w:lineRule="atLeast"/>
        <w:rPr>
          <w:rFonts w:cs="Arial"/>
        </w:rPr>
      </w:pPr>
    </w:p>
    <w:p w:rsidR="00865747" w:rsidRPr="00F957C1" w:rsidRDefault="00865747" w:rsidP="00132AD3">
      <w:pPr>
        <w:spacing w:line="240" w:lineRule="atLeast"/>
        <w:rPr>
          <w:rFonts w:cs="Arial"/>
        </w:rPr>
      </w:pPr>
      <w:r w:rsidRPr="00F957C1">
        <w:rPr>
          <w:rFonts w:cs="Arial"/>
        </w:rPr>
        <w:t>V letu 201</w:t>
      </w:r>
      <w:r w:rsidR="00841569" w:rsidRPr="00F957C1">
        <w:rPr>
          <w:rFonts w:cs="Arial"/>
        </w:rPr>
        <w:t>9</w:t>
      </w:r>
      <w:r w:rsidRPr="00F957C1">
        <w:rPr>
          <w:rFonts w:cs="Arial"/>
        </w:rPr>
        <w:t xml:space="preserve"> so vse inšpekcije skupaj izrekle </w:t>
      </w:r>
      <w:r w:rsidR="00596545" w:rsidRPr="00F957C1">
        <w:rPr>
          <w:rFonts w:cs="Arial"/>
        </w:rPr>
        <w:t>49.151</w:t>
      </w:r>
      <w:r w:rsidR="007E4C9F" w:rsidRPr="00F957C1">
        <w:rPr>
          <w:rFonts w:cs="Arial"/>
        </w:rPr>
        <w:t xml:space="preserve"> </w:t>
      </w:r>
      <w:r w:rsidRPr="00F957C1">
        <w:rPr>
          <w:rFonts w:cs="Arial"/>
        </w:rPr>
        <w:t xml:space="preserve">upravnih ukrepov, na katere je bilo vloženih </w:t>
      </w:r>
      <w:r w:rsidR="00C44B44" w:rsidRPr="00F957C1">
        <w:rPr>
          <w:rFonts w:cs="Arial"/>
        </w:rPr>
        <w:t>963</w:t>
      </w:r>
      <w:r w:rsidR="000C31E2" w:rsidRPr="00F957C1">
        <w:rPr>
          <w:rFonts w:cs="Arial"/>
        </w:rPr>
        <w:t xml:space="preserve"> (</w:t>
      </w:r>
      <w:r w:rsidR="00C44B44" w:rsidRPr="00F957C1">
        <w:rPr>
          <w:rFonts w:cs="Arial"/>
        </w:rPr>
        <w:t>2</w:t>
      </w:r>
      <w:r w:rsidR="00081178" w:rsidRPr="00F957C1">
        <w:rPr>
          <w:rFonts w:cs="Arial"/>
        </w:rPr>
        <w:t xml:space="preserve"> </w:t>
      </w:r>
      <w:r w:rsidR="00D10CEE" w:rsidRPr="00F957C1">
        <w:rPr>
          <w:rFonts w:cs="Arial"/>
        </w:rPr>
        <w:t>%</w:t>
      </w:r>
      <w:r w:rsidRPr="00F957C1">
        <w:rPr>
          <w:rFonts w:cs="Arial"/>
        </w:rPr>
        <w:t xml:space="preserve">) pritožb. </w:t>
      </w:r>
      <w:r w:rsidR="00823BCE" w:rsidRPr="00F957C1">
        <w:rPr>
          <w:rFonts w:cs="Arial"/>
        </w:rPr>
        <w:t>Štejejo se tiste pritožbe, ki so jih inšpekcijski organi v obravnavanem letu prejeli</w:t>
      </w:r>
      <w:r w:rsidR="00B447B8" w:rsidRPr="00F957C1">
        <w:rPr>
          <w:rFonts w:cs="Arial"/>
        </w:rPr>
        <w:t xml:space="preserve">. </w:t>
      </w:r>
      <w:r w:rsidRPr="00F957C1">
        <w:rPr>
          <w:rFonts w:cs="Arial"/>
        </w:rPr>
        <w:lastRenderedPageBreak/>
        <w:t xml:space="preserve">V pritožbenem postopku je o pritožbi odločala bodisi inšpekcija (odloči lahko le tako, da svojo prvotno odločitev spremeni ali jo odpravi), bodisi njen pristojni drugostopenjski organ. V pritožbenih postopkih so pritožniki v </w:t>
      </w:r>
      <w:r w:rsidR="00081178" w:rsidRPr="00F957C1">
        <w:rPr>
          <w:rFonts w:cs="Arial"/>
        </w:rPr>
        <w:t>2</w:t>
      </w:r>
      <w:r w:rsidR="00841569" w:rsidRPr="00F957C1">
        <w:rPr>
          <w:rFonts w:cs="Arial"/>
        </w:rPr>
        <w:t>33</w:t>
      </w:r>
      <w:r w:rsidRPr="00F957C1">
        <w:rPr>
          <w:rFonts w:cs="Arial"/>
        </w:rPr>
        <w:t xml:space="preserve"> primerih uspeli, da se odločitev inšpektorja v celoti odpravi, kar posledično pomeni, da je </w:t>
      </w:r>
      <w:r w:rsidR="00841569" w:rsidRPr="00F957C1">
        <w:rPr>
          <w:rFonts w:cs="Arial"/>
        </w:rPr>
        <w:t>99,</w:t>
      </w:r>
      <w:r w:rsidR="00C44B44" w:rsidRPr="00F957C1">
        <w:rPr>
          <w:rFonts w:cs="Arial"/>
        </w:rPr>
        <w:t>5</w:t>
      </w:r>
      <w:r w:rsidR="00917EFC" w:rsidRPr="00F957C1">
        <w:rPr>
          <w:rFonts w:cs="Arial"/>
        </w:rPr>
        <w:t xml:space="preserve"> </w:t>
      </w:r>
      <w:r w:rsidRPr="00F957C1">
        <w:rPr>
          <w:rFonts w:cs="Arial"/>
        </w:rPr>
        <w:t>% upravnih odločitev inšpekcij pravnomočnih in izvršljivih.</w:t>
      </w:r>
    </w:p>
    <w:p w:rsidR="00D10CEE" w:rsidRPr="00F875D4" w:rsidRDefault="00D10CEE" w:rsidP="00132AD3">
      <w:pPr>
        <w:spacing w:line="240" w:lineRule="atLeast"/>
        <w:rPr>
          <w:rFonts w:cs="Arial"/>
          <w:highlight w:val="yellow"/>
        </w:rPr>
      </w:pPr>
    </w:p>
    <w:p w:rsidR="00865747" w:rsidRPr="0049271E" w:rsidRDefault="00865747" w:rsidP="00132AD3">
      <w:pPr>
        <w:spacing w:line="240" w:lineRule="atLeast"/>
        <w:rPr>
          <w:rFonts w:cs="Arial"/>
        </w:rPr>
      </w:pPr>
      <w:r w:rsidRPr="00E704AF">
        <w:rPr>
          <w:rFonts w:cs="Arial"/>
        </w:rPr>
        <w:t xml:space="preserve">Na </w:t>
      </w:r>
      <w:r w:rsidR="00841569" w:rsidRPr="00E704AF">
        <w:rPr>
          <w:rFonts w:cs="Arial"/>
        </w:rPr>
        <w:t>35.137</w:t>
      </w:r>
      <w:r w:rsidR="00A5672D" w:rsidRPr="00E704AF">
        <w:rPr>
          <w:rFonts w:cs="Arial"/>
        </w:rPr>
        <w:t xml:space="preserve"> </w:t>
      </w:r>
      <w:r w:rsidRPr="00E704AF">
        <w:rPr>
          <w:rFonts w:cs="Arial"/>
        </w:rPr>
        <w:t xml:space="preserve">izrečenih </w:t>
      </w:r>
      <w:proofErr w:type="spellStart"/>
      <w:r w:rsidRPr="00E704AF">
        <w:rPr>
          <w:rFonts w:cs="Arial"/>
        </w:rPr>
        <w:t>prekrškovnih</w:t>
      </w:r>
      <w:proofErr w:type="spellEnd"/>
      <w:r w:rsidRPr="00E704AF">
        <w:rPr>
          <w:rFonts w:cs="Arial"/>
        </w:rPr>
        <w:t xml:space="preserve"> ukrepov so subjekti, ki so jim bili </w:t>
      </w:r>
      <w:r w:rsidR="004B0180" w:rsidRPr="00E704AF">
        <w:rPr>
          <w:rFonts w:cs="Arial"/>
        </w:rPr>
        <w:t xml:space="preserve">izrečeni </w:t>
      </w:r>
      <w:r w:rsidRPr="00E704AF">
        <w:rPr>
          <w:rFonts w:cs="Arial"/>
        </w:rPr>
        <w:t xml:space="preserve">ukrepi, vložili </w:t>
      </w:r>
      <w:r w:rsidR="00841569" w:rsidRPr="00E704AF">
        <w:rPr>
          <w:rFonts w:cs="Arial"/>
        </w:rPr>
        <w:t>1.354</w:t>
      </w:r>
      <w:r w:rsidR="00F408A8" w:rsidRPr="00E704AF">
        <w:rPr>
          <w:rFonts w:cs="Arial"/>
        </w:rPr>
        <w:t xml:space="preserve"> </w:t>
      </w:r>
      <w:r w:rsidRPr="00E704AF">
        <w:rPr>
          <w:rFonts w:cs="Arial"/>
        </w:rPr>
        <w:t>(</w:t>
      </w:r>
      <w:r w:rsidR="00841569" w:rsidRPr="00E704AF">
        <w:rPr>
          <w:rFonts w:cs="Arial"/>
        </w:rPr>
        <w:t>3,9</w:t>
      </w:r>
      <w:r w:rsidR="00081178" w:rsidRPr="00E704AF">
        <w:rPr>
          <w:rFonts w:cs="Arial"/>
        </w:rPr>
        <w:t xml:space="preserve"> %</w:t>
      </w:r>
      <w:r w:rsidRPr="00E704AF">
        <w:rPr>
          <w:rFonts w:cs="Arial"/>
        </w:rPr>
        <w:t xml:space="preserve">) zahtev za sodno varstvo. V pritožbenem postopku je o zahtevi za sodno varstvo odločala bodisi inšpekcija (odloči lahko le tako, da svojo prvotno odločitev spremeni ali jo odpravi), bodisi pristojno sodišče. Z vloženimi zahtevami za sodno varstvo so pritožniki uspeli v </w:t>
      </w:r>
      <w:r w:rsidR="00841569" w:rsidRPr="00E704AF">
        <w:rPr>
          <w:rFonts w:cs="Arial"/>
        </w:rPr>
        <w:t>306</w:t>
      </w:r>
      <w:r w:rsidR="00A5672D" w:rsidRPr="00E704AF">
        <w:rPr>
          <w:rFonts w:cs="Arial"/>
        </w:rPr>
        <w:t xml:space="preserve"> </w:t>
      </w:r>
      <w:r w:rsidRPr="00E704AF">
        <w:rPr>
          <w:rFonts w:cs="Arial"/>
        </w:rPr>
        <w:t>primerih</w:t>
      </w:r>
      <w:r w:rsidR="00B447B8" w:rsidRPr="00E704AF">
        <w:rPr>
          <w:rFonts w:cs="Arial"/>
        </w:rPr>
        <w:t>, pri čemer se štejejo</w:t>
      </w:r>
      <w:r w:rsidR="001C5242" w:rsidRPr="00E704AF">
        <w:rPr>
          <w:rFonts w:cs="Arial"/>
        </w:rPr>
        <w:t xml:space="preserve"> samo primeri, v katerih je bila odločitev inšpektorja odpravljena. </w:t>
      </w:r>
      <w:r w:rsidR="00B447B8" w:rsidRPr="00E704AF">
        <w:rPr>
          <w:rFonts w:cs="Arial"/>
        </w:rPr>
        <w:t>Iz t</w:t>
      </w:r>
      <w:r w:rsidR="001C5242" w:rsidRPr="00E704AF">
        <w:rPr>
          <w:rFonts w:cs="Arial"/>
        </w:rPr>
        <w:t>e</w:t>
      </w:r>
      <w:r w:rsidR="00B447B8" w:rsidRPr="00E704AF">
        <w:rPr>
          <w:rFonts w:cs="Arial"/>
        </w:rPr>
        <w:t>h podatkov je mogoče razbrati</w:t>
      </w:r>
      <w:r w:rsidRPr="00E704AF">
        <w:rPr>
          <w:rFonts w:cs="Arial"/>
        </w:rPr>
        <w:t xml:space="preserve">, da je </w:t>
      </w:r>
      <w:r w:rsidR="00917EFC" w:rsidRPr="00E704AF">
        <w:rPr>
          <w:rFonts w:cs="Arial"/>
        </w:rPr>
        <w:t xml:space="preserve">99,1 </w:t>
      </w:r>
      <w:r w:rsidRPr="00E704AF">
        <w:rPr>
          <w:rFonts w:cs="Arial"/>
        </w:rPr>
        <w:t xml:space="preserve">% </w:t>
      </w:r>
      <w:proofErr w:type="spellStart"/>
      <w:r w:rsidRPr="00E704AF">
        <w:rPr>
          <w:rFonts w:cs="Arial"/>
        </w:rPr>
        <w:t>prekrškovnih</w:t>
      </w:r>
      <w:proofErr w:type="spellEnd"/>
      <w:r w:rsidRPr="00E704AF">
        <w:rPr>
          <w:rFonts w:cs="Arial"/>
        </w:rPr>
        <w:t xml:space="preserve"> odločitev inšpekcij pravnomočnih in izvršljivih.</w:t>
      </w:r>
    </w:p>
    <w:p w:rsidR="003F6CD2" w:rsidRPr="0049271E" w:rsidRDefault="003F6CD2" w:rsidP="00132AD3">
      <w:pPr>
        <w:spacing w:line="240" w:lineRule="atLeast"/>
        <w:rPr>
          <w:rFonts w:cs="Arial"/>
          <w:highlight w:val="lightGray"/>
        </w:rPr>
      </w:pPr>
    </w:p>
    <w:p w:rsidR="003F6CD2" w:rsidRPr="00390118" w:rsidRDefault="00814967" w:rsidP="00132AD3">
      <w:pPr>
        <w:spacing w:line="240" w:lineRule="atLeast"/>
        <w:rPr>
          <w:rFonts w:cs="Arial"/>
        </w:rPr>
      </w:pPr>
      <w:r w:rsidRPr="00E704AF">
        <w:rPr>
          <w:rFonts w:cs="Arial"/>
        </w:rPr>
        <w:t>S</w:t>
      </w:r>
      <w:r w:rsidR="003F6CD2" w:rsidRPr="00E704AF">
        <w:rPr>
          <w:rFonts w:cs="Arial"/>
        </w:rPr>
        <w:t xml:space="preserve">kupno število pritožb in zahtev za sodno varstvo </w:t>
      </w:r>
      <w:r w:rsidR="00652A0E" w:rsidRPr="00E704AF">
        <w:rPr>
          <w:rFonts w:cs="Arial"/>
        </w:rPr>
        <w:t xml:space="preserve">se je v tekočem letu </w:t>
      </w:r>
      <w:r w:rsidR="001F1AC0" w:rsidRPr="00E704AF">
        <w:rPr>
          <w:rFonts w:cs="Arial"/>
        </w:rPr>
        <w:t>zmanjšalo</w:t>
      </w:r>
      <w:r w:rsidR="00D71F1F" w:rsidRPr="00E704AF">
        <w:rPr>
          <w:rFonts w:cs="Arial"/>
        </w:rPr>
        <w:t xml:space="preserve"> za </w:t>
      </w:r>
      <w:r w:rsidR="00F37B79" w:rsidRPr="00E704AF">
        <w:rPr>
          <w:rFonts w:cs="Arial"/>
        </w:rPr>
        <w:t>1</w:t>
      </w:r>
      <w:r w:rsidR="00D01277" w:rsidRPr="00E704AF">
        <w:rPr>
          <w:rFonts w:cs="Arial"/>
        </w:rPr>
        <w:t>3,1</w:t>
      </w:r>
      <w:r w:rsidR="00F37B79" w:rsidRPr="00E704AF">
        <w:rPr>
          <w:rFonts w:cs="Arial"/>
        </w:rPr>
        <w:t xml:space="preserve"> </w:t>
      </w:r>
      <w:r w:rsidR="003B7048" w:rsidRPr="00E704AF">
        <w:rPr>
          <w:rFonts w:cs="Arial"/>
        </w:rPr>
        <w:t>%</w:t>
      </w:r>
      <w:r w:rsidR="00652A0E" w:rsidRPr="00E704AF">
        <w:rPr>
          <w:rFonts w:cs="Arial"/>
        </w:rPr>
        <w:t>. V tekočem letu je bilo</w:t>
      </w:r>
      <w:r w:rsidR="00193555" w:rsidRPr="00E704AF">
        <w:rPr>
          <w:rFonts w:cs="Arial"/>
        </w:rPr>
        <w:t xml:space="preserve"> za </w:t>
      </w:r>
      <w:r w:rsidR="00D01277" w:rsidRPr="00E704AF">
        <w:rPr>
          <w:rFonts w:cs="Arial"/>
        </w:rPr>
        <w:t>7,8</w:t>
      </w:r>
      <w:r w:rsidR="00193555" w:rsidRPr="00E704AF">
        <w:rPr>
          <w:rFonts w:cs="Arial"/>
        </w:rPr>
        <w:t xml:space="preserve"> %</w:t>
      </w:r>
      <w:r w:rsidR="00652A0E" w:rsidRPr="00E704AF">
        <w:rPr>
          <w:rFonts w:cs="Arial"/>
        </w:rPr>
        <w:t xml:space="preserve"> manj pritožb in</w:t>
      </w:r>
      <w:r w:rsidR="00193555" w:rsidRPr="00E704AF">
        <w:rPr>
          <w:rFonts w:cs="Arial"/>
        </w:rPr>
        <w:t xml:space="preserve"> za </w:t>
      </w:r>
      <w:r w:rsidR="00D01277" w:rsidRPr="00E704AF">
        <w:rPr>
          <w:rFonts w:cs="Arial"/>
        </w:rPr>
        <w:t>16,6</w:t>
      </w:r>
      <w:r w:rsidR="00E43BFA" w:rsidRPr="00E704AF">
        <w:rPr>
          <w:rFonts w:cs="Arial"/>
        </w:rPr>
        <w:t xml:space="preserve"> </w:t>
      </w:r>
      <w:r w:rsidR="00EC13C0" w:rsidRPr="00E704AF">
        <w:rPr>
          <w:rFonts w:cs="Arial"/>
        </w:rPr>
        <w:t>%</w:t>
      </w:r>
      <w:r w:rsidR="00652A0E" w:rsidRPr="00E704AF">
        <w:rPr>
          <w:rFonts w:cs="Arial"/>
        </w:rPr>
        <w:t xml:space="preserve"> </w:t>
      </w:r>
      <w:r w:rsidR="00D01277" w:rsidRPr="00E704AF">
        <w:rPr>
          <w:rFonts w:cs="Arial"/>
        </w:rPr>
        <w:t>manj</w:t>
      </w:r>
      <w:r w:rsidR="00652A0E" w:rsidRPr="00E704AF">
        <w:rPr>
          <w:rFonts w:cs="Arial"/>
        </w:rPr>
        <w:t xml:space="preserve"> zahtev za sodno varstvo</w:t>
      </w:r>
      <w:r w:rsidR="00C96CA5" w:rsidRPr="00E704AF">
        <w:rPr>
          <w:rFonts w:cs="Arial"/>
        </w:rPr>
        <w:t>.</w:t>
      </w:r>
    </w:p>
    <w:p w:rsidR="00865747" w:rsidRPr="0049271E" w:rsidRDefault="00865747" w:rsidP="00132AD3">
      <w:pPr>
        <w:spacing w:line="240" w:lineRule="atLeast"/>
        <w:rPr>
          <w:rFonts w:cs="Arial"/>
          <w:highlight w:val="yellow"/>
        </w:rPr>
      </w:pPr>
    </w:p>
    <w:p w:rsidR="00865747" w:rsidRPr="0049271E" w:rsidRDefault="00865747" w:rsidP="00132AD3">
      <w:pPr>
        <w:spacing w:line="240" w:lineRule="atLeast"/>
        <w:rPr>
          <w:rFonts w:cs="Arial"/>
        </w:rPr>
      </w:pPr>
      <w:r w:rsidRPr="0049271E">
        <w:rPr>
          <w:rFonts w:cs="Arial"/>
        </w:rPr>
        <w:t xml:space="preserve">Tudi </w:t>
      </w:r>
      <w:r w:rsidR="00495A69" w:rsidRPr="0049271E">
        <w:rPr>
          <w:rFonts w:cs="Arial"/>
        </w:rPr>
        <w:t xml:space="preserve">tu </w:t>
      </w:r>
      <w:r w:rsidRPr="0049271E">
        <w:rPr>
          <w:rFonts w:cs="Arial"/>
        </w:rPr>
        <w:t>je treba opozoriti, da se je v letu 201</w:t>
      </w:r>
      <w:r w:rsidR="00F408A8" w:rsidRPr="0049271E">
        <w:rPr>
          <w:rFonts w:cs="Arial"/>
        </w:rPr>
        <w:t>4</w:t>
      </w:r>
      <w:r w:rsidRPr="0049271E">
        <w:rPr>
          <w:rFonts w:cs="Arial"/>
        </w:rPr>
        <w:t xml:space="preserve"> spremenila metodologija zajemanja podatkov o ugodno rešenih pritožbah (in zahtevah za sodno varstvo), zato </w:t>
      </w:r>
      <w:r w:rsidR="00D449FD" w:rsidRPr="0049271E">
        <w:rPr>
          <w:rFonts w:cs="Arial"/>
        </w:rPr>
        <w:t xml:space="preserve">je mogoče </w:t>
      </w:r>
      <w:r w:rsidRPr="0049271E">
        <w:rPr>
          <w:rFonts w:cs="Arial"/>
        </w:rPr>
        <w:t>neposredn</w:t>
      </w:r>
      <w:r w:rsidR="00D449FD" w:rsidRPr="0049271E">
        <w:rPr>
          <w:rFonts w:cs="Arial"/>
        </w:rPr>
        <w:t>o</w:t>
      </w:r>
      <w:r w:rsidRPr="0049271E">
        <w:rPr>
          <w:rFonts w:cs="Arial"/>
        </w:rPr>
        <w:t xml:space="preserve"> primerja</w:t>
      </w:r>
      <w:r w:rsidR="00D449FD" w:rsidRPr="0049271E">
        <w:rPr>
          <w:rFonts w:cs="Arial"/>
        </w:rPr>
        <w:t xml:space="preserve">ti le podatke o </w:t>
      </w:r>
      <w:r w:rsidRPr="0049271E">
        <w:rPr>
          <w:rFonts w:cs="Arial"/>
        </w:rPr>
        <w:t>ugodno rešenih pritožb</w:t>
      </w:r>
      <w:r w:rsidR="00D449FD" w:rsidRPr="0049271E">
        <w:rPr>
          <w:rFonts w:cs="Arial"/>
        </w:rPr>
        <w:t xml:space="preserve">ah v </w:t>
      </w:r>
      <w:r w:rsidR="007761AD" w:rsidRPr="0049271E">
        <w:rPr>
          <w:rFonts w:cs="Arial"/>
        </w:rPr>
        <w:t>poročilih o delu Inšpekcijskega sveta</w:t>
      </w:r>
      <w:r w:rsidR="00BE015C" w:rsidRPr="0049271E">
        <w:rPr>
          <w:rFonts w:cs="Arial"/>
        </w:rPr>
        <w:t xml:space="preserve"> od leta 2014 dalje</w:t>
      </w:r>
      <w:r w:rsidR="00D449FD" w:rsidRPr="0049271E">
        <w:rPr>
          <w:rFonts w:cs="Arial"/>
        </w:rPr>
        <w:t xml:space="preserve">, medtem ko primerjava </w:t>
      </w:r>
      <w:r w:rsidRPr="0049271E">
        <w:rPr>
          <w:rFonts w:cs="Arial"/>
        </w:rPr>
        <w:t xml:space="preserve">s podatki </w:t>
      </w:r>
      <w:r w:rsidR="00D449FD" w:rsidRPr="0049271E">
        <w:rPr>
          <w:rFonts w:cs="Arial"/>
        </w:rPr>
        <w:t xml:space="preserve">pred letom 2014 </w:t>
      </w:r>
      <w:r w:rsidR="00BE015C" w:rsidRPr="0049271E">
        <w:rPr>
          <w:rFonts w:cs="Arial"/>
        </w:rPr>
        <w:t>ni primerna</w:t>
      </w:r>
      <w:r w:rsidR="008C1F37" w:rsidRPr="0049271E">
        <w:rPr>
          <w:rFonts w:cs="Arial"/>
        </w:rPr>
        <w:t xml:space="preserve"> (obrazloženo v poglavju </w:t>
      </w:r>
      <w:r w:rsidR="008C1F37" w:rsidRPr="008F1AD7">
        <w:rPr>
          <w:rFonts w:cs="Arial"/>
        </w:rPr>
        <w:t>5</w:t>
      </w:r>
      <w:r w:rsidRPr="008F1AD7">
        <w:rPr>
          <w:rFonts w:cs="Arial"/>
        </w:rPr>
        <w:t>.2.</w:t>
      </w:r>
      <w:r w:rsidRPr="0049271E">
        <w:rPr>
          <w:rFonts w:cs="Arial"/>
        </w:rPr>
        <w:t xml:space="preserve"> Kazalniki inšpekcij).</w:t>
      </w:r>
    </w:p>
    <w:p w:rsidR="008317C4" w:rsidRPr="0049271E" w:rsidRDefault="008317C4" w:rsidP="00132AD3">
      <w:pPr>
        <w:spacing w:line="240" w:lineRule="atLeast"/>
        <w:rPr>
          <w:rFonts w:cs="Arial"/>
        </w:rPr>
      </w:pPr>
    </w:p>
    <w:p w:rsidR="007166AD" w:rsidRDefault="007166AD" w:rsidP="00132AD3">
      <w:pPr>
        <w:spacing w:line="240" w:lineRule="atLeast"/>
        <w:rPr>
          <w:rFonts w:cs="Arial"/>
          <w:lang w:val="pl-PL"/>
        </w:rPr>
      </w:pPr>
      <w:r w:rsidRPr="0049271E">
        <w:rPr>
          <w:rFonts w:cs="Arial"/>
          <w:lang w:val="pl-PL"/>
        </w:rPr>
        <w:t>Podrobnejši podatki so razvidni iz preglednice 3.</w:t>
      </w:r>
    </w:p>
    <w:p w:rsidR="0002532C" w:rsidRDefault="0002532C" w:rsidP="00132AD3">
      <w:pPr>
        <w:spacing w:line="240" w:lineRule="atLeast"/>
        <w:rPr>
          <w:rFonts w:cs="Arial"/>
          <w:lang w:val="pl-PL"/>
        </w:rPr>
      </w:pPr>
    </w:p>
    <w:p w:rsidR="00D971D0" w:rsidRDefault="00C67F0E" w:rsidP="00132AD3">
      <w:pPr>
        <w:spacing w:line="240" w:lineRule="atLeast"/>
        <w:rPr>
          <w:rFonts w:cs="Arial"/>
          <w:lang w:val="pl-PL"/>
        </w:rPr>
      </w:pPr>
      <w:r w:rsidRPr="009D6BB9">
        <w:rPr>
          <w:noProof/>
        </w:rPr>
        <w:drawing>
          <wp:inline distT="0" distB="0" distL="0" distR="0">
            <wp:extent cx="5391150" cy="370522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5391150" cy="3705225"/>
                    </a:xfrm>
                    <a:prstGeom prst="rect">
                      <a:avLst/>
                    </a:prstGeom>
                    <a:noFill/>
                    <a:ln>
                      <a:noFill/>
                    </a:ln>
                  </pic:spPr>
                </pic:pic>
              </a:graphicData>
            </a:graphic>
          </wp:inline>
        </w:drawing>
      </w:r>
    </w:p>
    <w:p w:rsidR="00FA0336" w:rsidRPr="004B0156" w:rsidRDefault="00FA0336" w:rsidP="00F11833">
      <w:pPr>
        <w:pStyle w:val="Vir"/>
        <w:rPr>
          <w:sz w:val="16"/>
        </w:rPr>
      </w:pPr>
      <w:r w:rsidRPr="00E11109">
        <w:rPr>
          <w:sz w:val="16"/>
        </w:rPr>
        <w:t xml:space="preserve">Preglednica </w:t>
      </w:r>
      <w:r w:rsidR="006F0FE1" w:rsidRPr="00E11109">
        <w:rPr>
          <w:sz w:val="16"/>
        </w:rPr>
        <w:t>3</w:t>
      </w:r>
      <w:r w:rsidRPr="00E11109">
        <w:rPr>
          <w:sz w:val="16"/>
        </w:rPr>
        <w:t>: Pritožbeni postopki in zahteve za sodno varstvo</w:t>
      </w:r>
    </w:p>
    <w:p w:rsidR="0093355E" w:rsidRPr="0049271E" w:rsidRDefault="00C71D8E" w:rsidP="0093355E">
      <w:pPr>
        <w:rPr>
          <w:rFonts w:cs="Arial"/>
        </w:rPr>
      </w:pPr>
      <w:bookmarkStart w:id="284" w:name="_Toc424290400"/>
      <w:bookmarkStart w:id="285" w:name="_Toc424290540"/>
      <w:bookmarkStart w:id="286" w:name="_Toc424293756"/>
      <w:bookmarkStart w:id="287" w:name="_Toc424294999"/>
      <w:bookmarkStart w:id="288" w:name="_Toc425160379"/>
      <w:bookmarkStart w:id="289" w:name="_Toc425166713"/>
      <w:bookmarkStart w:id="290" w:name="_Toc425170055"/>
      <w:bookmarkStart w:id="291" w:name="_Toc425238289"/>
      <w:bookmarkStart w:id="292" w:name="_Toc425864702"/>
      <w:bookmarkStart w:id="293" w:name="_Toc425864952"/>
      <w:bookmarkStart w:id="294" w:name="_Toc426034654"/>
      <w:bookmarkStart w:id="295" w:name="_Toc444859468"/>
      <w:bookmarkStart w:id="296" w:name="_Toc444859918"/>
      <w:bookmarkStart w:id="297" w:name="_Toc444860700"/>
      <w:bookmarkStart w:id="298" w:name="_Toc444860831"/>
      <w:bookmarkStart w:id="299" w:name="_Toc444860967"/>
      <w:bookmarkStart w:id="300" w:name="_Toc447285536"/>
      <w:bookmarkStart w:id="301" w:name="_Toc448144529"/>
      <w:bookmarkStart w:id="302" w:name="_Toc448145953"/>
      <w:bookmarkStart w:id="303" w:name="_Toc448839222"/>
      <w:bookmarkStart w:id="304" w:name="_Toc448839887"/>
      <w:bookmarkStart w:id="305" w:name="_Toc448841221"/>
      <w:bookmarkStart w:id="306" w:name="_Toc448841664"/>
      <w:bookmarkStart w:id="307" w:name="_Toc448842139"/>
      <w:bookmarkStart w:id="308" w:name="_Toc448844617"/>
      <w:r w:rsidRPr="0049271E">
        <w:rPr>
          <w:rFonts w:cs="Arial"/>
        </w:rPr>
        <w:br w:type="page"/>
      </w:r>
      <w:bookmarkStart w:id="309" w:name="_Toc480535559"/>
      <w:bookmarkStart w:id="310" w:name="_Toc483493356"/>
      <w:bookmarkStart w:id="311" w:name="_Toc484445229"/>
      <w:bookmarkStart w:id="312" w:name="_Toc484690697"/>
      <w:bookmarkStart w:id="313" w:name="_Toc485029076"/>
      <w:bookmarkStart w:id="314" w:name="_Toc491783257"/>
      <w:bookmarkStart w:id="315" w:name="_Toc508611803"/>
      <w:bookmarkStart w:id="316" w:name="_Toc509927914"/>
      <w:bookmarkStart w:id="317" w:name="_Toc509928062"/>
      <w:bookmarkStart w:id="318" w:name="_Toc510181316"/>
      <w:bookmarkStart w:id="319" w:name="_Toc511642094"/>
      <w:bookmarkStart w:id="320" w:name="_Toc512413144"/>
      <w:bookmarkStart w:id="321" w:name="_Toc512417893"/>
    </w:p>
    <w:p w:rsidR="002C3BE3" w:rsidRPr="0049271E" w:rsidRDefault="002F4FBC" w:rsidP="0093355E">
      <w:pPr>
        <w:rPr>
          <w:rFonts w:cs="Arial"/>
          <w:b/>
        </w:rPr>
      </w:pPr>
      <w:r w:rsidRPr="0049271E">
        <w:rPr>
          <w:rFonts w:cs="Arial"/>
          <w:b/>
        </w:rPr>
        <w:lastRenderedPageBreak/>
        <w:t>5</w:t>
      </w:r>
      <w:r w:rsidR="002C3BE3" w:rsidRPr="0049271E">
        <w:rPr>
          <w:rFonts w:cs="Arial"/>
          <w:b/>
        </w:rPr>
        <w:t>.1.3</w:t>
      </w:r>
      <w:r w:rsidR="00EE4E3C" w:rsidRPr="0049271E">
        <w:rPr>
          <w:rFonts w:cs="Arial"/>
          <w:b/>
        </w:rPr>
        <w:t xml:space="preserve"> </w:t>
      </w:r>
      <w:r w:rsidR="002C3BE3" w:rsidRPr="0049271E">
        <w:rPr>
          <w:rFonts w:cs="Arial"/>
          <w:b/>
        </w:rPr>
        <w:t>Kadrovska zasedenost inšpekcij</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00552E17" w:rsidRPr="0049271E">
        <w:rPr>
          <w:rFonts w:cs="Arial"/>
          <w:b/>
        </w:rPr>
        <w:t>skih organov</w:t>
      </w:r>
      <w:bookmarkEnd w:id="318"/>
      <w:bookmarkEnd w:id="319"/>
      <w:bookmarkEnd w:id="320"/>
      <w:bookmarkEnd w:id="321"/>
    </w:p>
    <w:p w:rsidR="00B8494D" w:rsidRPr="0049271E" w:rsidRDefault="00B8494D" w:rsidP="00132AD3">
      <w:pPr>
        <w:rPr>
          <w:rFonts w:cs="Arial"/>
        </w:rPr>
      </w:pPr>
    </w:p>
    <w:p w:rsidR="0071136D" w:rsidRPr="0049271E" w:rsidRDefault="0006039A" w:rsidP="00132AD3">
      <w:pPr>
        <w:spacing w:line="240" w:lineRule="atLeast"/>
        <w:rPr>
          <w:rFonts w:cs="Arial"/>
        </w:rPr>
      </w:pPr>
      <w:r w:rsidRPr="00500783">
        <w:rPr>
          <w:rFonts w:cs="Arial"/>
        </w:rPr>
        <w:t>Po podatkih</w:t>
      </w:r>
      <w:r w:rsidR="00D07C73" w:rsidRPr="00500783">
        <w:rPr>
          <w:rFonts w:cs="Arial"/>
        </w:rPr>
        <w:t xml:space="preserve"> </w:t>
      </w:r>
      <w:r w:rsidR="00F54AA9" w:rsidRPr="00500783">
        <w:rPr>
          <w:rFonts w:cs="Arial"/>
        </w:rPr>
        <w:t>v Preglednici 4</w:t>
      </w:r>
      <w:r w:rsidR="00500BFB" w:rsidRPr="00500783">
        <w:rPr>
          <w:rFonts w:cs="Arial"/>
        </w:rPr>
        <w:t xml:space="preserve"> </w:t>
      </w:r>
      <w:r w:rsidR="008B00D4" w:rsidRPr="00500783">
        <w:rPr>
          <w:rFonts w:cs="Arial"/>
        </w:rPr>
        <w:t>je bilo na dan 31. 12. 201</w:t>
      </w:r>
      <w:r w:rsidR="00BB3F67" w:rsidRPr="00500783">
        <w:rPr>
          <w:rFonts w:cs="Arial"/>
        </w:rPr>
        <w:t>9</w:t>
      </w:r>
      <w:r w:rsidR="004D64AE" w:rsidRPr="00500783">
        <w:rPr>
          <w:rFonts w:cs="Arial"/>
        </w:rPr>
        <w:t xml:space="preserve"> v inšpekci</w:t>
      </w:r>
      <w:r w:rsidR="00AF69E8" w:rsidRPr="00500783">
        <w:rPr>
          <w:rFonts w:cs="Arial"/>
        </w:rPr>
        <w:t xml:space="preserve">jskih organih </w:t>
      </w:r>
      <w:r w:rsidR="00D81BE3" w:rsidRPr="00500783">
        <w:rPr>
          <w:rFonts w:cs="Arial"/>
        </w:rPr>
        <w:t xml:space="preserve">vseh </w:t>
      </w:r>
      <w:r w:rsidR="00AF69E8" w:rsidRPr="00500783">
        <w:rPr>
          <w:rFonts w:cs="Arial"/>
        </w:rPr>
        <w:t xml:space="preserve">zaposlenih </w:t>
      </w:r>
      <w:r w:rsidR="00BB3F67" w:rsidRPr="00500783">
        <w:rPr>
          <w:rFonts w:cs="Arial"/>
        </w:rPr>
        <w:t>5.378</w:t>
      </w:r>
      <w:r w:rsidR="00C8779C" w:rsidRPr="00500783">
        <w:rPr>
          <w:rFonts w:cs="Arial"/>
        </w:rPr>
        <w:t xml:space="preserve"> oseb in med njimi </w:t>
      </w:r>
      <w:r w:rsidR="00BB3F67" w:rsidRPr="00500783">
        <w:rPr>
          <w:rFonts w:cs="Arial"/>
        </w:rPr>
        <w:t>1.504</w:t>
      </w:r>
      <w:r w:rsidR="00C8779C" w:rsidRPr="00500783">
        <w:rPr>
          <w:rFonts w:cs="Arial"/>
        </w:rPr>
        <w:t xml:space="preserve"> (2</w:t>
      </w:r>
      <w:r w:rsidR="00BB3F67" w:rsidRPr="00500783">
        <w:rPr>
          <w:rFonts w:cs="Arial"/>
        </w:rPr>
        <w:t>8</w:t>
      </w:r>
      <w:r w:rsidR="00C8779C" w:rsidRPr="00500783">
        <w:rPr>
          <w:rFonts w:cs="Arial"/>
        </w:rPr>
        <w:t xml:space="preserve"> </w:t>
      </w:r>
      <w:r w:rsidR="004D64AE" w:rsidRPr="00500783">
        <w:rPr>
          <w:rFonts w:cs="Arial"/>
        </w:rPr>
        <w:t xml:space="preserve">%) inšpektorjev. V primerjavi s podatki o številu zaposlenih </w:t>
      </w:r>
      <w:r w:rsidR="008D46C7" w:rsidRPr="00500783">
        <w:rPr>
          <w:rFonts w:cs="Arial"/>
        </w:rPr>
        <w:t xml:space="preserve">na </w:t>
      </w:r>
      <w:r w:rsidR="00C8779C" w:rsidRPr="00500783">
        <w:rPr>
          <w:rFonts w:cs="Arial"/>
        </w:rPr>
        <w:t>zadnji dan v letu 201</w:t>
      </w:r>
      <w:r w:rsidR="00BB3F67" w:rsidRPr="00500783">
        <w:rPr>
          <w:rFonts w:cs="Arial"/>
        </w:rPr>
        <w:t>8</w:t>
      </w:r>
      <w:r w:rsidR="004D64AE" w:rsidRPr="00500783">
        <w:rPr>
          <w:rFonts w:cs="Arial"/>
        </w:rPr>
        <w:t>, predstavljenimi v Poročilu o delu Inšpekcijskega sveta za leto 201</w:t>
      </w:r>
      <w:r w:rsidR="00BB3F67" w:rsidRPr="00500783">
        <w:rPr>
          <w:rFonts w:cs="Arial"/>
        </w:rPr>
        <w:t>8</w:t>
      </w:r>
      <w:r w:rsidR="00C34400" w:rsidRPr="00500783">
        <w:rPr>
          <w:rFonts w:cs="Arial"/>
        </w:rPr>
        <w:t>,</w:t>
      </w:r>
      <w:r w:rsidR="004D64AE" w:rsidRPr="00500783">
        <w:rPr>
          <w:rFonts w:cs="Arial"/>
        </w:rPr>
        <w:t xml:space="preserve"> </w:t>
      </w:r>
      <w:r w:rsidR="00964349" w:rsidRPr="00500783">
        <w:rPr>
          <w:rFonts w:cs="Arial"/>
        </w:rPr>
        <w:t xml:space="preserve">se </w:t>
      </w:r>
      <w:r w:rsidR="004D64AE" w:rsidRPr="00500783">
        <w:rPr>
          <w:rFonts w:cs="Arial"/>
        </w:rPr>
        <w:t>je v letu 201</w:t>
      </w:r>
      <w:r w:rsidR="00BB3F67" w:rsidRPr="00500783">
        <w:rPr>
          <w:rFonts w:cs="Arial"/>
        </w:rPr>
        <w:t>9</w:t>
      </w:r>
      <w:r w:rsidR="00964349" w:rsidRPr="00500783">
        <w:rPr>
          <w:rFonts w:cs="Arial"/>
        </w:rPr>
        <w:t xml:space="preserve"> pri vseh inšpekcijskih organih skupaj št</w:t>
      </w:r>
      <w:r w:rsidR="00E66A62" w:rsidRPr="00500783">
        <w:rPr>
          <w:rFonts w:cs="Arial"/>
        </w:rPr>
        <w:t xml:space="preserve">evilo zaposlenih </w:t>
      </w:r>
      <w:r w:rsidR="000F3D9E" w:rsidRPr="00500783">
        <w:rPr>
          <w:rFonts w:cs="Arial"/>
        </w:rPr>
        <w:t>povečalo za</w:t>
      </w:r>
      <w:r w:rsidR="00281545" w:rsidRPr="00500783">
        <w:rPr>
          <w:rFonts w:cs="Arial"/>
        </w:rPr>
        <w:t xml:space="preserve"> 25</w:t>
      </w:r>
      <w:r w:rsidR="00964349" w:rsidRPr="00500783">
        <w:rPr>
          <w:rFonts w:cs="Arial"/>
        </w:rPr>
        <w:t>, od tega se je šte</w:t>
      </w:r>
      <w:r w:rsidR="005312F9" w:rsidRPr="00500783">
        <w:rPr>
          <w:rFonts w:cs="Arial"/>
        </w:rPr>
        <w:t xml:space="preserve">vilo inšpektorjev </w:t>
      </w:r>
      <w:r w:rsidR="000F3D9E" w:rsidRPr="00500783">
        <w:rPr>
          <w:rFonts w:cs="Arial"/>
        </w:rPr>
        <w:t xml:space="preserve">povečalo za </w:t>
      </w:r>
      <w:r w:rsidR="00281545" w:rsidRPr="00500783">
        <w:rPr>
          <w:rFonts w:cs="Arial"/>
        </w:rPr>
        <w:t>17</w:t>
      </w:r>
      <w:r w:rsidR="00964349" w:rsidRPr="00500783">
        <w:rPr>
          <w:rFonts w:cs="Arial"/>
        </w:rPr>
        <w:t>.</w:t>
      </w:r>
      <w:r w:rsidR="0052381B" w:rsidRPr="00500783">
        <w:rPr>
          <w:rFonts w:cs="Arial"/>
        </w:rPr>
        <w:t xml:space="preserve"> </w:t>
      </w:r>
      <w:r w:rsidR="009A118B" w:rsidRPr="00500783">
        <w:rPr>
          <w:rFonts w:cs="Arial"/>
        </w:rPr>
        <w:t xml:space="preserve">Med inšpektorje </w:t>
      </w:r>
      <w:r w:rsidR="007C773A" w:rsidRPr="00500783">
        <w:rPr>
          <w:rFonts w:cs="Arial"/>
        </w:rPr>
        <w:t>se šteje tudi glavnega inšpektorja</w:t>
      </w:r>
      <w:r w:rsidR="0052381B" w:rsidRPr="00500783">
        <w:rPr>
          <w:rFonts w:cs="Arial"/>
        </w:rPr>
        <w:t>, ne glede na to, ali opravlja inšpekcijske naloge ali ne.</w:t>
      </w:r>
    </w:p>
    <w:p w:rsidR="00C71D8E" w:rsidRPr="0049271E" w:rsidRDefault="00C71D8E" w:rsidP="00132AD3">
      <w:pPr>
        <w:rPr>
          <w:rFonts w:cs="Arial"/>
        </w:rPr>
      </w:pPr>
    </w:p>
    <w:tbl>
      <w:tblPr>
        <w:tblW w:w="4720" w:type="dxa"/>
        <w:tblInd w:w="80" w:type="dxa"/>
        <w:tblCellMar>
          <w:left w:w="70" w:type="dxa"/>
          <w:right w:w="70" w:type="dxa"/>
        </w:tblCellMar>
        <w:tblLook w:val="04A0" w:firstRow="1" w:lastRow="0" w:firstColumn="1" w:lastColumn="0" w:noHBand="0" w:noVBand="1"/>
      </w:tblPr>
      <w:tblGrid>
        <w:gridCol w:w="1660"/>
        <w:gridCol w:w="1020"/>
        <w:gridCol w:w="1020"/>
        <w:gridCol w:w="1020"/>
      </w:tblGrid>
      <w:tr w:rsidR="00E723CD" w:rsidRPr="00E723CD" w:rsidTr="00E723CD">
        <w:trPr>
          <w:trHeight w:val="1902"/>
        </w:trPr>
        <w:tc>
          <w:tcPr>
            <w:tcW w:w="1660" w:type="dxa"/>
            <w:tcBorders>
              <w:top w:val="single" w:sz="8" w:space="0" w:color="auto"/>
              <w:left w:val="single" w:sz="8" w:space="0" w:color="auto"/>
              <w:bottom w:val="double" w:sz="6" w:space="0" w:color="auto"/>
              <w:right w:val="single" w:sz="4" w:space="0" w:color="auto"/>
            </w:tcBorders>
            <w:shd w:val="clear" w:color="auto" w:fill="auto"/>
            <w:vAlign w:val="bottom"/>
            <w:hideMark/>
          </w:tcPr>
          <w:p w:rsidR="00E723CD" w:rsidRPr="00E723CD" w:rsidRDefault="00E723CD" w:rsidP="00E723CD">
            <w:pPr>
              <w:rPr>
                <w:rFonts w:cs="Arial"/>
                <w:b/>
                <w:bCs/>
              </w:rPr>
            </w:pPr>
            <w:r w:rsidRPr="00E723CD">
              <w:rPr>
                <w:rFonts w:cs="Arial"/>
                <w:b/>
                <w:bCs/>
              </w:rPr>
              <w:t>Inšpekcija</w:t>
            </w:r>
          </w:p>
        </w:tc>
        <w:tc>
          <w:tcPr>
            <w:tcW w:w="1020" w:type="dxa"/>
            <w:tcBorders>
              <w:top w:val="single" w:sz="8" w:space="0" w:color="auto"/>
              <w:left w:val="nil"/>
              <w:bottom w:val="double" w:sz="6" w:space="0" w:color="auto"/>
              <w:right w:val="single" w:sz="4" w:space="0" w:color="auto"/>
            </w:tcBorders>
            <w:shd w:val="clear" w:color="000000" w:fill="C0C0C0"/>
            <w:textDirection w:val="btLr"/>
            <w:vAlign w:val="center"/>
            <w:hideMark/>
          </w:tcPr>
          <w:p w:rsidR="00E723CD" w:rsidRPr="00E723CD" w:rsidRDefault="00E723CD" w:rsidP="00E723CD">
            <w:pPr>
              <w:jc w:val="center"/>
              <w:rPr>
                <w:rFonts w:cs="Arial"/>
                <w:b/>
                <w:bCs/>
              </w:rPr>
            </w:pPr>
            <w:r w:rsidRPr="00E723CD">
              <w:rPr>
                <w:rFonts w:cs="Arial"/>
                <w:b/>
                <w:bCs/>
              </w:rPr>
              <w:t>Zaposleni skupaj</w:t>
            </w:r>
          </w:p>
        </w:tc>
        <w:tc>
          <w:tcPr>
            <w:tcW w:w="1020" w:type="dxa"/>
            <w:tcBorders>
              <w:top w:val="single" w:sz="8" w:space="0" w:color="auto"/>
              <w:left w:val="nil"/>
              <w:bottom w:val="double" w:sz="6" w:space="0" w:color="auto"/>
              <w:right w:val="single" w:sz="4" w:space="0" w:color="auto"/>
            </w:tcBorders>
            <w:shd w:val="clear" w:color="auto" w:fill="auto"/>
            <w:textDirection w:val="btLr"/>
            <w:vAlign w:val="center"/>
            <w:hideMark/>
          </w:tcPr>
          <w:p w:rsidR="00E723CD" w:rsidRPr="00E723CD" w:rsidRDefault="00E723CD" w:rsidP="00E723CD">
            <w:pPr>
              <w:jc w:val="center"/>
              <w:rPr>
                <w:rFonts w:cs="Arial"/>
                <w:b/>
                <w:bCs/>
              </w:rPr>
            </w:pPr>
            <w:r w:rsidRPr="00E723CD">
              <w:rPr>
                <w:rFonts w:cs="Arial"/>
                <w:b/>
                <w:bCs/>
              </w:rPr>
              <w:t>Inšpektorji</w:t>
            </w:r>
          </w:p>
        </w:tc>
        <w:tc>
          <w:tcPr>
            <w:tcW w:w="1020" w:type="dxa"/>
            <w:tcBorders>
              <w:top w:val="single" w:sz="8" w:space="0" w:color="auto"/>
              <w:left w:val="nil"/>
              <w:bottom w:val="double" w:sz="6" w:space="0" w:color="auto"/>
              <w:right w:val="single" w:sz="8" w:space="0" w:color="auto"/>
            </w:tcBorders>
            <w:shd w:val="clear" w:color="auto" w:fill="auto"/>
            <w:textDirection w:val="btLr"/>
            <w:vAlign w:val="center"/>
            <w:hideMark/>
          </w:tcPr>
          <w:p w:rsidR="00E723CD" w:rsidRPr="00E723CD" w:rsidRDefault="00E723CD" w:rsidP="00E723CD">
            <w:pPr>
              <w:jc w:val="center"/>
              <w:rPr>
                <w:rFonts w:cs="Arial"/>
                <w:b/>
                <w:bCs/>
              </w:rPr>
            </w:pPr>
            <w:r w:rsidRPr="00E723CD">
              <w:rPr>
                <w:rFonts w:cs="Arial"/>
                <w:b/>
                <w:bCs/>
              </w:rPr>
              <w:t>Ostali zaposleni</w:t>
            </w:r>
          </w:p>
        </w:tc>
      </w:tr>
      <w:tr w:rsidR="00E723CD" w:rsidRPr="00E723CD" w:rsidTr="00E723CD">
        <w:trPr>
          <w:trHeight w:val="27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723CD" w:rsidRPr="00E723CD" w:rsidRDefault="00E723CD" w:rsidP="00E723CD">
            <w:pPr>
              <w:rPr>
                <w:rFonts w:cs="Arial"/>
              </w:rPr>
            </w:pPr>
            <w:r w:rsidRPr="00E723CD">
              <w:rPr>
                <w:rFonts w:cs="Arial"/>
              </w:rPr>
              <w:t>AKOS</w:t>
            </w:r>
          </w:p>
        </w:tc>
        <w:tc>
          <w:tcPr>
            <w:tcW w:w="1020" w:type="dxa"/>
            <w:tcBorders>
              <w:top w:val="nil"/>
              <w:left w:val="nil"/>
              <w:bottom w:val="single" w:sz="4" w:space="0" w:color="auto"/>
              <w:right w:val="single" w:sz="4" w:space="0" w:color="auto"/>
            </w:tcBorders>
            <w:shd w:val="clear" w:color="000000" w:fill="C0C0C0"/>
            <w:vAlign w:val="center"/>
            <w:hideMark/>
          </w:tcPr>
          <w:p w:rsidR="00E723CD" w:rsidRPr="00E723CD" w:rsidRDefault="00E723CD" w:rsidP="00E723CD">
            <w:pPr>
              <w:jc w:val="center"/>
              <w:rPr>
                <w:rFonts w:cs="Arial"/>
              </w:rPr>
            </w:pPr>
            <w:r w:rsidRPr="00E723CD">
              <w:rPr>
                <w:rFonts w:cs="Arial"/>
              </w:rPr>
              <w:t>90</w:t>
            </w:r>
          </w:p>
        </w:tc>
        <w:tc>
          <w:tcPr>
            <w:tcW w:w="1020" w:type="dxa"/>
            <w:tcBorders>
              <w:top w:val="nil"/>
              <w:left w:val="nil"/>
              <w:bottom w:val="single" w:sz="4" w:space="0" w:color="auto"/>
              <w:right w:val="single" w:sz="4" w:space="0" w:color="auto"/>
            </w:tcBorders>
            <w:shd w:val="clear" w:color="auto" w:fill="auto"/>
            <w:vAlign w:val="center"/>
            <w:hideMark/>
          </w:tcPr>
          <w:p w:rsidR="00E723CD" w:rsidRPr="00E723CD" w:rsidRDefault="00E723CD" w:rsidP="00E723CD">
            <w:pPr>
              <w:jc w:val="center"/>
              <w:rPr>
                <w:rFonts w:cs="Arial"/>
              </w:rPr>
            </w:pPr>
            <w:r w:rsidRPr="00E723CD">
              <w:rPr>
                <w:rFonts w:cs="Arial"/>
              </w:rPr>
              <w:t>20</w:t>
            </w:r>
          </w:p>
        </w:tc>
        <w:tc>
          <w:tcPr>
            <w:tcW w:w="1020" w:type="dxa"/>
            <w:tcBorders>
              <w:top w:val="nil"/>
              <w:left w:val="nil"/>
              <w:bottom w:val="single" w:sz="4" w:space="0" w:color="auto"/>
              <w:right w:val="single" w:sz="8" w:space="0" w:color="auto"/>
            </w:tcBorders>
            <w:shd w:val="clear" w:color="auto" w:fill="auto"/>
            <w:vAlign w:val="center"/>
            <w:hideMark/>
          </w:tcPr>
          <w:p w:rsidR="00E723CD" w:rsidRPr="00E723CD" w:rsidRDefault="00E723CD" w:rsidP="00E723CD">
            <w:pPr>
              <w:jc w:val="center"/>
              <w:rPr>
                <w:rFonts w:cs="Arial"/>
              </w:rPr>
            </w:pPr>
            <w:r w:rsidRPr="00E723CD">
              <w:rPr>
                <w:rFonts w:cs="Arial"/>
              </w:rPr>
              <w:t>70</w:t>
            </w:r>
          </w:p>
        </w:tc>
      </w:tr>
      <w:tr w:rsidR="00E723CD" w:rsidRPr="00E723CD" w:rsidTr="00E723C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723CD" w:rsidRPr="00E723CD" w:rsidRDefault="00E723CD" w:rsidP="00E723CD">
            <w:pPr>
              <w:rPr>
                <w:rFonts w:cs="Arial"/>
              </w:rPr>
            </w:pPr>
            <w:r w:rsidRPr="00E723CD">
              <w:rPr>
                <w:rFonts w:cs="Arial"/>
              </w:rPr>
              <w:t xml:space="preserve">CAA </w:t>
            </w:r>
          </w:p>
        </w:tc>
        <w:tc>
          <w:tcPr>
            <w:tcW w:w="1020" w:type="dxa"/>
            <w:tcBorders>
              <w:top w:val="nil"/>
              <w:left w:val="nil"/>
              <w:bottom w:val="single" w:sz="4" w:space="0" w:color="auto"/>
              <w:right w:val="single" w:sz="4" w:space="0" w:color="auto"/>
            </w:tcBorders>
            <w:shd w:val="clear" w:color="000000" w:fill="C0C0C0"/>
            <w:vAlign w:val="center"/>
            <w:hideMark/>
          </w:tcPr>
          <w:p w:rsidR="00E723CD" w:rsidRPr="00E723CD" w:rsidRDefault="00E723CD" w:rsidP="00E723CD">
            <w:pPr>
              <w:jc w:val="center"/>
              <w:rPr>
                <w:rFonts w:cs="Arial"/>
              </w:rPr>
            </w:pPr>
            <w:r w:rsidRPr="00E723CD">
              <w:rPr>
                <w:rFonts w:cs="Arial"/>
              </w:rPr>
              <w:t>66</w:t>
            </w:r>
          </w:p>
        </w:tc>
        <w:tc>
          <w:tcPr>
            <w:tcW w:w="1020" w:type="dxa"/>
            <w:tcBorders>
              <w:top w:val="nil"/>
              <w:left w:val="nil"/>
              <w:bottom w:val="single" w:sz="4" w:space="0" w:color="auto"/>
              <w:right w:val="single" w:sz="4" w:space="0" w:color="auto"/>
            </w:tcBorders>
            <w:shd w:val="clear" w:color="auto" w:fill="auto"/>
            <w:vAlign w:val="center"/>
            <w:hideMark/>
          </w:tcPr>
          <w:p w:rsidR="00E723CD" w:rsidRPr="00E723CD" w:rsidRDefault="00E723CD" w:rsidP="00E723CD">
            <w:pPr>
              <w:jc w:val="center"/>
              <w:rPr>
                <w:rFonts w:cs="Arial"/>
              </w:rPr>
            </w:pPr>
            <w:r w:rsidRPr="00E723CD">
              <w:rPr>
                <w:rFonts w:cs="Arial"/>
              </w:rPr>
              <w:t>49</w:t>
            </w:r>
          </w:p>
        </w:tc>
        <w:tc>
          <w:tcPr>
            <w:tcW w:w="1020" w:type="dxa"/>
            <w:tcBorders>
              <w:top w:val="nil"/>
              <w:left w:val="nil"/>
              <w:bottom w:val="single" w:sz="4" w:space="0" w:color="auto"/>
              <w:right w:val="single" w:sz="8" w:space="0" w:color="auto"/>
            </w:tcBorders>
            <w:shd w:val="clear" w:color="auto" w:fill="auto"/>
            <w:vAlign w:val="center"/>
            <w:hideMark/>
          </w:tcPr>
          <w:p w:rsidR="00E723CD" w:rsidRPr="00E723CD" w:rsidRDefault="00E723CD" w:rsidP="00E723CD">
            <w:pPr>
              <w:jc w:val="center"/>
              <w:rPr>
                <w:rFonts w:cs="Arial"/>
              </w:rPr>
            </w:pPr>
            <w:r w:rsidRPr="00E723CD">
              <w:rPr>
                <w:rFonts w:cs="Arial"/>
              </w:rPr>
              <w:t>17</w:t>
            </w:r>
          </w:p>
        </w:tc>
      </w:tr>
      <w:tr w:rsidR="00E723CD" w:rsidRPr="00E723CD" w:rsidTr="00E723C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723CD" w:rsidRPr="00E723CD" w:rsidRDefault="00E723CD" w:rsidP="00E723CD">
            <w:pPr>
              <w:rPr>
                <w:rFonts w:cs="Arial"/>
              </w:rPr>
            </w:pPr>
            <w:r w:rsidRPr="00E723CD">
              <w:rPr>
                <w:rFonts w:cs="Arial"/>
              </w:rPr>
              <w:t>DID</w:t>
            </w:r>
          </w:p>
        </w:tc>
        <w:tc>
          <w:tcPr>
            <w:tcW w:w="1020" w:type="dxa"/>
            <w:tcBorders>
              <w:top w:val="nil"/>
              <w:left w:val="nil"/>
              <w:bottom w:val="single" w:sz="4" w:space="0" w:color="auto"/>
              <w:right w:val="single" w:sz="4" w:space="0" w:color="auto"/>
            </w:tcBorders>
            <w:shd w:val="clear" w:color="000000" w:fill="C0C0C0"/>
            <w:vAlign w:val="center"/>
            <w:hideMark/>
          </w:tcPr>
          <w:p w:rsidR="00E723CD" w:rsidRPr="00E723CD" w:rsidRDefault="00E723CD" w:rsidP="00E723CD">
            <w:pPr>
              <w:jc w:val="center"/>
              <w:rPr>
                <w:rFonts w:cs="Arial"/>
              </w:rPr>
            </w:pPr>
            <w:r w:rsidRPr="00E723CD">
              <w:rPr>
                <w:rFonts w:cs="Arial"/>
              </w:rPr>
              <w:t>7</w:t>
            </w:r>
          </w:p>
        </w:tc>
        <w:tc>
          <w:tcPr>
            <w:tcW w:w="1020" w:type="dxa"/>
            <w:tcBorders>
              <w:top w:val="nil"/>
              <w:left w:val="nil"/>
              <w:bottom w:val="single" w:sz="4" w:space="0" w:color="auto"/>
              <w:right w:val="single" w:sz="4" w:space="0" w:color="auto"/>
            </w:tcBorders>
            <w:shd w:val="clear" w:color="000000" w:fill="FFFFFF"/>
            <w:vAlign w:val="center"/>
            <w:hideMark/>
          </w:tcPr>
          <w:p w:rsidR="00E723CD" w:rsidRPr="00E723CD" w:rsidRDefault="00E723CD" w:rsidP="00E723CD">
            <w:pPr>
              <w:jc w:val="center"/>
              <w:rPr>
                <w:rFonts w:cs="Arial"/>
              </w:rPr>
            </w:pPr>
            <w:r w:rsidRPr="00E723CD">
              <w:rPr>
                <w:rFonts w:cs="Arial"/>
              </w:rPr>
              <w:t>1</w:t>
            </w:r>
          </w:p>
        </w:tc>
        <w:tc>
          <w:tcPr>
            <w:tcW w:w="1020" w:type="dxa"/>
            <w:tcBorders>
              <w:top w:val="nil"/>
              <w:left w:val="nil"/>
              <w:bottom w:val="single" w:sz="4" w:space="0" w:color="auto"/>
              <w:right w:val="single" w:sz="8" w:space="0" w:color="auto"/>
            </w:tcBorders>
            <w:shd w:val="clear" w:color="000000" w:fill="FFFFFF"/>
            <w:vAlign w:val="center"/>
            <w:hideMark/>
          </w:tcPr>
          <w:p w:rsidR="00E723CD" w:rsidRPr="00E723CD" w:rsidRDefault="00E723CD" w:rsidP="00E723CD">
            <w:pPr>
              <w:jc w:val="center"/>
              <w:rPr>
                <w:rFonts w:cs="Arial"/>
              </w:rPr>
            </w:pPr>
            <w:r w:rsidRPr="00E723CD">
              <w:rPr>
                <w:rFonts w:cs="Arial"/>
              </w:rPr>
              <w:t>6</w:t>
            </w:r>
          </w:p>
        </w:tc>
      </w:tr>
      <w:tr w:rsidR="00E723CD" w:rsidRPr="00E723CD" w:rsidTr="00E723C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723CD" w:rsidRPr="00E723CD" w:rsidRDefault="00E723CD" w:rsidP="00E723CD">
            <w:pPr>
              <w:rPr>
                <w:rFonts w:cs="Arial"/>
              </w:rPr>
            </w:pPr>
            <w:r w:rsidRPr="00E723CD">
              <w:rPr>
                <w:rFonts w:cs="Arial"/>
              </w:rPr>
              <w:t>FURS</w:t>
            </w:r>
          </w:p>
        </w:tc>
        <w:tc>
          <w:tcPr>
            <w:tcW w:w="1020" w:type="dxa"/>
            <w:tcBorders>
              <w:top w:val="nil"/>
              <w:left w:val="nil"/>
              <w:bottom w:val="single" w:sz="4" w:space="0" w:color="auto"/>
              <w:right w:val="single" w:sz="4" w:space="0" w:color="auto"/>
            </w:tcBorders>
            <w:shd w:val="clear" w:color="000000" w:fill="C0C0C0"/>
            <w:vAlign w:val="center"/>
            <w:hideMark/>
          </w:tcPr>
          <w:p w:rsidR="00E723CD" w:rsidRPr="00E723CD" w:rsidRDefault="00E723CD" w:rsidP="00E723CD">
            <w:pPr>
              <w:jc w:val="center"/>
              <w:rPr>
                <w:rFonts w:cs="Arial"/>
              </w:rPr>
            </w:pPr>
            <w:r w:rsidRPr="00E723CD">
              <w:rPr>
                <w:rFonts w:cs="Arial"/>
              </w:rPr>
              <w:t>3568</w:t>
            </w:r>
          </w:p>
        </w:tc>
        <w:tc>
          <w:tcPr>
            <w:tcW w:w="1020" w:type="dxa"/>
            <w:tcBorders>
              <w:top w:val="nil"/>
              <w:left w:val="nil"/>
              <w:bottom w:val="single" w:sz="4" w:space="0" w:color="auto"/>
              <w:right w:val="single" w:sz="4" w:space="0" w:color="auto"/>
            </w:tcBorders>
            <w:shd w:val="clear" w:color="000000" w:fill="FFFFFF"/>
            <w:vAlign w:val="center"/>
            <w:hideMark/>
          </w:tcPr>
          <w:p w:rsidR="00E723CD" w:rsidRPr="00E723CD" w:rsidRDefault="00E723CD" w:rsidP="00E723CD">
            <w:pPr>
              <w:jc w:val="center"/>
              <w:rPr>
                <w:rFonts w:cs="Arial"/>
              </w:rPr>
            </w:pPr>
            <w:r w:rsidRPr="00E723CD">
              <w:rPr>
                <w:rFonts w:cs="Arial"/>
              </w:rPr>
              <w:t>423</w:t>
            </w:r>
          </w:p>
        </w:tc>
        <w:tc>
          <w:tcPr>
            <w:tcW w:w="1020" w:type="dxa"/>
            <w:tcBorders>
              <w:top w:val="nil"/>
              <w:left w:val="nil"/>
              <w:bottom w:val="single" w:sz="4" w:space="0" w:color="auto"/>
              <w:right w:val="single" w:sz="8" w:space="0" w:color="auto"/>
            </w:tcBorders>
            <w:shd w:val="clear" w:color="000000" w:fill="FFFFFF"/>
            <w:vAlign w:val="center"/>
            <w:hideMark/>
          </w:tcPr>
          <w:p w:rsidR="00E723CD" w:rsidRPr="00E723CD" w:rsidRDefault="00E723CD" w:rsidP="00E723CD">
            <w:pPr>
              <w:jc w:val="center"/>
              <w:rPr>
                <w:rFonts w:cs="Arial"/>
              </w:rPr>
            </w:pPr>
            <w:r w:rsidRPr="00E723CD">
              <w:rPr>
                <w:rFonts w:cs="Arial"/>
              </w:rPr>
              <w:t>3145</w:t>
            </w:r>
          </w:p>
        </w:tc>
      </w:tr>
      <w:tr w:rsidR="00E723CD" w:rsidRPr="00E723CD" w:rsidTr="00E723C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723CD" w:rsidRPr="00E723CD" w:rsidRDefault="00E723CD" w:rsidP="00E723CD">
            <w:pPr>
              <w:rPr>
                <w:rFonts w:cs="Arial"/>
              </w:rPr>
            </w:pPr>
            <w:r w:rsidRPr="00E723CD">
              <w:rPr>
                <w:rFonts w:cs="Arial"/>
              </w:rPr>
              <w:t>IJS</w:t>
            </w:r>
          </w:p>
        </w:tc>
        <w:tc>
          <w:tcPr>
            <w:tcW w:w="1020" w:type="dxa"/>
            <w:tcBorders>
              <w:top w:val="nil"/>
              <w:left w:val="nil"/>
              <w:bottom w:val="single" w:sz="4" w:space="0" w:color="auto"/>
              <w:right w:val="single" w:sz="4" w:space="0" w:color="auto"/>
            </w:tcBorders>
            <w:shd w:val="clear" w:color="000000" w:fill="C0C0C0"/>
            <w:vAlign w:val="center"/>
            <w:hideMark/>
          </w:tcPr>
          <w:p w:rsidR="00E723CD" w:rsidRPr="00E723CD" w:rsidRDefault="00E723CD" w:rsidP="00E723CD">
            <w:pPr>
              <w:jc w:val="center"/>
              <w:rPr>
                <w:rFonts w:cs="Arial"/>
              </w:rPr>
            </w:pPr>
            <w:r w:rsidRPr="00E723CD">
              <w:rPr>
                <w:rFonts w:cs="Arial"/>
              </w:rPr>
              <w:t>17</w:t>
            </w:r>
          </w:p>
        </w:tc>
        <w:tc>
          <w:tcPr>
            <w:tcW w:w="1020" w:type="dxa"/>
            <w:tcBorders>
              <w:top w:val="nil"/>
              <w:left w:val="nil"/>
              <w:bottom w:val="single" w:sz="4" w:space="0" w:color="auto"/>
              <w:right w:val="single" w:sz="4" w:space="0" w:color="auto"/>
            </w:tcBorders>
            <w:shd w:val="clear" w:color="000000" w:fill="FFFFFF"/>
            <w:vAlign w:val="center"/>
            <w:hideMark/>
          </w:tcPr>
          <w:p w:rsidR="00E723CD" w:rsidRPr="00E723CD" w:rsidRDefault="00E723CD" w:rsidP="00E723CD">
            <w:pPr>
              <w:jc w:val="center"/>
              <w:rPr>
                <w:rFonts w:cs="Arial"/>
              </w:rPr>
            </w:pPr>
            <w:r w:rsidRPr="00E723CD">
              <w:rPr>
                <w:rFonts w:cs="Arial"/>
              </w:rPr>
              <w:t>13</w:t>
            </w:r>
          </w:p>
        </w:tc>
        <w:tc>
          <w:tcPr>
            <w:tcW w:w="1020" w:type="dxa"/>
            <w:tcBorders>
              <w:top w:val="nil"/>
              <w:left w:val="nil"/>
              <w:bottom w:val="single" w:sz="4" w:space="0" w:color="auto"/>
              <w:right w:val="single" w:sz="8" w:space="0" w:color="auto"/>
            </w:tcBorders>
            <w:shd w:val="clear" w:color="000000" w:fill="FFFFFF"/>
            <w:vAlign w:val="center"/>
            <w:hideMark/>
          </w:tcPr>
          <w:p w:rsidR="00E723CD" w:rsidRPr="00E723CD" w:rsidRDefault="00E723CD" w:rsidP="00E723CD">
            <w:pPr>
              <w:jc w:val="center"/>
              <w:rPr>
                <w:rFonts w:cs="Arial"/>
              </w:rPr>
            </w:pPr>
            <w:r w:rsidRPr="00E723CD">
              <w:rPr>
                <w:rFonts w:cs="Arial"/>
              </w:rPr>
              <w:t>4</w:t>
            </w:r>
          </w:p>
        </w:tc>
      </w:tr>
      <w:tr w:rsidR="00E723CD" w:rsidRPr="00E723CD" w:rsidTr="00E723C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723CD" w:rsidRPr="00E723CD" w:rsidRDefault="00E723CD" w:rsidP="00E723CD">
            <w:pPr>
              <w:rPr>
                <w:rFonts w:cs="Arial"/>
              </w:rPr>
            </w:pPr>
            <w:r w:rsidRPr="00E723CD">
              <w:rPr>
                <w:rFonts w:cs="Arial"/>
              </w:rPr>
              <w:t>IP</w:t>
            </w:r>
          </w:p>
        </w:tc>
        <w:tc>
          <w:tcPr>
            <w:tcW w:w="1020" w:type="dxa"/>
            <w:tcBorders>
              <w:top w:val="nil"/>
              <w:left w:val="nil"/>
              <w:bottom w:val="single" w:sz="4" w:space="0" w:color="auto"/>
              <w:right w:val="single" w:sz="4" w:space="0" w:color="auto"/>
            </w:tcBorders>
            <w:shd w:val="clear" w:color="000000" w:fill="C0C0C0"/>
            <w:vAlign w:val="center"/>
            <w:hideMark/>
          </w:tcPr>
          <w:p w:rsidR="00E723CD" w:rsidRPr="00E723CD" w:rsidRDefault="00E723CD" w:rsidP="00E723CD">
            <w:pPr>
              <w:jc w:val="center"/>
              <w:rPr>
                <w:rFonts w:cs="Arial"/>
              </w:rPr>
            </w:pPr>
            <w:r w:rsidRPr="00E723CD">
              <w:rPr>
                <w:rFonts w:cs="Arial"/>
              </w:rPr>
              <w:t>47</w:t>
            </w:r>
          </w:p>
        </w:tc>
        <w:tc>
          <w:tcPr>
            <w:tcW w:w="1020" w:type="dxa"/>
            <w:tcBorders>
              <w:top w:val="nil"/>
              <w:left w:val="nil"/>
              <w:bottom w:val="single" w:sz="4" w:space="0" w:color="auto"/>
              <w:right w:val="single" w:sz="4" w:space="0" w:color="auto"/>
            </w:tcBorders>
            <w:shd w:val="clear" w:color="000000" w:fill="FFFFFF"/>
            <w:vAlign w:val="center"/>
            <w:hideMark/>
          </w:tcPr>
          <w:p w:rsidR="00E723CD" w:rsidRPr="00E723CD" w:rsidRDefault="00E723CD" w:rsidP="00E723CD">
            <w:pPr>
              <w:jc w:val="center"/>
              <w:rPr>
                <w:rFonts w:cs="Arial"/>
              </w:rPr>
            </w:pPr>
            <w:r w:rsidRPr="00E723CD">
              <w:rPr>
                <w:rFonts w:cs="Arial"/>
              </w:rPr>
              <w:t>18</w:t>
            </w:r>
          </w:p>
        </w:tc>
        <w:tc>
          <w:tcPr>
            <w:tcW w:w="1020" w:type="dxa"/>
            <w:tcBorders>
              <w:top w:val="nil"/>
              <w:left w:val="nil"/>
              <w:bottom w:val="single" w:sz="4" w:space="0" w:color="auto"/>
              <w:right w:val="single" w:sz="8" w:space="0" w:color="auto"/>
            </w:tcBorders>
            <w:shd w:val="clear" w:color="000000" w:fill="FFFFFF"/>
            <w:vAlign w:val="center"/>
            <w:hideMark/>
          </w:tcPr>
          <w:p w:rsidR="00E723CD" w:rsidRPr="00E723CD" w:rsidRDefault="00E723CD" w:rsidP="00E723CD">
            <w:pPr>
              <w:jc w:val="center"/>
              <w:rPr>
                <w:rFonts w:cs="Arial"/>
              </w:rPr>
            </w:pPr>
            <w:r w:rsidRPr="00E723CD">
              <w:rPr>
                <w:rFonts w:cs="Arial"/>
              </w:rPr>
              <w:t>29</w:t>
            </w:r>
          </w:p>
        </w:tc>
      </w:tr>
      <w:tr w:rsidR="00E723CD" w:rsidRPr="00E723CD" w:rsidTr="00E723C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723CD" w:rsidRPr="00E723CD" w:rsidRDefault="00E723CD" w:rsidP="00E723CD">
            <w:pPr>
              <w:rPr>
                <w:rFonts w:cs="Arial"/>
              </w:rPr>
            </w:pPr>
            <w:r w:rsidRPr="00E723CD">
              <w:rPr>
                <w:rFonts w:cs="Arial"/>
              </w:rPr>
              <w:t>IRSD</w:t>
            </w:r>
          </w:p>
        </w:tc>
        <w:tc>
          <w:tcPr>
            <w:tcW w:w="1020" w:type="dxa"/>
            <w:tcBorders>
              <w:top w:val="nil"/>
              <w:left w:val="nil"/>
              <w:bottom w:val="single" w:sz="4" w:space="0" w:color="auto"/>
              <w:right w:val="single" w:sz="4" w:space="0" w:color="auto"/>
            </w:tcBorders>
            <w:shd w:val="clear" w:color="000000" w:fill="C0C0C0"/>
            <w:vAlign w:val="center"/>
            <w:hideMark/>
          </w:tcPr>
          <w:p w:rsidR="00E723CD" w:rsidRPr="00E723CD" w:rsidRDefault="00E723CD" w:rsidP="00E723CD">
            <w:pPr>
              <w:jc w:val="center"/>
              <w:rPr>
                <w:rFonts w:cs="Arial"/>
              </w:rPr>
            </w:pPr>
            <w:r w:rsidRPr="00E723CD">
              <w:rPr>
                <w:rFonts w:cs="Arial"/>
              </w:rPr>
              <w:t>120</w:t>
            </w:r>
          </w:p>
        </w:tc>
        <w:tc>
          <w:tcPr>
            <w:tcW w:w="1020" w:type="dxa"/>
            <w:tcBorders>
              <w:top w:val="nil"/>
              <w:left w:val="nil"/>
              <w:bottom w:val="single" w:sz="4" w:space="0" w:color="auto"/>
              <w:right w:val="single" w:sz="4" w:space="0" w:color="auto"/>
            </w:tcBorders>
            <w:shd w:val="clear" w:color="000000" w:fill="FFFFFF"/>
            <w:vAlign w:val="center"/>
            <w:hideMark/>
          </w:tcPr>
          <w:p w:rsidR="00E723CD" w:rsidRPr="00E723CD" w:rsidRDefault="00E723CD" w:rsidP="00E723CD">
            <w:pPr>
              <w:jc w:val="center"/>
              <w:rPr>
                <w:rFonts w:cs="Arial"/>
              </w:rPr>
            </w:pPr>
            <w:r w:rsidRPr="00E723CD">
              <w:rPr>
                <w:rFonts w:cs="Arial"/>
              </w:rPr>
              <w:t>92</w:t>
            </w:r>
          </w:p>
        </w:tc>
        <w:tc>
          <w:tcPr>
            <w:tcW w:w="1020" w:type="dxa"/>
            <w:tcBorders>
              <w:top w:val="nil"/>
              <w:left w:val="nil"/>
              <w:bottom w:val="single" w:sz="4" w:space="0" w:color="auto"/>
              <w:right w:val="single" w:sz="8" w:space="0" w:color="auto"/>
            </w:tcBorders>
            <w:shd w:val="clear" w:color="000000" w:fill="FFFFFF"/>
            <w:vAlign w:val="center"/>
            <w:hideMark/>
          </w:tcPr>
          <w:p w:rsidR="00E723CD" w:rsidRPr="00E723CD" w:rsidRDefault="00E723CD" w:rsidP="00E723CD">
            <w:pPr>
              <w:jc w:val="center"/>
              <w:rPr>
                <w:rFonts w:cs="Arial"/>
              </w:rPr>
            </w:pPr>
            <w:r w:rsidRPr="00E723CD">
              <w:rPr>
                <w:rFonts w:cs="Arial"/>
              </w:rPr>
              <w:t>28</w:t>
            </w:r>
          </w:p>
        </w:tc>
      </w:tr>
      <w:tr w:rsidR="00E723CD" w:rsidRPr="00E723CD" w:rsidTr="00E723C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723CD" w:rsidRPr="00E723CD" w:rsidRDefault="00E723CD" w:rsidP="00E723CD">
            <w:pPr>
              <w:rPr>
                <w:rFonts w:cs="Arial"/>
              </w:rPr>
            </w:pPr>
            <w:r w:rsidRPr="00E723CD">
              <w:rPr>
                <w:rFonts w:cs="Arial"/>
              </w:rPr>
              <w:t>IRSI</w:t>
            </w:r>
          </w:p>
        </w:tc>
        <w:tc>
          <w:tcPr>
            <w:tcW w:w="1020" w:type="dxa"/>
            <w:tcBorders>
              <w:top w:val="nil"/>
              <w:left w:val="nil"/>
              <w:bottom w:val="single" w:sz="4" w:space="0" w:color="auto"/>
              <w:right w:val="single" w:sz="4" w:space="0" w:color="auto"/>
            </w:tcBorders>
            <w:shd w:val="clear" w:color="000000" w:fill="C0C0C0"/>
            <w:vAlign w:val="center"/>
            <w:hideMark/>
          </w:tcPr>
          <w:p w:rsidR="00E723CD" w:rsidRPr="00E723CD" w:rsidRDefault="00E723CD" w:rsidP="00E723CD">
            <w:pPr>
              <w:jc w:val="center"/>
              <w:rPr>
                <w:rFonts w:cs="Arial"/>
              </w:rPr>
            </w:pPr>
            <w:r w:rsidRPr="00E723CD">
              <w:rPr>
                <w:rFonts w:cs="Arial"/>
              </w:rPr>
              <w:t>78</w:t>
            </w:r>
          </w:p>
        </w:tc>
        <w:tc>
          <w:tcPr>
            <w:tcW w:w="1020" w:type="dxa"/>
            <w:tcBorders>
              <w:top w:val="nil"/>
              <w:left w:val="nil"/>
              <w:bottom w:val="single" w:sz="4" w:space="0" w:color="auto"/>
              <w:right w:val="single" w:sz="4" w:space="0" w:color="auto"/>
            </w:tcBorders>
            <w:shd w:val="clear" w:color="000000" w:fill="FFFFFF"/>
            <w:vAlign w:val="center"/>
            <w:hideMark/>
          </w:tcPr>
          <w:p w:rsidR="00E723CD" w:rsidRPr="00E723CD" w:rsidRDefault="00E723CD" w:rsidP="00E723CD">
            <w:pPr>
              <w:jc w:val="center"/>
              <w:rPr>
                <w:rFonts w:cs="Arial"/>
              </w:rPr>
            </w:pPr>
            <w:r w:rsidRPr="00E723CD">
              <w:rPr>
                <w:rFonts w:cs="Arial"/>
              </w:rPr>
              <w:t>64</w:t>
            </w:r>
          </w:p>
        </w:tc>
        <w:tc>
          <w:tcPr>
            <w:tcW w:w="1020" w:type="dxa"/>
            <w:tcBorders>
              <w:top w:val="nil"/>
              <w:left w:val="nil"/>
              <w:bottom w:val="single" w:sz="4" w:space="0" w:color="auto"/>
              <w:right w:val="single" w:sz="8" w:space="0" w:color="auto"/>
            </w:tcBorders>
            <w:shd w:val="clear" w:color="000000" w:fill="FFFFFF"/>
            <w:vAlign w:val="center"/>
            <w:hideMark/>
          </w:tcPr>
          <w:p w:rsidR="00E723CD" w:rsidRPr="00E723CD" w:rsidRDefault="00E723CD" w:rsidP="00E723CD">
            <w:pPr>
              <w:jc w:val="center"/>
              <w:rPr>
                <w:rFonts w:cs="Arial"/>
              </w:rPr>
            </w:pPr>
            <w:r w:rsidRPr="00E723CD">
              <w:rPr>
                <w:rFonts w:cs="Arial"/>
              </w:rPr>
              <w:t>14</w:t>
            </w:r>
          </w:p>
        </w:tc>
      </w:tr>
      <w:tr w:rsidR="00E723CD" w:rsidRPr="00E723CD" w:rsidTr="00E723C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723CD" w:rsidRPr="00E723CD" w:rsidRDefault="00E723CD" w:rsidP="00E723CD">
            <w:pPr>
              <w:rPr>
                <w:rFonts w:cs="Arial"/>
              </w:rPr>
            </w:pPr>
            <w:r w:rsidRPr="00E723CD">
              <w:rPr>
                <w:rFonts w:cs="Arial"/>
              </w:rPr>
              <w:t>IRSKGLR</w:t>
            </w:r>
          </w:p>
        </w:tc>
        <w:tc>
          <w:tcPr>
            <w:tcW w:w="1020" w:type="dxa"/>
            <w:tcBorders>
              <w:top w:val="nil"/>
              <w:left w:val="nil"/>
              <w:bottom w:val="single" w:sz="4" w:space="0" w:color="auto"/>
              <w:right w:val="single" w:sz="4" w:space="0" w:color="auto"/>
            </w:tcBorders>
            <w:shd w:val="clear" w:color="000000" w:fill="C0C0C0"/>
            <w:vAlign w:val="center"/>
            <w:hideMark/>
          </w:tcPr>
          <w:p w:rsidR="00E723CD" w:rsidRPr="00E723CD" w:rsidRDefault="00E723CD" w:rsidP="00E723CD">
            <w:pPr>
              <w:jc w:val="center"/>
              <w:rPr>
                <w:rFonts w:cs="Arial"/>
              </w:rPr>
            </w:pPr>
            <w:r w:rsidRPr="00E723CD">
              <w:rPr>
                <w:rFonts w:cs="Arial"/>
              </w:rPr>
              <w:t>90</w:t>
            </w:r>
          </w:p>
        </w:tc>
        <w:tc>
          <w:tcPr>
            <w:tcW w:w="1020" w:type="dxa"/>
            <w:tcBorders>
              <w:top w:val="nil"/>
              <w:left w:val="nil"/>
              <w:bottom w:val="single" w:sz="4" w:space="0" w:color="auto"/>
              <w:right w:val="single" w:sz="4" w:space="0" w:color="auto"/>
            </w:tcBorders>
            <w:shd w:val="clear" w:color="000000" w:fill="FFFFFF"/>
            <w:vAlign w:val="center"/>
            <w:hideMark/>
          </w:tcPr>
          <w:p w:rsidR="00E723CD" w:rsidRPr="00E723CD" w:rsidRDefault="00E723CD" w:rsidP="00E723CD">
            <w:pPr>
              <w:jc w:val="center"/>
              <w:rPr>
                <w:rFonts w:cs="Arial"/>
              </w:rPr>
            </w:pPr>
            <w:r w:rsidRPr="00E723CD">
              <w:rPr>
                <w:rFonts w:cs="Arial"/>
              </w:rPr>
              <w:t>70</w:t>
            </w:r>
          </w:p>
        </w:tc>
        <w:tc>
          <w:tcPr>
            <w:tcW w:w="1020" w:type="dxa"/>
            <w:tcBorders>
              <w:top w:val="nil"/>
              <w:left w:val="nil"/>
              <w:bottom w:val="single" w:sz="4" w:space="0" w:color="auto"/>
              <w:right w:val="single" w:sz="8" w:space="0" w:color="auto"/>
            </w:tcBorders>
            <w:shd w:val="clear" w:color="000000" w:fill="FFFFFF"/>
            <w:vAlign w:val="center"/>
            <w:hideMark/>
          </w:tcPr>
          <w:p w:rsidR="00E723CD" w:rsidRPr="00E723CD" w:rsidRDefault="00E723CD" w:rsidP="00E723CD">
            <w:pPr>
              <w:jc w:val="center"/>
              <w:rPr>
                <w:rFonts w:cs="Arial"/>
              </w:rPr>
            </w:pPr>
            <w:r w:rsidRPr="00E723CD">
              <w:rPr>
                <w:rFonts w:cs="Arial"/>
              </w:rPr>
              <w:t>20</w:t>
            </w:r>
          </w:p>
        </w:tc>
      </w:tr>
      <w:tr w:rsidR="00E723CD" w:rsidRPr="00E723CD" w:rsidTr="00E723C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723CD" w:rsidRPr="00E723CD" w:rsidRDefault="00E723CD" w:rsidP="00E723CD">
            <w:pPr>
              <w:rPr>
                <w:rFonts w:cs="Arial"/>
              </w:rPr>
            </w:pPr>
            <w:r w:rsidRPr="00E723CD">
              <w:rPr>
                <w:rFonts w:cs="Arial"/>
              </w:rPr>
              <w:t>IRSKM</w:t>
            </w:r>
          </w:p>
        </w:tc>
        <w:tc>
          <w:tcPr>
            <w:tcW w:w="1020" w:type="dxa"/>
            <w:tcBorders>
              <w:top w:val="nil"/>
              <w:left w:val="nil"/>
              <w:bottom w:val="single" w:sz="4" w:space="0" w:color="auto"/>
              <w:right w:val="single" w:sz="4" w:space="0" w:color="auto"/>
            </w:tcBorders>
            <w:shd w:val="clear" w:color="000000" w:fill="C0C0C0"/>
            <w:vAlign w:val="center"/>
            <w:hideMark/>
          </w:tcPr>
          <w:p w:rsidR="00E723CD" w:rsidRPr="00E723CD" w:rsidRDefault="00E723CD" w:rsidP="00E723CD">
            <w:pPr>
              <w:jc w:val="center"/>
              <w:rPr>
                <w:rFonts w:cs="Arial"/>
              </w:rPr>
            </w:pPr>
            <w:r w:rsidRPr="00E723CD">
              <w:rPr>
                <w:rFonts w:cs="Arial"/>
              </w:rPr>
              <w:t>8</w:t>
            </w:r>
          </w:p>
        </w:tc>
        <w:tc>
          <w:tcPr>
            <w:tcW w:w="1020" w:type="dxa"/>
            <w:tcBorders>
              <w:top w:val="nil"/>
              <w:left w:val="nil"/>
              <w:bottom w:val="single" w:sz="4" w:space="0" w:color="auto"/>
              <w:right w:val="single" w:sz="4" w:space="0" w:color="auto"/>
            </w:tcBorders>
            <w:shd w:val="clear" w:color="000000" w:fill="FFFFFF"/>
            <w:vAlign w:val="center"/>
            <w:hideMark/>
          </w:tcPr>
          <w:p w:rsidR="00E723CD" w:rsidRPr="00E723CD" w:rsidRDefault="00E723CD" w:rsidP="00E723CD">
            <w:pPr>
              <w:jc w:val="center"/>
              <w:rPr>
                <w:rFonts w:cs="Arial"/>
              </w:rPr>
            </w:pPr>
            <w:r w:rsidRPr="00E723CD">
              <w:rPr>
                <w:rFonts w:cs="Arial"/>
              </w:rPr>
              <w:t>7</w:t>
            </w:r>
          </w:p>
        </w:tc>
        <w:tc>
          <w:tcPr>
            <w:tcW w:w="1020" w:type="dxa"/>
            <w:tcBorders>
              <w:top w:val="nil"/>
              <w:left w:val="nil"/>
              <w:bottom w:val="single" w:sz="4" w:space="0" w:color="auto"/>
              <w:right w:val="single" w:sz="8" w:space="0" w:color="auto"/>
            </w:tcBorders>
            <w:shd w:val="clear" w:color="000000" w:fill="FFFFFF"/>
            <w:vAlign w:val="center"/>
            <w:hideMark/>
          </w:tcPr>
          <w:p w:rsidR="00E723CD" w:rsidRPr="00E723CD" w:rsidRDefault="00E723CD" w:rsidP="00E723CD">
            <w:pPr>
              <w:jc w:val="center"/>
              <w:rPr>
                <w:rFonts w:cs="Arial"/>
              </w:rPr>
            </w:pPr>
            <w:r w:rsidRPr="00E723CD">
              <w:rPr>
                <w:rFonts w:cs="Arial"/>
              </w:rPr>
              <w:t>1</w:t>
            </w:r>
          </w:p>
        </w:tc>
      </w:tr>
      <w:tr w:rsidR="00E723CD" w:rsidRPr="00E723CD" w:rsidTr="00E723C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723CD" w:rsidRPr="00E723CD" w:rsidRDefault="00E723CD" w:rsidP="00E723CD">
            <w:pPr>
              <w:rPr>
                <w:rFonts w:cs="Arial"/>
              </w:rPr>
            </w:pPr>
            <w:r w:rsidRPr="00E723CD">
              <w:rPr>
                <w:rFonts w:cs="Arial"/>
              </w:rPr>
              <w:t>IRSNZ</w:t>
            </w:r>
          </w:p>
        </w:tc>
        <w:tc>
          <w:tcPr>
            <w:tcW w:w="1020" w:type="dxa"/>
            <w:tcBorders>
              <w:top w:val="nil"/>
              <w:left w:val="nil"/>
              <w:bottom w:val="single" w:sz="4" w:space="0" w:color="auto"/>
              <w:right w:val="single" w:sz="4" w:space="0" w:color="auto"/>
            </w:tcBorders>
            <w:shd w:val="clear" w:color="000000" w:fill="C0C0C0"/>
            <w:vAlign w:val="center"/>
            <w:hideMark/>
          </w:tcPr>
          <w:p w:rsidR="00E723CD" w:rsidRPr="00E723CD" w:rsidRDefault="00E723CD" w:rsidP="00E723CD">
            <w:pPr>
              <w:jc w:val="center"/>
              <w:rPr>
                <w:rFonts w:cs="Arial"/>
              </w:rPr>
            </w:pPr>
            <w:r w:rsidRPr="00E723CD">
              <w:rPr>
                <w:rFonts w:cs="Arial"/>
              </w:rPr>
              <w:t>18</w:t>
            </w:r>
          </w:p>
        </w:tc>
        <w:tc>
          <w:tcPr>
            <w:tcW w:w="1020" w:type="dxa"/>
            <w:tcBorders>
              <w:top w:val="nil"/>
              <w:left w:val="nil"/>
              <w:bottom w:val="single" w:sz="4" w:space="0" w:color="auto"/>
              <w:right w:val="single" w:sz="4" w:space="0" w:color="auto"/>
            </w:tcBorders>
            <w:shd w:val="clear" w:color="000000" w:fill="FFFFFF"/>
            <w:vAlign w:val="center"/>
            <w:hideMark/>
          </w:tcPr>
          <w:p w:rsidR="00E723CD" w:rsidRPr="00E723CD" w:rsidRDefault="00E723CD" w:rsidP="00E723CD">
            <w:pPr>
              <w:jc w:val="center"/>
              <w:rPr>
                <w:rFonts w:cs="Arial"/>
              </w:rPr>
            </w:pPr>
            <w:r w:rsidRPr="00E723CD">
              <w:rPr>
                <w:rFonts w:cs="Arial"/>
              </w:rPr>
              <w:t>14</w:t>
            </w:r>
          </w:p>
        </w:tc>
        <w:tc>
          <w:tcPr>
            <w:tcW w:w="1020" w:type="dxa"/>
            <w:tcBorders>
              <w:top w:val="nil"/>
              <w:left w:val="nil"/>
              <w:bottom w:val="single" w:sz="4" w:space="0" w:color="auto"/>
              <w:right w:val="single" w:sz="8" w:space="0" w:color="auto"/>
            </w:tcBorders>
            <w:shd w:val="clear" w:color="000000" w:fill="FFFFFF"/>
            <w:vAlign w:val="center"/>
            <w:hideMark/>
          </w:tcPr>
          <w:p w:rsidR="00E723CD" w:rsidRPr="00E723CD" w:rsidRDefault="00E723CD" w:rsidP="00E723CD">
            <w:pPr>
              <w:jc w:val="center"/>
              <w:rPr>
                <w:rFonts w:cs="Arial"/>
              </w:rPr>
            </w:pPr>
            <w:r w:rsidRPr="00E723CD">
              <w:rPr>
                <w:rFonts w:cs="Arial"/>
              </w:rPr>
              <w:t>4</w:t>
            </w:r>
          </w:p>
        </w:tc>
      </w:tr>
      <w:tr w:rsidR="00E723CD" w:rsidRPr="00E723CD" w:rsidTr="00E723C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723CD" w:rsidRPr="00E723CD" w:rsidRDefault="00E723CD" w:rsidP="00E723CD">
            <w:pPr>
              <w:rPr>
                <w:rFonts w:cs="Arial"/>
              </w:rPr>
            </w:pPr>
            <w:r w:rsidRPr="00E723CD">
              <w:rPr>
                <w:rFonts w:cs="Arial"/>
              </w:rPr>
              <w:t>IRSO</w:t>
            </w:r>
          </w:p>
        </w:tc>
        <w:tc>
          <w:tcPr>
            <w:tcW w:w="1020" w:type="dxa"/>
            <w:tcBorders>
              <w:top w:val="nil"/>
              <w:left w:val="nil"/>
              <w:bottom w:val="single" w:sz="4" w:space="0" w:color="auto"/>
              <w:right w:val="single" w:sz="4" w:space="0" w:color="auto"/>
            </w:tcBorders>
            <w:shd w:val="clear" w:color="000000" w:fill="C0C0C0"/>
            <w:vAlign w:val="center"/>
            <w:hideMark/>
          </w:tcPr>
          <w:p w:rsidR="00E723CD" w:rsidRPr="00E723CD" w:rsidRDefault="00E723CD" w:rsidP="00E723CD">
            <w:pPr>
              <w:jc w:val="center"/>
              <w:rPr>
                <w:rFonts w:cs="Arial"/>
              </w:rPr>
            </w:pPr>
            <w:r w:rsidRPr="00E723CD">
              <w:rPr>
                <w:rFonts w:cs="Arial"/>
              </w:rPr>
              <w:t>14</w:t>
            </w:r>
          </w:p>
        </w:tc>
        <w:tc>
          <w:tcPr>
            <w:tcW w:w="1020" w:type="dxa"/>
            <w:tcBorders>
              <w:top w:val="nil"/>
              <w:left w:val="nil"/>
              <w:bottom w:val="single" w:sz="4" w:space="0" w:color="auto"/>
              <w:right w:val="single" w:sz="4" w:space="0" w:color="auto"/>
            </w:tcBorders>
            <w:shd w:val="clear" w:color="auto" w:fill="auto"/>
            <w:vAlign w:val="center"/>
            <w:hideMark/>
          </w:tcPr>
          <w:p w:rsidR="00E723CD" w:rsidRPr="00E723CD" w:rsidRDefault="00E723CD" w:rsidP="00E723CD">
            <w:pPr>
              <w:jc w:val="center"/>
              <w:rPr>
                <w:rFonts w:cs="Arial"/>
              </w:rPr>
            </w:pPr>
            <w:r w:rsidRPr="00E723CD">
              <w:rPr>
                <w:rFonts w:cs="Arial"/>
              </w:rPr>
              <w:t>11</w:t>
            </w:r>
          </w:p>
        </w:tc>
        <w:tc>
          <w:tcPr>
            <w:tcW w:w="1020" w:type="dxa"/>
            <w:tcBorders>
              <w:top w:val="nil"/>
              <w:left w:val="nil"/>
              <w:bottom w:val="single" w:sz="4" w:space="0" w:color="auto"/>
              <w:right w:val="single" w:sz="8" w:space="0" w:color="auto"/>
            </w:tcBorders>
            <w:shd w:val="clear" w:color="auto" w:fill="auto"/>
            <w:vAlign w:val="center"/>
            <w:hideMark/>
          </w:tcPr>
          <w:p w:rsidR="00E723CD" w:rsidRPr="00E723CD" w:rsidRDefault="00E723CD" w:rsidP="00E723CD">
            <w:pPr>
              <w:jc w:val="center"/>
              <w:rPr>
                <w:rFonts w:cs="Arial"/>
              </w:rPr>
            </w:pPr>
            <w:r w:rsidRPr="00E723CD">
              <w:rPr>
                <w:rFonts w:cs="Arial"/>
              </w:rPr>
              <w:t>3</w:t>
            </w:r>
          </w:p>
        </w:tc>
      </w:tr>
      <w:tr w:rsidR="00E723CD" w:rsidRPr="00E723CD" w:rsidTr="00E723C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723CD" w:rsidRPr="00E723CD" w:rsidRDefault="00E723CD" w:rsidP="00E723CD">
            <w:pPr>
              <w:rPr>
                <w:rFonts w:cs="Arial"/>
              </w:rPr>
            </w:pPr>
            <w:r w:rsidRPr="00E723CD">
              <w:rPr>
                <w:rFonts w:cs="Arial"/>
              </w:rPr>
              <w:t>IRSOP</w:t>
            </w:r>
          </w:p>
        </w:tc>
        <w:tc>
          <w:tcPr>
            <w:tcW w:w="1020" w:type="dxa"/>
            <w:tcBorders>
              <w:top w:val="nil"/>
              <w:left w:val="nil"/>
              <w:bottom w:val="single" w:sz="4" w:space="0" w:color="auto"/>
              <w:right w:val="single" w:sz="4" w:space="0" w:color="auto"/>
            </w:tcBorders>
            <w:shd w:val="clear" w:color="000000" w:fill="C0C0C0"/>
            <w:vAlign w:val="center"/>
            <w:hideMark/>
          </w:tcPr>
          <w:p w:rsidR="00E723CD" w:rsidRPr="00E723CD" w:rsidRDefault="00E723CD" w:rsidP="00E723CD">
            <w:pPr>
              <w:jc w:val="center"/>
              <w:rPr>
                <w:rFonts w:cs="Arial"/>
              </w:rPr>
            </w:pPr>
            <w:r w:rsidRPr="00E723CD">
              <w:rPr>
                <w:rFonts w:cs="Arial"/>
              </w:rPr>
              <w:t>195</w:t>
            </w:r>
          </w:p>
        </w:tc>
        <w:tc>
          <w:tcPr>
            <w:tcW w:w="1020" w:type="dxa"/>
            <w:tcBorders>
              <w:top w:val="nil"/>
              <w:left w:val="nil"/>
              <w:bottom w:val="single" w:sz="4" w:space="0" w:color="auto"/>
              <w:right w:val="single" w:sz="4" w:space="0" w:color="auto"/>
            </w:tcBorders>
            <w:shd w:val="clear" w:color="auto" w:fill="auto"/>
            <w:vAlign w:val="center"/>
            <w:hideMark/>
          </w:tcPr>
          <w:p w:rsidR="00E723CD" w:rsidRPr="00E723CD" w:rsidRDefault="00E723CD" w:rsidP="00E723CD">
            <w:pPr>
              <w:jc w:val="center"/>
              <w:rPr>
                <w:rFonts w:cs="Arial"/>
              </w:rPr>
            </w:pPr>
            <w:r w:rsidRPr="00E723CD">
              <w:rPr>
                <w:rFonts w:cs="Arial"/>
              </w:rPr>
              <w:t>136</w:t>
            </w:r>
          </w:p>
        </w:tc>
        <w:tc>
          <w:tcPr>
            <w:tcW w:w="1020" w:type="dxa"/>
            <w:tcBorders>
              <w:top w:val="nil"/>
              <w:left w:val="nil"/>
              <w:bottom w:val="single" w:sz="4" w:space="0" w:color="auto"/>
              <w:right w:val="single" w:sz="8" w:space="0" w:color="auto"/>
            </w:tcBorders>
            <w:shd w:val="clear" w:color="auto" w:fill="auto"/>
            <w:vAlign w:val="center"/>
            <w:hideMark/>
          </w:tcPr>
          <w:p w:rsidR="00E723CD" w:rsidRPr="00E723CD" w:rsidRDefault="00E723CD" w:rsidP="00E723CD">
            <w:pPr>
              <w:jc w:val="center"/>
              <w:rPr>
                <w:rFonts w:cs="Arial"/>
              </w:rPr>
            </w:pPr>
            <w:r w:rsidRPr="00E723CD">
              <w:rPr>
                <w:rFonts w:cs="Arial"/>
              </w:rPr>
              <w:t>59</w:t>
            </w:r>
          </w:p>
        </w:tc>
      </w:tr>
      <w:tr w:rsidR="00E723CD" w:rsidRPr="00E723CD" w:rsidTr="00E723C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723CD" w:rsidRPr="00E723CD" w:rsidRDefault="00E723CD" w:rsidP="00E723CD">
            <w:pPr>
              <w:rPr>
                <w:rFonts w:cs="Arial"/>
              </w:rPr>
            </w:pPr>
            <w:r w:rsidRPr="00E723CD">
              <w:rPr>
                <w:rFonts w:cs="Arial"/>
              </w:rPr>
              <w:t xml:space="preserve">IRSŠŠ </w:t>
            </w:r>
          </w:p>
        </w:tc>
        <w:tc>
          <w:tcPr>
            <w:tcW w:w="1020" w:type="dxa"/>
            <w:tcBorders>
              <w:top w:val="nil"/>
              <w:left w:val="nil"/>
              <w:bottom w:val="single" w:sz="4" w:space="0" w:color="auto"/>
              <w:right w:val="single" w:sz="4" w:space="0" w:color="auto"/>
            </w:tcBorders>
            <w:shd w:val="clear" w:color="000000" w:fill="C0C0C0"/>
            <w:vAlign w:val="center"/>
            <w:hideMark/>
          </w:tcPr>
          <w:p w:rsidR="00E723CD" w:rsidRPr="00E723CD" w:rsidRDefault="00E723CD" w:rsidP="00E723CD">
            <w:pPr>
              <w:jc w:val="center"/>
              <w:rPr>
                <w:rFonts w:cs="Arial"/>
              </w:rPr>
            </w:pPr>
            <w:r w:rsidRPr="00E723CD">
              <w:rPr>
                <w:rFonts w:cs="Arial"/>
              </w:rPr>
              <w:t>16</w:t>
            </w:r>
          </w:p>
        </w:tc>
        <w:tc>
          <w:tcPr>
            <w:tcW w:w="1020" w:type="dxa"/>
            <w:tcBorders>
              <w:top w:val="nil"/>
              <w:left w:val="nil"/>
              <w:bottom w:val="single" w:sz="4" w:space="0" w:color="auto"/>
              <w:right w:val="single" w:sz="4" w:space="0" w:color="auto"/>
            </w:tcBorders>
            <w:shd w:val="clear" w:color="auto" w:fill="auto"/>
            <w:vAlign w:val="center"/>
            <w:hideMark/>
          </w:tcPr>
          <w:p w:rsidR="00E723CD" w:rsidRPr="00E723CD" w:rsidRDefault="00E723CD" w:rsidP="00E723CD">
            <w:pPr>
              <w:jc w:val="center"/>
              <w:rPr>
                <w:rFonts w:cs="Arial"/>
              </w:rPr>
            </w:pPr>
            <w:r w:rsidRPr="00E723CD">
              <w:rPr>
                <w:rFonts w:cs="Arial"/>
              </w:rPr>
              <w:t>14</w:t>
            </w:r>
          </w:p>
        </w:tc>
        <w:tc>
          <w:tcPr>
            <w:tcW w:w="1020" w:type="dxa"/>
            <w:tcBorders>
              <w:top w:val="nil"/>
              <w:left w:val="nil"/>
              <w:bottom w:val="single" w:sz="4" w:space="0" w:color="auto"/>
              <w:right w:val="single" w:sz="8" w:space="0" w:color="auto"/>
            </w:tcBorders>
            <w:shd w:val="clear" w:color="auto" w:fill="auto"/>
            <w:vAlign w:val="center"/>
            <w:hideMark/>
          </w:tcPr>
          <w:p w:rsidR="00E723CD" w:rsidRPr="00E723CD" w:rsidRDefault="00E723CD" w:rsidP="00E723CD">
            <w:pPr>
              <w:jc w:val="center"/>
              <w:rPr>
                <w:rFonts w:cs="Arial"/>
              </w:rPr>
            </w:pPr>
            <w:r w:rsidRPr="00E723CD">
              <w:rPr>
                <w:rFonts w:cs="Arial"/>
              </w:rPr>
              <w:t>2</w:t>
            </w:r>
          </w:p>
        </w:tc>
      </w:tr>
      <w:tr w:rsidR="00E723CD" w:rsidRPr="00E723CD" w:rsidTr="00E723C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723CD" w:rsidRPr="00E723CD" w:rsidRDefault="00E723CD" w:rsidP="00E723CD">
            <w:pPr>
              <w:rPr>
                <w:rFonts w:cs="Arial"/>
              </w:rPr>
            </w:pPr>
            <w:r w:rsidRPr="00E723CD">
              <w:rPr>
                <w:rFonts w:cs="Arial"/>
              </w:rPr>
              <w:t>IRSVNDN</w:t>
            </w:r>
          </w:p>
        </w:tc>
        <w:tc>
          <w:tcPr>
            <w:tcW w:w="1020" w:type="dxa"/>
            <w:tcBorders>
              <w:top w:val="nil"/>
              <w:left w:val="nil"/>
              <w:bottom w:val="single" w:sz="4" w:space="0" w:color="auto"/>
              <w:right w:val="single" w:sz="4" w:space="0" w:color="auto"/>
            </w:tcBorders>
            <w:shd w:val="clear" w:color="000000" w:fill="C0C0C0"/>
            <w:vAlign w:val="center"/>
            <w:hideMark/>
          </w:tcPr>
          <w:p w:rsidR="00E723CD" w:rsidRPr="00E723CD" w:rsidRDefault="00E723CD" w:rsidP="00E723CD">
            <w:pPr>
              <w:jc w:val="center"/>
              <w:rPr>
                <w:rFonts w:cs="Arial"/>
              </w:rPr>
            </w:pPr>
            <w:r w:rsidRPr="00E723CD">
              <w:rPr>
                <w:rFonts w:cs="Arial"/>
              </w:rPr>
              <w:t>60</w:t>
            </w:r>
          </w:p>
        </w:tc>
        <w:tc>
          <w:tcPr>
            <w:tcW w:w="1020" w:type="dxa"/>
            <w:tcBorders>
              <w:top w:val="nil"/>
              <w:left w:val="nil"/>
              <w:bottom w:val="single" w:sz="4" w:space="0" w:color="auto"/>
              <w:right w:val="single" w:sz="4" w:space="0" w:color="auto"/>
            </w:tcBorders>
            <w:shd w:val="clear" w:color="000000" w:fill="FFFFFF"/>
            <w:vAlign w:val="center"/>
            <w:hideMark/>
          </w:tcPr>
          <w:p w:rsidR="00E723CD" w:rsidRPr="00E723CD" w:rsidRDefault="00E723CD" w:rsidP="00E723CD">
            <w:pPr>
              <w:jc w:val="center"/>
              <w:rPr>
                <w:rFonts w:cs="Arial"/>
              </w:rPr>
            </w:pPr>
            <w:r w:rsidRPr="00E723CD">
              <w:rPr>
                <w:rFonts w:cs="Arial"/>
              </w:rPr>
              <w:t>49</w:t>
            </w:r>
          </w:p>
        </w:tc>
        <w:tc>
          <w:tcPr>
            <w:tcW w:w="1020" w:type="dxa"/>
            <w:tcBorders>
              <w:top w:val="nil"/>
              <w:left w:val="nil"/>
              <w:bottom w:val="single" w:sz="4" w:space="0" w:color="auto"/>
              <w:right w:val="single" w:sz="8" w:space="0" w:color="auto"/>
            </w:tcBorders>
            <w:shd w:val="clear" w:color="000000" w:fill="FFFFFF"/>
            <w:vAlign w:val="center"/>
            <w:hideMark/>
          </w:tcPr>
          <w:p w:rsidR="00E723CD" w:rsidRPr="00E723CD" w:rsidRDefault="00E723CD" w:rsidP="00E723CD">
            <w:pPr>
              <w:jc w:val="center"/>
              <w:rPr>
                <w:rFonts w:cs="Arial"/>
              </w:rPr>
            </w:pPr>
            <w:r w:rsidRPr="00E723CD">
              <w:rPr>
                <w:rFonts w:cs="Arial"/>
              </w:rPr>
              <w:t>11</w:t>
            </w:r>
          </w:p>
        </w:tc>
      </w:tr>
      <w:tr w:rsidR="00E723CD" w:rsidRPr="00E723CD" w:rsidTr="00E723C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723CD" w:rsidRPr="00E723CD" w:rsidRDefault="00E723CD" w:rsidP="00E723CD">
            <w:pPr>
              <w:rPr>
                <w:rFonts w:cs="Arial"/>
              </w:rPr>
            </w:pPr>
            <w:r w:rsidRPr="00E723CD">
              <w:rPr>
                <w:rFonts w:cs="Arial"/>
              </w:rPr>
              <w:t>JAZMP</w:t>
            </w:r>
          </w:p>
        </w:tc>
        <w:tc>
          <w:tcPr>
            <w:tcW w:w="1020" w:type="dxa"/>
            <w:tcBorders>
              <w:top w:val="nil"/>
              <w:left w:val="nil"/>
              <w:bottom w:val="single" w:sz="4" w:space="0" w:color="auto"/>
              <w:right w:val="single" w:sz="4" w:space="0" w:color="auto"/>
            </w:tcBorders>
            <w:shd w:val="clear" w:color="000000" w:fill="C0C0C0"/>
            <w:vAlign w:val="center"/>
            <w:hideMark/>
          </w:tcPr>
          <w:p w:rsidR="00E723CD" w:rsidRPr="00E723CD" w:rsidRDefault="00E723CD" w:rsidP="00E723CD">
            <w:pPr>
              <w:jc w:val="center"/>
              <w:rPr>
                <w:rFonts w:cs="Arial"/>
              </w:rPr>
            </w:pPr>
            <w:r w:rsidRPr="00E723CD">
              <w:rPr>
                <w:rFonts w:cs="Arial"/>
              </w:rPr>
              <w:t>147</w:t>
            </w:r>
          </w:p>
        </w:tc>
        <w:tc>
          <w:tcPr>
            <w:tcW w:w="1020" w:type="dxa"/>
            <w:tcBorders>
              <w:top w:val="nil"/>
              <w:left w:val="nil"/>
              <w:bottom w:val="single" w:sz="4" w:space="0" w:color="auto"/>
              <w:right w:val="single" w:sz="4" w:space="0" w:color="auto"/>
            </w:tcBorders>
            <w:shd w:val="clear" w:color="000000" w:fill="FFFFFF"/>
            <w:vAlign w:val="center"/>
            <w:hideMark/>
          </w:tcPr>
          <w:p w:rsidR="00E723CD" w:rsidRPr="00E723CD" w:rsidRDefault="00E723CD" w:rsidP="00E723CD">
            <w:pPr>
              <w:jc w:val="center"/>
              <w:rPr>
                <w:rFonts w:cs="Arial"/>
              </w:rPr>
            </w:pPr>
            <w:r w:rsidRPr="00E723CD">
              <w:rPr>
                <w:rFonts w:cs="Arial"/>
              </w:rPr>
              <w:t>19</w:t>
            </w:r>
          </w:p>
        </w:tc>
        <w:tc>
          <w:tcPr>
            <w:tcW w:w="1020" w:type="dxa"/>
            <w:tcBorders>
              <w:top w:val="nil"/>
              <w:left w:val="nil"/>
              <w:bottom w:val="single" w:sz="4" w:space="0" w:color="auto"/>
              <w:right w:val="single" w:sz="8" w:space="0" w:color="auto"/>
            </w:tcBorders>
            <w:shd w:val="clear" w:color="000000" w:fill="FFFFFF"/>
            <w:vAlign w:val="center"/>
            <w:hideMark/>
          </w:tcPr>
          <w:p w:rsidR="00E723CD" w:rsidRPr="00E723CD" w:rsidRDefault="00E723CD" w:rsidP="00E723CD">
            <w:pPr>
              <w:jc w:val="center"/>
              <w:rPr>
                <w:rFonts w:cs="Arial"/>
              </w:rPr>
            </w:pPr>
            <w:r w:rsidRPr="00E723CD">
              <w:rPr>
                <w:rFonts w:cs="Arial"/>
              </w:rPr>
              <w:t>128</w:t>
            </w:r>
          </w:p>
        </w:tc>
      </w:tr>
      <w:tr w:rsidR="00E723CD" w:rsidRPr="00E723CD" w:rsidTr="00E723C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723CD" w:rsidRPr="00E723CD" w:rsidRDefault="00E723CD" w:rsidP="00E723CD">
            <w:pPr>
              <w:rPr>
                <w:rFonts w:cs="Arial"/>
              </w:rPr>
            </w:pPr>
            <w:r w:rsidRPr="00E723CD">
              <w:rPr>
                <w:rFonts w:cs="Arial"/>
              </w:rPr>
              <w:t>MIRS</w:t>
            </w:r>
          </w:p>
        </w:tc>
        <w:tc>
          <w:tcPr>
            <w:tcW w:w="1020" w:type="dxa"/>
            <w:tcBorders>
              <w:top w:val="nil"/>
              <w:left w:val="nil"/>
              <w:bottom w:val="single" w:sz="4" w:space="0" w:color="auto"/>
              <w:right w:val="single" w:sz="4" w:space="0" w:color="auto"/>
            </w:tcBorders>
            <w:shd w:val="clear" w:color="000000" w:fill="C0C0C0"/>
            <w:vAlign w:val="center"/>
            <w:hideMark/>
          </w:tcPr>
          <w:p w:rsidR="00E723CD" w:rsidRPr="00E723CD" w:rsidRDefault="00E723CD" w:rsidP="00E723CD">
            <w:pPr>
              <w:jc w:val="center"/>
              <w:rPr>
                <w:rFonts w:cs="Arial"/>
              </w:rPr>
            </w:pPr>
            <w:r w:rsidRPr="00E723CD">
              <w:rPr>
                <w:rFonts w:cs="Arial"/>
              </w:rPr>
              <w:t>40</w:t>
            </w:r>
          </w:p>
        </w:tc>
        <w:tc>
          <w:tcPr>
            <w:tcW w:w="1020" w:type="dxa"/>
            <w:tcBorders>
              <w:top w:val="nil"/>
              <w:left w:val="nil"/>
              <w:bottom w:val="single" w:sz="4" w:space="0" w:color="auto"/>
              <w:right w:val="single" w:sz="4" w:space="0" w:color="auto"/>
            </w:tcBorders>
            <w:shd w:val="clear" w:color="000000" w:fill="FFFFFF"/>
            <w:vAlign w:val="center"/>
            <w:hideMark/>
          </w:tcPr>
          <w:p w:rsidR="00E723CD" w:rsidRPr="00E723CD" w:rsidRDefault="00E723CD" w:rsidP="00E723CD">
            <w:pPr>
              <w:jc w:val="center"/>
              <w:rPr>
                <w:rFonts w:cs="Arial"/>
              </w:rPr>
            </w:pPr>
            <w:r w:rsidRPr="00E723CD">
              <w:rPr>
                <w:rFonts w:cs="Arial"/>
              </w:rPr>
              <w:t>5</w:t>
            </w:r>
          </w:p>
        </w:tc>
        <w:tc>
          <w:tcPr>
            <w:tcW w:w="1020" w:type="dxa"/>
            <w:tcBorders>
              <w:top w:val="nil"/>
              <w:left w:val="nil"/>
              <w:bottom w:val="single" w:sz="4" w:space="0" w:color="auto"/>
              <w:right w:val="single" w:sz="8" w:space="0" w:color="auto"/>
            </w:tcBorders>
            <w:shd w:val="clear" w:color="000000" w:fill="FFFFFF"/>
            <w:vAlign w:val="center"/>
            <w:hideMark/>
          </w:tcPr>
          <w:p w:rsidR="00E723CD" w:rsidRPr="00E723CD" w:rsidRDefault="00E723CD" w:rsidP="00E723CD">
            <w:pPr>
              <w:jc w:val="center"/>
              <w:rPr>
                <w:rFonts w:cs="Arial"/>
              </w:rPr>
            </w:pPr>
            <w:r w:rsidRPr="00E723CD">
              <w:rPr>
                <w:rFonts w:cs="Arial"/>
              </w:rPr>
              <w:t>35</w:t>
            </w:r>
          </w:p>
        </w:tc>
      </w:tr>
      <w:tr w:rsidR="00E723CD" w:rsidRPr="00E723CD" w:rsidTr="00E723C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723CD" w:rsidRPr="00E723CD" w:rsidRDefault="00E723CD" w:rsidP="00E723CD">
            <w:pPr>
              <w:rPr>
                <w:rFonts w:cs="Arial"/>
              </w:rPr>
            </w:pPr>
            <w:r w:rsidRPr="00E723CD">
              <w:rPr>
                <w:rFonts w:cs="Arial"/>
              </w:rPr>
              <w:t>TIRS</w:t>
            </w:r>
          </w:p>
        </w:tc>
        <w:tc>
          <w:tcPr>
            <w:tcW w:w="1020" w:type="dxa"/>
            <w:tcBorders>
              <w:top w:val="nil"/>
              <w:left w:val="nil"/>
              <w:bottom w:val="single" w:sz="4" w:space="0" w:color="auto"/>
              <w:right w:val="single" w:sz="4" w:space="0" w:color="auto"/>
            </w:tcBorders>
            <w:shd w:val="clear" w:color="000000" w:fill="C0C0C0"/>
            <w:vAlign w:val="center"/>
            <w:hideMark/>
          </w:tcPr>
          <w:p w:rsidR="00E723CD" w:rsidRPr="00E723CD" w:rsidRDefault="00E723CD" w:rsidP="00E723CD">
            <w:pPr>
              <w:jc w:val="center"/>
              <w:rPr>
                <w:rFonts w:cs="Arial"/>
              </w:rPr>
            </w:pPr>
            <w:r w:rsidRPr="00E723CD">
              <w:rPr>
                <w:rFonts w:cs="Arial"/>
              </w:rPr>
              <w:t>121</w:t>
            </w:r>
          </w:p>
        </w:tc>
        <w:tc>
          <w:tcPr>
            <w:tcW w:w="1020" w:type="dxa"/>
            <w:tcBorders>
              <w:top w:val="nil"/>
              <w:left w:val="nil"/>
              <w:bottom w:val="single" w:sz="4" w:space="0" w:color="auto"/>
              <w:right w:val="single" w:sz="4" w:space="0" w:color="auto"/>
            </w:tcBorders>
            <w:shd w:val="clear" w:color="auto" w:fill="auto"/>
            <w:vAlign w:val="center"/>
            <w:hideMark/>
          </w:tcPr>
          <w:p w:rsidR="00E723CD" w:rsidRPr="00E723CD" w:rsidRDefault="00E723CD" w:rsidP="00E723CD">
            <w:pPr>
              <w:jc w:val="center"/>
              <w:rPr>
                <w:rFonts w:cs="Arial"/>
              </w:rPr>
            </w:pPr>
            <w:r w:rsidRPr="00E723CD">
              <w:rPr>
                <w:rFonts w:cs="Arial"/>
              </w:rPr>
              <w:t>97</w:t>
            </w:r>
          </w:p>
        </w:tc>
        <w:tc>
          <w:tcPr>
            <w:tcW w:w="1020" w:type="dxa"/>
            <w:tcBorders>
              <w:top w:val="nil"/>
              <w:left w:val="nil"/>
              <w:bottom w:val="single" w:sz="4" w:space="0" w:color="auto"/>
              <w:right w:val="single" w:sz="8" w:space="0" w:color="auto"/>
            </w:tcBorders>
            <w:shd w:val="clear" w:color="auto" w:fill="auto"/>
            <w:vAlign w:val="center"/>
            <w:hideMark/>
          </w:tcPr>
          <w:p w:rsidR="00E723CD" w:rsidRPr="00E723CD" w:rsidRDefault="00E723CD" w:rsidP="00E723CD">
            <w:pPr>
              <w:jc w:val="center"/>
              <w:rPr>
                <w:rFonts w:cs="Arial"/>
              </w:rPr>
            </w:pPr>
            <w:r w:rsidRPr="00E723CD">
              <w:rPr>
                <w:rFonts w:cs="Arial"/>
              </w:rPr>
              <w:t>24</w:t>
            </w:r>
          </w:p>
        </w:tc>
      </w:tr>
      <w:tr w:rsidR="00E723CD" w:rsidRPr="00E723CD" w:rsidTr="00E723C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723CD" w:rsidRPr="00E723CD" w:rsidRDefault="00E723CD" w:rsidP="00E723CD">
            <w:pPr>
              <w:rPr>
                <w:rFonts w:cs="Arial"/>
              </w:rPr>
            </w:pPr>
            <w:r w:rsidRPr="00E723CD">
              <w:rPr>
                <w:rFonts w:cs="Arial"/>
              </w:rPr>
              <w:t>UNP</w:t>
            </w:r>
          </w:p>
        </w:tc>
        <w:tc>
          <w:tcPr>
            <w:tcW w:w="1020" w:type="dxa"/>
            <w:tcBorders>
              <w:top w:val="nil"/>
              <w:left w:val="nil"/>
              <w:bottom w:val="single" w:sz="4" w:space="0" w:color="auto"/>
              <w:right w:val="single" w:sz="4" w:space="0" w:color="auto"/>
            </w:tcBorders>
            <w:shd w:val="clear" w:color="000000" w:fill="C0C0C0"/>
            <w:vAlign w:val="center"/>
            <w:hideMark/>
          </w:tcPr>
          <w:p w:rsidR="00E723CD" w:rsidRPr="00E723CD" w:rsidRDefault="00E723CD" w:rsidP="00E723CD">
            <w:pPr>
              <w:jc w:val="center"/>
              <w:rPr>
                <w:rFonts w:cs="Arial"/>
              </w:rPr>
            </w:pPr>
            <w:r w:rsidRPr="00E723CD">
              <w:rPr>
                <w:rFonts w:cs="Arial"/>
              </w:rPr>
              <w:t>57</w:t>
            </w:r>
          </w:p>
        </w:tc>
        <w:tc>
          <w:tcPr>
            <w:tcW w:w="1020" w:type="dxa"/>
            <w:tcBorders>
              <w:top w:val="nil"/>
              <w:left w:val="nil"/>
              <w:bottom w:val="single" w:sz="4" w:space="0" w:color="auto"/>
              <w:right w:val="single" w:sz="4" w:space="0" w:color="auto"/>
            </w:tcBorders>
            <w:shd w:val="clear" w:color="000000" w:fill="FFFFFF"/>
            <w:vAlign w:val="center"/>
            <w:hideMark/>
          </w:tcPr>
          <w:p w:rsidR="00E723CD" w:rsidRPr="00E723CD" w:rsidRDefault="00E723CD" w:rsidP="00E723CD">
            <w:pPr>
              <w:jc w:val="center"/>
              <w:rPr>
                <w:rFonts w:cs="Arial"/>
              </w:rPr>
            </w:pPr>
            <w:r w:rsidRPr="00E723CD">
              <w:rPr>
                <w:rFonts w:cs="Arial"/>
              </w:rPr>
              <w:t>6</w:t>
            </w:r>
          </w:p>
        </w:tc>
        <w:tc>
          <w:tcPr>
            <w:tcW w:w="1020" w:type="dxa"/>
            <w:tcBorders>
              <w:top w:val="nil"/>
              <w:left w:val="nil"/>
              <w:bottom w:val="single" w:sz="4" w:space="0" w:color="auto"/>
              <w:right w:val="single" w:sz="8" w:space="0" w:color="auto"/>
            </w:tcBorders>
            <w:shd w:val="clear" w:color="000000" w:fill="FFFFFF"/>
            <w:vAlign w:val="center"/>
            <w:hideMark/>
          </w:tcPr>
          <w:p w:rsidR="00E723CD" w:rsidRPr="00E723CD" w:rsidRDefault="00E723CD" w:rsidP="00E723CD">
            <w:pPr>
              <w:jc w:val="center"/>
              <w:rPr>
                <w:rFonts w:cs="Arial"/>
              </w:rPr>
            </w:pPr>
            <w:r w:rsidRPr="00E723CD">
              <w:rPr>
                <w:rFonts w:cs="Arial"/>
              </w:rPr>
              <w:t>51</w:t>
            </w:r>
          </w:p>
        </w:tc>
      </w:tr>
      <w:tr w:rsidR="00E723CD" w:rsidRPr="00E723CD" w:rsidTr="00E723C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723CD" w:rsidRPr="00E723CD" w:rsidRDefault="00E723CD" w:rsidP="00E723CD">
            <w:pPr>
              <w:rPr>
                <w:rFonts w:cs="Arial"/>
              </w:rPr>
            </w:pPr>
            <w:r w:rsidRPr="00E723CD">
              <w:rPr>
                <w:rFonts w:cs="Arial"/>
              </w:rPr>
              <w:t>URSJV</w:t>
            </w:r>
          </w:p>
        </w:tc>
        <w:tc>
          <w:tcPr>
            <w:tcW w:w="1020" w:type="dxa"/>
            <w:tcBorders>
              <w:top w:val="nil"/>
              <w:left w:val="nil"/>
              <w:bottom w:val="single" w:sz="4" w:space="0" w:color="auto"/>
              <w:right w:val="single" w:sz="4" w:space="0" w:color="auto"/>
            </w:tcBorders>
            <w:shd w:val="clear" w:color="000000" w:fill="C0C0C0"/>
            <w:vAlign w:val="center"/>
            <w:hideMark/>
          </w:tcPr>
          <w:p w:rsidR="00E723CD" w:rsidRPr="00E723CD" w:rsidRDefault="00E723CD" w:rsidP="00E723CD">
            <w:pPr>
              <w:jc w:val="center"/>
              <w:rPr>
                <w:rFonts w:cs="Arial"/>
              </w:rPr>
            </w:pPr>
            <w:r w:rsidRPr="00E723CD">
              <w:rPr>
                <w:rFonts w:cs="Arial"/>
              </w:rPr>
              <w:t>44</w:t>
            </w:r>
          </w:p>
        </w:tc>
        <w:tc>
          <w:tcPr>
            <w:tcW w:w="1020" w:type="dxa"/>
            <w:tcBorders>
              <w:top w:val="nil"/>
              <w:left w:val="nil"/>
              <w:bottom w:val="single" w:sz="4" w:space="0" w:color="auto"/>
              <w:right w:val="single" w:sz="4" w:space="0" w:color="auto"/>
            </w:tcBorders>
            <w:shd w:val="clear" w:color="000000" w:fill="FFFFFF"/>
            <w:vAlign w:val="center"/>
            <w:hideMark/>
          </w:tcPr>
          <w:p w:rsidR="00E723CD" w:rsidRPr="00E723CD" w:rsidRDefault="00E723CD" w:rsidP="00E723CD">
            <w:pPr>
              <w:jc w:val="center"/>
              <w:rPr>
                <w:rFonts w:cs="Arial"/>
              </w:rPr>
            </w:pPr>
            <w:r w:rsidRPr="00E723CD">
              <w:rPr>
                <w:rFonts w:cs="Arial"/>
              </w:rPr>
              <w:t>6</w:t>
            </w:r>
          </w:p>
        </w:tc>
        <w:tc>
          <w:tcPr>
            <w:tcW w:w="1020" w:type="dxa"/>
            <w:tcBorders>
              <w:top w:val="nil"/>
              <w:left w:val="nil"/>
              <w:bottom w:val="single" w:sz="4" w:space="0" w:color="auto"/>
              <w:right w:val="single" w:sz="8" w:space="0" w:color="auto"/>
            </w:tcBorders>
            <w:shd w:val="clear" w:color="000000" w:fill="FFFFFF"/>
            <w:vAlign w:val="center"/>
            <w:hideMark/>
          </w:tcPr>
          <w:p w:rsidR="00E723CD" w:rsidRPr="00E723CD" w:rsidRDefault="00E723CD" w:rsidP="00E723CD">
            <w:pPr>
              <w:jc w:val="center"/>
              <w:rPr>
                <w:rFonts w:cs="Arial"/>
              </w:rPr>
            </w:pPr>
            <w:r w:rsidRPr="00E723CD">
              <w:rPr>
                <w:rFonts w:cs="Arial"/>
              </w:rPr>
              <w:t>38</w:t>
            </w:r>
          </w:p>
        </w:tc>
      </w:tr>
      <w:tr w:rsidR="00E723CD" w:rsidRPr="00E723CD" w:rsidTr="00E723C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723CD" w:rsidRPr="00E723CD" w:rsidRDefault="00E723CD" w:rsidP="00E723CD">
            <w:pPr>
              <w:rPr>
                <w:rFonts w:cs="Arial"/>
              </w:rPr>
            </w:pPr>
            <w:r w:rsidRPr="00E723CD">
              <w:rPr>
                <w:rFonts w:cs="Arial"/>
              </w:rPr>
              <w:t>URSK</w:t>
            </w:r>
          </w:p>
        </w:tc>
        <w:tc>
          <w:tcPr>
            <w:tcW w:w="1020" w:type="dxa"/>
            <w:tcBorders>
              <w:top w:val="nil"/>
              <w:left w:val="nil"/>
              <w:bottom w:val="single" w:sz="4" w:space="0" w:color="auto"/>
              <w:right w:val="single" w:sz="4" w:space="0" w:color="auto"/>
            </w:tcBorders>
            <w:shd w:val="clear" w:color="000000" w:fill="C0C0C0"/>
            <w:vAlign w:val="center"/>
            <w:hideMark/>
          </w:tcPr>
          <w:p w:rsidR="00E723CD" w:rsidRPr="00E723CD" w:rsidRDefault="00E723CD" w:rsidP="00E723CD">
            <w:pPr>
              <w:jc w:val="center"/>
              <w:rPr>
                <w:rFonts w:cs="Arial"/>
              </w:rPr>
            </w:pPr>
            <w:r w:rsidRPr="00E723CD">
              <w:rPr>
                <w:rFonts w:cs="Arial"/>
              </w:rPr>
              <w:t>19</w:t>
            </w:r>
          </w:p>
        </w:tc>
        <w:tc>
          <w:tcPr>
            <w:tcW w:w="1020" w:type="dxa"/>
            <w:tcBorders>
              <w:top w:val="nil"/>
              <w:left w:val="nil"/>
              <w:bottom w:val="single" w:sz="4" w:space="0" w:color="auto"/>
              <w:right w:val="single" w:sz="4" w:space="0" w:color="auto"/>
            </w:tcBorders>
            <w:shd w:val="clear" w:color="000000" w:fill="FFFFFF"/>
            <w:vAlign w:val="center"/>
            <w:hideMark/>
          </w:tcPr>
          <w:p w:rsidR="00E723CD" w:rsidRPr="00E723CD" w:rsidRDefault="00E723CD" w:rsidP="00E723CD">
            <w:pPr>
              <w:jc w:val="center"/>
              <w:rPr>
                <w:rFonts w:cs="Arial"/>
              </w:rPr>
            </w:pPr>
            <w:r w:rsidRPr="00E723CD">
              <w:rPr>
                <w:rFonts w:cs="Arial"/>
              </w:rPr>
              <w:t>4</w:t>
            </w:r>
          </w:p>
        </w:tc>
        <w:tc>
          <w:tcPr>
            <w:tcW w:w="1020" w:type="dxa"/>
            <w:tcBorders>
              <w:top w:val="nil"/>
              <w:left w:val="nil"/>
              <w:bottom w:val="single" w:sz="4" w:space="0" w:color="auto"/>
              <w:right w:val="single" w:sz="8" w:space="0" w:color="auto"/>
            </w:tcBorders>
            <w:shd w:val="clear" w:color="000000" w:fill="FFFFFF"/>
            <w:vAlign w:val="center"/>
            <w:hideMark/>
          </w:tcPr>
          <w:p w:rsidR="00E723CD" w:rsidRPr="00E723CD" w:rsidRDefault="00E723CD" w:rsidP="00E723CD">
            <w:pPr>
              <w:jc w:val="center"/>
              <w:rPr>
                <w:rFonts w:cs="Arial"/>
              </w:rPr>
            </w:pPr>
            <w:r w:rsidRPr="00E723CD">
              <w:rPr>
                <w:rFonts w:cs="Arial"/>
              </w:rPr>
              <w:t>15</w:t>
            </w:r>
          </w:p>
        </w:tc>
      </w:tr>
      <w:tr w:rsidR="00E723CD" w:rsidRPr="00E723CD" w:rsidTr="00E723C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723CD" w:rsidRPr="00E723CD" w:rsidRDefault="00E723CD" w:rsidP="00E723CD">
            <w:pPr>
              <w:rPr>
                <w:rFonts w:cs="Arial"/>
              </w:rPr>
            </w:pPr>
            <w:r w:rsidRPr="00E723CD">
              <w:rPr>
                <w:rFonts w:cs="Arial"/>
              </w:rPr>
              <w:t>URSP</w:t>
            </w:r>
          </w:p>
        </w:tc>
        <w:tc>
          <w:tcPr>
            <w:tcW w:w="1020" w:type="dxa"/>
            <w:tcBorders>
              <w:top w:val="nil"/>
              <w:left w:val="nil"/>
              <w:bottom w:val="single" w:sz="4" w:space="0" w:color="auto"/>
              <w:right w:val="single" w:sz="4" w:space="0" w:color="auto"/>
            </w:tcBorders>
            <w:shd w:val="clear" w:color="000000" w:fill="C0C0C0"/>
            <w:vAlign w:val="center"/>
            <w:hideMark/>
          </w:tcPr>
          <w:p w:rsidR="00E723CD" w:rsidRPr="00E723CD" w:rsidRDefault="00E723CD" w:rsidP="00E723CD">
            <w:pPr>
              <w:jc w:val="center"/>
              <w:rPr>
                <w:rFonts w:cs="Arial"/>
              </w:rPr>
            </w:pPr>
            <w:r w:rsidRPr="00E723CD">
              <w:rPr>
                <w:rFonts w:cs="Arial"/>
              </w:rPr>
              <w:t>4</w:t>
            </w:r>
          </w:p>
        </w:tc>
        <w:tc>
          <w:tcPr>
            <w:tcW w:w="1020" w:type="dxa"/>
            <w:tcBorders>
              <w:top w:val="nil"/>
              <w:left w:val="nil"/>
              <w:bottom w:val="single" w:sz="4" w:space="0" w:color="auto"/>
              <w:right w:val="single" w:sz="4" w:space="0" w:color="auto"/>
            </w:tcBorders>
            <w:shd w:val="clear" w:color="000000" w:fill="FFFFFF"/>
            <w:vAlign w:val="center"/>
            <w:hideMark/>
          </w:tcPr>
          <w:p w:rsidR="00E723CD" w:rsidRPr="00E723CD" w:rsidRDefault="00E723CD" w:rsidP="00E723CD">
            <w:pPr>
              <w:jc w:val="center"/>
              <w:rPr>
                <w:rFonts w:cs="Arial"/>
              </w:rPr>
            </w:pPr>
            <w:r w:rsidRPr="00E723CD">
              <w:rPr>
                <w:rFonts w:cs="Arial"/>
              </w:rPr>
              <w:t>4</w:t>
            </w:r>
          </w:p>
        </w:tc>
        <w:tc>
          <w:tcPr>
            <w:tcW w:w="1020" w:type="dxa"/>
            <w:tcBorders>
              <w:top w:val="nil"/>
              <w:left w:val="nil"/>
              <w:bottom w:val="single" w:sz="4" w:space="0" w:color="auto"/>
              <w:right w:val="single" w:sz="8" w:space="0" w:color="auto"/>
            </w:tcBorders>
            <w:shd w:val="clear" w:color="000000" w:fill="FFFFFF"/>
            <w:vAlign w:val="center"/>
            <w:hideMark/>
          </w:tcPr>
          <w:p w:rsidR="00E723CD" w:rsidRPr="00E723CD" w:rsidRDefault="00E723CD" w:rsidP="00E723CD">
            <w:pPr>
              <w:jc w:val="center"/>
              <w:rPr>
                <w:rFonts w:cs="Arial"/>
              </w:rPr>
            </w:pPr>
            <w:r w:rsidRPr="00E723CD">
              <w:rPr>
                <w:rFonts w:cs="Arial"/>
              </w:rPr>
              <w:t>0</w:t>
            </w:r>
          </w:p>
        </w:tc>
      </w:tr>
      <w:tr w:rsidR="00E723CD" w:rsidRPr="00E723CD" w:rsidTr="00E723C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723CD" w:rsidRPr="00E723CD" w:rsidRDefault="00E723CD" w:rsidP="00E723CD">
            <w:pPr>
              <w:rPr>
                <w:rFonts w:cs="Arial"/>
              </w:rPr>
            </w:pPr>
            <w:r w:rsidRPr="00E723CD">
              <w:rPr>
                <w:rFonts w:cs="Arial"/>
              </w:rPr>
              <w:t>URSPPD</w:t>
            </w:r>
          </w:p>
        </w:tc>
        <w:tc>
          <w:tcPr>
            <w:tcW w:w="1020" w:type="dxa"/>
            <w:tcBorders>
              <w:top w:val="nil"/>
              <w:left w:val="nil"/>
              <w:bottom w:val="single" w:sz="4" w:space="0" w:color="auto"/>
              <w:right w:val="single" w:sz="4" w:space="0" w:color="auto"/>
            </w:tcBorders>
            <w:shd w:val="clear" w:color="000000" w:fill="C0C0C0"/>
            <w:vAlign w:val="center"/>
            <w:hideMark/>
          </w:tcPr>
          <w:p w:rsidR="00E723CD" w:rsidRPr="00E723CD" w:rsidRDefault="00E723CD" w:rsidP="00E723CD">
            <w:pPr>
              <w:jc w:val="center"/>
              <w:rPr>
                <w:rFonts w:cs="Arial"/>
              </w:rPr>
            </w:pPr>
            <w:r w:rsidRPr="00E723CD">
              <w:rPr>
                <w:rFonts w:cs="Arial"/>
              </w:rPr>
              <w:t>24</w:t>
            </w:r>
          </w:p>
        </w:tc>
        <w:tc>
          <w:tcPr>
            <w:tcW w:w="1020" w:type="dxa"/>
            <w:tcBorders>
              <w:top w:val="nil"/>
              <w:left w:val="nil"/>
              <w:bottom w:val="single" w:sz="4" w:space="0" w:color="auto"/>
              <w:right w:val="single" w:sz="4" w:space="0" w:color="auto"/>
            </w:tcBorders>
            <w:shd w:val="clear" w:color="000000" w:fill="FFFFFF"/>
            <w:vAlign w:val="center"/>
            <w:hideMark/>
          </w:tcPr>
          <w:p w:rsidR="00E723CD" w:rsidRPr="00E723CD" w:rsidRDefault="00E723CD" w:rsidP="00E723CD">
            <w:pPr>
              <w:jc w:val="center"/>
              <w:rPr>
                <w:rFonts w:cs="Arial"/>
              </w:rPr>
            </w:pPr>
            <w:r w:rsidRPr="00E723CD">
              <w:rPr>
                <w:rFonts w:cs="Arial"/>
              </w:rPr>
              <w:t>5</w:t>
            </w:r>
          </w:p>
        </w:tc>
        <w:tc>
          <w:tcPr>
            <w:tcW w:w="1020" w:type="dxa"/>
            <w:tcBorders>
              <w:top w:val="nil"/>
              <w:left w:val="nil"/>
              <w:bottom w:val="single" w:sz="4" w:space="0" w:color="auto"/>
              <w:right w:val="single" w:sz="8" w:space="0" w:color="auto"/>
            </w:tcBorders>
            <w:shd w:val="clear" w:color="000000" w:fill="FFFFFF"/>
            <w:vAlign w:val="center"/>
            <w:hideMark/>
          </w:tcPr>
          <w:p w:rsidR="00E723CD" w:rsidRPr="00E723CD" w:rsidRDefault="00E723CD" w:rsidP="00E723CD">
            <w:pPr>
              <w:jc w:val="center"/>
              <w:rPr>
                <w:rFonts w:cs="Arial"/>
              </w:rPr>
            </w:pPr>
            <w:r w:rsidRPr="00E723CD">
              <w:rPr>
                <w:rFonts w:cs="Arial"/>
              </w:rPr>
              <w:t>19</w:t>
            </w:r>
          </w:p>
        </w:tc>
      </w:tr>
      <w:tr w:rsidR="00E723CD" w:rsidRPr="00E723CD" w:rsidTr="00E723C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723CD" w:rsidRPr="00E723CD" w:rsidRDefault="00E723CD" w:rsidP="00E723CD">
            <w:pPr>
              <w:rPr>
                <w:rFonts w:cs="Arial"/>
              </w:rPr>
            </w:pPr>
            <w:r w:rsidRPr="00E723CD">
              <w:rPr>
                <w:rFonts w:cs="Arial"/>
              </w:rPr>
              <w:t>URSVS</w:t>
            </w:r>
          </w:p>
        </w:tc>
        <w:tc>
          <w:tcPr>
            <w:tcW w:w="1020" w:type="dxa"/>
            <w:tcBorders>
              <w:top w:val="nil"/>
              <w:left w:val="nil"/>
              <w:bottom w:val="single" w:sz="4" w:space="0" w:color="auto"/>
              <w:right w:val="single" w:sz="4" w:space="0" w:color="auto"/>
            </w:tcBorders>
            <w:shd w:val="clear" w:color="000000" w:fill="C0C0C0"/>
            <w:vAlign w:val="center"/>
            <w:hideMark/>
          </w:tcPr>
          <w:p w:rsidR="00E723CD" w:rsidRPr="00E723CD" w:rsidRDefault="00E723CD" w:rsidP="00E723CD">
            <w:pPr>
              <w:jc w:val="center"/>
              <w:rPr>
                <w:rFonts w:cs="Arial"/>
              </w:rPr>
            </w:pPr>
            <w:r w:rsidRPr="00E723CD">
              <w:rPr>
                <w:rFonts w:cs="Arial"/>
              </w:rPr>
              <w:t>6</w:t>
            </w:r>
          </w:p>
        </w:tc>
        <w:tc>
          <w:tcPr>
            <w:tcW w:w="1020" w:type="dxa"/>
            <w:tcBorders>
              <w:top w:val="nil"/>
              <w:left w:val="nil"/>
              <w:bottom w:val="single" w:sz="4" w:space="0" w:color="auto"/>
              <w:right w:val="single" w:sz="4" w:space="0" w:color="auto"/>
            </w:tcBorders>
            <w:shd w:val="clear" w:color="000000" w:fill="FFFFFF"/>
            <w:vAlign w:val="center"/>
            <w:hideMark/>
          </w:tcPr>
          <w:p w:rsidR="00E723CD" w:rsidRPr="00E723CD" w:rsidRDefault="00E723CD" w:rsidP="00E723CD">
            <w:pPr>
              <w:jc w:val="center"/>
              <w:rPr>
                <w:rFonts w:cs="Arial"/>
              </w:rPr>
            </w:pPr>
            <w:r w:rsidRPr="00E723CD">
              <w:rPr>
                <w:rFonts w:cs="Arial"/>
              </w:rPr>
              <w:t>2</w:t>
            </w:r>
          </w:p>
        </w:tc>
        <w:tc>
          <w:tcPr>
            <w:tcW w:w="1020" w:type="dxa"/>
            <w:tcBorders>
              <w:top w:val="nil"/>
              <w:left w:val="nil"/>
              <w:bottom w:val="single" w:sz="4" w:space="0" w:color="auto"/>
              <w:right w:val="single" w:sz="8" w:space="0" w:color="auto"/>
            </w:tcBorders>
            <w:shd w:val="clear" w:color="000000" w:fill="FFFFFF"/>
            <w:vAlign w:val="center"/>
            <w:hideMark/>
          </w:tcPr>
          <w:p w:rsidR="00E723CD" w:rsidRPr="00E723CD" w:rsidRDefault="00E723CD" w:rsidP="00E723CD">
            <w:pPr>
              <w:jc w:val="center"/>
              <w:rPr>
                <w:rFonts w:cs="Arial"/>
              </w:rPr>
            </w:pPr>
            <w:r w:rsidRPr="00E723CD">
              <w:rPr>
                <w:rFonts w:cs="Arial"/>
              </w:rPr>
              <w:t>4</w:t>
            </w:r>
          </w:p>
        </w:tc>
      </w:tr>
      <w:tr w:rsidR="00E723CD" w:rsidRPr="00E723CD" w:rsidTr="00E723C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723CD" w:rsidRPr="00E723CD" w:rsidRDefault="00E723CD" w:rsidP="00E723CD">
            <w:pPr>
              <w:rPr>
                <w:rFonts w:cs="Arial"/>
              </w:rPr>
            </w:pPr>
            <w:r w:rsidRPr="00E723CD">
              <w:rPr>
                <w:rFonts w:cs="Arial"/>
              </w:rPr>
              <w:t>UVHVVR</w:t>
            </w:r>
          </w:p>
        </w:tc>
        <w:tc>
          <w:tcPr>
            <w:tcW w:w="1020" w:type="dxa"/>
            <w:tcBorders>
              <w:top w:val="nil"/>
              <w:left w:val="nil"/>
              <w:bottom w:val="single" w:sz="4" w:space="0" w:color="auto"/>
              <w:right w:val="single" w:sz="4" w:space="0" w:color="auto"/>
            </w:tcBorders>
            <w:shd w:val="clear" w:color="000000" w:fill="C0C0C0"/>
            <w:vAlign w:val="center"/>
            <w:hideMark/>
          </w:tcPr>
          <w:p w:rsidR="00E723CD" w:rsidRPr="00E723CD" w:rsidRDefault="00E723CD" w:rsidP="00E723CD">
            <w:pPr>
              <w:jc w:val="center"/>
              <w:rPr>
                <w:rFonts w:cs="Arial"/>
              </w:rPr>
            </w:pPr>
            <w:r w:rsidRPr="00E723CD">
              <w:rPr>
                <w:rFonts w:cs="Arial"/>
              </w:rPr>
              <w:t>421</w:t>
            </w:r>
          </w:p>
        </w:tc>
        <w:tc>
          <w:tcPr>
            <w:tcW w:w="1020" w:type="dxa"/>
            <w:tcBorders>
              <w:top w:val="nil"/>
              <w:left w:val="nil"/>
              <w:bottom w:val="single" w:sz="4" w:space="0" w:color="auto"/>
              <w:right w:val="single" w:sz="4" w:space="0" w:color="auto"/>
            </w:tcBorders>
            <w:shd w:val="clear" w:color="000000" w:fill="FFFFFF"/>
            <w:vAlign w:val="center"/>
            <w:hideMark/>
          </w:tcPr>
          <w:p w:rsidR="00E723CD" w:rsidRPr="00E723CD" w:rsidRDefault="00E723CD" w:rsidP="00E723CD">
            <w:pPr>
              <w:jc w:val="center"/>
              <w:rPr>
                <w:rFonts w:cs="Arial"/>
              </w:rPr>
            </w:pPr>
            <w:r w:rsidRPr="00E723CD">
              <w:rPr>
                <w:rFonts w:cs="Arial"/>
              </w:rPr>
              <w:t>290</w:t>
            </w:r>
          </w:p>
        </w:tc>
        <w:tc>
          <w:tcPr>
            <w:tcW w:w="1020" w:type="dxa"/>
            <w:tcBorders>
              <w:top w:val="nil"/>
              <w:left w:val="nil"/>
              <w:bottom w:val="single" w:sz="4" w:space="0" w:color="auto"/>
              <w:right w:val="single" w:sz="8" w:space="0" w:color="auto"/>
            </w:tcBorders>
            <w:shd w:val="clear" w:color="000000" w:fill="FFFFFF"/>
            <w:vAlign w:val="center"/>
            <w:hideMark/>
          </w:tcPr>
          <w:p w:rsidR="00E723CD" w:rsidRPr="00E723CD" w:rsidRDefault="00E723CD" w:rsidP="00E723CD">
            <w:pPr>
              <w:jc w:val="center"/>
              <w:rPr>
                <w:rFonts w:cs="Arial"/>
              </w:rPr>
            </w:pPr>
            <w:r w:rsidRPr="00E723CD">
              <w:rPr>
                <w:rFonts w:cs="Arial"/>
              </w:rPr>
              <w:t>131</w:t>
            </w:r>
          </w:p>
        </w:tc>
      </w:tr>
      <w:tr w:rsidR="00E723CD" w:rsidRPr="00E723CD" w:rsidTr="00E723CD">
        <w:trPr>
          <w:trHeight w:val="270"/>
        </w:trPr>
        <w:tc>
          <w:tcPr>
            <w:tcW w:w="1660" w:type="dxa"/>
            <w:tcBorders>
              <w:top w:val="nil"/>
              <w:left w:val="single" w:sz="8" w:space="0" w:color="auto"/>
              <w:bottom w:val="nil"/>
              <w:right w:val="single" w:sz="4" w:space="0" w:color="auto"/>
            </w:tcBorders>
            <w:shd w:val="clear" w:color="000000" w:fill="FFFFFF"/>
            <w:noWrap/>
            <w:vAlign w:val="bottom"/>
            <w:hideMark/>
          </w:tcPr>
          <w:p w:rsidR="00E723CD" w:rsidRPr="00E723CD" w:rsidRDefault="00E723CD" w:rsidP="00E723CD">
            <w:pPr>
              <w:rPr>
                <w:rFonts w:cs="Arial"/>
              </w:rPr>
            </w:pPr>
            <w:r w:rsidRPr="00E723CD">
              <w:rPr>
                <w:rFonts w:cs="Arial"/>
              </w:rPr>
              <w:t>ZIRS</w:t>
            </w:r>
          </w:p>
        </w:tc>
        <w:tc>
          <w:tcPr>
            <w:tcW w:w="1020" w:type="dxa"/>
            <w:tcBorders>
              <w:top w:val="nil"/>
              <w:left w:val="nil"/>
              <w:bottom w:val="nil"/>
              <w:right w:val="single" w:sz="4" w:space="0" w:color="auto"/>
            </w:tcBorders>
            <w:shd w:val="clear" w:color="000000" w:fill="C0C0C0"/>
            <w:vAlign w:val="center"/>
            <w:hideMark/>
          </w:tcPr>
          <w:p w:rsidR="00E723CD" w:rsidRPr="00E723CD" w:rsidRDefault="00E723CD" w:rsidP="00E723CD">
            <w:pPr>
              <w:jc w:val="center"/>
              <w:rPr>
                <w:rFonts w:cs="Arial"/>
              </w:rPr>
            </w:pPr>
            <w:r w:rsidRPr="00E723CD">
              <w:rPr>
                <w:rFonts w:cs="Arial"/>
              </w:rPr>
              <w:t>101</w:t>
            </w:r>
          </w:p>
        </w:tc>
        <w:tc>
          <w:tcPr>
            <w:tcW w:w="1020" w:type="dxa"/>
            <w:tcBorders>
              <w:top w:val="nil"/>
              <w:left w:val="nil"/>
              <w:bottom w:val="nil"/>
              <w:right w:val="single" w:sz="4" w:space="0" w:color="auto"/>
            </w:tcBorders>
            <w:shd w:val="clear" w:color="000000" w:fill="FFFFFF"/>
            <w:vAlign w:val="center"/>
            <w:hideMark/>
          </w:tcPr>
          <w:p w:rsidR="00E723CD" w:rsidRPr="00E723CD" w:rsidRDefault="00E723CD" w:rsidP="00E723CD">
            <w:pPr>
              <w:jc w:val="center"/>
              <w:rPr>
                <w:rFonts w:cs="Arial"/>
              </w:rPr>
            </w:pPr>
            <w:r w:rsidRPr="00E723CD">
              <w:rPr>
                <w:rFonts w:cs="Arial"/>
              </w:rPr>
              <w:t>85</w:t>
            </w:r>
          </w:p>
        </w:tc>
        <w:tc>
          <w:tcPr>
            <w:tcW w:w="1020" w:type="dxa"/>
            <w:tcBorders>
              <w:top w:val="nil"/>
              <w:left w:val="nil"/>
              <w:bottom w:val="nil"/>
              <w:right w:val="single" w:sz="8" w:space="0" w:color="auto"/>
            </w:tcBorders>
            <w:shd w:val="clear" w:color="000000" w:fill="FFFFFF"/>
            <w:vAlign w:val="center"/>
            <w:hideMark/>
          </w:tcPr>
          <w:p w:rsidR="00E723CD" w:rsidRPr="00E723CD" w:rsidRDefault="00E723CD" w:rsidP="00E723CD">
            <w:pPr>
              <w:jc w:val="center"/>
              <w:rPr>
                <w:rFonts w:cs="Arial"/>
              </w:rPr>
            </w:pPr>
            <w:r w:rsidRPr="00E723CD">
              <w:rPr>
                <w:rFonts w:cs="Arial"/>
              </w:rPr>
              <w:t>16</w:t>
            </w:r>
          </w:p>
        </w:tc>
      </w:tr>
      <w:tr w:rsidR="00E723CD" w:rsidRPr="00E723CD" w:rsidTr="00E723CD">
        <w:trPr>
          <w:trHeight w:val="480"/>
        </w:trPr>
        <w:tc>
          <w:tcPr>
            <w:tcW w:w="166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723CD" w:rsidRPr="00E723CD" w:rsidRDefault="00E723CD" w:rsidP="00E723CD">
            <w:pPr>
              <w:rPr>
                <w:rFonts w:cs="Arial"/>
                <w:b/>
                <w:bCs/>
              </w:rPr>
            </w:pPr>
            <w:r w:rsidRPr="00E723CD">
              <w:rPr>
                <w:rFonts w:cs="Arial"/>
                <w:b/>
                <w:bCs/>
              </w:rPr>
              <w:t>SKUPAJ:</w:t>
            </w:r>
          </w:p>
        </w:tc>
        <w:tc>
          <w:tcPr>
            <w:tcW w:w="1020" w:type="dxa"/>
            <w:tcBorders>
              <w:top w:val="single" w:sz="8" w:space="0" w:color="auto"/>
              <w:left w:val="nil"/>
              <w:bottom w:val="single" w:sz="8" w:space="0" w:color="auto"/>
              <w:right w:val="single" w:sz="4" w:space="0" w:color="auto"/>
            </w:tcBorders>
            <w:shd w:val="clear" w:color="000000" w:fill="C0C0C0"/>
            <w:noWrap/>
            <w:vAlign w:val="center"/>
            <w:hideMark/>
          </w:tcPr>
          <w:p w:rsidR="00E723CD" w:rsidRPr="00E723CD" w:rsidRDefault="00E723CD" w:rsidP="00E723CD">
            <w:pPr>
              <w:jc w:val="center"/>
              <w:rPr>
                <w:rFonts w:cs="Arial"/>
                <w:b/>
                <w:bCs/>
              </w:rPr>
            </w:pPr>
            <w:r w:rsidRPr="00E723CD">
              <w:rPr>
                <w:rFonts w:cs="Arial"/>
                <w:b/>
                <w:bCs/>
              </w:rPr>
              <w:t>5378</w:t>
            </w:r>
          </w:p>
        </w:tc>
        <w:tc>
          <w:tcPr>
            <w:tcW w:w="1020" w:type="dxa"/>
            <w:tcBorders>
              <w:top w:val="single" w:sz="8" w:space="0" w:color="auto"/>
              <w:left w:val="nil"/>
              <w:bottom w:val="single" w:sz="8" w:space="0" w:color="auto"/>
              <w:right w:val="single" w:sz="4" w:space="0" w:color="auto"/>
            </w:tcBorders>
            <w:shd w:val="clear" w:color="auto" w:fill="auto"/>
            <w:noWrap/>
            <w:vAlign w:val="center"/>
            <w:hideMark/>
          </w:tcPr>
          <w:p w:rsidR="00E723CD" w:rsidRPr="00E723CD" w:rsidRDefault="00E723CD" w:rsidP="00E723CD">
            <w:pPr>
              <w:jc w:val="center"/>
              <w:rPr>
                <w:rFonts w:cs="Arial"/>
                <w:b/>
                <w:bCs/>
              </w:rPr>
            </w:pPr>
            <w:r w:rsidRPr="00E723CD">
              <w:rPr>
                <w:rFonts w:cs="Arial"/>
                <w:b/>
                <w:bCs/>
              </w:rPr>
              <w:t>1504</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E723CD" w:rsidRPr="00E723CD" w:rsidRDefault="00E723CD" w:rsidP="00E723CD">
            <w:pPr>
              <w:jc w:val="center"/>
              <w:rPr>
                <w:rFonts w:cs="Arial"/>
                <w:b/>
                <w:bCs/>
              </w:rPr>
            </w:pPr>
            <w:r w:rsidRPr="00E723CD">
              <w:rPr>
                <w:rFonts w:cs="Arial"/>
                <w:b/>
                <w:bCs/>
              </w:rPr>
              <w:t>3874</w:t>
            </w:r>
          </w:p>
        </w:tc>
      </w:tr>
    </w:tbl>
    <w:p w:rsidR="00C71D8E" w:rsidRPr="0049271E" w:rsidRDefault="00C71D8E" w:rsidP="000E3DDC">
      <w:pPr>
        <w:jc w:val="center"/>
        <w:rPr>
          <w:rFonts w:cs="Arial"/>
        </w:rPr>
      </w:pPr>
    </w:p>
    <w:p w:rsidR="00EA01C2" w:rsidRPr="00CE13BE" w:rsidRDefault="00EA01C2" w:rsidP="009E6179">
      <w:pPr>
        <w:rPr>
          <w:rFonts w:cs="Arial"/>
          <w:sz w:val="16"/>
          <w:szCs w:val="16"/>
        </w:rPr>
      </w:pPr>
      <w:r w:rsidRPr="00500783">
        <w:rPr>
          <w:rFonts w:cs="Arial"/>
          <w:sz w:val="16"/>
          <w:szCs w:val="16"/>
        </w:rPr>
        <w:t xml:space="preserve">Preglednica 4: Število zaposlenih </w:t>
      </w:r>
      <w:r w:rsidR="005F3643" w:rsidRPr="00500783">
        <w:rPr>
          <w:rFonts w:cs="Arial"/>
          <w:sz w:val="16"/>
          <w:szCs w:val="16"/>
        </w:rPr>
        <w:t>v</w:t>
      </w:r>
      <w:r w:rsidRPr="00500783">
        <w:rPr>
          <w:rFonts w:cs="Arial"/>
          <w:sz w:val="16"/>
          <w:szCs w:val="16"/>
        </w:rPr>
        <w:t xml:space="preserve"> inšpekcijskih organih na</w:t>
      </w:r>
      <w:r w:rsidR="00F5696B" w:rsidRPr="00500783">
        <w:rPr>
          <w:rFonts w:cs="Arial"/>
          <w:sz w:val="16"/>
          <w:szCs w:val="16"/>
        </w:rPr>
        <w:t xml:space="preserve"> dan</w:t>
      </w:r>
      <w:r w:rsidRPr="00500783">
        <w:rPr>
          <w:rFonts w:cs="Arial"/>
          <w:sz w:val="16"/>
          <w:szCs w:val="16"/>
        </w:rPr>
        <w:t xml:space="preserve"> 31.</w:t>
      </w:r>
      <w:r w:rsidR="00A5180D" w:rsidRPr="00500783">
        <w:rPr>
          <w:rFonts w:cs="Arial"/>
          <w:sz w:val="16"/>
          <w:szCs w:val="16"/>
        </w:rPr>
        <w:t xml:space="preserve"> </w:t>
      </w:r>
      <w:r w:rsidRPr="00500783">
        <w:rPr>
          <w:rFonts w:cs="Arial"/>
          <w:sz w:val="16"/>
          <w:szCs w:val="16"/>
        </w:rPr>
        <w:t>12.</w:t>
      </w:r>
      <w:r w:rsidR="00A5180D" w:rsidRPr="00500783">
        <w:rPr>
          <w:rFonts w:cs="Arial"/>
          <w:sz w:val="16"/>
          <w:szCs w:val="16"/>
        </w:rPr>
        <w:t xml:space="preserve"> </w:t>
      </w:r>
      <w:r w:rsidRPr="00500783">
        <w:rPr>
          <w:rFonts w:cs="Arial"/>
          <w:sz w:val="16"/>
          <w:szCs w:val="16"/>
        </w:rPr>
        <w:t>201</w:t>
      </w:r>
      <w:r w:rsidR="007C3F3A" w:rsidRPr="00500783">
        <w:rPr>
          <w:rFonts w:cs="Arial"/>
          <w:sz w:val="16"/>
          <w:szCs w:val="16"/>
        </w:rPr>
        <w:t>9</w:t>
      </w:r>
    </w:p>
    <w:p w:rsidR="00C71D8E" w:rsidRPr="0049271E" w:rsidRDefault="00C71D8E" w:rsidP="009E6179">
      <w:pPr>
        <w:rPr>
          <w:rFonts w:cs="Arial"/>
        </w:rPr>
      </w:pPr>
    </w:p>
    <w:p w:rsidR="00C71D8E" w:rsidRPr="0049271E" w:rsidRDefault="00C71D8E" w:rsidP="009E6179">
      <w:pPr>
        <w:rPr>
          <w:rFonts w:cs="Arial"/>
        </w:rPr>
      </w:pPr>
    </w:p>
    <w:p w:rsidR="00C71D8E" w:rsidRDefault="00C71D8E" w:rsidP="009E6179">
      <w:pPr>
        <w:rPr>
          <w:rFonts w:cs="Arial"/>
        </w:rPr>
      </w:pPr>
    </w:p>
    <w:p w:rsidR="00404EAE" w:rsidRPr="0049271E" w:rsidRDefault="00404EAE" w:rsidP="009E6179">
      <w:pPr>
        <w:rPr>
          <w:rFonts w:cs="Arial"/>
        </w:rPr>
      </w:pPr>
    </w:p>
    <w:p w:rsidR="00F878F4" w:rsidRPr="0049271E" w:rsidRDefault="00F878F4" w:rsidP="009E6179">
      <w:pPr>
        <w:rPr>
          <w:rFonts w:cs="Arial"/>
        </w:rPr>
      </w:pPr>
    </w:p>
    <w:p w:rsidR="00C71D8E" w:rsidRPr="0049271E" w:rsidRDefault="00C71D8E" w:rsidP="009E6179">
      <w:pPr>
        <w:rPr>
          <w:rFonts w:cs="Arial"/>
        </w:rPr>
      </w:pPr>
    </w:p>
    <w:p w:rsidR="00C71D8E" w:rsidRPr="0049271E" w:rsidRDefault="00C71D8E" w:rsidP="00132AD3">
      <w:pPr>
        <w:rPr>
          <w:rFonts w:cs="Arial"/>
        </w:rPr>
      </w:pPr>
    </w:p>
    <w:p w:rsidR="00347BB0" w:rsidRPr="0049271E" w:rsidRDefault="005C347F" w:rsidP="00132AD3">
      <w:pPr>
        <w:spacing w:line="240" w:lineRule="atLeast"/>
        <w:rPr>
          <w:rFonts w:cs="Arial"/>
          <w:u w:val="single"/>
        </w:rPr>
      </w:pPr>
      <w:r w:rsidRPr="0049271E">
        <w:rPr>
          <w:rFonts w:cs="Arial"/>
          <w:u w:val="single"/>
        </w:rPr>
        <w:t xml:space="preserve">Sledijo pojasnila </w:t>
      </w:r>
      <w:r w:rsidR="00D81BE3" w:rsidRPr="0049271E">
        <w:rPr>
          <w:rFonts w:cs="Arial"/>
          <w:u w:val="single"/>
        </w:rPr>
        <w:t>inšpekcijskih organov glede podatka o</w:t>
      </w:r>
      <w:r w:rsidRPr="0049271E">
        <w:rPr>
          <w:rFonts w:cs="Arial"/>
          <w:u w:val="single"/>
        </w:rPr>
        <w:t xml:space="preserve"> številu zaposlenih</w:t>
      </w:r>
      <w:r w:rsidR="00DD463E" w:rsidRPr="0049271E">
        <w:rPr>
          <w:rFonts w:cs="Arial"/>
          <w:u w:val="single"/>
        </w:rPr>
        <w:t>:</w:t>
      </w:r>
    </w:p>
    <w:p w:rsidR="009F1D65" w:rsidRPr="0049271E" w:rsidRDefault="009F1D65" w:rsidP="00132AD3">
      <w:pPr>
        <w:spacing w:line="240" w:lineRule="atLeast"/>
        <w:rPr>
          <w:rFonts w:cs="Arial"/>
          <w:u w:val="single"/>
        </w:rPr>
      </w:pPr>
    </w:p>
    <w:p w:rsidR="009F1D65" w:rsidRPr="0049271E" w:rsidRDefault="009F1D65" w:rsidP="00132AD3">
      <w:pPr>
        <w:spacing w:line="240" w:lineRule="atLeast"/>
        <w:rPr>
          <w:rFonts w:cs="Arial"/>
        </w:rPr>
      </w:pPr>
      <w:r w:rsidRPr="0049271E">
        <w:rPr>
          <w:rFonts w:cs="Arial"/>
          <w:u w:val="single"/>
        </w:rPr>
        <w:t>CAA:</w:t>
      </w:r>
      <w:r w:rsidRPr="0049271E">
        <w:rPr>
          <w:rFonts w:cs="Arial"/>
        </w:rPr>
        <w:t xml:space="preserve"> Na Javni agenciji za civilno letalstvo je bilo v letu 2019 vseh zaposlenih 65,7, od tega inšpektorjev 48,7. Podatek je v razpredelnici zaokrožen</w:t>
      </w:r>
      <w:r w:rsidR="00B84694">
        <w:rPr>
          <w:rFonts w:cs="Arial"/>
        </w:rPr>
        <w:t xml:space="preserve"> na 66 oziroma 49.</w:t>
      </w:r>
    </w:p>
    <w:p w:rsidR="00494DFD" w:rsidRPr="0049271E" w:rsidRDefault="00494DFD" w:rsidP="00132AD3">
      <w:pPr>
        <w:spacing w:line="240" w:lineRule="atLeast"/>
        <w:rPr>
          <w:rFonts w:cs="Arial"/>
        </w:rPr>
      </w:pPr>
    </w:p>
    <w:p w:rsidR="00494DFD" w:rsidRPr="0049271E" w:rsidRDefault="000A47CF" w:rsidP="00132AD3">
      <w:pPr>
        <w:spacing w:line="240" w:lineRule="atLeast"/>
        <w:rPr>
          <w:rFonts w:cs="Arial"/>
        </w:rPr>
      </w:pPr>
      <w:r w:rsidRPr="0049271E">
        <w:rPr>
          <w:rFonts w:cs="Arial"/>
          <w:u w:val="single"/>
        </w:rPr>
        <w:t>IRSI</w:t>
      </w:r>
      <w:r w:rsidRPr="0049271E">
        <w:rPr>
          <w:rFonts w:cs="Arial"/>
        </w:rPr>
        <w:t xml:space="preserve"> je pri 64 zaposlenih inšpektorjih pojasnil, da je od tega 1 inšpektor za določen čas, prav tako je med ostalimi zaposlenimi (14), ena oseba zaposlena za določen čas.</w:t>
      </w:r>
    </w:p>
    <w:p w:rsidR="00857E94" w:rsidRPr="0049271E" w:rsidRDefault="00857E94" w:rsidP="00132AD3">
      <w:pPr>
        <w:spacing w:line="240" w:lineRule="atLeast"/>
        <w:rPr>
          <w:rFonts w:cs="Arial"/>
        </w:rPr>
      </w:pPr>
    </w:p>
    <w:p w:rsidR="00857E94" w:rsidRPr="0049271E" w:rsidRDefault="0036399D" w:rsidP="00132AD3">
      <w:pPr>
        <w:spacing w:line="240" w:lineRule="atLeast"/>
        <w:rPr>
          <w:rFonts w:cs="Arial"/>
        </w:rPr>
      </w:pPr>
      <w:r w:rsidRPr="0049271E">
        <w:rPr>
          <w:rFonts w:cs="Arial"/>
        </w:rPr>
        <w:t xml:space="preserve">Na </w:t>
      </w:r>
      <w:r w:rsidRPr="0049271E">
        <w:rPr>
          <w:rFonts w:cs="Arial"/>
          <w:u w:val="single"/>
        </w:rPr>
        <w:t>IRSKM</w:t>
      </w:r>
      <w:r w:rsidR="00956646" w:rsidRPr="0049271E">
        <w:rPr>
          <w:rFonts w:cs="Arial"/>
        </w:rPr>
        <w:t xml:space="preserve"> je bilo na dan 31. 12. 201</w:t>
      </w:r>
      <w:r w:rsidR="000A47CF" w:rsidRPr="0049271E">
        <w:rPr>
          <w:rFonts w:cs="Arial"/>
        </w:rPr>
        <w:t>9</w:t>
      </w:r>
      <w:r w:rsidR="00956646" w:rsidRPr="0049271E">
        <w:rPr>
          <w:rFonts w:cs="Arial"/>
        </w:rPr>
        <w:t xml:space="preserve"> med skupaj </w:t>
      </w:r>
      <w:r w:rsidR="000A47CF" w:rsidRPr="0049271E">
        <w:rPr>
          <w:rFonts w:cs="Arial"/>
        </w:rPr>
        <w:t>7</w:t>
      </w:r>
      <w:r w:rsidR="00956646" w:rsidRPr="0049271E">
        <w:rPr>
          <w:rFonts w:cs="Arial"/>
        </w:rPr>
        <w:t xml:space="preserve"> inšpektorji, </w:t>
      </w:r>
      <w:r w:rsidR="000A47CF" w:rsidRPr="0049271E">
        <w:rPr>
          <w:rFonts w:cs="Arial"/>
        </w:rPr>
        <w:t>6</w:t>
      </w:r>
      <w:r w:rsidR="00956646" w:rsidRPr="0049271E">
        <w:rPr>
          <w:rFonts w:cs="Arial"/>
        </w:rPr>
        <w:t xml:space="preserve"> inšpektorjev in glavna inšpektorica.</w:t>
      </w:r>
    </w:p>
    <w:p w:rsidR="00BB6B2D" w:rsidRPr="0049271E" w:rsidRDefault="00BB6B2D" w:rsidP="00132AD3">
      <w:pPr>
        <w:spacing w:line="240" w:lineRule="atLeast"/>
        <w:rPr>
          <w:rFonts w:cs="Arial"/>
          <w:highlight w:val="lightGray"/>
          <w:u w:val="single"/>
        </w:rPr>
      </w:pPr>
    </w:p>
    <w:p w:rsidR="003D3FE3" w:rsidRPr="0049271E" w:rsidRDefault="003D3FE3" w:rsidP="00132AD3">
      <w:pPr>
        <w:spacing w:line="240" w:lineRule="atLeast"/>
        <w:rPr>
          <w:rFonts w:cs="Arial"/>
        </w:rPr>
      </w:pPr>
      <w:r w:rsidRPr="0049271E">
        <w:rPr>
          <w:rFonts w:cs="Arial"/>
          <w:u w:val="single"/>
        </w:rPr>
        <w:t>TIRS</w:t>
      </w:r>
      <w:r w:rsidRPr="0049271E">
        <w:rPr>
          <w:rFonts w:cs="Arial"/>
        </w:rPr>
        <w:t xml:space="preserve"> je pojasnil, da </w:t>
      </w:r>
      <w:r w:rsidR="000A47CF" w:rsidRPr="0049271E">
        <w:rPr>
          <w:rFonts w:cs="Arial"/>
        </w:rPr>
        <w:t>imajo med ostalimi zaposlenimi na enem delovnem mestu zaposleni dve strokovni delavki, ki delata vsaka po 4 ure, zato ima TIRS dejansko zasedenih le 120 delovnih mest.</w:t>
      </w:r>
    </w:p>
    <w:p w:rsidR="000A47CF" w:rsidRPr="0049271E" w:rsidRDefault="000A47CF" w:rsidP="00132AD3">
      <w:pPr>
        <w:spacing w:line="240" w:lineRule="atLeast"/>
        <w:rPr>
          <w:rFonts w:cs="Arial"/>
          <w:highlight w:val="lightGray"/>
        </w:rPr>
      </w:pPr>
    </w:p>
    <w:p w:rsidR="007852C2" w:rsidRPr="0049271E" w:rsidRDefault="007852C2" w:rsidP="00132AD3">
      <w:pPr>
        <w:spacing w:line="240" w:lineRule="atLeast"/>
        <w:rPr>
          <w:rFonts w:cs="Arial"/>
        </w:rPr>
      </w:pPr>
      <w:r w:rsidRPr="0049271E">
        <w:rPr>
          <w:rFonts w:cs="Arial"/>
          <w:u w:val="single"/>
        </w:rPr>
        <w:t>UNP</w:t>
      </w:r>
      <w:r w:rsidRPr="0049271E">
        <w:rPr>
          <w:rFonts w:cs="Arial"/>
        </w:rPr>
        <w:t xml:space="preserve"> je pojasnil, da je </w:t>
      </w:r>
      <w:r w:rsidR="00B84A55" w:rsidRPr="0049271E">
        <w:rPr>
          <w:rFonts w:cs="Arial"/>
        </w:rPr>
        <w:t>med 6 inšpektorji en vodja in 5 inšpektorjev.</w:t>
      </w:r>
    </w:p>
    <w:p w:rsidR="007852C2" w:rsidRPr="0049271E" w:rsidRDefault="007852C2" w:rsidP="00132AD3">
      <w:pPr>
        <w:spacing w:line="240" w:lineRule="atLeast"/>
        <w:rPr>
          <w:rFonts w:cs="Arial"/>
          <w:highlight w:val="lightGray"/>
        </w:rPr>
      </w:pPr>
    </w:p>
    <w:p w:rsidR="00B84A55" w:rsidRPr="0049271E" w:rsidRDefault="007852C2" w:rsidP="00B84A55">
      <w:pPr>
        <w:rPr>
          <w:rFonts w:cs="Arial"/>
        </w:rPr>
      </w:pPr>
      <w:r w:rsidRPr="0049271E">
        <w:rPr>
          <w:rFonts w:cs="Arial"/>
          <w:u w:val="single"/>
        </w:rPr>
        <w:t>URSP</w:t>
      </w:r>
      <w:r w:rsidRPr="0049271E">
        <w:rPr>
          <w:rFonts w:cs="Arial"/>
        </w:rPr>
        <w:t xml:space="preserve"> je v nadaljevanju letnega poročila natančneje pojasnil</w:t>
      </w:r>
      <w:r w:rsidR="004B229D">
        <w:rPr>
          <w:rFonts w:cs="Arial"/>
        </w:rPr>
        <w:t>a</w:t>
      </w:r>
      <w:r w:rsidRPr="0049271E">
        <w:rPr>
          <w:rFonts w:cs="Arial"/>
        </w:rPr>
        <w:t xml:space="preserve"> kadrovske potrebe </w:t>
      </w:r>
      <w:r w:rsidR="002967D6" w:rsidRPr="0049271E">
        <w:rPr>
          <w:rFonts w:cs="Arial"/>
        </w:rPr>
        <w:t>v poglavju »Problematika inšpekcij«</w:t>
      </w:r>
      <w:r w:rsidR="00B84A55" w:rsidRPr="0049271E">
        <w:rPr>
          <w:rFonts w:cs="Arial"/>
        </w:rPr>
        <w:t xml:space="preserve">, in sicer, da nujno potrebuje vsaj še 3 inšpektorje (t. j. 1 pomorskega ladijsko strojnega </w:t>
      </w:r>
      <w:proofErr w:type="spellStart"/>
      <w:r w:rsidR="00B84A55" w:rsidRPr="0049271E">
        <w:rPr>
          <w:rFonts w:cs="Arial"/>
        </w:rPr>
        <w:t>inšpektroja</w:t>
      </w:r>
      <w:proofErr w:type="spellEnd"/>
      <w:r w:rsidR="00B84A55" w:rsidRPr="0049271E">
        <w:rPr>
          <w:rFonts w:cs="Arial"/>
        </w:rPr>
        <w:t xml:space="preserve"> (ki je že sistemiziran), 1 pomorskega navtičnega inšpektorja ter 1 inšpektorja za nadzor morskega okolja), tako da bi lahko izpolnjeval</w:t>
      </w:r>
      <w:r w:rsidR="004B229D">
        <w:rPr>
          <w:rFonts w:cs="Arial"/>
        </w:rPr>
        <w:t>i</w:t>
      </w:r>
      <w:r w:rsidR="00B84A55" w:rsidRPr="0049271E">
        <w:rPr>
          <w:rFonts w:cs="Arial"/>
        </w:rPr>
        <w:t xml:space="preserve"> vse obveznosti, ki jih nalaga nacionalna zakonodaja, Evropska in mednarodna regulativa.</w:t>
      </w:r>
    </w:p>
    <w:p w:rsidR="00B84A55" w:rsidRPr="0049271E" w:rsidRDefault="00B84A55" w:rsidP="00132AD3">
      <w:pPr>
        <w:spacing w:line="240" w:lineRule="atLeast"/>
        <w:rPr>
          <w:rFonts w:cs="Arial"/>
          <w:highlight w:val="lightGray"/>
        </w:rPr>
      </w:pPr>
    </w:p>
    <w:p w:rsidR="00B84A55" w:rsidRPr="0049271E" w:rsidRDefault="002967D6" w:rsidP="00B84A55">
      <w:pPr>
        <w:rPr>
          <w:rFonts w:cs="Arial"/>
        </w:rPr>
      </w:pPr>
      <w:r w:rsidRPr="0049271E">
        <w:rPr>
          <w:rFonts w:cs="Arial"/>
          <w:u w:val="single"/>
        </w:rPr>
        <w:t>URSVS</w:t>
      </w:r>
      <w:r w:rsidRPr="0049271E">
        <w:rPr>
          <w:rFonts w:cs="Arial"/>
        </w:rPr>
        <w:t xml:space="preserve"> je v poglavju »Problematika inšpekcij« natančneje pojasnil</w:t>
      </w:r>
      <w:r w:rsidR="004B229D">
        <w:rPr>
          <w:rFonts w:cs="Arial"/>
        </w:rPr>
        <w:t>a</w:t>
      </w:r>
      <w:r w:rsidRPr="0049271E">
        <w:rPr>
          <w:rFonts w:cs="Arial"/>
        </w:rPr>
        <w:t xml:space="preserve"> kadrovske težave. </w:t>
      </w:r>
      <w:r w:rsidR="00B84A55" w:rsidRPr="0049271E">
        <w:rPr>
          <w:rFonts w:cs="Arial"/>
        </w:rPr>
        <w:t>Problematika je povezana s kadrovsko podhranjenostjo, ne samo na področju inšpekcijskega dela uprave ampak tudi upravnega, tako da se inšpektorja ne moreta izključno posvetiti inšpekcijskemu nadzoru. Obseg rešenih zadev (tako upravnih kot inšpekcijskih) se je v letih (2004</w:t>
      </w:r>
      <w:r w:rsidR="004B229D">
        <w:rPr>
          <w:rFonts w:cs="Arial"/>
        </w:rPr>
        <w:t xml:space="preserve"> </w:t>
      </w:r>
      <w:r w:rsidR="00B84A55" w:rsidRPr="0049271E">
        <w:rPr>
          <w:rFonts w:cs="Arial"/>
        </w:rPr>
        <w:t>-</w:t>
      </w:r>
      <w:r w:rsidR="004B229D">
        <w:rPr>
          <w:rFonts w:cs="Arial"/>
        </w:rPr>
        <w:t xml:space="preserve"> </w:t>
      </w:r>
      <w:r w:rsidR="00B84A55" w:rsidRPr="0049271E">
        <w:rPr>
          <w:rFonts w:cs="Arial"/>
        </w:rPr>
        <w:t xml:space="preserve">2015) iz 396 v letu 2004 povečalo na 854 v </w:t>
      </w:r>
      <w:r w:rsidR="004B229D">
        <w:rPr>
          <w:rFonts w:cs="Arial"/>
        </w:rPr>
        <w:t xml:space="preserve">letu </w:t>
      </w:r>
      <w:r w:rsidR="00B84A55" w:rsidRPr="0049271E">
        <w:rPr>
          <w:rFonts w:cs="Arial"/>
        </w:rPr>
        <w:t xml:space="preserve">2015, potem pa se je v naslednjih dveh letih zmanjšalo, saj so bili štirje upravni postopki združeni v dva (854 v 2015, 923 v 2014, 829 v letu 2013, 893 v letu 2012). Tako je bilo v </w:t>
      </w:r>
      <w:r w:rsidR="004B229D">
        <w:rPr>
          <w:rFonts w:cs="Arial"/>
        </w:rPr>
        <w:t xml:space="preserve">letu </w:t>
      </w:r>
      <w:r w:rsidR="00B84A55" w:rsidRPr="0049271E">
        <w:rPr>
          <w:rFonts w:cs="Arial"/>
        </w:rPr>
        <w:t>2016 rešenih 760 zadev</w:t>
      </w:r>
      <w:r w:rsidR="004B229D">
        <w:rPr>
          <w:rFonts w:cs="Arial"/>
        </w:rPr>
        <w:t>,</w:t>
      </w:r>
      <w:r w:rsidR="00B84A55" w:rsidRPr="0049271E">
        <w:rPr>
          <w:rFonts w:cs="Arial"/>
        </w:rPr>
        <w:t xml:space="preserve"> v </w:t>
      </w:r>
      <w:r w:rsidR="004B229D">
        <w:rPr>
          <w:rFonts w:cs="Arial"/>
        </w:rPr>
        <w:t xml:space="preserve">letu </w:t>
      </w:r>
      <w:r w:rsidR="00B84A55" w:rsidRPr="0049271E">
        <w:rPr>
          <w:rFonts w:cs="Arial"/>
        </w:rPr>
        <w:t xml:space="preserve">2017 600 zadev, v </w:t>
      </w:r>
      <w:r w:rsidR="004B229D">
        <w:rPr>
          <w:rFonts w:cs="Arial"/>
        </w:rPr>
        <w:t xml:space="preserve">letu </w:t>
      </w:r>
      <w:r w:rsidR="00B84A55" w:rsidRPr="0049271E">
        <w:rPr>
          <w:rFonts w:cs="Arial"/>
        </w:rPr>
        <w:t>2018 677</w:t>
      </w:r>
      <w:r w:rsidR="004B229D">
        <w:rPr>
          <w:rFonts w:cs="Arial"/>
        </w:rPr>
        <w:t xml:space="preserve"> zadev</w:t>
      </w:r>
      <w:r w:rsidR="00B84A55" w:rsidRPr="0049271E">
        <w:rPr>
          <w:rFonts w:cs="Arial"/>
        </w:rPr>
        <w:t xml:space="preserve">, v </w:t>
      </w:r>
      <w:r w:rsidR="004B229D">
        <w:rPr>
          <w:rFonts w:cs="Arial"/>
        </w:rPr>
        <w:t xml:space="preserve">letu </w:t>
      </w:r>
      <w:r w:rsidR="00B84A55" w:rsidRPr="0049271E">
        <w:rPr>
          <w:rFonts w:cs="Arial"/>
        </w:rPr>
        <w:t xml:space="preserve">2019 pa 778 </w:t>
      </w:r>
      <w:r w:rsidR="004B229D">
        <w:rPr>
          <w:rFonts w:cs="Arial"/>
        </w:rPr>
        <w:t>zadev</w:t>
      </w:r>
      <w:r w:rsidR="00B84A55" w:rsidRPr="0049271E">
        <w:rPr>
          <w:rFonts w:cs="Arial"/>
        </w:rPr>
        <w:t xml:space="preserve">.  V letu 2019 je bilo rešenih 208 inšpekcijskih zadev (224 v </w:t>
      </w:r>
      <w:r w:rsidR="004B229D">
        <w:rPr>
          <w:rFonts w:cs="Arial"/>
        </w:rPr>
        <w:t xml:space="preserve">letu </w:t>
      </w:r>
      <w:r w:rsidR="00B84A55" w:rsidRPr="0049271E">
        <w:rPr>
          <w:rFonts w:cs="Arial"/>
        </w:rPr>
        <w:t xml:space="preserve">2018, 179 v </w:t>
      </w:r>
      <w:r w:rsidR="004B229D">
        <w:rPr>
          <w:rFonts w:cs="Arial"/>
        </w:rPr>
        <w:t xml:space="preserve">letu </w:t>
      </w:r>
      <w:r w:rsidR="00B84A55" w:rsidRPr="0049271E">
        <w:rPr>
          <w:rFonts w:cs="Arial"/>
        </w:rPr>
        <w:t xml:space="preserve">2017, 222 v </w:t>
      </w:r>
      <w:r w:rsidR="004B229D">
        <w:rPr>
          <w:rFonts w:cs="Arial"/>
        </w:rPr>
        <w:t xml:space="preserve">letu </w:t>
      </w:r>
      <w:r w:rsidR="00B84A55" w:rsidRPr="0049271E">
        <w:rPr>
          <w:rFonts w:cs="Arial"/>
        </w:rPr>
        <w:t xml:space="preserve">2016, 204 v </w:t>
      </w:r>
      <w:r w:rsidR="004B229D">
        <w:rPr>
          <w:rFonts w:cs="Arial"/>
        </w:rPr>
        <w:t xml:space="preserve">letu </w:t>
      </w:r>
      <w:r w:rsidR="00B84A55" w:rsidRPr="0049271E">
        <w:rPr>
          <w:rFonts w:cs="Arial"/>
        </w:rPr>
        <w:t xml:space="preserve">2015, 178 v </w:t>
      </w:r>
      <w:r w:rsidR="004B229D">
        <w:rPr>
          <w:rFonts w:cs="Arial"/>
        </w:rPr>
        <w:t xml:space="preserve">letu </w:t>
      </w:r>
      <w:r w:rsidR="00B84A55" w:rsidRPr="0049271E">
        <w:rPr>
          <w:rFonts w:cs="Arial"/>
        </w:rPr>
        <w:t xml:space="preserve">2014, 138 v </w:t>
      </w:r>
      <w:r w:rsidR="004B229D">
        <w:rPr>
          <w:rFonts w:cs="Arial"/>
        </w:rPr>
        <w:t xml:space="preserve">letu </w:t>
      </w:r>
      <w:r w:rsidR="00B84A55" w:rsidRPr="0049271E">
        <w:rPr>
          <w:rFonts w:cs="Arial"/>
        </w:rPr>
        <w:t xml:space="preserve">2013 in 157 v </w:t>
      </w:r>
      <w:r w:rsidR="004B229D">
        <w:rPr>
          <w:rFonts w:cs="Arial"/>
        </w:rPr>
        <w:t xml:space="preserve">letu </w:t>
      </w:r>
      <w:r w:rsidR="00B84A55" w:rsidRPr="0049271E">
        <w:rPr>
          <w:rFonts w:cs="Arial"/>
        </w:rPr>
        <w:t xml:space="preserve">2012), torej na ravni zadnjih petih let. Ob koncu leta 2019 so bile 103 inšpekcijske zadeve še v reševanju, kar je zmerno zmanjšanje glede na preteklo leto, ko jih je bilo 109 (leta 2012 je bilo takih 92, </w:t>
      </w:r>
      <w:r w:rsidR="004B229D">
        <w:rPr>
          <w:rFonts w:cs="Arial"/>
        </w:rPr>
        <w:t xml:space="preserve">leta </w:t>
      </w:r>
      <w:r w:rsidR="00B84A55" w:rsidRPr="0049271E">
        <w:rPr>
          <w:rFonts w:cs="Arial"/>
        </w:rPr>
        <w:t>2013 69</w:t>
      </w:r>
      <w:r w:rsidR="004B229D">
        <w:rPr>
          <w:rFonts w:cs="Arial"/>
        </w:rPr>
        <w:t xml:space="preserve">, leta </w:t>
      </w:r>
      <w:r w:rsidR="00B84A55" w:rsidRPr="0049271E">
        <w:rPr>
          <w:rFonts w:cs="Arial"/>
        </w:rPr>
        <w:t xml:space="preserve">2014 81, </w:t>
      </w:r>
      <w:r w:rsidR="004B229D">
        <w:rPr>
          <w:rFonts w:cs="Arial"/>
        </w:rPr>
        <w:t xml:space="preserve">leta </w:t>
      </w:r>
      <w:r w:rsidR="00B84A55" w:rsidRPr="0049271E">
        <w:rPr>
          <w:rFonts w:cs="Arial"/>
        </w:rPr>
        <w:t xml:space="preserve">2015 119, v </w:t>
      </w:r>
      <w:r w:rsidR="004B229D">
        <w:rPr>
          <w:rFonts w:cs="Arial"/>
        </w:rPr>
        <w:t xml:space="preserve">letu </w:t>
      </w:r>
      <w:r w:rsidR="00B84A55" w:rsidRPr="0049271E">
        <w:rPr>
          <w:rFonts w:cs="Arial"/>
        </w:rPr>
        <w:t>2016 133</w:t>
      </w:r>
      <w:r w:rsidR="004B229D">
        <w:rPr>
          <w:rFonts w:cs="Arial"/>
        </w:rPr>
        <w:t>,</w:t>
      </w:r>
      <w:r w:rsidR="00B84A55" w:rsidRPr="0049271E">
        <w:rPr>
          <w:rFonts w:cs="Arial"/>
        </w:rPr>
        <w:t xml:space="preserve"> v </w:t>
      </w:r>
      <w:r w:rsidR="004B229D">
        <w:rPr>
          <w:rFonts w:cs="Arial"/>
        </w:rPr>
        <w:t xml:space="preserve">letu </w:t>
      </w:r>
      <w:r w:rsidR="00B84A55" w:rsidRPr="0049271E">
        <w:rPr>
          <w:rFonts w:cs="Arial"/>
        </w:rPr>
        <w:t>2017 123). Je pa število inšpekcijskih zadev, ki so ob koncu 2019 še v reševanju</w:t>
      </w:r>
      <w:r w:rsidR="004B229D">
        <w:rPr>
          <w:rFonts w:cs="Arial"/>
        </w:rPr>
        <w:t>,</w:t>
      </w:r>
      <w:r w:rsidR="00B84A55" w:rsidRPr="0049271E">
        <w:rPr>
          <w:rFonts w:cs="Arial"/>
        </w:rPr>
        <w:t xml:space="preserve"> najmanjše v zadnjih petih letih.</w:t>
      </w:r>
    </w:p>
    <w:p w:rsidR="00DF2C7A" w:rsidRPr="0049271E" w:rsidRDefault="002F4FBC" w:rsidP="00132AD3">
      <w:pPr>
        <w:pStyle w:val="Naslov2"/>
        <w:rPr>
          <w:i w:val="0"/>
          <w:sz w:val="20"/>
          <w:szCs w:val="20"/>
        </w:rPr>
      </w:pPr>
      <w:bookmarkStart w:id="322" w:name="_Toc424290401"/>
      <w:bookmarkStart w:id="323" w:name="_Toc424290541"/>
      <w:bookmarkStart w:id="324" w:name="_Toc424293757"/>
      <w:bookmarkStart w:id="325" w:name="_Toc424295000"/>
      <w:bookmarkStart w:id="326" w:name="_Toc425160380"/>
      <w:bookmarkStart w:id="327" w:name="_Toc425166714"/>
      <w:bookmarkStart w:id="328" w:name="_Toc425170056"/>
      <w:bookmarkStart w:id="329" w:name="_Toc425238290"/>
      <w:bookmarkStart w:id="330" w:name="_Toc425864703"/>
      <w:bookmarkStart w:id="331" w:name="_Toc425864953"/>
      <w:bookmarkStart w:id="332" w:name="_Toc426034655"/>
      <w:bookmarkStart w:id="333" w:name="_Toc444859469"/>
      <w:bookmarkStart w:id="334" w:name="_Toc444859919"/>
      <w:bookmarkStart w:id="335" w:name="_Toc444860701"/>
      <w:bookmarkStart w:id="336" w:name="_Toc444860832"/>
      <w:bookmarkStart w:id="337" w:name="_Toc444860968"/>
      <w:bookmarkStart w:id="338" w:name="_Toc447285537"/>
      <w:bookmarkStart w:id="339" w:name="_Toc448144530"/>
      <w:bookmarkStart w:id="340" w:name="_Toc448145954"/>
      <w:bookmarkStart w:id="341" w:name="_Toc448839223"/>
      <w:bookmarkStart w:id="342" w:name="_Toc448839888"/>
      <w:bookmarkStart w:id="343" w:name="_Toc448841222"/>
      <w:bookmarkStart w:id="344" w:name="_Toc448841665"/>
      <w:bookmarkStart w:id="345" w:name="_Toc448842140"/>
      <w:bookmarkStart w:id="346" w:name="_Toc448844618"/>
      <w:bookmarkStart w:id="347" w:name="_Toc480535560"/>
      <w:bookmarkStart w:id="348" w:name="_Toc483493357"/>
      <w:bookmarkStart w:id="349" w:name="_Toc484445230"/>
      <w:bookmarkStart w:id="350" w:name="_Toc484690698"/>
      <w:bookmarkStart w:id="351" w:name="_Toc485029077"/>
      <w:bookmarkStart w:id="352" w:name="_Toc491783258"/>
      <w:bookmarkStart w:id="353" w:name="_Toc508611804"/>
      <w:bookmarkStart w:id="354" w:name="_Toc509927915"/>
      <w:bookmarkStart w:id="355" w:name="_Toc509928063"/>
      <w:bookmarkStart w:id="356" w:name="_Toc510181317"/>
      <w:bookmarkStart w:id="357" w:name="_Toc511642095"/>
      <w:bookmarkStart w:id="358" w:name="_Toc512413145"/>
      <w:bookmarkStart w:id="359" w:name="_Toc512417894"/>
      <w:r w:rsidRPr="00C314FF">
        <w:rPr>
          <w:i w:val="0"/>
          <w:sz w:val="20"/>
          <w:szCs w:val="20"/>
        </w:rPr>
        <w:t>5</w:t>
      </w:r>
      <w:r w:rsidR="00497ED2" w:rsidRPr="00C314FF">
        <w:rPr>
          <w:i w:val="0"/>
          <w:sz w:val="20"/>
          <w:szCs w:val="20"/>
        </w:rPr>
        <w:t>.2</w:t>
      </w:r>
      <w:r w:rsidR="00B1759A" w:rsidRPr="00C314FF">
        <w:rPr>
          <w:i w:val="0"/>
          <w:sz w:val="20"/>
          <w:szCs w:val="20"/>
        </w:rPr>
        <w:t xml:space="preserve"> </w:t>
      </w:r>
      <w:r w:rsidR="00497ED2" w:rsidRPr="00C314FF">
        <w:rPr>
          <w:i w:val="0"/>
          <w:sz w:val="20"/>
          <w:szCs w:val="20"/>
        </w:rPr>
        <w:t>KAZALNIKI INŠPEKCIJ</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sidR="0074739B" w:rsidRPr="00C314FF">
        <w:rPr>
          <w:i w:val="0"/>
          <w:sz w:val="20"/>
          <w:szCs w:val="20"/>
        </w:rPr>
        <w:t>SKIH ORGANOV</w:t>
      </w:r>
      <w:bookmarkEnd w:id="356"/>
      <w:bookmarkEnd w:id="357"/>
      <w:bookmarkEnd w:id="358"/>
      <w:bookmarkEnd w:id="359"/>
    </w:p>
    <w:p w:rsidR="00497ED2" w:rsidRPr="0049271E" w:rsidRDefault="002F4FBC" w:rsidP="00132AD3">
      <w:pPr>
        <w:pStyle w:val="Naslov3"/>
        <w:rPr>
          <w:sz w:val="20"/>
          <w:szCs w:val="20"/>
        </w:rPr>
      </w:pPr>
      <w:bookmarkStart w:id="360" w:name="_Toc424290402"/>
      <w:bookmarkStart w:id="361" w:name="_Toc424290542"/>
      <w:bookmarkStart w:id="362" w:name="_Toc424293758"/>
      <w:bookmarkStart w:id="363" w:name="_Toc424295001"/>
      <w:bookmarkStart w:id="364" w:name="_Toc425160381"/>
      <w:bookmarkStart w:id="365" w:name="_Toc425166715"/>
      <w:bookmarkStart w:id="366" w:name="_Toc425170057"/>
      <w:bookmarkStart w:id="367" w:name="_Toc425238291"/>
      <w:bookmarkStart w:id="368" w:name="_Toc425864704"/>
      <w:bookmarkStart w:id="369" w:name="_Toc425864954"/>
      <w:bookmarkStart w:id="370" w:name="_Toc426034656"/>
      <w:bookmarkStart w:id="371" w:name="_Toc444859470"/>
      <w:bookmarkStart w:id="372" w:name="_Toc444859920"/>
      <w:bookmarkStart w:id="373" w:name="_Toc444860702"/>
      <w:bookmarkStart w:id="374" w:name="_Toc444860833"/>
      <w:bookmarkStart w:id="375" w:name="_Toc444860969"/>
      <w:bookmarkStart w:id="376" w:name="_Toc447285538"/>
      <w:bookmarkStart w:id="377" w:name="_Toc448144531"/>
      <w:bookmarkStart w:id="378" w:name="_Toc448145955"/>
      <w:bookmarkStart w:id="379" w:name="_Toc448839224"/>
      <w:bookmarkStart w:id="380" w:name="_Toc448839889"/>
      <w:bookmarkStart w:id="381" w:name="_Toc448841223"/>
      <w:bookmarkStart w:id="382" w:name="_Toc448841666"/>
      <w:bookmarkStart w:id="383" w:name="_Toc448842141"/>
      <w:bookmarkStart w:id="384" w:name="_Toc448844619"/>
      <w:bookmarkStart w:id="385" w:name="_Toc480535561"/>
      <w:bookmarkStart w:id="386" w:name="_Toc483493358"/>
      <w:bookmarkStart w:id="387" w:name="_Toc484445231"/>
      <w:bookmarkStart w:id="388" w:name="_Toc484690699"/>
      <w:bookmarkStart w:id="389" w:name="_Toc485029078"/>
      <w:bookmarkStart w:id="390" w:name="_Toc491783259"/>
      <w:bookmarkStart w:id="391" w:name="_Toc508611805"/>
      <w:bookmarkStart w:id="392" w:name="_Toc509927916"/>
      <w:bookmarkStart w:id="393" w:name="_Toc509928064"/>
      <w:bookmarkStart w:id="394" w:name="_Toc510181318"/>
      <w:bookmarkStart w:id="395" w:name="_Toc511642096"/>
      <w:bookmarkStart w:id="396" w:name="_Toc512413146"/>
      <w:bookmarkStart w:id="397" w:name="_Toc512417895"/>
      <w:r w:rsidRPr="0049271E">
        <w:rPr>
          <w:sz w:val="20"/>
          <w:szCs w:val="20"/>
        </w:rPr>
        <w:t>5</w:t>
      </w:r>
      <w:r w:rsidR="00497ED2" w:rsidRPr="0049271E">
        <w:rPr>
          <w:sz w:val="20"/>
          <w:szCs w:val="20"/>
        </w:rPr>
        <w:t>.2.1</w:t>
      </w:r>
      <w:r w:rsidR="00EE4E3C" w:rsidRPr="0049271E">
        <w:rPr>
          <w:sz w:val="20"/>
          <w:szCs w:val="20"/>
        </w:rPr>
        <w:t xml:space="preserve"> </w:t>
      </w:r>
      <w:r w:rsidR="001E4CC9" w:rsidRPr="0049271E">
        <w:rPr>
          <w:sz w:val="20"/>
          <w:szCs w:val="20"/>
        </w:rPr>
        <w:t xml:space="preserve">Pojasnilo </w:t>
      </w:r>
      <w:r w:rsidR="00497ED2" w:rsidRPr="0049271E">
        <w:rPr>
          <w:sz w:val="20"/>
          <w:szCs w:val="20"/>
        </w:rPr>
        <w:t>kazalnik</w:t>
      </w:r>
      <w:r w:rsidR="001E4CC9" w:rsidRPr="0049271E">
        <w:rPr>
          <w:sz w:val="20"/>
          <w:szCs w:val="20"/>
        </w:rPr>
        <w:t>ov</w:t>
      </w:r>
      <w:r w:rsidR="00497ED2" w:rsidRPr="0049271E">
        <w:rPr>
          <w:sz w:val="20"/>
          <w:szCs w:val="20"/>
        </w:rPr>
        <w:t xml:space="preserve"> in zbirni podatki delovanja inšpekcij</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0076784E" w:rsidRPr="0049271E">
        <w:rPr>
          <w:sz w:val="20"/>
          <w:szCs w:val="20"/>
        </w:rPr>
        <w:t>skih organov</w:t>
      </w:r>
      <w:bookmarkEnd w:id="394"/>
      <w:bookmarkEnd w:id="395"/>
      <w:bookmarkEnd w:id="396"/>
      <w:bookmarkEnd w:id="397"/>
    </w:p>
    <w:p w:rsidR="00DF2C7A" w:rsidRPr="0049271E" w:rsidRDefault="00DF2C7A" w:rsidP="00132AD3">
      <w:pPr>
        <w:rPr>
          <w:rFonts w:cs="Arial"/>
        </w:rPr>
      </w:pPr>
    </w:p>
    <w:p w:rsidR="002D4A8E" w:rsidRPr="0049271E" w:rsidRDefault="00497ED2" w:rsidP="00132AD3">
      <w:pPr>
        <w:spacing w:line="240" w:lineRule="atLeast"/>
        <w:rPr>
          <w:rFonts w:cs="Arial"/>
        </w:rPr>
      </w:pPr>
      <w:r w:rsidRPr="0049271E">
        <w:rPr>
          <w:rFonts w:cs="Arial"/>
        </w:rPr>
        <w:t xml:space="preserve">Odbor </w:t>
      </w:r>
      <w:r w:rsidR="00B82864" w:rsidRPr="0049271E">
        <w:rPr>
          <w:rFonts w:cs="Arial"/>
        </w:rPr>
        <w:t>Inšpekcijskega sveta</w:t>
      </w:r>
      <w:r w:rsidR="005A0235" w:rsidRPr="0049271E">
        <w:rPr>
          <w:rFonts w:cs="Arial"/>
        </w:rPr>
        <w:t xml:space="preserve"> </w:t>
      </w:r>
      <w:r w:rsidRPr="0049271E">
        <w:rPr>
          <w:rFonts w:cs="Arial"/>
        </w:rPr>
        <w:t>za merjenje uspešnosti, učinkovitosti in kakovosti dela inšpekcijskih služb je v letu 201</w:t>
      </w:r>
      <w:r w:rsidR="0005491F" w:rsidRPr="0049271E">
        <w:rPr>
          <w:rFonts w:cs="Arial"/>
        </w:rPr>
        <w:t>3</w:t>
      </w:r>
      <w:r w:rsidRPr="0049271E">
        <w:rPr>
          <w:rFonts w:cs="Arial"/>
        </w:rPr>
        <w:t xml:space="preserve"> pripravil spremenjene kazalnike delovanja inšpekcij</w:t>
      </w:r>
      <w:r w:rsidR="005C15A9" w:rsidRPr="0049271E">
        <w:rPr>
          <w:rFonts w:cs="Arial"/>
        </w:rPr>
        <w:t>skih organov</w:t>
      </w:r>
      <w:r w:rsidRPr="0049271E">
        <w:rPr>
          <w:rFonts w:cs="Arial"/>
        </w:rPr>
        <w:t xml:space="preserve">. </w:t>
      </w:r>
      <w:r w:rsidR="001E4CC9" w:rsidRPr="0049271E">
        <w:rPr>
          <w:rFonts w:cs="Arial"/>
        </w:rPr>
        <w:t xml:space="preserve">Do takrat </w:t>
      </w:r>
      <w:r w:rsidR="00883E20" w:rsidRPr="0049271E">
        <w:rPr>
          <w:rFonts w:cs="Arial"/>
        </w:rPr>
        <w:t xml:space="preserve">kazalniki </w:t>
      </w:r>
      <w:r w:rsidRPr="0049271E">
        <w:rPr>
          <w:rFonts w:cs="Arial"/>
        </w:rPr>
        <w:t>niso odražali dejanskih potreb delovanja posameznih inšpekcij</w:t>
      </w:r>
      <w:r w:rsidR="005C15A9" w:rsidRPr="0049271E">
        <w:rPr>
          <w:rFonts w:cs="Arial"/>
        </w:rPr>
        <w:t>skih organov</w:t>
      </w:r>
      <w:r w:rsidRPr="0049271E">
        <w:rPr>
          <w:rFonts w:cs="Arial"/>
        </w:rPr>
        <w:t xml:space="preserve">. </w:t>
      </w:r>
      <w:r w:rsidR="001E4CC9" w:rsidRPr="0049271E">
        <w:rPr>
          <w:rFonts w:cs="Arial"/>
        </w:rPr>
        <w:t>Z</w:t>
      </w:r>
      <w:r w:rsidRPr="0049271E">
        <w:rPr>
          <w:rFonts w:cs="Arial"/>
        </w:rPr>
        <w:t>aradi različnega prikazovanja oziroma uporabe različnih metodologij zajemanja podatkov posameznih inšpekcij</w:t>
      </w:r>
      <w:r w:rsidR="005C15A9" w:rsidRPr="0049271E">
        <w:rPr>
          <w:rFonts w:cs="Arial"/>
        </w:rPr>
        <w:t>skih organov</w:t>
      </w:r>
      <w:r w:rsidRPr="0049271E">
        <w:rPr>
          <w:rFonts w:cs="Arial"/>
        </w:rPr>
        <w:t xml:space="preserve"> </w:t>
      </w:r>
      <w:r w:rsidR="001E4CC9" w:rsidRPr="0049271E">
        <w:rPr>
          <w:rFonts w:cs="Arial"/>
        </w:rPr>
        <w:t xml:space="preserve">so bili končni podatki inšpekcij </w:t>
      </w:r>
      <w:r w:rsidRPr="0049271E">
        <w:rPr>
          <w:rFonts w:cs="Arial"/>
        </w:rPr>
        <w:t>netočni in neverodostojni</w:t>
      </w:r>
      <w:r w:rsidR="007C6CD6" w:rsidRPr="0049271E">
        <w:rPr>
          <w:rFonts w:cs="Arial"/>
        </w:rPr>
        <w:t xml:space="preserve"> (podrobneje o spremembi kazalnikov – v Poročilu Inšpekcijskega sveta za leto 2013, ki je objavljeno na splet</w:t>
      </w:r>
      <w:r w:rsidR="002A3EA3">
        <w:rPr>
          <w:rFonts w:cs="Arial"/>
        </w:rPr>
        <w:t>išču državne uprave www.gov.si</w:t>
      </w:r>
      <w:r w:rsidR="007C6CD6" w:rsidRPr="0049271E">
        <w:rPr>
          <w:rFonts w:cs="Arial"/>
        </w:rPr>
        <w:t>)</w:t>
      </w:r>
      <w:r w:rsidR="00394FD9" w:rsidRPr="0049271E">
        <w:rPr>
          <w:rFonts w:cs="Arial"/>
        </w:rPr>
        <w:t xml:space="preserve">. Zato sta bila </w:t>
      </w:r>
      <w:r w:rsidR="007E7788" w:rsidRPr="0049271E">
        <w:rPr>
          <w:rFonts w:cs="Arial"/>
        </w:rPr>
        <w:t>ukin</w:t>
      </w:r>
      <w:r w:rsidR="00394FD9" w:rsidRPr="0049271E">
        <w:rPr>
          <w:rFonts w:cs="Arial"/>
        </w:rPr>
        <w:t xml:space="preserve">jena dva kazalnika, </w:t>
      </w:r>
      <w:r w:rsidR="007E7788" w:rsidRPr="0049271E">
        <w:rPr>
          <w:rFonts w:cs="Arial"/>
        </w:rPr>
        <w:t xml:space="preserve">pri kazalniku »rešena zadeva« </w:t>
      </w:r>
      <w:r w:rsidR="00394FD9" w:rsidRPr="0049271E">
        <w:rPr>
          <w:rFonts w:cs="Arial"/>
        </w:rPr>
        <w:t xml:space="preserve">je bila </w:t>
      </w:r>
      <w:r w:rsidR="007E7788" w:rsidRPr="0049271E">
        <w:rPr>
          <w:rFonts w:cs="Arial"/>
        </w:rPr>
        <w:t>črta</w:t>
      </w:r>
      <w:r w:rsidR="00394FD9" w:rsidRPr="0049271E">
        <w:rPr>
          <w:rFonts w:cs="Arial"/>
        </w:rPr>
        <w:t>na</w:t>
      </w:r>
      <w:r w:rsidR="007E7788" w:rsidRPr="0049271E">
        <w:rPr>
          <w:rFonts w:cs="Arial"/>
        </w:rPr>
        <w:t xml:space="preserve"> beseda »rešena«</w:t>
      </w:r>
      <w:r w:rsidR="00394FD9" w:rsidRPr="0049271E">
        <w:rPr>
          <w:rFonts w:cs="Arial"/>
        </w:rPr>
        <w:t xml:space="preserve">, </w:t>
      </w:r>
      <w:r w:rsidR="00EC3F65" w:rsidRPr="0049271E">
        <w:rPr>
          <w:rFonts w:cs="Arial"/>
        </w:rPr>
        <w:t xml:space="preserve">inšpekcijski organi </w:t>
      </w:r>
      <w:r w:rsidR="00394FD9" w:rsidRPr="0049271E">
        <w:rPr>
          <w:rFonts w:cs="Arial"/>
        </w:rPr>
        <w:t xml:space="preserve">pa </w:t>
      </w:r>
      <w:r w:rsidR="00EC3F65" w:rsidRPr="0049271E">
        <w:rPr>
          <w:rFonts w:cs="Arial"/>
        </w:rPr>
        <w:t>p</w:t>
      </w:r>
      <w:r w:rsidR="007E7788" w:rsidRPr="0049271E">
        <w:rPr>
          <w:rFonts w:cs="Arial"/>
        </w:rPr>
        <w:t>oroča</w:t>
      </w:r>
      <w:r w:rsidR="00EC3F65" w:rsidRPr="0049271E">
        <w:rPr>
          <w:rFonts w:cs="Arial"/>
        </w:rPr>
        <w:t>jo</w:t>
      </w:r>
      <w:r w:rsidR="007E7788" w:rsidRPr="0049271E">
        <w:rPr>
          <w:rFonts w:cs="Arial"/>
        </w:rPr>
        <w:t xml:space="preserve"> o številu odprtih zadev v tekočem letu.</w:t>
      </w:r>
    </w:p>
    <w:p w:rsidR="00EA7A33" w:rsidRPr="0049271E" w:rsidRDefault="00EA7A33" w:rsidP="00132AD3">
      <w:pPr>
        <w:spacing w:line="240" w:lineRule="atLeast"/>
        <w:rPr>
          <w:rFonts w:cs="Arial"/>
        </w:rPr>
      </w:pPr>
    </w:p>
    <w:p w:rsidR="00EA7A33" w:rsidRPr="00CB2B10" w:rsidRDefault="00EA7A33" w:rsidP="00C94CD6">
      <w:pPr>
        <w:pBdr>
          <w:top w:val="single" w:sz="4" w:space="1" w:color="auto"/>
          <w:left w:val="single" w:sz="4" w:space="1" w:color="auto"/>
          <w:bottom w:val="single" w:sz="4" w:space="1" w:color="auto"/>
          <w:right w:val="single" w:sz="4" w:space="4" w:color="auto"/>
        </w:pBdr>
        <w:autoSpaceDE w:val="0"/>
        <w:autoSpaceDN w:val="0"/>
        <w:adjustRightInd w:val="0"/>
        <w:spacing w:line="240" w:lineRule="atLeast"/>
        <w:rPr>
          <w:rFonts w:cs="Arial"/>
          <w:b/>
          <w:color w:val="000000"/>
        </w:rPr>
      </w:pPr>
      <w:r w:rsidRPr="00CB2B10">
        <w:rPr>
          <w:rFonts w:cs="Arial"/>
          <w:b/>
        </w:rPr>
        <w:t xml:space="preserve">Na podlagi sklepa Inšpekcijskega sveta, sprejetega na seji dne 26. 2. 2019, je bil ukinjen kazalnik K03 (odstotek rešenih inšpekcijskih in </w:t>
      </w:r>
      <w:proofErr w:type="spellStart"/>
      <w:r w:rsidRPr="00CB2B10">
        <w:rPr>
          <w:rFonts w:cs="Arial"/>
          <w:b/>
        </w:rPr>
        <w:t>prekrškovnih</w:t>
      </w:r>
      <w:proofErr w:type="spellEnd"/>
      <w:r w:rsidRPr="00CB2B10">
        <w:rPr>
          <w:rFonts w:cs="Arial"/>
          <w:b/>
        </w:rPr>
        <w:t xml:space="preserve"> zadev v vseh rešenih zadevah inšpekcije)</w:t>
      </w:r>
      <w:r w:rsidR="00DA582E" w:rsidRPr="00CB2B10">
        <w:rPr>
          <w:rFonts w:cs="Arial"/>
          <w:b/>
        </w:rPr>
        <w:t>, kar je razvidno iz Preglednice 5.</w:t>
      </w:r>
    </w:p>
    <w:p w:rsidR="00BE1388" w:rsidRDefault="00BE1388" w:rsidP="00132AD3">
      <w:pPr>
        <w:pStyle w:val="Naslov3"/>
        <w:rPr>
          <w:sz w:val="20"/>
          <w:szCs w:val="20"/>
        </w:rPr>
      </w:pPr>
      <w:bookmarkStart w:id="398" w:name="_Toc424290403"/>
      <w:bookmarkStart w:id="399" w:name="_Toc424290543"/>
      <w:bookmarkStart w:id="400" w:name="_Toc424293759"/>
      <w:bookmarkStart w:id="401" w:name="_Toc424295002"/>
      <w:bookmarkStart w:id="402" w:name="_Toc425160382"/>
      <w:bookmarkStart w:id="403" w:name="_Toc425166716"/>
      <w:bookmarkStart w:id="404" w:name="_Toc425170058"/>
      <w:bookmarkStart w:id="405" w:name="_Toc425238292"/>
      <w:bookmarkStart w:id="406" w:name="_Toc425864705"/>
      <w:bookmarkStart w:id="407" w:name="_Toc425864955"/>
      <w:bookmarkStart w:id="408" w:name="_Toc426034657"/>
      <w:bookmarkStart w:id="409" w:name="_Toc444859471"/>
      <w:bookmarkStart w:id="410" w:name="_Toc444859921"/>
      <w:bookmarkStart w:id="411" w:name="_Toc444860703"/>
      <w:bookmarkStart w:id="412" w:name="_Toc444860834"/>
      <w:bookmarkStart w:id="413" w:name="_Toc444860970"/>
      <w:bookmarkStart w:id="414" w:name="_Toc447285539"/>
      <w:bookmarkStart w:id="415" w:name="_Toc448144532"/>
      <w:bookmarkStart w:id="416" w:name="_Toc448145956"/>
      <w:bookmarkStart w:id="417" w:name="_Toc448839225"/>
      <w:bookmarkStart w:id="418" w:name="_Toc448839890"/>
      <w:bookmarkStart w:id="419" w:name="_Toc448841224"/>
      <w:bookmarkStart w:id="420" w:name="_Toc448841667"/>
      <w:bookmarkStart w:id="421" w:name="_Toc448842142"/>
      <w:bookmarkStart w:id="422" w:name="_Toc448844620"/>
      <w:bookmarkStart w:id="423" w:name="_Toc480535562"/>
      <w:bookmarkStart w:id="424" w:name="_Toc483493359"/>
      <w:bookmarkStart w:id="425" w:name="_Toc484445232"/>
      <w:bookmarkStart w:id="426" w:name="_Toc484690700"/>
      <w:bookmarkStart w:id="427" w:name="_Toc485029079"/>
      <w:bookmarkStart w:id="428" w:name="_Toc491783260"/>
      <w:bookmarkStart w:id="429" w:name="_Toc508611806"/>
      <w:bookmarkStart w:id="430" w:name="_Toc509927917"/>
      <w:bookmarkStart w:id="431" w:name="_Toc509928065"/>
      <w:bookmarkStart w:id="432" w:name="_Toc510181319"/>
      <w:bookmarkStart w:id="433" w:name="_Toc511642097"/>
      <w:bookmarkStart w:id="434" w:name="_Toc512413147"/>
      <w:bookmarkStart w:id="435" w:name="_Toc512417896"/>
    </w:p>
    <w:p w:rsidR="00497ED2" w:rsidRPr="0049271E" w:rsidRDefault="002F4FBC" w:rsidP="00132AD3">
      <w:pPr>
        <w:pStyle w:val="Naslov3"/>
        <w:rPr>
          <w:sz w:val="20"/>
          <w:szCs w:val="20"/>
        </w:rPr>
      </w:pPr>
      <w:r w:rsidRPr="00C314FF">
        <w:rPr>
          <w:sz w:val="20"/>
          <w:szCs w:val="20"/>
        </w:rPr>
        <w:t>5</w:t>
      </w:r>
      <w:r w:rsidR="00695439" w:rsidRPr="00C314FF">
        <w:rPr>
          <w:sz w:val="20"/>
          <w:szCs w:val="20"/>
        </w:rPr>
        <w:t xml:space="preserve">.2.2 </w:t>
      </w:r>
      <w:r w:rsidR="00497ED2" w:rsidRPr="00C314FF">
        <w:rPr>
          <w:sz w:val="20"/>
          <w:szCs w:val="20"/>
        </w:rPr>
        <w:t>Obrazložitev ključnih pojmov, pomembnih za izračun kazalnikov</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D271F7" w:rsidRPr="0049271E" w:rsidRDefault="00D271F7" w:rsidP="00132AD3">
      <w:pPr>
        <w:rPr>
          <w:rFonts w:cs="Arial"/>
        </w:rPr>
      </w:pPr>
    </w:p>
    <w:p w:rsidR="00497ED2" w:rsidRPr="0049271E" w:rsidRDefault="00497ED2" w:rsidP="00132AD3">
      <w:pPr>
        <w:spacing w:line="240" w:lineRule="atLeast"/>
        <w:rPr>
          <w:rFonts w:cs="Arial"/>
        </w:rPr>
      </w:pPr>
      <w:r w:rsidRPr="0049271E">
        <w:rPr>
          <w:rFonts w:cs="Arial"/>
        </w:rPr>
        <w:t>Obrazložitev posameznih pojmov je po</w:t>
      </w:r>
      <w:r w:rsidR="00934CBA" w:rsidRPr="0049271E">
        <w:rPr>
          <w:rFonts w:cs="Arial"/>
        </w:rPr>
        <w:t xml:space="preserve">membna zato, </w:t>
      </w:r>
      <w:r w:rsidR="005C15A9" w:rsidRPr="0049271E">
        <w:rPr>
          <w:rFonts w:cs="Arial"/>
        </w:rPr>
        <w:t>da vsi inšpekcijski organi</w:t>
      </w:r>
      <w:r w:rsidRPr="0049271E">
        <w:rPr>
          <w:rFonts w:cs="Arial"/>
        </w:rPr>
        <w:t xml:space="preserve"> določen pojem razumejo enako in po enakem postopku oziroma metodologiji zajemajo podatke, ki jih prikazujejo. Seveda imajo lahko pri tem različna strokovna mnenja o obrazložitvi posameznega pojma, vendar je ključnega pomena, da za potrebe prikazovanja in navajanja podatkov vs</w:t>
      </w:r>
      <w:r w:rsidR="005C15A9" w:rsidRPr="0049271E">
        <w:rPr>
          <w:rFonts w:cs="Arial"/>
        </w:rPr>
        <w:t>i</w:t>
      </w:r>
      <w:r w:rsidRPr="0049271E">
        <w:rPr>
          <w:rFonts w:cs="Arial"/>
        </w:rPr>
        <w:t xml:space="preserve"> inšpekcij</w:t>
      </w:r>
      <w:r w:rsidR="005C15A9" w:rsidRPr="0049271E">
        <w:rPr>
          <w:rFonts w:cs="Arial"/>
        </w:rPr>
        <w:t>ski organi</w:t>
      </w:r>
      <w:r w:rsidRPr="0049271E">
        <w:rPr>
          <w:rFonts w:cs="Arial"/>
        </w:rPr>
        <w:t xml:space="preserve"> te pojme razumejo na enak način. Samo tako bo namreč zagotovljeno, da bodo vs</w:t>
      </w:r>
      <w:r w:rsidR="005C15A9" w:rsidRPr="0049271E">
        <w:rPr>
          <w:rFonts w:cs="Arial"/>
        </w:rPr>
        <w:t>i</w:t>
      </w:r>
      <w:r w:rsidRPr="0049271E">
        <w:rPr>
          <w:rFonts w:cs="Arial"/>
        </w:rPr>
        <w:t xml:space="preserve"> inšpekcij</w:t>
      </w:r>
      <w:r w:rsidR="005C15A9" w:rsidRPr="0049271E">
        <w:rPr>
          <w:rFonts w:cs="Arial"/>
        </w:rPr>
        <w:t>ski organi</w:t>
      </w:r>
      <w:r w:rsidRPr="0049271E">
        <w:rPr>
          <w:rFonts w:cs="Arial"/>
        </w:rPr>
        <w:t xml:space="preserve"> po enaki met</w:t>
      </w:r>
      <w:r w:rsidR="005C15A9" w:rsidRPr="0049271E">
        <w:rPr>
          <w:rFonts w:cs="Arial"/>
        </w:rPr>
        <w:t>odologiji zajemali, navajali in prikazovali</w:t>
      </w:r>
      <w:r w:rsidRPr="0049271E">
        <w:rPr>
          <w:rFonts w:cs="Arial"/>
        </w:rPr>
        <w:t xml:space="preserve"> podatke.</w:t>
      </w:r>
    </w:p>
    <w:p w:rsidR="00497ED2" w:rsidRPr="0049271E" w:rsidRDefault="00497ED2" w:rsidP="00132AD3">
      <w:pPr>
        <w:spacing w:line="240" w:lineRule="atLeast"/>
        <w:rPr>
          <w:rFonts w:cs="Arial"/>
        </w:rPr>
      </w:pPr>
    </w:p>
    <w:p w:rsidR="00497ED2" w:rsidRPr="0049271E" w:rsidRDefault="00497ED2" w:rsidP="00132AD3">
      <w:pPr>
        <w:spacing w:line="240" w:lineRule="atLeast"/>
        <w:rPr>
          <w:rFonts w:cs="Arial"/>
          <w:b/>
        </w:rPr>
      </w:pPr>
      <w:r w:rsidRPr="0049271E">
        <w:rPr>
          <w:rFonts w:cs="Arial"/>
          <w:b/>
        </w:rPr>
        <w:t>Obrazložitev pojmov:</w:t>
      </w:r>
    </w:p>
    <w:p w:rsidR="00BC7FF8" w:rsidRPr="0049271E" w:rsidRDefault="00BC7FF8" w:rsidP="00132AD3">
      <w:pPr>
        <w:spacing w:line="240" w:lineRule="atLeast"/>
        <w:rPr>
          <w:rFonts w:cs="Arial"/>
        </w:rPr>
      </w:pPr>
    </w:p>
    <w:p w:rsidR="00BC7FF8" w:rsidRPr="001E10D2" w:rsidRDefault="00BC7FF8" w:rsidP="00AA40B5">
      <w:pPr>
        <w:numPr>
          <w:ilvl w:val="0"/>
          <w:numId w:val="32"/>
        </w:numPr>
        <w:autoSpaceDE w:val="0"/>
        <w:autoSpaceDN w:val="0"/>
        <w:adjustRightInd w:val="0"/>
        <w:rPr>
          <w:rFonts w:eastAsia="Calibri" w:cs="Arial"/>
        </w:rPr>
      </w:pPr>
      <w:r w:rsidRPr="001E10D2">
        <w:rPr>
          <w:rFonts w:eastAsia="Calibri" w:cs="Arial"/>
          <w:b/>
          <w:bCs/>
        </w:rPr>
        <w:t>Zadeva</w:t>
      </w:r>
      <w:r w:rsidRPr="001E10D2">
        <w:rPr>
          <w:rFonts w:eastAsia="Calibri" w:cs="Arial"/>
        </w:rPr>
        <w:t xml:space="preserve">: skupek dejanj in dokumentov, ki zaključujejo določen postopek. Zadeva je lahko upravna, inšpekcijska, </w:t>
      </w:r>
      <w:proofErr w:type="spellStart"/>
      <w:r w:rsidRPr="001E10D2">
        <w:rPr>
          <w:rFonts w:eastAsia="Calibri" w:cs="Arial"/>
        </w:rPr>
        <w:t>prekrškovna</w:t>
      </w:r>
      <w:proofErr w:type="spellEnd"/>
      <w:r w:rsidRPr="001E10D2">
        <w:rPr>
          <w:rFonts w:eastAsia="Calibri" w:cs="Arial"/>
        </w:rPr>
        <w:t xml:space="preserve"> ali strokovno-tehnična. Praviloma je to ena številka z vidika Uredbe o upravnem poslovanju</w:t>
      </w:r>
      <w:r w:rsidR="00C072C1" w:rsidRPr="001E10D2">
        <w:rPr>
          <w:rFonts w:eastAsia="Calibri" w:cs="Arial"/>
        </w:rPr>
        <w:t xml:space="preserve"> </w:t>
      </w:r>
      <w:r w:rsidR="002316D6" w:rsidRPr="001E10D2">
        <w:t xml:space="preserve">(Uradni list RS, št. </w:t>
      </w:r>
      <w:hyperlink r:id="rId323" w:tgtFrame="_blank" w:tooltip="Uredba o upravnem poslovanju" w:history="1">
        <w:r w:rsidR="002316D6" w:rsidRPr="001E10D2">
          <w:t>9/18</w:t>
        </w:r>
      </w:hyperlink>
      <w:r w:rsidR="002316D6" w:rsidRPr="001E10D2">
        <w:t>)</w:t>
      </w:r>
      <w:r w:rsidRPr="001E10D2">
        <w:rPr>
          <w:rFonts w:eastAsia="Calibri" w:cs="Arial"/>
        </w:rPr>
        <w:t>.</w:t>
      </w:r>
    </w:p>
    <w:p w:rsidR="00BC7FF8" w:rsidRPr="0049271E" w:rsidRDefault="00BC7FF8" w:rsidP="00AA40B5">
      <w:pPr>
        <w:numPr>
          <w:ilvl w:val="0"/>
          <w:numId w:val="32"/>
        </w:numPr>
        <w:autoSpaceDE w:val="0"/>
        <w:autoSpaceDN w:val="0"/>
        <w:adjustRightInd w:val="0"/>
        <w:rPr>
          <w:rFonts w:eastAsia="Calibri" w:cs="Arial"/>
        </w:rPr>
      </w:pPr>
      <w:r w:rsidRPr="0049271E">
        <w:rPr>
          <w:rFonts w:eastAsia="Calibri" w:cs="Arial"/>
          <w:b/>
          <w:bCs/>
        </w:rPr>
        <w:t>Inšpekcijska zadeva</w:t>
      </w:r>
      <w:r w:rsidRPr="0049271E">
        <w:rPr>
          <w:rFonts w:eastAsia="Calibri" w:cs="Arial"/>
        </w:rPr>
        <w:t>: zadeva, v kateri se beležijo dejanja in dokumenti upravnega inšpekcijskega postopka (po uradni dolžnosti). Inšpekcijske zadeve so zadeve, ki se nanašajo na opravljanje nalog inšpekcijskega nadzora (npr. ena inšpekcijska zadeva je en inšpekcijski nadzor, ki pa lahko zajema več inšpekcijskih pregledov).</w:t>
      </w:r>
    </w:p>
    <w:p w:rsidR="00BC7FF8" w:rsidRPr="0049271E" w:rsidRDefault="00BC7FF8" w:rsidP="00AA40B5">
      <w:pPr>
        <w:numPr>
          <w:ilvl w:val="0"/>
          <w:numId w:val="32"/>
        </w:numPr>
        <w:autoSpaceDE w:val="0"/>
        <w:autoSpaceDN w:val="0"/>
        <w:adjustRightInd w:val="0"/>
        <w:rPr>
          <w:rFonts w:eastAsia="Calibri" w:cs="Arial"/>
        </w:rPr>
      </w:pPr>
      <w:proofErr w:type="spellStart"/>
      <w:r w:rsidRPr="0049271E">
        <w:rPr>
          <w:rFonts w:eastAsia="Calibri" w:cs="Arial"/>
          <w:b/>
          <w:bCs/>
        </w:rPr>
        <w:t>Prekrškovna</w:t>
      </w:r>
      <w:proofErr w:type="spellEnd"/>
      <w:r w:rsidRPr="0049271E">
        <w:rPr>
          <w:rFonts w:eastAsia="Calibri" w:cs="Arial"/>
          <w:b/>
          <w:bCs/>
        </w:rPr>
        <w:t xml:space="preserve"> zadeva</w:t>
      </w:r>
      <w:r w:rsidRPr="0049271E">
        <w:rPr>
          <w:rFonts w:eastAsia="Calibri" w:cs="Arial"/>
        </w:rPr>
        <w:t xml:space="preserve">: zadeva, v kateri se beležijo dejanja in dokumenti </w:t>
      </w:r>
      <w:proofErr w:type="spellStart"/>
      <w:r w:rsidRPr="0049271E">
        <w:rPr>
          <w:rFonts w:eastAsia="Calibri" w:cs="Arial"/>
        </w:rPr>
        <w:t>prekrškovnega</w:t>
      </w:r>
      <w:proofErr w:type="spellEnd"/>
      <w:r w:rsidRPr="0049271E">
        <w:rPr>
          <w:rFonts w:eastAsia="Calibri" w:cs="Arial"/>
        </w:rPr>
        <w:t xml:space="preserve"> postopka. Za potrebe izračunavanja teh kazalnikov se štejejo le rešene </w:t>
      </w:r>
      <w:proofErr w:type="spellStart"/>
      <w:r w:rsidRPr="0049271E">
        <w:rPr>
          <w:rFonts w:eastAsia="Calibri" w:cs="Arial"/>
        </w:rPr>
        <w:t>prekrškovne</w:t>
      </w:r>
      <w:proofErr w:type="spellEnd"/>
      <w:r w:rsidRPr="0049271E">
        <w:rPr>
          <w:rFonts w:eastAsia="Calibri" w:cs="Arial"/>
        </w:rPr>
        <w:t xml:space="preserve"> zadeve, ki izhajajo iz inšpekcijskih nadzorov, tudi če so se začele v preteklih letih.</w:t>
      </w:r>
    </w:p>
    <w:p w:rsidR="00BC7FF8" w:rsidRPr="0049271E" w:rsidRDefault="00BC7FF8" w:rsidP="00AA40B5">
      <w:pPr>
        <w:numPr>
          <w:ilvl w:val="0"/>
          <w:numId w:val="32"/>
        </w:numPr>
        <w:autoSpaceDE w:val="0"/>
        <w:autoSpaceDN w:val="0"/>
        <w:adjustRightInd w:val="0"/>
        <w:rPr>
          <w:rFonts w:eastAsia="Calibri" w:cs="Arial"/>
        </w:rPr>
      </w:pPr>
      <w:r w:rsidRPr="0049271E">
        <w:rPr>
          <w:rFonts w:eastAsia="Calibri" w:cs="Arial"/>
          <w:b/>
          <w:bCs/>
        </w:rPr>
        <w:t>Rešena zadeva</w:t>
      </w:r>
      <w:r w:rsidRPr="0049271E">
        <w:rPr>
          <w:rFonts w:eastAsia="Calibri" w:cs="Arial"/>
        </w:rPr>
        <w:t xml:space="preserve">: zadeva, ki je bila v tekočem letu rešena, pri čemer ni pomemben datum nastanka zadeve (pomeni, da se prikazujejo tudi zadeve, nastale v preteklih letih, ki so bile rešene v tekočem letu). </w:t>
      </w:r>
    </w:p>
    <w:p w:rsidR="00BC7FF8" w:rsidRPr="0049271E" w:rsidRDefault="00BC7FF8" w:rsidP="00AA40B5">
      <w:pPr>
        <w:numPr>
          <w:ilvl w:val="0"/>
          <w:numId w:val="32"/>
        </w:numPr>
        <w:autoSpaceDE w:val="0"/>
        <w:autoSpaceDN w:val="0"/>
        <w:adjustRightInd w:val="0"/>
        <w:rPr>
          <w:rFonts w:eastAsia="Calibri" w:cs="Arial"/>
        </w:rPr>
      </w:pPr>
      <w:r w:rsidRPr="0049271E">
        <w:rPr>
          <w:rFonts w:eastAsia="Calibri" w:cs="Arial"/>
          <w:b/>
          <w:bCs/>
        </w:rPr>
        <w:t>Inšpekcijski nadzor</w:t>
      </w:r>
      <w:r w:rsidRPr="0049271E">
        <w:rPr>
          <w:rFonts w:eastAsia="Calibri" w:cs="Arial"/>
        </w:rPr>
        <w:t xml:space="preserve">: je inšpekcijski postopek, v katerem inšpektor obravnava eno ali več strank. Inšpekcijski nadzor vključuje tako upravni inšpekcijski postopek, kot tudi iz njega izhajajoče </w:t>
      </w:r>
      <w:proofErr w:type="spellStart"/>
      <w:r w:rsidRPr="0049271E">
        <w:rPr>
          <w:rFonts w:eastAsia="Calibri" w:cs="Arial"/>
        </w:rPr>
        <w:t>prekrškovno</w:t>
      </w:r>
      <w:proofErr w:type="spellEnd"/>
      <w:r w:rsidRPr="0049271E">
        <w:rPr>
          <w:rFonts w:eastAsia="Calibri" w:cs="Arial"/>
        </w:rPr>
        <w:t xml:space="preserve"> ukrepanje. Informativno: en inšpekcijski nadzor je običajno ena upravna zadeva in z njo povezana </w:t>
      </w:r>
      <w:proofErr w:type="spellStart"/>
      <w:r w:rsidRPr="0049271E">
        <w:rPr>
          <w:rFonts w:eastAsia="Calibri" w:cs="Arial"/>
        </w:rPr>
        <w:t>prekrškovna</w:t>
      </w:r>
      <w:proofErr w:type="spellEnd"/>
      <w:r w:rsidRPr="0049271E">
        <w:rPr>
          <w:rFonts w:eastAsia="Calibri" w:cs="Arial"/>
        </w:rPr>
        <w:t xml:space="preserve"> zadeva. V inšpekcijski nadzor spadajo tudi postopki, v katerih inšpektor sicer opravlja dejanja upravnega postopka, nima pa zakonskih pooblastil za upravno ukrepanje (ker je narava prekrška takšna, da upravno ukrepanje ni možno), ampak ukrepa samo </w:t>
      </w:r>
      <w:proofErr w:type="spellStart"/>
      <w:r w:rsidRPr="0049271E">
        <w:rPr>
          <w:rFonts w:eastAsia="Calibri" w:cs="Arial"/>
        </w:rPr>
        <w:t>prekrškovno</w:t>
      </w:r>
      <w:proofErr w:type="spellEnd"/>
      <w:r w:rsidRPr="0049271E">
        <w:rPr>
          <w:rFonts w:eastAsia="Calibri" w:cs="Arial"/>
        </w:rPr>
        <w:t>. Podatki o opravljenih inšpekcijskih nadzorih so primerljivi s podatki o opravljenih inšpekcijskih pregledih po prejšnji metodologiji.</w:t>
      </w:r>
    </w:p>
    <w:p w:rsidR="00BC7FF8" w:rsidRPr="0049271E" w:rsidRDefault="00BC7FF8" w:rsidP="00AA40B5">
      <w:pPr>
        <w:numPr>
          <w:ilvl w:val="0"/>
          <w:numId w:val="32"/>
        </w:numPr>
        <w:autoSpaceDE w:val="0"/>
        <w:autoSpaceDN w:val="0"/>
        <w:adjustRightInd w:val="0"/>
        <w:rPr>
          <w:rFonts w:eastAsia="Calibri" w:cs="Arial"/>
        </w:rPr>
      </w:pPr>
      <w:r w:rsidRPr="0049271E">
        <w:rPr>
          <w:rFonts w:eastAsia="Calibri" w:cs="Arial"/>
          <w:b/>
          <w:bCs/>
        </w:rPr>
        <w:t>Inšpekcijski pregled</w:t>
      </w:r>
      <w:r w:rsidRPr="0049271E">
        <w:rPr>
          <w:rFonts w:eastAsia="Calibri" w:cs="Arial"/>
        </w:rPr>
        <w:t>: vsako dejanje inšpektorja v inšpekcijskem nadzoru, ki ga ima organ določenega kot pregled. V enem inšpekcijskem nadzoru se lahko opravi več inšpekcijskih pregledov z več področij istočasno. Za potrebe zajema podatkov se število inšpekcijskih pregledov določi po številu pregledanih predpisov (zakonov, uredb). Poleg tega je glavnim inšpektorjem oziroma predstojnikom prepuščena drugačna presoja o tem, kaj se šteje kot inšpekcijski pregled. V nekem nadzoru se lahko opravi več inšpekcijskih pregledov po istem predpisu (npr. večkrat zaporedoma se nadzira istega zavezanca – to se šteje kot en inšpekcijski nadzor, v katerem je opravljenih več inšpekcijskih pregledov). Lahko pa obstaja še tretja različica glede na specifičnost posamezne inšpekcije, kar je v domeni predstojnikov. Če ni posebej izpostavljeno, se število pregledov nanaša na število pregledanih predpisov.</w:t>
      </w:r>
    </w:p>
    <w:p w:rsidR="00BC7FF8" w:rsidRPr="0049271E" w:rsidRDefault="00BC7FF8" w:rsidP="00AA40B5">
      <w:pPr>
        <w:numPr>
          <w:ilvl w:val="0"/>
          <w:numId w:val="32"/>
        </w:numPr>
        <w:autoSpaceDE w:val="0"/>
        <w:autoSpaceDN w:val="0"/>
        <w:adjustRightInd w:val="0"/>
        <w:rPr>
          <w:rFonts w:eastAsia="Calibri" w:cs="Arial"/>
        </w:rPr>
      </w:pPr>
      <w:r w:rsidRPr="0049271E">
        <w:rPr>
          <w:rFonts w:eastAsia="Calibri" w:cs="Arial"/>
          <w:b/>
          <w:bCs/>
        </w:rPr>
        <w:t>Upravni inšpekcijski ukrep</w:t>
      </w:r>
      <w:r w:rsidRPr="0049271E">
        <w:rPr>
          <w:rFonts w:eastAsia="Calibri" w:cs="Arial"/>
        </w:rPr>
        <w:t>: odločba o prepovedi opravljanja dejavnosti, odločba o odpravi nepravilnosti (ureditvena odločba) ali upravno opozorilo po Z</w:t>
      </w:r>
      <w:r w:rsidR="002A0258">
        <w:rPr>
          <w:rFonts w:eastAsia="Calibri" w:cs="Arial"/>
        </w:rPr>
        <w:t>IN</w:t>
      </w:r>
      <w:r w:rsidRPr="0049271E">
        <w:rPr>
          <w:rFonts w:eastAsia="Calibri" w:cs="Arial"/>
        </w:rPr>
        <w:t>. Za potrebe zajema podatkov se upošteva število izdanih odločb in opozoril (sem spadajo tudi specifike posameznih inšpekcij, ki ne izdajajo odločb, temveč ukrepe odrejajo v zapisnikih, npr. inšpekcija za javni sektor). V vsakem primeru je ena odločba (eno opozorilo, en zapisnik) en ukrep, ne glede na dejansko število odrejenih ukrepov v odločbi, opozorilu ali zgoraj navedenem zapisniku.</w:t>
      </w:r>
    </w:p>
    <w:p w:rsidR="00BC7FF8" w:rsidRPr="0049271E" w:rsidRDefault="00BC7FF8" w:rsidP="00AA40B5">
      <w:pPr>
        <w:numPr>
          <w:ilvl w:val="0"/>
          <w:numId w:val="32"/>
        </w:numPr>
        <w:autoSpaceDE w:val="0"/>
        <w:autoSpaceDN w:val="0"/>
        <w:adjustRightInd w:val="0"/>
        <w:rPr>
          <w:rFonts w:eastAsia="Calibri" w:cs="Arial"/>
        </w:rPr>
      </w:pPr>
      <w:r w:rsidRPr="0049271E">
        <w:rPr>
          <w:rFonts w:eastAsia="Calibri" w:cs="Arial"/>
          <w:b/>
          <w:bCs/>
        </w:rPr>
        <w:t>Opozorila po Z</w:t>
      </w:r>
      <w:r w:rsidR="002A0258">
        <w:rPr>
          <w:rFonts w:eastAsia="Calibri" w:cs="Arial"/>
          <w:b/>
          <w:bCs/>
        </w:rPr>
        <w:t>IN</w:t>
      </w:r>
      <w:r w:rsidRPr="0049271E">
        <w:rPr>
          <w:rFonts w:eastAsia="Calibri" w:cs="Arial"/>
        </w:rPr>
        <w:t>: za potrebe zajema podatkov se štejejo opozorila, ki jih je inšpektor izrekel v inšpekcijskem nadzoru oziroma v pregledu v enem zapisniku, za eno opozorilo.</w:t>
      </w:r>
    </w:p>
    <w:p w:rsidR="00BC7FF8" w:rsidRPr="0049271E" w:rsidRDefault="00BC7FF8" w:rsidP="00AA40B5">
      <w:pPr>
        <w:numPr>
          <w:ilvl w:val="0"/>
          <w:numId w:val="32"/>
        </w:numPr>
        <w:autoSpaceDE w:val="0"/>
        <w:autoSpaceDN w:val="0"/>
        <w:adjustRightInd w:val="0"/>
        <w:rPr>
          <w:rFonts w:eastAsia="Calibri" w:cs="Arial"/>
        </w:rPr>
      </w:pPr>
      <w:proofErr w:type="spellStart"/>
      <w:r w:rsidRPr="0049271E">
        <w:rPr>
          <w:rFonts w:eastAsia="Calibri" w:cs="Arial"/>
          <w:b/>
          <w:bCs/>
        </w:rPr>
        <w:t>Prekrškovni</w:t>
      </w:r>
      <w:proofErr w:type="spellEnd"/>
      <w:r w:rsidRPr="0049271E">
        <w:rPr>
          <w:rFonts w:eastAsia="Calibri" w:cs="Arial"/>
          <w:b/>
          <w:bCs/>
        </w:rPr>
        <w:t xml:space="preserve"> ukrep</w:t>
      </w:r>
      <w:r w:rsidRPr="0049271E">
        <w:rPr>
          <w:rFonts w:eastAsia="Calibri" w:cs="Arial"/>
        </w:rPr>
        <w:t>: odločba o prekršku (globa ali opomin), plačilni nalog, opozorilo po Z</w:t>
      </w:r>
      <w:r w:rsidR="00591C1A">
        <w:rPr>
          <w:rFonts w:eastAsia="Calibri" w:cs="Arial"/>
        </w:rPr>
        <w:t>P-1</w:t>
      </w:r>
      <w:r w:rsidRPr="0049271E">
        <w:rPr>
          <w:rFonts w:eastAsia="Calibri" w:cs="Arial"/>
        </w:rPr>
        <w:t xml:space="preserve">, </w:t>
      </w:r>
      <w:proofErr w:type="spellStart"/>
      <w:r w:rsidRPr="0049271E">
        <w:rPr>
          <w:rFonts w:eastAsia="Calibri" w:cs="Arial"/>
        </w:rPr>
        <w:t>obdolžilni</w:t>
      </w:r>
      <w:proofErr w:type="spellEnd"/>
      <w:r w:rsidRPr="0049271E">
        <w:rPr>
          <w:rFonts w:eastAsia="Calibri" w:cs="Arial"/>
        </w:rPr>
        <w:t xml:space="preserve"> predlog in predlog za uvedbo postopka o prekršku pristojnim organom. Za potrebe zajema podatkov se načeloma šteje po sistemu en dokument en </w:t>
      </w:r>
      <w:proofErr w:type="spellStart"/>
      <w:r w:rsidRPr="0049271E">
        <w:rPr>
          <w:rFonts w:eastAsia="Calibri" w:cs="Arial"/>
        </w:rPr>
        <w:t>prekrškovni</w:t>
      </w:r>
      <w:proofErr w:type="spellEnd"/>
      <w:r w:rsidRPr="0049271E">
        <w:rPr>
          <w:rFonts w:eastAsia="Calibri" w:cs="Arial"/>
        </w:rPr>
        <w:t xml:space="preserve"> ukrep, pri čemer je treba ločeno šteti pravno, odgovorno in fizično osebo. Ta sistem je </w:t>
      </w:r>
      <w:r w:rsidRPr="0049271E">
        <w:rPr>
          <w:rFonts w:eastAsia="Calibri" w:cs="Arial"/>
        </w:rPr>
        <w:lastRenderedPageBreak/>
        <w:t xml:space="preserve">usklajen s sistemom štetja in navajanja števila pritožb. Opozoriti je treba še, da se navajajo le </w:t>
      </w:r>
      <w:proofErr w:type="spellStart"/>
      <w:r w:rsidRPr="0049271E">
        <w:rPr>
          <w:rFonts w:eastAsia="Calibri" w:cs="Arial"/>
        </w:rPr>
        <w:t>prekrškovni</w:t>
      </w:r>
      <w:proofErr w:type="spellEnd"/>
      <w:r w:rsidRPr="0049271E">
        <w:rPr>
          <w:rFonts w:eastAsia="Calibri" w:cs="Arial"/>
        </w:rPr>
        <w:t xml:space="preserve"> ukrepi, ki izhajajo iz inšpekcijskih nadzorov.</w:t>
      </w:r>
    </w:p>
    <w:p w:rsidR="00BC7FF8" w:rsidRPr="0049271E" w:rsidRDefault="00BC7FF8" w:rsidP="00AA40B5">
      <w:pPr>
        <w:numPr>
          <w:ilvl w:val="0"/>
          <w:numId w:val="32"/>
        </w:numPr>
        <w:autoSpaceDE w:val="0"/>
        <w:autoSpaceDN w:val="0"/>
        <w:adjustRightInd w:val="0"/>
        <w:rPr>
          <w:rFonts w:eastAsia="Calibri" w:cs="Arial"/>
        </w:rPr>
      </w:pPr>
      <w:proofErr w:type="spellStart"/>
      <w:r w:rsidRPr="0049271E">
        <w:rPr>
          <w:rFonts w:eastAsia="Calibri" w:cs="Arial"/>
          <w:b/>
          <w:bCs/>
        </w:rPr>
        <w:t>Obdolžilni</w:t>
      </w:r>
      <w:proofErr w:type="spellEnd"/>
      <w:r w:rsidRPr="0049271E">
        <w:rPr>
          <w:rFonts w:eastAsia="Calibri" w:cs="Arial"/>
          <w:b/>
          <w:bCs/>
        </w:rPr>
        <w:t xml:space="preserve"> predlog in predlog pristojnemu organu za uvedbo postopka o prekršku</w:t>
      </w:r>
      <w:r w:rsidRPr="0049271E">
        <w:rPr>
          <w:rFonts w:eastAsia="Calibri" w:cs="Arial"/>
        </w:rPr>
        <w:t xml:space="preserve">: predlog, ki ga mora </w:t>
      </w:r>
      <w:proofErr w:type="spellStart"/>
      <w:r w:rsidRPr="0049271E">
        <w:rPr>
          <w:rFonts w:eastAsia="Calibri" w:cs="Arial"/>
        </w:rPr>
        <w:t>prekrškovni</w:t>
      </w:r>
      <w:proofErr w:type="spellEnd"/>
      <w:r w:rsidRPr="0049271E">
        <w:rPr>
          <w:rFonts w:eastAsia="Calibri" w:cs="Arial"/>
        </w:rPr>
        <w:t xml:space="preserve"> organ vložiti pri pristojnem sodišču (redni sodni postopek), če hitri postopek ni dovoljen, in predlogi </w:t>
      </w:r>
      <w:proofErr w:type="spellStart"/>
      <w:r w:rsidRPr="0049271E">
        <w:rPr>
          <w:rFonts w:eastAsia="Calibri" w:cs="Arial"/>
        </w:rPr>
        <w:t>prekrškovnega</w:t>
      </w:r>
      <w:proofErr w:type="spellEnd"/>
      <w:r w:rsidRPr="0049271E">
        <w:rPr>
          <w:rFonts w:eastAsia="Calibri" w:cs="Arial"/>
        </w:rPr>
        <w:t xml:space="preserve"> organa pristojnemu </w:t>
      </w:r>
      <w:proofErr w:type="spellStart"/>
      <w:r w:rsidRPr="0049271E">
        <w:rPr>
          <w:rFonts w:eastAsia="Calibri" w:cs="Arial"/>
        </w:rPr>
        <w:t>prekrškovnemu</w:t>
      </w:r>
      <w:proofErr w:type="spellEnd"/>
      <w:r w:rsidRPr="0049271E">
        <w:rPr>
          <w:rFonts w:eastAsia="Calibri" w:cs="Arial"/>
        </w:rPr>
        <w:t xml:space="preserve"> organu za uvedbo postopka o prekršku. Tudi v tem primeru gre samo za tiste zadeve, ki izhajajo iz inšpekcijskih nadzorov (npr. inšpektor ugotovi v nadzoru kršitev iz pristojnosti drugega organa).</w:t>
      </w:r>
    </w:p>
    <w:p w:rsidR="00BC7FF8" w:rsidRPr="0049271E" w:rsidRDefault="00BC7FF8" w:rsidP="00AA40B5">
      <w:pPr>
        <w:numPr>
          <w:ilvl w:val="0"/>
          <w:numId w:val="32"/>
        </w:numPr>
        <w:autoSpaceDE w:val="0"/>
        <w:autoSpaceDN w:val="0"/>
        <w:adjustRightInd w:val="0"/>
        <w:rPr>
          <w:rFonts w:eastAsia="Calibri" w:cs="Arial"/>
        </w:rPr>
      </w:pPr>
      <w:r w:rsidRPr="0049271E">
        <w:rPr>
          <w:rFonts w:eastAsia="Calibri" w:cs="Arial"/>
          <w:b/>
          <w:bCs/>
        </w:rPr>
        <w:t>Pritožba</w:t>
      </w:r>
      <w:r w:rsidR="00591C1A">
        <w:rPr>
          <w:rStyle w:val="Sprotnaopomba-sklic"/>
          <w:rFonts w:eastAsia="Calibri" w:cs="Arial"/>
          <w:b/>
          <w:bCs/>
        </w:rPr>
        <w:footnoteReference w:id="7"/>
      </w:r>
      <w:r w:rsidRPr="0049271E">
        <w:rPr>
          <w:rFonts w:eastAsia="Calibri" w:cs="Arial"/>
        </w:rPr>
        <w:t xml:space="preserve">: dejanje stranke, s katerim izpodbija izrečeno inšpekcijsko ali </w:t>
      </w:r>
      <w:proofErr w:type="spellStart"/>
      <w:r w:rsidRPr="0049271E">
        <w:rPr>
          <w:rFonts w:eastAsia="Calibri" w:cs="Arial"/>
        </w:rPr>
        <w:t>prekrškovno</w:t>
      </w:r>
      <w:proofErr w:type="spellEnd"/>
      <w:r w:rsidRPr="0049271E">
        <w:rPr>
          <w:rFonts w:eastAsia="Calibri" w:cs="Arial"/>
        </w:rPr>
        <w:t xml:space="preserve"> odločitev. Za potrebe izračunavanja teh kazalnikov se v primerih, ko pritožbo zoper eno odločitev organa vloži več strank, vse pritožbe obravnavajo ločeno po pritožnikih (kot se pri </w:t>
      </w:r>
      <w:proofErr w:type="spellStart"/>
      <w:r w:rsidRPr="0049271E">
        <w:rPr>
          <w:rFonts w:eastAsia="Calibri" w:cs="Arial"/>
        </w:rPr>
        <w:t>prekrškovnih</w:t>
      </w:r>
      <w:proofErr w:type="spellEnd"/>
      <w:r w:rsidRPr="0049271E">
        <w:rPr>
          <w:rFonts w:eastAsia="Calibri" w:cs="Arial"/>
        </w:rPr>
        <w:t xml:space="preserve"> ukrepih ločeno štetje pravna, odgovorna in fizična oseba).</w:t>
      </w:r>
    </w:p>
    <w:p w:rsidR="00BC7FF8" w:rsidRPr="0049271E" w:rsidRDefault="00BC7FF8" w:rsidP="00AA40B5">
      <w:pPr>
        <w:numPr>
          <w:ilvl w:val="0"/>
          <w:numId w:val="32"/>
        </w:numPr>
        <w:autoSpaceDE w:val="0"/>
        <w:autoSpaceDN w:val="0"/>
        <w:adjustRightInd w:val="0"/>
        <w:rPr>
          <w:rFonts w:eastAsia="Calibri" w:cs="Arial"/>
        </w:rPr>
      </w:pPr>
      <w:r w:rsidRPr="0049271E">
        <w:rPr>
          <w:rFonts w:eastAsia="Calibri" w:cs="Arial"/>
          <w:b/>
          <w:bCs/>
        </w:rPr>
        <w:t>Uspešna pritožba</w:t>
      </w:r>
      <w:r w:rsidRPr="0049271E">
        <w:rPr>
          <w:rFonts w:eastAsia="Calibri" w:cs="Arial"/>
        </w:rPr>
        <w:t xml:space="preserve">: stanje, ko je bila zaradi vložene pritožbe inšpekcijska ali </w:t>
      </w:r>
      <w:proofErr w:type="spellStart"/>
      <w:r w:rsidRPr="0049271E">
        <w:rPr>
          <w:rFonts w:eastAsia="Calibri" w:cs="Arial"/>
        </w:rPr>
        <w:t>prekrškovna</w:t>
      </w:r>
      <w:proofErr w:type="spellEnd"/>
      <w:r w:rsidRPr="0049271E">
        <w:rPr>
          <w:rFonts w:eastAsia="Calibri" w:cs="Arial"/>
        </w:rPr>
        <w:t xml:space="preserve"> odločitev v celoti razveljavljena. Delna razveljavitev ali sprememba odločitve se ne štejeta za uspešno pritožbo (npr. nižja globa ali sprememba globe v opomin ali sodišče odpravi odločitev </w:t>
      </w:r>
      <w:proofErr w:type="spellStart"/>
      <w:r w:rsidRPr="0049271E">
        <w:rPr>
          <w:rFonts w:eastAsia="Calibri" w:cs="Arial"/>
        </w:rPr>
        <w:t>prekrškovnega</w:t>
      </w:r>
      <w:proofErr w:type="spellEnd"/>
      <w:r w:rsidRPr="0049271E">
        <w:rPr>
          <w:rFonts w:eastAsia="Calibri" w:cs="Arial"/>
        </w:rPr>
        <w:t xml:space="preserve"> organa le za odgovorno osebo, za pravno osebo pa ne (ali obratno) se šteje za neuspešno pritožbo). Pri tem ni pomembno, ali je odločitev razveljavil organ sam, ali šele organ II. stopnje oziroma sodišče. Za potrebe teh kazalnikov se štejejo vse pritožbe, ki so bile rešene v tekočem letu ne glede na leto vložitve pritožbe.</w:t>
      </w:r>
    </w:p>
    <w:p w:rsidR="00BC7FF8" w:rsidRPr="0049271E" w:rsidRDefault="00BC7FF8" w:rsidP="00AA40B5">
      <w:pPr>
        <w:numPr>
          <w:ilvl w:val="0"/>
          <w:numId w:val="32"/>
        </w:numPr>
        <w:autoSpaceDE w:val="0"/>
        <w:autoSpaceDN w:val="0"/>
        <w:adjustRightInd w:val="0"/>
        <w:rPr>
          <w:rFonts w:eastAsia="Calibri" w:cs="Arial"/>
        </w:rPr>
      </w:pPr>
      <w:r w:rsidRPr="0049271E">
        <w:rPr>
          <w:rFonts w:eastAsia="Calibri" w:cs="Arial"/>
          <w:b/>
          <w:bCs/>
        </w:rPr>
        <w:t>Zaposleni</w:t>
      </w:r>
      <w:r w:rsidRPr="0049271E">
        <w:rPr>
          <w:rFonts w:eastAsia="Calibri" w:cs="Arial"/>
        </w:rPr>
        <w:t>: oseba, ki je na zadnji dan tekočega leta zaposlena pri organu in za katero je sistemizirano in zasedeno delovno mesto (položajni uradnik, inšpektor, uradnik, strokovno-tehnični javni uslužbenec). Če je posamezno osebo možno uvrstiti v dve kategoriji zaposlenih (npr. položajni uradnik in inšpektor), se jo uvrsti v tisto, v kateri pretežno opravlja svoje delo.</w:t>
      </w:r>
    </w:p>
    <w:p w:rsidR="00BC7FF8" w:rsidRPr="0049271E" w:rsidRDefault="00BC7FF8" w:rsidP="00AA40B5">
      <w:pPr>
        <w:numPr>
          <w:ilvl w:val="0"/>
          <w:numId w:val="32"/>
        </w:numPr>
        <w:autoSpaceDE w:val="0"/>
        <w:autoSpaceDN w:val="0"/>
        <w:adjustRightInd w:val="0"/>
        <w:rPr>
          <w:rFonts w:eastAsia="Calibri" w:cs="Arial"/>
        </w:rPr>
      </w:pPr>
      <w:r w:rsidRPr="0049271E">
        <w:rPr>
          <w:rFonts w:eastAsia="Calibri" w:cs="Arial"/>
          <w:b/>
          <w:bCs/>
        </w:rPr>
        <w:t>Inšpektor</w:t>
      </w:r>
      <w:r w:rsidRPr="0049271E">
        <w:rPr>
          <w:rFonts w:eastAsia="Calibri" w:cs="Arial"/>
        </w:rPr>
        <w:t>: zaposleni na organu, ki ima pooblastila za vodenje inšpekcijskih postopkov.</w:t>
      </w:r>
    </w:p>
    <w:p w:rsidR="00BC7FF8" w:rsidRPr="0049271E" w:rsidRDefault="00BC7FF8" w:rsidP="00AA40B5">
      <w:pPr>
        <w:numPr>
          <w:ilvl w:val="0"/>
          <w:numId w:val="32"/>
        </w:numPr>
        <w:autoSpaceDE w:val="0"/>
        <w:autoSpaceDN w:val="0"/>
        <w:adjustRightInd w:val="0"/>
        <w:rPr>
          <w:rFonts w:eastAsia="Calibri" w:cs="Arial"/>
        </w:rPr>
      </w:pPr>
      <w:r w:rsidRPr="0049271E">
        <w:rPr>
          <w:rFonts w:eastAsia="Calibri" w:cs="Arial"/>
          <w:b/>
          <w:bCs/>
        </w:rPr>
        <w:t>Stranka</w:t>
      </w:r>
      <w:r w:rsidRPr="0049271E">
        <w:rPr>
          <w:rFonts w:eastAsia="Calibri" w:cs="Arial"/>
        </w:rPr>
        <w:t xml:space="preserve">: subjekt, proti kateremu se vodi inšpekcijski oziroma </w:t>
      </w:r>
      <w:proofErr w:type="spellStart"/>
      <w:r w:rsidRPr="0049271E">
        <w:rPr>
          <w:rFonts w:eastAsia="Calibri" w:cs="Arial"/>
        </w:rPr>
        <w:t>prekrškovni</w:t>
      </w:r>
      <w:proofErr w:type="spellEnd"/>
      <w:r w:rsidRPr="0049271E">
        <w:rPr>
          <w:rFonts w:eastAsia="Calibri" w:cs="Arial"/>
        </w:rPr>
        <w:t xml:space="preserve"> postopek.</w:t>
      </w:r>
    </w:p>
    <w:p w:rsidR="00BC7FF8" w:rsidRPr="0049271E" w:rsidRDefault="00BC7FF8" w:rsidP="00AA40B5">
      <w:pPr>
        <w:numPr>
          <w:ilvl w:val="0"/>
          <w:numId w:val="32"/>
        </w:numPr>
        <w:autoSpaceDE w:val="0"/>
        <w:autoSpaceDN w:val="0"/>
        <w:adjustRightInd w:val="0"/>
        <w:rPr>
          <w:rFonts w:eastAsia="Calibri" w:cs="Arial"/>
        </w:rPr>
      </w:pPr>
      <w:r w:rsidRPr="0049271E">
        <w:rPr>
          <w:rFonts w:eastAsia="Calibri" w:cs="Arial"/>
          <w:b/>
          <w:bCs/>
        </w:rPr>
        <w:t>Nerešena zadeva</w:t>
      </w:r>
      <w:r w:rsidRPr="0049271E">
        <w:rPr>
          <w:rFonts w:eastAsia="Calibri" w:cs="Arial"/>
        </w:rPr>
        <w:t>: zadeva, ki na zadnji dan tekočega leta ni bila rešena, pri čemer ni pomemben datum nastanka te zadeve. Velja za vse zadeve.</w:t>
      </w:r>
    </w:p>
    <w:p w:rsidR="00BC7FF8" w:rsidRPr="0049271E" w:rsidRDefault="00BC7FF8" w:rsidP="00AA40B5">
      <w:pPr>
        <w:numPr>
          <w:ilvl w:val="0"/>
          <w:numId w:val="32"/>
        </w:numPr>
        <w:autoSpaceDE w:val="0"/>
        <w:autoSpaceDN w:val="0"/>
        <w:adjustRightInd w:val="0"/>
        <w:rPr>
          <w:rFonts w:eastAsia="Calibri" w:cs="Arial"/>
        </w:rPr>
      </w:pPr>
      <w:r w:rsidRPr="0049271E">
        <w:rPr>
          <w:rFonts w:eastAsia="Calibri" w:cs="Arial"/>
          <w:b/>
          <w:bCs/>
        </w:rPr>
        <w:t>Informativna objava organa</w:t>
      </w:r>
      <w:r w:rsidRPr="0049271E">
        <w:rPr>
          <w:rFonts w:eastAsia="Calibri" w:cs="Arial"/>
        </w:rPr>
        <w:t>: vsaka informacija organa v različnih medijih (na lastni internetni strani, v pisanih ali elektronskih časopisih in revijah, na televiziji, po radiu, na oglasnih deskah upravnih enot ali občin…), ki jo je organ prostovoljno in po lastni iniciativi objavil v interesu preventivnega delovanja. Ista informacija, objavljena v več medijih hkrati, se šteje za eno samo objavo. Za informativno objavo se štejejo tudi odgovori novinarjem, in sicer se šteje eno zaprosilo novinarja za eno informativno objavo, ne glede na število vprašanj znotraj zaprosila in ne glede na število področij inšpekcije, ki ga zaprosilo obravnava.</w:t>
      </w:r>
    </w:p>
    <w:p w:rsidR="00BC7FF8" w:rsidRPr="0049271E" w:rsidRDefault="00BC7FF8" w:rsidP="00AA40B5">
      <w:pPr>
        <w:numPr>
          <w:ilvl w:val="0"/>
          <w:numId w:val="32"/>
        </w:numPr>
        <w:autoSpaceDE w:val="0"/>
        <w:autoSpaceDN w:val="0"/>
        <w:adjustRightInd w:val="0"/>
        <w:rPr>
          <w:rFonts w:eastAsia="Calibri" w:cs="Arial"/>
        </w:rPr>
      </w:pPr>
      <w:r w:rsidRPr="0049271E">
        <w:rPr>
          <w:rFonts w:eastAsia="Calibri" w:cs="Arial"/>
          <w:b/>
          <w:bCs/>
        </w:rPr>
        <w:t>Izrečene pristojbine</w:t>
      </w:r>
      <w:r w:rsidRPr="0049271E">
        <w:rPr>
          <w:rFonts w:eastAsia="Calibri" w:cs="Arial"/>
        </w:rPr>
        <w:t xml:space="preserve">: vsi stroški postopka, ki jih </w:t>
      </w:r>
      <w:proofErr w:type="spellStart"/>
      <w:r w:rsidRPr="0049271E">
        <w:rPr>
          <w:rFonts w:eastAsia="Calibri" w:cs="Arial"/>
        </w:rPr>
        <w:t>prekrškovni</w:t>
      </w:r>
      <w:proofErr w:type="spellEnd"/>
      <w:r w:rsidRPr="0049271E">
        <w:rPr>
          <w:rFonts w:eastAsia="Calibri" w:cs="Arial"/>
        </w:rPr>
        <w:t xml:space="preserve"> organ izreče obdolžencu.</w:t>
      </w:r>
    </w:p>
    <w:p w:rsidR="00497ED2" w:rsidRPr="0049271E" w:rsidRDefault="002F4FBC" w:rsidP="00132AD3">
      <w:pPr>
        <w:pStyle w:val="Naslov3"/>
        <w:rPr>
          <w:sz w:val="20"/>
          <w:szCs w:val="20"/>
        </w:rPr>
      </w:pPr>
      <w:bookmarkStart w:id="436" w:name="_Toc424290404"/>
      <w:bookmarkStart w:id="437" w:name="_Toc424290544"/>
      <w:bookmarkStart w:id="438" w:name="_Toc424293760"/>
      <w:bookmarkStart w:id="439" w:name="_Toc424295003"/>
      <w:bookmarkStart w:id="440" w:name="_Toc425160383"/>
      <w:bookmarkStart w:id="441" w:name="_Toc425166717"/>
      <w:bookmarkStart w:id="442" w:name="_Toc425170059"/>
      <w:bookmarkStart w:id="443" w:name="_Toc425238293"/>
      <w:bookmarkStart w:id="444" w:name="_Toc425864706"/>
      <w:bookmarkStart w:id="445" w:name="_Toc425864956"/>
      <w:bookmarkStart w:id="446" w:name="_Toc426034658"/>
      <w:bookmarkStart w:id="447" w:name="_Toc444859472"/>
      <w:bookmarkStart w:id="448" w:name="_Toc444859922"/>
      <w:bookmarkStart w:id="449" w:name="_Toc444860704"/>
      <w:bookmarkStart w:id="450" w:name="_Toc444860835"/>
      <w:bookmarkStart w:id="451" w:name="_Toc444860971"/>
      <w:bookmarkStart w:id="452" w:name="_Toc447285540"/>
      <w:bookmarkStart w:id="453" w:name="_Toc448144533"/>
      <w:bookmarkStart w:id="454" w:name="_Toc448145957"/>
      <w:bookmarkStart w:id="455" w:name="_Toc448839226"/>
      <w:bookmarkStart w:id="456" w:name="_Toc448839891"/>
      <w:bookmarkStart w:id="457" w:name="_Toc448841225"/>
      <w:bookmarkStart w:id="458" w:name="_Toc448841668"/>
      <w:bookmarkStart w:id="459" w:name="_Toc448842143"/>
      <w:bookmarkStart w:id="460" w:name="_Toc448844621"/>
      <w:bookmarkStart w:id="461" w:name="_Toc480535563"/>
      <w:bookmarkStart w:id="462" w:name="_Toc483493360"/>
      <w:bookmarkStart w:id="463" w:name="_Toc484445233"/>
      <w:bookmarkStart w:id="464" w:name="_Toc484690701"/>
      <w:bookmarkStart w:id="465" w:name="_Toc485029080"/>
      <w:bookmarkStart w:id="466" w:name="_Toc491783261"/>
      <w:bookmarkStart w:id="467" w:name="_Toc508611807"/>
      <w:bookmarkStart w:id="468" w:name="_Toc509927918"/>
      <w:bookmarkStart w:id="469" w:name="_Toc509928066"/>
      <w:bookmarkStart w:id="470" w:name="_Toc510181320"/>
      <w:bookmarkStart w:id="471" w:name="_Toc511642098"/>
      <w:bookmarkStart w:id="472" w:name="_Toc512413148"/>
      <w:bookmarkStart w:id="473" w:name="_Toc512417897"/>
      <w:r w:rsidRPr="00C314FF">
        <w:rPr>
          <w:sz w:val="20"/>
          <w:szCs w:val="20"/>
        </w:rPr>
        <w:t>5</w:t>
      </w:r>
      <w:r w:rsidR="00695439" w:rsidRPr="00C314FF">
        <w:rPr>
          <w:sz w:val="20"/>
          <w:szCs w:val="20"/>
        </w:rPr>
        <w:t xml:space="preserve">.2.3 </w:t>
      </w:r>
      <w:r w:rsidR="00497ED2" w:rsidRPr="00C314FF">
        <w:rPr>
          <w:sz w:val="20"/>
          <w:szCs w:val="20"/>
        </w:rPr>
        <w:t>Kazalniki inšpekcij</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rsidR="00FD5B08" w:rsidRPr="0049271E" w:rsidRDefault="00FD5B08" w:rsidP="00132AD3">
      <w:pPr>
        <w:rPr>
          <w:rFonts w:cs="Arial"/>
        </w:rPr>
      </w:pPr>
    </w:p>
    <w:p w:rsidR="00911990" w:rsidRPr="0049271E" w:rsidRDefault="00497ED2" w:rsidP="00132AD3">
      <w:pPr>
        <w:spacing w:line="240" w:lineRule="atLeast"/>
        <w:rPr>
          <w:rFonts w:cs="Arial"/>
        </w:rPr>
      </w:pPr>
      <w:r w:rsidRPr="0049271E">
        <w:rPr>
          <w:rFonts w:cs="Arial"/>
        </w:rPr>
        <w:t xml:space="preserve">Inšpekcijski svet je za spremljanje delovanja posamezne inšpekcije </w:t>
      </w:r>
      <w:r w:rsidR="00713463" w:rsidRPr="0049271E">
        <w:rPr>
          <w:rFonts w:cs="Arial"/>
        </w:rPr>
        <w:t>določil</w:t>
      </w:r>
      <w:r w:rsidRPr="0049271E">
        <w:rPr>
          <w:rFonts w:cs="Arial"/>
        </w:rPr>
        <w:t xml:space="preserve"> naslednje kazalnike:</w:t>
      </w:r>
      <w:r w:rsidR="00FD5B08" w:rsidRPr="0049271E">
        <w:rPr>
          <w:rFonts w:cs="Arial"/>
        </w:rPr>
        <w:t xml:space="preserve"> </w:t>
      </w:r>
    </w:p>
    <w:p w:rsidR="00911990" w:rsidRPr="0049271E" w:rsidRDefault="00911990" w:rsidP="00132AD3">
      <w:pPr>
        <w:tabs>
          <w:tab w:val="left" w:pos="7478"/>
        </w:tabs>
        <w:spacing w:line="240" w:lineRule="atLeast"/>
        <w:ind w:left="55"/>
        <w:rPr>
          <w:rFonts w:cs="Arial"/>
        </w:rPr>
      </w:pPr>
    </w:p>
    <w:p w:rsidR="00D751EB" w:rsidRPr="0049271E" w:rsidRDefault="00D751EB" w:rsidP="00D751EB">
      <w:pPr>
        <w:autoSpaceDE w:val="0"/>
        <w:autoSpaceDN w:val="0"/>
        <w:adjustRightInd w:val="0"/>
        <w:rPr>
          <w:rFonts w:eastAsia="Calibri" w:cs="Arial"/>
        </w:rPr>
      </w:pPr>
      <w:r w:rsidRPr="0049271E">
        <w:rPr>
          <w:rFonts w:eastAsia="Calibri" w:cs="Arial"/>
        </w:rPr>
        <w:t>· K01: povprečno število rešenih inšpekcijskih nadzorov (zadev) na inšpektorja,</w:t>
      </w:r>
    </w:p>
    <w:p w:rsidR="00D751EB" w:rsidRPr="0049271E" w:rsidRDefault="00D751EB" w:rsidP="00D751EB">
      <w:pPr>
        <w:autoSpaceDE w:val="0"/>
        <w:autoSpaceDN w:val="0"/>
        <w:adjustRightInd w:val="0"/>
        <w:rPr>
          <w:rFonts w:eastAsia="Calibri" w:cs="Arial"/>
        </w:rPr>
      </w:pPr>
      <w:r w:rsidRPr="0049271E">
        <w:rPr>
          <w:rFonts w:eastAsia="Calibri" w:cs="Arial"/>
        </w:rPr>
        <w:t xml:space="preserve">· K02: povprečno število rešenih </w:t>
      </w:r>
      <w:proofErr w:type="spellStart"/>
      <w:r w:rsidRPr="0049271E">
        <w:rPr>
          <w:rFonts w:eastAsia="Calibri" w:cs="Arial"/>
        </w:rPr>
        <w:t>prekrškovnih</w:t>
      </w:r>
      <w:proofErr w:type="spellEnd"/>
      <w:r w:rsidRPr="0049271E">
        <w:rPr>
          <w:rFonts w:eastAsia="Calibri" w:cs="Arial"/>
        </w:rPr>
        <w:t xml:space="preserve"> zadev na inšpektorja,</w:t>
      </w:r>
    </w:p>
    <w:p w:rsidR="00D751EB" w:rsidRPr="0049271E" w:rsidRDefault="00D751EB" w:rsidP="00D751EB">
      <w:pPr>
        <w:autoSpaceDE w:val="0"/>
        <w:autoSpaceDN w:val="0"/>
        <w:adjustRightInd w:val="0"/>
        <w:rPr>
          <w:rFonts w:eastAsia="Calibri" w:cs="Arial"/>
        </w:rPr>
      </w:pPr>
      <w:r w:rsidRPr="0049271E">
        <w:rPr>
          <w:rFonts w:eastAsia="Calibri" w:cs="Arial"/>
        </w:rPr>
        <w:t>· K03: / (se ne izračunava več)</w:t>
      </w:r>
    </w:p>
    <w:p w:rsidR="00D751EB" w:rsidRPr="0049271E" w:rsidRDefault="00D751EB" w:rsidP="00D751EB">
      <w:pPr>
        <w:autoSpaceDE w:val="0"/>
        <w:autoSpaceDN w:val="0"/>
        <w:adjustRightInd w:val="0"/>
        <w:rPr>
          <w:rFonts w:eastAsia="Calibri" w:cs="Arial"/>
        </w:rPr>
      </w:pPr>
      <w:r w:rsidRPr="0049271E">
        <w:rPr>
          <w:rFonts w:eastAsia="Calibri" w:cs="Arial"/>
        </w:rPr>
        <w:t>· K04: odstotek uspešnosti reševanja nerešenih inšpekcijskih zadev iz prejšnjih let,</w:t>
      </w:r>
    </w:p>
    <w:p w:rsidR="00D751EB" w:rsidRPr="0049271E" w:rsidRDefault="00D751EB" w:rsidP="00D751EB">
      <w:pPr>
        <w:autoSpaceDE w:val="0"/>
        <w:autoSpaceDN w:val="0"/>
        <w:adjustRightInd w:val="0"/>
        <w:rPr>
          <w:rFonts w:eastAsia="Calibri" w:cs="Arial"/>
        </w:rPr>
      </w:pPr>
      <w:r w:rsidRPr="0049271E">
        <w:rPr>
          <w:rFonts w:eastAsia="Calibri" w:cs="Arial"/>
        </w:rPr>
        <w:t xml:space="preserve">· K05: odstotek uspešnosti reševanja nerešenih </w:t>
      </w:r>
      <w:proofErr w:type="spellStart"/>
      <w:r w:rsidRPr="0049271E">
        <w:rPr>
          <w:rFonts w:eastAsia="Calibri" w:cs="Arial"/>
        </w:rPr>
        <w:t>prekrškovnih</w:t>
      </w:r>
      <w:proofErr w:type="spellEnd"/>
      <w:r w:rsidRPr="0049271E">
        <w:rPr>
          <w:rFonts w:eastAsia="Calibri" w:cs="Arial"/>
        </w:rPr>
        <w:t xml:space="preserve"> zadev iz prejšnjih let,</w:t>
      </w:r>
    </w:p>
    <w:p w:rsidR="00D751EB" w:rsidRPr="0049271E" w:rsidRDefault="00D751EB" w:rsidP="00D751EB">
      <w:pPr>
        <w:autoSpaceDE w:val="0"/>
        <w:autoSpaceDN w:val="0"/>
        <w:adjustRightInd w:val="0"/>
        <w:rPr>
          <w:rFonts w:eastAsia="Calibri" w:cs="Arial"/>
        </w:rPr>
      </w:pPr>
      <w:r w:rsidRPr="0049271E">
        <w:rPr>
          <w:rFonts w:eastAsia="Calibri" w:cs="Arial"/>
        </w:rPr>
        <w:t>· K06: odstotek uspešnih pritožb v inšpekcijskem postopku,</w:t>
      </w:r>
    </w:p>
    <w:p w:rsidR="00D751EB" w:rsidRPr="0049271E" w:rsidRDefault="00D751EB" w:rsidP="00D751EB">
      <w:pPr>
        <w:autoSpaceDE w:val="0"/>
        <w:autoSpaceDN w:val="0"/>
        <w:adjustRightInd w:val="0"/>
        <w:rPr>
          <w:rFonts w:eastAsia="Calibri" w:cs="Arial"/>
        </w:rPr>
      </w:pPr>
      <w:r w:rsidRPr="0049271E">
        <w:rPr>
          <w:rFonts w:eastAsia="Calibri" w:cs="Arial"/>
        </w:rPr>
        <w:t xml:space="preserve">· K07: odstotek uspešnih zahtev za sodno varstvo v </w:t>
      </w:r>
      <w:proofErr w:type="spellStart"/>
      <w:r w:rsidRPr="0049271E">
        <w:rPr>
          <w:rFonts w:eastAsia="Calibri" w:cs="Arial"/>
        </w:rPr>
        <w:t>prekrškovnem</w:t>
      </w:r>
      <w:proofErr w:type="spellEnd"/>
      <w:r w:rsidRPr="0049271E">
        <w:rPr>
          <w:rFonts w:eastAsia="Calibri" w:cs="Arial"/>
        </w:rPr>
        <w:t xml:space="preserve"> postopku,</w:t>
      </w:r>
    </w:p>
    <w:p w:rsidR="00D751EB" w:rsidRPr="0049271E" w:rsidRDefault="00D751EB" w:rsidP="00D751EB">
      <w:pPr>
        <w:autoSpaceDE w:val="0"/>
        <w:autoSpaceDN w:val="0"/>
        <w:adjustRightInd w:val="0"/>
        <w:rPr>
          <w:rFonts w:eastAsia="Calibri" w:cs="Arial"/>
        </w:rPr>
      </w:pPr>
      <w:r w:rsidRPr="0049271E">
        <w:rPr>
          <w:rFonts w:eastAsia="Calibri" w:cs="Arial"/>
        </w:rPr>
        <w:t>· K08: število informativnih objav inšpekcije,</w:t>
      </w:r>
    </w:p>
    <w:p w:rsidR="00D751EB" w:rsidRPr="0049271E" w:rsidRDefault="00D751EB" w:rsidP="00D751EB">
      <w:pPr>
        <w:autoSpaceDE w:val="0"/>
        <w:autoSpaceDN w:val="0"/>
        <w:adjustRightInd w:val="0"/>
        <w:rPr>
          <w:rFonts w:eastAsia="Calibri" w:cs="Arial"/>
        </w:rPr>
      </w:pPr>
      <w:r w:rsidRPr="0049271E">
        <w:rPr>
          <w:rFonts w:eastAsia="Calibri" w:cs="Arial"/>
        </w:rPr>
        <w:t>· K09: število dni usposabljanja na zaposlenega.</w:t>
      </w:r>
    </w:p>
    <w:p w:rsidR="00497ED2" w:rsidRPr="0049271E" w:rsidRDefault="00497ED2" w:rsidP="00132AD3">
      <w:pPr>
        <w:spacing w:line="240" w:lineRule="atLeast"/>
        <w:rPr>
          <w:rFonts w:cs="Arial"/>
        </w:rPr>
      </w:pPr>
    </w:p>
    <w:p w:rsidR="00497ED2" w:rsidRPr="0049271E" w:rsidRDefault="00497ED2" w:rsidP="00132AD3">
      <w:pPr>
        <w:spacing w:line="240" w:lineRule="atLeast"/>
        <w:rPr>
          <w:rFonts w:cs="Arial"/>
        </w:rPr>
      </w:pPr>
      <w:r w:rsidRPr="0049271E">
        <w:rPr>
          <w:rFonts w:cs="Arial"/>
        </w:rPr>
        <w:t>Tako k</w:t>
      </w:r>
      <w:r w:rsidR="00B951A3" w:rsidRPr="0049271E">
        <w:rPr>
          <w:rFonts w:cs="Arial"/>
        </w:rPr>
        <w:t>ot podatki o opravljenem delu</w:t>
      </w:r>
      <w:r w:rsidRPr="0049271E">
        <w:rPr>
          <w:rFonts w:cs="Arial"/>
        </w:rPr>
        <w:t xml:space="preserve"> tudi kazalniki niso namenjeni medsebojni primerjavi inšpekcij</w:t>
      </w:r>
      <w:r w:rsidR="004E184A" w:rsidRPr="0049271E">
        <w:rPr>
          <w:rFonts w:cs="Arial"/>
        </w:rPr>
        <w:t>skih organov</w:t>
      </w:r>
      <w:r w:rsidRPr="0049271E">
        <w:rPr>
          <w:rFonts w:cs="Arial"/>
        </w:rPr>
        <w:t>, ampak služijo predvsem kot orodje glavnim inšpektorjem za večletno primerjavo, kako uspeš</w:t>
      </w:r>
      <w:r w:rsidR="005D53BF" w:rsidRPr="0049271E">
        <w:rPr>
          <w:rFonts w:cs="Arial"/>
        </w:rPr>
        <w:t>en je inšpekcijski</w:t>
      </w:r>
      <w:r w:rsidR="00E50E9C" w:rsidRPr="0049271E">
        <w:rPr>
          <w:rFonts w:cs="Arial"/>
        </w:rPr>
        <w:t xml:space="preserve"> </w:t>
      </w:r>
      <w:r w:rsidR="005D53BF" w:rsidRPr="0049271E">
        <w:rPr>
          <w:rFonts w:cs="Arial"/>
        </w:rPr>
        <w:t>organ, ki ga vodijo</w:t>
      </w:r>
      <w:r w:rsidR="004E184A" w:rsidRPr="0049271E">
        <w:rPr>
          <w:rFonts w:cs="Arial"/>
        </w:rPr>
        <w:t>,</w:t>
      </w:r>
      <w:r w:rsidR="005D53BF" w:rsidRPr="0049271E">
        <w:rPr>
          <w:rFonts w:cs="Arial"/>
        </w:rPr>
        <w:t xml:space="preserve"> </w:t>
      </w:r>
      <w:r w:rsidRPr="0049271E">
        <w:rPr>
          <w:rFonts w:cs="Arial"/>
        </w:rPr>
        <w:t>oziroma kakšen je trend na posameznem področju</w:t>
      </w:r>
      <w:r w:rsidR="005D53BF" w:rsidRPr="0049271E">
        <w:rPr>
          <w:rFonts w:cs="Arial"/>
        </w:rPr>
        <w:t xml:space="preserve"> inšpekcijskega nadzora</w:t>
      </w:r>
      <w:r w:rsidRPr="0049271E">
        <w:rPr>
          <w:rFonts w:cs="Arial"/>
        </w:rPr>
        <w:t>.</w:t>
      </w:r>
    </w:p>
    <w:p w:rsidR="00497ED2" w:rsidRPr="0049271E" w:rsidRDefault="00497ED2" w:rsidP="00132AD3">
      <w:pPr>
        <w:spacing w:line="240" w:lineRule="atLeast"/>
        <w:rPr>
          <w:rFonts w:cs="Arial"/>
        </w:rPr>
      </w:pPr>
    </w:p>
    <w:p w:rsidR="00497ED2" w:rsidRPr="0049271E" w:rsidRDefault="007179F2" w:rsidP="00132AD3">
      <w:pPr>
        <w:spacing w:line="240" w:lineRule="atLeast"/>
        <w:rPr>
          <w:rFonts w:cs="Arial"/>
        </w:rPr>
      </w:pPr>
      <w:r w:rsidRPr="004F0181">
        <w:rPr>
          <w:rFonts w:cs="Arial"/>
        </w:rPr>
        <w:lastRenderedPageBreak/>
        <w:t>Iz P</w:t>
      </w:r>
      <w:r w:rsidR="003F0250" w:rsidRPr="004F0181">
        <w:rPr>
          <w:rFonts w:cs="Arial"/>
        </w:rPr>
        <w:t>reglednice 5</w:t>
      </w:r>
      <w:r w:rsidR="00497ED2" w:rsidRPr="004F0181">
        <w:rPr>
          <w:rFonts w:cs="Arial"/>
        </w:rPr>
        <w:t xml:space="preserve"> je razvidno, da je vsak inšpektor v letu 201</w:t>
      </w:r>
      <w:r w:rsidR="00BF1E00" w:rsidRPr="004F0181">
        <w:rPr>
          <w:rFonts w:cs="Arial"/>
        </w:rPr>
        <w:t>9</w:t>
      </w:r>
      <w:r w:rsidR="00497ED2" w:rsidRPr="004F0181">
        <w:rPr>
          <w:rFonts w:cs="Arial"/>
        </w:rPr>
        <w:t xml:space="preserve"> </w:t>
      </w:r>
      <w:r w:rsidR="00F95BEC" w:rsidRPr="004F0181">
        <w:rPr>
          <w:rFonts w:cs="Arial"/>
        </w:rPr>
        <w:t xml:space="preserve">v povprečju </w:t>
      </w:r>
      <w:r w:rsidR="00497ED2" w:rsidRPr="004F0181">
        <w:rPr>
          <w:rFonts w:cs="Arial"/>
        </w:rPr>
        <w:t xml:space="preserve">zaključil </w:t>
      </w:r>
      <w:r w:rsidR="00BF1E00" w:rsidRPr="004F0181">
        <w:rPr>
          <w:rFonts w:cs="Arial"/>
        </w:rPr>
        <w:t>71,6</w:t>
      </w:r>
      <w:r w:rsidR="00497ED2" w:rsidRPr="004F0181">
        <w:rPr>
          <w:rFonts w:cs="Arial"/>
        </w:rPr>
        <w:t xml:space="preserve"> nadzorov in rešil</w:t>
      </w:r>
      <w:r w:rsidR="0045243F" w:rsidRPr="004F0181">
        <w:rPr>
          <w:rFonts w:cs="Arial"/>
        </w:rPr>
        <w:t xml:space="preserve"> </w:t>
      </w:r>
      <w:r w:rsidR="00BF1E00" w:rsidRPr="004F0181">
        <w:rPr>
          <w:rFonts w:cs="Arial"/>
        </w:rPr>
        <w:t>11,3</w:t>
      </w:r>
      <w:r w:rsidR="00497ED2" w:rsidRPr="004F0181">
        <w:rPr>
          <w:rFonts w:cs="Arial"/>
        </w:rPr>
        <w:t xml:space="preserve"> dodatnih </w:t>
      </w:r>
      <w:proofErr w:type="spellStart"/>
      <w:r w:rsidR="00497ED2" w:rsidRPr="004F0181">
        <w:rPr>
          <w:rFonts w:cs="Arial"/>
        </w:rPr>
        <w:t>prekrškovnih</w:t>
      </w:r>
      <w:proofErr w:type="spellEnd"/>
      <w:r w:rsidR="00497ED2" w:rsidRPr="004F0181">
        <w:rPr>
          <w:rFonts w:cs="Arial"/>
        </w:rPr>
        <w:t xml:space="preserve"> zadev (</w:t>
      </w:r>
      <w:proofErr w:type="spellStart"/>
      <w:r w:rsidR="00497ED2" w:rsidRPr="004F0181">
        <w:rPr>
          <w:rFonts w:cs="Arial"/>
        </w:rPr>
        <w:t>pre</w:t>
      </w:r>
      <w:r w:rsidR="000203E6" w:rsidRPr="004F0181">
        <w:rPr>
          <w:rFonts w:cs="Arial"/>
        </w:rPr>
        <w:t>krškovne</w:t>
      </w:r>
      <w:proofErr w:type="spellEnd"/>
      <w:r w:rsidR="000203E6" w:rsidRPr="004F0181">
        <w:rPr>
          <w:rFonts w:cs="Arial"/>
        </w:rPr>
        <w:t xml:space="preserve"> zadeve, ki so posledic</w:t>
      </w:r>
      <w:r w:rsidR="005404A7" w:rsidRPr="004F0181">
        <w:rPr>
          <w:rFonts w:cs="Arial"/>
        </w:rPr>
        <w:t>e</w:t>
      </w:r>
      <w:r w:rsidR="00497ED2" w:rsidRPr="004F0181">
        <w:rPr>
          <w:rFonts w:cs="Arial"/>
        </w:rPr>
        <w:t xml:space="preserve"> inšpekcijskega nadzora, niso vključene v metodologijo zajemanja podatkov). V povprečju je vsak inšpektor opravil tudi </w:t>
      </w:r>
      <w:r w:rsidR="00BF1E00" w:rsidRPr="004F0181">
        <w:rPr>
          <w:rFonts w:cs="Arial"/>
        </w:rPr>
        <w:t>4,5</w:t>
      </w:r>
      <w:r w:rsidR="00622EAF" w:rsidRPr="004F0181">
        <w:rPr>
          <w:rFonts w:cs="Arial"/>
        </w:rPr>
        <w:t xml:space="preserve"> </w:t>
      </w:r>
      <w:r w:rsidR="00272CE3" w:rsidRPr="004F0181">
        <w:rPr>
          <w:rFonts w:cs="Arial"/>
        </w:rPr>
        <w:t xml:space="preserve">dni </w:t>
      </w:r>
      <w:r w:rsidR="00497ED2" w:rsidRPr="004F0181">
        <w:rPr>
          <w:rFonts w:cs="Arial"/>
        </w:rPr>
        <w:t>izobraževanj in usposabljanj.</w:t>
      </w:r>
    </w:p>
    <w:p w:rsidR="00C4536F" w:rsidRPr="0049271E" w:rsidRDefault="00C4536F" w:rsidP="00132AD3">
      <w:pPr>
        <w:autoSpaceDE w:val="0"/>
        <w:autoSpaceDN w:val="0"/>
        <w:adjustRightInd w:val="0"/>
        <w:spacing w:line="240" w:lineRule="atLeast"/>
        <w:rPr>
          <w:rFonts w:eastAsia="Calibri" w:cs="Arial"/>
          <w:highlight w:val="lightGray"/>
        </w:rPr>
      </w:pPr>
    </w:p>
    <w:p w:rsidR="00C4536F" w:rsidRPr="004F0181" w:rsidRDefault="00FF5A12" w:rsidP="00132AD3">
      <w:pPr>
        <w:autoSpaceDE w:val="0"/>
        <w:autoSpaceDN w:val="0"/>
        <w:adjustRightInd w:val="0"/>
        <w:spacing w:line="240" w:lineRule="atLeast"/>
        <w:rPr>
          <w:rFonts w:eastAsia="Calibri" w:cs="Arial"/>
        </w:rPr>
      </w:pPr>
      <w:r w:rsidRPr="004F0181">
        <w:rPr>
          <w:rFonts w:eastAsia="Calibri" w:cs="Arial"/>
        </w:rPr>
        <w:t xml:space="preserve">Kazalnik K04 pomeni odstotek reševanja nerešenih inšpekcijskih zadev iz prejšnjih let, medtem ko kazalnik K05 pomeni odstotek reševanja nerešenih </w:t>
      </w:r>
      <w:proofErr w:type="spellStart"/>
      <w:r w:rsidRPr="004F0181">
        <w:rPr>
          <w:rFonts w:eastAsia="Calibri" w:cs="Arial"/>
        </w:rPr>
        <w:t>prekrškovnih</w:t>
      </w:r>
      <w:proofErr w:type="spellEnd"/>
      <w:r w:rsidRPr="004F0181">
        <w:rPr>
          <w:rFonts w:eastAsia="Calibri" w:cs="Arial"/>
        </w:rPr>
        <w:t xml:space="preserve"> zadev iz prejšnjih let. </w:t>
      </w:r>
      <w:r w:rsidR="00C4536F" w:rsidRPr="004F0181">
        <w:rPr>
          <w:rFonts w:eastAsia="Calibri" w:cs="Arial"/>
        </w:rPr>
        <w:t>P</w:t>
      </w:r>
      <w:r w:rsidRPr="004F0181">
        <w:rPr>
          <w:rFonts w:eastAsia="Calibri" w:cs="Arial"/>
        </w:rPr>
        <w:t>ozitivna vrednost kazalnika</w:t>
      </w:r>
      <w:r w:rsidR="00C4536F" w:rsidRPr="004F0181">
        <w:rPr>
          <w:rFonts w:eastAsia="Calibri" w:cs="Arial"/>
        </w:rPr>
        <w:t xml:space="preserve"> pomeni, da je organ v tekočem letu uspel rešiti več zadev, kot jih je prejel v obravnavo, in je zato zmanjšal število nerešenih starih zadev. Negativna vrednost pa pomeni ravno nasprotno - da se je organu število nerešenih starih z</w:t>
      </w:r>
      <w:r w:rsidRPr="004F0181">
        <w:rPr>
          <w:rFonts w:eastAsia="Calibri" w:cs="Arial"/>
        </w:rPr>
        <w:t xml:space="preserve">adev še povečalo. </w:t>
      </w:r>
      <w:r w:rsidR="007C3DFA" w:rsidRPr="004F0181">
        <w:rPr>
          <w:rFonts w:eastAsia="Calibri" w:cs="Arial"/>
        </w:rPr>
        <w:t>Na podlagi navedenega se je povečalo povprečno število nerešenih inšpekcijskih zadev (-8,1 %)</w:t>
      </w:r>
      <w:r w:rsidR="00DC6BA1" w:rsidRPr="004F0181">
        <w:rPr>
          <w:rFonts w:eastAsia="Calibri" w:cs="Arial"/>
        </w:rPr>
        <w:t>,</w:t>
      </w:r>
      <w:r w:rsidR="007C3DFA" w:rsidRPr="004F0181">
        <w:rPr>
          <w:rFonts w:eastAsia="Calibri" w:cs="Arial"/>
        </w:rPr>
        <w:t xml:space="preserve"> povečalo se je tudi povprečno število nerešenih </w:t>
      </w:r>
      <w:proofErr w:type="spellStart"/>
      <w:r w:rsidR="007C3DFA" w:rsidRPr="004F0181">
        <w:rPr>
          <w:rFonts w:eastAsia="Calibri" w:cs="Arial"/>
        </w:rPr>
        <w:t>prekrškovnih</w:t>
      </w:r>
      <w:proofErr w:type="spellEnd"/>
      <w:r w:rsidR="007C3DFA" w:rsidRPr="004F0181">
        <w:rPr>
          <w:rFonts w:eastAsia="Calibri" w:cs="Arial"/>
        </w:rPr>
        <w:t xml:space="preserve"> zadev (-3,0 %).</w:t>
      </w:r>
    </w:p>
    <w:p w:rsidR="00C4536F" w:rsidRPr="004F0181" w:rsidRDefault="00C4536F" w:rsidP="00132AD3">
      <w:pPr>
        <w:autoSpaceDE w:val="0"/>
        <w:autoSpaceDN w:val="0"/>
        <w:adjustRightInd w:val="0"/>
        <w:spacing w:line="240" w:lineRule="atLeast"/>
        <w:rPr>
          <w:rFonts w:eastAsia="Calibri" w:cs="Arial"/>
        </w:rPr>
      </w:pPr>
    </w:p>
    <w:p w:rsidR="00E92B75" w:rsidRDefault="0060514F" w:rsidP="00132AD3">
      <w:pPr>
        <w:autoSpaceDE w:val="0"/>
        <w:autoSpaceDN w:val="0"/>
        <w:adjustRightInd w:val="0"/>
        <w:spacing w:line="240" w:lineRule="atLeast"/>
        <w:rPr>
          <w:rFonts w:cs="Arial"/>
        </w:rPr>
      </w:pPr>
      <w:r w:rsidRPr="004F0181">
        <w:rPr>
          <w:rFonts w:cs="Arial"/>
        </w:rPr>
        <w:t>Inšpekcijski</w:t>
      </w:r>
      <w:r w:rsidR="003B4E4F" w:rsidRPr="004F0181">
        <w:rPr>
          <w:rFonts w:cs="Arial"/>
        </w:rPr>
        <w:t xml:space="preserve"> organi so v letu 201</w:t>
      </w:r>
      <w:r w:rsidR="007C3DFA" w:rsidRPr="004F0181">
        <w:rPr>
          <w:rFonts w:cs="Arial"/>
        </w:rPr>
        <w:t>9</w:t>
      </w:r>
      <w:r w:rsidRPr="004F0181">
        <w:rPr>
          <w:rFonts w:cs="Arial"/>
        </w:rPr>
        <w:t xml:space="preserve"> </w:t>
      </w:r>
      <w:r w:rsidR="0078351D" w:rsidRPr="004F0181">
        <w:rPr>
          <w:rFonts w:cs="Arial"/>
        </w:rPr>
        <w:t>opravil</w:t>
      </w:r>
      <w:r w:rsidR="00F95BEC" w:rsidRPr="004F0181">
        <w:rPr>
          <w:rFonts w:cs="Arial"/>
        </w:rPr>
        <w:t>i</w:t>
      </w:r>
      <w:r w:rsidR="0078351D" w:rsidRPr="004F0181">
        <w:rPr>
          <w:rFonts w:cs="Arial"/>
        </w:rPr>
        <w:t xml:space="preserve"> tudi </w:t>
      </w:r>
      <w:r w:rsidR="007C3DFA" w:rsidRPr="004F0181">
        <w:rPr>
          <w:rFonts w:cs="Arial"/>
        </w:rPr>
        <w:t>4577</w:t>
      </w:r>
      <w:r w:rsidR="00F95BEC" w:rsidRPr="004F0181">
        <w:rPr>
          <w:rFonts w:cs="Arial"/>
        </w:rPr>
        <w:t xml:space="preserve"> </w:t>
      </w:r>
      <w:r w:rsidR="0078351D" w:rsidRPr="004F0181">
        <w:rPr>
          <w:rFonts w:cs="Arial"/>
        </w:rPr>
        <w:t>informativnih objav (sodelovanje v radijskih in televizijskih oddajah, odgovori na vprašanja medijev, objave v različnih pisnih, radijskih ali elek</w:t>
      </w:r>
      <w:r w:rsidR="003B4E4F" w:rsidRPr="004F0181">
        <w:rPr>
          <w:rFonts w:cs="Arial"/>
        </w:rPr>
        <w:t>tronskih medijih), največ objav so imeli naslednji inšpekcijski organi:</w:t>
      </w:r>
      <w:r w:rsidR="007C3DFA" w:rsidRPr="004F0181">
        <w:rPr>
          <w:rFonts w:cs="Arial"/>
        </w:rPr>
        <w:t xml:space="preserve"> IP, AKOS, IRSOP, UVHVVR, IRSD in TIRS</w:t>
      </w:r>
      <w:r w:rsidR="00911F56" w:rsidRPr="004F0181">
        <w:rPr>
          <w:rFonts w:cs="Arial"/>
        </w:rPr>
        <w:t>.</w:t>
      </w:r>
    </w:p>
    <w:p w:rsidR="00251933" w:rsidRDefault="00251933" w:rsidP="00132AD3">
      <w:pPr>
        <w:autoSpaceDE w:val="0"/>
        <w:autoSpaceDN w:val="0"/>
        <w:adjustRightInd w:val="0"/>
        <w:spacing w:line="240" w:lineRule="atLeast"/>
        <w:rPr>
          <w:rFonts w:cs="Arial"/>
        </w:rPr>
      </w:pPr>
    </w:p>
    <w:p w:rsidR="009740F8" w:rsidRDefault="00C67F0E" w:rsidP="00132AD3">
      <w:pPr>
        <w:autoSpaceDE w:val="0"/>
        <w:autoSpaceDN w:val="0"/>
        <w:adjustRightInd w:val="0"/>
        <w:spacing w:line="240" w:lineRule="atLeast"/>
        <w:rPr>
          <w:rFonts w:cs="Arial"/>
        </w:rPr>
      </w:pPr>
      <w:r w:rsidRPr="00112C77">
        <w:rPr>
          <w:noProof/>
        </w:rPr>
        <w:drawing>
          <wp:inline distT="0" distB="0" distL="0" distR="0">
            <wp:extent cx="5391150" cy="42100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5391150" cy="4210050"/>
                    </a:xfrm>
                    <a:prstGeom prst="rect">
                      <a:avLst/>
                    </a:prstGeom>
                    <a:noFill/>
                    <a:ln>
                      <a:noFill/>
                    </a:ln>
                  </pic:spPr>
                </pic:pic>
              </a:graphicData>
            </a:graphic>
          </wp:inline>
        </w:drawing>
      </w:r>
    </w:p>
    <w:p w:rsidR="00D1474A" w:rsidRPr="00944E2D" w:rsidRDefault="009E240F" w:rsidP="00814980">
      <w:pPr>
        <w:pStyle w:val="Vir"/>
        <w:rPr>
          <w:sz w:val="16"/>
        </w:rPr>
      </w:pPr>
      <w:r w:rsidRPr="00AE55D9">
        <w:rPr>
          <w:sz w:val="16"/>
        </w:rPr>
        <w:t>Preglednica 5</w:t>
      </w:r>
      <w:r w:rsidR="002055F6" w:rsidRPr="00AE55D9">
        <w:rPr>
          <w:sz w:val="16"/>
        </w:rPr>
        <w:t>: Zbirna tabela kazalnikov inšpekcij</w:t>
      </w:r>
      <w:r w:rsidR="00A6179B" w:rsidRPr="00AE55D9">
        <w:rPr>
          <w:sz w:val="16"/>
        </w:rPr>
        <w:t>skih organov</w:t>
      </w:r>
      <w:bookmarkStart w:id="474" w:name="_Hlk508011194"/>
    </w:p>
    <w:p w:rsidR="007179F2" w:rsidRPr="0049271E" w:rsidRDefault="00D81589" w:rsidP="00132AD3">
      <w:pPr>
        <w:rPr>
          <w:rFonts w:cs="Arial"/>
        </w:rPr>
      </w:pPr>
      <w:bookmarkStart w:id="475" w:name="_Toc424290405"/>
      <w:bookmarkStart w:id="476" w:name="_Toc424290545"/>
      <w:bookmarkStart w:id="477" w:name="_Toc424293761"/>
      <w:bookmarkStart w:id="478" w:name="_Toc424295004"/>
      <w:bookmarkStart w:id="479" w:name="_Toc425160384"/>
      <w:bookmarkStart w:id="480" w:name="_Toc425166718"/>
      <w:bookmarkStart w:id="481" w:name="_Toc425170060"/>
      <w:bookmarkStart w:id="482" w:name="_Toc425238294"/>
      <w:bookmarkStart w:id="483" w:name="_Toc425864707"/>
      <w:bookmarkStart w:id="484" w:name="_Toc425864957"/>
      <w:bookmarkStart w:id="485" w:name="_Toc426034659"/>
      <w:bookmarkStart w:id="486" w:name="_Toc444859473"/>
      <w:bookmarkStart w:id="487" w:name="_Toc444859923"/>
      <w:bookmarkStart w:id="488" w:name="_Toc444860705"/>
      <w:bookmarkStart w:id="489" w:name="_Toc444860836"/>
      <w:bookmarkStart w:id="490" w:name="_Toc444860972"/>
      <w:bookmarkStart w:id="491" w:name="_Toc447285541"/>
      <w:bookmarkStart w:id="492" w:name="_Toc448144534"/>
      <w:bookmarkStart w:id="493" w:name="_Toc448145958"/>
      <w:bookmarkStart w:id="494" w:name="_Toc448839227"/>
      <w:bookmarkStart w:id="495" w:name="_Toc448839892"/>
      <w:bookmarkStart w:id="496" w:name="_Toc448841226"/>
      <w:bookmarkStart w:id="497" w:name="_Toc448841669"/>
      <w:bookmarkStart w:id="498" w:name="_Toc448842144"/>
      <w:bookmarkStart w:id="499" w:name="_Toc448844622"/>
      <w:bookmarkEnd w:id="474"/>
      <w:r w:rsidRPr="0049271E">
        <w:rPr>
          <w:rFonts w:cs="Arial"/>
        </w:rPr>
        <w:br w:type="page"/>
      </w:r>
    </w:p>
    <w:p w:rsidR="00390B40" w:rsidRPr="00C314FF" w:rsidRDefault="002F4FBC" w:rsidP="001C094C">
      <w:pPr>
        <w:pStyle w:val="Naslov1"/>
      </w:pPr>
      <w:bookmarkStart w:id="500" w:name="_Toc480535564"/>
      <w:bookmarkStart w:id="501" w:name="_Toc483493361"/>
      <w:bookmarkStart w:id="502" w:name="_Toc484445234"/>
      <w:bookmarkStart w:id="503" w:name="_Toc484690702"/>
      <w:bookmarkStart w:id="504" w:name="_Toc485029081"/>
      <w:bookmarkStart w:id="505" w:name="_Toc491783262"/>
      <w:bookmarkStart w:id="506" w:name="_Toc508611808"/>
      <w:bookmarkStart w:id="507" w:name="_Toc509927919"/>
      <w:bookmarkStart w:id="508" w:name="_Toc509928067"/>
      <w:bookmarkStart w:id="509" w:name="_Toc510181321"/>
      <w:bookmarkStart w:id="510" w:name="_Toc511642099"/>
      <w:bookmarkStart w:id="511" w:name="_Toc512413149"/>
      <w:bookmarkStart w:id="512" w:name="_Toc512417898"/>
      <w:bookmarkStart w:id="513" w:name="_Hlk505167252"/>
      <w:r w:rsidRPr="00C314FF">
        <w:lastRenderedPageBreak/>
        <w:t>6</w:t>
      </w:r>
      <w:r w:rsidR="00390B40" w:rsidRPr="00C314FF">
        <w:t>. ANALIZA KVALITATIVNIH PODATKOV INŠPEKCIJ</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rsidR="00911990" w:rsidRPr="0049271E" w:rsidRDefault="002F4FBC" w:rsidP="00132AD3">
      <w:pPr>
        <w:pStyle w:val="Naslov2"/>
        <w:rPr>
          <w:i w:val="0"/>
          <w:sz w:val="20"/>
          <w:szCs w:val="20"/>
        </w:rPr>
      </w:pPr>
      <w:bookmarkStart w:id="514" w:name="_Toc424290406"/>
      <w:bookmarkStart w:id="515" w:name="_Toc424290546"/>
      <w:bookmarkStart w:id="516" w:name="_Toc424293762"/>
      <w:bookmarkStart w:id="517" w:name="_Toc424295005"/>
      <w:bookmarkStart w:id="518" w:name="_Toc425160385"/>
      <w:bookmarkStart w:id="519" w:name="_Toc425166719"/>
      <w:bookmarkStart w:id="520" w:name="_Toc425170061"/>
      <w:bookmarkStart w:id="521" w:name="_Toc425238295"/>
      <w:bookmarkStart w:id="522" w:name="_Toc425864708"/>
      <w:bookmarkStart w:id="523" w:name="_Toc425864958"/>
      <w:bookmarkStart w:id="524" w:name="_Toc426034660"/>
      <w:bookmarkStart w:id="525" w:name="_Toc444859474"/>
      <w:bookmarkStart w:id="526" w:name="_Toc444859924"/>
      <w:bookmarkStart w:id="527" w:name="_Toc444860706"/>
      <w:bookmarkStart w:id="528" w:name="_Toc444860837"/>
      <w:bookmarkStart w:id="529" w:name="_Toc444860973"/>
      <w:bookmarkStart w:id="530" w:name="_Toc447285542"/>
      <w:bookmarkStart w:id="531" w:name="_Toc448144535"/>
      <w:bookmarkStart w:id="532" w:name="_Toc448145959"/>
      <w:bookmarkStart w:id="533" w:name="_Toc448839228"/>
      <w:bookmarkStart w:id="534" w:name="_Toc448839893"/>
      <w:bookmarkStart w:id="535" w:name="_Toc448841227"/>
      <w:bookmarkStart w:id="536" w:name="_Toc448841670"/>
      <w:bookmarkStart w:id="537" w:name="_Toc448842145"/>
      <w:bookmarkStart w:id="538" w:name="_Toc448844623"/>
      <w:bookmarkStart w:id="539" w:name="_Toc480535565"/>
      <w:bookmarkStart w:id="540" w:name="_Toc483493362"/>
      <w:bookmarkStart w:id="541" w:name="_Toc484445235"/>
      <w:bookmarkStart w:id="542" w:name="_Toc484690703"/>
      <w:bookmarkStart w:id="543" w:name="_Toc485029082"/>
      <w:bookmarkStart w:id="544" w:name="_Toc491783263"/>
      <w:bookmarkStart w:id="545" w:name="_Toc508611809"/>
      <w:bookmarkStart w:id="546" w:name="_Toc509927920"/>
      <w:bookmarkStart w:id="547" w:name="_Toc509928068"/>
      <w:bookmarkStart w:id="548" w:name="_Toc510181322"/>
      <w:bookmarkStart w:id="549" w:name="_Toc511642100"/>
      <w:bookmarkStart w:id="550" w:name="_Toc512413150"/>
      <w:bookmarkStart w:id="551" w:name="_Toc512417899"/>
      <w:r w:rsidRPr="00C314FF">
        <w:rPr>
          <w:i w:val="0"/>
          <w:sz w:val="20"/>
          <w:szCs w:val="20"/>
        </w:rPr>
        <w:t>6</w:t>
      </w:r>
      <w:r w:rsidR="00911990" w:rsidRPr="00C314FF">
        <w:rPr>
          <w:i w:val="0"/>
          <w:sz w:val="20"/>
          <w:szCs w:val="20"/>
        </w:rPr>
        <w:t>.1 P</w:t>
      </w:r>
      <w:r w:rsidR="00220F6A" w:rsidRPr="00C314FF">
        <w:rPr>
          <w:i w:val="0"/>
          <w:sz w:val="20"/>
          <w:szCs w:val="20"/>
        </w:rPr>
        <w:t>ROBLEMATIKA INŠPEKCIJ</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bookmarkEnd w:id="513"/>
    <w:p w:rsidR="009C100D" w:rsidRPr="0049271E" w:rsidRDefault="00911990" w:rsidP="00132AD3">
      <w:pPr>
        <w:spacing w:line="240" w:lineRule="atLeast"/>
        <w:rPr>
          <w:rFonts w:cs="Arial"/>
        </w:rPr>
      </w:pPr>
      <w:r w:rsidRPr="0049271E">
        <w:rPr>
          <w:rFonts w:cs="Arial"/>
        </w:rPr>
        <w:t xml:space="preserve">V nadaljevanju je </w:t>
      </w:r>
      <w:r w:rsidR="005D663D" w:rsidRPr="0049271E">
        <w:rPr>
          <w:rFonts w:cs="Arial"/>
        </w:rPr>
        <w:t xml:space="preserve">navedena </w:t>
      </w:r>
      <w:r w:rsidRPr="0049271E">
        <w:rPr>
          <w:rFonts w:cs="Arial"/>
        </w:rPr>
        <w:t>problematika, s katero se pri svojem delu srečujejo posamezn</w:t>
      </w:r>
      <w:r w:rsidR="00DB6D52" w:rsidRPr="0049271E">
        <w:rPr>
          <w:rFonts w:cs="Arial"/>
        </w:rPr>
        <w:t xml:space="preserve">i </w:t>
      </w:r>
      <w:r w:rsidRPr="0049271E">
        <w:rPr>
          <w:rFonts w:cs="Arial"/>
        </w:rPr>
        <w:t>inšpekcij</w:t>
      </w:r>
      <w:r w:rsidR="00DB6D52" w:rsidRPr="0049271E">
        <w:rPr>
          <w:rFonts w:cs="Arial"/>
        </w:rPr>
        <w:t>ski organi</w:t>
      </w:r>
      <w:r w:rsidR="00D913CF" w:rsidRPr="0049271E">
        <w:rPr>
          <w:rFonts w:cs="Arial"/>
        </w:rPr>
        <w:t xml:space="preserve"> v Republiki Sloveniji</w:t>
      </w:r>
      <w:r w:rsidRPr="0049271E">
        <w:rPr>
          <w:rFonts w:cs="Arial"/>
        </w:rPr>
        <w:t>.</w:t>
      </w:r>
    </w:p>
    <w:p w:rsidR="00CD07F4" w:rsidRPr="0049271E" w:rsidRDefault="002F4FBC" w:rsidP="00132AD3">
      <w:pPr>
        <w:pStyle w:val="Naslov3"/>
        <w:rPr>
          <w:sz w:val="20"/>
          <w:szCs w:val="20"/>
        </w:rPr>
      </w:pPr>
      <w:bookmarkStart w:id="552" w:name="_Toc424290407"/>
      <w:bookmarkStart w:id="553" w:name="_Toc424290547"/>
      <w:bookmarkStart w:id="554" w:name="_Toc424293763"/>
      <w:bookmarkStart w:id="555" w:name="_Toc424295006"/>
      <w:bookmarkStart w:id="556" w:name="_Toc425160386"/>
      <w:bookmarkStart w:id="557" w:name="_Toc425166720"/>
      <w:bookmarkStart w:id="558" w:name="_Toc425170062"/>
      <w:bookmarkStart w:id="559" w:name="_Toc425238296"/>
      <w:bookmarkStart w:id="560" w:name="_Toc425864709"/>
      <w:bookmarkStart w:id="561" w:name="_Toc425864959"/>
      <w:bookmarkStart w:id="562" w:name="_Toc426034661"/>
      <w:bookmarkStart w:id="563" w:name="_Toc444859475"/>
      <w:bookmarkStart w:id="564" w:name="_Toc444859925"/>
      <w:bookmarkStart w:id="565" w:name="_Toc444860707"/>
      <w:bookmarkStart w:id="566" w:name="_Toc444860838"/>
      <w:bookmarkStart w:id="567" w:name="_Toc444860974"/>
      <w:bookmarkStart w:id="568" w:name="_Toc447285543"/>
      <w:bookmarkStart w:id="569" w:name="_Toc448144536"/>
      <w:bookmarkStart w:id="570" w:name="_Toc448145960"/>
      <w:bookmarkStart w:id="571" w:name="_Toc448839229"/>
      <w:bookmarkStart w:id="572" w:name="_Toc448839894"/>
      <w:bookmarkStart w:id="573" w:name="_Toc448841228"/>
      <w:bookmarkStart w:id="574" w:name="_Toc448841671"/>
      <w:bookmarkStart w:id="575" w:name="_Toc448842146"/>
      <w:bookmarkStart w:id="576" w:name="_Toc448844624"/>
      <w:bookmarkStart w:id="577" w:name="_Toc480535566"/>
      <w:bookmarkStart w:id="578" w:name="_Toc483493363"/>
      <w:bookmarkStart w:id="579" w:name="_Toc484445236"/>
      <w:bookmarkStart w:id="580" w:name="_Toc484690704"/>
      <w:bookmarkStart w:id="581" w:name="_Toc485029083"/>
      <w:bookmarkStart w:id="582" w:name="_Toc491783264"/>
      <w:bookmarkStart w:id="583" w:name="_Toc508611810"/>
      <w:bookmarkStart w:id="584" w:name="_Toc509927921"/>
      <w:bookmarkStart w:id="585" w:name="_Toc509928069"/>
      <w:bookmarkStart w:id="586" w:name="_Toc510181323"/>
      <w:bookmarkStart w:id="587" w:name="_Toc511642101"/>
      <w:bookmarkStart w:id="588" w:name="_Toc512413151"/>
      <w:bookmarkStart w:id="589" w:name="_Toc512417900"/>
      <w:r w:rsidRPr="0049271E">
        <w:rPr>
          <w:sz w:val="20"/>
          <w:szCs w:val="20"/>
        </w:rPr>
        <w:t>6</w:t>
      </w:r>
      <w:r w:rsidR="00CD07F4" w:rsidRPr="0049271E">
        <w:rPr>
          <w:sz w:val="20"/>
          <w:szCs w:val="20"/>
        </w:rPr>
        <w:t xml:space="preserve">.1.1 </w:t>
      </w:r>
      <w:bookmarkEnd w:id="552"/>
      <w:bookmarkEnd w:id="553"/>
      <w:bookmarkEnd w:id="554"/>
      <w:bookmarkEnd w:id="555"/>
      <w:bookmarkEnd w:id="556"/>
      <w:bookmarkEnd w:id="557"/>
      <w:bookmarkEnd w:id="558"/>
      <w:bookmarkEnd w:id="559"/>
      <w:bookmarkEnd w:id="560"/>
      <w:bookmarkEnd w:id="561"/>
      <w:bookmarkEnd w:id="562"/>
      <w:r w:rsidR="00C712EC" w:rsidRPr="0049271E">
        <w:rPr>
          <w:sz w:val="20"/>
          <w:szCs w:val="20"/>
        </w:rPr>
        <w:t>Agencija za komunikacijska omrežja in storitve R</w:t>
      </w:r>
      <w:r w:rsidR="00CB33BF" w:rsidRPr="0049271E">
        <w:rPr>
          <w:sz w:val="20"/>
          <w:szCs w:val="20"/>
        </w:rPr>
        <w:t xml:space="preserve">epublike </w:t>
      </w:r>
      <w:r w:rsidR="00C712EC" w:rsidRPr="0049271E">
        <w:rPr>
          <w:sz w:val="20"/>
          <w:szCs w:val="20"/>
        </w:rPr>
        <w:t>S</w:t>
      </w:r>
      <w:bookmarkEnd w:id="563"/>
      <w:bookmarkEnd w:id="564"/>
      <w:bookmarkEnd w:id="565"/>
      <w:bookmarkEnd w:id="566"/>
      <w:bookmarkEnd w:id="567"/>
      <w:r w:rsidR="00CB33BF" w:rsidRPr="0049271E">
        <w:rPr>
          <w:sz w:val="20"/>
          <w:szCs w:val="20"/>
        </w:rPr>
        <w:t>lovenije</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rsidR="00004155" w:rsidRPr="0049271E">
        <w:rPr>
          <w:sz w:val="20"/>
          <w:szCs w:val="20"/>
        </w:rPr>
        <w:t xml:space="preserve"> (AKOS)</w:t>
      </w:r>
    </w:p>
    <w:p w:rsidR="00B26535" w:rsidRPr="0049271E" w:rsidRDefault="00B26535" w:rsidP="00132AD3">
      <w:pPr>
        <w:spacing w:line="240" w:lineRule="atLeast"/>
        <w:rPr>
          <w:rFonts w:cs="Arial"/>
        </w:rPr>
      </w:pPr>
    </w:p>
    <w:p w:rsidR="00E974A1" w:rsidRPr="0049271E" w:rsidRDefault="00C045CB" w:rsidP="00132AD3">
      <w:pPr>
        <w:spacing w:line="240" w:lineRule="atLeast"/>
        <w:rPr>
          <w:rFonts w:cs="Arial"/>
        </w:rPr>
      </w:pPr>
      <w:r>
        <w:rPr>
          <w:rFonts w:cs="Arial"/>
        </w:rPr>
        <w:t>AKOS ni navedla nobenih posebnosti.</w:t>
      </w:r>
    </w:p>
    <w:p w:rsidR="00CD07F4" w:rsidRPr="0049271E" w:rsidRDefault="002F4FBC" w:rsidP="00132AD3">
      <w:pPr>
        <w:pStyle w:val="Naslov3"/>
        <w:rPr>
          <w:sz w:val="20"/>
          <w:szCs w:val="20"/>
        </w:rPr>
      </w:pPr>
      <w:bookmarkStart w:id="590" w:name="_Toc424290408"/>
      <w:bookmarkStart w:id="591" w:name="_Toc424290548"/>
      <w:bookmarkStart w:id="592" w:name="_Toc424293764"/>
      <w:bookmarkStart w:id="593" w:name="_Toc424295007"/>
      <w:bookmarkStart w:id="594" w:name="_Toc425160387"/>
      <w:bookmarkStart w:id="595" w:name="_Toc425166721"/>
      <w:bookmarkStart w:id="596" w:name="_Toc425170063"/>
      <w:bookmarkStart w:id="597" w:name="_Toc425238297"/>
      <w:bookmarkStart w:id="598" w:name="_Toc425864710"/>
      <w:bookmarkStart w:id="599" w:name="_Toc425864960"/>
      <w:bookmarkStart w:id="600" w:name="_Toc426034662"/>
      <w:bookmarkStart w:id="601" w:name="_Toc444859476"/>
      <w:bookmarkStart w:id="602" w:name="_Toc444859926"/>
      <w:bookmarkStart w:id="603" w:name="_Toc444860708"/>
      <w:bookmarkStart w:id="604" w:name="_Toc444860839"/>
      <w:bookmarkStart w:id="605" w:name="_Toc444860975"/>
      <w:bookmarkStart w:id="606" w:name="_Toc447285544"/>
      <w:bookmarkStart w:id="607" w:name="_Toc448144537"/>
      <w:bookmarkStart w:id="608" w:name="_Toc448145961"/>
      <w:bookmarkStart w:id="609" w:name="_Toc448839230"/>
      <w:bookmarkStart w:id="610" w:name="_Toc448839895"/>
      <w:bookmarkStart w:id="611" w:name="_Toc448841229"/>
      <w:bookmarkStart w:id="612" w:name="_Toc448841672"/>
      <w:bookmarkStart w:id="613" w:name="_Toc448842147"/>
      <w:bookmarkStart w:id="614" w:name="_Toc448844625"/>
      <w:bookmarkStart w:id="615" w:name="_Toc480535567"/>
      <w:bookmarkStart w:id="616" w:name="_Toc483493364"/>
      <w:bookmarkStart w:id="617" w:name="_Toc484445237"/>
      <w:bookmarkStart w:id="618" w:name="_Toc484690705"/>
      <w:bookmarkStart w:id="619" w:name="_Toc485029084"/>
      <w:bookmarkStart w:id="620" w:name="_Toc491783265"/>
      <w:bookmarkStart w:id="621" w:name="_Toc508611811"/>
      <w:bookmarkStart w:id="622" w:name="_Toc509927922"/>
      <w:bookmarkStart w:id="623" w:name="_Toc509928070"/>
      <w:bookmarkStart w:id="624" w:name="_Toc510181324"/>
      <w:bookmarkStart w:id="625" w:name="_Toc511642102"/>
      <w:bookmarkStart w:id="626" w:name="_Toc512413152"/>
      <w:bookmarkStart w:id="627" w:name="_Toc512417901"/>
      <w:bookmarkStart w:id="628" w:name="_Hlk505167275"/>
      <w:r w:rsidRPr="0049271E">
        <w:rPr>
          <w:sz w:val="20"/>
          <w:szCs w:val="20"/>
        </w:rPr>
        <w:t>6</w:t>
      </w:r>
      <w:r w:rsidR="00695439" w:rsidRPr="0049271E">
        <w:rPr>
          <w:sz w:val="20"/>
          <w:szCs w:val="20"/>
        </w:rPr>
        <w:t>.1.2</w:t>
      </w:r>
      <w:r w:rsidR="00CD07F4" w:rsidRPr="0049271E">
        <w:rPr>
          <w:sz w:val="20"/>
          <w:szCs w:val="20"/>
        </w:rPr>
        <w:t xml:space="preserve"> </w:t>
      </w:r>
      <w:r w:rsidR="009708BB" w:rsidRPr="0049271E">
        <w:rPr>
          <w:sz w:val="20"/>
          <w:szCs w:val="20"/>
        </w:rPr>
        <w:t>Javna a</w:t>
      </w:r>
      <w:r w:rsidR="00CD07F4" w:rsidRPr="0049271E">
        <w:rPr>
          <w:sz w:val="20"/>
          <w:szCs w:val="20"/>
        </w:rPr>
        <w:t xml:space="preserve">gencija za </w:t>
      </w:r>
      <w:r w:rsidR="00C712EC" w:rsidRPr="0049271E">
        <w:rPr>
          <w:sz w:val="20"/>
          <w:szCs w:val="20"/>
        </w:rPr>
        <w:t>civilno letalstvo</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rsidR="009708BB" w:rsidRPr="0049271E">
        <w:rPr>
          <w:sz w:val="20"/>
          <w:szCs w:val="20"/>
        </w:rPr>
        <w:t xml:space="preserve"> Republike Slovenije</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00004155" w:rsidRPr="0049271E">
        <w:rPr>
          <w:sz w:val="20"/>
          <w:szCs w:val="20"/>
        </w:rPr>
        <w:t xml:space="preserve"> (CAA)</w:t>
      </w:r>
    </w:p>
    <w:bookmarkEnd w:id="628"/>
    <w:p w:rsidR="002E0671" w:rsidRPr="0049271E" w:rsidRDefault="002E0671" w:rsidP="002E0671">
      <w:pPr>
        <w:rPr>
          <w:rFonts w:cs="Arial"/>
        </w:rPr>
      </w:pPr>
    </w:p>
    <w:p w:rsidR="002E0671" w:rsidRPr="0049271E" w:rsidRDefault="002E0671" w:rsidP="002E0671">
      <w:pPr>
        <w:rPr>
          <w:rFonts w:cs="Arial"/>
        </w:rPr>
      </w:pPr>
      <w:r w:rsidRPr="0049271E">
        <w:rPr>
          <w:rFonts w:cs="Arial"/>
        </w:rPr>
        <w:t>Večina prevoznikov, ki leti iz R</w:t>
      </w:r>
      <w:r w:rsidR="002F3F96">
        <w:rPr>
          <w:rFonts w:cs="Arial"/>
        </w:rPr>
        <w:t>epublike Slovenije</w:t>
      </w:r>
      <w:r w:rsidRPr="0049271E">
        <w:rPr>
          <w:rFonts w:cs="Arial"/>
        </w:rPr>
        <w:t xml:space="preserve"> ali na teritorij R</w:t>
      </w:r>
      <w:r w:rsidR="002F3F96">
        <w:rPr>
          <w:rFonts w:cs="Arial"/>
        </w:rPr>
        <w:t>epublike Slovenije,</w:t>
      </w:r>
      <w:r w:rsidRPr="0049271E">
        <w:rPr>
          <w:rFonts w:cs="Arial"/>
        </w:rPr>
        <w:t xml:space="preserve"> nima sedeža ali predstavništva v R</w:t>
      </w:r>
      <w:r w:rsidR="002F3F96">
        <w:rPr>
          <w:rFonts w:cs="Arial"/>
        </w:rPr>
        <w:t>epubliki Sloveniji</w:t>
      </w:r>
      <w:r w:rsidRPr="0049271E">
        <w:rPr>
          <w:rFonts w:cs="Arial"/>
        </w:rPr>
        <w:t>. Pri tem dejstvu je težava izvajanje inšpekcijskih nadzorov in ugotavljanje konkretnih kršiteljev z imenom na letališčih zunaj EU oziroma ugotavljanje dejanskega stanja v postopku zunaj R</w:t>
      </w:r>
      <w:r w:rsidR="002F3F96">
        <w:rPr>
          <w:rFonts w:cs="Arial"/>
        </w:rPr>
        <w:t>epublike Slovenije</w:t>
      </w:r>
      <w:r w:rsidRPr="0049271E">
        <w:rPr>
          <w:rFonts w:cs="Arial"/>
        </w:rPr>
        <w:t xml:space="preserve"> pri zavezancih, ki nimajo sedež v R</w:t>
      </w:r>
      <w:r w:rsidR="002F3F96">
        <w:rPr>
          <w:rFonts w:cs="Arial"/>
        </w:rPr>
        <w:t>epubliki Sloveniji</w:t>
      </w:r>
      <w:r w:rsidRPr="0049271E">
        <w:rPr>
          <w:rFonts w:cs="Arial"/>
        </w:rPr>
        <w:t>. Tuji prevozniki s sedež</w:t>
      </w:r>
      <w:r w:rsidR="002F3F96">
        <w:rPr>
          <w:rFonts w:cs="Arial"/>
        </w:rPr>
        <w:t>e</w:t>
      </w:r>
      <w:r w:rsidRPr="0049271E">
        <w:rPr>
          <w:rFonts w:cs="Arial"/>
        </w:rPr>
        <w:t>m v EU in zunaj EU se izjavljajo na zahtevo organa brez možnosti organa, da izvede inšpekcijski nadzor zaradi teritorialne dislociranosti. Težave so pri vročanju (</w:t>
      </w:r>
      <w:r w:rsidR="002F3F96">
        <w:rPr>
          <w:rFonts w:cs="Arial"/>
        </w:rPr>
        <w:t>v</w:t>
      </w:r>
      <w:r w:rsidRPr="0049271E">
        <w:rPr>
          <w:rFonts w:cs="Arial"/>
        </w:rPr>
        <w:t xml:space="preserve"> nekaterih državah ne </w:t>
      </w:r>
      <w:proofErr w:type="spellStart"/>
      <w:r w:rsidRPr="0049271E">
        <w:rPr>
          <w:rFonts w:cs="Arial"/>
        </w:rPr>
        <w:t>pozajo</w:t>
      </w:r>
      <w:proofErr w:type="spellEnd"/>
      <w:r w:rsidRPr="0049271E">
        <w:rPr>
          <w:rFonts w:cs="Arial"/>
        </w:rPr>
        <w:t xml:space="preserve"> ZUP-a, AR vročanja itn</w:t>
      </w:r>
      <w:r w:rsidR="002F3F96">
        <w:rPr>
          <w:rFonts w:cs="Arial"/>
        </w:rPr>
        <w:t>.</w:t>
      </w:r>
      <w:r w:rsidRPr="0049271E">
        <w:rPr>
          <w:rFonts w:cs="Arial"/>
        </w:rPr>
        <w:t>), v postopkih zaradi povečanega števila prevodov v jezike skupnosti kakor</w:t>
      </w:r>
      <w:r w:rsidR="002F3F96">
        <w:rPr>
          <w:rFonts w:cs="Arial"/>
        </w:rPr>
        <w:t xml:space="preserve"> </w:t>
      </w:r>
      <w:r w:rsidRPr="0049271E">
        <w:rPr>
          <w:rFonts w:cs="Arial"/>
        </w:rPr>
        <w:t xml:space="preserve">v druge jezike v </w:t>
      </w:r>
      <w:proofErr w:type="spellStart"/>
      <w:r w:rsidRPr="0049271E">
        <w:rPr>
          <w:rFonts w:cs="Arial"/>
        </w:rPr>
        <w:t>prekrškovnih</w:t>
      </w:r>
      <w:proofErr w:type="spellEnd"/>
      <w:r w:rsidRPr="0049271E">
        <w:rPr>
          <w:rFonts w:cs="Arial"/>
        </w:rPr>
        <w:t xml:space="preserve"> postopkih nastajajo večji stroški v postopku za organ. Težave so tudi pri izvrševanju ukrepov v tretjih državah, ki nimajo meddržavnih sporazumov </w:t>
      </w:r>
      <w:r w:rsidR="002F3F96">
        <w:rPr>
          <w:rFonts w:cs="Arial"/>
        </w:rPr>
        <w:t>z</w:t>
      </w:r>
      <w:r w:rsidRPr="0049271E">
        <w:rPr>
          <w:rFonts w:cs="Arial"/>
        </w:rPr>
        <w:t xml:space="preserve"> R</w:t>
      </w:r>
      <w:r w:rsidR="002F3F96">
        <w:rPr>
          <w:rFonts w:cs="Arial"/>
        </w:rPr>
        <w:t xml:space="preserve">epubliko </w:t>
      </w:r>
      <w:r w:rsidRPr="0049271E">
        <w:rPr>
          <w:rFonts w:cs="Arial"/>
        </w:rPr>
        <w:t>S</w:t>
      </w:r>
      <w:r w:rsidR="002F3F96">
        <w:rPr>
          <w:rFonts w:cs="Arial"/>
        </w:rPr>
        <w:t>lovenijo</w:t>
      </w:r>
      <w:r w:rsidRPr="0049271E">
        <w:rPr>
          <w:rFonts w:cs="Arial"/>
        </w:rPr>
        <w:t>. Glede na državo registra letalskega prevoznika</w:t>
      </w:r>
      <w:r w:rsidR="002F3F96">
        <w:rPr>
          <w:rFonts w:cs="Arial"/>
        </w:rPr>
        <w:t>,</w:t>
      </w:r>
      <w:r w:rsidRPr="0049271E">
        <w:rPr>
          <w:rFonts w:cs="Arial"/>
        </w:rPr>
        <w:t xml:space="preserve"> kot so </w:t>
      </w:r>
      <w:r w:rsidR="002F3F96">
        <w:rPr>
          <w:rFonts w:cs="Arial"/>
        </w:rPr>
        <w:t>a</w:t>
      </w:r>
      <w:r w:rsidRPr="0049271E">
        <w:rPr>
          <w:rFonts w:cs="Arial"/>
        </w:rPr>
        <w:t xml:space="preserve">friške in </w:t>
      </w:r>
      <w:r w:rsidR="002F3F96">
        <w:rPr>
          <w:rFonts w:cs="Arial"/>
        </w:rPr>
        <w:t>a</w:t>
      </w:r>
      <w:r w:rsidRPr="0049271E">
        <w:rPr>
          <w:rFonts w:cs="Arial"/>
        </w:rPr>
        <w:t>zijske države</w:t>
      </w:r>
      <w:r w:rsidR="002F3F96">
        <w:rPr>
          <w:rFonts w:cs="Arial"/>
        </w:rPr>
        <w:t>,</w:t>
      </w:r>
      <w:r w:rsidRPr="0049271E">
        <w:rPr>
          <w:rFonts w:cs="Arial"/>
        </w:rPr>
        <w:t xml:space="preserve"> so daljši postopki</w:t>
      </w:r>
      <w:r w:rsidR="002F3F96">
        <w:rPr>
          <w:rFonts w:cs="Arial"/>
        </w:rPr>
        <w:t>,</w:t>
      </w:r>
      <w:r w:rsidRPr="0049271E">
        <w:rPr>
          <w:rFonts w:cs="Arial"/>
        </w:rPr>
        <w:t xml:space="preserve"> ker zahtevajo več časa v postopku. </w:t>
      </w:r>
    </w:p>
    <w:p w:rsidR="00E974A1" w:rsidRPr="0049271E" w:rsidRDefault="00E974A1" w:rsidP="00E36E98">
      <w:pPr>
        <w:rPr>
          <w:rFonts w:cs="Arial"/>
        </w:rPr>
      </w:pPr>
    </w:p>
    <w:p w:rsidR="00BE2004" w:rsidRPr="0049271E" w:rsidRDefault="00BE2004" w:rsidP="00BE2004">
      <w:pPr>
        <w:rPr>
          <w:rFonts w:cs="Arial"/>
        </w:rPr>
      </w:pPr>
      <w:r w:rsidRPr="0049271E">
        <w:rPr>
          <w:rFonts w:cs="Arial"/>
        </w:rPr>
        <w:t xml:space="preserve">Zaradi stečaja Adrie Airways je </w:t>
      </w:r>
      <w:r w:rsidR="00851B1C">
        <w:rPr>
          <w:rFonts w:cs="Arial"/>
        </w:rPr>
        <w:t xml:space="preserve">bilo </w:t>
      </w:r>
      <w:r w:rsidRPr="0049271E">
        <w:rPr>
          <w:rFonts w:cs="Arial"/>
        </w:rPr>
        <w:t>v preteklem letu število prijav zelo visoko</w:t>
      </w:r>
      <w:r w:rsidR="00F87430">
        <w:rPr>
          <w:rFonts w:cs="Arial"/>
        </w:rPr>
        <w:t>,</w:t>
      </w:r>
      <w:r w:rsidRPr="0049271E">
        <w:rPr>
          <w:rFonts w:cs="Arial"/>
        </w:rPr>
        <w:t xml:space="preserve"> kakor število vprašanj, ki so bila naslovljena na JACL</w:t>
      </w:r>
      <w:r w:rsidR="002F3F96">
        <w:rPr>
          <w:rFonts w:cs="Arial"/>
        </w:rPr>
        <w:t xml:space="preserve"> (CAA)</w:t>
      </w:r>
      <w:r w:rsidRPr="0049271E">
        <w:rPr>
          <w:rFonts w:cs="Arial"/>
        </w:rPr>
        <w:t xml:space="preserve">. Samo vprašanj na področju izvajanja </w:t>
      </w:r>
      <w:r w:rsidR="002F3F96" w:rsidRPr="002F3F96">
        <w:rPr>
          <w:rFonts w:cs="Arial"/>
          <w:bCs/>
          <w:kern w:val="36"/>
        </w:rPr>
        <w:t>Uredbe (ES) št. 261/2004</w:t>
      </w:r>
      <w:r w:rsidR="002F3F96">
        <w:rPr>
          <w:rFonts w:cs="Arial"/>
          <w:bCs/>
          <w:kern w:val="36"/>
        </w:rPr>
        <w:t xml:space="preserve"> </w:t>
      </w:r>
      <w:r w:rsidRPr="0049271E">
        <w:rPr>
          <w:rFonts w:cs="Arial"/>
        </w:rPr>
        <w:t>je bilo 400. Večje število prijav so prenesli v reševanje v leto 2020, ker  postopki niso še končani. Zaradi nastale situacije je bilo potrebno velikokrat posredovati informacije medijem, podajati razlage in pojasnila</w:t>
      </w:r>
      <w:r w:rsidR="00F87430">
        <w:rPr>
          <w:rFonts w:cs="Arial"/>
        </w:rPr>
        <w:t>,</w:t>
      </w:r>
      <w:r w:rsidRPr="0049271E">
        <w:rPr>
          <w:rFonts w:cs="Arial"/>
        </w:rPr>
        <w:t xml:space="preserve"> kakor</w:t>
      </w:r>
      <w:r w:rsidR="00F87430">
        <w:rPr>
          <w:rFonts w:cs="Arial"/>
        </w:rPr>
        <w:t xml:space="preserve"> tudi</w:t>
      </w:r>
      <w:r w:rsidRPr="0049271E">
        <w:rPr>
          <w:rFonts w:cs="Arial"/>
        </w:rPr>
        <w:t xml:space="preserve"> odgovarjati na klice državljanov EU in non EU na vseh možnih jezikih.</w:t>
      </w:r>
    </w:p>
    <w:p w:rsidR="00CD07F4" w:rsidRPr="0049271E" w:rsidRDefault="002F4FBC" w:rsidP="00132AD3">
      <w:pPr>
        <w:pStyle w:val="Naslov3"/>
        <w:rPr>
          <w:sz w:val="20"/>
          <w:szCs w:val="20"/>
          <w:lang w:val="pl-PL"/>
        </w:rPr>
      </w:pPr>
      <w:bookmarkStart w:id="629" w:name="_Toc424290409"/>
      <w:bookmarkStart w:id="630" w:name="_Toc424290549"/>
      <w:bookmarkStart w:id="631" w:name="_Toc424293765"/>
      <w:bookmarkStart w:id="632" w:name="_Toc424295008"/>
      <w:bookmarkStart w:id="633" w:name="_Toc425160388"/>
      <w:bookmarkStart w:id="634" w:name="_Toc425166722"/>
      <w:bookmarkStart w:id="635" w:name="_Toc425170064"/>
      <w:bookmarkStart w:id="636" w:name="_Toc425238298"/>
      <w:bookmarkStart w:id="637" w:name="_Toc425864711"/>
      <w:bookmarkStart w:id="638" w:name="_Toc425864961"/>
      <w:bookmarkStart w:id="639" w:name="_Toc426034663"/>
      <w:bookmarkStart w:id="640" w:name="_Toc444859477"/>
      <w:bookmarkStart w:id="641" w:name="_Toc444859927"/>
      <w:bookmarkStart w:id="642" w:name="_Toc444860709"/>
      <w:bookmarkStart w:id="643" w:name="_Toc444860840"/>
      <w:bookmarkStart w:id="644" w:name="_Toc444860976"/>
      <w:bookmarkStart w:id="645" w:name="_Toc447285545"/>
      <w:bookmarkStart w:id="646" w:name="_Toc448144538"/>
      <w:bookmarkStart w:id="647" w:name="_Toc448145962"/>
      <w:bookmarkStart w:id="648" w:name="_Toc448839231"/>
      <w:bookmarkStart w:id="649" w:name="_Toc448839896"/>
      <w:bookmarkStart w:id="650" w:name="_Toc448841230"/>
      <w:bookmarkStart w:id="651" w:name="_Toc448841673"/>
      <w:bookmarkStart w:id="652" w:name="_Toc448842148"/>
      <w:bookmarkStart w:id="653" w:name="_Toc448844626"/>
      <w:bookmarkStart w:id="654" w:name="_Toc480535568"/>
      <w:bookmarkStart w:id="655" w:name="_Toc483493365"/>
      <w:bookmarkStart w:id="656" w:name="_Toc484445238"/>
      <w:bookmarkStart w:id="657" w:name="_Toc484690706"/>
      <w:bookmarkStart w:id="658" w:name="_Toc485029085"/>
      <w:bookmarkStart w:id="659" w:name="_Toc491783266"/>
      <w:bookmarkStart w:id="660" w:name="_Toc508611812"/>
      <w:bookmarkStart w:id="661" w:name="_Toc509927923"/>
      <w:bookmarkStart w:id="662" w:name="_Toc509928071"/>
      <w:bookmarkStart w:id="663" w:name="_Toc510181325"/>
      <w:bookmarkStart w:id="664" w:name="_Toc511642103"/>
      <w:bookmarkStart w:id="665" w:name="_Toc512413153"/>
      <w:bookmarkStart w:id="666" w:name="_Toc512417902"/>
      <w:r w:rsidRPr="0049271E">
        <w:rPr>
          <w:sz w:val="20"/>
          <w:szCs w:val="20"/>
        </w:rPr>
        <w:t>6</w:t>
      </w:r>
      <w:r w:rsidR="00CD07F4" w:rsidRPr="0049271E">
        <w:rPr>
          <w:sz w:val="20"/>
          <w:szCs w:val="20"/>
        </w:rPr>
        <w:t>.1.3</w:t>
      </w:r>
      <w:bookmarkEnd w:id="629"/>
      <w:bookmarkEnd w:id="630"/>
      <w:bookmarkEnd w:id="631"/>
      <w:bookmarkEnd w:id="632"/>
      <w:bookmarkEnd w:id="633"/>
      <w:bookmarkEnd w:id="634"/>
      <w:bookmarkEnd w:id="635"/>
      <w:bookmarkEnd w:id="636"/>
      <w:bookmarkEnd w:id="637"/>
      <w:bookmarkEnd w:id="638"/>
      <w:bookmarkEnd w:id="639"/>
      <w:r w:rsidR="004E44FE" w:rsidRPr="0049271E">
        <w:rPr>
          <w:sz w:val="20"/>
          <w:szCs w:val="20"/>
        </w:rPr>
        <w:t xml:space="preserve"> </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rsidR="00B02702" w:rsidRPr="0049271E">
        <w:rPr>
          <w:sz w:val="20"/>
          <w:szCs w:val="20"/>
          <w:lang w:val="pl-PL"/>
        </w:rPr>
        <w:t>Uprava Republike Slovenije za informacijsko varnost</w:t>
      </w:r>
      <w:r w:rsidR="00277C47" w:rsidRPr="0049271E">
        <w:rPr>
          <w:sz w:val="20"/>
          <w:szCs w:val="20"/>
          <w:lang w:val="pl-PL"/>
        </w:rPr>
        <w:t xml:space="preserve"> (URSIV)</w:t>
      </w:r>
    </w:p>
    <w:p w:rsidR="00B02702" w:rsidRPr="0049271E" w:rsidRDefault="00B02702" w:rsidP="00B02702">
      <w:pPr>
        <w:rPr>
          <w:rFonts w:cs="Arial"/>
        </w:rPr>
      </w:pPr>
    </w:p>
    <w:p w:rsidR="00B02702" w:rsidRPr="001E10D2" w:rsidRDefault="00B02702" w:rsidP="00B02702">
      <w:pPr>
        <w:rPr>
          <w:rFonts w:cs="Arial"/>
        </w:rPr>
      </w:pPr>
      <w:r w:rsidRPr="001E10D2">
        <w:rPr>
          <w:rFonts w:cs="Arial"/>
        </w:rPr>
        <w:t>Področje nadzora je tako v EU</w:t>
      </w:r>
      <w:r w:rsidR="00F87430" w:rsidRPr="001E10D2">
        <w:rPr>
          <w:rFonts w:cs="Arial"/>
        </w:rPr>
        <w:t>,</w:t>
      </w:r>
      <w:r w:rsidRPr="001E10D2">
        <w:rPr>
          <w:rFonts w:cs="Arial"/>
        </w:rPr>
        <w:t xml:space="preserve"> kot tudi pri nas</w:t>
      </w:r>
      <w:r w:rsidR="00F87430" w:rsidRPr="001E10D2">
        <w:rPr>
          <w:rFonts w:cs="Arial"/>
        </w:rPr>
        <w:t>,</w:t>
      </w:r>
      <w:r w:rsidRPr="001E10D2">
        <w:rPr>
          <w:rFonts w:cs="Arial"/>
        </w:rPr>
        <w:t xml:space="preserve"> težavno zaradi razdrobljenosti digitalnega trga, pomanjkanja znanja in digitalne pismenosti ter naraščanja kibernetskih incidentov. Nadzor posebej otežuje zakonodaja, ki s strani EK ni sprejeta v celoti, kar je privedlo d</w:t>
      </w:r>
      <w:r w:rsidR="00F87430" w:rsidRPr="001E10D2">
        <w:rPr>
          <w:rFonts w:cs="Arial"/>
        </w:rPr>
        <w:t>o</w:t>
      </w:r>
      <w:r w:rsidRPr="001E10D2">
        <w:rPr>
          <w:rFonts w:cs="Arial"/>
        </w:rPr>
        <w:t xml:space="preserve"> različnega tolmačenja sprejetega pravnega okvira, posledica pa je različno stanje na področju storitev zaupanja na področju EU. Predvidenih je bilo namreč osemindvajset (28) izvedbenih aktov in en (1) delegirani akt Uredbe </w:t>
      </w:r>
      <w:proofErr w:type="spellStart"/>
      <w:r w:rsidRPr="001E10D2">
        <w:rPr>
          <w:rFonts w:cs="Arial"/>
        </w:rPr>
        <w:t>eIDAS</w:t>
      </w:r>
      <w:proofErr w:type="spellEnd"/>
      <w:r w:rsidRPr="001E10D2">
        <w:rPr>
          <w:rFonts w:cs="Arial"/>
        </w:rPr>
        <w:t>, sprejetih pa je bilo zgolj osem (8) izvedbenih aktov in en (1) delegirani akt. Evropska komisija se je odločila za mehkejši pristop in poenotenje trga prek evropske akreditacijske sheme, ki bi jo razvilo mednarodno združenje za akreditacijo »</w:t>
      </w:r>
      <w:proofErr w:type="spellStart"/>
      <w:r w:rsidRPr="001E10D2">
        <w:rPr>
          <w:rFonts w:cs="Arial"/>
        </w:rPr>
        <w:t>European</w:t>
      </w:r>
      <w:proofErr w:type="spellEnd"/>
      <w:r w:rsidRPr="001E10D2">
        <w:rPr>
          <w:rFonts w:cs="Arial"/>
        </w:rPr>
        <w:t xml:space="preserve"> </w:t>
      </w:r>
      <w:proofErr w:type="spellStart"/>
      <w:r w:rsidRPr="001E10D2">
        <w:rPr>
          <w:rFonts w:cs="Arial"/>
        </w:rPr>
        <w:t>Cooperation</w:t>
      </w:r>
      <w:proofErr w:type="spellEnd"/>
      <w:r w:rsidRPr="001E10D2">
        <w:rPr>
          <w:rFonts w:cs="Arial"/>
        </w:rPr>
        <w:t xml:space="preserve"> </w:t>
      </w:r>
      <w:proofErr w:type="spellStart"/>
      <w:r w:rsidRPr="001E10D2">
        <w:rPr>
          <w:rFonts w:cs="Arial"/>
        </w:rPr>
        <w:t>for</w:t>
      </w:r>
      <w:proofErr w:type="spellEnd"/>
      <w:r w:rsidRPr="001E10D2">
        <w:rPr>
          <w:rFonts w:cs="Arial"/>
        </w:rPr>
        <w:t xml:space="preserve"> </w:t>
      </w:r>
      <w:proofErr w:type="spellStart"/>
      <w:r w:rsidRPr="001E10D2">
        <w:rPr>
          <w:rFonts w:cs="Arial"/>
        </w:rPr>
        <w:t>Accreditation</w:t>
      </w:r>
      <w:proofErr w:type="spellEnd"/>
      <w:r w:rsidRPr="001E10D2">
        <w:rPr>
          <w:rFonts w:cs="Arial"/>
        </w:rPr>
        <w:t>«. Poleg tega obstoječi Zakon o elektronskem poslovanju in elektronskem podpisu še ni razveljavljen, hkrati pa novi Zakon o elektronski identifikaciji in storitvah zaupanja še ni sprejet. Na področju informacijske varnosti so bili v zakonsko predvidenem roku določeni izvajalci bistvenih storitev, ki so dolžni izpolniti varnostne zahteve in zahteve za priglasitev incidentov v šestih mesecih. Zaradi omenjenega prehodnega obdobja inšpekcijski nadzor ni bil izvajan, nuden</w:t>
      </w:r>
      <w:r w:rsidR="00E460B9" w:rsidRPr="001E10D2">
        <w:rPr>
          <w:rFonts w:cs="Arial"/>
        </w:rPr>
        <w:t>a</w:t>
      </w:r>
      <w:r w:rsidRPr="001E10D2">
        <w:rPr>
          <w:rFonts w:cs="Arial"/>
        </w:rPr>
        <w:t xml:space="preserve"> pa je bila strokovna pomoč zavezance</w:t>
      </w:r>
      <w:r w:rsidR="00E460B9" w:rsidRPr="001E10D2">
        <w:rPr>
          <w:rFonts w:cs="Arial"/>
        </w:rPr>
        <w:t>m</w:t>
      </w:r>
      <w:r w:rsidRPr="001E10D2">
        <w:rPr>
          <w:rFonts w:cs="Arial"/>
        </w:rPr>
        <w:t xml:space="preserve">. Na področju dostopnosti spletišč je skladno z Izvedbenim sklepom </w:t>
      </w:r>
      <w:r w:rsidR="00E460B9" w:rsidRPr="001E10D2">
        <w:rPr>
          <w:rFonts w:cs="Arial"/>
        </w:rPr>
        <w:t>K</w:t>
      </w:r>
      <w:r w:rsidRPr="001E10D2">
        <w:rPr>
          <w:rFonts w:cs="Arial"/>
        </w:rPr>
        <w:t>omisije (EU) 2018/1524 določeno, da je prvo obdobje spremljanja spletišč med 1. januarjem 2020 in 22. decembrom 2021, zato inšpekcijske aktivnosti niso bile izvajane.</w:t>
      </w:r>
    </w:p>
    <w:p w:rsidR="00661061" w:rsidRPr="0049271E" w:rsidRDefault="00661061" w:rsidP="00661061">
      <w:pPr>
        <w:rPr>
          <w:rFonts w:cs="Arial"/>
        </w:rPr>
      </w:pPr>
    </w:p>
    <w:p w:rsidR="00661061" w:rsidRPr="0049271E" w:rsidRDefault="00661061" w:rsidP="00661061">
      <w:pPr>
        <w:rPr>
          <w:rFonts w:cs="Arial"/>
        </w:rPr>
      </w:pPr>
      <w:r w:rsidRPr="0049271E">
        <w:rPr>
          <w:rFonts w:cs="Arial"/>
        </w:rPr>
        <w:t>Inšpekcija ocenjuje, da je stanje na področju, za katerega je pristojna, zadovoljivo.</w:t>
      </w:r>
    </w:p>
    <w:p w:rsidR="00284BDE" w:rsidRPr="0049271E" w:rsidRDefault="00284BDE" w:rsidP="00E809B5">
      <w:pPr>
        <w:spacing w:after="240"/>
        <w:rPr>
          <w:rFonts w:cs="Arial"/>
        </w:rPr>
      </w:pPr>
    </w:p>
    <w:p w:rsidR="00432F38" w:rsidRPr="0049271E" w:rsidRDefault="00432F38" w:rsidP="00E809B5">
      <w:pPr>
        <w:spacing w:after="240"/>
        <w:rPr>
          <w:rFonts w:cs="Arial"/>
        </w:rPr>
      </w:pPr>
    </w:p>
    <w:p w:rsidR="00CD07F4" w:rsidRPr="0049271E" w:rsidRDefault="002F4FBC" w:rsidP="00132AD3">
      <w:pPr>
        <w:pStyle w:val="Naslov3"/>
        <w:rPr>
          <w:sz w:val="20"/>
          <w:szCs w:val="20"/>
        </w:rPr>
      </w:pPr>
      <w:bookmarkStart w:id="667" w:name="_Toc424290410"/>
      <w:bookmarkStart w:id="668" w:name="_Toc424290550"/>
      <w:bookmarkStart w:id="669" w:name="_Toc424293766"/>
      <w:bookmarkStart w:id="670" w:name="_Toc424295009"/>
      <w:bookmarkStart w:id="671" w:name="_Toc425160389"/>
      <w:bookmarkStart w:id="672" w:name="_Toc425166723"/>
      <w:bookmarkStart w:id="673" w:name="_Toc425170065"/>
      <w:bookmarkStart w:id="674" w:name="_Toc425238299"/>
      <w:bookmarkStart w:id="675" w:name="_Toc425864712"/>
      <w:bookmarkStart w:id="676" w:name="_Toc425864962"/>
      <w:bookmarkStart w:id="677" w:name="_Toc426034664"/>
      <w:bookmarkStart w:id="678" w:name="_Toc444859478"/>
      <w:bookmarkStart w:id="679" w:name="_Toc444859928"/>
      <w:bookmarkStart w:id="680" w:name="_Toc444860710"/>
      <w:bookmarkStart w:id="681" w:name="_Toc444860841"/>
      <w:bookmarkStart w:id="682" w:name="_Toc444860977"/>
      <w:bookmarkStart w:id="683" w:name="_Toc447285546"/>
      <w:bookmarkStart w:id="684" w:name="_Toc448144539"/>
      <w:bookmarkStart w:id="685" w:name="_Toc448145963"/>
      <w:bookmarkStart w:id="686" w:name="_Toc448839232"/>
      <w:bookmarkStart w:id="687" w:name="_Toc448839897"/>
      <w:bookmarkStart w:id="688" w:name="_Toc448841231"/>
      <w:bookmarkStart w:id="689" w:name="_Toc448841674"/>
      <w:bookmarkStart w:id="690" w:name="_Toc448842149"/>
      <w:bookmarkStart w:id="691" w:name="_Toc448844627"/>
      <w:bookmarkStart w:id="692" w:name="_Toc480535569"/>
      <w:bookmarkStart w:id="693" w:name="_Toc483493366"/>
      <w:bookmarkStart w:id="694" w:name="_Toc484445239"/>
      <w:bookmarkStart w:id="695" w:name="_Toc484690707"/>
      <w:bookmarkStart w:id="696" w:name="_Toc485029086"/>
      <w:bookmarkStart w:id="697" w:name="_Toc491783267"/>
      <w:bookmarkStart w:id="698" w:name="_Toc508611813"/>
      <w:bookmarkStart w:id="699" w:name="_Toc509927924"/>
      <w:bookmarkStart w:id="700" w:name="_Toc509928072"/>
      <w:bookmarkStart w:id="701" w:name="_Toc510181326"/>
      <w:bookmarkStart w:id="702" w:name="_Toc511642104"/>
      <w:bookmarkStart w:id="703" w:name="_Toc512413154"/>
      <w:bookmarkStart w:id="704" w:name="_Toc512417903"/>
      <w:bookmarkStart w:id="705" w:name="_Hlk505760720"/>
      <w:r w:rsidRPr="0049271E">
        <w:rPr>
          <w:sz w:val="20"/>
          <w:szCs w:val="20"/>
        </w:rPr>
        <w:lastRenderedPageBreak/>
        <w:t>6</w:t>
      </w:r>
      <w:r w:rsidR="00695439" w:rsidRPr="0049271E">
        <w:rPr>
          <w:sz w:val="20"/>
          <w:szCs w:val="20"/>
        </w:rPr>
        <w:t>.1.4</w:t>
      </w:r>
      <w:r w:rsidR="00CD07F4" w:rsidRPr="0049271E">
        <w:rPr>
          <w:sz w:val="20"/>
          <w:szCs w:val="20"/>
        </w:rPr>
        <w:t xml:space="preserve"> </w:t>
      </w:r>
      <w:bookmarkEnd w:id="667"/>
      <w:bookmarkEnd w:id="668"/>
      <w:bookmarkEnd w:id="669"/>
      <w:bookmarkEnd w:id="670"/>
      <w:bookmarkEnd w:id="671"/>
      <w:bookmarkEnd w:id="672"/>
      <w:bookmarkEnd w:id="673"/>
      <w:bookmarkEnd w:id="674"/>
      <w:bookmarkEnd w:id="675"/>
      <w:bookmarkEnd w:id="676"/>
      <w:bookmarkEnd w:id="677"/>
      <w:r w:rsidR="00BC5EDB" w:rsidRPr="0049271E">
        <w:rPr>
          <w:sz w:val="20"/>
          <w:szCs w:val="20"/>
        </w:rPr>
        <w:t>Finančna uprava Republike Slovenije</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r w:rsidR="0068627E" w:rsidRPr="0049271E">
        <w:rPr>
          <w:sz w:val="20"/>
          <w:szCs w:val="20"/>
        </w:rPr>
        <w:t xml:space="preserve"> (FURS)</w:t>
      </w:r>
    </w:p>
    <w:p w:rsidR="00432F38" w:rsidRPr="0049271E" w:rsidRDefault="00432F38" w:rsidP="00274E4F">
      <w:pPr>
        <w:rPr>
          <w:rFonts w:cs="Arial"/>
        </w:rPr>
      </w:pPr>
    </w:p>
    <w:p w:rsidR="00432F38" w:rsidRPr="0049271E" w:rsidRDefault="00274E4F" w:rsidP="00274E4F">
      <w:pPr>
        <w:rPr>
          <w:rFonts w:cs="Arial"/>
        </w:rPr>
      </w:pPr>
      <w:r w:rsidRPr="0049271E">
        <w:rPr>
          <w:rFonts w:cs="Arial"/>
        </w:rPr>
        <w:t>Dosežena raven davčne kulture v RS, svobodna podjetniška pobuda (enostavno ustanavljanje družb brez zagotavljanja realnega osnovnega kapitala), mobilnost davčnih zavezancev, povečanje števila čezmejnih transakcij in s tem internacionalizacija finančnih instrumentov, obstoj t.</w:t>
      </w:r>
      <w:r w:rsidR="00E460B9">
        <w:rPr>
          <w:rFonts w:cs="Arial"/>
        </w:rPr>
        <w:t xml:space="preserve"> </w:t>
      </w:r>
      <w:r w:rsidRPr="0049271E">
        <w:rPr>
          <w:rFonts w:cs="Arial"/>
        </w:rPr>
        <w:t>i. davčnih oaz, razmah e-poslovanja ter pojav vedno novih oblik sodobnih tehnologij in produktov, kot tudi pojav t.</w:t>
      </w:r>
      <w:r w:rsidR="00E460B9">
        <w:rPr>
          <w:rFonts w:cs="Arial"/>
        </w:rPr>
        <w:t xml:space="preserve"> </w:t>
      </w:r>
      <w:r w:rsidRPr="0049271E">
        <w:rPr>
          <w:rFonts w:cs="Arial"/>
        </w:rPr>
        <w:t>i. delitvene ekonomije se odraža na delovanje nacionalnih sistemov obdavčevanja in ponuja več možnosti za davčne goljufije in davčne utaje ter povečuje tveganja, povezana z zagotavljanjem sredstev proračuna R</w:t>
      </w:r>
      <w:r w:rsidR="00E460B9">
        <w:rPr>
          <w:rFonts w:cs="Arial"/>
        </w:rPr>
        <w:t>epublike Slovenije</w:t>
      </w:r>
      <w:r w:rsidRPr="0049271E">
        <w:rPr>
          <w:rFonts w:cs="Arial"/>
        </w:rPr>
        <w:t xml:space="preserve"> ter EU ter zaščite življenja, zdravja, varnosti ljudi, živali in rastlin, varstva okolja. </w:t>
      </w:r>
    </w:p>
    <w:p w:rsidR="00432F38" w:rsidRPr="0049271E" w:rsidRDefault="00274E4F" w:rsidP="00274E4F">
      <w:pPr>
        <w:rPr>
          <w:rFonts w:cs="Arial"/>
        </w:rPr>
      </w:pPr>
      <w:r w:rsidRPr="0049271E">
        <w:rPr>
          <w:rFonts w:cs="Arial"/>
        </w:rPr>
        <w:br/>
        <w:t>Inšpekcijske nadzore in postopke v FURS prilagaja</w:t>
      </w:r>
      <w:r w:rsidR="00E460B9">
        <w:rPr>
          <w:rFonts w:cs="Arial"/>
        </w:rPr>
        <w:t>j</w:t>
      </w:r>
      <w:r w:rsidRPr="0049271E">
        <w:rPr>
          <w:rFonts w:cs="Arial"/>
        </w:rPr>
        <w:t>o novim okoliščinam, saj s klasičnimi oblikami inšpekcije ni več mogoče zagotoviti učinkovitega boja proti novejšim vrstam davčnih utaj. Pri tem pa se ugotavlja, da obstajajo tudi tveganja neplačevanja (nepravilnega obračunavanja) davčnih obveznosti, pri katerih bi bilo potrebno urediti sistemske spremembe zakonodaje, saj navedeno vpliva na obseg nepravilnosti, ki jih zgolj z nadzornimi postopki ni mogoče oz</w:t>
      </w:r>
      <w:r w:rsidR="00E460B9">
        <w:rPr>
          <w:rFonts w:cs="Arial"/>
        </w:rPr>
        <w:t>iroma</w:t>
      </w:r>
      <w:r w:rsidRPr="0049271E">
        <w:rPr>
          <w:rFonts w:cs="Arial"/>
        </w:rPr>
        <w:t xml:space="preserve"> ni mogoče v celoti odpraviti. Navedeno npr. velja na področju ustanavljanja in prenehanja družb, dosegljivosti zavezancev (npr. postopkih inšpekcijskega nadzora uvoznega carinskega postopka z določitvijo carinskih dolžnikov, zlasti kadar je uvoznik pravna oseba s sedežem v tujini), glede pravilne davčne obravnave glede na ekonomsko vsebino dohodka fizičnih oseb  (odvisno/ neodvisno pogodbeno razmerje), ne/plačevanjem prispevkov za socialno varnost, porast društev, ki nezakonito opravljajo dejavnost izključno kot pridobitno. Glede na to, da za določena področja nadzora še ne obstaja zadostna upravna oz</w:t>
      </w:r>
      <w:r w:rsidR="00E460B9">
        <w:rPr>
          <w:rFonts w:cs="Arial"/>
        </w:rPr>
        <w:t>iroma</w:t>
      </w:r>
      <w:r w:rsidRPr="0049271E">
        <w:rPr>
          <w:rFonts w:cs="Arial"/>
        </w:rPr>
        <w:t xml:space="preserve"> sodna praksa, se srečuje</w:t>
      </w:r>
      <w:r w:rsidR="00E460B9">
        <w:rPr>
          <w:rFonts w:cs="Arial"/>
        </w:rPr>
        <w:t>j</w:t>
      </w:r>
      <w:r w:rsidRPr="0049271E">
        <w:rPr>
          <w:rFonts w:cs="Arial"/>
        </w:rPr>
        <w:t xml:space="preserve">o tudi s problematiko sprememb le-te, kar pomembno vpliva tudi na samo učinkovitost in zakonitost odločanja v postopkih inšpekcijskega nadzora. </w:t>
      </w:r>
    </w:p>
    <w:p w:rsidR="001E54C8" w:rsidRDefault="00274E4F" w:rsidP="00274E4F">
      <w:pPr>
        <w:rPr>
          <w:rFonts w:cs="Arial"/>
        </w:rPr>
      </w:pPr>
      <w:r w:rsidRPr="0049271E">
        <w:rPr>
          <w:rFonts w:cs="Arial"/>
        </w:rPr>
        <w:br/>
        <w:t>Posebej izpostavlja</w:t>
      </w:r>
      <w:r w:rsidR="00E460B9">
        <w:rPr>
          <w:rFonts w:cs="Arial"/>
        </w:rPr>
        <w:t>j</w:t>
      </w:r>
      <w:r w:rsidRPr="0049271E">
        <w:rPr>
          <w:rFonts w:cs="Arial"/>
        </w:rPr>
        <w:t>o problematiko nadzora na področju dejavnosti v zvezi s kripto sredstvi. Z vedno večjim pojavom delitvene ekonomije ter novih oblik sodobnih produktov je nujno vzpostaviti ustrezne pravne in nadzorne mehanizme. K večji urejenosti in preglednosti nadzora tega področja bo prispevala že vzpostavitev registra ponudnikov storitev menjalnih platform s kripto imetjem. Na področju obdavčenja ugotavlja</w:t>
      </w:r>
      <w:r w:rsidR="00E460B9">
        <w:rPr>
          <w:rFonts w:cs="Arial"/>
        </w:rPr>
        <w:t>j</w:t>
      </w:r>
      <w:r w:rsidRPr="0049271E">
        <w:rPr>
          <w:rFonts w:cs="Arial"/>
        </w:rPr>
        <w:t xml:space="preserve">o, da je za uspešen nadzor treba razširiti nabor subjektov, ki so davčnemu organu obvezni poročati o dohodkih in transakcijah zavezancev, ki so pomembni za vodenje postopkov o obdavčenju in tudi nabor subjektov, katerim se v postopku zavarovanja in izvršbe davčnih obveznosti naloži, da onemogočijo zavezancu razpolaganje s temi sredstvi. Hiter tehnični razvoj zahteva stalno spremljanje napredka teh modelov in tehnologij ter vzporedno tudi nove pristope nadzora. V zvezi s tem pa je potrebno zagotoviti tudi kader, ki bo ustrezno strokovno usposobljen za nadzor novih tehnologij, nenazadnje pa je nujno poskrbeti, da bo ta kader deležen izobraževanja na tem področju. </w:t>
      </w:r>
      <w:r w:rsidRPr="0049271E">
        <w:rPr>
          <w:rFonts w:cs="Arial"/>
        </w:rPr>
        <w:br/>
      </w:r>
      <w:r w:rsidRPr="0049271E">
        <w:rPr>
          <w:rFonts w:cs="Arial"/>
        </w:rPr>
        <w:br/>
        <w:t>V zvezi s problematiko nadzora dela in zaposlovanja na črno je FURS v letu 2019 k Poročilu Komisije Vlade Republike Slovenije za preprečevanje dela in zaposlovanja na črno za leto 2018 z  dopisom številka 061-35/2019-32, z dne 25.</w:t>
      </w:r>
      <w:r w:rsidR="00E460B9">
        <w:rPr>
          <w:rFonts w:cs="Arial"/>
        </w:rPr>
        <w:t xml:space="preserve"> </w:t>
      </w:r>
      <w:r w:rsidRPr="0049271E">
        <w:rPr>
          <w:rFonts w:cs="Arial"/>
        </w:rPr>
        <w:t>10.</w:t>
      </w:r>
      <w:r w:rsidR="00E460B9">
        <w:rPr>
          <w:rFonts w:cs="Arial"/>
        </w:rPr>
        <w:t xml:space="preserve"> </w:t>
      </w:r>
      <w:r w:rsidRPr="0049271E">
        <w:rPr>
          <w:rFonts w:cs="Arial"/>
        </w:rPr>
        <w:t>2019 dodatno posredovala pojasnilo glede iskanja skupnih rešitev odprtih vprašanj v postopkih nadzora dela iz zaposlovanja na črno, ki izvirajo iz nejasno/neustrezno določene pristojnosti nadzornih organov in nedoločenosti ter nejasnosti trenutne zakonodaje, ki ureja področje dela in zaposlovanja na črno.</w:t>
      </w:r>
    </w:p>
    <w:p w:rsidR="00274E4F" w:rsidRPr="0049271E" w:rsidRDefault="00274E4F" w:rsidP="00274E4F">
      <w:pPr>
        <w:rPr>
          <w:rFonts w:cs="Arial"/>
        </w:rPr>
      </w:pPr>
      <w:r w:rsidRPr="0049271E">
        <w:rPr>
          <w:rFonts w:cs="Arial"/>
        </w:rPr>
        <w:br/>
        <w:t>Izpostavlja</w:t>
      </w:r>
      <w:r w:rsidR="00E460B9">
        <w:rPr>
          <w:rFonts w:cs="Arial"/>
        </w:rPr>
        <w:t>j</w:t>
      </w:r>
      <w:r w:rsidRPr="0049271E">
        <w:rPr>
          <w:rFonts w:cs="Arial"/>
        </w:rPr>
        <w:t>o tudi nadzor svetovnega spleta ter izvajanje določb o prepovedi in zapečatenju spletnih domen (ki jih lahko obravnava</w:t>
      </w:r>
      <w:r w:rsidR="00E460B9">
        <w:rPr>
          <w:rFonts w:cs="Arial"/>
        </w:rPr>
        <w:t>j</w:t>
      </w:r>
      <w:r w:rsidRPr="0049271E">
        <w:rPr>
          <w:rFonts w:cs="Arial"/>
        </w:rPr>
        <w:t>o kot poslovni prostor), kjer zakonske možnosti zapečatenja spletnih strani obstojijo, vendar zaradi tehničnih rešitev, ki jih ponuja splet, tovrstne ukrepe finančne uprave zavezanci z lahkoto zaobidejo z odprtjem nove domene in se na ta način relativno hitro izognejo ukrepom finančne uprav</w:t>
      </w:r>
      <w:r w:rsidR="00E460B9">
        <w:rPr>
          <w:rFonts w:cs="Arial"/>
        </w:rPr>
        <w:t>e</w:t>
      </w:r>
      <w:r w:rsidRPr="0049271E">
        <w:rPr>
          <w:rFonts w:cs="Arial"/>
        </w:rPr>
        <w:t>. Za učinkovitejše in lažje izvajanje zakonsko določenih ukrepov, še zlasti iz vidika preprečevanja pranja denarja, goljufij in drugih kaznivih dejanj ali ravnanj v nasprotju z javnim redom, ter z namenom</w:t>
      </w:r>
      <w:r w:rsidR="00E460B9">
        <w:rPr>
          <w:rFonts w:cs="Arial"/>
        </w:rPr>
        <w:t>,</w:t>
      </w:r>
      <w:r w:rsidRPr="0049271E">
        <w:rPr>
          <w:rFonts w:cs="Arial"/>
        </w:rPr>
        <w:t xml:space="preserve"> da se zaščitijo mladoletniki in druge občutljive osebe pred škodljivimi vplivi čezmernega igranja iger na srečo meni</w:t>
      </w:r>
      <w:r w:rsidR="00E460B9">
        <w:rPr>
          <w:rFonts w:cs="Arial"/>
        </w:rPr>
        <w:t>j</w:t>
      </w:r>
      <w:r w:rsidRPr="0049271E">
        <w:rPr>
          <w:rFonts w:cs="Arial"/>
        </w:rPr>
        <w:t>o, da je treba tudi na področju zakonodaje, ki ureja registracijo domen na internetu, najti rešitve, ki bi onemogočale tovrstne zlorabe.</w:t>
      </w:r>
    </w:p>
    <w:p w:rsidR="00274E4F" w:rsidRPr="0049271E" w:rsidRDefault="00274E4F" w:rsidP="00274E4F">
      <w:pPr>
        <w:rPr>
          <w:rFonts w:cs="Arial"/>
        </w:rPr>
      </w:pPr>
      <w:r w:rsidRPr="0049271E">
        <w:rPr>
          <w:rFonts w:cs="Arial"/>
        </w:rPr>
        <w:br/>
        <w:t>Prav tako izpostavlja</w:t>
      </w:r>
      <w:r w:rsidR="00E460B9">
        <w:rPr>
          <w:rFonts w:cs="Arial"/>
        </w:rPr>
        <w:t>j</w:t>
      </w:r>
      <w:r w:rsidRPr="0049271E">
        <w:rPr>
          <w:rFonts w:cs="Arial"/>
        </w:rPr>
        <w:t xml:space="preserve">o nadzor preverjanja pravilnosti carinske vrednosti pri uvozu. Gre za uvoz tveganega blaga, kot so tekstil, obutev, kovčki in torbice iz Kitajske. V večini primerov se ugotavlja, da gre za ponarejanje celotne uvozne dokumentacije in prijavljanje nižje vrednost blaga </w:t>
      </w:r>
      <w:r w:rsidRPr="0049271E">
        <w:rPr>
          <w:rFonts w:cs="Arial"/>
        </w:rPr>
        <w:lastRenderedPageBreak/>
        <w:t xml:space="preserve">od dejanske, z namenom izogibanja plačila carinskih dajatev in DDV. Uvozniki imajo večinoma sedež v drugih državah članicah, v ozadju poslov pa so </w:t>
      </w:r>
      <w:r w:rsidR="00E460B9">
        <w:rPr>
          <w:rFonts w:cs="Arial"/>
        </w:rPr>
        <w:t>k</w:t>
      </w:r>
      <w:r w:rsidRPr="0049271E">
        <w:rPr>
          <w:rFonts w:cs="Arial"/>
        </w:rPr>
        <w:t>itajski državljani in so nedosegljivi. Zaradi nedosegljivosti zavezancev se pri izvajanju inšpekcijskega nadzora ne more pridobiti vseh ustreznih podatkov in dokumentacije o blagu, zato je določitev ustrezne (dejanske) carinske vrednosti zelo težavna. Dodatno izpostavlja</w:t>
      </w:r>
      <w:r w:rsidR="00E460B9">
        <w:rPr>
          <w:rFonts w:cs="Arial"/>
        </w:rPr>
        <w:t>j</w:t>
      </w:r>
      <w:r w:rsidRPr="0049271E">
        <w:rPr>
          <w:rFonts w:cs="Arial"/>
        </w:rPr>
        <w:t xml:space="preserve">o tudi nesodelovanje </w:t>
      </w:r>
      <w:r w:rsidR="00E460B9">
        <w:rPr>
          <w:rFonts w:cs="Arial"/>
        </w:rPr>
        <w:t>k</w:t>
      </w:r>
      <w:r w:rsidRPr="0049271E">
        <w:rPr>
          <w:rFonts w:cs="Arial"/>
        </w:rPr>
        <w:t>itajskih carinskih organov glede njihovih odgovorov na zaprosila FURS o verodostojnosti uvozne dokumentacije.</w:t>
      </w:r>
      <w:r w:rsidRPr="0049271E">
        <w:rPr>
          <w:rFonts w:cs="Arial"/>
        </w:rPr>
        <w:br/>
      </w:r>
      <w:r w:rsidRPr="0049271E">
        <w:rPr>
          <w:rFonts w:cs="Arial"/>
        </w:rPr>
        <w:br/>
        <w:t>Enako kot v preteklih letih, izpostavlja</w:t>
      </w:r>
      <w:r w:rsidR="00E460B9">
        <w:rPr>
          <w:rFonts w:cs="Arial"/>
        </w:rPr>
        <w:t>j</w:t>
      </w:r>
      <w:r w:rsidRPr="0049271E">
        <w:rPr>
          <w:rFonts w:cs="Arial"/>
        </w:rPr>
        <w:t xml:space="preserve">o neugodno starostno strukturo inšpektorjev FURS, saj  povprečna starost na področju inšpekcije znaša okoli 50 let, kar se posledično kaže v bolj pogostih in dalj časa trajajočih bolniških odsotnosti. </w:t>
      </w:r>
    </w:p>
    <w:p w:rsidR="00274E4F" w:rsidRPr="0049271E" w:rsidRDefault="00274E4F" w:rsidP="00274E4F">
      <w:pPr>
        <w:rPr>
          <w:rFonts w:cs="Arial"/>
        </w:rPr>
      </w:pPr>
      <w:r w:rsidRPr="0049271E">
        <w:rPr>
          <w:rFonts w:cs="Arial"/>
        </w:rPr>
        <w:br/>
        <w:t>Pri tem velja izpostaviti, da lahko učinkovitost finančnega nadzora (nove tehnologije, dobro znanje tujega jezika zaradi sodelovanja v mednarodnih nadzorih in izmenjavah) zagotovi</w:t>
      </w:r>
      <w:r w:rsidR="00E460B9">
        <w:rPr>
          <w:rFonts w:cs="Arial"/>
        </w:rPr>
        <w:t>j</w:t>
      </w:r>
      <w:r w:rsidRPr="0049271E">
        <w:rPr>
          <w:rFonts w:cs="Arial"/>
        </w:rPr>
        <w:t>o le s postopnim oblikovanjem mladega kadra pri čemer ocenjuje</w:t>
      </w:r>
      <w:r w:rsidR="00E460B9">
        <w:rPr>
          <w:rFonts w:cs="Arial"/>
        </w:rPr>
        <w:t>j</w:t>
      </w:r>
      <w:r w:rsidRPr="0049271E">
        <w:rPr>
          <w:rFonts w:cs="Arial"/>
        </w:rPr>
        <w:t xml:space="preserve">o, da se lahko inšpektor za samostojno strokovno delo na področju nadzora oblikuje v cca. treh do petih letih. </w:t>
      </w:r>
    </w:p>
    <w:p w:rsidR="00274E4F" w:rsidRPr="0049271E" w:rsidRDefault="005D5AF4" w:rsidP="00274E4F">
      <w:pPr>
        <w:rPr>
          <w:rFonts w:cs="Arial"/>
        </w:rPr>
      </w:pPr>
      <w:r w:rsidRPr="0049271E">
        <w:rPr>
          <w:rFonts w:cs="Arial"/>
        </w:rPr>
        <w:br/>
      </w:r>
      <w:r w:rsidR="00274E4F" w:rsidRPr="0049271E">
        <w:rPr>
          <w:rFonts w:cs="Arial"/>
        </w:rPr>
        <w:t xml:space="preserve">V zadnjih treh letih je FURS izredno napredoval pri izgradnji sistema upravljanja s tveganji. Na podlagi identifikacije ključnih tveganj po posameznih davkih, uporablja programsko orodje, ki z indikatorji tveganja iz velikega obsega podatkov lahko določi najbolj tvegane zavezance, pri katerih se bo izvedel nadzor. </w:t>
      </w:r>
    </w:p>
    <w:p w:rsidR="00274E4F" w:rsidRPr="0049271E" w:rsidRDefault="00274E4F" w:rsidP="00274E4F">
      <w:pPr>
        <w:rPr>
          <w:rFonts w:cs="Arial"/>
        </w:rPr>
      </w:pPr>
      <w:r w:rsidRPr="0049271E">
        <w:rPr>
          <w:rFonts w:cs="Arial"/>
        </w:rPr>
        <w:br/>
        <w:t>Dodeljevanje primerov, v katerih je potrebno izvesti nadzor, se v veliki meri izvaja centralizirano, kar zagotavlja enakomernejšo obremenjenost finančnih uradov, hkrati pa odpravlja morebitne lokalne vplive, saj inšpektorji posameznega finančnega urada v večjem deležu opravljajo nadzore pri zavezancih, ki imajo sedež na drugem uradu. Uporaba programske podpore za analizo tveganja, centralno dodeljevanje in izvajanje preventivnih aktivnosti se odraža tudi v učinkih inšpekcijskih nadzorov, in sicer je bilo v primerjavi s preteklimi leti v letu 2019 z manjšim številom inšpekcijskih nadzorov ugotovljenih več davčnih obveznosti. Po številu nadzorov je bilo v letu 2019 opravljenih za 12</w:t>
      </w:r>
      <w:r w:rsidR="00E460B9">
        <w:rPr>
          <w:rFonts w:cs="Arial"/>
        </w:rPr>
        <w:t xml:space="preserve"> </w:t>
      </w:r>
      <w:r w:rsidRPr="0049271E">
        <w:rPr>
          <w:rFonts w:cs="Arial"/>
        </w:rPr>
        <w:t>% manj nadzorov kot v letu 2018 in za 18</w:t>
      </w:r>
      <w:r w:rsidR="00E460B9">
        <w:rPr>
          <w:rFonts w:cs="Arial"/>
        </w:rPr>
        <w:t xml:space="preserve"> </w:t>
      </w:r>
      <w:r w:rsidRPr="0049271E">
        <w:rPr>
          <w:rFonts w:cs="Arial"/>
        </w:rPr>
        <w:t>% manj nadzorov kot v letu 2017, med tem</w:t>
      </w:r>
      <w:r w:rsidR="00E460B9">
        <w:rPr>
          <w:rFonts w:cs="Arial"/>
        </w:rPr>
        <w:t>,</w:t>
      </w:r>
      <w:r w:rsidRPr="0049271E">
        <w:rPr>
          <w:rFonts w:cs="Arial"/>
        </w:rPr>
        <w:t xml:space="preserve"> ko je finančni učinek inšpekcijskih nadzorov za 3,5</w:t>
      </w:r>
      <w:r w:rsidR="00E460B9">
        <w:rPr>
          <w:rFonts w:cs="Arial"/>
        </w:rPr>
        <w:t xml:space="preserve"> </w:t>
      </w:r>
      <w:r w:rsidRPr="0049271E">
        <w:rPr>
          <w:rFonts w:cs="Arial"/>
        </w:rPr>
        <w:t>% večji kot v letu 2018 oziroma za 39</w:t>
      </w:r>
      <w:r w:rsidR="00E460B9">
        <w:rPr>
          <w:rFonts w:cs="Arial"/>
        </w:rPr>
        <w:t xml:space="preserve"> </w:t>
      </w:r>
      <w:r w:rsidRPr="0049271E">
        <w:rPr>
          <w:rFonts w:cs="Arial"/>
        </w:rPr>
        <w:t xml:space="preserve">% večji kot v letu 2017. </w:t>
      </w:r>
    </w:p>
    <w:p w:rsidR="00274E4F" w:rsidRPr="0049271E" w:rsidRDefault="00274E4F" w:rsidP="00274E4F">
      <w:pPr>
        <w:rPr>
          <w:rFonts w:cs="Arial"/>
        </w:rPr>
      </w:pPr>
      <w:r w:rsidRPr="0049271E">
        <w:rPr>
          <w:rFonts w:cs="Arial"/>
        </w:rPr>
        <w:br/>
        <w:t>Izpostaviti velja tudi finančni nadzor mobilnih oddelkov, ki so dobro opremljene in prilagodljive ekipe, ki opravljajo finančni nadzor na celotnem ozemlju Republike Slovenije  in ki s svojo prisotnostjo 24 ur/7 dni na teden učinkovito izvajajo nadzore s področja pristojnosti FURS (tudi na npr. DDV, DMV) in tudi zaradi prepoznavnosti (nošenje uniforme) vplivajo na višjo raven prostovoljnega izpolnjevanja obveznosti.</w:t>
      </w:r>
    </w:p>
    <w:p w:rsidR="00274E4F" w:rsidRPr="0049271E" w:rsidRDefault="00274E4F" w:rsidP="00274E4F">
      <w:pPr>
        <w:rPr>
          <w:rFonts w:cs="Arial"/>
        </w:rPr>
      </w:pPr>
      <w:r w:rsidRPr="0049271E">
        <w:rPr>
          <w:rFonts w:cs="Arial"/>
        </w:rPr>
        <w:br/>
        <w:t>Vseskozi si prizadeva</w:t>
      </w:r>
      <w:r w:rsidR="00DA54E5">
        <w:rPr>
          <w:rFonts w:cs="Arial"/>
        </w:rPr>
        <w:t>j</w:t>
      </w:r>
      <w:r w:rsidRPr="0049271E">
        <w:rPr>
          <w:rFonts w:cs="Arial"/>
        </w:rPr>
        <w:t>o za sodelovanje s strokovno javnostjo in zainteresirano javnostjo. Posebno pozornost namenja</w:t>
      </w:r>
      <w:r w:rsidR="00DA54E5">
        <w:rPr>
          <w:rFonts w:cs="Arial"/>
        </w:rPr>
        <w:t>j</w:t>
      </w:r>
      <w:r w:rsidRPr="0049271E">
        <w:rPr>
          <w:rFonts w:cs="Arial"/>
        </w:rPr>
        <w:t>o tudi preventivnim in vnaprej napovedanim akcijam nadzora ter na ta način vpliva</w:t>
      </w:r>
      <w:r w:rsidR="00DA54E5">
        <w:rPr>
          <w:rFonts w:cs="Arial"/>
        </w:rPr>
        <w:t>j</w:t>
      </w:r>
      <w:r w:rsidRPr="0049271E">
        <w:rPr>
          <w:rFonts w:cs="Arial"/>
        </w:rPr>
        <w:t xml:space="preserve">o na dvig ravni prostovoljnega izpolnjevanja davčnih obveznosti in s tem posledično na povečanje zneskov vplačil v javno finančno blagajno. </w:t>
      </w:r>
    </w:p>
    <w:p w:rsidR="00CD07F4" w:rsidRPr="0049271E" w:rsidRDefault="002F4FBC" w:rsidP="00132AD3">
      <w:pPr>
        <w:pStyle w:val="Naslov3"/>
        <w:rPr>
          <w:sz w:val="20"/>
          <w:szCs w:val="20"/>
        </w:rPr>
      </w:pPr>
      <w:bookmarkStart w:id="706" w:name="_Toc424290411"/>
      <w:bookmarkStart w:id="707" w:name="_Toc424290551"/>
      <w:bookmarkStart w:id="708" w:name="_Toc424293767"/>
      <w:bookmarkStart w:id="709" w:name="_Toc424295010"/>
      <w:bookmarkStart w:id="710" w:name="_Toc425160390"/>
      <w:bookmarkStart w:id="711" w:name="_Toc425166724"/>
      <w:bookmarkStart w:id="712" w:name="_Toc425170066"/>
      <w:bookmarkStart w:id="713" w:name="_Toc425238300"/>
      <w:bookmarkStart w:id="714" w:name="_Toc425864713"/>
      <w:bookmarkStart w:id="715" w:name="_Toc425864963"/>
      <w:bookmarkStart w:id="716" w:name="_Toc426034665"/>
      <w:bookmarkStart w:id="717" w:name="_Toc444859479"/>
      <w:bookmarkStart w:id="718" w:name="_Toc444859929"/>
      <w:bookmarkStart w:id="719" w:name="_Toc444860711"/>
      <w:bookmarkStart w:id="720" w:name="_Toc444860842"/>
      <w:bookmarkStart w:id="721" w:name="_Toc444860978"/>
      <w:bookmarkStart w:id="722" w:name="_Toc447285547"/>
      <w:bookmarkStart w:id="723" w:name="_Toc448144540"/>
      <w:bookmarkStart w:id="724" w:name="_Toc448145964"/>
      <w:bookmarkStart w:id="725" w:name="_Toc448839233"/>
      <w:bookmarkStart w:id="726" w:name="_Toc448839898"/>
      <w:bookmarkStart w:id="727" w:name="_Toc448841232"/>
      <w:bookmarkStart w:id="728" w:name="_Toc448841675"/>
      <w:bookmarkStart w:id="729" w:name="_Toc448842150"/>
      <w:bookmarkStart w:id="730" w:name="_Toc448844628"/>
      <w:bookmarkStart w:id="731" w:name="_Toc480535570"/>
      <w:bookmarkStart w:id="732" w:name="_Toc483493367"/>
      <w:bookmarkStart w:id="733" w:name="_Toc484445240"/>
      <w:bookmarkStart w:id="734" w:name="_Toc484690708"/>
      <w:bookmarkStart w:id="735" w:name="_Toc485029087"/>
      <w:bookmarkStart w:id="736" w:name="_Toc491783268"/>
      <w:bookmarkStart w:id="737" w:name="_Toc508611814"/>
      <w:bookmarkStart w:id="738" w:name="_Toc509927925"/>
      <w:bookmarkStart w:id="739" w:name="_Toc509928073"/>
      <w:bookmarkStart w:id="740" w:name="_Toc510181327"/>
      <w:bookmarkStart w:id="741" w:name="_Toc511642105"/>
      <w:bookmarkStart w:id="742" w:name="_Toc512413155"/>
      <w:bookmarkStart w:id="743" w:name="_Toc512417904"/>
      <w:bookmarkEnd w:id="705"/>
      <w:r w:rsidRPr="0049271E">
        <w:rPr>
          <w:sz w:val="20"/>
          <w:szCs w:val="20"/>
        </w:rPr>
        <w:t>6</w:t>
      </w:r>
      <w:r w:rsidR="00647B3C" w:rsidRPr="0049271E">
        <w:rPr>
          <w:sz w:val="20"/>
          <w:szCs w:val="20"/>
        </w:rPr>
        <w:t xml:space="preserve">.1.5 </w:t>
      </w:r>
      <w:r w:rsidR="0076340F" w:rsidRPr="0049271E">
        <w:rPr>
          <w:sz w:val="20"/>
          <w:szCs w:val="20"/>
        </w:rPr>
        <w:t>Inšpektorat za javni sektor</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r w:rsidR="00A37576" w:rsidRPr="0049271E">
        <w:rPr>
          <w:sz w:val="20"/>
          <w:szCs w:val="20"/>
        </w:rPr>
        <w:t xml:space="preserve"> (IJS)</w:t>
      </w:r>
    </w:p>
    <w:p w:rsidR="00432F38" w:rsidRPr="0049271E" w:rsidRDefault="00432F38" w:rsidP="00432F38">
      <w:pPr>
        <w:rPr>
          <w:rFonts w:cs="Arial"/>
        </w:rPr>
      </w:pPr>
    </w:p>
    <w:p w:rsidR="00581A11" w:rsidRPr="0049271E" w:rsidRDefault="00581A11" w:rsidP="00581A11">
      <w:pPr>
        <w:rPr>
          <w:rFonts w:cs="Arial"/>
        </w:rPr>
      </w:pPr>
      <w:r w:rsidRPr="0049271E">
        <w:rPr>
          <w:rFonts w:cs="Arial"/>
        </w:rPr>
        <w:t>V okviru Inšpektorata</w:t>
      </w:r>
      <w:r w:rsidR="00E70BB7">
        <w:rPr>
          <w:rFonts w:cs="Arial"/>
        </w:rPr>
        <w:t xml:space="preserve"> Republike Slovenije</w:t>
      </w:r>
      <w:r w:rsidRPr="0049271E">
        <w:rPr>
          <w:rFonts w:cs="Arial"/>
        </w:rPr>
        <w:t xml:space="preserve"> za javni sektor (v nadaljevanju</w:t>
      </w:r>
      <w:r w:rsidR="00FB3244">
        <w:rPr>
          <w:rFonts w:cs="Arial"/>
        </w:rPr>
        <w:t>:</w:t>
      </w:r>
      <w:r w:rsidRPr="0049271E">
        <w:rPr>
          <w:rFonts w:cs="Arial"/>
        </w:rPr>
        <w:t xml:space="preserve"> IJS) delujeta Upravna inšpekcija in Inšpekcija za sistem javnih uslužbencev. Obe inšpekciji vsako leto prejmeta znatno število pobud in prijav različnih prijaviteljev, izvajata pa tudi sistemske nadzore na podlagi izbranih aktualnih vsebinskih področij, poleg tega imata v obravnavi tudi nerešene pobude iz preteklih let. S povečanjem števila inšpektorjev v zadnjih letih na 7 inšpektorjev</w:t>
      </w:r>
      <w:r w:rsidR="005611E5">
        <w:rPr>
          <w:rFonts w:cs="Arial"/>
        </w:rPr>
        <w:t>,</w:t>
      </w:r>
      <w:r w:rsidRPr="0049271E">
        <w:rPr>
          <w:rFonts w:cs="Arial"/>
        </w:rPr>
        <w:t xml:space="preserve"> v vsaki od obeh inšpekcij</w:t>
      </w:r>
      <w:r w:rsidR="005611E5">
        <w:rPr>
          <w:rFonts w:cs="Arial"/>
        </w:rPr>
        <w:t>,</w:t>
      </w:r>
      <w:r w:rsidRPr="0049271E">
        <w:rPr>
          <w:rFonts w:cs="Arial"/>
        </w:rPr>
        <w:t xml:space="preserve"> sta obe inšpekciji uspeli izboljšati kadrovsko situacijo in zmanjšati zaostanke iz preteklih let. Število nerešenih zadev je tako do leta 2016 naraščalo, od takrat dalje pa iz leta v leto upada. Ažurnost dela obeh inšpekcij oz</w:t>
      </w:r>
      <w:r w:rsidR="005611E5">
        <w:rPr>
          <w:rFonts w:cs="Arial"/>
        </w:rPr>
        <w:t>iroma</w:t>
      </w:r>
      <w:r w:rsidRPr="0049271E">
        <w:rPr>
          <w:rFonts w:cs="Arial"/>
        </w:rPr>
        <w:t xml:space="preserve"> hitrost odzivanja na prejete pobude se je s tem znatno izboljšala.</w:t>
      </w:r>
      <w:r w:rsidR="005611E5">
        <w:rPr>
          <w:rFonts w:cs="Arial"/>
        </w:rPr>
        <w:t xml:space="preserve"> </w:t>
      </w:r>
      <w:r w:rsidRPr="0049271E">
        <w:rPr>
          <w:rFonts w:cs="Arial"/>
        </w:rPr>
        <w:t xml:space="preserve">Kljub temu, da sta obe inšpekciji skupaj v letu 2019 rešili skoraj 10 % več zadev, kot sta jih prejeli, pa zaradi nerešenih zadev iz preteklosti odzivnost inšpektorjev še vedno ne more biti takšna, kot bi si jo želeli. </w:t>
      </w:r>
    </w:p>
    <w:p w:rsidR="00581A11" w:rsidRPr="0049271E" w:rsidRDefault="00581A11" w:rsidP="00581A11">
      <w:pPr>
        <w:rPr>
          <w:rFonts w:cs="Arial"/>
        </w:rPr>
      </w:pPr>
    </w:p>
    <w:p w:rsidR="0098007B" w:rsidRDefault="0098007B" w:rsidP="00850084">
      <w:pPr>
        <w:rPr>
          <w:rFonts w:cs="Arial"/>
        </w:rPr>
      </w:pPr>
    </w:p>
    <w:p w:rsidR="005D373E" w:rsidRPr="0051531B" w:rsidRDefault="0098007B" w:rsidP="0098007B">
      <w:pPr>
        <w:contextualSpacing/>
        <w:rPr>
          <w:rFonts w:eastAsia="SimSun" w:cs="Arial"/>
        </w:rPr>
      </w:pPr>
      <w:r w:rsidRPr="0051531B">
        <w:rPr>
          <w:rFonts w:eastAsia="SimSun" w:cs="Arial"/>
        </w:rPr>
        <w:t xml:space="preserve">Problematika, ki jo v nadzorih ugotavljata  inšpekciji, je podobna, kot v prejšnjih letih. Kljub temu je bilo pri vodenju upravnih postopkov in upravnem poslovanju v preteklem letu možno zaznati  </w:t>
      </w:r>
      <w:r w:rsidRPr="0051531B">
        <w:rPr>
          <w:rFonts w:eastAsia="SimSun" w:cs="Arial"/>
        </w:rPr>
        <w:lastRenderedPageBreak/>
        <w:t>manjši napredek v poslovanju organov z občani, saj je bilo manj kršitev pri odgovarjanju na dopise strank in pri ekonomičnosti vodenja postopkov, rahlo pa je upadel tudi delež kršitev rokov za odločanje in rokov za posredovanje informacij javnega značaja.</w:t>
      </w:r>
      <w:r w:rsidR="005D373E" w:rsidRPr="0051531B">
        <w:rPr>
          <w:rFonts w:eastAsia="SimSun" w:cs="Arial"/>
        </w:rPr>
        <w:t xml:space="preserve"> </w:t>
      </w:r>
    </w:p>
    <w:p w:rsidR="005D373E" w:rsidRPr="0051531B" w:rsidRDefault="005D373E" w:rsidP="0098007B">
      <w:pPr>
        <w:contextualSpacing/>
        <w:rPr>
          <w:rFonts w:eastAsia="SimSun" w:cs="Arial"/>
        </w:rPr>
      </w:pPr>
    </w:p>
    <w:p w:rsidR="0098007B" w:rsidRPr="0051531B" w:rsidRDefault="0098007B" w:rsidP="0098007B">
      <w:pPr>
        <w:contextualSpacing/>
        <w:rPr>
          <w:rFonts w:eastAsia="SimSun" w:cs="Arial"/>
        </w:rPr>
      </w:pPr>
      <w:r w:rsidRPr="0051531B">
        <w:rPr>
          <w:rFonts w:eastAsia="SimSun" w:cs="Arial"/>
        </w:rPr>
        <w:t>U</w:t>
      </w:r>
      <w:r w:rsidR="005D373E" w:rsidRPr="0051531B">
        <w:rPr>
          <w:rFonts w:eastAsia="SimSun" w:cs="Arial"/>
        </w:rPr>
        <w:t>pravna inšpekcija</w:t>
      </w:r>
      <w:r w:rsidRPr="0051531B">
        <w:rPr>
          <w:rFonts w:eastAsia="SimSun" w:cs="Arial"/>
        </w:rPr>
        <w:t xml:space="preserve">  kljub temu še vedno najpogosteje v svojih nadzorih ugotavlja kršitve rokov za odločanje po Zakonu o splošnem upravnem postopku - ZUP (</w:t>
      </w:r>
      <w:r w:rsidRPr="0051531B">
        <w:rPr>
          <w:rFonts w:eastAsia="SimSun" w:cs="Arial"/>
          <w:color w:val="000000"/>
        </w:rPr>
        <w:t>23,1</w:t>
      </w:r>
      <w:r w:rsidR="009311DB" w:rsidRPr="0051531B">
        <w:rPr>
          <w:rFonts w:eastAsia="SimSun" w:cs="Arial"/>
          <w:color w:val="000000"/>
        </w:rPr>
        <w:t xml:space="preserve"> </w:t>
      </w:r>
      <w:r w:rsidRPr="0051531B">
        <w:rPr>
          <w:rFonts w:eastAsia="SimSun" w:cs="Arial"/>
          <w:color w:val="000000"/>
        </w:rPr>
        <w:t>%</w:t>
      </w:r>
      <w:r w:rsidRPr="0051531B">
        <w:rPr>
          <w:rFonts w:eastAsia="SimSun" w:cs="Arial"/>
        </w:rPr>
        <w:t xml:space="preserve"> ugotovljenih kršitev  ZUP), nekoliko manj je kršitev načela ekonomičnosti (15 % vseh kršitev ZUP), nekoliko več pa nepravilnosti pri izdelovanju odločb (22,1 % vseh kršitev ZUP) in zapisnikov  (22,1 % vseh kršitev ZUP). Pri kršitvah Uredbe o upravnem poslovanju - UUP pa v preteklem</w:t>
      </w:r>
      <w:r w:rsidR="005D373E" w:rsidRPr="0051531B">
        <w:rPr>
          <w:rFonts w:eastAsia="SimSun" w:cs="Arial"/>
        </w:rPr>
        <w:t xml:space="preserve"> letu</w:t>
      </w:r>
      <w:r w:rsidRPr="0051531B">
        <w:rPr>
          <w:rFonts w:eastAsia="SimSun" w:cs="Arial"/>
        </w:rPr>
        <w:t xml:space="preserve">  prvič ni bilo na prvem mestu </w:t>
      </w:r>
      <w:proofErr w:type="spellStart"/>
      <w:r w:rsidRPr="0051531B">
        <w:rPr>
          <w:rFonts w:eastAsia="SimSun" w:cs="Arial"/>
        </w:rPr>
        <w:t>neodgovarjanje</w:t>
      </w:r>
      <w:proofErr w:type="spellEnd"/>
      <w:r w:rsidRPr="0051531B">
        <w:rPr>
          <w:rFonts w:eastAsia="SimSun" w:cs="Arial"/>
        </w:rPr>
        <w:t xml:space="preserve"> na dopise strank, ampak so bile najpogostejše kršitve pri evidentiranju lastnih in izhodnih dokumentov (32,4</w:t>
      </w:r>
      <w:r w:rsidR="009311DB" w:rsidRPr="0051531B">
        <w:rPr>
          <w:rFonts w:eastAsia="SimSun" w:cs="Arial"/>
        </w:rPr>
        <w:t xml:space="preserve"> </w:t>
      </w:r>
      <w:r w:rsidRPr="0051531B">
        <w:rPr>
          <w:rFonts w:eastAsia="SimSun" w:cs="Arial"/>
        </w:rPr>
        <w:t>%), evidentiranju prejetih dokumentov (22,4</w:t>
      </w:r>
      <w:r w:rsidR="009311DB" w:rsidRPr="0051531B">
        <w:rPr>
          <w:rFonts w:eastAsia="SimSun" w:cs="Arial"/>
        </w:rPr>
        <w:t xml:space="preserve"> </w:t>
      </w:r>
      <w:r w:rsidRPr="0051531B">
        <w:rPr>
          <w:rFonts w:eastAsia="SimSun" w:cs="Arial"/>
        </w:rPr>
        <w:t>%) in pisarniških odredbah za odpremo dokumentov (17,1</w:t>
      </w:r>
      <w:r w:rsidR="009311DB" w:rsidRPr="0051531B">
        <w:rPr>
          <w:rFonts w:eastAsia="SimSun" w:cs="Arial"/>
        </w:rPr>
        <w:t xml:space="preserve"> </w:t>
      </w:r>
      <w:r w:rsidRPr="0051531B">
        <w:rPr>
          <w:rFonts w:eastAsia="SimSun" w:cs="Arial"/>
        </w:rPr>
        <w:t>%). Pri izvajanju Zakona o dostopu do informacij javnega značaja</w:t>
      </w:r>
      <w:r w:rsidR="005D373E" w:rsidRPr="0051531B">
        <w:rPr>
          <w:rFonts w:eastAsia="SimSun" w:cs="Arial"/>
        </w:rPr>
        <w:t xml:space="preserve"> (ZDIJZ)</w:t>
      </w:r>
      <w:r w:rsidRPr="0051531B">
        <w:rPr>
          <w:rFonts w:eastAsia="SimSun" w:cs="Arial"/>
        </w:rPr>
        <w:t xml:space="preserve"> pa je kljub temu, da je delež kršitev nekoliko upadel, še vedno daleč najpogostejša kršitev ta, da zavezanec prosilcu neupravičeno ne posreduje zahtevane informacije javnega značaja (42,1</w:t>
      </w:r>
      <w:r w:rsidR="009311DB" w:rsidRPr="0051531B">
        <w:rPr>
          <w:rFonts w:eastAsia="SimSun" w:cs="Arial"/>
        </w:rPr>
        <w:t xml:space="preserve"> </w:t>
      </w:r>
      <w:r w:rsidRPr="0051531B">
        <w:rPr>
          <w:rFonts w:eastAsia="SimSun" w:cs="Arial"/>
        </w:rPr>
        <w:t xml:space="preserve">% vseh kršitev tega zakona). </w:t>
      </w:r>
    </w:p>
    <w:p w:rsidR="0098007B" w:rsidRPr="0051531B" w:rsidRDefault="0098007B" w:rsidP="0098007B">
      <w:pPr>
        <w:ind w:left="360"/>
        <w:contextualSpacing/>
        <w:rPr>
          <w:rFonts w:eastAsia="SimSun" w:cs="Arial"/>
        </w:rPr>
      </w:pPr>
    </w:p>
    <w:p w:rsidR="0098007B" w:rsidRDefault="0098007B" w:rsidP="0098007B">
      <w:pPr>
        <w:contextualSpacing/>
        <w:rPr>
          <w:rFonts w:eastAsia="SimSun" w:cs="Arial"/>
        </w:rPr>
      </w:pPr>
      <w:r w:rsidRPr="0051531B">
        <w:rPr>
          <w:rFonts w:eastAsia="SimSun" w:cs="Arial"/>
        </w:rPr>
        <w:t>Inšpekcija za sistem javnih uslužbence</w:t>
      </w:r>
      <w:r w:rsidR="005D373E" w:rsidRPr="0051531B">
        <w:rPr>
          <w:rFonts w:eastAsia="SimSun" w:cs="Arial"/>
        </w:rPr>
        <w:t>v</w:t>
      </w:r>
      <w:r w:rsidRPr="0051531B">
        <w:rPr>
          <w:rFonts w:eastAsia="SimSun" w:cs="Arial"/>
        </w:rPr>
        <w:t xml:space="preserve"> pa je v nadzorih ugotovila precej več primerov, ko je prišlo do kršitve pri izvedbi postopka javnega natečaja (41,1</w:t>
      </w:r>
      <w:r w:rsidR="009311DB" w:rsidRPr="0051531B">
        <w:rPr>
          <w:rFonts w:eastAsia="SimSun" w:cs="Arial"/>
        </w:rPr>
        <w:t xml:space="preserve"> </w:t>
      </w:r>
      <w:r w:rsidRPr="0051531B">
        <w:rPr>
          <w:rFonts w:eastAsia="SimSun" w:cs="Arial"/>
        </w:rPr>
        <w:t>% vseh kršitev Zakona o javnih uslužbencih - ZJU), manj je bilo kršitev pri sistemizacijah delovnih mest  (19,6</w:t>
      </w:r>
      <w:r w:rsidR="00712E6B" w:rsidRPr="0051531B">
        <w:rPr>
          <w:rFonts w:eastAsia="SimSun" w:cs="Arial"/>
        </w:rPr>
        <w:t xml:space="preserve"> </w:t>
      </w:r>
      <w:r w:rsidRPr="0051531B">
        <w:rPr>
          <w:rFonts w:eastAsia="SimSun" w:cs="Arial"/>
        </w:rPr>
        <w:t>% vseh kršitev ZJU), ter nekoliko manj  tudi pri določitvi in izplačilih plač (31,6 % vseh kršitev Zakona o sistemu plač v javnem sektorju - ZSPJS), več pa nepravilnosti v zvezi z ocenjevanjem delovne uspešnosti (24,8 % vseh kršitev ZSPJS).</w:t>
      </w:r>
    </w:p>
    <w:p w:rsidR="00587266" w:rsidRPr="0049271E" w:rsidRDefault="002F4FBC" w:rsidP="00132AD3">
      <w:pPr>
        <w:pStyle w:val="Naslov3"/>
        <w:rPr>
          <w:sz w:val="20"/>
          <w:szCs w:val="20"/>
        </w:rPr>
      </w:pPr>
      <w:bookmarkStart w:id="744" w:name="_Toc424290412"/>
      <w:bookmarkStart w:id="745" w:name="_Toc424290552"/>
      <w:bookmarkStart w:id="746" w:name="_Toc424293768"/>
      <w:bookmarkStart w:id="747" w:name="_Toc424295011"/>
      <w:bookmarkStart w:id="748" w:name="_Toc425160391"/>
      <w:bookmarkStart w:id="749" w:name="_Toc425166725"/>
      <w:bookmarkStart w:id="750" w:name="_Toc425170067"/>
      <w:bookmarkStart w:id="751" w:name="_Toc425238301"/>
      <w:bookmarkStart w:id="752" w:name="_Toc425864714"/>
      <w:bookmarkStart w:id="753" w:name="_Toc425864964"/>
      <w:bookmarkStart w:id="754" w:name="_Toc426034666"/>
      <w:bookmarkStart w:id="755" w:name="_Toc444859480"/>
      <w:bookmarkStart w:id="756" w:name="_Toc444859930"/>
      <w:bookmarkStart w:id="757" w:name="_Toc444860712"/>
      <w:bookmarkStart w:id="758" w:name="_Toc444860843"/>
      <w:bookmarkStart w:id="759" w:name="_Toc444860979"/>
      <w:bookmarkStart w:id="760" w:name="_Toc447285548"/>
      <w:bookmarkStart w:id="761" w:name="_Toc448144541"/>
      <w:bookmarkStart w:id="762" w:name="_Toc448145965"/>
      <w:bookmarkStart w:id="763" w:name="_Toc448839234"/>
      <w:bookmarkStart w:id="764" w:name="_Toc448839899"/>
      <w:bookmarkStart w:id="765" w:name="_Toc448841233"/>
      <w:bookmarkStart w:id="766" w:name="_Toc448841676"/>
      <w:bookmarkStart w:id="767" w:name="_Toc448842151"/>
      <w:bookmarkStart w:id="768" w:name="_Toc448844629"/>
      <w:bookmarkStart w:id="769" w:name="_Toc480535571"/>
      <w:bookmarkStart w:id="770" w:name="_Toc483493368"/>
      <w:bookmarkStart w:id="771" w:name="_Toc484445241"/>
      <w:bookmarkStart w:id="772" w:name="_Toc484690709"/>
      <w:bookmarkStart w:id="773" w:name="_Toc485029088"/>
      <w:bookmarkStart w:id="774" w:name="_Toc491783269"/>
      <w:bookmarkStart w:id="775" w:name="_Toc508611815"/>
      <w:bookmarkStart w:id="776" w:name="_Toc509927926"/>
      <w:bookmarkStart w:id="777" w:name="_Toc509928074"/>
      <w:bookmarkStart w:id="778" w:name="_Toc510181328"/>
      <w:bookmarkStart w:id="779" w:name="_Toc511642106"/>
      <w:bookmarkStart w:id="780" w:name="_Toc512413156"/>
      <w:bookmarkStart w:id="781" w:name="_Toc512417905"/>
      <w:r w:rsidRPr="0049271E">
        <w:rPr>
          <w:sz w:val="20"/>
          <w:szCs w:val="20"/>
        </w:rPr>
        <w:t>6</w:t>
      </w:r>
      <w:r w:rsidR="00647B3C" w:rsidRPr="0049271E">
        <w:rPr>
          <w:sz w:val="20"/>
          <w:szCs w:val="20"/>
        </w:rPr>
        <w:t xml:space="preserve">.1.6 </w:t>
      </w:r>
      <w:r w:rsidR="00CD07F4" w:rsidRPr="0049271E">
        <w:rPr>
          <w:sz w:val="20"/>
          <w:szCs w:val="20"/>
        </w:rPr>
        <w:t>In</w:t>
      </w:r>
      <w:r w:rsidR="00DC24F7" w:rsidRPr="0049271E">
        <w:rPr>
          <w:sz w:val="20"/>
          <w:szCs w:val="20"/>
        </w:rPr>
        <w:t>formacijski pooblaščenec</w:t>
      </w:r>
      <w:bookmarkStart w:id="782" w:name="_Toc424290413"/>
      <w:bookmarkStart w:id="783" w:name="_Toc424290553"/>
      <w:bookmarkStart w:id="784" w:name="_Toc424293769"/>
      <w:bookmarkStart w:id="785" w:name="_Toc424295012"/>
      <w:bookmarkStart w:id="786" w:name="_Toc425160392"/>
      <w:bookmarkStart w:id="787" w:name="_Toc425166726"/>
      <w:bookmarkStart w:id="788" w:name="_Toc425170068"/>
      <w:bookmarkStart w:id="789" w:name="_Toc425238302"/>
      <w:bookmarkStart w:id="790" w:name="_Toc425864715"/>
      <w:bookmarkStart w:id="791" w:name="_Toc425864965"/>
      <w:bookmarkStart w:id="792" w:name="_Toc426034667"/>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sidR="00E974A1" w:rsidRPr="0049271E">
        <w:rPr>
          <w:sz w:val="20"/>
          <w:szCs w:val="20"/>
        </w:rPr>
        <w:t xml:space="preserve"> (IP)</w:t>
      </w:r>
    </w:p>
    <w:tbl>
      <w:tblPr>
        <w:tblW w:w="8609" w:type="dxa"/>
        <w:tblLayout w:type="fixed"/>
        <w:tblCellMar>
          <w:left w:w="30" w:type="dxa"/>
          <w:right w:w="30" w:type="dxa"/>
        </w:tblCellMar>
        <w:tblLook w:val="0000" w:firstRow="0" w:lastRow="0" w:firstColumn="0" w:lastColumn="0" w:noHBand="0" w:noVBand="0"/>
      </w:tblPr>
      <w:tblGrid>
        <w:gridCol w:w="8609"/>
      </w:tblGrid>
      <w:tr w:rsidR="001D043E" w:rsidRPr="0049271E">
        <w:trPr>
          <w:trHeight w:val="3108"/>
        </w:trPr>
        <w:tc>
          <w:tcPr>
            <w:tcW w:w="8609" w:type="dxa"/>
          </w:tcPr>
          <w:p w:rsidR="001D043E" w:rsidRPr="0049271E" w:rsidRDefault="001D043E" w:rsidP="00132AD3">
            <w:pPr>
              <w:autoSpaceDE w:val="0"/>
              <w:autoSpaceDN w:val="0"/>
              <w:adjustRightInd w:val="0"/>
              <w:rPr>
                <w:rFonts w:cs="Arial"/>
                <w:color w:val="000000"/>
              </w:rPr>
            </w:pPr>
          </w:p>
          <w:p w:rsidR="006C48AE" w:rsidRPr="0049271E" w:rsidRDefault="006C48AE" w:rsidP="006C48AE">
            <w:pPr>
              <w:spacing w:after="240"/>
              <w:rPr>
                <w:rFonts w:cs="Arial"/>
              </w:rPr>
            </w:pPr>
            <w:r w:rsidRPr="001E10D2">
              <w:rPr>
                <w:rFonts w:cs="Arial"/>
              </w:rPr>
              <w:t xml:space="preserve">Splošna uredba o varstvu podatkov (angl. General Data </w:t>
            </w:r>
            <w:proofErr w:type="spellStart"/>
            <w:r w:rsidRPr="001E10D2">
              <w:rPr>
                <w:rFonts w:cs="Arial"/>
              </w:rPr>
              <w:t>Protection</w:t>
            </w:r>
            <w:proofErr w:type="spellEnd"/>
            <w:r w:rsidRPr="001E10D2">
              <w:rPr>
                <w:rFonts w:cs="Arial"/>
              </w:rPr>
              <w:t xml:space="preserve"> </w:t>
            </w:r>
            <w:proofErr w:type="spellStart"/>
            <w:r w:rsidRPr="001E10D2">
              <w:rPr>
                <w:rFonts w:cs="Arial"/>
              </w:rPr>
              <w:t>Regulation</w:t>
            </w:r>
            <w:proofErr w:type="spellEnd"/>
            <w:r w:rsidRPr="001E10D2">
              <w:rPr>
                <w:rFonts w:cs="Arial"/>
              </w:rPr>
              <w:t xml:space="preserve"> – GDPR), ki se je pričela uporabljati 25. maja 2018 in katere določbe se morajo neposredno uporabljati v vseh državah članicah, terja sprejem novega Zakona o varstvu osebnih podatkov, s katerim bi se v Republiki Sloveniji zagotovilo izvajanje navedene uredbe. Republika Slovenija v obravnavanem obdobju novega Zakona o varstvu osebnih podatkov še vedno ni sprejela, kar povzroča precej odprtih vprašanj tako na strani upravljavcev in obdelovalcev osebnih podatkov, kot tudi na strani IP.</w:t>
            </w:r>
            <w:r w:rsidRPr="0049271E">
              <w:rPr>
                <w:rFonts w:cs="Arial"/>
              </w:rPr>
              <w:t xml:space="preserve"> </w:t>
            </w:r>
            <w:r w:rsidRPr="0049271E">
              <w:rPr>
                <w:rFonts w:cs="Arial"/>
              </w:rPr>
              <w:br/>
            </w:r>
            <w:r w:rsidRPr="0049271E">
              <w:rPr>
                <w:rFonts w:cs="Arial"/>
              </w:rPr>
              <w:br/>
              <w:t xml:space="preserve">To, da novi ZVOP-2 še ni bil sprejet, na samo izvajanje inšpekcijskega nadzora sicer ni bistveno vplivalo, je pa zelo vplivalo na vodenje </w:t>
            </w:r>
            <w:proofErr w:type="spellStart"/>
            <w:r w:rsidRPr="0049271E">
              <w:rPr>
                <w:rFonts w:cs="Arial"/>
              </w:rPr>
              <w:t>prekrškovnih</w:t>
            </w:r>
            <w:proofErr w:type="spellEnd"/>
            <w:r w:rsidRPr="0049271E">
              <w:rPr>
                <w:rFonts w:cs="Arial"/>
              </w:rPr>
              <w:t xml:space="preserve"> postopkov in izrekanje glob za ugotovljene kršitve. IP je lahko zaradi odsotnosti ZVOP-2 v primeru ugotovljenih kršitev določb Splošne uredbe o varstvu podatkov ali določb ZVOP-1 zavezancu v postopku inšpekcijskega nadzora odredil odpravo vseh ugotovljenih nepravilnosti ter prepovedal obdelavo osebnih podatkov ali njihovo blokiranje, postopek za prekrške pa je lahko uvedel le v primeru, če je šlo za kršitev tistih členov ZVOP-1, ki še veljajo. IP torej do sprejetja novega ZVOP-2 ne more izrekati glob za kršitve, ki so določene zgolj v 83. členu Splošne uredbe o varstvu podatkov, lahko pa v okviru </w:t>
            </w:r>
            <w:proofErr w:type="spellStart"/>
            <w:r w:rsidRPr="0049271E">
              <w:rPr>
                <w:rFonts w:cs="Arial"/>
              </w:rPr>
              <w:t>prekrškovnih</w:t>
            </w:r>
            <w:proofErr w:type="spellEnd"/>
            <w:r w:rsidRPr="0049271E">
              <w:rPr>
                <w:rFonts w:cs="Arial"/>
              </w:rPr>
              <w:t xml:space="preserve"> postopkov sankcionira kršitev tistih določb še vedno veljavnega ZVOP-1, ki niso v nasprotju s Splošno uredbo o varstvu podatkov. IP je zato pristojno ministrstvo že večkrat opozoril na nujnost ureditve in uskladitve </w:t>
            </w:r>
            <w:proofErr w:type="spellStart"/>
            <w:r w:rsidRPr="0049271E">
              <w:rPr>
                <w:rFonts w:cs="Arial"/>
              </w:rPr>
              <w:t>prekrškovnih</w:t>
            </w:r>
            <w:proofErr w:type="spellEnd"/>
            <w:r w:rsidRPr="0049271E">
              <w:rPr>
                <w:rFonts w:cs="Arial"/>
              </w:rPr>
              <w:t xml:space="preserve"> določb v ZVOP-2 z določbami Splošne uredbe o varstvu podatkov, saj mora IP pri izrekanju sankcij slediti Evropskemu odboru za varstvo osebnih podatkov, ki dela na oblikovanju mehanizma usklajevanja izrečenih glob, ki naj bi ga uporabljali vsi nadzorni organi, in ki temelji na merilih za izrekanje glob na način in v višini, kot to določa 83. člen Splošne uredbe o varstvu podatkov. Namen mehanizma je usklajevanje, torej, da izrečene globe glede podobnih prekrškov v podobnih okoliščinah v različnih državah ne bi odstopale, kar velja še zlasti v primerih čezmejnega sodelovanja pri inšpekcijskem nadzoru.  </w:t>
            </w:r>
            <w:r w:rsidRPr="0049271E">
              <w:rPr>
                <w:rFonts w:cs="Arial"/>
              </w:rPr>
              <w:br/>
            </w:r>
            <w:r w:rsidRPr="0049271E">
              <w:rPr>
                <w:rFonts w:cs="Arial"/>
              </w:rPr>
              <w:br/>
              <w:t>Z uveljavitvijo Splošne uredbe o varstvu podatkov se je glede na obstoječi ZVOP-1 občutno povečal tudi obseg pravic posameznika, na katerega se osebni podatki nanašajo ter s tem povezane pristojnosti IP kot pritožbenega organa. Reševanje takšnih pritožb posameznika, katerih število se je v obravnavanem obdobju glede na pretekla obdobja občutno povečalo, terja določitev posebnih pravil, s katerimi bi se rešila posamezna vprašanja upravnega postopka oz</w:t>
            </w:r>
            <w:r w:rsidR="00F86D80">
              <w:rPr>
                <w:rFonts w:cs="Arial"/>
              </w:rPr>
              <w:t>iroma</w:t>
            </w:r>
            <w:r w:rsidRPr="0049271E">
              <w:rPr>
                <w:rFonts w:cs="Arial"/>
              </w:rPr>
              <w:t xml:space="preserve"> določil postopek reševanja takšnih pritožb, zaradi česar je nesprejetje novega zakona o varstvu osebnih podatkov povzročilo precej dilem, ki so se pojavile pri vodenju takšnih pritožbenih postopkov.</w:t>
            </w:r>
          </w:p>
          <w:p w:rsidR="00130F3B" w:rsidRPr="0049271E" w:rsidRDefault="00B97260" w:rsidP="00B97260">
            <w:pPr>
              <w:spacing w:after="240"/>
              <w:rPr>
                <w:rFonts w:cs="Arial"/>
              </w:rPr>
            </w:pPr>
            <w:r w:rsidRPr="0049271E">
              <w:rPr>
                <w:rFonts w:cs="Arial"/>
              </w:rPr>
              <w:lastRenderedPageBreak/>
              <w:t>Število prijav, ki jih je v obravnavanem obdobju prejel IP, se je v obravnavanem obdobju glede na pretekla obdobja še nekoliko povečalo, tako da je IP v obravnavanem obdobju prejel skupaj 974 prijav oz</w:t>
            </w:r>
            <w:r w:rsidR="00F86D80">
              <w:rPr>
                <w:rFonts w:cs="Arial"/>
              </w:rPr>
              <w:t>iroma</w:t>
            </w:r>
            <w:r w:rsidRPr="0049271E">
              <w:rPr>
                <w:rFonts w:cs="Arial"/>
              </w:rPr>
              <w:t xml:space="preserve"> pobud za uvedbo inšpekcijskega postopka, kar je največ doslej.</w:t>
            </w:r>
          </w:p>
          <w:p w:rsidR="00130F3B" w:rsidRPr="0049271E" w:rsidRDefault="00B97260" w:rsidP="00B97260">
            <w:pPr>
              <w:spacing w:after="240"/>
              <w:rPr>
                <w:rFonts w:cs="Arial"/>
              </w:rPr>
            </w:pPr>
            <w:r w:rsidRPr="00DB63B3">
              <w:rPr>
                <w:rFonts w:cs="Arial"/>
              </w:rPr>
              <w:t xml:space="preserve">Poleg zgoraj navedenih prijav je IP v obravnavanem obdobju prejel in obravnaval še 9 primerov nedovoljenega sporočanja ali druge nedovoljene obdelave osebnih podatkov o pacientih, ki so jih na IP v tem obdobju na podlagi 46. člena </w:t>
            </w:r>
            <w:proofErr w:type="spellStart"/>
            <w:r w:rsidRPr="00DB63B3">
              <w:rPr>
                <w:rFonts w:cs="Arial"/>
              </w:rPr>
              <w:t>Z</w:t>
            </w:r>
            <w:r w:rsidR="001F468E">
              <w:rPr>
                <w:rFonts w:cs="Arial"/>
              </w:rPr>
              <w:t>PacP</w:t>
            </w:r>
            <w:proofErr w:type="spellEnd"/>
            <w:r w:rsidRPr="00DB63B3">
              <w:rPr>
                <w:rFonts w:cs="Arial"/>
              </w:rPr>
              <w:t xml:space="preserve"> poslali izvajalci zdravstvene dejavnosti  ter 137 uradnih obvestil o kršitvi varnosti osebnih podatkov, ki so jih v tem obdobju na IP poslali upravljavci osebnih podatkov. Vlaganje uradnih obvestil o kršitvi varnosti osebnih podatkov je novost, ki jo upravljavcem in obdelovalcem osebnih podatkov nalaga 33. člen Splošne uredbe o varstvu podatkov, in kot kažejo dosedanje ugotovitve, podjetja oz</w:t>
            </w:r>
            <w:r w:rsidR="00F86D80" w:rsidRPr="00DB63B3">
              <w:rPr>
                <w:rFonts w:cs="Arial"/>
              </w:rPr>
              <w:t>iroma</w:t>
            </w:r>
            <w:r w:rsidRPr="00DB63B3">
              <w:rPr>
                <w:rFonts w:cs="Arial"/>
              </w:rPr>
              <w:t xml:space="preserve"> upravljavci na IP s posredovanjem takšnih uradnih obvestil o kršitvi varnosti osebnih podatkov dokaj vestno prijavljajo varnostne incidente.</w:t>
            </w:r>
          </w:p>
          <w:p w:rsidR="000004FB" w:rsidRPr="0049271E" w:rsidRDefault="00B97260" w:rsidP="00B97260">
            <w:pPr>
              <w:spacing w:after="240"/>
              <w:rPr>
                <w:rFonts w:cs="Arial"/>
              </w:rPr>
            </w:pPr>
            <w:r w:rsidRPr="0049271E">
              <w:rPr>
                <w:rFonts w:cs="Arial"/>
              </w:rPr>
              <w:t xml:space="preserve">Upravljavci osebnih podatkov so v navedenem obdobju uradna obvestila o kršitvi varnosti osebnih podatkov na IP najpogosteje pošiljali zaradi izgube ali kraje nosilcev osebnih podatkov (npr. osebnih računalnikov in USB ključkov), nepooblaščenega dostopanja do osebnih podatkov zaradi programske napake ali zlorabe pooblastil s strani zaposlenih, napada na informacijski sistem s strani hekerjev, onemogočanja dostopa do podatkov zaradi </w:t>
            </w:r>
            <w:proofErr w:type="spellStart"/>
            <w:r w:rsidRPr="0049271E">
              <w:rPr>
                <w:rFonts w:cs="Arial"/>
              </w:rPr>
              <w:t>kriptiranja</w:t>
            </w:r>
            <w:proofErr w:type="spellEnd"/>
            <w:r w:rsidRPr="0049271E">
              <w:rPr>
                <w:rFonts w:cs="Arial"/>
              </w:rPr>
              <w:t xml:space="preserve"> z zlonamerno programsko kodo ter posredovanja osebnih podatkov nepooblaščenim ali napačnim osebam.</w:t>
            </w:r>
            <w:r w:rsidRPr="0049271E">
              <w:rPr>
                <w:rFonts w:cs="Arial"/>
              </w:rPr>
              <w:br/>
            </w:r>
            <w:r w:rsidRPr="0049271E">
              <w:rPr>
                <w:rFonts w:cs="Arial"/>
              </w:rPr>
              <w:br/>
              <w:t>IP je pri obravnavi prijav, ki jih je prejel s strani posameznikov, ugotovil, da so bile prijave v mnogih primerih vložene zaradi nerazumevanja določb Splošne uredbe o varstvu podatkov, kar velja zlasti v primeru obdelave osebnih podatkov na podlagi privolitve posameznika, na katerega se nanašajo osebni podatki. Splošna uredba o varstvu podatkov sicer res določa strožje pogoje, ki morajo biti izpolnjeni, da se privolitev šteje za veljavno, vendar pa je privolitev posameznika zgolj ena od šestih enakovrednih pravnih podlag, ki jih v zvezi z zakonitostjo obdelave osebnih podatkov določa 6. člen Splošne uredbe o varstvu podatkov. Zaradi tega se je pri obravnavi prijav pogosto izkazalo, da so upravljavci pridobivali privolitve posameznikov tudi v primerih, ko je bila obdelava osebnih podatkov določena v zakonu ali potrebna za izvajanje pogodbe s posameznikom, ali pa je bil izpolnjen kakšen drug pogoj iz 6. člena Splošne uredbe o varstvu podatkov in zaradi tega pridobivanje privolitve posameznika sploh ni bilo potrebno.</w:t>
            </w:r>
          </w:p>
          <w:p w:rsidR="000004FB" w:rsidRPr="0049271E" w:rsidRDefault="00B97260" w:rsidP="00B97260">
            <w:pPr>
              <w:spacing w:after="240"/>
              <w:rPr>
                <w:rFonts w:cs="Arial"/>
              </w:rPr>
            </w:pPr>
            <w:r w:rsidRPr="0049271E">
              <w:rPr>
                <w:rFonts w:cs="Arial"/>
              </w:rPr>
              <w:t>Do prijav in kršitev Splošne uredbe o varstvu podatkov je pogosto prihajalo tudi iz razloga, ker upravljavci posamezniku ob zbiranju osebnih podatkov niso zagotovili ustreznih oz. popolnih informacij. Upravljavci so namreč dolžni sprejeti ustrezne ukrepe, s katerimi posamezniku, na katerega se nanašajo osebni podatki, ob zbiranju osebnih podatkov zahtevane informacije v zvezi z obdelavo osebnih podatkov zagotovijo jedrnati, pregledni, razumljivi in lahko dostopni obliki ter v jasnem in preprostem jeziku. Vrste informacij, ki jih je treba zagotoviti posamezniku ob zbiranju njegovih osebnih podatkov, so določene v 13. in 14. členu Splošne uredbe o varstvu podatkov, posameznik pa na podlagi takšnih informacij izve, kdo je upravljavec osebnih podatkov, za kakšne namene in na kakšni pravni podlagi se osebni podatki obdelujejo, kdo so uporabniki osebnih podatkov, koliko časa se podatki hranijo, itd. Kršitve določb 13. in 14. člena Splošne uredbe o varstvu podatkov tudi v obravnavanem obdobju in kljub ozaveščanju upravljavcev in kljub vzorcem takšnih obvestil, ki jih je IP pripravil in objavil na svojih spletnih straneh, še vedno spadajo med najpogosteje ugotovljene kršitve.</w:t>
            </w:r>
          </w:p>
          <w:p w:rsidR="001D043E" w:rsidRPr="0049271E" w:rsidRDefault="00B97260" w:rsidP="00B111C9">
            <w:pPr>
              <w:contextualSpacing/>
              <w:rPr>
                <w:rFonts w:cs="Arial"/>
                <w:color w:val="000000"/>
              </w:rPr>
            </w:pPr>
            <w:r w:rsidRPr="0049271E">
              <w:rPr>
                <w:rFonts w:cs="Arial"/>
              </w:rPr>
              <w:t>Prijave, ki jih je v obravnavanem obdobju prejel in obravnaval IP, so bile vložene iz podobnih razlogov kot v preteklih obdobjih. Največ prijav je bilo tako vloženih zaradi posredovanja osebnih podatkov neupravičenim osebam, uporabe osebnih podatkov za namene neposrednega trženja, izvajanja videonadzora, nezakonitega ali prekomernega zbiranja osebnih podatkov, uporabe osebnih podatkov za namene, ki so v nasprotju z namenom njihovega zbiranja, nezakonitih vpogledov v zbirke osebnih podatkov ter neustreznega zagotavljanja varnosti osebnih podatkov.</w:t>
            </w:r>
            <w:r w:rsidRPr="0049271E">
              <w:rPr>
                <w:rFonts w:cs="Arial"/>
              </w:rPr>
              <w:br/>
            </w:r>
            <w:r w:rsidRPr="0049271E">
              <w:rPr>
                <w:rFonts w:cs="Arial"/>
              </w:rPr>
              <w:br/>
              <w:t>Pri obravnavi prijav ter izvajanju preventivnih inšpekcijskih nadzorov, ki jih IP izvaja pri zavezancih na področjih, na katerih glede na oceno tveganja obstaja bodisi večja verjetnost kršitve predpisov s področja varstva osebnih podatkov ali pa zaradi občutljivosti obdelave osebnih podatkov v primeru eventualnih kršitev obstaja nevarnost večjih škodljivih posledic za posameznike, na katere se osebni podatki nanašajo, IP ugotavlja, da so ugotovljene nepravilnosti ali pomanjkljivosti v veliki meri posledica nepoznavanja oz</w:t>
            </w:r>
            <w:r w:rsidR="00620AFE">
              <w:rPr>
                <w:rFonts w:cs="Arial"/>
              </w:rPr>
              <w:t>iroma</w:t>
            </w:r>
            <w:r w:rsidRPr="0049271E">
              <w:rPr>
                <w:rFonts w:cs="Arial"/>
              </w:rPr>
              <w:t xml:space="preserve"> nerazumevanja zakonodaje, kar je v veliki meri tudi </w:t>
            </w:r>
            <w:r w:rsidRPr="0049271E">
              <w:rPr>
                <w:rFonts w:cs="Arial"/>
              </w:rPr>
              <w:lastRenderedPageBreak/>
              <w:t>posledica dejstva, da ZVOP-2, ki bi jasneje določil posamezna pravila v zvezi z izvajanjem Splošne uredbe o varstvu podatkov, še vedno ni sprejet. Poleg nepoznavanja predpisov s</w:t>
            </w:r>
            <w:r w:rsidR="00620AFE">
              <w:rPr>
                <w:rFonts w:cs="Arial"/>
              </w:rPr>
              <w:t>o</w:t>
            </w:r>
            <w:r w:rsidRPr="0049271E">
              <w:rPr>
                <w:rFonts w:cs="Arial"/>
              </w:rPr>
              <w:t xml:space="preserve"> ugotovljene kršitve pogosto tudi posledica malomarnega ali neustreznega zagotavljanja varnosti osebnih podatkov ter namerne nezakonite obdelave osebnih podatkov s strani zaposlenih pri upravljavcih osebnih podatkov, ki se kaže zlasti z nezakonitimi vpogledi v zbirke osebnih podatkov, sporno obdelavo osebnih podatkov za namene neposrednega trženja ter izvajanjem videonadzora delovnih prostorov z namenom nadzora nad zaposlenimi.</w:t>
            </w:r>
            <w:r w:rsidR="00837299">
              <w:rPr>
                <w:rFonts w:cs="Arial"/>
              </w:rPr>
              <w:t xml:space="preserve"> </w:t>
            </w:r>
            <w:r w:rsidR="00B111C9">
              <w:rPr>
                <w:rFonts w:cs="Arial"/>
              </w:rPr>
              <w:t xml:space="preserve"> </w:t>
            </w:r>
            <w:r w:rsidR="004C687B">
              <w:rPr>
                <w:rFonts w:cs="Arial"/>
              </w:rPr>
              <w:t xml:space="preserve">     </w:t>
            </w:r>
            <w:r w:rsidR="00B111C9">
              <w:rPr>
                <w:rFonts w:cs="Arial"/>
              </w:rPr>
              <w:t xml:space="preserve">  </w:t>
            </w:r>
            <w:r w:rsidR="00837299">
              <w:rPr>
                <w:rFonts w:cs="Arial"/>
              </w:rPr>
              <w:t xml:space="preserve">              </w:t>
            </w:r>
          </w:p>
        </w:tc>
      </w:tr>
    </w:tbl>
    <w:p w:rsidR="000840F1" w:rsidRPr="0049271E" w:rsidRDefault="002F4FBC" w:rsidP="00F87D33">
      <w:pPr>
        <w:rPr>
          <w:rFonts w:cs="Arial"/>
          <w:b/>
        </w:rPr>
      </w:pPr>
      <w:bookmarkStart w:id="793" w:name="_Toc444859482"/>
      <w:bookmarkStart w:id="794" w:name="_Toc444859931"/>
      <w:bookmarkStart w:id="795" w:name="_Toc444860713"/>
      <w:bookmarkStart w:id="796" w:name="_Toc444860844"/>
      <w:bookmarkStart w:id="797" w:name="_Toc444860980"/>
      <w:bookmarkStart w:id="798" w:name="_Toc447285549"/>
      <w:bookmarkStart w:id="799" w:name="_Toc448144542"/>
      <w:bookmarkStart w:id="800" w:name="_Toc448145966"/>
      <w:bookmarkStart w:id="801" w:name="_Toc448839235"/>
      <w:bookmarkStart w:id="802" w:name="_Toc448839900"/>
      <w:bookmarkStart w:id="803" w:name="_Toc448841234"/>
      <w:bookmarkStart w:id="804" w:name="_Toc448841677"/>
      <w:bookmarkStart w:id="805" w:name="_Toc448842152"/>
      <w:bookmarkStart w:id="806" w:name="_Toc448844630"/>
      <w:bookmarkStart w:id="807" w:name="_Toc480535572"/>
      <w:bookmarkStart w:id="808" w:name="_Toc483493369"/>
      <w:bookmarkStart w:id="809" w:name="_Toc484445242"/>
      <w:bookmarkStart w:id="810" w:name="_Toc484690710"/>
      <w:bookmarkStart w:id="811" w:name="_Toc485029089"/>
      <w:bookmarkStart w:id="812" w:name="_Toc491783270"/>
      <w:bookmarkStart w:id="813" w:name="_Toc508611816"/>
      <w:bookmarkStart w:id="814" w:name="_Toc509927927"/>
      <w:bookmarkStart w:id="815" w:name="_Toc509928075"/>
      <w:bookmarkStart w:id="816" w:name="_Toc510181329"/>
      <w:bookmarkStart w:id="817" w:name="_Toc511642107"/>
      <w:bookmarkStart w:id="818" w:name="_Toc512413157"/>
      <w:bookmarkStart w:id="819" w:name="_Toc512417906"/>
      <w:r w:rsidRPr="0049271E">
        <w:rPr>
          <w:rFonts w:cs="Arial"/>
          <w:b/>
        </w:rPr>
        <w:lastRenderedPageBreak/>
        <w:t>6</w:t>
      </w:r>
      <w:r w:rsidR="000840F1" w:rsidRPr="0049271E">
        <w:rPr>
          <w:rFonts w:cs="Arial"/>
          <w:b/>
        </w:rPr>
        <w:t>.1.7</w:t>
      </w:r>
      <w:r w:rsidR="00647B3C" w:rsidRPr="0049271E">
        <w:rPr>
          <w:rFonts w:cs="Arial"/>
          <w:b/>
        </w:rPr>
        <w:t xml:space="preserve"> </w:t>
      </w:r>
      <w:r w:rsidR="00E450CE" w:rsidRPr="0049271E">
        <w:rPr>
          <w:rFonts w:cs="Arial"/>
          <w:b/>
        </w:rPr>
        <w:t>Inšpektorat R</w:t>
      </w:r>
      <w:r w:rsidR="001E1ADA" w:rsidRPr="0049271E">
        <w:rPr>
          <w:rFonts w:cs="Arial"/>
          <w:b/>
        </w:rPr>
        <w:t xml:space="preserve">epublike </w:t>
      </w:r>
      <w:r w:rsidR="00E450CE" w:rsidRPr="0049271E">
        <w:rPr>
          <w:rFonts w:cs="Arial"/>
          <w:b/>
        </w:rPr>
        <w:t>S</w:t>
      </w:r>
      <w:r w:rsidR="001E1ADA" w:rsidRPr="0049271E">
        <w:rPr>
          <w:rFonts w:cs="Arial"/>
          <w:b/>
        </w:rPr>
        <w:t>lovenije</w:t>
      </w:r>
      <w:r w:rsidR="00E450CE" w:rsidRPr="0049271E">
        <w:rPr>
          <w:rFonts w:cs="Arial"/>
          <w:b/>
        </w:rPr>
        <w:t xml:space="preserve"> za </w:t>
      </w:r>
      <w:r w:rsidR="00587266" w:rsidRPr="0049271E">
        <w:rPr>
          <w:rFonts w:cs="Arial"/>
          <w:b/>
        </w:rPr>
        <w:t>delo</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00587266" w:rsidRPr="0049271E">
        <w:rPr>
          <w:rFonts w:cs="Arial"/>
          <w:b/>
        </w:rPr>
        <w:t xml:space="preserve"> </w:t>
      </w:r>
      <w:bookmarkEnd w:id="782"/>
      <w:bookmarkEnd w:id="783"/>
      <w:bookmarkEnd w:id="784"/>
      <w:bookmarkEnd w:id="785"/>
      <w:bookmarkEnd w:id="786"/>
      <w:bookmarkEnd w:id="787"/>
      <w:bookmarkEnd w:id="788"/>
      <w:bookmarkEnd w:id="789"/>
      <w:bookmarkEnd w:id="790"/>
      <w:bookmarkEnd w:id="791"/>
      <w:bookmarkEnd w:id="792"/>
      <w:r w:rsidR="008924CF" w:rsidRPr="0049271E">
        <w:rPr>
          <w:rFonts w:cs="Arial"/>
          <w:b/>
        </w:rPr>
        <w:t>(IRS</w:t>
      </w:r>
      <w:r w:rsidR="00DB1BBA" w:rsidRPr="0049271E">
        <w:rPr>
          <w:rFonts w:cs="Arial"/>
          <w:b/>
        </w:rPr>
        <w:t>D</w:t>
      </w:r>
      <w:r w:rsidR="008924CF" w:rsidRPr="0049271E">
        <w:rPr>
          <w:rFonts w:cs="Arial"/>
          <w:b/>
        </w:rPr>
        <w:t>)</w:t>
      </w:r>
    </w:p>
    <w:p w:rsidR="00495A88" w:rsidRPr="0049271E" w:rsidRDefault="00495A88" w:rsidP="00132AD3">
      <w:pPr>
        <w:rPr>
          <w:rFonts w:cs="Arial"/>
        </w:rPr>
      </w:pPr>
    </w:p>
    <w:p w:rsidR="004A7B65" w:rsidRPr="00C152AD" w:rsidRDefault="00C152AD" w:rsidP="004A7B65">
      <w:pPr>
        <w:spacing w:after="200"/>
        <w:rPr>
          <w:rFonts w:cs="Arial"/>
          <w:b/>
        </w:rPr>
      </w:pPr>
      <w:bookmarkStart w:id="820" w:name="_Toc424290414"/>
      <w:bookmarkStart w:id="821" w:name="_Toc424290554"/>
      <w:bookmarkStart w:id="822" w:name="_Toc424293770"/>
      <w:bookmarkStart w:id="823" w:name="_Toc424295013"/>
      <w:bookmarkStart w:id="824" w:name="_Toc425160393"/>
      <w:bookmarkStart w:id="825" w:name="_Toc425166727"/>
      <w:bookmarkStart w:id="826" w:name="_Toc425170069"/>
      <w:bookmarkStart w:id="827" w:name="_Toc425238303"/>
      <w:bookmarkStart w:id="828" w:name="_Toc425864716"/>
      <w:bookmarkStart w:id="829" w:name="_Toc425864966"/>
      <w:bookmarkStart w:id="830" w:name="_Toc426034668"/>
      <w:bookmarkStart w:id="831" w:name="_Toc444859490"/>
      <w:bookmarkStart w:id="832" w:name="_Toc444859932"/>
      <w:bookmarkStart w:id="833" w:name="_Toc444860714"/>
      <w:bookmarkStart w:id="834" w:name="_Toc444860845"/>
      <w:bookmarkStart w:id="835" w:name="_Toc444860981"/>
      <w:bookmarkStart w:id="836" w:name="_Toc447285550"/>
      <w:bookmarkStart w:id="837" w:name="_Toc448144543"/>
      <w:bookmarkStart w:id="838" w:name="_Toc448145967"/>
      <w:bookmarkStart w:id="839" w:name="_Toc448839236"/>
      <w:bookmarkStart w:id="840" w:name="_Toc448839901"/>
      <w:bookmarkStart w:id="841" w:name="_Toc448841235"/>
      <w:bookmarkStart w:id="842" w:name="_Toc448841678"/>
      <w:bookmarkStart w:id="843" w:name="_Toc448842153"/>
      <w:bookmarkStart w:id="844" w:name="_Toc448844631"/>
      <w:bookmarkStart w:id="845" w:name="_Toc480535573"/>
      <w:bookmarkStart w:id="846" w:name="_Toc483493370"/>
      <w:bookmarkStart w:id="847" w:name="_Toc484445243"/>
      <w:bookmarkStart w:id="848" w:name="_Toc484690711"/>
      <w:bookmarkStart w:id="849" w:name="_Toc485029090"/>
      <w:bookmarkStart w:id="850" w:name="_Toc491783271"/>
      <w:bookmarkStart w:id="851" w:name="_Toc508611817"/>
      <w:bookmarkStart w:id="852" w:name="_Toc509927928"/>
      <w:bookmarkStart w:id="853" w:name="_Toc509928076"/>
      <w:bookmarkStart w:id="854" w:name="_Toc510181330"/>
      <w:bookmarkStart w:id="855" w:name="_Toc511642108"/>
      <w:bookmarkStart w:id="856" w:name="_Toc512413158"/>
      <w:bookmarkStart w:id="857" w:name="_Toc512417907"/>
      <w:bookmarkStart w:id="858" w:name="_Hlk505763364"/>
      <w:r w:rsidRPr="00C152AD">
        <w:rPr>
          <w:rFonts w:cs="Arial"/>
          <w:b/>
        </w:rPr>
        <w:t xml:space="preserve">6.1.7.1 Področje </w:t>
      </w:r>
      <w:r>
        <w:rPr>
          <w:rFonts w:cs="Arial"/>
          <w:b/>
        </w:rPr>
        <w:t xml:space="preserve">nadzora </w:t>
      </w:r>
      <w:r w:rsidRPr="00C152AD">
        <w:rPr>
          <w:rFonts w:cs="Arial"/>
          <w:b/>
        </w:rPr>
        <w:t>delovnih razmerij:</w:t>
      </w:r>
    </w:p>
    <w:p w:rsidR="004A7B65" w:rsidRPr="0049271E" w:rsidRDefault="004A7B65" w:rsidP="004A7B65">
      <w:pPr>
        <w:rPr>
          <w:rFonts w:cs="Arial"/>
          <w:color w:val="000000"/>
        </w:rPr>
      </w:pPr>
      <w:r w:rsidRPr="0049271E">
        <w:rPr>
          <w:rFonts w:cs="Arial"/>
        </w:rPr>
        <w:t xml:space="preserve">Pri delu </w:t>
      </w:r>
      <w:r w:rsidRPr="00C152AD">
        <w:rPr>
          <w:rFonts w:cs="Arial"/>
        </w:rPr>
        <w:t>na področju nadzora delovnih razmerij</w:t>
      </w:r>
      <w:r w:rsidRPr="0049271E">
        <w:rPr>
          <w:rFonts w:cs="Arial"/>
        </w:rPr>
        <w:t xml:space="preserve"> se pogosto sooča</w:t>
      </w:r>
      <w:r w:rsidR="00F339EB">
        <w:rPr>
          <w:rFonts w:cs="Arial"/>
        </w:rPr>
        <w:t>j</w:t>
      </w:r>
      <w:r w:rsidRPr="0049271E">
        <w:rPr>
          <w:rFonts w:cs="Arial"/>
        </w:rPr>
        <w:t xml:space="preserve">o s prevelikimi pričakovanji vlagateljev glede razreševanja njihovih težav, ki so posledica ravnanja delodajalcev. </w:t>
      </w:r>
      <w:r w:rsidRPr="0049271E">
        <w:rPr>
          <w:rFonts w:cs="Arial"/>
          <w:color w:val="000000"/>
        </w:rPr>
        <w:t xml:space="preserve">Navedeno se odraža predvsem na področju neizplačila denarnih prejemkov iz naslova delovnega razmerja, saj inšpektor nima pravne podlage, da bi delodajalcu naložil izplačilo zapadlih terjatev iz delovnega razmerja. Občasno so tudi predmet nezadovoljstva delodajalcev, včasih že ob uvedbi postopka, neredko pa ob izreku ukrepov.  </w:t>
      </w:r>
    </w:p>
    <w:p w:rsidR="004A7B65" w:rsidRPr="0049271E" w:rsidRDefault="004A7B65" w:rsidP="004A7B65">
      <w:pPr>
        <w:rPr>
          <w:rFonts w:cs="Arial"/>
          <w:color w:val="000000"/>
        </w:rPr>
      </w:pPr>
    </w:p>
    <w:p w:rsidR="004A7B65" w:rsidRPr="0049271E" w:rsidRDefault="004A7B65" w:rsidP="004A7B65">
      <w:pPr>
        <w:rPr>
          <w:rFonts w:cs="Arial"/>
        </w:rPr>
      </w:pPr>
      <w:r w:rsidRPr="0049271E">
        <w:rPr>
          <w:rFonts w:cs="Arial"/>
        </w:rPr>
        <w:t>V vsakem nadzoru, ki izhaja iz prijave ali usmerjene akcije</w:t>
      </w:r>
      <w:r w:rsidR="008B7A4F">
        <w:rPr>
          <w:rFonts w:cs="Arial"/>
        </w:rPr>
        <w:t>,</w:t>
      </w:r>
      <w:r w:rsidRPr="0049271E">
        <w:rPr>
          <w:rFonts w:cs="Arial"/>
        </w:rPr>
        <w:t xml:space="preserve"> se nadzorujejo specifične zahteve, ki od inšpektorja poleg poglobljenega znanja zahtevajo tudi konkretne izkušnje s posameznega področja. Daljši potrebni čas za izvedbo nadzora glede na število zaposlenih inšpektorjev s področja delovnih razmerij vodi do tega, da odprtih zadev ni možno obravnavati v razumnih rokih. Poleg tega se še vedno sooča</w:t>
      </w:r>
      <w:r w:rsidR="008B7A4F">
        <w:rPr>
          <w:rFonts w:cs="Arial"/>
        </w:rPr>
        <w:t>j</w:t>
      </w:r>
      <w:r w:rsidRPr="0049271E">
        <w:rPr>
          <w:rFonts w:cs="Arial"/>
        </w:rPr>
        <w:t xml:space="preserve">o s številnimi zavezanci, ki se izogibajo inšpekcijskemu nadzoru, v postopkih pa jih pogosto zastopajo tudi odvetniki. </w:t>
      </w:r>
    </w:p>
    <w:p w:rsidR="004A7B65" w:rsidRPr="0049271E" w:rsidRDefault="004A7B65" w:rsidP="004A7B65">
      <w:pPr>
        <w:rPr>
          <w:rFonts w:cs="Arial"/>
        </w:rPr>
      </w:pPr>
    </w:p>
    <w:p w:rsidR="004A7B65" w:rsidRPr="0049271E" w:rsidRDefault="004A7B65" w:rsidP="004A7B65">
      <w:pPr>
        <w:rPr>
          <w:rFonts w:cs="Arial"/>
        </w:rPr>
      </w:pPr>
      <w:r w:rsidRPr="0049271E">
        <w:rPr>
          <w:rFonts w:cs="Arial"/>
        </w:rPr>
        <w:t>Še vedno se sooča</w:t>
      </w:r>
      <w:r w:rsidR="008B7A4F">
        <w:rPr>
          <w:rFonts w:cs="Arial"/>
        </w:rPr>
        <w:t>j</w:t>
      </w:r>
      <w:r w:rsidRPr="0049271E">
        <w:rPr>
          <w:rFonts w:cs="Arial"/>
        </w:rPr>
        <w:t>o tudi s problematiko vročanja pravnim osebam, ki dejansko ne poslujejo na registriranih sedežih in nimajo urejenih hišnih predalčnikov. Poleg tega se srečuje</w:t>
      </w:r>
      <w:r w:rsidR="008B7A4F">
        <w:rPr>
          <w:rFonts w:cs="Arial"/>
        </w:rPr>
        <w:t>j</w:t>
      </w:r>
      <w:r w:rsidRPr="0049271E">
        <w:rPr>
          <w:rFonts w:cs="Arial"/>
        </w:rPr>
        <w:t>o s primeri, ko odgovorne osebe pravnih oseb, državljani Slovenije, nimajo prijavljenega niti stalnega niti začasnega bivališča v Centralnem registru prebivalstva. V številnih primerih pa prihaja do sprememb odgovornih oseb pravnih oseb, in sicer tako, da se za zakonite zastopnike postavljajo državljani tretjih držav, kar otežuje vodenje inšpekcijskih postopkov oziroma onemogoča izrek ukrepov za kršitve, ugotovljene v postopku, in izterjavo glob. V zvezi z navedenim tako meni</w:t>
      </w:r>
      <w:r w:rsidR="008B7A4F">
        <w:rPr>
          <w:rFonts w:cs="Arial"/>
        </w:rPr>
        <w:t>j</w:t>
      </w:r>
      <w:r w:rsidRPr="0049271E">
        <w:rPr>
          <w:rFonts w:cs="Arial"/>
        </w:rPr>
        <w:t xml:space="preserve">o, kot so opozarjali že v predhodnih poročilih IRSD, da bi bilo nujno treba določiti pravne podlage za vročanje tako pravnim kot odgovornim osebam v varen elektronski predal kot tudi določiti podatka o varnem elektronskem predalu za vročanje pravnim in odgovornim osebam kot obvezna podatka v Poslovnem registru Slovenije.   </w:t>
      </w:r>
    </w:p>
    <w:p w:rsidR="004A7B65" w:rsidRPr="0049271E" w:rsidRDefault="004A7B65" w:rsidP="004A7B65">
      <w:pPr>
        <w:rPr>
          <w:rFonts w:cs="Arial"/>
        </w:rPr>
      </w:pPr>
    </w:p>
    <w:p w:rsidR="004A7B65" w:rsidRPr="0049271E" w:rsidRDefault="004A7B65" w:rsidP="004A7B65">
      <w:pPr>
        <w:rPr>
          <w:rFonts w:cs="Arial"/>
          <w:lang w:eastAsia="ar-SA"/>
        </w:rPr>
      </w:pPr>
      <w:r w:rsidRPr="0049271E">
        <w:rPr>
          <w:rFonts w:cs="Arial"/>
          <w:lang w:eastAsia="ar-SA"/>
        </w:rPr>
        <w:t>Prav tako ostajajo problem anonimne prijave z nerazumljivo ali nepopolno vsebino, zaradi česar jih ni mogoče obravnavati.</w:t>
      </w:r>
    </w:p>
    <w:p w:rsidR="004A7B65" w:rsidRPr="0049271E" w:rsidRDefault="004A7B65" w:rsidP="004A7B65">
      <w:pPr>
        <w:rPr>
          <w:rFonts w:cs="Arial"/>
        </w:rPr>
      </w:pPr>
    </w:p>
    <w:p w:rsidR="004A7B65" w:rsidRPr="0049271E" w:rsidRDefault="004A7B65" w:rsidP="004A7B65">
      <w:pPr>
        <w:rPr>
          <w:rFonts w:cs="Arial"/>
        </w:rPr>
      </w:pPr>
      <w:r w:rsidRPr="0049271E">
        <w:rPr>
          <w:rFonts w:cs="Arial"/>
        </w:rPr>
        <w:t>IRSD že nekaj let opozarja, da pristojnosti nadzornih organov niso jasno določene. N</w:t>
      </w:r>
      <w:r w:rsidR="008B7A4F">
        <w:rPr>
          <w:rFonts w:cs="Arial"/>
        </w:rPr>
        <w:t>jihovo</w:t>
      </w:r>
      <w:r w:rsidRPr="0049271E">
        <w:rPr>
          <w:rFonts w:cs="Arial"/>
        </w:rPr>
        <w:t xml:space="preserve"> delovno področje se pogosto prepleta s področji dela drugih organov, še posebej v javnem sektorju (I</w:t>
      </w:r>
      <w:r w:rsidR="008B7A4F">
        <w:rPr>
          <w:rFonts w:cs="Arial"/>
        </w:rPr>
        <w:t>JS</w:t>
      </w:r>
      <w:r w:rsidRPr="0049271E">
        <w:rPr>
          <w:rFonts w:cs="Arial"/>
        </w:rPr>
        <w:t>, Z</w:t>
      </w:r>
      <w:r w:rsidR="008B7A4F">
        <w:rPr>
          <w:rFonts w:cs="Arial"/>
        </w:rPr>
        <w:t>I</w:t>
      </w:r>
      <w:r w:rsidRPr="0049271E">
        <w:rPr>
          <w:rFonts w:cs="Arial"/>
        </w:rPr>
        <w:t>RS, I</w:t>
      </w:r>
      <w:r w:rsidR="008B7A4F">
        <w:rPr>
          <w:rFonts w:cs="Arial"/>
        </w:rPr>
        <w:t>RSŠŠ</w:t>
      </w:r>
      <w:r w:rsidRPr="0049271E">
        <w:rPr>
          <w:rFonts w:cs="Arial"/>
        </w:rPr>
        <w:t xml:space="preserve"> in drugi), zaradi česar zaradi pogoste nejasnosti razmejitve delovnega področja prihaja do opravljanja parcialnega nadzora in delnega odstopanja zadev drugim organom ter nenazadnje do »podajanja« zadev in izrekanja nepristojnosti organov. Z namenom odprave težav v praksi bi bilo torej treba jasneje določiti pristojnosti nadzornih organov.</w:t>
      </w:r>
    </w:p>
    <w:p w:rsidR="004A7B65" w:rsidRDefault="004A7B65" w:rsidP="004A7B65">
      <w:pPr>
        <w:rPr>
          <w:rFonts w:cs="Arial"/>
        </w:rPr>
      </w:pPr>
    </w:p>
    <w:p w:rsidR="008B7A4F" w:rsidRPr="008B7A4F" w:rsidRDefault="008B7A4F" w:rsidP="004A7B65">
      <w:pPr>
        <w:rPr>
          <w:rFonts w:cs="Arial"/>
          <w:b/>
        </w:rPr>
      </w:pPr>
      <w:r w:rsidRPr="008B7A4F">
        <w:rPr>
          <w:rFonts w:cs="Arial"/>
          <w:b/>
        </w:rPr>
        <w:t>6.1.7.2 Področje varnosti in zdravja pri delu:</w:t>
      </w:r>
    </w:p>
    <w:p w:rsidR="008B7A4F" w:rsidRPr="0049271E" w:rsidRDefault="008B7A4F" w:rsidP="004A7B65">
      <w:pPr>
        <w:rPr>
          <w:rFonts w:cs="Arial"/>
        </w:rPr>
      </w:pPr>
    </w:p>
    <w:p w:rsidR="004A7B65" w:rsidRPr="0049271E" w:rsidRDefault="004A7B65" w:rsidP="004A7B65">
      <w:pPr>
        <w:spacing w:after="200"/>
        <w:rPr>
          <w:rFonts w:cs="Arial"/>
        </w:rPr>
      </w:pPr>
      <w:r w:rsidRPr="008B7A4F">
        <w:rPr>
          <w:rFonts w:cs="Arial"/>
        </w:rPr>
        <w:t>S področja varnosti in zdravja pri delu</w:t>
      </w:r>
      <w:r w:rsidRPr="0049271E">
        <w:rPr>
          <w:rFonts w:cs="Arial"/>
        </w:rPr>
        <w:t xml:space="preserve"> izpostavlja</w:t>
      </w:r>
      <w:r w:rsidR="008B7A4F">
        <w:rPr>
          <w:rFonts w:cs="Arial"/>
        </w:rPr>
        <w:t>j</w:t>
      </w:r>
      <w:r w:rsidRPr="0049271E">
        <w:rPr>
          <w:rFonts w:cs="Arial"/>
        </w:rPr>
        <w:t>o zlasti problematiko v zvezi z izvajanjem inšpekcijskih nadzorov pri delodajalcih s sedežem v Sloveniji, ki v času svojega delovanja še niso imeli nadzora s tega področja. V letu 2019 se je po ugotovitvah IRSD delež takšnih delodajalcev prvič v zadnjih petih letih pomembneje zmanjšal, in sicer s povprečja skoraj 70 % v zadnjih letih na 63 % v letu 2019. Še vedno pa takšen delež za IRSD ni sprejemljiv in bo</w:t>
      </w:r>
      <w:r w:rsidR="00E03EC1">
        <w:rPr>
          <w:rFonts w:cs="Arial"/>
        </w:rPr>
        <w:t>d</w:t>
      </w:r>
      <w:r w:rsidRPr="0049271E">
        <w:rPr>
          <w:rFonts w:cs="Arial"/>
        </w:rPr>
        <w:t xml:space="preserve">o tudi v letu 2020 </w:t>
      </w:r>
      <w:r w:rsidRPr="0049271E">
        <w:rPr>
          <w:rFonts w:cs="Arial"/>
        </w:rPr>
        <w:lastRenderedPageBreak/>
        <w:t>veliko pozornost namenili temu, da bi bilo, zlasti v okviru celoletne akcije, ki temelji na reprezentativnem vzorcu, nadzorovanih čim več delodajalcev, ki v preteklosti še niso imeli inšpekcijskega nadzora v zvezi z varnostjo in zdravjem pri delu.</w:t>
      </w:r>
    </w:p>
    <w:p w:rsidR="004A7B65" w:rsidRDefault="004A7B65" w:rsidP="004A7B65">
      <w:pPr>
        <w:spacing w:after="200"/>
        <w:rPr>
          <w:rFonts w:eastAsia="Calibri" w:cs="Arial"/>
        </w:rPr>
      </w:pPr>
      <w:r w:rsidRPr="00086655">
        <w:rPr>
          <w:rFonts w:cs="Arial"/>
        </w:rPr>
        <w:t xml:space="preserve">Prav tako je treba ponovno opozoriti na problematiko prijavljanja nezgod pri delu s strani delodajalcev skladno z določilom 41. člena ZVZD-1. Prijave nezgod pri delu s smrtnim izidom in nezgod pri delu, zaradi katerih je delavec nezmožen za delo več kot tri delovne dni, prijave o kolektivnih nezgodah, nevarnih pojavih in ugotovljenih poklicnih boleznih so eden </w:t>
      </w:r>
      <w:r w:rsidR="00E03EC1" w:rsidRPr="00086655">
        <w:rPr>
          <w:rFonts w:cs="Arial"/>
        </w:rPr>
        <w:t>o</w:t>
      </w:r>
      <w:r w:rsidRPr="00086655">
        <w:rPr>
          <w:rFonts w:cs="Arial"/>
        </w:rPr>
        <w:t xml:space="preserve">d virov podatkov na podlagi katerih IRSD vrednoti in načrtuje svoje aktivnosti. </w:t>
      </w:r>
      <w:r w:rsidRPr="00086655">
        <w:rPr>
          <w:rFonts w:eastAsia="Calibri" w:cs="Arial"/>
        </w:rPr>
        <w:t>Vse prijave nezgod, ki so jih na IRSD prejeli v letu 2019</w:t>
      </w:r>
      <w:r w:rsidR="00E03EC1" w:rsidRPr="00086655">
        <w:rPr>
          <w:rFonts w:eastAsia="Calibri" w:cs="Arial"/>
        </w:rPr>
        <w:t>,</w:t>
      </w:r>
      <w:r w:rsidRPr="00086655">
        <w:rPr>
          <w:rFonts w:eastAsia="Calibri" w:cs="Arial"/>
        </w:rPr>
        <w:t xml:space="preserve"> je bilo, kakor tudi v preteklih letih, treba ročno vnesti v računalniško bazo, kljub večletnemu trudu, da bi zagotovili izvajanje Pravilnika o prijavah na področju varnosti in zdravja pri delu </w:t>
      </w:r>
      <w:r w:rsidR="00D1072E" w:rsidRPr="00086655">
        <w:t xml:space="preserve">(Uradni list RS, št. </w:t>
      </w:r>
      <w:hyperlink r:id="rId325" w:tgtFrame="_blank" w:tooltip="Pravilnik o prijavah na področju varnosti in zdravja pri delu" w:history="1">
        <w:r w:rsidR="00D1072E" w:rsidRPr="00086655">
          <w:t>54/13</w:t>
        </w:r>
      </w:hyperlink>
      <w:r w:rsidR="00D1072E" w:rsidRPr="00086655">
        <w:t xml:space="preserve">) </w:t>
      </w:r>
      <w:r w:rsidRPr="00086655">
        <w:rPr>
          <w:rFonts w:eastAsia="Calibri" w:cs="Arial"/>
        </w:rPr>
        <w:t>in s tem elektronsko prijavljanje nezgod pri delu, kar bi močno razbremenilo tako zaposlene na IRSD kot tudi delodajalce. V letu 2019 je delovna skupina pod okriljem Ministrstva za javno upravo (MJU) in Zavoda za zdravstveno zavarovanje Slovenije v zvezi s tem opravila pomembno delo in našla rešitve, ki bi se lahko brez težav uveljavile že ob koncu preteklega leta, vendar je reševanje problematike zastalo. Na IRSD upravičeno pričakuje</w:t>
      </w:r>
      <w:r w:rsidR="00E03EC1" w:rsidRPr="00086655">
        <w:rPr>
          <w:rFonts w:eastAsia="Calibri" w:cs="Arial"/>
        </w:rPr>
        <w:t>j</w:t>
      </w:r>
      <w:r w:rsidRPr="00086655">
        <w:rPr>
          <w:rFonts w:eastAsia="Calibri" w:cs="Arial"/>
        </w:rPr>
        <w:t xml:space="preserve">o, da bo elektronska prijava nezgod pri delu tako na MJU kakor na zavodu ponovno postala prioriteta in se bo čimprej v letu 2020 tudi </w:t>
      </w:r>
      <w:r w:rsidR="007624BE">
        <w:rPr>
          <w:rFonts w:eastAsia="Calibri" w:cs="Arial"/>
        </w:rPr>
        <w:t xml:space="preserve">pravno formalno </w:t>
      </w:r>
      <w:r w:rsidRPr="00086655">
        <w:rPr>
          <w:rFonts w:eastAsia="Calibri" w:cs="Arial"/>
        </w:rPr>
        <w:t>uveljavila.</w:t>
      </w:r>
      <w:r w:rsidRPr="0049271E">
        <w:rPr>
          <w:rFonts w:eastAsia="Calibri" w:cs="Arial"/>
        </w:rPr>
        <w:t xml:space="preserve">    </w:t>
      </w:r>
    </w:p>
    <w:p w:rsidR="00660A8F" w:rsidRPr="00660A8F" w:rsidRDefault="00660A8F" w:rsidP="004A7B65">
      <w:pPr>
        <w:spacing w:after="200"/>
        <w:rPr>
          <w:rFonts w:eastAsia="Calibri" w:cs="Arial"/>
          <w:b/>
        </w:rPr>
      </w:pPr>
      <w:r w:rsidRPr="00660A8F">
        <w:rPr>
          <w:rFonts w:eastAsia="Calibri" w:cs="Arial"/>
          <w:b/>
        </w:rPr>
        <w:t>6.1.7.3 Področje socialnih zadev:</w:t>
      </w:r>
    </w:p>
    <w:p w:rsidR="004A7B65" w:rsidRPr="0049271E" w:rsidRDefault="004A7B65" w:rsidP="004A7B65">
      <w:pPr>
        <w:spacing w:after="200"/>
        <w:rPr>
          <w:rFonts w:cs="Arial"/>
        </w:rPr>
      </w:pPr>
      <w:r w:rsidRPr="0049271E">
        <w:rPr>
          <w:rFonts w:cs="Arial"/>
        </w:rPr>
        <w:t xml:space="preserve">V </w:t>
      </w:r>
      <w:r w:rsidRPr="00660A8F">
        <w:rPr>
          <w:rFonts w:cs="Arial"/>
        </w:rPr>
        <w:t>Socialni inšpekciji</w:t>
      </w:r>
      <w:r w:rsidRPr="0049271E">
        <w:rPr>
          <w:rFonts w:cs="Arial"/>
        </w:rPr>
        <w:t xml:space="preserve"> je bilo v letu 2019 od oktobra dalje zaposlenih 6 inšpektorjev, eden od njih opravlja tudi naloge direktorja inšpekcije. Zaradi majhnosti inšpekcije predstavlja vsaka odsotnost inšpektorja (zaradi bolezni ali zaradi opravljanja drugih delovnih nalog, ki niso neposredno inšpektorske, kot so organizacijske naloge, sodelovanje v strokovnih delovnih organih in podobno) opazno motnjo v njenem delovanju oziroma ima vpliv na obseg opravljenega neposrednega inšpekcijskega dela. Trije inšpektorji so že starejši od 55 let.</w:t>
      </w:r>
    </w:p>
    <w:p w:rsidR="00660A8F" w:rsidRPr="00660A8F" w:rsidRDefault="00660A8F" w:rsidP="004A7B65">
      <w:pPr>
        <w:autoSpaceDE w:val="0"/>
        <w:autoSpaceDN w:val="0"/>
        <w:adjustRightInd w:val="0"/>
        <w:spacing w:after="200"/>
        <w:rPr>
          <w:rFonts w:cs="Arial"/>
          <w:b/>
        </w:rPr>
      </w:pPr>
      <w:r w:rsidRPr="00660A8F">
        <w:rPr>
          <w:rFonts w:cs="Arial"/>
          <w:b/>
        </w:rPr>
        <w:t>6.1.7.4 Kadrovska zasedba oziroma okrepitev IRSD:</w:t>
      </w:r>
    </w:p>
    <w:p w:rsidR="004A7B65" w:rsidRPr="0049271E" w:rsidRDefault="004A7B65" w:rsidP="004A7B65">
      <w:pPr>
        <w:autoSpaceDE w:val="0"/>
        <w:autoSpaceDN w:val="0"/>
        <w:adjustRightInd w:val="0"/>
        <w:spacing w:after="200"/>
        <w:rPr>
          <w:rFonts w:cs="Arial"/>
        </w:rPr>
      </w:pPr>
      <w:r w:rsidRPr="0049271E">
        <w:rPr>
          <w:rFonts w:cs="Arial"/>
        </w:rPr>
        <w:t>V letu 2019 sta Vlada RS in MDDSZ za navedeno leto povečala IRSD kadrovski načrt za deset zaposlitev. IRSD je na tej podlagi v letu 2019 zaposlil deset dodatnih inšpektorjev. Na zadnji dan leta 2019 je bilo tako v IRSD poleg glavnega inšpektorja zaposlenih 91 inšpektorjev, od tega 31 inšpektorjev na področju varnosti in zdravja pri delu, 54 inšpektorjev na področju delovnih razmerij in 6 inšpektorjev na področju socialnih zadev. Po več letih stagniranja oziroma celo zniževanja dovoljenega števila zaposlitev lahko tako z novimi močmi bolj pozitivno načrtuje</w:t>
      </w:r>
      <w:r w:rsidR="00660A8F">
        <w:rPr>
          <w:rFonts w:cs="Arial"/>
        </w:rPr>
        <w:t>j</w:t>
      </w:r>
      <w:r w:rsidRPr="0049271E">
        <w:rPr>
          <w:rFonts w:cs="Arial"/>
        </w:rPr>
        <w:t xml:space="preserve">o </w:t>
      </w:r>
      <w:r w:rsidR="00660A8F">
        <w:rPr>
          <w:rFonts w:cs="Arial"/>
        </w:rPr>
        <w:t>njihovo</w:t>
      </w:r>
      <w:r w:rsidRPr="0049271E">
        <w:rPr>
          <w:rFonts w:cs="Arial"/>
        </w:rPr>
        <w:t xml:space="preserve"> nadaljnje delo. </w:t>
      </w:r>
    </w:p>
    <w:p w:rsidR="004A7B65" w:rsidRPr="0049271E" w:rsidRDefault="004A7B65" w:rsidP="004A7B65">
      <w:pPr>
        <w:autoSpaceDE w:val="0"/>
        <w:autoSpaceDN w:val="0"/>
        <w:adjustRightInd w:val="0"/>
        <w:spacing w:after="200"/>
        <w:rPr>
          <w:rFonts w:cs="Arial"/>
        </w:rPr>
      </w:pPr>
      <w:r w:rsidRPr="0049271E">
        <w:rPr>
          <w:rFonts w:cs="Arial"/>
        </w:rPr>
        <w:t xml:space="preserve">Ustrezna kadrovska zasedenost pa za IRSD še naprej ostaja pomembna naloga, saj povečanje števila inšpektorjev predstavlja dodatne obremenitve tudi na področju podpornih služb, poleg tega je za oblikovanje dobrega inšpektorja potrebno daljše obdobje, lahko govorimo tudi o nekaj letih. Tudi zato se kadrovska okrepitev IRSD na račun inšpektorjev pri rezultatih dela odraža postopoma, poleg tega je morala večina novih inšpektorjev najprej še opraviti izpit za inšpektorja. Pomemben vidik dela IRSD predstavlja tudi visoka povprečna starost inšpektorjev, čeprav se je na račun novih zaposlitev nekoliko znižala, in sicer s 50,52 let v letu 2018 (in celo 50,82 v letu 2017) na 48,66 let v letu 2019. </w:t>
      </w:r>
    </w:p>
    <w:p w:rsidR="004A7B65" w:rsidRPr="0049271E" w:rsidRDefault="004A7B65" w:rsidP="004A7B65">
      <w:pPr>
        <w:autoSpaceDE w:val="0"/>
        <w:autoSpaceDN w:val="0"/>
        <w:adjustRightInd w:val="0"/>
        <w:spacing w:after="200"/>
        <w:rPr>
          <w:rFonts w:cs="Arial"/>
        </w:rPr>
      </w:pPr>
      <w:r w:rsidRPr="0049271E">
        <w:rPr>
          <w:rFonts w:cs="Arial"/>
        </w:rPr>
        <w:t>IRSD se je v letu 2019 soočil tudi z več dlje časa trajajočimi (pri čemer nekatere trajajo še iz leta 2018) bolniškimi odsotnostmi nekaterih izkušenih sodelavcev, katerih obseg dela običajno predstavlja občuten prispevek k celotnemu delu inšpektorata. Analiza odsotnosti zaradi bolezni za leto 2019 sicer kaže, da je bilo zaradi bolezni v IRSD izgubljenih 4,2 % koledarskih dni, kar je manj, kot je slovensko povprečje, vendar pa daljša odsotnost posameznih uslužbencev dviguje povprečno število dni odsotnosti tistih, ki so bili v bolniškem staležu, in sicer na 25 dni, kar pomembno vpliva na organizacijo dela v organu in na obseg opravljenega dela.</w:t>
      </w:r>
    </w:p>
    <w:p w:rsidR="004A7B65" w:rsidRPr="0049271E" w:rsidRDefault="004A7B65" w:rsidP="004A7B65">
      <w:pPr>
        <w:autoSpaceDE w:val="0"/>
        <w:autoSpaceDN w:val="0"/>
        <w:adjustRightInd w:val="0"/>
        <w:spacing w:after="200"/>
        <w:rPr>
          <w:rFonts w:cs="Arial"/>
        </w:rPr>
      </w:pPr>
      <w:r w:rsidRPr="00086655">
        <w:rPr>
          <w:rFonts w:cs="Arial"/>
        </w:rPr>
        <w:t xml:space="preserve">IRSD se tudi na podlagi vsega navedenega zavzema za kadrovsko okrepitev tudi s strokovnimi pomočniki, ki bi lahko v skladu z ZID-1 opravljali posamezna procesna dejanja v inšpekcijskem postopku pred izdajo odločbe, v skladu z usmeritvami in pod nadzorom inšpektorja, ki vodi postopek. Institut za zdaj ni zaživel, saj na ta račun IRSD ni dobil dodatnih zaposlitev, kar pomeni, da bi zdaj vsaka zaposlitev strokovnega pomočnika šla na račun zaposlitve inšpektorja. Zaposlovanje strokovnih pomočnikov se </w:t>
      </w:r>
      <w:r w:rsidR="005A26F8" w:rsidRPr="00086655">
        <w:rPr>
          <w:rFonts w:cs="Arial"/>
        </w:rPr>
        <w:t>jim</w:t>
      </w:r>
      <w:r w:rsidRPr="00086655">
        <w:rPr>
          <w:rFonts w:cs="Arial"/>
        </w:rPr>
        <w:t xml:space="preserve"> zdi pomembno, ker bi ti inšpektorjem pomagali pri </w:t>
      </w:r>
      <w:r w:rsidRPr="00086655">
        <w:rPr>
          <w:rFonts w:cs="Arial"/>
        </w:rPr>
        <w:lastRenderedPageBreak/>
        <w:t>številnih administrativnih nalogah, kar bi nedvomno pripomoglo k njihovi večji učinkovitosti na področju izvajanja nadzorov. Ko bi strokovni pomočniki imeli pet let delovnih izkušenj, pa bi lahko kandidirali tudi za delovno mesto inšpektorjev, za kar bi imeli že pomembne izkušnje in bi lahko hitreje samostojno opravljali delo, kar bi bila za organ velika prednost.</w:t>
      </w:r>
      <w:r w:rsidRPr="0049271E">
        <w:rPr>
          <w:rFonts w:cs="Arial"/>
        </w:rPr>
        <w:t xml:space="preserve"> </w:t>
      </w:r>
    </w:p>
    <w:p w:rsidR="004A7B65" w:rsidRPr="0049271E" w:rsidRDefault="004A7B65" w:rsidP="004A7B65">
      <w:pPr>
        <w:autoSpaceDE w:val="0"/>
        <w:autoSpaceDN w:val="0"/>
        <w:adjustRightInd w:val="0"/>
        <w:spacing w:after="200"/>
        <w:rPr>
          <w:rFonts w:cs="Arial"/>
        </w:rPr>
      </w:pPr>
      <w:r w:rsidRPr="0049271E">
        <w:rPr>
          <w:rFonts w:cs="Arial"/>
        </w:rPr>
        <w:t>Kot že navedeno, povečanje števila inšpektorjev predstavlja dodatne obremenitve tudi na področju podpornih služb, zato bo</w:t>
      </w:r>
      <w:r w:rsidR="005A26F8">
        <w:rPr>
          <w:rFonts w:cs="Arial"/>
        </w:rPr>
        <w:t>d</w:t>
      </w:r>
      <w:r w:rsidRPr="0049271E">
        <w:rPr>
          <w:rFonts w:cs="Arial"/>
        </w:rPr>
        <w:t>o morali v prihodnje zagotoviti kadrovsko okrepitev tudi na tem področju.</w:t>
      </w:r>
    </w:p>
    <w:p w:rsidR="005A26F8" w:rsidRPr="005A26F8" w:rsidRDefault="005A26F8" w:rsidP="004A7B65">
      <w:pPr>
        <w:autoSpaceDE w:val="0"/>
        <w:autoSpaceDN w:val="0"/>
        <w:adjustRightInd w:val="0"/>
        <w:spacing w:after="200"/>
        <w:rPr>
          <w:rFonts w:cs="Arial"/>
          <w:b/>
        </w:rPr>
      </w:pPr>
      <w:r w:rsidRPr="005A26F8">
        <w:rPr>
          <w:rFonts w:cs="Arial"/>
          <w:b/>
        </w:rPr>
        <w:t>6.1.7.5 Ostala problematika:</w:t>
      </w:r>
    </w:p>
    <w:p w:rsidR="004A7B65" w:rsidRPr="0049271E" w:rsidRDefault="004A7B65" w:rsidP="004A7B65">
      <w:pPr>
        <w:autoSpaceDE w:val="0"/>
        <w:autoSpaceDN w:val="0"/>
        <w:adjustRightInd w:val="0"/>
        <w:spacing w:after="200"/>
        <w:rPr>
          <w:rFonts w:cs="Arial"/>
        </w:rPr>
      </w:pPr>
      <w:r w:rsidRPr="0049271E">
        <w:rPr>
          <w:rFonts w:cs="Arial"/>
        </w:rPr>
        <w:t>Obseg administrativnih opravil se žal ne zmanjšuje, saj se število različnih organov in institucij, ki pričakujejo poročanja o delu IRSD, ne zmanjšuje, prej nasprotno, vse več poročanja izhaja tudi iz vključenosti Republike Slovenije v EU. Tudi zato si IRSD prizadeva za čim več neposrednih izmenjav podatkov z drugimi pristojnimi organi. Od Inšpekcijskega sveta oziroma MJU, ki je nosilec centralizacije na področju informatike, pa pričakuje</w:t>
      </w:r>
      <w:r w:rsidR="008A761B">
        <w:rPr>
          <w:rFonts w:cs="Arial"/>
        </w:rPr>
        <w:t>j</w:t>
      </w:r>
      <w:r w:rsidRPr="0049271E">
        <w:rPr>
          <w:rFonts w:cs="Arial"/>
        </w:rPr>
        <w:t xml:space="preserve">o tudi večje poenotenje pri opremi, evidencah in dostopu do zbirk podatkov, ki jih inšpektorji potrebujejo za učinkovitejše opravljanje inšpekcijskega nadzora. </w:t>
      </w:r>
    </w:p>
    <w:p w:rsidR="004A7B65" w:rsidRPr="0049271E" w:rsidRDefault="004A7B65" w:rsidP="004A7B65">
      <w:pPr>
        <w:autoSpaceDE w:val="0"/>
        <w:autoSpaceDN w:val="0"/>
        <w:adjustRightInd w:val="0"/>
        <w:spacing w:after="200"/>
        <w:rPr>
          <w:rFonts w:cs="Arial"/>
        </w:rPr>
      </w:pPr>
      <w:r w:rsidRPr="0049271E">
        <w:rPr>
          <w:rFonts w:cs="Arial"/>
        </w:rPr>
        <w:t>Tudi pritiski na delo inšpektorjev, predvsem prijaviteljev in različnih njihovih zastopnikov, ne pojenjajo. Ob vse bolj prepletenih in zapletenih prijavah inšpektorji še težje zadostijo njihovim pričakovanjem, kar povečuje njihovo nestrpnost in pogosto tudi agresivnost, še posebej po telefonu in v elektronski pošti, pri tem si skušajo pomagati tudi z mediji. Novinarska vprašanja tako pogosto dobi</w:t>
      </w:r>
      <w:r w:rsidR="008A761B">
        <w:rPr>
          <w:rFonts w:cs="Arial"/>
        </w:rPr>
        <w:t>j</w:t>
      </w:r>
      <w:r w:rsidRPr="0049271E">
        <w:rPr>
          <w:rFonts w:cs="Arial"/>
        </w:rPr>
        <w:t xml:space="preserve">o praktično hkrati s prijavami, zaradi česar se povečujejo pričakovanja, da bo vsaka prijava obravnavana takoj in prednostno, ne glede na njeno dejansko vsebino in zapletenost, in brez upoštevanja vseh drugih prijav ter v zakonu določenih prednostnih razlogov. Mediji pogosto sami na podlagi večinoma zgolj enostranskih informacij sprejemajo in tudi objavljajo svoje zaključke in sodbe o predstavljenih vsebinah, kar povzroča dodaten pritisk na inšpektorje. </w:t>
      </w:r>
    </w:p>
    <w:p w:rsidR="004A7B65" w:rsidRPr="0049271E" w:rsidRDefault="004A7B65" w:rsidP="004A7B65">
      <w:pPr>
        <w:autoSpaceDE w:val="0"/>
        <w:autoSpaceDN w:val="0"/>
        <w:adjustRightInd w:val="0"/>
        <w:spacing w:after="200"/>
        <w:rPr>
          <w:rFonts w:cs="Arial"/>
        </w:rPr>
      </w:pPr>
      <w:r w:rsidRPr="0049271E">
        <w:rPr>
          <w:rFonts w:cs="Arial"/>
        </w:rPr>
        <w:t xml:space="preserve">Inšpektorat beleži tudi vse več zahtev za dostop do informacij javnega značaja, predvsem prijaviteljev, ki pričakujejo, da bodo tudi na ta način nekako uspešneje dosegli razrešitev svojih težav v delovnem okolju oziroma v povezavi s prijavo. </w:t>
      </w:r>
    </w:p>
    <w:p w:rsidR="004A7B65" w:rsidRPr="0049271E" w:rsidRDefault="004A7B65" w:rsidP="004A7B65">
      <w:pPr>
        <w:autoSpaceDE w:val="0"/>
        <w:autoSpaceDN w:val="0"/>
        <w:adjustRightInd w:val="0"/>
        <w:spacing w:after="200"/>
        <w:rPr>
          <w:rFonts w:cs="Arial"/>
        </w:rPr>
      </w:pPr>
      <w:r w:rsidRPr="0049271E">
        <w:rPr>
          <w:rFonts w:cs="Arial"/>
        </w:rPr>
        <w:t>Na področju centralizacije informatike ima</w:t>
      </w:r>
      <w:r w:rsidR="008A761B">
        <w:rPr>
          <w:rFonts w:cs="Arial"/>
        </w:rPr>
        <w:t>j</w:t>
      </w:r>
      <w:r w:rsidRPr="0049271E">
        <w:rPr>
          <w:rFonts w:cs="Arial"/>
        </w:rPr>
        <w:t>o različne izkušnje – od hitrega dostopa do informacijsko-komunikacijske (IK) opreme, ki so jo naročili, do slabe odzivnosti oziroma učinkovitosti pri pridobivanju nekatere opreme in pri reševanju prijavljenih napak glede IK opreme (okvare tiskalnikov, nedelovanje interneta in posledično IP telefonije,…). Tako denimo dotrajanih računalnikov (sicer še delujočih, vendar starih 7 let in več) v letu 2019 večinoma niso mogli zamenjati za ustrezne nove, prav tako niso mogli zamenjati operacijskega sistema iz WIN7 na WIN10, ker obstoječa računalniška oprema tega ne omogoča oziroma bi s tem še bolj upočasnili delovanje računalnikov. Prenos delovnega mesta informatika k MJU v letu 2017, kar pomeni, da je pri IRSD ob 126 uslužbencih</w:t>
      </w:r>
      <w:r w:rsidR="00926F26">
        <w:rPr>
          <w:rFonts w:cs="Arial"/>
        </w:rPr>
        <w:t xml:space="preserve"> (vključenih je tudi 6 uslužbencev projektne enote)</w:t>
      </w:r>
      <w:r w:rsidRPr="0049271E">
        <w:rPr>
          <w:rFonts w:cs="Arial"/>
        </w:rPr>
        <w:t xml:space="preserve"> zaposlen samo en uslužbenec, ki poleg drugih opravlja tudi naloge s področja informatike, pa se še vedno kaže kot pomemben primanjkljaj pri n</w:t>
      </w:r>
      <w:r w:rsidR="008A761B">
        <w:rPr>
          <w:rFonts w:cs="Arial"/>
        </w:rPr>
        <w:t>jihovem</w:t>
      </w:r>
      <w:r w:rsidRPr="0049271E">
        <w:rPr>
          <w:rFonts w:cs="Arial"/>
        </w:rPr>
        <w:t xml:space="preserve"> delu. Meni</w:t>
      </w:r>
      <w:r w:rsidR="008A761B">
        <w:rPr>
          <w:rFonts w:cs="Arial"/>
        </w:rPr>
        <w:t>j</w:t>
      </w:r>
      <w:r w:rsidRPr="0049271E">
        <w:rPr>
          <w:rFonts w:cs="Arial"/>
        </w:rPr>
        <w:t xml:space="preserve">o, da bi bilo treba to v prihodnje spremeniti. </w:t>
      </w:r>
    </w:p>
    <w:p w:rsidR="004A7B65" w:rsidRPr="00211D3E" w:rsidRDefault="00211D3E" w:rsidP="004A7B65">
      <w:pPr>
        <w:autoSpaceDE w:val="0"/>
        <w:autoSpaceDN w:val="0"/>
        <w:adjustRightInd w:val="0"/>
        <w:spacing w:after="200"/>
        <w:rPr>
          <w:rFonts w:cs="Arial"/>
          <w:b/>
        </w:rPr>
      </w:pPr>
      <w:r w:rsidRPr="00211D3E">
        <w:rPr>
          <w:rFonts w:cs="Arial"/>
          <w:b/>
        </w:rPr>
        <w:t xml:space="preserve">6.1.7.6 </w:t>
      </w:r>
      <w:r w:rsidR="004A7B65" w:rsidRPr="00211D3E">
        <w:rPr>
          <w:rFonts w:cs="Arial"/>
          <w:b/>
        </w:rPr>
        <w:t>Ocena stanja na področju, ki ga pokriva inšpektorat</w:t>
      </w:r>
      <w:r>
        <w:rPr>
          <w:rFonts w:cs="Arial"/>
          <w:b/>
        </w:rPr>
        <w:t>:</w:t>
      </w:r>
    </w:p>
    <w:p w:rsidR="004A7B65" w:rsidRPr="00211D3E" w:rsidRDefault="00211D3E" w:rsidP="004A7B65">
      <w:pPr>
        <w:autoSpaceDE w:val="0"/>
        <w:autoSpaceDN w:val="0"/>
        <w:adjustRightInd w:val="0"/>
        <w:spacing w:after="200"/>
        <w:rPr>
          <w:rFonts w:cs="Arial"/>
          <w:u w:val="single"/>
        </w:rPr>
      </w:pPr>
      <w:r>
        <w:rPr>
          <w:rFonts w:cs="Arial"/>
          <w:u w:val="single"/>
        </w:rPr>
        <w:t xml:space="preserve">I. </w:t>
      </w:r>
      <w:r w:rsidR="004A7B65" w:rsidRPr="00211D3E">
        <w:rPr>
          <w:rFonts w:cs="Arial"/>
          <w:u w:val="single"/>
        </w:rPr>
        <w:t>INŠPEKCIJSKI NADZOR NA PODROČJU DELOVNIH RAZMERIJ</w:t>
      </w:r>
    </w:p>
    <w:p w:rsidR="004A7B65" w:rsidRPr="0049271E" w:rsidRDefault="004A7B65" w:rsidP="004A7B65">
      <w:pPr>
        <w:rPr>
          <w:rFonts w:cs="Arial"/>
        </w:rPr>
      </w:pPr>
      <w:r w:rsidRPr="0049271E">
        <w:rPr>
          <w:rFonts w:cs="Arial"/>
        </w:rPr>
        <w:t>V poročevalskem obdobju so se soočali s številnimi kršitvami delovnopravne zakonodaje kljub dejstvu, da še vedno beleži</w:t>
      </w:r>
      <w:r w:rsidR="00F71DD4">
        <w:rPr>
          <w:rFonts w:cs="Arial"/>
        </w:rPr>
        <w:t>j</w:t>
      </w:r>
      <w:r w:rsidRPr="0049271E">
        <w:rPr>
          <w:rFonts w:cs="Arial"/>
        </w:rPr>
        <w:t xml:space="preserve">o gospodarsko rast (čeprav je bila ta v letu 2019 nekoliko nižja kot v preteklih letih in je po podatkih Urada za makroekonomske analize in razvoj znašala 2,8 %), ki vpliva na trg delovne sile ter naj bi posledično vplivala na spoštovanje delovnopravne zakonodaje. Navedeno priča o pomanjkanju zavesti kršiteljev po doslednem izvajanju predpisov in s tem do uresničevanja pravic delavcev.  </w:t>
      </w:r>
    </w:p>
    <w:p w:rsidR="004A7B65" w:rsidRPr="0049271E" w:rsidRDefault="004A7B65" w:rsidP="004A7B65">
      <w:pPr>
        <w:rPr>
          <w:rFonts w:cs="Arial"/>
        </w:rPr>
      </w:pPr>
    </w:p>
    <w:p w:rsidR="004A7B65" w:rsidRPr="00086655" w:rsidRDefault="004A7B65" w:rsidP="004A7B65">
      <w:pPr>
        <w:rPr>
          <w:rFonts w:cs="Arial"/>
        </w:rPr>
      </w:pPr>
      <w:r w:rsidRPr="00086655">
        <w:rPr>
          <w:rFonts w:cs="Arial"/>
        </w:rPr>
        <w:t xml:space="preserve">Največji delež ugotovljenih kršitev se še vedno nanaša na </w:t>
      </w:r>
      <w:r w:rsidRPr="00086655">
        <w:rPr>
          <w:rFonts w:cs="Arial"/>
          <w:b/>
        </w:rPr>
        <w:t>plačilo za delo</w:t>
      </w:r>
      <w:r w:rsidRPr="00086655">
        <w:rPr>
          <w:rFonts w:cs="Arial"/>
        </w:rPr>
        <w:t>, najpogosteje jih beleži</w:t>
      </w:r>
      <w:r w:rsidR="00F71DD4" w:rsidRPr="00086655">
        <w:rPr>
          <w:rFonts w:cs="Arial"/>
        </w:rPr>
        <w:t>j</w:t>
      </w:r>
      <w:r w:rsidRPr="00086655">
        <w:rPr>
          <w:rFonts w:cs="Arial"/>
        </w:rPr>
        <w:t xml:space="preserve">o v povezavi z neizplačilom regresa za letni dopust. Kršitve plačila za delo zajemajo tudi kršitve, povezane z neizplačilom plač, prepoznim izplačilom plač, dodatkov, kršitve v zvezi z minimalno plačo in podobno. Navedene ugotovitve pa ne odražajo splošne slike stanja, saj so nedvomno tudi posledica poostrenega nadzora IRSD, ki so ga na tem področju izvajali tekom </w:t>
      </w:r>
      <w:r w:rsidRPr="00086655">
        <w:rPr>
          <w:rFonts w:cs="Arial"/>
        </w:rPr>
        <w:lastRenderedPageBreak/>
        <w:t xml:space="preserve">celotnega poročevalskega obdobja. V letu 2018 je bil sprejet Zakon o spremembah Zakona o minimalni plači (Uradni list RS, št. 83/18; </w:t>
      </w:r>
      <w:proofErr w:type="spellStart"/>
      <w:r w:rsidRPr="00086655">
        <w:rPr>
          <w:rFonts w:cs="Arial"/>
        </w:rPr>
        <w:t>Z</w:t>
      </w:r>
      <w:r w:rsidR="00AB353F" w:rsidRPr="00086655">
        <w:rPr>
          <w:rFonts w:cs="Arial"/>
        </w:rPr>
        <w:t>M</w:t>
      </w:r>
      <w:r w:rsidRPr="00086655">
        <w:rPr>
          <w:rFonts w:cs="Arial"/>
        </w:rPr>
        <w:t>inP</w:t>
      </w:r>
      <w:proofErr w:type="spellEnd"/>
      <w:r w:rsidRPr="00086655">
        <w:rPr>
          <w:rFonts w:cs="Arial"/>
        </w:rPr>
        <w:t>-B), ki iz minimalne plače izvzema dodatke, ki so določeni z zakoni in drugimi predpisi ter kolektivnimi pogodbami, del plače za delovno uspešnost in plačilo za poslovno uspešnost, dogovorjeno s kolektivno pogodbo ali pogodbo o zaposlitvi. Navedena spremembe je stopila v veljavo s 1. 1. 2020. Tako so bili s strani medijev in sindikatov ob koncu poročevalskega obdobja opozorjeni na morebitne zlorabe predpisa s strani delodajalcev, zaradi česar bo</w:t>
      </w:r>
      <w:r w:rsidR="00BE6342" w:rsidRPr="00086655">
        <w:rPr>
          <w:rFonts w:cs="Arial"/>
        </w:rPr>
        <w:t>d</w:t>
      </w:r>
      <w:r w:rsidRPr="00086655">
        <w:rPr>
          <w:rFonts w:cs="Arial"/>
        </w:rPr>
        <w:t>o v letu 2020 izvajali povečane aktivnosti v tem segmentu, in sicer tako na preventivni, kot tudi na represivni ravni. Zaradi izražene problematike bo</w:t>
      </w:r>
      <w:r w:rsidR="00BE6342" w:rsidRPr="00086655">
        <w:rPr>
          <w:rFonts w:cs="Arial"/>
        </w:rPr>
        <w:t>d</w:t>
      </w:r>
      <w:r w:rsidRPr="00086655">
        <w:rPr>
          <w:rFonts w:cs="Arial"/>
        </w:rPr>
        <w:t>o  nadaljevali z usmerjenimi nadzori na tem področju, s poudarkom na izvajanju v letu 2020 uveljavljenih sprememb zakona, na kar se nanaša tudi eden od sklepov Državnega zbora RS, sprejetih ob obravnavi Poročila o delu Inšpektorata RS za delo za leto 2018.</w:t>
      </w:r>
    </w:p>
    <w:p w:rsidR="004A7B65" w:rsidRPr="00086655" w:rsidRDefault="004A7B65" w:rsidP="004A7B65">
      <w:pPr>
        <w:rPr>
          <w:rFonts w:cs="Arial"/>
        </w:rPr>
      </w:pPr>
      <w:r w:rsidRPr="00086655">
        <w:rPr>
          <w:rFonts w:cs="Arial"/>
        </w:rPr>
        <w:t xml:space="preserve"> </w:t>
      </w:r>
    </w:p>
    <w:p w:rsidR="004A7B65" w:rsidRPr="00086655" w:rsidRDefault="004A7B65" w:rsidP="004A7B65">
      <w:pPr>
        <w:rPr>
          <w:rFonts w:cs="Arial"/>
        </w:rPr>
      </w:pPr>
      <w:r w:rsidRPr="00086655">
        <w:rPr>
          <w:rFonts w:cs="Arial"/>
        </w:rPr>
        <w:t>Še vedno se sooča</w:t>
      </w:r>
      <w:r w:rsidR="00BE6342" w:rsidRPr="00086655">
        <w:rPr>
          <w:rFonts w:cs="Arial"/>
        </w:rPr>
        <w:t>j</w:t>
      </w:r>
      <w:r w:rsidRPr="00086655">
        <w:rPr>
          <w:rFonts w:cs="Arial"/>
        </w:rPr>
        <w:t xml:space="preserve">o s tako imenovanimi </w:t>
      </w:r>
      <w:r w:rsidRPr="00086655">
        <w:rPr>
          <w:rFonts w:cs="Arial"/>
          <w:b/>
        </w:rPr>
        <w:t>»</w:t>
      </w:r>
      <w:proofErr w:type="spellStart"/>
      <w:r w:rsidRPr="00086655">
        <w:rPr>
          <w:rFonts w:cs="Arial"/>
          <w:b/>
        </w:rPr>
        <w:t>prekarnimi</w:t>
      </w:r>
      <w:proofErr w:type="spellEnd"/>
      <w:r w:rsidRPr="00086655">
        <w:rPr>
          <w:rFonts w:cs="Arial"/>
          <w:b/>
        </w:rPr>
        <w:t>« oblikami dela</w:t>
      </w:r>
      <w:r w:rsidRPr="00086655">
        <w:rPr>
          <w:rFonts w:cs="Arial"/>
        </w:rPr>
        <w:t>, pri čemer v Sloveniji zakonska definicija tovrstnega pojava še ni bila sprejeta. IRSD na tem področju daje velik poudarek preverjanju izvajanja določb 13. člena Z</w:t>
      </w:r>
      <w:r w:rsidR="00BE6342" w:rsidRPr="00086655">
        <w:rPr>
          <w:rFonts w:cs="Arial"/>
        </w:rPr>
        <w:t>DR-1</w:t>
      </w:r>
      <w:r w:rsidRPr="00086655">
        <w:rPr>
          <w:rFonts w:cs="Arial"/>
        </w:rPr>
        <w:t>, zato v nadaljevanju poroča</w:t>
      </w:r>
      <w:r w:rsidR="00A502B6" w:rsidRPr="00086655">
        <w:rPr>
          <w:rFonts w:cs="Arial"/>
        </w:rPr>
        <w:t>j</w:t>
      </w:r>
      <w:r w:rsidRPr="00086655">
        <w:rPr>
          <w:rFonts w:cs="Arial"/>
        </w:rPr>
        <w:t xml:space="preserve">o o kršitvah glede na obstoječe zakonske opredelitve institutov. Obravnava tovrstnih primerov je zelo zahtevna, saj mora IRSD v primerih, ko se kršitve nanašajo na večje število delavcev, za vsakega delavca posebej ugotavljati in dokazovati elemente delovnega razmerja. Vsekakor </w:t>
      </w:r>
      <w:r w:rsidR="00A502B6" w:rsidRPr="00086655">
        <w:rPr>
          <w:rFonts w:cs="Arial"/>
        </w:rPr>
        <w:t>jim</w:t>
      </w:r>
      <w:r w:rsidRPr="00086655">
        <w:rPr>
          <w:rFonts w:cs="Arial"/>
        </w:rPr>
        <w:t xml:space="preserve"> je pri obravnavi kršitev, povezanih s 13. členom ZDR-1, v veliko pomoč sodna praksa, pri čemer je, poleg številnih dobrodošlih stališč, poudarjena tudi presoja po dejanskih in ne pravnih razmerjih. Za IRSD bi bilo v primerih, ko se kršitve nanašajo na več delavcev, mnogo lažje in predvsem hitreje, če bi lahko inšpektorji elemente delovnega razmerja ugotavljali na primer za enega delavca, nato pa jih ob enakem oziroma podobnem dejanskem stanju povezali še z drugimi delavci.</w:t>
      </w:r>
    </w:p>
    <w:p w:rsidR="004A7B65" w:rsidRPr="00086655" w:rsidRDefault="004A7B65" w:rsidP="004A7B65">
      <w:pPr>
        <w:rPr>
          <w:rFonts w:cs="Arial"/>
        </w:rPr>
      </w:pPr>
    </w:p>
    <w:p w:rsidR="004A7B65" w:rsidRPr="00086655" w:rsidRDefault="004A7B65" w:rsidP="004A7B65">
      <w:pPr>
        <w:rPr>
          <w:rFonts w:cs="Arial"/>
        </w:rPr>
      </w:pPr>
      <w:r w:rsidRPr="00086655">
        <w:rPr>
          <w:rFonts w:cs="Arial"/>
          <w:color w:val="000000"/>
        </w:rPr>
        <w:t xml:space="preserve">V poročevalskem obdobju so bili priča tudi razmahu pojava zagotavljanja dela delavcev uporabniku v nasprotju z določbami </w:t>
      </w:r>
      <w:r w:rsidRPr="00086655">
        <w:rPr>
          <w:rFonts w:cs="Arial"/>
        </w:rPr>
        <w:t>Z</w:t>
      </w:r>
      <w:r w:rsidR="006D2C18" w:rsidRPr="00086655">
        <w:rPr>
          <w:rFonts w:cs="Arial"/>
        </w:rPr>
        <w:t xml:space="preserve">UTD, </w:t>
      </w:r>
      <w:r w:rsidRPr="00086655">
        <w:rPr>
          <w:rFonts w:cs="Arial"/>
        </w:rPr>
        <w:t>kar je po n</w:t>
      </w:r>
      <w:r w:rsidR="00B43A7B" w:rsidRPr="00086655">
        <w:rPr>
          <w:rFonts w:cs="Arial"/>
        </w:rPr>
        <w:t>jihovi</w:t>
      </w:r>
      <w:r w:rsidRPr="00086655">
        <w:rPr>
          <w:rFonts w:cs="Arial"/>
        </w:rPr>
        <w:t xml:space="preserve"> oceni zelo zaskrbljujoče. Problematike v tem segmentu ne zaznava</w:t>
      </w:r>
      <w:r w:rsidR="00B43A7B" w:rsidRPr="00086655">
        <w:rPr>
          <w:rFonts w:cs="Arial"/>
        </w:rPr>
        <w:t>j</w:t>
      </w:r>
      <w:r w:rsidRPr="00086655">
        <w:rPr>
          <w:rFonts w:cs="Arial"/>
        </w:rPr>
        <w:t>o pri delodajalcih, ki so vpisani v seznam agencij, ampak gre predvsem za primere delodajalcev, ki niso registrirani kot agencije in posredujejo delavce na podlagi poslovnih pogodb, pri čemer pa imajo dejanska razmerja vse znake zagotavljanja dela delavca drugemu uporabniku. V preteklem letu so tako v sodelovanju z Zavodom RS za zaposlovanje prednostno obravnavali nekatere najbolj pereče primere na tem področju, pri čemer pa je treba ravno tako poudariti, da je obravnava tovrstnih primerov zahtevna in zelo kompleksna, neredko s čezmejnim elementom. Treba je opraviti mnogo procesnih dejanj na različnih lokacijah in opraviti številne poizvedbe. Na tovrstne nadzore se je treba dobro pripraviti in predhodno pridobiti čim več informacij, saj je obravnava učinkovita le, če nadzor prične</w:t>
      </w:r>
      <w:r w:rsidR="00B43A7B" w:rsidRPr="00086655">
        <w:rPr>
          <w:rFonts w:cs="Arial"/>
        </w:rPr>
        <w:t>j</w:t>
      </w:r>
      <w:r w:rsidRPr="00086655">
        <w:rPr>
          <w:rFonts w:cs="Arial"/>
        </w:rPr>
        <w:t>o opravljati na kraju, kjer delavci opravljajo delo. Le tako lahko pridobi</w:t>
      </w:r>
      <w:r w:rsidR="00B43A7B" w:rsidRPr="00086655">
        <w:rPr>
          <w:rFonts w:cs="Arial"/>
        </w:rPr>
        <w:t>j</w:t>
      </w:r>
      <w:r w:rsidRPr="00086655">
        <w:rPr>
          <w:rFonts w:cs="Arial"/>
        </w:rPr>
        <w:t>o in zavaruje</w:t>
      </w:r>
      <w:r w:rsidR="00B43A7B" w:rsidRPr="00086655">
        <w:rPr>
          <w:rFonts w:cs="Arial"/>
        </w:rPr>
        <w:t>j</w:t>
      </w:r>
      <w:r w:rsidRPr="00086655">
        <w:rPr>
          <w:rFonts w:cs="Arial"/>
        </w:rPr>
        <w:t xml:space="preserve">o čim več dokazov, ki so nujno potrebni za uspešno nadaljevanje postopka.  </w:t>
      </w:r>
    </w:p>
    <w:p w:rsidR="004A7B65" w:rsidRPr="00086655" w:rsidRDefault="004A7B65" w:rsidP="004A7B65">
      <w:pPr>
        <w:rPr>
          <w:rFonts w:cs="Arial"/>
        </w:rPr>
      </w:pPr>
    </w:p>
    <w:p w:rsidR="004A7B65" w:rsidRPr="0049271E" w:rsidRDefault="004A7B65" w:rsidP="004A7B65">
      <w:pPr>
        <w:rPr>
          <w:rFonts w:cs="Arial"/>
          <w:color w:val="000000"/>
        </w:rPr>
      </w:pPr>
      <w:r w:rsidRPr="00086655">
        <w:rPr>
          <w:rFonts w:cs="Arial"/>
          <w:color w:val="000000"/>
        </w:rPr>
        <w:t xml:space="preserve">IRSD je v letu 2019 opozarjal na težave pri nadziranju določb glede </w:t>
      </w:r>
      <w:r w:rsidRPr="00086655">
        <w:rPr>
          <w:rFonts w:cs="Arial"/>
          <w:b/>
          <w:color w:val="000000"/>
        </w:rPr>
        <w:t>izvajanja obveznosti poklicnega zavarovanja</w:t>
      </w:r>
      <w:r w:rsidRPr="00086655">
        <w:rPr>
          <w:rFonts w:cs="Arial"/>
          <w:color w:val="000000"/>
        </w:rPr>
        <w:t xml:space="preserve">, v postopku </w:t>
      </w:r>
      <w:r w:rsidRPr="00086655">
        <w:rPr>
          <w:rFonts w:cs="Arial"/>
        </w:rPr>
        <w:t xml:space="preserve">sprejemanja Zakona o spremembah in dopolnitvah Zakona o pokojninskem in invalidskem zavarovanju (Uradni list RS, št. 75/19; ZPIZ-2G) pa je na tem področju prav tako podajal pripombe </w:t>
      </w:r>
      <w:r w:rsidRPr="00086655">
        <w:rPr>
          <w:rFonts w:cs="Arial"/>
          <w:color w:val="000000"/>
        </w:rPr>
        <w:t xml:space="preserve">na predlagane spremembe in dopolnitve zakona. V zvezi z navedeno tematiko so potekali tudi usklajevalni sestanki, ki so se jih udeležili predstavniki MDDSZ, Kapitalske družbe, Zavoda za pokojninsko in invalidsko zavarovanje Slovenije in IRSD. Dne 29. 11. 2019 je bila v Državnem zboru RS sprejeta omenjena novela zakona, </w:t>
      </w:r>
      <w:r w:rsidRPr="00086655">
        <w:rPr>
          <w:rFonts w:cs="Arial"/>
          <w:bCs/>
          <w:color w:val="000000"/>
        </w:rPr>
        <w:t>ki je začela veljati s 1. 1. 2020</w:t>
      </w:r>
      <w:r w:rsidRPr="00086655">
        <w:rPr>
          <w:rFonts w:cs="Arial"/>
          <w:color w:val="000000"/>
        </w:rPr>
        <w:t>, in tako med drugim prinesla spremembe tudi na področju izvajanja poklicnega zavarovanja in položaja zavarovancev. Že z uveljavitvijo Zakona o pokojninskem in invalidskem zavarovanju s 1. 1. 2013 pa je bila predvidena ustanovitev posebne 7-članske komisije, ki bi ugotavljala obveznost poklicnega zavarovanja, ter z novelo, ki je pričela veljati v letu 2016 (ZPIZ-2B) še ustanovitev 5-članske komisije, ki bi bila pristojna za ugotavljanje delovnih mest, na katerih je obvezna vključitev v poklicno zavarovanje pri posameznem zavezancu (delodajalcu</w:t>
      </w:r>
      <w:r w:rsidRPr="00086655">
        <w:rPr>
          <w:rFonts w:cs="Arial"/>
        </w:rPr>
        <w:t xml:space="preserve">). Komisiji, ki ju predvidevata tudi sedaj veljavna 201. in 201.a člen Zakona o pokojninskem in invalidskem zavarovanju (Uradni list RS, št. </w:t>
      </w:r>
      <w:hyperlink r:id="rId326" w:tgtFrame="_blank" w:tooltip="Zakon o pokojninskem in invalidskem zavarovanju (ZPIZ-2)" w:history="1">
        <w:r w:rsidRPr="00086655">
          <w:rPr>
            <w:rFonts w:cs="Arial"/>
          </w:rPr>
          <w:t>96/12</w:t>
        </w:r>
      </w:hyperlink>
      <w:r w:rsidRPr="00086655">
        <w:rPr>
          <w:rFonts w:cs="Arial"/>
        </w:rPr>
        <w:t xml:space="preserve">, </w:t>
      </w:r>
      <w:hyperlink r:id="rId327" w:tgtFrame="_blank" w:tooltip="Zakon o spremembi in dopolnitvah Zakona o pokojninskem in invalidskem zavarovanju" w:history="1">
        <w:r w:rsidRPr="00086655">
          <w:rPr>
            <w:rFonts w:cs="Arial"/>
          </w:rPr>
          <w:t>39/13</w:t>
        </w:r>
      </w:hyperlink>
      <w:r w:rsidRPr="00086655">
        <w:rPr>
          <w:rFonts w:cs="Arial"/>
        </w:rPr>
        <w:t xml:space="preserve">, </w:t>
      </w:r>
      <w:hyperlink r:id="rId328" w:tgtFrame="_blank" w:tooltip="Zakon o spremembah in dopolnitvah Zakona o socialno varstvenih prejemkih" w:history="1">
        <w:r w:rsidRPr="00086655">
          <w:rPr>
            <w:rFonts w:cs="Arial"/>
          </w:rPr>
          <w:t>99/13</w:t>
        </w:r>
      </w:hyperlink>
      <w:r w:rsidRPr="00086655">
        <w:rPr>
          <w:rFonts w:cs="Arial"/>
        </w:rPr>
        <w:t xml:space="preserve"> – </w:t>
      </w:r>
      <w:proofErr w:type="spellStart"/>
      <w:r w:rsidRPr="00086655">
        <w:rPr>
          <w:rFonts w:cs="Arial"/>
        </w:rPr>
        <w:t>ZSVarPre</w:t>
      </w:r>
      <w:proofErr w:type="spellEnd"/>
      <w:r w:rsidRPr="00086655">
        <w:rPr>
          <w:rFonts w:cs="Arial"/>
        </w:rPr>
        <w:t xml:space="preserve">-C, </w:t>
      </w:r>
      <w:hyperlink r:id="rId329" w:tgtFrame="_blank" w:tooltip="Zakon o izvrševanju proračunov Republike Slovenije za leti 2014 in 2015" w:history="1">
        <w:r w:rsidRPr="00086655">
          <w:rPr>
            <w:rFonts w:cs="Arial"/>
          </w:rPr>
          <w:t>101/13</w:t>
        </w:r>
      </w:hyperlink>
      <w:r w:rsidRPr="00086655">
        <w:rPr>
          <w:rFonts w:cs="Arial"/>
        </w:rPr>
        <w:t xml:space="preserve"> – ZIPRS1415, </w:t>
      </w:r>
      <w:hyperlink r:id="rId330" w:tgtFrame="_blank" w:tooltip="Avtentična razlaga petega odstavka 206. člena Zakona o pokojninskem in invalidskem zavarovanju" w:history="1">
        <w:r w:rsidRPr="00086655">
          <w:rPr>
            <w:rFonts w:cs="Arial"/>
          </w:rPr>
          <w:t>44/14</w:t>
        </w:r>
      </w:hyperlink>
      <w:r w:rsidRPr="00086655">
        <w:rPr>
          <w:rFonts w:cs="Arial"/>
        </w:rPr>
        <w:t xml:space="preserve"> – ORZPIZ206, </w:t>
      </w:r>
      <w:hyperlink r:id="rId331" w:tgtFrame="_blank" w:tooltip="Zakon o spremembah in dopolnitvah Zakona za uravnoteženje javnih financ" w:history="1">
        <w:r w:rsidRPr="00086655">
          <w:rPr>
            <w:rFonts w:cs="Arial"/>
          </w:rPr>
          <w:t>85/14</w:t>
        </w:r>
      </w:hyperlink>
      <w:r w:rsidRPr="00086655">
        <w:rPr>
          <w:rFonts w:cs="Arial"/>
        </w:rPr>
        <w:t xml:space="preserve"> – ZUJF-B, </w:t>
      </w:r>
      <w:hyperlink r:id="rId332" w:tgtFrame="_blank" w:tooltip="Zakon o spremembah in dopolnitvah Zakona za uravnoteženje javnih financ" w:history="1">
        <w:r w:rsidRPr="00086655">
          <w:rPr>
            <w:rFonts w:cs="Arial"/>
          </w:rPr>
          <w:t>95/14</w:t>
        </w:r>
      </w:hyperlink>
      <w:r w:rsidRPr="00086655">
        <w:rPr>
          <w:rFonts w:cs="Arial"/>
        </w:rPr>
        <w:t xml:space="preserve"> – ZUJF-C, </w:t>
      </w:r>
      <w:hyperlink r:id="rId333" w:tgtFrame="_blank" w:tooltip="Zakon o interventnem ukrepu na področju trga dela" w:history="1">
        <w:r w:rsidRPr="00086655">
          <w:rPr>
            <w:rFonts w:cs="Arial"/>
          </w:rPr>
          <w:t>90/15</w:t>
        </w:r>
      </w:hyperlink>
      <w:r w:rsidRPr="00086655">
        <w:rPr>
          <w:rFonts w:cs="Arial"/>
        </w:rPr>
        <w:t xml:space="preserve"> – ZIUPTD, </w:t>
      </w:r>
      <w:hyperlink r:id="rId334" w:tgtFrame="_blank" w:tooltip="Zakon o spremembah in dopolnitvah Zakona o pokojninskem in invalidskem zavarovanju" w:history="1">
        <w:r w:rsidRPr="00086655">
          <w:rPr>
            <w:rFonts w:cs="Arial"/>
          </w:rPr>
          <w:t>102/15</w:t>
        </w:r>
      </w:hyperlink>
      <w:r w:rsidRPr="00086655">
        <w:rPr>
          <w:rFonts w:cs="Arial"/>
        </w:rPr>
        <w:t xml:space="preserve">, </w:t>
      </w:r>
      <w:hyperlink r:id="rId335" w:tgtFrame="_blank" w:tooltip="Zakon o spremembi in dopolnitvah Zakona o pokojninskem in invalidskem zavarovanju" w:history="1">
        <w:r w:rsidRPr="00086655">
          <w:rPr>
            <w:rFonts w:cs="Arial"/>
          </w:rPr>
          <w:t>23/17</w:t>
        </w:r>
      </w:hyperlink>
      <w:r w:rsidRPr="00086655">
        <w:rPr>
          <w:rFonts w:cs="Arial"/>
        </w:rPr>
        <w:t xml:space="preserve">, </w:t>
      </w:r>
      <w:hyperlink r:id="rId336" w:tgtFrame="_blank" w:tooltip="Zakon o spremembi in dopolnitvi Zakona o pokojninskem in invalidskem zavarovanju" w:history="1">
        <w:r w:rsidRPr="00086655">
          <w:rPr>
            <w:rFonts w:cs="Arial"/>
          </w:rPr>
          <w:t>40/17</w:t>
        </w:r>
      </w:hyperlink>
      <w:r w:rsidRPr="00086655">
        <w:rPr>
          <w:rFonts w:cs="Arial"/>
        </w:rPr>
        <w:t xml:space="preserve">, </w:t>
      </w:r>
      <w:hyperlink r:id="rId337" w:tgtFrame="_blank" w:tooltip="Zakon o spremembah in dopolnitvah Zakona o pokojninskem in invalidskem zavarovanju" w:history="1">
        <w:r w:rsidRPr="00086655">
          <w:rPr>
            <w:rFonts w:cs="Arial"/>
          </w:rPr>
          <w:t>65/17</w:t>
        </w:r>
      </w:hyperlink>
      <w:r w:rsidRPr="00086655">
        <w:rPr>
          <w:rFonts w:cs="Arial"/>
        </w:rPr>
        <w:t xml:space="preserve">, </w:t>
      </w:r>
      <w:hyperlink r:id="rId338" w:tgtFrame="_blank" w:tooltip="Zakon o spremembi Zakona o pokojninskem in invalidskem zavarovanju" w:history="1">
        <w:r w:rsidRPr="00086655">
          <w:rPr>
            <w:rFonts w:cs="Arial"/>
          </w:rPr>
          <w:t>28/19</w:t>
        </w:r>
      </w:hyperlink>
      <w:r w:rsidRPr="00086655">
        <w:rPr>
          <w:rFonts w:cs="Arial"/>
        </w:rPr>
        <w:t xml:space="preserve"> in </w:t>
      </w:r>
      <w:hyperlink r:id="rId339" w:tgtFrame="_blank" w:tooltip="Zakon o spremembah in dopolnitvah Zakona o pokojninskem in invalidskem zavarovanju" w:history="1">
        <w:r w:rsidRPr="00086655">
          <w:rPr>
            <w:rFonts w:cs="Arial"/>
          </w:rPr>
          <w:t>75/19</w:t>
        </w:r>
      </w:hyperlink>
      <w:r w:rsidRPr="00086655">
        <w:rPr>
          <w:rFonts w:cs="Arial"/>
        </w:rPr>
        <w:t xml:space="preserve">; ZPIZ-2) še nista ustanovljeni, prav tako Vlada RS v soglasju </w:t>
      </w:r>
      <w:r w:rsidRPr="00086655">
        <w:rPr>
          <w:rFonts w:cs="Arial"/>
          <w:color w:val="000000"/>
        </w:rPr>
        <w:t xml:space="preserve">s socialnimi partnerji še ni določila meril in kriterijev iz četrtega odstavka 199. člena zakona oziroma izdala uredbe, s katero bi se določila merila in kriterije za ugotavljanje delovnih mest iz prvega odstavka 199. člena zakona. Ker bi ustanovitev navedenih komisij bistveno pripomogla k bolj učinkovitemu nadzoru nad izvajanjem obveznosti poklicnega zavarovanja, je IRSD v letu 2019 večkrat opozarjal tudi na </w:t>
      </w:r>
      <w:r w:rsidRPr="00086655">
        <w:rPr>
          <w:rFonts w:cs="Arial"/>
          <w:color w:val="000000"/>
        </w:rPr>
        <w:lastRenderedPageBreak/>
        <w:t>to problematiko, še posebej v zvezi s pristojnostjo IRSD, postopkom samega nadzora in izdajo odločb glede vključitve delavcev v poklicno zavarovanje, ki je bil določen s sprejetjem novele ZPIZ-2B.</w:t>
      </w:r>
      <w:r w:rsidRPr="0049271E">
        <w:rPr>
          <w:rFonts w:cs="Arial"/>
          <w:color w:val="000000"/>
        </w:rPr>
        <w:t xml:space="preserve"> </w:t>
      </w:r>
    </w:p>
    <w:p w:rsidR="004A7B65" w:rsidRPr="0049271E" w:rsidRDefault="004A7B65" w:rsidP="004A7B65">
      <w:pPr>
        <w:rPr>
          <w:rFonts w:cs="Arial"/>
          <w:color w:val="000000"/>
        </w:rPr>
      </w:pPr>
    </w:p>
    <w:p w:rsidR="004A7B65" w:rsidRPr="0049271E" w:rsidRDefault="004A7B65" w:rsidP="004A7B65">
      <w:pPr>
        <w:rPr>
          <w:rFonts w:cs="Arial"/>
          <w:color w:val="000000"/>
        </w:rPr>
      </w:pPr>
      <w:r w:rsidRPr="00086655">
        <w:rPr>
          <w:rFonts w:cs="Arial"/>
          <w:color w:val="000000"/>
        </w:rPr>
        <w:t xml:space="preserve">IRSD je v preteklem letu izvajal tudi </w:t>
      </w:r>
      <w:r w:rsidRPr="00086655">
        <w:rPr>
          <w:rFonts w:cs="Arial"/>
        </w:rPr>
        <w:t xml:space="preserve">nadzor nad </w:t>
      </w:r>
      <w:proofErr w:type="spellStart"/>
      <w:r w:rsidR="00706E22" w:rsidRPr="00086655">
        <w:rPr>
          <w:rFonts w:cs="Arial"/>
        </w:rPr>
        <w:t>ZČmIS</w:t>
      </w:r>
      <w:proofErr w:type="spellEnd"/>
      <w:r w:rsidRPr="00086655">
        <w:rPr>
          <w:rFonts w:cs="Arial"/>
        </w:rPr>
        <w:t>. Števil</w:t>
      </w:r>
      <w:r w:rsidRPr="00086655">
        <w:rPr>
          <w:rFonts w:cs="Arial"/>
          <w:color w:val="000000"/>
        </w:rPr>
        <w:t xml:space="preserve">o ugotovljenih kršitev v primerjavi z drugimi segmenti nadzora na področju delovnih razmerij sicer ne izstopa. Pri tem pa je bil v letu 2019, tako kot v preteklem letu, še vedno velik </w:t>
      </w:r>
      <w:proofErr w:type="spellStart"/>
      <w:r w:rsidRPr="00086655">
        <w:rPr>
          <w:rFonts w:cs="Arial"/>
          <w:color w:val="000000"/>
        </w:rPr>
        <w:t>pripad</w:t>
      </w:r>
      <w:proofErr w:type="spellEnd"/>
      <w:r w:rsidRPr="00086655">
        <w:rPr>
          <w:rFonts w:cs="Arial"/>
          <w:color w:val="000000"/>
        </w:rPr>
        <w:t xml:space="preserve"> zadev oziroma velik obseg dela IRSD povezan z upravnim sodelovanjem in sodelovanjem pri izvrševanju sankcij, ki ju določa omenjeni zakon.</w:t>
      </w:r>
      <w:r w:rsidRPr="0049271E">
        <w:rPr>
          <w:rFonts w:cs="Arial"/>
          <w:color w:val="000000"/>
        </w:rPr>
        <w:t xml:space="preserve"> </w:t>
      </w:r>
    </w:p>
    <w:p w:rsidR="004A7B65" w:rsidRPr="0049271E" w:rsidRDefault="004A7B65" w:rsidP="004A7B65">
      <w:pPr>
        <w:rPr>
          <w:rFonts w:cs="Arial"/>
        </w:rPr>
      </w:pPr>
    </w:p>
    <w:p w:rsidR="004A7B65" w:rsidRPr="0049271E" w:rsidRDefault="004A7B65" w:rsidP="004A7B65">
      <w:pPr>
        <w:rPr>
          <w:rFonts w:cs="Arial"/>
          <w:color w:val="000000"/>
        </w:rPr>
      </w:pPr>
      <w:r w:rsidRPr="00086655">
        <w:rPr>
          <w:rFonts w:cs="Arial"/>
        </w:rPr>
        <w:t xml:space="preserve">V poročevalskem obdobju so beležili številne kršitve </w:t>
      </w:r>
      <w:r w:rsidR="00E644DB" w:rsidRPr="00086655">
        <w:rPr>
          <w:rFonts w:cs="Arial"/>
        </w:rPr>
        <w:t>ZEPDSV</w:t>
      </w:r>
      <w:r w:rsidRPr="00086655">
        <w:rPr>
          <w:rFonts w:cs="Arial"/>
        </w:rPr>
        <w:t xml:space="preserve">, ki so še vedno pogosteje ugotovljene od kršitev v zvezi z delovnim časom ter zagotavljanjem počitkov, </w:t>
      </w:r>
      <w:r w:rsidRPr="00086655">
        <w:rPr>
          <w:rFonts w:cs="Arial"/>
          <w:color w:val="000000"/>
        </w:rPr>
        <w:t>kar pa nikakor ne odraža dejanskega stanja na področju spoštovanja določb v teh segmentih. Prepričani so, da do prekomernega dela v praksi prihaja pogosteje, kot ga na IRSD ugotovi</w:t>
      </w:r>
      <w:r w:rsidR="00E644DB" w:rsidRPr="00086655">
        <w:rPr>
          <w:rFonts w:cs="Arial"/>
          <w:color w:val="000000"/>
        </w:rPr>
        <w:t>j</w:t>
      </w:r>
      <w:r w:rsidRPr="00086655">
        <w:rPr>
          <w:rFonts w:cs="Arial"/>
          <w:color w:val="000000"/>
        </w:rPr>
        <w:t>o. Ob tem dodaja</w:t>
      </w:r>
      <w:r w:rsidR="00E644DB" w:rsidRPr="00086655">
        <w:rPr>
          <w:rFonts w:cs="Arial"/>
          <w:color w:val="000000"/>
        </w:rPr>
        <w:t>j</w:t>
      </w:r>
      <w:r w:rsidRPr="00086655">
        <w:rPr>
          <w:rFonts w:cs="Arial"/>
          <w:color w:val="000000"/>
        </w:rPr>
        <w:t>o, da so v letu 2019 beležili porast kršitev v zvezi z delovnim časom, odmori in počitki v primerjavi s prejšnjima dvema poročevalskima obdobjema. Zaradi opustitve vodenja evidenc, neustreznega vodenja evidenc (tudi prirejenih evidenc), predvsem pa nekoliko pomanjkljive normativne ureditve, nepravilnosti v zvezi z delovnim časom ter zagotavljanjem počitkov težko ugotovi</w:t>
      </w:r>
      <w:r w:rsidR="00B53BE4" w:rsidRPr="00086655">
        <w:rPr>
          <w:rFonts w:cs="Arial"/>
          <w:color w:val="000000"/>
        </w:rPr>
        <w:t>j</w:t>
      </w:r>
      <w:r w:rsidRPr="00086655">
        <w:rPr>
          <w:rFonts w:cs="Arial"/>
          <w:color w:val="000000"/>
        </w:rPr>
        <w:t>o. Omenjeni zakon namreč ne določa, da mora evidenca o izrabi delovnega časa zajemati tudi čas prihoda delavca na delo ter čas odhoda z dela, temveč govori le o številu ur (opravljene, neopravljene ure, opravljene ure v času nadurnega dela in podobno). Zato inšpektor ne more ugotoviti, kdaj so bile te ure opravljene, posledično pa tudi ne, ali so bili delavcem zagotovljeni počitki. Iz evidence o izrabi delovnega časa tudi ni razvidno, ali je delavec opravljal delo v enakomernem ali neenakomernem delovnem času in ali mu je bil omogočen odmor. Poleg tega v primeru kršitev zakon ne določa sankcije za odgovorno osebo, medtem ko so sankcije, ki so predpisane za pravno osebo, zelo nizke, zato nimajo odvračilnega učinka. Delodajalci se tako raje odločijo, da evidenc ne vodijo oziroma jih ne vodijo v skladu z zakonom, kot da bi prejeli globo zaradi kršitev na področju delovnega časa in obveznih počitkov. MDDSZ je na predlog in v sodelovanju z IRSD že pristopilo k aktivnostim za spremembo zakona.</w:t>
      </w:r>
      <w:r w:rsidRPr="0049271E">
        <w:rPr>
          <w:rFonts w:cs="Arial"/>
          <w:color w:val="000000"/>
        </w:rPr>
        <w:t xml:space="preserve">  </w:t>
      </w:r>
    </w:p>
    <w:p w:rsidR="004A7B65" w:rsidRPr="0049271E" w:rsidRDefault="004A7B65" w:rsidP="004A7B65">
      <w:pPr>
        <w:rPr>
          <w:rFonts w:cs="Arial"/>
          <w:color w:val="000000"/>
        </w:rPr>
      </w:pPr>
      <w:r w:rsidRPr="0049271E">
        <w:rPr>
          <w:rFonts w:cs="Arial"/>
          <w:color w:val="000000"/>
        </w:rPr>
        <w:t xml:space="preserve"> </w:t>
      </w:r>
    </w:p>
    <w:p w:rsidR="004A7B65" w:rsidRPr="0049271E" w:rsidRDefault="004A7B65" w:rsidP="004A7B65">
      <w:pPr>
        <w:rPr>
          <w:rFonts w:cs="Arial"/>
          <w:color w:val="000000"/>
        </w:rPr>
      </w:pPr>
      <w:r w:rsidRPr="0049271E">
        <w:rPr>
          <w:rFonts w:cs="Arial"/>
          <w:color w:val="000000"/>
        </w:rPr>
        <w:t>Še vedno je opaznih precej razlik glede spoštovanja posameznih institutov delovnopravne zakonodaje v zasebnem in javnem sektorju, saj se razlikujejo glede na vrste ugotovljenih kršitev. Prijave iz javnega sektorja pogosteje prejema</w:t>
      </w:r>
      <w:r w:rsidR="00B53BE4">
        <w:rPr>
          <w:rFonts w:cs="Arial"/>
          <w:color w:val="000000"/>
        </w:rPr>
        <w:t>j</w:t>
      </w:r>
      <w:r w:rsidRPr="0049271E">
        <w:rPr>
          <w:rFonts w:cs="Arial"/>
          <w:color w:val="000000"/>
        </w:rPr>
        <w:t>o s strani prijaviteljev, ki razkrijejo svoje podatke. Prijave pogosto, poleg drugih navedb, vsebujejo navedbe o tako imenovanem »</w:t>
      </w:r>
      <w:proofErr w:type="spellStart"/>
      <w:r w:rsidRPr="0049271E">
        <w:rPr>
          <w:rFonts w:cs="Arial"/>
          <w:color w:val="000000"/>
        </w:rPr>
        <w:t>mobbingu</w:t>
      </w:r>
      <w:proofErr w:type="spellEnd"/>
      <w:r w:rsidRPr="0049271E">
        <w:rPr>
          <w:rFonts w:cs="Arial"/>
          <w:color w:val="000000"/>
        </w:rPr>
        <w:t>«. Zato pri teh prijavah preverja</w:t>
      </w:r>
      <w:r w:rsidR="00B53BE4">
        <w:rPr>
          <w:rFonts w:cs="Arial"/>
          <w:color w:val="000000"/>
        </w:rPr>
        <w:t>j</w:t>
      </w:r>
      <w:r w:rsidRPr="0049271E">
        <w:rPr>
          <w:rFonts w:cs="Arial"/>
          <w:color w:val="000000"/>
        </w:rPr>
        <w:t>o tudi uresničevanje zakonskih določb o varstvu dostojanstva delavca pri delu.</w:t>
      </w:r>
    </w:p>
    <w:p w:rsidR="004A7B65" w:rsidRPr="0049271E" w:rsidRDefault="004A7B65" w:rsidP="004A7B65">
      <w:pPr>
        <w:rPr>
          <w:rFonts w:cs="Arial"/>
          <w:color w:val="000000"/>
        </w:rPr>
      </w:pPr>
    </w:p>
    <w:p w:rsidR="004A7B65" w:rsidRPr="0049271E" w:rsidRDefault="004A7B65" w:rsidP="004A7B65">
      <w:pPr>
        <w:rPr>
          <w:rFonts w:cs="Arial"/>
          <w:color w:val="000000"/>
        </w:rPr>
      </w:pPr>
      <w:r w:rsidRPr="0049271E">
        <w:rPr>
          <w:rFonts w:cs="Arial"/>
          <w:color w:val="000000"/>
        </w:rPr>
        <w:t>V poročevalskem obdobju so posvetili veliko pozornosti tudi n</w:t>
      </w:r>
      <w:r w:rsidR="00B53BE4">
        <w:rPr>
          <w:rFonts w:cs="Arial"/>
          <w:color w:val="000000"/>
        </w:rPr>
        <w:t>jihovi</w:t>
      </w:r>
      <w:r w:rsidRPr="0049271E">
        <w:rPr>
          <w:rFonts w:cs="Arial"/>
          <w:color w:val="000000"/>
        </w:rPr>
        <w:t xml:space="preserve"> preventivni vlogi, ki se odraža predvsem v obliki nudenja </w:t>
      </w:r>
      <w:r w:rsidRPr="0049271E">
        <w:rPr>
          <w:rFonts w:cs="Arial"/>
          <w:b/>
          <w:color w:val="000000"/>
        </w:rPr>
        <w:t>strokovne pomoči</w:t>
      </w:r>
      <w:r w:rsidRPr="0049271E">
        <w:rPr>
          <w:rFonts w:cs="Arial"/>
          <w:color w:val="000000"/>
        </w:rPr>
        <w:t>, najpogosteje delavcem, pri čemer pa opaža</w:t>
      </w:r>
      <w:r w:rsidR="00B53BE4">
        <w:rPr>
          <w:rFonts w:cs="Arial"/>
          <w:color w:val="000000"/>
        </w:rPr>
        <w:t>j</w:t>
      </w:r>
      <w:r w:rsidRPr="0049271E">
        <w:rPr>
          <w:rFonts w:cs="Arial"/>
          <w:color w:val="000000"/>
        </w:rPr>
        <w:t>o, da se z zaprosili za strokovno pomoč na</w:t>
      </w:r>
      <w:r w:rsidR="00B53BE4">
        <w:rPr>
          <w:rFonts w:cs="Arial"/>
          <w:color w:val="000000"/>
        </w:rPr>
        <w:t>nje</w:t>
      </w:r>
      <w:r w:rsidRPr="0049271E">
        <w:rPr>
          <w:rFonts w:cs="Arial"/>
          <w:color w:val="000000"/>
        </w:rPr>
        <w:t xml:space="preserve"> obrača vse več delodajalcev. Pisnih zaprosil za strokovno pomoč so prejeli skupno </w:t>
      </w:r>
      <w:r w:rsidRPr="00153499">
        <w:rPr>
          <w:rFonts w:cs="Arial"/>
          <w:b/>
          <w:color w:val="000000"/>
        </w:rPr>
        <w:t>1.456</w:t>
      </w:r>
      <w:r w:rsidRPr="0049271E">
        <w:rPr>
          <w:rFonts w:cs="Arial"/>
          <w:color w:val="000000"/>
        </w:rPr>
        <w:t>, podobno kot v letu 2018 (1.423). Strokovno pomoč nudi</w:t>
      </w:r>
      <w:r w:rsidR="00B53BE4">
        <w:rPr>
          <w:rFonts w:cs="Arial"/>
          <w:color w:val="000000"/>
        </w:rPr>
        <w:t>j</w:t>
      </w:r>
      <w:r w:rsidRPr="0049271E">
        <w:rPr>
          <w:rFonts w:cs="Arial"/>
          <w:color w:val="000000"/>
        </w:rPr>
        <w:t>o tako v pisni obliki, kot tudi ustno preko telefona na uradnih urah, odvisno od tega, na kakšen način se prosilci obrnejo na</w:t>
      </w:r>
      <w:r w:rsidR="00B53BE4">
        <w:rPr>
          <w:rFonts w:cs="Arial"/>
          <w:color w:val="000000"/>
        </w:rPr>
        <w:t>nje</w:t>
      </w:r>
      <w:r w:rsidRPr="0049271E">
        <w:rPr>
          <w:rFonts w:cs="Arial"/>
          <w:color w:val="000000"/>
        </w:rPr>
        <w:t>. Ob tem tudi opaža</w:t>
      </w:r>
      <w:r w:rsidR="00B53BE4">
        <w:rPr>
          <w:rFonts w:cs="Arial"/>
          <w:color w:val="000000"/>
        </w:rPr>
        <w:t>j</w:t>
      </w:r>
      <w:r w:rsidRPr="0049271E">
        <w:rPr>
          <w:rFonts w:cs="Arial"/>
          <w:color w:val="000000"/>
        </w:rPr>
        <w:t>o, da se vse več delavcev z zaprosili za strokovno pomoč na inšpektorje obrača v času uradnih ur.</w:t>
      </w:r>
    </w:p>
    <w:p w:rsidR="004A7B65" w:rsidRPr="0049271E" w:rsidRDefault="004A7B65" w:rsidP="004A7B65">
      <w:pPr>
        <w:rPr>
          <w:rFonts w:cs="Arial"/>
          <w:color w:val="000000"/>
        </w:rPr>
      </w:pPr>
    </w:p>
    <w:p w:rsidR="004A7B65" w:rsidRPr="0049271E" w:rsidRDefault="004A7B65" w:rsidP="004A7B65">
      <w:pPr>
        <w:rPr>
          <w:rFonts w:cs="Arial"/>
          <w:color w:val="000000"/>
        </w:rPr>
      </w:pPr>
      <w:r w:rsidRPr="0049271E">
        <w:rPr>
          <w:rFonts w:cs="Arial"/>
          <w:color w:val="000000"/>
        </w:rPr>
        <w:t>Ravno tako so precej pozornosti posvetili poenotenju dela inšpektorjev, v obliki različnih usposabljanj, priprave strokovnih gradiv s specifičnih področij, udeležili so se tudi sestanka z Vrhovnim državnim tožilstvom</w:t>
      </w:r>
      <w:r w:rsidR="00B53BE4">
        <w:rPr>
          <w:rFonts w:cs="Arial"/>
          <w:color w:val="000000"/>
        </w:rPr>
        <w:t xml:space="preserve"> RS</w:t>
      </w:r>
      <w:r w:rsidRPr="0049271E">
        <w:rPr>
          <w:rFonts w:cs="Arial"/>
          <w:color w:val="000000"/>
        </w:rPr>
        <w:t>, kjer so se dogovorili za izmenjavo informacij ter o poenotenju dela inšpektorjev pri prijavi sumov storitve kaznivih dejanj.</w:t>
      </w:r>
    </w:p>
    <w:p w:rsidR="004A7B65" w:rsidRPr="0049271E" w:rsidRDefault="004A7B65" w:rsidP="004A7B65">
      <w:pPr>
        <w:rPr>
          <w:rFonts w:eastAsia="Calibri" w:cs="Arial"/>
        </w:rPr>
      </w:pPr>
      <w:r w:rsidRPr="0049271E">
        <w:rPr>
          <w:rFonts w:eastAsia="Calibri" w:cs="Arial"/>
        </w:rPr>
        <w:t xml:space="preserve"> </w:t>
      </w:r>
    </w:p>
    <w:p w:rsidR="004A7B65" w:rsidRPr="0049271E" w:rsidRDefault="004A7B65" w:rsidP="004A7B65">
      <w:pPr>
        <w:rPr>
          <w:rFonts w:cs="Arial"/>
        </w:rPr>
      </w:pPr>
      <w:r w:rsidRPr="0049271E">
        <w:rPr>
          <w:rFonts w:cs="Arial"/>
        </w:rPr>
        <w:t xml:space="preserve">Na področju delovnih razmerij so v poročevalskem obdobju opravili skupno </w:t>
      </w:r>
      <w:r w:rsidRPr="0049271E">
        <w:rPr>
          <w:rFonts w:cs="Arial"/>
          <w:b/>
        </w:rPr>
        <w:t>8.013</w:t>
      </w:r>
      <w:r w:rsidRPr="0049271E">
        <w:rPr>
          <w:rFonts w:cs="Arial"/>
        </w:rPr>
        <w:t xml:space="preserve"> </w:t>
      </w:r>
      <w:r w:rsidRPr="0049271E">
        <w:rPr>
          <w:rFonts w:cs="Arial"/>
          <w:b/>
        </w:rPr>
        <w:t>inšpekcijskih pregledov,</w:t>
      </w:r>
      <w:r w:rsidRPr="0049271E">
        <w:rPr>
          <w:rFonts w:cs="Arial"/>
        </w:rPr>
        <w:t xml:space="preserve"> kar je bistveno več v primerjavi z letom 2018 (6.879). </w:t>
      </w:r>
    </w:p>
    <w:p w:rsidR="004A7B65" w:rsidRPr="0049271E" w:rsidRDefault="004A7B65" w:rsidP="004A7B65">
      <w:pPr>
        <w:rPr>
          <w:rFonts w:cs="Arial"/>
        </w:rPr>
      </w:pPr>
    </w:p>
    <w:p w:rsidR="004A7B65" w:rsidRPr="0049271E" w:rsidRDefault="004A7B65" w:rsidP="004A7B65">
      <w:pPr>
        <w:tabs>
          <w:tab w:val="left" w:pos="720"/>
        </w:tabs>
        <w:suppressAutoHyphens/>
        <w:rPr>
          <w:rFonts w:cs="Arial"/>
          <w:lang w:eastAsia="ar-SA"/>
        </w:rPr>
      </w:pPr>
      <w:r w:rsidRPr="0049271E">
        <w:rPr>
          <w:rFonts w:cs="Arial"/>
        </w:rPr>
        <w:t xml:space="preserve">V letu 2019 so prejeli kar </w:t>
      </w:r>
      <w:r w:rsidRPr="0049271E">
        <w:rPr>
          <w:rFonts w:cs="Arial"/>
          <w:b/>
        </w:rPr>
        <w:t>5.958</w:t>
      </w:r>
      <w:r w:rsidRPr="0049271E">
        <w:rPr>
          <w:rFonts w:cs="Arial"/>
        </w:rPr>
        <w:t xml:space="preserve"> </w:t>
      </w:r>
      <w:r w:rsidRPr="0049271E">
        <w:rPr>
          <w:rFonts w:cs="Arial"/>
          <w:b/>
        </w:rPr>
        <w:t>novih prijav</w:t>
      </w:r>
      <w:r w:rsidRPr="0049271E">
        <w:rPr>
          <w:rFonts w:cs="Arial"/>
        </w:rPr>
        <w:t xml:space="preserve"> s področja delovnih razmerij, kar je znatno več kot v preteklem koledarskem letu (5.050). Zato še vedno največji delež inšpekcijskih nadzorov predstavljajo izredni nadzori, pri katerih se praviloma preveri navedbe iz prijave. </w:t>
      </w:r>
      <w:r w:rsidRPr="0049271E">
        <w:rPr>
          <w:rFonts w:cs="Arial"/>
          <w:lang w:eastAsia="ar-SA"/>
        </w:rPr>
        <w:t>Med pobudniki se pogosto pojavljajo F</w:t>
      </w:r>
      <w:r w:rsidR="00B53BE4">
        <w:rPr>
          <w:rFonts w:cs="Arial"/>
          <w:lang w:eastAsia="ar-SA"/>
        </w:rPr>
        <w:t>U</w:t>
      </w:r>
      <w:r w:rsidRPr="0049271E">
        <w:rPr>
          <w:rFonts w:cs="Arial"/>
          <w:lang w:eastAsia="ar-SA"/>
        </w:rPr>
        <w:t xml:space="preserve">RS, Policija, Komisija </w:t>
      </w:r>
      <w:r w:rsidR="00B53BE4">
        <w:rPr>
          <w:rFonts w:cs="Arial"/>
          <w:lang w:eastAsia="ar-SA"/>
        </w:rPr>
        <w:t xml:space="preserve">RS </w:t>
      </w:r>
      <w:r w:rsidRPr="0049271E">
        <w:rPr>
          <w:rFonts w:cs="Arial"/>
          <w:lang w:eastAsia="ar-SA"/>
        </w:rPr>
        <w:t>za preprečevanje korupcije, I</w:t>
      </w:r>
      <w:r w:rsidR="00B53BE4">
        <w:rPr>
          <w:rFonts w:cs="Arial"/>
          <w:lang w:eastAsia="ar-SA"/>
        </w:rPr>
        <w:t>RSŠŠ</w:t>
      </w:r>
      <w:r w:rsidRPr="0049271E">
        <w:rPr>
          <w:rFonts w:cs="Arial"/>
          <w:lang w:eastAsia="ar-SA"/>
        </w:rPr>
        <w:t>, T</w:t>
      </w:r>
      <w:r w:rsidR="00B53BE4">
        <w:rPr>
          <w:rFonts w:cs="Arial"/>
          <w:lang w:eastAsia="ar-SA"/>
        </w:rPr>
        <w:t>I</w:t>
      </w:r>
      <w:r w:rsidRPr="0049271E">
        <w:rPr>
          <w:rFonts w:cs="Arial"/>
          <w:lang w:eastAsia="ar-SA"/>
        </w:rPr>
        <w:t>RS, Zavod RS za zaposlovanje, Varuh človekovih pravic</w:t>
      </w:r>
      <w:r w:rsidR="00B53BE4">
        <w:rPr>
          <w:rFonts w:cs="Arial"/>
          <w:lang w:eastAsia="ar-SA"/>
        </w:rPr>
        <w:t xml:space="preserve"> RS</w:t>
      </w:r>
      <w:r w:rsidRPr="0049271E">
        <w:rPr>
          <w:rFonts w:cs="Arial"/>
          <w:lang w:eastAsia="ar-SA"/>
        </w:rPr>
        <w:t xml:space="preserve">, MDDSZ, sindikati in tako dalje. Največ prijav še vedno vlagajo delavci, pretežno po elektronski pošti. </w:t>
      </w:r>
      <w:r w:rsidRPr="0049271E">
        <w:rPr>
          <w:rFonts w:eastAsia="Calibri" w:cs="Arial"/>
        </w:rPr>
        <w:t>Inšpekcijske nadzore pa so v določenem obsegu, glede na svoje zmožnosti, opravljali tudi</w:t>
      </w:r>
      <w:r w:rsidRPr="0049271E">
        <w:rPr>
          <w:rFonts w:cs="Arial"/>
          <w:lang w:eastAsia="ar-SA"/>
        </w:rPr>
        <w:t xml:space="preserve"> v okviru usmerjenih akcij s področja </w:t>
      </w:r>
      <w:r w:rsidRPr="0049271E">
        <w:rPr>
          <w:rFonts w:cs="Arial"/>
          <w:lang w:eastAsia="ar-SA"/>
        </w:rPr>
        <w:lastRenderedPageBreak/>
        <w:t>nadzora delovnih razmerij ter koordiniranih akcij, ki jih izvaja</w:t>
      </w:r>
      <w:r w:rsidR="00B53BE4">
        <w:rPr>
          <w:rFonts w:cs="Arial"/>
          <w:lang w:eastAsia="ar-SA"/>
        </w:rPr>
        <w:t>j</w:t>
      </w:r>
      <w:r w:rsidRPr="0049271E">
        <w:rPr>
          <w:rFonts w:cs="Arial"/>
          <w:lang w:eastAsia="ar-SA"/>
        </w:rPr>
        <w:t xml:space="preserve">o skupaj z drugimi nadzornimi organi. </w:t>
      </w:r>
      <w:r w:rsidRPr="0049271E">
        <w:rPr>
          <w:rFonts w:eastAsia="Calibri" w:cs="Arial"/>
        </w:rPr>
        <w:t>Opravljeni nadzori v sodelovanju z drugimi nadzornimi organi so se izkazali za bolj učinkovite predvsem pri tistih subjektih, ki kršijo predpise, ki se nanašajo na pristojnosti več organov.</w:t>
      </w:r>
    </w:p>
    <w:p w:rsidR="004A7B65" w:rsidRPr="0049271E" w:rsidRDefault="004A7B65" w:rsidP="004A7B65">
      <w:pPr>
        <w:tabs>
          <w:tab w:val="left" w:pos="720"/>
        </w:tabs>
        <w:suppressAutoHyphens/>
        <w:rPr>
          <w:rFonts w:cs="Arial"/>
          <w:lang w:eastAsia="ar-SA"/>
        </w:rPr>
      </w:pPr>
    </w:p>
    <w:p w:rsidR="004A7B65" w:rsidRPr="0049271E" w:rsidRDefault="004A7B65" w:rsidP="004A7B65">
      <w:pPr>
        <w:spacing w:after="200"/>
        <w:rPr>
          <w:rFonts w:cs="Arial"/>
        </w:rPr>
      </w:pPr>
      <w:r w:rsidRPr="0049271E">
        <w:rPr>
          <w:rFonts w:cs="Arial"/>
        </w:rPr>
        <w:t xml:space="preserve">Na podlagi izvedenih nadzorov so v letu 2019 ugotovili </w:t>
      </w:r>
      <w:r w:rsidRPr="0049271E">
        <w:rPr>
          <w:rFonts w:cs="Arial"/>
          <w:b/>
        </w:rPr>
        <w:t>10.889 kršitev</w:t>
      </w:r>
      <w:r w:rsidRPr="0049271E">
        <w:rPr>
          <w:rFonts w:cs="Arial"/>
        </w:rPr>
        <w:t xml:space="preserve"> delovnopravne zakonodaje, kar je nekoliko več kot v letu 2018, ko so beležili 10.103 nepravilnosti, pri čemer pa je treba upoštevati, da je število nadzorov v poročevalskem obdobju bistveno naraslo.</w:t>
      </w:r>
    </w:p>
    <w:p w:rsidR="004A7B65" w:rsidRPr="0049271E" w:rsidRDefault="004A7B65" w:rsidP="004A7B65">
      <w:pPr>
        <w:rPr>
          <w:rFonts w:eastAsia="Calibri" w:cs="Arial"/>
        </w:rPr>
      </w:pPr>
      <w:r w:rsidRPr="0049271E">
        <w:rPr>
          <w:rFonts w:cs="Arial"/>
        </w:rPr>
        <w:t>Največ kršitev so ugotovili v dejavnosti gradbeništva (4.540), v gostinskih nastanitvenih dejavnostih s strežbo jedi in pijač (3.155) ter dejavnosti trgovine (3.097). Pogosto ugotovljeno število ugotovljenih kršitev je pokazatelj, da so</w:t>
      </w:r>
      <w:r w:rsidRPr="0049271E">
        <w:rPr>
          <w:rFonts w:eastAsia="Calibri" w:cs="Arial"/>
        </w:rPr>
        <w:t xml:space="preserve"> v teh dejavnostih precej prisotni.</w:t>
      </w:r>
    </w:p>
    <w:p w:rsidR="004A7B65" w:rsidRPr="0049271E" w:rsidRDefault="004A7B65" w:rsidP="004A7B65">
      <w:pPr>
        <w:rPr>
          <w:rFonts w:eastAsia="Calibri" w:cs="Arial"/>
        </w:rPr>
      </w:pPr>
    </w:p>
    <w:p w:rsidR="004A7B65" w:rsidRPr="0049271E" w:rsidRDefault="004A7B65" w:rsidP="004A7B65">
      <w:pPr>
        <w:rPr>
          <w:rFonts w:eastAsia="Calibri" w:cs="Arial"/>
        </w:rPr>
      </w:pPr>
      <w:r w:rsidRPr="0049271E">
        <w:rPr>
          <w:rFonts w:cs="Arial"/>
        </w:rPr>
        <w:t>Kot že omenjeno, najpogosteje ugotavlja</w:t>
      </w:r>
      <w:r w:rsidR="004C401E">
        <w:rPr>
          <w:rFonts w:cs="Arial"/>
        </w:rPr>
        <w:t>j</w:t>
      </w:r>
      <w:r w:rsidRPr="0049271E">
        <w:rPr>
          <w:rFonts w:cs="Arial"/>
        </w:rPr>
        <w:t>o kršitve na področju plačila za delo in drugih prejemkov iz delovnega razmerja (5.980). Po številu kršitev na drugem mestu zasledi</w:t>
      </w:r>
      <w:r w:rsidR="004C401E">
        <w:rPr>
          <w:rFonts w:cs="Arial"/>
        </w:rPr>
        <w:t>j</w:t>
      </w:r>
      <w:r w:rsidRPr="0049271E">
        <w:rPr>
          <w:rFonts w:cs="Arial"/>
        </w:rPr>
        <w:t>o kršitve v zvezi z zaposlovanjem v širšem smislu (1.287), na tretje mesto pa se uvrščajo nepravilnosti v zvezi z evidencami na področju dela in socialne varnosti (824). V poročevalskem obdobju so ugotovili tudi 734 kršitev v zvezi z delovnim časom ter zagotavljanjem odmorov in počitkov.</w:t>
      </w:r>
    </w:p>
    <w:p w:rsidR="004A7B65" w:rsidRPr="0049271E" w:rsidRDefault="004A7B65" w:rsidP="004A7B65">
      <w:pPr>
        <w:rPr>
          <w:rFonts w:eastAsia="Calibri" w:cs="Arial"/>
        </w:rPr>
      </w:pPr>
    </w:p>
    <w:p w:rsidR="004A7B65" w:rsidRPr="00A62AC0" w:rsidRDefault="004A7B65" w:rsidP="004A7B65">
      <w:pPr>
        <w:rPr>
          <w:rFonts w:cs="Arial"/>
        </w:rPr>
      </w:pPr>
      <w:r w:rsidRPr="00A62AC0">
        <w:rPr>
          <w:rFonts w:cs="Arial"/>
          <w:color w:val="000000"/>
          <w:lang w:eastAsia="ar-SA"/>
        </w:rPr>
        <w:t xml:space="preserve">Zaradi ugotovljenih nepravilnosti so v letu 2019 v </w:t>
      </w:r>
      <w:r w:rsidRPr="00153499">
        <w:rPr>
          <w:rFonts w:cs="Arial"/>
          <w:b/>
          <w:color w:val="000000"/>
          <w:lang w:eastAsia="ar-SA"/>
        </w:rPr>
        <w:t>1.057 primerih</w:t>
      </w:r>
      <w:r w:rsidRPr="00A62AC0">
        <w:rPr>
          <w:rFonts w:cs="Arial"/>
          <w:color w:val="000000"/>
          <w:lang w:eastAsia="ar-SA"/>
        </w:rPr>
        <w:t xml:space="preserve"> odpravo nepravilnosti delodajalcem naložili z </w:t>
      </w:r>
      <w:r w:rsidRPr="00153499">
        <w:rPr>
          <w:rFonts w:cs="Arial"/>
          <w:b/>
          <w:color w:val="000000"/>
          <w:lang w:eastAsia="ar-SA"/>
        </w:rPr>
        <w:t>ureditveno odločbo</w:t>
      </w:r>
      <w:r w:rsidRPr="00A62AC0">
        <w:rPr>
          <w:rFonts w:cs="Arial"/>
          <w:color w:val="000000"/>
          <w:lang w:eastAsia="ar-SA"/>
        </w:rPr>
        <w:t xml:space="preserve">. V poročevalskem obdobju so v </w:t>
      </w:r>
      <w:r w:rsidRPr="00153499">
        <w:rPr>
          <w:rFonts w:cs="Arial"/>
          <w:b/>
          <w:color w:val="000000"/>
          <w:lang w:eastAsia="ar-SA"/>
        </w:rPr>
        <w:t>56 primerih</w:t>
      </w:r>
      <w:r w:rsidRPr="00A62AC0">
        <w:rPr>
          <w:rFonts w:cs="Arial"/>
          <w:color w:val="000000"/>
          <w:lang w:eastAsia="ar-SA"/>
        </w:rPr>
        <w:t xml:space="preserve"> ukrepali z izdajo </w:t>
      </w:r>
      <w:r w:rsidRPr="00153499">
        <w:rPr>
          <w:rFonts w:cs="Arial"/>
          <w:b/>
          <w:color w:val="000000"/>
          <w:lang w:eastAsia="ar-SA"/>
        </w:rPr>
        <w:t>odločbe o prepovedi opravljanja delovnega procesa oziroma uporabe sredstev za delo do odprave nepravilnosti.</w:t>
      </w:r>
      <w:r w:rsidRPr="00A62AC0">
        <w:rPr>
          <w:rFonts w:cs="Arial"/>
          <w:color w:val="000000"/>
          <w:lang w:eastAsia="ar-SA"/>
        </w:rPr>
        <w:t xml:space="preserve"> Inšpektorji so v postopku o prekršku ukrepali z izrekom </w:t>
      </w:r>
      <w:r w:rsidRPr="00153499">
        <w:rPr>
          <w:rFonts w:cs="Arial"/>
          <w:b/>
          <w:color w:val="000000"/>
          <w:lang w:eastAsia="ar-SA"/>
        </w:rPr>
        <w:t xml:space="preserve">978 sankcij s </w:t>
      </w:r>
      <w:r w:rsidRPr="00153499">
        <w:rPr>
          <w:rFonts w:cs="Arial"/>
          <w:b/>
          <w:lang w:eastAsia="ar-SA"/>
        </w:rPr>
        <w:t>plačilnimi nalogi,</w:t>
      </w:r>
      <w:r w:rsidRPr="00A62AC0">
        <w:rPr>
          <w:rFonts w:cs="Arial"/>
          <w:lang w:eastAsia="ar-SA"/>
        </w:rPr>
        <w:t xml:space="preserve"> </w:t>
      </w:r>
      <w:r w:rsidRPr="00153499">
        <w:rPr>
          <w:rFonts w:cs="Arial"/>
          <w:b/>
          <w:lang w:eastAsia="ar-SA"/>
        </w:rPr>
        <w:t xml:space="preserve">3.171 sankcij </w:t>
      </w:r>
      <w:r w:rsidR="00AD60C5">
        <w:rPr>
          <w:rFonts w:cs="Arial"/>
          <w:b/>
          <w:lang w:eastAsia="ar-SA"/>
        </w:rPr>
        <w:t>z</w:t>
      </w:r>
      <w:r w:rsidRPr="00153499">
        <w:rPr>
          <w:rFonts w:cs="Arial"/>
          <w:b/>
          <w:lang w:eastAsia="ar-SA"/>
        </w:rPr>
        <w:t xml:space="preserve"> odločbami o prekršku ter s 1.092 opozorili.</w:t>
      </w:r>
      <w:r w:rsidRPr="00A62AC0">
        <w:rPr>
          <w:rFonts w:cs="Arial"/>
          <w:lang w:eastAsia="ar-SA"/>
        </w:rPr>
        <w:t xml:space="preserve"> V</w:t>
      </w:r>
      <w:r w:rsidRPr="00A62AC0">
        <w:rPr>
          <w:rFonts w:cs="Arial"/>
          <w:i/>
          <w:lang w:eastAsia="ar-SA"/>
        </w:rPr>
        <w:t xml:space="preserve"> </w:t>
      </w:r>
      <w:r w:rsidRPr="00A62AC0">
        <w:rPr>
          <w:rFonts w:cs="Arial"/>
          <w:lang w:eastAsia="ar-SA"/>
        </w:rPr>
        <w:t xml:space="preserve">dveh primerih so podali predlog za uvedbo postopka o prekršku drugim organom. </w:t>
      </w:r>
      <w:r w:rsidRPr="00884262">
        <w:rPr>
          <w:rFonts w:cs="Arial"/>
          <w:b/>
          <w:lang w:eastAsia="ar-SA"/>
        </w:rPr>
        <w:t>Kaznivo dejanje</w:t>
      </w:r>
      <w:r w:rsidRPr="00A62AC0">
        <w:rPr>
          <w:rFonts w:cs="Arial"/>
          <w:lang w:eastAsia="ar-SA"/>
        </w:rPr>
        <w:t xml:space="preserve"> so prijavili v </w:t>
      </w:r>
      <w:r w:rsidRPr="00884262">
        <w:rPr>
          <w:rFonts w:cs="Arial"/>
          <w:b/>
          <w:lang w:eastAsia="ar-SA"/>
        </w:rPr>
        <w:t>39 primerih</w:t>
      </w:r>
      <w:r w:rsidRPr="00A62AC0">
        <w:rPr>
          <w:rFonts w:cs="Arial"/>
          <w:i/>
          <w:lang w:eastAsia="ar-SA"/>
        </w:rPr>
        <w:t xml:space="preserve">. </w:t>
      </w:r>
      <w:r w:rsidRPr="00A62AC0">
        <w:rPr>
          <w:rFonts w:cs="Arial"/>
          <w:lang w:eastAsia="ar-SA"/>
        </w:rPr>
        <w:t xml:space="preserve">V </w:t>
      </w:r>
      <w:r w:rsidRPr="00884262">
        <w:rPr>
          <w:rFonts w:cs="Arial"/>
          <w:b/>
          <w:lang w:eastAsia="ar-SA"/>
        </w:rPr>
        <w:t>177 primerih</w:t>
      </w:r>
      <w:r w:rsidRPr="00A62AC0">
        <w:rPr>
          <w:rFonts w:cs="Arial"/>
          <w:lang w:eastAsia="ar-SA"/>
        </w:rPr>
        <w:t xml:space="preserve"> </w:t>
      </w:r>
      <w:r w:rsidRPr="00A62AC0">
        <w:rPr>
          <w:rFonts w:cs="Arial"/>
          <w:bCs/>
          <w:iCs/>
          <w:lang w:eastAsia="ar-SA"/>
        </w:rPr>
        <w:t>so v skladu z načelom sorazmernosti ukrepali</w:t>
      </w:r>
      <w:r w:rsidRPr="00A62AC0">
        <w:rPr>
          <w:rFonts w:cs="Arial"/>
          <w:lang w:eastAsia="ar-SA"/>
        </w:rPr>
        <w:t xml:space="preserve"> </w:t>
      </w:r>
      <w:r w:rsidRPr="00884262">
        <w:rPr>
          <w:rFonts w:cs="Arial"/>
          <w:b/>
          <w:lang w:eastAsia="ar-SA"/>
        </w:rPr>
        <w:t>z opozorili po Z</w:t>
      </w:r>
      <w:r w:rsidR="00A62AC0" w:rsidRPr="00884262">
        <w:rPr>
          <w:rFonts w:cs="Arial"/>
          <w:b/>
          <w:lang w:eastAsia="ar-SA"/>
        </w:rPr>
        <w:t>IN</w:t>
      </w:r>
      <w:r w:rsidRPr="00A62AC0">
        <w:rPr>
          <w:rFonts w:cs="Arial"/>
          <w:lang w:eastAsia="ar-SA"/>
        </w:rPr>
        <w:t xml:space="preserve">. IRSD je v poročevalskem obdobju v </w:t>
      </w:r>
      <w:r w:rsidRPr="00884262">
        <w:rPr>
          <w:rFonts w:cs="Arial"/>
          <w:b/>
          <w:lang w:eastAsia="ar-SA"/>
        </w:rPr>
        <w:t>47 primerih</w:t>
      </w:r>
      <w:r w:rsidRPr="00A62AC0">
        <w:rPr>
          <w:rFonts w:cs="Arial"/>
          <w:lang w:eastAsia="ar-SA"/>
        </w:rPr>
        <w:t xml:space="preserve"> odločal o </w:t>
      </w:r>
      <w:r w:rsidRPr="00884262">
        <w:rPr>
          <w:rFonts w:cs="Arial"/>
          <w:b/>
          <w:lang w:eastAsia="ar-SA"/>
        </w:rPr>
        <w:t>soglasju k odpovedi pogodbe o zaposlitvi</w:t>
      </w:r>
      <w:r w:rsidRPr="00A62AC0">
        <w:rPr>
          <w:rFonts w:cs="Arial"/>
          <w:lang w:eastAsia="ar-SA"/>
        </w:rPr>
        <w:t xml:space="preserve"> delavkam oziroma delavcem, ki </w:t>
      </w:r>
      <w:r w:rsidRPr="00A62AC0">
        <w:rPr>
          <w:rFonts w:cs="Arial"/>
          <w:color w:val="000000"/>
          <w:lang w:eastAsia="ar-SA"/>
        </w:rPr>
        <w:t>so varovani zaradi nosečnosti in starševstva.</w:t>
      </w:r>
    </w:p>
    <w:p w:rsidR="004A7B65" w:rsidRPr="0049271E" w:rsidRDefault="004A7B65" w:rsidP="004A7B65">
      <w:pPr>
        <w:autoSpaceDE w:val="0"/>
        <w:autoSpaceDN w:val="0"/>
        <w:adjustRightInd w:val="0"/>
        <w:rPr>
          <w:rFonts w:cs="Arial"/>
          <w:color w:val="4472C4"/>
          <w:lang w:eastAsia="ar-SA"/>
        </w:rPr>
      </w:pPr>
    </w:p>
    <w:p w:rsidR="004A7B65" w:rsidRPr="00634687" w:rsidRDefault="00634687" w:rsidP="004A7B65">
      <w:pPr>
        <w:spacing w:after="200"/>
        <w:rPr>
          <w:rFonts w:eastAsia="Calibri" w:cs="Arial"/>
        </w:rPr>
      </w:pPr>
      <w:r>
        <w:rPr>
          <w:rFonts w:eastAsia="Calibri" w:cs="Arial"/>
        </w:rPr>
        <w:t xml:space="preserve">II. </w:t>
      </w:r>
      <w:r w:rsidR="004A7B65" w:rsidRPr="00634687">
        <w:rPr>
          <w:rFonts w:eastAsia="Calibri" w:cs="Arial"/>
        </w:rPr>
        <w:t>INŠPEKCIJSKI NADZOR NA PODROČJU VARNOSTI IN ZDRAVJA PRI DELU</w:t>
      </w:r>
    </w:p>
    <w:p w:rsidR="004A7B65" w:rsidRPr="0049271E" w:rsidRDefault="004A7B65" w:rsidP="004A7B65">
      <w:pPr>
        <w:spacing w:after="200"/>
        <w:rPr>
          <w:rFonts w:eastAsia="Calibri" w:cs="Arial"/>
        </w:rPr>
      </w:pPr>
      <w:r w:rsidRPr="0049271E">
        <w:rPr>
          <w:rFonts w:cs="Arial"/>
        </w:rPr>
        <w:t xml:space="preserve">Inšpektorji na področju varnosti in zdravja pri delu so v letu 2019 izvajali redne, izredne ter kontrolne nadzore. Največ je bilo opravljenih izrednih nadzorov. Ti so obsegali le nadzore posameznih določil zakonodaje in so izhajali iz predhodno sprejetih usmeritev IRSD, načrtovanih akcij, prejetih prijav ali zaznane aktualne problematike. Redni nadzori, pri katerih se nadzira izvajanje večjega števila določil zakonov in podzakonskih aktov v letu 2019 niso izstopali, in to velja tudi za kontrolne nadzore. Nadzori so se opravljali v </w:t>
      </w:r>
      <w:r w:rsidRPr="0049271E">
        <w:rPr>
          <w:rFonts w:eastAsia="Calibri" w:cs="Arial"/>
        </w:rPr>
        <w:t>vseh dejavnostih in pri vseh delodajalcih, ne glede na število zaposlenih delavcev. Največ nadzorov je bilo opravljenih v dejavnostih, kjer je registriranih večje število pravnih subjektov, v dejavnostih, v katerih je zaposlenih večje število delavcev, in v dejavnostih, v katerih delovni procesi pomenijo večja tveganja za nezgode pri delu in okvare zdravja. Kakor v preteklih letih, je bilo tudi v letu 2019 največ nadzorov zaradi prisotnih večjih tveganj za varnost in zdravje delavcev opravljenih na gradbiščih (SKD dejavnost: F-gradbeništvo), in sicer v več kot 25 % primerih (leto 2018: skoraj 23 % primerov). Sledijo inšpekcijski nadzori v predelovalni dejavnosti (SKD dejavnost: C) z 19,2 % ter v dejavnosti trgovine in vzdrževanja ter popravila motornih vozil (SKD dejavnost: G) z 12,8 % opravljenih nadzorov.</w:t>
      </w:r>
    </w:p>
    <w:p w:rsidR="004A7B65" w:rsidRPr="0049271E" w:rsidRDefault="004A7B65" w:rsidP="004A7B65">
      <w:pPr>
        <w:spacing w:after="200"/>
        <w:rPr>
          <w:rFonts w:eastAsia="Calibri" w:cs="Arial"/>
        </w:rPr>
      </w:pPr>
      <w:r w:rsidRPr="0049271E">
        <w:rPr>
          <w:rFonts w:eastAsia="Calibri" w:cs="Arial"/>
        </w:rPr>
        <w:t xml:space="preserve">IRSD je na področju varnosti in zdravja pri delu v letu 2019 opravil </w:t>
      </w:r>
      <w:r w:rsidRPr="0049271E">
        <w:rPr>
          <w:rFonts w:eastAsia="Calibri" w:cs="Arial"/>
          <w:b/>
        </w:rPr>
        <w:t>5.891</w:t>
      </w:r>
      <w:r w:rsidRPr="0049271E">
        <w:rPr>
          <w:rFonts w:eastAsia="Calibri" w:cs="Arial"/>
        </w:rPr>
        <w:t xml:space="preserve"> </w:t>
      </w:r>
      <w:r w:rsidRPr="0049271E">
        <w:rPr>
          <w:rFonts w:eastAsia="Calibri" w:cs="Arial"/>
          <w:b/>
        </w:rPr>
        <w:t>inšpekcijskih nadzorov</w:t>
      </w:r>
      <w:r w:rsidRPr="0049271E">
        <w:rPr>
          <w:rFonts w:eastAsia="Calibri" w:cs="Arial"/>
        </w:rPr>
        <w:t>, kar je skoraj enako kot v letu 2018 (5.842 nadzorov), in sicer največ v podjetjih z manjšim številom zaposlenih delavcev. Največ pregledov je bilo opravljenih v sklopu predhodno pripravljenih in načrtovanih akcij, usmerjenih nadzorov ter kampanj (47,6 %), sledijo pa drugi ožje usmerjeni izredni pregledi (35,2 %), kontrolni pregledi (14,5 %) in obsežnejši redni pregledi (2,7 %).</w:t>
      </w:r>
    </w:p>
    <w:p w:rsidR="004A7B65" w:rsidRPr="0049271E" w:rsidRDefault="004A7B65" w:rsidP="004A7B65">
      <w:pPr>
        <w:spacing w:after="200"/>
        <w:rPr>
          <w:rFonts w:eastAsia="Calibri" w:cs="Arial"/>
        </w:rPr>
      </w:pPr>
      <w:r w:rsidRPr="0049271E">
        <w:rPr>
          <w:rFonts w:eastAsia="Calibri" w:cs="Arial"/>
        </w:rPr>
        <w:t xml:space="preserve">V letu 2019 so inšpektorji s področja varnosti in zdravja pri delu ugotovili </w:t>
      </w:r>
      <w:r w:rsidRPr="0049271E">
        <w:rPr>
          <w:rFonts w:eastAsia="Calibri" w:cs="Arial"/>
          <w:b/>
        </w:rPr>
        <w:t>14.255 kršitev</w:t>
      </w:r>
      <w:r w:rsidRPr="0049271E">
        <w:rPr>
          <w:rFonts w:eastAsia="Calibri" w:cs="Arial"/>
        </w:rPr>
        <w:t>, kar je nekaj več kot leta 2018 (14.137 kršitev).</w:t>
      </w:r>
      <w:r w:rsidRPr="0049271E">
        <w:rPr>
          <w:rFonts w:eastAsia="Calibri" w:cs="Arial"/>
          <w:b/>
        </w:rPr>
        <w:t xml:space="preserve"> </w:t>
      </w:r>
      <w:r w:rsidRPr="0049271E">
        <w:rPr>
          <w:rFonts w:eastAsia="Calibri" w:cs="Arial"/>
        </w:rPr>
        <w:t xml:space="preserve">Med vsemi ugotovljenimi kršitvami izstopajo kršitve, ki se nanašajo na postopke ocenjevanja tveganj, na zagotavljanje zdravstvenega varstva delavcem ter na usposabljanje delavcev za varno delo. Enako se je ugotavljalo tudi v preteklih letih. Te kršitve skupaj so predstavljale 51,6 % glede na vse ugotovljene kršitve. Tem kršitvam pa sledijo kršitve v zvezi z ustreznostjo delovne opreme, ki jo delavci uporabljajo v delovnem procesu, v </w:t>
      </w:r>
      <w:r w:rsidRPr="0049271E">
        <w:rPr>
          <w:rFonts w:eastAsia="Calibri" w:cs="Arial"/>
        </w:rPr>
        <w:lastRenderedPageBreak/>
        <w:t xml:space="preserve">zvezi z delovnimi mesti na prostem, kamor se uvrščajo gradbišča ter v zvezi z zagotavljanjem in uporabo osebne varovalne opreme. </w:t>
      </w:r>
    </w:p>
    <w:p w:rsidR="004A7B65" w:rsidRPr="0049271E" w:rsidRDefault="004A7B65" w:rsidP="004A7B65">
      <w:pPr>
        <w:spacing w:after="200"/>
        <w:rPr>
          <w:rFonts w:eastAsia="Calibri" w:cs="Arial"/>
        </w:rPr>
      </w:pPr>
      <w:r w:rsidRPr="0049271E">
        <w:rPr>
          <w:rFonts w:eastAsia="Calibri" w:cs="Arial"/>
        </w:rPr>
        <w:t xml:space="preserve">V zvezi z </w:t>
      </w:r>
      <w:r w:rsidRPr="0049271E">
        <w:rPr>
          <w:rFonts w:eastAsia="Calibri" w:cs="Arial"/>
          <w:b/>
        </w:rPr>
        <w:t>ocenjevanjem tveganj</w:t>
      </w:r>
      <w:r w:rsidRPr="0049271E">
        <w:rPr>
          <w:rFonts w:eastAsia="Calibri" w:cs="Arial"/>
        </w:rPr>
        <w:t xml:space="preserve"> je bilo v letu 2019 ugotovljenih skoraj 26 % kršitev v primerjavi z vsemi drugimi kršitvami, največ glede vsebine in revizije tega dokumenta. Prav tako delodajalci v ocenah tveganja pogosto niso opredeljevali posebnih zdravstvenih zahtev in se z delavci niso posvetovali glede ustreznosti ukrepov, s katerimi so dolžni delavcem zagotavljati varno in zdravo delovno okolje. Delodajalci v dokumentu ravno tako niso opredeljevali odgovornih oseb za izvajanje varnostnih ukrepov in delavcev niso seznanjali z vsebinami sprejetih dokumentov. </w:t>
      </w:r>
    </w:p>
    <w:p w:rsidR="004A7B65" w:rsidRPr="0049271E" w:rsidRDefault="004A7B65" w:rsidP="004A7B65">
      <w:pPr>
        <w:spacing w:after="200"/>
        <w:rPr>
          <w:rFonts w:eastAsia="Calibri" w:cs="Arial"/>
        </w:rPr>
      </w:pPr>
      <w:r w:rsidRPr="0049271E">
        <w:rPr>
          <w:rFonts w:eastAsia="Calibri" w:cs="Arial"/>
        </w:rPr>
        <w:t xml:space="preserve">Ugotovljene kršitve na področju </w:t>
      </w:r>
      <w:r w:rsidRPr="0049271E">
        <w:rPr>
          <w:rFonts w:eastAsia="Calibri" w:cs="Arial"/>
          <w:b/>
        </w:rPr>
        <w:t>zdravja pri delu</w:t>
      </w:r>
      <w:r w:rsidRPr="0049271E">
        <w:rPr>
          <w:rFonts w:eastAsia="Calibri" w:cs="Arial"/>
        </w:rPr>
        <w:t xml:space="preserve"> v letu 2019 predstavljajo skoraj 16 % glede na vse ostale. Največje število ugotovljenih kršitev na tem področju se nanaša na zagotavljanje preventivnih zdravstvenih pregledov delavcev, katerih delodajalci delavcem ne zagotavljajo v periodičnih rokih ali pa sploh ne, in to v skoraj 56 %. Opozarja</w:t>
      </w:r>
      <w:r w:rsidR="00A0241B">
        <w:rPr>
          <w:rFonts w:eastAsia="Calibri" w:cs="Arial"/>
        </w:rPr>
        <w:t>j</w:t>
      </w:r>
      <w:r w:rsidRPr="0049271E">
        <w:rPr>
          <w:rFonts w:eastAsia="Calibri" w:cs="Arial"/>
        </w:rPr>
        <w:t>o tudi na neizvajanje nalog izvajalcev medicine dela skladno z določili ZVZD-1, kar so inšpektorji ugotavljali v skoraj 16 % primerov. Prav tako so inšpektorji ugotavljali kršitve glede zagotavljanja prve pomoči, promocije zdravja, obvladovanja psihosocialnih tveganj, kajenja in alkohola na delovnem mestu.</w:t>
      </w:r>
    </w:p>
    <w:p w:rsidR="004A7B65" w:rsidRPr="0049271E" w:rsidRDefault="004A7B65" w:rsidP="004A7B65">
      <w:pPr>
        <w:spacing w:after="200"/>
        <w:rPr>
          <w:rFonts w:eastAsia="Calibri" w:cs="Arial"/>
        </w:rPr>
      </w:pPr>
      <w:r w:rsidRPr="0049271E">
        <w:rPr>
          <w:rFonts w:eastAsia="Calibri" w:cs="Arial"/>
        </w:rPr>
        <w:t xml:space="preserve">Pomembno je opozoriti tudi na kršitve, ki se nanašajo na </w:t>
      </w:r>
      <w:r w:rsidRPr="0049271E">
        <w:rPr>
          <w:rFonts w:eastAsia="Calibri" w:cs="Arial"/>
          <w:b/>
        </w:rPr>
        <w:t>usposabljanje delavcev za varno delo</w:t>
      </w:r>
      <w:r w:rsidRPr="0049271E">
        <w:rPr>
          <w:rFonts w:eastAsia="Calibri" w:cs="Arial"/>
        </w:rPr>
        <w:t>. Te so v letu 2019 predstavljale skoraj 10 % ugotovljenih kršitev. Kršitve so se večinoma nanašale na zagotavljanje izvajanja usposabljanja, program usposabljanja, preverjanje usposobljenosti ter zagotavljanje usposabljanja v delovnem času delavcev. Delodajalci ne namenjajo zadostne pozornosti usposabljanju delavcev, ki jih trajno ali začasno premeščajo na druga delovna mesta, ki so pogosto bolj nevarna za nastanek poškodb ali okvar zdravja. Prav tako meni</w:t>
      </w:r>
      <w:r w:rsidR="00A0241B">
        <w:rPr>
          <w:rFonts w:eastAsia="Calibri" w:cs="Arial"/>
        </w:rPr>
        <w:t>j</w:t>
      </w:r>
      <w:r w:rsidRPr="0049271E">
        <w:rPr>
          <w:rFonts w:eastAsia="Calibri" w:cs="Arial"/>
        </w:rPr>
        <w:t>o, da za večino delodajalcev ni pomembna vsebina usposabljanja in osveščanje delavcev glede nevarnosti in tveganj na delovnih mestih, temveč zgolj pridobitev dokazil, da je bilo usposabljanje izvedeno. Ugotavlja</w:t>
      </w:r>
      <w:r w:rsidR="00A0241B">
        <w:rPr>
          <w:rFonts w:eastAsia="Calibri" w:cs="Arial"/>
        </w:rPr>
        <w:t>j</w:t>
      </w:r>
      <w:r w:rsidRPr="0049271E">
        <w:rPr>
          <w:rFonts w:eastAsia="Calibri" w:cs="Arial"/>
        </w:rPr>
        <w:t>o tudi, da delodajalci namenjajo premajhno pozornost praktičnemu usposabljanju delavcev.</w:t>
      </w:r>
    </w:p>
    <w:p w:rsidR="004A7B65" w:rsidRPr="0049271E" w:rsidRDefault="004A7B65" w:rsidP="004A7B65">
      <w:pPr>
        <w:autoSpaceDE w:val="0"/>
        <w:autoSpaceDN w:val="0"/>
        <w:adjustRightInd w:val="0"/>
        <w:spacing w:after="200"/>
        <w:rPr>
          <w:rFonts w:eastAsia="Calibri" w:cs="Arial"/>
        </w:rPr>
      </w:pPr>
      <w:r w:rsidRPr="0049271E">
        <w:rPr>
          <w:rFonts w:eastAsia="Calibri" w:cs="Arial"/>
        </w:rPr>
        <w:t xml:space="preserve">V preteklem letu so izstopale še ugotovljene kršitve na gradbiščih, kjer je bilo ugotovljenih dobrih 8 % kršitev. V zvezi s tem </w:t>
      </w:r>
      <w:r w:rsidR="00A0241B">
        <w:rPr>
          <w:rFonts w:eastAsia="Calibri" w:cs="Arial"/>
        </w:rPr>
        <w:t>IRSD opozarja</w:t>
      </w:r>
      <w:r w:rsidRPr="0049271E">
        <w:rPr>
          <w:rFonts w:eastAsia="Calibri" w:cs="Arial"/>
        </w:rPr>
        <w:t xml:space="preserve"> na nepravilnosti, ki so bile ugotovljene glede dela na višini, uporabe osebne varovalne opreme in urejenosti električnih inštalacij. </w:t>
      </w:r>
    </w:p>
    <w:p w:rsidR="004A7B65" w:rsidRPr="0049271E" w:rsidRDefault="00A0241B" w:rsidP="004A7B65">
      <w:pPr>
        <w:autoSpaceDE w:val="0"/>
        <w:autoSpaceDN w:val="0"/>
        <w:adjustRightInd w:val="0"/>
        <w:spacing w:after="200"/>
        <w:rPr>
          <w:rFonts w:eastAsia="Calibri" w:cs="Arial"/>
        </w:rPr>
      </w:pPr>
      <w:r>
        <w:rPr>
          <w:rFonts w:eastAsia="Calibri" w:cs="Arial"/>
        </w:rPr>
        <w:t>IRSD ponovno ugotavlja</w:t>
      </w:r>
      <w:r w:rsidR="004A7B65" w:rsidRPr="0049271E">
        <w:rPr>
          <w:rFonts w:eastAsia="Calibri" w:cs="Arial"/>
        </w:rPr>
        <w:t xml:space="preserve">, da delodajalci v letu 2019 delavcem niso zagotavljali varne delovne opreme oziroma tega niso izkazovali z ustrezno dokumentacijo. Ta kršitev je v letu 2019 predstavljala skoraj 9 % vseh ugotovljenih kršitev. Najbolj pogosto delovna oprema ni bila pregledana, kar je bilo ugotovljeno v 45 % primerov. </w:t>
      </w:r>
    </w:p>
    <w:p w:rsidR="004A7B65" w:rsidRPr="0049271E" w:rsidRDefault="004A7B65" w:rsidP="004A7B65">
      <w:pPr>
        <w:spacing w:after="200"/>
        <w:rPr>
          <w:rFonts w:eastAsia="Calibri" w:cs="Arial"/>
        </w:rPr>
      </w:pPr>
      <w:r w:rsidRPr="0049271E">
        <w:rPr>
          <w:rFonts w:eastAsia="Calibri" w:cs="Arial"/>
        </w:rPr>
        <w:t>Opozarja</w:t>
      </w:r>
      <w:r w:rsidR="00A0241B">
        <w:rPr>
          <w:rFonts w:eastAsia="Calibri" w:cs="Arial"/>
        </w:rPr>
        <w:t>j</w:t>
      </w:r>
      <w:r w:rsidRPr="0049271E">
        <w:rPr>
          <w:rFonts w:eastAsia="Calibri" w:cs="Arial"/>
        </w:rPr>
        <w:t xml:space="preserve">o tudi na ugotovljene kršitve v zvezi z zagotavljanjem in uporabo osebne varovalne opreme. Te kršitve so predstavljale dobrih 8 % vseh ugotovljenih nepravilnosti. Zelo pogosto jo delodajalci delavcem sicer zagotovijo, ne zagotavljajo pa potem njene uporabe. V preteklem letu je bilo ugotovljenih 308 kršitev (2018: 238 kršitev) neuporabe osebne varovalne opreme s strani delavcev. </w:t>
      </w:r>
    </w:p>
    <w:p w:rsidR="004A7B65" w:rsidRPr="0049271E" w:rsidRDefault="004A7B65" w:rsidP="004A7B65">
      <w:pPr>
        <w:spacing w:after="200"/>
        <w:rPr>
          <w:rFonts w:eastAsia="Calibri" w:cs="Arial"/>
        </w:rPr>
      </w:pPr>
      <w:r w:rsidRPr="0049271E">
        <w:rPr>
          <w:rFonts w:eastAsia="Calibri" w:cs="Arial"/>
        </w:rPr>
        <w:t>Glede drugih ugotovljenih kršitev v letu 2019 na področju varnosti in zdravja pri delu izpostavlja</w:t>
      </w:r>
      <w:r w:rsidR="00A0241B">
        <w:rPr>
          <w:rFonts w:eastAsia="Calibri" w:cs="Arial"/>
        </w:rPr>
        <w:t>j</w:t>
      </w:r>
      <w:r w:rsidRPr="0049271E">
        <w:rPr>
          <w:rFonts w:eastAsia="Calibri" w:cs="Arial"/>
        </w:rPr>
        <w:t xml:space="preserve">o tiste, ki so se nanašale na urejenost delovnih mest in ustreznost delovnega okolja (5,6 %), na tveganja v zvezi z nevarnostjo električnega toka (2,5 %), na dokumentacijo v zvezi z varnim in zdravim delom (4,9 %) ter na tveganja zaradi uporabe nevarnih snovi na delovnih mestih in v delovnem okolju (1,4 %). </w:t>
      </w:r>
    </w:p>
    <w:p w:rsidR="004A7B65" w:rsidRPr="0049271E" w:rsidRDefault="004A7B65" w:rsidP="004A7B65">
      <w:pPr>
        <w:spacing w:after="200"/>
        <w:rPr>
          <w:rFonts w:eastAsia="Calibri" w:cs="Arial"/>
        </w:rPr>
      </w:pPr>
      <w:r w:rsidRPr="0049271E">
        <w:rPr>
          <w:rFonts w:eastAsia="Calibri" w:cs="Arial"/>
        </w:rPr>
        <w:t xml:space="preserve">V letu 2019 je IRSD s področja varnosti in zdravja pri delu prejel </w:t>
      </w:r>
      <w:r w:rsidRPr="0049271E">
        <w:rPr>
          <w:rFonts w:eastAsia="Calibri" w:cs="Arial"/>
          <w:b/>
        </w:rPr>
        <w:t>995 prijav</w:t>
      </w:r>
      <w:r w:rsidRPr="0049271E">
        <w:rPr>
          <w:rFonts w:eastAsia="Calibri" w:cs="Arial"/>
        </w:rPr>
        <w:t xml:space="preserve"> (2018: 1061 prijav), ki so bile ali obravnavane ali, v manjšem številu, zaradi nepristojnosti odstopljene drugim pristojnim organom. Največ prijav se je nanašalo na delovne pogoje ter na zagotavljanje zdravstvenih pregledov in usposabljanje delavcev za varno delo. </w:t>
      </w:r>
    </w:p>
    <w:p w:rsidR="004A7B65" w:rsidRPr="0049271E" w:rsidRDefault="004A7B65" w:rsidP="004A7B65">
      <w:pPr>
        <w:spacing w:after="200"/>
        <w:rPr>
          <w:rFonts w:eastAsia="Calibri" w:cs="Arial"/>
        </w:rPr>
      </w:pPr>
      <w:r w:rsidRPr="0049271E">
        <w:rPr>
          <w:rFonts w:eastAsia="Calibri" w:cs="Arial"/>
        </w:rPr>
        <w:t xml:space="preserve">Tudi v letu 2019 so izvajali inšpekcijske nadzore pri naključno izbranih delodajalcih (računalniško izbran vzorec), pri katerih so bili nadzorovani osnovni in najpomembnejši dejavniki s področja varnosti in zdravja pri delu (ocenjevanje tveganj, usposabljanje delavcev za varno delo, zagotavljanje varnega in zdravega delovnega okolja, uporaba varnih sredstev za delo in podobno). V ta vzorec je bilo vključenih </w:t>
      </w:r>
      <w:r w:rsidRPr="0049271E">
        <w:rPr>
          <w:rFonts w:eastAsia="Calibri" w:cs="Arial"/>
          <w:b/>
        </w:rPr>
        <w:t>preko 1.500 naključno izbranih delodajalcev</w:t>
      </w:r>
      <w:r w:rsidRPr="0049271E">
        <w:rPr>
          <w:rFonts w:eastAsia="Calibri" w:cs="Arial"/>
        </w:rPr>
        <w:t xml:space="preserve"> po vsej Sloveniji, ki so zaposlovali različno število delavcev (od </w:t>
      </w:r>
      <w:proofErr w:type="spellStart"/>
      <w:r w:rsidRPr="0049271E">
        <w:rPr>
          <w:rFonts w:eastAsia="Calibri" w:cs="Arial"/>
        </w:rPr>
        <w:t>mikro</w:t>
      </w:r>
      <w:proofErr w:type="spellEnd"/>
      <w:r w:rsidRPr="0049271E">
        <w:rPr>
          <w:rFonts w:eastAsia="Calibri" w:cs="Arial"/>
        </w:rPr>
        <w:t xml:space="preserve"> do velikih podjetij).</w:t>
      </w:r>
    </w:p>
    <w:p w:rsidR="004A7B65" w:rsidRPr="0049271E" w:rsidRDefault="004A7B65" w:rsidP="004A7B65">
      <w:pPr>
        <w:spacing w:after="200"/>
        <w:rPr>
          <w:rFonts w:eastAsia="Calibri" w:cs="Arial"/>
        </w:rPr>
      </w:pPr>
      <w:r w:rsidRPr="0049271E">
        <w:rPr>
          <w:rFonts w:eastAsia="Calibri" w:cs="Arial"/>
        </w:rPr>
        <w:lastRenderedPageBreak/>
        <w:t xml:space="preserve">Na podlagi ugotovljenih kršitev so inšpektorji v preteklem letu s področja varnosti in zdravja pri delu izdali </w:t>
      </w:r>
      <w:r w:rsidRPr="0049271E">
        <w:rPr>
          <w:rFonts w:eastAsia="Calibri" w:cs="Arial"/>
          <w:b/>
        </w:rPr>
        <w:t xml:space="preserve">4.745 upravnih in </w:t>
      </w:r>
      <w:proofErr w:type="spellStart"/>
      <w:r w:rsidRPr="0049271E">
        <w:rPr>
          <w:rFonts w:eastAsia="Calibri" w:cs="Arial"/>
          <w:b/>
        </w:rPr>
        <w:t>prekrškovnih</w:t>
      </w:r>
      <w:proofErr w:type="spellEnd"/>
      <w:r w:rsidRPr="0049271E">
        <w:rPr>
          <w:rFonts w:eastAsia="Calibri" w:cs="Arial"/>
          <w:b/>
        </w:rPr>
        <w:t xml:space="preserve"> ukrepov</w:t>
      </w:r>
      <w:r w:rsidRPr="0049271E">
        <w:rPr>
          <w:rFonts w:eastAsia="Calibri" w:cs="Arial"/>
        </w:rPr>
        <w:t xml:space="preserve">, najštevilčnejše so bile upravne ureditvene odločbe, s katerimi so delodajalcem odredili odpravo ugotovljenih nepravilnosti, ter upravne prepovedne odločbe - skupaj jih je bilo skoraj 51 % od vseh ukrepov. </w:t>
      </w:r>
      <w:r w:rsidRPr="0049271E">
        <w:rPr>
          <w:rFonts w:cs="Arial"/>
        </w:rPr>
        <w:t xml:space="preserve">S prepovednimi odločbami so inšpektorji delodajalcem prepovedali opravljanje delovnega procesa ali prepovedali uporabo delovne opreme zaradi neustreznega delovnega okolja in nevarnega delovnega procesa oziroma zaradi neposrednega ogrožanja življenja delavcev, in sicer v 279 primerih. </w:t>
      </w:r>
      <w:r w:rsidRPr="0049271E">
        <w:rPr>
          <w:rFonts w:eastAsia="Calibri" w:cs="Arial"/>
        </w:rPr>
        <w:t xml:space="preserve">V </w:t>
      </w:r>
      <w:proofErr w:type="spellStart"/>
      <w:r w:rsidRPr="0049271E">
        <w:rPr>
          <w:rFonts w:eastAsia="Calibri" w:cs="Arial"/>
        </w:rPr>
        <w:t>prekrškovnih</w:t>
      </w:r>
      <w:proofErr w:type="spellEnd"/>
      <w:r w:rsidRPr="0049271E">
        <w:rPr>
          <w:rFonts w:eastAsia="Calibri" w:cs="Arial"/>
        </w:rPr>
        <w:t xml:space="preserve"> postopkih so inšpektorji izrekli </w:t>
      </w:r>
      <w:r w:rsidRPr="0049271E">
        <w:rPr>
          <w:rFonts w:eastAsia="Calibri" w:cs="Arial"/>
          <w:b/>
        </w:rPr>
        <w:t xml:space="preserve">848 </w:t>
      </w:r>
      <w:r w:rsidRPr="0049271E">
        <w:rPr>
          <w:rFonts w:eastAsia="Calibri" w:cs="Arial"/>
        </w:rPr>
        <w:t>sankcij z</w:t>
      </w:r>
      <w:r w:rsidRPr="0049271E">
        <w:rPr>
          <w:rFonts w:eastAsia="Calibri" w:cs="Arial"/>
          <w:b/>
        </w:rPr>
        <w:t xml:space="preserve"> odločbami o prekršku </w:t>
      </w:r>
      <w:r w:rsidRPr="0049271E">
        <w:rPr>
          <w:rFonts w:eastAsia="Calibri" w:cs="Arial"/>
        </w:rPr>
        <w:t>in</w:t>
      </w:r>
      <w:r w:rsidRPr="0049271E">
        <w:rPr>
          <w:rFonts w:eastAsia="Calibri" w:cs="Arial"/>
          <w:b/>
        </w:rPr>
        <w:t xml:space="preserve"> 591 </w:t>
      </w:r>
      <w:r w:rsidRPr="0049271E">
        <w:rPr>
          <w:rFonts w:eastAsia="Calibri" w:cs="Arial"/>
        </w:rPr>
        <w:t>sankcij s</w:t>
      </w:r>
      <w:r w:rsidRPr="0049271E">
        <w:rPr>
          <w:rFonts w:eastAsia="Calibri" w:cs="Arial"/>
          <w:b/>
        </w:rPr>
        <w:t xml:space="preserve"> plačilnimi nalogi</w:t>
      </w:r>
      <w:r w:rsidRPr="0049271E">
        <w:rPr>
          <w:rFonts w:eastAsia="Calibri" w:cs="Arial"/>
        </w:rPr>
        <w:t xml:space="preserve">. Inšpektorji so v letu 2019 izrekli tudi </w:t>
      </w:r>
      <w:r w:rsidRPr="0049271E">
        <w:rPr>
          <w:rFonts w:eastAsia="Calibri" w:cs="Arial"/>
          <w:b/>
        </w:rPr>
        <w:t>298 opozoril po ZIN</w:t>
      </w:r>
      <w:r w:rsidRPr="0049271E">
        <w:rPr>
          <w:rFonts w:eastAsia="Calibri" w:cs="Arial"/>
        </w:rPr>
        <w:t xml:space="preserve"> ter </w:t>
      </w:r>
      <w:r w:rsidRPr="0049271E">
        <w:rPr>
          <w:rFonts w:eastAsia="Calibri" w:cs="Arial"/>
          <w:b/>
        </w:rPr>
        <w:t>615 opozoril po ZP-1.</w:t>
      </w:r>
    </w:p>
    <w:p w:rsidR="004A7B65" w:rsidRPr="0049271E" w:rsidRDefault="004A7B65" w:rsidP="004A7B65">
      <w:pPr>
        <w:spacing w:after="200"/>
        <w:rPr>
          <w:rFonts w:eastAsia="Calibri" w:cs="Arial"/>
        </w:rPr>
      </w:pPr>
      <w:r w:rsidRPr="0049271E">
        <w:rPr>
          <w:rFonts w:cs="Arial"/>
        </w:rPr>
        <w:t>Poleg tega so inšpektorji podali</w:t>
      </w:r>
      <w:r w:rsidRPr="0049271E">
        <w:rPr>
          <w:rFonts w:eastAsia="Calibri" w:cs="Arial"/>
        </w:rPr>
        <w:t xml:space="preserve"> </w:t>
      </w:r>
      <w:r w:rsidRPr="0049271E">
        <w:rPr>
          <w:rFonts w:eastAsia="Calibri" w:cs="Arial"/>
          <w:b/>
        </w:rPr>
        <w:t xml:space="preserve">eno kazensko ovadbo. </w:t>
      </w:r>
      <w:r w:rsidRPr="0049271E">
        <w:rPr>
          <w:rFonts w:cs="Arial"/>
        </w:rPr>
        <w:t>I</w:t>
      </w:r>
      <w:r w:rsidRPr="0049271E">
        <w:rPr>
          <w:rFonts w:eastAsia="Calibri" w:cs="Arial"/>
        </w:rPr>
        <w:t xml:space="preserve">zdanih je bilo tudi </w:t>
      </w:r>
      <w:r w:rsidRPr="0049271E">
        <w:rPr>
          <w:rFonts w:eastAsia="Calibri" w:cs="Arial"/>
          <w:b/>
        </w:rPr>
        <w:t>649 odločb</w:t>
      </w:r>
      <w:r w:rsidRPr="0049271E">
        <w:rPr>
          <w:rFonts w:eastAsia="Calibri" w:cs="Arial"/>
        </w:rPr>
        <w:t xml:space="preserve"> (leto 2018: 530 odločb</w:t>
      </w:r>
      <w:r w:rsidRPr="00A0241B">
        <w:rPr>
          <w:rFonts w:eastAsia="Calibri" w:cs="Arial"/>
        </w:rPr>
        <w:t>),</w:t>
      </w:r>
      <w:r w:rsidRPr="0049271E">
        <w:rPr>
          <w:rFonts w:eastAsia="Calibri" w:cs="Arial"/>
          <w:b/>
        </w:rPr>
        <w:t xml:space="preserve"> ki so se nanašale na delo otrok</w:t>
      </w:r>
      <w:r w:rsidRPr="0049271E">
        <w:rPr>
          <w:rFonts w:eastAsia="Calibri" w:cs="Arial"/>
        </w:rPr>
        <w:t>, mlajših od 15 let. V veliki večini je šlo za delo otrok pri snemanju reklam, spotov in filmov.</w:t>
      </w:r>
    </w:p>
    <w:p w:rsidR="004A7B65" w:rsidRPr="0049271E" w:rsidRDefault="004A7B65" w:rsidP="004A7B65">
      <w:pPr>
        <w:spacing w:after="200"/>
        <w:rPr>
          <w:rFonts w:eastAsia="Calibri" w:cs="Arial"/>
        </w:rPr>
      </w:pPr>
      <w:r w:rsidRPr="0049271E">
        <w:rPr>
          <w:rFonts w:eastAsia="Calibri" w:cs="Arial"/>
        </w:rPr>
        <w:t xml:space="preserve">Pristojni inšpektorji so v letu 2019 </w:t>
      </w:r>
      <w:r w:rsidRPr="0049271E">
        <w:rPr>
          <w:rFonts w:eastAsia="Calibri" w:cs="Arial"/>
          <w:b/>
        </w:rPr>
        <w:t>raziskali 87 nezgod pri delu</w:t>
      </w:r>
      <w:r w:rsidRPr="0049271E">
        <w:rPr>
          <w:rFonts w:eastAsia="Calibri" w:cs="Arial"/>
        </w:rPr>
        <w:t xml:space="preserve">, od tega 9 smrtnih, 58 težjih, 16 lažjih, 2 kolektivni nezgodi ter 2 nevarna pojava. Najpogostejši vzroki za prijavljene nezgode, ki so imele za posledico smrt delavca, katerih je bilo v preteklem letu 16, so bili povezani s padci z višine (5 primerov), prometnimi nesrečami (3 primeri) in udarom električnega toka (2 primera). </w:t>
      </w:r>
    </w:p>
    <w:p w:rsidR="004A7B65" w:rsidRPr="0049271E" w:rsidRDefault="004A7B65" w:rsidP="004A7B65">
      <w:pPr>
        <w:spacing w:after="200"/>
        <w:rPr>
          <w:rFonts w:cs="Arial"/>
        </w:rPr>
      </w:pPr>
      <w:r w:rsidRPr="0049271E">
        <w:rPr>
          <w:rFonts w:cs="Arial"/>
        </w:rPr>
        <w:t xml:space="preserve">Delodajalci so za leto 2019 do dne priprave tega poročila na IRSD </w:t>
      </w:r>
      <w:r w:rsidRPr="0049271E">
        <w:rPr>
          <w:rFonts w:cs="Arial"/>
          <w:b/>
        </w:rPr>
        <w:t xml:space="preserve">prijavili 10.175 nezgod </w:t>
      </w:r>
      <w:r w:rsidRPr="0049271E">
        <w:rPr>
          <w:rFonts w:cs="Arial"/>
        </w:rPr>
        <w:t>v zvezi z delom delavcev, od tega 16 smrtnih, 9.585 lažjih, 511 težjih in 10 kolektivnih nezgod. Med temi prijavljenimi nezgodami je bilo tudi 53 nezgod, ki so se zgodile na poti na delo in z dela, katerih pa delodajalcem ni treba prijavljati.</w:t>
      </w:r>
    </w:p>
    <w:p w:rsidR="004A7B65" w:rsidRPr="0049271E" w:rsidRDefault="004A7B65" w:rsidP="004A7B65">
      <w:pPr>
        <w:spacing w:after="200"/>
        <w:rPr>
          <w:rFonts w:eastAsia="Calibri" w:cs="Arial"/>
        </w:rPr>
      </w:pPr>
      <w:r w:rsidRPr="0049271E">
        <w:rPr>
          <w:rFonts w:eastAsia="Calibri" w:cs="Arial"/>
        </w:rPr>
        <w:t xml:space="preserve">Kakor v vseh preteklih letih, so inšpektorji posebno pozornost namenjali tudi preventivni vlogi, ki se odraža predvsem v obliki nudenja </w:t>
      </w:r>
      <w:r w:rsidRPr="0049271E">
        <w:rPr>
          <w:rFonts w:eastAsia="Calibri" w:cs="Arial"/>
          <w:b/>
        </w:rPr>
        <w:t>strokovne pomoči</w:t>
      </w:r>
      <w:r w:rsidRPr="0049271E">
        <w:rPr>
          <w:rFonts w:eastAsia="Calibri" w:cs="Arial"/>
        </w:rPr>
        <w:t xml:space="preserve">, najpogosteje delavcem. To velja tako za pisne vloge, ki jih je bilo v letu 2019 s področja varnosti in zdravja pri delu </w:t>
      </w:r>
      <w:r w:rsidRPr="0049271E">
        <w:rPr>
          <w:rFonts w:eastAsia="Calibri" w:cs="Arial"/>
          <w:b/>
        </w:rPr>
        <w:t>239</w:t>
      </w:r>
      <w:r w:rsidRPr="0049271E">
        <w:rPr>
          <w:rFonts w:eastAsia="Calibri" w:cs="Arial"/>
        </w:rPr>
        <w:t xml:space="preserve">, kot za ustna svetovanja. </w:t>
      </w:r>
    </w:p>
    <w:p w:rsidR="004A7B65" w:rsidRPr="0049271E" w:rsidRDefault="004A7B65" w:rsidP="004A7B65">
      <w:pPr>
        <w:spacing w:after="200"/>
        <w:rPr>
          <w:rFonts w:eastAsia="Calibri" w:cs="Arial"/>
        </w:rPr>
      </w:pPr>
      <w:r w:rsidRPr="0049271E">
        <w:rPr>
          <w:rFonts w:eastAsia="Calibri" w:cs="Arial"/>
        </w:rPr>
        <w:t>V letu 2019 se je število ugotovljenih kršitev v primerjavi z letom 2018 povečalo, enako velja za število izrečenih ukrepov, pri čemer je treba poudariti, da je bilo opravljenih tudi več inšpekcijskih nadzorov. Ugotavlja</w:t>
      </w:r>
      <w:r w:rsidR="00A0241B">
        <w:rPr>
          <w:rFonts w:eastAsia="Calibri" w:cs="Arial"/>
        </w:rPr>
        <w:t>j</w:t>
      </w:r>
      <w:r w:rsidRPr="0049271E">
        <w:rPr>
          <w:rFonts w:eastAsia="Calibri" w:cs="Arial"/>
        </w:rPr>
        <w:t>o lahko, da se delodajalci še vedno ne zavedajo svojih dolžnosti v zvezi z zagotavljanjem varnosti in zdravja pri delu v celoti, čeprav meni</w:t>
      </w:r>
      <w:r w:rsidR="00A0241B">
        <w:rPr>
          <w:rFonts w:eastAsia="Calibri" w:cs="Arial"/>
        </w:rPr>
        <w:t>j</w:t>
      </w:r>
      <w:r w:rsidRPr="0049271E">
        <w:rPr>
          <w:rFonts w:eastAsia="Calibri" w:cs="Arial"/>
        </w:rPr>
        <w:t>o, da se  razmere počasi izboljšujejo. Zato bo IRSD v prihodnje namenil posebno pozornost osveščanju in strokovni usposobljenosti delodajalcev in predstavnikov delavcev, vključno s strokovnimi delavci in organizacijami, ki delodajalcem nudijo strokovno pomoč s tega področja. Veliko pričakuje</w:t>
      </w:r>
      <w:r w:rsidR="00A0241B">
        <w:rPr>
          <w:rFonts w:eastAsia="Calibri" w:cs="Arial"/>
        </w:rPr>
        <w:t>j</w:t>
      </w:r>
      <w:r w:rsidRPr="0049271E">
        <w:rPr>
          <w:rFonts w:eastAsia="Calibri" w:cs="Arial"/>
        </w:rPr>
        <w:t>o tudi od sodelovanja z izvajalci medicine dela, čemur bo</w:t>
      </w:r>
      <w:r w:rsidR="00A0241B">
        <w:rPr>
          <w:rFonts w:eastAsia="Calibri" w:cs="Arial"/>
        </w:rPr>
        <w:t>d</w:t>
      </w:r>
      <w:r w:rsidRPr="0049271E">
        <w:rPr>
          <w:rFonts w:eastAsia="Calibri" w:cs="Arial"/>
        </w:rPr>
        <w:t>o ravno tako namenili pozornost.</w:t>
      </w:r>
    </w:p>
    <w:p w:rsidR="004A7B65" w:rsidRPr="00A0241B" w:rsidRDefault="00A0241B" w:rsidP="004A7B65">
      <w:pPr>
        <w:spacing w:after="200"/>
        <w:rPr>
          <w:rFonts w:cs="Arial"/>
        </w:rPr>
      </w:pPr>
      <w:r>
        <w:rPr>
          <w:rFonts w:cs="Arial"/>
        </w:rPr>
        <w:t xml:space="preserve">III. </w:t>
      </w:r>
      <w:r w:rsidR="004A7B65" w:rsidRPr="00A0241B">
        <w:rPr>
          <w:rFonts w:cs="Arial"/>
        </w:rPr>
        <w:t>INŠPEKCIJSKI NADZOR NA PODROČJU SOCIALNEGA VARSTVA</w:t>
      </w:r>
    </w:p>
    <w:p w:rsidR="004A7B65" w:rsidRPr="0049271E" w:rsidRDefault="004A7B65" w:rsidP="004A7B65">
      <w:pPr>
        <w:spacing w:after="200"/>
        <w:rPr>
          <w:rFonts w:eastAsia="Calibri" w:cs="Arial"/>
        </w:rPr>
      </w:pPr>
      <w:r w:rsidRPr="0049271E">
        <w:rPr>
          <w:rFonts w:eastAsia="Calibri" w:cs="Arial"/>
        </w:rPr>
        <w:t xml:space="preserve">V letu 2018 je Socialna inšpekcija prejela 310 prijav in zaključila z </w:t>
      </w:r>
      <w:r w:rsidRPr="0049271E">
        <w:rPr>
          <w:rFonts w:eastAsia="Calibri" w:cs="Arial"/>
          <w:b/>
        </w:rPr>
        <w:t>obravnavo 279 prijav</w:t>
      </w:r>
      <w:r w:rsidRPr="0049271E">
        <w:rPr>
          <w:rFonts w:eastAsia="Calibri" w:cs="Arial"/>
        </w:rPr>
        <w:t xml:space="preserve"> za  inšpekcijske nadzore. Opravljenih je bilo 214 izrednih pregledov.</w:t>
      </w:r>
    </w:p>
    <w:p w:rsidR="004A7B65" w:rsidRPr="0049271E" w:rsidRDefault="004A7B65" w:rsidP="004A7B65">
      <w:pPr>
        <w:spacing w:after="200"/>
        <w:rPr>
          <w:rFonts w:cs="Arial"/>
          <w:b/>
          <w:highlight w:val="yellow"/>
        </w:rPr>
      </w:pPr>
      <w:r w:rsidRPr="0049271E">
        <w:rPr>
          <w:rFonts w:cs="Arial"/>
        </w:rPr>
        <w:t xml:space="preserve">V zaključenih inšpekcijskih zadevah so bili izvajalcem v </w:t>
      </w:r>
      <w:r w:rsidRPr="0049271E">
        <w:rPr>
          <w:rFonts w:cs="Arial"/>
          <w:b/>
        </w:rPr>
        <w:t>68 zadevah izrečeni ukrepi</w:t>
      </w:r>
      <w:r w:rsidRPr="0049271E">
        <w:rPr>
          <w:rFonts w:cs="Arial"/>
        </w:rPr>
        <w:t xml:space="preserve">, od tega </w:t>
      </w:r>
      <w:r w:rsidRPr="0049271E">
        <w:rPr>
          <w:rFonts w:cs="Arial"/>
          <w:b/>
        </w:rPr>
        <w:t>naročila in ukrepi za odpravo ugotovljenih nepravilnosti v 65 primerih</w:t>
      </w:r>
      <w:r w:rsidRPr="0049271E">
        <w:rPr>
          <w:rFonts w:cs="Arial"/>
        </w:rPr>
        <w:t xml:space="preserve">. V </w:t>
      </w:r>
      <w:proofErr w:type="spellStart"/>
      <w:r w:rsidRPr="0049271E">
        <w:rPr>
          <w:rFonts w:cs="Arial"/>
        </w:rPr>
        <w:t>prekrškovnih</w:t>
      </w:r>
      <w:proofErr w:type="spellEnd"/>
      <w:r w:rsidRPr="0049271E">
        <w:rPr>
          <w:rFonts w:cs="Arial"/>
        </w:rPr>
        <w:t xml:space="preserve"> zadevah sta bili izrečeni </w:t>
      </w:r>
      <w:r w:rsidRPr="0049271E">
        <w:rPr>
          <w:rFonts w:cs="Arial"/>
          <w:b/>
        </w:rPr>
        <w:t xml:space="preserve">2 </w:t>
      </w:r>
      <w:r w:rsidRPr="0049271E">
        <w:rPr>
          <w:rFonts w:cs="Arial"/>
        </w:rPr>
        <w:t xml:space="preserve">sankciji z </w:t>
      </w:r>
      <w:r w:rsidRPr="0049271E">
        <w:rPr>
          <w:rFonts w:cs="Arial"/>
          <w:b/>
        </w:rPr>
        <w:t>odločbo o prekršku z izrekom opomina</w:t>
      </w:r>
      <w:r w:rsidRPr="0049271E">
        <w:rPr>
          <w:rFonts w:cs="Arial"/>
        </w:rPr>
        <w:t xml:space="preserve"> in </w:t>
      </w:r>
      <w:r w:rsidRPr="0049271E">
        <w:rPr>
          <w:rFonts w:cs="Arial"/>
          <w:b/>
        </w:rPr>
        <w:t>eno opozorilo.</w:t>
      </w:r>
      <w:r w:rsidRPr="0049271E">
        <w:rPr>
          <w:rFonts w:cs="Arial"/>
        </w:rPr>
        <w:t xml:space="preserve"> </w:t>
      </w:r>
    </w:p>
    <w:p w:rsidR="004A7B65" w:rsidRPr="0049271E" w:rsidRDefault="004A7B65" w:rsidP="004A7B65">
      <w:pPr>
        <w:spacing w:after="200"/>
        <w:rPr>
          <w:rFonts w:cs="Arial"/>
        </w:rPr>
      </w:pPr>
      <w:r w:rsidRPr="0049271E">
        <w:rPr>
          <w:rFonts w:cs="Arial"/>
        </w:rPr>
        <w:t xml:space="preserve">Kot običajno, se je večina prijav in s tem tudi izvedenih nadzorov nanašala na izvajanje nalog centrov za socialno delo. Reorganizacija centrov za socialno delo, po kateri je namesto 62 centrov za socialno delo le 16 centrov z enotami, je vplivala tudi na delo socialne inšpekcije, in sicer glede števila izrečenih ukrepov, namenjenih odpravi ugotovljenih nepravilnosti. Namesto 62-im centrom je inšpekcija te izrekala namreč le 16-im, ukrepi pa so praviloma morali biti upoštevani oziroma izvedeni na vseh enotah centrov. Na primer, ukrep za zmanjšanje tveganja nezakonite in nestrokovne priprave mnenja v nepravdnem postopku je, med drugim, oblikovanje protokola tega postopka, ki ga sprejme strokovni svet centra. Na podlagi prvega nadzora, v katerem je bila ugotovljena nepravilnost in so bili centru naloženi ustrezni ukrepi, so morali biti le ti izvedeni tudi na vseh enotah centra. Ko se je na eni od enot tega centra kasneje ugotovila enaka nepravilnost, ki pa je bila narejena pred prvim nadzorom, in so bili ustrezni ukrepi že izpeljani, je bil postopek ustavljen. Po reorganizaciji centrov se je tako število ukrepov na centrih za socialno delo sorazmerno (in zelo opazno) zmanjšalo. </w:t>
      </w:r>
    </w:p>
    <w:p w:rsidR="004A7B65" w:rsidRPr="0049271E" w:rsidRDefault="004A7B65" w:rsidP="004A7B65">
      <w:pPr>
        <w:spacing w:after="200"/>
        <w:rPr>
          <w:rFonts w:cs="Arial"/>
        </w:rPr>
      </w:pPr>
      <w:r w:rsidRPr="0049271E">
        <w:rPr>
          <w:rFonts w:cs="Arial"/>
        </w:rPr>
        <w:lastRenderedPageBreak/>
        <w:t xml:space="preserve">Največ prijav v zvezi z delom centrov za socialno delo je Socialna inšpekcija prejela glede izvajanja nalog s področij urejanja razmerij med otroki in starši po razpadu družinske skupnosti, obravnave nasilja v družini, obravnave ogroženih otrok, urejanja skrbniških razmerij ter uveljavljanja pravic iz javnih sredstev.  </w:t>
      </w:r>
    </w:p>
    <w:p w:rsidR="004A7B65" w:rsidRPr="0049271E" w:rsidRDefault="004A7B65" w:rsidP="004A7B65">
      <w:pPr>
        <w:spacing w:after="200"/>
        <w:rPr>
          <w:rFonts w:cs="Arial"/>
        </w:rPr>
      </w:pPr>
      <w:r w:rsidRPr="0049271E">
        <w:rPr>
          <w:rFonts w:cs="Arial"/>
        </w:rPr>
        <w:t xml:space="preserve">Ugotovljene nepravilnosti in pomanjkljivosti se pričakovano ponavljajo iz leta v leto. Tveganje za nepravilno oziroma strokovno pomanjkljivo </w:t>
      </w:r>
      <w:r w:rsidR="00EB59AF">
        <w:rPr>
          <w:rFonts w:cs="Arial"/>
        </w:rPr>
        <w:t xml:space="preserve">ravnanje </w:t>
      </w:r>
      <w:r w:rsidRPr="0049271E">
        <w:rPr>
          <w:rFonts w:cs="Arial"/>
        </w:rPr>
        <w:t xml:space="preserve">se povečuje ob prepoznani časovni stiski izvajalcev za izvedbo njihovih nalog ter ob čustvenih pritiskih uporabnikov. Inšpekcija ocenjuje, da bi bilo treba, poleg kadrovskih okrepitev na centrih za socialno delo, urediti tudi pravne podlage za obvezno vključitev strokovnih delavcev kot izvajalcev omenjenih nalog v </w:t>
      </w:r>
      <w:proofErr w:type="spellStart"/>
      <w:r w:rsidRPr="0049271E">
        <w:rPr>
          <w:rFonts w:cs="Arial"/>
        </w:rPr>
        <w:t>supervizijo</w:t>
      </w:r>
      <w:proofErr w:type="spellEnd"/>
      <w:r w:rsidRPr="0049271E">
        <w:rPr>
          <w:rFonts w:cs="Arial"/>
        </w:rPr>
        <w:t xml:space="preserve">. </w:t>
      </w:r>
      <w:proofErr w:type="spellStart"/>
      <w:r w:rsidRPr="0049271E">
        <w:rPr>
          <w:rFonts w:cs="Arial"/>
        </w:rPr>
        <w:t>Supervizija</w:t>
      </w:r>
      <w:proofErr w:type="spellEnd"/>
      <w:r w:rsidRPr="0049271E">
        <w:rPr>
          <w:rFonts w:cs="Arial"/>
        </w:rPr>
        <w:t xml:space="preserve"> je namreč predpisana samo kot obvezen del socialnovarstvenih storitev, ne pa tudi kot obvezen del izvajanja javnih pooblastil in nalog po zakonu, ki pa strokovne delavce praviloma bolj čustveno obremenijo. </w:t>
      </w:r>
    </w:p>
    <w:p w:rsidR="004A7B65" w:rsidRPr="00086655" w:rsidRDefault="004A7B65" w:rsidP="004A7B65">
      <w:pPr>
        <w:spacing w:after="200"/>
        <w:rPr>
          <w:rFonts w:cs="Arial"/>
        </w:rPr>
      </w:pPr>
      <w:r w:rsidRPr="00086655">
        <w:rPr>
          <w:rFonts w:cs="Arial"/>
        </w:rPr>
        <w:t>Na področju obravnave ogroženih otrok inšpekcija ni zaznala večjih pomanjkljivosti. Začetek uporabe D</w:t>
      </w:r>
      <w:r w:rsidR="00C314FF" w:rsidRPr="00086655">
        <w:rPr>
          <w:rFonts w:cs="Arial"/>
        </w:rPr>
        <w:t>Z</w:t>
      </w:r>
      <w:r w:rsidRPr="00086655">
        <w:rPr>
          <w:rFonts w:cs="Arial"/>
        </w:rPr>
        <w:t xml:space="preserve"> je spremljalo večje število strokovnih srečanj in posvetov, tako, da ni bil zaznan večji delež prijav in nepravilnosti, ki bi bile povezane s tem. Družinski zakonik je omogočil dodatne možnosti za sodelovanje centrov za socialno delo z družinami ogroženih otrok pri odpravljanju razlogov za izrek ukrepov za njihovo zaščito. Večjo pozornost je inšpekcija na tem področju v sodelovanju z MDDSZ posvetila nudenju strokovne pomoči, zlasti v postopkih nujnega odvzema otrok, namestitve otrok v krizne centre, pripravi predlogov za začasne odredbe in predlogov za ukrepe trajnejšega značaja za zaščito otrok.</w:t>
      </w:r>
    </w:p>
    <w:p w:rsidR="004A7B65" w:rsidRPr="0049271E" w:rsidRDefault="004A7B65" w:rsidP="004A7B65">
      <w:pPr>
        <w:spacing w:after="200"/>
        <w:rPr>
          <w:rFonts w:cs="Arial"/>
        </w:rPr>
      </w:pPr>
      <w:r w:rsidRPr="00086655">
        <w:rPr>
          <w:rFonts w:cs="Arial"/>
        </w:rPr>
        <w:t>Stopnjujejo se pritiski na izvajalce institucionalnega varstva za namestitev tako v varovanih oddelkih kot izven njih. Prostih mest ni več, tako, da se uporabniki, zlasti pa njihovi bližnji poslužujejo nastanitev pri izvajalcih, ki nimajo ustreznih dovoljenj za izvajanje institucionalnega varstva. Tudi v primerih, ko inšpekcija takemu izvajalcu prepove izvajanje dejavnosti, nastanjenim uporabniko</w:t>
      </w:r>
      <w:r w:rsidR="00EB59AF">
        <w:rPr>
          <w:rFonts w:cs="Arial"/>
        </w:rPr>
        <w:t>m</w:t>
      </w:r>
      <w:r w:rsidRPr="00086655">
        <w:rPr>
          <w:rFonts w:cs="Arial"/>
        </w:rPr>
        <w:t xml:space="preserve"> ni mogoče zagotoviti ustreznih namestitev.</w:t>
      </w:r>
      <w:r w:rsidRPr="0049271E">
        <w:rPr>
          <w:rFonts w:cs="Arial"/>
        </w:rPr>
        <w:t xml:space="preserve"> </w:t>
      </w:r>
    </w:p>
    <w:p w:rsidR="004A7B65" w:rsidRPr="00E02F05" w:rsidRDefault="00E02F05" w:rsidP="004A7B65">
      <w:pPr>
        <w:spacing w:after="200"/>
        <w:rPr>
          <w:rFonts w:cs="Arial"/>
          <w:bCs/>
        </w:rPr>
      </w:pPr>
      <w:r>
        <w:rPr>
          <w:rFonts w:cs="Arial"/>
          <w:bCs/>
        </w:rPr>
        <w:t xml:space="preserve">IV. </w:t>
      </w:r>
      <w:r w:rsidR="004A7B65" w:rsidRPr="00E02F05">
        <w:rPr>
          <w:rFonts w:cs="Arial"/>
          <w:bCs/>
        </w:rPr>
        <w:t xml:space="preserve">PROJEKT ODPRAVIMO KONFLIKTE NA DELOVNEM MESTU </w:t>
      </w:r>
    </w:p>
    <w:p w:rsidR="004A7B65" w:rsidRPr="0049271E" w:rsidRDefault="004A7B65" w:rsidP="004A7B65">
      <w:pPr>
        <w:rPr>
          <w:rFonts w:cs="Arial"/>
        </w:rPr>
      </w:pPr>
      <w:r w:rsidRPr="0049271E">
        <w:rPr>
          <w:rFonts w:cs="Arial"/>
          <w:b/>
        </w:rPr>
        <w:t>P</w:t>
      </w:r>
      <w:r w:rsidRPr="0049271E">
        <w:rPr>
          <w:rFonts w:cs="Arial"/>
          <w:b/>
          <w:bCs/>
        </w:rPr>
        <w:t>rojekt Odpravimo konflikte na delovnem mestu – ozaveščanje o možnosti posredovanja v sporu med delavcem in delodajalcem ter svetovanje delodajalcem</w:t>
      </w:r>
      <w:r w:rsidRPr="0049271E">
        <w:rPr>
          <w:rFonts w:cs="Arial"/>
        </w:rPr>
        <w:t xml:space="preserve">, ki je </w:t>
      </w:r>
      <w:r w:rsidRPr="0049271E">
        <w:rPr>
          <w:rFonts w:cs="Arial"/>
          <w:b/>
          <w:bCs/>
        </w:rPr>
        <w:t xml:space="preserve">financiran s prispevkom Evropskega socialnega sklada </w:t>
      </w:r>
      <w:r w:rsidRPr="0049271E">
        <w:rPr>
          <w:rFonts w:cs="Arial"/>
          <w:bCs/>
        </w:rPr>
        <w:t>(80%)</w:t>
      </w:r>
      <w:r w:rsidRPr="0049271E">
        <w:rPr>
          <w:rFonts w:cs="Arial"/>
        </w:rPr>
        <w:t xml:space="preserve"> in pripadajoče udeležbe Republike Slovenije (20%), so tudi v letu 2019 izvajali zelo uspešno. </w:t>
      </w:r>
      <w:r w:rsidRPr="0049271E">
        <w:rPr>
          <w:rFonts w:eastAsia="Calibri" w:cs="Arial"/>
        </w:rPr>
        <w:t xml:space="preserve">Kazalnike, ki se nanašajo na število informiranih delodajalcev o vsebinah projekta, so tudi v letu 2019 presegli: </w:t>
      </w:r>
    </w:p>
    <w:p w:rsidR="004A7B65" w:rsidRPr="0049271E" w:rsidRDefault="004A7B65" w:rsidP="004A7B65">
      <w:pPr>
        <w:rPr>
          <w:rFonts w:eastAsia="Calibri" w:cs="Arial"/>
        </w:rPr>
      </w:pPr>
      <w:r w:rsidRPr="0049271E">
        <w:rPr>
          <w:rFonts w:eastAsia="Calibri" w:cs="Arial"/>
        </w:rPr>
        <w:t xml:space="preserve">- o pomenu zagotavljanja dostojnega dela (zlasti varnega in zdravega delovnega okolja) so informirali </w:t>
      </w:r>
      <w:r w:rsidRPr="0049271E">
        <w:rPr>
          <w:rFonts w:eastAsia="Calibri" w:cs="Arial"/>
          <w:b/>
        </w:rPr>
        <w:t>1.142 delodajalcev</w:t>
      </w:r>
      <w:r w:rsidRPr="0049271E">
        <w:rPr>
          <w:rFonts w:eastAsia="Calibri" w:cs="Arial"/>
        </w:rPr>
        <w:t xml:space="preserve"> (letni cilj tega kazalnika je: </w:t>
      </w:r>
      <w:r w:rsidRPr="0049271E">
        <w:rPr>
          <w:rFonts w:eastAsia="Calibri" w:cs="Arial"/>
          <w:b/>
        </w:rPr>
        <w:t>1.080 delodajalcev</w:t>
      </w:r>
      <w:r w:rsidRPr="0049271E">
        <w:rPr>
          <w:rFonts w:eastAsia="Calibri" w:cs="Arial"/>
        </w:rPr>
        <w:t xml:space="preserve">) oziroma </w:t>
      </w:r>
      <w:r w:rsidRPr="0049271E">
        <w:rPr>
          <w:rFonts w:eastAsia="Calibri" w:cs="Arial"/>
          <w:b/>
        </w:rPr>
        <w:t>1.410</w:t>
      </w:r>
      <w:r w:rsidRPr="0049271E">
        <w:rPr>
          <w:rFonts w:eastAsia="Calibri" w:cs="Arial"/>
        </w:rPr>
        <w:t xml:space="preserve"> udeležencev (nekateri delodajalci so bili zastopani s strani udeležencev v večjem številu);</w:t>
      </w:r>
    </w:p>
    <w:p w:rsidR="004A7B65" w:rsidRPr="0049271E" w:rsidRDefault="004A7B65" w:rsidP="004A7B65">
      <w:pPr>
        <w:rPr>
          <w:rFonts w:eastAsia="Calibri" w:cs="Arial"/>
        </w:rPr>
      </w:pPr>
      <w:r w:rsidRPr="0049271E">
        <w:rPr>
          <w:rFonts w:eastAsia="Calibri" w:cs="Arial"/>
        </w:rPr>
        <w:t xml:space="preserve">- o institutu posredovanja v sporu so na predavanjih in strokovnih srečanjih seznanili skupno </w:t>
      </w:r>
      <w:r w:rsidRPr="0049271E">
        <w:rPr>
          <w:rFonts w:eastAsia="Calibri" w:cs="Arial"/>
          <w:b/>
        </w:rPr>
        <w:t xml:space="preserve">354 delodajalcev </w:t>
      </w:r>
      <w:r w:rsidRPr="0049271E">
        <w:rPr>
          <w:rFonts w:eastAsia="Calibri" w:cs="Arial"/>
        </w:rPr>
        <w:t xml:space="preserve">(letni cilj tega kazalnika je: </w:t>
      </w:r>
      <w:r w:rsidRPr="0049271E">
        <w:rPr>
          <w:rFonts w:eastAsia="Calibri" w:cs="Arial"/>
          <w:b/>
        </w:rPr>
        <w:t>300 delodajalcev)</w:t>
      </w:r>
      <w:r w:rsidRPr="0049271E">
        <w:rPr>
          <w:rFonts w:eastAsia="Calibri" w:cs="Arial"/>
        </w:rPr>
        <w:t xml:space="preserve"> oziroma </w:t>
      </w:r>
      <w:r w:rsidRPr="0049271E">
        <w:rPr>
          <w:rFonts w:eastAsia="Calibri" w:cs="Arial"/>
          <w:b/>
        </w:rPr>
        <w:t>453</w:t>
      </w:r>
      <w:r w:rsidRPr="0049271E">
        <w:rPr>
          <w:rFonts w:eastAsia="Calibri" w:cs="Arial"/>
        </w:rPr>
        <w:t xml:space="preserve"> udeležencev.</w:t>
      </w:r>
    </w:p>
    <w:p w:rsidR="004A7B65" w:rsidRPr="0049271E" w:rsidRDefault="004A7B65" w:rsidP="004A7B65">
      <w:pPr>
        <w:rPr>
          <w:rFonts w:eastAsia="Calibri" w:cs="Arial"/>
        </w:rPr>
      </w:pPr>
      <w:r w:rsidRPr="0049271E">
        <w:rPr>
          <w:rFonts w:eastAsia="Calibri" w:cs="Arial"/>
        </w:rPr>
        <w:t>Glede na odzive udeležencev in rezultate anonimnih anket so n</w:t>
      </w:r>
      <w:r w:rsidR="00E02F05">
        <w:rPr>
          <w:rFonts w:eastAsia="Calibri" w:cs="Arial"/>
        </w:rPr>
        <w:t>jihove</w:t>
      </w:r>
      <w:r w:rsidRPr="0049271E">
        <w:rPr>
          <w:rFonts w:eastAsia="Calibri" w:cs="Arial"/>
        </w:rPr>
        <w:t xml:space="preserve"> delavnice oziroma predavanja tako po vsebini kot tudi po načinu izvajanja zelo koristna in priljubljena. Povprečna ocena zadovoljstva udeležencev z izvedbo delavnic je bila v letu 2019 4,3 (od 5,0 možnih), nanje pa prihajajo tudi osebe, ki so delavnice obiskale že v preteklih letih izvajanja projekta. </w:t>
      </w:r>
    </w:p>
    <w:p w:rsidR="004A7B65" w:rsidRPr="0049271E" w:rsidRDefault="004A7B65" w:rsidP="004A7B65">
      <w:pPr>
        <w:rPr>
          <w:rFonts w:cs="Arial"/>
        </w:rPr>
      </w:pPr>
    </w:p>
    <w:p w:rsidR="004A7B65" w:rsidRPr="0049271E" w:rsidRDefault="004A7B65" w:rsidP="004A7B65">
      <w:pPr>
        <w:rPr>
          <w:rFonts w:cs="Arial"/>
        </w:rPr>
      </w:pPr>
      <w:r w:rsidRPr="0049271E">
        <w:rPr>
          <w:rFonts w:cs="Arial"/>
        </w:rPr>
        <w:t xml:space="preserve">Člani projektne enote so na obeh </w:t>
      </w:r>
      <w:proofErr w:type="spellStart"/>
      <w:r w:rsidRPr="0049271E">
        <w:rPr>
          <w:rFonts w:cs="Arial"/>
        </w:rPr>
        <w:t>podaktivnostih</w:t>
      </w:r>
      <w:proofErr w:type="spellEnd"/>
      <w:r w:rsidRPr="0049271E">
        <w:rPr>
          <w:rFonts w:cs="Arial"/>
        </w:rPr>
        <w:t xml:space="preserve"> projekta nudili tudi veliko strokovne pomoči s področja pristojnosti IRSD, v pisni obliki, še več pa ustno, po telefonu, osebno na uradnih urah IRSD in izven njih, med delavnicami ali po njih, na Mednarodnem obrtnem sejmu v Celju in na konferencah ter strokovnih srečanjih združenj delodajalcev, delavcev in drugih akterjev oziroma organizacij na trgu dela. Skozi vse leto so bili vsem zainteresiranim osebam ali delodajalcem, ki so se želeli posvetovati o možnostih razreševanja konfliktov na delovnem mestu, o delovnopravnih vprašanjih in o obveznostih na področju varnosti in zdravja pri delu, na voljo za odgovore po telefonu (na javno objavljenih telefonskih številkah projekta) in po elektronski pošti na naslovu: projekt.irsd@gov.si. </w:t>
      </w:r>
    </w:p>
    <w:p w:rsidR="004A7B65" w:rsidRPr="0049271E" w:rsidRDefault="004A7B65" w:rsidP="004A7B65">
      <w:pPr>
        <w:rPr>
          <w:rFonts w:cs="Arial"/>
        </w:rPr>
      </w:pPr>
    </w:p>
    <w:p w:rsidR="004A7B65" w:rsidRPr="0049271E" w:rsidRDefault="004A7B65" w:rsidP="004A7B65">
      <w:pPr>
        <w:rPr>
          <w:rFonts w:cs="Arial"/>
        </w:rPr>
      </w:pPr>
      <w:r w:rsidRPr="0049271E">
        <w:rPr>
          <w:rFonts w:cs="Arial"/>
        </w:rPr>
        <w:t xml:space="preserve">V letu 2019 so na projektno enoto prejeli </w:t>
      </w:r>
      <w:r w:rsidRPr="0049271E">
        <w:rPr>
          <w:rFonts w:cs="Arial"/>
          <w:b/>
        </w:rPr>
        <w:t>65 novih pobud za posredovanje</w:t>
      </w:r>
      <w:r w:rsidRPr="0049271E">
        <w:rPr>
          <w:rFonts w:cs="Arial"/>
        </w:rPr>
        <w:t xml:space="preserve"> v sporih, od tega:</w:t>
      </w:r>
    </w:p>
    <w:p w:rsidR="004A7B65" w:rsidRPr="0049271E" w:rsidRDefault="004A7B65" w:rsidP="00AA16C5">
      <w:pPr>
        <w:numPr>
          <w:ilvl w:val="0"/>
          <w:numId w:val="15"/>
        </w:numPr>
        <w:rPr>
          <w:rFonts w:cs="Arial"/>
        </w:rPr>
      </w:pPr>
      <w:r w:rsidRPr="0049271E">
        <w:rPr>
          <w:rFonts w:cs="Arial"/>
        </w:rPr>
        <w:t xml:space="preserve">so bili izpolnjeni pogoji za mediacijo in se je ta dejansko začela izvajati v </w:t>
      </w:r>
      <w:r w:rsidRPr="0049271E">
        <w:rPr>
          <w:rFonts w:cs="Arial"/>
          <w:b/>
        </w:rPr>
        <w:t>43 primerih</w:t>
      </w:r>
      <w:r w:rsidRPr="0049271E">
        <w:rPr>
          <w:rFonts w:cs="Arial"/>
        </w:rPr>
        <w:t>,</w:t>
      </w:r>
    </w:p>
    <w:p w:rsidR="004A7B65" w:rsidRPr="0049271E" w:rsidRDefault="004A7B65" w:rsidP="00AA16C5">
      <w:pPr>
        <w:numPr>
          <w:ilvl w:val="0"/>
          <w:numId w:val="15"/>
        </w:numPr>
        <w:rPr>
          <w:rFonts w:cs="Arial"/>
        </w:rPr>
      </w:pPr>
      <w:r w:rsidRPr="0049271E">
        <w:rPr>
          <w:rFonts w:cs="Arial"/>
        </w:rPr>
        <w:t xml:space="preserve">je bil v </w:t>
      </w:r>
      <w:r w:rsidRPr="0049271E">
        <w:rPr>
          <w:rFonts w:cs="Arial"/>
          <w:b/>
        </w:rPr>
        <w:t>35 primerih</w:t>
      </w:r>
      <w:r w:rsidRPr="0049271E">
        <w:rPr>
          <w:rFonts w:cs="Arial"/>
        </w:rPr>
        <w:t xml:space="preserve"> dosežen sporazum oziroma se je spor med delavcem in delodajalcem razrešil s posredovanjem mediatorke po telefonu (običajno se je po telefonu konflikt hitro razrešil v primerih, ko je delodajalec delavcu dolgoval kakšno denarno terjatev),</w:t>
      </w:r>
    </w:p>
    <w:p w:rsidR="004A7B65" w:rsidRPr="0049271E" w:rsidRDefault="004A7B65" w:rsidP="00AA16C5">
      <w:pPr>
        <w:numPr>
          <w:ilvl w:val="0"/>
          <w:numId w:val="15"/>
        </w:numPr>
        <w:rPr>
          <w:rFonts w:cs="Arial"/>
        </w:rPr>
      </w:pPr>
      <w:r w:rsidRPr="0049271E">
        <w:rPr>
          <w:rFonts w:cs="Arial"/>
        </w:rPr>
        <w:lastRenderedPageBreak/>
        <w:t xml:space="preserve">v </w:t>
      </w:r>
      <w:r w:rsidRPr="0049271E">
        <w:rPr>
          <w:rFonts w:cs="Arial"/>
          <w:b/>
        </w:rPr>
        <w:t xml:space="preserve">dveh primerih v mediaciji </w:t>
      </w:r>
      <w:r w:rsidRPr="0049271E">
        <w:rPr>
          <w:rFonts w:cs="Arial"/>
        </w:rPr>
        <w:t>ni prišlo do pozitivnih premikov v smeri razrešitve konflikta in so zadevo zaključili,</w:t>
      </w:r>
    </w:p>
    <w:p w:rsidR="004A7B65" w:rsidRPr="0049271E" w:rsidRDefault="004A7B65" w:rsidP="00AA16C5">
      <w:pPr>
        <w:numPr>
          <w:ilvl w:val="0"/>
          <w:numId w:val="15"/>
        </w:numPr>
        <w:rPr>
          <w:rFonts w:cs="Arial"/>
        </w:rPr>
      </w:pPr>
      <w:r w:rsidRPr="0049271E">
        <w:rPr>
          <w:rFonts w:cs="Arial"/>
        </w:rPr>
        <w:t>je bilo</w:t>
      </w:r>
      <w:r w:rsidRPr="0049271E">
        <w:rPr>
          <w:rFonts w:cs="Arial"/>
          <w:b/>
        </w:rPr>
        <w:t xml:space="preserve"> šest primerov mediacij</w:t>
      </w:r>
      <w:r w:rsidRPr="0049271E">
        <w:rPr>
          <w:rFonts w:cs="Arial"/>
        </w:rPr>
        <w:t xml:space="preserve"> ob koncu leta 2019 še v teku (od tega se jih je večina nanašala na medsebojne odnose oziroma dlje časa trajajoča nesoglasja v delovnem kolektivu oziroma na zatrjevano trpinčenje na delovnem mestu)</w:t>
      </w:r>
      <w:r w:rsidR="009069E9">
        <w:rPr>
          <w:rFonts w:cs="Arial"/>
        </w:rPr>
        <w:t>.</w:t>
      </w:r>
      <w:r w:rsidRPr="0049271E">
        <w:rPr>
          <w:rFonts w:cs="Arial"/>
        </w:rPr>
        <w:t xml:space="preserve"> </w:t>
      </w:r>
    </w:p>
    <w:p w:rsidR="009069E9" w:rsidRDefault="009069E9" w:rsidP="004A7B65">
      <w:pPr>
        <w:rPr>
          <w:rFonts w:cs="Arial"/>
        </w:rPr>
      </w:pPr>
    </w:p>
    <w:p w:rsidR="004A7B65" w:rsidRPr="0049271E" w:rsidRDefault="004A7B65" w:rsidP="004A7B65">
      <w:pPr>
        <w:rPr>
          <w:rFonts w:cs="Arial"/>
        </w:rPr>
      </w:pPr>
      <w:r w:rsidRPr="0049271E">
        <w:rPr>
          <w:rFonts w:cs="Arial"/>
        </w:rPr>
        <w:t>Tudi na tem področju so bili letni cilji po kazalnikih preseženi.</w:t>
      </w:r>
    </w:p>
    <w:p w:rsidR="004A7B65" w:rsidRPr="0049271E" w:rsidRDefault="004A7B65" w:rsidP="004A7B65">
      <w:pPr>
        <w:rPr>
          <w:rFonts w:cs="Arial"/>
        </w:rPr>
      </w:pPr>
    </w:p>
    <w:p w:rsidR="004A7B65" w:rsidRPr="0049271E" w:rsidRDefault="004A7B65" w:rsidP="004A7B65">
      <w:pPr>
        <w:rPr>
          <w:rFonts w:cs="Arial"/>
        </w:rPr>
      </w:pPr>
      <w:r w:rsidRPr="0049271E">
        <w:rPr>
          <w:rFonts w:cs="Arial"/>
        </w:rPr>
        <w:t xml:space="preserve">V letu 2019 so nadaljevali delo na pripravi priročnika za pripravo na strokovni izpit iz varnosti in zdravja pri delu, veliko analitičnega dela pa so opravili tudi s pomočjo anket glede stanja na trgu dela v zvezi s trendi staranja aktivne delovne populacije, na področju psihosocialnih dejavnikov tveganja in na področju poznavanja načinov mirnega razreševanja sporov na delovnem mestu. </w:t>
      </w:r>
    </w:p>
    <w:p w:rsidR="004A7B65" w:rsidRPr="0049271E" w:rsidRDefault="004A7B65" w:rsidP="004A7B65">
      <w:pPr>
        <w:rPr>
          <w:rFonts w:cs="Arial"/>
          <w:b/>
        </w:rPr>
      </w:pPr>
    </w:p>
    <w:p w:rsidR="004A7B65" w:rsidRPr="00E02F05" w:rsidRDefault="00E02F05" w:rsidP="004A7B65">
      <w:pPr>
        <w:spacing w:after="200"/>
        <w:rPr>
          <w:rFonts w:cs="Arial"/>
        </w:rPr>
      </w:pPr>
      <w:r>
        <w:rPr>
          <w:rFonts w:cs="Arial"/>
        </w:rPr>
        <w:t xml:space="preserve">V. </w:t>
      </w:r>
      <w:r w:rsidR="004A7B65" w:rsidRPr="00E02F05">
        <w:rPr>
          <w:rFonts w:cs="Arial"/>
        </w:rPr>
        <w:t>DELOVANJE IRSD V MEDNARODNEM PROSTORU</w:t>
      </w:r>
    </w:p>
    <w:p w:rsidR="004A7B65" w:rsidRPr="0049271E" w:rsidRDefault="004A7B65" w:rsidP="004A7B65">
      <w:pPr>
        <w:spacing w:after="200"/>
        <w:rPr>
          <w:rFonts w:cs="Arial"/>
        </w:rPr>
      </w:pPr>
      <w:r w:rsidRPr="0049271E">
        <w:rPr>
          <w:rFonts w:cs="Arial"/>
        </w:rPr>
        <w:t xml:space="preserve">Na področju delovanja </w:t>
      </w:r>
      <w:r w:rsidRPr="0049271E">
        <w:rPr>
          <w:rFonts w:cs="Arial"/>
          <w:b/>
        </w:rPr>
        <w:t xml:space="preserve">v mednarodnem prostoru </w:t>
      </w:r>
      <w:r w:rsidRPr="0049271E">
        <w:rPr>
          <w:rFonts w:cs="Arial"/>
        </w:rPr>
        <w:t>izpostavlja</w:t>
      </w:r>
      <w:r w:rsidR="00DA2ACB">
        <w:rPr>
          <w:rFonts w:cs="Arial"/>
        </w:rPr>
        <w:t>j</w:t>
      </w:r>
      <w:r w:rsidRPr="0049271E">
        <w:rPr>
          <w:rFonts w:cs="Arial"/>
        </w:rPr>
        <w:t xml:space="preserve">o, da je IRSD vključen v </w:t>
      </w:r>
      <w:r w:rsidRPr="0049271E">
        <w:rPr>
          <w:rFonts w:cs="Arial"/>
          <w:b/>
        </w:rPr>
        <w:t>Odbor glavnih inšpektorjev za delo</w:t>
      </w:r>
      <w:r w:rsidRPr="0049271E">
        <w:rPr>
          <w:rFonts w:cs="Arial"/>
        </w:rPr>
        <w:t xml:space="preserve"> pri Evropski komisiji (SLIC - Senior </w:t>
      </w:r>
      <w:proofErr w:type="spellStart"/>
      <w:r w:rsidRPr="0049271E">
        <w:rPr>
          <w:rFonts w:cs="Arial"/>
        </w:rPr>
        <w:t>Labour</w:t>
      </w:r>
      <w:proofErr w:type="spellEnd"/>
      <w:r w:rsidRPr="0049271E">
        <w:rPr>
          <w:rFonts w:cs="Arial"/>
        </w:rPr>
        <w:t xml:space="preserve"> </w:t>
      </w:r>
      <w:proofErr w:type="spellStart"/>
      <w:r w:rsidRPr="0049271E">
        <w:rPr>
          <w:rFonts w:cs="Arial"/>
        </w:rPr>
        <w:t>Inspectors</w:t>
      </w:r>
      <w:proofErr w:type="spellEnd"/>
      <w:r w:rsidRPr="0049271E">
        <w:rPr>
          <w:rFonts w:cs="Arial"/>
        </w:rPr>
        <w:t xml:space="preserve"> </w:t>
      </w:r>
      <w:proofErr w:type="spellStart"/>
      <w:r w:rsidRPr="0049271E">
        <w:rPr>
          <w:rFonts w:cs="Arial"/>
        </w:rPr>
        <w:t>Committe</w:t>
      </w:r>
      <w:proofErr w:type="spellEnd"/>
      <w:r w:rsidRPr="0049271E">
        <w:rPr>
          <w:rFonts w:cs="Arial"/>
        </w:rPr>
        <w:t>), poleg tega pa občasno sodeluje še z Mednarodno organizacijo dela in nekaterimi drugimi mednarodnimi inštitucijami. N</w:t>
      </w:r>
      <w:r w:rsidR="00DA2ACB">
        <w:rPr>
          <w:rFonts w:cs="Arial"/>
        </w:rPr>
        <w:t>jihove</w:t>
      </w:r>
      <w:r w:rsidRPr="0049271E">
        <w:rPr>
          <w:rFonts w:cs="Arial"/>
        </w:rPr>
        <w:t xml:space="preserve"> aktivnosti so povezane tudi z obveznostmi Republike Slovenije pri izvrševanju sprejetih mednarodnih obveznosti, ki izhajajo iz Konvencije MOD št. 81 o inšpekciji dela v industriji in trgovini, nekaterih drugih konvencij, iz Evropske socialne listine ter vrste direktiv s področja varnosti in zdravja pri delu in delovnih razmerij, sprejetih v okviru EU. Predvsem se to nanaša na zagotavljanje podatkov in poročanje v zvezi s temi dokumenti. </w:t>
      </w:r>
    </w:p>
    <w:p w:rsidR="004A7B65" w:rsidRPr="0049271E" w:rsidRDefault="004A7B65" w:rsidP="004A7B65">
      <w:pPr>
        <w:autoSpaceDE w:val="0"/>
        <w:autoSpaceDN w:val="0"/>
        <w:adjustRightInd w:val="0"/>
        <w:spacing w:after="240"/>
        <w:rPr>
          <w:rFonts w:cs="Arial"/>
          <w:color w:val="000000"/>
        </w:rPr>
      </w:pPr>
      <w:r w:rsidRPr="0049271E">
        <w:rPr>
          <w:rFonts w:cs="Arial"/>
          <w:color w:val="000000"/>
        </w:rPr>
        <w:t xml:space="preserve">V letu 2019 se je predstavnik IRSD udeležil sestankov SLIC v Romuniji in na Finskem. Prav tako so se udeleževali rednih sestankov delovnih skupin v okviru SLIC, in sicer WG </w:t>
      </w:r>
      <w:proofErr w:type="spellStart"/>
      <w:r w:rsidRPr="0049271E">
        <w:rPr>
          <w:rFonts w:cs="Arial"/>
          <w:color w:val="000000"/>
        </w:rPr>
        <w:t>Enforcement</w:t>
      </w:r>
      <w:proofErr w:type="spellEnd"/>
      <w:r w:rsidRPr="0049271E">
        <w:rPr>
          <w:rFonts w:cs="Arial"/>
          <w:color w:val="000000"/>
        </w:rPr>
        <w:t xml:space="preserve"> in WG </w:t>
      </w:r>
      <w:proofErr w:type="spellStart"/>
      <w:r w:rsidRPr="0049271E">
        <w:rPr>
          <w:rFonts w:cs="Arial"/>
          <w:color w:val="000000"/>
        </w:rPr>
        <w:t>Machex</w:t>
      </w:r>
      <w:proofErr w:type="spellEnd"/>
      <w:r w:rsidRPr="0049271E">
        <w:rPr>
          <w:rFonts w:cs="Arial"/>
          <w:color w:val="000000"/>
        </w:rPr>
        <w:t>.</w:t>
      </w:r>
      <w:r w:rsidR="00ED354E">
        <w:rPr>
          <w:rFonts w:cs="Arial"/>
          <w:color w:val="000000"/>
        </w:rPr>
        <w:t xml:space="preserve"> Člani Projektne enote IRSD so v juniju 2019 obiskali nizozemski inšpektorat za delo v Utrechtu, kjer so se seznanili s tamkajšnjimi izkušnjami inšpektorjev in dobrimi praksami v zvezi z inšpekcijskimi nadzori ter preventivnimi aktivnostmi inšpektorata.</w:t>
      </w:r>
    </w:p>
    <w:p w:rsidR="004A7B65" w:rsidRPr="0049271E" w:rsidRDefault="004A7B65" w:rsidP="004A7B65">
      <w:pPr>
        <w:autoSpaceDE w:val="0"/>
        <w:autoSpaceDN w:val="0"/>
        <w:adjustRightInd w:val="0"/>
        <w:spacing w:after="240"/>
        <w:rPr>
          <w:rFonts w:cs="Arial"/>
          <w:color w:val="000000"/>
        </w:rPr>
      </w:pPr>
      <w:r w:rsidRPr="0049271E">
        <w:rPr>
          <w:rFonts w:cs="Arial"/>
          <w:color w:val="000000"/>
        </w:rPr>
        <w:t xml:space="preserve">Z državami članicami EU so tudi v letu 2019 sodelovali preko Evropskega centra za komunikacijo in informiranje na področju varnosti in zdravja pri delu, </w:t>
      </w:r>
      <w:r w:rsidRPr="0049271E">
        <w:rPr>
          <w:rFonts w:cs="Arial"/>
          <w:b/>
          <w:bCs/>
          <w:color w:val="000000"/>
        </w:rPr>
        <w:t>CIRCA-KSS</w:t>
      </w:r>
      <w:r w:rsidRPr="0049271E">
        <w:rPr>
          <w:rFonts w:cs="Arial"/>
          <w:color w:val="000000"/>
        </w:rPr>
        <w:t>. V obravnavanem obdobju je bilo glede izmenjave informacij v sistemu objavljenih 34 vprašanj, od katerih so enega pripravili na IRSD. Odgovorili so na 29 vprašanj.</w:t>
      </w:r>
    </w:p>
    <w:p w:rsidR="004A7B65" w:rsidRPr="0049271E" w:rsidRDefault="004A7B65" w:rsidP="004A7B65">
      <w:pPr>
        <w:spacing w:after="200"/>
        <w:rPr>
          <w:rFonts w:cs="Arial"/>
        </w:rPr>
      </w:pPr>
      <w:r w:rsidRPr="0049271E">
        <w:rPr>
          <w:rFonts w:cs="Arial"/>
        </w:rPr>
        <w:t xml:space="preserve">IRSD je vključen tudi v sistem </w:t>
      </w:r>
      <w:r w:rsidRPr="0049271E">
        <w:rPr>
          <w:rFonts w:cs="Arial"/>
          <w:b/>
        </w:rPr>
        <w:t>IMI</w:t>
      </w:r>
      <w:r w:rsidRPr="0049271E">
        <w:rPr>
          <w:rFonts w:cs="Arial"/>
        </w:rPr>
        <w:t xml:space="preserve">, spletno aplikacijo, ki nacionalnim, regionalnim in lokalnim organom EU omogoča hitro in preprosto sodelovanje. IRSD pristojnim organom drugih držav članic EU na podlagi njihovih prošenj zagotavlja izvedbo preverjanj, pregledov in preiskav, kar vključuje tudi pridobivanje informacij s strani delodajalcev, ki napotujejo delavce v druge države članice EU, ki jih pristojni organi v državi napotitve potrebujejo za izvajanje učinkovitega nadzora. Upravno sodelovanje vključuje tudi pošiljanje in vročanje dokumentov. Sistem IMI se prav tako uporablja za sodelovanje pri izvrševanju sankcij, in sicer IRSD poleg upravnega sodelovanja vroča odločbe, ki nalagajo sankcije delodajalcem, če je odločbo izdal pristojni organ države napotitve, vendar je ni bilo mogoče vročiti v skladu s predpisi države napotitve. </w:t>
      </w:r>
    </w:p>
    <w:p w:rsidR="004A7B65" w:rsidRPr="0049271E" w:rsidRDefault="004A7B65" w:rsidP="004A7B65">
      <w:pPr>
        <w:spacing w:after="200"/>
        <w:rPr>
          <w:rFonts w:cs="Arial"/>
        </w:rPr>
      </w:pPr>
      <w:r w:rsidRPr="0049271E">
        <w:rPr>
          <w:rFonts w:cs="Arial"/>
          <w:color w:val="000000"/>
        </w:rPr>
        <w:t>V letu 2019 so na IRSD po n</w:t>
      </w:r>
      <w:r w:rsidR="00DA2ACB">
        <w:rPr>
          <w:rFonts w:cs="Arial"/>
          <w:color w:val="000000"/>
        </w:rPr>
        <w:t>jihovih</w:t>
      </w:r>
      <w:r w:rsidRPr="0049271E">
        <w:rPr>
          <w:rFonts w:cs="Arial"/>
          <w:color w:val="000000"/>
        </w:rPr>
        <w:t xml:space="preserve"> podatkih preko sistema IMI obravnavali </w:t>
      </w:r>
      <w:r w:rsidRPr="0049271E">
        <w:rPr>
          <w:rFonts w:cs="Arial"/>
          <w:b/>
          <w:bCs/>
          <w:color w:val="000000"/>
        </w:rPr>
        <w:t>587 novih zahtevkov</w:t>
      </w:r>
      <w:r w:rsidRPr="0049271E">
        <w:rPr>
          <w:rFonts w:cs="Arial"/>
          <w:color w:val="000000"/>
        </w:rPr>
        <w:t xml:space="preserve">, od katerih je IRSD poslal </w:t>
      </w:r>
      <w:r w:rsidRPr="0049271E">
        <w:rPr>
          <w:rFonts w:cs="Arial"/>
          <w:bCs/>
          <w:color w:val="000000"/>
        </w:rPr>
        <w:t xml:space="preserve">2 zahtevka </w:t>
      </w:r>
      <w:r w:rsidRPr="0049271E">
        <w:rPr>
          <w:rFonts w:cs="Arial"/>
          <w:color w:val="000000"/>
        </w:rPr>
        <w:t xml:space="preserve">za informacije. V </w:t>
      </w:r>
      <w:r w:rsidRPr="0049271E">
        <w:rPr>
          <w:rFonts w:cs="Arial"/>
          <w:bCs/>
          <w:color w:val="000000"/>
        </w:rPr>
        <w:t>585 zadevah</w:t>
      </w:r>
      <w:r w:rsidRPr="0049271E">
        <w:rPr>
          <w:rFonts w:cs="Arial"/>
          <w:color w:val="000000"/>
        </w:rPr>
        <w:t xml:space="preserve"> so se na</w:t>
      </w:r>
      <w:r w:rsidR="00DA2ACB">
        <w:rPr>
          <w:rFonts w:cs="Arial"/>
          <w:color w:val="000000"/>
        </w:rPr>
        <w:t>nje</w:t>
      </w:r>
      <w:r w:rsidRPr="0049271E">
        <w:rPr>
          <w:rFonts w:cs="Arial"/>
          <w:color w:val="000000"/>
        </w:rPr>
        <w:t xml:space="preserve"> obrnili organi iz držav članic EU, in sicer so zaprosili za podatke v 60 zadevah ter dali 525 zahtevkov za vročanje dokumentov (za vročanje odločb 190, za vročanje drugih dokumentov pa 335 zahtevkov). Kot že omenjeno, je delo z reševanjem IMI zahtevkov obsežno, predvsem na račun vročanja odločb in drugih dokumentov (za primerjavo, v letu 2017, pred začetkom </w:t>
      </w:r>
      <w:r w:rsidR="00E02876" w:rsidRPr="0049271E">
        <w:rPr>
          <w:rFonts w:cs="Arial"/>
          <w:color w:val="000000"/>
        </w:rPr>
        <w:t>uporabe</w:t>
      </w:r>
      <w:r w:rsidRPr="0049271E">
        <w:rPr>
          <w:rFonts w:cs="Arial"/>
          <w:color w:val="000000"/>
        </w:rPr>
        <w:t xml:space="preserve"> </w:t>
      </w:r>
      <w:proofErr w:type="spellStart"/>
      <w:r w:rsidRPr="0049271E">
        <w:rPr>
          <w:rFonts w:cs="Arial"/>
          <w:color w:val="000000"/>
        </w:rPr>
        <w:t>ZČmIS</w:t>
      </w:r>
      <w:proofErr w:type="spellEnd"/>
      <w:r w:rsidRPr="0049271E">
        <w:rPr>
          <w:rFonts w:cs="Arial"/>
          <w:color w:val="000000"/>
        </w:rPr>
        <w:t xml:space="preserve">, so prejeli 215 zahtevkov za vročanje dokumentov), precej so se </w:t>
      </w:r>
      <w:r w:rsidR="00DA2ACB">
        <w:rPr>
          <w:rFonts w:cs="Arial"/>
          <w:color w:val="000000"/>
        </w:rPr>
        <w:t>jim</w:t>
      </w:r>
      <w:r w:rsidRPr="0049271E">
        <w:rPr>
          <w:rFonts w:cs="Arial"/>
          <w:color w:val="000000"/>
        </w:rPr>
        <w:t xml:space="preserve"> povečali tudi stroški poštnine. Pri tem poudarja</w:t>
      </w:r>
      <w:r w:rsidR="00DA2ACB">
        <w:rPr>
          <w:rFonts w:cs="Arial"/>
          <w:color w:val="000000"/>
        </w:rPr>
        <w:t>j</w:t>
      </w:r>
      <w:r w:rsidRPr="0049271E">
        <w:rPr>
          <w:rFonts w:cs="Arial"/>
          <w:color w:val="000000"/>
        </w:rPr>
        <w:t xml:space="preserve">o, da tak obseg dela predstavlja dodatno obremenitev zaposlenih, tako inšpektorjev kot administrativnega osebja, saj zanj niso prejeli nobene dodatne zaposlitve, kot tudi ne dodatnih finančnih sredstev za vročanje. </w:t>
      </w:r>
    </w:p>
    <w:p w:rsidR="00CD07F4" w:rsidRPr="0049271E" w:rsidRDefault="002F4FBC" w:rsidP="00132AD3">
      <w:pPr>
        <w:pStyle w:val="Naslov3"/>
        <w:rPr>
          <w:sz w:val="20"/>
          <w:szCs w:val="20"/>
          <w:lang w:val="pl-PL"/>
        </w:rPr>
      </w:pPr>
      <w:r w:rsidRPr="0049271E">
        <w:rPr>
          <w:sz w:val="20"/>
          <w:szCs w:val="20"/>
          <w:lang w:val="pl-PL"/>
        </w:rPr>
        <w:t>6</w:t>
      </w:r>
      <w:r w:rsidR="000840F1" w:rsidRPr="0049271E">
        <w:rPr>
          <w:sz w:val="20"/>
          <w:szCs w:val="20"/>
          <w:lang w:val="pl-PL"/>
        </w:rPr>
        <w:t>.1.8</w:t>
      </w:r>
      <w:r w:rsidR="00647B3C" w:rsidRPr="0049271E">
        <w:rPr>
          <w:sz w:val="20"/>
          <w:szCs w:val="20"/>
          <w:lang w:val="pl-PL"/>
        </w:rPr>
        <w:t xml:space="preserve"> </w:t>
      </w:r>
      <w:r w:rsidR="00CD07F4" w:rsidRPr="0049271E">
        <w:rPr>
          <w:sz w:val="20"/>
          <w:szCs w:val="20"/>
          <w:lang w:val="pl-PL"/>
        </w:rPr>
        <w:t>Inšpektorat R</w:t>
      </w:r>
      <w:r w:rsidR="001E1ADA" w:rsidRPr="0049271E">
        <w:rPr>
          <w:sz w:val="20"/>
          <w:szCs w:val="20"/>
          <w:lang w:val="pl-PL"/>
        </w:rPr>
        <w:t xml:space="preserve">epublike </w:t>
      </w:r>
      <w:r w:rsidR="00CD07F4" w:rsidRPr="0049271E">
        <w:rPr>
          <w:sz w:val="20"/>
          <w:szCs w:val="20"/>
          <w:lang w:val="pl-PL"/>
        </w:rPr>
        <w:t>S</w:t>
      </w:r>
      <w:r w:rsidR="001E1ADA" w:rsidRPr="0049271E">
        <w:rPr>
          <w:sz w:val="20"/>
          <w:szCs w:val="20"/>
          <w:lang w:val="pl-PL"/>
        </w:rPr>
        <w:t>lovenije</w:t>
      </w:r>
      <w:r w:rsidR="00CD07F4" w:rsidRPr="0049271E">
        <w:rPr>
          <w:sz w:val="20"/>
          <w:szCs w:val="20"/>
          <w:lang w:val="pl-PL"/>
        </w:rPr>
        <w:t xml:space="preserve"> za </w:t>
      </w:r>
      <w:r w:rsidR="00B34A6B" w:rsidRPr="0049271E">
        <w:rPr>
          <w:sz w:val="20"/>
          <w:szCs w:val="20"/>
          <w:lang w:val="pl-PL"/>
        </w:rPr>
        <w:t>infrastrukturo</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r w:rsidR="000555BF" w:rsidRPr="0049271E">
        <w:rPr>
          <w:sz w:val="20"/>
          <w:szCs w:val="20"/>
          <w:lang w:val="pl-PL"/>
        </w:rPr>
        <w:t xml:space="preserve"> (IRSI)</w:t>
      </w:r>
    </w:p>
    <w:p w:rsidR="0083062A" w:rsidRPr="0049271E" w:rsidRDefault="0083062A" w:rsidP="00132AD3">
      <w:pPr>
        <w:rPr>
          <w:rFonts w:cs="Arial"/>
          <w:lang w:val="pl-PL"/>
        </w:rPr>
      </w:pPr>
    </w:p>
    <w:bookmarkEnd w:id="858"/>
    <w:p w:rsidR="00874726" w:rsidRPr="0049271E" w:rsidRDefault="00874726" w:rsidP="00874726">
      <w:pPr>
        <w:rPr>
          <w:rFonts w:cs="Arial"/>
          <w:color w:val="000000"/>
        </w:rPr>
      </w:pPr>
      <w:r w:rsidRPr="0049271E">
        <w:rPr>
          <w:rFonts w:cs="Arial"/>
          <w:color w:val="000000"/>
        </w:rPr>
        <w:t xml:space="preserve">Z vsakokratnimi spremembami in sprejemanji novih predpisov IRSI zaznava, da se pristojnosti inšpektorata povečujejo, kljub temu pa število zaposlitev na IRSI stagnira. Posamezna področja </w:t>
      </w:r>
      <w:r w:rsidRPr="0049271E">
        <w:rPr>
          <w:rFonts w:cs="Arial"/>
          <w:color w:val="000000"/>
        </w:rPr>
        <w:lastRenderedPageBreak/>
        <w:t>inšpekcijskega nadzora so zato slabše nadzorovana, o čemer IRSI opozarja ob vsakokratnem predlogu sprememb kadrovskega načrta.</w:t>
      </w:r>
    </w:p>
    <w:p w:rsidR="00874726" w:rsidRPr="0049271E" w:rsidRDefault="00874726" w:rsidP="00874726">
      <w:pPr>
        <w:rPr>
          <w:rFonts w:cs="Arial"/>
          <w:color w:val="000000"/>
        </w:rPr>
      </w:pPr>
      <w:r w:rsidRPr="0049271E">
        <w:rPr>
          <w:rFonts w:cs="Arial"/>
          <w:color w:val="000000"/>
        </w:rPr>
        <w:br/>
        <w:t>Inšpekcijski organ je ob spremembah zakonodaje, ki so bile v preteklih obdobjih predlagane s strani drugih organov in so določale spremembe predpisov brez predvidenega povečanja finančnih sredstev in kadrov, ki bi oz</w:t>
      </w:r>
      <w:r w:rsidR="00A11F2B">
        <w:rPr>
          <w:rFonts w:cs="Arial"/>
          <w:color w:val="000000"/>
        </w:rPr>
        <w:t>iroma</w:t>
      </w:r>
      <w:r w:rsidRPr="0049271E">
        <w:rPr>
          <w:rFonts w:cs="Arial"/>
          <w:color w:val="000000"/>
        </w:rPr>
        <w:t xml:space="preserve"> bodo ob morebitnem sprejetju vplivale na povečanje obsega nadzorov inšpektorjev IRSI, vztrajal, da se dodatne pristojnosti ne morejo delegirati brez analize predvidenega povečanega obsega nalog inšpekcije ter posledično o potrebah po dodatnih zaposlitvah inšpektorjev, s katerimi bi se zagotovilo neovirano izvajanje na novo delegiranih zakonskih nalog. Pri tem se je izkazala praksa, da se, četudi se ob spremembah predpisov predvidijo finančne posledice in povečanje števila zaposlenih, to povečanje v praksi ne izvede. </w:t>
      </w:r>
    </w:p>
    <w:p w:rsidR="00874726" w:rsidRPr="0049271E" w:rsidRDefault="00874726" w:rsidP="00874726">
      <w:pPr>
        <w:rPr>
          <w:rFonts w:cs="Arial"/>
          <w:color w:val="000000"/>
        </w:rPr>
      </w:pPr>
      <w:r w:rsidRPr="0049271E">
        <w:rPr>
          <w:rFonts w:cs="Arial"/>
          <w:color w:val="000000"/>
        </w:rPr>
        <w:br/>
      </w:r>
      <w:r w:rsidRPr="00086655">
        <w:rPr>
          <w:rFonts w:cs="Arial"/>
          <w:color w:val="000000"/>
        </w:rPr>
        <w:t>Velikokrat je pristojnost izvajanja nadzora posameznega organa neustrezno urejena ali pa ureditev pristojnosti omogoča prekrivanje področij nadzora med posameznimi organi (razmejitev pristojnosti med inšpekcijami). IRSI na takšne nedoslednosti stalno opozarja, vendar se kljub temu sprejemajo predpisi, ki nimajo jasno razmejenih pristojnosti niti ukrepov (npr. GZ). Za določene kršitve ukrepi celo niso predpisani v materialnem zakonu, zato so v teh primerih postopki dolgotrajnejši, v nekaterih primerih celo brez pravega učinka.</w:t>
      </w:r>
      <w:r w:rsidRPr="0049271E">
        <w:rPr>
          <w:rFonts w:cs="Arial"/>
          <w:color w:val="000000"/>
        </w:rPr>
        <w:t xml:space="preserve"> </w:t>
      </w:r>
    </w:p>
    <w:p w:rsidR="00874726" w:rsidRPr="0049271E" w:rsidRDefault="00874726" w:rsidP="00874726">
      <w:pPr>
        <w:rPr>
          <w:rFonts w:cs="Arial"/>
          <w:color w:val="000000"/>
        </w:rPr>
      </w:pPr>
      <w:r w:rsidRPr="0049271E">
        <w:rPr>
          <w:rFonts w:cs="Arial"/>
          <w:color w:val="000000"/>
        </w:rPr>
        <w:br/>
        <w:t>IRSI glede na ugotovitve na terenu pristojne organe stalno opozarja na pomanjkljivosti v veljavnih predpisih in podaja predloge za spremembe teh predpisov za doseganje večje učinkovitosti dela inšpekcij na terenu, vendar bistvenih sprememb na tej podlagi ni bilo sprejetih.</w:t>
      </w:r>
      <w:r w:rsidRPr="0049271E">
        <w:rPr>
          <w:rFonts w:cs="Arial"/>
          <w:color w:val="000000"/>
        </w:rPr>
        <w:br/>
      </w:r>
      <w:r w:rsidRPr="0049271E">
        <w:rPr>
          <w:rFonts w:cs="Arial"/>
          <w:color w:val="000000"/>
        </w:rPr>
        <w:br/>
        <w:t>Inšpekcije, ki delujejo v okviru IRSI kljub navedeni problematiki, svoje naloge izvajajo v skladu s sprejetimi plani dela, usmeritvami ter prioritetami.</w:t>
      </w:r>
    </w:p>
    <w:p w:rsidR="00A11F2B" w:rsidRDefault="00874726" w:rsidP="003E5F28">
      <w:pPr>
        <w:rPr>
          <w:rFonts w:cs="Arial"/>
          <w:color w:val="000000"/>
        </w:rPr>
      </w:pPr>
      <w:r w:rsidRPr="0049271E">
        <w:rPr>
          <w:rFonts w:cs="Arial"/>
          <w:color w:val="000000"/>
        </w:rPr>
        <w:br/>
      </w:r>
      <w:r w:rsidR="003E5F28" w:rsidRPr="0049271E">
        <w:rPr>
          <w:rFonts w:cs="Arial"/>
          <w:color w:val="000000"/>
        </w:rPr>
        <w:t>I</w:t>
      </w:r>
      <w:r w:rsidR="00A11F2B">
        <w:rPr>
          <w:rFonts w:cs="Arial"/>
          <w:color w:val="000000"/>
        </w:rPr>
        <w:t>RSI</w:t>
      </w:r>
      <w:r w:rsidR="003E5F28" w:rsidRPr="0049271E">
        <w:rPr>
          <w:rFonts w:cs="Arial"/>
          <w:color w:val="000000"/>
        </w:rPr>
        <w:t xml:space="preserve"> izvaja nadzor nad vsebinsko širokim področjem (sedem različnih upravnih področij) in glede na številne zahteve iz področne zakonodaje mora svoje delo organizirati tako, da nadzore izvede po čim večjem številu segmentov.  Glede na obstoječo kadrovsko strukturo pa to lahko pomeni manjše število predvidenih nadzorov na posameznem segmentu. </w:t>
      </w:r>
    </w:p>
    <w:p w:rsidR="00A11F2B" w:rsidRDefault="00A11F2B" w:rsidP="003E5F28">
      <w:pPr>
        <w:rPr>
          <w:rFonts w:cs="Arial"/>
          <w:color w:val="000000"/>
        </w:rPr>
      </w:pPr>
    </w:p>
    <w:p w:rsidR="00A11F2B" w:rsidRDefault="00A11F2B" w:rsidP="00AA40B5">
      <w:pPr>
        <w:numPr>
          <w:ilvl w:val="0"/>
          <w:numId w:val="33"/>
        </w:numPr>
        <w:rPr>
          <w:rFonts w:cs="Arial"/>
          <w:color w:val="000000"/>
        </w:rPr>
      </w:pPr>
      <w:r>
        <w:rPr>
          <w:rFonts w:cs="Arial"/>
          <w:color w:val="000000"/>
        </w:rPr>
        <w:t>INŠPEKCIJA ZA CESTE, ŽELEZNIŠKI PROMET, ŽIČNIŠKE NAPRAVE IN SMUČIŠČA</w:t>
      </w:r>
    </w:p>
    <w:p w:rsidR="003E5F28" w:rsidRPr="00A11F2B" w:rsidRDefault="003E5F28" w:rsidP="003E5F28">
      <w:pPr>
        <w:rPr>
          <w:rFonts w:cs="Arial"/>
          <w:color w:val="000000"/>
        </w:rPr>
      </w:pPr>
      <w:r w:rsidRPr="0049271E">
        <w:rPr>
          <w:rFonts w:cs="Arial"/>
          <w:color w:val="000000"/>
        </w:rPr>
        <w:br/>
      </w:r>
      <w:r w:rsidRPr="00A11F2B">
        <w:rPr>
          <w:rFonts w:cs="Arial"/>
          <w:color w:val="000000"/>
        </w:rPr>
        <w:t xml:space="preserve">Inšpekcija za ceste, železniški promet, žičniške naprave in smučišča izvaja inšpekcijskih nadzor na štirih upravnih področjih. </w:t>
      </w:r>
    </w:p>
    <w:p w:rsidR="003E5F28" w:rsidRPr="0049271E" w:rsidRDefault="003E5F28" w:rsidP="003E5F28">
      <w:pPr>
        <w:rPr>
          <w:rFonts w:cs="Arial"/>
          <w:color w:val="000000"/>
        </w:rPr>
      </w:pPr>
      <w:r w:rsidRPr="0049271E">
        <w:rPr>
          <w:rFonts w:cs="Arial"/>
          <w:color w:val="000000"/>
        </w:rPr>
        <w:br/>
        <w:t xml:space="preserve">Nadzor državnih cest izvaja 11 inšpektorjev za ceste. V letih od 2016 dalje je bilo </w:t>
      </w:r>
      <w:r w:rsidR="00F17AAE">
        <w:rPr>
          <w:rFonts w:cs="Arial"/>
          <w:color w:val="000000"/>
        </w:rPr>
        <w:t xml:space="preserve">mogoče </w:t>
      </w:r>
      <w:r w:rsidRPr="0049271E">
        <w:rPr>
          <w:rFonts w:cs="Arial"/>
          <w:color w:val="000000"/>
        </w:rPr>
        <w:t xml:space="preserve">ugotoviti povečanje vlaganj v cestno infrastrukturo tako na državnem kot na občinskem nivoju, kar se je odražalo v večjem številu zapor cest, s seznanitvijo s tehničnimi pregledi cest, priključkov... Povečan obseg nadzora zapor je bilo </w:t>
      </w:r>
      <w:r w:rsidR="00B03A43">
        <w:rPr>
          <w:rFonts w:cs="Arial"/>
          <w:color w:val="000000"/>
        </w:rPr>
        <w:t xml:space="preserve">mogoče </w:t>
      </w:r>
      <w:r w:rsidRPr="0049271E">
        <w:rPr>
          <w:rFonts w:cs="Arial"/>
          <w:color w:val="000000"/>
        </w:rPr>
        <w:t xml:space="preserve">zaslediti tudi na avtocestnem križu, zaradi odstranjevanja cestninskih postaj. Inšpektorji za ceste vsako leto beležijo vedno večji </w:t>
      </w:r>
      <w:proofErr w:type="spellStart"/>
      <w:r w:rsidRPr="0049271E">
        <w:rPr>
          <w:rFonts w:cs="Arial"/>
          <w:color w:val="000000"/>
        </w:rPr>
        <w:t>pripad</w:t>
      </w:r>
      <w:proofErr w:type="spellEnd"/>
      <w:r w:rsidRPr="0049271E">
        <w:rPr>
          <w:rFonts w:cs="Arial"/>
          <w:color w:val="000000"/>
        </w:rPr>
        <w:t xml:space="preserve"> prejetih prijav, ki se nanašajo na obveščanje in oglaševanje na in ob državnih cestah. Pri tem se ugotavlja, da je oglaševanje in obveščanje ob javnih cestah in njenem vidnem polju vse večja problematika, ki jo rešujejo pristojni organi. Zaradi dolgotrajnih postopkov, ki so posledica izrabe pravnih sredstev, pa učinkovitost inšpekcije za ceste na terenu ni takoj vidna. Pri opravljanju inšpekcijskega nadzora ob državnih cestah pa ni mogoče zanemariti veliko količino obravnavanih postopkov v zvezi z zagotavljanjem preglednosti zaradi vegetacije in objektov, neustreznih priključkov ali priključkov brez soglasij upravljavca, neustreznih odvodnjavanj objektov in dvorišč, ter razlivanje iz občinskih na državno cesto, sezonsko pa se pojavljajo tudi problemi postavljanja stojnic ob javnih cestah, na počivališčih in drugih javnih površinah in visoka vegetacija ob poljskih površinah, zaradi neustreznega sajenja. Inšpektorji za ceste opravijo veliko nadzorov tudi na področju ustreznosti signalizacije, tako horizontalne kot vertikalne. V letu 2019 so se obravnavali primeri neustreznih odsevnih teles ob državnih cestah (rekonstrukcija ceste in zapore).</w:t>
      </w:r>
    </w:p>
    <w:p w:rsidR="003E5F28" w:rsidRPr="0049271E" w:rsidRDefault="003E5F28" w:rsidP="003E5F28">
      <w:pPr>
        <w:rPr>
          <w:rFonts w:cs="Arial"/>
          <w:color w:val="000000"/>
        </w:rPr>
      </w:pPr>
      <w:r w:rsidRPr="0049271E">
        <w:rPr>
          <w:rFonts w:cs="Arial"/>
          <w:color w:val="000000"/>
        </w:rPr>
        <w:br/>
      </w:r>
      <w:r w:rsidRPr="00086655">
        <w:rPr>
          <w:rFonts w:cs="Arial"/>
          <w:color w:val="000000"/>
        </w:rPr>
        <w:t>Inšpekcijski nadzor železniškega prometa izvajajo 3 inšpektorji za železniški promet. V sredini leta 2019 je na podlagi novega ZVZelP-1 prešla pristojnost nadzora nad izpolnjevanj</w:t>
      </w:r>
      <w:r w:rsidR="00B03A43" w:rsidRPr="00086655">
        <w:rPr>
          <w:rFonts w:cs="Arial"/>
          <w:color w:val="000000"/>
        </w:rPr>
        <w:t>em</w:t>
      </w:r>
      <w:r w:rsidRPr="00086655">
        <w:rPr>
          <w:rFonts w:cs="Arial"/>
          <w:color w:val="000000"/>
        </w:rPr>
        <w:t xml:space="preserve"> določb zakona, ki so vezane na vzdrževanje podsistemov, na Varnostni sistem (AŽP). Nadzor se po omenjeni spremembi izvaja predvsem na treh področjih/podsistemih in sicer infrastruktura, vodenje-upravljanje in signalizacija na vozilu ter tirna vozila. V letu 2019 je inšpekcija zaznala več </w:t>
      </w:r>
      <w:r w:rsidRPr="00086655">
        <w:rPr>
          <w:rFonts w:cs="Arial"/>
          <w:color w:val="000000"/>
        </w:rPr>
        <w:lastRenderedPageBreak/>
        <w:t xml:space="preserve">nepravilnosti na področju izvajanja nadomestnih voženj, ki so se izvajala z avtobusi. Nepravilnosti so bile ugotovljene tako na izvajanju (ustavljanje na postajališčih, zagotavljanje voznega reda), kot na obveščanju potnikov (označeno nadomestno vozilo, vozni red…), Z uveljavitvijo novega zakona ZVZelP-1 je prenehalo veljati 22 podzakonskih predpisov, ter se nehalo uporabljati 21 </w:t>
      </w:r>
      <w:r w:rsidR="00B03A43" w:rsidRPr="00086655">
        <w:rPr>
          <w:rFonts w:cs="Arial"/>
          <w:color w:val="000000"/>
        </w:rPr>
        <w:t>n</w:t>
      </w:r>
      <w:r w:rsidRPr="00086655">
        <w:rPr>
          <w:rFonts w:cs="Arial"/>
          <w:color w:val="000000"/>
        </w:rPr>
        <w:t xml:space="preserve">avodil in </w:t>
      </w:r>
      <w:r w:rsidR="00B03A43" w:rsidRPr="00086655">
        <w:rPr>
          <w:rFonts w:cs="Arial"/>
          <w:color w:val="000000"/>
        </w:rPr>
        <w:t>p</w:t>
      </w:r>
      <w:r w:rsidRPr="00086655">
        <w:rPr>
          <w:rFonts w:cs="Arial"/>
          <w:color w:val="000000"/>
        </w:rPr>
        <w:t>ravilnikov. Omenjeno predstavlja strokovno oviro pri nadziranju inšpektorjev, kar se je pokazalo pri nadzoru industrijskih tirov (neustrezno potrjevanje poslovnikov, dodatne, neupravičene zahteve, ter druge nepravilnosti ki so vezane na usposabljanje delavcev)</w:t>
      </w:r>
      <w:r w:rsidR="00B03A43" w:rsidRPr="00086655">
        <w:rPr>
          <w:rFonts w:cs="Arial"/>
          <w:color w:val="000000"/>
        </w:rPr>
        <w:t>.</w:t>
      </w:r>
      <w:r w:rsidRPr="00086655">
        <w:rPr>
          <w:rFonts w:cs="Arial"/>
          <w:color w:val="000000"/>
        </w:rPr>
        <w:t xml:space="preserve"> Kljub temu, da je železniška infrastruktura v Republiki Sloveniji sorazmerno stara in je vlaganje v vzdrževanje infrastrukture in naprave zaradi finančnih razlogov omejeno, se ugotavlja, da promet na železnicah izpolnjuje pogoje za zagotovitev varnega in urejenega železniškega prometa.</w:t>
      </w:r>
      <w:r w:rsidRPr="0049271E">
        <w:rPr>
          <w:rFonts w:cs="Arial"/>
          <w:color w:val="000000"/>
        </w:rPr>
        <w:t xml:space="preserve">   </w:t>
      </w:r>
    </w:p>
    <w:p w:rsidR="003E5F28" w:rsidRPr="0049271E" w:rsidRDefault="003E5F28" w:rsidP="003E5F28">
      <w:pPr>
        <w:rPr>
          <w:rFonts w:cs="Arial"/>
          <w:color w:val="000000"/>
        </w:rPr>
      </w:pPr>
      <w:r w:rsidRPr="0049271E">
        <w:rPr>
          <w:rFonts w:cs="Arial"/>
          <w:color w:val="000000"/>
        </w:rPr>
        <w:t xml:space="preserve">                               </w:t>
      </w:r>
      <w:r w:rsidRPr="0049271E">
        <w:rPr>
          <w:rFonts w:cs="Arial"/>
          <w:color w:val="000000"/>
        </w:rPr>
        <w:br/>
        <w:t>Inšpekcijski nadzor žičniških naprav za prevoz oseb in inšpekcijski nadzor smučišč izvajata 2 inšpektorja za žičniške naprave in smučišča. Ugotavlja se, da so žičniške naprave v R</w:t>
      </w:r>
      <w:r w:rsidR="00B03A43">
        <w:rPr>
          <w:rFonts w:cs="Arial"/>
          <w:color w:val="000000"/>
        </w:rPr>
        <w:t>epubliki Sloveniji</w:t>
      </w:r>
      <w:r w:rsidRPr="0049271E">
        <w:rPr>
          <w:rFonts w:cs="Arial"/>
          <w:color w:val="000000"/>
        </w:rPr>
        <w:t xml:space="preserve"> z redkimi izjemami sorazmerno stare, vendar upravljavci zagotavljajo s pravočasno opravljenimi vzdrževalnimi deli in posebnimi strokovno tehničnih pogledi naprav, ustrezno varnost prevoza potnikov z žičniškimi napravami.</w:t>
      </w:r>
    </w:p>
    <w:p w:rsidR="00B03A43" w:rsidRDefault="00B03A43" w:rsidP="003E5F28">
      <w:pPr>
        <w:rPr>
          <w:rFonts w:cs="Arial"/>
          <w:color w:val="000000"/>
        </w:rPr>
      </w:pPr>
    </w:p>
    <w:p w:rsidR="00B03A43" w:rsidRDefault="00B03A43" w:rsidP="003E5F28">
      <w:pPr>
        <w:rPr>
          <w:rFonts w:cs="Arial"/>
          <w:color w:val="000000"/>
        </w:rPr>
      </w:pPr>
      <w:r>
        <w:rPr>
          <w:rFonts w:cs="Arial"/>
          <w:color w:val="000000"/>
        </w:rPr>
        <w:t>II. INŠPEKCIJA ZA CESTNI PROMET</w:t>
      </w:r>
    </w:p>
    <w:p w:rsidR="003E5F28" w:rsidRPr="00B03A43" w:rsidRDefault="003E5F28" w:rsidP="003E5F28">
      <w:pPr>
        <w:rPr>
          <w:rFonts w:cs="Arial"/>
          <w:color w:val="000000"/>
        </w:rPr>
      </w:pPr>
      <w:r w:rsidRPr="0049271E">
        <w:rPr>
          <w:rFonts w:cs="Arial"/>
          <w:color w:val="000000"/>
        </w:rPr>
        <w:br/>
      </w:r>
      <w:r w:rsidRPr="00B03A43">
        <w:rPr>
          <w:rFonts w:cs="Arial"/>
          <w:color w:val="000000"/>
        </w:rPr>
        <w:t xml:space="preserve">Inšpekcija za cestni promet </w:t>
      </w:r>
      <w:r w:rsidR="00B03A43">
        <w:rPr>
          <w:rFonts w:cs="Arial"/>
          <w:color w:val="000000"/>
        </w:rPr>
        <w:t>s</w:t>
      </w:r>
      <w:r w:rsidRPr="00B03A43">
        <w:rPr>
          <w:rFonts w:cs="Arial"/>
          <w:color w:val="000000"/>
        </w:rPr>
        <w:t xml:space="preserve"> 23 inšpektorji izvaja nadzor po več področnih zakonih s širokim spektrom nadzora.    </w:t>
      </w:r>
    </w:p>
    <w:p w:rsidR="003E5F28" w:rsidRPr="0049271E" w:rsidRDefault="003E5F28" w:rsidP="003E5F28">
      <w:pPr>
        <w:rPr>
          <w:rFonts w:cs="Arial"/>
          <w:color w:val="000000"/>
        </w:rPr>
      </w:pPr>
      <w:r w:rsidRPr="0049271E">
        <w:rPr>
          <w:rFonts w:cs="Arial"/>
          <w:color w:val="000000"/>
        </w:rPr>
        <w:t xml:space="preserve"> </w:t>
      </w:r>
      <w:r w:rsidRPr="0049271E">
        <w:rPr>
          <w:rFonts w:cs="Arial"/>
          <w:color w:val="000000"/>
        </w:rPr>
        <w:br/>
        <w:t>V delu nadzora prevozov blaga in potnikov, ki se izvajajo na cesti predvsem v tranzitu, inšpekcija ugotavlja stalno povečevanje prometa. Kljub stalnim nadzorom, ki jih pristojni organi (poleg IRSI še policija in FURS) izvajajo samostojno ali v mesečnih koordiniranih skupnih nadzorih predvsem na področju nadzora časa vožnje in počitkov voznikov ter tehnične ustreznosti vozil, ni zaznati izboljšanja. Pri ugotavljanju kršitev so zaznane vedno nove in bolj tehnično dovršene metode manipulacij tahografov, sistemov ad-</w:t>
      </w:r>
      <w:proofErr w:type="spellStart"/>
      <w:r w:rsidRPr="0049271E">
        <w:rPr>
          <w:rFonts w:cs="Arial"/>
          <w:color w:val="000000"/>
        </w:rPr>
        <w:t>blue</w:t>
      </w:r>
      <w:proofErr w:type="spellEnd"/>
      <w:r w:rsidRPr="0049271E">
        <w:rPr>
          <w:rFonts w:cs="Arial"/>
          <w:color w:val="000000"/>
        </w:rPr>
        <w:t xml:space="preserve"> ipd. Postopki so tudi zaradi zahtevnega dokaznega standarda težavni in zahtevajo visoko strokovnost inšpektorjev ter stalno strokovno usposabljanje. IRSI zato vlaga velike napore, da preko sodelovanja z drugimi domačimi in tujimi nadzornimi organi ter delovanja v organizaciji ECR sledi spremembam in pridobiva ustrezna znanja in informacije. </w:t>
      </w:r>
    </w:p>
    <w:p w:rsidR="003E5F28" w:rsidRPr="00086655" w:rsidRDefault="003E5F28" w:rsidP="003E5F28">
      <w:pPr>
        <w:rPr>
          <w:rFonts w:cs="Arial"/>
          <w:color w:val="000000"/>
        </w:rPr>
      </w:pPr>
      <w:r w:rsidRPr="0049271E">
        <w:rPr>
          <w:rFonts w:cs="Arial"/>
          <w:color w:val="000000"/>
        </w:rPr>
        <w:t xml:space="preserve">   </w:t>
      </w:r>
      <w:r w:rsidRPr="0049271E">
        <w:rPr>
          <w:rFonts w:cs="Arial"/>
          <w:color w:val="000000"/>
        </w:rPr>
        <w:br/>
      </w:r>
      <w:r w:rsidRPr="00086655">
        <w:rPr>
          <w:rFonts w:cs="Arial"/>
          <w:color w:val="000000"/>
        </w:rPr>
        <w:t xml:space="preserve">V delu nadzora, ki ga inšpekcija izvaja na sedežu podjetij po vprašanju nadzora časa vožnje in počitkov voznikov, je bila v preteklosti zaznana težava s prikrivanjem podatkov pri hrambi evidenc. S spremembo zakonodaje glede sankcij v letu 2015 je sedaj </w:t>
      </w:r>
      <w:r w:rsidR="00B03A43" w:rsidRPr="00086655">
        <w:rPr>
          <w:rFonts w:cs="Arial"/>
          <w:color w:val="000000"/>
        </w:rPr>
        <w:t xml:space="preserve">mogoče </w:t>
      </w:r>
      <w:r w:rsidRPr="00086655">
        <w:rPr>
          <w:rFonts w:cs="Arial"/>
          <w:color w:val="000000"/>
        </w:rPr>
        <w:t>preko striktnega sankcioniranja tovrstnih kršitev zaznati postopno izboljšanje po tem vprašanju. Drugo področje, kjer je s strani inšpekcije v nadzorih na sedežu podjetij bilo zaznano več neskladij</w:t>
      </w:r>
      <w:r w:rsidR="00B03A43" w:rsidRPr="00086655">
        <w:rPr>
          <w:rFonts w:cs="Arial"/>
          <w:color w:val="000000"/>
        </w:rPr>
        <w:t>,</w:t>
      </w:r>
      <w:r w:rsidRPr="00086655">
        <w:rPr>
          <w:rFonts w:cs="Arial"/>
          <w:color w:val="000000"/>
        </w:rPr>
        <w:t xml:space="preserve"> je s področja licenc</w:t>
      </w:r>
      <w:r w:rsidR="00B03A43" w:rsidRPr="00086655">
        <w:rPr>
          <w:rFonts w:cs="Arial"/>
          <w:color w:val="000000"/>
        </w:rPr>
        <w:t>,</w:t>
      </w:r>
      <w:r w:rsidRPr="00086655">
        <w:rPr>
          <w:rFonts w:cs="Arial"/>
          <w:color w:val="000000"/>
        </w:rPr>
        <w:t xml:space="preserve"> in sicer vezano na izpolnjevanje pogojev po Uredbi </w:t>
      </w:r>
      <w:r w:rsidR="00074180" w:rsidRPr="00086655">
        <w:rPr>
          <w:rFonts w:cs="Arial"/>
          <w:color w:val="000000"/>
        </w:rPr>
        <w:t>(</w:t>
      </w:r>
      <w:r w:rsidRPr="00086655">
        <w:rPr>
          <w:rFonts w:cs="Arial"/>
          <w:color w:val="000000"/>
        </w:rPr>
        <w:t>ES</w:t>
      </w:r>
      <w:r w:rsidR="00074180" w:rsidRPr="00086655">
        <w:rPr>
          <w:rFonts w:cs="Arial"/>
          <w:color w:val="000000"/>
        </w:rPr>
        <w:t xml:space="preserve">) št. </w:t>
      </w:r>
      <w:r w:rsidRPr="00086655">
        <w:rPr>
          <w:rFonts w:cs="Arial"/>
          <w:color w:val="000000"/>
        </w:rPr>
        <w:t xml:space="preserve">1071/2009 vprašanje. Po večji angažiranosti vseh pristojnih deležnikov od leta 2017 dalje, je v letu 2019 dosežena sprememba ZPCP-2, ki znatno zaostruje pogoje glede licenc za cestne prevoze. </w:t>
      </w:r>
    </w:p>
    <w:p w:rsidR="003E5F28" w:rsidRPr="00086655" w:rsidRDefault="003E5F28" w:rsidP="003E5F28">
      <w:pPr>
        <w:rPr>
          <w:rFonts w:cs="Arial"/>
          <w:color w:val="000000"/>
        </w:rPr>
      </w:pPr>
      <w:r w:rsidRPr="00086655">
        <w:rPr>
          <w:rFonts w:cs="Arial"/>
          <w:color w:val="000000"/>
        </w:rPr>
        <w:t xml:space="preserve">     </w:t>
      </w:r>
      <w:r w:rsidRPr="00086655">
        <w:rPr>
          <w:rFonts w:cs="Arial"/>
          <w:color w:val="000000"/>
        </w:rPr>
        <w:br/>
        <w:t>Na področju nadzorov usposabljanj kandidatov za voznike s strani šol vožnje je s strani inšpekcije zaznano postopno izboljšanje stanja glede na kritične ugotovitve iz leta 2013.</w:t>
      </w:r>
      <w:r w:rsidRPr="00086655">
        <w:rPr>
          <w:rFonts w:cs="Arial"/>
          <w:color w:val="000000"/>
        </w:rPr>
        <w:br/>
        <w:t>V delu nadzora, ki ga inšpekcija izvaja po ZMV-1 v segmentu nadzorov nad pooblaščenimi strokovnimi organizacijami za tehnične preglede in registracije vozil je nadzor usmerjen v izvajanje skladnosti postopkov. Ugotavlja se, da se postopki v času nadzora izvajajo ustrezno, neskladnosti, ki bi se naj domnevno dogajale v ostalem času pa se bo skušalo odpraviti z vpeljavo tehničnega nadzora v skladu s spremembo zakonodaje, ki bo implementirana v letu 2020 (video nadzor).</w:t>
      </w:r>
    </w:p>
    <w:p w:rsidR="00362F94" w:rsidRDefault="003E5F28" w:rsidP="003E5F28">
      <w:pPr>
        <w:rPr>
          <w:rFonts w:cs="Arial"/>
          <w:color w:val="000000"/>
        </w:rPr>
      </w:pPr>
      <w:r w:rsidRPr="00086655">
        <w:rPr>
          <w:rFonts w:cs="Arial"/>
          <w:color w:val="000000"/>
        </w:rPr>
        <w:br/>
        <w:t>V segmentu nadzorov po ZPNB (ADR) v letu 2019 ni bilo zaznanih večjih nepravilnosti.</w:t>
      </w:r>
      <w:r w:rsidRPr="0049271E">
        <w:rPr>
          <w:rFonts w:cs="Arial"/>
          <w:color w:val="000000"/>
        </w:rPr>
        <w:t xml:space="preserve"> </w:t>
      </w:r>
    </w:p>
    <w:p w:rsidR="00362F94" w:rsidRDefault="003E5F28" w:rsidP="003E5F28">
      <w:pPr>
        <w:rPr>
          <w:rFonts w:cs="Arial"/>
          <w:color w:val="000000"/>
        </w:rPr>
      </w:pPr>
      <w:r w:rsidRPr="0049271E">
        <w:rPr>
          <w:rFonts w:cs="Arial"/>
          <w:color w:val="000000"/>
        </w:rPr>
        <w:t xml:space="preserve"> </w:t>
      </w:r>
    </w:p>
    <w:p w:rsidR="00362F94" w:rsidRDefault="00362F94" w:rsidP="003E5F28">
      <w:pPr>
        <w:rPr>
          <w:rFonts w:cs="Arial"/>
          <w:color w:val="000000"/>
        </w:rPr>
      </w:pPr>
      <w:r>
        <w:rPr>
          <w:rFonts w:cs="Arial"/>
          <w:color w:val="000000"/>
        </w:rPr>
        <w:t>III. INŠPEKCIJA ZA ENERGETIKO IN RUDARSTVO</w:t>
      </w:r>
    </w:p>
    <w:p w:rsidR="003E5F28" w:rsidRPr="00362F94" w:rsidRDefault="003E5F28" w:rsidP="003E5F28">
      <w:pPr>
        <w:rPr>
          <w:rFonts w:cs="Arial"/>
          <w:color w:val="000000"/>
        </w:rPr>
      </w:pPr>
      <w:r w:rsidRPr="0049271E">
        <w:rPr>
          <w:rFonts w:cs="Arial"/>
          <w:color w:val="000000"/>
        </w:rPr>
        <w:br/>
      </w:r>
      <w:r w:rsidRPr="00362F94">
        <w:rPr>
          <w:rFonts w:cs="Arial"/>
          <w:color w:val="000000"/>
        </w:rPr>
        <w:t>Inšpekcija za energetiko in rudarstvo izvaja inšpekcijskih nadzor na dveh upravnih področjih.</w:t>
      </w:r>
      <w:r w:rsidRPr="00362F94">
        <w:rPr>
          <w:rFonts w:cs="Arial"/>
          <w:color w:val="000000"/>
        </w:rPr>
        <w:br/>
        <w:t>Na področju elektro energetike je v letu 2019 izvajalo nadzor 9 energetskih inšpektorjev. Temeljna naloga energetskih inšpektorjev, ki izvajajo nadzor na področju elektro energetike</w:t>
      </w:r>
      <w:r w:rsidR="00917CA1">
        <w:rPr>
          <w:rFonts w:cs="Arial"/>
          <w:color w:val="000000"/>
        </w:rPr>
        <w:t>,</w:t>
      </w:r>
      <w:r w:rsidRPr="00362F94">
        <w:rPr>
          <w:rFonts w:cs="Arial"/>
          <w:color w:val="000000"/>
        </w:rPr>
        <w:t xml:space="preserve"> je zagotavljanje varnega in zanesljivega obratovanja vseh energetskih naprav, napeljav in postrojenj.  Pri inšpekcijskih pregledih elektroenergetskih naprav na napetostnih nivojih od 0,4 kV </w:t>
      </w:r>
      <w:r w:rsidRPr="00362F94">
        <w:rPr>
          <w:rFonts w:cs="Arial"/>
          <w:color w:val="000000"/>
        </w:rPr>
        <w:lastRenderedPageBreak/>
        <w:t xml:space="preserve">do 400 kV se ugotavlja, da težave pri vzdrževanju elektroenergetskih objektov še vedno povzročajo nerešena lastninskopravna razmerja in neurejene služnosti za elektroenergetska omrežja. Vzdrževanje elektroenergetskih objektov v lasti gospodarskih javnih služb za prenos in gospodarskih javnih služb za distribucijo električne energije v glavnem poteka po sprejetih in potrjenih planih vzdrževanja. Vendar tudi tu veliko problemov pri vzdrževanju elektroenergetskih objektov predstavljajo nerešena lastninsko pravna razmerja, neurejene služnosti za elektroenergetska omrežja. Iskanje soglasij lastnikov posameznih parcel pa je lahko zelo dolgo, včasih celo onemogočeno. Stanje pri porabnikih - objektih javnega pomena (šole, vrtci, zdravstveni domovi) se sicer izboljšuje, vendar bodo ti objekti tudi v prihodnje deležni večje pozornosti.  </w:t>
      </w:r>
      <w:r w:rsidRPr="00362F94">
        <w:rPr>
          <w:rFonts w:cs="Arial"/>
          <w:color w:val="000000"/>
        </w:rPr>
        <w:br/>
      </w:r>
    </w:p>
    <w:p w:rsidR="003E5F28" w:rsidRPr="0049271E" w:rsidRDefault="003E5F28" w:rsidP="003E5F28">
      <w:pPr>
        <w:rPr>
          <w:rFonts w:cs="Arial"/>
          <w:color w:val="000000"/>
        </w:rPr>
      </w:pPr>
      <w:r w:rsidRPr="00086655">
        <w:rPr>
          <w:rFonts w:cs="Arial"/>
          <w:color w:val="000000"/>
        </w:rPr>
        <w:t xml:space="preserve">Na področju strojne energetike je v letu 2019 izvajalo nadzor 9 energetskih inšpektorjev. Temeljna naloga inšpektorjev na področju strojne energetike je inšpekcijski nadzor nad izvajanjem predpisov s področja energetike in v okviru inšpekcijskih pooblastil zagotavljanje varnega in zanesljivega obratovanja energetskih naprav, napeljav in postrojenj. Elektro energetski inšpektorji za področje strojne energetike so v letu 2019 pričeli izvajati nadzor nad vsebnostjo </w:t>
      </w:r>
      <w:proofErr w:type="spellStart"/>
      <w:r w:rsidRPr="00086655">
        <w:rPr>
          <w:rFonts w:cs="Arial"/>
          <w:color w:val="000000"/>
        </w:rPr>
        <w:t>biogoriv</w:t>
      </w:r>
      <w:proofErr w:type="spellEnd"/>
      <w:r w:rsidRPr="00086655">
        <w:rPr>
          <w:rFonts w:cs="Arial"/>
          <w:color w:val="000000"/>
        </w:rPr>
        <w:t xml:space="preserve"> pri distributerjih tekočih goriv za promet, ki morajo na podlagi 380. člena EZ-1 na trg dati </w:t>
      </w:r>
      <w:proofErr w:type="spellStart"/>
      <w:r w:rsidRPr="00086655">
        <w:rPr>
          <w:rFonts w:cs="Arial"/>
          <w:color w:val="000000"/>
        </w:rPr>
        <w:t>biogoriva</w:t>
      </w:r>
      <w:proofErr w:type="spellEnd"/>
      <w:r w:rsidRPr="00086655">
        <w:rPr>
          <w:rFonts w:cs="Arial"/>
          <w:color w:val="000000"/>
        </w:rPr>
        <w:t xml:space="preserve"> v deležu, ki je določen v akcijskemu načrtu iz 28. člena EZ-1. Namen teh nadzorov je zagotavljanje predpisanega deleža </w:t>
      </w:r>
      <w:proofErr w:type="spellStart"/>
      <w:r w:rsidRPr="00086655">
        <w:rPr>
          <w:rFonts w:cs="Arial"/>
          <w:color w:val="000000"/>
        </w:rPr>
        <w:t>biogoriv</w:t>
      </w:r>
      <w:proofErr w:type="spellEnd"/>
      <w:r w:rsidRPr="00086655">
        <w:rPr>
          <w:rFonts w:cs="Arial"/>
          <w:color w:val="000000"/>
        </w:rPr>
        <w:t xml:space="preserve"> in s tem končne porabe energije iz obnovljivih virov v prometu, ki je v letu 2019 znašala 8,4 %. Ugotovljeno je bilo, da večina distributerjev predpisan delež za letu 2019 porabe energije iz obnovljivih virov v prometu dosega. Problem pa predstavlja naš največji distributer goriv, ki pokriva tudi največji tržni delež </w:t>
      </w:r>
      <w:proofErr w:type="spellStart"/>
      <w:r w:rsidRPr="00086655">
        <w:rPr>
          <w:rFonts w:cs="Arial"/>
          <w:color w:val="000000"/>
        </w:rPr>
        <w:t>biogoriv</w:t>
      </w:r>
      <w:proofErr w:type="spellEnd"/>
      <w:r w:rsidRPr="00086655">
        <w:rPr>
          <w:rFonts w:cs="Arial"/>
          <w:color w:val="000000"/>
        </w:rPr>
        <w:t>, ki pa predpisanega deleža ni dosegel niti v letu 2018, niti v letu 2019.</w:t>
      </w:r>
      <w:r w:rsidRPr="0049271E">
        <w:rPr>
          <w:rFonts w:cs="Arial"/>
          <w:color w:val="000000"/>
        </w:rPr>
        <w:t xml:space="preserve"> </w:t>
      </w:r>
    </w:p>
    <w:p w:rsidR="003E5F28" w:rsidRPr="0049271E" w:rsidRDefault="003E5F28" w:rsidP="003E5F28">
      <w:pPr>
        <w:rPr>
          <w:rFonts w:cs="Arial"/>
          <w:color w:val="000000"/>
        </w:rPr>
      </w:pPr>
    </w:p>
    <w:p w:rsidR="003E5F28" w:rsidRPr="0049271E" w:rsidRDefault="003E5F28" w:rsidP="003E5F28">
      <w:pPr>
        <w:rPr>
          <w:rFonts w:cs="Arial"/>
          <w:color w:val="000000"/>
        </w:rPr>
      </w:pPr>
      <w:r w:rsidRPr="0049271E">
        <w:rPr>
          <w:rFonts w:cs="Arial"/>
          <w:color w:val="000000"/>
        </w:rPr>
        <w:t xml:space="preserve">Pri opravljenih inšpekcijskih pregledih termoenergetskih objektov, ki tvorijo osnovo proizvodnje električne energije in dobave zemeljskega plina ni bilo ugotovljenih večjih nepravilnosti pri vzdrževanju in upravljanju teh objektov. Inšpektorji za strojno energetiko še vedno obravnavajo prijave, ki se nanašajo na izvajalce delitve in obračun porabe toplote. Pri čemer je ugotovljeno, da ima večina stavb z več posameznimi enotami vgrajene delilnike porabljene toplote za ogrevanje, se pa pojavljajo nepravilnosti pri izvajanju delitve porabe toplote. </w:t>
      </w:r>
    </w:p>
    <w:p w:rsidR="003E5F28" w:rsidRPr="0049271E" w:rsidRDefault="003E5F28" w:rsidP="003E5F28">
      <w:pPr>
        <w:rPr>
          <w:rFonts w:cs="Arial"/>
          <w:color w:val="000000"/>
        </w:rPr>
      </w:pPr>
      <w:r w:rsidRPr="0049271E">
        <w:rPr>
          <w:rFonts w:cs="Arial"/>
          <w:color w:val="000000"/>
        </w:rPr>
        <w:t xml:space="preserve">  </w:t>
      </w:r>
      <w:r w:rsidRPr="0049271E">
        <w:rPr>
          <w:rFonts w:cs="Arial"/>
          <w:color w:val="000000"/>
        </w:rPr>
        <w:br/>
        <w:t xml:space="preserve">Inšpekcijski nadzori strojnih in elektroenergetskih naprav, vgrajenih v potencialno eksplozijsko ogroženih prostorih so pokazali, da se je stanje pri vzdrževanju naprav v eksplozijsko varni izvedbi izboljšalo, vendar se še vedno dogaja, da zavezanci nimajo zahtevanih certifikatov o skladnosti vgraditve opreme v eksplozijsko ogroženih prostorih in certifikatov o skladnosti vzdrževanja opreme v takšnih prostorih. </w:t>
      </w:r>
    </w:p>
    <w:p w:rsidR="003E5F28" w:rsidRPr="0049271E" w:rsidRDefault="003E5F28" w:rsidP="003E5F28">
      <w:pPr>
        <w:rPr>
          <w:rFonts w:cs="Arial"/>
          <w:color w:val="000000"/>
        </w:rPr>
      </w:pPr>
      <w:r w:rsidRPr="0049271E">
        <w:rPr>
          <w:rFonts w:cs="Arial"/>
          <w:color w:val="000000"/>
        </w:rPr>
        <w:t xml:space="preserve">    </w:t>
      </w:r>
      <w:r w:rsidRPr="0049271E">
        <w:rPr>
          <w:rFonts w:cs="Arial"/>
          <w:color w:val="000000"/>
        </w:rPr>
        <w:br/>
        <w:t>Energetski inšpektorji sodelujejo v 2</w:t>
      </w:r>
      <w:r w:rsidR="00E45BD7">
        <w:rPr>
          <w:rFonts w:cs="Arial"/>
          <w:color w:val="000000"/>
        </w:rPr>
        <w:t xml:space="preserve"> </w:t>
      </w:r>
      <w:r w:rsidRPr="0049271E">
        <w:rPr>
          <w:rFonts w:cs="Arial"/>
          <w:color w:val="000000"/>
        </w:rPr>
        <w:t>-</w:t>
      </w:r>
      <w:r w:rsidR="00E45BD7">
        <w:rPr>
          <w:rFonts w:cs="Arial"/>
          <w:color w:val="000000"/>
        </w:rPr>
        <w:t xml:space="preserve"> </w:t>
      </w:r>
      <w:r w:rsidRPr="0049271E">
        <w:rPr>
          <w:rFonts w:cs="Arial"/>
          <w:color w:val="000000"/>
        </w:rPr>
        <w:t>letnem projektu - Oblikovanje interventnih skupin za pregled in dopolnitev okoljevarstvenih dovoljenj po sklepu Vlade RS</w:t>
      </w:r>
      <w:r w:rsidR="00E45BD7">
        <w:rPr>
          <w:rFonts w:cs="Arial"/>
          <w:color w:val="000000"/>
        </w:rPr>
        <w:t>,</w:t>
      </w:r>
      <w:r w:rsidRPr="0049271E">
        <w:rPr>
          <w:rFonts w:cs="Arial"/>
          <w:color w:val="000000"/>
        </w:rPr>
        <w:t xml:space="preserve"> št. 35400-8/2017/2 z dne 27.</w:t>
      </w:r>
      <w:r w:rsidR="00E45BD7">
        <w:rPr>
          <w:rFonts w:cs="Arial"/>
          <w:color w:val="000000"/>
        </w:rPr>
        <w:t xml:space="preserve"> </w:t>
      </w:r>
      <w:r w:rsidRPr="0049271E">
        <w:rPr>
          <w:rFonts w:cs="Arial"/>
          <w:color w:val="000000"/>
        </w:rPr>
        <w:t>7.</w:t>
      </w:r>
      <w:r w:rsidR="00E45BD7">
        <w:rPr>
          <w:rFonts w:cs="Arial"/>
          <w:color w:val="000000"/>
        </w:rPr>
        <w:t xml:space="preserve"> </w:t>
      </w:r>
      <w:r w:rsidRPr="0049271E">
        <w:rPr>
          <w:rFonts w:cs="Arial"/>
          <w:color w:val="000000"/>
        </w:rPr>
        <w:t>2017, katerega nosilec je MOP, IRSOP. Delo interventnih skupin se je pričelo 1.</w:t>
      </w:r>
      <w:r w:rsidR="00E45BD7">
        <w:rPr>
          <w:rFonts w:cs="Arial"/>
          <w:color w:val="000000"/>
        </w:rPr>
        <w:t xml:space="preserve"> </w:t>
      </w:r>
      <w:r w:rsidRPr="0049271E">
        <w:rPr>
          <w:rFonts w:cs="Arial"/>
          <w:color w:val="000000"/>
        </w:rPr>
        <w:t>9.</w:t>
      </w:r>
      <w:r w:rsidR="00E45BD7">
        <w:rPr>
          <w:rFonts w:cs="Arial"/>
          <w:color w:val="000000"/>
        </w:rPr>
        <w:t xml:space="preserve"> </w:t>
      </w:r>
      <w:r w:rsidRPr="0049271E">
        <w:rPr>
          <w:rFonts w:cs="Arial"/>
          <w:color w:val="000000"/>
        </w:rPr>
        <w:t xml:space="preserve">2018 in se je nadaljevalo tudi v letu 2019. Vsak teden se izvede nadzor nad 5 inšpekcijskimi zavezanci. Iz tega naslova IRSI opravi vsak teden 10 nadzorov in sicer 5 s področja strojne energetike in 5 s področja elektro energetike. Poročila se tedensko posredujejo IRSOP, ki pripravi zbirnik poročil in priporočil vseh sodelujočih nadzornih organov in o tem poroča ARSO in MOP.  </w:t>
      </w:r>
    </w:p>
    <w:p w:rsidR="003E5F28" w:rsidRPr="0049271E" w:rsidRDefault="003E5F28" w:rsidP="003E5F28">
      <w:pPr>
        <w:rPr>
          <w:rFonts w:cs="Arial"/>
          <w:color w:val="000000"/>
        </w:rPr>
      </w:pPr>
    </w:p>
    <w:p w:rsidR="003E5F28" w:rsidRPr="0049271E" w:rsidRDefault="003E5F28" w:rsidP="003E5F28">
      <w:pPr>
        <w:rPr>
          <w:rFonts w:cs="Arial"/>
          <w:color w:val="000000"/>
        </w:rPr>
      </w:pPr>
      <w:r w:rsidRPr="0049271E">
        <w:rPr>
          <w:rFonts w:cs="Arial"/>
          <w:color w:val="000000"/>
        </w:rPr>
        <w:t xml:space="preserve">Na področju rudarstva izvajajo nadzor 3 rudarski inšpektorji, ki nadzirajo izvajanje rudarskih del in 1 rudarski inšpektor, ki nadzora elektroenergetske naprave pri izvajanju rudarskih del. Rudarski inšpektorji so v letu 2019 izvajali inšpekcijski nadzor pri nosilcih rudarske pravice in izvajalcih rudarskih del pri raziskovanju in izkoriščanju mineralnih surovin. Poleg tega so izvajali nadzor pri graditvi objektov z minerskimi in vrtalnimi deli ter vrtanjem vrtin nad 300 m globine, kot to določa </w:t>
      </w:r>
      <w:r w:rsidRPr="00086655">
        <w:rPr>
          <w:rFonts w:cs="Arial"/>
          <w:color w:val="000000"/>
        </w:rPr>
        <w:t>123. člen ZRud-1.</w:t>
      </w:r>
      <w:r w:rsidRPr="0049271E">
        <w:rPr>
          <w:rFonts w:cs="Arial"/>
          <w:color w:val="000000"/>
        </w:rPr>
        <w:t xml:space="preserve"> Za inšpekcijski nadzor rudarskih inšpektorjev je določena periodika izvajanja. Periodika nadzora je določena v 127. členu ZRud-1. Rudarski inšpektorji imajo pooblastila delovnih inšpektorjev, kot to določata 72. člen ZVZD-1 in 125. člen ZRud-1.</w:t>
      </w:r>
      <w:r w:rsidRPr="0049271E">
        <w:rPr>
          <w:rFonts w:cs="Arial"/>
          <w:color w:val="000000"/>
        </w:rPr>
        <w:br/>
        <w:t xml:space="preserve">Z vidika inšpekcijskega nadzora je površinsko pridobivanje po številu objektov najobširnejši, po številu zaposlenih pa je takoj za podzemnim pridobivanjem. Ugotavlja se, da imajo površinski kopi večinoma tehnično vodenje zagotovljeno na podlagi osebe, ki ima z izvajalcem rudarskih del sklenjeno </w:t>
      </w:r>
      <w:proofErr w:type="spellStart"/>
      <w:r w:rsidRPr="0049271E">
        <w:rPr>
          <w:rFonts w:cs="Arial"/>
          <w:color w:val="000000"/>
        </w:rPr>
        <w:t>podjemno</w:t>
      </w:r>
      <w:proofErr w:type="spellEnd"/>
      <w:r w:rsidRPr="0049271E">
        <w:rPr>
          <w:rFonts w:cs="Arial"/>
          <w:color w:val="000000"/>
        </w:rPr>
        <w:t xml:space="preserve"> pogodbo. </w:t>
      </w:r>
      <w:r w:rsidR="00E45BD7">
        <w:rPr>
          <w:rFonts w:cs="Arial"/>
          <w:color w:val="000000"/>
        </w:rPr>
        <w:t>Mnenje IRSI</w:t>
      </w:r>
      <w:r w:rsidRPr="0049271E">
        <w:rPr>
          <w:rFonts w:cs="Arial"/>
          <w:color w:val="000000"/>
        </w:rPr>
        <w:t xml:space="preserve"> je, da bi bilo v površinskih kopih, kjer imajo večjo letno proizvodnjo</w:t>
      </w:r>
      <w:r w:rsidR="00E45BD7">
        <w:rPr>
          <w:rFonts w:cs="Arial"/>
          <w:color w:val="000000"/>
        </w:rPr>
        <w:t>,</w:t>
      </w:r>
      <w:r w:rsidRPr="0049271E">
        <w:rPr>
          <w:rFonts w:cs="Arial"/>
          <w:color w:val="000000"/>
        </w:rPr>
        <w:t xml:space="preserve"> mineralne surovine potrebno zagotoviti stalno prisotnost tehničnega vodje. Pri nadzorih je bilo ugotovljeno, da problem predstavlja pridobljena mineralna surovin</w:t>
      </w:r>
      <w:r w:rsidR="00E45BD7">
        <w:rPr>
          <w:rFonts w:cs="Arial"/>
          <w:color w:val="000000"/>
        </w:rPr>
        <w:t>a</w:t>
      </w:r>
      <w:r w:rsidRPr="0049271E">
        <w:rPr>
          <w:rFonts w:cs="Arial"/>
          <w:color w:val="000000"/>
        </w:rPr>
        <w:t xml:space="preserve"> pri gradbenih delih, za kater</w:t>
      </w:r>
      <w:r w:rsidR="00E45BD7">
        <w:rPr>
          <w:rFonts w:cs="Arial"/>
          <w:color w:val="000000"/>
        </w:rPr>
        <w:t>o</w:t>
      </w:r>
      <w:r w:rsidRPr="0049271E">
        <w:rPr>
          <w:rFonts w:cs="Arial"/>
          <w:color w:val="000000"/>
        </w:rPr>
        <w:t xml:space="preserve"> rudarska inšpekcija ne ve in zato tudi ne more ukrepati, posledično se tako </w:t>
      </w:r>
      <w:r w:rsidRPr="0049271E">
        <w:rPr>
          <w:rFonts w:cs="Arial"/>
          <w:color w:val="000000"/>
        </w:rPr>
        <w:lastRenderedPageBreak/>
        <w:t>pridobljena mineralna surovin</w:t>
      </w:r>
      <w:r w:rsidR="00E45BD7">
        <w:rPr>
          <w:rFonts w:cs="Arial"/>
          <w:color w:val="000000"/>
        </w:rPr>
        <w:t>a</w:t>
      </w:r>
      <w:r w:rsidRPr="0049271E">
        <w:rPr>
          <w:rFonts w:cs="Arial"/>
          <w:color w:val="000000"/>
        </w:rPr>
        <w:t xml:space="preserve"> ne prijavlja in ne izdajajo odločbe za plačilo rudarske </w:t>
      </w:r>
      <w:proofErr w:type="spellStart"/>
      <w:r w:rsidRPr="0049271E">
        <w:rPr>
          <w:rFonts w:cs="Arial"/>
          <w:color w:val="000000"/>
        </w:rPr>
        <w:t>koncesnine</w:t>
      </w:r>
      <w:proofErr w:type="spellEnd"/>
      <w:r w:rsidRPr="0049271E">
        <w:rPr>
          <w:rFonts w:cs="Arial"/>
          <w:color w:val="000000"/>
        </w:rPr>
        <w:t>. Na področju izvajanja gradbenih del se vedno povečuje število prijav glede vplivov minerskih del na okolico.</w:t>
      </w:r>
    </w:p>
    <w:p w:rsidR="003E5F28" w:rsidRPr="0049271E" w:rsidRDefault="003E5F28" w:rsidP="003E5F28">
      <w:pPr>
        <w:rPr>
          <w:rFonts w:cs="Arial"/>
          <w:color w:val="000000"/>
        </w:rPr>
      </w:pPr>
      <w:r w:rsidRPr="0049271E">
        <w:rPr>
          <w:rFonts w:cs="Arial"/>
          <w:color w:val="000000"/>
        </w:rPr>
        <w:br/>
        <w:t>V letu 2021 več kot 130 koncesionarjem poteče koncesijska pogodba oz</w:t>
      </w:r>
      <w:r w:rsidR="003E45CB">
        <w:rPr>
          <w:rFonts w:cs="Arial"/>
          <w:color w:val="000000"/>
        </w:rPr>
        <w:t>iroma</w:t>
      </w:r>
      <w:r w:rsidRPr="0049271E">
        <w:rPr>
          <w:rFonts w:cs="Arial"/>
          <w:color w:val="000000"/>
        </w:rPr>
        <w:t xml:space="preserve"> rudarska pravica, zato bodo rudarski inšpektorji poostrili  nadzor nad temi zavezanci z namenom zagotavljanja dokončne sanacij</w:t>
      </w:r>
      <w:r w:rsidR="003E45CB">
        <w:rPr>
          <w:rFonts w:cs="Arial"/>
          <w:color w:val="000000"/>
        </w:rPr>
        <w:t>e</w:t>
      </w:r>
      <w:r w:rsidRPr="0049271E">
        <w:rPr>
          <w:rFonts w:cs="Arial"/>
          <w:color w:val="000000"/>
        </w:rPr>
        <w:t xml:space="preserve"> in pričetek postopkov za zapustitev rudnika pred potekom koncesijske pogodbe, v primerih</w:t>
      </w:r>
      <w:r w:rsidR="003E45CB">
        <w:rPr>
          <w:rFonts w:cs="Arial"/>
          <w:color w:val="000000"/>
        </w:rPr>
        <w:t>,</w:t>
      </w:r>
      <w:r w:rsidRPr="0049271E">
        <w:rPr>
          <w:rFonts w:cs="Arial"/>
          <w:color w:val="000000"/>
        </w:rPr>
        <w:t xml:space="preserve"> ko koncesionar ne bo podaljšal koncesijske pogodbe. </w:t>
      </w:r>
    </w:p>
    <w:p w:rsidR="00CD07F4" w:rsidRPr="0049271E" w:rsidRDefault="005D7A5C" w:rsidP="008B3B75">
      <w:pPr>
        <w:rPr>
          <w:rFonts w:cs="Arial"/>
          <w:b/>
          <w:lang w:val="pl-PL"/>
        </w:rPr>
      </w:pPr>
      <w:r w:rsidRPr="0049271E">
        <w:rPr>
          <w:rFonts w:cs="Arial"/>
        </w:rPr>
        <w:t xml:space="preserve">                                                                                                  </w:t>
      </w:r>
      <w:r w:rsidRPr="0049271E">
        <w:rPr>
          <w:rFonts w:cs="Arial"/>
        </w:rPr>
        <w:br/>
      </w:r>
      <w:bookmarkStart w:id="859" w:name="_Toc424290415"/>
      <w:bookmarkStart w:id="860" w:name="_Toc424290555"/>
      <w:bookmarkStart w:id="861" w:name="_Toc424293771"/>
      <w:bookmarkStart w:id="862" w:name="_Toc424295014"/>
      <w:bookmarkStart w:id="863" w:name="_Toc425160394"/>
      <w:bookmarkStart w:id="864" w:name="_Toc425166728"/>
      <w:bookmarkStart w:id="865" w:name="_Toc425170070"/>
      <w:bookmarkStart w:id="866" w:name="_Toc425238304"/>
      <w:bookmarkStart w:id="867" w:name="_Toc425864717"/>
      <w:bookmarkStart w:id="868" w:name="_Toc425864967"/>
      <w:bookmarkStart w:id="869" w:name="_Toc426034669"/>
      <w:bookmarkStart w:id="870" w:name="_Toc444859491"/>
      <w:bookmarkStart w:id="871" w:name="_Toc444859933"/>
      <w:bookmarkStart w:id="872" w:name="_Toc444860715"/>
      <w:bookmarkStart w:id="873" w:name="_Toc444860846"/>
      <w:bookmarkStart w:id="874" w:name="_Toc444860982"/>
      <w:bookmarkStart w:id="875" w:name="_Toc447285551"/>
      <w:bookmarkStart w:id="876" w:name="_Toc448144544"/>
      <w:bookmarkStart w:id="877" w:name="_Toc448145968"/>
      <w:bookmarkStart w:id="878" w:name="_Toc448839237"/>
      <w:bookmarkStart w:id="879" w:name="_Toc448839902"/>
      <w:bookmarkStart w:id="880" w:name="_Toc448841236"/>
      <w:bookmarkStart w:id="881" w:name="_Toc448841679"/>
      <w:bookmarkStart w:id="882" w:name="_Toc448842154"/>
      <w:bookmarkStart w:id="883" w:name="_Toc448844632"/>
      <w:bookmarkStart w:id="884" w:name="_Toc480535574"/>
      <w:bookmarkStart w:id="885" w:name="_Toc483493371"/>
      <w:bookmarkStart w:id="886" w:name="_Toc484445244"/>
      <w:bookmarkStart w:id="887" w:name="_Toc484690712"/>
      <w:bookmarkStart w:id="888" w:name="_Toc485029091"/>
      <w:bookmarkStart w:id="889" w:name="_Toc491783272"/>
      <w:bookmarkStart w:id="890" w:name="_Toc508611818"/>
      <w:bookmarkStart w:id="891" w:name="_Toc509927929"/>
      <w:bookmarkStart w:id="892" w:name="_Toc509928077"/>
      <w:bookmarkStart w:id="893" w:name="_Toc510181331"/>
      <w:bookmarkStart w:id="894" w:name="_Toc511642109"/>
      <w:bookmarkStart w:id="895" w:name="_Toc512413159"/>
      <w:bookmarkStart w:id="896" w:name="_Toc512417908"/>
      <w:bookmarkStart w:id="897" w:name="_Hlk505343673"/>
      <w:r w:rsidR="002F4FBC" w:rsidRPr="0049271E">
        <w:rPr>
          <w:rFonts w:cs="Arial"/>
          <w:b/>
          <w:lang w:val="pl-PL"/>
        </w:rPr>
        <w:t>6</w:t>
      </w:r>
      <w:r w:rsidR="00647B3C" w:rsidRPr="0049271E">
        <w:rPr>
          <w:rFonts w:cs="Arial"/>
          <w:b/>
          <w:lang w:val="pl-PL"/>
        </w:rPr>
        <w:t xml:space="preserve">.1.9 </w:t>
      </w:r>
      <w:r w:rsidR="00CD07F4" w:rsidRPr="0049271E">
        <w:rPr>
          <w:rFonts w:cs="Arial"/>
          <w:b/>
          <w:lang w:val="pl-PL"/>
        </w:rPr>
        <w:t>Inšpektorat R</w:t>
      </w:r>
      <w:r w:rsidR="001E1ADA" w:rsidRPr="0049271E">
        <w:rPr>
          <w:rFonts w:cs="Arial"/>
          <w:b/>
          <w:lang w:val="pl-PL"/>
        </w:rPr>
        <w:t xml:space="preserve">epublike </w:t>
      </w:r>
      <w:r w:rsidR="00CD07F4" w:rsidRPr="0049271E">
        <w:rPr>
          <w:rFonts w:cs="Arial"/>
          <w:b/>
          <w:lang w:val="pl-PL"/>
        </w:rPr>
        <w:t>S</w:t>
      </w:r>
      <w:r w:rsidR="001E1ADA" w:rsidRPr="0049271E">
        <w:rPr>
          <w:rFonts w:cs="Arial"/>
          <w:b/>
          <w:lang w:val="pl-PL"/>
        </w:rPr>
        <w:t>lovenije</w:t>
      </w:r>
      <w:r w:rsidR="00CD07F4" w:rsidRPr="0049271E">
        <w:rPr>
          <w:rFonts w:cs="Arial"/>
          <w:b/>
          <w:lang w:val="pl-PL"/>
        </w:rPr>
        <w:t xml:space="preserve"> za </w:t>
      </w:r>
      <w:r w:rsidR="00AF6682" w:rsidRPr="0049271E">
        <w:rPr>
          <w:rFonts w:cs="Arial"/>
          <w:b/>
          <w:lang w:val="pl-PL"/>
        </w:rPr>
        <w:t>kmetijstvo, gozda</w:t>
      </w:r>
      <w:r w:rsidR="005D2EF9" w:rsidRPr="0049271E">
        <w:rPr>
          <w:rFonts w:cs="Arial"/>
          <w:b/>
          <w:lang w:val="pl-PL"/>
        </w:rPr>
        <w:t>r</w:t>
      </w:r>
      <w:r w:rsidR="00AF6682" w:rsidRPr="0049271E">
        <w:rPr>
          <w:rFonts w:cs="Arial"/>
          <w:b/>
          <w:lang w:val="pl-PL"/>
        </w:rPr>
        <w:t>stvo, lovstvo in ribištvo</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r w:rsidR="008C2353" w:rsidRPr="0049271E">
        <w:rPr>
          <w:rFonts w:cs="Arial"/>
          <w:b/>
          <w:lang w:val="pl-PL"/>
        </w:rPr>
        <w:t xml:space="preserve"> (IRSKGLR)</w:t>
      </w:r>
    </w:p>
    <w:bookmarkEnd w:id="897"/>
    <w:p w:rsidR="0003186A" w:rsidRPr="0049271E" w:rsidRDefault="0003186A" w:rsidP="00D8573E">
      <w:pPr>
        <w:spacing w:line="240" w:lineRule="atLeast"/>
        <w:rPr>
          <w:rFonts w:cs="Arial"/>
        </w:rPr>
      </w:pPr>
    </w:p>
    <w:p w:rsidR="00685346" w:rsidRPr="0049271E" w:rsidRDefault="00685346" w:rsidP="00685346">
      <w:pPr>
        <w:rPr>
          <w:rFonts w:cs="Arial"/>
        </w:rPr>
      </w:pPr>
      <w:r w:rsidRPr="0049271E">
        <w:rPr>
          <w:rFonts w:cs="Arial"/>
        </w:rPr>
        <w:t xml:space="preserve">Delo inšpektorjev IRSKGLR je pretežno terenske narave, poteka na kmetijskih zemljiščih in kmetijskih gospodarstvih, v gozdu, območju lovišč, vodotokov, ribogojnic in na morju. Predvsem na morju se je število kršitev in drugih incidentov zaradi </w:t>
      </w:r>
      <w:proofErr w:type="spellStart"/>
      <w:r w:rsidRPr="0049271E">
        <w:rPr>
          <w:rFonts w:cs="Arial"/>
        </w:rPr>
        <w:t>neuveljavitve</w:t>
      </w:r>
      <w:proofErr w:type="spellEnd"/>
      <w:r w:rsidRPr="0049271E">
        <w:rPr>
          <w:rFonts w:cs="Arial"/>
        </w:rPr>
        <w:t xml:space="preserve"> arbitražnega sporazuma med Slovenijo in Hrvaško močno povečalo. V letu 2019 so iz tega naslova prejeli 1300 prijav kršitev. Tudi na področju lovstva je nekaj upravljavcev lovišč, ki odstopajo od načrtovanih ukrepov in ustreznega upravljanja z lovišči. Inšpekcijski ukrepi, ki so bili izrečeni, niso prinesli ustreznih rezultatov, zato bi morali novelirati zakonodajo ali razmisliti o odvzemu koncesij. Na področju gozdarstva so še težave pri pravočasni izvedbi sanitarnih sečenj v primeru pojava lubadarja in naravnih ujm. Povečuje se tudi število konfliktnih primerov s težavnimi strankami in grožnjami inšpektorjem. Pri delu inšpektorji uporabljajo vse več specifičnih aplikacij drugih organov. To je hkrati prednost pri hitrem dostopu do podatkov, a obenem ti sistemi zahtevajo vse več znanja in imajo različne posebnosti dostopa, zaradi različnih tehnologij, varnosti, dostopa z dodatno </w:t>
      </w:r>
      <w:proofErr w:type="spellStart"/>
      <w:r w:rsidRPr="0049271E">
        <w:rPr>
          <w:rFonts w:cs="Arial"/>
        </w:rPr>
        <w:t>avtentikacijo</w:t>
      </w:r>
      <w:proofErr w:type="spellEnd"/>
      <w:r w:rsidRPr="0049271E">
        <w:rPr>
          <w:rFonts w:cs="Arial"/>
        </w:rPr>
        <w:t xml:space="preserve">, kar predstavlja precej težav pri uporabi takih aplikacij. Zaradi starostne strukture zaposlenih, je precej bolniških odsotnosti pri starejših inšpektorjih pred upokojitvijo. V prihodnjem letu se nam obeta več upokojitev, ki jih bomo nadomestili z novo zaposlenimi inšpektorji. </w:t>
      </w:r>
    </w:p>
    <w:p w:rsidR="00D8315A" w:rsidRDefault="00D8315A" w:rsidP="00D8315A">
      <w:pPr>
        <w:pStyle w:val="Navadensplet"/>
        <w:rPr>
          <w:rFonts w:ascii="Arial" w:hAnsi="Arial" w:cs="Arial"/>
          <w:sz w:val="20"/>
        </w:rPr>
      </w:pPr>
      <w:r w:rsidRPr="00D8315A">
        <w:rPr>
          <w:rFonts w:ascii="Arial" w:hAnsi="Arial" w:cs="Arial"/>
          <w:sz w:val="20"/>
        </w:rPr>
        <w:t xml:space="preserve">Stanje na področju nadzora se postopoma izboljšuje, predvsem na področju zakonodaje, ki je dobro uveljavljena. Do težav prihaja ob večkratnih spremembah predpisov, celo v istem letu, kjer je slabo obveščanje zakonodajalcev do končnih zavezancev. Sanitarne sečnje smrekovih gozdov se z upadanjem gradacije podlubnikov v letu 2017 in 2018 že zmanjšujejo, zato je upadlo tudi število </w:t>
      </w:r>
      <w:proofErr w:type="spellStart"/>
      <w:r w:rsidRPr="00D8315A">
        <w:rPr>
          <w:rFonts w:ascii="Arial" w:hAnsi="Arial" w:cs="Arial"/>
          <w:sz w:val="20"/>
        </w:rPr>
        <w:t>prekrškovnih</w:t>
      </w:r>
      <w:proofErr w:type="spellEnd"/>
      <w:r w:rsidRPr="00D8315A">
        <w:rPr>
          <w:rFonts w:ascii="Arial" w:hAnsi="Arial" w:cs="Arial"/>
          <w:sz w:val="20"/>
        </w:rPr>
        <w:t xml:space="preserve"> zadev gozdarske inšpekcije na področju neizvajanja sanitarnih sečenj. Na področju kmetijstva je največ težav z reklamnimi panoji na kmetijskih zemljiščih. V tem primeru gre za nenamensko rabo kmetijskih zemljišč zaradi postavljanja in gradnje različnih objektov, kjer zakonodaja ni povsem dorečena in z neobdelanostjo kmetijskih zemljišč. Stanje na področju vinarstva je podobno kot v prejšnjih letih. Ker se zakonodaja na tem področju ni veliko spreminjala, tudi število kršitev postopoma upada. Na področju lovstva in sladkovodnega ribištva menijo, da ni večjih odstopanj od načrtovanega upravljanja z divjadjo in ribolovnimi okoliši, odstopanja relativno hitro zaznajo in ukrepajo. Na področju morskega ribištva se je z </w:t>
      </w:r>
      <w:proofErr w:type="spellStart"/>
      <w:r w:rsidRPr="00D8315A">
        <w:rPr>
          <w:rFonts w:ascii="Arial" w:hAnsi="Arial" w:cs="Arial"/>
          <w:sz w:val="20"/>
        </w:rPr>
        <w:t>neuveljavitvijo</w:t>
      </w:r>
      <w:proofErr w:type="spellEnd"/>
      <w:r w:rsidRPr="00D8315A">
        <w:rPr>
          <w:rFonts w:ascii="Arial" w:hAnsi="Arial" w:cs="Arial"/>
          <w:sz w:val="20"/>
        </w:rPr>
        <w:t xml:space="preserve"> arbitražnega sporazuma močno povečalo število kršitev nedovoljenega ribolova v Piranskem zalivu. Večina nadzora ribiške inšpekcije na morju temelji le na nadzoru tovrstnih kršitev. Prav tako se je močno povečal obseg dela z uvedbo enotnih evropskih inšpekcijskih zapisnikov, obveznostmi mednarodnega poročanja in nadzora morskega ribištva v okviru skupnih nadzorov z organi sosednjih držav, ki so po evropski zakonodaji obvezni. </w:t>
      </w:r>
    </w:p>
    <w:p w:rsidR="0078696A" w:rsidRPr="00D8315A" w:rsidRDefault="0078696A" w:rsidP="00D8315A">
      <w:pPr>
        <w:pStyle w:val="Navadensplet"/>
        <w:rPr>
          <w:rFonts w:ascii="Arial" w:hAnsi="Arial" w:cs="Arial"/>
          <w:sz w:val="20"/>
        </w:rPr>
      </w:pPr>
    </w:p>
    <w:p w:rsidR="00CD07F4" w:rsidRPr="0049271E" w:rsidRDefault="002F4FBC" w:rsidP="00132AD3">
      <w:pPr>
        <w:pStyle w:val="Naslov3"/>
        <w:rPr>
          <w:sz w:val="20"/>
          <w:szCs w:val="20"/>
          <w:lang w:val="sv-SE"/>
        </w:rPr>
      </w:pPr>
      <w:bookmarkStart w:id="898" w:name="_Toc424290416"/>
      <w:bookmarkStart w:id="899" w:name="_Toc424290556"/>
      <w:bookmarkStart w:id="900" w:name="_Toc424293772"/>
      <w:bookmarkStart w:id="901" w:name="_Toc424295015"/>
      <w:bookmarkStart w:id="902" w:name="_Toc425160395"/>
      <w:bookmarkStart w:id="903" w:name="_Toc425166729"/>
      <w:bookmarkStart w:id="904" w:name="_Toc425170071"/>
      <w:bookmarkStart w:id="905" w:name="_Toc425238305"/>
      <w:bookmarkStart w:id="906" w:name="_Toc425864718"/>
      <w:bookmarkStart w:id="907" w:name="_Toc425864968"/>
      <w:bookmarkStart w:id="908" w:name="_Toc426034670"/>
      <w:bookmarkStart w:id="909" w:name="_Toc444859492"/>
      <w:bookmarkStart w:id="910" w:name="_Toc444859934"/>
      <w:bookmarkStart w:id="911" w:name="_Toc444860716"/>
      <w:bookmarkStart w:id="912" w:name="_Toc444860847"/>
      <w:bookmarkStart w:id="913" w:name="_Toc444860983"/>
      <w:bookmarkStart w:id="914" w:name="_Toc447285552"/>
      <w:bookmarkStart w:id="915" w:name="_Toc448144545"/>
      <w:bookmarkStart w:id="916" w:name="_Toc448145969"/>
      <w:bookmarkStart w:id="917" w:name="_Toc448839238"/>
      <w:bookmarkStart w:id="918" w:name="_Toc448839903"/>
      <w:bookmarkStart w:id="919" w:name="_Toc448841237"/>
      <w:bookmarkStart w:id="920" w:name="_Toc448841680"/>
      <w:bookmarkStart w:id="921" w:name="_Toc448842155"/>
      <w:bookmarkStart w:id="922" w:name="_Toc448844633"/>
      <w:bookmarkStart w:id="923" w:name="_Toc480535575"/>
      <w:bookmarkStart w:id="924" w:name="_Toc483493372"/>
      <w:bookmarkStart w:id="925" w:name="_Toc484445245"/>
      <w:bookmarkStart w:id="926" w:name="_Toc484690713"/>
      <w:bookmarkStart w:id="927" w:name="_Toc485029092"/>
      <w:bookmarkStart w:id="928" w:name="_Toc491783273"/>
      <w:bookmarkStart w:id="929" w:name="_Toc508611819"/>
      <w:bookmarkStart w:id="930" w:name="_Toc509927930"/>
      <w:bookmarkStart w:id="931" w:name="_Toc509928078"/>
      <w:bookmarkStart w:id="932" w:name="_Toc510181332"/>
      <w:bookmarkStart w:id="933" w:name="_Toc511642110"/>
      <w:bookmarkStart w:id="934" w:name="_Toc512413160"/>
      <w:bookmarkStart w:id="935" w:name="_Toc512417909"/>
      <w:bookmarkStart w:id="936" w:name="_Hlk505765260"/>
      <w:r w:rsidRPr="0049271E">
        <w:rPr>
          <w:sz w:val="20"/>
          <w:szCs w:val="20"/>
          <w:lang w:val="sv-SE"/>
        </w:rPr>
        <w:t>6</w:t>
      </w:r>
      <w:r w:rsidR="000840F1" w:rsidRPr="0049271E">
        <w:rPr>
          <w:sz w:val="20"/>
          <w:szCs w:val="20"/>
          <w:lang w:val="sv-SE"/>
        </w:rPr>
        <w:t>.1.10</w:t>
      </w:r>
      <w:r w:rsidR="00647B3C" w:rsidRPr="0049271E">
        <w:rPr>
          <w:sz w:val="20"/>
          <w:szCs w:val="20"/>
          <w:lang w:val="sv-SE"/>
        </w:rPr>
        <w:t xml:space="preserve"> </w:t>
      </w:r>
      <w:r w:rsidR="00CD07F4" w:rsidRPr="0049271E">
        <w:rPr>
          <w:sz w:val="20"/>
          <w:szCs w:val="20"/>
          <w:lang w:val="sv-SE"/>
        </w:rPr>
        <w:t>Inšpektorat R</w:t>
      </w:r>
      <w:r w:rsidR="001E1ADA" w:rsidRPr="0049271E">
        <w:rPr>
          <w:sz w:val="20"/>
          <w:szCs w:val="20"/>
          <w:lang w:val="sv-SE"/>
        </w:rPr>
        <w:t xml:space="preserve">epublike </w:t>
      </w:r>
      <w:r w:rsidR="00CD07F4" w:rsidRPr="0049271E">
        <w:rPr>
          <w:sz w:val="20"/>
          <w:szCs w:val="20"/>
          <w:lang w:val="sv-SE"/>
        </w:rPr>
        <w:t>S</w:t>
      </w:r>
      <w:r w:rsidR="001E1ADA" w:rsidRPr="0049271E">
        <w:rPr>
          <w:sz w:val="20"/>
          <w:szCs w:val="20"/>
          <w:lang w:val="sv-SE"/>
        </w:rPr>
        <w:t>lovenije</w:t>
      </w:r>
      <w:r w:rsidR="00CD07F4" w:rsidRPr="0049271E">
        <w:rPr>
          <w:sz w:val="20"/>
          <w:szCs w:val="20"/>
          <w:lang w:val="sv-SE"/>
        </w:rPr>
        <w:t xml:space="preserve"> za </w:t>
      </w:r>
      <w:r w:rsidR="001050C8" w:rsidRPr="0049271E">
        <w:rPr>
          <w:sz w:val="20"/>
          <w:szCs w:val="20"/>
          <w:lang w:val="sv-SE"/>
        </w:rPr>
        <w:t>kulturo in medije</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r w:rsidR="00A61546" w:rsidRPr="0049271E">
        <w:rPr>
          <w:sz w:val="20"/>
          <w:szCs w:val="20"/>
          <w:lang w:val="sv-SE"/>
        </w:rPr>
        <w:t xml:space="preserve"> (IRSKM)</w:t>
      </w:r>
    </w:p>
    <w:p w:rsidR="00685346" w:rsidRPr="0049271E" w:rsidRDefault="00685346" w:rsidP="00685346">
      <w:pPr>
        <w:rPr>
          <w:rFonts w:cs="Arial"/>
          <w:lang w:val="sv-SE"/>
        </w:rPr>
      </w:pPr>
    </w:p>
    <w:bookmarkEnd w:id="936"/>
    <w:p w:rsidR="005008BF" w:rsidRDefault="0086341B" w:rsidP="0086341B">
      <w:pPr>
        <w:rPr>
          <w:rFonts w:cs="Arial"/>
        </w:rPr>
      </w:pPr>
      <w:r w:rsidRPr="0049271E">
        <w:rPr>
          <w:rFonts w:cs="Arial"/>
        </w:rPr>
        <w:t>Problematika pri opravljanju inšpekcijskega nadzora se od področja do področja močno razlikuje, zato je težko opisati problematiko IRSKM kot celote. Osnovna problematika izhaja iz kar skromne kadrovske zasedbe inšpektorata, kar v praksi pomeni, da je za posamezno področje dela v sestavi IRSKM praviloma pooblaščen samo po 1 inšpektor (izjema je področje nepremične kulturne dediščine, kjer sta dva inšpektorja (od 1.</w:t>
      </w:r>
      <w:r w:rsidR="005B0227">
        <w:rPr>
          <w:rFonts w:cs="Arial"/>
        </w:rPr>
        <w:t xml:space="preserve"> </w:t>
      </w:r>
      <w:r w:rsidRPr="0049271E">
        <w:rPr>
          <w:rFonts w:cs="Arial"/>
        </w:rPr>
        <w:t>10.</w:t>
      </w:r>
      <w:r w:rsidR="005B0227">
        <w:rPr>
          <w:rFonts w:cs="Arial"/>
        </w:rPr>
        <w:t xml:space="preserve"> </w:t>
      </w:r>
      <w:r w:rsidRPr="0049271E">
        <w:rPr>
          <w:rFonts w:cs="Arial"/>
        </w:rPr>
        <w:t>2019 še 1 dodatna zaposlitev) pristojna za več kot 30.000 enot kulturne dediščine), oziroma poleg nadzora nad svojim področjem opravlja še nadzor nad drugimi kulturnimi predpisi. Od oktobra 2019 se je na novo zaposlila inšpektorica</w:t>
      </w:r>
      <w:r w:rsidR="005B0227">
        <w:rPr>
          <w:rFonts w:cs="Arial"/>
        </w:rPr>
        <w:t>,</w:t>
      </w:r>
      <w:r w:rsidRPr="0049271E">
        <w:rPr>
          <w:rFonts w:cs="Arial"/>
        </w:rPr>
        <w:t xml:space="preserve"> pristojna za področje kulturne dediščine. Ob tem je na IRSKM zaposlena le 1 administrativno - </w:t>
      </w:r>
      <w:r w:rsidRPr="0049271E">
        <w:rPr>
          <w:rFonts w:cs="Arial"/>
        </w:rPr>
        <w:lastRenderedPageBreak/>
        <w:t xml:space="preserve">tehnična sodelavka za celoten organ v sestavi, ki je v letu 2019 opravljala tudi administrativna, kadrovska in finančna dela. </w:t>
      </w:r>
    </w:p>
    <w:p w:rsidR="005008BF" w:rsidRDefault="005008BF" w:rsidP="0086341B">
      <w:pPr>
        <w:rPr>
          <w:rFonts w:cs="Arial"/>
        </w:rPr>
      </w:pPr>
    </w:p>
    <w:p w:rsidR="0086341B" w:rsidRPr="0049271E" w:rsidRDefault="0086341B" w:rsidP="0086341B">
      <w:pPr>
        <w:rPr>
          <w:rFonts w:cs="Arial"/>
        </w:rPr>
      </w:pPr>
      <w:r w:rsidRPr="0049271E">
        <w:rPr>
          <w:rFonts w:cs="Arial"/>
        </w:rPr>
        <w:t xml:space="preserve">IRSKM je </w:t>
      </w:r>
      <w:r w:rsidR="005008BF">
        <w:rPr>
          <w:rFonts w:cs="Arial"/>
        </w:rPr>
        <w:t>z</w:t>
      </w:r>
      <w:r w:rsidRPr="0049271E">
        <w:rPr>
          <w:rFonts w:cs="Arial"/>
        </w:rPr>
        <w:t xml:space="preserve"> uveljavitvijo novega </w:t>
      </w:r>
      <w:r w:rsidRPr="00086655">
        <w:rPr>
          <w:rFonts w:cs="Arial"/>
        </w:rPr>
        <w:t>G</w:t>
      </w:r>
      <w:r w:rsidR="005008BF" w:rsidRPr="00086655">
        <w:rPr>
          <w:rFonts w:cs="Arial"/>
        </w:rPr>
        <w:t>Z</w:t>
      </w:r>
      <w:r w:rsidRPr="0049271E">
        <w:rPr>
          <w:rFonts w:cs="Arial"/>
        </w:rPr>
        <w:t xml:space="preserve"> (avgust 2018) v zadnjem obdobju še dodatno obremenjen, saj je le ta povečal obseg nalog in obseg nadzora IRSKM v določenih nalogah. Ocenjuje</w:t>
      </w:r>
      <w:r w:rsidR="005008BF">
        <w:rPr>
          <w:rFonts w:cs="Arial"/>
        </w:rPr>
        <w:t>j</w:t>
      </w:r>
      <w:r w:rsidRPr="0049271E">
        <w:rPr>
          <w:rFonts w:cs="Arial"/>
        </w:rPr>
        <w:t>o, da IRSKM še vedno kvalitetno opravlja svoje naloge glede na objektivne dejavnike pomanjkanja kadrov, skromnih sredstev za poslovanje, obsega prejetih prijav in vsebine kršitev veljavnih predpisov, ki so v pristojnosti nadzora.</w:t>
      </w:r>
    </w:p>
    <w:p w:rsidR="0086341B" w:rsidRPr="0049271E" w:rsidRDefault="00CE1AFD" w:rsidP="0086341B">
      <w:pPr>
        <w:rPr>
          <w:rFonts w:cs="Arial"/>
        </w:rPr>
      </w:pPr>
      <w:r w:rsidRPr="0049271E">
        <w:rPr>
          <w:rFonts w:cs="Arial"/>
        </w:rPr>
        <w:br/>
      </w:r>
      <w:r w:rsidR="0086341B" w:rsidRPr="0049271E">
        <w:rPr>
          <w:rFonts w:cs="Arial"/>
        </w:rPr>
        <w:t xml:space="preserve">V največji meri so prizadevanja na IRSKM usmerjena k cilju, da kljub skromni kadrovski sestavi zagotovi vsaj minimalno zakonsko obveznost odziva na vsako prijavo domnevne kršitve (24. člen ZIN), ki tako ostaja tudi temeljni določevalec obsega in usmeritve delovanja inšpektorata. </w:t>
      </w:r>
      <w:r w:rsidR="0086341B" w:rsidRPr="0049271E">
        <w:rPr>
          <w:rFonts w:cs="Arial"/>
        </w:rPr>
        <w:br/>
        <w:t>To velja predvsem za področje varstva nepremične kulturne dediščine, področje nadzora nad mediji in javne rabe slovenščine. IRSKM na področju varstva kulturne dediščine letno prejme več kot 100 prijav, na področju nadzora nad mediji in avdiovizualno kulturo (to področje pač posega v interesno sfero najširšega kroga ljudi) pa prejme letno približno 50 prijav domnevnih kršitev.</w:t>
      </w:r>
    </w:p>
    <w:p w:rsidR="0086341B" w:rsidRPr="0049271E" w:rsidRDefault="0086341B" w:rsidP="0086341B">
      <w:pPr>
        <w:rPr>
          <w:rFonts w:cs="Arial"/>
        </w:rPr>
      </w:pPr>
      <w:r w:rsidRPr="0049271E">
        <w:rPr>
          <w:rFonts w:cs="Arial"/>
        </w:rPr>
        <w:br/>
        <w:t xml:space="preserve">Na področju nepremične kulturne dediščine je bilo v letu 2019 glede na število začetih postopkov inšpekcijskega nadzora, oziroma število rešenih primerov, nekaj manj izdanih inšpekcijskih ukrepov - odločb in opozoril, kot v preteklih letih. Eden izmed razlogov je tudi ta, da so inšpekcijski zavezanci v več primerih, takoj po prejemu obvestila o začetku inšpekcijskega postopka, vročitvi zapisnika in prejemu poziva za posredovanje pisne izjave o ugotovljenih dejstvih in okoliščinah, neposredno vložili vloge za pridobitev </w:t>
      </w:r>
      <w:proofErr w:type="spellStart"/>
      <w:r w:rsidRPr="0049271E">
        <w:rPr>
          <w:rFonts w:cs="Arial"/>
        </w:rPr>
        <w:t>kulturnovarstvenih</w:t>
      </w:r>
      <w:proofErr w:type="spellEnd"/>
      <w:r w:rsidRPr="0049271E">
        <w:rPr>
          <w:rFonts w:cs="Arial"/>
        </w:rPr>
        <w:t xml:space="preserve"> pogojev, oziroma </w:t>
      </w:r>
      <w:proofErr w:type="spellStart"/>
      <w:r w:rsidRPr="0049271E">
        <w:rPr>
          <w:rFonts w:cs="Arial"/>
        </w:rPr>
        <w:t>kulturnovarstvenega</w:t>
      </w:r>
      <w:proofErr w:type="spellEnd"/>
      <w:r w:rsidRPr="0049271E">
        <w:rPr>
          <w:rFonts w:cs="Arial"/>
        </w:rPr>
        <w:t xml:space="preserve"> soglasja, pri pristojni enoti </w:t>
      </w:r>
      <w:r w:rsidRPr="00086655">
        <w:rPr>
          <w:rFonts w:cs="Arial"/>
        </w:rPr>
        <w:t>ZVKDS,</w:t>
      </w:r>
      <w:r w:rsidRPr="0049271E">
        <w:rPr>
          <w:rFonts w:cs="Arial"/>
        </w:rPr>
        <w:t xml:space="preserve"> tako da izdaja ureditvene odločbe ni bila več potrebna.</w:t>
      </w:r>
    </w:p>
    <w:p w:rsidR="0086341B" w:rsidRPr="0049271E" w:rsidRDefault="0086341B" w:rsidP="0086341B">
      <w:pPr>
        <w:rPr>
          <w:rFonts w:cs="Arial"/>
        </w:rPr>
      </w:pPr>
      <w:r w:rsidRPr="0049271E">
        <w:rPr>
          <w:rFonts w:cs="Arial"/>
        </w:rPr>
        <w:br/>
        <w:t>Na področju arheologije je bila realizacija Načrta dela za 2019 v skladu s pričakovanji in upoštevajoč kadrovsko zasedbo IRSKM.</w:t>
      </w:r>
    </w:p>
    <w:p w:rsidR="0086341B" w:rsidRPr="0049271E" w:rsidRDefault="0086341B" w:rsidP="0086341B">
      <w:pPr>
        <w:rPr>
          <w:rFonts w:cs="Arial"/>
        </w:rPr>
      </w:pPr>
      <w:r w:rsidRPr="0049271E">
        <w:rPr>
          <w:rFonts w:cs="Arial"/>
        </w:rPr>
        <w:br/>
        <w:t>Na področju arhivske dejavnosti je bilo leto 2019 glede števila prijav izjema, saj je bilo število prijav oz</w:t>
      </w:r>
      <w:r w:rsidR="005008BF">
        <w:rPr>
          <w:rFonts w:cs="Arial"/>
        </w:rPr>
        <w:t>iroma</w:t>
      </w:r>
      <w:r w:rsidRPr="0049271E">
        <w:rPr>
          <w:rFonts w:cs="Arial"/>
        </w:rPr>
        <w:t xml:space="preserve"> zadev precej manj kot zadnjih nekaj let. Ne glede na navedeno je bila celotna realizacija načrta dela IRSKM za leto 2019 na področju arhivov in arhivske dejavnosti v skladu s pričakovanji.  </w:t>
      </w:r>
    </w:p>
    <w:p w:rsidR="0086341B" w:rsidRPr="0049271E" w:rsidRDefault="0086341B" w:rsidP="0086341B">
      <w:pPr>
        <w:rPr>
          <w:rFonts w:cs="Arial"/>
        </w:rPr>
      </w:pPr>
      <w:r w:rsidRPr="0049271E">
        <w:rPr>
          <w:rFonts w:cs="Arial"/>
        </w:rPr>
        <w:br/>
        <w:t xml:space="preserve">Na področju nadzora nad </w:t>
      </w:r>
      <w:r w:rsidRPr="00086655">
        <w:rPr>
          <w:rFonts w:cs="Arial"/>
        </w:rPr>
        <w:t>ZJRS</w:t>
      </w:r>
      <w:r w:rsidRPr="0049271E">
        <w:rPr>
          <w:rFonts w:cs="Arial"/>
        </w:rPr>
        <w:t xml:space="preserve"> se je v tem poročevalnem obdobju povečalo število pobud za obravnavanje v inšpekcijskem postopku, pri čemer prednjačijo pobude za obravnavo zatrjevanih kršitev pri javni rabi slovenščine na javni prireditvi (24. in 25. člen ZJRS) ter javni rabi slovenščine pri javnih obvestilih in navodilih (prvi odstavek 20. člena). V okviru prednostne obravnave zadev s področja spletnega predstavljanja slovenskih pravnih oseb in fizičnih oseb z registrirano dejavnostjo so izvedeni nadzori v večini izkazali neskladnosti z drugim odstavkom 23. člena </w:t>
      </w:r>
      <w:r w:rsidRPr="00086655">
        <w:rPr>
          <w:rFonts w:cs="Arial"/>
        </w:rPr>
        <w:t>ZJRS.</w:t>
      </w:r>
    </w:p>
    <w:p w:rsidR="0086341B" w:rsidRPr="0049271E" w:rsidRDefault="0086341B" w:rsidP="0086341B">
      <w:pPr>
        <w:rPr>
          <w:rFonts w:cs="Arial"/>
        </w:rPr>
      </w:pPr>
      <w:r w:rsidRPr="0049271E">
        <w:rPr>
          <w:rFonts w:cs="Arial"/>
        </w:rPr>
        <w:br/>
        <w:t xml:space="preserve">Na področju nadzora knjižnične dejavnosti so pri izvedbi rednega nadzora pravic uporabnikov izstopale ugotovitve krajšega trajanja rednega odpiralnega časa od predpisanega in sicer je to bilo zaznano pri treh četrtinah pregledanih knjižnic. </w:t>
      </w:r>
    </w:p>
    <w:p w:rsidR="0086341B" w:rsidRPr="00086655" w:rsidRDefault="0086341B" w:rsidP="0086341B">
      <w:pPr>
        <w:rPr>
          <w:rFonts w:cs="Arial"/>
        </w:rPr>
      </w:pPr>
      <w:r w:rsidRPr="0049271E">
        <w:rPr>
          <w:rFonts w:cs="Arial"/>
        </w:rPr>
        <w:br/>
      </w:r>
      <w:r w:rsidRPr="00086655">
        <w:rPr>
          <w:rFonts w:cs="Arial"/>
        </w:rPr>
        <w:t>Na področju obveznega izvoda publikacij je bilo prejetih manjše število pobud za inšpekcijski nadzor suma kršitve 5. člena ZOIPub, drugih pobud ali zapažanj kršitev na področju ZOIPub pa ni bilo, zato se ocenjuje, da je stanje urejenosti na področju ZOIPub z vidika inšpekcijskega nadzora zadovoljivo.</w:t>
      </w:r>
    </w:p>
    <w:p w:rsidR="0086341B" w:rsidRPr="0049271E" w:rsidRDefault="0086341B" w:rsidP="0086341B">
      <w:pPr>
        <w:rPr>
          <w:rFonts w:cs="Arial"/>
        </w:rPr>
      </w:pPr>
      <w:r w:rsidRPr="00086655">
        <w:rPr>
          <w:rFonts w:cs="Arial"/>
        </w:rPr>
        <w:br/>
        <w:t>V letu 2019 je IRSKM zaradi suma kršitev določb Z</w:t>
      </w:r>
      <w:r w:rsidR="005008BF" w:rsidRPr="00086655">
        <w:rPr>
          <w:rFonts w:cs="Arial"/>
        </w:rPr>
        <w:t>Med</w:t>
      </w:r>
      <w:r w:rsidRPr="00086655">
        <w:rPr>
          <w:rFonts w:cs="Arial"/>
        </w:rPr>
        <w:t xml:space="preserve"> vodil in zaključil 53 inšpekcijskih zadev. Dve prijavi</w:t>
      </w:r>
      <w:r w:rsidR="007343D6" w:rsidRPr="00086655">
        <w:rPr>
          <w:rFonts w:cs="Arial"/>
        </w:rPr>
        <w:t>, ki</w:t>
      </w:r>
      <w:r w:rsidRPr="00086655">
        <w:rPr>
          <w:rFonts w:cs="Arial"/>
        </w:rPr>
        <w:t xml:space="preserve"> sta se nanašali na kršitev 8. člena Zmed, torej na prepoved razširjanja programskih vsebin, ki spodbujajo narodno, rasno, versko, spolno ali drugo neenakopravnost, nasilje in vojno ter izzivajo narodno, rasno, versko, spolno ali drugo sovraštvo in nestrpnost, so zaradi suma storitve kaznivega dejanja po 297. členu Kazenskega zakonika (sum storitve kaznivega dejanja javnega spodbujanja sovraštva, nasilja ali nestrpnosti) </w:t>
      </w:r>
      <w:r w:rsidR="005008BF" w:rsidRPr="00086655">
        <w:rPr>
          <w:rFonts w:cs="Arial"/>
        </w:rPr>
        <w:t>odstopili</w:t>
      </w:r>
      <w:r w:rsidRPr="00086655">
        <w:rPr>
          <w:rFonts w:cs="Arial"/>
        </w:rPr>
        <w:t xml:space="preserve"> v pristojno obravnavo Policiji. V večjih primerih je bil voden inšpekcijski postopek zoper odgovorne urednike medija zaradi </w:t>
      </w:r>
      <w:proofErr w:type="spellStart"/>
      <w:r w:rsidRPr="00086655">
        <w:rPr>
          <w:rFonts w:cs="Arial"/>
        </w:rPr>
        <w:t>neobjave</w:t>
      </w:r>
      <w:proofErr w:type="spellEnd"/>
      <w:r w:rsidRPr="00086655">
        <w:rPr>
          <w:rFonts w:cs="Arial"/>
        </w:rPr>
        <w:t xml:space="preserve"> oziroma neustrezne objave popravka objavljenega obvestila (26. do 31. člen ZMed). V sedmih primerih je bil voden inšpekcijski postopek zoper odgovorne urednike medija zaradi </w:t>
      </w:r>
      <w:proofErr w:type="spellStart"/>
      <w:r w:rsidRPr="00086655">
        <w:rPr>
          <w:rFonts w:cs="Arial"/>
        </w:rPr>
        <w:t>neobjave</w:t>
      </w:r>
      <w:proofErr w:type="spellEnd"/>
      <w:r w:rsidRPr="00086655">
        <w:rPr>
          <w:rFonts w:cs="Arial"/>
        </w:rPr>
        <w:t xml:space="preserve"> oziroma neustrezne objave popravka objavljenega obvestila (26. do 31. člen ZMed). </w:t>
      </w:r>
      <w:r w:rsidRPr="00086655">
        <w:rPr>
          <w:rFonts w:cs="Arial"/>
        </w:rPr>
        <w:lastRenderedPageBreak/>
        <w:t xml:space="preserve">IRSKM je prejel tudi več prijav glede oglaševalskih vsebin v medijih. Postopki so se v večini zaključili z uradnimi zaznamki o </w:t>
      </w:r>
      <w:proofErr w:type="spellStart"/>
      <w:r w:rsidRPr="00086655">
        <w:rPr>
          <w:rFonts w:cs="Arial"/>
        </w:rPr>
        <w:t>neuvedbi</w:t>
      </w:r>
      <w:proofErr w:type="spellEnd"/>
      <w:r w:rsidRPr="00086655">
        <w:rPr>
          <w:rFonts w:cs="Arial"/>
        </w:rPr>
        <w:t xml:space="preserve"> postopka (oglasi so bili ustrezno označeni oziroma sploh ni šlo za oglas v skladu z ZMed).</w:t>
      </w:r>
    </w:p>
    <w:p w:rsidR="00CD07F4" w:rsidRPr="0049271E" w:rsidRDefault="002F4FBC" w:rsidP="00132AD3">
      <w:pPr>
        <w:pStyle w:val="Naslov3"/>
        <w:rPr>
          <w:sz w:val="20"/>
          <w:szCs w:val="20"/>
          <w:lang w:val="pl-PL"/>
        </w:rPr>
      </w:pPr>
      <w:bookmarkStart w:id="937" w:name="_Toc424290417"/>
      <w:bookmarkStart w:id="938" w:name="_Toc424290557"/>
      <w:bookmarkStart w:id="939" w:name="_Toc424293773"/>
      <w:bookmarkStart w:id="940" w:name="_Toc424295016"/>
      <w:bookmarkStart w:id="941" w:name="_Toc425160396"/>
      <w:bookmarkStart w:id="942" w:name="_Toc425166730"/>
      <w:bookmarkStart w:id="943" w:name="_Toc425170072"/>
      <w:bookmarkStart w:id="944" w:name="_Toc425238306"/>
      <w:bookmarkStart w:id="945" w:name="_Toc425864719"/>
      <w:bookmarkStart w:id="946" w:name="_Toc425864969"/>
      <w:bookmarkStart w:id="947" w:name="_Toc426034671"/>
      <w:bookmarkStart w:id="948" w:name="_Toc444859493"/>
      <w:bookmarkStart w:id="949" w:name="_Toc444859935"/>
      <w:bookmarkStart w:id="950" w:name="_Toc444860717"/>
      <w:bookmarkStart w:id="951" w:name="_Toc444860848"/>
      <w:bookmarkStart w:id="952" w:name="_Toc444860984"/>
      <w:bookmarkStart w:id="953" w:name="_Toc447285553"/>
      <w:bookmarkStart w:id="954" w:name="_Toc448144546"/>
      <w:bookmarkStart w:id="955" w:name="_Toc448145970"/>
      <w:bookmarkStart w:id="956" w:name="_Toc448839239"/>
      <w:bookmarkStart w:id="957" w:name="_Toc448839904"/>
      <w:bookmarkStart w:id="958" w:name="_Toc448841238"/>
      <w:bookmarkStart w:id="959" w:name="_Toc448841681"/>
      <w:bookmarkStart w:id="960" w:name="_Toc448842156"/>
      <w:bookmarkStart w:id="961" w:name="_Toc448844634"/>
      <w:bookmarkStart w:id="962" w:name="_Toc480535576"/>
      <w:bookmarkStart w:id="963" w:name="_Toc483493373"/>
      <w:bookmarkStart w:id="964" w:name="_Toc484445246"/>
      <w:bookmarkStart w:id="965" w:name="_Toc484690714"/>
      <w:bookmarkStart w:id="966" w:name="_Toc485029093"/>
      <w:bookmarkStart w:id="967" w:name="_Toc491783274"/>
      <w:bookmarkStart w:id="968" w:name="_Toc508611820"/>
      <w:bookmarkStart w:id="969" w:name="_Toc509927931"/>
      <w:bookmarkStart w:id="970" w:name="_Toc509928079"/>
      <w:bookmarkStart w:id="971" w:name="_Toc510181333"/>
      <w:bookmarkStart w:id="972" w:name="_Toc511642111"/>
      <w:bookmarkStart w:id="973" w:name="_Toc512413161"/>
      <w:bookmarkStart w:id="974" w:name="_Toc512417910"/>
      <w:r w:rsidRPr="0049271E">
        <w:rPr>
          <w:sz w:val="20"/>
          <w:szCs w:val="20"/>
          <w:lang w:val="pl-PL"/>
        </w:rPr>
        <w:t>6</w:t>
      </w:r>
      <w:r w:rsidR="00D65859" w:rsidRPr="0049271E">
        <w:rPr>
          <w:sz w:val="20"/>
          <w:szCs w:val="20"/>
          <w:lang w:val="pl-PL"/>
        </w:rPr>
        <w:t>.1.11</w:t>
      </w:r>
      <w:r w:rsidR="00647B3C" w:rsidRPr="0049271E">
        <w:rPr>
          <w:sz w:val="20"/>
          <w:szCs w:val="20"/>
          <w:lang w:val="pl-PL"/>
        </w:rPr>
        <w:t xml:space="preserve"> </w:t>
      </w:r>
      <w:r w:rsidR="00CD07F4" w:rsidRPr="0049271E">
        <w:rPr>
          <w:sz w:val="20"/>
          <w:szCs w:val="20"/>
          <w:lang w:val="pl-PL"/>
        </w:rPr>
        <w:t>Inšpektorat R</w:t>
      </w:r>
      <w:r w:rsidR="001E1ADA" w:rsidRPr="0049271E">
        <w:rPr>
          <w:sz w:val="20"/>
          <w:szCs w:val="20"/>
          <w:lang w:val="pl-PL"/>
        </w:rPr>
        <w:t xml:space="preserve">epublike </w:t>
      </w:r>
      <w:r w:rsidR="00CD07F4" w:rsidRPr="0049271E">
        <w:rPr>
          <w:sz w:val="20"/>
          <w:szCs w:val="20"/>
          <w:lang w:val="pl-PL"/>
        </w:rPr>
        <w:t>S</w:t>
      </w:r>
      <w:r w:rsidR="001E1ADA" w:rsidRPr="0049271E">
        <w:rPr>
          <w:sz w:val="20"/>
          <w:szCs w:val="20"/>
          <w:lang w:val="pl-PL"/>
        </w:rPr>
        <w:t>lovenije</w:t>
      </w:r>
      <w:r w:rsidR="00CD07F4" w:rsidRPr="0049271E">
        <w:rPr>
          <w:sz w:val="20"/>
          <w:szCs w:val="20"/>
          <w:lang w:val="pl-PL"/>
        </w:rPr>
        <w:t xml:space="preserve"> za </w:t>
      </w:r>
      <w:r w:rsidR="00E1089E" w:rsidRPr="0049271E">
        <w:rPr>
          <w:sz w:val="20"/>
          <w:szCs w:val="20"/>
          <w:lang w:val="pl-PL"/>
        </w:rPr>
        <w:t>notranje zadeve</w:t>
      </w:r>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r w:rsidR="00270858" w:rsidRPr="0049271E">
        <w:rPr>
          <w:sz w:val="20"/>
          <w:szCs w:val="20"/>
          <w:lang w:val="pl-PL"/>
        </w:rPr>
        <w:t xml:space="preserve"> (IRSNZ)</w:t>
      </w:r>
    </w:p>
    <w:p w:rsidR="005C0233" w:rsidRPr="0049271E" w:rsidRDefault="005C0233" w:rsidP="005C0233">
      <w:pPr>
        <w:rPr>
          <w:rFonts w:cs="Arial"/>
          <w:color w:val="0C3AFC"/>
        </w:rPr>
      </w:pPr>
    </w:p>
    <w:p w:rsidR="00A224EF" w:rsidRPr="0049271E" w:rsidRDefault="00A224EF" w:rsidP="00A224EF">
      <w:pPr>
        <w:rPr>
          <w:rFonts w:cs="Arial"/>
        </w:rPr>
      </w:pPr>
      <w:r w:rsidRPr="0049271E">
        <w:rPr>
          <w:rFonts w:cs="Arial"/>
        </w:rPr>
        <w:t xml:space="preserve">Opisana področja v pristojnosti IRSNZ zaradi svoje narave zahtevajo, da se inšpekcijski nadzori opravljajo predvsem v večerno nočnem času, vikendih in praznikih (nadzor lokalov v času, ko potekajo javne prireditve, nadzor smučišč ob vikendih in praznikih, ko so le-ta najbolj obiskana, strelska tekmovanja v popoldanskem času, vikendih…). Le na ta način se lahko dejansko preveri vse okoliščine, ki so pomembne z vidika nadzorov. </w:t>
      </w:r>
    </w:p>
    <w:p w:rsidR="00A224EF" w:rsidRPr="0049271E" w:rsidRDefault="00A224EF" w:rsidP="00A224EF">
      <w:pPr>
        <w:rPr>
          <w:rFonts w:cs="Arial"/>
        </w:rPr>
      </w:pPr>
      <w:r w:rsidRPr="0049271E">
        <w:rPr>
          <w:rFonts w:cs="Arial"/>
        </w:rPr>
        <w:br/>
        <w:t>IRSNZ, kot sedežni organ brez regijskih izpostav, se srečuje še z logističnimi obremenitvami zaradi razpršenosti in oddaljenosti določenega dela zavezancev. Že tako so inšpektorji dovolj obremenjeni, ker nadzor tako različnih področij dela od njih zahteva široko poznavanje predpisov in specifik vsakega področja</w:t>
      </w:r>
      <w:r w:rsidR="00407CEF">
        <w:rPr>
          <w:rFonts w:cs="Arial"/>
        </w:rPr>
        <w:t xml:space="preserve"> in</w:t>
      </w:r>
      <w:r w:rsidRPr="0049271E">
        <w:rPr>
          <w:rFonts w:cs="Arial"/>
        </w:rPr>
        <w:t xml:space="preserve"> so dodatno obremenjeni še z daljšimi vožnjami do zavezancev. Specifika nadzorov na področju notranjih zadev je namreč v tem, da se morajo nadzori izvesti v 90 </w:t>
      </w:r>
      <w:proofErr w:type="spellStart"/>
      <w:r w:rsidRPr="0049271E">
        <w:rPr>
          <w:rFonts w:cs="Arial"/>
        </w:rPr>
        <w:t>odstokih</w:t>
      </w:r>
      <w:proofErr w:type="spellEnd"/>
      <w:r w:rsidRPr="0049271E">
        <w:rPr>
          <w:rFonts w:cs="Arial"/>
        </w:rPr>
        <w:t xml:space="preserve"> izključno na terenu in le manjši del s pregledom dokumentacije na sedežu organa. </w:t>
      </w:r>
    </w:p>
    <w:p w:rsidR="00A224EF" w:rsidRPr="0049271E" w:rsidRDefault="00A224EF" w:rsidP="00A224EF">
      <w:pPr>
        <w:rPr>
          <w:rFonts w:cs="Arial"/>
        </w:rPr>
      </w:pPr>
      <w:r w:rsidRPr="0049271E">
        <w:rPr>
          <w:rFonts w:cs="Arial"/>
        </w:rPr>
        <w:br/>
        <w:t>V organu je zaposlenih 14 inšpektorjev</w:t>
      </w:r>
      <w:r w:rsidR="00D770C7">
        <w:rPr>
          <w:rFonts w:cs="Arial"/>
        </w:rPr>
        <w:t>,</w:t>
      </w:r>
      <w:r w:rsidRPr="0049271E">
        <w:rPr>
          <w:rFonts w:cs="Arial"/>
        </w:rPr>
        <w:t xml:space="preserve"> od tega jih 13 opravlja delo na terenu, kar je premalo za intenzivnejša in pogostejša sodelovanja z drugimi inšpekcijami ali policijo kot bi si želeli. Žal se na vsa povabila na skupne inšpekcijske nadzore iz navedenega razloga ni mogoče odzvati. </w:t>
      </w:r>
    </w:p>
    <w:p w:rsidR="00A224EF" w:rsidRPr="0049271E" w:rsidRDefault="005C0233" w:rsidP="00A224EF">
      <w:pPr>
        <w:rPr>
          <w:rFonts w:cs="Arial"/>
        </w:rPr>
      </w:pPr>
      <w:r w:rsidRPr="0049271E">
        <w:rPr>
          <w:rFonts w:cs="Arial"/>
        </w:rPr>
        <w:br/>
      </w:r>
      <w:r w:rsidR="00A224EF" w:rsidRPr="0049271E">
        <w:rPr>
          <w:rFonts w:cs="Arial"/>
        </w:rPr>
        <w:t>Ocenjuje</w:t>
      </w:r>
      <w:r w:rsidR="00D770C7">
        <w:rPr>
          <w:rFonts w:cs="Arial"/>
        </w:rPr>
        <w:t>j</w:t>
      </w:r>
      <w:r w:rsidR="00A224EF" w:rsidRPr="0049271E">
        <w:rPr>
          <w:rFonts w:cs="Arial"/>
        </w:rPr>
        <w:t>o, da je stanje na vseh nadziranih področjih relativno dobro, zlasti če upošteva</w:t>
      </w:r>
      <w:r w:rsidR="00D770C7">
        <w:rPr>
          <w:rFonts w:cs="Arial"/>
        </w:rPr>
        <w:t>j</w:t>
      </w:r>
      <w:r w:rsidR="00A224EF" w:rsidRPr="0049271E">
        <w:rPr>
          <w:rFonts w:cs="Arial"/>
        </w:rPr>
        <w:t>o razmerje med številom ugotovljenih nepravilnosti in številom inšpekcijskih nadzorov. Prav tako je stanje dobro v primerjavi z ugotovljenimi prekrški na teh področjih. Izpostavlja</w:t>
      </w:r>
      <w:r w:rsidR="00D770C7">
        <w:rPr>
          <w:rFonts w:cs="Arial"/>
        </w:rPr>
        <w:t>j</w:t>
      </w:r>
      <w:r w:rsidR="00A224EF" w:rsidRPr="0049271E">
        <w:rPr>
          <w:rFonts w:cs="Arial"/>
        </w:rPr>
        <w:t>o področje zasebnega varovanja, ki zajema veliko število zavezancev. Največja problematika se izkazuje na področju varovanja javnih prireditev tako na prostem, kot v gostinskih lokalih in diskotekah. Kljub vsemu hitro spreminjajoče razmere v družbi od organa zahtevajo prilagoditev in hitro odzivnost.</w:t>
      </w:r>
    </w:p>
    <w:p w:rsidR="00CD07F4" w:rsidRPr="0049271E" w:rsidRDefault="002F4FBC" w:rsidP="00132AD3">
      <w:pPr>
        <w:pStyle w:val="Naslov3"/>
        <w:rPr>
          <w:sz w:val="20"/>
          <w:szCs w:val="20"/>
        </w:rPr>
      </w:pPr>
      <w:bookmarkStart w:id="975" w:name="_Toc424290418"/>
      <w:bookmarkStart w:id="976" w:name="_Toc424290558"/>
      <w:bookmarkStart w:id="977" w:name="_Toc424293774"/>
      <w:bookmarkStart w:id="978" w:name="_Toc424295017"/>
      <w:bookmarkStart w:id="979" w:name="_Toc425160397"/>
      <w:bookmarkStart w:id="980" w:name="_Toc425166731"/>
      <w:bookmarkStart w:id="981" w:name="_Toc425170073"/>
      <w:bookmarkStart w:id="982" w:name="_Toc425238307"/>
      <w:bookmarkStart w:id="983" w:name="_Toc425864720"/>
      <w:bookmarkStart w:id="984" w:name="_Toc425864970"/>
      <w:bookmarkStart w:id="985" w:name="_Toc426034672"/>
      <w:bookmarkStart w:id="986" w:name="_Toc444859494"/>
      <w:bookmarkStart w:id="987" w:name="_Toc444859936"/>
      <w:bookmarkStart w:id="988" w:name="_Toc444860718"/>
      <w:bookmarkStart w:id="989" w:name="_Toc444860849"/>
      <w:bookmarkStart w:id="990" w:name="_Toc444860985"/>
      <w:bookmarkStart w:id="991" w:name="_Toc447285554"/>
      <w:bookmarkStart w:id="992" w:name="_Toc448144547"/>
      <w:bookmarkStart w:id="993" w:name="_Toc448145971"/>
      <w:bookmarkStart w:id="994" w:name="_Toc448839240"/>
      <w:bookmarkStart w:id="995" w:name="_Toc448839905"/>
      <w:bookmarkStart w:id="996" w:name="_Toc448841239"/>
      <w:bookmarkStart w:id="997" w:name="_Toc448841682"/>
      <w:bookmarkStart w:id="998" w:name="_Toc448842157"/>
      <w:bookmarkStart w:id="999" w:name="_Toc448844635"/>
      <w:bookmarkStart w:id="1000" w:name="_Toc480535577"/>
      <w:bookmarkStart w:id="1001" w:name="_Toc483493374"/>
      <w:bookmarkStart w:id="1002" w:name="_Toc484445247"/>
      <w:bookmarkStart w:id="1003" w:name="_Toc484690715"/>
      <w:bookmarkStart w:id="1004" w:name="_Toc485029094"/>
      <w:bookmarkStart w:id="1005" w:name="_Toc491783275"/>
      <w:bookmarkStart w:id="1006" w:name="_Toc508611821"/>
      <w:bookmarkStart w:id="1007" w:name="_Toc509927932"/>
      <w:bookmarkStart w:id="1008" w:name="_Toc509928080"/>
      <w:bookmarkStart w:id="1009" w:name="_Toc510181334"/>
      <w:bookmarkStart w:id="1010" w:name="_Toc511642112"/>
      <w:bookmarkStart w:id="1011" w:name="_Toc512413162"/>
      <w:bookmarkStart w:id="1012" w:name="_Toc512417911"/>
      <w:r w:rsidRPr="0049271E">
        <w:rPr>
          <w:sz w:val="20"/>
          <w:szCs w:val="20"/>
        </w:rPr>
        <w:t>6</w:t>
      </w:r>
      <w:r w:rsidR="00647B3C" w:rsidRPr="0049271E">
        <w:rPr>
          <w:sz w:val="20"/>
          <w:szCs w:val="20"/>
        </w:rPr>
        <w:t xml:space="preserve">.1.12 </w:t>
      </w:r>
      <w:r w:rsidR="00CD07F4" w:rsidRPr="0049271E">
        <w:rPr>
          <w:sz w:val="20"/>
          <w:szCs w:val="20"/>
        </w:rPr>
        <w:t>Inšpektorat R</w:t>
      </w:r>
      <w:r w:rsidR="000C0288" w:rsidRPr="0049271E">
        <w:rPr>
          <w:sz w:val="20"/>
          <w:szCs w:val="20"/>
        </w:rPr>
        <w:t xml:space="preserve">epublike </w:t>
      </w:r>
      <w:r w:rsidR="00CD07F4" w:rsidRPr="0049271E">
        <w:rPr>
          <w:sz w:val="20"/>
          <w:szCs w:val="20"/>
        </w:rPr>
        <w:t>S</w:t>
      </w:r>
      <w:r w:rsidR="000C0288" w:rsidRPr="0049271E">
        <w:rPr>
          <w:sz w:val="20"/>
          <w:szCs w:val="20"/>
        </w:rPr>
        <w:t>lovenije</w:t>
      </w:r>
      <w:r w:rsidR="00CD07F4" w:rsidRPr="0049271E">
        <w:rPr>
          <w:sz w:val="20"/>
          <w:szCs w:val="20"/>
        </w:rPr>
        <w:t xml:space="preserve"> za </w:t>
      </w:r>
      <w:r w:rsidR="005E295F" w:rsidRPr="0049271E">
        <w:rPr>
          <w:sz w:val="20"/>
          <w:szCs w:val="20"/>
        </w:rPr>
        <w:t>obrambo</w:t>
      </w:r>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r w:rsidR="00F8419B" w:rsidRPr="0049271E">
        <w:rPr>
          <w:sz w:val="20"/>
          <w:szCs w:val="20"/>
        </w:rPr>
        <w:t xml:space="preserve"> (IRSO)</w:t>
      </w:r>
    </w:p>
    <w:p w:rsidR="0057469E" w:rsidRPr="0049271E" w:rsidRDefault="0057469E" w:rsidP="0057469E">
      <w:pPr>
        <w:rPr>
          <w:rFonts w:cs="Arial"/>
        </w:rPr>
      </w:pPr>
    </w:p>
    <w:p w:rsidR="0057469E" w:rsidRPr="0049271E" w:rsidRDefault="0057469E" w:rsidP="0057469E">
      <w:pPr>
        <w:rPr>
          <w:rFonts w:cs="Arial"/>
        </w:rPr>
      </w:pPr>
      <w:r w:rsidRPr="0049271E">
        <w:rPr>
          <w:rFonts w:cs="Arial"/>
        </w:rPr>
        <w:t xml:space="preserve">Nekateri predpisi na obrambnem področju so potrebni prenove. Normativne podlage na področju inšpekcijskega nadzora na obrambnem področju so urejene. </w:t>
      </w:r>
    </w:p>
    <w:p w:rsidR="0057469E" w:rsidRPr="0049271E" w:rsidRDefault="0057469E" w:rsidP="0057469E">
      <w:pPr>
        <w:rPr>
          <w:rFonts w:cs="Arial"/>
        </w:rPr>
      </w:pPr>
    </w:p>
    <w:p w:rsidR="0057469E" w:rsidRPr="0049271E" w:rsidRDefault="0057469E" w:rsidP="0057469E">
      <w:pPr>
        <w:rPr>
          <w:rFonts w:cs="Arial"/>
        </w:rPr>
      </w:pPr>
      <w:r w:rsidRPr="0049271E">
        <w:rPr>
          <w:rFonts w:cs="Arial"/>
        </w:rPr>
        <w:t>I</w:t>
      </w:r>
      <w:r w:rsidR="003251AB">
        <w:rPr>
          <w:rFonts w:cs="Arial"/>
        </w:rPr>
        <w:t>RSO</w:t>
      </w:r>
      <w:r w:rsidRPr="0049271E">
        <w:rPr>
          <w:rFonts w:cs="Arial"/>
        </w:rPr>
        <w:t xml:space="preserve"> sistematično preverja ali je delovanje obram</w:t>
      </w:r>
      <w:r w:rsidR="003251AB">
        <w:rPr>
          <w:rFonts w:cs="Arial"/>
        </w:rPr>
        <w:t>b</w:t>
      </w:r>
      <w:r w:rsidRPr="0049271E">
        <w:rPr>
          <w:rFonts w:cs="Arial"/>
        </w:rPr>
        <w:t xml:space="preserve">nega sistema skladno s predpisi in drugimi akti. Z letom 2018 je inšpektorat dobil dodatne inšpekcijske naloge po </w:t>
      </w:r>
      <w:r w:rsidRPr="00086655">
        <w:rPr>
          <w:rFonts w:cs="Arial"/>
        </w:rPr>
        <w:t>Z</w:t>
      </w:r>
      <w:r w:rsidR="00830B7A" w:rsidRPr="00086655">
        <w:rPr>
          <w:rFonts w:cs="Arial"/>
        </w:rPr>
        <w:t>KI</w:t>
      </w:r>
      <w:r w:rsidRPr="00086655">
        <w:rPr>
          <w:rFonts w:cs="Arial"/>
        </w:rPr>
        <w:t>.</w:t>
      </w:r>
    </w:p>
    <w:p w:rsidR="00CD07F4" w:rsidRPr="0049271E" w:rsidRDefault="002F4FBC" w:rsidP="00132AD3">
      <w:pPr>
        <w:pStyle w:val="Naslov3"/>
        <w:rPr>
          <w:sz w:val="20"/>
          <w:szCs w:val="20"/>
        </w:rPr>
      </w:pPr>
      <w:bookmarkStart w:id="1013" w:name="_Toc424290419"/>
      <w:bookmarkStart w:id="1014" w:name="_Toc424290559"/>
      <w:bookmarkStart w:id="1015" w:name="_Toc424293775"/>
      <w:bookmarkStart w:id="1016" w:name="_Toc424295018"/>
      <w:bookmarkStart w:id="1017" w:name="_Toc425160398"/>
      <w:bookmarkStart w:id="1018" w:name="_Toc425166732"/>
      <w:bookmarkStart w:id="1019" w:name="_Toc425170074"/>
      <w:bookmarkStart w:id="1020" w:name="_Toc425238308"/>
      <w:bookmarkStart w:id="1021" w:name="_Toc425864721"/>
      <w:bookmarkStart w:id="1022" w:name="_Toc425864971"/>
      <w:bookmarkStart w:id="1023" w:name="_Toc426034673"/>
      <w:bookmarkStart w:id="1024" w:name="_Toc444859495"/>
      <w:bookmarkStart w:id="1025" w:name="_Toc444859937"/>
      <w:bookmarkStart w:id="1026" w:name="_Toc444860719"/>
      <w:bookmarkStart w:id="1027" w:name="_Toc444860850"/>
      <w:bookmarkStart w:id="1028" w:name="_Toc444860986"/>
      <w:bookmarkStart w:id="1029" w:name="_Toc447285555"/>
      <w:bookmarkStart w:id="1030" w:name="_Toc448144548"/>
      <w:bookmarkStart w:id="1031" w:name="_Toc448145972"/>
      <w:bookmarkStart w:id="1032" w:name="_Toc448839241"/>
      <w:bookmarkStart w:id="1033" w:name="_Toc448839906"/>
      <w:bookmarkStart w:id="1034" w:name="_Toc448841240"/>
      <w:bookmarkStart w:id="1035" w:name="_Toc448841683"/>
      <w:bookmarkStart w:id="1036" w:name="_Toc448842158"/>
      <w:bookmarkStart w:id="1037" w:name="_Toc448844636"/>
      <w:bookmarkStart w:id="1038" w:name="_Toc480535578"/>
      <w:bookmarkStart w:id="1039" w:name="_Toc483493375"/>
      <w:bookmarkStart w:id="1040" w:name="_Toc484445248"/>
      <w:bookmarkStart w:id="1041" w:name="_Toc484690716"/>
      <w:bookmarkStart w:id="1042" w:name="_Toc485029095"/>
      <w:bookmarkStart w:id="1043" w:name="_Toc491783276"/>
      <w:bookmarkStart w:id="1044" w:name="_Toc508611822"/>
      <w:bookmarkStart w:id="1045" w:name="_Toc509927933"/>
      <w:bookmarkStart w:id="1046" w:name="_Toc509928081"/>
      <w:bookmarkStart w:id="1047" w:name="_Toc510181335"/>
      <w:bookmarkStart w:id="1048" w:name="_Toc511642113"/>
      <w:bookmarkStart w:id="1049" w:name="_Toc512413163"/>
      <w:bookmarkStart w:id="1050" w:name="_Toc512417912"/>
      <w:bookmarkStart w:id="1051" w:name="_Hlk505775334"/>
      <w:r w:rsidRPr="0049271E">
        <w:rPr>
          <w:sz w:val="20"/>
          <w:szCs w:val="20"/>
        </w:rPr>
        <w:t>6</w:t>
      </w:r>
      <w:r w:rsidR="00A23AE6" w:rsidRPr="0049271E">
        <w:rPr>
          <w:sz w:val="20"/>
          <w:szCs w:val="20"/>
        </w:rPr>
        <w:t xml:space="preserve">.1.13 </w:t>
      </w:r>
      <w:r w:rsidR="00CD07F4" w:rsidRPr="0049271E">
        <w:rPr>
          <w:sz w:val="20"/>
          <w:szCs w:val="20"/>
        </w:rPr>
        <w:t xml:space="preserve">Inšpektorat </w:t>
      </w:r>
      <w:r w:rsidR="002F1311" w:rsidRPr="0049271E">
        <w:rPr>
          <w:sz w:val="20"/>
          <w:szCs w:val="20"/>
        </w:rPr>
        <w:t>R</w:t>
      </w:r>
      <w:r w:rsidR="000C0288" w:rsidRPr="0049271E">
        <w:rPr>
          <w:sz w:val="20"/>
          <w:szCs w:val="20"/>
        </w:rPr>
        <w:t xml:space="preserve">epublike </w:t>
      </w:r>
      <w:r w:rsidR="002F1311" w:rsidRPr="0049271E">
        <w:rPr>
          <w:sz w:val="20"/>
          <w:szCs w:val="20"/>
        </w:rPr>
        <w:t>S</w:t>
      </w:r>
      <w:r w:rsidR="000C0288" w:rsidRPr="0049271E">
        <w:rPr>
          <w:sz w:val="20"/>
          <w:szCs w:val="20"/>
        </w:rPr>
        <w:t>lovenije</w:t>
      </w:r>
      <w:r w:rsidR="002F1311" w:rsidRPr="0049271E">
        <w:rPr>
          <w:sz w:val="20"/>
          <w:szCs w:val="20"/>
        </w:rPr>
        <w:t xml:space="preserve"> za okolje in prostor</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r w:rsidR="00F8419B" w:rsidRPr="0049271E">
        <w:rPr>
          <w:sz w:val="20"/>
          <w:szCs w:val="20"/>
        </w:rPr>
        <w:t xml:space="preserve"> (IRSOP)</w:t>
      </w:r>
    </w:p>
    <w:p w:rsidR="0083062A" w:rsidRPr="0049271E" w:rsidRDefault="0083062A" w:rsidP="00132AD3">
      <w:pPr>
        <w:rPr>
          <w:rFonts w:cs="Arial"/>
        </w:rPr>
      </w:pPr>
    </w:p>
    <w:bookmarkEnd w:id="1051"/>
    <w:p w:rsidR="00F305A3" w:rsidRDefault="00BE4386" w:rsidP="00BE4386">
      <w:pPr>
        <w:rPr>
          <w:rFonts w:cs="Arial"/>
        </w:rPr>
      </w:pPr>
      <w:r w:rsidRPr="0049271E">
        <w:rPr>
          <w:rFonts w:cs="Arial"/>
          <w:b/>
          <w:bCs/>
        </w:rPr>
        <w:t>Področje graditve:</w:t>
      </w:r>
      <w:r w:rsidRPr="0049271E">
        <w:rPr>
          <w:rFonts w:cs="Arial"/>
        </w:rPr>
        <w:t xml:space="preserve"> </w:t>
      </w:r>
    </w:p>
    <w:p w:rsidR="00F305A3" w:rsidRDefault="00BE4386" w:rsidP="00BE4386">
      <w:pPr>
        <w:rPr>
          <w:rFonts w:cs="Arial"/>
        </w:rPr>
      </w:pPr>
      <w:r w:rsidRPr="0049271E">
        <w:rPr>
          <w:rFonts w:cs="Arial"/>
        </w:rPr>
        <w:t xml:space="preserve">Predvsem gradbeni inšpektorji v </w:t>
      </w:r>
      <w:r w:rsidR="00F305A3">
        <w:rPr>
          <w:rFonts w:cs="Arial"/>
        </w:rPr>
        <w:t>i</w:t>
      </w:r>
      <w:r w:rsidRPr="0049271E">
        <w:rPr>
          <w:rFonts w:cs="Arial"/>
        </w:rPr>
        <w:t xml:space="preserve">nšpektoratu zaradi velikega števila prijav in nerešenih zadev težko zagotavljajo izpolnjevanje rokov, določenih v ZUP (izdaja odločb, sklepov o dovolitvi izvršbe in drugih aktov). Prav tako se število zadev, v katerih je uveden izvršilni postopek v zvezi z nelegalnimi objekti, iz leta v leto povečuje z novim </w:t>
      </w:r>
      <w:proofErr w:type="spellStart"/>
      <w:r w:rsidRPr="0049271E">
        <w:rPr>
          <w:rFonts w:cs="Arial"/>
        </w:rPr>
        <w:t>pripadom</w:t>
      </w:r>
      <w:proofErr w:type="spellEnd"/>
      <w:r w:rsidRPr="0049271E">
        <w:rPr>
          <w:rFonts w:cs="Arial"/>
        </w:rPr>
        <w:t xml:space="preserve"> zadev. Velik obseg dela v </w:t>
      </w:r>
      <w:r w:rsidR="00F305A3">
        <w:rPr>
          <w:rFonts w:cs="Arial"/>
        </w:rPr>
        <w:t>i</w:t>
      </w:r>
      <w:r w:rsidRPr="0049271E">
        <w:rPr>
          <w:rFonts w:cs="Arial"/>
        </w:rPr>
        <w:t xml:space="preserve">nšpektoratu predstavlja tudi odgovarjanje pobudnikom in prijaviteljem o obravnavi zadev, poročanje drugim državnim organom in institucijam, odločanje o zahtevkih, podanih na podlagi </w:t>
      </w:r>
      <w:r w:rsidRPr="00086655">
        <w:rPr>
          <w:rFonts w:cs="Arial"/>
        </w:rPr>
        <w:t>Z</w:t>
      </w:r>
      <w:r w:rsidR="00F305A3" w:rsidRPr="00086655">
        <w:rPr>
          <w:rFonts w:cs="Arial"/>
        </w:rPr>
        <w:t>DIJZ</w:t>
      </w:r>
      <w:r w:rsidRPr="00086655">
        <w:rPr>
          <w:rFonts w:cs="Arial"/>
        </w:rPr>
        <w:t>,</w:t>
      </w:r>
      <w:r w:rsidRPr="0049271E">
        <w:rPr>
          <w:rFonts w:cs="Arial"/>
        </w:rPr>
        <w:t xml:space="preserve"> ter sodne zadeve, med katere spadajo tako prijave terjatev v </w:t>
      </w:r>
      <w:proofErr w:type="spellStart"/>
      <w:r w:rsidRPr="0049271E">
        <w:rPr>
          <w:rFonts w:cs="Arial"/>
        </w:rPr>
        <w:t>insolvenčnih</w:t>
      </w:r>
      <w:proofErr w:type="spellEnd"/>
      <w:r w:rsidRPr="0049271E">
        <w:rPr>
          <w:rFonts w:cs="Arial"/>
        </w:rPr>
        <w:t xml:space="preserve"> postopkih kot tudi pravdni ter kazenski postopki.</w:t>
      </w:r>
    </w:p>
    <w:p w:rsidR="00863170" w:rsidRDefault="00BE4386" w:rsidP="00BE4386">
      <w:pPr>
        <w:rPr>
          <w:rFonts w:cs="Arial"/>
        </w:rPr>
      </w:pPr>
      <w:r w:rsidRPr="0049271E">
        <w:rPr>
          <w:rFonts w:cs="Arial"/>
        </w:rPr>
        <w:br/>
        <w:t>O kadrovski podhranjenosti in drugih okoliščinah, ki vplivajo na učinkovitost gradbene inšpekcije, so večkrat opozorili Ministrstvo za okolje in prostor (v nadaljevanju</w:t>
      </w:r>
      <w:r w:rsidR="00F305A3">
        <w:rPr>
          <w:rFonts w:cs="Arial"/>
        </w:rPr>
        <w:t>:</w:t>
      </w:r>
      <w:r w:rsidRPr="0049271E">
        <w:rPr>
          <w:rFonts w:cs="Arial"/>
        </w:rPr>
        <w:t xml:space="preserve"> MOP) in Ministrstvo za javno upravo</w:t>
      </w:r>
      <w:r w:rsidR="00863170">
        <w:rPr>
          <w:rFonts w:cs="Arial"/>
        </w:rPr>
        <w:t xml:space="preserve"> (v nadaljevanju: MJU)</w:t>
      </w:r>
      <w:r w:rsidRPr="0049271E">
        <w:rPr>
          <w:rFonts w:cs="Arial"/>
        </w:rPr>
        <w:t xml:space="preserve"> ter tudi druge državne organe in javnost, vendar so bili žal neuspešni.</w:t>
      </w:r>
    </w:p>
    <w:p w:rsidR="00BE4386" w:rsidRPr="0049271E" w:rsidRDefault="00BE4386" w:rsidP="00BE4386">
      <w:pPr>
        <w:rPr>
          <w:rFonts w:cs="Arial"/>
        </w:rPr>
      </w:pPr>
      <w:r w:rsidRPr="0049271E">
        <w:rPr>
          <w:rFonts w:cs="Arial"/>
        </w:rPr>
        <w:t xml:space="preserve"> </w:t>
      </w:r>
      <w:r w:rsidRPr="0049271E">
        <w:rPr>
          <w:rFonts w:cs="Arial"/>
        </w:rPr>
        <w:br/>
      </w:r>
      <w:r w:rsidRPr="00086655">
        <w:rPr>
          <w:rFonts w:cs="Arial"/>
        </w:rPr>
        <w:t>V letu 2016 so na MJU naslovili predlog za spremembo ZRud-1 tako, da predlagana sprememba zakona umika vse določbe ZRud-1, ki delijo pristojnosti za obravnavo nelegalnega izvajanja rudarskih del med posamezne inšpekcije glede na namembnost zemljišča, na katerem se takšna dela izvajajo. Tudi v letu 2019 še ni prišlo do obravnave n</w:t>
      </w:r>
      <w:r w:rsidR="006A2A18" w:rsidRPr="00086655">
        <w:rPr>
          <w:rFonts w:cs="Arial"/>
        </w:rPr>
        <w:t>jihovega</w:t>
      </w:r>
      <w:r w:rsidRPr="00086655">
        <w:rPr>
          <w:rFonts w:cs="Arial"/>
        </w:rPr>
        <w:t xml:space="preserve"> predloga za spremembo Z</w:t>
      </w:r>
      <w:r w:rsidR="006A2A18" w:rsidRPr="00086655">
        <w:rPr>
          <w:rFonts w:cs="Arial"/>
        </w:rPr>
        <w:t>Rud-</w:t>
      </w:r>
      <w:r w:rsidR="006A2A18" w:rsidRPr="00086655">
        <w:rPr>
          <w:rFonts w:cs="Arial"/>
        </w:rPr>
        <w:lastRenderedPageBreak/>
        <w:t>1</w:t>
      </w:r>
      <w:r w:rsidRPr="00086655">
        <w:rPr>
          <w:rFonts w:cs="Arial"/>
        </w:rPr>
        <w:t xml:space="preserve">. Z Zakonom o spremembah in dopolnitvah ZRud-1 je bilo tako uveljavljeno ukrepanje kmetijske, </w:t>
      </w:r>
      <w:proofErr w:type="spellStart"/>
      <w:r w:rsidRPr="00086655">
        <w:rPr>
          <w:rFonts w:cs="Arial"/>
        </w:rPr>
        <w:t>okoljske</w:t>
      </w:r>
      <w:proofErr w:type="spellEnd"/>
      <w:r w:rsidRPr="00086655">
        <w:rPr>
          <w:rFonts w:cs="Arial"/>
        </w:rPr>
        <w:t xml:space="preserve">, gradbene in gozdarske inšpekcije po predpisih o rudarstvu. Tako resorni inšpektorji iz 123. člena (t. j. gradbeni, </w:t>
      </w:r>
      <w:proofErr w:type="spellStart"/>
      <w:r w:rsidRPr="00086655">
        <w:rPr>
          <w:rFonts w:cs="Arial"/>
        </w:rPr>
        <w:t>okoljski</w:t>
      </w:r>
      <w:proofErr w:type="spellEnd"/>
      <w:r w:rsidRPr="00086655">
        <w:rPr>
          <w:rFonts w:cs="Arial"/>
        </w:rPr>
        <w:t>, kmetijski in gozdarski inšpektorji) postopajo na način, kot je v 1. odst. 139. člena ZRud-1 določen za rudarskega inšpektorja, isti inšpektorji pa so skladno s spremenjeno določbo 3. odstavka 139. člena dolžni odrediti – vsak na svoji vrsti rabe prostora oziroma na varovanih območjih – tudi sanacijo nelegalnega kopa na način, kot jo določa ZRud-1. S predmetno ureditvijo se IRSOP ne more strinjati, zato so v letu 2016 na M</w:t>
      </w:r>
      <w:r w:rsidR="006A2A18" w:rsidRPr="00086655">
        <w:rPr>
          <w:rFonts w:cs="Arial"/>
        </w:rPr>
        <w:t>OP</w:t>
      </w:r>
      <w:r w:rsidRPr="00086655">
        <w:rPr>
          <w:rFonts w:cs="Arial"/>
        </w:rPr>
        <w:t xml:space="preserve"> naslovili predlog za spremembo ZRud-1 na način, da se iz določb ZRud-1 črta tiste določbe, ki delijo pristojnosti za obravnavo nelegalnega izvajanja rudarskih del med posamezne inšpekcije glede na namembnost zemljišča, na katerem se takšna dela izvajajo. V marcu 2016 je takratna ministrica MOP na Ministrstvo za infrastrukturo</w:t>
      </w:r>
      <w:r w:rsidR="006A2A18" w:rsidRPr="00086655">
        <w:rPr>
          <w:rFonts w:cs="Arial"/>
        </w:rPr>
        <w:t xml:space="preserve"> (v nadaljevanju: MZI)</w:t>
      </w:r>
      <w:r w:rsidRPr="00086655">
        <w:rPr>
          <w:rFonts w:cs="Arial"/>
        </w:rPr>
        <w:t xml:space="preserve"> in v vednost M</w:t>
      </w:r>
      <w:r w:rsidR="00DE781A" w:rsidRPr="00086655">
        <w:rPr>
          <w:rFonts w:cs="Arial"/>
        </w:rPr>
        <w:t>JU</w:t>
      </w:r>
      <w:r w:rsidRPr="00086655">
        <w:rPr>
          <w:rFonts w:cs="Arial"/>
        </w:rPr>
        <w:t xml:space="preserve"> posredovala pobudo za spremembo ZRud-1. Predlog je bil po pozivu Odbora Inšpekcijskega sveta za pravna vprašanja še dodatno dopolnjen, vendar po informacijah IRSOP do obravnave predloga za spremembo ZRud-1 ni prišlo. Predlaga</w:t>
      </w:r>
      <w:r w:rsidR="00DE781A" w:rsidRPr="00086655">
        <w:rPr>
          <w:rFonts w:cs="Arial"/>
        </w:rPr>
        <w:t>j</w:t>
      </w:r>
      <w:r w:rsidRPr="00086655">
        <w:rPr>
          <w:rFonts w:cs="Arial"/>
        </w:rPr>
        <w:t>o, da se obravnava pobuda MOP za spremembo ZRud-1 in se predmetni zakon spremeni na način, da se pristojnosti za obravnavo nelegalnega izvajanja rudarskih del podelijo zgolj eni, resorno pristojni rudarski inšpekciji, ki deluje v okviru I</w:t>
      </w:r>
      <w:r w:rsidR="00DE781A" w:rsidRPr="00086655">
        <w:rPr>
          <w:rFonts w:cs="Arial"/>
        </w:rPr>
        <w:t>RSI</w:t>
      </w:r>
      <w:r w:rsidRPr="00086655">
        <w:rPr>
          <w:rFonts w:cs="Arial"/>
        </w:rPr>
        <w:t>.</w:t>
      </w:r>
    </w:p>
    <w:p w:rsidR="005E7EC2" w:rsidRPr="0049271E" w:rsidRDefault="005E7EC2" w:rsidP="005E7EC2">
      <w:pPr>
        <w:rPr>
          <w:rFonts w:cs="Arial"/>
          <w:bCs/>
          <w:u w:val="single"/>
        </w:rPr>
      </w:pPr>
    </w:p>
    <w:p w:rsidR="003D617C" w:rsidRDefault="00BE4386" w:rsidP="00BE4386">
      <w:pPr>
        <w:rPr>
          <w:rFonts w:cs="Arial"/>
        </w:rPr>
      </w:pPr>
      <w:r w:rsidRPr="00086655">
        <w:rPr>
          <w:rFonts w:cs="Arial"/>
        </w:rPr>
        <w:t xml:space="preserve">Prav tako so v letu 2016 predlagali, da se EZ-1 v delu, ki nalaga pristojnost gradbeni inšpekciji v zvezi z nadzorom nad energetskimi izkaznicami, ki se ne nanašajo na strokovni nadzor nad energetskimi izkaznicami, skladno s 461. čl. EZ-1, spremeni tako, da se gradbeni inšpekciji odvzame pristojnost. Tudi v letu 2019 še ni prišlo do obravnave </w:t>
      </w:r>
      <w:r w:rsidR="007974AA" w:rsidRPr="00086655">
        <w:rPr>
          <w:rFonts w:cs="Arial"/>
        </w:rPr>
        <w:t>tega</w:t>
      </w:r>
      <w:r w:rsidRPr="00086655">
        <w:rPr>
          <w:rFonts w:cs="Arial"/>
        </w:rPr>
        <w:t xml:space="preserve"> predloga za spremembo EZ-1. Meni</w:t>
      </w:r>
      <w:r w:rsidR="007974AA" w:rsidRPr="00086655">
        <w:rPr>
          <w:rFonts w:cs="Arial"/>
        </w:rPr>
        <w:t>j</w:t>
      </w:r>
      <w:r w:rsidRPr="00086655">
        <w:rPr>
          <w:rFonts w:cs="Arial"/>
        </w:rPr>
        <w:t xml:space="preserve">o, da je sedanja ureditev pristojnosti nadzora nad </w:t>
      </w:r>
      <w:r w:rsidR="007974AA" w:rsidRPr="00086655">
        <w:rPr>
          <w:rFonts w:cs="Arial"/>
        </w:rPr>
        <w:t>EZ-1</w:t>
      </w:r>
      <w:r w:rsidRPr="00086655">
        <w:rPr>
          <w:rFonts w:cs="Arial"/>
        </w:rPr>
        <w:t xml:space="preserve"> neustrezna, saj brez vzroka parcialno dodeljuje pristojnost nadzora več organom in hkrati brez povezave s siceršnjim področjem dela nadzor nad energetskimi izkaznicami podeljuje izven-resorni, gradbeni inšpekciji. Na takšen način razdrobljene pristojnosti onemogočajo učinkovit in ekonomičen nadzor nad določbami EZ-1, kar pa je eden od ciljev zakona, zapisanih v 5. členu EZ-1. Predlagana dodelitev pristojnosti nadzora nad energetskimi izkaznicami resorno pristojni, energetski inšpekciji zmanjšuje razdrobljenost pristojnosti nadzora, s tem pa se povečuje učinkovitost nadzora in ekonomičnost postopkov ter hkrati zmanjšuje administrativne ovire. Poleg tega predlagana sprememba sledi načelu resorne ureditve pristojnosti, saj energetske izkaznice sodijo v okvir področja energetike in s tem v pristojnost M</w:t>
      </w:r>
      <w:r w:rsidR="007974AA" w:rsidRPr="00086655">
        <w:rPr>
          <w:rFonts w:cs="Arial"/>
        </w:rPr>
        <w:t>ZI</w:t>
      </w:r>
      <w:r w:rsidRPr="00086655">
        <w:rPr>
          <w:rFonts w:cs="Arial"/>
        </w:rPr>
        <w:t>, temu pa mora slediti tudi pristojnost nadzora. Ureditev so preko resornega ministrstva večkrat predlagali tudi ob predlogih sprememb EZ-1, ki so jih prejeli s strani M</w:t>
      </w:r>
      <w:r w:rsidR="003D617C" w:rsidRPr="00086655">
        <w:rPr>
          <w:rFonts w:cs="Arial"/>
        </w:rPr>
        <w:t>Z</w:t>
      </w:r>
      <w:r w:rsidRPr="00086655">
        <w:rPr>
          <w:rFonts w:cs="Arial"/>
        </w:rPr>
        <w:t>I v letu 2017, vendar tudi v letu 2018 še ni prišlo do obravnave n</w:t>
      </w:r>
      <w:r w:rsidR="003D617C" w:rsidRPr="00086655">
        <w:rPr>
          <w:rFonts w:cs="Arial"/>
        </w:rPr>
        <w:t>jihovega</w:t>
      </w:r>
      <w:r w:rsidRPr="00086655">
        <w:rPr>
          <w:rFonts w:cs="Arial"/>
        </w:rPr>
        <w:t xml:space="preserve"> predloga za spremembo EZ-1 oziroma njegove vključitve v siceršnje predloge sprememb EZ-1. Predlaga</w:t>
      </w:r>
      <w:r w:rsidR="003D617C" w:rsidRPr="00086655">
        <w:rPr>
          <w:rFonts w:cs="Arial"/>
        </w:rPr>
        <w:t>j</w:t>
      </w:r>
      <w:r w:rsidRPr="00086655">
        <w:rPr>
          <w:rFonts w:cs="Arial"/>
        </w:rPr>
        <w:t>o, da se obravnava pobuda MOP za spremembo EZ-1 in se predmetni zakon spremeni na način, da se pristojnost nadzora nad energetskimi izkaznicami dodeli resorno pristojni energetski inšpekciji, ki deluje v okviru I</w:t>
      </w:r>
      <w:r w:rsidR="003D617C" w:rsidRPr="00086655">
        <w:rPr>
          <w:rFonts w:cs="Arial"/>
        </w:rPr>
        <w:t>RSI</w:t>
      </w:r>
      <w:r w:rsidRPr="00086655">
        <w:rPr>
          <w:rFonts w:cs="Arial"/>
        </w:rPr>
        <w:t>.</w:t>
      </w:r>
    </w:p>
    <w:p w:rsidR="003D617C" w:rsidRDefault="00BE4386" w:rsidP="00BE4386">
      <w:pPr>
        <w:rPr>
          <w:rFonts w:cs="Arial"/>
        </w:rPr>
      </w:pPr>
      <w:r w:rsidRPr="0049271E">
        <w:rPr>
          <w:rFonts w:cs="Arial"/>
          <w:b/>
          <w:bCs/>
        </w:rPr>
        <w:br/>
        <w:t>Geodetsko področje:</w:t>
      </w:r>
      <w:r w:rsidRPr="0049271E">
        <w:rPr>
          <w:rFonts w:cs="Arial"/>
        </w:rPr>
        <w:t xml:space="preserve"> </w:t>
      </w:r>
    </w:p>
    <w:p w:rsidR="005B62C1" w:rsidRPr="0049271E" w:rsidRDefault="00BE4386" w:rsidP="00BE4386">
      <w:pPr>
        <w:rPr>
          <w:rFonts w:cs="Arial"/>
        </w:rPr>
      </w:pPr>
      <w:r w:rsidRPr="0049271E">
        <w:rPr>
          <w:rFonts w:cs="Arial"/>
        </w:rPr>
        <w:t>Problematiko pri opravljanju inšpekcijskega nadzora na geodetski inšpekciji predstavlja nezadostno število inšpektorjev. Delo geodetske inšpekcije opravlja le ena geodetska inšpektorica, zato s</w:t>
      </w:r>
      <w:r w:rsidR="003D617C">
        <w:rPr>
          <w:rFonts w:cs="Arial"/>
        </w:rPr>
        <w:t>o</w:t>
      </w:r>
      <w:r w:rsidRPr="0049271E">
        <w:rPr>
          <w:rFonts w:cs="Arial"/>
        </w:rPr>
        <w:t xml:space="preserve"> nadzor nad opravljanjem geodetskih storitev izvajali le v minimalnem obsegu. </w:t>
      </w:r>
    </w:p>
    <w:p w:rsidR="003D617C" w:rsidRDefault="00BE4386" w:rsidP="00BE4386">
      <w:pPr>
        <w:rPr>
          <w:rFonts w:cs="Arial"/>
        </w:rPr>
      </w:pPr>
      <w:r w:rsidRPr="0049271E">
        <w:rPr>
          <w:rFonts w:cs="Arial"/>
        </w:rPr>
        <w:br/>
      </w:r>
      <w:r w:rsidRPr="0049271E">
        <w:rPr>
          <w:rFonts w:cs="Arial"/>
          <w:b/>
          <w:bCs/>
        </w:rPr>
        <w:t>Stanovanjsko področje:</w:t>
      </w:r>
      <w:r w:rsidRPr="0049271E">
        <w:rPr>
          <w:rFonts w:cs="Arial"/>
        </w:rPr>
        <w:t xml:space="preserve"> </w:t>
      </w:r>
    </w:p>
    <w:p w:rsidR="00BE4386" w:rsidRPr="0049271E" w:rsidRDefault="00BE4386" w:rsidP="00BE4386">
      <w:pPr>
        <w:rPr>
          <w:rFonts w:cs="Arial"/>
        </w:rPr>
      </w:pPr>
      <w:r w:rsidRPr="00086655">
        <w:rPr>
          <w:rFonts w:cs="Arial"/>
        </w:rPr>
        <w:t>Problematika pri opravljanju inšpekcijskega nadzora na stanovanjski inšpekciji je v slabi oziroma pomanjkljivi dorečenosti S</w:t>
      </w:r>
      <w:r w:rsidR="003D617C" w:rsidRPr="00086655">
        <w:rPr>
          <w:rFonts w:cs="Arial"/>
        </w:rPr>
        <w:t>Z-1</w:t>
      </w:r>
      <w:r w:rsidRPr="00086655">
        <w:rPr>
          <w:rFonts w:cs="Arial"/>
        </w:rPr>
        <w:t xml:space="preserve">, nepokritosti upravnega/inšpekcijskega in </w:t>
      </w:r>
      <w:proofErr w:type="spellStart"/>
      <w:r w:rsidRPr="00086655">
        <w:rPr>
          <w:rFonts w:cs="Arial"/>
        </w:rPr>
        <w:t>prekrškovnega</w:t>
      </w:r>
      <w:proofErr w:type="spellEnd"/>
      <w:r w:rsidRPr="00086655">
        <w:rPr>
          <w:rFonts w:cs="Arial"/>
        </w:rPr>
        <w:t xml:space="preserve"> ukrepanja pri določenih kršitvah, zato je izražena potreba po spremembi predpisov, ki bi omogočili hitrejše in bolj učinkovito delo stanovanjski inšpekciji. Okoli 62 % stanovanjskega fonda predstavljajo stanovanja v samostojnih eno- in dvostanovanjskih hišah, vrstnih hišah in dvojčkih, okoli 38 % stanovanjskega fonda pa predstavljajo stanovanja v večstanovanjskih stavbah (</w:t>
      </w:r>
      <w:proofErr w:type="spellStart"/>
      <w:r w:rsidRPr="00086655">
        <w:rPr>
          <w:rFonts w:cs="Arial"/>
        </w:rPr>
        <w:t>dvo</w:t>
      </w:r>
      <w:proofErr w:type="spellEnd"/>
      <w:r w:rsidRPr="00086655">
        <w:rPr>
          <w:rFonts w:cs="Arial"/>
        </w:rPr>
        <w:t xml:space="preserve"> in več-stanovanjskimi stavbami), za katere nadzor nad po S</w:t>
      </w:r>
      <w:r w:rsidR="001B09BA" w:rsidRPr="00086655">
        <w:rPr>
          <w:rFonts w:cs="Arial"/>
        </w:rPr>
        <w:t>Z-1</w:t>
      </w:r>
      <w:r w:rsidRPr="00086655">
        <w:rPr>
          <w:rFonts w:cs="Arial"/>
        </w:rPr>
        <w:t xml:space="preserve"> opravlja zgolj šest inšpektorjev, zato ponovno opozarja</w:t>
      </w:r>
      <w:r w:rsidR="00A71657" w:rsidRPr="00086655">
        <w:rPr>
          <w:rFonts w:cs="Arial"/>
        </w:rPr>
        <w:t>j</w:t>
      </w:r>
      <w:r w:rsidRPr="00086655">
        <w:rPr>
          <w:rFonts w:cs="Arial"/>
        </w:rPr>
        <w:t>o na potrebno kadrovsko okrepitev stanovanjske inšpekcije.</w:t>
      </w:r>
    </w:p>
    <w:p w:rsidR="00BE4386" w:rsidRPr="0049271E" w:rsidRDefault="00BE4386" w:rsidP="005E7EC2">
      <w:pPr>
        <w:rPr>
          <w:rFonts w:cs="Arial"/>
          <w:bCs/>
          <w:u w:val="single"/>
        </w:rPr>
      </w:pPr>
    </w:p>
    <w:p w:rsidR="00A71657" w:rsidRDefault="00BE4386" w:rsidP="00BE4386">
      <w:pPr>
        <w:rPr>
          <w:rFonts w:cs="Arial"/>
        </w:rPr>
      </w:pPr>
      <w:r w:rsidRPr="0049271E">
        <w:rPr>
          <w:rFonts w:cs="Arial"/>
          <w:b/>
          <w:bCs/>
        </w:rPr>
        <w:t>Inšpekcija za okolje in naravo (ION)</w:t>
      </w:r>
      <w:r w:rsidRPr="0049271E">
        <w:rPr>
          <w:rFonts w:cs="Arial"/>
        </w:rPr>
        <w:t xml:space="preserve">: </w:t>
      </w:r>
    </w:p>
    <w:p w:rsidR="00A71657" w:rsidRDefault="00BE4386" w:rsidP="00BE4386">
      <w:pPr>
        <w:rPr>
          <w:rFonts w:cs="Arial"/>
        </w:rPr>
      </w:pPr>
      <w:r w:rsidRPr="0049271E">
        <w:rPr>
          <w:rFonts w:cs="Arial"/>
        </w:rPr>
        <w:t>Inšpektorji za okolje opravljajo naloge inšpekcijskega nadzora nad izvajanjem predpisov in splošnih aktov s področja varstva okolja, ohranjanja narave, voda, industrijskega onesnaževanja, dimnikarskih storitev in gensko spremenjenih organizmov.</w:t>
      </w:r>
    </w:p>
    <w:p w:rsidR="005B62C1" w:rsidRPr="0049271E" w:rsidRDefault="005B62C1" w:rsidP="00BE4386">
      <w:pPr>
        <w:rPr>
          <w:rFonts w:cs="Arial"/>
        </w:rPr>
      </w:pPr>
    </w:p>
    <w:p w:rsidR="00A71657" w:rsidRDefault="00BE4386" w:rsidP="00BE4386">
      <w:pPr>
        <w:rPr>
          <w:rFonts w:cs="Arial"/>
        </w:rPr>
      </w:pPr>
      <w:r w:rsidRPr="0049271E">
        <w:rPr>
          <w:rFonts w:cs="Arial"/>
        </w:rPr>
        <w:lastRenderedPageBreak/>
        <w:t>Navedena področja so urejena z več kot 450 predpisi, ki določajo zahteve za inšpekcijske zavezance. Raznolikost in kompleksnost zahtev po posameznih področjih zahteva za izvajanje učinkovitega nadzora visoko strokovno usposobljenost inšpektorjev za posamezna področja, hkrati pa integriran nadzor nad posameznim zavezancem zahteva poznavanje predpisov z različnih področij n</w:t>
      </w:r>
      <w:r w:rsidR="00A71657">
        <w:rPr>
          <w:rFonts w:cs="Arial"/>
        </w:rPr>
        <w:t>jihovega</w:t>
      </w:r>
      <w:r w:rsidRPr="0049271E">
        <w:rPr>
          <w:rFonts w:cs="Arial"/>
        </w:rPr>
        <w:t xml:space="preserve"> dela. Postopki so vse bolj zahtevni, saj zavezance vse pogosteje zastopajo odvetniki, ki v postopkih iščejo predvsem formalne pomanjkljivosti in postopkovne napake, zaradi česar so inšpekcijski postopki dolgotrajnejši. To nujno sili v specializacijo po strokovnih področjih in specializacijo za </w:t>
      </w:r>
      <w:proofErr w:type="spellStart"/>
      <w:r w:rsidRPr="0049271E">
        <w:rPr>
          <w:rFonts w:cs="Arial"/>
        </w:rPr>
        <w:t>prekrškovne</w:t>
      </w:r>
      <w:proofErr w:type="spellEnd"/>
      <w:r w:rsidRPr="0049271E">
        <w:rPr>
          <w:rFonts w:cs="Arial"/>
        </w:rPr>
        <w:t xml:space="preserve"> postopke, ki pa jo je težko implementirati zaradi sorazmerno majhnega števila inšpektorjev (60). S številnimi spremembami obstoječih predpisov in izdajo novih se povečuje število inšpekcijskih zavezancev in širi področje nadzora ION. Ob tem glede na področje dela (kanalizacija, odpadki, vodovodi, itd.) težave dodatno predstavlja nejasna razmejitev pristojnosti med državno </w:t>
      </w:r>
      <w:r w:rsidR="00A71657">
        <w:rPr>
          <w:rFonts w:cs="Arial"/>
        </w:rPr>
        <w:t xml:space="preserve">upravo </w:t>
      </w:r>
      <w:r w:rsidRPr="0049271E">
        <w:rPr>
          <w:rFonts w:cs="Arial"/>
        </w:rPr>
        <w:t>in lokalno samoupravo, ki samostojno sprejema tudi svoje predpise iz izvirne pristojnosti občin, zaradi česar so pogosti odstopi zadev.</w:t>
      </w:r>
    </w:p>
    <w:p w:rsidR="005B62C1" w:rsidRPr="0049271E" w:rsidRDefault="00BE4386" w:rsidP="00BE4386">
      <w:pPr>
        <w:rPr>
          <w:rFonts w:cs="Arial"/>
        </w:rPr>
      </w:pPr>
      <w:r w:rsidRPr="0049271E">
        <w:rPr>
          <w:rFonts w:cs="Arial"/>
        </w:rPr>
        <w:br/>
      </w:r>
      <w:r w:rsidRPr="00086655">
        <w:rPr>
          <w:rFonts w:cs="Arial"/>
        </w:rPr>
        <w:t>Neizpolnjene zahteve, ki najbolj vplivajo na delo ION in na katere že več let opozarja</w:t>
      </w:r>
      <w:r w:rsidR="00A71657" w:rsidRPr="00086655">
        <w:rPr>
          <w:rFonts w:cs="Arial"/>
        </w:rPr>
        <w:t>j</w:t>
      </w:r>
      <w:r w:rsidRPr="00086655">
        <w:rPr>
          <w:rFonts w:cs="Arial"/>
        </w:rPr>
        <w:t>o, so: vzpostavitev rečne nadzorne službe s polnimi pooblastili v skladu z ZV-1 in ureditev informacijskega sistema okolja tako, kot je predpisano v 105. členu ZVO-1. V zadnjem obdobju pa je bila končno vzpostavljena naravovarstvena nadzorna služba s polnimi pooblastili, na odsotnost katere so vsako leto opozorili. V naslednjem obdobju bo potrebno napor vložiti v dobro</w:t>
      </w:r>
      <w:r w:rsidR="00A71657" w:rsidRPr="00086655">
        <w:rPr>
          <w:rFonts w:cs="Arial"/>
        </w:rPr>
        <w:t xml:space="preserve"> </w:t>
      </w:r>
      <w:r w:rsidRPr="00086655">
        <w:rPr>
          <w:rFonts w:cs="Arial"/>
        </w:rPr>
        <w:t>koordi</w:t>
      </w:r>
      <w:r w:rsidR="00A71657" w:rsidRPr="00086655">
        <w:rPr>
          <w:rFonts w:cs="Arial"/>
        </w:rPr>
        <w:t>n</w:t>
      </w:r>
      <w:r w:rsidRPr="00086655">
        <w:rPr>
          <w:rFonts w:cs="Arial"/>
        </w:rPr>
        <w:t>acijo</w:t>
      </w:r>
      <w:r w:rsidRPr="0049271E">
        <w:rPr>
          <w:rFonts w:cs="Arial"/>
        </w:rPr>
        <w:t xml:space="preserve"> s to službo z namenom čimbolj učinkovitega nadzora na področju ohranjanja narave. </w:t>
      </w:r>
      <w:r w:rsidRPr="0049271E">
        <w:rPr>
          <w:rFonts w:cs="Arial"/>
        </w:rPr>
        <w:br/>
      </w:r>
    </w:p>
    <w:p w:rsidR="005B62C1" w:rsidRPr="0049271E" w:rsidRDefault="00BE4386" w:rsidP="00BE4386">
      <w:pPr>
        <w:rPr>
          <w:rFonts w:cs="Arial"/>
        </w:rPr>
      </w:pPr>
      <w:r w:rsidRPr="0049271E">
        <w:rPr>
          <w:rFonts w:cs="Arial"/>
        </w:rPr>
        <w:t>Nadzorne službe z večjo prisotnostjo na terenu in številčnostjo pripomore</w:t>
      </w:r>
      <w:r w:rsidR="00A71657">
        <w:rPr>
          <w:rFonts w:cs="Arial"/>
        </w:rPr>
        <w:t>jo</w:t>
      </w:r>
      <w:r w:rsidRPr="0049271E">
        <w:rPr>
          <w:rFonts w:cs="Arial"/>
        </w:rPr>
        <w:t xml:space="preserve"> predvsem k hitremu odkrivanju in odpravljanju zaznanih kršitev na terenu tako s preventivnim delovanjem</w:t>
      </w:r>
      <w:r w:rsidR="00D332BD">
        <w:rPr>
          <w:rFonts w:cs="Arial"/>
        </w:rPr>
        <w:t>,</w:t>
      </w:r>
      <w:r w:rsidRPr="0049271E">
        <w:rPr>
          <w:rFonts w:cs="Arial"/>
        </w:rPr>
        <w:t xml:space="preserve"> z ozaveščanjem in opozarjanjem</w:t>
      </w:r>
      <w:r w:rsidR="00D332BD">
        <w:rPr>
          <w:rFonts w:cs="Arial"/>
        </w:rPr>
        <w:t>,</w:t>
      </w:r>
      <w:r w:rsidRPr="0049271E">
        <w:rPr>
          <w:rFonts w:cs="Arial"/>
        </w:rPr>
        <w:t xml:space="preserve"> kakor tudi z ukrepi v </w:t>
      </w:r>
      <w:proofErr w:type="spellStart"/>
      <w:r w:rsidRPr="0049271E">
        <w:rPr>
          <w:rFonts w:cs="Arial"/>
        </w:rPr>
        <w:t>prekrškovnem</w:t>
      </w:r>
      <w:proofErr w:type="spellEnd"/>
      <w:r w:rsidRPr="0049271E">
        <w:rPr>
          <w:rFonts w:cs="Arial"/>
        </w:rPr>
        <w:t xml:space="preserve"> postopku.</w:t>
      </w:r>
      <w:r w:rsidR="00D332BD">
        <w:rPr>
          <w:rFonts w:cs="Arial"/>
        </w:rPr>
        <w:t xml:space="preserve"> </w:t>
      </w:r>
      <w:r w:rsidRPr="0049271E">
        <w:rPr>
          <w:rFonts w:cs="Arial"/>
        </w:rPr>
        <w:t>Dober informacijski sistem okolja je nujen predpogoj za načrtovanje politike, strategij, zakonodaje in drugih ustreznih ukrepov na področju okolja, vključno z delom ION, hkrati pa tudi nujno orodje za smiselno načrtovanje posegov in dejavnosti zavezancev.</w:t>
      </w:r>
    </w:p>
    <w:p w:rsidR="00BE4386" w:rsidRPr="0049271E" w:rsidRDefault="00BE4386" w:rsidP="00BE4386">
      <w:pPr>
        <w:rPr>
          <w:rFonts w:cs="Arial"/>
        </w:rPr>
      </w:pPr>
      <w:r w:rsidRPr="0049271E">
        <w:rPr>
          <w:rFonts w:cs="Arial"/>
        </w:rPr>
        <w:br/>
        <w:t>Pri svojem delu občasno zaznava</w:t>
      </w:r>
      <w:r w:rsidR="00D332BD">
        <w:rPr>
          <w:rFonts w:cs="Arial"/>
        </w:rPr>
        <w:t>j</w:t>
      </w:r>
      <w:r w:rsidRPr="0049271E">
        <w:rPr>
          <w:rFonts w:cs="Arial"/>
        </w:rPr>
        <w:t xml:space="preserve">o tudi težave z usklajenostjo upravnih aktov z zakonodajo, večkrat zahteve tudi niso dovolj konkretizirane. Podobni problemi </w:t>
      </w:r>
      <w:proofErr w:type="spellStart"/>
      <w:r w:rsidRPr="0049271E">
        <w:rPr>
          <w:rFonts w:cs="Arial"/>
        </w:rPr>
        <w:t>nekonkretizacije</w:t>
      </w:r>
      <w:proofErr w:type="spellEnd"/>
      <w:r w:rsidRPr="0049271E">
        <w:rPr>
          <w:rFonts w:cs="Arial"/>
        </w:rPr>
        <w:t xml:space="preserve"> se pojavljajo tudi pri strokovnih mnenjih, ki so v zakonodaji določena kot podlaga za ugotavljanje dejanskega stanja in inšpekcijske ukrepe. Težav</w:t>
      </w:r>
      <w:r w:rsidR="00D332BD">
        <w:rPr>
          <w:rFonts w:cs="Arial"/>
        </w:rPr>
        <w:t>a</w:t>
      </w:r>
      <w:r w:rsidRPr="0049271E">
        <w:rPr>
          <w:rFonts w:cs="Arial"/>
        </w:rPr>
        <w:t xml:space="preserve"> so še vedno zamude pri pridobivanju določenih strokovnih mnenj. Te težave vplivajo na učinkovitost </w:t>
      </w:r>
      <w:proofErr w:type="spellStart"/>
      <w:r w:rsidRPr="0049271E">
        <w:rPr>
          <w:rFonts w:cs="Arial"/>
        </w:rPr>
        <w:t>inšpekcijskegai</w:t>
      </w:r>
      <w:proofErr w:type="spellEnd"/>
      <w:r w:rsidRPr="0049271E">
        <w:rPr>
          <w:rFonts w:cs="Arial"/>
        </w:rPr>
        <w:t xml:space="preserve"> nadzora.</w:t>
      </w:r>
    </w:p>
    <w:p w:rsidR="00BE4386" w:rsidRPr="0049271E" w:rsidRDefault="00BE4386" w:rsidP="00BE4386">
      <w:pPr>
        <w:rPr>
          <w:rFonts w:cs="Arial"/>
        </w:rPr>
      </w:pPr>
    </w:p>
    <w:p w:rsidR="005B62C1" w:rsidRPr="0049271E" w:rsidRDefault="009B70DF" w:rsidP="009B70DF">
      <w:pPr>
        <w:rPr>
          <w:rFonts w:cs="Arial"/>
        </w:rPr>
      </w:pPr>
      <w:r w:rsidRPr="0049271E">
        <w:rPr>
          <w:rFonts w:cs="Arial"/>
        </w:rPr>
        <w:t>Število prijav iz leta v leto narašča, kar kaže na to, da je javnost postaja vse bolj osveščena in zainteresirana za varovanje okolja ter naravnih dobrin. Ob tem pa je laična javnost velikokrat neupravičeno zahteva večkratno ukrepanje inšpektorjev, čeprav zato ni pravne podlage</w:t>
      </w:r>
      <w:r w:rsidR="00D332BD">
        <w:rPr>
          <w:rFonts w:cs="Arial"/>
        </w:rPr>
        <w:t>,</w:t>
      </w:r>
      <w:r w:rsidRPr="0049271E">
        <w:rPr>
          <w:rFonts w:cs="Arial"/>
        </w:rPr>
        <w:t xml:space="preserve"> o čemer so bili tudi obveščeni.</w:t>
      </w:r>
    </w:p>
    <w:p w:rsidR="005B62C1" w:rsidRPr="0049271E" w:rsidRDefault="009B70DF" w:rsidP="009B70DF">
      <w:pPr>
        <w:rPr>
          <w:rFonts w:cs="Arial"/>
        </w:rPr>
      </w:pPr>
      <w:r w:rsidRPr="0049271E">
        <w:rPr>
          <w:rFonts w:cs="Arial"/>
        </w:rPr>
        <w:br/>
        <w:t>Zadeve z možnostjo večjega vpliva na okolje so bile glede na določene prioritete prijav obravnavane prednostno (1. prioriteta).</w:t>
      </w:r>
    </w:p>
    <w:p w:rsidR="009B70DF" w:rsidRPr="0049271E" w:rsidRDefault="009B70DF" w:rsidP="009B70DF">
      <w:pPr>
        <w:rPr>
          <w:rFonts w:cs="Arial"/>
        </w:rPr>
      </w:pPr>
      <w:r w:rsidRPr="0049271E">
        <w:rPr>
          <w:rFonts w:cs="Arial"/>
        </w:rPr>
        <w:br/>
        <w:t>Posledično so številne prijave oziroma zadeve, ki na okolje nimajo večjega vpliva, ostale nerešene. Na tak način je predvsem težko tudi preventivno delovati na terenu z vključevanjem novih potencialnih zavezancev v nadzor. Poleg tega, da so inšpektorji izpostavljeni raznim grožnjam in šikaniranjem pri opravljanju z zakonom podeljenih nalog, kot osebe s posebnimi pooblastili, zaznava</w:t>
      </w:r>
      <w:r w:rsidR="00D332BD">
        <w:rPr>
          <w:rFonts w:cs="Arial"/>
        </w:rPr>
        <w:t>j</w:t>
      </w:r>
      <w:r w:rsidRPr="0049271E">
        <w:rPr>
          <w:rFonts w:cs="Arial"/>
        </w:rPr>
        <w:t>o tudi porast vloženih kazenskih ovadb v zvezi z opravljenim delom, tako iz naslova prekoračitve pooblastil kot tudi opustitve dolžnega ravnanja. Ker bi lahko v zvezi vloženimi ovadbami prišlo do visokih odškodninskih zahtevkov zoper posamezne inšpektorje, ponovno predlaga</w:t>
      </w:r>
      <w:r w:rsidR="00D332BD">
        <w:rPr>
          <w:rFonts w:cs="Arial"/>
        </w:rPr>
        <w:t>j</w:t>
      </w:r>
      <w:r w:rsidRPr="0049271E">
        <w:rPr>
          <w:rFonts w:cs="Arial"/>
        </w:rPr>
        <w:t>o, da se prouči možnost zavarovanja odgovornosti v zvezi z izvajanjem pooblastil v okviru inšpekcijskega nadzora.</w:t>
      </w:r>
    </w:p>
    <w:p w:rsidR="00BE4386" w:rsidRPr="0049271E" w:rsidRDefault="00BE4386" w:rsidP="00BE4386">
      <w:pPr>
        <w:rPr>
          <w:rFonts w:cs="Arial"/>
        </w:rPr>
      </w:pPr>
    </w:p>
    <w:p w:rsidR="00D332BD" w:rsidRDefault="00E23EFE" w:rsidP="00E23EFE">
      <w:pPr>
        <w:rPr>
          <w:rFonts w:cs="Arial"/>
        </w:rPr>
      </w:pPr>
      <w:r w:rsidRPr="0049271E">
        <w:rPr>
          <w:rFonts w:cs="Arial"/>
          <w:b/>
          <w:bCs/>
        </w:rPr>
        <w:t>Gradbena inšpekcija</w:t>
      </w:r>
      <w:r w:rsidRPr="0049271E">
        <w:rPr>
          <w:rFonts w:cs="Arial"/>
        </w:rPr>
        <w:t xml:space="preserve">: </w:t>
      </w:r>
    </w:p>
    <w:p w:rsidR="005B62C1" w:rsidRPr="0049271E" w:rsidRDefault="00E23EFE" w:rsidP="00E23EFE">
      <w:pPr>
        <w:rPr>
          <w:rFonts w:cs="Arial"/>
        </w:rPr>
      </w:pPr>
      <w:r w:rsidRPr="0049271E">
        <w:rPr>
          <w:rFonts w:cs="Arial"/>
        </w:rPr>
        <w:t>IRSOP se že vrsto let sooča s kadrovskim primanjkljajem gradbene inšpekcije, na kar opozarja</w:t>
      </w:r>
      <w:r w:rsidR="006F3320">
        <w:rPr>
          <w:rFonts w:cs="Arial"/>
        </w:rPr>
        <w:t>j</w:t>
      </w:r>
      <w:r w:rsidRPr="0049271E">
        <w:rPr>
          <w:rFonts w:cs="Arial"/>
        </w:rPr>
        <w:t>o tako MOP kot druge pristojne inštitucije (Varuh človekovih pravic</w:t>
      </w:r>
      <w:r w:rsidR="00CA673C">
        <w:rPr>
          <w:rFonts w:cs="Arial"/>
        </w:rPr>
        <w:t xml:space="preserve"> RS</w:t>
      </w:r>
      <w:r w:rsidRPr="0049271E">
        <w:rPr>
          <w:rFonts w:cs="Arial"/>
        </w:rPr>
        <w:t xml:space="preserve">, Komisija </w:t>
      </w:r>
      <w:r w:rsidR="00CA673C">
        <w:rPr>
          <w:rFonts w:cs="Arial"/>
        </w:rPr>
        <w:t xml:space="preserve">RS </w:t>
      </w:r>
      <w:r w:rsidRPr="0049271E">
        <w:rPr>
          <w:rFonts w:cs="Arial"/>
        </w:rPr>
        <w:t>za preprečevanje korupcije, Računsko sodišče</w:t>
      </w:r>
      <w:r w:rsidR="00CA673C">
        <w:rPr>
          <w:rFonts w:cs="Arial"/>
        </w:rPr>
        <w:t xml:space="preserve"> RS</w:t>
      </w:r>
      <w:r w:rsidRPr="0049271E">
        <w:rPr>
          <w:rFonts w:cs="Arial"/>
        </w:rPr>
        <w:t xml:space="preserve">, </w:t>
      </w:r>
      <w:r w:rsidR="00CA673C">
        <w:rPr>
          <w:rFonts w:cs="Arial"/>
        </w:rPr>
        <w:t xml:space="preserve">IJS - </w:t>
      </w:r>
      <w:r w:rsidRPr="0049271E">
        <w:rPr>
          <w:rFonts w:cs="Arial"/>
        </w:rPr>
        <w:t>Upravna inšpekcija). Kadrovska problematika oz</w:t>
      </w:r>
      <w:r w:rsidR="00CA673C">
        <w:rPr>
          <w:rFonts w:cs="Arial"/>
        </w:rPr>
        <w:t>iroma</w:t>
      </w:r>
      <w:r w:rsidRPr="0049271E">
        <w:rPr>
          <w:rFonts w:cs="Arial"/>
        </w:rPr>
        <w:t xml:space="preserve"> primanjkljaj IRSOP presega n</w:t>
      </w:r>
      <w:r w:rsidR="00CA673C">
        <w:rPr>
          <w:rFonts w:cs="Arial"/>
        </w:rPr>
        <w:t>jihove</w:t>
      </w:r>
      <w:r w:rsidRPr="0049271E">
        <w:rPr>
          <w:rFonts w:cs="Arial"/>
        </w:rPr>
        <w:t xml:space="preserve"> zmožnosti, da stanje uredi</w:t>
      </w:r>
      <w:r w:rsidR="00CA673C">
        <w:rPr>
          <w:rFonts w:cs="Arial"/>
        </w:rPr>
        <w:t>j</w:t>
      </w:r>
      <w:r w:rsidRPr="0049271E">
        <w:rPr>
          <w:rFonts w:cs="Arial"/>
        </w:rPr>
        <w:t xml:space="preserve">o v okviru lastnih organizacijskih, kadrovskih in finančnih sposobnosti. </w:t>
      </w:r>
    </w:p>
    <w:p w:rsidR="005B62C1" w:rsidRPr="0049271E" w:rsidRDefault="00E23EFE" w:rsidP="00E23EFE">
      <w:pPr>
        <w:rPr>
          <w:rFonts w:cs="Arial"/>
        </w:rPr>
      </w:pPr>
      <w:r w:rsidRPr="0049271E">
        <w:rPr>
          <w:rFonts w:cs="Arial"/>
        </w:rPr>
        <w:lastRenderedPageBreak/>
        <w:br/>
        <w:t>V obdobju zadnjih 10 in več let so različni predpisi gradbenim inšpektorjem pospešeno določali vse več obveznosti in pristojnosti. Ob tem pa se število gradbenih inšpektorjev ni sorazmerno povečevalo, ampak se je zaradi finančnega stanja proračuna in »obveznega« zniževanja števila zaposlenih glede na povečan obseg dela dejansko zniževalo. Posledica opisane situacije je, da gradbeni inšpektorji obveznosti, ki jim jih nalagajo področni in splošni predpisi, ne morejo opravljati v rokih, ki so s temi predpisi določeni. Tako ne zmorejo izpolniti več niti z zakoni določenih obveznosti odgovarjanja na številne prejete vloge, ravno tako ne morejo izpolniti z zakoni določenih rokov za posamezna dejanja v inšpekcijskih postopkih, kaj šele zagotavljati tekočega izvajanja izvršb po drugi osebi. Posledice neizpolnjevanja z zakonom določenih obveznosti pa so daljnosežne in ne vplivajo le na delovanje IRSOP, ampak na delo več drugih državnih organov, na javni interes, na pravno varnost državljanov kot tudi na sam prostor.</w:t>
      </w:r>
      <w:r w:rsidRPr="0049271E">
        <w:rPr>
          <w:rFonts w:cs="Arial"/>
        </w:rPr>
        <w:br/>
      </w:r>
      <w:r w:rsidRPr="0049271E">
        <w:rPr>
          <w:rFonts w:cs="Arial"/>
        </w:rPr>
        <w:br/>
        <w:t xml:space="preserve">Celovito prenovljena prostorska in gradbena zakonodaja predvideva širitev pristojnosti in povečan obseg dela gradbene inšpekcije, kar je posledica javnosti predstavljenega in obljubljenega krčenja in racionalizacije obsega projekta za pridobitev gradbenega dovoljenja. Gradbeni inšpekciji se nalaga nadzor nad prijavami začetka gradnje in aktivnejša vloga na gradbišču, saj je bila teza GZ, da gradbena inšpekcija kontrolira, ali se gradnja izvaja skladno s pravili GZ in pride v kontrolo na gradbišče na samem začetku gradnje. </w:t>
      </w:r>
    </w:p>
    <w:p w:rsidR="00E23EFE" w:rsidRPr="0049271E" w:rsidRDefault="00E23EFE" w:rsidP="00E23EFE">
      <w:pPr>
        <w:rPr>
          <w:rFonts w:cs="Arial"/>
        </w:rPr>
      </w:pPr>
      <w:r w:rsidRPr="0049271E">
        <w:rPr>
          <w:rFonts w:cs="Arial"/>
        </w:rPr>
        <w:br/>
        <w:t>Na področju dela gradbene inšpekcije največji problem predstavljajo zaostanki, tako pri obravnavi prijav in vodenju inšpekcijskih postopkov kot tudi pri izvedbi izvršb po drugi osebi. Zaveda</w:t>
      </w:r>
      <w:r w:rsidR="004E4672">
        <w:rPr>
          <w:rFonts w:cs="Arial"/>
        </w:rPr>
        <w:t>j</w:t>
      </w:r>
      <w:r w:rsidRPr="0049271E">
        <w:rPr>
          <w:rFonts w:cs="Arial"/>
        </w:rPr>
        <w:t>o se, da bi bilo potrebno inšpekcijske postopke in izvršbe voditi kontinuirano, vendar pa zaradi prevelikega pripada števila zadev na inšpektorja na gradbeni inšpekciji tega ni mogoče zagotoviti v vseh zadevah. IRSOP se namreč sooča z velikim številom že začetih starejših zadev, iz leta v leto pa beleži</w:t>
      </w:r>
      <w:r w:rsidR="004E4672">
        <w:rPr>
          <w:rFonts w:cs="Arial"/>
        </w:rPr>
        <w:t>j</w:t>
      </w:r>
      <w:r w:rsidRPr="0049271E">
        <w:rPr>
          <w:rFonts w:cs="Arial"/>
        </w:rPr>
        <w:t xml:space="preserve">o tudi večji </w:t>
      </w:r>
      <w:proofErr w:type="spellStart"/>
      <w:r w:rsidRPr="0049271E">
        <w:rPr>
          <w:rFonts w:cs="Arial"/>
        </w:rPr>
        <w:t>pripad</w:t>
      </w:r>
      <w:proofErr w:type="spellEnd"/>
      <w:r w:rsidRPr="0049271E">
        <w:rPr>
          <w:rFonts w:cs="Arial"/>
        </w:rPr>
        <w:t xml:space="preserve"> novih zadev, pri čemer pa se je število gradbenih inšpektorjev v preteklosti zmanjšalo. Posledično je nemogoče v celoti in ažurno obvladovati situacijo na področju gradbene inšpekcije. Na tem mestu še dodaja</w:t>
      </w:r>
      <w:r w:rsidR="004E4672">
        <w:rPr>
          <w:rFonts w:cs="Arial"/>
        </w:rPr>
        <w:t>j</w:t>
      </w:r>
      <w:r w:rsidRPr="0049271E">
        <w:rPr>
          <w:rFonts w:cs="Arial"/>
        </w:rPr>
        <w:t>o, da je z G</w:t>
      </w:r>
      <w:r w:rsidR="004E4672">
        <w:rPr>
          <w:rFonts w:cs="Arial"/>
        </w:rPr>
        <w:t>Z</w:t>
      </w:r>
      <w:r w:rsidRPr="0049271E">
        <w:rPr>
          <w:rFonts w:cs="Arial"/>
        </w:rPr>
        <w:t xml:space="preserve"> (77. čl</w:t>
      </w:r>
      <w:r w:rsidR="004E4672">
        <w:rPr>
          <w:rFonts w:cs="Arial"/>
        </w:rPr>
        <w:t>en</w:t>
      </w:r>
      <w:r w:rsidRPr="0049271E">
        <w:rPr>
          <w:rFonts w:cs="Arial"/>
        </w:rPr>
        <w:t xml:space="preserve"> in </w:t>
      </w:r>
      <w:r w:rsidR="004E4672">
        <w:rPr>
          <w:rFonts w:cs="Arial"/>
        </w:rPr>
        <w:t>drugi</w:t>
      </w:r>
      <w:r w:rsidRPr="0049271E">
        <w:rPr>
          <w:rFonts w:cs="Arial"/>
        </w:rPr>
        <w:t xml:space="preserve"> odstavek 89. čl</w:t>
      </w:r>
      <w:r w:rsidR="004E4672">
        <w:rPr>
          <w:rFonts w:cs="Arial"/>
        </w:rPr>
        <w:t>ena</w:t>
      </w:r>
      <w:r w:rsidRPr="0049271E">
        <w:rPr>
          <w:rFonts w:cs="Arial"/>
        </w:rPr>
        <w:t xml:space="preserve"> GZ) uzakonjena pravna podlaga za določanje prioritet oziroma vrstnega reda obravnave prijav, zadev in izvršb.</w:t>
      </w:r>
    </w:p>
    <w:p w:rsidR="00C43655" w:rsidRPr="0049271E" w:rsidRDefault="00C43655" w:rsidP="00132AD3">
      <w:pPr>
        <w:spacing w:line="240" w:lineRule="atLeast"/>
        <w:rPr>
          <w:rFonts w:cs="Arial"/>
        </w:rPr>
      </w:pPr>
    </w:p>
    <w:p w:rsidR="005B62C1" w:rsidRPr="0049271E" w:rsidRDefault="00E23EFE" w:rsidP="00E23EFE">
      <w:pPr>
        <w:rPr>
          <w:rFonts w:cs="Arial"/>
        </w:rPr>
      </w:pPr>
      <w:r w:rsidRPr="0049271E">
        <w:rPr>
          <w:rFonts w:cs="Arial"/>
        </w:rPr>
        <w:t xml:space="preserve">V zvezi s trenutnim stanjem vseh nerešenih zadev na gradbeni inšpekciji </w:t>
      </w:r>
      <w:r w:rsidR="00FB5731">
        <w:rPr>
          <w:rFonts w:cs="Arial"/>
        </w:rPr>
        <w:t>pojasnjujejo</w:t>
      </w:r>
      <w:r w:rsidRPr="0049271E">
        <w:rPr>
          <w:rFonts w:cs="Arial"/>
        </w:rPr>
        <w:t xml:space="preserve">, da je imela gradbena inšpekcija na dan 31. 12. 2018 (zadnji podatki iz poročila) zavedenih 9.121 prijavnih zadev, 340 </w:t>
      </w:r>
      <w:proofErr w:type="spellStart"/>
      <w:r w:rsidRPr="0049271E">
        <w:rPr>
          <w:rFonts w:cs="Arial"/>
        </w:rPr>
        <w:t>prekrškovnih</w:t>
      </w:r>
      <w:proofErr w:type="spellEnd"/>
      <w:r w:rsidRPr="0049271E">
        <w:rPr>
          <w:rFonts w:cs="Arial"/>
        </w:rPr>
        <w:t xml:space="preserve">, 1.284 splošnih zadev ter 10.150 upravnih inšpekcijskih zadev. Tako je na dan 31. 12. 2018 v informacijskem sistemu IRSOP zavedenih 20.895 nerešenih vseh zadev na gradbeni inšpekciji, ki jih obravnava 63 gradbenih inšpektorjev, ki delo opravljajo na terenu. Navedeno pomeni, da ima gradbena inšpekcija v povprečju na gradbenega inšpektorja zavedenih 145 prijavnih zadev, 5 </w:t>
      </w:r>
      <w:proofErr w:type="spellStart"/>
      <w:r w:rsidRPr="0049271E">
        <w:rPr>
          <w:rFonts w:cs="Arial"/>
        </w:rPr>
        <w:t>prekrškovnih</w:t>
      </w:r>
      <w:proofErr w:type="spellEnd"/>
      <w:r w:rsidRPr="0049271E">
        <w:rPr>
          <w:rFonts w:cs="Arial"/>
        </w:rPr>
        <w:t xml:space="preserve"> zadev, 20 splošnih zadev ter 161 upravnih inšpekcijskih zadev, oziroma 332 vseh zadev, ki niso rešene. </w:t>
      </w:r>
    </w:p>
    <w:p w:rsidR="005B62C1" w:rsidRPr="0049271E" w:rsidRDefault="00E23EFE" w:rsidP="00E23EFE">
      <w:pPr>
        <w:rPr>
          <w:rFonts w:cs="Arial"/>
        </w:rPr>
      </w:pPr>
      <w:r w:rsidRPr="0049271E">
        <w:rPr>
          <w:rFonts w:cs="Arial"/>
        </w:rPr>
        <w:br/>
        <w:t>Na dan 10. 1. 2020, ko je bil kreiran seznam za prisilno izvršitev objektov 2020, je na seznam uvrščenih 2.701 zadev z uvedenim izvršilnim postopkom, to je postopkom, v okviru katerega je bil izdan sklep o dovolitvi izvršbe po drugi osebi (na dan 31. 12. 2018 je bilo takih zadev 2.348, na dan 31. 12. 2017 je bilo takih zadev 2.215, na dan 31. 12. 2016 je bilo 2.084, na dan 31. 12. 2015 pa 1.967 zadev). Tako se število zadev, v katerih je uveden izvršilni postopek v zvezi z nelegalnimi gradnjami</w:t>
      </w:r>
      <w:r w:rsidR="00FB5731">
        <w:rPr>
          <w:rFonts w:cs="Arial"/>
        </w:rPr>
        <w:t>,</w:t>
      </w:r>
      <w:r w:rsidRPr="0049271E">
        <w:rPr>
          <w:rFonts w:cs="Arial"/>
        </w:rPr>
        <w:t xml:space="preserve"> iz leta v leto povečuje z novim </w:t>
      </w:r>
      <w:proofErr w:type="spellStart"/>
      <w:r w:rsidRPr="0049271E">
        <w:rPr>
          <w:rFonts w:cs="Arial"/>
        </w:rPr>
        <w:t>pripadom</w:t>
      </w:r>
      <w:proofErr w:type="spellEnd"/>
      <w:r w:rsidRPr="0049271E">
        <w:rPr>
          <w:rFonts w:cs="Arial"/>
        </w:rPr>
        <w:t xml:space="preserve"> zadev. Tak trend pričakuje</w:t>
      </w:r>
      <w:r w:rsidR="00FB5731">
        <w:rPr>
          <w:rFonts w:cs="Arial"/>
        </w:rPr>
        <w:t>j</w:t>
      </w:r>
      <w:r w:rsidRPr="0049271E">
        <w:rPr>
          <w:rFonts w:cs="Arial"/>
        </w:rPr>
        <w:t>o tudi v prihodnje.</w:t>
      </w:r>
    </w:p>
    <w:p w:rsidR="005B62C1" w:rsidRPr="0049271E" w:rsidRDefault="00E23EFE" w:rsidP="00E23EFE">
      <w:pPr>
        <w:rPr>
          <w:rFonts w:cs="Arial"/>
        </w:rPr>
      </w:pPr>
      <w:r w:rsidRPr="0049271E">
        <w:rPr>
          <w:rFonts w:cs="Arial"/>
        </w:rPr>
        <w:br/>
        <w:t>Glede na vse navedeno brez osveščanja javnosti, dodatnih zaposlitev gradbenih inšpektorjev, zadostnih finančnih sredstev na področju izvajanja izvršb po drugi osebi ter zakonskih določil, ki bi gradbeni inšpekciji omogočale hitre in učinkovite postopke, žal ni mogoče pričakovati izboljšanja stanja na področju gradbene inšpekcije.</w:t>
      </w:r>
    </w:p>
    <w:p w:rsidR="00FB5731" w:rsidRDefault="00E23EFE" w:rsidP="00E23EFE">
      <w:pPr>
        <w:rPr>
          <w:rFonts w:cs="Arial"/>
        </w:rPr>
      </w:pPr>
      <w:r w:rsidRPr="0049271E">
        <w:rPr>
          <w:rFonts w:cs="Arial"/>
        </w:rPr>
        <w:br/>
        <w:t>Na tem mestu ponovno opozarja</w:t>
      </w:r>
      <w:r w:rsidR="00FB5731">
        <w:rPr>
          <w:rFonts w:cs="Arial"/>
        </w:rPr>
        <w:t>j</w:t>
      </w:r>
      <w:r w:rsidRPr="0049271E">
        <w:rPr>
          <w:rFonts w:cs="Arial"/>
        </w:rPr>
        <w:t xml:space="preserve">o, da je gradbeni inšpekciji celovito prenovljena prostorska in gradbena zakonodaja naložila širitev pristojnosti in povečan obseg dela. Gradbeni inšpekciji se je naložil nadzor nad prijavami začetka gradnje in aktivnejša vloga na gradbišču. Gradbeni inšpekciji so tako z novo gradbeno zakonodajo, poleg že obstoječih nalog, predvidene dodatne naloge v smislu rednih nadzorov, ob le delno zmanjšanem obsegu dela iz predvidene »legalizacije« in prenosa pristojnosti na občinske inšpekcije za tiste objekte in posege v prostor, za katere ni potrebno pridobiti gradbenega dovoljenja, morajo pa biti zgrajeni v skladu s </w:t>
      </w:r>
      <w:r w:rsidRPr="0049271E">
        <w:rPr>
          <w:rFonts w:cs="Arial"/>
        </w:rPr>
        <w:lastRenderedPageBreak/>
        <w:t>prostorskimi izvedbenimi akti oziroma za urbanistični nadzor nad gradnjami, za katere gradbeno dovoljenje ni predpisano. V zvezi s tem je bilo ob sprejemu G</w:t>
      </w:r>
      <w:r w:rsidR="00FB5731">
        <w:rPr>
          <w:rFonts w:cs="Arial"/>
        </w:rPr>
        <w:t>Z</w:t>
      </w:r>
      <w:r w:rsidRPr="0049271E">
        <w:rPr>
          <w:rFonts w:cs="Arial"/>
        </w:rPr>
        <w:t xml:space="preserve"> ocenjeno, da bi gradbena inšpekcija samo iz naslova novo dodeljenih nalog zaradi spremenjene prostorske in gradbene zakonodaje, torej za sistematični nadzor in predvideno spremljanje prijav začetka gradnje, za učinkovit nadzor v bodoče potrebovala 25 novo zaposlenih gradbenih inšpektorjev (15 leta 2019 in 10 leta 2020), vendar v letu 2019 do realizacije obljubljenih 15 novih gradbenih inšpektorjev ni prišlo, kot tudi ne kaže, da bo v letu realiziranih 10 dodatnih gradbenih inšpektorjev. Ocenjuje</w:t>
      </w:r>
      <w:r w:rsidR="00FB5731">
        <w:rPr>
          <w:rFonts w:cs="Arial"/>
        </w:rPr>
        <w:t>j</w:t>
      </w:r>
      <w:r w:rsidRPr="0049271E">
        <w:rPr>
          <w:rFonts w:cs="Arial"/>
        </w:rPr>
        <w:t>o, da bi na gradbeni inšpekciji IRSOP potrebovala predvidenih 25 gradbenih inšpektorjev, saj sicer brez realizacije teh zaposlitev ni mogoče zagotoviti zmanjševanja zaostankov pri delu, zmanjšati dolgotrajnost postopkov ter v povezavi s tem zagotoviti »učinkovito delo gradbene inšpekcije«. S temi dodatnimi zaposlitvami bi lahko vsaj približno ustvarili takšne pogoje za delo, da bi lahko učinkovito opravljali inšpekcijski nadzor, da bi se inšpekcijski postopki izvajali v doglednem času, bili učinkoviti ter da bi z ustrezno odzivnostjo preprečeval</w:t>
      </w:r>
      <w:r w:rsidR="00FB5731">
        <w:rPr>
          <w:rFonts w:cs="Arial"/>
        </w:rPr>
        <w:t>i</w:t>
      </w:r>
      <w:r w:rsidRPr="0049271E">
        <w:rPr>
          <w:rFonts w:cs="Arial"/>
        </w:rPr>
        <w:t xml:space="preserve"> zlorabo pravic v inšpekcijskih postopkih oz</w:t>
      </w:r>
      <w:r w:rsidR="00FB5731">
        <w:rPr>
          <w:rFonts w:cs="Arial"/>
        </w:rPr>
        <w:t>iroma</w:t>
      </w:r>
      <w:r w:rsidRPr="0049271E">
        <w:rPr>
          <w:rFonts w:cs="Arial"/>
        </w:rPr>
        <w:t xml:space="preserve"> varovali širši javni interes.</w:t>
      </w:r>
    </w:p>
    <w:p w:rsidR="00FB5731" w:rsidRDefault="00E23EFE" w:rsidP="00E23EFE">
      <w:pPr>
        <w:rPr>
          <w:rFonts w:cs="Arial"/>
        </w:rPr>
      </w:pPr>
      <w:r w:rsidRPr="0049271E">
        <w:rPr>
          <w:rFonts w:cs="Arial"/>
          <w:b/>
          <w:bCs/>
        </w:rPr>
        <w:br/>
        <w:t>Geodetska inšpekcija</w:t>
      </w:r>
      <w:r w:rsidRPr="0049271E">
        <w:rPr>
          <w:rFonts w:cs="Arial"/>
        </w:rPr>
        <w:t xml:space="preserve">: </w:t>
      </w:r>
    </w:p>
    <w:p w:rsidR="00E23EFE" w:rsidRPr="0049271E" w:rsidRDefault="00E23EFE" w:rsidP="00E23EFE">
      <w:pPr>
        <w:rPr>
          <w:rFonts w:cs="Arial"/>
        </w:rPr>
      </w:pPr>
      <w:r w:rsidRPr="0049271E">
        <w:rPr>
          <w:rFonts w:cs="Arial"/>
        </w:rPr>
        <w:t xml:space="preserve">Na področju izvajanja nadzora geodetske inšpekcije se večina prijav nanaša na opravljanje geodetskih storitev na terenu in njihove domnevne nepravilnosti, čeprav se vprašanje nestrinjanja z vzpostavitvijo katastrske meje v naravi rešuje v sodnemu postopku. Povečuje pa se število predlogov za uvedbo </w:t>
      </w:r>
      <w:proofErr w:type="spellStart"/>
      <w:r w:rsidRPr="0049271E">
        <w:rPr>
          <w:rFonts w:cs="Arial"/>
        </w:rPr>
        <w:t>prekrškovnega</w:t>
      </w:r>
      <w:proofErr w:type="spellEnd"/>
      <w:r w:rsidRPr="0049271E">
        <w:rPr>
          <w:rFonts w:cs="Arial"/>
        </w:rPr>
        <w:t xml:space="preserve"> postopka, ki jih zaradi </w:t>
      </w:r>
      <w:proofErr w:type="spellStart"/>
      <w:r w:rsidRPr="0049271E">
        <w:rPr>
          <w:rFonts w:cs="Arial"/>
        </w:rPr>
        <w:t>neevidentiranja</w:t>
      </w:r>
      <w:proofErr w:type="spellEnd"/>
      <w:r w:rsidRPr="0049271E">
        <w:rPr>
          <w:rFonts w:cs="Arial"/>
        </w:rPr>
        <w:t xml:space="preserve"> nepremičnin na geodetsko inšpekcijo posreduje GURS. Ker delo geodetske inšpekcije opravlja še vedno le ena geodetska inšpektorica, na kar neuspešno opozarja</w:t>
      </w:r>
      <w:r w:rsidR="00FB5731">
        <w:rPr>
          <w:rFonts w:cs="Arial"/>
        </w:rPr>
        <w:t>j</w:t>
      </w:r>
      <w:r w:rsidRPr="0049271E">
        <w:rPr>
          <w:rFonts w:cs="Arial"/>
        </w:rPr>
        <w:t>o že leta, je to za učinkovit nadzor vseh predpisov ter na novo dodeljenih nalog iz pristojnosti geodetske inšpekcije premalo.</w:t>
      </w:r>
    </w:p>
    <w:p w:rsidR="00E23EFE" w:rsidRPr="0049271E" w:rsidRDefault="00E23EFE" w:rsidP="003001D4">
      <w:pPr>
        <w:rPr>
          <w:rFonts w:cs="Arial"/>
        </w:rPr>
      </w:pPr>
    </w:p>
    <w:p w:rsidR="00FB5731" w:rsidRDefault="00E23EFE" w:rsidP="00E23EFE">
      <w:pPr>
        <w:rPr>
          <w:rFonts w:cs="Arial"/>
        </w:rPr>
      </w:pPr>
      <w:r w:rsidRPr="0049271E">
        <w:rPr>
          <w:rFonts w:cs="Arial"/>
          <w:b/>
          <w:bCs/>
        </w:rPr>
        <w:t>Stanovanjska inšpekcija:</w:t>
      </w:r>
      <w:r w:rsidRPr="0049271E">
        <w:rPr>
          <w:rFonts w:cs="Arial"/>
        </w:rPr>
        <w:t xml:space="preserve"> </w:t>
      </w:r>
    </w:p>
    <w:p w:rsidR="005B62C1" w:rsidRPr="0049271E" w:rsidRDefault="00E23EFE" w:rsidP="00E23EFE">
      <w:pPr>
        <w:rPr>
          <w:rFonts w:cs="Arial"/>
        </w:rPr>
      </w:pPr>
      <w:r w:rsidRPr="0049271E">
        <w:rPr>
          <w:rFonts w:cs="Arial"/>
        </w:rPr>
        <w:t xml:space="preserve">Stanovanjska inšpekcija zaznava pri svojem delu večje število pobud za ukrepanje, ki se nanašajo na opuščanje vzdrževanja skupnih delov, kakor tudi opuščanje vzdrževanja v posameznih delih, nestrokovne oziroma samovoljne posege posameznih lastnikov na skupnih delih stavb brez ustreznih soglasij ter pritožbe nad delom upravnika. Velik delež pobud za ukrepanje se nanaša na zadeve, ki niso v pristojnosti Stanovanjske inšpekcije in izhajajo bodisi iz neznanja etažnih lastnikov in upravnikov bodisi iz samovolje posameznikov ali neurejenih </w:t>
      </w:r>
      <w:proofErr w:type="spellStart"/>
      <w:r w:rsidRPr="0049271E">
        <w:rPr>
          <w:rFonts w:cs="Arial"/>
        </w:rPr>
        <w:t>medsosedskih</w:t>
      </w:r>
      <w:proofErr w:type="spellEnd"/>
      <w:r w:rsidRPr="0049271E">
        <w:rPr>
          <w:rFonts w:cs="Arial"/>
        </w:rPr>
        <w:t xml:space="preserve"> odnosov, kjer etažni lastniki niso zmožni pripraviti niti osnovnih dokumentov kot npr. Pogodba o medsebojnih razmerjih ali hišni red. Kot take sicer predstavljajo nerealna pričakovanja za ukrepanje inšpekcije, obenem pa je potrebno tudi na tovrstne vloge odgovarjati. Za zagotavljanje ustreznega obsega nadzora je nedvomno potrebno opozoriti na kadrovsko podhranjenost stanovanjske inšpekcije.</w:t>
      </w:r>
    </w:p>
    <w:p w:rsidR="00FB5731" w:rsidRDefault="00E23EFE" w:rsidP="00E23EFE">
      <w:pPr>
        <w:rPr>
          <w:rFonts w:cs="Arial"/>
          <w:b/>
          <w:bCs/>
        </w:rPr>
      </w:pPr>
      <w:r w:rsidRPr="0049271E">
        <w:rPr>
          <w:rFonts w:cs="Arial"/>
        </w:rPr>
        <w:br/>
      </w:r>
      <w:r w:rsidRPr="0049271E">
        <w:rPr>
          <w:rFonts w:cs="Arial"/>
          <w:b/>
          <w:bCs/>
        </w:rPr>
        <w:t>I</w:t>
      </w:r>
      <w:r w:rsidR="00FB5731">
        <w:rPr>
          <w:rFonts w:cs="Arial"/>
          <w:b/>
          <w:bCs/>
        </w:rPr>
        <w:t>nšpekcija za okolje in naravo:</w:t>
      </w:r>
    </w:p>
    <w:p w:rsidR="005B62C1" w:rsidRPr="0049271E" w:rsidRDefault="00FB5731" w:rsidP="00E23EFE">
      <w:pPr>
        <w:rPr>
          <w:rFonts w:cs="Arial"/>
        </w:rPr>
      </w:pPr>
      <w:r>
        <w:rPr>
          <w:rFonts w:cs="Arial"/>
          <w:b/>
          <w:bCs/>
        </w:rPr>
        <w:t>ION</w:t>
      </w:r>
      <w:r w:rsidR="00E23EFE" w:rsidRPr="0049271E">
        <w:rPr>
          <w:rFonts w:cs="Arial"/>
        </w:rPr>
        <w:t xml:space="preserve"> si že nekaj let prizadeva z notranjimi organizacijskimi izboljšavami povečati učinkovitost organa in tako izkoristiti notranje rezerve. Kljub temu ostaja obseg rednega in izrednega nadzora in drugih nalog prevelik glede na kadrovske zmogljivosti in se še povečuje. Glavno vodilo pri pripravi programa dela ION je zato še vedno usmeritev nadzora na obremenitve, ki pomenijo največje tveganje za okolje.</w:t>
      </w:r>
    </w:p>
    <w:p w:rsidR="005B62C1" w:rsidRPr="0049271E" w:rsidRDefault="00E23EFE" w:rsidP="00E23EFE">
      <w:pPr>
        <w:rPr>
          <w:rFonts w:cs="Arial"/>
        </w:rPr>
      </w:pPr>
      <w:r w:rsidRPr="0049271E">
        <w:rPr>
          <w:rFonts w:cs="Arial"/>
        </w:rPr>
        <w:br/>
        <w:t>Za zagotovitev učinkovitejšega nadzora na področju okolja so v preteklosti podali že veliko pobud, od katerih le ključne našteva</w:t>
      </w:r>
      <w:r w:rsidR="0009264C">
        <w:rPr>
          <w:rFonts w:cs="Arial"/>
        </w:rPr>
        <w:t>j</w:t>
      </w:r>
      <w:r w:rsidRPr="0049271E">
        <w:rPr>
          <w:rFonts w:cs="Arial"/>
        </w:rPr>
        <w:t xml:space="preserve">o v nadaljevanju: </w:t>
      </w:r>
    </w:p>
    <w:p w:rsidR="005B62C1" w:rsidRPr="0049271E" w:rsidRDefault="00E23EFE" w:rsidP="00E23EFE">
      <w:pPr>
        <w:rPr>
          <w:rFonts w:cs="Arial"/>
        </w:rPr>
      </w:pPr>
      <w:r w:rsidRPr="0049271E">
        <w:rPr>
          <w:rFonts w:cs="Arial"/>
        </w:rPr>
        <w:t xml:space="preserve">– v celoti prenesti pristojnosti nadzora ravnanja z odpadki, ki nastajajo v gospodinjstvu, vključno z gradbenimi, na občinsko raven; </w:t>
      </w:r>
    </w:p>
    <w:p w:rsidR="005B62C1" w:rsidRPr="0049271E" w:rsidRDefault="00E23EFE" w:rsidP="00E23EFE">
      <w:pPr>
        <w:rPr>
          <w:rFonts w:cs="Arial"/>
        </w:rPr>
      </w:pPr>
      <w:r w:rsidRPr="0049271E">
        <w:rPr>
          <w:rFonts w:cs="Arial"/>
        </w:rPr>
        <w:t xml:space="preserve">– prenesti pristojnosti nadzora nad uporabniki malih kurilnih naprav, na občinsko raven; </w:t>
      </w:r>
    </w:p>
    <w:p w:rsidR="005B62C1" w:rsidRPr="0049271E" w:rsidRDefault="00E23EFE" w:rsidP="00E23EFE">
      <w:pPr>
        <w:rPr>
          <w:rFonts w:cs="Arial"/>
        </w:rPr>
      </w:pPr>
      <w:r w:rsidRPr="0049271E">
        <w:rPr>
          <w:rFonts w:cs="Arial"/>
        </w:rPr>
        <w:t xml:space="preserve">– smiselno in nedvoumno razmejiti pristojnosti med državnimi in občinskimi nadzornimi organi ter med inšpektorji in naravovarstvenimi in vodovarstvenimi nadzorniki; </w:t>
      </w:r>
    </w:p>
    <w:p w:rsidR="005B62C1" w:rsidRPr="0049271E" w:rsidRDefault="00E23EFE" w:rsidP="00E23EFE">
      <w:pPr>
        <w:rPr>
          <w:rFonts w:cs="Arial"/>
        </w:rPr>
      </w:pPr>
      <w:r w:rsidRPr="0049271E">
        <w:rPr>
          <w:rFonts w:cs="Arial"/>
        </w:rPr>
        <w:t xml:space="preserve">– sistemsko urediti vprašanje izvršiteljev, ki bi izvajali izvršilne postopke inšpektorjev za okolje, tako da bi ti imeli trajna pooblastila; </w:t>
      </w:r>
    </w:p>
    <w:p w:rsidR="005B62C1" w:rsidRPr="0049271E" w:rsidRDefault="00E23EFE" w:rsidP="00E23EFE">
      <w:pPr>
        <w:rPr>
          <w:rFonts w:cs="Arial"/>
        </w:rPr>
      </w:pPr>
      <w:r w:rsidRPr="0049271E">
        <w:rPr>
          <w:rFonts w:cs="Arial"/>
        </w:rPr>
        <w:t>– v podzakonskih predpisih na podlagi G</w:t>
      </w:r>
      <w:r w:rsidR="0009264C">
        <w:rPr>
          <w:rFonts w:cs="Arial"/>
        </w:rPr>
        <w:t>Z</w:t>
      </w:r>
      <w:r w:rsidRPr="0049271E">
        <w:rPr>
          <w:rFonts w:cs="Arial"/>
        </w:rPr>
        <w:t xml:space="preserve"> natančno opredeliti vsebine gradbenega dovoljen</w:t>
      </w:r>
      <w:r w:rsidR="0009264C">
        <w:rPr>
          <w:rFonts w:cs="Arial"/>
        </w:rPr>
        <w:t>j</w:t>
      </w:r>
      <w:r w:rsidRPr="0049271E">
        <w:rPr>
          <w:rFonts w:cs="Arial"/>
        </w:rPr>
        <w:t>a, ki jih bo nadziral</w:t>
      </w:r>
      <w:r w:rsidR="0009264C">
        <w:rPr>
          <w:rFonts w:cs="Arial"/>
        </w:rPr>
        <w:t>a</w:t>
      </w:r>
      <w:r w:rsidRPr="0049271E">
        <w:rPr>
          <w:rFonts w:cs="Arial"/>
        </w:rPr>
        <w:t xml:space="preserve"> ION; </w:t>
      </w:r>
    </w:p>
    <w:p w:rsidR="005B62C1" w:rsidRPr="0049271E" w:rsidRDefault="00E23EFE" w:rsidP="00E23EFE">
      <w:pPr>
        <w:rPr>
          <w:rFonts w:cs="Arial"/>
        </w:rPr>
      </w:pPr>
      <w:r w:rsidRPr="0049271E">
        <w:rPr>
          <w:rFonts w:cs="Arial"/>
        </w:rPr>
        <w:t xml:space="preserve">– v področnih zakonih zagotoviti nadzor nad posameznimi proizvodi od »zibelke do groba«, da po končani uporabi proizvodi, ki so do takrat v evidencah in pod nadzorom drugih resorjev, kar naenkrat ne postanejo </w:t>
      </w:r>
      <w:proofErr w:type="spellStart"/>
      <w:r w:rsidRPr="0049271E">
        <w:rPr>
          <w:rFonts w:cs="Arial"/>
        </w:rPr>
        <w:t>okoljski</w:t>
      </w:r>
      <w:proofErr w:type="spellEnd"/>
      <w:r w:rsidRPr="0049271E">
        <w:rPr>
          <w:rFonts w:cs="Arial"/>
        </w:rPr>
        <w:t xml:space="preserve"> problem (npr. kemikalije, vozila, plovila, živalski odpadki ipd.); zakonodaja, ki ureja skladiščenje nevarnih kemikalij, naj bi se uporabljala tudi za urejanje skladiščenja odpadnih kemikalij; </w:t>
      </w:r>
    </w:p>
    <w:p w:rsidR="005B62C1" w:rsidRPr="0049271E" w:rsidRDefault="00E23EFE" w:rsidP="00E23EFE">
      <w:pPr>
        <w:rPr>
          <w:rFonts w:cs="Arial"/>
        </w:rPr>
      </w:pPr>
      <w:r w:rsidRPr="0049271E">
        <w:rPr>
          <w:rFonts w:cs="Arial"/>
        </w:rPr>
        <w:lastRenderedPageBreak/>
        <w:t xml:space="preserve">– vzpostaviti instrumente, s katerimi bi preprečili finančno breme države ob zlorabi predpisov ali stečaju, prisilnih poravnavah, likvidacijah, denacionalizacijah, lastninjenju podjetij ipd.; </w:t>
      </w:r>
    </w:p>
    <w:p w:rsidR="001B623F" w:rsidRPr="0049271E" w:rsidRDefault="00E23EFE" w:rsidP="00E23EFE">
      <w:pPr>
        <w:rPr>
          <w:rFonts w:cs="Arial"/>
        </w:rPr>
      </w:pPr>
      <w:r w:rsidRPr="0049271E">
        <w:rPr>
          <w:rFonts w:cs="Arial"/>
        </w:rPr>
        <w:t xml:space="preserve">– vzpostaviti učinkovite mehanizme za obravnavo starih </w:t>
      </w:r>
      <w:proofErr w:type="spellStart"/>
      <w:r w:rsidRPr="0049271E">
        <w:rPr>
          <w:rFonts w:cs="Arial"/>
        </w:rPr>
        <w:t>okoljskih</w:t>
      </w:r>
      <w:proofErr w:type="spellEnd"/>
      <w:r w:rsidRPr="0049271E">
        <w:rPr>
          <w:rFonts w:cs="Arial"/>
        </w:rPr>
        <w:t xml:space="preserve"> bremen, ki imajo negativne vplive na okolje, pa jih z veljavnimi predpisi ni mogoče sanirati,…</w:t>
      </w:r>
    </w:p>
    <w:p w:rsidR="005B62C1" w:rsidRPr="0049271E" w:rsidRDefault="005B62C1" w:rsidP="00E23EFE">
      <w:pPr>
        <w:rPr>
          <w:rFonts w:cs="Arial"/>
        </w:rPr>
      </w:pPr>
    </w:p>
    <w:p w:rsidR="00E23EFE" w:rsidRPr="0049271E" w:rsidRDefault="00E23EFE" w:rsidP="00E23EFE">
      <w:pPr>
        <w:rPr>
          <w:rFonts w:cs="Arial"/>
        </w:rPr>
      </w:pPr>
      <w:r w:rsidRPr="00086655">
        <w:rPr>
          <w:rFonts w:cs="Arial"/>
        </w:rPr>
        <w:t>Omenja</w:t>
      </w:r>
      <w:r w:rsidR="0009264C" w:rsidRPr="00086655">
        <w:rPr>
          <w:rFonts w:cs="Arial"/>
        </w:rPr>
        <w:t>j</w:t>
      </w:r>
      <w:r w:rsidRPr="00086655">
        <w:rPr>
          <w:rFonts w:cs="Arial"/>
        </w:rPr>
        <w:t>o še, da se tudi obseg dela ION, ki ne predstavlja neposredno izvajanje inšpekcijskega nadzora</w:t>
      </w:r>
      <w:r w:rsidR="0009264C" w:rsidRPr="00086655">
        <w:rPr>
          <w:rFonts w:cs="Arial"/>
        </w:rPr>
        <w:t xml:space="preserve"> </w:t>
      </w:r>
      <w:r w:rsidRPr="00086655">
        <w:rPr>
          <w:rFonts w:cs="Arial"/>
        </w:rPr>
        <w:t>(npr. odgovori medijem, poslancem, drugim organom, V</w:t>
      </w:r>
      <w:r w:rsidR="0009264C" w:rsidRPr="00086655">
        <w:rPr>
          <w:rFonts w:cs="Arial"/>
        </w:rPr>
        <w:t>aruhu človekovih pravic RS</w:t>
      </w:r>
      <w:r w:rsidRPr="00086655">
        <w:rPr>
          <w:rFonts w:cs="Arial"/>
        </w:rPr>
        <w:t>, R</w:t>
      </w:r>
      <w:r w:rsidR="0009264C" w:rsidRPr="00086655">
        <w:rPr>
          <w:rFonts w:cs="Arial"/>
        </w:rPr>
        <w:t>ačunskemu sodišču RS</w:t>
      </w:r>
      <w:r w:rsidRPr="00086655">
        <w:rPr>
          <w:rFonts w:cs="Arial"/>
        </w:rPr>
        <w:t>, v skladu z Z</w:t>
      </w:r>
      <w:r w:rsidR="0009264C" w:rsidRPr="00086655">
        <w:rPr>
          <w:rFonts w:cs="Arial"/>
        </w:rPr>
        <w:t>DIJZ</w:t>
      </w:r>
      <w:r w:rsidRPr="00086655">
        <w:rPr>
          <w:rFonts w:cs="Arial"/>
        </w:rPr>
        <w:t xml:space="preserve"> ipd.)</w:t>
      </w:r>
      <w:r w:rsidR="0009264C" w:rsidRPr="00086655">
        <w:rPr>
          <w:rFonts w:cs="Arial"/>
        </w:rPr>
        <w:t>,</w:t>
      </w:r>
      <w:r w:rsidRPr="00086655">
        <w:rPr>
          <w:rFonts w:cs="Arial"/>
        </w:rPr>
        <w:t xml:space="preserve"> iz leta v leto pomembno povečuje.</w:t>
      </w:r>
    </w:p>
    <w:p w:rsidR="00CD07F4" w:rsidRPr="0049271E" w:rsidRDefault="00022D1F" w:rsidP="003001D4">
      <w:pPr>
        <w:rPr>
          <w:rFonts w:cs="Arial"/>
          <w:b/>
        </w:rPr>
      </w:pPr>
      <w:r w:rsidRPr="0049271E">
        <w:rPr>
          <w:rFonts w:cs="Arial"/>
        </w:rPr>
        <w:br/>
      </w:r>
      <w:bookmarkStart w:id="1052" w:name="_Toc424290420"/>
      <w:bookmarkStart w:id="1053" w:name="_Toc424290560"/>
      <w:bookmarkStart w:id="1054" w:name="_Toc424293776"/>
      <w:bookmarkStart w:id="1055" w:name="_Toc424295019"/>
      <w:bookmarkStart w:id="1056" w:name="_Toc425160399"/>
      <w:bookmarkStart w:id="1057" w:name="_Toc425166733"/>
      <w:bookmarkStart w:id="1058" w:name="_Toc425170075"/>
      <w:bookmarkStart w:id="1059" w:name="_Toc425238309"/>
      <w:bookmarkStart w:id="1060" w:name="_Toc425864722"/>
      <w:bookmarkStart w:id="1061" w:name="_Toc425864972"/>
      <w:bookmarkStart w:id="1062" w:name="_Toc426034674"/>
      <w:bookmarkStart w:id="1063" w:name="_Toc444859496"/>
      <w:bookmarkStart w:id="1064" w:name="_Toc444859938"/>
      <w:bookmarkStart w:id="1065" w:name="_Toc444860720"/>
      <w:bookmarkStart w:id="1066" w:name="_Toc444860851"/>
      <w:bookmarkStart w:id="1067" w:name="_Toc444860987"/>
      <w:bookmarkStart w:id="1068" w:name="_Toc447285556"/>
      <w:bookmarkStart w:id="1069" w:name="_Toc448144549"/>
      <w:bookmarkStart w:id="1070" w:name="_Toc448145973"/>
      <w:bookmarkStart w:id="1071" w:name="_Toc448839242"/>
      <w:bookmarkStart w:id="1072" w:name="_Toc448839907"/>
      <w:bookmarkStart w:id="1073" w:name="_Toc448841241"/>
      <w:bookmarkStart w:id="1074" w:name="_Toc448841684"/>
      <w:bookmarkStart w:id="1075" w:name="_Toc448842159"/>
      <w:bookmarkStart w:id="1076" w:name="_Toc448844637"/>
      <w:bookmarkStart w:id="1077" w:name="_Toc480535579"/>
      <w:bookmarkStart w:id="1078" w:name="_Toc483493376"/>
      <w:bookmarkStart w:id="1079" w:name="_Toc484445249"/>
      <w:bookmarkStart w:id="1080" w:name="_Toc484690717"/>
      <w:bookmarkStart w:id="1081" w:name="_Toc485029096"/>
      <w:bookmarkStart w:id="1082" w:name="_Toc491783277"/>
      <w:bookmarkStart w:id="1083" w:name="_Toc508611823"/>
      <w:bookmarkStart w:id="1084" w:name="_Toc509927934"/>
      <w:bookmarkStart w:id="1085" w:name="_Toc509928082"/>
      <w:bookmarkStart w:id="1086" w:name="_Toc510181336"/>
      <w:bookmarkStart w:id="1087" w:name="_Toc511642114"/>
      <w:bookmarkStart w:id="1088" w:name="_Toc512413164"/>
      <w:bookmarkStart w:id="1089" w:name="_Toc512417913"/>
      <w:r w:rsidR="002F4FBC" w:rsidRPr="0049271E">
        <w:rPr>
          <w:rFonts w:cs="Arial"/>
          <w:b/>
        </w:rPr>
        <w:t>6</w:t>
      </w:r>
      <w:r w:rsidR="00A23AE6" w:rsidRPr="0049271E">
        <w:rPr>
          <w:rFonts w:cs="Arial"/>
          <w:b/>
        </w:rPr>
        <w:t xml:space="preserve">.1.14 </w:t>
      </w:r>
      <w:r w:rsidR="00CD07F4" w:rsidRPr="0049271E">
        <w:rPr>
          <w:rFonts w:cs="Arial"/>
          <w:b/>
        </w:rPr>
        <w:t xml:space="preserve">Inšpektorat </w:t>
      </w:r>
      <w:r w:rsidR="00823D41" w:rsidRPr="0049271E">
        <w:rPr>
          <w:rFonts w:cs="Arial"/>
          <w:b/>
        </w:rPr>
        <w:t>R</w:t>
      </w:r>
      <w:r w:rsidR="00073C6C" w:rsidRPr="0049271E">
        <w:rPr>
          <w:rFonts w:cs="Arial"/>
          <w:b/>
        </w:rPr>
        <w:t xml:space="preserve">epublike </w:t>
      </w:r>
      <w:r w:rsidR="00823D41" w:rsidRPr="0049271E">
        <w:rPr>
          <w:rFonts w:cs="Arial"/>
          <w:b/>
        </w:rPr>
        <w:t>S</w:t>
      </w:r>
      <w:r w:rsidR="00073C6C" w:rsidRPr="0049271E">
        <w:rPr>
          <w:rFonts w:cs="Arial"/>
          <w:b/>
        </w:rPr>
        <w:t>lovenije</w:t>
      </w:r>
      <w:r w:rsidR="00823D41" w:rsidRPr="0049271E">
        <w:rPr>
          <w:rFonts w:cs="Arial"/>
          <w:b/>
        </w:rPr>
        <w:t xml:space="preserve"> </w:t>
      </w:r>
      <w:r w:rsidR="00CD07F4" w:rsidRPr="0049271E">
        <w:rPr>
          <w:rFonts w:cs="Arial"/>
          <w:b/>
        </w:rPr>
        <w:t xml:space="preserve">za </w:t>
      </w:r>
      <w:bookmarkEnd w:id="1052"/>
      <w:bookmarkEnd w:id="1053"/>
      <w:bookmarkEnd w:id="1054"/>
      <w:bookmarkEnd w:id="1055"/>
      <w:bookmarkEnd w:id="1056"/>
      <w:bookmarkEnd w:id="1057"/>
      <w:bookmarkEnd w:id="1058"/>
      <w:bookmarkEnd w:id="1059"/>
      <w:bookmarkEnd w:id="1060"/>
      <w:bookmarkEnd w:id="1061"/>
      <w:bookmarkEnd w:id="1062"/>
      <w:r w:rsidR="00C764BE" w:rsidRPr="0049271E">
        <w:rPr>
          <w:rFonts w:cs="Arial"/>
          <w:b/>
        </w:rPr>
        <w:t>šolstvo in šp</w:t>
      </w:r>
      <w:r w:rsidR="00823D41" w:rsidRPr="0049271E">
        <w:rPr>
          <w:rFonts w:cs="Arial"/>
          <w:b/>
        </w:rPr>
        <w:t>ort</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r w:rsidR="002807F7" w:rsidRPr="0049271E">
        <w:rPr>
          <w:rFonts w:cs="Arial"/>
          <w:b/>
        </w:rPr>
        <w:t xml:space="preserve"> (IRSŠŠ)</w:t>
      </w:r>
    </w:p>
    <w:p w:rsidR="006774AD" w:rsidRPr="0049271E" w:rsidRDefault="006774AD" w:rsidP="006774AD">
      <w:pPr>
        <w:rPr>
          <w:rFonts w:cs="Arial"/>
        </w:rPr>
      </w:pPr>
    </w:p>
    <w:p w:rsidR="006774AD" w:rsidRPr="0049271E" w:rsidRDefault="006774AD" w:rsidP="006774AD">
      <w:pPr>
        <w:rPr>
          <w:rFonts w:cs="Arial"/>
        </w:rPr>
      </w:pPr>
      <w:r w:rsidRPr="0049271E">
        <w:rPr>
          <w:rFonts w:cs="Arial"/>
        </w:rPr>
        <w:t>Še vedno opaža</w:t>
      </w:r>
      <w:r w:rsidR="001C759B">
        <w:rPr>
          <w:rFonts w:cs="Arial"/>
        </w:rPr>
        <w:t>j</w:t>
      </w:r>
      <w:r w:rsidRPr="0049271E">
        <w:rPr>
          <w:rFonts w:cs="Arial"/>
        </w:rPr>
        <w:t>o trend naraščanja števila po</w:t>
      </w:r>
      <w:r w:rsidR="001C759B">
        <w:rPr>
          <w:rFonts w:cs="Arial"/>
        </w:rPr>
        <w:t>b</w:t>
      </w:r>
      <w:r w:rsidRPr="0049271E">
        <w:rPr>
          <w:rFonts w:cs="Arial"/>
        </w:rPr>
        <w:t>ud za uvedbo izrednih inšpekcijskih nadzorov, zato je bilo onemogočeno izvajanje rednih nadzorov, s katerim bi povečali učinkovitost sistema in istočasno povečali kvaliteto vse</w:t>
      </w:r>
      <w:r w:rsidR="001C759B">
        <w:rPr>
          <w:rFonts w:cs="Arial"/>
        </w:rPr>
        <w:t>h</w:t>
      </w:r>
      <w:r w:rsidRPr="0049271E">
        <w:rPr>
          <w:rFonts w:cs="Arial"/>
        </w:rPr>
        <w:t xml:space="preserve"> podsistemov v vzgoji in izobraževanju kot tudi športu.</w:t>
      </w:r>
    </w:p>
    <w:p w:rsidR="0083062A" w:rsidRPr="0049271E" w:rsidRDefault="0083062A" w:rsidP="00132AD3">
      <w:pPr>
        <w:rPr>
          <w:rFonts w:cs="Arial"/>
        </w:rPr>
      </w:pPr>
    </w:p>
    <w:p w:rsidR="006774AD" w:rsidRPr="0049271E" w:rsidRDefault="006774AD" w:rsidP="006774AD">
      <w:pPr>
        <w:rPr>
          <w:rFonts w:cs="Arial"/>
        </w:rPr>
      </w:pPr>
      <w:bookmarkStart w:id="1090" w:name="_Toc424290421"/>
      <w:bookmarkStart w:id="1091" w:name="_Toc424290561"/>
      <w:bookmarkStart w:id="1092" w:name="_Toc424293777"/>
      <w:bookmarkStart w:id="1093" w:name="_Toc424295020"/>
      <w:bookmarkStart w:id="1094" w:name="_Toc425160400"/>
      <w:bookmarkStart w:id="1095" w:name="_Toc425166734"/>
      <w:bookmarkStart w:id="1096" w:name="_Toc425170076"/>
      <w:bookmarkStart w:id="1097" w:name="_Toc425238310"/>
      <w:bookmarkStart w:id="1098" w:name="_Toc425864723"/>
      <w:bookmarkStart w:id="1099" w:name="_Toc425864973"/>
      <w:bookmarkStart w:id="1100" w:name="_Toc426034675"/>
      <w:bookmarkStart w:id="1101" w:name="_Toc444859497"/>
      <w:bookmarkStart w:id="1102" w:name="_Toc444859939"/>
      <w:bookmarkStart w:id="1103" w:name="_Toc444860721"/>
      <w:bookmarkStart w:id="1104" w:name="_Toc444860852"/>
      <w:bookmarkStart w:id="1105" w:name="_Toc444860988"/>
      <w:bookmarkStart w:id="1106" w:name="_Toc447285557"/>
      <w:bookmarkStart w:id="1107" w:name="_Toc448144550"/>
      <w:bookmarkStart w:id="1108" w:name="_Toc448145974"/>
      <w:bookmarkStart w:id="1109" w:name="_Toc448839243"/>
      <w:bookmarkStart w:id="1110" w:name="_Toc448839908"/>
      <w:bookmarkStart w:id="1111" w:name="_Toc448841242"/>
      <w:bookmarkStart w:id="1112" w:name="_Toc448841685"/>
      <w:bookmarkStart w:id="1113" w:name="_Toc448842160"/>
      <w:bookmarkStart w:id="1114" w:name="_Toc448844638"/>
      <w:bookmarkStart w:id="1115" w:name="_Toc480535580"/>
      <w:bookmarkStart w:id="1116" w:name="_Toc483493377"/>
      <w:bookmarkStart w:id="1117" w:name="_Toc484445250"/>
      <w:bookmarkStart w:id="1118" w:name="_Toc484690718"/>
      <w:bookmarkStart w:id="1119" w:name="_Toc485029097"/>
      <w:bookmarkStart w:id="1120" w:name="_Toc491783278"/>
      <w:bookmarkStart w:id="1121" w:name="_Toc508611824"/>
      <w:bookmarkStart w:id="1122" w:name="_Toc509927935"/>
      <w:bookmarkStart w:id="1123" w:name="_Toc509928083"/>
      <w:bookmarkStart w:id="1124" w:name="_Toc510181337"/>
      <w:bookmarkStart w:id="1125" w:name="_Toc511642115"/>
      <w:bookmarkStart w:id="1126" w:name="_Toc512413165"/>
      <w:bookmarkStart w:id="1127" w:name="_Toc512417914"/>
      <w:r w:rsidRPr="0049271E">
        <w:rPr>
          <w:rFonts w:cs="Arial"/>
        </w:rPr>
        <w:t>Funkcija šolske inšpekcije oziroma nadzora je večplastna, od zagotavljanja povratne regulatorne zanke ministrstvu kot oblikovalcu politik, ali, v čem in do katere mere izvajanje sprejetih šolskih politik in predpisov v praksi deluje, do praviloma preventivnega in pri odstopajočih primerih represivnega ukrepanja v razmerju do nadzorovanih zavodov.  Upravna zanka in sistemske aktivnosti morajo biti usmerjene k razvoju in samoregulaciji sistema, pri čemer pa je za le-to potrebna tudi kadrovska in tehnična podpora. Zato se podpirajo pričete aktivnosti z namenom še u</w:t>
      </w:r>
      <w:r w:rsidR="001C759B">
        <w:rPr>
          <w:rFonts w:cs="Arial"/>
        </w:rPr>
        <w:t>č</w:t>
      </w:r>
      <w:r w:rsidRPr="0049271E">
        <w:rPr>
          <w:rFonts w:cs="Arial"/>
        </w:rPr>
        <w:t xml:space="preserve">inkovitejšega dela šolske inšpekcije. </w:t>
      </w:r>
    </w:p>
    <w:p w:rsidR="00CD07F4" w:rsidRPr="0049271E" w:rsidRDefault="009F1E12" w:rsidP="00132AD3">
      <w:pPr>
        <w:pStyle w:val="Naslov3"/>
        <w:rPr>
          <w:sz w:val="20"/>
          <w:szCs w:val="20"/>
        </w:rPr>
      </w:pPr>
      <w:r w:rsidRPr="0049271E">
        <w:rPr>
          <w:sz w:val="20"/>
          <w:szCs w:val="20"/>
        </w:rPr>
        <w:t>6.1.</w:t>
      </w:r>
      <w:r w:rsidR="00A23AE6" w:rsidRPr="0049271E">
        <w:rPr>
          <w:sz w:val="20"/>
          <w:szCs w:val="20"/>
        </w:rPr>
        <w:t xml:space="preserve">15 </w:t>
      </w:r>
      <w:r w:rsidR="00B74A11" w:rsidRPr="0049271E">
        <w:rPr>
          <w:sz w:val="20"/>
          <w:szCs w:val="20"/>
        </w:rPr>
        <w:t>Inšpektorat R</w:t>
      </w:r>
      <w:r w:rsidR="00D664FD" w:rsidRPr="0049271E">
        <w:rPr>
          <w:sz w:val="20"/>
          <w:szCs w:val="20"/>
        </w:rPr>
        <w:t xml:space="preserve">epublike </w:t>
      </w:r>
      <w:r w:rsidR="00B74A11" w:rsidRPr="0049271E">
        <w:rPr>
          <w:sz w:val="20"/>
          <w:szCs w:val="20"/>
        </w:rPr>
        <w:t>S</w:t>
      </w:r>
      <w:r w:rsidR="00D664FD" w:rsidRPr="0049271E">
        <w:rPr>
          <w:sz w:val="20"/>
          <w:szCs w:val="20"/>
        </w:rPr>
        <w:t>lovenije</w:t>
      </w:r>
      <w:r w:rsidR="00B74A11" w:rsidRPr="0049271E">
        <w:rPr>
          <w:sz w:val="20"/>
          <w:szCs w:val="20"/>
        </w:rPr>
        <w:t xml:space="preserve"> </w:t>
      </w:r>
      <w:bookmarkEnd w:id="1090"/>
      <w:bookmarkEnd w:id="1091"/>
      <w:bookmarkEnd w:id="1092"/>
      <w:bookmarkEnd w:id="1093"/>
      <w:bookmarkEnd w:id="1094"/>
      <w:bookmarkEnd w:id="1095"/>
      <w:bookmarkEnd w:id="1096"/>
      <w:bookmarkEnd w:id="1097"/>
      <w:bookmarkEnd w:id="1098"/>
      <w:bookmarkEnd w:id="1099"/>
      <w:bookmarkEnd w:id="1100"/>
      <w:r w:rsidR="00B74A11" w:rsidRPr="0049271E">
        <w:rPr>
          <w:sz w:val="20"/>
          <w:szCs w:val="20"/>
        </w:rPr>
        <w:t>za varstvo pred naravnimi in drugimi nesrečami</w:t>
      </w:r>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r w:rsidR="002807F7" w:rsidRPr="0049271E">
        <w:rPr>
          <w:sz w:val="20"/>
          <w:szCs w:val="20"/>
        </w:rPr>
        <w:t xml:space="preserve"> (IRSVNDN)</w:t>
      </w:r>
    </w:p>
    <w:p w:rsidR="002807F7" w:rsidRPr="0049271E" w:rsidRDefault="002807F7" w:rsidP="000E6F41">
      <w:pPr>
        <w:rPr>
          <w:rFonts w:cs="Arial"/>
        </w:rPr>
      </w:pPr>
    </w:p>
    <w:p w:rsidR="00001151" w:rsidRPr="0049271E" w:rsidRDefault="00001151" w:rsidP="00001151">
      <w:pPr>
        <w:rPr>
          <w:rFonts w:cs="Arial"/>
        </w:rPr>
      </w:pPr>
      <w:bookmarkStart w:id="1128" w:name="_Toc424290422"/>
      <w:bookmarkStart w:id="1129" w:name="_Toc424290562"/>
      <w:bookmarkStart w:id="1130" w:name="_Toc424293778"/>
      <w:bookmarkStart w:id="1131" w:name="_Toc424295021"/>
      <w:bookmarkStart w:id="1132" w:name="_Toc425160401"/>
      <w:bookmarkStart w:id="1133" w:name="_Toc425166735"/>
      <w:bookmarkStart w:id="1134" w:name="_Toc425170077"/>
      <w:bookmarkStart w:id="1135" w:name="_Toc425238311"/>
      <w:bookmarkStart w:id="1136" w:name="_Toc425864724"/>
      <w:bookmarkStart w:id="1137" w:name="_Toc425864974"/>
      <w:bookmarkStart w:id="1138" w:name="_Toc426034676"/>
      <w:bookmarkStart w:id="1139" w:name="_Toc444859498"/>
      <w:bookmarkStart w:id="1140" w:name="_Toc444859940"/>
      <w:bookmarkStart w:id="1141" w:name="_Toc444860722"/>
      <w:bookmarkStart w:id="1142" w:name="_Toc444860853"/>
      <w:bookmarkStart w:id="1143" w:name="_Toc444860989"/>
      <w:bookmarkStart w:id="1144" w:name="_Toc447285558"/>
      <w:bookmarkStart w:id="1145" w:name="_Toc448144551"/>
      <w:bookmarkStart w:id="1146" w:name="_Toc448145975"/>
      <w:bookmarkStart w:id="1147" w:name="_Toc448839244"/>
      <w:bookmarkStart w:id="1148" w:name="_Toc448839909"/>
      <w:bookmarkStart w:id="1149" w:name="_Toc448841243"/>
      <w:bookmarkStart w:id="1150" w:name="_Toc448841686"/>
      <w:bookmarkStart w:id="1151" w:name="_Toc448842161"/>
      <w:bookmarkStart w:id="1152" w:name="_Toc448844639"/>
      <w:bookmarkStart w:id="1153" w:name="_Toc480535581"/>
      <w:bookmarkStart w:id="1154" w:name="_Toc483493378"/>
      <w:bookmarkStart w:id="1155" w:name="_Toc484445251"/>
      <w:bookmarkStart w:id="1156" w:name="_Toc484690719"/>
      <w:bookmarkStart w:id="1157" w:name="_Toc485029098"/>
      <w:bookmarkStart w:id="1158" w:name="_Toc491783279"/>
      <w:bookmarkStart w:id="1159" w:name="_Toc508611825"/>
      <w:bookmarkStart w:id="1160" w:name="_Toc509927936"/>
      <w:bookmarkStart w:id="1161" w:name="_Toc509928084"/>
      <w:bookmarkStart w:id="1162" w:name="_Toc510181338"/>
      <w:bookmarkStart w:id="1163" w:name="_Toc511642116"/>
      <w:bookmarkStart w:id="1164" w:name="_Toc512413166"/>
      <w:bookmarkStart w:id="1165" w:name="_Toc512417915"/>
      <w:r w:rsidRPr="0049271E">
        <w:rPr>
          <w:rFonts w:cs="Arial"/>
        </w:rPr>
        <w:t xml:space="preserve">IRSVNDN se pri svojem delu srečuje s kadrovskimi težavami in zagotavljanjem enakomerne pokritosti po Sloveniji. Ker število </w:t>
      </w:r>
      <w:proofErr w:type="spellStart"/>
      <w:r w:rsidRPr="0049271E">
        <w:rPr>
          <w:rFonts w:cs="Arial"/>
        </w:rPr>
        <w:t>zaposelnih</w:t>
      </w:r>
      <w:proofErr w:type="spellEnd"/>
      <w:r w:rsidRPr="0049271E">
        <w:rPr>
          <w:rFonts w:cs="Arial"/>
        </w:rPr>
        <w:t xml:space="preserve"> nima</w:t>
      </w:r>
      <w:r w:rsidR="004D013F">
        <w:rPr>
          <w:rFonts w:cs="Arial"/>
        </w:rPr>
        <w:t>j</w:t>
      </w:r>
      <w:r w:rsidRPr="0049271E">
        <w:rPr>
          <w:rFonts w:cs="Arial"/>
        </w:rPr>
        <w:t>o enakomerno porazdeljenih po Sloveniji, se poslužuje</w:t>
      </w:r>
      <w:r w:rsidR="004D013F">
        <w:rPr>
          <w:rFonts w:cs="Arial"/>
        </w:rPr>
        <w:t>j</w:t>
      </w:r>
      <w:r w:rsidRPr="0049271E">
        <w:rPr>
          <w:rFonts w:cs="Arial"/>
        </w:rPr>
        <w:t>o organizacijskih ukrepov pomoči drugim izpostavam.</w:t>
      </w:r>
    </w:p>
    <w:p w:rsidR="00001151" w:rsidRPr="0049271E" w:rsidRDefault="00001151" w:rsidP="00001151">
      <w:pPr>
        <w:rPr>
          <w:rFonts w:cs="Arial"/>
        </w:rPr>
      </w:pPr>
    </w:p>
    <w:p w:rsidR="00001151" w:rsidRPr="0049271E" w:rsidRDefault="00001151" w:rsidP="00001151">
      <w:pPr>
        <w:rPr>
          <w:rFonts w:cs="Arial"/>
        </w:rPr>
      </w:pPr>
      <w:r w:rsidRPr="0049271E">
        <w:rPr>
          <w:rFonts w:cs="Arial"/>
        </w:rPr>
        <w:t>Na področju varstva pred požarom, gasilstva, varstva pred naravnimi in drugimi nesrečami ter varstva pred utopitvami ocenjuje</w:t>
      </w:r>
      <w:r w:rsidR="004D013F">
        <w:rPr>
          <w:rFonts w:cs="Arial"/>
        </w:rPr>
        <w:t>j</w:t>
      </w:r>
      <w:r w:rsidRPr="0049271E">
        <w:rPr>
          <w:rFonts w:cs="Arial"/>
        </w:rPr>
        <w:t>o, da je stanje dobro, natančnejši podatki pa so analitično predstavljeni v letnem poročilu IRSVNDN za leto 2019.</w:t>
      </w:r>
    </w:p>
    <w:p w:rsidR="00CD07F4" w:rsidRPr="0049271E" w:rsidRDefault="009F1E12" w:rsidP="00132AD3">
      <w:pPr>
        <w:pStyle w:val="Naslov3"/>
        <w:rPr>
          <w:sz w:val="20"/>
          <w:szCs w:val="20"/>
        </w:rPr>
      </w:pPr>
      <w:r w:rsidRPr="0049271E">
        <w:rPr>
          <w:sz w:val="20"/>
          <w:szCs w:val="20"/>
        </w:rPr>
        <w:t>6.</w:t>
      </w:r>
      <w:r w:rsidR="00A23AE6" w:rsidRPr="0049271E">
        <w:rPr>
          <w:sz w:val="20"/>
          <w:szCs w:val="20"/>
        </w:rPr>
        <w:t xml:space="preserve">1.16 </w:t>
      </w:r>
      <w:r w:rsidR="00BE32D4" w:rsidRPr="0049271E">
        <w:rPr>
          <w:sz w:val="20"/>
          <w:szCs w:val="20"/>
        </w:rPr>
        <w:t xml:space="preserve">Javna agencija </w:t>
      </w:r>
      <w:r w:rsidR="00CA7ABF" w:rsidRPr="0049271E">
        <w:rPr>
          <w:sz w:val="20"/>
          <w:szCs w:val="20"/>
        </w:rPr>
        <w:t>R</w:t>
      </w:r>
      <w:r w:rsidR="000C27C7" w:rsidRPr="0049271E">
        <w:rPr>
          <w:sz w:val="20"/>
          <w:szCs w:val="20"/>
        </w:rPr>
        <w:t xml:space="preserve">epublike </w:t>
      </w:r>
      <w:r w:rsidR="00CA7ABF" w:rsidRPr="0049271E">
        <w:rPr>
          <w:sz w:val="20"/>
          <w:szCs w:val="20"/>
        </w:rPr>
        <w:t>S</w:t>
      </w:r>
      <w:r w:rsidR="000C27C7" w:rsidRPr="0049271E">
        <w:rPr>
          <w:sz w:val="20"/>
          <w:szCs w:val="20"/>
        </w:rPr>
        <w:t>lovenije</w:t>
      </w:r>
      <w:r w:rsidR="00CA7ABF" w:rsidRPr="0049271E">
        <w:rPr>
          <w:sz w:val="20"/>
          <w:szCs w:val="20"/>
        </w:rPr>
        <w:t xml:space="preserve"> </w:t>
      </w:r>
      <w:r w:rsidR="00BE32D4" w:rsidRPr="0049271E">
        <w:rPr>
          <w:sz w:val="20"/>
          <w:szCs w:val="20"/>
        </w:rPr>
        <w:t xml:space="preserve">za </w:t>
      </w:r>
      <w:r w:rsidR="00223C05" w:rsidRPr="0049271E">
        <w:rPr>
          <w:sz w:val="20"/>
          <w:szCs w:val="20"/>
        </w:rPr>
        <w:t xml:space="preserve">zdravila in </w:t>
      </w:r>
      <w:r w:rsidR="00BE32D4" w:rsidRPr="0049271E">
        <w:rPr>
          <w:sz w:val="20"/>
          <w:szCs w:val="20"/>
        </w:rPr>
        <w:t>medicinske pripomočke</w:t>
      </w:r>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00EC21D3" w:rsidRPr="0049271E">
        <w:rPr>
          <w:sz w:val="20"/>
          <w:szCs w:val="20"/>
        </w:rPr>
        <w:t xml:space="preserve"> (JAZMP)</w:t>
      </w:r>
    </w:p>
    <w:p w:rsidR="004D013F" w:rsidRDefault="004D013F" w:rsidP="00DD47F0">
      <w:pPr>
        <w:rPr>
          <w:rFonts w:cs="Arial"/>
        </w:rPr>
      </w:pPr>
    </w:p>
    <w:p w:rsidR="004D013F" w:rsidRDefault="00DD47F0" w:rsidP="00DD47F0">
      <w:pPr>
        <w:rPr>
          <w:rFonts w:cs="Arial"/>
        </w:rPr>
      </w:pPr>
      <w:r w:rsidRPr="0049271E">
        <w:rPr>
          <w:rFonts w:cs="Arial"/>
        </w:rPr>
        <w:t>Zelo raznolika in kompleksna pod</w:t>
      </w:r>
      <w:r w:rsidR="004D013F">
        <w:rPr>
          <w:rFonts w:cs="Arial"/>
        </w:rPr>
        <w:t>r</w:t>
      </w:r>
      <w:r w:rsidRPr="0049271E">
        <w:rPr>
          <w:rFonts w:cs="Arial"/>
        </w:rPr>
        <w:t xml:space="preserve">očja, ki zahtevajo specialistična znanja. Fluktuacija zaposlenih je znatna in </w:t>
      </w:r>
      <w:r w:rsidR="004D013F">
        <w:rPr>
          <w:rFonts w:cs="Arial"/>
        </w:rPr>
        <w:t>jim</w:t>
      </w:r>
      <w:r w:rsidRPr="0049271E">
        <w:rPr>
          <w:rFonts w:cs="Arial"/>
        </w:rPr>
        <w:t xml:space="preserve"> vzrokuje pomanjkanje usposobljenih inšpektorjev.</w:t>
      </w:r>
    </w:p>
    <w:p w:rsidR="00DD47F0" w:rsidRPr="0049271E" w:rsidRDefault="00DD47F0" w:rsidP="00DD47F0">
      <w:pPr>
        <w:rPr>
          <w:rFonts w:cs="Arial"/>
        </w:rPr>
      </w:pPr>
      <w:r w:rsidRPr="0049271E">
        <w:rPr>
          <w:rFonts w:cs="Arial"/>
        </w:rPr>
        <w:br/>
        <w:t>Novi zakonski predpisi, zlasti EU uredbe, prinašajo nove pristojnosti, čemur ne sledijo ustrezne kadrovske zapolnitve.</w:t>
      </w:r>
    </w:p>
    <w:p w:rsidR="00DD47F0" w:rsidRPr="0049271E" w:rsidRDefault="00DD47F0" w:rsidP="00DD47F0">
      <w:pPr>
        <w:rPr>
          <w:rFonts w:cs="Arial"/>
        </w:rPr>
      </w:pPr>
    </w:p>
    <w:p w:rsidR="00DD47F0" w:rsidRDefault="00DD47F0" w:rsidP="00DD47F0">
      <w:pPr>
        <w:rPr>
          <w:rFonts w:cs="Arial"/>
        </w:rPr>
      </w:pPr>
      <w:r w:rsidRPr="0049271E">
        <w:rPr>
          <w:rFonts w:cs="Arial"/>
        </w:rPr>
        <w:t xml:space="preserve">Aktivnosti se skrbno načrtujejo in izvajajo na osnovi </w:t>
      </w:r>
      <w:proofErr w:type="spellStart"/>
      <w:r w:rsidRPr="0049271E">
        <w:rPr>
          <w:rFonts w:cs="Arial"/>
        </w:rPr>
        <w:t>prioritizacije</w:t>
      </w:r>
      <w:proofErr w:type="spellEnd"/>
      <w:r w:rsidRPr="0049271E">
        <w:rPr>
          <w:rFonts w:cs="Arial"/>
        </w:rPr>
        <w:t xml:space="preserve"> in ocen tveganja. Na področju proizvodnje in prometa z zdravili ter krvjo, tkivi in celicami je nadzor ustrezen. Področje dobre klinične in </w:t>
      </w:r>
      <w:proofErr w:type="spellStart"/>
      <w:r w:rsidRPr="0049271E">
        <w:rPr>
          <w:rFonts w:cs="Arial"/>
        </w:rPr>
        <w:t>farmakovigilančne</w:t>
      </w:r>
      <w:proofErr w:type="spellEnd"/>
      <w:r w:rsidRPr="0049271E">
        <w:rPr>
          <w:rFonts w:cs="Arial"/>
        </w:rPr>
        <w:t xml:space="preserve"> prakse kadrovsko ni dovolj dobro pokrito. Nadzor lekarniške dejavnosti zaradi zamud pri pripravi zakonodaje in prelaganju implementacijskih terminov poteka v okrnjenem obsegu. Na področje nadzora medicinskih pripomočkov prihaja nova legislativa, za katero še ni na voljo ustreznih virov.</w:t>
      </w:r>
    </w:p>
    <w:p w:rsidR="0010479F" w:rsidRPr="0049271E" w:rsidRDefault="0010479F" w:rsidP="00DD47F0">
      <w:pPr>
        <w:rPr>
          <w:rFonts w:cs="Arial"/>
        </w:rPr>
      </w:pPr>
    </w:p>
    <w:p w:rsidR="00CD07F4" w:rsidRPr="0049271E" w:rsidRDefault="002F4FBC" w:rsidP="00132AD3">
      <w:pPr>
        <w:pStyle w:val="Naslov3"/>
        <w:rPr>
          <w:sz w:val="20"/>
          <w:szCs w:val="20"/>
          <w:lang w:val="pl-PL"/>
        </w:rPr>
      </w:pPr>
      <w:bookmarkStart w:id="1166" w:name="_Toc424290423"/>
      <w:bookmarkStart w:id="1167" w:name="_Toc424290563"/>
      <w:bookmarkStart w:id="1168" w:name="_Toc424293779"/>
      <w:bookmarkStart w:id="1169" w:name="_Toc424295022"/>
      <w:bookmarkStart w:id="1170" w:name="_Toc425160402"/>
      <w:bookmarkStart w:id="1171" w:name="_Toc425166736"/>
      <w:bookmarkStart w:id="1172" w:name="_Toc425170078"/>
      <w:bookmarkStart w:id="1173" w:name="_Toc425238312"/>
      <w:bookmarkStart w:id="1174" w:name="_Toc425864725"/>
      <w:bookmarkStart w:id="1175" w:name="_Toc425864975"/>
      <w:bookmarkStart w:id="1176" w:name="_Toc426034677"/>
      <w:bookmarkStart w:id="1177" w:name="_Toc444859499"/>
      <w:bookmarkStart w:id="1178" w:name="_Toc444859941"/>
      <w:bookmarkStart w:id="1179" w:name="_Toc444860723"/>
      <w:bookmarkStart w:id="1180" w:name="_Toc444860854"/>
      <w:bookmarkStart w:id="1181" w:name="_Toc444860990"/>
      <w:bookmarkStart w:id="1182" w:name="_Toc447285559"/>
      <w:bookmarkStart w:id="1183" w:name="_Toc448144552"/>
      <w:bookmarkStart w:id="1184" w:name="_Toc448145976"/>
      <w:bookmarkStart w:id="1185" w:name="_Toc448839245"/>
      <w:bookmarkStart w:id="1186" w:name="_Toc448839910"/>
      <w:bookmarkStart w:id="1187" w:name="_Toc448841244"/>
      <w:bookmarkStart w:id="1188" w:name="_Toc448841687"/>
      <w:bookmarkStart w:id="1189" w:name="_Toc448842162"/>
      <w:bookmarkStart w:id="1190" w:name="_Toc448844640"/>
      <w:bookmarkStart w:id="1191" w:name="_Toc480535582"/>
      <w:bookmarkStart w:id="1192" w:name="_Toc483493379"/>
      <w:bookmarkStart w:id="1193" w:name="_Toc484445252"/>
      <w:bookmarkStart w:id="1194" w:name="_Toc484690720"/>
      <w:bookmarkStart w:id="1195" w:name="_Toc485029099"/>
      <w:bookmarkStart w:id="1196" w:name="_Toc491783280"/>
      <w:bookmarkStart w:id="1197" w:name="_Toc508611826"/>
      <w:bookmarkStart w:id="1198" w:name="_Toc509927937"/>
      <w:bookmarkStart w:id="1199" w:name="_Toc509928085"/>
      <w:bookmarkStart w:id="1200" w:name="_Toc510181339"/>
      <w:bookmarkStart w:id="1201" w:name="_Toc511642117"/>
      <w:bookmarkStart w:id="1202" w:name="_Toc512413167"/>
      <w:bookmarkStart w:id="1203" w:name="_Toc512417916"/>
      <w:r w:rsidRPr="0049271E">
        <w:rPr>
          <w:sz w:val="20"/>
          <w:szCs w:val="20"/>
        </w:rPr>
        <w:t>6</w:t>
      </w:r>
      <w:r w:rsidR="00D65859" w:rsidRPr="0049271E">
        <w:rPr>
          <w:sz w:val="20"/>
          <w:szCs w:val="20"/>
        </w:rPr>
        <w:t>.1.17</w:t>
      </w:r>
      <w:r w:rsidR="00A23AE6" w:rsidRPr="0049271E">
        <w:rPr>
          <w:sz w:val="20"/>
          <w:szCs w:val="20"/>
        </w:rPr>
        <w:t xml:space="preserve"> </w:t>
      </w:r>
      <w:bookmarkEnd w:id="1166"/>
      <w:bookmarkEnd w:id="1167"/>
      <w:bookmarkEnd w:id="1168"/>
      <w:bookmarkEnd w:id="1169"/>
      <w:bookmarkEnd w:id="1170"/>
      <w:bookmarkEnd w:id="1171"/>
      <w:bookmarkEnd w:id="1172"/>
      <w:bookmarkEnd w:id="1173"/>
      <w:bookmarkEnd w:id="1174"/>
      <w:bookmarkEnd w:id="1175"/>
      <w:bookmarkEnd w:id="1176"/>
      <w:r w:rsidR="006643D5" w:rsidRPr="0049271E">
        <w:rPr>
          <w:sz w:val="20"/>
          <w:szCs w:val="20"/>
          <w:lang w:val="pl-PL"/>
        </w:rPr>
        <w:t>Urad R</w:t>
      </w:r>
      <w:r w:rsidR="00937FA0" w:rsidRPr="0049271E">
        <w:rPr>
          <w:sz w:val="20"/>
          <w:szCs w:val="20"/>
          <w:lang w:val="pl-PL"/>
        </w:rPr>
        <w:t xml:space="preserve">epublike </w:t>
      </w:r>
      <w:r w:rsidR="006643D5" w:rsidRPr="0049271E">
        <w:rPr>
          <w:sz w:val="20"/>
          <w:szCs w:val="20"/>
          <w:lang w:val="pl-PL"/>
        </w:rPr>
        <w:t>S</w:t>
      </w:r>
      <w:r w:rsidR="00937FA0" w:rsidRPr="0049271E">
        <w:rPr>
          <w:sz w:val="20"/>
          <w:szCs w:val="20"/>
          <w:lang w:val="pl-PL"/>
        </w:rPr>
        <w:t>lovenije</w:t>
      </w:r>
      <w:r w:rsidR="006643D5" w:rsidRPr="0049271E">
        <w:rPr>
          <w:sz w:val="20"/>
          <w:szCs w:val="20"/>
          <w:lang w:val="pl-PL"/>
        </w:rPr>
        <w:t xml:space="preserve"> za meroslovje, Sektor za meroslovni nadzor</w:t>
      </w:r>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r w:rsidR="00662460" w:rsidRPr="0049271E">
        <w:rPr>
          <w:sz w:val="20"/>
          <w:szCs w:val="20"/>
          <w:lang w:val="pl-PL"/>
        </w:rPr>
        <w:t xml:space="preserve"> (MIRS)</w:t>
      </w:r>
    </w:p>
    <w:p w:rsidR="00C26B4F" w:rsidRPr="0049271E" w:rsidRDefault="00C26B4F" w:rsidP="00C26B4F">
      <w:pPr>
        <w:rPr>
          <w:rFonts w:cs="Arial"/>
        </w:rPr>
      </w:pPr>
    </w:p>
    <w:p w:rsidR="00C26B4F" w:rsidRDefault="00C26B4F" w:rsidP="00C26B4F">
      <w:pPr>
        <w:rPr>
          <w:rFonts w:cs="Arial"/>
        </w:rPr>
      </w:pPr>
      <w:r w:rsidRPr="0049271E">
        <w:rPr>
          <w:rFonts w:cs="Arial"/>
        </w:rPr>
        <w:t>Stanje na področju merilnih instrumentov je na večini področij urejeno. Nepravilnosti ugotavlja</w:t>
      </w:r>
      <w:r w:rsidR="00564C5F">
        <w:rPr>
          <w:rFonts w:cs="Arial"/>
        </w:rPr>
        <w:t>j</w:t>
      </w:r>
      <w:r w:rsidRPr="0049271E">
        <w:rPr>
          <w:rFonts w:cs="Arial"/>
        </w:rPr>
        <w:t xml:space="preserve">o na nekaterih področjih kjer je zelo težko sistemsko vzdrževati urejeno stanje. To so predvsem merilniki tlaka v pnevmatikah pri serviserjih in vulkanizerjih, tehtnice pri manjših prodajalcih sadja in zelenjave ter merilniki krvnega tlaka in tehtnice pri zasebnikih v zdravstvu. Ta področja, so tudi uvrščena v prioritetna področja nadzora skladno s strateškim planom in usmeritvami nadzora. V zadnjih letih se zvišuje število nadzornih pregledov na področju meril v prometu v skladu z zahtevami EU direktiv MID in NAWI ter se povečuje obseg dela na skupnih EU projektih. Pri </w:t>
      </w:r>
      <w:r w:rsidRPr="0049271E">
        <w:rPr>
          <w:rFonts w:cs="Arial"/>
        </w:rPr>
        <w:lastRenderedPageBreak/>
        <w:t xml:space="preserve">nadzoru nad predpakiranimi izdelki se odkrijejo nepravilnosti predvsem pri manjših pakircih ter pri prvih nadzorih. Stanje na področju plemenitih kovin pri zlatarjih se zadnja </w:t>
      </w:r>
      <w:r w:rsidR="002248F5">
        <w:rPr>
          <w:rFonts w:cs="Arial"/>
        </w:rPr>
        <w:t xml:space="preserve">leta </w:t>
      </w:r>
      <w:r w:rsidRPr="0049271E">
        <w:rPr>
          <w:rFonts w:cs="Arial"/>
        </w:rPr>
        <w:t>izboljšuje, predvsem zaradi bolj pogostega nadzora zavezancev kršiteljev in bistvenega zmanjšanja prometa in posledično manjšega obsega nabave/izdelave novih izdelkov iz plemenitih kovin.</w:t>
      </w:r>
    </w:p>
    <w:p w:rsidR="00CD07F4" w:rsidRPr="0049271E" w:rsidRDefault="002F4FBC" w:rsidP="00132AD3">
      <w:pPr>
        <w:pStyle w:val="Naslov3"/>
        <w:rPr>
          <w:sz w:val="20"/>
          <w:szCs w:val="20"/>
        </w:rPr>
      </w:pPr>
      <w:bookmarkStart w:id="1204" w:name="_Toc424290424"/>
      <w:bookmarkStart w:id="1205" w:name="_Toc424290564"/>
      <w:bookmarkStart w:id="1206" w:name="_Toc424293780"/>
      <w:bookmarkStart w:id="1207" w:name="_Toc424295023"/>
      <w:bookmarkStart w:id="1208" w:name="_Toc425160403"/>
      <w:bookmarkStart w:id="1209" w:name="_Toc425166737"/>
      <w:bookmarkStart w:id="1210" w:name="_Toc425170079"/>
      <w:bookmarkStart w:id="1211" w:name="_Toc425238313"/>
      <w:bookmarkStart w:id="1212" w:name="_Toc425864726"/>
      <w:bookmarkStart w:id="1213" w:name="_Toc425864976"/>
      <w:bookmarkStart w:id="1214" w:name="_Toc426034678"/>
      <w:bookmarkStart w:id="1215" w:name="_Toc444859500"/>
      <w:bookmarkStart w:id="1216" w:name="_Toc444859942"/>
      <w:bookmarkStart w:id="1217" w:name="_Toc444860724"/>
      <w:bookmarkStart w:id="1218" w:name="_Toc444860855"/>
      <w:bookmarkStart w:id="1219" w:name="_Toc444860991"/>
      <w:bookmarkStart w:id="1220" w:name="_Toc447285560"/>
      <w:bookmarkStart w:id="1221" w:name="_Toc448144553"/>
      <w:bookmarkStart w:id="1222" w:name="_Toc448145977"/>
      <w:bookmarkStart w:id="1223" w:name="_Toc448839246"/>
      <w:bookmarkStart w:id="1224" w:name="_Toc448839911"/>
      <w:bookmarkStart w:id="1225" w:name="_Toc448841245"/>
      <w:bookmarkStart w:id="1226" w:name="_Toc448841688"/>
      <w:bookmarkStart w:id="1227" w:name="_Toc448842163"/>
      <w:bookmarkStart w:id="1228" w:name="_Toc448844641"/>
      <w:bookmarkStart w:id="1229" w:name="_Toc480535583"/>
      <w:bookmarkStart w:id="1230" w:name="_Toc483493380"/>
      <w:bookmarkStart w:id="1231" w:name="_Toc484445253"/>
      <w:bookmarkStart w:id="1232" w:name="_Toc484690721"/>
      <w:bookmarkStart w:id="1233" w:name="_Toc485029100"/>
      <w:bookmarkStart w:id="1234" w:name="_Toc491783281"/>
      <w:bookmarkStart w:id="1235" w:name="_Toc508611827"/>
      <w:bookmarkStart w:id="1236" w:name="_Toc509927938"/>
      <w:bookmarkStart w:id="1237" w:name="_Toc509928086"/>
      <w:bookmarkStart w:id="1238" w:name="_Toc510181340"/>
      <w:bookmarkStart w:id="1239" w:name="_Toc511642118"/>
      <w:bookmarkStart w:id="1240" w:name="_Toc512413168"/>
      <w:bookmarkStart w:id="1241" w:name="_Toc512417917"/>
      <w:r w:rsidRPr="0049271E">
        <w:rPr>
          <w:sz w:val="20"/>
          <w:szCs w:val="20"/>
        </w:rPr>
        <w:t>6</w:t>
      </w:r>
      <w:r w:rsidR="00D65859" w:rsidRPr="0049271E">
        <w:rPr>
          <w:sz w:val="20"/>
          <w:szCs w:val="20"/>
        </w:rPr>
        <w:t>.1.18</w:t>
      </w:r>
      <w:r w:rsidR="00A23AE6" w:rsidRPr="0049271E">
        <w:rPr>
          <w:sz w:val="20"/>
          <w:szCs w:val="20"/>
        </w:rPr>
        <w:t xml:space="preserve"> </w:t>
      </w:r>
      <w:r w:rsidR="00DE3926" w:rsidRPr="0049271E">
        <w:rPr>
          <w:sz w:val="20"/>
          <w:szCs w:val="20"/>
        </w:rPr>
        <w:t>Tržni inšpektorat R</w:t>
      </w:r>
      <w:r w:rsidR="005F5FA4" w:rsidRPr="0049271E">
        <w:rPr>
          <w:sz w:val="20"/>
          <w:szCs w:val="20"/>
        </w:rPr>
        <w:t xml:space="preserve">epublike </w:t>
      </w:r>
      <w:r w:rsidR="00DE3926" w:rsidRPr="0049271E">
        <w:rPr>
          <w:sz w:val="20"/>
          <w:szCs w:val="20"/>
        </w:rPr>
        <w:t>S</w:t>
      </w:r>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r w:rsidR="005F5FA4" w:rsidRPr="0049271E">
        <w:rPr>
          <w:sz w:val="20"/>
          <w:szCs w:val="20"/>
        </w:rPr>
        <w:t>lovenije</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r w:rsidR="00662460" w:rsidRPr="0049271E">
        <w:rPr>
          <w:sz w:val="20"/>
          <w:szCs w:val="20"/>
        </w:rPr>
        <w:t xml:space="preserve"> (TIRS)</w:t>
      </w:r>
    </w:p>
    <w:p w:rsidR="00FB7A65" w:rsidRPr="0049271E" w:rsidRDefault="00FB7A65" w:rsidP="00ED426E">
      <w:pPr>
        <w:rPr>
          <w:rFonts w:cs="Arial"/>
        </w:rPr>
      </w:pPr>
    </w:p>
    <w:tbl>
      <w:tblPr>
        <w:tblW w:w="0" w:type="auto"/>
        <w:tblLook w:val="04A0" w:firstRow="1" w:lastRow="0" w:firstColumn="1" w:lastColumn="0" w:noHBand="0" w:noVBand="1"/>
      </w:tblPr>
      <w:tblGrid>
        <w:gridCol w:w="8498"/>
      </w:tblGrid>
      <w:tr w:rsidR="00882EB2" w:rsidRPr="0049271E" w:rsidTr="003F295E">
        <w:trPr>
          <w:trHeight w:val="300"/>
        </w:trPr>
        <w:tc>
          <w:tcPr>
            <w:tcW w:w="8714" w:type="dxa"/>
            <w:shd w:val="clear" w:color="auto" w:fill="auto"/>
            <w:hideMark/>
          </w:tcPr>
          <w:p w:rsidR="00882EB2" w:rsidRPr="0049271E" w:rsidRDefault="00882EB2" w:rsidP="00683851">
            <w:pPr>
              <w:contextualSpacing/>
              <w:rPr>
                <w:rFonts w:eastAsia="Calibri" w:cs="Arial"/>
              </w:rPr>
            </w:pPr>
            <w:r w:rsidRPr="00BC49FD">
              <w:rPr>
                <w:rFonts w:eastAsia="Calibri" w:cs="Arial"/>
              </w:rPr>
              <w:t xml:space="preserve">Problematika opravljanja inšpekcijskih nadzorov TIRS je razvidna iz Poslovnega poročila TIRS za leto 2019, ki </w:t>
            </w:r>
            <w:r w:rsidR="00326522" w:rsidRPr="00BC49FD">
              <w:rPr>
                <w:rFonts w:eastAsia="Calibri" w:cs="Arial"/>
              </w:rPr>
              <w:t>je bilo</w:t>
            </w:r>
            <w:r w:rsidRPr="00BC49FD">
              <w:rPr>
                <w:rFonts w:eastAsia="Calibri" w:cs="Arial"/>
              </w:rPr>
              <w:t xml:space="preserve"> 10. 2. 2019 objavljeno na spletni strani TIRS.</w:t>
            </w:r>
          </w:p>
        </w:tc>
      </w:tr>
      <w:tr w:rsidR="00882EB2" w:rsidRPr="0049271E" w:rsidTr="003F295E">
        <w:trPr>
          <w:trHeight w:val="300"/>
        </w:trPr>
        <w:tc>
          <w:tcPr>
            <w:tcW w:w="8714" w:type="dxa"/>
            <w:shd w:val="clear" w:color="auto" w:fill="auto"/>
            <w:hideMark/>
          </w:tcPr>
          <w:p w:rsidR="00093510" w:rsidRPr="0049271E" w:rsidRDefault="00093510" w:rsidP="00683851">
            <w:pPr>
              <w:contextualSpacing/>
              <w:rPr>
                <w:rFonts w:eastAsia="Calibri" w:cs="Arial"/>
              </w:rPr>
            </w:pPr>
          </w:p>
          <w:p w:rsidR="00882EB2" w:rsidRPr="0049271E" w:rsidRDefault="00882EB2" w:rsidP="00683851">
            <w:pPr>
              <w:contextualSpacing/>
              <w:rPr>
                <w:rFonts w:eastAsia="Calibri" w:cs="Arial"/>
              </w:rPr>
            </w:pPr>
            <w:r w:rsidRPr="0049271E">
              <w:rPr>
                <w:rFonts w:eastAsia="Calibri" w:cs="Arial"/>
              </w:rPr>
              <w:t xml:space="preserve">Čeprav je TIRS že sedaj zadolžen za nadzor preko 180 zakonskih in podzakonskih predpisov </w:t>
            </w:r>
            <w:r w:rsidR="002248F5">
              <w:rPr>
                <w:rFonts w:eastAsia="Calibri" w:cs="Arial"/>
              </w:rPr>
              <w:t>i</w:t>
            </w:r>
            <w:r w:rsidRPr="0049271E">
              <w:rPr>
                <w:rFonts w:eastAsia="Calibri" w:cs="Arial"/>
              </w:rPr>
              <w:t>z različnih področ</w:t>
            </w:r>
            <w:r w:rsidR="002248F5">
              <w:rPr>
                <w:rFonts w:eastAsia="Calibri" w:cs="Arial"/>
              </w:rPr>
              <w:t>i</w:t>
            </w:r>
            <w:r w:rsidRPr="0049271E">
              <w:rPr>
                <w:rFonts w:eastAsia="Calibri" w:cs="Arial"/>
              </w:rPr>
              <w:t>j, se mu vsako leto dodajajo novi predpisi.</w:t>
            </w:r>
          </w:p>
        </w:tc>
      </w:tr>
      <w:tr w:rsidR="00882EB2" w:rsidRPr="0049271E" w:rsidTr="003F295E">
        <w:trPr>
          <w:trHeight w:val="1845"/>
        </w:trPr>
        <w:tc>
          <w:tcPr>
            <w:tcW w:w="8714" w:type="dxa"/>
            <w:shd w:val="clear" w:color="auto" w:fill="auto"/>
            <w:hideMark/>
          </w:tcPr>
          <w:p w:rsidR="00093510" w:rsidRPr="0049271E" w:rsidRDefault="00093510" w:rsidP="00683851">
            <w:pPr>
              <w:contextualSpacing/>
              <w:rPr>
                <w:rFonts w:eastAsia="Calibri" w:cs="Arial"/>
              </w:rPr>
            </w:pPr>
          </w:p>
          <w:p w:rsidR="00882EB2" w:rsidRPr="0049271E" w:rsidRDefault="00882EB2" w:rsidP="00683851">
            <w:pPr>
              <w:contextualSpacing/>
              <w:rPr>
                <w:rFonts w:eastAsia="Calibri" w:cs="Arial"/>
              </w:rPr>
            </w:pPr>
            <w:r w:rsidRPr="0049271E">
              <w:rPr>
                <w:rFonts w:eastAsia="Calibri" w:cs="Arial"/>
              </w:rPr>
              <w:t xml:space="preserve">Na žalost se miselnost, da je TIRS pristojen za nadzor nad vsem, kar se dogaja na trgu, vedno bolj razširja tudi med pripravljavce predpisov, ki </w:t>
            </w:r>
            <w:r w:rsidR="002248F5">
              <w:rPr>
                <w:rFonts w:eastAsia="Calibri" w:cs="Arial"/>
              </w:rPr>
              <w:t>jim</w:t>
            </w:r>
            <w:r w:rsidRPr="0049271E">
              <w:rPr>
                <w:rFonts w:eastAsia="Calibri" w:cs="Arial"/>
              </w:rPr>
              <w:t xml:space="preserve"> – kljub argumentiranim in strokovno utemeljenim pripombam na predloge novih predpisov – nalagajo nove in nove pristojnosti. Pri tem bi radi poudarili, da se ne brani</w:t>
            </w:r>
            <w:r w:rsidR="002248F5">
              <w:rPr>
                <w:rFonts w:eastAsia="Calibri" w:cs="Arial"/>
              </w:rPr>
              <w:t>j</w:t>
            </w:r>
            <w:r w:rsidRPr="0049271E">
              <w:rPr>
                <w:rFonts w:eastAsia="Calibri" w:cs="Arial"/>
              </w:rPr>
              <w:t>o dela, vendar so nekatera področja tako specifična in strokovna, da takšnega kadra nima</w:t>
            </w:r>
            <w:r w:rsidR="002248F5">
              <w:rPr>
                <w:rFonts w:eastAsia="Calibri" w:cs="Arial"/>
              </w:rPr>
              <w:t>j</w:t>
            </w:r>
            <w:r w:rsidRPr="0049271E">
              <w:rPr>
                <w:rFonts w:eastAsia="Calibri" w:cs="Arial"/>
              </w:rPr>
              <w:t>o, ima ga pa že druga inšpekcija, ki to področje že delno pokriva. Po n</w:t>
            </w:r>
            <w:r w:rsidR="002248F5">
              <w:rPr>
                <w:rFonts w:eastAsia="Calibri" w:cs="Arial"/>
              </w:rPr>
              <w:t>jihovem</w:t>
            </w:r>
            <w:r w:rsidRPr="0049271E">
              <w:rPr>
                <w:rFonts w:eastAsia="Calibri" w:cs="Arial"/>
              </w:rPr>
              <w:t xml:space="preserve"> mnenju se s takšnim drobljenjem enega področja na več različnih inšpekcij po eni strani zmanjšuje kvaliteta nadzora (ker vse inšpekcije ne morejo razpolagati s tako kvalitetnim znanjem kot lahko razpolaga ena sama inšpekcija) in povečujejo stroški delovanja inšpekcije (namesto izobraževanja inšpektorjev ene inšpekcije se morajo sedaj izobraževati inšpektorji več inšpekcij; namesto enega nadzora ene inšpekcije pri enem zavezancu se mora pri istem zavezancu opraviti več nadzorov več inšpekcij), po drugi strani pa se s tem povečuje administrativna obremenitev gospodarstva, ker se mora en zavezanec namesto z eno inšpekcijo ukvarjati z več inšpekcijami. Na to dejstvo opozarja</w:t>
            </w:r>
            <w:r w:rsidR="002248F5">
              <w:rPr>
                <w:rFonts w:eastAsia="Calibri" w:cs="Arial"/>
              </w:rPr>
              <w:t>j</w:t>
            </w:r>
            <w:r w:rsidRPr="0049271E">
              <w:rPr>
                <w:rFonts w:eastAsia="Calibri" w:cs="Arial"/>
              </w:rPr>
              <w:t>o že vrsto let, pa žal doslej še ni bilo posluha.</w:t>
            </w:r>
          </w:p>
        </w:tc>
      </w:tr>
      <w:tr w:rsidR="00882EB2" w:rsidRPr="00BC49FD" w:rsidTr="003F295E">
        <w:trPr>
          <w:trHeight w:val="645"/>
        </w:trPr>
        <w:tc>
          <w:tcPr>
            <w:tcW w:w="8714" w:type="dxa"/>
            <w:shd w:val="clear" w:color="auto" w:fill="auto"/>
            <w:hideMark/>
          </w:tcPr>
          <w:p w:rsidR="00093510" w:rsidRPr="0049271E" w:rsidRDefault="00093510" w:rsidP="00695DDA">
            <w:pPr>
              <w:contextualSpacing/>
              <w:rPr>
                <w:rFonts w:eastAsia="Calibri" w:cs="Arial"/>
              </w:rPr>
            </w:pPr>
          </w:p>
          <w:p w:rsidR="00882EB2" w:rsidRPr="00BC49FD" w:rsidRDefault="00882EB2" w:rsidP="00695DDA">
            <w:pPr>
              <w:contextualSpacing/>
              <w:rPr>
                <w:rFonts w:eastAsia="Calibri" w:cs="Arial"/>
              </w:rPr>
            </w:pPr>
            <w:r w:rsidRPr="00BC49FD">
              <w:rPr>
                <w:rFonts w:eastAsia="Calibri" w:cs="Arial"/>
              </w:rPr>
              <w:t xml:space="preserve">Stalni širitvi pristojnosti na žalost ne sledi tudi zaposlovanje inšpektorjev, čeprav je npr. </w:t>
            </w:r>
            <w:r w:rsidR="005A5652" w:rsidRPr="00BC49FD">
              <w:rPr>
                <w:rFonts w:eastAsia="Calibri" w:cs="Arial"/>
              </w:rPr>
              <w:t xml:space="preserve">pri sprejemanju novih zakonskih predpisov </w:t>
            </w:r>
            <w:r w:rsidRPr="00BC49FD">
              <w:rPr>
                <w:rFonts w:eastAsia="Calibri" w:cs="Arial"/>
              </w:rPr>
              <w:t>v obrazložitvi ocenjeno, da bodo predlagane spremembe imele posledice tudi na kadrovskem področju.</w:t>
            </w:r>
          </w:p>
        </w:tc>
      </w:tr>
      <w:tr w:rsidR="00882EB2" w:rsidRPr="0049271E" w:rsidTr="003F295E">
        <w:trPr>
          <w:trHeight w:val="1062"/>
        </w:trPr>
        <w:tc>
          <w:tcPr>
            <w:tcW w:w="8714" w:type="dxa"/>
            <w:shd w:val="clear" w:color="auto" w:fill="auto"/>
            <w:hideMark/>
          </w:tcPr>
          <w:p w:rsidR="0010479F" w:rsidRDefault="0010479F" w:rsidP="003F295E">
            <w:pPr>
              <w:contextualSpacing/>
              <w:rPr>
                <w:rFonts w:eastAsia="Calibri" w:cs="Arial"/>
              </w:rPr>
            </w:pPr>
          </w:p>
          <w:p w:rsidR="0010479F" w:rsidRDefault="00D25A0B" w:rsidP="003F295E">
            <w:pPr>
              <w:contextualSpacing/>
              <w:rPr>
                <w:rFonts w:eastAsia="Calibri" w:cs="Arial"/>
              </w:rPr>
            </w:pPr>
            <w:r w:rsidRPr="00BC49FD">
              <w:rPr>
                <w:rFonts w:eastAsia="Calibri" w:cs="Arial"/>
              </w:rPr>
              <w:t>Kot dokaz za svojo trditev navajajo statistiko, da je bilo n</w:t>
            </w:r>
            <w:r w:rsidR="00882EB2" w:rsidRPr="00BC49FD">
              <w:rPr>
                <w:rFonts w:eastAsia="Calibri" w:cs="Arial"/>
              </w:rPr>
              <w:t>a TIRS-u konec leta 2010 zaposlenih 119 inšpektorjev, ki so bili pristojni za nadzor 127 predpisov in preko 180.000 registriranih subjektov na trgu. Konec leta 2019 pa so imeli zaposlenih le še 97 inšpektorjev (18 % manj), ki so nadzirali 181 predpisov (43 % več), pri čemer je bilo registriranih preko 257.000 subjektov (75 % več) na trgu. Ker so se gospodarske krize zavedali, kljub neprestanemu povečevanju števila predpisov in zavezancev in zmanjševanju števila inšpektorjev, niso zahtevali povečanja števila zaposlenih, predvsem inšpektorjev. Sedaj, ko je krize konec in ima</w:t>
            </w:r>
            <w:r w:rsidR="00D15A0E" w:rsidRPr="00BC49FD">
              <w:rPr>
                <w:rFonts w:eastAsia="Calibri" w:cs="Arial"/>
              </w:rPr>
              <w:t>m</w:t>
            </w:r>
            <w:r w:rsidR="00882EB2" w:rsidRPr="00BC49FD">
              <w:rPr>
                <w:rFonts w:eastAsia="Calibri" w:cs="Arial"/>
              </w:rPr>
              <w:t>o veliko gospodarsko rast, pa za nemoteno in kvalitetno opravljanje inšpekcijskega nadzora na področjih, za katera nadzor je zadolžen TIRS, potrebuje</w:t>
            </w:r>
            <w:r w:rsidR="00D15A0E" w:rsidRPr="00BC49FD">
              <w:rPr>
                <w:rFonts w:eastAsia="Calibri" w:cs="Arial"/>
              </w:rPr>
              <w:t>j</w:t>
            </w:r>
            <w:r w:rsidR="00882EB2" w:rsidRPr="00BC49FD">
              <w:rPr>
                <w:rFonts w:eastAsia="Calibri" w:cs="Arial"/>
              </w:rPr>
              <w:t>o dodatnih 16 inšpektorjev.</w:t>
            </w:r>
            <w:r w:rsidR="00452191">
              <w:rPr>
                <w:rFonts w:eastAsia="Calibri" w:cs="Arial"/>
              </w:rPr>
              <w:t xml:space="preserve"> </w:t>
            </w:r>
          </w:p>
          <w:p w:rsidR="003F295E" w:rsidRDefault="003F295E" w:rsidP="003F295E">
            <w:pPr>
              <w:contextualSpacing/>
              <w:rPr>
                <w:rFonts w:eastAsia="Calibri" w:cs="Arial"/>
              </w:rPr>
            </w:pPr>
          </w:p>
          <w:p w:rsidR="00882EB2" w:rsidRPr="0049271E" w:rsidRDefault="0010479F" w:rsidP="003F295E">
            <w:pPr>
              <w:contextualSpacing/>
              <w:rPr>
                <w:rFonts w:eastAsia="Calibri" w:cs="Arial"/>
              </w:rPr>
            </w:pPr>
            <w:r w:rsidRPr="00BC49FD">
              <w:rPr>
                <w:rFonts w:eastAsia="Calibri" w:cs="Arial"/>
              </w:rPr>
              <w:t>Enako kot na kadrovskem, je podobno tudi na finančnem področju. Za vse nove pristojnosti je potrebno usposobiti obstoječi kader, za kar pa ne dobijo zadostnih finančnih sredstev. Zato potrebujejo sredstva za zagotovitev ustreznega usposabljanja in izobraževanja inšpektorjev doma in v tujini. Prav tako bodo potrebovali sredstva za redno posodabljanje službenih vozil in osebne varovalne opreme, da bi tako zagotovili učinkovito in predvsem varno delo.</w:t>
            </w:r>
            <w:r w:rsidR="00452191">
              <w:rPr>
                <w:rFonts w:eastAsia="Calibri" w:cs="Arial"/>
              </w:rPr>
              <w:t xml:space="preserve">   </w:t>
            </w:r>
          </w:p>
        </w:tc>
      </w:tr>
      <w:tr w:rsidR="00882EB2" w:rsidRPr="0049271E" w:rsidTr="003F295E">
        <w:trPr>
          <w:trHeight w:val="799"/>
        </w:trPr>
        <w:tc>
          <w:tcPr>
            <w:tcW w:w="8714" w:type="dxa"/>
            <w:shd w:val="clear" w:color="auto" w:fill="auto"/>
            <w:hideMark/>
          </w:tcPr>
          <w:p w:rsidR="003F295E" w:rsidRDefault="003F295E"/>
          <w:tbl>
            <w:tblPr>
              <w:tblW w:w="0" w:type="auto"/>
              <w:tblLook w:val="04A0" w:firstRow="1" w:lastRow="0" w:firstColumn="1" w:lastColumn="0" w:noHBand="0" w:noVBand="1"/>
            </w:tblPr>
            <w:tblGrid>
              <w:gridCol w:w="8282"/>
            </w:tblGrid>
            <w:tr w:rsidR="003F295E" w:rsidRPr="0049271E" w:rsidTr="003F295E">
              <w:trPr>
                <w:trHeight w:val="1005"/>
              </w:trPr>
              <w:tc>
                <w:tcPr>
                  <w:tcW w:w="8498" w:type="dxa"/>
                  <w:shd w:val="clear" w:color="auto" w:fill="auto"/>
                  <w:hideMark/>
                </w:tcPr>
                <w:p w:rsidR="003F295E" w:rsidRPr="0049271E" w:rsidRDefault="003F295E" w:rsidP="003F295E">
                  <w:pPr>
                    <w:ind w:left="-105" w:right="-112"/>
                    <w:contextualSpacing/>
                    <w:rPr>
                      <w:rFonts w:eastAsia="Calibri" w:cs="Arial"/>
                    </w:rPr>
                  </w:pPr>
                  <w:r w:rsidRPr="0049271E">
                    <w:rPr>
                      <w:rFonts w:eastAsia="Calibri" w:cs="Arial"/>
                    </w:rPr>
                    <w:t>Velik del nadzora TIRS je tudi tehnično področje. Na tem področju velja EU zakonodaja, zato se vse evropske inšpekcije za vsako posamezno tehnično področje združujejo v delovne skupine (</w:t>
                  </w:r>
                  <w:proofErr w:type="spellStart"/>
                  <w:r w:rsidRPr="0049271E">
                    <w:rPr>
                      <w:rFonts w:eastAsia="Calibri" w:cs="Arial"/>
                    </w:rPr>
                    <w:t>AdCo</w:t>
                  </w:r>
                  <w:proofErr w:type="spellEnd"/>
                  <w:r w:rsidRPr="0049271E">
                    <w:rPr>
                      <w:rFonts w:eastAsia="Calibri" w:cs="Arial"/>
                    </w:rPr>
                    <w:t xml:space="preserve">), v katerih razpravljajo o tehnični vsebini posameznih predpisov in skupnih nadzorih na teh področjih. Komisija, ki je pokrivala potne stroške v zvezi z udeležbo na sestankih delovne skupine, je v letu 2018 prenehala pokrivati te stroške, zato so celotni stroški preneseni na posamezno inšpekcijo, tudi na TIRS. Tudi zaradi tega potrebuje TIRS dodatna finančna sredstva, da bodo tržni inšpektorji lahko še naprej sodelovali v </w:t>
                  </w:r>
                  <w:proofErr w:type="spellStart"/>
                  <w:r w:rsidRPr="0049271E">
                    <w:rPr>
                      <w:rFonts w:eastAsia="Calibri" w:cs="Arial"/>
                    </w:rPr>
                    <w:t>AdCo</w:t>
                  </w:r>
                  <w:proofErr w:type="spellEnd"/>
                  <w:r w:rsidRPr="0049271E">
                    <w:rPr>
                      <w:rFonts w:eastAsia="Calibri" w:cs="Arial"/>
                    </w:rPr>
                    <w:t xml:space="preserve"> delovnih skupinah.</w:t>
                  </w:r>
                </w:p>
              </w:tc>
            </w:tr>
          </w:tbl>
          <w:p w:rsidR="00882EB2" w:rsidRPr="0049271E" w:rsidRDefault="00882EB2" w:rsidP="003F295E">
            <w:pPr>
              <w:contextualSpacing/>
              <w:rPr>
                <w:rFonts w:eastAsia="Calibri" w:cs="Arial"/>
              </w:rPr>
            </w:pPr>
          </w:p>
        </w:tc>
      </w:tr>
      <w:tr w:rsidR="00882EB2" w:rsidRPr="0049271E" w:rsidTr="003F295E">
        <w:trPr>
          <w:trHeight w:val="582"/>
        </w:trPr>
        <w:tc>
          <w:tcPr>
            <w:tcW w:w="8714" w:type="dxa"/>
            <w:shd w:val="clear" w:color="auto" w:fill="auto"/>
            <w:hideMark/>
          </w:tcPr>
          <w:p w:rsidR="00093510" w:rsidRPr="0049271E" w:rsidRDefault="00093510" w:rsidP="00683851">
            <w:pPr>
              <w:contextualSpacing/>
              <w:rPr>
                <w:rFonts w:eastAsia="Calibri" w:cs="Arial"/>
              </w:rPr>
            </w:pPr>
          </w:p>
          <w:p w:rsidR="00882EB2" w:rsidRPr="0049271E" w:rsidRDefault="00882EB2" w:rsidP="00683851">
            <w:pPr>
              <w:contextualSpacing/>
              <w:rPr>
                <w:rFonts w:eastAsia="Calibri" w:cs="Arial"/>
              </w:rPr>
            </w:pPr>
            <w:r w:rsidRPr="0049271E">
              <w:rPr>
                <w:rFonts w:eastAsia="Calibri" w:cs="Arial"/>
              </w:rPr>
              <w:t xml:space="preserve">Še vedno je splošno prepričanje med ljudmi, da je praktično za vse, kar se dogaja na trgu, pristojen TIRS, kar pa v veliko primerih ne drži. Pogostokrat se tudi dogaja, da posamezniki, ki </w:t>
            </w:r>
            <w:r w:rsidRPr="0049271E">
              <w:rPr>
                <w:rFonts w:eastAsia="Calibri" w:cs="Arial"/>
              </w:rPr>
              <w:lastRenderedPageBreak/>
              <w:t>pokličejo na TIRS, povedo, da so na TIRS poklicali samo zato, ker se pri nekem organu nihče ni oglasil na telefon, za</w:t>
            </w:r>
            <w:r w:rsidR="005A67D3">
              <w:rPr>
                <w:rFonts w:eastAsia="Calibri" w:cs="Arial"/>
              </w:rPr>
              <w:t>nje</w:t>
            </w:r>
            <w:r w:rsidRPr="0049271E">
              <w:rPr>
                <w:rFonts w:eastAsia="Calibri" w:cs="Arial"/>
              </w:rPr>
              <w:t xml:space="preserve"> pa vedo, da se vedno oglasi</w:t>
            </w:r>
            <w:r w:rsidR="005A67D3">
              <w:rPr>
                <w:rFonts w:eastAsia="Calibri" w:cs="Arial"/>
              </w:rPr>
              <w:t>j</w:t>
            </w:r>
            <w:r w:rsidRPr="0049271E">
              <w:rPr>
                <w:rFonts w:eastAsia="Calibri" w:cs="Arial"/>
              </w:rPr>
              <w:t>o.</w:t>
            </w:r>
          </w:p>
        </w:tc>
      </w:tr>
      <w:tr w:rsidR="00882EB2" w:rsidRPr="0049271E" w:rsidTr="003F295E">
        <w:trPr>
          <w:trHeight w:val="1065"/>
        </w:trPr>
        <w:tc>
          <w:tcPr>
            <w:tcW w:w="8714" w:type="dxa"/>
            <w:shd w:val="clear" w:color="auto" w:fill="auto"/>
            <w:hideMark/>
          </w:tcPr>
          <w:p w:rsidR="00093510" w:rsidRPr="0049271E" w:rsidRDefault="00093510" w:rsidP="00683851">
            <w:pPr>
              <w:contextualSpacing/>
              <w:rPr>
                <w:rFonts w:eastAsia="Calibri" w:cs="Arial"/>
              </w:rPr>
            </w:pPr>
          </w:p>
          <w:p w:rsidR="00882EB2" w:rsidRPr="0049271E" w:rsidRDefault="00882EB2" w:rsidP="00683851">
            <w:pPr>
              <w:contextualSpacing/>
              <w:rPr>
                <w:rFonts w:eastAsia="Calibri" w:cs="Arial"/>
              </w:rPr>
            </w:pPr>
            <w:r w:rsidRPr="0049271E">
              <w:rPr>
                <w:rFonts w:eastAsia="Calibri" w:cs="Arial"/>
              </w:rPr>
              <w:t>Ugotavlja</w:t>
            </w:r>
            <w:r w:rsidR="007544FE">
              <w:rPr>
                <w:rFonts w:eastAsia="Calibri" w:cs="Arial"/>
              </w:rPr>
              <w:t>j</w:t>
            </w:r>
            <w:r w:rsidRPr="0049271E">
              <w:rPr>
                <w:rFonts w:eastAsia="Calibri" w:cs="Arial"/>
              </w:rPr>
              <w:t>o, da ima vedno več družb, posebej tistih, ki poslujejo na robu ali celo preko roba zakonitosti, na mestu odgovorne osebe zaposlene tuje državljane, ki ne bivajo v Sloveniji niti v EU. Ugotavljanje odgovornosti za prekršek je v takšnih primerih zelo oteženo (še posebej, če ima registrirano podjetje le poštni nabiralnik), postopki so zaradi vročanja v tujino dolgotrajni in zaradi prevajanja v tuj jezik tudi dragi, po zaključku postopka pa kršitelji praviloma izrečene globe ne poravnajo. V takšnih primerih so, kljub visokim stroškom nadzora, finančna sredstva za inšpektorat in Republiko Slovenijo izgubljena, bodisi zaradi neizterljivosti neplačanih terjatev, bodisi ker se neplačana terjatev prenese na matično državo kršitelja – tujca.</w:t>
            </w:r>
          </w:p>
        </w:tc>
      </w:tr>
      <w:tr w:rsidR="00882EB2" w:rsidRPr="0049271E" w:rsidTr="003F295E">
        <w:trPr>
          <w:trHeight w:val="795"/>
        </w:trPr>
        <w:tc>
          <w:tcPr>
            <w:tcW w:w="8714" w:type="dxa"/>
            <w:shd w:val="clear" w:color="auto" w:fill="auto"/>
            <w:hideMark/>
          </w:tcPr>
          <w:p w:rsidR="00093510" w:rsidRPr="0049271E" w:rsidRDefault="00093510" w:rsidP="00683851">
            <w:pPr>
              <w:contextualSpacing/>
              <w:rPr>
                <w:rFonts w:eastAsia="Calibri" w:cs="Arial"/>
              </w:rPr>
            </w:pPr>
          </w:p>
          <w:p w:rsidR="00882EB2" w:rsidRPr="0049271E" w:rsidRDefault="00882EB2" w:rsidP="00683851">
            <w:pPr>
              <w:contextualSpacing/>
              <w:rPr>
                <w:rFonts w:eastAsia="Calibri" w:cs="Arial"/>
              </w:rPr>
            </w:pPr>
            <w:r w:rsidRPr="0049271E">
              <w:rPr>
                <w:rFonts w:eastAsia="Calibri" w:cs="Arial"/>
              </w:rPr>
              <w:t>Ugotavlja</w:t>
            </w:r>
            <w:r w:rsidR="007544FE">
              <w:rPr>
                <w:rFonts w:eastAsia="Calibri" w:cs="Arial"/>
              </w:rPr>
              <w:t>j</w:t>
            </w:r>
            <w:r w:rsidRPr="0049271E">
              <w:rPr>
                <w:rFonts w:eastAsia="Calibri" w:cs="Arial"/>
              </w:rPr>
              <w:t>o tudi, da se veliko družb zaradi stečaja ali izbrisa brez likvidacije zapre (prenehajo obstajati). To ne bi bilo sporno, če ne bi lastniki te družbe praviloma v istih prostorih in z istimi ljudmi, vendar z drugim imenom družbe, nadaljevali z opravljanjem prejšnje dejavnosti. Z zaprtjem družbe prenehajo vse obveznosti te družbe, vključno z vsemi inšpekcijskimi in finančnimi ukrepi, ki so ji bili morebiti izrečeni. To pa v primeru kršiteljev pomeni, da morajo inšpektorji  vse postopke začeti znova, vse dosedanje delo inšpektorjev pa je bilo večinoma opravljeno zaman.</w:t>
            </w:r>
          </w:p>
        </w:tc>
      </w:tr>
      <w:tr w:rsidR="00882EB2" w:rsidRPr="0049271E" w:rsidTr="003F295E">
        <w:trPr>
          <w:trHeight w:val="1350"/>
        </w:trPr>
        <w:tc>
          <w:tcPr>
            <w:tcW w:w="8714" w:type="dxa"/>
            <w:shd w:val="clear" w:color="auto" w:fill="auto"/>
            <w:hideMark/>
          </w:tcPr>
          <w:p w:rsidR="00093510" w:rsidRPr="0049271E" w:rsidRDefault="00093510" w:rsidP="00683851">
            <w:pPr>
              <w:contextualSpacing/>
              <w:rPr>
                <w:rFonts w:eastAsia="Calibri" w:cs="Arial"/>
              </w:rPr>
            </w:pPr>
          </w:p>
          <w:p w:rsidR="00882EB2" w:rsidRPr="0049271E" w:rsidRDefault="00882EB2" w:rsidP="00683851">
            <w:pPr>
              <w:contextualSpacing/>
              <w:rPr>
                <w:rFonts w:eastAsia="Calibri" w:cs="Arial"/>
              </w:rPr>
            </w:pPr>
            <w:r w:rsidRPr="0049271E">
              <w:rPr>
                <w:rFonts w:eastAsia="Calibri" w:cs="Arial"/>
              </w:rPr>
              <w:t>Pri svojem delu se vse prevečkrat srečuje</w:t>
            </w:r>
            <w:r w:rsidR="007544FE">
              <w:rPr>
                <w:rFonts w:eastAsia="Calibri" w:cs="Arial"/>
              </w:rPr>
              <w:t>j</w:t>
            </w:r>
            <w:r w:rsidRPr="0049271E">
              <w:rPr>
                <w:rFonts w:eastAsia="Calibri" w:cs="Arial"/>
              </w:rPr>
              <w:t>o z zavezanci in prijavitelji, ki imajo vsak svoja pričakovanja glede izida inšpekcijskega postopka ter zato pričakujejo, da bo inšpektor navkljub zakonom ravnal v njihovo korist. Tako nekateri zavezanci ne želijo sodelovati v inšpekcijskih postopkih, se izogibajo nadzoru in ga na različne načine ovirajo, zaradi česar se trajanje postopkov po nepotrebnem podaljšuje. Nekateri prijavitelji pa po drugi strani pričakujejo, da bodo s pomočjo inšpekcije lahko razreševali osebne spore in zamere. Če v takšnem primeru prejmejo odgovor, da določena problematika ni v n</w:t>
            </w:r>
            <w:r w:rsidR="007544FE">
              <w:rPr>
                <w:rFonts w:eastAsia="Calibri" w:cs="Arial"/>
              </w:rPr>
              <w:t>jihovi</w:t>
            </w:r>
            <w:r w:rsidRPr="0049271E">
              <w:rPr>
                <w:rFonts w:eastAsia="Calibri" w:cs="Arial"/>
              </w:rPr>
              <w:t xml:space="preserve"> pristojnosti nadzora (ali da gre za civilno zadevo, ki ni v pristojnosti nobene inšpekcije), tega ne sprejmejo, temveč želijo s pritožbami zoper delo inšpektorja na različne organe in preko medijev vseeno doseči svoj cilj. Enako ravnajo, če ugotovitve inšpekcijskega postopka niso v skladu z njihovimi pričakovanji.</w:t>
            </w:r>
          </w:p>
        </w:tc>
      </w:tr>
      <w:tr w:rsidR="00882EB2" w:rsidRPr="0049271E" w:rsidTr="003F295E">
        <w:trPr>
          <w:trHeight w:val="840"/>
        </w:trPr>
        <w:tc>
          <w:tcPr>
            <w:tcW w:w="8714" w:type="dxa"/>
            <w:shd w:val="clear" w:color="auto" w:fill="auto"/>
            <w:hideMark/>
          </w:tcPr>
          <w:p w:rsidR="00093510" w:rsidRPr="0049271E" w:rsidRDefault="00093510" w:rsidP="00683851">
            <w:pPr>
              <w:contextualSpacing/>
              <w:rPr>
                <w:rFonts w:eastAsia="Calibri" w:cs="Arial"/>
              </w:rPr>
            </w:pPr>
          </w:p>
          <w:p w:rsidR="00882EB2" w:rsidRPr="0049271E" w:rsidRDefault="00882EB2" w:rsidP="00683851">
            <w:pPr>
              <w:contextualSpacing/>
              <w:rPr>
                <w:rFonts w:eastAsia="Calibri" w:cs="Arial"/>
              </w:rPr>
            </w:pPr>
            <w:r w:rsidRPr="0049271E">
              <w:rPr>
                <w:rFonts w:eastAsia="Calibri" w:cs="Arial"/>
              </w:rPr>
              <w:t xml:space="preserve">Zaradi vedno večjih obveznosti, ki jih ima TIRS do javnosti in drugih zunanjih deležnikov, ki pa ne pomenijo neposrednega inšpekcijskega nadzora oziroma postopkov, bi TIRS nujno potreboval eno osebo, ki bi opravljala delo PR predstavnika. Pri novih zaposlitvah so vezani na kadrovski načrt in ker </w:t>
            </w:r>
            <w:r w:rsidR="007544FE">
              <w:rPr>
                <w:rFonts w:eastAsia="Calibri" w:cs="Arial"/>
              </w:rPr>
              <w:t>jim</w:t>
            </w:r>
            <w:r w:rsidRPr="0049271E">
              <w:rPr>
                <w:rFonts w:eastAsia="Calibri" w:cs="Arial"/>
              </w:rPr>
              <w:t xml:space="preserve"> primanjkuje inšpektorjev, so do sedaj pri novih zaposlitvah vedno dajali prednost inšpektorjem. S povečanjem pristojnosti in glede na način dela, kjer veliko pozornosti nameni</w:t>
            </w:r>
            <w:r w:rsidR="007544FE">
              <w:rPr>
                <w:rFonts w:eastAsia="Calibri" w:cs="Arial"/>
              </w:rPr>
              <w:t>j</w:t>
            </w:r>
            <w:r w:rsidRPr="0049271E">
              <w:rPr>
                <w:rFonts w:eastAsia="Calibri" w:cs="Arial"/>
              </w:rPr>
              <w:t>o tudi preventivnemu delovanju, nujno potrebuje</w:t>
            </w:r>
            <w:r w:rsidR="007544FE">
              <w:rPr>
                <w:rFonts w:eastAsia="Calibri" w:cs="Arial"/>
              </w:rPr>
              <w:t>j</w:t>
            </w:r>
            <w:r w:rsidRPr="0049271E">
              <w:rPr>
                <w:rFonts w:eastAsia="Calibri" w:cs="Arial"/>
              </w:rPr>
              <w:t>o tudi PR predstavnika.</w:t>
            </w:r>
          </w:p>
        </w:tc>
      </w:tr>
      <w:tr w:rsidR="00882EB2" w:rsidRPr="0049271E" w:rsidTr="003F295E">
        <w:trPr>
          <w:trHeight w:val="615"/>
        </w:trPr>
        <w:tc>
          <w:tcPr>
            <w:tcW w:w="8714" w:type="dxa"/>
            <w:shd w:val="clear" w:color="auto" w:fill="auto"/>
            <w:hideMark/>
          </w:tcPr>
          <w:p w:rsidR="00093510" w:rsidRPr="0049271E" w:rsidRDefault="00093510" w:rsidP="00683851">
            <w:pPr>
              <w:contextualSpacing/>
              <w:rPr>
                <w:rFonts w:eastAsia="Calibri" w:cs="Arial"/>
              </w:rPr>
            </w:pPr>
          </w:p>
          <w:p w:rsidR="00882EB2" w:rsidRPr="0049271E" w:rsidRDefault="00882EB2" w:rsidP="00683851">
            <w:pPr>
              <w:contextualSpacing/>
              <w:rPr>
                <w:rFonts w:eastAsia="Calibri" w:cs="Arial"/>
              </w:rPr>
            </w:pPr>
            <w:r w:rsidRPr="0049271E">
              <w:rPr>
                <w:rFonts w:eastAsia="Calibri" w:cs="Arial"/>
              </w:rPr>
              <w:t>Pisanje medijev o delu inšpektorjev zelo vpliva na delo posameznih inšpektorjev in tudi na inšpektorat kot celoto. Zaveda</w:t>
            </w:r>
            <w:r w:rsidR="00350A4B">
              <w:rPr>
                <w:rFonts w:eastAsia="Calibri" w:cs="Arial"/>
              </w:rPr>
              <w:t>j</w:t>
            </w:r>
            <w:r w:rsidRPr="0049271E">
              <w:rPr>
                <w:rFonts w:eastAsia="Calibri" w:cs="Arial"/>
              </w:rPr>
              <w:t>o se pomembnosti poročanja medijev in z njimi odlično sodeluje</w:t>
            </w:r>
            <w:r w:rsidR="00350A4B">
              <w:rPr>
                <w:rFonts w:eastAsia="Calibri" w:cs="Arial"/>
              </w:rPr>
              <w:t>j</w:t>
            </w:r>
            <w:r w:rsidRPr="0049271E">
              <w:rPr>
                <w:rFonts w:eastAsia="Calibri" w:cs="Arial"/>
              </w:rPr>
              <w:t>o ter jih jemlje</w:t>
            </w:r>
            <w:r w:rsidR="00350A4B">
              <w:rPr>
                <w:rFonts w:eastAsia="Calibri" w:cs="Arial"/>
              </w:rPr>
              <w:t>j</w:t>
            </w:r>
            <w:r w:rsidRPr="0049271E">
              <w:rPr>
                <w:rFonts w:eastAsia="Calibri" w:cs="Arial"/>
              </w:rPr>
              <w:t>o kot partnerja pri n</w:t>
            </w:r>
            <w:r w:rsidR="00350A4B">
              <w:rPr>
                <w:rFonts w:eastAsia="Calibri" w:cs="Arial"/>
              </w:rPr>
              <w:t>jihovih</w:t>
            </w:r>
            <w:r w:rsidRPr="0049271E">
              <w:rPr>
                <w:rFonts w:eastAsia="Calibri" w:cs="Arial"/>
              </w:rPr>
              <w:t xml:space="preserve"> prizadevanjih, da doseže</w:t>
            </w:r>
            <w:r w:rsidR="00350A4B">
              <w:rPr>
                <w:rFonts w:eastAsia="Calibri" w:cs="Arial"/>
              </w:rPr>
              <w:t>j</w:t>
            </w:r>
            <w:r w:rsidRPr="0049271E">
              <w:rPr>
                <w:rFonts w:eastAsia="Calibri" w:cs="Arial"/>
              </w:rPr>
              <w:t>o urejenost trga. Kljub temu se pojavljajo primeri, ko medijev ne zanima resnica, ampak samo senzacionalistični članek.</w:t>
            </w:r>
          </w:p>
        </w:tc>
      </w:tr>
      <w:tr w:rsidR="00882EB2" w:rsidRPr="0049271E" w:rsidTr="003F295E">
        <w:trPr>
          <w:trHeight w:val="825"/>
        </w:trPr>
        <w:tc>
          <w:tcPr>
            <w:tcW w:w="8714" w:type="dxa"/>
            <w:shd w:val="clear" w:color="auto" w:fill="auto"/>
            <w:hideMark/>
          </w:tcPr>
          <w:p w:rsidR="00093510" w:rsidRPr="0049271E" w:rsidRDefault="00093510" w:rsidP="00F869FD">
            <w:pPr>
              <w:rPr>
                <w:rFonts w:eastAsia="Calibri" w:cs="Arial"/>
              </w:rPr>
            </w:pPr>
          </w:p>
          <w:p w:rsidR="00882EB2" w:rsidRPr="0049271E" w:rsidRDefault="00882EB2" w:rsidP="00F869FD">
            <w:pPr>
              <w:rPr>
                <w:rFonts w:eastAsia="Calibri" w:cs="Arial"/>
              </w:rPr>
            </w:pPr>
            <w:r w:rsidRPr="0049271E">
              <w:rPr>
                <w:rFonts w:eastAsia="Calibri" w:cs="Arial"/>
              </w:rPr>
              <w:t xml:space="preserve">Poseben problem predstavlja tudi </w:t>
            </w:r>
            <w:proofErr w:type="spellStart"/>
            <w:r w:rsidRPr="0049271E">
              <w:rPr>
                <w:rFonts w:eastAsia="Calibri" w:cs="Arial"/>
              </w:rPr>
              <w:t>prenormiranost</w:t>
            </w:r>
            <w:proofErr w:type="spellEnd"/>
            <w:r w:rsidRPr="0049271E">
              <w:rPr>
                <w:rFonts w:eastAsia="Calibri" w:cs="Arial"/>
              </w:rPr>
              <w:t xml:space="preserve"> zakonodaje. Na TIRS ugotavlja</w:t>
            </w:r>
            <w:r w:rsidR="00350A4B">
              <w:rPr>
                <w:rFonts w:eastAsia="Calibri" w:cs="Arial"/>
              </w:rPr>
              <w:t>j</w:t>
            </w:r>
            <w:r w:rsidRPr="0049271E">
              <w:rPr>
                <w:rFonts w:eastAsia="Calibri" w:cs="Arial"/>
              </w:rPr>
              <w:t>o, da ima</w:t>
            </w:r>
            <w:r w:rsidR="00350A4B">
              <w:rPr>
                <w:rFonts w:eastAsia="Calibri" w:cs="Arial"/>
              </w:rPr>
              <w:t>j</w:t>
            </w:r>
            <w:r w:rsidRPr="0049271E">
              <w:rPr>
                <w:rFonts w:eastAsia="Calibri" w:cs="Arial"/>
              </w:rPr>
              <w:t>o v zakonodaji, za katere nadzor so zadolženi, kar nekaj zakonskih določil (v istem ali različnih zakonih), ki eno in isto dejanje opredeljuje kot prekršek. V nekaterih primerih je eno in isto dejanje gospodarskega subjekta v treh različnih zakonih opredeljeno kot prekršek, za katere pa je lahko predpisana celo različna globa.</w:t>
            </w:r>
          </w:p>
        </w:tc>
      </w:tr>
      <w:tr w:rsidR="00882EB2" w:rsidRPr="0049271E" w:rsidTr="003F295E">
        <w:trPr>
          <w:trHeight w:val="1035"/>
        </w:trPr>
        <w:tc>
          <w:tcPr>
            <w:tcW w:w="8714" w:type="dxa"/>
            <w:shd w:val="clear" w:color="auto" w:fill="auto"/>
            <w:hideMark/>
          </w:tcPr>
          <w:p w:rsidR="00093510" w:rsidRPr="0049271E" w:rsidRDefault="00093510" w:rsidP="00F869FD">
            <w:pPr>
              <w:rPr>
                <w:rFonts w:eastAsia="Calibri" w:cs="Arial"/>
              </w:rPr>
            </w:pPr>
          </w:p>
          <w:p w:rsidR="00882EB2" w:rsidRPr="0049271E" w:rsidRDefault="00882EB2" w:rsidP="00F869FD">
            <w:pPr>
              <w:rPr>
                <w:rFonts w:eastAsia="Calibri" w:cs="Arial"/>
              </w:rPr>
            </w:pPr>
            <w:r w:rsidRPr="0049271E">
              <w:rPr>
                <w:rFonts w:eastAsia="Calibri" w:cs="Arial"/>
              </w:rPr>
              <w:t>TIRS meni, da bi morala zakonodaja biti tako spremenjena, da bi omogočala, da inšpektorji ne obravnavajo anonimnih prijav, razen če ocenijo, da so take prijave očitno utemeljene in resnične. Anonimne prijave in pobude niso vloge v smislu ZUP in se o njih ne odloča. ZUP v ničemer ne ureja tudi njihove vsebine niti postopka z njimi. TIRS zato meni, da je inšpektor vedno upravičen presoditi obstoj javnega interesa na podlagi dejstev, ki so vsebovane v anonimni prijavi (obvestilu), v katerem je oseba, ki je posredovala tako vlogo, neznana oziroma je ni mogoče zanesljivo identificirati.</w:t>
            </w:r>
          </w:p>
        </w:tc>
      </w:tr>
      <w:tr w:rsidR="00882EB2" w:rsidRPr="0049271E" w:rsidTr="003F295E">
        <w:trPr>
          <w:trHeight w:val="825"/>
        </w:trPr>
        <w:tc>
          <w:tcPr>
            <w:tcW w:w="8714" w:type="dxa"/>
            <w:shd w:val="clear" w:color="auto" w:fill="auto"/>
            <w:hideMark/>
          </w:tcPr>
          <w:p w:rsidR="00093510" w:rsidRPr="0049271E" w:rsidRDefault="00093510" w:rsidP="00632E21">
            <w:pPr>
              <w:contextualSpacing/>
              <w:rPr>
                <w:rFonts w:eastAsia="Calibri" w:cs="Arial"/>
              </w:rPr>
            </w:pPr>
          </w:p>
          <w:p w:rsidR="00882EB2" w:rsidRPr="0049271E" w:rsidRDefault="00882EB2" w:rsidP="00632E21">
            <w:pPr>
              <w:contextualSpacing/>
              <w:rPr>
                <w:rFonts w:eastAsia="Calibri" w:cs="Arial"/>
              </w:rPr>
            </w:pPr>
            <w:r w:rsidRPr="0049271E">
              <w:rPr>
                <w:rFonts w:eastAsia="Calibri" w:cs="Arial"/>
              </w:rPr>
              <w:t xml:space="preserve">Sodelovanje odvetnikov v </w:t>
            </w:r>
            <w:proofErr w:type="spellStart"/>
            <w:r w:rsidRPr="0049271E">
              <w:rPr>
                <w:rFonts w:eastAsia="Calibri" w:cs="Arial"/>
              </w:rPr>
              <w:t>prekrškovnih</w:t>
            </w:r>
            <w:proofErr w:type="spellEnd"/>
            <w:r w:rsidRPr="0049271E">
              <w:rPr>
                <w:rFonts w:eastAsia="Calibri" w:cs="Arial"/>
              </w:rPr>
              <w:t xml:space="preserve"> postopkih namesto kršiteljev je postala stalnica pri delu inšpektorjev. To pa pomeni, da morajo tudi inšpektorji, ki niso pravniki, ampak strokovnjaki z drugih področij, poznati pravo ravno tako dobro, kot odvetniki. Takšno situacijo bi lahko izboljšali z zaposlitvijo vsaj enega dodatnega pravnika (izven trenutno veljavnega kadrovskega načrta) na vsaki od osmih območnih enot.</w:t>
            </w:r>
          </w:p>
        </w:tc>
      </w:tr>
    </w:tbl>
    <w:p w:rsidR="00632E21" w:rsidRDefault="00632E21" w:rsidP="00632E21">
      <w:pPr>
        <w:spacing w:after="160" w:line="259" w:lineRule="auto"/>
        <w:contextualSpacing/>
        <w:rPr>
          <w:rFonts w:eastAsia="Calibri" w:cs="Arial"/>
        </w:rPr>
      </w:pPr>
    </w:p>
    <w:p w:rsidR="00882EB2" w:rsidRPr="0049271E" w:rsidRDefault="00882EB2" w:rsidP="00632E21">
      <w:pPr>
        <w:spacing w:after="160" w:line="259" w:lineRule="auto"/>
        <w:contextualSpacing/>
        <w:rPr>
          <w:rFonts w:eastAsia="Calibri" w:cs="Arial"/>
        </w:rPr>
      </w:pPr>
      <w:r w:rsidRPr="0049271E">
        <w:rPr>
          <w:rFonts w:eastAsia="Calibri" w:cs="Arial"/>
        </w:rPr>
        <w:t>Ugotavlja</w:t>
      </w:r>
      <w:r w:rsidR="00632E21">
        <w:rPr>
          <w:rFonts w:eastAsia="Calibri" w:cs="Arial"/>
        </w:rPr>
        <w:t>j</w:t>
      </w:r>
      <w:r w:rsidRPr="0049271E">
        <w:rPr>
          <w:rFonts w:eastAsia="Calibri" w:cs="Arial"/>
        </w:rPr>
        <w:t>o, da se, gledano v celoti, stanje na trgu izboljšuje. Ker se je v prejšnjih letih pokazalo, da se je povečalo število kršitev na področjih, kjer nekaj časa niso opravljali nadzora, morajo inšpektorji opravljati nadzor tudi na področjih, kjer je stanje sicer skoraj v celoti urejeno in kjer že pred začetkom izvajanja nadzora pričakuje</w:t>
      </w:r>
      <w:r w:rsidR="00632E21">
        <w:rPr>
          <w:rFonts w:eastAsia="Calibri" w:cs="Arial"/>
        </w:rPr>
        <w:t>j</w:t>
      </w:r>
      <w:r w:rsidRPr="0049271E">
        <w:rPr>
          <w:rFonts w:eastAsia="Calibri" w:cs="Arial"/>
        </w:rPr>
        <w:t>o, da ne bo večjega števila ugotovljenih kršitev. Poleg tega nekateri gospodarski subjekti v želji, da poslujejo skladno z zakonodajo, sodelujejo s tržnimi inšpektorji že pred izvedbo nekega dejanja ali akcije.</w:t>
      </w:r>
      <w:r w:rsidRPr="0049271E">
        <w:rPr>
          <w:rFonts w:eastAsia="Calibri" w:cs="Arial"/>
        </w:rPr>
        <w:tab/>
      </w:r>
      <w:r w:rsidRPr="0049271E">
        <w:rPr>
          <w:rFonts w:eastAsia="Calibri" w:cs="Arial"/>
        </w:rPr>
        <w:tab/>
      </w:r>
    </w:p>
    <w:p w:rsidR="00632E21" w:rsidRDefault="00632E21" w:rsidP="00632E21">
      <w:pPr>
        <w:spacing w:after="160" w:line="259" w:lineRule="auto"/>
        <w:contextualSpacing/>
        <w:rPr>
          <w:rFonts w:eastAsia="Calibri" w:cs="Arial"/>
        </w:rPr>
      </w:pPr>
    </w:p>
    <w:p w:rsidR="00882EB2" w:rsidRPr="0049271E" w:rsidRDefault="00882EB2" w:rsidP="00632E21">
      <w:pPr>
        <w:spacing w:after="160" w:line="259" w:lineRule="auto"/>
        <w:contextualSpacing/>
        <w:rPr>
          <w:rFonts w:eastAsia="Calibri" w:cs="Arial"/>
        </w:rPr>
      </w:pPr>
      <w:r w:rsidRPr="0049271E">
        <w:rPr>
          <w:rFonts w:eastAsia="Calibri" w:cs="Arial"/>
        </w:rPr>
        <w:t>Inšpektorji so pri izvajanju inšpekcijskega nadzora dolžni upoštevati načelo sorazmernosti, kar jim nalaga Z</w:t>
      </w:r>
      <w:r w:rsidR="00632E21">
        <w:rPr>
          <w:rFonts w:eastAsia="Calibri" w:cs="Arial"/>
        </w:rPr>
        <w:t>IN</w:t>
      </w:r>
      <w:r w:rsidRPr="0049271E">
        <w:rPr>
          <w:rFonts w:eastAsia="Calibri" w:cs="Arial"/>
        </w:rPr>
        <w:t>. V primeru ugotovljene nepravilnosti mora inšpektor pri izbiri ukrepov, ob upoštevanju teže kršitve, izreči ukrep, ki je za zavezanca ugodnejši, če je s tem dosežen namen predpisa. Ko zavezanci ugotovljene nepravilnosti takoj odpravijo, ukrepanje inšpektorja v takšnih primerih ni potrebno. Če pa je ukrep potreben, se v skladu z zakonskimi pogoji najprej uporabijo milejši ukrepi, kot sta opozorilo ali opomin.</w:t>
      </w:r>
      <w:r w:rsidRPr="0049271E">
        <w:rPr>
          <w:rFonts w:eastAsia="Calibri" w:cs="Arial"/>
        </w:rPr>
        <w:tab/>
      </w:r>
      <w:r w:rsidRPr="0049271E">
        <w:rPr>
          <w:rFonts w:eastAsia="Calibri" w:cs="Arial"/>
        </w:rPr>
        <w:tab/>
      </w:r>
    </w:p>
    <w:p w:rsidR="00632E21" w:rsidRDefault="00632E21" w:rsidP="00632E21">
      <w:pPr>
        <w:spacing w:after="160" w:line="259" w:lineRule="auto"/>
        <w:contextualSpacing/>
        <w:rPr>
          <w:rFonts w:eastAsia="Calibri" w:cs="Arial"/>
        </w:rPr>
      </w:pPr>
    </w:p>
    <w:p w:rsidR="00882EB2" w:rsidRPr="0049271E" w:rsidRDefault="00882EB2" w:rsidP="00632E21">
      <w:pPr>
        <w:spacing w:after="160" w:line="259" w:lineRule="auto"/>
        <w:contextualSpacing/>
        <w:rPr>
          <w:rFonts w:eastAsia="Calibri" w:cs="Arial"/>
        </w:rPr>
      </w:pPr>
      <w:r w:rsidRPr="0049271E">
        <w:rPr>
          <w:rFonts w:eastAsia="Calibri" w:cs="Arial"/>
        </w:rPr>
        <w:t>V letu 2019 so dijakom in predavateljem srednje šole iz Novega mesta predstavili delo inšpektorata s poudarkom na različnih temah, kot so zakaj vzeti račun, kakšne so omejitve pri prodaji tobaka in alkohola mladoletnikom, kakšne so pravice in pasti pri nakupih preko spleta, kaj pomenijo nevarni proizvodi in drugo. S tem so poskrbeli za ustrezno preventivno osveščanje mladih potrošnikov in uporabnikov storitev ter posledično morebitnih prihodnjih podjetnikov.</w:t>
      </w:r>
    </w:p>
    <w:p w:rsidR="00CD07F4" w:rsidRPr="0049271E" w:rsidRDefault="002F4FBC" w:rsidP="00132AD3">
      <w:pPr>
        <w:pStyle w:val="Naslov3"/>
        <w:rPr>
          <w:sz w:val="20"/>
          <w:szCs w:val="20"/>
        </w:rPr>
      </w:pPr>
      <w:bookmarkStart w:id="1242" w:name="_Toc424290425"/>
      <w:bookmarkStart w:id="1243" w:name="_Toc424290565"/>
      <w:bookmarkStart w:id="1244" w:name="_Toc424293781"/>
      <w:bookmarkStart w:id="1245" w:name="_Toc424295024"/>
      <w:bookmarkStart w:id="1246" w:name="_Toc425160404"/>
      <w:bookmarkStart w:id="1247" w:name="_Toc425166738"/>
      <w:bookmarkStart w:id="1248" w:name="_Toc425170080"/>
      <w:bookmarkStart w:id="1249" w:name="_Toc425238314"/>
      <w:bookmarkStart w:id="1250" w:name="_Toc425864727"/>
      <w:bookmarkStart w:id="1251" w:name="_Toc425864977"/>
      <w:bookmarkStart w:id="1252" w:name="_Toc426034679"/>
      <w:bookmarkStart w:id="1253" w:name="_Toc444859501"/>
      <w:bookmarkStart w:id="1254" w:name="_Toc444859943"/>
      <w:bookmarkStart w:id="1255" w:name="_Toc444860725"/>
      <w:bookmarkStart w:id="1256" w:name="_Toc444860856"/>
      <w:bookmarkStart w:id="1257" w:name="_Toc444860992"/>
      <w:bookmarkStart w:id="1258" w:name="_Toc447285561"/>
      <w:bookmarkStart w:id="1259" w:name="_Toc448144554"/>
      <w:bookmarkStart w:id="1260" w:name="_Toc448145978"/>
      <w:bookmarkStart w:id="1261" w:name="_Toc448839247"/>
      <w:bookmarkStart w:id="1262" w:name="_Toc448839912"/>
      <w:bookmarkStart w:id="1263" w:name="_Toc448841246"/>
      <w:bookmarkStart w:id="1264" w:name="_Toc448841689"/>
      <w:bookmarkStart w:id="1265" w:name="_Toc448842164"/>
      <w:bookmarkStart w:id="1266" w:name="_Toc448844642"/>
      <w:bookmarkStart w:id="1267" w:name="_Toc480535584"/>
      <w:bookmarkStart w:id="1268" w:name="_Toc483493381"/>
      <w:bookmarkStart w:id="1269" w:name="_Toc484445254"/>
      <w:bookmarkStart w:id="1270" w:name="_Toc484690722"/>
      <w:bookmarkStart w:id="1271" w:name="_Toc485029101"/>
      <w:bookmarkStart w:id="1272" w:name="_Toc491783282"/>
      <w:bookmarkStart w:id="1273" w:name="_Toc508611828"/>
      <w:bookmarkStart w:id="1274" w:name="_Toc509927939"/>
      <w:bookmarkStart w:id="1275" w:name="_Toc509928087"/>
      <w:bookmarkStart w:id="1276" w:name="_Toc510181341"/>
      <w:bookmarkStart w:id="1277" w:name="_Toc511642119"/>
      <w:bookmarkStart w:id="1278" w:name="_Toc512413169"/>
      <w:bookmarkStart w:id="1279" w:name="_Toc512417918"/>
      <w:r w:rsidRPr="0049271E">
        <w:rPr>
          <w:sz w:val="20"/>
          <w:szCs w:val="20"/>
        </w:rPr>
        <w:t>6</w:t>
      </w:r>
      <w:r w:rsidR="00D65859" w:rsidRPr="0049271E">
        <w:rPr>
          <w:sz w:val="20"/>
          <w:szCs w:val="20"/>
        </w:rPr>
        <w:t>.1.19</w:t>
      </w:r>
      <w:r w:rsidR="00A23AE6" w:rsidRPr="0049271E">
        <w:rPr>
          <w:sz w:val="20"/>
          <w:szCs w:val="20"/>
        </w:rPr>
        <w:t xml:space="preserve"> </w:t>
      </w:r>
      <w:bookmarkEnd w:id="1242"/>
      <w:bookmarkEnd w:id="1243"/>
      <w:bookmarkEnd w:id="1244"/>
      <w:bookmarkEnd w:id="1245"/>
      <w:bookmarkEnd w:id="1246"/>
      <w:bookmarkEnd w:id="1247"/>
      <w:bookmarkEnd w:id="1248"/>
      <w:bookmarkEnd w:id="1249"/>
      <w:bookmarkEnd w:id="1250"/>
      <w:bookmarkEnd w:id="1251"/>
      <w:bookmarkEnd w:id="1252"/>
      <w:r w:rsidR="00C16DA5" w:rsidRPr="0049271E">
        <w:rPr>
          <w:sz w:val="20"/>
          <w:szCs w:val="20"/>
        </w:rPr>
        <w:t>Urad R</w:t>
      </w:r>
      <w:r w:rsidR="001B5ED9" w:rsidRPr="0049271E">
        <w:rPr>
          <w:sz w:val="20"/>
          <w:szCs w:val="20"/>
        </w:rPr>
        <w:t xml:space="preserve">epublike </w:t>
      </w:r>
      <w:r w:rsidR="00C16DA5" w:rsidRPr="0049271E">
        <w:rPr>
          <w:sz w:val="20"/>
          <w:szCs w:val="20"/>
        </w:rPr>
        <w:t>S</w:t>
      </w:r>
      <w:r w:rsidR="001B5ED9" w:rsidRPr="0049271E">
        <w:rPr>
          <w:sz w:val="20"/>
          <w:szCs w:val="20"/>
        </w:rPr>
        <w:t>lovenije</w:t>
      </w:r>
      <w:r w:rsidR="00C16DA5" w:rsidRPr="0049271E">
        <w:rPr>
          <w:sz w:val="20"/>
          <w:szCs w:val="20"/>
        </w:rPr>
        <w:t xml:space="preserve"> za nadzor proračuna, Sektor proračunske inšpekcije</w:t>
      </w:r>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r w:rsidR="00C30B28" w:rsidRPr="0049271E">
        <w:rPr>
          <w:sz w:val="20"/>
          <w:szCs w:val="20"/>
        </w:rPr>
        <w:t xml:space="preserve"> (UNP)</w:t>
      </w:r>
    </w:p>
    <w:p w:rsidR="00BC631E" w:rsidRPr="0049271E" w:rsidRDefault="00BC631E" w:rsidP="00BC631E">
      <w:pPr>
        <w:rPr>
          <w:rFonts w:cs="Arial"/>
        </w:rPr>
      </w:pPr>
    </w:p>
    <w:p w:rsidR="00BC631E" w:rsidRPr="0049271E" w:rsidRDefault="00E05DE3" w:rsidP="00BC631E">
      <w:pPr>
        <w:rPr>
          <w:rFonts w:cs="Arial"/>
        </w:rPr>
      </w:pPr>
      <w:r>
        <w:rPr>
          <w:rFonts w:cs="Arial"/>
        </w:rPr>
        <w:t>Opozarjajo na m</w:t>
      </w:r>
      <w:r w:rsidR="00BC631E" w:rsidRPr="0049271E">
        <w:rPr>
          <w:rFonts w:cs="Arial"/>
        </w:rPr>
        <w:t>ajhno število inšpektorjev v primerjavi z velikim številom zavezancev. Majhno število inšpektorjev po eni strani onemogoča specializacijo posameznika za določeno področje, zaradi česar je trajanje pregledov daljše, kot bi bilo v primeru specializacije posameznikov za določena področja. Ob večji specializaciji inšpektorjev bi bila lahko večja tudi učinkovitost nadzora (kakovost ugotovitev). Zaradi premajhnega števila inšpektorjev je tudi obseg nadzora nad porabo proračunskih sredstev manjši, kot bi si želeli.</w:t>
      </w:r>
      <w:r>
        <w:rPr>
          <w:rFonts w:cs="Arial"/>
        </w:rPr>
        <w:t xml:space="preserve"> Prav tako so</w:t>
      </w:r>
      <w:r w:rsidR="00BC631E" w:rsidRPr="0049271E">
        <w:rPr>
          <w:rFonts w:cs="Arial"/>
        </w:rPr>
        <w:t xml:space="preserve"> </w:t>
      </w:r>
      <w:r>
        <w:rPr>
          <w:rFonts w:cs="Arial"/>
        </w:rPr>
        <w:t>p</w:t>
      </w:r>
      <w:r w:rsidR="00BC631E" w:rsidRPr="0049271E">
        <w:rPr>
          <w:rFonts w:cs="Arial"/>
        </w:rPr>
        <w:t xml:space="preserve">reozka pooblastila inšpektorjev (omejenost na sredstva proračuna RS) - potrebno bi bilo razširiti pooblastila na vsa javna sredstva. UNP je sodeloval pri oblikovanju predloga novega ZJF leta 2015-16 in podal tudi svoje predloge glede razširitve pooblastil proračunske inšpekcije, vendar ni znano, kdaj bo nov zakon sprejet. Na podlagi navedenega ima UNP v pripravi svoj zakon, v katerem se bodo pooblastila proračunske inšpekcije razširila na nadzor nad porabo vseh javnih sredstev in uredila potrebna postopkovna določila za vodenje učinkovitega nadzora, določili se bodo tudi novi prekrški. </w:t>
      </w:r>
    </w:p>
    <w:p w:rsidR="00BC631E" w:rsidRPr="0049271E" w:rsidRDefault="00BC631E" w:rsidP="00BC631E">
      <w:pPr>
        <w:rPr>
          <w:rFonts w:cs="Arial"/>
        </w:rPr>
      </w:pPr>
    </w:p>
    <w:p w:rsidR="00BC631E" w:rsidRPr="0049271E" w:rsidRDefault="00BC631E" w:rsidP="00BC631E">
      <w:pPr>
        <w:rPr>
          <w:rFonts w:cs="Arial"/>
        </w:rPr>
      </w:pPr>
      <w:r w:rsidRPr="0049271E">
        <w:rPr>
          <w:rFonts w:cs="Arial"/>
        </w:rPr>
        <w:t xml:space="preserve">Nepravilnosti, ki se dogajajo v zvezi s porabo proračunskih sredstev, so pogoste, zato je učinkovit nadzor potreben in koristen. Potrebno pa je proračunski inšpekciji dati večji pomen, zagotoviti ustrezno kadrovsko pokritost in primerne zakonske podlage. </w:t>
      </w:r>
    </w:p>
    <w:p w:rsidR="00B92991" w:rsidRPr="0049271E" w:rsidRDefault="002F4FBC" w:rsidP="00132AD3">
      <w:pPr>
        <w:pStyle w:val="Naslov3"/>
        <w:rPr>
          <w:sz w:val="20"/>
          <w:szCs w:val="20"/>
        </w:rPr>
      </w:pPr>
      <w:bookmarkStart w:id="1280" w:name="_Toc424290426"/>
      <w:bookmarkStart w:id="1281" w:name="_Toc424290566"/>
      <w:bookmarkStart w:id="1282" w:name="_Toc424293782"/>
      <w:bookmarkStart w:id="1283" w:name="_Toc424295025"/>
      <w:bookmarkStart w:id="1284" w:name="_Toc425160405"/>
      <w:bookmarkStart w:id="1285" w:name="_Toc425166739"/>
      <w:bookmarkStart w:id="1286" w:name="_Toc425170081"/>
      <w:bookmarkStart w:id="1287" w:name="_Toc425238315"/>
      <w:bookmarkStart w:id="1288" w:name="_Toc425864728"/>
      <w:bookmarkStart w:id="1289" w:name="_Toc425864978"/>
      <w:bookmarkStart w:id="1290" w:name="_Toc426034680"/>
      <w:bookmarkStart w:id="1291" w:name="_Toc444859502"/>
      <w:bookmarkStart w:id="1292" w:name="_Toc444859944"/>
      <w:bookmarkStart w:id="1293" w:name="_Toc444860726"/>
      <w:bookmarkStart w:id="1294" w:name="_Toc444860857"/>
      <w:bookmarkStart w:id="1295" w:name="_Toc444860993"/>
      <w:bookmarkStart w:id="1296" w:name="_Toc447285562"/>
      <w:bookmarkStart w:id="1297" w:name="_Toc448144555"/>
      <w:bookmarkStart w:id="1298" w:name="_Toc448145979"/>
      <w:bookmarkStart w:id="1299" w:name="_Toc448839248"/>
      <w:bookmarkStart w:id="1300" w:name="_Toc448839913"/>
      <w:bookmarkStart w:id="1301" w:name="_Toc448841247"/>
      <w:bookmarkStart w:id="1302" w:name="_Toc448841690"/>
      <w:bookmarkStart w:id="1303" w:name="_Toc448842165"/>
      <w:bookmarkStart w:id="1304" w:name="_Toc448844643"/>
      <w:bookmarkStart w:id="1305" w:name="_Toc480535585"/>
      <w:bookmarkStart w:id="1306" w:name="_Toc483493382"/>
      <w:bookmarkStart w:id="1307" w:name="_Toc484445255"/>
      <w:bookmarkStart w:id="1308" w:name="_Toc484690723"/>
      <w:bookmarkStart w:id="1309" w:name="_Toc485029102"/>
      <w:bookmarkStart w:id="1310" w:name="_Toc491783283"/>
      <w:bookmarkStart w:id="1311" w:name="_Toc508611829"/>
      <w:bookmarkStart w:id="1312" w:name="_Toc509927940"/>
      <w:bookmarkStart w:id="1313" w:name="_Toc509928088"/>
      <w:bookmarkStart w:id="1314" w:name="_Toc510181342"/>
      <w:bookmarkStart w:id="1315" w:name="_Toc511642120"/>
      <w:bookmarkStart w:id="1316" w:name="_Toc512413170"/>
      <w:bookmarkStart w:id="1317" w:name="_Toc512417919"/>
      <w:r w:rsidRPr="0049271E">
        <w:rPr>
          <w:sz w:val="20"/>
          <w:szCs w:val="20"/>
        </w:rPr>
        <w:t>6</w:t>
      </w:r>
      <w:r w:rsidR="00A23AE6" w:rsidRPr="0049271E">
        <w:rPr>
          <w:sz w:val="20"/>
          <w:szCs w:val="20"/>
        </w:rPr>
        <w:t xml:space="preserve">.1.20 </w:t>
      </w:r>
      <w:bookmarkEnd w:id="1280"/>
      <w:bookmarkEnd w:id="1281"/>
      <w:bookmarkEnd w:id="1282"/>
      <w:bookmarkEnd w:id="1283"/>
      <w:bookmarkEnd w:id="1284"/>
      <w:bookmarkEnd w:id="1285"/>
      <w:bookmarkEnd w:id="1286"/>
      <w:bookmarkEnd w:id="1287"/>
      <w:bookmarkEnd w:id="1288"/>
      <w:bookmarkEnd w:id="1289"/>
      <w:bookmarkEnd w:id="1290"/>
      <w:r w:rsidR="00BF785C" w:rsidRPr="0049271E">
        <w:rPr>
          <w:sz w:val="20"/>
          <w:szCs w:val="20"/>
        </w:rPr>
        <w:t>Uprava R</w:t>
      </w:r>
      <w:r w:rsidR="00E4112E" w:rsidRPr="0049271E">
        <w:rPr>
          <w:sz w:val="20"/>
          <w:szCs w:val="20"/>
        </w:rPr>
        <w:t xml:space="preserve">epublike </w:t>
      </w:r>
      <w:r w:rsidR="00BF785C" w:rsidRPr="0049271E">
        <w:rPr>
          <w:sz w:val="20"/>
          <w:szCs w:val="20"/>
        </w:rPr>
        <w:t>S</w:t>
      </w:r>
      <w:r w:rsidR="00E4112E" w:rsidRPr="0049271E">
        <w:rPr>
          <w:sz w:val="20"/>
          <w:szCs w:val="20"/>
        </w:rPr>
        <w:t>lovenije</w:t>
      </w:r>
      <w:r w:rsidR="00BF785C" w:rsidRPr="0049271E">
        <w:rPr>
          <w:sz w:val="20"/>
          <w:szCs w:val="20"/>
        </w:rPr>
        <w:t xml:space="preserve"> za jedrsko varnost, Inšpekcija za sevalno in jedrsko varnost</w:t>
      </w:r>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r w:rsidR="000A7575" w:rsidRPr="0049271E">
        <w:rPr>
          <w:sz w:val="20"/>
          <w:szCs w:val="20"/>
        </w:rPr>
        <w:t xml:space="preserve"> (URSJV)</w:t>
      </w:r>
    </w:p>
    <w:p w:rsidR="00C961E9" w:rsidRPr="0049271E" w:rsidRDefault="00C961E9" w:rsidP="00C961E9">
      <w:pPr>
        <w:rPr>
          <w:rFonts w:cs="Arial"/>
        </w:rPr>
      </w:pPr>
    </w:p>
    <w:p w:rsidR="00C961E9" w:rsidRPr="0049271E" w:rsidRDefault="00C961E9" w:rsidP="00C961E9">
      <w:pPr>
        <w:rPr>
          <w:rFonts w:cs="Arial"/>
        </w:rPr>
      </w:pPr>
      <w:r w:rsidRPr="0049271E">
        <w:rPr>
          <w:rFonts w:cs="Arial"/>
        </w:rPr>
        <w:t>Glede na specifiko področja, ki ga pokriva inšpekcija, je potrebno veliko stalnega strokovnega usposabljanja predvsem v tujini, kar zahteva tako večja finančna kot tudi kadrovska sredstva. Da bi lahko novi inšpektor začel kvalitetno opravljati svoje naloge, se mora intenzivno strokovno usposabljati najmanj dve leti in pred tem že delovati na področju jedrske in sevalne varnosti. Kandidate za morebitne nove inšpektorje lahko izbira</w:t>
      </w:r>
      <w:r w:rsidR="00B97564">
        <w:rPr>
          <w:rFonts w:cs="Arial"/>
        </w:rPr>
        <w:t>j</w:t>
      </w:r>
      <w:r w:rsidRPr="0049271E">
        <w:rPr>
          <w:rFonts w:cs="Arial"/>
        </w:rPr>
        <w:t>o samo med dobrimi sodelavci URSJV, s čimer pa slabi</w:t>
      </w:r>
      <w:r w:rsidR="00B97564">
        <w:rPr>
          <w:rFonts w:cs="Arial"/>
        </w:rPr>
        <w:t>j</w:t>
      </w:r>
      <w:r w:rsidRPr="0049271E">
        <w:rPr>
          <w:rFonts w:cs="Arial"/>
        </w:rPr>
        <w:t xml:space="preserve">o druge sektorje.  </w:t>
      </w:r>
    </w:p>
    <w:p w:rsidR="00C961E9" w:rsidRPr="0049271E" w:rsidRDefault="00C961E9" w:rsidP="00C961E9">
      <w:pPr>
        <w:rPr>
          <w:rFonts w:cs="Arial"/>
        </w:rPr>
      </w:pPr>
    </w:p>
    <w:p w:rsidR="00C961E9" w:rsidRPr="0049271E" w:rsidRDefault="00C961E9" w:rsidP="00C961E9">
      <w:pPr>
        <w:rPr>
          <w:rFonts w:cs="Arial"/>
        </w:rPr>
      </w:pPr>
      <w:r w:rsidRPr="0049271E">
        <w:rPr>
          <w:rFonts w:cs="Arial"/>
        </w:rPr>
        <w:lastRenderedPageBreak/>
        <w:t xml:space="preserve">V letu 2019 je bilo obratovanje NE Krško stabilno. V NE Krško ni bilo omembe vrednih motenj. </w:t>
      </w:r>
      <w:proofErr w:type="spellStart"/>
      <w:r w:rsidRPr="0049271E">
        <w:rPr>
          <w:rFonts w:cs="Arial"/>
        </w:rPr>
        <w:t>Prekrškovnih</w:t>
      </w:r>
      <w:proofErr w:type="spellEnd"/>
      <w:r w:rsidRPr="0049271E">
        <w:rPr>
          <w:rFonts w:cs="Arial"/>
        </w:rPr>
        <w:t xml:space="preserve"> postopkov ni bilo.</w:t>
      </w:r>
    </w:p>
    <w:p w:rsidR="00C961E9" w:rsidRPr="0049271E" w:rsidRDefault="00C961E9" w:rsidP="00C961E9">
      <w:pPr>
        <w:rPr>
          <w:rFonts w:cs="Arial"/>
        </w:rPr>
      </w:pPr>
      <w:r w:rsidRPr="0049271E">
        <w:rPr>
          <w:rFonts w:cs="Arial"/>
        </w:rPr>
        <w:br/>
        <w:t xml:space="preserve">Raziskovalni reaktor TRIGA je obratoval brez posebnosti. </w:t>
      </w:r>
      <w:proofErr w:type="spellStart"/>
      <w:r w:rsidRPr="0049271E">
        <w:rPr>
          <w:rFonts w:cs="Arial"/>
        </w:rPr>
        <w:t>Prekrškovnih</w:t>
      </w:r>
      <w:proofErr w:type="spellEnd"/>
      <w:r w:rsidRPr="0049271E">
        <w:rPr>
          <w:rFonts w:cs="Arial"/>
        </w:rPr>
        <w:t xml:space="preserve"> postopkov ni bilo.</w:t>
      </w:r>
      <w:r w:rsidRPr="0049271E">
        <w:rPr>
          <w:rFonts w:cs="Arial"/>
        </w:rPr>
        <w:br/>
        <w:t xml:space="preserve">V Centralnem skladišču radioaktivnih odpadkov ni bilo posebnosti. </w:t>
      </w:r>
      <w:proofErr w:type="spellStart"/>
      <w:r w:rsidRPr="0049271E">
        <w:rPr>
          <w:rFonts w:cs="Arial"/>
        </w:rPr>
        <w:t>Prekrškovnih</w:t>
      </w:r>
      <w:proofErr w:type="spellEnd"/>
      <w:r w:rsidRPr="0049271E">
        <w:rPr>
          <w:rFonts w:cs="Arial"/>
        </w:rPr>
        <w:t xml:space="preserve"> postopkov ni bilo. Rudniku Žirovski vrh, ki ga upravlja Agencija za radioaktivne odpadke je bil izrečen opomin.</w:t>
      </w:r>
    </w:p>
    <w:p w:rsidR="00C961E9" w:rsidRPr="0049271E" w:rsidRDefault="00C961E9" w:rsidP="00C961E9">
      <w:pPr>
        <w:rPr>
          <w:rFonts w:cs="Arial"/>
        </w:rPr>
      </w:pPr>
      <w:r w:rsidRPr="0049271E">
        <w:rPr>
          <w:rFonts w:cs="Arial"/>
        </w:rPr>
        <w:br/>
        <w:t xml:space="preserve">Leta 2019 ni bilo večjih problemov pri izvajalcih sevalnih dejavnosti, število intervencij zaradi najdb virov ionizirajočega sevanja na terenu pa ostaja stabilno. </w:t>
      </w:r>
    </w:p>
    <w:p w:rsidR="00C961E9" w:rsidRPr="0049271E" w:rsidRDefault="00C961E9" w:rsidP="00C961E9">
      <w:pPr>
        <w:rPr>
          <w:rFonts w:cs="Arial"/>
        </w:rPr>
      </w:pPr>
      <w:r w:rsidRPr="0049271E">
        <w:rPr>
          <w:rFonts w:cs="Arial"/>
        </w:rPr>
        <w:br/>
        <w:t>Inšpekcija zagotavlja, da je preprečen ali omejen škodljiv vpliv ionizirajočega sevanja na ljudi in okolje. Pri izvajanju inšpekcijskega nadzora skrbi</w:t>
      </w:r>
      <w:r w:rsidR="00B97564">
        <w:rPr>
          <w:rFonts w:cs="Arial"/>
        </w:rPr>
        <w:t>j</w:t>
      </w:r>
      <w:r w:rsidRPr="0049271E">
        <w:rPr>
          <w:rFonts w:cs="Arial"/>
        </w:rPr>
        <w:t>o, da se vsi viri ionizirajočega sevanja, ki so brez ustreznih dovoljenj, ali pa se več ne uporabljajo, ustrezno skladiščijo, kar zmanjšuje tveganje obsevanosti ljudi in okolja.</w:t>
      </w:r>
    </w:p>
    <w:p w:rsidR="00CD07F4" w:rsidRPr="0049271E" w:rsidRDefault="002F4FBC" w:rsidP="00132AD3">
      <w:pPr>
        <w:pStyle w:val="Naslov3"/>
        <w:rPr>
          <w:sz w:val="20"/>
          <w:szCs w:val="20"/>
          <w:lang w:val="pl-PL"/>
        </w:rPr>
      </w:pPr>
      <w:bookmarkStart w:id="1318" w:name="_Toc424290427"/>
      <w:bookmarkStart w:id="1319" w:name="_Toc424290567"/>
      <w:bookmarkStart w:id="1320" w:name="_Toc424293783"/>
      <w:bookmarkStart w:id="1321" w:name="_Toc424295026"/>
      <w:bookmarkStart w:id="1322" w:name="_Toc425160406"/>
      <w:bookmarkStart w:id="1323" w:name="_Toc425166740"/>
      <w:bookmarkStart w:id="1324" w:name="_Toc425170082"/>
      <w:bookmarkStart w:id="1325" w:name="_Toc425238316"/>
      <w:bookmarkStart w:id="1326" w:name="_Toc425864729"/>
      <w:bookmarkStart w:id="1327" w:name="_Toc425864979"/>
      <w:bookmarkStart w:id="1328" w:name="_Toc426034681"/>
      <w:bookmarkStart w:id="1329" w:name="_Toc444859503"/>
      <w:bookmarkStart w:id="1330" w:name="_Toc444859945"/>
      <w:bookmarkStart w:id="1331" w:name="_Toc444860727"/>
      <w:bookmarkStart w:id="1332" w:name="_Toc444860858"/>
      <w:bookmarkStart w:id="1333" w:name="_Toc444860994"/>
      <w:bookmarkStart w:id="1334" w:name="_Toc447285563"/>
      <w:bookmarkStart w:id="1335" w:name="_Toc448144556"/>
      <w:bookmarkStart w:id="1336" w:name="_Toc448145980"/>
      <w:bookmarkStart w:id="1337" w:name="_Toc448839249"/>
      <w:bookmarkStart w:id="1338" w:name="_Toc448839914"/>
      <w:bookmarkStart w:id="1339" w:name="_Toc448841248"/>
      <w:bookmarkStart w:id="1340" w:name="_Toc448841691"/>
      <w:bookmarkStart w:id="1341" w:name="_Toc448842166"/>
      <w:bookmarkStart w:id="1342" w:name="_Toc448844644"/>
      <w:bookmarkStart w:id="1343" w:name="_Toc480535586"/>
      <w:bookmarkStart w:id="1344" w:name="_Toc483493383"/>
      <w:bookmarkStart w:id="1345" w:name="_Toc484445256"/>
      <w:bookmarkStart w:id="1346" w:name="_Toc484690724"/>
      <w:bookmarkStart w:id="1347" w:name="_Toc485029103"/>
      <w:bookmarkStart w:id="1348" w:name="_Toc491783284"/>
      <w:bookmarkStart w:id="1349" w:name="_Toc508611830"/>
      <w:bookmarkStart w:id="1350" w:name="_Toc509927941"/>
      <w:bookmarkStart w:id="1351" w:name="_Toc509928089"/>
      <w:bookmarkStart w:id="1352" w:name="_Toc510181343"/>
      <w:bookmarkStart w:id="1353" w:name="_Toc511642121"/>
      <w:bookmarkStart w:id="1354" w:name="_Toc512413171"/>
      <w:bookmarkStart w:id="1355" w:name="_Toc512417920"/>
      <w:r w:rsidRPr="0049271E">
        <w:rPr>
          <w:sz w:val="20"/>
          <w:szCs w:val="20"/>
          <w:lang w:val="pl-PL"/>
        </w:rPr>
        <w:t>6</w:t>
      </w:r>
      <w:r w:rsidR="00776635" w:rsidRPr="0049271E">
        <w:rPr>
          <w:sz w:val="20"/>
          <w:szCs w:val="20"/>
          <w:lang w:val="pl-PL"/>
        </w:rPr>
        <w:t>.1.21</w:t>
      </w:r>
      <w:r w:rsidR="00A23AE6" w:rsidRPr="0049271E">
        <w:rPr>
          <w:sz w:val="20"/>
          <w:szCs w:val="20"/>
          <w:lang w:val="pl-PL"/>
        </w:rPr>
        <w:t xml:space="preserve"> </w:t>
      </w:r>
      <w:r w:rsidR="00CD07F4" w:rsidRPr="0049271E">
        <w:rPr>
          <w:sz w:val="20"/>
          <w:szCs w:val="20"/>
          <w:lang w:val="pl-PL"/>
        </w:rPr>
        <w:t>Urad R</w:t>
      </w:r>
      <w:r w:rsidR="00282FCA" w:rsidRPr="0049271E">
        <w:rPr>
          <w:sz w:val="20"/>
          <w:szCs w:val="20"/>
          <w:lang w:val="pl-PL"/>
        </w:rPr>
        <w:t>epublike Slovenije</w:t>
      </w:r>
      <w:r w:rsidR="00CD07F4" w:rsidRPr="0049271E">
        <w:rPr>
          <w:sz w:val="20"/>
          <w:szCs w:val="20"/>
          <w:lang w:val="pl-PL"/>
        </w:rPr>
        <w:t xml:space="preserve"> za kemikalije, Inšpekcija za kemikalije</w:t>
      </w:r>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r w:rsidR="000A7575" w:rsidRPr="0049271E">
        <w:rPr>
          <w:sz w:val="20"/>
          <w:szCs w:val="20"/>
          <w:lang w:val="pl-PL"/>
        </w:rPr>
        <w:t xml:space="preserve"> (URSK)</w:t>
      </w:r>
    </w:p>
    <w:p w:rsidR="008023AD" w:rsidRPr="0049271E" w:rsidRDefault="008023AD" w:rsidP="008023AD">
      <w:pPr>
        <w:rPr>
          <w:rFonts w:cs="Arial"/>
        </w:rPr>
      </w:pPr>
    </w:p>
    <w:p w:rsidR="008023AD" w:rsidRPr="0049271E" w:rsidRDefault="008023AD" w:rsidP="008023AD">
      <w:pPr>
        <w:rPr>
          <w:rFonts w:cs="Arial"/>
        </w:rPr>
      </w:pPr>
      <w:r w:rsidRPr="0049271E">
        <w:rPr>
          <w:rFonts w:cs="Arial"/>
        </w:rPr>
        <w:t xml:space="preserve">Trend prijav se je malo zmanjšal, večinoma so upravičene. Večji od pričakovanj je </w:t>
      </w:r>
      <w:proofErr w:type="spellStart"/>
      <w:r w:rsidRPr="0049271E">
        <w:rPr>
          <w:rFonts w:cs="Arial"/>
        </w:rPr>
        <w:t>pripad</w:t>
      </w:r>
      <w:proofErr w:type="spellEnd"/>
      <w:r w:rsidRPr="0049271E">
        <w:rPr>
          <w:rFonts w:cs="Arial"/>
        </w:rPr>
        <w:t xml:space="preserve"> RAPEX zadev, kar se kaže tudi v povečanju inšp</w:t>
      </w:r>
      <w:r w:rsidR="00B67A17">
        <w:rPr>
          <w:rFonts w:cs="Arial"/>
        </w:rPr>
        <w:t>ekcijskih</w:t>
      </w:r>
      <w:r w:rsidRPr="0049271E">
        <w:rPr>
          <w:rFonts w:cs="Arial"/>
        </w:rPr>
        <w:t xml:space="preserve"> </w:t>
      </w:r>
      <w:r w:rsidR="00B67A17">
        <w:rPr>
          <w:rFonts w:cs="Arial"/>
        </w:rPr>
        <w:t>p</w:t>
      </w:r>
      <w:r w:rsidRPr="0049271E">
        <w:rPr>
          <w:rFonts w:cs="Arial"/>
        </w:rPr>
        <w:t>regledov.</w:t>
      </w:r>
    </w:p>
    <w:p w:rsidR="008023AD" w:rsidRPr="0049271E" w:rsidRDefault="008023AD" w:rsidP="008023AD">
      <w:pPr>
        <w:rPr>
          <w:rFonts w:cs="Arial"/>
        </w:rPr>
      </w:pPr>
    </w:p>
    <w:p w:rsidR="008023AD" w:rsidRPr="0049271E" w:rsidRDefault="008023AD" w:rsidP="008023AD">
      <w:pPr>
        <w:rPr>
          <w:rFonts w:cs="Arial"/>
        </w:rPr>
      </w:pPr>
      <w:r w:rsidRPr="0049271E">
        <w:rPr>
          <w:rFonts w:cs="Arial"/>
        </w:rPr>
        <w:t xml:space="preserve">Večja podjetja delajo relativno dobro, resno in dolgoročno, pri manjših podjetjih pa je ugotovljeno več nepravilnosti, predvsem pri trgovcih - proizvajalci bistveno bolje </w:t>
      </w:r>
      <w:proofErr w:type="spellStart"/>
      <w:r w:rsidRPr="0049271E">
        <w:rPr>
          <w:rFonts w:cs="Arial"/>
        </w:rPr>
        <w:t>izpoljnjujejo</w:t>
      </w:r>
      <w:proofErr w:type="spellEnd"/>
      <w:r w:rsidRPr="0049271E">
        <w:rPr>
          <w:rFonts w:cs="Arial"/>
        </w:rPr>
        <w:t xml:space="preserve"> zakonodajne zahteve.</w:t>
      </w:r>
    </w:p>
    <w:p w:rsidR="00A85787" w:rsidRPr="0049271E" w:rsidRDefault="003E4A6C" w:rsidP="00132AD3">
      <w:pPr>
        <w:pStyle w:val="Naslov3"/>
        <w:rPr>
          <w:sz w:val="20"/>
          <w:szCs w:val="20"/>
        </w:rPr>
      </w:pPr>
      <w:bookmarkStart w:id="1356" w:name="_Toc424290428"/>
      <w:bookmarkStart w:id="1357" w:name="_Toc424290568"/>
      <w:bookmarkStart w:id="1358" w:name="_Toc424293784"/>
      <w:bookmarkStart w:id="1359" w:name="_Toc424295027"/>
      <w:bookmarkStart w:id="1360" w:name="_Toc425160407"/>
      <w:bookmarkStart w:id="1361" w:name="_Toc425166741"/>
      <w:bookmarkStart w:id="1362" w:name="_Toc425170083"/>
      <w:bookmarkStart w:id="1363" w:name="_Toc425238317"/>
      <w:bookmarkStart w:id="1364" w:name="_Toc425864730"/>
      <w:bookmarkStart w:id="1365" w:name="_Toc425864980"/>
      <w:bookmarkStart w:id="1366" w:name="_Toc426034682"/>
      <w:bookmarkStart w:id="1367" w:name="_Toc444859504"/>
      <w:bookmarkStart w:id="1368" w:name="_Toc444859946"/>
      <w:bookmarkStart w:id="1369" w:name="_Toc444860728"/>
      <w:bookmarkStart w:id="1370" w:name="_Toc444860859"/>
      <w:bookmarkStart w:id="1371" w:name="_Toc444860995"/>
      <w:bookmarkStart w:id="1372" w:name="_Toc447285564"/>
      <w:bookmarkStart w:id="1373" w:name="_Toc448144557"/>
      <w:bookmarkStart w:id="1374" w:name="_Toc448145981"/>
      <w:bookmarkStart w:id="1375" w:name="_Toc448839250"/>
      <w:bookmarkStart w:id="1376" w:name="_Toc448839915"/>
      <w:bookmarkStart w:id="1377" w:name="_Toc448841249"/>
      <w:bookmarkStart w:id="1378" w:name="_Toc448841692"/>
      <w:bookmarkStart w:id="1379" w:name="_Toc448842167"/>
      <w:bookmarkStart w:id="1380" w:name="_Toc448844645"/>
      <w:bookmarkStart w:id="1381" w:name="_Toc480535587"/>
      <w:bookmarkStart w:id="1382" w:name="_Toc483493384"/>
      <w:bookmarkStart w:id="1383" w:name="_Toc484445257"/>
      <w:bookmarkStart w:id="1384" w:name="_Toc484690725"/>
      <w:bookmarkStart w:id="1385" w:name="_Toc485029104"/>
      <w:bookmarkStart w:id="1386" w:name="_Toc491783285"/>
      <w:bookmarkStart w:id="1387" w:name="_Toc508611831"/>
      <w:bookmarkStart w:id="1388" w:name="_Toc509927942"/>
      <w:bookmarkStart w:id="1389" w:name="_Toc509928090"/>
      <w:bookmarkStart w:id="1390" w:name="_Toc510181344"/>
      <w:bookmarkStart w:id="1391" w:name="_Toc511642122"/>
      <w:bookmarkStart w:id="1392" w:name="_Toc512413172"/>
      <w:bookmarkStart w:id="1393" w:name="_Toc512417921"/>
      <w:r w:rsidRPr="0049271E">
        <w:rPr>
          <w:sz w:val="20"/>
          <w:szCs w:val="20"/>
          <w:lang w:val="pl-PL"/>
        </w:rPr>
        <w:t>6</w:t>
      </w:r>
      <w:r w:rsidR="00A23AE6" w:rsidRPr="0049271E">
        <w:rPr>
          <w:sz w:val="20"/>
          <w:szCs w:val="20"/>
          <w:lang w:val="pl-PL"/>
        </w:rPr>
        <w:t xml:space="preserve">.1.22 </w:t>
      </w:r>
      <w:bookmarkEnd w:id="1356"/>
      <w:bookmarkEnd w:id="1357"/>
      <w:bookmarkEnd w:id="1358"/>
      <w:bookmarkEnd w:id="1359"/>
      <w:bookmarkEnd w:id="1360"/>
      <w:bookmarkEnd w:id="1361"/>
      <w:bookmarkEnd w:id="1362"/>
      <w:bookmarkEnd w:id="1363"/>
      <w:bookmarkEnd w:id="1364"/>
      <w:bookmarkEnd w:id="1365"/>
      <w:bookmarkEnd w:id="1366"/>
      <w:r w:rsidR="002E0E11" w:rsidRPr="0049271E">
        <w:rPr>
          <w:sz w:val="20"/>
          <w:szCs w:val="20"/>
        </w:rPr>
        <w:t xml:space="preserve">Uprava </w:t>
      </w:r>
      <w:r w:rsidR="004202A9" w:rsidRPr="0049271E">
        <w:rPr>
          <w:sz w:val="20"/>
          <w:szCs w:val="20"/>
        </w:rPr>
        <w:t xml:space="preserve">Republike Slovenije </w:t>
      </w:r>
      <w:r w:rsidR="002E0E11" w:rsidRPr="0049271E">
        <w:rPr>
          <w:sz w:val="20"/>
          <w:szCs w:val="20"/>
        </w:rPr>
        <w:t>za pomorstvo, Pomorska inšpekcija</w:t>
      </w:r>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r w:rsidR="000A7575" w:rsidRPr="0049271E">
        <w:rPr>
          <w:sz w:val="20"/>
          <w:szCs w:val="20"/>
        </w:rPr>
        <w:t xml:space="preserve"> (URSP)</w:t>
      </w:r>
    </w:p>
    <w:p w:rsidR="001D379E" w:rsidRPr="0049271E" w:rsidRDefault="001D379E" w:rsidP="001D379E">
      <w:pPr>
        <w:rPr>
          <w:rFonts w:cs="Arial"/>
        </w:rPr>
      </w:pPr>
    </w:p>
    <w:p w:rsidR="001D379E" w:rsidRPr="0049271E" w:rsidRDefault="00B67A17" w:rsidP="001D379E">
      <w:pPr>
        <w:rPr>
          <w:rFonts w:cs="Arial"/>
        </w:rPr>
      </w:pPr>
      <w:r>
        <w:rPr>
          <w:rFonts w:cs="Arial"/>
        </w:rPr>
        <w:t>URSP opozarja na kadrovsko podhranjenost, saj nujno</w:t>
      </w:r>
      <w:r w:rsidR="001D379E" w:rsidRPr="0049271E">
        <w:rPr>
          <w:rFonts w:cs="Arial"/>
        </w:rPr>
        <w:t xml:space="preserve"> potrebuje vsaj še 3 inšpektorje (</w:t>
      </w:r>
      <w:proofErr w:type="spellStart"/>
      <w:r w:rsidR="001D379E" w:rsidRPr="0049271E">
        <w:rPr>
          <w:rFonts w:cs="Arial"/>
        </w:rPr>
        <w:t>t.j</w:t>
      </w:r>
      <w:proofErr w:type="spellEnd"/>
      <w:r w:rsidR="001D379E" w:rsidRPr="0049271E">
        <w:rPr>
          <w:rFonts w:cs="Arial"/>
        </w:rPr>
        <w:t xml:space="preserve">. 1 pomorskega ladijsko strojnega </w:t>
      </w:r>
      <w:proofErr w:type="spellStart"/>
      <w:r w:rsidR="001D379E" w:rsidRPr="0049271E">
        <w:rPr>
          <w:rFonts w:cs="Arial"/>
        </w:rPr>
        <w:t>inšpektroja</w:t>
      </w:r>
      <w:proofErr w:type="spellEnd"/>
      <w:r w:rsidR="001D379E" w:rsidRPr="0049271E">
        <w:rPr>
          <w:rFonts w:cs="Arial"/>
        </w:rPr>
        <w:t xml:space="preserve"> (ki je že sistemiziran), 1 pomorskega navtičnega inšpektorja ter 1 inšpektorja za nadzor morskega okolja), tako da bi lahko izpolnjevali vse obveznosti, ki</w:t>
      </w:r>
      <w:r>
        <w:rPr>
          <w:rFonts w:cs="Arial"/>
        </w:rPr>
        <w:t xml:space="preserve"> jim</w:t>
      </w:r>
      <w:r w:rsidR="001D379E" w:rsidRPr="0049271E">
        <w:rPr>
          <w:rFonts w:cs="Arial"/>
        </w:rPr>
        <w:t xml:space="preserve"> jih nalaga nacionalna zakonodaja, Evropska in mednarodna regulativa.</w:t>
      </w:r>
    </w:p>
    <w:p w:rsidR="000A7575" w:rsidRPr="0049271E" w:rsidRDefault="000A7575" w:rsidP="00BB61A7">
      <w:pPr>
        <w:rPr>
          <w:rFonts w:cs="Arial"/>
          <w:bCs/>
        </w:rPr>
      </w:pPr>
    </w:p>
    <w:p w:rsidR="001D379E" w:rsidRPr="0049271E" w:rsidRDefault="001D379E" w:rsidP="001D379E">
      <w:pPr>
        <w:rPr>
          <w:rFonts w:cs="Arial"/>
        </w:rPr>
      </w:pPr>
      <w:r w:rsidRPr="00086655">
        <w:rPr>
          <w:rFonts w:cs="Arial"/>
        </w:rPr>
        <w:t xml:space="preserve">Širok spekter inšpekcijskega nadzora specifičnega področja. Inšpekcijski nadzor se izvaja po prioritetnem sistemu glede na zmožnosti, vendar pa prvenstveno nad tujimi ladjami, ki prihajajo v </w:t>
      </w:r>
      <w:proofErr w:type="spellStart"/>
      <w:r w:rsidRPr="00086655">
        <w:rPr>
          <w:rFonts w:cs="Arial"/>
        </w:rPr>
        <w:t>akvatorij</w:t>
      </w:r>
      <w:proofErr w:type="spellEnd"/>
      <w:r w:rsidRPr="00086655">
        <w:rPr>
          <w:rFonts w:cs="Arial"/>
        </w:rPr>
        <w:t xml:space="preserve"> RS, saj </w:t>
      </w:r>
      <w:r w:rsidR="00B67A17" w:rsidRPr="00086655">
        <w:rPr>
          <w:rFonts w:cs="Arial"/>
        </w:rPr>
        <w:t>jih</w:t>
      </w:r>
      <w:r w:rsidRPr="00086655">
        <w:rPr>
          <w:rFonts w:cs="Arial"/>
        </w:rPr>
        <w:t xml:space="preserve"> zavezuje izpolnjevanje letno določenih kvot inšpekcijskih nadzorov oz</w:t>
      </w:r>
      <w:r w:rsidR="00B67A17" w:rsidRPr="00086655">
        <w:rPr>
          <w:rFonts w:cs="Arial"/>
        </w:rPr>
        <w:t>iroma</w:t>
      </w:r>
      <w:r w:rsidRPr="00086655">
        <w:rPr>
          <w:rFonts w:cs="Arial"/>
        </w:rPr>
        <w:t xml:space="preserve"> pregledov ladij, ki jih določa EU pomorski informacijski sistem ter izvajanje določb</w:t>
      </w:r>
      <w:r w:rsidR="00B67A17" w:rsidRPr="00086655">
        <w:rPr>
          <w:rFonts w:cs="Arial"/>
        </w:rPr>
        <w:t>,</w:t>
      </w:r>
      <w:r w:rsidRPr="00086655">
        <w:rPr>
          <w:rFonts w:cs="Arial"/>
        </w:rPr>
        <w:t xml:space="preserve"> ki izhajajo iz Direktive 2009/16/EC in Uredbe o inšpekcijskem nadzoru tujih ladij</w:t>
      </w:r>
      <w:r w:rsidR="00BF78FC" w:rsidRPr="00086655">
        <w:rPr>
          <w:rFonts w:cs="Arial"/>
        </w:rPr>
        <w:t xml:space="preserve"> </w:t>
      </w:r>
      <w:r w:rsidR="00BF78FC" w:rsidRPr="00086655">
        <w:t xml:space="preserve">(Uradni list RS, št. </w:t>
      </w:r>
      <w:hyperlink r:id="rId340" w:tgtFrame="_blank" w:tooltip="Uredba o inšpekcijskem nadzoru tujih ladij" w:history="1">
        <w:r w:rsidR="00BF78FC" w:rsidRPr="00086655">
          <w:t>105/10</w:t>
        </w:r>
      </w:hyperlink>
      <w:r w:rsidR="00BF78FC" w:rsidRPr="00086655">
        <w:t xml:space="preserve">, </w:t>
      </w:r>
      <w:hyperlink r:id="rId341" w:tgtFrame="_blank" w:tooltip="Uredba o spremembah in dopolnitvah Uredbe o inšpekcijskem nadzoru tujih ladij" w:history="1">
        <w:r w:rsidR="00BF78FC" w:rsidRPr="00086655">
          <w:t>96/14</w:t>
        </w:r>
      </w:hyperlink>
      <w:r w:rsidR="00BF78FC" w:rsidRPr="00086655">
        <w:t xml:space="preserve"> in </w:t>
      </w:r>
      <w:hyperlink r:id="rId342" w:tgtFrame="_blank" w:tooltip="Uredba o spremembah in dopolnitvah Uredbe o inšpekcijskem nadzoru tujih ladij" w:history="1">
        <w:r w:rsidR="00BF78FC" w:rsidRPr="00086655">
          <w:t>71/19</w:t>
        </w:r>
      </w:hyperlink>
      <w:r w:rsidR="00BF78FC" w:rsidRPr="00086655">
        <w:t>)</w:t>
      </w:r>
      <w:r w:rsidRPr="00086655">
        <w:rPr>
          <w:rFonts w:cs="Arial"/>
        </w:rPr>
        <w:t>. Evropska agencija za pomorsko varnost (EMSA) pa v imenu EU komisije izvaja nadzor oz</w:t>
      </w:r>
      <w:r w:rsidR="002E3886" w:rsidRPr="00086655">
        <w:rPr>
          <w:rFonts w:cs="Arial"/>
        </w:rPr>
        <w:t>iroma</w:t>
      </w:r>
      <w:r w:rsidRPr="00086655">
        <w:rPr>
          <w:rFonts w:cs="Arial"/>
        </w:rPr>
        <w:t xml:space="preserve"> monitoring nad vsemi članicami t.</w:t>
      </w:r>
      <w:r w:rsidR="002E3886" w:rsidRPr="00086655">
        <w:rPr>
          <w:rFonts w:cs="Arial"/>
        </w:rPr>
        <w:t xml:space="preserve"> </w:t>
      </w:r>
      <w:r w:rsidRPr="00086655">
        <w:rPr>
          <w:rFonts w:cs="Arial"/>
        </w:rPr>
        <w:t>j. EU pomorskimi inšpekcijami, če le te pravilno izvajajo navedeno regulativo. Poleg tega pa mora pomorska inšpekcija izvajati še nadzor domačih plovil, obale, vseh celinskih voda in reševati vse ostale zadeve, ki spadajo v njen delokrog, vključno s celotnim administrativnim delom (korespondencami na državni, evropski in mednarodni ravni), saj na pomorski inšpekciji nima</w:t>
      </w:r>
      <w:r w:rsidR="00D86C04" w:rsidRPr="00086655">
        <w:rPr>
          <w:rFonts w:cs="Arial"/>
        </w:rPr>
        <w:t>j</w:t>
      </w:r>
      <w:r w:rsidRPr="00086655">
        <w:rPr>
          <w:rFonts w:cs="Arial"/>
        </w:rPr>
        <w:t>o zaposlenih nobenih ostalih administrativnih sodelavcev.</w:t>
      </w:r>
    </w:p>
    <w:p w:rsidR="00EC4C70" w:rsidRPr="0049271E" w:rsidRDefault="003E4A6C" w:rsidP="00132AD3">
      <w:pPr>
        <w:pStyle w:val="Naslov3"/>
        <w:rPr>
          <w:sz w:val="20"/>
          <w:szCs w:val="20"/>
          <w:lang w:val="pl-PL"/>
        </w:rPr>
      </w:pPr>
      <w:bookmarkStart w:id="1394" w:name="_Toc424290429"/>
      <w:bookmarkStart w:id="1395" w:name="_Toc424290569"/>
      <w:bookmarkStart w:id="1396" w:name="_Toc424293785"/>
      <w:bookmarkStart w:id="1397" w:name="_Toc424295028"/>
      <w:bookmarkStart w:id="1398" w:name="_Toc425160408"/>
      <w:bookmarkStart w:id="1399" w:name="_Toc425166742"/>
      <w:bookmarkStart w:id="1400" w:name="_Toc425170084"/>
      <w:bookmarkStart w:id="1401" w:name="_Toc425238318"/>
      <w:bookmarkStart w:id="1402" w:name="_Toc425864731"/>
      <w:bookmarkStart w:id="1403" w:name="_Toc425864981"/>
      <w:bookmarkStart w:id="1404" w:name="_Toc426034683"/>
      <w:bookmarkStart w:id="1405" w:name="_Toc508611832"/>
      <w:bookmarkStart w:id="1406" w:name="_Toc509927943"/>
      <w:bookmarkStart w:id="1407" w:name="_Toc509928091"/>
      <w:bookmarkStart w:id="1408" w:name="_Toc510181345"/>
      <w:bookmarkStart w:id="1409" w:name="_Toc511642123"/>
      <w:bookmarkStart w:id="1410" w:name="_Toc512413173"/>
      <w:bookmarkStart w:id="1411" w:name="_Toc512417922"/>
      <w:bookmarkStart w:id="1412" w:name="_Toc444859505"/>
      <w:bookmarkStart w:id="1413" w:name="_Toc444859947"/>
      <w:bookmarkStart w:id="1414" w:name="_Toc444860729"/>
      <w:bookmarkStart w:id="1415" w:name="_Toc444860860"/>
      <w:bookmarkStart w:id="1416" w:name="_Toc444860996"/>
      <w:bookmarkStart w:id="1417" w:name="_Toc447285565"/>
      <w:bookmarkStart w:id="1418" w:name="_Toc448144558"/>
      <w:bookmarkStart w:id="1419" w:name="_Toc448145982"/>
      <w:bookmarkStart w:id="1420" w:name="_Toc448839251"/>
      <w:bookmarkStart w:id="1421" w:name="_Toc448839916"/>
      <w:bookmarkStart w:id="1422" w:name="_Toc448841250"/>
      <w:bookmarkStart w:id="1423" w:name="_Toc448841693"/>
      <w:bookmarkStart w:id="1424" w:name="_Toc448842168"/>
      <w:bookmarkStart w:id="1425" w:name="_Toc448844646"/>
      <w:bookmarkStart w:id="1426" w:name="_Toc480535588"/>
      <w:bookmarkStart w:id="1427" w:name="_Toc483493385"/>
      <w:bookmarkStart w:id="1428" w:name="_Toc484445258"/>
      <w:bookmarkStart w:id="1429" w:name="_Toc484690726"/>
      <w:bookmarkStart w:id="1430" w:name="_Toc485029105"/>
      <w:bookmarkStart w:id="1431" w:name="_Toc491783286"/>
      <w:bookmarkStart w:id="1432" w:name="_Hlk503532656"/>
      <w:r w:rsidRPr="0049271E">
        <w:rPr>
          <w:sz w:val="20"/>
          <w:szCs w:val="20"/>
          <w:lang w:val="pl-PL"/>
        </w:rPr>
        <w:t>6</w:t>
      </w:r>
      <w:r w:rsidR="00A23AE6" w:rsidRPr="0049271E">
        <w:rPr>
          <w:sz w:val="20"/>
          <w:szCs w:val="20"/>
          <w:lang w:val="pl-PL"/>
        </w:rPr>
        <w:t xml:space="preserve">.1.23 </w:t>
      </w:r>
      <w:bookmarkEnd w:id="1394"/>
      <w:bookmarkEnd w:id="1395"/>
      <w:bookmarkEnd w:id="1396"/>
      <w:bookmarkEnd w:id="1397"/>
      <w:bookmarkEnd w:id="1398"/>
      <w:bookmarkEnd w:id="1399"/>
      <w:bookmarkEnd w:id="1400"/>
      <w:bookmarkEnd w:id="1401"/>
      <w:bookmarkEnd w:id="1402"/>
      <w:bookmarkEnd w:id="1403"/>
      <w:bookmarkEnd w:id="1404"/>
      <w:r w:rsidR="00EC4C70" w:rsidRPr="0049271E">
        <w:rPr>
          <w:sz w:val="20"/>
          <w:szCs w:val="20"/>
          <w:lang w:val="pl-PL"/>
        </w:rPr>
        <w:t>Urad Republike Slovenije za preprečevanje pranja denarja</w:t>
      </w:r>
      <w:bookmarkEnd w:id="1405"/>
      <w:bookmarkEnd w:id="1406"/>
      <w:bookmarkEnd w:id="1407"/>
      <w:bookmarkEnd w:id="1408"/>
      <w:bookmarkEnd w:id="1409"/>
      <w:bookmarkEnd w:id="1410"/>
      <w:bookmarkEnd w:id="1411"/>
      <w:r w:rsidR="00A63EEC" w:rsidRPr="0049271E">
        <w:rPr>
          <w:sz w:val="20"/>
          <w:szCs w:val="20"/>
          <w:lang w:val="pl-PL"/>
        </w:rPr>
        <w:t xml:space="preserve"> (URSPPD)</w:t>
      </w:r>
    </w:p>
    <w:p w:rsidR="00A63EEC" w:rsidRPr="0049271E" w:rsidRDefault="00A63EEC" w:rsidP="00F05339">
      <w:pPr>
        <w:rPr>
          <w:rFonts w:cs="Arial"/>
        </w:rPr>
      </w:pPr>
    </w:p>
    <w:p w:rsidR="00E75796" w:rsidRPr="0049271E" w:rsidRDefault="00E75796" w:rsidP="00E75796">
      <w:pPr>
        <w:rPr>
          <w:rFonts w:cs="Arial"/>
        </w:rPr>
      </w:pPr>
      <w:r w:rsidRPr="0049271E">
        <w:rPr>
          <w:rFonts w:cs="Arial"/>
        </w:rPr>
        <w:t xml:space="preserve">Naloga izvajanja inšpekcijskega nadzora je organizacijsko umeščena v Sektor za preventivo in nadzor, kamor pa spada še vrsta drugih delovnih nalog. Tako se v okviru razpoložljivih </w:t>
      </w:r>
      <w:r w:rsidRPr="00086655">
        <w:rPr>
          <w:rFonts w:cs="Arial"/>
        </w:rPr>
        <w:t xml:space="preserve">kadrovskih virov izvajajo tako naloge inšpekcijskega nadzora, kot tudi naloge, ki se v širšem smislu nanašajo na preventivno delo na področju preprečevanja pranja denarja in financiranja terorizma. Skladno s sprejetimi strateškimi usmeritvami in prioritetami inšpekcijskega nadzora za leto 2019 je Urad načrtoval samostojne inšpekcijske nadzore predvsem pri tistih zavezancih, ki svojega primarnega nadzornika nimajo in pri katerih posledično pred uveljavitvijo ZPPDFT-1 nadzorniške aktivnosti niso bile izvedene, saj pristojnost nadzora ni bila določena. Skladno s tem so bili v letu 2019 izvedeni nadzori pretežno v kategoriji zavezancev, ki so pravne in fizične osebe, ki opravljajo posle v zvezi z dejavnostjo računovodskih storitev, storitev davčnega svetovanja ter podjetniških ali fiduciarnih storitev. V letu 2019 so se nadaljevale tudi nadzorniške aktivnosti pri poslovnih subjektih, ki so v skladu z ZPPDFT-1 dolžni ugotoviti svojega dejanskega lastnika ter podatke </w:t>
      </w:r>
      <w:r w:rsidRPr="00086655">
        <w:rPr>
          <w:rFonts w:cs="Arial"/>
        </w:rPr>
        <w:lastRenderedPageBreak/>
        <w:t>vpisati v Register dejanskih lastnikov. Urad je v poročanem obdobju uvedel nadzor pri 49  poslovnih subjektih.</w:t>
      </w:r>
    </w:p>
    <w:p w:rsidR="0083062A" w:rsidRPr="0049271E" w:rsidRDefault="0083062A" w:rsidP="00132AD3">
      <w:pPr>
        <w:rPr>
          <w:rFonts w:cs="Arial"/>
        </w:rPr>
      </w:pPr>
    </w:p>
    <w:p w:rsidR="00E75796" w:rsidRPr="0049271E" w:rsidRDefault="00E75796" w:rsidP="00E75796">
      <w:pPr>
        <w:rPr>
          <w:rFonts w:cs="Arial"/>
        </w:rPr>
      </w:pPr>
      <w:r w:rsidRPr="0049271E">
        <w:rPr>
          <w:rFonts w:cs="Arial"/>
        </w:rPr>
        <w:t>Nadzorniške ugotovitve se skladajo s predvidevanji o stanju izvajanja zakonodaje pri zavezancih na terenu. Glede na izvedena usposabljanja v nefinančnem sektorju in zaznano raven ozaveščenosti teh zavezancev je bilo pričakovano, da je zaradi praktično neobstoječega nadzora v preteklosti poznavanje obveznosti pri teh zavezancih izrazito pomanjkljivo. Ugotavlja</w:t>
      </w:r>
      <w:r w:rsidR="00BC75B7">
        <w:rPr>
          <w:rFonts w:cs="Arial"/>
        </w:rPr>
        <w:t>j</w:t>
      </w:r>
      <w:r w:rsidRPr="0049271E">
        <w:rPr>
          <w:rFonts w:cs="Arial"/>
        </w:rPr>
        <w:t>o, da zavezanci tako v samih nadzorih, kot tudi v okviru usposabljan</w:t>
      </w:r>
      <w:r w:rsidR="00BC75B7">
        <w:rPr>
          <w:rFonts w:cs="Arial"/>
        </w:rPr>
        <w:t>j</w:t>
      </w:r>
      <w:r w:rsidRPr="0049271E">
        <w:rPr>
          <w:rFonts w:cs="Arial"/>
        </w:rPr>
        <w:t xml:space="preserve"> ali posameznih zaprosil za strokovno pomoč pokažejo več razumevanja za pomembnost tega področja in na splošno je zaznan trend izboljšanja ravni ozaveščenosti. Ne glede na to so potrebne še nadaljnje aktivnosti, da bo izvajanje ukrepov v nefinančnem sektorju na primerljivi ravni s finančnim sektorjem. Glede izvedbe nadzorov na področju obveznosti vpisovanja podatkov v Register dejanskih lastnikov meni</w:t>
      </w:r>
      <w:r w:rsidR="00BC75B7">
        <w:rPr>
          <w:rFonts w:cs="Arial"/>
        </w:rPr>
        <w:t>j</w:t>
      </w:r>
      <w:r w:rsidRPr="0049271E">
        <w:rPr>
          <w:rFonts w:cs="Arial"/>
        </w:rPr>
        <w:t xml:space="preserve">o, da je </w:t>
      </w:r>
      <w:r w:rsidR="00BC75B7">
        <w:rPr>
          <w:rFonts w:cs="Arial"/>
        </w:rPr>
        <w:t xml:space="preserve">treba </w:t>
      </w:r>
      <w:r w:rsidRPr="0049271E">
        <w:rPr>
          <w:rFonts w:cs="Arial"/>
        </w:rPr>
        <w:t>s tovrstnim ciljnim nadzorom nadaljevati in s tem prispevati k splošni ravni ozaveščenosti o pomembnosti transparentnosti lastništva poslovnih subjektov, hkrati pa tudi doseči čim bolj popolno bazo registra s čim bolj verodostojnimi podatki.</w:t>
      </w:r>
    </w:p>
    <w:p w:rsidR="00A85787" w:rsidRPr="0049271E" w:rsidRDefault="00EC4C70" w:rsidP="00132AD3">
      <w:pPr>
        <w:pStyle w:val="Naslov3"/>
        <w:rPr>
          <w:sz w:val="20"/>
          <w:szCs w:val="20"/>
        </w:rPr>
      </w:pPr>
      <w:bookmarkStart w:id="1433" w:name="_Toc508611833"/>
      <w:bookmarkStart w:id="1434" w:name="_Toc509927944"/>
      <w:bookmarkStart w:id="1435" w:name="_Toc509928092"/>
      <w:bookmarkStart w:id="1436" w:name="_Toc510181346"/>
      <w:bookmarkStart w:id="1437" w:name="_Toc511642124"/>
      <w:bookmarkStart w:id="1438" w:name="_Toc512413174"/>
      <w:bookmarkStart w:id="1439" w:name="_Toc512417923"/>
      <w:r w:rsidRPr="0049271E">
        <w:rPr>
          <w:sz w:val="20"/>
          <w:szCs w:val="20"/>
        </w:rPr>
        <w:t xml:space="preserve">6.1.24 </w:t>
      </w:r>
      <w:r w:rsidR="00822C73" w:rsidRPr="0049271E">
        <w:rPr>
          <w:sz w:val="20"/>
          <w:szCs w:val="20"/>
          <w:lang w:val="pl-PL"/>
        </w:rPr>
        <w:t>Uprava R</w:t>
      </w:r>
      <w:r w:rsidR="0079041C" w:rsidRPr="0049271E">
        <w:rPr>
          <w:sz w:val="20"/>
          <w:szCs w:val="20"/>
          <w:lang w:val="pl-PL"/>
        </w:rPr>
        <w:t xml:space="preserve">epublike </w:t>
      </w:r>
      <w:r w:rsidR="00822C73" w:rsidRPr="0049271E">
        <w:rPr>
          <w:sz w:val="20"/>
          <w:szCs w:val="20"/>
          <w:lang w:val="pl-PL"/>
        </w:rPr>
        <w:t>S</w:t>
      </w:r>
      <w:r w:rsidR="0079041C" w:rsidRPr="0049271E">
        <w:rPr>
          <w:sz w:val="20"/>
          <w:szCs w:val="20"/>
          <w:lang w:val="pl-PL"/>
        </w:rPr>
        <w:t>lovenije</w:t>
      </w:r>
      <w:r w:rsidR="00822C73" w:rsidRPr="0049271E">
        <w:rPr>
          <w:sz w:val="20"/>
          <w:szCs w:val="20"/>
          <w:lang w:val="pl-PL"/>
        </w:rPr>
        <w:t xml:space="preserve"> za varstvo pred sevanji, </w:t>
      </w:r>
      <w:r w:rsidR="00822C73" w:rsidRPr="0049271E">
        <w:rPr>
          <w:sz w:val="20"/>
          <w:szCs w:val="20"/>
        </w:rPr>
        <w:t>Inšpekcija za varstvo pred sevanji</w:t>
      </w:r>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3"/>
      <w:bookmarkEnd w:id="1434"/>
      <w:bookmarkEnd w:id="1435"/>
      <w:bookmarkEnd w:id="1436"/>
      <w:bookmarkEnd w:id="1437"/>
      <w:bookmarkEnd w:id="1438"/>
      <w:bookmarkEnd w:id="1439"/>
      <w:r w:rsidR="007968B4" w:rsidRPr="0049271E">
        <w:rPr>
          <w:sz w:val="20"/>
          <w:szCs w:val="20"/>
        </w:rPr>
        <w:t xml:space="preserve"> (URSVS)</w:t>
      </w:r>
    </w:p>
    <w:p w:rsidR="00B47F19" w:rsidRPr="0049271E" w:rsidRDefault="00B47F19" w:rsidP="001D6C01">
      <w:pPr>
        <w:rPr>
          <w:rFonts w:cs="Arial"/>
        </w:rPr>
      </w:pPr>
    </w:p>
    <w:p w:rsidR="0083062A" w:rsidRDefault="00F815AE" w:rsidP="00132AD3">
      <w:pPr>
        <w:rPr>
          <w:rFonts w:cs="Arial"/>
        </w:rPr>
      </w:pPr>
      <w:r>
        <w:rPr>
          <w:rFonts w:cs="Arial"/>
        </w:rPr>
        <w:t>Problematika glede kadrovske podhranjenosti je opisana pri preglednici o kadrovski zasedenosti inšpekcijskih služb.</w:t>
      </w:r>
    </w:p>
    <w:p w:rsidR="00F815AE" w:rsidRPr="0049271E" w:rsidRDefault="00F815AE" w:rsidP="00132AD3">
      <w:pPr>
        <w:rPr>
          <w:rFonts w:cs="Arial"/>
        </w:rPr>
      </w:pPr>
    </w:p>
    <w:p w:rsidR="001D6C01" w:rsidRPr="0049271E" w:rsidRDefault="001D6C01" w:rsidP="001D6C01">
      <w:pPr>
        <w:rPr>
          <w:rFonts w:cs="Arial"/>
        </w:rPr>
      </w:pPr>
      <w:r w:rsidRPr="0049271E">
        <w:rPr>
          <w:rFonts w:cs="Arial"/>
        </w:rPr>
        <w:t xml:space="preserve">Pomembno bi bilo nadaljevati trend povečevanja kompleksnejših inšpekcijskih pregledov. V celotnem številu so v </w:t>
      </w:r>
      <w:r w:rsidR="00F815AE">
        <w:rPr>
          <w:rFonts w:cs="Arial"/>
        </w:rPr>
        <w:t xml:space="preserve">letu </w:t>
      </w:r>
      <w:r w:rsidRPr="0049271E">
        <w:rPr>
          <w:rFonts w:cs="Arial"/>
        </w:rPr>
        <w:t>2010 predstavljali 10</w:t>
      </w:r>
      <w:r w:rsidR="00F815AE">
        <w:rPr>
          <w:rFonts w:cs="Arial"/>
        </w:rPr>
        <w:t xml:space="preserve"> </w:t>
      </w:r>
      <w:r w:rsidRPr="0049271E">
        <w:rPr>
          <w:rFonts w:cs="Arial"/>
        </w:rPr>
        <w:t xml:space="preserve">%, </w:t>
      </w:r>
      <w:r w:rsidR="00F815AE">
        <w:rPr>
          <w:rFonts w:cs="Arial"/>
        </w:rPr>
        <w:t xml:space="preserve">v letu </w:t>
      </w:r>
      <w:r w:rsidRPr="0049271E">
        <w:rPr>
          <w:rFonts w:cs="Arial"/>
        </w:rPr>
        <w:t>2011 13</w:t>
      </w:r>
      <w:r w:rsidR="00F815AE">
        <w:rPr>
          <w:rFonts w:cs="Arial"/>
        </w:rPr>
        <w:t xml:space="preserve"> </w:t>
      </w:r>
      <w:r w:rsidRPr="0049271E">
        <w:rPr>
          <w:rFonts w:cs="Arial"/>
        </w:rPr>
        <w:t>%, v letu 2012 16,5</w:t>
      </w:r>
      <w:r w:rsidR="00F815AE">
        <w:rPr>
          <w:rFonts w:cs="Arial"/>
        </w:rPr>
        <w:t xml:space="preserve"> </w:t>
      </w:r>
      <w:r w:rsidRPr="0049271E">
        <w:rPr>
          <w:rFonts w:cs="Arial"/>
        </w:rPr>
        <w:t xml:space="preserve">%, v </w:t>
      </w:r>
      <w:r w:rsidR="00F815AE">
        <w:rPr>
          <w:rFonts w:cs="Arial"/>
        </w:rPr>
        <w:t xml:space="preserve">letu </w:t>
      </w:r>
      <w:r w:rsidRPr="0049271E">
        <w:rPr>
          <w:rFonts w:cs="Arial"/>
        </w:rPr>
        <w:t>2013 21</w:t>
      </w:r>
      <w:r w:rsidR="00F815AE">
        <w:rPr>
          <w:rFonts w:cs="Arial"/>
        </w:rPr>
        <w:t xml:space="preserve"> </w:t>
      </w:r>
      <w:r w:rsidRPr="0049271E">
        <w:rPr>
          <w:rFonts w:cs="Arial"/>
        </w:rPr>
        <w:t xml:space="preserve">%, v </w:t>
      </w:r>
      <w:r w:rsidR="00F815AE">
        <w:rPr>
          <w:rFonts w:cs="Arial"/>
        </w:rPr>
        <w:t xml:space="preserve">letu </w:t>
      </w:r>
      <w:r w:rsidRPr="0049271E">
        <w:rPr>
          <w:rFonts w:cs="Arial"/>
        </w:rPr>
        <w:t>2014 20,7</w:t>
      </w:r>
      <w:r w:rsidR="00F815AE">
        <w:rPr>
          <w:rFonts w:cs="Arial"/>
        </w:rPr>
        <w:t xml:space="preserve"> </w:t>
      </w:r>
      <w:r w:rsidRPr="0049271E">
        <w:rPr>
          <w:rFonts w:cs="Arial"/>
        </w:rPr>
        <w:t xml:space="preserve">%, v </w:t>
      </w:r>
      <w:r w:rsidR="00F815AE">
        <w:rPr>
          <w:rFonts w:cs="Arial"/>
        </w:rPr>
        <w:t xml:space="preserve">letu </w:t>
      </w:r>
      <w:r w:rsidRPr="0049271E">
        <w:rPr>
          <w:rFonts w:cs="Arial"/>
        </w:rPr>
        <w:t>2015  22</w:t>
      </w:r>
      <w:r w:rsidR="00F815AE">
        <w:rPr>
          <w:rFonts w:cs="Arial"/>
        </w:rPr>
        <w:t xml:space="preserve"> </w:t>
      </w:r>
      <w:r w:rsidRPr="0049271E">
        <w:rPr>
          <w:rFonts w:cs="Arial"/>
        </w:rPr>
        <w:t>%</w:t>
      </w:r>
      <w:r w:rsidR="00F815AE">
        <w:rPr>
          <w:rFonts w:cs="Arial"/>
        </w:rPr>
        <w:t>,</w:t>
      </w:r>
      <w:r w:rsidRPr="0049271E">
        <w:rPr>
          <w:rFonts w:cs="Arial"/>
        </w:rPr>
        <w:t xml:space="preserve"> v</w:t>
      </w:r>
      <w:r w:rsidR="00F815AE">
        <w:rPr>
          <w:rFonts w:cs="Arial"/>
        </w:rPr>
        <w:t xml:space="preserve"> letu</w:t>
      </w:r>
      <w:r w:rsidRPr="0049271E">
        <w:rPr>
          <w:rFonts w:cs="Arial"/>
        </w:rPr>
        <w:t xml:space="preserve"> 2016 17</w:t>
      </w:r>
      <w:r w:rsidR="00F815AE">
        <w:rPr>
          <w:rFonts w:cs="Arial"/>
        </w:rPr>
        <w:t xml:space="preserve"> </w:t>
      </w:r>
      <w:r w:rsidRPr="0049271E">
        <w:rPr>
          <w:rFonts w:cs="Arial"/>
        </w:rPr>
        <w:t>%</w:t>
      </w:r>
      <w:r w:rsidR="00F815AE">
        <w:rPr>
          <w:rFonts w:cs="Arial"/>
        </w:rPr>
        <w:t>,</w:t>
      </w:r>
      <w:r w:rsidRPr="0049271E">
        <w:rPr>
          <w:rFonts w:cs="Arial"/>
        </w:rPr>
        <w:t xml:space="preserve"> v</w:t>
      </w:r>
      <w:r w:rsidR="00F815AE">
        <w:rPr>
          <w:rFonts w:cs="Arial"/>
        </w:rPr>
        <w:t xml:space="preserve"> letu</w:t>
      </w:r>
      <w:r w:rsidRPr="0049271E">
        <w:rPr>
          <w:rFonts w:cs="Arial"/>
        </w:rPr>
        <w:t xml:space="preserve"> 2017 tudi 17</w:t>
      </w:r>
      <w:r w:rsidR="00F815AE">
        <w:rPr>
          <w:rFonts w:cs="Arial"/>
        </w:rPr>
        <w:t xml:space="preserve"> </w:t>
      </w:r>
      <w:r w:rsidRPr="0049271E">
        <w:rPr>
          <w:rFonts w:cs="Arial"/>
        </w:rPr>
        <w:t xml:space="preserve">%, v </w:t>
      </w:r>
      <w:r w:rsidR="00F815AE">
        <w:rPr>
          <w:rFonts w:cs="Arial"/>
        </w:rPr>
        <w:t xml:space="preserve">letu </w:t>
      </w:r>
      <w:r w:rsidRPr="0049271E">
        <w:rPr>
          <w:rFonts w:cs="Arial"/>
        </w:rPr>
        <w:t>2018 18</w:t>
      </w:r>
      <w:r w:rsidR="00F815AE">
        <w:rPr>
          <w:rFonts w:cs="Arial"/>
        </w:rPr>
        <w:t xml:space="preserve"> </w:t>
      </w:r>
      <w:r w:rsidRPr="0049271E">
        <w:rPr>
          <w:rFonts w:cs="Arial"/>
        </w:rPr>
        <w:t>%, v</w:t>
      </w:r>
      <w:r w:rsidR="00F815AE">
        <w:rPr>
          <w:rFonts w:cs="Arial"/>
        </w:rPr>
        <w:t xml:space="preserve"> letu</w:t>
      </w:r>
      <w:r w:rsidRPr="0049271E">
        <w:rPr>
          <w:rFonts w:cs="Arial"/>
        </w:rPr>
        <w:t xml:space="preserve"> 2019 pa 22,5</w:t>
      </w:r>
      <w:r w:rsidR="00F815AE">
        <w:rPr>
          <w:rFonts w:cs="Arial"/>
        </w:rPr>
        <w:t xml:space="preserve"> </w:t>
      </w:r>
      <w:r w:rsidRPr="0049271E">
        <w:rPr>
          <w:rFonts w:cs="Arial"/>
        </w:rPr>
        <w:t>%</w:t>
      </w:r>
      <w:r w:rsidR="00F815AE">
        <w:rPr>
          <w:rFonts w:cs="Arial"/>
        </w:rPr>
        <w:t xml:space="preserve">, </w:t>
      </w:r>
      <w:r w:rsidRPr="0049271E">
        <w:rPr>
          <w:rFonts w:cs="Arial"/>
        </w:rPr>
        <w:t>kar je nekoliko več od pričakovanih (20</w:t>
      </w:r>
      <w:r w:rsidR="00F815AE">
        <w:rPr>
          <w:rFonts w:cs="Arial"/>
        </w:rPr>
        <w:t xml:space="preserve"> </w:t>
      </w:r>
      <w:r w:rsidRPr="0049271E">
        <w:rPr>
          <w:rFonts w:cs="Arial"/>
        </w:rPr>
        <w:t xml:space="preserve">%), pri čemer pa je potrebno opozoriti na nekolikšno zmanjšanje števila vseh inšpekcijskih pregledov iz 221 na 208. V absolutnem številu pomeni 47 kompleksnejših inšpekcij v </w:t>
      </w:r>
      <w:r w:rsidR="00F815AE">
        <w:rPr>
          <w:rFonts w:cs="Arial"/>
        </w:rPr>
        <w:t xml:space="preserve">letu </w:t>
      </w:r>
      <w:r w:rsidRPr="0049271E">
        <w:rPr>
          <w:rFonts w:cs="Arial"/>
        </w:rPr>
        <w:t xml:space="preserve">2019 (v 2014 jih je bilo 37, v </w:t>
      </w:r>
      <w:r w:rsidR="00F815AE">
        <w:rPr>
          <w:rFonts w:cs="Arial"/>
        </w:rPr>
        <w:t xml:space="preserve">letu </w:t>
      </w:r>
      <w:r w:rsidRPr="0049271E">
        <w:rPr>
          <w:rFonts w:cs="Arial"/>
        </w:rPr>
        <w:t>2015 45</w:t>
      </w:r>
      <w:r w:rsidR="00F815AE">
        <w:rPr>
          <w:rFonts w:cs="Arial"/>
        </w:rPr>
        <w:t>,</w:t>
      </w:r>
      <w:r w:rsidRPr="0049271E">
        <w:rPr>
          <w:rFonts w:cs="Arial"/>
        </w:rPr>
        <w:t xml:space="preserve"> v</w:t>
      </w:r>
      <w:r w:rsidR="00F815AE">
        <w:rPr>
          <w:rFonts w:cs="Arial"/>
        </w:rPr>
        <w:t xml:space="preserve"> letu</w:t>
      </w:r>
      <w:r w:rsidRPr="0049271E">
        <w:rPr>
          <w:rFonts w:cs="Arial"/>
        </w:rPr>
        <w:t xml:space="preserve"> 2016 38, v </w:t>
      </w:r>
      <w:r w:rsidR="00F815AE">
        <w:rPr>
          <w:rFonts w:cs="Arial"/>
        </w:rPr>
        <w:t xml:space="preserve">letu </w:t>
      </w:r>
      <w:r w:rsidRPr="0049271E">
        <w:rPr>
          <w:rFonts w:cs="Arial"/>
        </w:rPr>
        <w:t xml:space="preserve">2017 31, v </w:t>
      </w:r>
      <w:r w:rsidR="00F815AE">
        <w:rPr>
          <w:rFonts w:cs="Arial"/>
        </w:rPr>
        <w:t xml:space="preserve">letu </w:t>
      </w:r>
      <w:r w:rsidRPr="0049271E">
        <w:rPr>
          <w:rFonts w:cs="Arial"/>
        </w:rPr>
        <w:t>2018</w:t>
      </w:r>
      <w:r w:rsidR="00F815AE">
        <w:rPr>
          <w:rFonts w:cs="Arial"/>
        </w:rPr>
        <w:t xml:space="preserve"> pa</w:t>
      </w:r>
      <w:r w:rsidRPr="0049271E">
        <w:rPr>
          <w:rFonts w:cs="Arial"/>
        </w:rPr>
        <w:t xml:space="preserve"> 40), nekoliko več od načrtovanega, kar je posledica kadrovske okrepitve na upravnem področju. Dolgoročno bi želeli delež kompleksnih pregledov obdržati na 20</w:t>
      </w:r>
      <w:r w:rsidR="00F815AE">
        <w:rPr>
          <w:rFonts w:cs="Arial"/>
        </w:rPr>
        <w:t xml:space="preserve"> </w:t>
      </w:r>
      <w:r w:rsidRPr="0049271E">
        <w:rPr>
          <w:rFonts w:cs="Arial"/>
        </w:rPr>
        <w:t>%. Število vse</w:t>
      </w:r>
      <w:r w:rsidR="00F815AE">
        <w:rPr>
          <w:rFonts w:cs="Arial"/>
        </w:rPr>
        <w:t>h</w:t>
      </w:r>
      <w:r w:rsidRPr="0049271E">
        <w:rPr>
          <w:rFonts w:cs="Arial"/>
        </w:rPr>
        <w:t xml:space="preserve"> inšpekcijskih zadev je v poročevalskem obdobju povezano z nabavo novih rentgenskih naprav, ki avtomatično sprožijo preverjanje izpolnjevanja razmer za delo z virom sevanja in lahko od leta do leta niha tudi do 30</w:t>
      </w:r>
      <w:r w:rsidR="00F815AE">
        <w:rPr>
          <w:rFonts w:cs="Arial"/>
        </w:rPr>
        <w:t xml:space="preserve"> </w:t>
      </w:r>
      <w:r w:rsidRPr="0049271E">
        <w:rPr>
          <w:rFonts w:cs="Arial"/>
        </w:rPr>
        <w:t>%.  V 2019 je bilo tovrstnih pregledov 77</w:t>
      </w:r>
      <w:r w:rsidR="00F815AE">
        <w:rPr>
          <w:rFonts w:cs="Arial"/>
        </w:rPr>
        <w:t xml:space="preserve"> </w:t>
      </w:r>
      <w:r w:rsidRPr="0049271E">
        <w:rPr>
          <w:rFonts w:cs="Arial"/>
        </w:rPr>
        <w:t>% (v 2018 pa 81</w:t>
      </w:r>
      <w:r w:rsidR="00F815AE">
        <w:rPr>
          <w:rFonts w:cs="Arial"/>
        </w:rPr>
        <w:t xml:space="preserve"> </w:t>
      </w:r>
      <w:r w:rsidRPr="0049271E">
        <w:rPr>
          <w:rFonts w:cs="Arial"/>
        </w:rPr>
        <w:t>%).</w:t>
      </w:r>
    </w:p>
    <w:p w:rsidR="009434F8" w:rsidRPr="0049271E" w:rsidRDefault="003E4A6C" w:rsidP="00132AD3">
      <w:pPr>
        <w:pStyle w:val="Naslov3"/>
        <w:rPr>
          <w:sz w:val="20"/>
          <w:szCs w:val="20"/>
        </w:rPr>
      </w:pPr>
      <w:bookmarkStart w:id="1440" w:name="_Toc424290430"/>
      <w:bookmarkStart w:id="1441" w:name="_Toc424290570"/>
      <w:bookmarkStart w:id="1442" w:name="_Toc424293786"/>
      <w:bookmarkStart w:id="1443" w:name="_Toc424295029"/>
      <w:bookmarkStart w:id="1444" w:name="_Toc425160409"/>
      <w:bookmarkStart w:id="1445" w:name="_Toc425166743"/>
      <w:bookmarkStart w:id="1446" w:name="_Toc425170085"/>
      <w:bookmarkStart w:id="1447" w:name="_Toc425238319"/>
      <w:bookmarkStart w:id="1448" w:name="_Toc425864732"/>
      <w:bookmarkStart w:id="1449" w:name="_Toc425864982"/>
      <w:bookmarkStart w:id="1450" w:name="_Toc426034684"/>
      <w:bookmarkStart w:id="1451" w:name="_Toc444859506"/>
      <w:bookmarkStart w:id="1452" w:name="_Toc444859948"/>
      <w:bookmarkStart w:id="1453" w:name="_Toc444860730"/>
      <w:bookmarkStart w:id="1454" w:name="_Toc444860861"/>
      <w:bookmarkStart w:id="1455" w:name="_Toc444860997"/>
      <w:bookmarkStart w:id="1456" w:name="_Toc447285566"/>
      <w:bookmarkStart w:id="1457" w:name="_Toc448144559"/>
      <w:bookmarkStart w:id="1458" w:name="_Toc448145983"/>
      <w:bookmarkStart w:id="1459" w:name="_Toc448839252"/>
      <w:bookmarkStart w:id="1460" w:name="_Toc448839917"/>
      <w:bookmarkStart w:id="1461" w:name="_Toc448841251"/>
      <w:bookmarkStart w:id="1462" w:name="_Toc448841694"/>
      <w:bookmarkStart w:id="1463" w:name="_Toc448842169"/>
      <w:bookmarkStart w:id="1464" w:name="_Toc448844647"/>
      <w:bookmarkStart w:id="1465" w:name="_Toc480535589"/>
      <w:bookmarkStart w:id="1466" w:name="_Toc483493386"/>
      <w:bookmarkStart w:id="1467" w:name="_Toc484445259"/>
      <w:bookmarkStart w:id="1468" w:name="_Toc484690727"/>
      <w:bookmarkStart w:id="1469" w:name="_Toc485029106"/>
      <w:bookmarkStart w:id="1470" w:name="_Toc491783287"/>
      <w:bookmarkStart w:id="1471" w:name="_Toc508611834"/>
      <w:bookmarkStart w:id="1472" w:name="_Toc509927945"/>
      <w:bookmarkStart w:id="1473" w:name="_Toc509928093"/>
      <w:bookmarkStart w:id="1474" w:name="_Toc510181347"/>
      <w:bookmarkStart w:id="1475" w:name="_Toc511642125"/>
      <w:bookmarkStart w:id="1476" w:name="_Toc512413175"/>
      <w:bookmarkStart w:id="1477" w:name="_Toc512417924"/>
      <w:r w:rsidRPr="0049271E">
        <w:rPr>
          <w:sz w:val="20"/>
          <w:szCs w:val="20"/>
        </w:rPr>
        <w:t>6</w:t>
      </w:r>
      <w:r w:rsidR="00EC4C70" w:rsidRPr="0049271E">
        <w:rPr>
          <w:sz w:val="20"/>
          <w:szCs w:val="20"/>
        </w:rPr>
        <w:t>.1.25</w:t>
      </w:r>
      <w:r w:rsidR="00A23AE6" w:rsidRPr="0049271E">
        <w:rPr>
          <w:sz w:val="20"/>
          <w:szCs w:val="20"/>
        </w:rPr>
        <w:t xml:space="preserve"> </w:t>
      </w:r>
      <w:bookmarkEnd w:id="1440"/>
      <w:bookmarkEnd w:id="1441"/>
      <w:bookmarkEnd w:id="1442"/>
      <w:bookmarkEnd w:id="1443"/>
      <w:bookmarkEnd w:id="1444"/>
      <w:bookmarkEnd w:id="1445"/>
      <w:bookmarkEnd w:id="1446"/>
      <w:bookmarkEnd w:id="1447"/>
      <w:bookmarkEnd w:id="1448"/>
      <w:bookmarkEnd w:id="1449"/>
      <w:bookmarkEnd w:id="1450"/>
      <w:r w:rsidR="008B5DD9" w:rsidRPr="0049271E">
        <w:rPr>
          <w:sz w:val="20"/>
          <w:szCs w:val="20"/>
        </w:rPr>
        <w:t xml:space="preserve">Uprava </w:t>
      </w:r>
      <w:r w:rsidR="00774A7D" w:rsidRPr="0049271E">
        <w:rPr>
          <w:sz w:val="20"/>
          <w:szCs w:val="20"/>
        </w:rPr>
        <w:t xml:space="preserve">Republike Slovenije </w:t>
      </w:r>
      <w:r w:rsidR="008B5DD9" w:rsidRPr="0049271E">
        <w:rPr>
          <w:sz w:val="20"/>
          <w:szCs w:val="20"/>
        </w:rPr>
        <w:t>za varno hrano, veterinarstvo in varstvo rastlin</w:t>
      </w:r>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r w:rsidR="008815B2" w:rsidRPr="0049271E">
        <w:rPr>
          <w:sz w:val="20"/>
          <w:szCs w:val="20"/>
        </w:rPr>
        <w:t>, Inšpekcija za varno hrano, veterinarstvo in varstvo rastlin</w:t>
      </w:r>
      <w:r w:rsidR="008B5DD9" w:rsidRPr="0049271E">
        <w:rPr>
          <w:sz w:val="20"/>
          <w:szCs w:val="20"/>
        </w:rPr>
        <w:t xml:space="preserve"> </w:t>
      </w:r>
      <w:r w:rsidR="004D4C4F" w:rsidRPr="0049271E">
        <w:rPr>
          <w:sz w:val="20"/>
          <w:szCs w:val="20"/>
        </w:rPr>
        <w:t>(UVHVVR)</w:t>
      </w:r>
    </w:p>
    <w:p w:rsidR="004D4C4F" w:rsidRPr="0049271E" w:rsidRDefault="004D4C4F" w:rsidP="004D4C4F">
      <w:pPr>
        <w:rPr>
          <w:rFonts w:cs="Arial"/>
        </w:rPr>
      </w:pPr>
    </w:p>
    <w:p w:rsidR="00781725" w:rsidRDefault="008E756F" w:rsidP="008E756F">
      <w:pPr>
        <w:rPr>
          <w:rFonts w:cs="Arial"/>
        </w:rPr>
      </w:pPr>
      <w:r w:rsidRPr="0049271E">
        <w:rPr>
          <w:rFonts w:cs="Arial"/>
        </w:rPr>
        <w:t xml:space="preserve">Največja težava je kadrovski primanjkljaj uradnih </w:t>
      </w:r>
      <w:proofErr w:type="spellStart"/>
      <w:r w:rsidRPr="0049271E">
        <w:rPr>
          <w:rFonts w:cs="Arial"/>
        </w:rPr>
        <w:t>vetrinarjev</w:t>
      </w:r>
      <w:proofErr w:type="spellEnd"/>
      <w:r w:rsidRPr="0049271E">
        <w:rPr>
          <w:rFonts w:cs="Arial"/>
        </w:rPr>
        <w:t xml:space="preserve">, inšpektorjev za hrano in fitosanitarnih inšpektorjev. Pri uradnih </w:t>
      </w:r>
      <w:proofErr w:type="spellStart"/>
      <w:r w:rsidRPr="0049271E">
        <w:rPr>
          <w:rFonts w:cs="Arial"/>
        </w:rPr>
        <w:t>vetrinarjih</w:t>
      </w:r>
      <w:proofErr w:type="spellEnd"/>
      <w:r w:rsidRPr="0049271E">
        <w:rPr>
          <w:rFonts w:cs="Arial"/>
        </w:rPr>
        <w:t xml:space="preserve"> je tudi izrazito neugodna starostna struktura - povprečna starost preko 50 let, kar pomeni veliko odsotnosti z dela. </w:t>
      </w:r>
    </w:p>
    <w:p w:rsidR="00781725" w:rsidRDefault="00781725" w:rsidP="008E756F">
      <w:pPr>
        <w:rPr>
          <w:rFonts w:cs="Arial"/>
        </w:rPr>
      </w:pPr>
    </w:p>
    <w:p w:rsidR="00781725" w:rsidRDefault="008E756F" w:rsidP="008E756F">
      <w:pPr>
        <w:rPr>
          <w:rFonts w:cs="Arial"/>
        </w:rPr>
      </w:pPr>
      <w:r w:rsidRPr="0049271E">
        <w:rPr>
          <w:rFonts w:cs="Arial"/>
        </w:rPr>
        <w:t>Inšpektorji so v neposrednih stikih z zavezanci izpostavljeni različnim pritiskom, zabeležen je skrajni primer, ko je zavezanec prijavil izvajanje inšpekcijskega pregleda policiji kot kršenje javnega reda in mira, kar je policija tudi v postopku obravnavala. Ker najvišje vladajoče strukture v drž</w:t>
      </w:r>
      <w:r w:rsidR="00781725">
        <w:rPr>
          <w:rFonts w:cs="Arial"/>
        </w:rPr>
        <w:t>a</w:t>
      </w:r>
      <w:r w:rsidRPr="0049271E">
        <w:rPr>
          <w:rFonts w:cs="Arial"/>
        </w:rPr>
        <w:t xml:space="preserve">vi javno ne podpirajo izvajanja inšpekcijskega nadzora, je različnih pritiskov na inšpektorje in inšpekcijske postopke vse več. </w:t>
      </w:r>
    </w:p>
    <w:p w:rsidR="006A32DC" w:rsidRDefault="006A32DC" w:rsidP="008E756F">
      <w:pPr>
        <w:rPr>
          <w:rFonts w:cs="Arial"/>
        </w:rPr>
      </w:pPr>
    </w:p>
    <w:p w:rsidR="00781725" w:rsidRDefault="008E756F" w:rsidP="008E756F">
      <w:pPr>
        <w:rPr>
          <w:rFonts w:cs="Arial"/>
        </w:rPr>
      </w:pPr>
      <w:r w:rsidRPr="0049271E">
        <w:rPr>
          <w:rFonts w:cs="Arial"/>
        </w:rPr>
        <w:t xml:space="preserve">V letu 2019 je zaznano, da so sodišča v postopkih obravnave zahtev za sodno varstvo glede odgovornosti odgovorne osebe pravne osebe </w:t>
      </w:r>
      <w:r w:rsidR="00781725">
        <w:rPr>
          <w:rFonts w:cs="Arial"/>
        </w:rPr>
        <w:t xml:space="preserve">za prekršek </w:t>
      </w:r>
      <w:r w:rsidRPr="0049271E">
        <w:rPr>
          <w:rFonts w:cs="Arial"/>
        </w:rPr>
        <w:t>izrazito upošteva</w:t>
      </w:r>
      <w:r w:rsidR="00781725">
        <w:rPr>
          <w:rFonts w:cs="Arial"/>
        </w:rPr>
        <w:t>la</w:t>
      </w:r>
      <w:r w:rsidRPr="0049271E">
        <w:rPr>
          <w:rFonts w:cs="Arial"/>
        </w:rPr>
        <w:t xml:space="preserve"> razbremenilne razloge. Zakonodaja, tako nacionalna kot zakonodaja sprejeta na ravni Evropske unije, pa na primer dolžno nadzorstvo </w:t>
      </w:r>
      <w:proofErr w:type="spellStart"/>
      <w:r w:rsidRPr="0049271E">
        <w:rPr>
          <w:rFonts w:cs="Arial"/>
        </w:rPr>
        <w:t>odgovrnih</w:t>
      </w:r>
      <w:proofErr w:type="spellEnd"/>
      <w:r w:rsidRPr="0049271E">
        <w:rPr>
          <w:rFonts w:cs="Arial"/>
        </w:rPr>
        <w:t xml:space="preserve"> oseb določa zgolj abstrak</w:t>
      </w:r>
      <w:r w:rsidR="00A57098">
        <w:rPr>
          <w:rFonts w:cs="Arial"/>
        </w:rPr>
        <w:t>t</w:t>
      </w:r>
      <w:r w:rsidRPr="0049271E">
        <w:rPr>
          <w:rFonts w:cs="Arial"/>
        </w:rPr>
        <w:t xml:space="preserve">no, tako da izpeljava </w:t>
      </w:r>
      <w:proofErr w:type="spellStart"/>
      <w:r w:rsidRPr="0049271E">
        <w:rPr>
          <w:rFonts w:cs="Arial"/>
        </w:rPr>
        <w:t>prekrškovnega</w:t>
      </w:r>
      <w:proofErr w:type="spellEnd"/>
      <w:r w:rsidRPr="0049271E">
        <w:rPr>
          <w:rFonts w:cs="Arial"/>
        </w:rPr>
        <w:t xml:space="preserve"> postopka ni mogoča. </w:t>
      </w:r>
    </w:p>
    <w:p w:rsidR="00781725" w:rsidRDefault="00781725" w:rsidP="008E756F">
      <w:pPr>
        <w:rPr>
          <w:rFonts w:cs="Arial"/>
        </w:rPr>
      </w:pPr>
    </w:p>
    <w:p w:rsidR="008E756F" w:rsidRPr="0049271E" w:rsidRDefault="008E756F" w:rsidP="008E756F">
      <w:pPr>
        <w:rPr>
          <w:rFonts w:cs="Arial"/>
        </w:rPr>
      </w:pPr>
      <w:r w:rsidRPr="0049271E">
        <w:rPr>
          <w:rFonts w:cs="Arial"/>
        </w:rPr>
        <w:t xml:space="preserve">Obravnava </w:t>
      </w:r>
      <w:proofErr w:type="spellStart"/>
      <w:r w:rsidRPr="0049271E">
        <w:rPr>
          <w:rFonts w:cs="Arial"/>
        </w:rPr>
        <w:t>obdolžilnih</w:t>
      </w:r>
      <w:proofErr w:type="spellEnd"/>
      <w:r w:rsidRPr="0049271E">
        <w:rPr>
          <w:rFonts w:cs="Arial"/>
        </w:rPr>
        <w:t xml:space="preserve"> predlogov v zvezi z zasegom pre</w:t>
      </w:r>
      <w:r w:rsidR="00A57098">
        <w:rPr>
          <w:rFonts w:cs="Arial"/>
        </w:rPr>
        <w:t>d</w:t>
      </w:r>
      <w:r w:rsidRPr="0049271E">
        <w:rPr>
          <w:rFonts w:cs="Arial"/>
        </w:rPr>
        <w:t>metov hitro</w:t>
      </w:r>
      <w:r w:rsidR="00A57098">
        <w:rPr>
          <w:rFonts w:cs="Arial"/>
        </w:rPr>
        <w:t xml:space="preserve"> </w:t>
      </w:r>
      <w:r w:rsidRPr="0049271E">
        <w:rPr>
          <w:rFonts w:cs="Arial"/>
        </w:rPr>
        <w:t>pokvarljivega blaga poteka neusklajeno med različnimi sodišči, od takojšn</w:t>
      </w:r>
      <w:r w:rsidR="00A57098">
        <w:rPr>
          <w:rFonts w:cs="Arial"/>
        </w:rPr>
        <w:t>j</w:t>
      </w:r>
      <w:r w:rsidRPr="0049271E">
        <w:rPr>
          <w:rFonts w:cs="Arial"/>
        </w:rPr>
        <w:t>e obravnave do popolne neodzivnosti.</w:t>
      </w:r>
    </w:p>
    <w:p w:rsidR="008E756F" w:rsidRPr="0049271E" w:rsidRDefault="008E756F" w:rsidP="008E756F">
      <w:pPr>
        <w:rPr>
          <w:rFonts w:cs="Arial"/>
        </w:rPr>
      </w:pPr>
    </w:p>
    <w:p w:rsidR="008E756F" w:rsidRPr="0049271E" w:rsidRDefault="008E756F" w:rsidP="008E756F">
      <w:pPr>
        <w:rPr>
          <w:rFonts w:cs="Arial"/>
        </w:rPr>
      </w:pPr>
      <w:r w:rsidRPr="0049271E">
        <w:rPr>
          <w:rFonts w:cs="Arial"/>
        </w:rPr>
        <w:t>Načrtovani inšpekcijski nadzori za leto 2019 so bili realizirani v povprečju v 72</w:t>
      </w:r>
      <w:r w:rsidR="00A57098">
        <w:rPr>
          <w:rFonts w:cs="Arial"/>
        </w:rPr>
        <w:t xml:space="preserve"> </w:t>
      </w:r>
      <w:r w:rsidRPr="0049271E">
        <w:rPr>
          <w:rFonts w:cs="Arial"/>
        </w:rPr>
        <w:t>%, z odstopanjem od 60 do 105</w:t>
      </w:r>
      <w:r w:rsidR="00A57098">
        <w:rPr>
          <w:rFonts w:cs="Arial"/>
        </w:rPr>
        <w:t xml:space="preserve"> </w:t>
      </w:r>
      <w:r w:rsidRPr="0049271E">
        <w:rPr>
          <w:rFonts w:cs="Arial"/>
        </w:rPr>
        <w:t xml:space="preserve">%. Posebni nadzori za obvladovanje tveganj in nadzori na podlagi prijav so bili izvedeni v načrtovanem obsegu.  </w:t>
      </w:r>
    </w:p>
    <w:p w:rsidR="008E756F" w:rsidRPr="0049271E" w:rsidRDefault="008E756F" w:rsidP="008E756F">
      <w:pPr>
        <w:rPr>
          <w:rFonts w:cs="Arial"/>
        </w:rPr>
      </w:pPr>
      <w:r w:rsidRPr="0049271E">
        <w:rPr>
          <w:rFonts w:cs="Arial"/>
        </w:rPr>
        <w:lastRenderedPageBreak/>
        <w:br/>
        <w:t xml:space="preserve">Posebej je bila inšpekcija uspešna pri doseganju cilja odkrivanja nepravilnega označevanja sadja in zelenjave in pri izvajanju postopkov v zvezi z obvladovanjem širjenja in zatiranja  </w:t>
      </w:r>
      <w:proofErr w:type="spellStart"/>
      <w:r w:rsidRPr="0049271E">
        <w:rPr>
          <w:rFonts w:cs="Arial"/>
        </w:rPr>
        <w:t>viroidnih</w:t>
      </w:r>
      <w:proofErr w:type="spellEnd"/>
      <w:r w:rsidRPr="0049271E">
        <w:rPr>
          <w:rFonts w:cs="Arial"/>
        </w:rPr>
        <w:t xml:space="preserve"> zakrnelosti hmelja. Vsi postopki v zvezi </w:t>
      </w:r>
      <w:r w:rsidR="00A57098">
        <w:rPr>
          <w:rFonts w:cs="Arial"/>
        </w:rPr>
        <w:t>s</w:t>
      </w:r>
      <w:r w:rsidRPr="0049271E">
        <w:rPr>
          <w:rFonts w:cs="Arial"/>
        </w:rPr>
        <w:t xml:space="preserve"> petletnim programom izkoreninjenjem bolezni modrikastega jezika so bili učinkovito izvedeni.</w:t>
      </w:r>
    </w:p>
    <w:p w:rsidR="008E756F" w:rsidRPr="0049271E" w:rsidRDefault="008E756F" w:rsidP="008E756F">
      <w:pPr>
        <w:rPr>
          <w:rFonts w:cs="Arial"/>
        </w:rPr>
      </w:pPr>
      <w:r w:rsidRPr="0049271E">
        <w:rPr>
          <w:rFonts w:cs="Arial"/>
        </w:rPr>
        <w:br/>
        <w:t>Nadzori so bili učinkoviti, saj so bila odkrita tveganja v postopkih nadzora obvladana oziroma znižana na sprejemljiv nivo. Inšpekcija je izrekala upravno inšpekcijske ukrepe za odpravo odkritih neskladij in izrekla predpisane globe za ugotovljene prekrške v skladu z zakoni.</w:t>
      </w:r>
      <w:r w:rsidRPr="0049271E">
        <w:rPr>
          <w:rFonts w:cs="Arial"/>
        </w:rPr>
        <w:br/>
        <w:t>Slovenski potrošniki so bili učinkovito, pravočasno in na primeren način obveščeni o vseh tveganjih, ki so bila odkrita v postopkih nadzora in so imela vpliv na končnega potrošnika.</w:t>
      </w:r>
    </w:p>
    <w:p w:rsidR="008A3AC1" w:rsidRPr="0049271E" w:rsidRDefault="003E4A6C" w:rsidP="00132AD3">
      <w:pPr>
        <w:pStyle w:val="Naslov3"/>
        <w:rPr>
          <w:sz w:val="20"/>
          <w:szCs w:val="20"/>
        </w:rPr>
      </w:pPr>
      <w:bookmarkStart w:id="1478" w:name="_Toc444859507"/>
      <w:bookmarkStart w:id="1479" w:name="_Toc444859949"/>
      <w:bookmarkStart w:id="1480" w:name="_Toc444860731"/>
      <w:bookmarkStart w:id="1481" w:name="_Toc444860862"/>
      <w:bookmarkStart w:id="1482" w:name="_Toc444860998"/>
      <w:bookmarkStart w:id="1483" w:name="_Toc447285567"/>
      <w:bookmarkStart w:id="1484" w:name="_Toc448144560"/>
      <w:bookmarkStart w:id="1485" w:name="_Toc448145984"/>
      <w:bookmarkStart w:id="1486" w:name="_Toc448839253"/>
      <w:bookmarkStart w:id="1487" w:name="_Toc448839918"/>
      <w:bookmarkStart w:id="1488" w:name="_Toc448841252"/>
      <w:bookmarkStart w:id="1489" w:name="_Toc448841695"/>
      <w:bookmarkStart w:id="1490" w:name="_Toc448842170"/>
      <w:bookmarkStart w:id="1491" w:name="_Toc448844648"/>
      <w:bookmarkStart w:id="1492" w:name="_Toc480535590"/>
      <w:bookmarkStart w:id="1493" w:name="_Toc483493387"/>
      <w:bookmarkStart w:id="1494" w:name="_Toc484445260"/>
      <w:bookmarkStart w:id="1495" w:name="_Toc484690728"/>
      <w:bookmarkStart w:id="1496" w:name="_Toc485029107"/>
      <w:bookmarkStart w:id="1497" w:name="_Toc491783288"/>
      <w:bookmarkStart w:id="1498" w:name="_Toc508611835"/>
      <w:bookmarkStart w:id="1499" w:name="_Toc509927946"/>
      <w:bookmarkStart w:id="1500" w:name="_Toc509928094"/>
      <w:bookmarkStart w:id="1501" w:name="_Toc510181348"/>
      <w:bookmarkStart w:id="1502" w:name="_Toc511642126"/>
      <w:bookmarkStart w:id="1503" w:name="_Toc512413176"/>
      <w:bookmarkStart w:id="1504" w:name="_Toc512417925"/>
      <w:r w:rsidRPr="00BE1B9B">
        <w:rPr>
          <w:sz w:val="20"/>
          <w:szCs w:val="20"/>
        </w:rPr>
        <w:t>6</w:t>
      </w:r>
      <w:r w:rsidR="00EC4C70" w:rsidRPr="00BE1B9B">
        <w:rPr>
          <w:sz w:val="20"/>
          <w:szCs w:val="20"/>
        </w:rPr>
        <w:t>.1.26</w:t>
      </w:r>
      <w:r w:rsidR="008A3AC1" w:rsidRPr="00BE1B9B">
        <w:rPr>
          <w:sz w:val="20"/>
          <w:szCs w:val="20"/>
        </w:rPr>
        <w:t xml:space="preserve"> Zdravstveni inšpektorat R</w:t>
      </w:r>
      <w:r w:rsidR="0085291B" w:rsidRPr="00BE1B9B">
        <w:rPr>
          <w:sz w:val="20"/>
          <w:szCs w:val="20"/>
        </w:rPr>
        <w:t xml:space="preserve">epublike </w:t>
      </w:r>
      <w:r w:rsidR="008A3AC1" w:rsidRPr="00BE1B9B">
        <w:rPr>
          <w:sz w:val="20"/>
          <w:szCs w:val="20"/>
        </w:rPr>
        <w:t>S</w:t>
      </w:r>
      <w:bookmarkEnd w:id="1478"/>
      <w:bookmarkEnd w:id="1479"/>
      <w:bookmarkEnd w:id="1480"/>
      <w:bookmarkEnd w:id="1481"/>
      <w:bookmarkEnd w:id="1482"/>
      <w:r w:rsidR="0085291B" w:rsidRPr="00BE1B9B">
        <w:rPr>
          <w:sz w:val="20"/>
          <w:szCs w:val="20"/>
        </w:rPr>
        <w:t>lovenije</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r w:rsidR="00CD3EE3" w:rsidRPr="00BE1B9B">
        <w:rPr>
          <w:sz w:val="20"/>
          <w:szCs w:val="20"/>
        </w:rPr>
        <w:t xml:space="preserve"> (ZIRS)</w:t>
      </w:r>
    </w:p>
    <w:p w:rsidR="00CD3EE3" w:rsidRPr="0049271E" w:rsidRDefault="00CD3EE3" w:rsidP="00CD3EE3">
      <w:pPr>
        <w:rPr>
          <w:rFonts w:cs="Arial"/>
        </w:rPr>
      </w:pPr>
    </w:p>
    <w:p w:rsidR="00BB4324" w:rsidRPr="0049271E" w:rsidRDefault="00BB4324" w:rsidP="00BB4324">
      <w:pPr>
        <w:rPr>
          <w:rFonts w:cs="Arial"/>
        </w:rPr>
      </w:pPr>
      <w:r w:rsidRPr="0049271E">
        <w:rPr>
          <w:rFonts w:cs="Arial"/>
        </w:rPr>
        <w:t xml:space="preserve">V letu 2019 je ZIRS izvajal inšpekcijski nadzor po letnem programu inšpekcijskega nadzora, le ta je obsegal redne in izredne inšpekcijske preglede ter programe vzorčenja po posameznih področjih delovanja. Naloge iz letnega programa so bile dodeljene posamezni notranji organizacijski enoti in posameznemu inšpektorju. </w:t>
      </w:r>
    </w:p>
    <w:p w:rsidR="00BB4324" w:rsidRPr="0049271E" w:rsidRDefault="00BB4324" w:rsidP="00BB4324">
      <w:pPr>
        <w:rPr>
          <w:rFonts w:cs="Arial"/>
        </w:rPr>
      </w:pPr>
      <w:r w:rsidRPr="0049271E">
        <w:rPr>
          <w:rFonts w:cs="Arial"/>
        </w:rPr>
        <w:br/>
        <w:t xml:space="preserve">Strokovno podporo pri izvajanju inšpekcijskega nadzora sta inšpektoratu zagotavljala Nacionalni inštitut za javno zdravje in Nacionalni laboratorij za zdravje, okolje in hrano. </w:t>
      </w:r>
      <w:r w:rsidRPr="0049271E">
        <w:rPr>
          <w:rFonts w:cs="Arial"/>
        </w:rPr>
        <w:br/>
        <w:t xml:space="preserve">Inšpekcijski pregledi so bili v letu 2019 opravljeni na vseh področjih, kjer ima inšpektorat pristojnosti za inšpekcijski nadzor. Vzorčenje je potekalo na področjih proizvodnje oziroma prometa različnih vrst proizvodov ter pri dejavnostih, pri katerih se preverjajo sanitarno zdravstveni pogoji. </w:t>
      </w:r>
    </w:p>
    <w:p w:rsidR="00D148FE" w:rsidRPr="00BE1B9B" w:rsidRDefault="00BB4324" w:rsidP="00BB4324">
      <w:pPr>
        <w:rPr>
          <w:rFonts w:cs="Arial"/>
        </w:rPr>
      </w:pPr>
      <w:r w:rsidRPr="0049271E">
        <w:rPr>
          <w:rFonts w:cs="Arial"/>
        </w:rPr>
        <w:br/>
      </w:r>
      <w:r w:rsidRPr="00BE1B9B">
        <w:rPr>
          <w:rFonts w:cs="Arial"/>
        </w:rPr>
        <w:t>Inšpektorji so skupaj opravili 28.603 inšpekcijskih pregledov, od tega večinoma redne preglede, izrednih pregledov je bilo opravljenih skupaj 1.821, kontrolnih pregledov pa 599. Odvzetih je bilo 855</w:t>
      </w:r>
      <w:r w:rsidR="00D148FE" w:rsidRPr="00BE1B9B">
        <w:rPr>
          <w:rFonts w:cs="Arial"/>
        </w:rPr>
        <w:t xml:space="preserve"> </w:t>
      </w:r>
      <w:r w:rsidRPr="00BE1B9B">
        <w:rPr>
          <w:rFonts w:cs="Arial"/>
        </w:rPr>
        <w:t>vzorcev različnih vrst proizvodov in materialov za laboratorijske analize.</w:t>
      </w:r>
    </w:p>
    <w:p w:rsidR="00BB4324" w:rsidRPr="0049271E" w:rsidRDefault="00BB4324" w:rsidP="00BB4324">
      <w:pPr>
        <w:rPr>
          <w:rFonts w:cs="Arial"/>
        </w:rPr>
      </w:pPr>
      <w:r w:rsidRPr="00BE1B9B">
        <w:rPr>
          <w:rFonts w:cs="Arial"/>
        </w:rPr>
        <w:br/>
        <w:t>V letu 2019 je inšpektorat skupaj izrekel 6.93</w:t>
      </w:r>
      <w:r w:rsidR="00567CB9" w:rsidRPr="00BE1B9B">
        <w:rPr>
          <w:rFonts w:cs="Arial"/>
        </w:rPr>
        <w:t>6</w:t>
      </w:r>
      <w:r w:rsidRPr="00BE1B9B">
        <w:rPr>
          <w:rFonts w:cs="Arial"/>
        </w:rPr>
        <w:t xml:space="preserve"> ukrepov, od tega je bilo 60 % upravnih in 40 % </w:t>
      </w:r>
      <w:proofErr w:type="spellStart"/>
      <w:r w:rsidRPr="00BE1B9B">
        <w:rPr>
          <w:rFonts w:cs="Arial"/>
        </w:rPr>
        <w:t>prekrškovnih</w:t>
      </w:r>
      <w:proofErr w:type="spellEnd"/>
      <w:r w:rsidRPr="00BE1B9B">
        <w:rPr>
          <w:rFonts w:cs="Arial"/>
        </w:rPr>
        <w:t xml:space="preserve"> sankcij in ukrepov. Področja, na katerih je bilo izrečenih največ ukrepov so: pacientove pravice, nalezljive bolezni, minimalno sanitarno zdravstveni pogoji v različnih javnih objektih, kopališča in higienska ustreznosti kopalnih vod, zdravstvene dejavnosti, omejevanje uporabe tobačnih in povezanih izdelkov, kozmetičnih proizvodov, omejevanje porabe alkohola, zdravstvena ustreznost pitne vode in objektov ter naprav za javno preskrbo s pitno vodo ter zdravstvena ustreznost oziroma varnosti prehranskih dopolnil in živil za posebne skupine.</w:t>
      </w:r>
    </w:p>
    <w:p w:rsidR="007B75D8" w:rsidRDefault="00432BAB" w:rsidP="00CE75EB">
      <w:pPr>
        <w:rPr>
          <w:rFonts w:cs="Arial"/>
        </w:rPr>
      </w:pPr>
      <w:r w:rsidRPr="0049271E">
        <w:rPr>
          <w:rFonts w:cs="Arial"/>
        </w:rPr>
        <w:br/>
      </w:r>
      <w:r w:rsidR="00CE75EB" w:rsidRPr="0049271E">
        <w:rPr>
          <w:rFonts w:cs="Arial"/>
        </w:rPr>
        <w:t>Ugotavlja</w:t>
      </w:r>
      <w:r w:rsidR="00D148FE">
        <w:rPr>
          <w:rFonts w:cs="Arial"/>
        </w:rPr>
        <w:t>j</w:t>
      </w:r>
      <w:r w:rsidR="00CE75EB" w:rsidRPr="0049271E">
        <w:rPr>
          <w:rFonts w:cs="Arial"/>
        </w:rPr>
        <w:t>o, da so v letu 2019 dosegli cilje, zastavljene z letnim programom inšpekcijskega nadzora. Delo je potekalo skladno s temeljnimi načeli inšpekcijskega nadzora in postopkovnimi ter materialnimi predpisi, zagotovljena pa je bila tudi javnost n</w:t>
      </w:r>
      <w:r w:rsidR="00D148FE">
        <w:rPr>
          <w:rFonts w:cs="Arial"/>
        </w:rPr>
        <w:t>jihovega</w:t>
      </w:r>
      <w:r w:rsidR="00CE75EB" w:rsidRPr="0049271E">
        <w:rPr>
          <w:rFonts w:cs="Arial"/>
        </w:rPr>
        <w:t xml:space="preserve"> dela.</w:t>
      </w:r>
    </w:p>
    <w:p w:rsidR="00A30688" w:rsidRPr="0049271E" w:rsidRDefault="003E4A6C" w:rsidP="00132AD3">
      <w:pPr>
        <w:pStyle w:val="Naslov2"/>
        <w:rPr>
          <w:i w:val="0"/>
          <w:sz w:val="20"/>
          <w:szCs w:val="20"/>
          <w:lang w:val="pl-PL"/>
        </w:rPr>
      </w:pPr>
      <w:bookmarkStart w:id="1505" w:name="_Toc424290431"/>
      <w:bookmarkStart w:id="1506" w:name="_Toc424290571"/>
      <w:bookmarkStart w:id="1507" w:name="_Toc424293787"/>
      <w:bookmarkStart w:id="1508" w:name="_Toc424295030"/>
      <w:bookmarkStart w:id="1509" w:name="_Toc425160410"/>
      <w:bookmarkStart w:id="1510" w:name="_Toc425166744"/>
      <w:bookmarkStart w:id="1511" w:name="_Toc425170086"/>
      <w:bookmarkStart w:id="1512" w:name="_Toc425238320"/>
      <w:bookmarkStart w:id="1513" w:name="_Toc425864733"/>
      <w:bookmarkStart w:id="1514" w:name="_Toc425864983"/>
      <w:bookmarkStart w:id="1515" w:name="_Toc426034685"/>
      <w:bookmarkStart w:id="1516" w:name="_Toc444859508"/>
      <w:bookmarkStart w:id="1517" w:name="_Toc444859950"/>
      <w:bookmarkStart w:id="1518" w:name="_Toc444860732"/>
      <w:bookmarkStart w:id="1519" w:name="_Toc444860863"/>
      <w:bookmarkStart w:id="1520" w:name="_Toc444860999"/>
      <w:bookmarkStart w:id="1521" w:name="_Toc447285568"/>
      <w:bookmarkStart w:id="1522" w:name="_Toc448144561"/>
      <w:bookmarkStart w:id="1523" w:name="_Toc448145985"/>
      <w:bookmarkStart w:id="1524" w:name="_Toc448839254"/>
      <w:bookmarkStart w:id="1525" w:name="_Toc448839919"/>
      <w:bookmarkStart w:id="1526" w:name="_Toc448841253"/>
      <w:bookmarkStart w:id="1527" w:name="_Toc448841696"/>
      <w:bookmarkStart w:id="1528" w:name="_Toc448842171"/>
      <w:bookmarkStart w:id="1529" w:name="_Toc448844649"/>
      <w:bookmarkStart w:id="1530" w:name="_Toc480535591"/>
      <w:bookmarkStart w:id="1531" w:name="_Toc483493388"/>
      <w:bookmarkStart w:id="1532" w:name="_Toc484445261"/>
      <w:bookmarkStart w:id="1533" w:name="_Toc484690729"/>
      <w:bookmarkStart w:id="1534" w:name="_Toc485029108"/>
      <w:bookmarkStart w:id="1535" w:name="_Toc491783289"/>
      <w:bookmarkStart w:id="1536" w:name="_Toc508611836"/>
      <w:bookmarkStart w:id="1537" w:name="_Toc509927947"/>
      <w:bookmarkStart w:id="1538" w:name="_Toc509928095"/>
      <w:bookmarkStart w:id="1539" w:name="_Toc510181349"/>
      <w:bookmarkStart w:id="1540" w:name="_Toc511642127"/>
      <w:bookmarkStart w:id="1541" w:name="_Toc512413177"/>
      <w:bookmarkStart w:id="1542" w:name="_Toc512417926"/>
      <w:bookmarkEnd w:id="1432"/>
      <w:r w:rsidRPr="00696149">
        <w:rPr>
          <w:i w:val="0"/>
          <w:sz w:val="20"/>
          <w:szCs w:val="20"/>
          <w:lang w:val="pl-PL"/>
        </w:rPr>
        <w:t>6</w:t>
      </w:r>
      <w:r w:rsidR="00D76818" w:rsidRPr="00696149">
        <w:rPr>
          <w:i w:val="0"/>
          <w:sz w:val="20"/>
          <w:szCs w:val="20"/>
          <w:lang w:val="pl-PL"/>
        </w:rPr>
        <w:t>.2. O</w:t>
      </w:r>
      <w:r w:rsidR="00220F6A" w:rsidRPr="00696149">
        <w:rPr>
          <w:i w:val="0"/>
          <w:sz w:val="20"/>
          <w:szCs w:val="20"/>
          <w:lang w:val="pl-PL"/>
        </w:rPr>
        <w:t>PRAVLJANJE NADZORA V SODELOVANJU Z DRUGIMI INŠPEKCIJ</w:t>
      </w:r>
      <w:r w:rsidR="00136550" w:rsidRPr="00696149">
        <w:rPr>
          <w:i w:val="0"/>
          <w:sz w:val="20"/>
          <w:szCs w:val="20"/>
          <w:lang w:val="pl-PL"/>
        </w:rPr>
        <w:t xml:space="preserve">SKIMI </w:t>
      </w:r>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r w:rsidR="00136550" w:rsidRPr="00696149">
        <w:rPr>
          <w:i w:val="0"/>
          <w:sz w:val="20"/>
          <w:szCs w:val="20"/>
          <w:lang w:val="pl-PL"/>
        </w:rPr>
        <w:t>ORGANI</w:t>
      </w:r>
      <w:bookmarkEnd w:id="1530"/>
      <w:bookmarkEnd w:id="1531"/>
      <w:bookmarkEnd w:id="1532"/>
      <w:bookmarkEnd w:id="1533"/>
      <w:bookmarkEnd w:id="1534"/>
      <w:bookmarkEnd w:id="1535"/>
      <w:bookmarkEnd w:id="1536"/>
      <w:bookmarkEnd w:id="1537"/>
      <w:bookmarkEnd w:id="1538"/>
      <w:bookmarkEnd w:id="1539"/>
      <w:bookmarkEnd w:id="1540"/>
      <w:bookmarkEnd w:id="1541"/>
      <w:bookmarkEnd w:id="1542"/>
    </w:p>
    <w:p w:rsidR="002621E8" w:rsidRPr="0049271E" w:rsidRDefault="003E4A6C" w:rsidP="00132AD3">
      <w:pPr>
        <w:pStyle w:val="Naslov3"/>
        <w:rPr>
          <w:sz w:val="20"/>
          <w:szCs w:val="20"/>
        </w:rPr>
      </w:pPr>
      <w:bookmarkStart w:id="1543" w:name="_Toc444859509"/>
      <w:bookmarkStart w:id="1544" w:name="_Toc444859951"/>
      <w:bookmarkStart w:id="1545" w:name="_Toc444860733"/>
      <w:bookmarkStart w:id="1546" w:name="_Toc444860864"/>
      <w:bookmarkStart w:id="1547" w:name="_Toc444861000"/>
      <w:bookmarkStart w:id="1548" w:name="_Toc447285569"/>
      <w:bookmarkStart w:id="1549" w:name="_Toc448144562"/>
      <w:bookmarkStart w:id="1550" w:name="_Toc448145986"/>
      <w:bookmarkStart w:id="1551" w:name="_Toc448839255"/>
      <w:bookmarkStart w:id="1552" w:name="_Toc448839920"/>
      <w:bookmarkStart w:id="1553" w:name="_Toc448841254"/>
      <w:bookmarkStart w:id="1554" w:name="_Toc448841697"/>
      <w:bookmarkStart w:id="1555" w:name="_Toc448842172"/>
      <w:bookmarkStart w:id="1556" w:name="_Toc448844650"/>
      <w:bookmarkStart w:id="1557" w:name="_Toc480535592"/>
      <w:bookmarkStart w:id="1558" w:name="_Toc483493389"/>
      <w:bookmarkStart w:id="1559" w:name="_Toc484445262"/>
      <w:bookmarkStart w:id="1560" w:name="_Toc484690730"/>
      <w:bookmarkStart w:id="1561" w:name="_Toc485029109"/>
      <w:bookmarkStart w:id="1562" w:name="_Toc491783290"/>
      <w:bookmarkStart w:id="1563" w:name="_Toc508611837"/>
      <w:bookmarkStart w:id="1564" w:name="_Toc509927948"/>
      <w:bookmarkStart w:id="1565" w:name="_Toc509928096"/>
      <w:bookmarkStart w:id="1566" w:name="_Toc510181350"/>
      <w:bookmarkStart w:id="1567" w:name="_Toc511642128"/>
      <w:bookmarkStart w:id="1568" w:name="_Toc512413178"/>
      <w:bookmarkStart w:id="1569" w:name="_Toc512417927"/>
      <w:r w:rsidRPr="0049271E">
        <w:rPr>
          <w:sz w:val="20"/>
          <w:szCs w:val="20"/>
        </w:rPr>
        <w:t>6</w:t>
      </w:r>
      <w:r w:rsidR="002621E8" w:rsidRPr="0049271E">
        <w:rPr>
          <w:sz w:val="20"/>
          <w:szCs w:val="20"/>
        </w:rPr>
        <w:t>.2.1 Agencija za komunikacijska omrežja in storitve R</w:t>
      </w:r>
      <w:r w:rsidR="005D4D4C" w:rsidRPr="0049271E">
        <w:rPr>
          <w:sz w:val="20"/>
          <w:szCs w:val="20"/>
        </w:rPr>
        <w:t xml:space="preserve">epublike </w:t>
      </w:r>
      <w:r w:rsidR="002621E8" w:rsidRPr="0049271E">
        <w:rPr>
          <w:sz w:val="20"/>
          <w:szCs w:val="20"/>
        </w:rPr>
        <w:t>S</w:t>
      </w:r>
      <w:bookmarkEnd w:id="1543"/>
      <w:bookmarkEnd w:id="1544"/>
      <w:bookmarkEnd w:id="1545"/>
      <w:bookmarkEnd w:id="1546"/>
      <w:bookmarkEnd w:id="1547"/>
      <w:r w:rsidR="005D4D4C" w:rsidRPr="0049271E">
        <w:rPr>
          <w:sz w:val="20"/>
          <w:szCs w:val="20"/>
        </w:rPr>
        <w:t>lovenije</w:t>
      </w:r>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r w:rsidR="00CD67F6" w:rsidRPr="0049271E">
        <w:rPr>
          <w:sz w:val="20"/>
          <w:szCs w:val="20"/>
        </w:rPr>
        <w:t xml:space="preserve"> (AKOS)</w:t>
      </w:r>
    </w:p>
    <w:p w:rsidR="000362CF" w:rsidRDefault="000362CF" w:rsidP="004A3E0B">
      <w:pPr>
        <w:rPr>
          <w:rFonts w:cs="Arial"/>
        </w:rPr>
      </w:pPr>
    </w:p>
    <w:p w:rsidR="00F9182B" w:rsidRPr="0049271E" w:rsidRDefault="00F9182B" w:rsidP="004A3E0B">
      <w:pPr>
        <w:rPr>
          <w:rFonts w:cs="Arial"/>
        </w:rPr>
      </w:pPr>
      <w:r w:rsidRPr="009441B6">
        <w:rPr>
          <w:rFonts w:cs="Arial"/>
        </w:rPr>
        <w:t>AKOS je pri svojem delu aktivneje sodeloval z IP in občasno z IRSKM in TIRS.</w:t>
      </w:r>
    </w:p>
    <w:p w:rsidR="002621E8" w:rsidRPr="0049271E" w:rsidRDefault="003E4A6C" w:rsidP="00132AD3">
      <w:pPr>
        <w:pStyle w:val="Naslov3"/>
        <w:rPr>
          <w:sz w:val="20"/>
          <w:szCs w:val="20"/>
        </w:rPr>
      </w:pPr>
      <w:bookmarkStart w:id="1570" w:name="_Toc448144563"/>
      <w:bookmarkStart w:id="1571" w:name="_Toc448145987"/>
      <w:bookmarkStart w:id="1572" w:name="_Toc448839256"/>
      <w:bookmarkStart w:id="1573" w:name="_Toc448839921"/>
      <w:bookmarkStart w:id="1574" w:name="_Toc448841255"/>
      <w:bookmarkStart w:id="1575" w:name="_Toc448841698"/>
      <w:bookmarkStart w:id="1576" w:name="_Toc448842173"/>
      <w:bookmarkStart w:id="1577" w:name="_Toc448844651"/>
      <w:bookmarkStart w:id="1578" w:name="_Toc480535593"/>
      <w:bookmarkStart w:id="1579" w:name="_Toc483493390"/>
      <w:bookmarkStart w:id="1580" w:name="_Toc484445263"/>
      <w:bookmarkStart w:id="1581" w:name="_Toc484690731"/>
      <w:bookmarkStart w:id="1582" w:name="_Toc485029110"/>
      <w:bookmarkStart w:id="1583" w:name="_Toc491783291"/>
      <w:bookmarkStart w:id="1584" w:name="_Toc508611838"/>
      <w:bookmarkStart w:id="1585" w:name="_Toc509927949"/>
      <w:bookmarkStart w:id="1586" w:name="_Toc509928097"/>
      <w:bookmarkStart w:id="1587" w:name="_Toc510181351"/>
      <w:bookmarkStart w:id="1588" w:name="_Toc511642129"/>
      <w:bookmarkStart w:id="1589" w:name="_Toc512413179"/>
      <w:bookmarkStart w:id="1590" w:name="_Toc512417928"/>
      <w:r w:rsidRPr="0049271E">
        <w:rPr>
          <w:sz w:val="20"/>
          <w:szCs w:val="20"/>
        </w:rPr>
        <w:t>6</w:t>
      </w:r>
      <w:r w:rsidR="00186021" w:rsidRPr="0049271E">
        <w:rPr>
          <w:sz w:val="20"/>
          <w:szCs w:val="20"/>
        </w:rPr>
        <w:t xml:space="preserve">.2.2 </w:t>
      </w:r>
      <w:r w:rsidR="005D4D4C" w:rsidRPr="0049271E">
        <w:rPr>
          <w:sz w:val="20"/>
          <w:szCs w:val="20"/>
        </w:rPr>
        <w:t>Javna a</w:t>
      </w:r>
      <w:r w:rsidR="002621E8" w:rsidRPr="0049271E">
        <w:rPr>
          <w:sz w:val="20"/>
          <w:szCs w:val="20"/>
        </w:rPr>
        <w:t>gencija za civilno letalstvo</w:t>
      </w:r>
      <w:r w:rsidR="005D4D4C" w:rsidRPr="0049271E">
        <w:rPr>
          <w:sz w:val="20"/>
          <w:szCs w:val="20"/>
        </w:rPr>
        <w:t xml:space="preserve"> Republike Slovenije</w:t>
      </w:r>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r w:rsidR="00CD67F6" w:rsidRPr="0049271E">
        <w:rPr>
          <w:sz w:val="20"/>
          <w:szCs w:val="20"/>
        </w:rPr>
        <w:t xml:space="preserve"> (CAA)</w:t>
      </w:r>
    </w:p>
    <w:p w:rsidR="0081303E" w:rsidRPr="0049271E" w:rsidRDefault="0081303E" w:rsidP="0081303E">
      <w:pPr>
        <w:rPr>
          <w:rFonts w:cs="Arial"/>
        </w:rPr>
      </w:pPr>
      <w:bookmarkStart w:id="1591" w:name="_Toc448144564"/>
      <w:bookmarkStart w:id="1592" w:name="_Toc448145988"/>
      <w:bookmarkStart w:id="1593" w:name="_Toc448839257"/>
      <w:bookmarkStart w:id="1594" w:name="_Toc448839922"/>
      <w:bookmarkStart w:id="1595" w:name="_Toc448841256"/>
      <w:bookmarkStart w:id="1596" w:name="_Toc448841699"/>
      <w:bookmarkStart w:id="1597" w:name="_Toc448842174"/>
      <w:bookmarkStart w:id="1598" w:name="_Toc448844652"/>
      <w:bookmarkStart w:id="1599" w:name="_Toc480535594"/>
      <w:bookmarkStart w:id="1600" w:name="_Toc483493391"/>
      <w:bookmarkStart w:id="1601" w:name="_Toc484445264"/>
      <w:bookmarkStart w:id="1602" w:name="_Toc484690732"/>
      <w:bookmarkStart w:id="1603" w:name="_Toc485029111"/>
      <w:bookmarkStart w:id="1604" w:name="_Toc491783292"/>
      <w:bookmarkStart w:id="1605" w:name="_Toc508611839"/>
      <w:bookmarkStart w:id="1606" w:name="_Toc509927950"/>
      <w:bookmarkStart w:id="1607" w:name="_Toc509928098"/>
      <w:bookmarkStart w:id="1608" w:name="_Toc510181352"/>
      <w:bookmarkStart w:id="1609" w:name="_Toc511642130"/>
      <w:bookmarkStart w:id="1610" w:name="_Toc512413180"/>
      <w:bookmarkStart w:id="1611" w:name="_Toc512417929"/>
    </w:p>
    <w:p w:rsidR="00EB2940" w:rsidRPr="00EB2940" w:rsidRDefault="00EB2940" w:rsidP="00EB2940">
      <w:pPr>
        <w:rPr>
          <w:rFonts w:cs="Arial"/>
        </w:rPr>
      </w:pPr>
      <w:r w:rsidRPr="00EB2940">
        <w:rPr>
          <w:rFonts w:cs="Arial"/>
        </w:rPr>
        <w:t xml:space="preserve">Nacionalni pritožbeni organi EU </w:t>
      </w:r>
      <w:r>
        <w:rPr>
          <w:rFonts w:cs="Arial"/>
        </w:rPr>
        <w:t xml:space="preserve">so </w:t>
      </w:r>
      <w:r w:rsidRPr="00EB2940">
        <w:rPr>
          <w:rFonts w:cs="Arial"/>
        </w:rPr>
        <w:t>pooblaščeni, da izvajajo nadzor</w:t>
      </w:r>
      <w:r>
        <w:rPr>
          <w:rFonts w:cs="Arial"/>
        </w:rPr>
        <w:t>.</w:t>
      </w:r>
      <w:r w:rsidRPr="00EB2940">
        <w:rPr>
          <w:rFonts w:cs="Arial"/>
        </w:rPr>
        <w:t xml:space="preserve"> </w:t>
      </w:r>
      <w:r>
        <w:rPr>
          <w:rFonts w:cs="Arial"/>
        </w:rPr>
        <w:t>K</w:t>
      </w:r>
      <w:r w:rsidRPr="00EB2940">
        <w:rPr>
          <w:rFonts w:cs="Arial"/>
        </w:rPr>
        <w:t>ot pristojni organi so dolžni sodelovati in izmenj</w:t>
      </w:r>
      <w:r>
        <w:rPr>
          <w:rFonts w:cs="Arial"/>
        </w:rPr>
        <w:t>a</w:t>
      </w:r>
      <w:r w:rsidRPr="00EB2940">
        <w:rPr>
          <w:rFonts w:cs="Arial"/>
        </w:rPr>
        <w:t xml:space="preserve">vati podatke ter si v postopkih pomagati. EK je ustanovila v ta namen portal za izmenjavo mnenj in dokumentov. V ta namen je narejen tudi obrazec za </w:t>
      </w:r>
      <w:r>
        <w:rPr>
          <w:rFonts w:cs="Arial"/>
        </w:rPr>
        <w:t>»</w:t>
      </w:r>
      <w:r w:rsidRPr="00EB2940">
        <w:rPr>
          <w:rFonts w:cs="Arial"/>
        </w:rPr>
        <w:t>NEB-NEB</w:t>
      </w:r>
      <w:r>
        <w:rPr>
          <w:rFonts w:cs="Arial"/>
        </w:rPr>
        <w:t>«</w:t>
      </w:r>
      <w:r w:rsidRPr="00EB2940">
        <w:rPr>
          <w:rFonts w:cs="Arial"/>
        </w:rPr>
        <w:t xml:space="preserve"> kot pomoč v odstopanju zadev zaradi teritorialne nepristojnosti. Jezik sporazumevanja med organi je angleščina. Sodeluje</w:t>
      </w:r>
      <w:r>
        <w:rPr>
          <w:rFonts w:cs="Arial"/>
        </w:rPr>
        <w:t>j</w:t>
      </w:r>
      <w:r w:rsidRPr="00EB2940">
        <w:rPr>
          <w:rFonts w:cs="Arial"/>
        </w:rPr>
        <w:t>o tudi z inšpekcijskimi organi RS. Predvsem je to zaradi odstop</w:t>
      </w:r>
      <w:r>
        <w:rPr>
          <w:rFonts w:cs="Arial"/>
        </w:rPr>
        <w:t>ov</w:t>
      </w:r>
      <w:r w:rsidRPr="00EB2940">
        <w:rPr>
          <w:rFonts w:cs="Arial"/>
        </w:rPr>
        <w:t xml:space="preserve"> glede na stvarno pristojnost. V letu 2019 so najbolj intenzivno sodelovali s TIRS-om.</w:t>
      </w:r>
      <w:r>
        <w:rPr>
          <w:rFonts w:cs="Arial"/>
        </w:rPr>
        <w:t xml:space="preserve"> </w:t>
      </w:r>
      <w:r w:rsidRPr="00EB2940">
        <w:rPr>
          <w:rFonts w:cs="Arial"/>
        </w:rPr>
        <w:t>Zaščita potrošnikov se izvaja pre</w:t>
      </w:r>
      <w:r>
        <w:rPr>
          <w:rFonts w:cs="Arial"/>
        </w:rPr>
        <w:t>d</w:t>
      </w:r>
      <w:r w:rsidRPr="00EB2940">
        <w:rPr>
          <w:rFonts w:cs="Arial"/>
        </w:rPr>
        <w:t>vsem s sodelovanjem s TIRS-om. V ta namen so v lanskem letu imeli dva koordinacijska sestanka.</w:t>
      </w:r>
    </w:p>
    <w:p w:rsidR="002621E8" w:rsidRPr="0049271E" w:rsidRDefault="003E4A6C" w:rsidP="00132AD3">
      <w:pPr>
        <w:pStyle w:val="Naslov3"/>
        <w:rPr>
          <w:sz w:val="20"/>
          <w:szCs w:val="20"/>
        </w:rPr>
      </w:pPr>
      <w:r w:rsidRPr="0049271E">
        <w:rPr>
          <w:sz w:val="20"/>
          <w:szCs w:val="20"/>
        </w:rPr>
        <w:lastRenderedPageBreak/>
        <w:t>6</w:t>
      </w:r>
      <w:r w:rsidR="0095684E" w:rsidRPr="0049271E">
        <w:rPr>
          <w:sz w:val="20"/>
          <w:szCs w:val="20"/>
        </w:rPr>
        <w:t xml:space="preserve">.2.3 </w:t>
      </w:r>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r w:rsidR="002A2B34" w:rsidRPr="0049271E">
        <w:rPr>
          <w:sz w:val="20"/>
          <w:szCs w:val="20"/>
        </w:rPr>
        <w:t>Uprava Republike Slovenije za informacijsko varnost (URSIV)</w:t>
      </w:r>
    </w:p>
    <w:p w:rsidR="00195724" w:rsidRPr="0049271E" w:rsidRDefault="00195724" w:rsidP="00195724">
      <w:pPr>
        <w:rPr>
          <w:rFonts w:cs="Arial"/>
        </w:rPr>
      </w:pPr>
      <w:r w:rsidRPr="0049271E">
        <w:rPr>
          <w:rFonts w:cs="Arial"/>
        </w:rPr>
        <w:t>/</w:t>
      </w:r>
    </w:p>
    <w:p w:rsidR="002621E8" w:rsidRPr="0049271E" w:rsidRDefault="003E4A6C" w:rsidP="00132AD3">
      <w:pPr>
        <w:pStyle w:val="Naslov3"/>
        <w:rPr>
          <w:sz w:val="20"/>
          <w:szCs w:val="20"/>
        </w:rPr>
      </w:pPr>
      <w:bookmarkStart w:id="1612" w:name="_Toc448144565"/>
      <w:bookmarkStart w:id="1613" w:name="_Toc448145989"/>
      <w:bookmarkStart w:id="1614" w:name="_Toc448839258"/>
      <w:bookmarkStart w:id="1615" w:name="_Toc448839923"/>
      <w:bookmarkStart w:id="1616" w:name="_Toc448841257"/>
      <w:bookmarkStart w:id="1617" w:name="_Toc448841700"/>
      <w:bookmarkStart w:id="1618" w:name="_Toc448842175"/>
      <w:bookmarkStart w:id="1619" w:name="_Toc448844653"/>
      <w:bookmarkStart w:id="1620" w:name="_Toc480535595"/>
      <w:bookmarkStart w:id="1621" w:name="_Toc483493392"/>
      <w:bookmarkStart w:id="1622" w:name="_Toc484445265"/>
      <w:bookmarkStart w:id="1623" w:name="_Toc484690733"/>
      <w:bookmarkStart w:id="1624" w:name="_Toc485029112"/>
      <w:bookmarkStart w:id="1625" w:name="_Toc491783293"/>
      <w:bookmarkStart w:id="1626" w:name="_Toc508611840"/>
      <w:bookmarkStart w:id="1627" w:name="_Toc509927951"/>
      <w:bookmarkStart w:id="1628" w:name="_Toc509928099"/>
      <w:bookmarkStart w:id="1629" w:name="_Toc510181353"/>
      <w:bookmarkStart w:id="1630" w:name="_Toc511642131"/>
      <w:bookmarkStart w:id="1631" w:name="_Toc512413181"/>
      <w:bookmarkStart w:id="1632" w:name="_Toc512417930"/>
      <w:r w:rsidRPr="0049271E">
        <w:rPr>
          <w:sz w:val="20"/>
          <w:szCs w:val="20"/>
        </w:rPr>
        <w:t>6</w:t>
      </w:r>
      <w:r w:rsidR="006207EF" w:rsidRPr="0049271E">
        <w:rPr>
          <w:sz w:val="20"/>
          <w:szCs w:val="20"/>
        </w:rPr>
        <w:t xml:space="preserve">.2.4 </w:t>
      </w:r>
      <w:r w:rsidR="002621E8" w:rsidRPr="0049271E">
        <w:rPr>
          <w:sz w:val="20"/>
          <w:szCs w:val="20"/>
        </w:rPr>
        <w:t>Finančna uprava Republike Slovenije</w:t>
      </w:r>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r w:rsidR="00CD67F6" w:rsidRPr="0049271E">
        <w:rPr>
          <w:sz w:val="20"/>
          <w:szCs w:val="20"/>
        </w:rPr>
        <w:t xml:space="preserve"> (FURS)</w:t>
      </w:r>
    </w:p>
    <w:p w:rsidR="00CD67F6" w:rsidRPr="0049271E" w:rsidRDefault="00CD67F6" w:rsidP="00CD67F6">
      <w:pPr>
        <w:rPr>
          <w:rFonts w:cs="Arial"/>
        </w:rPr>
      </w:pPr>
    </w:p>
    <w:p w:rsidR="00322713" w:rsidRPr="0049271E" w:rsidRDefault="00322713" w:rsidP="00322713">
      <w:pPr>
        <w:rPr>
          <w:rFonts w:cs="Arial"/>
        </w:rPr>
      </w:pPr>
      <w:r w:rsidRPr="0049271E">
        <w:rPr>
          <w:rFonts w:cs="Arial"/>
        </w:rPr>
        <w:t>Glede na posamezne primere in koordinirane akcije poteka sodelovanje z vsemi drugimi nadzornimi organi z izvajanjem nadzorov ali le z izmenjavo podatkov. Največ je sodelovanja s Policijo, T</w:t>
      </w:r>
      <w:r w:rsidR="00EB2940">
        <w:rPr>
          <w:rFonts w:cs="Arial"/>
        </w:rPr>
        <w:t>IRS</w:t>
      </w:r>
      <w:r w:rsidRPr="0049271E">
        <w:rPr>
          <w:rFonts w:cs="Arial"/>
        </w:rPr>
        <w:t>, I</w:t>
      </w:r>
      <w:r w:rsidR="00EB2940">
        <w:rPr>
          <w:rFonts w:cs="Arial"/>
        </w:rPr>
        <w:t>RSD</w:t>
      </w:r>
      <w:r w:rsidRPr="0049271E">
        <w:rPr>
          <w:rFonts w:cs="Arial"/>
        </w:rPr>
        <w:t>, U</w:t>
      </w:r>
      <w:r w:rsidR="00EB2940">
        <w:rPr>
          <w:rFonts w:cs="Arial"/>
        </w:rPr>
        <w:t>RSPPD</w:t>
      </w:r>
      <w:r w:rsidRPr="0049271E">
        <w:rPr>
          <w:rFonts w:cs="Arial"/>
        </w:rPr>
        <w:t>, v letu 2019 tudi z Agencijo RS za varnost prometa, od primera do primera pa tudi z ostalimi nadzornimi organi, kot je I</w:t>
      </w:r>
      <w:r w:rsidR="00EB2940">
        <w:rPr>
          <w:rFonts w:cs="Arial"/>
        </w:rPr>
        <w:t>RSKGLR</w:t>
      </w:r>
      <w:r w:rsidRPr="0049271E">
        <w:rPr>
          <w:rFonts w:cs="Arial"/>
        </w:rPr>
        <w:t xml:space="preserve">, </w:t>
      </w:r>
      <w:r w:rsidR="00EB2940">
        <w:rPr>
          <w:rFonts w:cs="Arial"/>
        </w:rPr>
        <w:t xml:space="preserve">UVHVVR, </w:t>
      </w:r>
      <w:r w:rsidRPr="0049271E">
        <w:rPr>
          <w:rFonts w:cs="Arial"/>
        </w:rPr>
        <w:t>Inšpek</w:t>
      </w:r>
      <w:r w:rsidR="00EB2940">
        <w:rPr>
          <w:rFonts w:cs="Arial"/>
        </w:rPr>
        <w:t>cija</w:t>
      </w:r>
      <w:r w:rsidRPr="0049271E">
        <w:rPr>
          <w:rFonts w:cs="Arial"/>
        </w:rPr>
        <w:t xml:space="preserve"> za varno hrano, veterinarstvo in varstvo rastlin, I</w:t>
      </w:r>
      <w:r w:rsidR="00EB2940">
        <w:rPr>
          <w:rFonts w:cs="Arial"/>
        </w:rPr>
        <w:t>RSVNDN</w:t>
      </w:r>
      <w:r w:rsidRPr="0049271E">
        <w:rPr>
          <w:rFonts w:cs="Arial"/>
        </w:rPr>
        <w:t>, I</w:t>
      </w:r>
      <w:r w:rsidR="00EB2940">
        <w:rPr>
          <w:rFonts w:cs="Arial"/>
        </w:rPr>
        <w:t>RSOP</w:t>
      </w:r>
      <w:r w:rsidRPr="0049271E">
        <w:rPr>
          <w:rFonts w:cs="Arial"/>
        </w:rPr>
        <w:t>, I</w:t>
      </w:r>
      <w:r w:rsidR="00EB2940">
        <w:rPr>
          <w:rFonts w:cs="Arial"/>
        </w:rPr>
        <w:t>RSŠŠ</w:t>
      </w:r>
      <w:r w:rsidRPr="0049271E">
        <w:rPr>
          <w:rFonts w:cs="Arial"/>
        </w:rPr>
        <w:t>, Z</w:t>
      </w:r>
      <w:r w:rsidR="00EB2940">
        <w:rPr>
          <w:rFonts w:cs="Arial"/>
        </w:rPr>
        <w:t>I</w:t>
      </w:r>
      <w:r w:rsidRPr="0049271E">
        <w:rPr>
          <w:rFonts w:cs="Arial"/>
        </w:rPr>
        <w:t>RS, I</w:t>
      </w:r>
      <w:r w:rsidR="00EB2940">
        <w:rPr>
          <w:rFonts w:cs="Arial"/>
        </w:rPr>
        <w:t>RSI</w:t>
      </w:r>
      <w:r w:rsidRPr="0049271E">
        <w:rPr>
          <w:rFonts w:cs="Arial"/>
        </w:rPr>
        <w:t xml:space="preserve">, </w:t>
      </w:r>
      <w:r w:rsidR="00EB2940">
        <w:rPr>
          <w:rFonts w:cs="Arial"/>
        </w:rPr>
        <w:t>MIRS in</w:t>
      </w:r>
      <w:r w:rsidRPr="0049271E">
        <w:rPr>
          <w:rFonts w:cs="Arial"/>
        </w:rPr>
        <w:t xml:space="preserve"> Agencija Republike Slovenije za okolje – ARSO.</w:t>
      </w:r>
    </w:p>
    <w:p w:rsidR="00322713" w:rsidRPr="0049271E" w:rsidRDefault="00322713" w:rsidP="00322713">
      <w:pPr>
        <w:rPr>
          <w:rFonts w:cs="Arial"/>
        </w:rPr>
      </w:pPr>
    </w:p>
    <w:p w:rsidR="00322713" w:rsidRPr="0049271E" w:rsidRDefault="00322713" w:rsidP="00322713">
      <w:pPr>
        <w:rPr>
          <w:rFonts w:cs="Arial"/>
        </w:rPr>
      </w:pPr>
      <w:r w:rsidRPr="0049271E">
        <w:rPr>
          <w:rFonts w:cs="Arial"/>
        </w:rPr>
        <w:t>V sodelovanju z drugimi inšpekcijami se izvajajo koordinirani nadzori. Največ sodelovanja je bilo na področju sive ekonomije (nadzor dela in zaposlovanja na črno in nadzor gotovinskega poslovanja (izdajanje računov)</w:t>
      </w:r>
      <w:r w:rsidR="00955AAE">
        <w:rPr>
          <w:rFonts w:cs="Arial"/>
        </w:rPr>
        <w:t>)</w:t>
      </w:r>
      <w:r w:rsidRPr="0049271E">
        <w:rPr>
          <w:rFonts w:cs="Arial"/>
        </w:rPr>
        <w:t>, in sicer v gostinski dejavnosti, trgovin</w:t>
      </w:r>
      <w:r w:rsidR="00955AAE">
        <w:rPr>
          <w:rFonts w:cs="Arial"/>
        </w:rPr>
        <w:t>i</w:t>
      </w:r>
      <w:r w:rsidRPr="0049271E">
        <w:rPr>
          <w:rFonts w:cs="Arial"/>
        </w:rPr>
        <w:t xml:space="preserve"> na drobno na stojnicah in v specializiranih prodajalnah s sadjem in zelenjavo, taksi dejavnosti, na področju trgovine z ljudmi, tujcev in prometa, v dejavnosti šol voženj, pa tudi na področju prirejanja iger na srečo. </w:t>
      </w:r>
    </w:p>
    <w:p w:rsidR="002621E8" w:rsidRPr="0049271E" w:rsidRDefault="003E4A6C" w:rsidP="00132AD3">
      <w:pPr>
        <w:pStyle w:val="Naslov3"/>
        <w:rPr>
          <w:sz w:val="20"/>
          <w:szCs w:val="20"/>
        </w:rPr>
      </w:pPr>
      <w:bookmarkStart w:id="1633" w:name="_Toc448144566"/>
      <w:bookmarkStart w:id="1634" w:name="_Toc448145990"/>
      <w:bookmarkStart w:id="1635" w:name="_Toc448839259"/>
      <w:bookmarkStart w:id="1636" w:name="_Toc448839924"/>
      <w:bookmarkStart w:id="1637" w:name="_Toc448841258"/>
      <w:bookmarkStart w:id="1638" w:name="_Toc448841701"/>
      <w:bookmarkStart w:id="1639" w:name="_Toc448842176"/>
      <w:bookmarkStart w:id="1640" w:name="_Toc448844654"/>
      <w:bookmarkStart w:id="1641" w:name="_Toc480535596"/>
      <w:bookmarkStart w:id="1642" w:name="_Toc483493393"/>
      <w:bookmarkStart w:id="1643" w:name="_Toc484445266"/>
      <w:bookmarkStart w:id="1644" w:name="_Toc484690734"/>
      <w:bookmarkStart w:id="1645" w:name="_Toc485029113"/>
      <w:bookmarkStart w:id="1646" w:name="_Toc491783294"/>
      <w:bookmarkStart w:id="1647" w:name="_Toc508611841"/>
      <w:bookmarkStart w:id="1648" w:name="_Toc509927952"/>
      <w:bookmarkStart w:id="1649" w:name="_Toc509928100"/>
      <w:bookmarkStart w:id="1650" w:name="_Toc510181354"/>
      <w:bookmarkStart w:id="1651" w:name="_Toc511642132"/>
      <w:bookmarkStart w:id="1652" w:name="_Toc512413182"/>
      <w:bookmarkStart w:id="1653" w:name="_Toc512417931"/>
      <w:r w:rsidRPr="0049271E">
        <w:rPr>
          <w:sz w:val="20"/>
          <w:szCs w:val="20"/>
        </w:rPr>
        <w:t>6</w:t>
      </w:r>
      <w:r w:rsidR="008528FE" w:rsidRPr="0049271E">
        <w:rPr>
          <w:sz w:val="20"/>
          <w:szCs w:val="20"/>
        </w:rPr>
        <w:t xml:space="preserve">.2.5 </w:t>
      </w:r>
      <w:r w:rsidR="002621E8" w:rsidRPr="0049271E">
        <w:rPr>
          <w:sz w:val="20"/>
          <w:szCs w:val="20"/>
        </w:rPr>
        <w:t>Inšpektorat za javni sektor</w:t>
      </w:r>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r w:rsidR="00395D09" w:rsidRPr="0049271E">
        <w:rPr>
          <w:sz w:val="20"/>
          <w:szCs w:val="20"/>
        </w:rPr>
        <w:t xml:space="preserve"> (IJS)</w:t>
      </w:r>
    </w:p>
    <w:p w:rsidR="00087C2B" w:rsidRPr="0049271E" w:rsidRDefault="00087C2B" w:rsidP="00244F8D">
      <w:pPr>
        <w:rPr>
          <w:rFonts w:cs="Arial"/>
        </w:rPr>
      </w:pPr>
    </w:p>
    <w:p w:rsidR="006B5225" w:rsidRPr="0049271E" w:rsidRDefault="006B5225" w:rsidP="006B5225">
      <w:pPr>
        <w:rPr>
          <w:rFonts w:cs="Arial"/>
        </w:rPr>
      </w:pPr>
      <w:r w:rsidRPr="0049271E">
        <w:rPr>
          <w:rFonts w:cs="Arial"/>
        </w:rPr>
        <w:t>V letu 2019 inšpekciji nista izvajali skupnih nadzorov z drugi</w:t>
      </w:r>
      <w:r w:rsidR="00955AAE">
        <w:rPr>
          <w:rFonts w:cs="Arial"/>
        </w:rPr>
        <w:t>m</w:t>
      </w:r>
      <w:r w:rsidRPr="0049271E">
        <w:rPr>
          <w:rFonts w:cs="Arial"/>
        </w:rPr>
        <w:t>i inšpekcijami.</w:t>
      </w:r>
    </w:p>
    <w:p w:rsidR="002621E8" w:rsidRPr="0049271E" w:rsidRDefault="003E4A6C" w:rsidP="00132AD3">
      <w:pPr>
        <w:pStyle w:val="Naslov3"/>
        <w:rPr>
          <w:sz w:val="20"/>
          <w:szCs w:val="20"/>
        </w:rPr>
      </w:pPr>
      <w:bookmarkStart w:id="1654" w:name="_Toc444859510"/>
      <w:bookmarkStart w:id="1655" w:name="_Toc444859952"/>
      <w:bookmarkStart w:id="1656" w:name="_Toc444860734"/>
      <w:bookmarkStart w:id="1657" w:name="_Toc444860865"/>
      <w:bookmarkStart w:id="1658" w:name="_Toc444861001"/>
      <w:bookmarkStart w:id="1659" w:name="_Toc447285570"/>
      <w:bookmarkStart w:id="1660" w:name="_Toc448144567"/>
      <w:bookmarkStart w:id="1661" w:name="_Toc448145991"/>
      <w:bookmarkStart w:id="1662" w:name="_Toc448839260"/>
      <w:bookmarkStart w:id="1663" w:name="_Toc448839925"/>
      <w:bookmarkStart w:id="1664" w:name="_Toc448841259"/>
      <w:bookmarkStart w:id="1665" w:name="_Toc448841702"/>
      <w:bookmarkStart w:id="1666" w:name="_Toc448842177"/>
      <w:bookmarkStart w:id="1667" w:name="_Toc448844655"/>
      <w:bookmarkStart w:id="1668" w:name="_Toc480535597"/>
      <w:bookmarkStart w:id="1669" w:name="_Toc483493394"/>
      <w:bookmarkStart w:id="1670" w:name="_Toc484445267"/>
      <w:bookmarkStart w:id="1671" w:name="_Toc484690735"/>
      <w:bookmarkStart w:id="1672" w:name="_Toc485029114"/>
      <w:bookmarkStart w:id="1673" w:name="_Toc491783295"/>
      <w:bookmarkStart w:id="1674" w:name="_Toc508611842"/>
      <w:bookmarkStart w:id="1675" w:name="_Toc509927953"/>
      <w:bookmarkStart w:id="1676" w:name="_Toc509928101"/>
      <w:bookmarkStart w:id="1677" w:name="_Toc510181355"/>
      <w:bookmarkStart w:id="1678" w:name="_Toc511642133"/>
      <w:bookmarkStart w:id="1679" w:name="_Toc512413183"/>
      <w:bookmarkStart w:id="1680" w:name="_Toc512417932"/>
      <w:r w:rsidRPr="0049271E">
        <w:rPr>
          <w:sz w:val="20"/>
          <w:szCs w:val="20"/>
        </w:rPr>
        <w:t>6</w:t>
      </w:r>
      <w:r w:rsidR="00D36EB0" w:rsidRPr="0049271E">
        <w:rPr>
          <w:sz w:val="20"/>
          <w:szCs w:val="20"/>
        </w:rPr>
        <w:t xml:space="preserve">.2.6 </w:t>
      </w:r>
      <w:r w:rsidR="002621E8" w:rsidRPr="0049271E">
        <w:rPr>
          <w:sz w:val="20"/>
          <w:szCs w:val="20"/>
        </w:rPr>
        <w:t>Informacijski pooblaščenec</w:t>
      </w:r>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r w:rsidR="00395D09" w:rsidRPr="0049271E">
        <w:rPr>
          <w:sz w:val="20"/>
          <w:szCs w:val="20"/>
        </w:rPr>
        <w:t xml:space="preserve"> (IP)</w:t>
      </w:r>
    </w:p>
    <w:p w:rsidR="000362CF" w:rsidRPr="0049271E" w:rsidRDefault="000362CF" w:rsidP="000362CF">
      <w:pPr>
        <w:rPr>
          <w:rFonts w:cs="Arial"/>
        </w:rPr>
      </w:pPr>
    </w:p>
    <w:p w:rsidR="000362CF" w:rsidRDefault="000362CF" w:rsidP="000362CF">
      <w:pPr>
        <w:rPr>
          <w:rFonts w:cs="Arial"/>
        </w:rPr>
      </w:pPr>
      <w:r w:rsidRPr="0049271E">
        <w:rPr>
          <w:rFonts w:cs="Arial"/>
        </w:rPr>
        <w:t>IP je v obravnavanem obdobju pri svojem delu aktivneje sodeloval predvsem</w:t>
      </w:r>
      <w:r w:rsidR="00E871D4">
        <w:rPr>
          <w:rFonts w:cs="Arial"/>
        </w:rPr>
        <w:t xml:space="preserve"> z</w:t>
      </w:r>
      <w:r w:rsidRPr="0049271E">
        <w:rPr>
          <w:rFonts w:cs="Arial"/>
        </w:rPr>
        <w:t xml:space="preserve"> </w:t>
      </w:r>
      <w:r w:rsidR="00955AAE">
        <w:rPr>
          <w:rFonts w:cs="Arial"/>
        </w:rPr>
        <w:t>AKOS (področje elektronskih komunikacij)</w:t>
      </w:r>
      <w:r w:rsidRPr="0049271E">
        <w:rPr>
          <w:rFonts w:cs="Arial"/>
        </w:rPr>
        <w:t>, občasno pa tudi s T</w:t>
      </w:r>
      <w:r w:rsidR="00955AAE">
        <w:rPr>
          <w:rFonts w:cs="Arial"/>
        </w:rPr>
        <w:t>I</w:t>
      </w:r>
      <w:r w:rsidRPr="0049271E">
        <w:rPr>
          <w:rFonts w:cs="Arial"/>
        </w:rPr>
        <w:t>RS, z I</w:t>
      </w:r>
      <w:r w:rsidR="00955AAE">
        <w:rPr>
          <w:rFonts w:cs="Arial"/>
        </w:rPr>
        <w:t>RSŠŠ</w:t>
      </w:r>
      <w:r w:rsidRPr="0049271E">
        <w:rPr>
          <w:rFonts w:cs="Arial"/>
        </w:rPr>
        <w:t xml:space="preserve"> ter I</w:t>
      </w:r>
      <w:r w:rsidR="00955AAE">
        <w:rPr>
          <w:rFonts w:cs="Arial"/>
        </w:rPr>
        <w:t>RSD</w:t>
      </w:r>
      <w:r w:rsidRPr="0049271E">
        <w:rPr>
          <w:rFonts w:cs="Arial"/>
        </w:rPr>
        <w:t>, pri čemer pa sodelova</w:t>
      </w:r>
      <w:r w:rsidR="00955AAE">
        <w:rPr>
          <w:rFonts w:cs="Arial"/>
        </w:rPr>
        <w:t>n</w:t>
      </w:r>
      <w:r w:rsidRPr="0049271E">
        <w:rPr>
          <w:rFonts w:cs="Arial"/>
        </w:rPr>
        <w:t>je z navedenimi inšpektorati zaradi specifičnih pristojnosti IP poteka predvsem na ravni izmenjave informacij v zvezi s konkretnimi postopki.</w:t>
      </w:r>
    </w:p>
    <w:p w:rsidR="006B23C6" w:rsidRPr="0049271E" w:rsidRDefault="003E4A6C" w:rsidP="00132AD3">
      <w:pPr>
        <w:pStyle w:val="Naslov3"/>
        <w:rPr>
          <w:sz w:val="20"/>
          <w:szCs w:val="20"/>
        </w:rPr>
      </w:pPr>
      <w:bookmarkStart w:id="1681" w:name="_Toc444859511"/>
      <w:bookmarkStart w:id="1682" w:name="_Toc444859953"/>
      <w:bookmarkStart w:id="1683" w:name="_Toc444860735"/>
      <w:bookmarkStart w:id="1684" w:name="_Toc444860866"/>
      <w:bookmarkStart w:id="1685" w:name="_Toc444861002"/>
      <w:bookmarkStart w:id="1686" w:name="_Toc447285571"/>
      <w:bookmarkStart w:id="1687" w:name="_Toc448144568"/>
      <w:bookmarkStart w:id="1688" w:name="_Toc448145992"/>
      <w:bookmarkStart w:id="1689" w:name="_Toc448839261"/>
      <w:bookmarkStart w:id="1690" w:name="_Toc448839926"/>
      <w:bookmarkStart w:id="1691" w:name="_Toc448841260"/>
      <w:bookmarkStart w:id="1692" w:name="_Toc448841703"/>
      <w:bookmarkStart w:id="1693" w:name="_Toc448842178"/>
      <w:bookmarkStart w:id="1694" w:name="_Toc448844656"/>
      <w:bookmarkStart w:id="1695" w:name="_Toc480535598"/>
      <w:bookmarkStart w:id="1696" w:name="_Toc483493395"/>
      <w:bookmarkStart w:id="1697" w:name="_Toc484445268"/>
      <w:bookmarkStart w:id="1698" w:name="_Toc484690736"/>
      <w:bookmarkStart w:id="1699" w:name="_Toc485029115"/>
      <w:bookmarkStart w:id="1700" w:name="_Toc491783296"/>
      <w:bookmarkStart w:id="1701" w:name="_Toc508611843"/>
      <w:bookmarkStart w:id="1702" w:name="_Toc509927954"/>
      <w:bookmarkStart w:id="1703" w:name="_Toc509928102"/>
      <w:bookmarkStart w:id="1704" w:name="_Toc510181356"/>
      <w:bookmarkStart w:id="1705" w:name="_Toc511642134"/>
      <w:bookmarkStart w:id="1706" w:name="_Toc512413184"/>
      <w:bookmarkStart w:id="1707" w:name="_Toc512417933"/>
      <w:r w:rsidRPr="0049271E">
        <w:rPr>
          <w:sz w:val="20"/>
          <w:szCs w:val="20"/>
        </w:rPr>
        <w:t>6</w:t>
      </w:r>
      <w:r w:rsidR="006A0AD9" w:rsidRPr="0049271E">
        <w:rPr>
          <w:sz w:val="20"/>
          <w:szCs w:val="20"/>
        </w:rPr>
        <w:t xml:space="preserve">.2.7 </w:t>
      </w:r>
      <w:r w:rsidR="002621E8" w:rsidRPr="0049271E">
        <w:rPr>
          <w:sz w:val="20"/>
          <w:szCs w:val="20"/>
        </w:rPr>
        <w:t>Inšpektorat R</w:t>
      </w:r>
      <w:r w:rsidR="0076020A" w:rsidRPr="0049271E">
        <w:rPr>
          <w:sz w:val="20"/>
          <w:szCs w:val="20"/>
        </w:rPr>
        <w:t xml:space="preserve">epublike </w:t>
      </w:r>
      <w:r w:rsidR="002621E8" w:rsidRPr="0049271E">
        <w:rPr>
          <w:sz w:val="20"/>
          <w:szCs w:val="20"/>
        </w:rPr>
        <w:t>S</w:t>
      </w:r>
      <w:r w:rsidR="0076020A" w:rsidRPr="0049271E">
        <w:rPr>
          <w:sz w:val="20"/>
          <w:szCs w:val="20"/>
        </w:rPr>
        <w:t>lovenije</w:t>
      </w:r>
      <w:r w:rsidR="002621E8" w:rsidRPr="0049271E">
        <w:rPr>
          <w:sz w:val="20"/>
          <w:szCs w:val="20"/>
        </w:rPr>
        <w:t xml:space="preserve"> za delo</w:t>
      </w:r>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r w:rsidR="00F324C7" w:rsidRPr="0049271E">
        <w:rPr>
          <w:sz w:val="20"/>
          <w:szCs w:val="20"/>
        </w:rPr>
        <w:t xml:space="preserve"> (IRSD)</w:t>
      </w:r>
    </w:p>
    <w:p w:rsidR="002109AE" w:rsidRPr="0049271E" w:rsidRDefault="002109AE" w:rsidP="00132AD3">
      <w:pPr>
        <w:rPr>
          <w:rFonts w:cs="Arial"/>
        </w:rPr>
      </w:pPr>
    </w:p>
    <w:p w:rsidR="0092694F" w:rsidRPr="0049271E" w:rsidRDefault="0092694F" w:rsidP="0092694F">
      <w:pPr>
        <w:spacing w:after="200"/>
        <w:rPr>
          <w:rFonts w:cs="Arial"/>
        </w:rPr>
      </w:pPr>
      <w:r w:rsidRPr="0049271E">
        <w:rPr>
          <w:rFonts w:cs="Arial"/>
        </w:rPr>
        <w:t xml:space="preserve">Inšpektorji pri svojem delu sodelujejo z drugimi nadzornimi organi, najpogosteje s </w:t>
      </w:r>
      <w:r w:rsidR="00BF683F" w:rsidRPr="00BF683F">
        <w:rPr>
          <w:rFonts w:cs="Arial"/>
        </w:rPr>
        <w:t>FURS</w:t>
      </w:r>
      <w:r w:rsidRPr="00BF683F">
        <w:rPr>
          <w:rFonts w:cs="Arial"/>
        </w:rPr>
        <w:t>,</w:t>
      </w:r>
      <w:r w:rsidRPr="0049271E">
        <w:rPr>
          <w:rFonts w:cs="Arial"/>
        </w:rPr>
        <w:t xml:space="preserve"> predvsem na področju zaposlovanja oziroma dela tujcev, pri nadzoru gradbišč, gostinskih lokalov in pri ugotavljanju zaposlovanja na črno. Pogosto sodeluje</w:t>
      </w:r>
      <w:r w:rsidR="00F70A6D">
        <w:rPr>
          <w:rFonts w:cs="Arial"/>
        </w:rPr>
        <w:t>j</w:t>
      </w:r>
      <w:r w:rsidRPr="0049271E">
        <w:rPr>
          <w:rFonts w:cs="Arial"/>
        </w:rPr>
        <w:t xml:space="preserve">o tudi s </w:t>
      </w:r>
      <w:r w:rsidRPr="00F70A6D">
        <w:rPr>
          <w:rFonts w:cs="Arial"/>
        </w:rPr>
        <w:t>Policijo,</w:t>
      </w:r>
      <w:r w:rsidRPr="0049271E">
        <w:rPr>
          <w:rFonts w:cs="Arial"/>
        </w:rPr>
        <w:t xml:space="preserve"> ravno tako predvsem na področju zaposlovanja in dela tujcev, pri nadzoru gradbišč, gostinskih lokalov ter pri raziskavi nezgod pri delu. Poleg tega so sodelovali s T</w:t>
      </w:r>
      <w:r w:rsidR="00F70A6D">
        <w:rPr>
          <w:rFonts w:cs="Arial"/>
        </w:rPr>
        <w:t>I</w:t>
      </w:r>
      <w:r w:rsidRPr="0049271E">
        <w:rPr>
          <w:rFonts w:cs="Arial"/>
        </w:rPr>
        <w:t>RS, z Z</w:t>
      </w:r>
      <w:r w:rsidR="00F70A6D">
        <w:rPr>
          <w:rFonts w:cs="Arial"/>
        </w:rPr>
        <w:t>I</w:t>
      </w:r>
      <w:r w:rsidRPr="0049271E">
        <w:rPr>
          <w:rFonts w:cs="Arial"/>
        </w:rPr>
        <w:t>RS, I</w:t>
      </w:r>
      <w:r w:rsidR="00F70A6D">
        <w:rPr>
          <w:rFonts w:cs="Arial"/>
        </w:rPr>
        <w:t>RSI</w:t>
      </w:r>
      <w:r w:rsidRPr="0049271E">
        <w:rPr>
          <w:rFonts w:cs="Arial"/>
        </w:rPr>
        <w:t xml:space="preserve"> – Inšpekcijo za cestni promet, I</w:t>
      </w:r>
      <w:r w:rsidR="00F70A6D">
        <w:rPr>
          <w:rFonts w:cs="Arial"/>
        </w:rPr>
        <w:t>RSOP</w:t>
      </w:r>
      <w:r w:rsidRPr="0049271E">
        <w:rPr>
          <w:rFonts w:cs="Arial"/>
        </w:rPr>
        <w:t xml:space="preserve">, </w:t>
      </w:r>
      <w:r w:rsidR="00F70A6D">
        <w:rPr>
          <w:rFonts w:cs="Arial"/>
        </w:rPr>
        <w:t xml:space="preserve">IRSKGLR </w:t>
      </w:r>
      <w:r w:rsidRPr="0049271E">
        <w:rPr>
          <w:rFonts w:cs="Arial"/>
        </w:rPr>
        <w:t xml:space="preserve">– Gozdarsko inšpekcijo, </w:t>
      </w:r>
      <w:r w:rsidR="00F70A6D">
        <w:rPr>
          <w:rFonts w:cs="Arial"/>
        </w:rPr>
        <w:t xml:space="preserve">UVHVVR </w:t>
      </w:r>
      <w:r w:rsidRPr="0049271E">
        <w:rPr>
          <w:rFonts w:cs="Arial"/>
        </w:rPr>
        <w:t xml:space="preserve">in drugimi. </w:t>
      </w:r>
      <w:r w:rsidR="00F70A6D">
        <w:rPr>
          <w:rFonts w:cs="Arial"/>
        </w:rPr>
        <w:t>Še naprej</w:t>
      </w:r>
      <w:r w:rsidRPr="0049271E">
        <w:rPr>
          <w:rFonts w:cs="Arial"/>
        </w:rPr>
        <w:t xml:space="preserve"> namerava</w:t>
      </w:r>
      <w:r w:rsidR="00F70A6D">
        <w:rPr>
          <w:rFonts w:cs="Arial"/>
        </w:rPr>
        <w:t>j</w:t>
      </w:r>
      <w:r w:rsidRPr="0049271E">
        <w:rPr>
          <w:rFonts w:cs="Arial"/>
        </w:rPr>
        <w:t>o ostati zvesti sodelovanju z drugimi nadzornimi organi na vseh tistih področjih, kjer bo</w:t>
      </w:r>
      <w:r w:rsidR="00F70A6D">
        <w:rPr>
          <w:rFonts w:cs="Arial"/>
        </w:rPr>
        <w:t>d</w:t>
      </w:r>
      <w:r w:rsidRPr="0049271E">
        <w:rPr>
          <w:rFonts w:cs="Arial"/>
        </w:rPr>
        <w:t>o ugotovili, da to prinaša spodbudne rezultate.</w:t>
      </w:r>
    </w:p>
    <w:p w:rsidR="0092694F" w:rsidRPr="0049271E" w:rsidRDefault="0092694F" w:rsidP="0092694F">
      <w:pPr>
        <w:rPr>
          <w:rFonts w:cs="Arial"/>
        </w:rPr>
      </w:pPr>
      <w:r w:rsidRPr="0049271E">
        <w:rPr>
          <w:rFonts w:eastAsia="Calibri" w:cs="Arial"/>
        </w:rPr>
        <w:t>Statistično niso posebej spremljali podatka o vseh izvedenih skupnih aktivnostih z drugimi nadzornimi organi, lahko pa poroča</w:t>
      </w:r>
      <w:r w:rsidR="001A30B0">
        <w:rPr>
          <w:rFonts w:eastAsia="Calibri" w:cs="Arial"/>
        </w:rPr>
        <w:t>j</w:t>
      </w:r>
      <w:r w:rsidRPr="0049271E">
        <w:rPr>
          <w:rFonts w:eastAsia="Calibri" w:cs="Arial"/>
        </w:rPr>
        <w:t>o, da so pri a</w:t>
      </w:r>
      <w:r w:rsidRPr="0049271E">
        <w:rPr>
          <w:rFonts w:cs="Arial"/>
        </w:rPr>
        <w:t>kciji nadzora nad izvajanjem delovnopravne zakonodaje pri delodajalcih v dejavnosti prometa sodelovali z I</w:t>
      </w:r>
      <w:r w:rsidR="001A30B0">
        <w:rPr>
          <w:rFonts w:cs="Arial"/>
        </w:rPr>
        <w:t>RSI</w:t>
      </w:r>
      <w:r w:rsidRPr="0049271E">
        <w:rPr>
          <w:rFonts w:cs="Arial"/>
        </w:rPr>
        <w:t>, pri akciji nadzora nad izvajanjem delovnopravne zakonodaje pri delodajalcih v dejavnosti obratovanja taksijev pa s T</w:t>
      </w:r>
      <w:r w:rsidR="001A30B0">
        <w:rPr>
          <w:rFonts w:cs="Arial"/>
        </w:rPr>
        <w:t>I</w:t>
      </w:r>
      <w:r w:rsidRPr="0049271E">
        <w:rPr>
          <w:rFonts w:cs="Arial"/>
        </w:rPr>
        <w:t>RS, F</w:t>
      </w:r>
      <w:r w:rsidR="001A30B0">
        <w:rPr>
          <w:rFonts w:cs="Arial"/>
        </w:rPr>
        <w:t>U</w:t>
      </w:r>
      <w:r w:rsidRPr="0049271E">
        <w:rPr>
          <w:rFonts w:cs="Arial"/>
        </w:rPr>
        <w:t>RS in I</w:t>
      </w:r>
      <w:r w:rsidR="001A30B0">
        <w:rPr>
          <w:rFonts w:cs="Arial"/>
        </w:rPr>
        <w:t>RSI</w:t>
      </w:r>
      <w:r w:rsidRPr="0049271E">
        <w:rPr>
          <w:rFonts w:cs="Arial"/>
        </w:rPr>
        <w:t xml:space="preserve">. Poleg že navedenih usmerjenih akcij nadzora se je IRSD vključeval v usmerjene akcije drugih organov nadzora, kadar je izpostavljena problematika posegala tudi na delovno področje IRSD. Tako sta se inšpektorja s področja delovnih razmerij oziroma varnosti in zdravja pri delu pridružila skupnemu nadzoru </w:t>
      </w:r>
      <w:r w:rsidRPr="0049271E">
        <w:rPr>
          <w:rFonts w:eastAsia="Calibri" w:cs="Arial"/>
        </w:rPr>
        <w:t>Policije, F</w:t>
      </w:r>
      <w:r w:rsidR="001A30B0">
        <w:rPr>
          <w:rFonts w:eastAsia="Calibri" w:cs="Arial"/>
        </w:rPr>
        <w:t>U</w:t>
      </w:r>
      <w:r w:rsidRPr="0049271E">
        <w:rPr>
          <w:rFonts w:eastAsia="Calibri" w:cs="Arial"/>
        </w:rPr>
        <w:t>RS in T</w:t>
      </w:r>
      <w:r w:rsidR="001A30B0">
        <w:rPr>
          <w:rFonts w:eastAsia="Calibri" w:cs="Arial"/>
        </w:rPr>
        <w:t>I</w:t>
      </w:r>
      <w:r w:rsidRPr="0049271E">
        <w:rPr>
          <w:rFonts w:eastAsia="Calibri" w:cs="Arial"/>
        </w:rPr>
        <w:t>RS nad zaposlitvami oziroma delom delavk v nočnem lokalu.</w:t>
      </w:r>
    </w:p>
    <w:p w:rsidR="0092694F" w:rsidRPr="0049271E" w:rsidRDefault="0092694F" w:rsidP="0092694F">
      <w:pPr>
        <w:rPr>
          <w:rFonts w:cs="Arial"/>
        </w:rPr>
      </w:pPr>
    </w:p>
    <w:p w:rsidR="0092694F" w:rsidRPr="0049271E" w:rsidRDefault="0092694F" w:rsidP="0092694F">
      <w:pPr>
        <w:tabs>
          <w:tab w:val="left" w:pos="-720"/>
          <w:tab w:val="left" w:pos="0"/>
          <w:tab w:val="left" w:pos="720"/>
          <w:tab w:val="left" w:pos="1440"/>
          <w:tab w:val="left" w:pos="2160"/>
          <w:tab w:val="left" w:pos="2880"/>
          <w:tab w:val="left" w:pos="3600"/>
          <w:tab w:val="left" w:pos="4320"/>
        </w:tabs>
        <w:autoSpaceDE w:val="0"/>
        <w:autoSpaceDN w:val="0"/>
        <w:adjustRightInd w:val="0"/>
        <w:spacing w:after="200"/>
        <w:rPr>
          <w:rFonts w:eastAsia="Calibri" w:cs="Arial"/>
        </w:rPr>
      </w:pPr>
      <w:r w:rsidRPr="0049271E">
        <w:rPr>
          <w:rFonts w:eastAsia="Calibri" w:cs="Arial"/>
        </w:rPr>
        <w:t>Inšpektorji s področja delovnih razmerij ter varnosti in zdravja pri delu so se skupaj s F</w:t>
      </w:r>
      <w:r w:rsidR="001A30B0">
        <w:rPr>
          <w:rFonts w:eastAsia="Calibri" w:cs="Arial"/>
        </w:rPr>
        <w:t>U</w:t>
      </w:r>
      <w:r w:rsidRPr="0049271E">
        <w:rPr>
          <w:rFonts w:eastAsia="Calibri" w:cs="Arial"/>
        </w:rPr>
        <w:t>RS, Policijo in Zvezo svobodnih sindikatov Slovenije pridružili skupni evropski akciji (skupni akcijski dnevi - JAD) z namenom preprečevanja izkoriščanja delavcev (trgovina z ljudmi). Opravljeni so bili inšpekcijski nadzori v dejavnosti gradbeništva.</w:t>
      </w:r>
    </w:p>
    <w:p w:rsidR="0092694F" w:rsidRPr="0049271E" w:rsidRDefault="0092694F" w:rsidP="0092694F">
      <w:pPr>
        <w:tabs>
          <w:tab w:val="left" w:pos="-720"/>
          <w:tab w:val="left" w:pos="0"/>
          <w:tab w:val="left" w:pos="720"/>
          <w:tab w:val="left" w:pos="1440"/>
          <w:tab w:val="left" w:pos="2160"/>
          <w:tab w:val="left" w:pos="2880"/>
          <w:tab w:val="left" w:pos="3600"/>
          <w:tab w:val="left" w:pos="4320"/>
        </w:tabs>
        <w:autoSpaceDE w:val="0"/>
        <w:autoSpaceDN w:val="0"/>
        <w:adjustRightInd w:val="0"/>
        <w:spacing w:after="200"/>
        <w:rPr>
          <w:rFonts w:eastAsia="Calibri" w:cs="Arial"/>
        </w:rPr>
      </w:pPr>
      <w:r w:rsidRPr="0049271E">
        <w:rPr>
          <w:rFonts w:eastAsia="Calibri" w:cs="Arial"/>
        </w:rPr>
        <w:t>Inšpektorji za delo so sodelovali tudi v nekaterih skupnih akcijah oziroma nadzorih, ki so bili organizirani v okviru regijskih koordinacij.</w:t>
      </w:r>
    </w:p>
    <w:p w:rsidR="0092694F" w:rsidRPr="0049271E" w:rsidRDefault="0092694F" w:rsidP="0092694F">
      <w:pPr>
        <w:spacing w:after="200"/>
        <w:rPr>
          <w:rFonts w:eastAsia="Calibri" w:cs="Arial"/>
        </w:rPr>
      </w:pPr>
      <w:r w:rsidRPr="0049271E">
        <w:rPr>
          <w:rFonts w:eastAsia="Calibri" w:cs="Arial"/>
        </w:rPr>
        <w:lastRenderedPageBreak/>
        <w:t xml:space="preserve">Na mednarodnem področju so, kot že omenjeno, sodelovali tudi z drugimi inšpekcijskimi organi držav članic EU v segmentu napotenih delavcev. </w:t>
      </w:r>
    </w:p>
    <w:p w:rsidR="0092694F" w:rsidRPr="0049271E" w:rsidRDefault="0092694F" w:rsidP="0092694F">
      <w:pPr>
        <w:spacing w:after="200"/>
        <w:rPr>
          <w:rFonts w:eastAsia="Calibri" w:cs="Arial"/>
        </w:rPr>
      </w:pPr>
      <w:r w:rsidRPr="0049271E">
        <w:rPr>
          <w:rFonts w:eastAsia="Calibri" w:cs="Arial"/>
        </w:rPr>
        <w:t xml:space="preserve">Vključeni so bili v nekaj medresorskih delovnih skupin, kot so </w:t>
      </w:r>
      <w:r w:rsidRPr="0049271E">
        <w:rPr>
          <w:rFonts w:cs="Arial"/>
        </w:rPr>
        <w:t xml:space="preserve">medresorska delovna skupina za boj proti trgovini z ljudmi in medresorska delovna skupina za spremljanje implementacije </w:t>
      </w:r>
      <w:proofErr w:type="spellStart"/>
      <w:r w:rsidRPr="0049271E">
        <w:rPr>
          <w:rFonts w:cs="Arial"/>
        </w:rPr>
        <w:t>Z</w:t>
      </w:r>
      <w:r w:rsidR="001A30B0">
        <w:rPr>
          <w:rFonts w:cs="Arial"/>
        </w:rPr>
        <w:t>ČmIS</w:t>
      </w:r>
      <w:proofErr w:type="spellEnd"/>
      <w:r w:rsidRPr="0049271E">
        <w:rPr>
          <w:rFonts w:eastAsia="Calibri" w:cs="Arial"/>
        </w:rPr>
        <w:t xml:space="preserve">. </w:t>
      </w:r>
    </w:p>
    <w:p w:rsidR="0092694F" w:rsidRPr="00822593" w:rsidRDefault="0092694F" w:rsidP="0092694F">
      <w:pPr>
        <w:rPr>
          <w:rFonts w:eastAsia="Calibri" w:cs="Arial"/>
        </w:rPr>
      </w:pPr>
      <w:r w:rsidRPr="00822593">
        <w:rPr>
          <w:rFonts w:cs="Arial"/>
        </w:rPr>
        <w:t>Povezovanje institucij z različnih delovnih področij</w:t>
      </w:r>
      <w:r w:rsidRPr="00822593" w:rsidDel="00215352">
        <w:rPr>
          <w:rFonts w:cs="Arial"/>
        </w:rPr>
        <w:t xml:space="preserve"> </w:t>
      </w:r>
      <w:r w:rsidRPr="00822593">
        <w:rPr>
          <w:rFonts w:cs="Arial"/>
        </w:rPr>
        <w:t>bo še naprej ena n</w:t>
      </w:r>
      <w:r w:rsidR="00822593">
        <w:rPr>
          <w:rFonts w:cs="Arial"/>
        </w:rPr>
        <w:t>jihovih</w:t>
      </w:r>
      <w:r w:rsidRPr="00822593">
        <w:rPr>
          <w:rFonts w:cs="Arial"/>
        </w:rPr>
        <w:t xml:space="preserve"> osrednjih nalog, tako v smislu preventivnega kot tudi represivnega delovanja. IRSD dobro sodeluje z resornim ministrstvom, tako z vidika zagotavljanja povratnih informacij, ki se nanašajo na ugotovitve inšpekcijskih nadzorov, kot </w:t>
      </w:r>
      <w:r w:rsidR="00822593">
        <w:rPr>
          <w:rFonts w:cs="Arial"/>
        </w:rPr>
        <w:t xml:space="preserve">tudi </w:t>
      </w:r>
      <w:r w:rsidRPr="00822593">
        <w:rPr>
          <w:rFonts w:cs="Arial"/>
        </w:rPr>
        <w:t>s predlogi za spremembe predpisov, ki izhajajo iz ugotovitev inšpekcijskih nadzorov, in takšen odnos se bo</w:t>
      </w:r>
      <w:r w:rsidR="00822593">
        <w:rPr>
          <w:rFonts w:cs="Arial"/>
        </w:rPr>
        <w:t>d</w:t>
      </w:r>
      <w:r w:rsidRPr="00822593">
        <w:rPr>
          <w:rFonts w:cs="Arial"/>
        </w:rPr>
        <w:t>o trudili ohraniti tudi v prihodnje. Sodeluje</w:t>
      </w:r>
      <w:r w:rsidR="00822593">
        <w:rPr>
          <w:rFonts w:cs="Arial"/>
        </w:rPr>
        <w:t>j</w:t>
      </w:r>
      <w:r w:rsidRPr="00822593">
        <w:rPr>
          <w:rFonts w:cs="Arial"/>
        </w:rPr>
        <w:t>o tudi z Varuhom človekovih pravic</w:t>
      </w:r>
      <w:r w:rsidR="00822593">
        <w:rPr>
          <w:rFonts w:cs="Arial"/>
        </w:rPr>
        <w:t xml:space="preserve"> RS</w:t>
      </w:r>
      <w:r w:rsidRPr="00822593">
        <w:rPr>
          <w:rFonts w:cs="Arial"/>
        </w:rPr>
        <w:t xml:space="preserve"> in Komisijo </w:t>
      </w:r>
      <w:r w:rsidR="00822593">
        <w:rPr>
          <w:rFonts w:cs="Arial"/>
        </w:rPr>
        <w:t xml:space="preserve">RS </w:t>
      </w:r>
      <w:r w:rsidRPr="00822593">
        <w:rPr>
          <w:rFonts w:cs="Arial"/>
        </w:rPr>
        <w:t>za preprečevanje korupcije.</w:t>
      </w:r>
      <w:r w:rsidRPr="00822593">
        <w:rPr>
          <w:rFonts w:eastAsia="Calibri" w:cs="Arial"/>
        </w:rPr>
        <w:t xml:space="preserve"> V skladu s predpisi in na njihovi podlagi podpisanimi sporazumi in protokoli izmenjuje</w:t>
      </w:r>
      <w:r w:rsidR="00822593">
        <w:rPr>
          <w:rFonts w:eastAsia="Calibri" w:cs="Arial"/>
        </w:rPr>
        <w:t>j</w:t>
      </w:r>
      <w:r w:rsidRPr="00822593">
        <w:rPr>
          <w:rFonts w:eastAsia="Calibri" w:cs="Arial"/>
        </w:rPr>
        <w:t>o podatke s F</w:t>
      </w:r>
      <w:r w:rsidR="00822593">
        <w:rPr>
          <w:rFonts w:eastAsia="Calibri" w:cs="Arial"/>
        </w:rPr>
        <w:t>U</w:t>
      </w:r>
      <w:r w:rsidRPr="00822593">
        <w:rPr>
          <w:rFonts w:eastAsia="Calibri" w:cs="Arial"/>
        </w:rPr>
        <w:t>RS, Zavodom RS za zaposlovanje, Zavodom za zdravstveno zavarovanje RS in Zavodom za pokojninsko in invalidsko zavarovanje Slovenije, s katerimi tudi sicer dobro sodeluje</w:t>
      </w:r>
      <w:r w:rsidR="00822593">
        <w:rPr>
          <w:rFonts w:eastAsia="Calibri" w:cs="Arial"/>
        </w:rPr>
        <w:t>j</w:t>
      </w:r>
      <w:r w:rsidRPr="00822593">
        <w:rPr>
          <w:rFonts w:eastAsia="Calibri" w:cs="Arial"/>
        </w:rPr>
        <w:t>o.</w:t>
      </w:r>
    </w:p>
    <w:p w:rsidR="0092694F" w:rsidRPr="00822593" w:rsidRDefault="0092694F" w:rsidP="0092694F">
      <w:pPr>
        <w:rPr>
          <w:rFonts w:cs="Arial"/>
        </w:rPr>
      </w:pPr>
    </w:p>
    <w:p w:rsidR="0092694F" w:rsidRPr="00822593" w:rsidRDefault="0092694F" w:rsidP="0092694F">
      <w:pPr>
        <w:rPr>
          <w:rFonts w:cs="Arial"/>
        </w:rPr>
      </w:pPr>
      <w:r w:rsidRPr="00822593">
        <w:rPr>
          <w:rFonts w:cs="Arial"/>
        </w:rPr>
        <w:t>Še naprej si bo</w:t>
      </w:r>
      <w:r w:rsidR="00822593">
        <w:rPr>
          <w:rFonts w:cs="Arial"/>
        </w:rPr>
        <w:t>d</w:t>
      </w:r>
      <w:r w:rsidRPr="00822593">
        <w:rPr>
          <w:rFonts w:cs="Arial"/>
        </w:rPr>
        <w:t>o prizadevali za poglobljeno sodelovanje s sindikalnimi oziroma strokovnimi združenji delavcev in delodajalcev, z nevladnimi organizacijami ter drugimi deležniki, s katerimi se srečuje</w:t>
      </w:r>
      <w:r w:rsidR="00822593">
        <w:rPr>
          <w:rFonts w:cs="Arial"/>
        </w:rPr>
        <w:t>j</w:t>
      </w:r>
      <w:r w:rsidRPr="00822593">
        <w:rPr>
          <w:rFonts w:cs="Arial"/>
        </w:rPr>
        <w:t>o in povezuje</w:t>
      </w:r>
      <w:r w:rsidR="00822593">
        <w:rPr>
          <w:rFonts w:cs="Arial"/>
        </w:rPr>
        <w:t>j</w:t>
      </w:r>
      <w:r w:rsidRPr="00822593">
        <w:rPr>
          <w:rFonts w:cs="Arial"/>
        </w:rPr>
        <w:t>o pri svojem delu, saj ugotavlja</w:t>
      </w:r>
      <w:r w:rsidR="00822593">
        <w:rPr>
          <w:rFonts w:cs="Arial"/>
        </w:rPr>
        <w:t>j</w:t>
      </w:r>
      <w:r w:rsidRPr="00822593">
        <w:rPr>
          <w:rFonts w:cs="Arial"/>
        </w:rPr>
        <w:t>o, da je tako sodelovanje v vsestransko korist.</w:t>
      </w:r>
    </w:p>
    <w:p w:rsidR="002621E8" w:rsidRPr="0049271E" w:rsidRDefault="003E4A6C" w:rsidP="00132AD3">
      <w:pPr>
        <w:pStyle w:val="Naslov3"/>
        <w:rPr>
          <w:sz w:val="20"/>
          <w:szCs w:val="20"/>
        </w:rPr>
      </w:pPr>
      <w:bookmarkStart w:id="1708" w:name="_Toc444859512"/>
      <w:bookmarkStart w:id="1709" w:name="_Toc444859954"/>
      <w:bookmarkStart w:id="1710" w:name="_Toc444860736"/>
      <w:bookmarkStart w:id="1711" w:name="_Toc444860867"/>
      <w:bookmarkStart w:id="1712" w:name="_Toc444861003"/>
      <w:bookmarkStart w:id="1713" w:name="_Toc447285572"/>
      <w:bookmarkStart w:id="1714" w:name="_Toc448144569"/>
      <w:bookmarkStart w:id="1715" w:name="_Toc448145993"/>
      <w:bookmarkStart w:id="1716" w:name="_Toc448839262"/>
      <w:bookmarkStart w:id="1717" w:name="_Toc448839927"/>
      <w:bookmarkStart w:id="1718" w:name="_Toc448841261"/>
      <w:bookmarkStart w:id="1719" w:name="_Toc448841704"/>
      <w:bookmarkStart w:id="1720" w:name="_Toc448842179"/>
      <w:bookmarkStart w:id="1721" w:name="_Toc448844657"/>
      <w:bookmarkStart w:id="1722" w:name="_Toc480535599"/>
      <w:bookmarkStart w:id="1723" w:name="_Toc483493396"/>
      <w:bookmarkStart w:id="1724" w:name="_Toc484445269"/>
      <w:bookmarkStart w:id="1725" w:name="_Toc484690737"/>
      <w:bookmarkStart w:id="1726" w:name="_Toc485029116"/>
      <w:bookmarkStart w:id="1727" w:name="_Toc491783297"/>
      <w:bookmarkStart w:id="1728" w:name="_Toc508611844"/>
      <w:bookmarkStart w:id="1729" w:name="_Toc509927955"/>
      <w:bookmarkStart w:id="1730" w:name="_Toc509928103"/>
      <w:bookmarkStart w:id="1731" w:name="_Toc510181357"/>
      <w:bookmarkStart w:id="1732" w:name="_Toc511642135"/>
      <w:bookmarkStart w:id="1733" w:name="_Toc512413185"/>
      <w:bookmarkStart w:id="1734" w:name="_Toc512417934"/>
      <w:r w:rsidRPr="0049271E">
        <w:rPr>
          <w:sz w:val="20"/>
          <w:szCs w:val="20"/>
        </w:rPr>
        <w:t>6</w:t>
      </w:r>
      <w:r w:rsidR="006A0AD9" w:rsidRPr="0049271E">
        <w:rPr>
          <w:sz w:val="20"/>
          <w:szCs w:val="20"/>
        </w:rPr>
        <w:t xml:space="preserve">.2.8 </w:t>
      </w:r>
      <w:r w:rsidR="002621E8" w:rsidRPr="0049271E">
        <w:rPr>
          <w:sz w:val="20"/>
          <w:szCs w:val="20"/>
        </w:rPr>
        <w:t>Inšpektorat R</w:t>
      </w:r>
      <w:r w:rsidR="005C5507" w:rsidRPr="0049271E">
        <w:rPr>
          <w:sz w:val="20"/>
          <w:szCs w:val="20"/>
        </w:rPr>
        <w:t xml:space="preserve">epublike </w:t>
      </w:r>
      <w:r w:rsidR="002621E8" w:rsidRPr="0049271E">
        <w:rPr>
          <w:sz w:val="20"/>
          <w:szCs w:val="20"/>
        </w:rPr>
        <w:t>S</w:t>
      </w:r>
      <w:r w:rsidR="005C5507" w:rsidRPr="0049271E">
        <w:rPr>
          <w:sz w:val="20"/>
          <w:szCs w:val="20"/>
        </w:rPr>
        <w:t>lovenije</w:t>
      </w:r>
      <w:r w:rsidR="002621E8" w:rsidRPr="0049271E">
        <w:rPr>
          <w:sz w:val="20"/>
          <w:szCs w:val="20"/>
        </w:rPr>
        <w:t xml:space="preserve"> za infrastrukturo</w:t>
      </w:r>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r w:rsidR="00F324C7" w:rsidRPr="0049271E">
        <w:rPr>
          <w:sz w:val="20"/>
          <w:szCs w:val="20"/>
        </w:rPr>
        <w:t xml:space="preserve"> (IRSI)</w:t>
      </w:r>
    </w:p>
    <w:p w:rsidR="00FA1428" w:rsidRPr="0049271E" w:rsidRDefault="00FA1428" w:rsidP="00FA1428">
      <w:pPr>
        <w:rPr>
          <w:rFonts w:cs="Arial"/>
        </w:rPr>
      </w:pPr>
    </w:p>
    <w:p w:rsidR="002A64E5" w:rsidRDefault="00FA1428" w:rsidP="00FA1428">
      <w:pPr>
        <w:rPr>
          <w:rFonts w:cs="Arial"/>
        </w:rPr>
      </w:pPr>
      <w:r w:rsidRPr="0049271E">
        <w:rPr>
          <w:rFonts w:cs="Arial"/>
        </w:rPr>
        <w:t>I</w:t>
      </w:r>
      <w:r w:rsidR="007C70AF">
        <w:rPr>
          <w:rFonts w:cs="Arial"/>
        </w:rPr>
        <w:t>RSI</w:t>
      </w:r>
      <w:r w:rsidRPr="0049271E">
        <w:rPr>
          <w:rFonts w:cs="Arial"/>
        </w:rPr>
        <w:t xml:space="preserve"> sodeluje z IRSD, TIRS, I</w:t>
      </w:r>
      <w:r w:rsidR="007C70AF">
        <w:rPr>
          <w:rFonts w:cs="Arial"/>
        </w:rPr>
        <w:t>RSKGLR</w:t>
      </w:r>
      <w:r w:rsidRPr="0049271E">
        <w:rPr>
          <w:rFonts w:cs="Arial"/>
        </w:rPr>
        <w:t>, I</w:t>
      </w:r>
      <w:r w:rsidR="007C70AF">
        <w:rPr>
          <w:rFonts w:cs="Arial"/>
        </w:rPr>
        <w:t>RSVNDN</w:t>
      </w:r>
      <w:r w:rsidRPr="0049271E">
        <w:rPr>
          <w:rFonts w:cs="Arial"/>
        </w:rPr>
        <w:t>, I</w:t>
      </w:r>
      <w:r w:rsidR="007C70AF">
        <w:rPr>
          <w:rFonts w:cs="Arial"/>
        </w:rPr>
        <w:t>RSOP</w:t>
      </w:r>
      <w:r w:rsidRPr="0049271E">
        <w:rPr>
          <w:rFonts w:cs="Arial"/>
        </w:rPr>
        <w:t>,</w:t>
      </w:r>
      <w:r w:rsidR="007C70AF">
        <w:rPr>
          <w:rFonts w:cs="Arial"/>
        </w:rPr>
        <w:t xml:space="preserve"> </w:t>
      </w:r>
      <w:r w:rsidRPr="0049271E">
        <w:rPr>
          <w:rFonts w:cs="Arial"/>
        </w:rPr>
        <w:t>MIRS, F</w:t>
      </w:r>
      <w:r w:rsidR="007C70AF">
        <w:rPr>
          <w:rFonts w:cs="Arial"/>
        </w:rPr>
        <w:t>U</w:t>
      </w:r>
      <w:r w:rsidRPr="0049271E">
        <w:rPr>
          <w:rFonts w:cs="Arial"/>
        </w:rPr>
        <w:t xml:space="preserve">RS </w:t>
      </w:r>
      <w:r w:rsidR="007C70AF">
        <w:rPr>
          <w:rFonts w:cs="Arial"/>
        </w:rPr>
        <w:t>in</w:t>
      </w:r>
      <w:r w:rsidRPr="0049271E">
        <w:rPr>
          <w:rFonts w:cs="Arial"/>
        </w:rPr>
        <w:t xml:space="preserve"> Policijo.</w:t>
      </w:r>
      <w:r w:rsidR="002A64E5">
        <w:rPr>
          <w:rFonts w:cs="Arial"/>
        </w:rPr>
        <w:t xml:space="preserve"> </w:t>
      </w:r>
      <w:r w:rsidRPr="0049271E">
        <w:rPr>
          <w:rFonts w:cs="Arial"/>
        </w:rPr>
        <w:t>I</w:t>
      </w:r>
      <w:r w:rsidR="002A64E5">
        <w:rPr>
          <w:rFonts w:cs="Arial"/>
        </w:rPr>
        <w:t>RSI</w:t>
      </w:r>
      <w:r w:rsidRPr="0049271E">
        <w:rPr>
          <w:rFonts w:cs="Arial"/>
        </w:rPr>
        <w:t xml:space="preserve"> izvaja v sodelovanju z drugimi inšpektorati:</w:t>
      </w:r>
    </w:p>
    <w:p w:rsidR="00FA1428" w:rsidRPr="0049271E" w:rsidRDefault="00FA1428" w:rsidP="00E1689C">
      <w:pPr>
        <w:numPr>
          <w:ilvl w:val="0"/>
          <w:numId w:val="49"/>
        </w:numPr>
        <w:rPr>
          <w:rFonts w:cs="Arial"/>
        </w:rPr>
      </w:pPr>
      <w:r w:rsidRPr="0049271E">
        <w:rPr>
          <w:rFonts w:cs="Arial"/>
        </w:rPr>
        <w:t>nadzor nad prevozi blaga in potnikov v cestnem prometu skupaj s FURS, MIRS in Policijo,</w:t>
      </w:r>
    </w:p>
    <w:p w:rsidR="00FA1428" w:rsidRPr="0049271E" w:rsidRDefault="00FA1428" w:rsidP="00E1689C">
      <w:pPr>
        <w:numPr>
          <w:ilvl w:val="0"/>
          <w:numId w:val="49"/>
        </w:numPr>
        <w:rPr>
          <w:rFonts w:cs="Arial"/>
        </w:rPr>
      </w:pPr>
      <w:r w:rsidRPr="0049271E">
        <w:rPr>
          <w:rFonts w:cs="Arial"/>
        </w:rPr>
        <w:t>nadzor nad socialno zakonodajo in zapisovalno opremo na sedežu prevoznikov in na cesti skupaj s FURS in Policijo,</w:t>
      </w:r>
    </w:p>
    <w:p w:rsidR="00FA1428" w:rsidRPr="0049271E" w:rsidRDefault="00FA1428" w:rsidP="00E1689C">
      <w:pPr>
        <w:numPr>
          <w:ilvl w:val="0"/>
          <w:numId w:val="49"/>
        </w:numPr>
        <w:rPr>
          <w:rFonts w:cs="Arial"/>
        </w:rPr>
      </w:pPr>
      <w:r w:rsidRPr="0049271E">
        <w:rPr>
          <w:rFonts w:cs="Arial"/>
        </w:rPr>
        <w:t xml:space="preserve">nadzor nad nelegalnim izkoriščanjem mineralnih surovin skupaj </w:t>
      </w:r>
      <w:r w:rsidR="002A64E5">
        <w:rPr>
          <w:rFonts w:cs="Arial"/>
        </w:rPr>
        <w:t>z</w:t>
      </w:r>
      <w:r w:rsidRPr="0049271E">
        <w:rPr>
          <w:rFonts w:cs="Arial"/>
        </w:rPr>
        <w:t xml:space="preserve"> IRSKGLR in IRSOP,</w:t>
      </w:r>
    </w:p>
    <w:p w:rsidR="00FA1428" w:rsidRPr="0049271E" w:rsidRDefault="00FA1428" w:rsidP="00E1689C">
      <w:pPr>
        <w:numPr>
          <w:ilvl w:val="0"/>
          <w:numId w:val="49"/>
        </w:numPr>
        <w:rPr>
          <w:rFonts w:cs="Arial"/>
        </w:rPr>
      </w:pPr>
      <w:r w:rsidRPr="0049271E">
        <w:rPr>
          <w:rFonts w:cs="Arial"/>
        </w:rPr>
        <w:t xml:space="preserve">nadzor </w:t>
      </w:r>
      <w:r w:rsidR="002A64E5">
        <w:rPr>
          <w:rFonts w:cs="Arial"/>
        </w:rPr>
        <w:t>v</w:t>
      </w:r>
      <w:r w:rsidRPr="0049271E">
        <w:rPr>
          <w:rFonts w:cs="Arial"/>
        </w:rPr>
        <w:t xml:space="preserve"> interventnih skupinah za pregled in dopolnitev okoljevarstvenih dovoljenj po sklepu Vlade RS (2 letni projekt, katerega nosilec je MOP, IRSOP),</w:t>
      </w:r>
    </w:p>
    <w:p w:rsidR="00FA1428" w:rsidRPr="0049271E" w:rsidRDefault="00FA1428" w:rsidP="00E1689C">
      <w:pPr>
        <w:numPr>
          <w:ilvl w:val="0"/>
          <w:numId w:val="49"/>
        </w:numPr>
        <w:rPr>
          <w:rFonts w:cs="Arial"/>
        </w:rPr>
      </w:pPr>
      <w:r w:rsidRPr="0049271E">
        <w:rPr>
          <w:rFonts w:cs="Arial"/>
        </w:rPr>
        <w:t>nadzor nad preprečevanjem sive ekonomije skupaj s FURS, TIRS, IRSD</w:t>
      </w:r>
      <w:r w:rsidR="00366D02">
        <w:rPr>
          <w:rFonts w:cs="Arial"/>
        </w:rPr>
        <w:t xml:space="preserve"> in</w:t>
      </w:r>
      <w:r w:rsidRPr="0049271E">
        <w:rPr>
          <w:rFonts w:cs="Arial"/>
        </w:rPr>
        <w:t xml:space="preserve"> Policij</w:t>
      </w:r>
      <w:r w:rsidR="002A64E5">
        <w:rPr>
          <w:rFonts w:cs="Arial"/>
        </w:rPr>
        <w:t>o</w:t>
      </w:r>
      <w:r w:rsidRPr="0049271E">
        <w:rPr>
          <w:rFonts w:cs="Arial"/>
        </w:rPr>
        <w:t>,</w:t>
      </w:r>
    </w:p>
    <w:p w:rsidR="00FA1428" w:rsidRPr="0049271E" w:rsidRDefault="00FA1428" w:rsidP="00E1689C">
      <w:pPr>
        <w:numPr>
          <w:ilvl w:val="0"/>
          <w:numId w:val="49"/>
        </w:numPr>
        <w:rPr>
          <w:rFonts w:cs="Arial"/>
        </w:rPr>
      </w:pPr>
      <w:r w:rsidRPr="0049271E">
        <w:rPr>
          <w:rFonts w:cs="Arial"/>
        </w:rPr>
        <w:t>nadzor nad varnostjo na smučiščih s MNZ, ZIRS</w:t>
      </w:r>
      <w:r w:rsidR="00366D02">
        <w:rPr>
          <w:rFonts w:cs="Arial"/>
        </w:rPr>
        <w:t xml:space="preserve"> in</w:t>
      </w:r>
      <w:r w:rsidRPr="0049271E">
        <w:rPr>
          <w:rFonts w:cs="Arial"/>
        </w:rPr>
        <w:t xml:space="preserve"> </w:t>
      </w:r>
      <w:r w:rsidR="002A64E5">
        <w:rPr>
          <w:rFonts w:cs="Arial"/>
        </w:rPr>
        <w:t>P</w:t>
      </w:r>
      <w:r w:rsidRPr="0049271E">
        <w:rPr>
          <w:rFonts w:cs="Arial"/>
        </w:rPr>
        <w:t>olicij</w:t>
      </w:r>
      <w:r w:rsidR="002A64E5">
        <w:rPr>
          <w:rFonts w:cs="Arial"/>
        </w:rPr>
        <w:t>o</w:t>
      </w:r>
      <w:r w:rsidRPr="0049271E">
        <w:rPr>
          <w:rFonts w:cs="Arial"/>
        </w:rPr>
        <w:t>.</w:t>
      </w:r>
    </w:p>
    <w:p w:rsidR="002621E8" w:rsidRPr="0049271E" w:rsidRDefault="003E4A6C" w:rsidP="00132AD3">
      <w:pPr>
        <w:pStyle w:val="Naslov3"/>
        <w:rPr>
          <w:sz w:val="20"/>
          <w:szCs w:val="20"/>
        </w:rPr>
      </w:pPr>
      <w:bookmarkStart w:id="1735" w:name="_Toc444859513"/>
      <w:bookmarkStart w:id="1736" w:name="_Toc444859955"/>
      <w:bookmarkStart w:id="1737" w:name="_Toc444860737"/>
      <w:bookmarkStart w:id="1738" w:name="_Toc444860868"/>
      <w:bookmarkStart w:id="1739" w:name="_Toc444861004"/>
      <w:bookmarkStart w:id="1740" w:name="_Toc447285573"/>
      <w:bookmarkStart w:id="1741" w:name="_Toc448144570"/>
      <w:bookmarkStart w:id="1742" w:name="_Toc448145994"/>
      <w:bookmarkStart w:id="1743" w:name="_Toc448839263"/>
      <w:bookmarkStart w:id="1744" w:name="_Toc448839928"/>
      <w:bookmarkStart w:id="1745" w:name="_Toc448841262"/>
      <w:bookmarkStart w:id="1746" w:name="_Toc448841705"/>
      <w:bookmarkStart w:id="1747" w:name="_Toc448842180"/>
      <w:bookmarkStart w:id="1748" w:name="_Toc448844658"/>
      <w:bookmarkStart w:id="1749" w:name="_Toc480535600"/>
      <w:bookmarkStart w:id="1750" w:name="_Toc483493397"/>
      <w:bookmarkStart w:id="1751" w:name="_Toc484445270"/>
      <w:bookmarkStart w:id="1752" w:name="_Toc484690738"/>
      <w:bookmarkStart w:id="1753" w:name="_Toc485029117"/>
      <w:bookmarkStart w:id="1754" w:name="_Toc491783298"/>
      <w:bookmarkStart w:id="1755" w:name="_Toc508611845"/>
      <w:bookmarkStart w:id="1756" w:name="_Toc509927956"/>
      <w:bookmarkStart w:id="1757" w:name="_Toc509928104"/>
      <w:bookmarkStart w:id="1758" w:name="_Toc510181358"/>
      <w:bookmarkStart w:id="1759" w:name="_Toc511642136"/>
      <w:bookmarkStart w:id="1760" w:name="_Toc512413186"/>
      <w:bookmarkStart w:id="1761" w:name="_Toc512417935"/>
      <w:r w:rsidRPr="0049271E">
        <w:rPr>
          <w:sz w:val="20"/>
          <w:szCs w:val="20"/>
        </w:rPr>
        <w:t>6</w:t>
      </w:r>
      <w:r w:rsidR="001D04EB" w:rsidRPr="0049271E">
        <w:rPr>
          <w:sz w:val="20"/>
          <w:szCs w:val="20"/>
        </w:rPr>
        <w:t xml:space="preserve">.2.9 </w:t>
      </w:r>
      <w:r w:rsidR="002621E8" w:rsidRPr="0049271E">
        <w:rPr>
          <w:sz w:val="20"/>
          <w:szCs w:val="20"/>
        </w:rPr>
        <w:t>Inšpektorat R</w:t>
      </w:r>
      <w:r w:rsidR="00F65829" w:rsidRPr="0049271E">
        <w:rPr>
          <w:sz w:val="20"/>
          <w:szCs w:val="20"/>
        </w:rPr>
        <w:t xml:space="preserve">epublike </w:t>
      </w:r>
      <w:r w:rsidR="002621E8" w:rsidRPr="0049271E">
        <w:rPr>
          <w:sz w:val="20"/>
          <w:szCs w:val="20"/>
        </w:rPr>
        <w:t>S</w:t>
      </w:r>
      <w:r w:rsidR="00F65829" w:rsidRPr="0049271E">
        <w:rPr>
          <w:sz w:val="20"/>
          <w:szCs w:val="20"/>
        </w:rPr>
        <w:t>lovenije</w:t>
      </w:r>
      <w:r w:rsidR="002621E8" w:rsidRPr="0049271E">
        <w:rPr>
          <w:sz w:val="20"/>
          <w:szCs w:val="20"/>
        </w:rPr>
        <w:t xml:space="preserve"> za kmetijstvo, gozd</w:t>
      </w:r>
      <w:r w:rsidR="007C5C07" w:rsidRPr="0049271E">
        <w:rPr>
          <w:sz w:val="20"/>
          <w:szCs w:val="20"/>
        </w:rPr>
        <w:t>a</w:t>
      </w:r>
      <w:r w:rsidR="002621E8" w:rsidRPr="0049271E">
        <w:rPr>
          <w:sz w:val="20"/>
          <w:szCs w:val="20"/>
        </w:rPr>
        <w:t>rstvo, lovstvo in ribištvo</w:t>
      </w:r>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r w:rsidR="00F324C7" w:rsidRPr="0049271E">
        <w:rPr>
          <w:sz w:val="20"/>
          <w:szCs w:val="20"/>
        </w:rPr>
        <w:t xml:space="preserve"> (IRSKGLR)</w:t>
      </w:r>
    </w:p>
    <w:p w:rsidR="00C251BD" w:rsidRPr="0049271E" w:rsidRDefault="00C251BD" w:rsidP="00C251BD">
      <w:pPr>
        <w:rPr>
          <w:rFonts w:cs="Arial"/>
        </w:rPr>
      </w:pPr>
    </w:p>
    <w:p w:rsidR="00C251BD" w:rsidRPr="0049271E" w:rsidRDefault="008E53E0" w:rsidP="00C251BD">
      <w:pPr>
        <w:rPr>
          <w:rFonts w:cs="Arial"/>
        </w:rPr>
      </w:pPr>
      <w:r>
        <w:rPr>
          <w:rFonts w:cs="Arial"/>
        </w:rPr>
        <w:t xml:space="preserve">IRSKGLR sodeluje z naslednjimi organi: </w:t>
      </w:r>
      <w:r w:rsidR="00C251BD" w:rsidRPr="0049271E">
        <w:rPr>
          <w:rFonts w:cs="Arial"/>
        </w:rPr>
        <w:t>IRSOP, TIRS, UVHVVR, FURS, Policija</w:t>
      </w:r>
      <w:r>
        <w:rPr>
          <w:rFonts w:cs="Arial"/>
        </w:rPr>
        <w:t xml:space="preserve"> ter</w:t>
      </w:r>
      <w:r w:rsidR="00C251BD" w:rsidRPr="0049271E">
        <w:rPr>
          <w:rFonts w:cs="Arial"/>
        </w:rPr>
        <w:t xml:space="preserve"> nadzorni organi na področju ribištva Italije in Hrvaške.</w:t>
      </w:r>
    </w:p>
    <w:p w:rsidR="00F324C7" w:rsidRPr="0049271E" w:rsidRDefault="00F324C7" w:rsidP="00C251BD">
      <w:pPr>
        <w:rPr>
          <w:rFonts w:cs="Arial"/>
        </w:rPr>
      </w:pPr>
    </w:p>
    <w:p w:rsidR="00C251BD" w:rsidRPr="0049271E" w:rsidRDefault="008E53E0" w:rsidP="00C251BD">
      <w:pPr>
        <w:rPr>
          <w:rFonts w:cs="Arial"/>
        </w:rPr>
      </w:pPr>
      <w:r>
        <w:rPr>
          <w:rFonts w:cs="Arial"/>
        </w:rPr>
        <w:t>Področja nadzora: d</w:t>
      </w:r>
      <w:r w:rsidR="00C251BD" w:rsidRPr="0049271E">
        <w:rPr>
          <w:rFonts w:cs="Arial"/>
        </w:rPr>
        <w:t xml:space="preserve">opolnilne dejavnosti v kmetijstvu, promet lesa in lesnih proizvodov, promet vina in grozdja, nadzor prodaje rib in ribiških proizvodov, nadzor maloprodaje kmetijskih proizvodov. </w:t>
      </w:r>
    </w:p>
    <w:p w:rsidR="002621E8" w:rsidRPr="0049271E" w:rsidRDefault="003E4A6C" w:rsidP="00132AD3">
      <w:pPr>
        <w:pStyle w:val="Naslov3"/>
        <w:rPr>
          <w:sz w:val="20"/>
          <w:szCs w:val="20"/>
          <w:lang w:val="sv-SE"/>
        </w:rPr>
      </w:pPr>
      <w:bookmarkStart w:id="1762" w:name="_Toc444859514"/>
      <w:bookmarkStart w:id="1763" w:name="_Toc444859956"/>
      <w:bookmarkStart w:id="1764" w:name="_Toc444860738"/>
      <w:bookmarkStart w:id="1765" w:name="_Toc444860869"/>
      <w:bookmarkStart w:id="1766" w:name="_Toc444861005"/>
      <w:bookmarkStart w:id="1767" w:name="_Toc447285574"/>
      <w:bookmarkStart w:id="1768" w:name="_Toc448144571"/>
      <w:bookmarkStart w:id="1769" w:name="_Toc448145995"/>
      <w:bookmarkStart w:id="1770" w:name="_Toc448839264"/>
      <w:bookmarkStart w:id="1771" w:name="_Toc448839929"/>
      <w:bookmarkStart w:id="1772" w:name="_Toc448841263"/>
      <w:bookmarkStart w:id="1773" w:name="_Toc448841706"/>
      <w:bookmarkStart w:id="1774" w:name="_Toc448842181"/>
      <w:bookmarkStart w:id="1775" w:name="_Toc448844659"/>
      <w:bookmarkStart w:id="1776" w:name="_Toc480535601"/>
      <w:bookmarkStart w:id="1777" w:name="_Toc483493398"/>
      <w:bookmarkStart w:id="1778" w:name="_Toc484445271"/>
      <w:bookmarkStart w:id="1779" w:name="_Toc484690739"/>
      <w:bookmarkStart w:id="1780" w:name="_Toc485029118"/>
      <w:bookmarkStart w:id="1781" w:name="_Toc491783299"/>
      <w:bookmarkStart w:id="1782" w:name="_Toc508611846"/>
      <w:bookmarkStart w:id="1783" w:name="_Toc509927957"/>
      <w:bookmarkStart w:id="1784" w:name="_Toc509928105"/>
      <w:bookmarkStart w:id="1785" w:name="_Toc510181359"/>
      <w:bookmarkStart w:id="1786" w:name="_Toc511642137"/>
      <w:bookmarkStart w:id="1787" w:name="_Toc512413187"/>
      <w:bookmarkStart w:id="1788" w:name="_Toc512417936"/>
      <w:r w:rsidRPr="0049271E">
        <w:rPr>
          <w:sz w:val="20"/>
          <w:szCs w:val="20"/>
          <w:lang w:val="sv-SE"/>
        </w:rPr>
        <w:t>6</w:t>
      </w:r>
      <w:r w:rsidR="001D04EB" w:rsidRPr="0049271E">
        <w:rPr>
          <w:sz w:val="20"/>
          <w:szCs w:val="20"/>
          <w:lang w:val="sv-SE"/>
        </w:rPr>
        <w:t xml:space="preserve">.2.10 </w:t>
      </w:r>
      <w:r w:rsidR="002621E8" w:rsidRPr="0049271E">
        <w:rPr>
          <w:sz w:val="20"/>
          <w:szCs w:val="20"/>
          <w:lang w:val="sv-SE"/>
        </w:rPr>
        <w:t>Inšpektorat R</w:t>
      </w:r>
      <w:r w:rsidR="00540F38" w:rsidRPr="0049271E">
        <w:rPr>
          <w:sz w:val="20"/>
          <w:szCs w:val="20"/>
          <w:lang w:val="sv-SE"/>
        </w:rPr>
        <w:t xml:space="preserve">epublike </w:t>
      </w:r>
      <w:r w:rsidR="002621E8" w:rsidRPr="0049271E">
        <w:rPr>
          <w:sz w:val="20"/>
          <w:szCs w:val="20"/>
          <w:lang w:val="sv-SE"/>
        </w:rPr>
        <w:t>S</w:t>
      </w:r>
      <w:r w:rsidR="00540F38" w:rsidRPr="0049271E">
        <w:rPr>
          <w:sz w:val="20"/>
          <w:szCs w:val="20"/>
          <w:lang w:val="sv-SE"/>
        </w:rPr>
        <w:t>lovenije</w:t>
      </w:r>
      <w:r w:rsidR="002621E8" w:rsidRPr="0049271E">
        <w:rPr>
          <w:sz w:val="20"/>
          <w:szCs w:val="20"/>
          <w:lang w:val="sv-SE"/>
        </w:rPr>
        <w:t xml:space="preserve"> za kulturo in medije</w:t>
      </w:r>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r w:rsidR="00F324C7" w:rsidRPr="0049271E">
        <w:rPr>
          <w:sz w:val="20"/>
          <w:szCs w:val="20"/>
          <w:lang w:val="sv-SE"/>
        </w:rPr>
        <w:t xml:space="preserve"> (IRSKM)</w:t>
      </w:r>
    </w:p>
    <w:p w:rsidR="00F324C7" w:rsidRPr="0049271E" w:rsidRDefault="00F324C7" w:rsidP="00F324C7">
      <w:pPr>
        <w:rPr>
          <w:rFonts w:cs="Arial"/>
          <w:lang w:val="sv-SE"/>
        </w:rPr>
      </w:pPr>
    </w:p>
    <w:p w:rsidR="001F2F23" w:rsidRPr="0049271E" w:rsidRDefault="001F2F23" w:rsidP="001F2F23">
      <w:pPr>
        <w:rPr>
          <w:rFonts w:cs="Arial"/>
        </w:rPr>
      </w:pPr>
      <w:r w:rsidRPr="0049271E">
        <w:rPr>
          <w:rFonts w:cs="Arial"/>
        </w:rPr>
        <w:t xml:space="preserve">Sodelovanje je v največji meri potekalo z gradbeno inšpekcijo, stanovanjsko inšpekcijo, inšpekcijo za okolje in naravo </w:t>
      </w:r>
      <w:r w:rsidR="00823D04">
        <w:rPr>
          <w:rFonts w:cs="Arial"/>
        </w:rPr>
        <w:t>(</w:t>
      </w:r>
      <w:r w:rsidRPr="0049271E">
        <w:rPr>
          <w:rFonts w:cs="Arial"/>
        </w:rPr>
        <w:t>IRSOP</w:t>
      </w:r>
      <w:r w:rsidR="00823D04">
        <w:rPr>
          <w:rFonts w:cs="Arial"/>
        </w:rPr>
        <w:t>)</w:t>
      </w:r>
      <w:r w:rsidRPr="0049271E">
        <w:rPr>
          <w:rFonts w:cs="Arial"/>
        </w:rPr>
        <w:t xml:space="preserve"> ter AKOS. Na posameznih področjih občasno poteka sodelovanje oz</w:t>
      </w:r>
      <w:r w:rsidR="004418A1">
        <w:rPr>
          <w:rFonts w:cs="Arial"/>
        </w:rPr>
        <w:t>iroma</w:t>
      </w:r>
      <w:r w:rsidRPr="0049271E">
        <w:rPr>
          <w:rFonts w:cs="Arial"/>
        </w:rPr>
        <w:t xml:space="preserve"> vsaj medsebojno obveščanje tudi z drugimi inšpekcijskimi organi, drugimi državnimi organi in organi samoupravnih lokalnih skupnosti</w:t>
      </w:r>
      <w:r w:rsidR="004418A1">
        <w:rPr>
          <w:rFonts w:cs="Arial"/>
        </w:rPr>
        <w:t>, kar je opisano v nadaljevanju</w:t>
      </w:r>
      <w:r w:rsidRPr="0049271E">
        <w:rPr>
          <w:rFonts w:cs="Arial"/>
        </w:rPr>
        <w:t>.</w:t>
      </w:r>
    </w:p>
    <w:p w:rsidR="001F2F23" w:rsidRPr="0049271E" w:rsidRDefault="005D4A6E" w:rsidP="001F2F23">
      <w:pPr>
        <w:rPr>
          <w:rFonts w:cs="Arial"/>
        </w:rPr>
      </w:pPr>
      <w:r w:rsidRPr="0049271E">
        <w:rPr>
          <w:rFonts w:cs="Arial"/>
        </w:rPr>
        <w:br/>
      </w:r>
      <w:r w:rsidR="001F2F23" w:rsidRPr="0049271E">
        <w:rPr>
          <w:rFonts w:cs="Arial"/>
        </w:rPr>
        <w:t>Sodelovanje z IRSOP poteka na področju izvajanja nadzora nad varstvom nepremične kulturne dediščine. V primerih (ne)vzdrževanj</w:t>
      </w:r>
      <w:r w:rsidR="004418A1">
        <w:rPr>
          <w:rFonts w:cs="Arial"/>
        </w:rPr>
        <w:t>a</w:t>
      </w:r>
      <w:r w:rsidR="001F2F23" w:rsidRPr="0049271E">
        <w:rPr>
          <w:rFonts w:cs="Arial"/>
        </w:rPr>
        <w:t xml:space="preserve"> objektov IRSKM sodeluje tako z gradbenimi, kot tudi s stanovanjskimi inšpektorji, pri nedovoljenih posegih v objekte oz</w:t>
      </w:r>
      <w:r w:rsidR="004418A1">
        <w:rPr>
          <w:rFonts w:cs="Arial"/>
        </w:rPr>
        <w:t>iroma</w:t>
      </w:r>
      <w:r w:rsidR="001F2F23" w:rsidRPr="0049271E">
        <w:rPr>
          <w:rFonts w:cs="Arial"/>
        </w:rPr>
        <w:t xml:space="preserve"> zemljišča pa samo z gradbenimi inšpektorji IRSOP. Na področjih krajinskih parkov in spomenikov oblikovane narave, kjer se naravna in kulturna dediščina prepletata, pa poteka tudi sodelovanje z inšpektorji za ohranjanje narave </w:t>
      </w:r>
      <w:r w:rsidR="004418A1">
        <w:rPr>
          <w:rFonts w:cs="Arial"/>
        </w:rPr>
        <w:t>(</w:t>
      </w:r>
      <w:r w:rsidR="001F2F23" w:rsidRPr="0049271E">
        <w:rPr>
          <w:rFonts w:cs="Arial"/>
        </w:rPr>
        <w:t>IRSOP</w:t>
      </w:r>
      <w:r w:rsidR="004418A1">
        <w:rPr>
          <w:rFonts w:cs="Arial"/>
        </w:rPr>
        <w:t>)</w:t>
      </w:r>
      <w:r w:rsidR="001F2F23" w:rsidRPr="0049271E">
        <w:rPr>
          <w:rFonts w:cs="Arial"/>
        </w:rPr>
        <w:t>. IRSKM je tudi v letu 2019 na področju medijev sodeloval z AKOS-om.</w:t>
      </w:r>
    </w:p>
    <w:p w:rsidR="001F2F23" w:rsidRPr="0049271E" w:rsidRDefault="001F2F23" w:rsidP="001F2F23">
      <w:pPr>
        <w:rPr>
          <w:rFonts w:cs="Arial"/>
        </w:rPr>
      </w:pPr>
      <w:r w:rsidRPr="0049271E">
        <w:rPr>
          <w:rFonts w:cs="Arial"/>
        </w:rPr>
        <w:br/>
        <w:t xml:space="preserve">Pri nadzoru nad varstvom premične kulturne dediščine (uvoz, izvoz/iznos, trgovanje, nelegalno </w:t>
      </w:r>
      <w:r w:rsidRPr="0049271E">
        <w:rPr>
          <w:rFonts w:cs="Arial"/>
        </w:rPr>
        <w:lastRenderedPageBreak/>
        <w:t xml:space="preserve">izkopavanje predmetov arheološke dediščine) pa tudi na področju varstva arhivskega gradiva, poteka sodelovanje tudi z drugimi državnimi organi: Policijo, </w:t>
      </w:r>
      <w:r w:rsidR="004418A1">
        <w:rPr>
          <w:rFonts w:cs="Arial"/>
        </w:rPr>
        <w:t>FURS (carina)</w:t>
      </w:r>
      <w:r w:rsidRPr="0049271E">
        <w:rPr>
          <w:rFonts w:cs="Arial"/>
        </w:rPr>
        <w:t>, Ministrstvom za pravosodje in Vrhovnim državnim tožilstvom</w:t>
      </w:r>
      <w:r w:rsidR="004418A1">
        <w:rPr>
          <w:rFonts w:cs="Arial"/>
        </w:rPr>
        <w:t xml:space="preserve"> RS</w:t>
      </w:r>
      <w:r w:rsidRPr="0049271E">
        <w:rPr>
          <w:rFonts w:cs="Arial"/>
        </w:rPr>
        <w:t xml:space="preserve">. </w:t>
      </w:r>
    </w:p>
    <w:p w:rsidR="001F2F23" w:rsidRPr="0049271E" w:rsidRDefault="001F2F23" w:rsidP="001F2F23">
      <w:pPr>
        <w:rPr>
          <w:rFonts w:cs="Arial"/>
        </w:rPr>
      </w:pPr>
      <w:r w:rsidRPr="0049271E">
        <w:rPr>
          <w:rFonts w:cs="Arial"/>
        </w:rPr>
        <w:br/>
        <w:t>Sicer pa normalno poteka tudi medsebojno obveščanje o odkritih kršitvah na drugih področjih, skladno z določbo 3. odstavka 32. člena ZIN, tudi z drugimi inšpekcijskimi organi, predvsem: TIRS, IRSD, IRSVNDN ... in z občinskimi inšpektorati.</w:t>
      </w:r>
    </w:p>
    <w:p w:rsidR="002621E8" w:rsidRPr="0049271E" w:rsidRDefault="003E4A6C" w:rsidP="00132AD3">
      <w:pPr>
        <w:pStyle w:val="Naslov3"/>
        <w:rPr>
          <w:sz w:val="20"/>
          <w:szCs w:val="20"/>
          <w:lang w:val="pl-PL"/>
        </w:rPr>
      </w:pPr>
      <w:bookmarkStart w:id="1789" w:name="_Toc444859515"/>
      <w:bookmarkStart w:id="1790" w:name="_Toc444859957"/>
      <w:bookmarkStart w:id="1791" w:name="_Toc444860739"/>
      <w:bookmarkStart w:id="1792" w:name="_Toc444860870"/>
      <w:bookmarkStart w:id="1793" w:name="_Toc444861006"/>
      <w:bookmarkStart w:id="1794" w:name="_Toc447285575"/>
      <w:bookmarkStart w:id="1795" w:name="_Toc448144572"/>
      <w:bookmarkStart w:id="1796" w:name="_Toc448145996"/>
      <w:bookmarkStart w:id="1797" w:name="_Toc448839265"/>
      <w:bookmarkStart w:id="1798" w:name="_Toc448839930"/>
      <w:bookmarkStart w:id="1799" w:name="_Toc448841264"/>
      <w:bookmarkStart w:id="1800" w:name="_Toc448841707"/>
      <w:bookmarkStart w:id="1801" w:name="_Toc448842182"/>
      <w:bookmarkStart w:id="1802" w:name="_Toc448844660"/>
      <w:bookmarkStart w:id="1803" w:name="_Toc480535602"/>
      <w:bookmarkStart w:id="1804" w:name="_Toc483493399"/>
      <w:bookmarkStart w:id="1805" w:name="_Toc484445272"/>
      <w:bookmarkStart w:id="1806" w:name="_Toc484690740"/>
      <w:bookmarkStart w:id="1807" w:name="_Toc485029119"/>
      <w:bookmarkStart w:id="1808" w:name="_Toc491783300"/>
      <w:bookmarkStart w:id="1809" w:name="_Toc508611847"/>
      <w:bookmarkStart w:id="1810" w:name="_Toc509927958"/>
      <w:bookmarkStart w:id="1811" w:name="_Toc509928106"/>
      <w:bookmarkStart w:id="1812" w:name="_Toc510181360"/>
      <w:bookmarkStart w:id="1813" w:name="_Toc511642138"/>
      <w:bookmarkStart w:id="1814" w:name="_Toc512413188"/>
      <w:bookmarkStart w:id="1815" w:name="_Toc512417937"/>
      <w:r w:rsidRPr="0049271E">
        <w:rPr>
          <w:sz w:val="20"/>
          <w:szCs w:val="20"/>
          <w:lang w:val="pl-PL"/>
        </w:rPr>
        <w:t>6</w:t>
      </w:r>
      <w:r w:rsidR="00081DCB" w:rsidRPr="0049271E">
        <w:rPr>
          <w:sz w:val="20"/>
          <w:szCs w:val="20"/>
          <w:lang w:val="pl-PL"/>
        </w:rPr>
        <w:t xml:space="preserve">.2.11 </w:t>
      </w:r>
      <w:r w:rsidR="002621E8" w:rsidRPr="0049271E">
        <w:rPr>
          <w:sz w:val="20"/>
          <w:szCs w:val="20"/>
          <w:lang w:val="pl-PL"/>
        </w:rPr>
        <w:t>Inšpektorat R</w:t>
      </w:r>
      <w:r w:rsidR="00E86E68" w:rsidRPr="0049271E">
        <w:rPr>
          <w:sz w:val="20"/>
          <w:szCs w:val="20"/>
          <w:lang w:val="pl-PL"/>
        </w:rPr>
        <w:t xml:space="preserve">epublike </w:t>
      </w:r>
      <w:r w:rsidR="002621E8" w:rsidRPr="0049271E">
        <w:rPr>
          <w:sz w:val="20"/>
          <w:szCs w:val="20"/>
          <w:lang w:val="pl-PL"/>
        </w:rPr>
        <w:t>S</w:t>
      </w:r>
      <w:r w:rsidR="00E86E68" w:rsidRPr="0049271E">
        <w:rPr>
          <w:sz w:val="20"/>
          <w:szCs w:val="20"/>
          <w:lang w:val="pl-PL"/>
        </w:rPr>
        <w:t>lovenije</w:t>
      </w:r>
      <w:r w:rsidR="002621E8" w:rsidRPr="0049271E">
        <w:rPr>
          <w:sz w:val="20"/>
          <w:szCs w:val="20"/>
          <w:lang w:val="pl-PL"/>
        </w:rPr>
        <w:t xml:space="preserve"> za notranje zadeve</w:t>
      </w:r>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r w:rsidR="00F324C7" w:rsidRPr="0049271E">
        <w:rPr>
          <w:sz w:val="20"/>
          <w:szCs w:val="20"/>
          <w:lang w:val="pl-PL"/>
        </w:rPr>
        <w:t xml:space="preserve"> (IRSNZ)</w:t>
      </w:r>
    </w:p>
    <w:p w:rsidR="00E51973" w:rsidRPr="0049271E" w:rsidRDefault="00E51973" w:rsidP="00E51973">
      <w:pPr>
        <w:rPr>
          <w:rFonts w:cs="Arial"/>
        </w:rPr>
      </w:pPr>
    </w:p>
    <w:p w:rsidR="00E51973" w:rsidRPr="0049271E" w:rsidRDefault="008E1EFC" w:rsidP="00E51973">
      <w:pPr>
        <w:rPr>
          <w:rFonts w:cs="Arial"/>
        </w:rPr>
      </w:pPr>
      <w:r>
        <w:rPr>
          <w:rFonts w:cs="Arial"/>
        </w:rPr>
        <w:t xml:space="preserve">Sodelovanje poteka z naslednjimi inšpekcijami: </w:t>
      </w:r>
      <w:r w:rsidR="00E51973" w:rsidRPr="0049271E">
        <w:rPr>
          <w:rFonts w:cs="Arial"/>
        </w:rPr>
        <w:t>TIRS, IRSD, FURS, ZIRS, IRSOP, I</w:t>
      </w:r>
      <w:r>
        <w:rPr>
          <w:rFonts w:cs="Arial"/>
        </w:rPr>
        <w:t>RSKGLR</w:t>
      </w:r>
      <w:r w:rsidR="00953AB3">
        <w:rPr>
          <w:rFonts w:cs="Arial"/>
        </w:rPr>
        <w:t xml:space="preserve"> (inšpekcija za lovstvo in ribištvo)</w:t>
      </w:r>
      <w:r w:rsidR="00E51973" w:rsidRPr="0049271E">
        <w:rPr>
          <w:rFonts w:cs="Arial"/>
        </w:rPr>
        <w:t>, IRSO</w:t>
      </w:r>
      <w:r w:rsidR="00953AB3">
        <w:rPr>
          <w:rFonts w:cs="Arial"/>
        </w:rPr>
        <w:t xml:space="preserve"> in</w:t>
      </w:r>
      <w:r w:rsidR="00E51973" w:rsidRPr="0049271E">
        <w:rPr>
          <w:rFonts w:cs="Arial"/>
        </w:rPr>
        <w:t xml:space="preserve"> URSJV.</w:t>
      </w:r>
    </w:p>
    <w:p w:rsidR="00F324C7" w:rsidRPr="0049271E" w:rsidRDefault="00F324C7" w:rsidP="00E51973">
      <w:pPr>
        <w:rPr>
          <w:rFonts w:cs="Arial"/>
        </w:rPr>
      </w:pPr>
    </w:p>
    <w:p w:rsidR="00E51973" w:rsidRPr="0049271E" w:rsidRDefault="00E51973" w:rsidP="00E51973">
      <w:pPr>
        <w:rPr>
          <w:rFonts w:cs="Arial"/>
        </w:rPr>
      </w:pPr>
      <w:r w:rsidRPr="0049271E">
        <w:rPr>
          <w:rFonts w:cs="Arial"/>
        </w:rPr>
        <w:t>Na podlagi načrta koordiniranih skupnih akcij inšpekcijskih služb za leto 2019 je IRSNZ sodeloval v planiranih akcijah nadzora varovanja prireditev v gostinskih lokalih in nočnih lokalov ter na področju nadzora strelišč.</w:t>
      </w:r>
    </w:p>
    <w:p w:rsidR="002621E8" w:rsidRPr="0049271E" w:rsidRDefault="003E4A6C" w:rsidP="00132AD3">
      <w:pPr>
        <w:pStyle w:val="Naslov3"/>
        <w:rPr>
          <w:sz w:val="20"/>
          <w:szCs w:val="20"/>
          <w:lang w:val="pl-PL"/>
        </w:rPr>
      </w:pPr>
      <w:bookmarkStart w:id="1816" w:name="_Toc444859516"/>
      <w:bookmarkStart w:id="1817" w:name="_Toc444859958"/>
      <w:bookmarkStart w:id="1818" w:name="_Toc444860740"/>
      <w:bookmarkStart w:id="1819" w:name="_Toc444860871"/>
      <w:bookmarkStart w:id="1820" w:name="_Toc444861007"/>
      <w:bookmarkStart w:id="1821" w:name="_Toc447285576"/>
      <w:bookmarkStart w:id="1822" w:name="_Toc448144573"/>
      <w:bookmarkStart w:id="1823" w:name="_Toc448145997"/>
      <w:bookmarkStart w:id="1824" w:name="_Toc448839266"/>
      <w:bookmarkStart w:id="1825" w:name="_Toc448839931"/>
      <w:bookmarkStart w:id="1826" w:name="_Toc448841265"/>
      <w:bookmarkStart w:id="1827" w:name="_Toc448841708"/>
      <w:bookmarkStart w:id="1828" w:name="_Toc448842183"/>
      <w:bookmarkStart w:id="1829" w:name="_Toc448844661"/>
      <w:bookmarkStart w:id="1830" w:name="_Toc480535603"/>
      <w:bookmarkStart w:id="1831" w:name="_Toc483493400"/>
      <w:bookmarkStart w:id="1832" w:name="_Toc484445273"/>
      <w:bookmarkStart w:id="1833" w:name="_Toc484690741"/>
      <w:bookmarkStart w:id="1834" w:name="_Toc485029120"/>
      <w:bookmarkStart w:id="1835" w:name="_Toc491783301"/>
      <w:bookmarkStart w:id="1836" w:name="_Toc508611848"/>
      <w:bookmarkStart w:id="1837" w:name="_Toc509927959"/>
      <w:bookmarkStart w:id="1838" w:name="_Toc509928107"/>
      <w:bookmarkStart w:id="1839" w:name="_Toc510181361"/>
      <w:bookmarkStart w:id="1840" w:name="_Toc511642139"/>
      <w:bookmarkStart w:id="1841" w:name="_Toc512413189"/>
      <w:bookmarkStart w:id="1842" w:name="_Toc512417938"/>
      <w:r w:rsidRPr="0049271E">
        <w:rPr>
          <w:sz w:val="20"/>
          <w:szCs w:val="20"/>
          <w:lang w:val="pl-PL"/>
        </w:rPr>
        <w:t>6</w:t>
      </w:r>
      <w:r w:rsidR="00A61F8A" w:rsidRPr="0049271E">
        <w:rPr>
          <w:sz w:val="20"/>
          <w:szCs w:val="20"/>
          <w:lang w:val="pl-PL"/>
        </w:rPr>
        <w:t xml:space="preserve">.2.12 </w:t>
      </w:r>
      <w:r w:rsidR="002621E8" w:rsidRPr="0049271E">
        <w:rPr>
          <w:sz w:val="20"/>
          <w:szCs w:val="20"/>
          <w:lang w:val="pl-PL"/>
        </w:rPr>
        <w:t>Inšpektorat R</w:t>
      </w:r>
      <w:r w:rsidR="00BF31E9" w:rsidRPr="0049271E">
        <w:rPr>
          <w:sz w:val="20"/>
          <w:szCs w:val="20"/>
          <w:lang w:val="pl-PL"/>
        </w:rPr>
        <w:t xml:space="preserve">epublike </w:t>
      </w:r>
      <w:r w:rsidR="002621E8" w:rsidRPr="0049271E">
        <w:rPr>
          <w:sz w:val="20"/>
          <w:szCs w:val="20"/>
          <w:lang w:val="pl-PL"/>
        </w:rPr>
        <w:t>S</w:t>
      </w:r>
      <w:r w:rsidR="00BF31E9" w:rsidRPr="0049271E">
        <w:rPr>
          <w:sz w:val="20"/>
          <w:szCs w:val="20"/>
          <w:lang w:val="pl-PL"/>
        </w:rPr>
        <w:t>lovenije</w:t>
      </w:r>
      <w:r w:rsidR="002621E8" w:rsidRPr="0049271E">
        <w:rPr>
          <w:sz w:val="20"/>
          <w:szCs w:val="20"/>
          <w:lang w:val="pl-PL"/>
        </w:rPr>
        <w:t xml:space="preserve"> za obrambo</w:t>
      </w:r>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r w:rsidR="00F324C7" w:rsidRPr="0049271E">
        <w:rPr>
          <w:sz w:val="20"/>
          <w:szCs w:val="20"/>
          <w:lang w:val="pl-PL"/>
        </w:rPr>
        <w:t xml:space="preserve"> (IRSO)</w:t>
      </w:r>
    </w:p>
    <w:p w:rsidR="00E925D1" w:rsidRPr="0049271E" w:rsidRDefault="00E925D1" w:rsidP="00796B30">
      <w:pPr>
        <w:rPr>
          <w:rFonts w:cs="Arial"/>
        </w:rPr>
      </w:pPr>
    </w:p>
    <w:p w:rsidR="00796B30" w:rsidRPr="0049271E" w:rsidRDefault="00796B30" w:rsidP="00796B30">
      <w:pPr>
        <w:rPr>
          <w:rFonts w:cs="Arial"/>
        </w:rPr>
      </w:pPr>
      <w:r w:rsidRPr="0049271E">
        <w:rPr>
          <w:rFonts w:cs="Arial"/>
        </w:rPr>
        <w:t>V preteklem letu je IRSO sodeloval v skupnih inšpekcijskih nadzorih z IRSD.</w:t>
      </w:r>
    </w:p>
    <w:p w:rsidR="00796B30" w:rsidRPr="0049271E" w:rsidRDefault="00796B30" w:rsidP="00796B30">
      <w:pPr>
        <w:rPr>
          <w:rFonts w:cs="Arial"/>
        </w:rPr>
      </w:pPr>
    </w:p>
    <w:p w:rsidR="00796B30" w:rsidRPr="0049271E" w:rsidRDefault="00796B30" w:rsidP="00796B30">
      <w:pPr>
        <w:rPr>
          <w:rFonts w:cs="Arial"/>
        </w:rPr>
      </w:pPr>
      <w:r w:rsidRPr="0049271E">
        <w:rPr>
          <w:rFonts w:cs="Arial"/>
        </w:rPr>
        <w:t>Občasno sodelovanje z ostalimi inšpekcijskimi službami poteka predvsem na področju proizvodnje in prometa orožja in opreme; obravnave tajnih podatkov; KIS, varstva osebnih podatkov; delovnopravnem področju</w:t>
      </w:r>
      <w:r w:rsidR="00927910">
        <w:rPr>
          <w:rFonts w:cs="Arial"/>
        </w:rPr>
        <w:t xml:space="preserve"> in</w:t>
      </w:r>
      <w:r w:rsidRPr="0049271E">
        <w:rPr>
          <w:rFonts w:cs="Arial"/>
        </w:rPr>
        <w:t xml:space="preserve"> varnosti obrambnih objektov.</w:t>
      </w:r>
    </w:p>
    <w:p w:rsidR="002621E8" w:rsidRPr="0049271E" w:rsidRDefault="003E4A6C" w:rsidP="00132AD3">
      <w:pPr>
        <w:pStyle w:val="Naslov3"/>
        <w:rPr>
          <w:sz w:val="20"/>
          <w:szCs w:val="20"/>
        </w:rPr>
      </w:pPr>
      <w:bookmarkStart w:id="1843" w:name="_Toc444859517"/>
      <w:bookmarkStart w:id="1844" w:name="_Toc444859959"/>
      <w:bookmarkStart w:id="1845" w:name="_Toc444860741"/>
      <w:bookmarkStart w:id="1846" w:name="_Toc444860872"/>
      <w:bookmarkStart w:id="1847" w:name="_Toc444861008"/>
      <w:bookmarkStart w:id="1848" w:name="_Toc447285577"/>
      <w:bookmarkStart w:id="1849" w:name="_Toc448144574"/>
      <w:bookmarkStart w:id="1850" w:name="_Toc448145998"/>
      <w:bookmarkStart w:id="1851" w:name="_Toc448839267"/>
      <w:bookmarkStart w:id="1852" w:name="_Toc448839932"/>
      <w:bookmarkStart w:id="1853" w:name="_Toc448841266"/>
      <w:bookmarkStart w:id="1854" w:name="_Toc448841709"/>
      <w:bookmarkStart w:id="1855" w:name="_Toc448842184"/>
      <w:bookmarkStart w:id="1856" w:name="_Toc448844662"/>
      <w:bookmarkStart w:id="1857" w:name="_Toc480535604"/>
      <w:bookmarkStart w:id="1858" w:name="_Toc483493401"/>
      <w:bookmarkStart w:id="1859" w:name="_Toc484445274"/>
      <w:bookmarkStart w:id="1860" w:name="_Toc484690742"/>
      <w:bookmarkStart w:id="1861" w:name="_Toc485029121"/>
      <w:bookmarkStart w:id="1862" w:name="_Toc491783302"/>
      <w:bookmarkStart w:id="1863" w:name="_Toc508611849"/>
      <w:bookmarkStart w:id="1864" w:name="_Toc509927960"/>
      <w:bookmarkStart w:id="1865" w:name="_Toc509928108"/>
      <w:bookmarkStart w:id="1866" w:name="_Toc510181362"/>
      <w:bookmarkStart w:id="1867" w:name="_Toc511642140"/>
      <w:bookmarkStart w:id="1868" w:name="_Toc512413190"/>
      <w:bookmarkStart w:id="1869" w:name="_Toc512417939"/>
      <w:r w:rsidRPr="0049271E">
        <w:rPr>
          <w:sz w:val="20"/>
          <w:szCs w:val="20"/>
        </w:rPr>
        <w:t>6</w:t>
      </w:r>
      <w:r w:rsidR="008D26E7" w:rsidRPr="0049271E">
        <w:rPr>
          <w:sz w:val="20"/>
          <w:szCs w:val="20"/>
        </w:rPr>
        <w:t xml:space="preserve">.2.13 </w:t>
      </w:r>
      <w:r w:rsidR="002621E8" w:rsidRPr="0049271E">
        <w:rPr>
          <w:sz w:val="20"/>
          <w:szCs w:val="20"/>
        </w:rPr>
        <w:t>Inšpektorat R</w:t>
      </w:r>
      <w:r w:rsidR="00430EAD" w:rsidRPr="0049271E">
        <w:rPr>
          <w:sz w:val="20"/>
          <w:szCs w:val="20"/>
        </w:rPr>
        <w:t xml:space="preserve">epublike </w:t>
      </w:r>
      <w:r w:rsidR="002621E8" w:rsidRPr="0049271E">
        <w:rPr>
          <w:sz w:val="20"/>
          <w:szCs w:val="20"/>
        </w:rPr>
        <w:t>S</w:t>
      </w:r>
      <w:r w:rsidR="00430EAD" w:rsidRPr="0049271E">
        <w:rPr>
          <w:sz w:val="20"/>
          <w:szCs w:val="20"/>
        </w:rPr>
        <w:t>lovenije</w:t>
      </w:r>
      <w:r w:rsidR="002621E8" w:rsidRPr="0049271E">
        <w:rPr>
          <w:sz w:val="20"/>
          <w:szCs w:val="20"/>
        </w:rPr>
        <w:t xml:space="preserve"> za okolje in prostor</w:t>
      </w:r>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r w:rsidR="00F324C7" w:rsidRPr="0049271E">
        <w:rPr>
          <w:sz w:val="20"/>
          <w:szCs w:val="20"/>
        </w:rPr>
        <w:t xml:space="preserve"> (IRSOP)</w:t>
      </w:r>
    </w:p>
    <w:p w:rsidR="00E95EDA" w:rsidRPr="0049271E" w:rsidRDefault="00E95EDA" w:rsidP="00E95EDA">
      <w:pPr>
        <w:rPr>
          <w:rFonts w:cs="Arial"/>
        </w:rPr>
      </w:pPr>
    </w:p>
    <w:p w:rsidR="00F67530" w:rsidRPr="0049271E" w:rsidRDefault="00E95EDA" w:rsidP="00E95EDA">
      <w:pPr>
        <w:rPr>
          <w:rFonts w:cs="Arial"/>
        </w:rPr>
      </w:pPr>
      <w:r w:rsidRPr="0049271E">
        <w:rPr>
          <w:rFonts w:cs="Arial"/>
        </w:rPr>
        <w:t xml:space="preserve">Sodelovanje z drugimi inšpekcijami poteka v skladu z dogovorjenimi aktivnostmi regijskih koordinacij, Inšpekcijskega sveta in med samimi inšpektorji. </w:t>
      </w:r>
    </w:p>
    <w:p w:rsidR="00C02843" w:rsidRDefault="00E95EDA" w:rsidP="00E95EDA">
      <w:pPr>
        <w:rPr>
          <w:rFonts w:cs="Arial"/>
        </w:rPr>
      </w:pPr>
      <w:r w:rsidRPr="0049271E">
        <w:rPr>
          <w:rFonts w:cs="Arial"/>
        </w:rPr>
        <w:br/>
        <w:t>Inšpektorji IRSOP se v akcije in splošno sodelovanje z drugimi inšpekcijami vključujejo glede na področje nadzora in pristojnosti. Predvsem sodeluje</w:t>
      </w:r>
      <w:r w:rsidR="00C02843">
        <w:rPr>
          <w:rFonts w:cs="Arial"/>
        </w:rPr>
        <w:t>j</w:t>
      </w:r>
      <w:r w:rsidRPr="0049271E">
        <w:rPr>
          <w:rFonts w:cs="Arial"/>
        </w:rPr>
        <w:t>o z I</w:t>
      </w:r>
      <w:r w:rsidR="00C02843">
        <w:rPr>
          <w:rFonts w:cs="Arial"/>
        </w:rPr>
        <w:t>RSKGLR</w:t>
      </w:r>
      <w:r w:rsidRPr="0049271E">
        <w:rPr>
          <w:rFonts w:cs="Arial"/>
        </w:rPr>
        <w:t>, I</w:t>
      </w:r>
      <w:r w:rsidR="00C02843">
        <w:rPr>
          <w:rFonts w:cs="Arial"/>
        </w:rPr>
        <w:t>RSI</w:t>
      </w:r>
      <w:r w:rsidRPr="0049271E">
        <w:rPr>
          <w:rFonts w:cs="Arial"/>
        </w:rPr>
        <w:t>, T</w:t>
      </w:r>
      <w:r w:rsidR="00C02843">
        <w:rPr>
          <w:rFonts w:cs="Arial"/>
        </w:rPr>
        <w:t>I</w:t>
      </w:r>
      <w:r w:rsidRPr="0049271E">
        <w:rPr>
          <w:rFonts w:cs="Arial"/>
        </w:rPr>
        <w:t>RS, I</w:t>
      </w:r>
      <w:r w:rsidR="00C02843">
        <w:rPr>
          <w:rFonts w:cs="Arial"/>
        </w:rPr>
        <w:t>RSVNDN</w:t>
      </w:r>
      <w:r w:rsidRPr="0049271E">
        <w:rPr>
          <w:rFonts w:cs="Arial"/>
        </w:rPr>
        <w:t>, I</w:t>
      </w:r>
      <w:r w:rsidR="00C02843">
        <w:rPr>
          <w:rFonts w:cs="Arial"/>
        </w:rPr>
        <w:t>RSD</w:t>
      </w:r>
      <w:r w:rsidRPr="0049271E">
        <w:rPr>
          <w:rFonts w:cs="Arial"/>
        </w:rPr>
        <w:t>, I</w:t>
      </w:r>
      <w:r w:rsidR="00C02843">
        <w:rPr>
          <w:rFonts w:cs="Arial"/>
        </w:rPr>
        <w:t>RSKM</w:t>
      </w:r>
      <w:r w:rsidRPr="0049271E">
        <w:rPr>
          <w:rFonts w:cs="Arial"/>
        </w:rPr>
        <w:t>, občinskimi inšpekcijami in drugimi nadzornimi organi kot sta Policija in FURS (sodelovanje pri skupnih akcijah nadzora nad čezmejnim pošiljanjem odpadkov). V letu 2019 so prvič izpeljali akcijo nadzora v sodelovanju z Uradom za meroslovje.</w:t>
      </w:r>
    </w:p>
    <w:p w:rsidR="00E95EDA" w:rsidRPr="0049271E" w:rsidRDefault="00E95EDA" w:rsidP="00E95EDA">
      <w:pPr>
        <w:rPr>
          <w:rFonts w:cs="Arial"/>
        </w:rPr>
      </w:pPr>
      <w:r w:rsidRPr="0049271E">
        <w:rPr>
          <w:rFonts w:cs="Arial"/>
        </w:rPr>
        <w:br/>
        <w:t>Glede na</w:t>
      </w:r>
      <w:r w:rsidR="00C02843">
        <w:rPr>
          <w:rFonts w:cs="Arial"/>
        </w:rPr>
        <w:t>,</w:t>
      </w:r>
      <w:r w:rsidRPr="0049271E">
        <w:rPr>
          <w:rFonts w:cs="Arial"/>
        </w:rPr>
        <w:t xml:space="preserve"> v preteklosti ugotovljene potrebe po skupnih akcijah</w:t>
      </w:r>
      <w:r w:rsidR="00C02843">
        <w:rPr>
          <w:rFonts w:cs="Arial"/>
        </w:rPr>
        <w:t>,</w:t>
      </w:r>
      <w:r w:rsidRPr="0049271E">
        <w:rPr>
          <w:rFonts w:cs="Arial"/>
        </w:rPr>
        <w:t xml:space="preserve"> je gradbena inšpekcija v letu 2019 ponovno organizirala skupno akcijo nadzora gradbene inšpekcije IRSOP in Inšpekcije nadzora varnosti in zdravja pri delu IRSD na sedmih izbranih večjih gradbiščih na območju OE Maribor. Večjih nepravilnosti gradbeni inšpektorji niso ugotovili, akcija pa je bila ocenjena kot uspešna. </w:t>
      </w:r>
    </w:p>
    <w:p w:rsidR="00E95EDA" w:rsidRPr="0049271E" w:rsidRDefault="00E95EDA" w:rsidP="00E95EDA">
      <w:pPr>
        <w:rPr>
          <w:rFonts w:cs="Arial"/>
        </w:rPr>
      </w:pPr>
    </w:p>
    <w:p w:rsidR="00E95EDA" w:rsidRPr="0049271E" w:rsidRDefault="00E95EDA" w:rsidP="00E95EDA">
      <w:pPr>
        <w:rPr>
          <w:rFonts w:cs="Arial"/>
        </w:rPr>
      </w:pPr>
      <w:r w:rsidRPr="0049271E">
        <w:rPr>
          <w:rFonts w:cs="Arial"/>
        </w:rPr>
        <w:t>Področja, na katerih poteka nadzor v sodelovanju z drugimi inšpekcijami, so predvsem nadzori na gradbiščih, nadzori pri varovanju prostora, uporabe objektov brez dovoljenj, nadzor nad spoštovanjem okoljevarstvenih, naravovarstvenih in vodovarstvenih predpisov ter predpisov s področja nadzora kemikalij in gensko spremenjenih organizmov. S Policijo in FURS sodeluje</w:t>
      </w:r>
      <w:r w:rsidR="00C02843">
        <w:rPr>
          <w:rFonts w:cs="Arial"/>
        </w:rPr>
        <w:t>j</w:t>
      </w:r>
      <w:r w:rsidRPr="0049271E">
        <w:rPr>
          <w:rFonts w:cs="Arial"/>
        </w:rPr>
        <w:t>o predvsem na področju čezmejnega pošiljanja odpadkov in nezakonito odloženih odpadkov v naravnem okolju, z Uradom za meroslovje pa na področju nadzora meril za merjenje odvzemov vode.</w:t>
      </w:r>
    </w:p>
    <w:p w:rsidR="002621E8" w:rsidRPr="0049271E" w:rsidRDefault="007E5132" w:rsidP="00132AD3">
      <w:pPr>
        <w:pStyle w:val="Naslov3"/>
        <w:rPr>
          <w:sz w:val="20"/>
          <w:szCs w:val="20"/>
        </w:rPr>
      </w:pPr>
      <w:bookmarkStart w:id="1870" w:name="_Toc444859518"/>
      <w:bookmarkStart w:id="1871" w:name="_Toc444859960"/>
      <w:bookmarkStart w:id="1872" w:name="_Toc444860742"/>
      <w:bookmarkStart w:id="1873" w:name="_Toc444860873"/>
      <w:bookmarkStart w:id="1874" w:name="_Toc444861009"/>
      <w:bookmarkStart w:id="1875" w:name="_Toc447285578"/>
      <w:bookmarkStart w:id="1876" w:name="_Toc448144575"/>
      <w:bookmarkStart w:id="1877" w:name="_Toc448145999"/>
      <w:bookmarkStart w:id="1878" w:name="_Toc448839268"/>
      <w:bookmarkStart w:id="1879" w:name="_Toc448839933"/>
      <w:bookmarkStart w:id="1880" w:name="_Toc448841267"/>
      <w:bookmarkStart w:id="1881" w:name="_Toc448841710"/>
      <w:bookmarkStart w:id="1882" w:name="_Toc448842185"/>
      <w:bookmarkStart w:id="1883" w:name="_Toc448844663"/>
      <w:bookmarkStart w:id="1884" w:name="_Toc480535605"/>
      <w:bookmarkStart w:id="1885" w:name="_Toc483493402"/>
      <w:bookmarkStart w:id="1886" w:name="_Toc484445275"/>
      <w:bookmarkStart w:id="1887" w:name="_Toc484690743"/>
      <w:bookmarkStart w:id="1888" w:name="_Toc485029122"/>
      <w:bookmarkStart w:id="1889" w:name="_Toc491783303"/>
      <w:bookmarkStart w:id="1890" w:name="_Toc508611850"/>
      <w:bookmarkStart w:id="1891" w:name="_Toc509927961"/>
      <w:bookmarkStart w:id="1892" w:name="_Toc509928109"/>
      <w:bookmarkStart w:id="1893" w:name="_Toc510181363"/>
      <w:bookmarkStart w:id="1894" w:name="_Toc511642141"/>
      <w:bookmarkStart w:id="1895" w:name="_Toc512413191"/>
      <w:bookmarkStart w:id="1896" w:name="_Toc512417940"/>
      <w:r w:rsidRPr="0049271E">
        <w:rPr>
          <w:sz w:val="20"/>
          <w:szCs w:val="20"/>
        </w:rPr>
        <w:t>6</w:t>
      </w:r>
      <w:r w:rsidR="008D26E7" w:rsidRPr="0049271E">
        <w:rPr>
          <w:sz w:val="20"/>
          <w:szCs w:val="20"/>
        </w:rPr>
        <w:t xml:space="preserve">.2.14 </w:t>
      </w:r>
      <w:r w:rsidR="002621E8" w:rsidRPr="0049271E">
        <w:rPr>
          <w:sz w:val="20"/>
          <w:szCs w:val="20"/>
        </w:rPr>
        <w:t>Inšpektorat R</w:t>
      </w:r>
      <w:r w:rsidR="00C02482" w:rsidRPr="0049271E">
        <w:rPr>
          <w:sz w:val="20"/>
          <w:szCs w:val="20"/>
        </w:rPr>
        <w:t xml:space="preserve">epublike </w:t>
      </w:r>
      <w:r w:rsidR="002621E8" w:rsidRPr="0049271E">
        <w:rPr>
          <w:sz w:val="20"/>
          <w:szCs w:val="20"/>
        </w:rPr>
        <w:t>S</w:t>
      </w:r>
      <w:r w:rsidR="00C02482" w:rsidRPr="0049271E">
        <w:rPr>
          <w:sz w:val="20"/>
          <w:szCs w:val="20"/>
        </w:rPr>
        <w:t>lovenije</w:t>
      </w:r>
      <w:r w:rsidR="002621E8" w:rsidRPr="0049271E">
        <w:rPr>
          <w:sz w:val="20"/>
          <w:szCs w:val="20"/>
        </w:rPr>
        <w:t xml:space="preserve"> za </w:t>
      </w:r>
      <w:r w:rsidR="00566336" w:rsidRPr="0049271E">
        <w:rPr>
          <w:sz w:val="20"/>
          <w:szCs w:val="20"/>
        </w:rPr>
        <w:t>šolstvo in šp</w:t>
      </w:r>
      <w:r w:rsidR="002621E8" w:rsidRPr="0049271E">
        <w:rPr>
          <w:sz w:val="20"/>
          <w:szCs w:val="20"/>
        </w:rPr>
        <w:t>ort</w:t>
      </w:r>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r w:rsidR="00C669C3" w:rsidRPr="0049271E">
        <w:rPr>
          <w:sz w:val="20"/>
          <w:szCs w:val="20"/>
        </w:rPr>
        <w:t xml:space="preserve"> (IRSŠŠ)</w:t>
      </w:r>
    </w:p>
    <w:p w:rsidR="00FC2309" w:rsidRPr="0049271E" w:rsidRDefault="00FC2309" w:rsidP="00FC2309">
      <w:pPr>
        <w:rPr>
          <w:rFonts w:cs="Arial"/>
        </w:rPr>
      </w:pPr>
    </w:p>
    <w:p w:rsidR="00FC2309" w:rsidRPr="0049271E" w:rsidRDefault="00C02843" w:rsidP="00FC2309">
      <w:pPr>
        <w:rPr>
          <w:rFonts w:cs="Arial"/>
        </w:rPr>
      </w:pPr>
      <w:r>
        <w:rPr>
          <w:rFonts w:cs="Arial"/>
        </w:rPr>
        <w:t xml:space="preserve">IRSŠŠ sodeluje s članicami Inšpekcijskega sveta </w:t>
      </w:r>
      <w:r w:rsidR="00FC2309" w:rsidRPr="0049271E">
        <w:rPr>
          <w:rFonts w:cs="Arial"/>
        </w:rPr>
        <w:t xml:space="preserve">glede na izkazane potrebe ob posameznih nadzorih. </w:t>
      </w:r>
      <w:r>
        <w:rPr>
          <w:rFonts w:cs="Arial"/>
        </w:rPr>
        <w:t>Področja sodelovanja so: z</w:t>
      </w:r>
      <w:r w:rsidR="00FC2309" w:rsidRPr="0049271E">
        <w:rPr>
          <w:rFonts w:cs="Arial"/>
        </w:rPr>
        <w:t>aposlovanje, izpolnjevanje izobrazbenih pogojev, delo na črno, športne prireditve, materialni in prostorski pogoji.</w:t>
      </w:r>
    </w:p>
    <w:p w:rsidR="002621E8" w:rsidRPr="0049271E" w:rsidRDefault="002621E8" w:rsidP="00AA16C5">
      <w:pPr>
        <w:pStyle w:val="Naslov3"/>
        <w:numPr>
          <w:ilvl w:val="2"/>
          <w:numId w:val="8"/>
        </w:numPr>
        <w:rPr>
          <w:sz w:val="20"/>
          <w:szCs w:val="20"/>
        </w:rPr>
      </w:pPr>
      <w:bookmarkStart w:id="1897" w:name="_Toc444859519"/>
      <w:bookmarkStart w:id="1898" w:name="_Toc444859961"/>
      <w:bookmarkStart w:id="1899" w:name="_Toc444860743"/>
      <w:bookmarkStart w:id="1900" w:name="_Toc444860874"/>
      <w:bookmarkStart w:id="1901" w:name="_Toc444861010"/>
      <w:bookmarkStart w:id="1902" w:name="_Toc447285579"/>
      <w:bookmarkStart w:id="1903" w:name="_Toc448144576"/>
      <w:bookmarkStart w:id="1904" w:name="_Toc448146000"/>
      <w:bookmarkStart w:id="1905" w:name="_Toc448839269"/>
      <w:bookmarkStart w:id="1906" w:name="_Toc448839934"/>
      <w:bookmarkStart w:id="1907" w:name="_Toc448841268"/>
      <w:bookmarkStart w:id="1908" w:name="_Toc448841711"/>
      <w:bookmarkStart w:id="1909" w:name="_Toc448842186"/>
      <w:bookmarkStart w:id="1910" w:name="_Toc448844664"/>
      <w:bookmarkStart w:id="1911" w:name="_Toc480535606"/>
      <w:bookmarkStart w:id="1912" w:name="_Toc483493403"/>
      <w:bookmarkStart w:id="1913" w:name="_Toc484445276"/>
      <w:bookmarkStart w:id="1914" w:name="_Toc484690744"/>
      <w:bookmarkStart w:id="1915" w:name="_Toc485029123"/>
      <w:bookmarkStart w:id="1916" w:name="_Toc491783304"/>
      <w:bookmarkStart w:id="1917" w:name="_Toc508611851"/>
      <w:bookmarkStart w:id="1918" w:name="_Toc509927962"/>
      <w:bookmarkStart w:id="1919" w:name="_Toc509928110"/>
      <w:bookmarkStart w:id="1920" w:name="_Toc510181364"/>
      <w:bookmarkStart w:id="1921" w:name="_Toc511642142"/>
      <w:bookmarkStart w:id="1922" w:name="_Toc512413192"/>
      <w:bookmarkStart w:id="1923" w:name="_Toc512417941"/>
      <w:r w:rsidRPr="0049271E">
        <w:rPr>
          <w:sz w:val="20"/>
          <w:szCs w:val="20"/>
        </w:rPr>
        <w:t>Inšpektorat R</w:t>
      </w:r>
      <w:r w:rsidR="00E7575D" w:rsidRPr="0049271E">
        <w:rPr>
          <w:sz w:val="20"/>
          <w:szCs w:val="20"/>
        </w:rPr>
        <w:t xml:space="preserve">epublike </w:t>
      </w:r>
      <w:r w:rsidRPr="0049271E">
        <w:rPr>
          <w:sz w:val="20"/>
          <w:szCs w:val="20"/>
        </w:rPr>
        <w:t>S</w:t>
      </w:r>
      <w:r w:rsidR="00E7575D" w:rsidRPr="0049271E">
        <w:rPr>
          <w:sz w:val="20"/>
          <w:szCs w:val="20"/>
        </w:rPr>
        <w:t>lovenije</w:t>
      </w:r>
      <w:r w:rsidRPr="0049271E">
        <w:rPr>
          <w:sz w:val="20"/>
          <w:szCs w:val="20"/>
        </w:rPr>
        <w:t xml:space="preserve"> za varstvo pred naravnimi in drugimi nesrečami</w:t>
      </w:r>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r w:rsidR="00C669C3" w:rsidRPr="0049271E">
        <w:rPr>
          <w:sz w:val="20"/>
          <w:szCs w:val="20"/>
        </w:rPr>
        <w:t xml:space="preserve"> (IRSVNDN)</w:t>
      </w:r>
    </w:p>
    <w:p w:rsidR="006745B0" w:rsidRPr="0049271E" w:rsidRDefault="006745B0" w:rsidP="006745B0">
      <w:pPr>
        <w:rPr>
          <w:rFonts w:cs="Arial"/>
        </w:rPr>
      </w:pPr>
    </w:p>
    <w:p w:rsidR="00434142" w:rsidRDefault="006745B0" w:rsidP="006745B0">
      <w:pPr>
        <w:rPr>
          <w:rFonts w:cs="Arial"/>
        </w:rPr>
      </w:pPr>
      <w:r w:rsidRPr="0049271E">
        <w:rPr>
          <w:rFonts w:cs="Arial"/>
        </w:rPr>
        <w:t>Inšpekcije</w:t>
      </w:r>
      <w:r w:rsidR="00557164">
        <w:rPr>
          <w:rFonts w:cs="Arial"/>
        </w:rPr>
        <w:t xml:space="preserve"> in organi</w:t>
      </w:r>
      <w:r w:rsidRPr="0049271E">
        <w:rPr>
          <w:rFonts w:cs="Arial"/>
        </w:rPr>
        <w:t>, s katerimi poteka sodelovanje:</w:t>
      </w:r>
      <w:r w:rsidR="00434142">
        <w:rPr>
          <w:rFonts w:cs="Arial"/>
        </w:rPr>
        <w:t xml:space="preserve"> </w:t>
      </w:r>
    </w:p>
    <w:p w:rsidR="006745B0" w:rsidRPr="0049271E" w:rsidRDefault="006745B0" w:rsidP="006745B0">
      <w:pPr>
        <w:rPr>
          <w:rFonts w:cs="Arial"/>
        </w:rPr>
      </w:pPr>
      <w:r w:rsidRPr="0049271E">
        <w:rPr>
          <w:rFonts w:cs="Arial"/>
        </w:rPr>
        <w:lastRenderedPageBreak/>
        <w:t>I</w:t>
      </w:r>
      <w:r w:rsidR="00434142">
        <w:rPr>
          <w:rFonts w:cs="Arial"/>
        </w:rPr>
        <w:t>RSI</w:t>
      </w:r>
      <w:r w:rsidRPr="0049271E">
        <w:rPr>
          <w:rFonts w:cs="Arial"/>
        </w:rPr>
        <w:t>, Z</w:t>
      </w:r>
      <w:r w:rsidR="00434142">
        <w:rPr>
          <w:rFonts w:cs="Arial"/>
        </w:rPr>
        <w:t>IRS</w:t>
      </w:r>
      <w:r w:rsidRPr="0049271E">
        <w:rPr>
          <w:rFonts w:cs="Arial"/>
        </w:rPr>
        <w:t>, T</w:t>
      </w:r>
      <w:r w:rsidR="00434142">
        <w:rPr>
          <w:rFonts w:cs="Arial"/>
        </w:rPr>
        <w:t>I</w:t>
      </w:r>
      <w:r w:rsidRPr="0049271E">
        <w:rPr>
          <w:rFonts w:cs="Arial"/>
        </w:rPr>
        <w:t>RS, I</w:t>
      </w:r>
      <w:r w:rsidR="00434142">
        <w:rPr>
          <w:rFonts w:cs="Arial"/>
        </w:rPr>
        <w:t>RSKGLR</w:t>
      </w:r>
      <w:r w:rsidRPr="0049271E">
        <w:rPr>
          <w:rFonts w:cs="Arial"/>
        </w:rPr>
        <w:t>, I</w:t>
      </w:r>
      <w:r w:rsidR="00434142">
        <w:rPr>
          <w:rFonts w:cs="Arial"/>
        </w:rPr>
        <w:t>RSNZ</w:t>
      </w:r>
      <w:r w:rsidRPr="0049271E">
        <w:rPr>
          <w:rFonts w:cs="Arial"/>
        </w:rPr>
        <w:t>, I</w:t>
      </w:r>
      <w:r w:rsidR="00434142">
        <w:rPr>
          <w:rFonts w:cs="Arial"/>
        </w:rPr>
        <w:t>RSO</w:t>
      </w:r>
      <w:r w:rsidRPr="0049271E">
        <w:rPr>
          <w:rFonts w:cs="Arial"/>
        </w:rPr>
        <w:t>, I</w:t>
      </w:r>
      <w:r w:rsidR="00434142">
        <w:rPr>
          <w:rFonts w:cs="Arial"/>
        </w:rPr>
        <w:t>RSD</w:t>
      </w:r>
      <w:r w:rsidRPr="0049271E">
        <w:rPr>
          <w:rFonts w:cs="Arial"/>
        </w:rPr>
        <w:t xml:space="preserve">, </w:t>
      </w:r>
      <w:r w:rsidR="00434142">
        <w:rPr>
          <w:rFonts w:cs="Arial"/>
        </w:rPr>
        <w:t>URSJV (</w:t>
      </w:r>
      <w:r w:rsidR="00545DCC">
        <w:rPr>
          <w:rFonts w:cs="Arial"/>
        </w:rPr>
        <w:t>I</w:t>
      </w:r>
      <w:r w:rsidR="00434142">
        <w:rPr>
          <w:rFonts w:cs="Arial"/>
        </w:rPr>
        <w:t>nšpekcija</w:t>
      </w:r>
      <w:r w:rsidRPr="0049271E">
        <w:rPr>
          <w:rFonts w:cs="Arial"/>
        </w:rPr>
        <w:t xml:space="preserve"> za sevalno in jedrsko varnost</w:t>
      </w:r>
      <w:r w:rsidR="00434142">
        <w:rPr>
          <w:rFonts w:cs="Arial"/>
        </w:rPr>
        <w:t>)</w:t>
      </w:r>
      <w:r w:rsidRPr="0049271E">
        <w:rPr>
          <w:rFonts w:cs="Arial"/>
        </w:rPr>
        <w:t xml:space="preserve">, </w:t>
      </w:r>
      <w:r w:rsidR="00434142">
        <w:rPr>
          <w:rFonts w:cs="Arial"/>
        </w:rPr>
        <w:t>URSP (</w:t>
      </w:r>
      <w:r w:rsidRPr="0049271E">
        <w:rPr>
          <w:rFonts w:cs="Arial"/>
        </w:rPr>
        <w:t>Pomorska inšpekcija</w:t>
      </w:r>
      <w:r w:rsidR="00434142">
        <w:rPr>
          <w:rFonts w:cs="Arial"/>
        </w:rPr>
        <w:t>)</w:t>
      </w:r>
      <w:r w:rsidRPr="0049271E">
        <w:rPr>
          <w:rFonts w:cs="Arial"/>
        </w:rPr>
        <w:t>, I</w:t>
      </w:r>
      <w:r w:rsidR="00434142">
        <w:rPr>
          <w:rFonts w:cs="Arial"/>
        </w:rPr>
        <w:t>RSOP</w:t>
      </w:r>
      <w:r w:rsidRPr="0049271E">
        <w:rPr>
          <w:rFonts w:cs="Arial"/>
        </w:rPr>
        <w:t xml:space="preserve"> ter Policija.</w:t>
      </w:r>
    </w:p>
    <w:p w:rsidR="00005B11" w:rsidRPr="0049271E" w:rsidRDefault="00005B11" w:rsidP="006745B0">
      <w:pPr>
        <w:rPr>
          <w:rFonts w:cs="Arial"/>
        </w:rPr>
      </w:pPr>
    </w:p>
    <w:p w:rsidR="00545DCC" w:rsidRDefault="00545DCC" w:rsidP="006745B0">
      <w:pPr>
        <w:rPr>
          <w:rFonts w:cs="Arial"/>
        </w:rPr>
      </w:pPr>
      <w:r>
        <w:rPr>
          <w:rFonts w:cs="Arial"/>
        </w:rPr>
        <w:t>Področja sodelovanja so naslednja:</w:t>
      </w:r>
    </w:p>
    <w:p w:rsidR="00545DCC" w:rsidRDefault="00545DCC" w:rsidP="003C6F83">
      <w:pPr>
        <w:numPr>
          <w:ilvl w:val="0"/>
          <w:numId w:val="50"/>
        </w:numPr>
        <w:rPr>
          <w:rFonts w:cs="Arial"/>
        </w:rPr>
      </w:pPr>
      <w:r>
        <w:rPr>
          <w:rFonts w:cs="Arial"/>
        </w:rPr>
        <w:t>z</w:t>
      </w:r>
      <w:r w:rsidR="006745B0" w:rsidRPr="0049271E">
        <w:rPr>
          <w:rFonts w:cs="Arial"/>
        </w:rPr>
        <w:t xml:space="preserve"> IRSOP na področju nevarnih obratov z vidika varstva pred nesrečami, dimnikarstva, graditve objektov, varstva pred utopitvami ter stanovanjskem področju, </w:t>
      </w:r>
    </w:p>
    <w:p w:rsidR="00545DCC" w:rsidRDefault="006745B0" w:rsidP="003C6F83">
      <w:pPr>
        <w:numPr>
          <w:ilvl w:val="0"/>
          <w:numId w:val="50"/>
        </w:numPr>
        <w:rPr>
          <w:rFonts w:cs="Arial"/>
        </w:rPr>
      </w:pPr>
      <w:r w:rsidRPr="0049271E">
        <w:rPr>
          <w:rFonts w:cs="Arial"/>
        </w:rPr>
        <w:t xml:space="preserve">z URSJV na </w:t>
      </w:r>
      <w:proofErr w:type="spellStart"/>
      <w:r w:rsidRPr="0049271E">
        <w:rPr>
          <w:rFonts w:cs="Arial"/>
        </w:rPr>
        <w:t>podočju</w:t>
      </w:r>
      <w:proofErr w:type="spellEnd"/>
      <w:r w:rsidRPr="0049271E">
        <w:rPr>
          <w:rFonts w:cs="Arial"/>
        </w:rPr>
        <w:t xml:space="preserve"> jedrskih objektov, </w:t>
      </w:r>
    </w:p>
    <w:p w:rsidR="00545DCC" w:rsidRDefault="006745B0" w:rsidP="003C6F83">
      <w:pPr>
        <w:numPr>
          <w:ilvl w:val="0"/>
          <w:numId w:val="50"/>
        </w:numPr>
        <w:rPr>
          <w:rFonts w:cs="Arial"/>
        </w:rPr>
      </w:pPr>
      <w:r w:rsidRPr="0049271E">
        <w:rPr>
          <w:rFonts w:cs="Arial"/>
        </w:rPr>
        <w:t xml:space="preserve">z ZIRS na področju utopitev ter objektov, kjer se zbira večje število ljudi, </w:t>
      </w:r>
    </w:p>
    <w:p w:rsidR="00545DCC" w:rsidRDefault="006745B0" w:rsidP="003C6F83">
      <w:pPr>
        <w:numPr>
          <w:ilvl w:val="0"/>
          <w:numId w:val="50"/>
        </w:numPr>
        <w:rPr>
          <w:rFonts w:cs="Arial"/>
        </w:rPr>
      </w:pPr>
      <w:r w:rsidRPr="0049271E">
        <w:rPr>
          <w:rFonts w:cs="Arial"/>
        </w:rPr>
        <w:t xml:space="preserve">s TIRS na področju objektov, kjer se zbira večje število ljudi, na področju gradbenih proizvodov, na področju dejavnosti na vodi ter na področju osebne varovalne opreme, </w:t>
      </w:r>
    </w:p>
    <w:p w:rsidR="00545DCC" w:rsidRDefault="006745B0" w:rsidP="003C6F83">
      <w:pPr>
        <w:numPr>
          <w:ilvl w:val="0"/>
          <w:numId w:val="50"/>
        </w:numPr>
        <w:rPr>
          <w:rFonts w:cs="Arial"/>
        </w:rPr>
      </w:pPr>
      <w:r w:rsidRPr="0049271E">
        <w:rPr>
          <w:rFonts w:cs="Arial"/>
        </w:rPr>
        <w:t xml:space="preserve">z IRSI na področju železniškega prometa, elektrike in smučišč, </w:t>
      </w:r>
    </w:p>
    <w:p w:rsidR="00545DCC" w:rsidRDefault="00545DCC" w:rsidP="003C6F83">
      <w:pPr>
        <w:numPr>
          <w:ilvl w:val="0"/>
          <w:numId w:val="50"/>
        </w:numPr>
        <w:rPr>
          <w:rFonts w:cs="Arial"/>
        </w:rPr>
      </w:pPr>
      <w:r>
        <w:rPr>
          <w:rFonts w:cs="Arial"/>
        </w:rPr>
        <w:t>z URSP</w:t>
      </w:r>
      <w:r w:rsidR="006745B0" w:rsidRPr="0049271E">
        <w:rPr>
          <w:rFonts w:cs="Arial"/>
        </w:rPr>
        <w:t xml:space="preserve"> </w:t>
      </w:r>
      <w:r>
        <w:rPr>
          <w:rFonts w:cs="Arial"/>
        </w:rPr>
        <w:t>(</w:t>
      </w:r>
      <w:r w:rsidR="006745B0" w:rsidRPr="0049271E">
        <w:rPr>
          <w:rFonts w:cs="Arial"/>
        </w:rPr>
        <w:t>pomorsko inšpekcijo</w:t>
      </w:r>
      <w:r>
        <w:rPr>
          <w:rFonts w:cs="Arial"/>
        </w:rPr>
        <w:t>)</w:t>
      </w:r>
      <w:r w:rsidR="006745B0" w:rsidRPr="0049271E">
        <w:rPr>
          <w:rFonts w:cs="Arial"/>
        </w:rPr>
        <w:t xml:space="preserve"> na področju varstva pred utopitvami na morju in na celinskih vodah, </w:t>
      </w:r>
    </w:p>
    <w:p w:rsidR="00545DCC" w:rsidRDefault="006745B0" w:rsidP="003C6F83">
      <w:pPr>
        <w:numPr>
          <w:ilvl w:val="0"/>
          <w:numId w:val="50"/>
        </w:numPr>
        <w:rPr>
          <w:rFonts w:cs="Arial"/>
        </w:rPr>
      </w:pPr>
      <w:r w:rsidRPr="0049271E">
        <w:rPr>
          <w:rFonts w:cs="Arial"/>
        </w:rPr>
        <w:t xml:space="preserve">z IRSKGLR na področju varstva pred požarom v naravnem okolju, </w:t>
      </w:r>
    </w:p>
    <w:p w:rsidR="00545DCC" w:rsidRDefault="006745B0" w:rsidP="003C6F83">
      <w:pPr>
        <w:numPr>
          <w:ilvl w:val="0"/>
          <w:numId w:val="50"/>
        </w:numPr>
        <w:rPr>
          <w:rFonts w:cs="Arial"/>
        </w:rPr>
      </w:pPr>
      <w:r w:rsidRPr="0049271E">
        <w:rPr>
          <w:rFonts w:cs="Arial"/>
        </w:rPr>
        <w:t xml:space="preserve">z IRSNZ na področju požarnega varovanja in eksplozivov, </w:t>
      </w:r>
    </w:p>
    <w:p w:rsidR="00545DCC" w:rsidRDefault="006745B0" w:rsidP="003C6F83">
      <w:pPr>
        <w:numPr>
          <w:ilvl w:val="0"/>
          <w:numId w:val="50"/>
        </w:numPr>
        <w:rPr>
          <w:rFonts w:cs="Arial"/>
        </w:rPr>
      </w:pPr>
      <w:r w:rsidRPr="0049271E">
        <w:rPr>
          <w:rFonts w:cs="Arial"/>
        </w:rPr>
        <w:t xml:space="preserve">z IRSD na področju varnosti in zdravja pri delu ter osebne varovalne opreme </w:t>
      </w:r>
    </w:p>
    <w:p w:rsidR="006745B0" w:rsidRPr="0049271E" w:rsidRDefault="006745B0" w:rsidP="003C6F83">
      <w:pPr>
        <w:numPr>
          <w:ilvl w:val="0"/>
          <w:numId w:val="50"/>
        </w:numPr>
        <w:rPr>
          <w:rFonts w:cs="Arial"/>
        </w:rPr>
      </w:pPr>
      <w:r w:rsidRPr="0049271E">
        <w:rPr>
          <w:rFonts w:cs="Arial"/>
        </w:rPr>
        <w:t>in s Policijo na področju objektov, kjer se zbira večje število ljudi</w:t>
      </w:r>
      <w:r w:rsidR="000A79D8">
        <w:rPr>
          <w:rFonts w:cs="Arial"/>
        </w:rPr>
        <w:t>,</w:t>
      </w:r>
      <w:r w:rsidRPr="0049271E">
        <w:rPr>
          <w:rFonts w:cs="Arial"/>
        </w:rPr>
        <w:t xml:space="preserve"> ter na področju varstva pred požarom naravnega okolja.</w:t>
      </w:r>
    </w:p>
    <w:p w:rsidR="002621E8" w:rsidRPr="0049271E" w:rsidRDefault="002621E8" w:rsidP="00AA16C5">
      <w:pPr>
        <w:pStyle w:val="Naslov3"/>
        <w:numPr>
          <w:ilvl w:val="2"/>
          <w:numId w:val="8"/>
        </w:numPr>
        <w:rPr>
          <w:sz w:val="20"/>
          <w:szCs w:val="20"/>
        </w:rPr>
      </w:pPr>
      <w:bookmarkStart w:id="1924" w:name="_Toc444859520"/>
      <w:bookmarkStart w:id="1925" w:name="_Toc444859962"/>
      <w:bookmarkStart w:id="1926" w:name="_Toc444860744"/>
      <w:bookmarkStart w:id="1927" w:name="_Toc444860875"/>
      <w:bookmarkStart w:id="1928" w:name="_Toc444861011"/>
      <w:bookmarkStart w:id="1929" w:name="_Toc447285580"/>
      <w:bookmarkStart w:id="1930" w:name="_Toc448144577"/>
      <w:bookmarkStart w:id="1931" w:name="_Toc448146001"/>
      <w:bookmarkStart w:id="1932" w:name="_Toc448839270"/>
      <w:bookmarkStart w:id="1933" w:name="_Toc448839935"/>
      <w:bookmarkStart w:id="1934" w:name="_Toc448841269"/>
      <w:bookmarkStart w:id="1935" w:name="_Toc448841712"/>
      <w:bookmarkStart w:id="1936" w:name="_Toc448842187"/>
      <w:bookmarkStart w:id="1937" w:name="_Toc448844665"/>
      <w:bookmarkStart w:id="1938" w:name="_Toc480535607"/>
      <w:bookmarkStart w:id="1939" w:name="_Toc483493404"/>
      <w:bookmarkStart w:id="1940" w:name="_Toc484445277"/>
      <w:bookmarkStart w:id="1941" w:name="_Toc484690745"/>
      <w:bookmarkStart w:id="1942" w:name="_Toc485029124"/>
      <w:bookmarkStart w:id="1943" w:name="_Toc491783305"/>
      <w:bookmarkStart w:id="1944" w:name="_Toc508611852"/>
      <w:bookmarkStart w:id="1945" w:name="_Toc509927963"/>
      <w:bookmarkStart w:id="1946" w:name="_Toc509928111"/>
      <w:bookmarkStart w:id="1947" w:name="_Toc510181365"/>
      <w:bookmarkStart w:id="1948" w:name="_Toc511642143"/>
      <w:bookmarkStart w:id="1949" w:name="_Toc512413193"/>
      <w:bookmarkStart w:id="1950" w:name="_Toc512417942"/>
      <w:r w:rsidRPr="0049271E">
        <w:rPr>
          <w:sz w:val="20"/>
          <w:szCs w:val="20"/>
        </w:rPr>
        <w:t xml:space="preserve">Javna agencija </w:t>
      </w:r>
      <w:r w:rsidR="00E10DC8" w:rsidRPr="0049271E">
        <w:rPr>
          <w:sz w:val="20"/>
          <w:szCs w:val="20"/>
        </w:rPr>
        <w:t>R</w:t>
      </w:r>
      <w:r w:rsidR="005375A4" w:rsidRPr="0049271E">
        <w:rPr>
          <w:sz w:val="20"/>
          <w:szCs w:val="20"/>
        </w:rPr>
        <w:t xml:space="preserve">epublike </w:t>
      </w:r>
      <w:r w:rsidR="00E10DC8" w:rsidRPr="0049271E">
        <w:rPr>
          <w:sz w:val="20"/>
          <w:szCs w:val="20"/>
        </w:rPr>
        <w:t>S</w:t>
      </w:r>
      <w:r w:rsidR="005375A4" w:rsidRPr="0049271E">
        <w:rPr>
          <w:sz w:val="20"/>
          <w:szCs w:val="20"/>
        </w:rPr>
        <w:t>lovenije</w:t>
      </w:r>
      <w:r w:rsidR="00E10DC8" w:rsidRPr="0049271E">
        <w:rPr>
          <w:sz w:val="20"/>
          <w:szCs w:val="20"/>
        </w:rPr>
        <w:t xml:space="preserve"> </w:t>
      </w:r>
      <w:r w:rsidRPr="0049271E">
        <w:rPr>
          <w:sz w:val="20"/>
          <w:szCs w:val="20"/>
        </w:rPr>
        <w:t xml:space="preserve">za </w:t>
      </w:r>
      <w:r w:rsidR="00223C05" w:rsidRPr="0049271E">
        <w:rPr>
          <w:sz w:val="20"/>
          <w:szCs w:val="20"/>
        </w:rPr>
        <w:t xml:space="preserve">zdravila in </w:t>
      </w:r>
      <w:r w:rsidRPr="0049271E">
        <w:rPr>
          <w:sz w:val="20"/>
          <w:szCs w:val="20"/>
        </w:rPr>
        <w:t>medicinske pripomočke</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r w:rsidR="00C669C3" w:rsidRPr="0049271E">
        <w:rPr>
          <w:sz w:val="20"/>
          <w:szCs w:val="20"/>
        </w:rPr>
        <w:t xml:space="preserve"> (JAZMP)</w:t>
      </w:r>
    </w:p>
    <w:p w:rsidR="00C669C3" w:rsidRPr="0049271E" w:rsidRDefault="00C669C3" w:rsidP="00C669C3">
      <w:pPr>
        <w:ind w:left="720"/>
        <w:rPr>
          <w:rFonts w:cs="Arial"/>
        </w:rPr>
      </w:pPr>
    </w:p>
    <w:p w:rsidR="00397AE8" w:rsidRPr="0049271E" w:rsidRDefault="000A79D8" w:rsidP="00397AE8">
      <w:pPr>
        <w:rPr>
          <w:rFonts w:cs="Arial"/>
        </w:rPr>
      </w:pPr>
      <w:r>
        <w:rPr>
          <w:rFonts w:cs="Arial"/>
        </w:rPr>
        <w:t xml:space="preserve">JAZMP sodeluje z naslednjimi </w:t>
      </w:r>
      <w:r w:rsidR="00C827EB">
        <w:rPr>
          <w:rFonts w:cs="Arial"/>
        </w:rPr>
        <w:t>inšpekcijskimi organi</w:t>
      </w:r>
      <w:r>
        <w:rPr>
          <w:rFonts w:cs="Arial"/>
        </w:rPr>
        <w:t xml:space="preserve">: </w:t>
      </w:r>
      <w:r w:rsidR="00397AE8" w:rsidRPr="0049271E">
        <w:rPr>
          <w:rFonts w:cs="Arial"/>
        </w:rPr>
        <w:t>Z</w:t>
      </w:r>
      <w:r>
        <w:rPr>
          <w:rFonts w:cs="Arial"/>
        </w:rPr>
        <w:t>I</w:t>
      </w:r>
      <w:r w:rsidR="00397AE8" w:rsidRPr="0049271E">
        <w:rPr>
          <w:rFonts w:cs="Arial"/>
        </w:rPr>
        <w:t>RS, T</w:t>
      </w:r>
      <w:r>
        <w:rPr>
          <w:rFonts w:cs="Arial"/>
        </w:rPr>
        <w:t>I</w:t>
      </w:r>
      <w:r w:rsidR="00397AE8" w:rsidRPr="0049271E">
        <w:rPr>
          <w:rFonts w:cs="Arial"/>
        </w:rPr>
        <w:t>RS</w:t>
      </w:r>
      <w:r w:rsidR="00C827EB">
        <w:rPr>
          <w:rFonts w:cs="Arial"/>
        </w:rPr>
        <w:t xml:space="preserve"> in</w:t>
      </w:r>
      <w:r w:rsidR="00397AE8" w:rsidRPr="0049271E">
        <w:rPr>
          <w:rFonts w:cs="Arial"/>
        </w:rPr>
        <w:t xml:space="preserve"> F</w:t>
      </w:r>
      <w:r>
        <w:rPr>
          <w:rFonts w:cs="Arial"/>
        </w:rPr>
        <w:t>U</w:t>
      </w:r>
      <w:r w:rsidR="00397AE8" w:rsidRPr="0049271E">
        <w:rPr>
          <w:rFonts w:cs="Arial"/>
        </w:rPr>
        <w:t>RS (</w:t>
      </w:r>
      <w:r w:rsidR="00C827EB">
        <w:rPr>
          <w:rFonts w:cs="Arial"/>
        </w:rPr>
        <w:t>c</w:t>
      </w:r>
      <w:r w:rsidR="00397AE8" w:rsidRPr="0049271E">
        <w:rPr>
          <w:rFonts w:cs="Arial"/>
        </w:rPr>
        <w:t>arina).</w:t>
      </w:r>
      <w:r w:rsidR="00C827EB">
        <w:rPr>
          <w:rFonts w:cs="Arial"/>
        </w:rPr>
        <w:t xml:space="preserve"> </w:t>
      </w:r>
    </w:p>
    <w:p w:rsidR="00397AE8" w:rsidRPr="0049271E" w:rsidRDefault="00397AE8" w:rsidP="00397AE8">
      <w:pPr>
        <w:rPr>
          <w:rFonts w:cs="Arial"/>
        </w:rPr>
      </w:pPr>
    </w:p>
    <w:p w:rsidR="00397AE8" w:rsidRPr="0049271E" w:rsidRDefault="00C827EB" w:rsidP="00397AE8">
      <w:pPr>
        <w:rPr>
          <w:rFonts w:cs="Arial"/>
        </w:rPr>
      </w:pPr>
      <w:r>
        <w:rPr>
          <w:rFonts w:cs="Arial"/>
        </w:rPr>
        <w:t>Področje sodelovanja: n</w:t>
      </w:r>
      <w:r w:rsidR="00397AE8" w:rsidRPr="0049271E">
        <w:rPr>
          <w:rFonts w:cs="Arial"/>
        </w:rPr>
        <w:t>adzor trga (prehranska dopolnila, medicinski pripomočki, zdravila).</w:t>
      </w:r>
    </w:p>
    <w:p w:rsidR="002621E8" w:rsidRPr="0049271E" w:rsidRDefault="002621E8" w:rsidP="00AA16C5">
      <w:pPr>
        <w:pStyle w:val="Naslov3"/>
        <w:numPr>
          <w:ilvl w:val="2"/>
          <w:numId w:val="8"/>
        </w:numPr>
        <w:rPr>
          <w:sz w:val="20"/>
          <w:szCs w:val="20"/>
          <w:lang w:val="pl-PL"/>
        </w:rPr>
      </w:pPr>
      <w:bookmarkStart w:id="1951" w:name="_Toc444859521"/>
      <w:bookmarkStart w:id="1952" w:name="_Toc444859963"/>
      <w:bookmarkStart w:id="1953" w:name="_Toc444860745"/>
      <w:bookmarkStart w:id="1954" w:name="_Toc444860876"/>
      <w:bookmarkStart w:id="1955" w:name="_Toc444861012"/>
      <w:bookmarkStart w:id="1956" w:name="_Toc447285581"/>
      <w:bookmarkStart w:id="1957" w:name="_Toc448144578"/>
      <w:bookmarkStart w:id="1958" w:name="_Toc448146002"/>
      <w:bookmarkStart w:id="1959" w:name="_Toc448839271"/>
      <w:bookmarkStart w:id="1960" w:name="_Toc448839936"/>
      <w:bookmarkStart w:id="1961" w:name="_Toc448841270"/>
      <w:bookmarkStart w:id="1962" w:name="_Toc448841713"/>
      <w:bookmarkStart w:id="1963" w:name="_Toc448842188"/>
      <w:bookmarkStart w:id="1964" w:name="_Toc448844666"/>
      <w:bookmarkStart w:id="1965" w:name="_Toc480535608"/>
      <w:bookmarkStart w:id="1966" w:name="_Toc483493405"/>
      <w:bookmarkStart w:id="1967" w:name="_Toc484445278"/>
      <w:bookmarkStart w:id="1968" w:name="_Toc484690746"/>
      <w:bookmarkStart w:id="1969" w:name="_Toc485029125"/>
      <w:bookmarkStart w:id="1970" w:name="_Toc491783306"/>
      <w:bookmarkStart w:id="1971" w:name="_Toc508611853"/>
      <w:bookmarkStart w:id="1972" w:name="_Toc509927964"/>
      <w:bookmarkStart w:id="1973" w:name="_Toc509928112"/>
      <w:bookmarkStart w:id="1974" w:name="_Toc510181366"/>
      <w:bookmarkStart w:id="1975" w:name="_Toc511642144"/>
      <w:bookmarkStart w:id="1976" w:name="_Toc512413194"/>
      <w:bookmarkStart w:id="1977" w:name="_Toc512417943"/>
      <w:r w:rsidRPr="0049271E">
        <w:rPr>
          <w:sz w:val="20"/>
          <w:szCs w:val="20"/>
          <w:lang w:val="pl-PL"/>
        </w:rPr>
        <w:t>Urad R</w:t>
      </w:r>
      <w:r w:rsidR="003A5B00" w:rsidRPr="0049271E">
        <w:rPr>
          <w:sz w:val="20"/>
          <w:szCs w:val="20"/>
          <w:lang w:val="pl-PL"/>
        </w:rPr>
        <w:t xml:space="preserve">epublike </w:t>
      </w:r>
      <w:r w:rsidRPr="0049271E">
        <w:rPr>
          <w:sz w:val="20"/>
          <w:szCs w:val="20"/>
          <w:lang w:val="pl-PL"/>
        </w:rPr>
        <w:t>S</w:t>
      </w:r>
      <w:r w:rsidR="003A5B00" w:rsidRPr="0049271E">
        <w:rPr>
          <w:sz w:val="20"/>
          <w:szCs w:val="20"/>
          <w:lang w:val="pl-PL"/>
        </w:rPr>
        <w:t>lovenije</w:t>
      </w:r>
      <w:r w:rsidRPr="0049271E">
        <w:rPr>
          <w:sz w:val="20"/>
          <w:szCs w:val="20"/>
          <w:lang w:val="pl-PL"/>
        </w:rPr>
        <w:t xml:space="preserve"> za meroslovje, Sektor za meroslovni nadzor</w:t>
      </w:r>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r w:rsidR="00C669C3" w:rsidRPr="0049271E">
        <w:rPr>
          <w:sz w:val="20"/>
          <w:szCs w:val="20"/>
          <w:lang w:val="pl-PL"/>
        </w:rPr>
        <w:t xml:space="preserve"> (MIRS)</w:t>
      </w:r>
    </w:p>
    <w:p w:rsidR="00C669C3" w:rsidRPr="0049271E" w:rsidRDefault="00C669C3" w:rsidP="00C669C3">
      <w:pPr>
        <w:ind w:left="720"/>
        <w:rPr>
          <w:rFonts w:cs="Arial"/>
          <w:lang w:val="pl-PL"/>
        </w:rPr>
      </w:pPr>
    </w:p>
    <w:p w:rsidR="00C827EB" w:rsidRDefault="00C827EB" w:rsidP="00C827EB">
      <w:pPr>
        <w:rPr>
          <w:rFonts w:cs="Arial"/>
        </w:rPr>
      </w:pPr>
      <w:r>
        <w:rPr>
          <w:rFonts w:cs="Arial"/>
        </w:rPr>
        <w:t>MIRS sodeluje z naslednjimi organi: IRSI (inšpekcija za cestni promet)</w:t>
      </w:r>
      <w:r w:rsidR="001929A6" w:rsidRPr="0049271E">
        <w:rPr>
          <w:rFonts w:cs="Arial"/>
        </w:rPr>
        <w:t xml:space="preserve">, Policija, FURS, </w:t>
      </w:r>
      <w:r>
        <w:rPr>
          <w:rFonts w:cs="Arial"/>
        </w:rPr>
        <w:t xml:space="preserve">Mestni inšpektorat Mestne občine Ljubljana </w:t>
      </w:r>
      <w:r w:rsidR="001929A6" w:rsidRPr="0049271E">
        <w:rPr>
          <w:rFonts w:cs="Arial"/>
        </w:rPr>
        <w:t xml:space="preserve">in </w:t>
      </w:r>
      <w:r>
        <w:rPr>
          <w:rFonts w:cs="Arial"/>
        </w:rPr>
        <w:t>IRSOP</w:t>
      </w:r>
      <w:r w:rsidR="001929A6" w:rsidRPr="0049271E">
        <w:rPr>
          <w:rFonts w:cs="Arial"/>
        </w:rPr>
        <w:t>.</w:t>
      </w:r>
      <w:r>
        <w:rPr>
          <w:rFonts w:cs="Arial"/>
        </w:rPr>
        <w:t xml:space="preserve"> </w:t>
      </w:r>
    </w:p>
    <w:p w:rsidR="00C827EB" w:rsidRDefault="00C827EB" w:rsidP="00C827EB">
      <w:pPr>
        <w:rPr>
          <w:rFonts w:cs="Arial"/>
        </w:rPr>
      </w:pPr>
    </w:p>
    <w:p w:rsidR="001929A6" w:rsidRDefault="00C827EB" w:rsidP="00C827EB">
      <w:pPr>
        <w:rPr>
          <w:rFonts w:cs="Arial"/>
        </w:rPr>
      </w:pPr>
      <w:r>
        <w:rPr>
          <w:rFonts w:cs="Arial"/>
        </w:rPr>
        <w:t>Področje sodelovanja: n</w:t>
      </w:r>
      <w:r w:rsidR="001929A6" w:rsidRPr="0049271E">
        <w:rPr>
          <w:rFonts w:cs="Arial"/>
        </w:rPr>
        <w:t>adzor nad taksimetri in vodomeri.</w:t>
      </w:r>
    </w:p>
    <w:p w:rsidR="007F26B0" w:rsidRDefault="007F26B0" w:rsidP="00C827EB">
      <w:pPr>
        <w:rPr>
          <w:rFonts w:cs="Arial"/>
        </w:rPr>
      </w:pPr>
    </w:p>
    <w:p w:rsidR="007F26B0" w:rsidRDefault="007F26B0" w:rsidP="00C827EB">
      <w:pPr>
        <w:rPr>
          <w:rFonts w:cs="Arial"/>
        </w:rPr>
      </w:pPr>
    </w:p>
    <w:p w:rsidR="007F26B0" w:rsidRDefault="007F26B0" w:rsidP="00C827EB">
      <w:pPr>
        <w:rPr>
          <w:rFonts w:cs="Arial"/>
        </w:rPr>
      </w:pPr>
    </w:p>
    <w:p w:rsidR="007F26B0" w:rsidRDefault="007F26B0" w:rsidP="00C827EB">
      <w:pPr>
        <w:rPr>
          <w:rFonts w:cs="Arial"/>
        </w:rPr>
      </w:pPr>
    </w:p>
    <w:p w:rsidR="002621E8" w:rsidRPr="0049271E" w:rsidRDefault="002621E8" w:rsidP="00AA16C5">
      <w:pPr>
        <w:pStyle w:val="Naslov3"/>
        <w:numPr>
          <w:ilvl w:val="2"/>
          <w:numId w:val="8"/>
        </w:numPr>
        <w:rPr>
          <w:sz w:val="20"/>
          <w:szCs w:val="20"/>
        </w:rPr>
      </w:pPr>
      <w:bookmarkStart w:id="1978" w:name="_Toc444859522"/>
      <w:bookmarkStart w:id="1979" w:name="_Toc444859964"/>
      <w:bookmarkStart w:id="1980" w:name="_Toc444860746"/>
      <w:bookmarkStart w:id="1981" w:name="_Toc444860877"/>
      <w:bookmarkStart w:id="1982" w:name="_Toc444861013"/>
      <w:bookmarkStart w:id="1983" w:name="_Toc447285582"/>
      <w:bookmarkStart w:id="1984" w:name="_Toc448144579"/>
      <w:bookmarkStart w:id="1985" w:name="_Toc448146003"/>
      <w:bookmarkStart w:id="1986" w:name="_Toc448839272"/>
      <w:bookmarkStart w:id="1987" w:name="_Toc448839937"/>
      <w:bookmarkStart w:id="1988" w:name="_Toc448841271"/>
      <w:bookmarkStart w:id="1989" w:name="_Toc448841714"/>
      <w:bookmarkStart w:id="1990" w:name="_Toc448842189"/>
      <w:bookmarkStart w:id="1991" w:name="_Toc448844667"/>
      <w:bookmarkStart w:id="1992" w:name="_Toc480535609"/>
      <w:bookmarkStart w:id="1993" w:name="_Toc483493406"/>
      <w:bookmarkStart w:id="1994" w:name="_Toc484445279"/>
      <w:bookmarkStart w:id="1995" w:name="_Toc484690747"/>
      <w:bookmarkStart w:id="1996" w:name="_Toc485029126"/>
      <w:bookmarkStart w:id="1997" w:name="_Toc491783307"/>
      <w:bookmarkStart w:id="1998" w:name="_Toc508611854"/>
      <w:bookmarkStart w:id="1999" w:name="_Toc509927965"/>
      <w:bookmarkStart w:id="2000" w:name="_Toc509928113"/>
      <w:bookmarkStart w:id="2001" w:name="_Toc510181367"/>
      <w:bookmarkStart w:id="2002" w:name="_Toc511642145"/>
      <w:bookmarkStart w:id="2003" w:name="_Toc512413195"/>
      <w:bookmarkStart w:id="2004" w:name="_Toc512417944"/>
      <w:r w:rsidRPr="0049271E">
        <w:rPr>
          <w:sz w:val="20"/>
          <w:szCs w:val="20"/>
        </w:rPr>
        <w:t>Tržni inšpektorat R</w:t>
      </w:r>
      <w:r w:rsidR="00107CA5" w:rsidRPr="0049271E">
        <w:rPr>
          <w:sz w:val="20"/>
          <w:szCs w:val="20"/>
        </w:rPr>
        <w:t xml:space="preserve">epublike </w:t>
      </w:r>
      <w:r w:rsidRPr="0049271E">
        <w:rPr>
          <w:sz w:val="20"/>
          <w:szCs w:val="20"/>
        </w:rPr>
        <w:t>S</w:t>
      </w:r>
      <w:bookmarkEnd w:id="1978"/>
      <w:bookmarkEnd w:id="1979"/>
      <w:bookmarkEnd w:id="1980"/>
      <w:bookmarkEnd w:id="1981"/>
      <w:bookmarkEnd w:id="1982"/>
      <w:r w:rsidR="00107CA5" w:rsidRPr="0049271E">
        <w:rPr>
          <w:sz w:val="20"/>
          <w:szCs w:val="20"/>
        </w:rPr>
        <w:t>lovenije</w:t>
      </w:r>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r w:rsidR="00C669C3" w:rsidRPr="0049271E">
        <w:rPr>
          <w:sz w:val="20"/>
          <w:szCs w:val="20"/>
        </w:rPr>
        <w:t xml:space="preserve"> (TIRS)</w:t>
      </w:r>
    </w:p>
    <w:p w:rsidR="00353285" w:rsidRPr="0049271E" w:rsidRDefault="00353285" w:rsidP="00353285">
      <w:pPr>
        <w:rPr>
          <w:rFonts w:cs="Arial"/>
        </w:rPr>
      </w:pPr>
    </w:p>
    <w:p w:rsidR="00353285" w:rsidRPr="0049271E" w:rsidRDefault="00353285" w:rsidP="00353285">
      <w:pPr>
        <w:rPr>
          <w:rFonts w:cs="Arial"/>
        </w:rPr>
      </w:pPr>
      <w:r w:rsidRPr="0049271E">
        <w:rPr>
          <w:rFonts w:cs="Arial"/>
        </w:rPr>
        <w:t>Sodelovanje z inšpekcijskimi organi preko skupnih akcij nadzora ali z medsebojno izmenjavo podatkov ocenjuje</w:t>
      </w:r>
      <w:r w:rsidR="00D44DC2">
        <w:rPr>
          <w:rFonts w:cs="Arial"/>
        </w:rPr>
        <w:t>j</w:t>
      </w:r>
      <w:r w:rsidRPr="0049271E">
        <w:rPr>
          <w:rFonts w:cs="Arial"/>
        </w:rPr>
        <w:t>o za zelo uspešno in pozitivno.</w:t>
      </w:r>
    </w:p>
    <w:p w:rsidR="00C669C3" w:rsidRPr="0049271E" w:rsidRDefault="00C669C3" w:rsidP="00353285">
      <w:pPr>
        <w:ind w:left="720"/>
        <w:rPr>
          <w:rFonts w:cs="Arial"/>
        </w:rPr>
      </w:pPr>
    </w:p>
    <w:p w:rsidR="00353285" w:rsidRPr="0049271E" w:rsidRDefault="00353285" w:rsidP="00353285">
      <w:pPr>
        <w:rPr>
          <w:rFonts w:cs="Arial"/>
        </w:rPr>
      </w:pPr>
      <w:r w:rsidRPr="0049271E">
        <w:rPr>
          <w:rFonts w:cs="Arial"/>
        </w:rPr>
        <w:t>Skupaj z drugimi inšpekcijami so v letu 2019 realizirali 10 skupnih inšpekcijskih nadzorov na naslednjih področjih (urejeno po abecedi): analiz sestave tekstilnih izdelkov, nastanitev (</w:t>
      </w:r>
      <w:proofErr w:type="spellStart"/>
      <w:r w:rsidRPr="0049271E">
        <w:rPr>
          <w:rFonts w:cs="Arial"/>
        </w:rPr>
        <w:t>Airbnb</w:t>
      </w:r>
      <w:proofErr w:type="spellEnd"/>
      <w:r w:rsidRPr="0049271E">
        <w:rPr>
          <w:rFonts w:cs="Arial"/>
        </w:rPr>
        <w:t xml:space="preserve">) – z  izmenjavo informacij, opravljanja taksi storitev, osebne varovalne opreme, pomorske opreme, prodaje na stojnicah, prodaje na tržnicah, razvrstitvi proizvodov, za katere veljajo zahteve </w:t>
      </w:r>
      <w:r w:rsidRPr="00086655">
        <w:rPr>
          <w:rFonts w:cs="Arial"/>
        </w:rPr>
        <w:t>ZSVP-1,</w:t>
      </w:r>
      <w:r w:rsidRPr="0049271E">
        <w:rPr>
          <w:rFonts w:cs="Arial"/>
        </w:rPr>
        <w:t xml:space="preserve"> skladnosti proizvodov ob uvozu in tako imenovanih sob za pobeg.</w:t>
      </w:r>
    </w:p>
    <w:p w:rsidR="00353285" w:rsidRPr="0049271E" w:rsidRDefault="00353285" w:rsidP="00353285">
      <w:pPr>
        <w:rPr>
          <w:rFonts w:cs="Arial"/>
        </w:rPr>
      </w:pPr>
    </w:p>
    <w:p w:rsidR="00353285" w:rsidRPr="0049271E" w:rsidRDefault="00353285" w:rsidP="00353285">
      <w:pPr>
        <w:rPr>
          <w:rFonts w:cs="Arial"/>
        </w:rPr>
      </w:pPr>
      <w:r w:rsidRPr="0049271E">
        <w:rPr>
          <w:rFonts w:cs="Arial"/>
        </w:rPr>
        <w:t>Za leto 2020 bo</w:t>
      </w:r>
      <w:r w:rsidR="00D44DC2">
        <w:rPr>
          <w:rFonts w:cs="Arial"/>
        </w:rPr>
        <w:t>d</w:t>
      </w:r>
      <w:r w:rsidRPr="0049271E">
        <w:rPr>
          <w:rFonts w:cs="Arial"/>
        </w:rPr>
        <w:t xml:space="preserve">o drugim inšpekcijam, Policiji in organizacijam predlagali izvedbo nadzorov </w:t>
      </w:r>
      <w:r w:rsidR="00D44DC2">
        <w:rPr>
          <w:rFonts w:cs="Arial"/>
        </w:rPr>
        <w:t xml:space="preserve">oziroma sodelovanja </w:t>
      </w:r>
      <w:r w:rsidRPr="0049271E">
        <w:rPr>
          <w:rFonts w:cs="Arial"/>
        </w:rPr>
        <w:t>na naslednjih področjih: davčnega potrjevanja računov pri opravljanju prevoza potnikov z avtotaksi vozili skupaj s F</w:t>
      </w:r>
      <w:r w:rsidR="00D44DC2">
        <w:rPr>
          <w:rFonts w:cs="Arial"/>
        </w:rPr>
        <w:t>U</w:t>
      </w:r>
      <w:r w:rsidRPr="0049271E">
        <w:rPr>
          <w:rFonts w:cs="Arial"/>
        </w:rPr>
        <w:t>RS in I</w:t>
      </w:r>
      <w:r w:rsidR="00D44DC2">
        <w:rPr>
          <w:rFonts w:cs="Arial"/>
        </w:rPr>
        <w:t xml:space="preserve">RSI (inšpekcijo za cestni </w:t>
      </w:r>
      <w:r w:rsidRPr="0049271E">
        <w:rPr>
          <w:rFonts w:cs="Arial"/>
        </w:rPr>
        <w:t>promet</w:t>
      </w:r>
      <w:r w:rsidR="00D44DC2">
        <w:rPr>
          <w:rFonts w:cs="Arial"/>
        </w:rPr>
        <w:t>)</w:t>
      </w:r>
      <w:r w:rsidRPr="0049271E">
        <w:rPr>
          <w:rFonts w:cs="Arial"/>
        </w:rPr>
        <w:t>, osebne varovalne opreme skupaj z I</w:t>
      </w:r>
      <w:r w:rsidR="00D44DC2">
        <w:rPr>
          <w:rFonts w:cs="Arial"/>
        </w:rPr>
        <w:t>RSD</w:t>
      </w:r>
      <w:r w:rsidRPr="0049271E">
        <w:rPr>
          <w:rFonts w:cs="Arial"/>
        </w:rPr>
        <w:t xml:space="preserve"> ter I</w:t>
      </w:r>
      <w:r w:rsidR="00D44DC2">
        <w:rPr>
          <w:rFonts w:cs="Arial"/>
        </w:rPr>
        <w:t>RSVNDN</w:t>
      </w:r>
      <w:r w:rsidRPr="0049271E">
        <w:rPr>
          <w:rFonts w:cs="Arial"/>
        </w:rPr>
        <w:t>, prodaje alkoholnih pijač skupaj s Policijo in nevladnimi organizacijami, prodaje na stojnicah skupaj z I</w:t>
      </w:r>
      <w:r w:rsidR="00D44DC2">
        <w:rPr>
          <w:rFonts w:cs="Arial"/>
        </w:rPr>
        <w:t>RSKGLR</w:t>
      </w:r>
      <w:r w:rsidRPr="0049271E">
        <w:rPr>
          <w:rFonts w:cs="Arial"/>
        </w:rPr>
        <w:t>, U</w:t>
      </w:r>
      <w:r w:rsidR="00D44DC2">
        <w:rPr>
          <w:rFonts w:cs="Arial"/>
        </w:rPr>
        <w:t>VHVVR</w:t>
      </w:r>
      <w:r w:rsidRPr="0049271E">
        <w:rPr>
          <w:rFonts w:cs="Arial"/>
        </w:rPr>
        <w:t xml:space="preserve"> ter I</w:t>
      </w:r>
      <w:r w:rsidR="00D44DC2">
        <w:rPr>
          <w:rFonts w:cs="Arial"/>
        </w:rPr>
        <w:t>RSI (</w:t>
      </w:r>
      <w:r w:rsidRPr="0049271E">
        <w:rPr>
          <w:rFonts w:cs="Arial"/>
        </w:rPr>
        <w:t>inšpekcijo za ceste</w:t>
      </w:r>
      <w:r w:rsidR="00D44DC2">
        <w:rPr>
          <w:rFonts w:cs="Arial"/>
        </w:rPr>
        <w:t>)</w:t>
      </w:r>
      <w:r w:rsidRPr="0049271E">
        <w:rPr>
          <w:rFonts w:cs="Arial"/>
        </w:rPr>
        <w:t>, prodaje na tržnicah skupaj z I</w:t>
      </w:r>
      <w:r w:rsidR="00D44DC2">
        <w:rPr>
          <w:rFonts w:cs="Arial"/>
        </w:rPr>
        <w:t>RSKGLR</w:t>
      </w:r>
      <w:r w:rsidRPr="0049271E">
        <w:rPr>
          <w:rFonts w:cs="Arial"/>
        </w:rPr>
        <w:t xml:space="preserve"> ter U</w:t>
      </w:r>
      <w:r w:rsidR="00D44DC2">
        <w:rPr>
          <w:rFonts w:cs="Arial"/>
        </w:rPr>
        <w:t>VHVVR</w:t>
      </w:r>
      <w:r w:rsidRPr="0049271E">
        <w:rPr>
          <w:rFonts w:cs="Arial"/>
        </w:rPr>
        <w:t>, prodaje pirotehničnih izdelkov skupaj I</w:t>
      </w:r>
      <w:r w:rsidR="00D44DC2">
        <w:rPr>
          <w:rFonts w:cs="Arial"/>
        </w:rPr>
        <w:t>RSNZ</w:t>
      </w:r>
      <w:r w:rsidRPr="0049271E">
        <w:rPr>
          <w:rFonts w:cs="Arial"/>
        </w:rPr>
        <w:t xml:space="preserve"> in po potrebi tudi s Policijo, prodaje tobaka skupaj z nevladnimi organizacijami, skladnosti proizvodov ob uvozu skupaj s F</w:t>
      </w:r>
      <w:r w:rsidR="00D44DC2">
        <w:rPr>
          <w:rFonts w:cs="Arial"/>
        </w:rPr>
        <w:t>U</w:t>
      </w:r>
      <w:r w:rsidRPr="0049271E">
        <w:rPr>
          <w:rFonts w:cs="Arial"/>
        </w:rPr>
        <w:t>RS, razvrstitvi proizvodov, za katere veljajo zahteve Z</w:t>
      </w:r>
      <w:r w:rsidR="00D44DC2">
        <w:rPr>
          <w:rFonts w:cs="Arial"/>
        </w:rPr>
        <w:t>SVP-1</w:t>
      </w:r>
      <w:r w:rsidRPr="0049271E">
        <w:rPr>
          <w:rFonts w:cs="Arial"/>
        </w:rPr>
        <w:t>, skupaj z Z</w:t>
      </w:r>
      <w:r w:rsidR="00D44DC2">
        <w:rPr>
          <w:rFonts w:cs="Arial"/>
        </w:rPr>
        <w:t>I</w:t>
      </w:r>
      <w:r w:rsidRPr="0049271E">
        <w:rPr>
          <w:rFonts w:cs="Arial"/>
        </w:rPr>
        <w:t>RS. Glede na stanje na trgu oziroma glede na prejete predloge bo</w:t>
      </w:r>
      <w:r w:rsidR="00D44DC2">
        <w:rPr>
          <w:rFonts w:cs="Arial"/>
        </w:rPr>
        <w:t>d</w:t>
      </w:r>
      <w:r w:rsidRPr="0049271E">
        <w:rPr>
          <w:rFonts w:cs="Arial"/>
        </w:rPr>
        <w:t>o po potrebi opravili še druge skupne nadzore.</w:t>
      </w:r>
    </w:p>
    <w:p w:rsidR="002621E8" w:rsidRPr="0049271E" w:rsidRDefault="002621E8" w:rsidP="00AA16C5">
      <w:pPr>
        <w:pStyle w:val="Naslov3"/>
        <w:numPr>
          <w:ilvl w:val="2"/>
          <w:numId w:val="8"/>
        </w:numPr>
        <w:rPr>
          <w:sz w:val="20"/>
          <w:szCs w:val="20"/>
        </w:rPr>
      </w:pPr>
      <w:bookmarkStart w:id="2005" w:name="_Toc444859523"/>
      <w:bookmarkStart w:id="2006" w:name="_Toc444859965"/>
      <w:bookmarkStart w:id="2007" w:name="_Toc444860747"/>
      <w:bookmarkStart w:id="2008" w:name="_Toc444860878"/>
      <w:bookmarkStart w:id="2009" w:name="_Toc444861014"/>
      <w:bookmarkStart w:id="2010" w:name="_Toc447285583"/>
      <w:bookmarkStart w:id="2011" w:name="_Toc448144580"/>
      <w:bookmarkStart w:id="2012" w:name="_Toc448146004"/>
      <w:bookmarkStart w:id="2013" w:name="_Toc448839273"/>
      <w:bookmarkStart w:id="2014" w:name="_Toc448839938"/>
      <w:bookmarkStart w:id="2015" w:name="_Toc448841272"/>
      <w:bookmarkStart w:id="2016" w:name="_Toc448841715"/>
      <w:bookmarkStart w:id="2017" w:name="_Toc448842190"/>
      <w:bookmarkStart w:id="2018" w:name="_Toc448844668"/>
      <w:bookmarkStart w:id="2019" w:name="_Toc480535610"/>
      <w:bookmarkStart w:id="2020" w:name="_Toc483493407"/>
      <w:bookmarkStart w:id="2021" w:name="_Toc484445280"/>
      <w:bookmarkStart w:id="2022" w:name="_Toc484690748"/>
      <w:bookmarkStart w:id="2023" w:name="_Toc485029127"/>
      <w:bookmarkStart w:id="2024" w:name="_Toc491783308"/>
      <w:bookmarkStart w:id="2025" w:name="_Toc508611855"/>
      <w:bookmarkStart w:id="2026" w:name="_Toc509927966"/>
      <w:bookmarkStart w:id="2027" w:name="_Toc509928114"/>
      <w:bookmarkStart w:id="2028" w:name="_Toc510181368"/>
      <w:bookmarkStart w:id="2029" w:name="_Toc511642146"/>
      <w:bookmarkStart w:id="2030" w:name="_Toc512413196"/>
      <w:bookmarkStart w:id="2031" w:name="_Toc512417945"/>
      <w:r w:rsidRPr="0049271E">
        <w:rPr>
          <w:sz w:val="20"/>
          <w:szCs w:val="20"/>
        </w:rPr>
        <w:lastRenderedPageBreak/>
        <w:t>Urad R</w:t>
      </w:r>
      <w:r w:rsidR="00EC0C65" w:rsidRPr="0049271E">
        <w:rPr>
          <w:sz w:val="20"/>
          <w:szCs w:val="20"/>
        </w:rPr>
        <w:t xml:space="preserve">epublike </w:t>
      </w:r>
      <w:r w:rsidRPr="0049271E">
        <w:rPr>
          <w:sz w:val="20"/>
          <w:szCs w:val="20"/>
        </w:rPr>
        <w:t>S</w:t>
      </w:r>
      <w:r w:rsidR="00EC0C65" w:rsidRPr="0049271E">
        <w:rPr>
          <w:sz w:val="20"/>
          <w:szCs w:val="20"/>
        </w:rPr>
        <w:t>lovenije</w:t>
      </w:r>
      <w:r w:rsidRPr="0049271E">
        <w:rPr>
          <w:sz w:val="20"/>
          <w:szCs w:val="20"/>
        </w:rPr>
        <w:t xml:space="preserve"> za nadzor proračuna, Sektor proračunske inšpekcije</w:t>
      </w:r>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r w:rsidR="00F710C8" w:rsidRPr="0049271E">
        <w:rPr>
          <w:sz w:val="20"/>
          <w:szCs w:val="20"/>
        </w:rPr>
        <w:t xml:space="preserve"> (UNP)</w:t>
      </w:r>
    </w:p>
    <w:p w:rsidR="00F710C8" w:rsidRPr="0049271E" w:rsidRDefault="00F710C8" w:rsidP="00F710C8">
      <w:pPr>
        <w:ind w:left="720"/>
        <w:rPr>
          <w:rFonts w:cs="Arial"/>
        </w:rPr>
      </w:pPr>
    </w:p>
    <w:p w:rsidR="006F0FA4" w:rsidRPr="0049271E" w:rsidRDefault="006F0FA4" w:rsidP="006F0FA4">
      <w:pPr>
        <w:rPr>
          <w:rFonts w:cs="Arial"/>
        </w:rPr>
      </w:pPr>
      <w:r w:rsidRPr="0049271E">
        <w:rPr>
          <w:rFonts w:cs="Arial"/>
        </w:rPr>
        <w:t xml:space="preserve">Sodelovanje zaenkrat ne poteka v smislu skupnih inšpekcijskih pregledov, pač pa v smislu posredovanja prijav, seznanjanja z ugotovitvami in sodelovanja v posameznih primerih. </w:t>
      </w:r>
    </w:p>
    <w:p w:rsidR="006F0FA4" w:rsidRPr="0049271E" w:rsidRDefault="006F0FA4" w:rsidP="006F0FA4">
      <w:pPr>
        <w:rPr>
          <w:rFonts w:cs="Arial"/>
        </w:rPr>
      </w:pPr>
    </w:p>
    <w:p w:rsidR="006F0FA4" w:rsidRPr="0049271E" w:rsidRDefault="006F0FA4" w:rsidP="006F0FA4">
      <w:pPr>
        <w:rPr>
          <w:rFonts w:cs="Arial"/>
        </w:rPr>
      </w:pPr>
      <w:r w:rsidRPr="0049271E">
        <w:rPr>
          <w:rFonts w:cs="Arial"/>
        </w:rPr>
        <w:t xml:space="preserve">Poraba proračunskih sredstev pri proračunskih uporabnikih, v zvezi s katerimi ostali inšpekcijski organi vršijo nadzor in ob sumu nepravilnosti s področja porabe proračunskih sredstev posredujejo svoje ugotovitve ali zahteve za nadzor proračunski inšpekciji. Enako velja v obratni situaciji </w:t>
      </w:r>
      <w:r w:rsidR="005D4B42">
        <w:rPr>
          <w:rFonts w:cs="Arial"/>
        </w:rPr>
        <w:t>–</w:t>
      </w:r>
      <w:r w:rsidRPr="0049271E">
        <w:rPr>
          <w:rFonts w:cs="Arial"/>
        </w:rPr>
        <w:t xml:space="preserve"> torej</w:t>
      </w:r>
      <w:r w:rsidR="005D4B42">
        <w:rPr>
          <w:rFonts w:cs="Arial"/>
        </w:rPr>
        <w:t>,</w:t>
      </w:r>
      <w:r w:rsidRPr="0049271E">
        <w:rPr>
          <w:rFonts w:cs="Arial"/>
        </w:rPr>
        <w:t xml:space="preserve"> ko proračunska inšpekcija pri nadziranem proračunskem uporabniku zazna nepravilnosti, nad katerimi vršijo nadzor drugi nadzorni organi.</w:t>
      </w:r>
    </w:p>
    <w:p w:rsidR="002621E8" w:rsidRPr="0049271E" w:rsidRDefault="00F875D9" w:rsidP="00132AD3">
      <w:pPr>
        <w:pStyle w:val="Naslov3"/>
        <w:rPr>
          <w:sz w:val="20"/>
          <w:szCs w:val="20"/>
        </w:rPr>
      </w:pPr>
      <w:bookmarkStart w:id="2032" w:name="_Toc444859524"/>
      <w:bookmarkStart w:id="2033" w:name="_Toc444859966"/>
      <w:bookmarkStart w:id="2034" w:name="_Toc444860748"/>
      <w:bookmarkStart w:id="2035" w:name="_Toc444860879"/>
      <w:bookmarkStart w:id="2036" w:name="_Toc444861015"/>
      <w:bookmarkStart w:id="2037" w:name="_Toc447285584"/>
      <w:bookmarkStart w:id="2038" w:name="_Toc448144581"/>
      <w:bookmarkStart w:id="2039" w:name="_Toc448146005"/>
      <w:bookmarkStart w:id="2040" w:name="_Toc448839274"/>
      <w:bookmarkStart w:id="2041" w:name="_Toc448839939"/>
      <w:bookmarkStart w:id="2042" w:name="_Toc448841273"/>
      <w:bookmarkStart w:id="2043" w:name="_Toc448841716"/>
      <w:bookmarkStart w:id="2044" w:name="_Toc448842191"/>
      <w:bookmarkStart w:id="2045" w:name="_Toc448844669"/>
      <w:bookmarkStart w:id="2046" w:name="_Toc480535611"/>
      <w:bookmarkStart w:id="2047" w:name="_Toc483493408"/>
      <w:bookmarkStart w:id="2048" w:name="_Toc484445281"/>
      <w:bookmarkStart w:id="2049" w:name="_Toc484690749"/>
      <w:bookmarkStart w:id="2050" w:name="_Toc485029128"/>
      <w:bookmarkStart w:id="2051" w:name="_Toc491783309"/>
      <w:bookmarkStart w:id="2052" w:name="_Toc508611856"/>
      <w:bookmarkStart w:id="2053" w:name="_Toc509927967"/>
      <w:bookmarkStart w:id="2054" w:name="_Toc509928115"/>
      <w:bookmarkStart w:id="2055" w:name="_Toc510181369"/>
      <w:bookmarkStart w:id="2056" w:name="_Toc511642147"/>
      <w:bookmarkStart w:id="2057" w:name="_Toc512413197"/>
      <w:bookmarkStart w:id="2058" w:name="_Toc512417946"/>
      <w:r w:rsidRPr="0049271E">
        <w:rPr>
          <w:sz w:val="20"/>
          <w:szCs w:val="20"/>
        </w:rPr>
        <w:t>6</w:t>
      </w:r>
      <w:r w:rsidR="008D26E7" w:rsidRPr="0049271E">
        <w:rPr>
          <w:sz w:val="20"/>
          <w:szCs w:val="20"/>
        </w:rPr>
        <w:t xml:space="preserve">.2.20 </w:t>
      </w:r>
      <w:r w:rsidR="002621E8" w:rsidRPr="0049271E">
        <w:rPr>
          <w:sz w:val="20"/>
          <w:szCs w:val="20"/>
        </w:rPr>
        <w:t>Uprava R</w:t>
      </w:r>
      <w:r w:rsidR="00FE1275" w:rsidRPr="0049271E">
        <w:rPr>
          <w:sz w:val="20"/>
          <w:szCs w:val="20"/>
        </w:rPr>
        <w:t xml:space="preserve">epublike </w:t>
      </w:r>
      <w:r w:rsidR="002621E8" w:rsidRPr="0049271E">
        <w:rPr>
          <w:sz w:val="20"/>
          <w:szCs w:val="20"/>
        </w:rPr>
        <w:t>S</w:t>
      </w:r>
      <w:r w:rsidR="00FE1275" w:rsidRPr="0049271E">
        <w:rPr>
          <w:sz w:val="20"/>
          <w:szCs w:val="20"/>
        </w:rPr>
        <w:t>lovenije</w:t>
      </w:r>
      <w:r w:rsidR="002621E8" w:rsidRPr="0049271E">
        <w:rPr>
          <w:sz w:val="20"/>
          <w:szCs w:val="20"/>
        </w:rPr>
        <w:t xml:space="preserve"> za jedrsko varnost, Inšpekcija za sevalno in jedrsko varnost</w:t>
      </w:r>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r w:rsidR="00F710C8" w:rsidRPr="0049271E">
        <w:rPr>
          <w:sz w:val="20"/>
          <w:szCs w:val="20"/>
        </w:rPr>
        <w:t xml:space="preserve"> (URSJV)</w:t>
      </w:r>
    </w:p>
    <w:p w:rsidR="00CA0463" w:rsidRDefault="00CA0463" w:rsidP="008D7E64">
      <w:pPr>
        <w:rPr>
          <w:rFonts w:cs="Arial"/>
        </w:rPr>
      </w:pPr>
    </w:p>
    <w:p w:rsidR="00A464AB" w:rsidRPr="0049271E" w:rsidRDefault="00A464AB" w:rsidP="008D7E64">
      <w:pPr>
        <w:rPr>
          <w:rFonts w:cs="Arial"/>
        </w:rPr>
      </w:pPr>
      <w:r>
        <w:rPr>
          <w:rFonts w:cs="Arial"/>
        </w:rPr>
        <w:t>Sodelovanje poteka z naslednjimi inšpekcijskimi organi:</w:t>
      </w:r>
    </w:p>
    <w:p w:rsidR="00CA0463" w:rsidRPr="0049271E" w:rsidRDefault="008D7E64" w:rsidP="00786411">
      <w:pPr>
        <w:numPr>
          <w:ilvl w:val="0"/>
          <w:numId w:val="52"/>
        </w:numPr>
        <w:rPr>
          <w:rFonts w:cs="Arial"/>
        </w:rPr>
      </w:pPr>
      <w:r w:rsidRPr="0049271E">
        <w:rPr>
          <w:rFonts w:cs="Arial"/>
        </w:rPr>
        <w:t xml:space="preserve">Ministrstvo za zdravje </w:t>
      </w:r>
      <w:bookmarkStart w:id="2059" w:name="_Hlk34301831"/>
      <w:r w:rsidR="009E34A4">
        <w:rPr>
          <w:rFonts w:cs="Arial"/>
        </w:rPr>
        <w:t>–</w:t>
      </w:r>
      <w:r w:rsidRPr="0049271E">
        <w:rPr>
          <w:rFonts w:cs="Arial"/>
        </w:rPr>
        <w:t xml:space="preserve"> </w:t>
      </w:r>
      <w:bookmarkEnd w:id="2059"/>
      <w:r w:rsidRPr="0049271E">
        <w:rPr>
          <w:rFonts w:cs="Arial"/>
        </w:rPr>
        <w:t>U</w:t>
      </w:r>
      <w:r w:rsidR="009E34A4">
        <w:rPr>
          <w:rFonts w:cs="Arial"/>
        </w:rPr>
        <w:t xml:space="preserve">RSVS, </w:t>
      </w:r>
      <w:r w:rsidRPr="0049271E">
        <w:rPr>
          <w:rFonts w:cs="Arial"/>
        </w:rPr>
        <w:t>Inšpekcija za varstvo pred sevanji</w:t>
      </w:r>
      <w:r w:rsidR="00CA0463" w:rsidRPr="0049271E">
        <w:rPr>
          <w:rFonts w:cs="Arial"/>
        </w:rPr>
        <w:t>,</w:t>
      </w:r>
    </w:p>
    <w:p w:rsidR="00CA0463" w:rsidRPr="0049271E" w:rsidRDefault="008D7E64" w:rsidP="00786411">
      <w:pPr>
        <w:numPr>
          <w:ilvl w:val="0"/>
          <w:numId w:val="52"/>
        </w:numPr>
        <w:rPr>
          <w:rFonts w:cs="Arial"/>
        </w:rPr>
      </w:pPr>
      <w:r w:rsidRPr="0049271E">
        <w:rPr>
          <w:rFonts w:cs="Arial"/>
        </w:rPr>
        <w:t xml:space="preserve">Ministrstvo za obrambo </w:t>
      </w:r>
      <w:r w:rsidR="00D462F6">
        <w:rPr>
          <w:rFonts w:cs="Arial"/>
        </w:rPr>
        <w:t>–</w:t>
      </w:r>
      <w:r w:rsidR="00D462F6" w:rsidRPr="0049271E">
        <w:rPr>
          <w:rFonts w:cs="Arial"/>
        </w:rPr>
        <w:t xml:space="preserve"> </w:t>
      </w:r>
      <w:r w:rsidRPr="0049271E">
        <w:rPr>
          <w:rFonts w:cs="Arial"/>
        </w:rPr>
        <w:t xml:space="preserve"> I</w:t>
      </w:r>
      <w:r w:rsidR="009E34A4">
        <w:rPr>
          <w:rFonts w:cs="Arial"/>
        </w:rPr>
        <w:t>RSVNDN</w:t>
      </w:r>
      <w:r w:rsidR="00CA0463" w:rsidRPr="0049271E">
        <w:rPr>
          <w:rFonts w:cs="Arial"/>
        </w:rPr>
        <w:t>,</w:t>
      </w:r>
    </w:p>
    <w:p w:rsidR="008D7E64" w:rsidRPr="0049271E" w:rsidRDefault="008D7E64" w:rsidP="00786411">
      <w:pPr>
        <w:numPr>
          <w:ilvl w:val="0"/>
          <w:numId w:val="52"/>
        </w:numPr>
        <w:rPr>
          <w:rFonts w:cs="Arial"/>
        </w:rPr>
      </w:pPr>
      <w:r w:rsidRPr="0049271E">
        <w:rPr>
          <w:rFonts w:cs="Arial"/>
        </w:rPr>
        <w:t xml:space="preserve">Ministrstvo za notranje zadeve </w:t>
      </w:r>
      <w:r w:rsidR="00D462F6">
        <w:rPr>
          <w:rFonts w:cs="Arial"/>
        </w:rPr>
        <w:t>–</w:t>
      </w:r>
      <w:r w:rsidR="00D462F6" w:rsidRPr="0049271E">
        <w:rPr>
          <w:rFonts w:cs="Arial"/>
        </w:rPr>
        <w:t xml:space="preserve"> </w:t>
      </w:r>
      <w:r w:rsidRPr="0049271E">
        <w:rPr>
          <w:rFonts w:cs="Arial"/>
        </w:rPr>
        <w:t>I</w:t>
      </w:r>
      <w:r w:rsidR="009E34A4">
        <w:rPr>
          <w:rFonts w:cs="Arial"/>
        </w:rPr>
        <w:t>RSNZ</w:t>
      </w:r>
      <w:r w:rsidR="00CA0463" w:rsidRPr="0049271E">
        <w:rPr>
          <w:rFonts w:cs="Arial"/>
        </w:rPr>
        <w:t>.</w:t>
      </w:r>
    </w:p>
    <w:p w:rsidR="005D4000" w:rsidRPr="0049271E" w:rsidRDefault="005D4000" w:rsidP="00CA0463">
      <w:pPr>
        <w:rPr>
          <w:rFonts w:cs="Arial"/>
        </w:rPr>
      </w:pPr>
    </w:p>
    <w:p w:rsidR="00CA0463" w:rsidRPr="0049271E" w:rsidRDefault="009E34A4" w:rsidP="00CA0463">
      <w:pPr>
        <w:rPr>
          <w:rFonts w:cs="Arial"/>
        </w:rPr>
      </w:pPr>
      <w:r>
        <w:rPr>
          <w:rFonts w:cs="Arial"/>
        </w:rPr>
        <w:t>Področja sodelovanja: n</w:t>
      </w:r>
      <w:r w:rsidR="00CA0463" w:rsidRPr="0049271E">
        <w:rPr>
          <w:rFonts w:cs="Arial"/>
        </w:rPr>
        <w:t>adzor sevalne varnosti, varstvo pred sevanji, ukrepanje v primeru izrednega dogodka, požarna varnost in fizično varovanje.</w:t>
      </w:r>
    </w:p>
    <w:p w:rsidR="002621E8" w:rsidRPr="0049271E" w:rsidRDefault="002621E8" w:rsidP="00AA16C5">
      <w:pPr>
        <w:pStyle w:val="Naslov3"/>
        <w:numPr>
          <w:ilvl w:val="2"/>
          <w:numId w:val="14"/>
        </w:numPr>
        <w:rPr>
          <w:sz w:val="20"/>
          <w:szCs w:val="20"/>
          <w:lang w:val="pl-PL"/>
        </w:rPr>
      </w:pPr>
      <w:bookmarkStart w:id="2060" w:name="_Toc444859525"/>
      <w:bookmarkStart w:id="2061" w:name="_Toc444859967"/>
      <w:bookmarkStart w:id="2062" w:name="_Toc444860749"/>
      <w:bookmarkStart w:id="2063" w:name="_Toc444860880"/>
      <w:bookmarkStart w:id="2064" w:name="_Toc444861016"/>
      <w:bookmarkStart w:id="2065" w:name="_Toc447285585"/>
      <w:bookmarkStart w:id="2066" w:name="_Toc448144582"/>
      <w:bookmarkStart w:id="2067" w:name="_Toc448146006"/>
      <w:bookmarkStart w:id="2068" w:name="_Toc448839275"/>
      <w:bookmarkStart w:id="2069" w:name="_Toc448839940"/>
      <w:bookmarkStart w:id="2070" w:name="_Toc448841274"/>
      <w:bookmarkStart w:id="2071" w:name="_Toc448841717"/>
      <w:bookmarkStart w:id="2072" w:name="_Toc448842192"/>
      <w:bookmarkStart w:id="2073" w:name="_Toc448844670"/>
      <w:bookmarkStart w:id="2074" w:name="_Toc480535612"/>
      <w:bookmarkStart w:id="2075" w:name="_Toc483493409"/>
      <w:bookmarkStart w:id="2076" w:name="_Toc484445282"/>
      <w:bookmarkStart w:id="2077" w:name="_Toc484690750"/>
      <w:bookmarkStart w:id="2078" w:name="_Toc485029129"/>
      <w:bookmarkStart w:id="2079" w:name="_Toc491783310"/>
      <w:bookmarkStart w:id="2080" w:name="_Toc508611857"/>
      <w:bookmarkStart w:id="2081" w:name="_Toc509927968"/>
      <w:bookmarkStart w:id="2082" w:name="_Toc509928116"/>
      <w:bookmarkStart w:id="2083" w:name="_Toc510181370"/>
      <w:bookmarkStart w:id="2084" w:name="_Toc511642148"/>
      <w:bookmarkStart w:id="2085" w:name="_Toc512413198"/>
      <w:bookmarkStart w:id="2086" w:name="_Toc512417947"/>
      <w:r w:rsidRPr="0049271E">
        <w:rPr>
          <w:sz w:val="20"/>
          <w:szCs w:val="20"/>
          <w:lang w:val="pl-PL"/>
        </w:rPr>
        <w:t>Urad R</w:t>
      </w:r>
      <w:r w:rsidR="00D12AB8" w:rsidRPr="0049271E">
        <w:rPr>
          <w:sz w:val="20"/>
          <w:szCs w:val="20"/>
          <w:lang w:val="pl-PL"/>
        </w:rPr>
        <w:t xml:space="preserve">epublike </w:t>
      </w:r>
      <w:r w:rsidRPr="0049271E">
        <w:rPr>
          <w:sz w:val="20"/>
          <w:szCs w:val="20"/>
          <w:lang w:val="pl-PL"/>
        </w:rPr>
        <w:t>S</w:t>
      </w:r>
      <w:r w:rsidR="00D12AB8" w:rsidRPr="0049271E">
        <w:rPr>
          <w:sz w:val="20"/>
          <w:szCs w:val="20"/>
          <w:lang w:val="pl-PL"/>
        </w:rPr>
        <w:t>lovenije</w:t>
      </w:r>
      <w:r w:rsidRPr="0049271E">
        <w:rPr>
          <w:sz w:val="20"/>
          <w:szCs w:val="20"/>
          <w:lang w:val="pl-PL"/>
        </w:rPr>
        <w:t xml:space="preserve"> za kemikalije, Inšpekcija za kemikalije</w:t>
      </w:r>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r w:rsidR="00F710C8" w:rsidRPr="0049271E">
        <w:rPr>
          <w:sz w:val="20"/>
          <w:szCs w:val="20"/>
          <w:lang w:val="pl-PL"/>
        </w:rPr>
        <w:t xml:space="preserve"> (URSK)</w:t>
      </w:r>
    </w:p>
    <w:p w:rsidR="00FB2FC5" w:rsidRPr="0049271E" w:rsidRDefault="00FB2FC5" w:rsidP="00FB2FC5">
      <w:pPr>
        <w:rPr>
          <w:rFonts w:cs="Arial"/>
        </w:rPr>
      </w:pPr>
    </w:p>
    <w:p w:rsidR="00FB2FC5" w:rsidRPr="0049271E" w:rsidRDefault="00FB2FC5" w:rsidP="00FB2FC5">
      <w:pPr>
        <w:rPr>
          <w:rFonts w:cs="Arial"/>
        </w:rPr>
      </w:pPr>
      <w:r w:rsidRPr="0049271E">
        <w:rPr>
          <w:rFonts w:cs="Arial"/>
        </w:rPr>
        <w:t>Pri kozmetiki in igračah sodeluje</w:t>
      </w:r>
      <w:r w:rsidR="00A74CE0">
        <w:rPr>
          <w:rFonts w:cs="Arial"/>
        </w:rPr>
        <w:t>j</w:t>
      </w:r>
      <w:r w:rsidRPr="0049271E">
        <w:rPr>
          <w:rFonts w:cs="Arial"/>
        </w:rPr>
        <w:t>o z ZIRS, pri nadzoru oz</w:t>
      </w:r>
      <w:r w:rsidR="00A74CE0">
        <w:rPr>
          <w:rFonts w:cs="Arial"/>
        </w:rPr>
        <w:t>iroma</w:t>
      </w:r>
      <w:r w:rsidRPr="0049271E">
        <w:rPr>
          <w:rFonts w:cs="Arial"/>
        </w:rPr>
        <w:t xml:space="preserve"> opredeljevanju mejnih proizvodov tudi s TIRS in JAZMP oz</w:t>
      </w:r>
      <w:r w:rsidR="00A74CE0">
        <w:rPr>
          <w:rFonts w:cs="Arial"/>
        </w:rPr>
        <w:t>iroma</w:t>
      </w:r>
      <w:r w:rsidRPr="0049271E">
        <w:rPr>
          <w:rFonts w:cs="Arial"/>
        </w:rPr>
        <w:t xml:space="preserve"> njihovimi inšpektorji, gre za skupne inšpekcije po potrebi, za izmenjavo informacij in za odstope.</w:t>
      </w:r>
    </w:p>
    <w:p w:rsidR="00FB2FC5" w:rsidRPr="0049271E" w:rsidRDefault="00FB2FC5" w:rsidP="00FB2FC5">
      <w:pPr>
        <w:rPr>
          <w:rFonts w:cs="Arial"/>
        </w:rPr>
      </w:pPr>
    </w:p>
    <w:p w:rsidR="00FB2FC5" w:rsidRPr="0049271E" w:rsidRDefault="00FB2FC5" w:rsidP="00FB2FC5">
      <w:pPr>
        <w:rPr>
          <w:rFonts w:cs="Arial"/>
        </w:rPr>
      </w:pPr>
      <w:r w:rsidRPr="0049271E">
        <w:rPr>
          <w:rFonts w:cs="Arial"/>
        </w:rPr>
        <w:t>Medresorska komisija za nadzor OVD, po potrebi z drugimi inšpekcijami.</w:t>
      </w:r>
    </w:p>
    <w:p w:rsidR="009D2ACC" w:rsidRPr="0049271E" w:rsidRDefault="002621E8" w:rsidP="00AA16C5">
      <w:pPr>
        <w:pStyle w:val="Naslov3"/>
        <w:numPr>
          <w:ilvl w:val="2"/>
          <w:numId w:val="14"/>
        </w:numPr>
        <w:rPr>
          <w:sz w:val="20"/>
          <w:szCs w:val="20"/>
        </w:rPr>
      </w:pPr>
      <w:bookmarkStart w:id="2087" w:name="_Toc444859526"/>
      <w:bookmarkStart w:id="2088" w:name="_Toc444859968"/>
      <w:bookmarkStart w:id="2089" w:name="_Toc444860750"/>
      <w:bookmarkStart w:id="2090" w:name="_Toc444860881"/>
      <w:bookmarkStart w:id="2091" w:name="_Toc444861017"/>
      <w:bookmarkStart w:id="2092" w:name="_Toc447285586"/>
      <w:bookmarkStart w:id="2093" w:name="_Toc448144583"/>
      <w:bookmarkStart w:id="2094" w:name="_Toc448146007"/>
      <w:bookmarkStart w:id="2095" w:name="_Toc448839276"/>
      <w:bookmarkStart w:id="2096" w:name="_Toc448839941"/>
      <w:bookmarkStart w:id="2097" w:name="_Toc448841275"/>
      <w:bookmarkStart w:id="2098" w:name="_Toc448841718"/>
      <w:bookmarkStart w:id="2099" w:name="_Toc448842193"/>
      <w:bookmarkStart w:id="2100" w:name="_Toc448844671"/>
      <w:bookmarkStart w:id="2101" w:name="_Toc480535613"/>
      <w:bookmarkStart w:id="2102" w:name="_Toc483493410"/>
      <w:bookmarkStart w:id="2103" w:name="_Toc484445283"/>
      <w:bookmarkStart w:id="2104" w:name="_Toc484690751"/>
      <w:bookmarkStart w:id="2105" w:name="_Toc485029130"/>
      <w:bookmarkStart w:id="2106" w:name="_Toc491783311"/>
      <w:bookmarkStart w:id="2107" w:name="_Toc508611858"/>
      <w:bookmarkStart w:id="2108" w:name="_Toc509927969"/>
      <w:bookmarkStart w:id="2109" w:name="_Toc509928117"/>
      <w:bookmarkStart w:id="2110" w:name="_Toc510181371"/>
      <w:bookmarkStart w:id="2111" w:name="_Toc511642149"/>
      <w:bookmarkStart w:id="2112" w:name="_Toc512413199"/>
      <w:bookmarkStart w:id="2113" w:name="_Toc512417948"/>
      <w:r w:rsidRPr="0049271E">
        <w:rPr>
          <w:sz w:val="20"/>
          <w:szCs w:val="20"/>
        </w:rPr>
        <w:t xml:space="preserve">Uprava </w:t>
      </w:r>
      <w:r w:rsidR="005339E9" w:rsidRPr="0049271E">
        <w:rPr>
          <w:sz w:val="20"/>
          <w:szCs w:val="20"/>
        </w:rPr>
        <w:t xml:space="preserve">Republike Slovenije </w:t>
      </w:r>
      <w:r w:rsidRPr="0049271E">
        <w:rPr>
          <w:sz w:val="20"/>
          <w:szCs w:val="20"/>
        </w:rPr>
        <w:t>za pomorstvo</w:t>
      </w:r>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r w:rsidR="00B03A35" w:rsidRPr="0049271E">
        <w:rPr>
          <w:sz w:val="20"/>
          <w:szCs w:val="20"/>
        </w:rPr>
        <w:t>, Pomorska inšpekcija</w:t>
      </w:r>
      <w:r w:rsidR="0092424A" w:rsidRPr="0049271E">
        <w:rPr>
          <w:sz w:val="20"/>
          <w:szCs w:val="20"/>
        </w:rPr>
        <w:t xml:space="preserve"> (URSP)</w:t>
      </w:r>
    </w:p>
    <w:p w:rsidR="00294C17" w:rsidRPr="0049271E" w:rsidRDefault="00294C17" w:rsidP="00294C17">
      <w:pPr>
        <w:rPr>
          <w:rFonts w:cs="Arial"/>
        </w:rPr>
      </w:pPr>
    </w:p>
    <w:p w:rsidR="00294C17" w:rsidRPr="0049271E" w:rsidRDefault="00A74CE0" w:rsidP="00A74CE0">
      <w:pPr>
        <w:rPr>
          <w:rFonts w:cs="Arial"/>
        </w:rPr>
      </w:pPr>
      <w:r>
        <w:rPr>
          <w:rFonts w:cs="Arial"/>
        </w:rPr>
        <w:t xml:space="preserve">URSP, Pomorska inšpekcija sodeluje z naslednjimi inšpekcijskimi organi: UVHVVR, IRSOP, TIRS in IRSD. </w:t>
      </w:r>
    </w:p>
    <w:p w:rsidR="00294C17" w:rsidRPr="0049271E" w:rsidRDefault="00A74CE0" w:rsidP="00A74CE0">
      <w:pPr>
        <w:rPr>
          <w:rFonts w:cs="Arial"/>
        </w:rPr>
      </w:pPr>
      <w:r>
        <w:rPr>
          <w:rFonts w:cs="Arial"/>
        </w:rPr>
        <w:t>Področje sodelovanja: š</w:t>
      </w:r>
      <w:r w:rsidR="00294C17" w:rsidRPr="0049271E">
        <w:rPr>
          <w:rFonts w:cs="Arial"/>
        </w:rPr>
        <w:t>portne storitve na reki Soči in na ostalih rekah, nadzor nad varnostjo kopališč ter inšpekcijski pregledi ladij za prevoz živine.</w:t>
      </w:r>
    </w:p>
    <w:p w:rsidR="008A5020" w:rsidRPr="0049271E" w:rsidRDefault="00C41371" w:rsidP="00132AD3">
      <w:pPr>
        <w:pStyle w:val="Naslov3"/>
        <w:rPr>
          <w:sz w:val="20"/>
          <w:szCs w:val="20"/>
          <w:lang w:val="pl-PL"/>
        </w:rPr>
      </w:pPr>
      <w:bookmarkStart w:id="2114" w:name="_Toc508611859"/>
      <w:bookmarkStart w:id="2115" w:name="_Toc509927970"/>
      <w:bookmarkStart w:id="2116" w:name="_Toc509928118"/>
      <w:bookmarkStart w:id="2117" w:name="_Toc510181372"/>
      <w:bookmarkStart w:id="2118" w:name="_Toc511642150"/>
      <w:bookmarkStart w:id="2119" w:name="_Toc512413200"/>
      <w:bookmarkStart w:id="2120" w:name="_Toc512417949"/>
      <w:r w:rsidRPr="0049271E">
        <w:rPr>
          <w:sz w:val="20"/>
          <w:szCs w:val="20"/>
          <w:lang w:val="pl-PL"/>
        </w:rPr>
        <w:t>6.2</w:t>
      </w:r>
      <w:r w:rsidR="008A5020" w:rsidRPr="0049271E">
        <w:rPr>
          <w:sz w:val="20"/>
          <w:szCs w:val="20"/>
          <w:lang w:val="pl-PL"/>
        </w:rPr>
        <w:t>.23 Urad Republike Slovenije za preprečevanje pranja denarja</w:t>
      </w:r>
      <w:bookmarkEnd w:id="2114"/>
      <w:bookmarkEnd w:id="2115"/>
      <w:bookmarkEnd w:id="2116"/>
      <w:bookmarkEnd w:id="2117"/>
      <w:bookmarkEnd w:id="2118"/>
      <w:bookmarkEnd w:id="2119"/>
      <w:bookmarkEnd w:id="2120"/>
      <w:r w:rsidR="006E2FCB" w:rsidRPr="0049271E">
        <w:rPr>
          <w:sz w:val="20"/>
          <w:szCs w:val="20"/>
          <w:lang w:val="pl-PL"/>
        </w:rPr>
        <w:t xml:space="preserve"> (URSPPD)</w:t>
      </w:r>
    </w:p>
    <w:p w:rsidR="00CD1E32" w:rsidRPr="0049271E" w:rsidRDefault="00CD1E32" w:rsidP="00CD1E32">
      <w:pPr>
        <w:rPr>
          <w:rFonts w:cs="Arial"/>
        </w:rPr>
      </w:pPr>
    </w:p>
    <w:p w:rsidR="00CD1E32" w:rsidRPr="0049271E" w:rsidRDefault="00CD1E32" w:rsidP="00CD1E32">
      <w:pPr>
        <w:rPr>
          <w:rFonts w:cs="Arial"/>
        </w:rPr>
      </w:pPr>
      <w:r w:rsidRPr="0049271E">
        <w:rPr>
          <w:rFonts w:cs="Arial"/>
        </w:rPr>
        <w:t>Urad je zavezan k sodelovanju z vsemi nadzornimi organi po ZPPDFT-1, ki so: Banka Slovenije, Agencija za trg vrednostnih papirjev, Agencija za zavarovalni nadzor, F</w:t>
      </w:r>
      <w:r w:rsidR="007420A4">
        <w:rPr>
          <w:rFonts w:cs="Arial"/>
        </w:rPr>
        <w:t>URS</w:t>
      </w:r>
      <w:r w:rsidRPr="0049271E">
        <w:rPr>
          <w:rFonts w:cs="Arial"/>
        </w:rPr>
        <w:t>, T</w:t>
      </w:r>
      <w:r w:rsidR="007420A4">
        <w:rPr>
          <w:rFonts w:cs="Arial"/>
        </w:rPr>
        <w:t>IRS</w:t>
      </w:r>
      <w:r w:rsidRPr="0049271E">
        <w:rPr>
          <w:rFonts w:cs="Arial"/>
        </w:rPr>
        <w:t>, Agencija za javni nadzor nad revidiranjem in Slovenski inštitut za revizijo, Odvetniška zbornica ter Notarska zbornica. Poleg samostojnih inšpekcijskih nadzorov je v letu 2019 potekalo tudi sodelovanje z drugimi nadzornimi organi po ZPPDFT-1 v obliki skupnih nadzorov, in sicer s F</w:t>
      </w:r>
      <w:r w:rsidR="007420A4">
        <w:rPr>
          <w:rFonts w:cs="Arial"/>
        </w:rPr>
        <w:t>U</w:t>
      </w:r>
      <w:r w:rsidRPr="0049271E">
        <w:rPr>
          <w:rFonts w:cs="Arial"/>
        </w:rPr>
        <w:t xml:space="preserve">RS pri igralnicah oziroma igralnih salonih, z Agencijo za trg vrednostnih papirjev pri borzno posredniški družbi ter zavezancu, ki opravlja storitve in dejavnost investicijskega bančništva, ter z Banko Slovenije v hranilnici. Skupni nadzori, razen nadzora z Banko Slovenije, v predmetni zadevi niso zajeti, saj postopkov ni vodil Urad.  </w:t>
      </w:r>
    </w:p>
    <w:p w:rsidR="008A5020" w:rsidRPr="0049271E" w:rsidRDefault="008A5020" w:rsidP="00AA16C5">
      <w:pPr>
        <w:pStyle w:val="Naslov3"/>
        <w:numPr>
          <w:ilvl w:val="2"/>
          <w:numId w:val="16"/>
        </w:numPr>
        <w:rPr>
          <w:sz w:val="20"/>
          <w:szCs w:val="20"/>
        </w:rPr>
      </w:pPr>
      <w:bookmarkStart w:id="2121" w:name="_Toc508611860"/>
      <w:bookmarkStart w:id="2122" w:name="_Toc509927971"/>
      <w:bookmarkStart w:id="2123" w:name="_Toc509928119"/>
      <w:bookmarkStart w:id="2124" w:name="_Toc510181373"/>
      <w:bookmarkStart w:id="2125" w:name="_Toc511642151"/>
      <w:bookmarkStart w:id="2126" w:name="_Toc512413201"/>
      <w:bookmarkStart w:id="2127" w:name="_Toc512417950"/>
      <w:r w:rsidRPr="0049271E">
        <w:rPr>
          <w:sz w:val="20"/>
          <w:szCs w:val="20"/>
          <w:lang w:val="pl-PL"/>
        </w:rPr>
        <w:t xml:space="preserve">Uprava Republike Slovenije za varstvo pred sevanji, </w:t>
      </w:r>
      <w:r w:rsidRPr="0049271E">
        <w:rPr>
          <w:sz w:val="20"/>
          <w:szCs w:val="20"/>
        </w:rPr>
        <w:t>Inšpekcija za varstvo pred sevanji</w:t>
      </w:r>
      <w:bookmarkEnd w:id="2121"/>
      <w:bookmarkEnd w:id="2122"/>
      <w:bookmarkEnd w:id="2123"/>
      <w:bookmarkEnd w:id="2124"/>
      <w:bookmarkEnd w:id="2125"/>
      <w:bookmarkEnd w:id="2126"/>
      <w:bookmarkEnd w:id="2127"/>
      <w:r w:rsidR="00951F35" w:rsidRPr="0049271E">
        <w:rPr>
          <w:sz w:val="20"/>
          <w:szCs w:val="20"/>
        </w:rPr>
        <w:t xml:space="preserve"> (URSVS)</w:t>
      </w:r>
    </w:p>
    <w:p w:rsidR="008B7573" w:rsidRPr="0049271E" w:rsidRDefault="008B7573" w:rsidP="008B7573">
      <w:pPr>
        <w:ind w:left="720"/>
        <w:rPr>
          <w:rFonts w:cs="Arial"/>
        </w:rPr>
      </w:pPr>
    </w:p>
    <w:p w:rsidR="00017C99" w:rsidRPr="0049271E" w:rsidRDefault="00404600" w:rsidP="00017C99">
      <w:pPr>
        <w:rPr>
          <w:rFonts w:cs="Arial"/>
        </w:rPr>
      </w:pPr>
      <w:bookmarkStart w:id="2128" w:name="_Toc508611861"/>
      <w:bookmarkStart w:id="2129" w:name="_Toc509927972"/>
      <w:bookmarkStart w:id="2130" w:name="_Toc509928120"/>
      <w:bookmarkStart w:id="2131" w:name="_Toc510181374"/>
      <w:bookmarkStart w:id="2132" w:name="_Toc511642152"/>
      <w:bookmarkStart w:id="2133" w:name="_Toc512413202"/>
      <w:bookmarkStart w:id="2134" w:name="_Toc512417951"/>
      <w:r>
        <w:rPr>
          <w:rFonts w:cs="Arial"/>
        </w:rPr>
        <w:t xml:space="preserve">Sodelovanje poteka z naslednjimi inšpekcijskimi organi: URSJV, </w:t>
      </w:r>
      <w:r w:rsidR="00017C99" w:rsidRPr="0049271E">
        <w:rPr>
          <w:rFonts w:cs="Arial"/>
        </w:rPr>
        <w:t>Inšpekcij</w:t>
      </w:r>
      <w:r>
        <w:rPr>
          <w:rFonts w:cs="Arial"/>
        </w:rPr>
        <w:t>o</w:t>
      </w:r>
      <w:r w:rsidR="00017C99" w:rsidRPr="0049271E">
        <w:rPr>
          <w:rFonts w:cs="Arial"/>
        </w:rPr>
        <w:t xml:space="preserve"> za jedrsko</w:t>
      </w:r>
      <w:r>
        <w:rPr>
          <w:rFonts w:cs="Arial"/>
        </w:rPr>
        <w:t xml:space="preserve"> in sevalno</w:t>
      </w:r>
      <w:r w:rsidR="00017C99" w:rsidRPr="0049271E">
        <w:rPr>
          <w:rFonts w:cs="Arial"/>
        </w:rPr>
        <w:t xml:space="preserve"> varnost</w:t>
      </w:r>
      <w:r>
        <w:rPr>
          <w:rFonts w:cs="Arial"/>
        </w:rPr>
        <w:t xml:space="preserve"> in</w:t>
      </w:r>
      <w:r w:rsidR="00017C99" w:rsidRPr="0049271E">
        <w:rPr>
          <w:rFonts w:cs="Arial"/>
        </w:rPr>
        <w:t xml:space="preserve"> Z</w:t>
      </w:r>
      <w:r>
        <w:rPr>
          <w:rFonts w:cs="Arial"/>
        </w:rPr>
        <w:t>I</w:t>
      </w:r>
      <w:r w:rsidR="00017C99" w:rsidRPr="0049271E">
        <w:rPr>
          <w:rFonts w:cs="Arial"/>
        </w:rPr>
        <w:t>RS.</w:t>
      </w:r>
      <w:r>
        <w:rPr>
          <w:rFonts w:cs="Arial"/>
        </w:rPr>
        <w:t xml:space="preserve"> </w:t>
      </w:r>
      <w:r w:rsidR="00017C99" w:rsidRPr="0049271E">
        <w:rPr>
          <w:rFonts w:cs="Arial"/>
        </w:rPr>
        <w:t>Sodelovanje z drugimi inšpekcijami poteka na področjih izpostavljenosti delavcev sevanju in varnosti živil in pitne vode glede ravni radioaktivnosti.</w:t>
      </w:r>
    </w:p>
    <w:p w:rsidR="008A5020" w:rsidRPr="0049271E" w:rsidRDefault="00655A6E" w:rsidP="00132AD3">
      <w:pPr>
        <w:pStyle w:val="Naslov3"/>
        <w:rPr>
          <w:sz w:val="20"/>
          <w:szCs w:val="20"/>
        </w:rPr>
      </w:pPr>
      <w:r w:rsidRPr="0049271E">
        <w:rPr>
          <w:sz w:val="20"/>
          <w:szCs w:val="20"/>
        </w:rPr>
        <w:lastRenderedPageBreak/>
        <w:t>6.2</w:t>
      </w:r>
      <w:r w:rsidR="008A5020" w:rsidRPr="0049271E">
        <w:rPr>
          <w:sz w:val="20"/>
          <w:szCs w:val="20"/>
        </w:rPr>
        <w:t>.25 Uprava Republike Slovenije za varno hrano, veterinarstvo in varstvo rastlin</w:t>
      </w:r>
      <w:bookmarkEnd w:id="2128"/>
      <w:bookmarkEnd w:id="2129"/>
      <w:bookmarkEnd w:id="2130"/>
      <w:bookmarkEnd w:id="2131"/>
      <w:bookmarkEnd w:id="2132"/>
      <w:bookmarkEnd w:id="2133"/>
      <w:bookmarkEnd w:id="2134"/>
      <w:r w:rsidR="00524BC2" w:rsidRPr="0049271E">
        <w:rPr>
          <w:sz w:val="20"/>
          <w:szCs w:val="20"/>
        </w:rPr>
        <w:t>, Inšpekcija za varno hrano, veterinarstvo in varstvo rastlin (UVHVVR)</w:t>
      </w:r>
      <w:r w:rsidR="008A5020" w:rsidRPr="0049271E">
        <w:rPr>
          <w:sz w:val="20"/>
          <w:szCs w:val="20"/>
        </w:rPr>
        <w:t xml:space="preserve"> </w:t>
      </w:r>
    </w:p>
    <w:p w:rsidR="00832D1B" w:rsidRPr="0049271E" w:rsidRDefault="00832D1B" w:rsidP="00832D1B">
      <w:pPr>
        <w:rPr>
          <w:rFonts w:cs="Arial"/>
        </w:rPr>
      </w:pPr>
      <w:bookmarkStart w:id="2135" w:name="_Toc508611862"/>
      <w:bookmarkStart w:id="2136" w:name="_Toc509927973"/>
      <w:bookmarkStart w:id="2137" w:name="_Toc509928121"/>
      <w:bookmarkStart w:id="2138" w:name="_Toc510181375"/>
      <w:bookmarkStart w:id="2139" w:name="_Toc511642153"/>
      <w:bookmarkStart w:id="2140" w:name="_Toc512413203"/>
      <w:bookmarkStart w:id="2141" w:name="_Toc512417952"/>
    </w:p>
    <w:p w:rsidR="00404600" w:rsidRDefault="00832D1B" w:rsidP="00832D1B">
      <w:pPr>
        <w:rPr>
          <w:rFonts w:cs="Arial"/>
        </w:rPr>
      </w:pPr>
      <w:r w:rsidRPr="0049271E">
        <w:rPr>
          <w:rFonts w:cs="Arial"/>
        </w:rPr>
        <w:t xml:space="preserve">Redno sodelovanje </w:t>
      </w:r>
      <w:r w:rsidR="00404600">
        <w:rPr>
          <w:rFonts w:cs="Arial"/>
        </w:rPr>
        <w:t>poteka s</w:t>
      </w:r>
      <w:r w:rsidRPr="0049271E">
        <w:rPr>
          <w:rFonts w:cs="Arial"/>
        </w:rPr>
        <w:t xml:space="preserve"> FURS pri nadzoru uvoza živil, rastlinskega materiala, fitofarmacevtskih sredstev in ekoloških živil.</w:t>
      </w:r>
      <w:r w:rsidR="00404600">
        <w:rPr>
          <w:rFonts w:cs="Arial"/>
        </w:rPr>
        <w:t xml:space="preserve"> </w:t>
      </w:r>
    </w:p>
    <w:p w:rsidR="00832D1B" w:rsidRPr="0049271E" w:rsidRDefault="00832D1B" w:rsidP="00832D1B">
      <w:pPr>
        <w:rPr>
          <w:rFonts w:cs="Arial"/>
        </w:rPr>
      </w:pPr>
      <w:r w:rsidRPr="0049271E">
        <w:rPr>
          <w:rFonts w:cs="Arial"/>
        </w:rPr>
        <w:br/>
        <w:t xml:space="preserve">Nadzor na področju primarne proizvodnje živil in prodaje proizvodov primarne pridelave na tržnicah </w:t>
      </w:r>
      <w:r w:rsidR="00404600">
        <w:rPr>
          <w:rFonts w:cs="Arial"/>
        </w:rPr>
        <w:t>poteka v sodelovanju z IRSKGLR</w:t>
      </w:r>
      <w:r w:rsidRPr="0049271E">
        <w:rPr>
          <w:rFonts w:cs="Arial"/>
        </w:rPr>
        <w:t xml:space="preserve"> </w:t>
      </w:r>
      <w:r w:rsidR="00404600">
        <w:rPr>
          <w:rFonts w:cs="Arial"/>
        </w:rPr>
        <w:t>(k</w:t>
      </w:r>
      <w:r w:rsidRPr="0049271E">
        <w:rPr>
          <w:rFonts w:cs="Arial"/>
        </w:rPr>
        <w:t>metijsko inšpekcijo</w:t>
      </w:r>
      <w:r w:rsidR="00404600">
        <w:rPr>
          <w:rFonts w:cs="Arial"/>
        </w:rPr>
        <w:t>)</w:t>
      </w:r>
      <w:r w:rsidRPr="0049271E">
        <w:rPr>
          <w:rFonts w:cs="Arial"/>
        </w:rPr>
        <w:t xml:space="preserve"> ter TIRS.</w:t>
      </w:r>
    </w:p>
    <w:p w:rsidR="00832D1B" w:rsidRPr="0049271E" w:rsidRDefault="00832D1B" w:rsidP="00832D1B">
      <w:pPr>
        <w:rPr>
          <w:rFonts w:cs="Arial"/>
        </w:rPr>
      </w:pPr>
      <w:r w:rsidRPr="0049271E">
        <w:rPr>
          <w:rFonts w:cs="Arial"/>
        </w:rPr>
        <w:br/>
        <w:t xml:space="preserve">Redno sodelovanje </w:t>
      </w:r>
      <w:r w:rsidR="00890FC6">
        <w:rPr>
          <w:rFonts w:cs="Arial"/>
        </w:rPr>
        <w:t xml:space="preserve">poteka </w:t>
      </w:r>
      <w:r w:rsidRPr="0049271E">
        <w:rPr>
          <w:rFonts w:cs="Arial"/>
        </w:rPr>
        <w:t xml:space="preserve">s Policijo pri obravnavi nevarnih živali in kršitvah predvsem </w:t>
      </w:r>
      <w:r w:rsidRPr="00086655">
        <w:rPr>
          <w:rFonts w:cs="Arial"/>
        </w:rPr>
        <w:t>Z</w:t>
      </w:r>
      <w:r w:rsidR="00C04696" w:rsidRPr="00086655">
        <w:rPr>
          <w:rFonts w:cs="Arial"/>
        </w:rPr>
        <w:t>ZZiv</w:t>
      </w:r>
      <w:r w:rsidRPr="00086655">
        <w:rPr>
          <w:rFonts w:cs="Arial"/>
        </w:rPr>
        <w:t>.</w:t>
      </w:r>
    </w:p>
    <w:p w:rsidR="008A5020" w:rsidRPr="0049271E" w:rsidRDefault="00655A6E" w:rsidP="00132AD3">
      <w:pPr>
        <w:pStyle w:val="Naslov3"/>
        <w:rPr>
          <w:sz w:val="20"/>
          <w:szCs w:val="20"/>
        </w:rPr>
      </w:pPr>
      <w:r w:rsidRPr="0049271E">
        <w:rPr>
          <w:sz w:val="20"/>
          <w:szCs w:val="20"/>
        </w:rPr>
        <w:t>6.2</w:t>
      </w:r>
      <w:r w:rsidR="008A5020" w:rsidRPr="0049271E">
        <w:rPr>
          <w:sz w:val="20"/>
          <w:szCs w:val="20"/>
        </w:rPr>
        <w:t>.26 Zdravstveni inšpektorat Republike Slovenije</w:t>
      </w:r>
      <w:bookmarkEnd w:id="2135"/>
      <w:bookmarkEnd w:id="2136"/>
      <w:bookmarkEnd w:id="2137"/>
      <w:bookmarkEnd w:id="2138"/>
      <w:bookmarkEnd w:id="2139"/>
      <w:bookmarkEnd w:id="2140"/>
      <w:bookmarkEnd w:id="2141"/>
      <w:r w:rsidR="001C7C97" w:rsidRPr="0049271E">
        <w:rPr>
          <w:sz w:val="20"/>
          <w:szCs w:val="20"/>
        </w:rPr>
        <w:t xml:space="preserve"> (ZIRS)</w:t>
      </w:r>
    </w:p>
    <w:p w:rsidR="001B51AD" w:rsidRPr="0049271E" w:rsidRDefault="001B51AD" w:rsidP="001B51AD">
      <w:pPr>
        <w:rPr>
          <w:rFonts w:cs="Arial"/>
        </w:rPr>
      </w:pPr>
    </w:p>
    <w:p w:rsidR="001B51AD" w:rsidRPr="0049271E" w:rsidRDefault="001B51AD" w:rsidP="001B51AD">
      <w:pPr>
        <w:rPr>
          <w:rFonts w:cs="Arial"/>
        </w:rPr>
      </w:pPr>
      <w:r w:rsidRPr="0049271E">
        <w:rPr>
          <w:rFonts w:cs="Arial"/>
        </w:rPr>
        <w:t xml:space="preserve">ZIRS pri svojem delu sodeluje z drugimi inšpekcijskimi organi, in sicer: TIRS, FURS, JAZMP, UVHVVR, </w:t>
      </w:r>
      <w:r w:rsidR="005472EC">
        <w:rPr>
          <w:rFonts w:cs="Arial"/>
        </w:rPr>
        <w:t>URSK (</w:t>
      </w:r>
      <w:r w:rsidRPr="0049271E">
        <w:rPr>
          <w:rFonts w:cs="Arial"/>
        </w:rPr>
        <w:t>Inšpekcijo za kemikalije</w:t>
      </w:r>
      <w:r w:rsidR="005472EC">
        <w:rPr>
          <w:rFonts w:cs="Arial"/>
        </w:rPr>
        <w:t>)</w:t>
      </w:r>
      <w:r w:rsidRPr="0049271E">
        <w:rPr>
          <w:rFonts w:cs="Arial"/>
        </w:rPr>
        <w:t>, IRSOP, IRSVNDN in IRSD.</w:t>
      </w:r>
    </w:p>
    <w:p w:rsidR="001B51AD" w:rsidRDefault="001B51AD" w:rsidP="001B51AD">
      <w:pPr>
        <w:rPr>
          <w:rFonts w:cs="Arial"/>
        </w:rPr>
      </w:pPr>
    </w:p>
    <w:p w:rsidR="008153BC" w:rsidRDefault="008153BC" w:rsidP="008153BC">
      <w:pPr>
        <w:rPr>
          <w:rFonts w:cs="Arial"/>
        </w:rPr>
      </w:pPr>
      <w:r>
        <w:rPr>
          <w:rFonts w:cs="Arial"/>
        </w:rPr>
        <w:t xml:space="preserve">Sodelovanje poteka na </w:t>
      </w:r>
      <w:r w:rsidRPr="008153BC">
        <w:rPr>
          <w:rFonts w:cs="Arial"/>
        </w:rPr>
        <w:t>področjih zdravstvene dejavnosti, pacientovih pravic, zdravniške službe, duševnega zdravja, presaditv</w:t>
      </w:r>
      <w:r w:rsidR="00EF76D0">
        <w:rPr>
          <w:rFonts w:cs="Arial"/>
        </w:rPr>
        <w:t>e</w:t>
      </w:r>
      <w:r w:rsidRPr="008153BC">
        <w:rPr>
          <w:rFonts w:cs="Arial"/>
        </w:rPr>
        <w:t xml:space="preserve"> delov človeškega telesa zaradi zdravljenja, ravnanja z odpadki, ki nastajajo pri opravljanju zdravstvene dejavnosti, nalezljivih bolezni, minimalnih sanitarno zdravstvenih pogojev</w:t>
      </w:r>
      <w:r>
        <w:rPr>
          <w:rFonts w:cs="Arial"/>
        </w:rPr>
        <w:t>, kjer</w:t>
      </w:r>
      <w:r w:rsidRPr="008153BC">
        <w:rPr>
          <w:rFonts w:cs="Arial"/>
        </w:rPr>
        <w:t xml:space="preserve"> sodeluje</w:t>
      </w:r>
      <w:r>
        <w:rPr>
          <w:rFonts w:cs="Arial"/>
        </w:rPr>
        <w:t>j</w:t>
      </w:r>
      <w:r w:rsidRPr="008153BC">
        <w:rPr>
          <w:rFonts w:cs="Arial"/>
        </w:rPr>
        <w:t>o z IRSOP, URSK</w:t>
      </w:r>
      <w:r>
        <w:rPr>
          <w:rFonts w:cs="Arial"/>
        </w:rPr>
        <w:t xml:space="preserve"> (Inšpekcijo za kemikalije)</w:t>
      </w:r>
      <w:r w:rsidRPr="008153BC">
        <w:rPr>
          <w:rFonts w:cs="Arial"/>
        </w:rPr>
        <w:t>, JAZMP, FURS, IRSD</w:t>
      </w:r>
      <w:r w:rsidR="00EF76D0">
        <w:rPr>
          <w:rFonts w:cs="Arial"/>
        </w:rPr>
        <w:t xml:space="preserve"> in </w:t>
      </w:r>
      <w:r w:rsidRPr="008153BC">
        <w:rPr>
          <w:rFonts w:cs="Arial"/>
        </w:rPr>
        <w:t>TIRS. Na področju pitne in kopalne vode sodeluje</w:t>
      </w:r>
      <w:r>
        <w:rPr>
          <w:rFonts w:cs="Arial"/>
        </w:rPr>
        <w:t>j</w:t>
      </w:r>
      <w:r w:rsidRPr="008153BC">
        <w:rPr>
          <w:rFonts w:cs="Arial"/>
        </w:rPr>
        <w:t>o z IRSOP in IRSVNDN. Na področjih kozmetičnih proizvodov, igrač in nekaterih drugih proizvodov z vidika varnosti sodeluje</w:t>
      </w:r>
      <w:r>
        <w:rPr>
          <w:rFonts w:cs="Arial"/>
        </w:rPr>
        <w:t>j</w:t>
      </w:r>
      <w:r w:rsidRPr="008153BC">
        <w:rPr>
          <w:rFonts w:cs="Arial"/>
        </w:rPr>
        <w:t>o z</w:t>
      </w:r>
      <w:r>
        <w:rPr>
          <w:rFonts w:cs="Arial"/>
        </w:rPr>
        <w:t xml:space="preserve"> URSK (</w:t>
      </w:r>
      <w:r w:rsidRPr="008153BC">
        <w:rPr>
          <w:rFonts w:cs="Arial"/>
        </w:rPr>
        <w:t>Inšpekcijo za kemikalije</w:t>
      </w:r>
      <w:r>
        <w:rPr>
          <w:rFonts w:cs="Arial"/>
        </w:rPr>
        <w:t>)</w:t>
      </w:r>
      <w:r w:rsidRPr="008153BC">
        <w:rPr>
          <w:rFonts w:cs="Arial"/>
        </w:rPr>
        <w:t>, TIRS in JAZMP. Na področju materialov in izdelkov, namenjeni</w:t>
      </w:r>
      <w:r w:rsidR="00EF76D0">
        <w:rPr>
          <w:rFonts w:cs="Arial"/>
        </w:rPr>
        <w:t>h</w:t>
      </w:r>
      <w:r w:rsidRPr="008153BC">
        <w:rPr>
          <w:rFonts w:cs="Arial"/>
        </w:rPr>
        <w:t xml:space="preserve"> za stik z živili in zdravstvene ustreznosti oziroma varnosti prehranskih dopolnil in živil za posebne skupine sodeluje</w:t>
      </w:r>
      <w:r>
        <w:rPr>
          <w:rFonts w:cs="Arial"/>
        </w:rPr>
        <w:t>j</w:t>
      </w:r>
      <w:r w:rsidRPr="008153BC">
        <w:rPr>
          <w:rFonts w:cs="Arial"/>
        </w:rPr>
        <w:t>o z</w:t>
      </w:r>
      <w:r>
        <w:rPr>
          <w:rFonts w:cs="Arial"/>
        </w:rPr>
        <w:t xml:space="preserve"> </w:t>
      </w:r>
      <w:r w:rsidRPr="008153BC">
        <w:rPr>
          <w:rFonts w:cs="Arial"/>
        </w:rPr>
        <w:t>UVHVVR, JAZMP in IRSOP. Na področjih omejevanja uporabe tobačnih in povezanih izdelkov ter omejevanja porabe alkohola sodeluje</w:t>
      </w:r>
      <w:r>
        <w:rPr>
          <w:rFonts w:cs="Arial"/>
        </w:rPr>
        <w:t>j</w:t>
      </w:r>
      <w:r w:rsidRPr="008153BC">
        <w:rPr>
          <w:rFonts w:cs="Arial"/>
        </w:rPr>
        <w:t xml:space="preserve">o </w:t>
      </w:r>
      <w:r>
        <w:rPr>
          <w:rFonts w:cs="Arial"/>
        </w:rPr>
        <w:t>s</w:t>
      </w:r>
      <w:r w:rsidRPr="008153BC">
        <w:rPr>
          <w:rFonts w:cs="Arial"/>
        </w:rPr>
        <w:t xml:space="preserve"> TIRS in FURS.</w:t>
      </w:r>
    </w:p>
    <w:p w:rsidR="00E21922" w:rsidRPr="0049271E" w:rsidRDefault="00E6137A" w:rsidP="00132AD3">
      <w:pPr>
        <w:pStyle w:val="Naslov2"/>
        <w:rPr>
          <w:i w:val="0"/>
          <w:sz w:val="20"/>
          <w:szCs w:val="20"/>
          <w:lang w:val="pl-PL"/>
        </w:rPr>
      </w:pPr>
      <w:bookmarkStart w:id="2142" w:name="_Toc424290456"/>
      <w:bookmarkStart w:id="2143" w:name="_Toc424290596"/>
      <w:bookmarkStart w:id="2144" w:name="_Toc424293812"/>
      <w:bookmarkStart w:id="2145" w:name="_Toc424295055"/>
      <w:bookmarkStart w:id="2146" w:name="_Toc425160435"/>
      <w:bookmarkStart w:id="2147" w:name="_Toc425166769"/>
      <w:bookmarkStart w:id="2148" w:name="_Toc425170111"/>
      <w:bookmarkStart w:id="2149" w:name="_Toc425238345"/>
      <w:bookmarkStart w:id="2150" w:name="_Toc425864758"/>
      <w:bookmarkStart w:id="2151" w:name="_Toc425865008"/>
      <w:bookmarkStart w:id="2152" w:name="_Toc426034710"/>
      <w:bookmarkStart w:id="2153" w:name="_Toc444859530"/>
      <w:bookmarkStart w:id="2154" w:name="_Toc444859972"/>
      <w:bookmarkStart w:id="2155" w:name="_Toc444860754"/>
      <w:bookmarkStart w:id="2156" w:name="_Toc444860885"/>
      <w:bookmarkStart w:id="2157" w:name="_Toc444861021"/>
      <w:bookmarkStart w:id="2158" w:name="_Toc447285590"/>
      <w:bookmarkStart w:id="2159" w:name="_Toc448144587"/>
      <w:bookmarkStart w:id="2160" w:name="_Toc448146011"/>
      <w:bookmarkStart w:id="2161" w:name="_Toc448839280"/>
      <w:bookmarkStart w:id="2162" w:name="_Toc448839945"/>
      <w:bookmarkStart w:id="2163" w:name="_Toc448841279"/>
      <w:bookmarkStart w:id="2164" w:name="_Toc448841722"/>
      <w:bookmarkStart w:id="2165" w:name="_Toc448842197"/>
      <w:bookmarkStart w:id="2166" w:name="_Toc448844675"/>
      <w:bookmarkStart w:id="2167" w:name="_Toc480535617"/>
      <w:bookmarkStart w:id="2168" w:name="_Toc483493414"/>
      <w:bookmarkStart w:id="2169" w:name="_Toc484445287"/>
      <w:bookmarkStart w:id="2170" w:name="_Toc484690755"/>
      <w:bookmarkStart w:id="2171" w:name="_Toc485029134"/>
      <w:bookmarkStart w:id="2172" w:name="_Toc491783315"/>
      <w:bookmarkStart w:id="2173" w:name="_Toc508611863"/>
      <w:bookmarkStart w:id="2174" w:name="_Toc509927974"/>
      <w:bookmarkStart w:id="2175" w:name="_Toc509928122"/>
      <w:bookmarkStart w:id="2176" w:name="_Toc510181376"/>
      <w:bookmarkStart w:id="2177" w:name="_Toc511642154"/>
      <w:bookmarkStart w:id="2178" w:name="_Toc512413204"/>
      <w:bookmarkStart w:id="2179" w:name="_Toc512417953"/>
      <w:r w:rsidRPr="00696149">
        <w:rPr>
          <w:i w:val="0"/>
          <w:sz w:val="20"/>
          <w:szCs w:val="20"/>
          <w:lang w:val="pl-PL"/>
        </w:rPr>
        <w:t xml:space="preserve">6.3 </w:t>
      </w:r>
      <w:r w:rsidR="00E25D76" w:rsidRPr="00696149">
        <w:rPr>
          <w:i w:val="0"/>
          <w:sz w:val="20"/>
          <w:szCs w:val="20"/>
          <w:lang w:val="pl-PL"/>
        </w:rPr>
        <w:t>P</w:t>
      </w:r>
      <w:r w:rsidR="00220F6A" w:rsidRPr="00696149">
        <w:rPr>
          <w:i w:val="0"/>
          <w:sz w:val="20"/>
          <w:szCs w:val="20"/>
          <w:lang w:val="pl-PL"/>
        </w:rPr>
        <w:t>REDLOGI ZA SPREMEMBO ZAKONODAJE</w:t>
      </w:r>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p>
    <w:p w:rsidR="004131FD" w:rsidRPr="0049271E" w:rsidRDefault="00F875D9" w:rsidP="00132AD3">
      <w:pPr>
        <w:pStyle w:val="Naslov3"/>
        <w:rPr>
          <w:sz w:val="20"/>
          <w:szCs w:val="20"/>
        </w:rPr>
      </w:pPr>
      <w:bookmarkStart w:id="2180" w:name="_Toc424290457"/>
      <w:bookmarkStart w:id="2181" w:name="_Toc424290597"/>
      <w:bookmarkStart w:id="2182" w:name="_Toc424293813"/>
      <w:bookmarkStart w:id="2183" w:name="_Toc424295056"/>
      <w:bookmarkStart w:id="2184" w:name="_Toc425160436"/>
      <w:bookmarkStart w:id="2185" w:name="_Toc425166770"/>
      <w:bookmarkStart w:id="2186" w:name="_Toc425170112"/>
      <w:bookmarkStart w:id="2187" w:name="_Toc425238346"/>
      <w:bookmarkStart w:id="2188" w:name="_Toc425864759"/>
      <w:bookmarkStart w:id="2189" w:name="_Toc425865009"/>
      <w:bookmarkStart w:id="2190" w:name="_Toc426034711"/>
      <w:bookmarkStart w:id="2191" w:name="_Toc444859531"/>
      <w:bookmarkStart w:id="2192" w:name="_Toc444859973"/>
      <w:bookmarkStart w:id="2193" w:name="_Toc444860755"/>
      <w:bookmarkStart w:id="2194" w:name="_Toc444860886"/>
      <w:bookmarkStart w:id="2195" w:name="_Toc444861022"/>
      <w:bookmarkStart w:id="2196" w:name="_Toc447285591"/>
      <w:bookmarkStart w:id="2197" w:name="_Toc448144588"/>
      <w:bookmarkStart w:id="2198" w:name="_Toc448146012"/>
      <w:bookmarkStart w:id="2199" w:name="_Toc448839281"/>
      <w:bookmarkStart w:id="2200" w:name="_Toc448839946"/>
      <w:bookmarkStart w:id="2201" w:name="_Toc448841280"/>
      <w:bookmarkStart w:id="2202" w:name="_Toc448841723"/>
      <w:bookmarkStart w:id="2203" w:name="_Toc448842198"/>
      <w:bookmarkStart w:id="2204" w:name="_Toc448844676"/>
      <w:bookmarkStart w:id="2205" w:name="_Toc480535618"/>
      <w:bookmarkStart w:id="2206" w:name="_Toc483493415"/>
      <w:bookmarkStart w:id="2207" w:name="_Toc484445288"/>
      <w:bookmarkStart w:id="2208" w:name="_Toc484690756"/>
      <w:bookmarkStart w:id="2209" w:name="_Toc485029135"/>
      <w:bookmarkStart w:id="2210" w:name="_Toc491783316"/>
      <w:bookmarkStart w:id="2211" w:name="_Toc508611864"/>
      <w:bookmarkStart w:id="2212" w:name="_Toc509927975"/>
      <w:bookmarkStart w:id="2213" w:name="_Toc509928123"/>
      <w:bookmarkStart w:id="2214" w:name="_Toc510181377"/>
      <w:bookmarkStart w:id="2215" w:name="_Toc511642155"/>
      <w:bookmarkStart w:id="2216" w:name="_Toc512413205"/>
      <w:bookmarkStart w:id="2217" w:name="_Toc512417954"/>
      <w:r w:rsidRPr="0049271E">
        <w:rPr>
          <w:sz w:val="20"/>
          <w:szCs w:val="20"/>
          <w:lang w:val="pl-PL"/>
        </w:rPr>
        <w:t>6</w:t>
      </w:r>
      <w:r w:rsidR="00C75A6E" w:rsidRPr="0049271E">
        <w:rPr>
          <w:sz w:val="20"/>
          <w:szCs w:val="20"/>
          <w:lang w:val="pl-PL"/>
        </w:rPr>
        <w:t>.</w:t>
      </w:r>
      <w:r w:rsidR="00C60F22" w:rsidRPr="0049271E">
        <w:rPr>
          <w:sz w:val="20"/>
          <w:szCs w:val="20"/>
          <w:lang w:val="pl-PL"/>
        </w:rPr>
        <w:t>3</w:t>
      </w:r>
      <w:r w:rsidR="004131FD" w:rsidRPr="0049271E">
        <w:rPr>
          <w:sz w:val="20"/>
          <w:szCs w:val="20"/>
          <w:lang w:val="pl-PL"/>
        </w:rPr>
        <w:t>.1</w:t>
      </w:r>
      <w:r w:rsidR="00C75A6E" w:rsidRPr="0049271E">
        <w:rPr>
          <w:sz w:val="20"/>
          <w:szCs w:val="20"/>
          <w:lang w:val="pl-PL"/>
        </w:rPr>
        <w:t xml:space="preserve"> </w:t>
      </w:r>
      <w:bookmarkEnd w:id="2180"/>
      <w:bookmarkEnd w:id="2181"/>
      <w:bookmarkEnd w:id="2182"/>
      <w:bookmarkEnd w:id="2183"/>
      <w:bookmarkEnd w:id="2184"/>
      <w:bookmarkEnd w:id="2185"/>
      <w:bookmarkEnd w:id="2186"/>
      <w:bookmarkEnd w:id="2187"/>
      <w:bookmarkEnd w:id="2188"/>
      <w:bookmarkEnd w:id="2189"/>
      <w:bookmarkEnd w:id="2190"/>
      <w:r w:rsidR="00390199" w:rsidRPr="0049271E">
        <w:rPr>
          <w:sz w:val="20"/>
          <w:szCs w:val="20"/>
        </w:rPr>
        <w:t>Agencija za komunikacijska omrežja in storitve R</w:t>
      </w:r>
      <w:r w:rsidR="00710682" w:rsidRPr="0049271E">
        <w:rPr>
          <w:sz w:val="20"/>
          <w:szCs w:val="20"/>
        </w:rPr>
        <w:t xml:space="preserve">epublike </w:t>
      </w:r>
      <w:r w:rsidR="00390199" w:rsidRPr="0049271E">
        <w:rPr>
          <w:sz w:val="20"/>
          <w:szCs w:val="20"/>
        </w:rPr>
        <w:t>S</w:t>
      </w:r>
      <w:bookmarkEnd w:id="2191"/>
      <w:bookmarkEnd w:id="2192"/>
      <w:bookmarkEnd w:id="2193"/>
      <w:bookmarkEnd w:id="2194"/>
      <w:bookmarkEnd w:id="2195"/>
      <w:r w:rsidR="00710682" w:rsidRPr="0049271E">
        <w:rPr>
          <w:sz w:val="20"/>
          <w:szCs w:val="20"/>
        </w:rPr>
        <w:t>lovenije</w:t>
      </w:r>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r w:rsidR="00390199" w:rsidRPr="0049271E">
        <w:rPr>
          <w:sz w:val="20"/>
          <w:szCs w:val="20"/>
        </w:rPr>
        <w:t xml:space="preserve"> </w:t>
      </w:r>
      <w:r w:rsidR="00E03677" w:rsidRPr="0049271E">
        <w:rPr>
          <w:sz w:val="20"/>
          <w:szCs w:val="20"/>
        </w:rPr>
        <w:t>(AKOS)</w:t>
      </w:r>
    </w:p>
    <w:p w:rsidR="009959BD" w:rsidRPr="0049271E" w:rsidRDefault="009959BD" w:rsidP="009959BD">
      <w:pPr>
        <w:rPr>
          <w:rFonts w:cs="Arial"/>
        </w:rPr>
      </w:pPr>
      <w:r w:rsidRPr="0049271E">
        <w:rPr>
          <w:rFonts w:cs="Arial"/>
        </w:rPr>
        <w:t>/</w:t>
      </w:r>
    </w:p>
    <w:p w:rsidR="00C75A6E" w:rsidRPr="0049271E" w:rsidRDefault="00F875D9" w:rsidP="00132AD3">
      <w:pPr>
        <w:pStyle w:val="Naslov3"/>
        <w:rPr>
          <w:sz w:val="20"/>
          <w:szCs w:val="20"/>
        </w:rPr>
      </w:pPr>
      <w:bookmarkStart w:id="2218" w:name="_Toc424290458"/>
      <w:bookmarkStart w:id="2219" w:name="_Toc424290598"/>
      <w:bookmarkStart w:id="2220" w:name="_Toc424293814"/>
      <w:bookmarkStart w:id="2221" w:name="_Toc424295057"/>
      <w:bookmarkStart w:id="2222" w:name="_Toc425160437"/>
      <w:bookmarkStart w:id="2223" w:name="_Toc425166771"/>
      <w:bookmarkStart w:id="2224" w:name="_Toc425170113"/>
      <w:bookmarkStart w:id="2225" w:name="_Toc425238347"/>
      <w:bookmarkStart w:id="2226" w:name="_Toc425864760"/>
      <w:bookmarkStart w:id="2227" w:name="_Toc425865010"/>
      <w:bookmarkStart w:id="2228" w:name="_Toc426034712"/>
      <w:bookmarkStart w:id="2229" w:name="_Toc444859532"/>
      <w:bookmarkStart w:id="2230" w:name="_Toc444859974"/>
      <w:bookmarkStart w:id="2231" w:name="_Toc444860756"/>
      <w:bookmarkStart w:id="2232" w:name="_Toc444860887"/>
      <w:bookmarkStart w:id="2233" w:name="_Toc444861023"/>
      <w:bookmarkStart w:id="2234" w:name="_Toc447285592"/>
      <w:bookmarkStart w:id="2235" w:name="_Toc448144589"/>
      <w:bookmarkStart w:id="2236" w:name="_Toc448146013"/>
      <w:bookmarkStart w:id="2237" w:name="_Toc448839282"/>
      <w:bookmarkStart w:id="2238" w:name="_Toc448839947"/>
      <w:bookmarkStart w:id="2239" w:name="_Toc448841281"/>
      <w:bookmarkStart w:id="2240" w:name="_Toc448841724"/>
      <w:bookmarkStart w:id="2241" w:name="_Toc448842199"/>
      <w:bookmarkStart w:id="2242" w:name="_Toc448844677"/>
      <w:bookmarkStart w:id="2243" w:name="_Toc480535619"/>
      <w:bookmarkStart w:id="2244" w:name="_Toc483493416"/>
      <w:bookmarkStart w:id="2245" w:name="_Toc484445289"/>
      <w:bookmarkStart w:id="2246" w:name="_Toc484690757"/>
      <w:bookmarkStart w:id="2247" w:name="_Toc485029136"/>
      <w:bookmarkStart w:id="2248" w:name="_Toc491783317"/>
      <w:bookmarkStart w:id="2249" w:name="_Toc508611865"/>
      <w:bookmarkStart w:id="2250" w:name="_Toc509927976"/>
      <w:bookmarkStart w:id="2251" w:name="_Toc509928124"/>
      <w:bookmarkStart w:id="2252" w:name="_Toc510181378"/>
      <w:bookmarkStart w:id="2253" w:name="_Toc511642156"/>
      <w:bookmarkStart w:id="2254" w:name="_Toc512413206"/>
      <w:bookmarkStart w:id="2255" w:name="_Toc512417955"/>
      <w:r w:rsidRPr="0049271E">
        <w:rPr>
          <w:sz w:val="20"/>
          <w:szCs w:val="20"/>
        </w:rPr>
        <w:t>6</w:t>
      </w:r>
      <w:r w:rsidR="00C60F22" w:rsidRPr="0049271E">
        <w:rPr>
          <w:sz w:val="20"/>
          <w:szCs w:val="20"/>
        </w:rPr>
        <w:t>.3</w:t>
      </w:r>
      <w:r w:rsidR="00C75A6E" w:rsidRPr="0049271E">
        <w:rPr>
          <w:sz w:val="20"/>
          <w:szCs w:val="20"/>
        </w:rPr>
        <w:t xml:space="preserve">.2 Agencija </w:t>
      </w:r>
      <w:r w:rsidR="009647BB" w:rsidRPr="0049271E">
        <w:rPr>
          <w:sz w:val="20"/>
          <w:szCs w:val="20"/>
        </w:rPr>
        <w:t>R</w:t>
      </w:r>
      <w:r w:rsidR="00CE6904" w:rsidRPr="0049271E">
        <w:rPr>
          <w:sz w:val="20"/>
          <w:szCs w:val="20"/>
        </w:rPr>
        <w:t xml:space="preserve">epublike </w:t>
      </w:r>
      <w:r w:rsidR="009647BB" w:rsidRPr="0049271E">
        <w:rPr>
          <w:sz w:val="20"/>
          <w:szCs w:val="20"/>
        </w:rPr>
        <w:t>S</w:t>
      </w:r>
      <w:r w:rsidR="00CE6904" w:rsidRPr="0049271E">
        <w:rPr>
          <w:sz w:val="20"/>
          <w:szCs w:val="20"/>
        </w:rPr>
        <w:t>lovenije</w:t>
      </w:r>
      <w:r w:rsidR="009647BB" w:rsidRPr="0049271E">
        <w:rPr>
          <w:sz w:val="20"/>
          <w:szCs w:val="20"/>
        </w:rPr>
        <w:t xml:space="preserve"> za civilno letalstvo</w:t>
      </w:r>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r w:rsidR="00E03677" w:rsidRPr="0049271E">
        <w:rPr>
          <w:sz w:val="20"/>
          <w:szCs w:val="20"/>
        </w:rPr>
        <w:t xml:space="preserve"> (CAA)</w:t>
      </w:r>
    </w:p>
    <w:p w:rsidR="00E03677" w:rsidRPr="0049271E" w:rsidRDefault="00E03677" w:rsidP="00E03677">
      <w:pPr>
        <w:rPr>
          <w:rFonts w:cs="Arial"/>
        </w:rPr>
      </w:pPr>
    </w:p>
    <w:p w:rsidR="009959BD" w:rsidRPr="00001CBA" w:rsidRDefault="00140227" w:rsidP="009959BD">
      <w:pPr>
        <w:rPr>
          <w:rFonts w:cs="Arial"/>
        </w:rPr>
      </w:pPr>
      <w:r w:rsidRPr="00086655">
        <w:rPr>
          <w:rFonts w:cs="Arial"/>
        </w:rPr>
        <w:t>CAA</w:t>
      </w:r>
      <w:r w:rsidR="009959BD" w:rsidRPr="00086655">
        <w:rPr>
          <w:rFonts w:cs="Arial"/>
        </w:rPr>
        <w:t xml:space="preserve"> je posredovala predlog dopolnitve </w:t>
      </w:r>
      <w:hyperlink r:id="rId343" w:tgtFrame="_blank" w:history="1">
        <w:r w:rsidR="00001CBA" w:rsidRPr="00086655">
          <w:t>Uredbe o spremembah in dopolnitvah Uredbe o izvajanju Uredbe (ES) Evropskega parlamenta in Sveta o določitvi skupnih pravil glede odškodnine in pomoči potnikom v primeru zavrnitve vkrcanja, odpovedi ali velike zamude letov ter o razveljavitvi Uredbe (EGS) št. 295/91</w:t>
        </w:r>
      </w:hyperlink>
      <w:r w:rsidR="00001CBA" w:rsidRPr="00086655">
        <w:t xml:space="preserve"> </w:t>
      </w:r>
      <w:r w:rsidR="001C5DAC" w:rsidRPr="00086655">
        <w:t xml:space="preserve">(Uradni list RS, št. 51/17) </w:t>
      </w:r>
      <w:r w:rsidR="009959BD" w:rsidRPr="00086655">
        <w:rPr>
          <w:rFonts w:cs="Arial"/>
        </w:rPr>
        <w:t>pristojnem ministrstvu. Predlog dopolnitve je v delu, ki bi določil in sankcioniral rok za izplačilo odškodnine, ki v obstoječi uredbi sankcionira in določa višino odškodnine</w:t>
      </w:r>
      <w:r w:rsidR="001D694F" w:rsidRPr="00086655">
        <w:rPr>
          <w:rFonts w:cs="Arial"/>
        </w:rPr>
        <w:t>,</w:t>
      </w:r>
      <w:r w:rsidR="009959BD" w:rsidRPr="00086655">
        <w:rPr>
          <w:rFonts w:cs="Arial"/>
        </w:rPr>
        <w:t xml:space="preserve"> ne pa časovnega določila</w:t>
      </w:r>
      <w:r w:rsidR="001D694F" w:rsidRPr="00086655">
        <w:rPr>
          <w:rFonts w:cs="Arial"/>
        </w:rPr>
        <w:t>,</w:t>
      </w:r>
      <w:r w:rsidR="009959BD" w:rsidRPr="00086655">
        <w:rPr>
          <w:rFonts w:cs="Arial"/>
        </w:rPr>
        <w:t xml:space="preserve"> do kdaj mora biti izplačana. Iz prakse so ugotovili, da prevozniki priznajo krivdo, obljubijo izplačilo odškodnin ampak, ker rok za izplačilo ni določen</w:t>
      </w:r>
      <w:r w:rsidR="001D694F" w:rsidRPr="00086655">
        <w:rPr>
          <w:rFonts w:cs="Arial"/>
        </w:rPr>
        <w:t>,</w:t>
      </w:r>
      <w:r w:rsidR="009959BD" w:rsidRPr="00086655">
        <w:rPr>
          <w:rFonts w:cs="Arial"/>
        </w:rPr>
        <w:t xml:space="preserve"> tega ne naredijo v enem letu od dogodka in dlje. Predlagali so že lansko leto vzpost</w:t>
      </w:r>
      <w:r w:rsidR="001D694F" w:rsidRPr="00086655">
        <w:rPr>
          <w:rFonts w:cs="Arial"/>
        </w:rPr>
        <w:t>a</w:t>
      </w:r>
      <w:r w:rsidR="009959BD" w:rsidRPr="00086655">
        <w:rPr>
          <w:rFonts w:cs="Arial"/>
        </w:rPr>
        <w:t xml:space="preserve">vljanje zakonskega okvira za možnost mediacije kot vmesne instance za reševanje </w:t>
      </w:r>
      <w:proofErr w:type="spellStart"/>
      <w:r w:rsidR="009959BD" w:rsidRPr="00086655">
        <w:rPr>
          <w:rFonts w:cs="Arial"/>
        </w:rPr>
        <w:t>oškodninskih</w:t>
      </w:r>
      <w:proofErr w:type="spellEnd"/>
      <w:r w:rsidR="009959BD" w:rsidRPr="00086655">
        <w:rPr>
          <w:rFonts w:cs="Arial"/>
        </w:rPr>
        <w:t xml:space="preserve"> zahtevkov kar je v EU že uveljavljena praksa.</w:t>
      </w:r>
    </w:p>
    <w:p w:rsidR="00C75A6E" w:rsidRPr="0049271E" w:rsidRDefault="001F3944" w:rsidP="00132AD3">
      <w:pPr>
        <w:pStyle w:val="Naslov3"/>
        <w:rPr>
          <w:sz w:val="20"/>
          <w:szCs w:val="20"/>
          <w:lang w:val="pl-PL"/>
        </w:rPr>
      </w:pPr>
      <w:bookmarkStart w:id="2256" w:name="_Toc424290459"/>
      <w:bookmarkStart w:id="2257" w:name="_Toc424290599"/>
      <w:bookmarkStart w:id="2258" w:name="_Toc424293815"/>
      <w:bookmarkStart w:id="2259" w:name="_Toc424295058"/>
      <w:bookmarkStart w:id="2260" w:name="_Toc425160438"/>
      <w:bookmarkStart w:id="2261" w:name="_Toc425166772"/>
      <w:bookmarkStart w:id="2262" w:name="_Toc425170114"/>
      <w:bookmarkStart w:id="2263" w:name="_Toc425238348"/>
      <w:bookmarkStart w:id="2264" w:name="_Toc425864761"/>
      <w:bookmarkStart w:id="2265" w:name="_Toc425865011"/>
      <w:bookmarkStart w:id="2266" w:name="_Toc426034713"/>
      <w:bookmarkStart w:id="2267" w:name="_Toc448144590"/>
      <w:bookmarkStart w:id="2268" w:name="_Toc448146014"/>
      <w:bookmarkStart w:id="2269" w:name="_Toc448839283"/>
      <w:bookmarkStart w:id="2270" w:name="_Toc448839948"/>
      <w:bookmarkStart w:id="2271" w:name="_Toc448841282"/>
      <w:bookmarkStart w:id="2272" w:name="_Toc448841725"/>
      <w:bookmarkStart w:id="2273" w:name="_Toc448842200"/>
      <w:bookmarkStart w:id="2274" w:name="_Toc448844678"/>
      <w:bookmarkStart w:id="2275" w:name="_Toc480535620"/>
      <w:bookmarkStart w:id="2276" w:name="_Toc483493417"/>
      <w:bookmarkStart w:id="2277" w:name="_Toc484445290"/>
      <w:bookmarkStart w:id="2278" w:name="_Toc484690758"/>
      <w:bookmarkStart w:id="2279" w:name="_Toc485029137"/>
      <w:bookmarkStart w:id="2280" w:name="_Toc491783318"/>
      <w:bookmarkStart w:id="2281" w:name="_Toc508611866"/>
      <w:bookmarkStart w:id="2282" w:name="_Toc509927977"/>
      <w:bookmarkStart w:id="2283" w:name="_Toc509928125"/>
      <w:bookmarkStart w:id="2284" w:name="_Toc510181379"/>
      <w:bookmarkStart w:id="2285" w:name="_Toc511642157"/>
      <w:bookmarkStart w:id="2286" w:name="_Toc512413207"/>
      <w:bookmarkStart w:id="2287" w:name="_Toc512417956"/>
      <w:r w:rsidRPr="0049271E">
        <w:rPr>
          <w:sz w:val="20"/>
          <w:szCs w:val="20"/>
        </w:rPr>
        <w:t>6</w:t>
      </w:r>
      <w:r w:rsidR="00C60F22" w:rsidRPr="0049271E">
        <w:rPr>
          <w:sz w:val="20"/>
          <w:szCs w:val="20"/>
        </w:rPr>
        <w:t>.3</w:t>
      </w:r>
      <w:r w:rsidR="004131FD" w:rsidRPr="0049271E">
        <w:rPr>
          <w:sz w:val="20"/>
          <w:szCs w:val="20"/>
        </w:rPr>
        <w:t>.3</w:t>
      </w:r>
      <w:r w:rsidR="00C75A6E" w:rsidRPr="0049271E">
        <w:rPr>
          <w:sz w:val="20"/>
          <w:szCs w:val="20"/>
        </w:rPr>
        <w:t xml:space="preserve"> </w:t>
      </w:r>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r w:rsidR="004A2956" w:rsidRPr="0049271E">
        <w:rPr>
          <w:sz w:val="20"/>
          <w:szCs w:val="20"/>
          <w:lang w:val="pl-PL"/>
        </w:rPr>
        <w:t>Uprava Republike Slovenije za informacijsko varnost (URSIV)</w:t>
      </w:r>
    </w:p>
    <w:p w:rsidR="00E03677" w:rsidRPr="0049271E" w:rsidRDefault="00E03677" w:rsidP="00E03677">
      <w:pPr>
        <w:rPr>
          <w:rFonts w:cs="Arial"/>
          <w:lang w:val="pl-PL"/>
        </w:rPr>
      </w:pPr>
    </w:p>
    <w:p w:rsidR="004A2956" w:rsidRPr="0049271E" w:rsidRDefault="004A2956" w:rsidP="00E03677">
      <w:pPr>
        <w:rPr>
          <w:rFonts w:cs="Arial"/>
          <w:lang w:val="pl-PL"/>
        </w:rPr>
      </w:pPr>
      <w:r w:rsidRPr="0049271E">
        <w:rPr>
          <w:rFonts w:cs="Arial"/>
          <w:lang w:val="pl-PL"/>
        </w:rPr>
        <w:t>Sprememba zakonodaje je v teku.</w:t>
      </w:r>
    </w:p>
    <w:p w:rsidR="00C75A6E" w:rsidRPr="0049271E" w:rsidRDefault="001F3944" w:rsidP="00132AD3">
      <w:pPr>
        <w:pStyle w:val="Naslov3"/>
        <w:rPr>
          <w:sz w:val="20"/>
          <w:szCs w:val="20"/>
        </w:rPr>
      </w:pPr>
      <w:bookmarkStart w:id="2288" w:name="_Toc424290460"/>
      <w:bookmarkStart w:id="2289" w:name="_Toc424290600"/>
      <w:bookmarkStart w:id="2290" w:name="_Toc424293816"/>
      <w:bookmarkStart w:id="2291" w:name="_Toc424295059"/>
      <w:bookmarkStart w:id="2292" w:name="_Toc425160439"/>
      <w:bookmarkStart w:id="2293" w:name="_Toc425166773"/>
      <w:bookmarkStart w:id="2294" w:name="_Toc425170115"/>
      <w:bookmarkStart w:id="2295" w:name="_Toc425238349"/>
      <w:bookmarkStart w:id="2296" w:name="_Toc425864762"/>
      <w:bookmarkStart w:id="2297" w:name="_Toc425865012"/>
      <w:bookmarkStart w:id="2298" w:name="_Toc426034714"/>
      <w:bookmarkStart w:id="2299" w:name="_Toc444859533"/>
      <w:bookmarkStart w:id="2300" w:name="_Toc444859975"/>
      <w:bookmarkStart w:id="2301" w:name="_Toc444860757"/>
      <w:bookmarkStart w:id="2302" w:name="_Toc444860888"/>
      <w:bookmarkStart w:id="2303" w:name="_Toc444861024"/>
      <w:bookmarkStart w:id="2304" w:name="_Toc447285593"/>
      <w:bookmarkStart w:id="2305" w:name="_Toc448144591"/>
      <w:bookmarkStart w:id="2306" w:name="_Toc448146015"/>
      <w:bookmarkStart w:id="2307" w:name="_Toc448839284"/>
      <w:bookmarkStart w:id="2308" w:name="_Toc448839949"/>
      <w:bookmarkStart w:id="2309" w:name="_Toc448841283"/>
      <w:bookmarkStart w:id="2310" w:name="_Toc448841726"/>
      <w:bookmarkStart w:id="2311" w:name="_Toc448842201"/>
      <w:bookmarkStart w:id="2312" w:name="_Toc448844679"/>
      <w:bookmarkStart w:id="2313" w:name="_Toc480535621"/>
      <w:bookmarkStart w:id="2314" w:name="_Toc483493418"/>
      <w:bookmarkStart w:id="2315" w:name="_Toc484445291"/>
      <w:bookmarkStart w:id="2316" w:name="_Toc484690759"/>
      <w:bookmarkStart w:id="2317" w:name="_Toc485029138"/>
      <w:bookmarkStart w:id="2318" w:name="_Toc491783319"/>
      <w:bookmarkStart w:id="2319" w:name="_Toc508611867"/>
      <w:bookmarkStart w:id="2320" w:name="_Toc509927978"/>
      <w:bookmarkStart w:id="2321" w:name="_Toc509928126"/>
      <w:bookmarkStart w:id="2322" w:name="_Toc510181380"/>
      <w:bookmarkStart w:id="2323" w:name="_Toc511642158"/>
      <w:bookmarkStart w:id="2324" w:name="_Toc512413208"/>
      <w:bookmarkStart w:id="2325" w:name="_Toc512417957"/>
      <w:r w:rsidRPr="0049271E">
        <w:rPr>
          <w:sz w:val="20"/>
          <w:szCs w:val="20"/>
        </w:rPr>
        <w:t>6</w:t>
      </w:r>
      <w:r w:rsidR="00C75A6E" w:rsidRPr="0049271E">
        <w:rPr>
          <w:sz w:val="20"/>
          <w:szCs w:val="20"/>
        </w:rPr>
        <w:t>.</w:t>
      </w:r>
      <w:r w:rsidR="002002AD" w:rsidRPr="0049271E">
        <w:rPr>
          <w:sz w:val="20"/>
          <w:szCs w:val="20"/>
        </w:rPr>
        <w:t>3</w:t>
      </w:r>
      <w:r w:rsidR="00B208F7" w:rsidRPr="0049271E">
        <w:rPr>
          <w:sz w:val="20"/>
          <w:szCs w:val="20"/>
        </w:rPr>
        <w:t>.4</w:t>
      </w:r>
      <w:r w:rsidR="00C75A6E" w:rsidRPr="0049271E">
        <w:rPr>
          <w:sz w:val="20"/>
          <w:szCs w:val="20"/>
        </w:rPr>
        <w:t xml:space="preserve"> </w:t>
      </w:r>
      <w:r w:rsidR="00B442F6" w:rsidRPr="0049271E">
        <w:rPr>
          <w:sz w:val="20"/>
          <w:szCs w:val="20"/>
        </w:rPr>
        <w:t>Finančna uprava R</w:t>
      </w:r>
      <w:r w:rsidR="00717D0D" w:rsidRPr="0049271E">
        <w:rPr>
          <w:sz w:val="20"/>
          <w:szCs w:val="20"/>
        </w:rPr>
        <w:t xml:space="preserve">epublike </w:t>
      </w:r>
      <w:r w:rsidR="00B442F6" w:rsidRPr="0049271E">
        <w:rPr>
          <w:sz w:val="20"/>
          <w:szCs w:val="20"/>
        </w:rPr>
        <w:t>S</w:t>
      </w:r>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r w:rsidR="00717D0D" w:rsidRPr="0049271E">
        <w:rPr>
          <w:sz w:val="20"/>
          <w:szCs w:val="20"/>
        </w:rPr>
        <w:t>lovenije</w:t>
      </w:r>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r w:rsidR="00D731A6" w:rsidRPr="0049271E">
        <w:rPr>
          <w:sz w:val="20"/>
          <w:szCs w:val="20"/>
        </w:rPr>
        <w:t xml:space="preserve"> (FURS)</w:t>
      </w:r>
    </w:p>
    <w:p w:rsidR="00D731A6" w:rsidRPr="0049271E" w:rsidRDefault="00D731A6" w:rsidP="00D731A6">
      <w:pPr>
        <w:rPr>
          <w:rFonts w:cs="Arial"/>
        </w:rPr>
      </w:pPr>
    </w:p>
    <w:p w:rsidR="007F6201" w:rsidRPr="0049271E" w:rsidRDefault="007F6201" w:rsidP="007F6201">
      <w:pPr>
        <w:rPr>
          <w:rFonts w:cs="Arial"/>
        </w:rPr>
      </w:pPr>
      <w:r w:rsidRPr="0049271E">
        <w:rPr>
          <w:rFonts w:cs="Arial"/>
        </w:rPr>
        <w:t>FURS podaja predloge za spremembo zakonodaje na pristojno Ministrstvo za finance in sodeluje v postopkih sprejemanja zakonodaje. Z vidika materialne zakonodaje kot trenutno najbolj aktualna oz</w:t>
      </w:r>
      <w:r w:rsidR="00802271">
        <w:rPr>
          <w:rFonts w:cs="Arial"/>
        </w:rPr>
        <w:t>iroma</w:t>
      </w:r>
      <w:r w:rsidRPr="0049271E">
        <w:rPr>
          <w:rFonts w:cs="Arial"/>
        </w:rPr>
        <w:t xml:space="preserve"> problematična področja z vidika nadzora izpostavlja</w:t>
      </w:r>
      <w:r w:rsidR="00802271">
        <w:rPr>
          <w:rFonts w:cs="Arial"/>
        </w:rPr>
        <w:t>j</w:t>
      </w:r>
      <w:r w:rsidRPr="0049271E">
        <w:rPr>
          <w:rFonts w:cs="Arial"/>
        </w:rPr>
        <w:t xml:space="preserve">o ureditev področja poslovanja v zvezi s </w:t>
      </w:r>
      <w:proofErr w:type="spellStart"/>
      <w:r w:rsidRPr="0049271E">
        <w:rPr>
          <w:rFonts w:cs="Arial"/>
        </w:rPr>
        <w:t>kriptosredstvi</w:t>
      </w:r>
      <w:proofErr w:type="spellEnd"/>
      <w:r w:rsidRPr="0049271E">
        <w:rPr>
          <w:rFonts w:cs="Arial"/>
        </w:rPr>
        <w:t>, problem delitvene ekonomije in dostopa do podatkov internetnih platform in poenotenje prispevnih stopenj v zvezi s problemom samostojnih podjetnikov (</w:t>
      </w:r>
      <w:proofErr w:type="spellStart"/>
      <w:r w:rsidRPr="0049271E">
        <w:rPr>
          <w:rFonts w:cs="Arial"/>
        </w:rPr>
        <w:t>normirancev</w:t>
      </w:r>
      <w:proofErr w:type="spellEnd"/>
      <w:r w:rsidRPr="0049271E">
        <w:rPr>
          <w:rFonts w:cs="Arial"/>
        </w:rPr>
        <w:t xml:space="preserve">) in </w:t>
      </w:r>
      <w:proofErr w:type="spellStart"/>
      <w:r w:rsidRPr="0049271E">
        <w:rPr>
          <w:rFonts w:cs="Arial"/>
        </w:rPr>
        <w:t>prekarnega</w:t>
      </w:r>
      <w:proofErr w:type="spellEnd"/>
      <w:r w:rsidRPr="0049271E">
        <w:rPr>
          <w:rFonts w:cs="Arial"/>
        </w:rPr>
        <w:t xml:space="preserve"> dela.</w:t>
      </w:r>
    </w:p>
    <w:p w:rsidR="00C75A6E" w:rsidRPr="0049271E" w:rsidRDefault="001F3944" w:rsidP="00132AD3">
      <w:pPr>
        <w:pStyle w:val="Naslov3"/>
        <w:rPr>
          <w:sz w:val="20"/>
          <w:szCs w:val="20"/>
        </w:rPr>
      </w:pPr>
      <w:bookmarkStart w:id="2326" w:name="_Toc444859534"/>
      <w:bookmarkStart w:id="2327" w:name="_Toc444859976"/>
      <w:bookmarkStart w:id="2328" w:name="_Toc444860758"/>
      <w:bookmarkStart w:id="2329" w:name="_Toc444860889"/>
      <w:bookmarkStart w:id="2330" w:name="_Toc444861025"/>
      <w:bookmarkStart w:id="2331" w:name="_Toc447285594"/>
      <w:bookmarkStart w:id="2332" w:name="_Toc448144592"/>
      <w:bookmarkStart w:id="2333" w:name="_Toc448146016"/>
      <w:bookmarkStart w:id="2334" w:name="_Toc448839285"/>
      <w:bookmarkStart w:id="2335" w:name="_Toc448839950"/>
      <w:bookmarkStart w:id="2336" w:name="_Toc448841284"/>
      <w:bookmarkStart w:id="2337" w:name="_Toc448841727"/>
      <w:bookmarkStart w:id="2338" w:name="_Toc448842202"/>
      <w:bookmarkStart w:id="2339" w:name="_Toc448844680"/>
      <w:bookmarkStart w:id="2340" w:name="_Toc480535622"/>
      <w:bookmarkStart w:id="2341" w:name="_Toc483493419"/>
      <w:bookmarkStart w:id="2342" w:name="_Toc484445292"/>
      <w:bookmarkStart w:id="2343" w:name="_Toc484690760"/>
      <w:bookmarkStart w:id="2344" w:name="_Toc485029139"/>
      <w:bookmarkStart w:id="2345" w:name="_Toc491783320"/>
      <w:bookmarkStart w:id="2346" w:name="_Toc508611868"/>
      <w:bookmarkStart w:id="2347" w:name="_Toc509927979"/>
      <w:bookmarkStart w:id="2348" w:name="_Toc509928127"/>
      <w:bookmarkStart w:id="2349" w:name="_Toc510181381"/>
      <w:bookmarkStart w:id="2350" w:name="_Toc511642159"/>
      <w:bookmarkStart w:id="2351" w:name="_Toc512413209"/>
      <w:bookmarkStart w:id="2352" w:name="_Toc512417958"/>
      <w:bookmarkStart w:id="2353" w:name="_Toc424290461"/>
      <w:bookmarkStart w:id="2354" w:name="_Toc424290601"/>
      <w:bookmarkStart w:id="2355" w:name="_Toc424293817"/>
      <w:bookmarkStart w:id="2356" w:name="_Toc424295060"/>
      <w:bookmarkStart w:id="2357" w:name="_Toc425160440"/>
      <w:bookmarkStart w:id="2358" w:name="_Toc425166774"/>
      <w:bookmarkStart w:id="2359" w:name="_Toc425170116"/>
      <w:bookmarkStart w:id="2360" w:name="_Toc425238350"/>
      <w:bookmarkStart w:id="2361" w:name="_Toc425864763"/>
      <w:bookmarkStart w:id="2362" w:name="_Toc425865013"/>
      <w:bookmarkStart w:id="2363" w:name="_Toc426034715"/>
      <w:r w:rsidRPr="0049271E">
        <w:rPr>
          <w:sz w:val="20"/>
          <w:szCs w:val="20"/>
        </w:rPr>
        <w:lastRenderedPageBreak/>
        <w:t>6</w:t>
      </w:r>
      <w:r w:rsidR="002002AD" w:rsidRPr="0049271E">
        <w:rPr>
          <w:sz w:val="20"/>
          <w:szCs w:val="20"/>
        </w:rPr>
        <w:t>.3</w:t>
      </w:r>
      <w:r w:rsidR="00B208F7" w:rsidRPr="0049271E">
        <w:rPr>
          <w:sz w:val="20"/>
          <w:szCs w:val="20"/>
        </w:rPr>
        <w:t>.5</w:t>
      </w:r>
      <w:r w:rsidR="00C75A6E" w:rsidRPr="0049271E">
        <w:rPr>
          <w:sz w:val="20"/>
          <w:szCs w:val="20"/>
        </w:rPr>
        <w:t xml:space="preserve"> In</w:t>
      </w:r>
      <w:r w:rsidR="00BF1CD6" w:rsidRPr="0049271E">
        <w:rPr>
          <w:sz w:val="20"/>
          <w:szCs w:val="20"/>
        </w:rPr>
        <w:t>šp</w:t>
      </w:r>
      <w:r w:rsidR="00B13EBA" w:rsidRPr="0049271E">
        <w:rPr>
          <w:sz w:val="20"/>
          <w:szCs w:val="20"/>
        </w:rPr>
        <w:t>ektorat za javni sektor</w:t>
      </w:r>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r w:rsidR="00B13EBA" w:rsidRPr="0049271E">
        <w:rPr>
          <w:sz w:val="20"/>
          <w:szCs w:val="20"/>
        </w:rPr>
        <w:t xml:space="preserve"> </w:t>
      </w:r>
      <w:bookmarkEnd w:id="2353"/>
      <w:bookmarkEnd w:id="2354"/>
      <w:bookmarkEnd w:id="2355"/>
      <w:bookmarkEnd w:id="2356"/>
      <w:bookmarkEnd w:id="2357"/>
      <w:bookmarkEnd w:id="2358"/>
      <w:bookmarkEnd w:id="2359"/>
      <w:bookmarkEnd w:id="2360"/>
      <w:bookmarkEnd w:id="2361"/>
      <w:bookmarkEnd w:id="2362"/>
      <w:bookmarkEnd w:id="2363"/>
      <w:r w:rsidR="00AF7C18" w:rsidRPr="0049271E">
        <w:rPr>
          <w:sz w:val="20"/>
          <w:szCs w:val="20"/>
        </w:rPr>
        <w:t>(IJS)</w:t>
      </w:r>
    </w:p>
    <w:p w:rsidR="00AF7C18" w:rsidRPr="0049271E" w:rsidRDefault="00AF7C18" w:rsidP="00AF7C18">
      <w:pPr>
        <w:rPr>
          <w:rFonts w:cs="Arial"/>
        </w:rPr>
      </w:pPr>
    </w:p>
    <w:p w:rsidR="00802271" w:rsidRDefault="00B244C2" w:rsidP="00B244C2">
      <w:pPr>
        <w:rPr>
          <w:rFonts w:cs="Arial"/>
        </w:rPr>
      </w:pPr>
      <w:bookmarkStart w:id="2364" w:name="_Toc444859535"/>
      <w:bookmarkStart w:id="2365" w:name="_Toc444859977"/>
      <w:bookmarkStart w:id="2366" w:name="_Toc444860759"/>
      <w:bookmarkStart w:id="2367" w:name="_Toc444860890"/>
      <w:bookmarkStart w:id="2368" w:name="_Toc444861026"/>
      <w:bookmarkStart w:id="2369" w:name="_Toc447285595"/>
      <w:bookmarkStart w:id="2370" w:name="_Toc448144593"/>
      <w:bookmarkStart w:id="2371" w:name="_Toc448146017"/>
      <w:bookmarkStart w:id="2372" w:name="_Toc448839286"/>
      <w:bookmarkStart w:id="2373" w:name="_Toc448839951"/>
      <w:bookmarkStart w:id="2374" w:name="_Toc448841285"/>
      <w:bookmarkStart w:id="2375" w:name="_Toc448841728"/>
      <w:bookmarkStart w:id="2376" w:name="_Toc448842203"/>
      <w:bookmarkStart w:id="2377" w:name="_Toc448844681"/>
      <w:bookmarkStart w:id="2378" w:name="_Toc480535623"/>
      <w:bookmarkStart w:id="2379" w:name="_Toc483493420"/>
      <w:bookmarkStart w:id="2380" w:name="_Toc484445293"/>
      <w:bookmarkStart w:id="2381" w:name="_Toc484690761"/>
      <w:bookmarkStart w:id="2382" w:name="_Toc485029140"/>
      <w:bookmarkStart w:id="2383" w:name="_Toc491783321"/>
      <w:bookmarkStart w:id="2384" w:name="_Toc508611869"/>
      <w:bookmarkStart w:id="2385" w:name="_Toc509927980"/>
      <w:bookmarkStart w:id="2386" w:name="_Toc509928128"/>
      <w:bookmarkStart w:id="2387" w:name="_Toc510181382"/>
      <w:bookmarkStart w:id="2388" w:name="_Toc511642160"/>
      <w:bookmarkStart w:id="2389" w:name="_Toc512413210"/>
      <w:bookmarkStart w:id="2390" w:name="_Toc512417959"/>
      <w:bookmarkStart w:id="2391" w:name="_Toc424290462"/>
      <w:bookmarkStart w:id="2392" w:name="_Toc424290602"/>
      <w:bookmarkStart w:id="2393" w:name="_Toc424293818"/>
      <w:bookmarkStart w:id="2394" w:name="_Toc424295061"/>
      <w:bookmarkStart w:id="2395" w:name="_Toc425160441"/>
      <w:bookmarkStart w:id="2396" w:name="_Toc425166775"/>
      <w:bookmarkStart w:id="2397" w:name="_Toc425170117"/>
      <w:bookmarkStart w:id="2398" w:name="_Toc425238351"/>
      <w:bookmarkStart w:id="2399" w:name="_Toc425864764"/>
      <w:bookmarkStart w:id="2400" w:name="_Toc425865014"/>
      <w:bookmarkStart w:id="2401" w:name="_Toc426034716"/>
      <w:r w:rsidRPr="0049271E">
        <w:rPr>
          <w:rFonts w:cs="Arial"/>
        </w:rPr>
        <w:t>Obe inšpekciji predstavljata obliko notranjega upravnega nadzora nad poslovanjem državnih organov in organov lokalnih skupnosti. Kot so opozorili že v preteklih letih, se področje delovanja obeh inšpekcij v skladu s pooblastili, ki jih vsebujejo materialni predpisi, postopno širi tudi izven področja delovanja državnih organih in organov lokalnih skupnosti. Zato bi bilo treba temu prilagoditi tudi pravne podlage za njuno delovanje in glede na to, da se za njuno delovanje  Z</w:t>
      </w:r>
      <w:r w:rsidR="00802271">
        <w:rPr>
          <w:rFonts w:cs="Arial"/>
        </w:rPr>
        <w:t>IN</w:t>
      </w:r>
      <w:r w:rsidRPr="0049271E">
        <w:rPr>
          <w:rFonts w:cs="Arial"/>
        </w:rPr>
        <w:t xml:space="preserve"> uporablja le v določenem delu, z ustreznim zakonom podrobneje urediti podlage za ukrepanje in postopek nadzora  ali pa razširiti veljavnost Z</w:t>
      </w:r>
      <w:r w:rsidR="00802271">
        <w:rPr>
          <w:rFonts w:cs="Arial"/>
        </w:rPr>
        <w:t>IN</w:t>
      </w:r>
      <w:r w:rsidRPr="0049271E">
        <w:rPr>
          <w:rFonts w:cs="Arial"/>
        </w:rPr>
        <w:t xml:space="preserve"> tako, da bi se za obe inšpekciji uporabljal večji del zakona.</w:t>
      </w:r>
    </w:p>
    <w:p w:rsidR="00B244C2" w:rsidRPr="0049271E" w:rsidRDefault="00B244C2" w:rsidP="00B244C2">
      <w:pPr>
        <w:rPr>
          <w:rFonts w:cs="Arial"/>
        </w:rPr>
      </w:pPr>
      <w:r w:rsidRPr="0049271E">
        <w:rPr>
          <w:rFonts w:cs="Arial"/>
        </w:rPr>
        <w:br/>
        <w:t xml:space="preserve">Inšpektorat je že večkrat predlagal spremembo ZIN, tako da bi se veljavnost tega zakona razširila za obe inšpekciji v sestavi inšpektorata, torej za upravno inšpekcijo in za inšpekcijo za sistem javnih uslužbencev, tako da bi zanju veljale tudi določbe o možnosti ukrepanja na podlagi ZIN in nekatere </w:t>
      </w:r>
      <w:proofErr w:type="spellStart"/>
      <w:r w:rsidRPr="0049271E">
        <w:rPr>
          <w:rFonts w:cs="Arial"/>
        </w:rPr>
        <w:t>prekrškovne</w:t>
      </w:r>
      <w:proofErr w:type="spellEnd"/>
      <w:r w:rsidRPr="0049271E">
        <w:rPr>
          <w:rFonts w:cs="Arial"/>
        </w:rPr>
        <w:t xml:space="preserve"> določbe v primeru nespoštovanja ukrepov inšpektorja, s čimer bi lahko povečali učinkovitost dela obeh inšpekcij.</w:t>
      </w:r>
    </w:p>
    <w:p w:rsidR="00C75A6E" w:rsidRPr="0049271E" w:rsidRDefault="001F3944" w:rsidP="00132AD3">
      <w:pPr>
        <w:pStyle w:val="Naslov3"/>
        <w:rPr>
          <w:sz w:val="20"/>
          <w:szCs w:val="20"/>
        </w:rPr>
      </w:pPr>
      <w:r w:rsidRPr="0049271E">
        <w:rPr>
          <w:sz w:val="20"/>
          <w:szCs w:val="20"/>
        </w:rPr>
        <w:t>6</w:t>
      </w:r>
      <w:r w:rsidR="002002AD" w:rsidRPr="0049271E">
        <w:rPr>
          <w:sz w:val="20"/>
          <w:szCs w:val="20"/>
        </w:rPr>
        <w:t>.3</w:t>
      </w:r>
      <w:r w:rsidR="00B208F7" w:rsidRPr="0049271E">
        <w:rPr>
          <w:sz w:val="20"/>
          <w:szCs w:val="20"/>
        </w:rPr>
        <w:t>.6</w:t>
      </w:r>
      <w:r w:rsidR="00C75A6E" w:rsidRPr="0049271E">
        <w:rPr>
          <w:sz w:val="20"/>
          <w:szCs w:val="20"/>
        </w:rPr>
        <w:t xml:space="preserve"> In</w:t>
      </w:r>
      <w:r w:rsidR="00B13EBA" w:rsidRPr="0049271E">
        <w:rPr>
          <w:sz w:val="20"/>
          <w:szCs w:val="20"/>
        </w:rPr>
        <w:t>formacijski pooblaščenec</w:t>
      </w:r>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r w:rsidR="00B13EBA" w:rsidRPr="0049271E">
        <w:rPr>
          <w:sz w:val="20"/>
          <w:szCs w:val="20"/>
        </w:rPr>
        <w:t xml:space="preserve"> </w:t>
      </w:r>
      <w:bookmarkEnd w:id="2391"/>
      <w:bookmarkEnd w:id="2392"/>
      <w:bookmarkEnd w:id="2393"/>
      <w:bookmarkEnd w:id="2394"/>
      <w:bookmarkEnd w:id="2395"/>
      <w:bookmarkEnd w:id="2396"/>
      <w:bookmarkEnd w:id="2397"/>
      <w:bookmarkEnd w:id="2398"/>
      <w:bookmarkEnd w:id="2399"/>
      <w:bookmarkEnd w:id="2400"/>
      <w:bookmarkEnd w:id="2401"/>
      <w:r w:rsidR="00AF7C18" w:rsidRPr="0049271E">
        <w:rPr>
          <w:sz w:val="20"/>
          <w:szCs w:val="20"/>
        </w:rPr>
        <w:t>(IP)</w:t>
      </w:r>
    </w:p>
    <w:p w:rsidR="003B36DB" w:rsidRPr="0049271E" w:rsidRDefault="003B36DB" w:rsidP="00132AD3">
      <w:pPr>
        <w:rPr>
          <w:rFonts w:cs="Arial"/>
        </w:rPr>
      </w:pPr>
    </w:p>
    <w:p w:rsidR="001659DC" w:rsidRPr="0049271E" w:rsidRDefault="001659DC" w:rsidP="001659DC">
      <w:pPr>
        <w:rPr>
          <w:rFonts w:cs="Arial"/>
        </w:rPr>
      </w:pPr>
      <w:r w:rsidRPr="0049271E">
        <w:rPr>
          <w:rFonts w:cs="Arial"/>
        </w:rPr>
        <w:t>IP z ministrstvi, državnimi organi, organi</w:t>
      </w:r>
      <w:r w:rsidR="0059608C">
        <w:rPr>
          <w:rFonts w:cs="Arial"/>
        </w:rPr>
        <w:t xml:space="preserve"> samoupravnih</w:t>
      </w:r>
      <w:r w:rsidRPr="0049271E">
        <w:rPr>
          <w:rFonts w:cs="Arial"/>
        </w:rPr>
        <w:t xml:space="preserve"> lokalnih skupnosti ter nosilci javnih pooblastil stalno sodeluje pri pripravi zakonskih rešitev ter jim v okviru te svoje, z zakonom določene pristojnosti, daje pisna mnenja o usklajenosti določb predlogov zakonov ter ostalih predpisov s predpisi, ki urejajo osebne podatke. V obravnavanem obdobju je IP podal 73 pisnih mnenj oz</w:t>
      </w:r>
      <w:r w:rsidR="0059608C">
        <w:rPr>
          <w:rFonts w:cs="Arial"/>
        </w:rPr>
        <w:t>iroma</w:t>
      </w:r>
      <w:r w:rsidRPr="0049271E">
        <w:rPr>
          <w:rFonts w:cs="Arial"/>
        </w:rPr>
        <w:t xml:space="preserve"> pripomb k predlogom zakonov in drugih predpisov, vsa ta mnenja oz</w:t>
      </w:r>
      <w:r w:rsidR="0059608C">
        <w:rPr>
          <w:rFonts w:cs="Arial"/>
        </w:rPr>
        <w:t>iroma</w:t>
      </w:r>
      <w:r w:rsidRPr="0049271E">
        <w:rPr>
          <w:rFonts w:cs="Arial"/>
        </w:rPr>
        <w:t xml:space="preserve"> pripombe pa so objavljena na spletni strani IP.   </w:t>
      </w:r>
    </w:p>
    <w:p w:rsidR="001659DC" w:rsidRDefault="001659DC" w:rsidP="001659DC">
      <w:pPr>
        <w:rPr>
          <w:rFonts w:cs="Arial"/>
        </w:rPr>
      </w:pPr>
      <w:r w:rsidRPr="0049271E">
        <w:rPr>
          <w:rFonts w:cs="Arial"/>
        </w:rPr>
        <w:br/>
        <w:t xml:space="preserve">V obravnavanem obdobju je IP z Ministrstvom za pravosodje aktivneje sodeloval pri pripravi </w:t>
      </w:r>
      <w:r w:rsidR="0059608C">
        <w:rPr>
          <w:rFonts w:cs="Arial"/>
        </w:rPr>
        <w:t xml:space="preserve">predloga </w:t>
      </w:r>
      <w:r w:rsidRPr="0049271E">
        <w:rPr>
          <w:rFonts w:cs="Arial"/>
        </w:rPr>
        <w:t>novega Zakona o varstvu osebnih podatkov (ZVOP-2), ki pa v obravnavanem obdobju kljub prizadevanjem ni bil sprejet.</w:t>
      </w:r>
    </w:p>
    <w:p w:rsidR="009D71FA" w:rsidRPr="0049271E" w:rsidRDefault="001F3944" w:rsidP="00132AD3">
      <w:pPr>
        <w:pStyle w:val="Naslov3"/>
        <w:rPr>
          <w:sz w:val="20"/>
          <w:szCs w:val="20"/>
        </w:rPr>
      </w:pPr>
      <w:bookmarkStart w:id="2402" w:name="_Toc424290463"/>
      <w:bookmarkStart w:id="2403" w:name="_Toc424290603"/>
      <w:bookmarkStart w:id="2404" w:name="_Toc424293819"/>
      <w:bookmarkStart w:id="2405" w:name="_Toc424295062"/>
      <w:bookmarkStart w:id="2406" w:name="_Toc425160442"/>
      <w:bookmarkStart w:id="2407" w:name="_Toc425166776"/>
      <w:bookmarkStart w:id="2408" w:name="_Toc425170118"/>
      <w:bookmarkStart w:id="2409" w:name="_Toc425238352"/>
      <w:bookmarkStart w:id="2410" w:name="_Toc425864765"/>
      <w:bookmarkStart w:id="2411" w:name="_Toc425865015"/>
      <w:bookmarkStart w:id="2412" w:name="_Toc426034717"/>
      <w:bookmarkStart w:id="2413" w:name="_Toc444859536"/>
      <w:bookmarkStart w:id="2414" w:name="_Toc444859978"/>
      <w:bookmarkStart w:id="2415" w:name="_Toc444860760"/>
      <w:bookmarkStart w:id="2416" w:name="_Toc444860891"/>
      <w:bookmarkStart w:id="2417" w:name="_Toc444861027"/>
      <w:bookmarkStart w:id="2418" w:name="_Toc447285596"/>
      <w:bookmarkStart w:id="2419" w:name="_Toc448144594"/>
      <w:bookmarkStart w:id="2420" w:name="_Toc448146018"/>
      <w:bookmarkStart w:id="2421" w:name="_Toc448839287"/>
      <w:bookmarkStart w:id="2422" w:name="_Toc448839952"/>
      <w:bookmarkStart w:id="2423" w:name="_Toc448841286"/>
      <w:bookmarkStart w:id="2424" w:name="_Toc448841729"/>
      <w:bookmarkStart w:id="2425" w:name="_Toc448842204"/>
      <w:bookmarkStart w:id="2426" w:name="_Toc448844682"/>
      <w:bookmarkStart w:id="2427" w:name="_Toc480535624"/>
      <w:bookmarkStart w:id="2428" w:name="_Toc483493421"/>
      <w:bookmarkStart w:id="2429" w:name="_Toc484445294"/>
      <w:bookmarkStart w:id="2430" w:name="_Toc484690762"/>
      <w:bookmarkStart w:id="2431" w:name="_Toc485029141"/>
      <w:bookmarkStart w:id="2432" w:name="_Toc491783322"/>
      <w:bookmarkStart w:id="2433" w:name="_Toc508611870"/>
      <w:bookmarkStart w:id="2434" w:name="_Toc509927981"/>
      <w:bookmarkStart w:id="2435" w:name="_Toc509928129"/>
      <w:bookmarkStart w:id="2436" w:name="_Toc510181383"/>
      <w:bookmarkStart w:id="2437" w:name="_Toc511642161"/>
      <w:bookmarkStart w:id="2438" w:name="_Toc512413211"/>
      <w:bookmarkStart w:id="2439" w:name="_Toc512417960"/>
      <w:r w:rsidRPr="0049271E">
        <w:rPr>
          <w:sz w:val="20"/>
          <w:szCs w:val="20"/>
        </w:rPr>
        <w:t>6</w:t>
      </w:r>
      <w:r w:rsidR="002002AD" w:rsidRPr="0049271E">
        <w:rPr>
          <w:sz w:val="20"/>
          <w:szCs w:val="20"/>
        </w:rPr>
        <w:t>.3</w:t>
      </w:r>
      <w:r w:rsidR="00C75A6E" w:rsidRPr="0049271E">
        <w:rPr>
          <w:sz w:val="20"/>
          <w:szCs w:val="20"/>
        </w:rPr>
        <w:t>.7 Inšpektorat R</w:t>
      </w:r>
      <w:r w:rsidR="005558FB" w:rsidRPr="0049271E">
        <w:rPr>
          <w:sz w:val="20"/>
          <w:szCs w:val="20"/>
        </w:rPr>
        <w:t xml:space="preserve">epublike </w:t>
      </w:r>
      <w:r w:rsidR="00C75A6E" w:rsidRPr="0049271E">
        <w:rPr>
          <w:sz w:val="20"/>
          <w:szCs w:val="20"/>
        </w:rPr>
        <w:t>S</w:t>
      </w:r>
      <w:r w:rsidR="005558FB" w:rsidRPr="0049271E">
        <w:rPr>
          <w:sz w:val="20"/>
          <w:szCs w:val="20"/>
        </w:rPr>
        <w:t>lovenije</w:t>
      </w:r>
      <w:r w:rsidR="00C75A6E" w:rsidRPr="0049271E">
        <w:rPr>
          <w:sz w:val="20"/>
          <w:szCs w:val="20"/>
        </w:rPr>
        <w:t xml:space="preserve"> za </w:t>
      </w:r>
      <w:r w:rsidR="00EF2C7C" w:rsidRPr="0049271E">
        <w:rPr>
          <w:sz w:val="20"/>
          <w:szCs w:val="20"/>
        </w:rPr>
        <w:t>delo</w:t>
      </w:r>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r w:rsidR="00FC7ECE" w:rsidRPr="0049271E">
        <w:rPr>
          <w:sz w:val="20"/>
          <w:szCs w:val="20"/>
        </w:rPr>
        <w:t xml:space="preserve"> (IRSD)</w:t>
      </w:r>
    </w:p>
    <w:p w:rsidR="00A30766" w:rsidRPr="0049271E" w:rsidRDefault="00A30766" w:rsidP="00A30766">
      <w:pPr>
        <w:pStyle w:val="Brezrazmikov"/>
        <w:rPr>
          <w:rFonts w:ascii="Arial" w:hAnsi="Arial" w:cs="Arial"/>
          <w:sz w:val="20"/>
          <w:szCs w:val="20"/>
        </w:rPr>
      </w:pPr>
      <w:bookmarkStart w:id="2440" w:name="OLE_LINK1"/>
      <w:bookmarkStart w:id="2441" w:name="_Toc424290464"/>
      <w:bookmarkStart w:id="2442" w:name="_Toc424290604"/>
      <w:bookmarkStart w:id="2443" w:name="_Toc424293820"/>
      <w:bookmarkStart w:id="2444" w:name="_Toc424295063"/>
      <w:bookmarkStart w:id="2445" w:name="_Toc425160443"/>
      <w:bookmarkStart w:id="2446" w:name="_Toc425166777"/>
      <w:bookmarkStart w:id="2447" w:name="_Toc425170119"/>
      <w:bookmarkStart w:id="2448" w:name="_Toc425238353"/>
      <w:bookmarkStart w:id="2449" w:name="_Toc425864766"/>
      <w:bookmarkStart w:id="2450" w:name="_Toc425865016"/>
      <w:bookmarkStart w:id="2451" w:name="_Toc426034718"/>
      <w:bookmarkStart w:id="2452" w:name="_Toc444859537"/>
      <w:bookmarkStart w:id="2453" w:name="_Toc444859979"/>
      <w:bookmarkStart w:id="2454" w:name="_Toc444860761"/>
      <w:bookmarkStart w:id="2455" w:name="_Toc444860892"/>
      <w:bookmarkStart w:id="2456" w:name="_Toc444861028"/>
      <w:bookmarkStart w:id="2457" w:name="_Toc447285597"/>
      <w:bookmarkStart w:id="2458" w:name="_Toc448144595"/>
      <w:bookmarkStart w:id="2459" w:name="_Toc448146019"/>
      <w:bookmarkStart w:id="2460" w:name="_Toc448839288"/>
      <w:bookmarkStart w:id="2461" w:name="_Toc448839953"/>
      <w:bookmarkStart w:id="2462" w:name="_Toc448841287"/>
      <w:bookmarkStart w:id="2463" w:name="_Toc448841730"/>
      <w:bookmarkStart w:id="2464" w:name="_Toc448842205"/>
      <w:bookmarkStart w:id="2465" w:name="_Toc448844683"/>
      <w:bookmarkStart w:id="2466" w:name="_Toc480535625"/>
      <w:bookmarkStart w:id="2467" w:name="_Toc483493422"/>
      <w:bookmarkStart w:id="2468" w:name="_Toc484445295"/>
      <w:bookmarkStart w:id="2469" w:name="_Toc484690763"/>
      <w:bookmarkStart w:id="2470" w:name="_Toc485029142"/>
      <w:bookmarkStart w:id="2471" w:name="_Toc491783323"/>
      <w:bookmarkStart w:id="2472" w:name="_Toc508611871"/>
      <w:bookmarkStart w:id="2473" w:name="_Toc509927982"/>
      <w:bookmarkStart w:id="2474" w:name="_Toc509928130"/>
      <w:bookmarkStart w:id="2475" w:name="_Toc510181384"/>
      <w:bookmarkStart w:id="2476" w:name="_Toc511642168"/>
    </w:p>
    <w:p w:rsidR="00A30766" w:rsidRPr="00086655" w:rsidRDefault="00A30766" w:rsidP="00A30766">
      <w:pPr>
        <w:pStyle w:val="Brezrazmikov"/>
        <w:rPr>
          <w:rFonts w:ascii="Arial" w:hAnsi="Arial" w:cs="Arial"/>
          <w:sz w:val="20"/>
          <w:szCs w:val="20"/>
        </w:rPr>
      </w:pPr>
      <w:r w:rsidRPr="00086655">
        <w:rPr>
          <w:rFonts w:ascii="Arial" w:hAnsi="Arial" w:cs="Arial"/>
          <w:sz w:val="20"/>
          <w:szCs w:val="20"/>
        </w:rPr>
        <w:t>V skladu z določbo 7. člena ZID-1 so ena od obveznih sestavnih poročila o delu IRSD tudi predlogi, s katerimi poskuša</w:t>
      </w:r>
      <w:r w:rsidR="00BB723B" w:rsidRPr="00086655">
        <w:rPr>
          <w:rFonts w:ascii="Arial" w:hAnsi="Arial" w:cs="Arial"/>
          <w:sz w:val="20"/>
          <w:szCs w:val="20"/>
        </w:rPr>
        <w:t>j</w:t>
      </w:r>
      <w:r w:rsidRPr="00086655">
        <w:rPr>
          <w:rFonts w:ascii="Arial" w:hAnsi="Arial" w:cs="Arial"/>
          <w:sz w:val="20"/>
          <w:szCs w:val="20"/>
        </w:rPr>
        <w:t>o predlagati čim bolj konstruktivne rešitve za reševanje vprašanj s področja 5. in 6. točke 1. odstavka 7. člena ZID-1, ki se nanašata na podatke:</w:t>
      </w:r>
    </w:p>
    <w:p w:rsidR="00BB723B" w:rsidRPr="00086655" w:rsidRDefault="00BB723B" w:rsidP="00A30766">
      <w:pPr>
        <w:pStyle w:val="Brezrazmikov"/>
        <w:rPr>
          <w:rFonts w:ascii="Arial" w:hAnsi="Arial" w:cs="Arial"/>
          <w:sz w:val="20"/>
          <w:szCs w:val="20"/>
        </w:rPr>
      </w:pPr>
    </w:p>
    <w:p w:rsidR="00A30766" w:rsidRPr="00086655" w:rsidRDefault="00A30766" w:rsidP="00A30766">
      <w:pPr>
        <w:pStyle w:val="Brezrazmikov"/>
        <w:rPr>
          <w:rFonts w:ascii="Arial" w:hAnsi="Arial" w:cs="Arial"/>
          <w:sz w:val="20"/>
          <w:szCs w:val="20"/>
        </w:rPr>
      </w:pPr>
      <w:r w:rsidRPr="00086655">
        <w:rPr>
          <w:rFonts w:ascii="Arial" w:hAnsi="Arial" w:cs="Arial"/>
          <w:sz w:val="20"/>
          <w:szCs w:val="20"/>
        </w:rPr>
        <w:t>- o vloženih prijavah, ugotovljenih kršitvah in vloženih ovadbah za kazniva dejanja, o izrečenih ukrepih ter o uresničevanju izrečenih ukrepov po dejavnostih,</w:t>
      </w:r>
    </w:p>
    <w:p w:rsidR="00A30766" w:rsidRPr="00086655" w:rsidRDefault="00A30766" w:rsidP="00A30766">
      <w:pPr>
        <w:autoSpaceDE w:val="0"/>
        <w:autoSpaceDN w:val="0"/>
        <w:adjustRightInd w:val="0"/>
        <w:spacing w:after="200"/>
        <w:rPr>
          <w:rFonts w:cs="Arial"/>
          <w:lang w:eastAsia="ar-SA"/>
        </w:rPr>
      </w:pPr>
      <w:r w:rsidRPr="00086655">
        <w:rPr>
          <w:rFonts w:cs="Arial"/>
        </w:rPr>
        <w:t xml:space="preserve">- o nezgodah pri delu s smrtnim izidom, kolektivnih nezgodah, nezgodah pri delu, zaradi katerih je delavec nezmožen za delo več kot tri delovne dni ter o ugotovljenih poklicnih boleznih po </w:t>
      </w:r>
      <w:r w:rsidRPr="00086655">
        <w:rPr>
          <w:rFonts w:cs="Arial"/>
          <w:lang w:eastAsia="ar-SA"/>
        </w:rPr>
        <w:t>dejavnostih.</w:t>
      </w:r>
    </w:p>
    <w:p w:rsidR="00A30766" w:rsidRPr="00086655" w:rsidRDefault="00A30766" w:rsidP="00A30766">
      <w:pPr>
        <w:rPr>
          <w:rFonts w:cs="Arial"/>
        </w:rPr>
      </w:pPr>
      <w:r w:rsidRPr="00086655">
        <w:rPr>
          <w:rFonts w:cs="Arial"/>
        </w:rPr>
        <w:t xml:space="preserve">V letu 2019 je bila sprejeta </w:t>
      </w:r>
      <w:r w:rsidRPr="00086655">
        <w:rPr>
          <w:rFonts w:cs="Arial"/>
          <w:b/>
        </w:rPr>
        <w:t>Uredba Evropskega parlamenta in Sveta za ustanovitev evropskega organa za delo</w:t>
      </w:r>
      <w:r w:rsidRPr="00086655">
        <w:rPr>
          <w:rFonts w:cs="Arial"/>
        </w:rPr>
        <w:t xml:space="preserve"> (Uradni list EU z dne 11. 7. 2019), katerega namen je podpirati skladnost in usklajevanje med državami članicami pri izvrševanju zakonodajnih aktov EU na področju mobilnosti delavcev in koordinacije sistemov socialne varnosti ter zagotavljati dostop do informacij za posameznike in delodajalce v zvezi s čezmejno mobilnostjo delavcev. S pripombami in mnenji so sodelovali v postopku oblikovanja predloga besedila omenjene uredbe, predvsem v delu, ki se nanaša na predvidene skupne in usmerjene nadzore organov držav članic EU.</w:t>
      </w:r>
    </w:p>
    <w:p w:rsidR="00A30766" w:rsidRPr="00086655" w:rsidRDefault="00A30766" w:rsidP="00A30766">
      <w:pPr>
        <w:rPr>
          <w:rFonts w:cs="Arial"/>
          <w:lang w:eastAsia="ar-SA"/>
        </w:rPr>
      </w:pPr>
    </w:p>
    <w:p w:rsidR="00A30766" w:rsidRPr="00086655" w:rsidRDefault="00A30766" w:rsidP="00A30766">
      <w:pPr>
        <w:autoSpaceDE w:val="0"/>
        <w:autoSpaceDN w:val="0"/>
        <w:adjustRightInd w:val="0"/>
        <w:rPr>
          <w:rFonts w:cs="Arial"/>
          <w:lang w:eastAsia="ar-SA"/>
        </w:rPr>
      </w:pPr>
      <w:r w:rsidRPr="00086655">
        <w:rPr>
          <w:rFonts w:cs="Arial"/>
          <w:lang w:eastAsia="ar-SA"/>
        </w:rPr>
        <w:t xml:space="preserve">V poročevalskem obdobju so </w:t>
      </w:r>
      <w:r w:rsidRPr="00086655">
        <w:rPr>
          <w:rFonts w:cs="Arial"/>
          <w:b/>
          <w:u w:val="single"/>
          <w:lang w:eastAsia="ar-SA"/>
        </w:rPr>
        <w:t>na področju delovnih razmerij</w:t>
      </w:r>
      <w:r w:rsidRPr="00086655">
        <w:rPr>
          <w:rFonts w:cs="Arial"/>
          <w:lang w:eastAsia="ar-SA"/>
        </w:rPr>
        <w:t xml:space="preserve"> izkazali številne aktivnosti pri predlogih ter pripombah na spremembe zakonodaje, ki so se nanašali na ZEPDSV, ZUTD, ZPIZ-2, Z</w:t>
      </w:r>
      <w:r w:rsidR="004160F8" w:rsidRPr="00086655">
        <w:rPr>
          <w:rFonts w:cs="Arial"/>
          <w:lang w:eastAsia="ar-SA"/>
        </w:rPr>
        <w:t xml:space="preserve">GD-1 </w:t>
      </w:r>
      <w:r w:rsidRPr="00086655">
        <w:rPr>
          <w:rFonts w:cs="Arial"/>
          <w:lang w:eastAsia="ar-SA"/>
        </w:rPr>
        <w:t>in nekatere druge.</w:t>
      </w:r>
    </w:p>
    <w:p w:rsidR="00A30766" w:rsidRPr="00086655" w:rsidRDefault="00A30766" w:rsidP="00A30766">
      <w:pPr>
        <w:autoSpaceDE w:val="0"/>
        <w:autoSpaceDN w:val="0"/>
        <w:adjustRightInd w:val="0"/>
        <w:rPr>
          <w:rFonts w:cs="Arial"/>
          <w:color w:val="0070C0"/>
          <w:lang w:eastAsia="ar-SA"/>
        </w:rPr>
      </w:pPr>
    </w:p>
    <w:p w:rsidR="00A30766" w:rsidRPr="00086655" w:rsidRDefault="00A30766" w:rsidP="00A30766">
      <w:pPr>
        <w:rPr>
          <w:rFonts w:eastAsia="Calibri" w:cs="Arial"/>
        </w:rPr>
      </w:pPr>
      <w:r w:rsidRPr="00086655">
        <w:rPr>
          <w:rFonts w:eastAsia="Calibri" w:cs="Arial"/>
        </w:rPr>
        <w:t>Na tem področju najprej izpostav</w:t>
      </w:r>
      <w:r w:rsidR="00954F42" w:rsidRPr="00086655">
        <w:rPr>
          <w:rFonts w:eastAsia="Calibri" w:cs="Arial"/>
        </w:rPr>
        <w:t>ljajo</w:t>
      </w:r>
      <w:r w:rsidRPr="00086655">
        <w:rPr>
          <w:rFonts w:eastAsia="Calibri" w:cs="Arial"/>
        </w:rPr>
        <w:t xml:space="preserve"> nekaj predlogov za spremembo zakonodaje, ki jih ocenjuje</w:t>
      </w:r>
      <w:r w:rsidR="00954F42" w:rsidRPr="00086655">
        <w:rPr>
          <w:rFonts w:eastAsia="Calibri" w:cs="Arial"/>
        </w:rPr>
        <w:t>j</w:t>
      </w:r>
      <w:r w:rsidRPr="00086655">
        <w:rPr>
          <w:rFonts w:eastAsia="Calibri" w:cs="Arial"/>
        </w:rPr>
        <w:t>o kot najbolj pomembne za n</w:t>
      </w:r>
      <w:r w:rsidR="00954F42" w:rsidRPr="00086655">
        <w:rPr>
          <w:rFonts w:eastAsia="Calibri" w:cs="Arial"/>
        </w:rPr>
        <w:t>jihovo</w:t>
      </w:r>
      <w:r w:rsidRPr="00086655">
        <w:rPr>
          <w:rFonts w:eastAsia="Calibri" w:cs="Arial"/>
        </w:rPr>
        <w:t xml:space="preserve"> delo oziroma jih ocenjuje</w:t>
      </w:r>
      <w:r w:rsidR="00954F42" w:rsidRPr="00086655">
        <w:rPr>
          <w:rFonts w:eastAsia="Calibri" w:cs="Arial"/>
        </w:rPr>
        <w:t>j</w:t>
      </w:r>
      <w:r w:rsidRPr="00086655">
        <w:rPr>
          <w:rFonts w:eastAsia="Calibri" w:cs="Arial"/>
        </w:rPr>
        <w:t>o kot tiste, ki jih najbolj potrebuje</w:t>
      </w:r>
      <w:r w:rsidR="00954F42" w:rsidRPr="00086655">
        <w:rPr>
          <w:rFonts w:eastAsia="Calibri" w:cs="Arial"/>
        </w:rPr>
        <w:t>j</w:t>
      </w:r>
      <w:r w:rsidRPr="00086655">
        <w:rPr>
          <w:rFonts w:eastAsia="Calibri" w:cs="Arial"/>
        </w:rPr>
        <w:t>o za strokovno in uspešno izvajanje nadzorov.</w:t>
      </w:r>
    </w:p>
    <w:p w:rsidR="00A30766" w:rsidRPr="00086655" w:rsidRDefault="00A30766" w:rsidP="00A30766">
      <w:pPr>
        <w:rPr>
          <w:rFonts w:eastAsia="Calibri" w:cs="Arial"/>
        </w:rPr>
      </w:pPr>
    </w:p>
    <w:p w:rsidR="00A30766" w:rsidRPr="00954F42" w:rsidRDefault="00A30766" w:rsidP="00A30766">
      <w:pPr>
        <w:rPr>
          <w:rFonts w:eastAsia="Calibri" w:cs="Arial"/>
          <w:color w:val="000000"/>
        </w:rPr>
      </w:pPr>
      <w:r w:rsidRPr="00086655">
        <w:rPr>
          <w:rFonts w:eastAsia="Calibri" w:cs="Arial"/>
        </w:rPr>
        <w:t>V zvezi z Z</w:t>
      </w:r>
      <w:r w:rsidR="00954F42" w:rsidRPr="00086655">
        <w:rPr>
          <w:rFonts w:eastAsia="Calibri" w:cs="Arial"/>
        </w:rPr>
        <w:t>EPDSV</w:t>
      </w:r>
      <w:r w:rsidRPr="00086655">
        <w:rPr>
          <w:rFonts w:eastAsia="Calibri" w:cs="Arial"/>
        </w:rPr>
        <w:t xml:space="preserve">, ki je bil zaradi potrebe po učinkovitejšemu nadzoru nad izvajanjem normativne ureditve delovnega časa, odmorov in počitkov že nekaj let predmet predlogov za spremembo </w:t>
      </w:r>
      <w:r w:rsidRPr="00086655">
        <w:rPr>
          <w:rFonts w:eastAsia="Calibri" w:cs="Arial"/>
        </w:rPr>
        <w:lastRenderedPageBreak/>
        <w:t>zakonodaje v letnih poročilih IRSD, uvodoma navaja</w:t>
      </w:r>
      <w:r w:rsidR="00954F42" w:rsidRPr="00086655">
        <w:rPr>
          <w:rFonts w:eastAsia="Calibri" w:cs="Arial"/>
        </w:rPr>
        <w:t>j</w:t>
      </w:r>
      <w:r w:rsidRPr="00086655">
        <w:rPr>
          <w:rFonts w:eastAsia="Calibri" w:cs="Arial"/>
        </w:rPr>
        <w:t xml:space="preserve">o, da je MDDSZ </w:t>
      </w:r>
      <w:r w:rsidRPr="00086655">
        <w:rPr>
          <w:rFonts w:eastAsia="Calibri" w:cs="Arial"/>
          <w:color w:val="000000"/>
        </w:rPr>
        <w:t>sledilo pobudi za spremembe. Poleg tega so spremembe in dopolnitve tega zakona del dogovora, ki so ga 19. aprila 2019 sprejeli socialni partnerji v okviru Ekonomsko-socialnega sveta in s tem namenom ustanovili Pogajalsko delovno skupino za pripravo sprememb in dopolnitev zakonodaje v zvezi z vodenjem evidenc delovnega časa (Pogajalska delovna skupina). MDDSZ je pripravilo izhodišča za pripravo zakonskih sprememb ZEPDSV. Ta so bila s strani socialnih partnerjev že potrjena na prvi seji Pogajalske delovne skupine dne 29. maja 2019. Predlaga</w:t>
      </w:r>
      <w:r w:rsidR="00954F42" w:rsidRPr="00086655">
        <w:rPr>
          <w:rFonts w:eastAsia="Calibri" w:cs="Arial"/>
          <w:color w:val="000000"/>
        </w:rPr>
        <w:t>j</w:t>
      </w:r>
      <w:r w:rsidRPr="00086655">
        <w:rPr>
          <w:rFonts w:eastAsia="Calibri" w:cs="Arial"/>
          <w:color w:val="000000"/>
        </w:rPr>
        <w:t>o, da bi z aktivnostmi za sprejem sprememb in dopolnitev omenjenega zakona nadaljevali še naprej.</w:t>
      </w:r>
    </w:p>
    <w:p w:rsidR="00A30766" w:rsidRPr="0049271E" w:rsidRDefault="00A30766" w:rsidP="00A30766">
      <w:pPr>
        <w:rPr>
          <w:rFonts w:eastAsia="Calibri" w:cs="Arial"/>
          <w:color w:val="000000"/>
        </w:rPr>
      </w:pPr>
    </w:p>
    <w:p w:rsidR="00A30766" w:rsidRPr="00086655" w:rsidRDefault="00A30766" w:rsidP="00A30766">
      <w:pPr>
        <w:rPr>
          <w:rFonts w:eastAsia="Calibri" w:cs="Arial"/>
        </w:rPr>
      </w:pPr>
      <w:r w:rsidRPr="00086655">
        <w:rPr>
          <w:rFonts w:eastAsia="Calibri" w:cs="Arial"/>
        </w:rPr>
        <w:t>Meni</w:t>
      </w:r>
      <w:r w:rsidR="00954F42" w:rsidRPr="00086655">
        <w:rPr>
          <w:rFonts w:eastAsia="Calibri" w:cs="Arial"/>
        </w:rPr>
        <w:t>j</w:t>
      </w:r>
      <w:r w:rsidRPr="00086655">
        <w:rPr>
          <w:rFonts w:eastAsia="Calibri" w:cs="Arial"/>
        </w:rPr>
        <w:t>o, da bi bilo nujno zagotoviti uresničitev določb</w:t>
      </w:r>
      <w:r w:rsidRPr="00086655">
        <w:rPr>
          <w:rFonts w:eastAsia="Calibri" w:cs="Arial"/>
          <w:b/>
        </w:rPr>
        <w:t xml:space="preserve"> </w:t>
      </w:r>
      <w:r w:rsidRPr="00086655">
        <w:rPr>
          <w:rFonts w:eastAsia="Calibri" w:cs="Arial"/>
        </w:rPr>
        <w:t>Z</w:t>
      </w:r>
      <w:r w:rsidR="00954F42" w:rsidRPr="00086655">
        <w:rPr>
          <w:rFonts w:eastAsia="Calibri" w:cs="Arial"/>
        </w:rPr>
        <w:t>PIZ-2</w:t>
      </w:r>
      <w:r w:rsidRPr="00086655">
        <w:rPr>
          <w:rFonts w:eastAsia="Calibri" w:cs="Arial"/>
        </w:rPr>
        <w:t xml:space="preserve"> glede poklicnega zavarovanja ter predpisati merila in kriterije za izpolnitev pogojev po prvem, drugem in tretjem odstavku 199. člena ZPIZ-2, ki se nanašajo na krog zavarovancev oziroma na delovna mesta, za katere je obvezna vključitev v poklicno zavarovanje ter vzpostaviti komisijo po 201.a členu ZPIZ-2, ki bo ugotavljala izpolnjevanje pogojev v skladu z zakonom. Gre namreč za problematiko, ki se je pojavila v praksi, saj IRSD že prejema prijave na temo poklicnega zavarovanja, pri čemer pa sistem po ZPIZ-2 še ni vzpostavljen, medtem ko komisija po ZPIZ-1 po n</w:t>
      </w:r>
      <w:r w:rsidR="00954F42" w:rsidRPr="00086655">
        <w:rPr>
          <w:rFonts w:eastAsia="Calibri" w:cs="Arial"/>
        </w:rPr>
        <w:t>jihovih</w:t>
      </w:r>
      <w:r w:rsidRPr="00086655">
        <w:rPr>
          <w:rFonts w:eastAsia="Calibri" w:cs="Arial"/>
        </w:rPr>
        <w:t xml:space="preserve"> informacijah ne deluje več.  </w:t>
      </w:r>
    </w:p>
    <w:p w:rsidR="00A30766" w:rsidRPr="0049271E" w:rsidRDefault="00A30766" w:rsidP="00A30766">
      <w:pPr>
        <w:rPr>
          <w:rFonts w:eastAsia="Calibri" w:cs="Arial"/>
        </w:rPr>
      </w:pPr>
    </w:p>
    <w:p w:rsidR="00A30766" w:rsidRDefault="00A30766" w:rsidP="00A30766">
      <w:pPr>
        <w:rPr>
          <w:rFonts w:eastAsia="Calibri" w:cs="Arial"/>
        </w:rPr>
      </w:pPr>
      <w:r w:rsidRPr="00C215A7">
        <w:rPr>
          <w:rFonts w:eastAsia="Calibri" w:cs="Arial"/>
        </w:rPr>
        <w:t xml:space="preserve">V nadaljevanju </w:t>
      </w:r>
      <w:r w:rsidR="00C215A7" w:rsidRPr="00C215A7">
        <w:rPr>
          <w:rFonts w:eastAsia="Calibri" w:cs="Arial"/>
        </w:rPr>
        <w:t xml:space="preserve">so podali </w:t>
      </w:r>
      <w:r w:rsidRPr="00C215A7">
        <w:rPr>
          <w:rFonts w:eastAsia="Calibri" w:cs="Arial"/>
        </w:rPr>
        <w:t>še nekatere predloge za spremembo zakonodaje, in sicer</w:t>
      </w:r>
      <w:r w:rsidR="0062093B">
        <w:rPr>
          <w:rFonts w:eastAsia="Calibri" w:cs="Arial"/>
        </w:rPr>
        <w:t xml:space="preserve"> menijo,</w:t>
      </w:r>
      <w:r w:rsidR="0049543F">
        <w:rPr>
          <w:rFonts w:eastAsia="Calibri" w:cs="Arial"/>
        </w:rPr>
        <w:t xml:space="preserve"> </w:t>
      </w:r>
      <w:r w:rsidR="0062093B">
        <w:rPr>
          <w:rFonts w:eastAsia="Calibri" w:cs="Arial"/>
        </w:rPr>
        <w:t>da bi bilo treba</w:t>
      </w:r>
      <w:r w:rsidRPr="00C215A7">
        <w:rPr>
          <w:rFonts w:eastAsia="Calibri" w:cs="Arial"/>
        </w:rPr>
        <w:t xml:space="preserve">: </w:t>
      </w:r>
    </w:p>
    <w:p w:rsidR="00C215A7" w:rsidRPr="0049271E" w:rsidRDefault="00C215A7" w:rsidP="00A30766">
      <w:pPr>
        <w:rPr>
          <w:rFonts w:eastAsia="Calibri" w:cs="Arial"/>
          <w:b/>
        </w:rPr>
      </w:pPr>
    </w:p>
    <w:p w:rsidR="00A30766" w:rsidRPr="0049271E" w:rsidRDefault="00A30766" w:rsidP="00BA3154">
      <w:pPr>
        <w:numPr>
          <w:ilvl w:val="0"/>
          <w:numId w:val="21"/>
        </w:numPr>
        <w:spacing w:after="200"/>
        <w:ind w:left="360"/>
        <w:contextualSpacing/>
        <w:rPr>
          <w:rFonts w:cs="Arial"/>
          <w:b/>
        </w:rPr>
      </w:pPr>
      <w:r w:rsidRPr="0049271E">
        <w:rPr>
          <w:rFonts w:cs="Arial"/>
          <w:b/>
        </w:rPr>
        <w:t>Z</w:t>
      </w:r>
      <w:r w:rsidR="00B83D9F">
        <w:rPr>
          <w:rFonts w:cs="Arial"/>
          <w:b/>
        </w:rPr>
        <w:t>DR-1</w:t>
      </w:r>
      <w:r w:rsidRPr="0049271E">
        <w:rPr>
          <w:rFonts w:cs="Arial"/>
          <w:b/>
        </w:rPr>
        <w:t xml:space="preserve"> </w:t>
      </w:r>
      <w:r w:rsidR="008628CF">
        <w:rPr>
          <w:rFonts w:cs="Arial"/>
          <w:b/>
        </w:rPr>
        <w:t xml:space="preserve">spremeniti </w:t>
      </w:r>
      <w:r w:rsidRPr="0049271E">
        <w:rPr>
          <w:rFonts w:cs="Arial"/>
          <w:b/>
        </w:rPr>
        <w:t>tako, da:</w:t>
      </w:r>
    </w:p>
    <w:p w:rsidR="00A30766" w:rsidRPr="0049271E" w:rsidRDefault="00A30766" w:rsidP="00AA40B5">
      <w:pPr>
        <w:numPr>
          <w:ilvl w:val="0"/>
          <w:numId w:val="26"/>
        </w:numPr>
        <w:spacing w:after="200"/>
        <w:ind w:left="360"/>
        <w:contextualSpacing/>
        <w:rPr>
          <w:rFonts w:cs="Arial"/>
        </w:rPr>
      </w:pPr>
      <w:r w:rsidRPr="0049271E">
        <w:rPr>
          <w:rFonts w:cs="Arial"/>
        </w:rPr>
        <w:t>se dopolnijo razlogi za izredno odpoved delavca (1. alineja prvega ostavka 111. člena) tudi z neizplačilom drugih nadomestil (na primer nadomestila v času začasne nezmožnosti delavca za delo), ne zgolj nadomestila zaradi odsotnosti delavca iz razlogov na strani delodajalca;</w:t>
      </w:r>
    </w:p>
    <w:p w:rsidR="00A30766" w:rsidRPr="0049271E" w:rsidRDefault="00A30766" w:rsidP="00AA40B5">
      <w:pPr>
        <w:numPr>
          <w:ilvl w:val="0"/>
          <w:numId w:val="26"/>
        </w:numPr>
        <w:spacing w:after="200"/>
        <w:ind w:left="360"/>
        <w:contextualSpacing/>
        <w:rPr>
          <w:rFonts w:cs="Arial"/>
        </w:rPr>
      </w:pPr>
      <w:r w:rsidRPr="0049271E">
        <w:rPr>
          <w:rFonts w:cs="Arial"/>
        </w:rPr>
        <w:t xml:space="preserve">se določi minimalna višina dodatkov po 128. členu (dodatki za delo v posebnih pogojih dela) in dodatka po 129. členu (dodatek za delovno dobo), saj se ZDR-1 v tem delu sklicuje na kolektivne pogodbe na ravni dejavnosti, v praksi pa v nekaterih dejavnostih nimajo sklenjenih kolektivnih pogodb na ravni dejavnosti; </w:t>
      </w:r>
    </w:p>
    <w:p w:rsidR="00A30766" w:rsidRPr="008A2ABD" w:rsidRDefault="00A30766" w:rsidP="00AA40B5">
      <w:pPr>
        <w:numPr>
          <w:ilvl w:val="0"/>
          <w:numId w:val="26"/>
        </w:numPr>
        <w:spacing w:after="200"/>
        <w:ind w:left="360"/>
        <w:contextualSpacing/>
        <w:rPr>
          <w:rFonts w:cs="Arial"/>
        </w:rPr>
      </w:pPr>
      <w:r w:rsidRPr="0049271E">
        <w:rPr>
          <w:rFonts w:cs="Arial"/>
        </w:rPr>
        <w:t xml:space="preserve">se določijo prekrški za kršitev 94. člena (minimalni odpovedni roki), 129. člena (dodatek za delovno dobo) in 130. člena (povračila stroškov v zvezi z delom), saj </w:t>
      </w:r>
      <w:r w:rsidR="008A2ABD">
        <w:rPr>
          <w:rFonts w:cs="Arial"/>
        </w:rPr>
        <w:t xml:space="preserve">imajo </w:t>
      </w:r>
      <w:r w:rsidRPr="0049271E">
        <w:rPr>
          <w:rFonts w:cs="Arial"/>
        </w:rPr>
        <w:t>i</w:t>
      </w:r>
      <w:r w:rsidRPr="0049271E">
        <w:rPr>
          <w:rFonts w:eastAsia="Calibri" w:cs="Arial"/>
        </w:rPr>
        <w:t xml:space="preserve">nšpektorji v primeru naštetih kršitev </w:t>
      </w:r>
      <w:r w:rsidR="008A2ABD">
        <w:rPr>
          <w:rFonts w:eastAsia="Calibri" w:cs="Arial"/>
        </w:rPr>
        <w:t>omejeno pravno podlago za ukrepanje,</w:t>
      </w:r>
      <w:r w:rsidR="0049543F">
        <w:rPr>
          <w:rFonts w:eastAsia="Calibri" w:cs="Arial"/>
        </w:rPr>
        <w:t xml:space="preserve"> </w:t>
      </w:r>
      <w:r w:rsidR="008A2ABD">
        <w:rPr>
          <w:rFonts w:eastAsia="Calibri" w:cs="Arial"/>
        </w:rPr>
        <w:t>kar predstavlja težave v praksi</w:t>
      </w:r>
      <w:r w:rsidRPr="0049271E">
        <w:rPr>
          <w:rFonts w:eastAsia="Calibri" w:cs="Arial"/>
        </w:rPr>
        <w:t>;</w:t>
      </w:r>
    </w:p>
    <w:p w:rsidR="008A2ABD" w:rsidRPr="00BA3154" w:rsidRDefault="008A2ABD" w:rsidP="00AA40B5">
      <w:pPr>
        <w:numPr>
          <w:ilvl w:val="0"/>
          <w:numId w:val="26"/>
        </w:numPr>
        <w:spacing w:after="200"/>
        <w:ind w:left="360"/>
        <w:contextualSpacing/>
        <w:rPr>
          <w:rFonts w:cs="Arial"/>
        </w:rPr>
      </w:pPr>
      <w:r>
        <w:rPr>
          <w:rFonts w:eastAsia="Calibri" w:cs="Arial"/>
        </w:rPr>
        <w:t>se dopolni 135. člen na način, da se določi tudi obvezne sestavine pisnega obračuna plače, kar bi inšpektorjem bistveno olajšalo izvajanje inšpekcijskega nadzora v tem segmentu;</w:t>
      </w:r>
    </w:p>
    <w:p w:rsidR="00BA3154" w:rsidRPr="0049271E" w:rsidRDefault="00BA3154" w:rsidP="00BA3154">
      <w:pPr>
        <w:spacing w:after="200"/>
        <w:contextualSpacing/>
        <w:rPr>
          <w:rFonts w:cs="Arial"/>
        </w:rPr>
      </w:pPr>
    </w:p>
    <w:p w:rsidR="00A30766" w:rsidRPr="00086655" w:rsidRDefault="00A30766" w:rsidP="00BA3154">
      <w:pPr>
        <w:numPr>
          <w:ilvl w:val="0"/>
          <w:numId w:val="21"/>
        </w:numPr>
        <w:spacing w:after="200"/>
        <w:ind w:left="360"/>
        <w:contextualSpacing/>
        <w:rPr>
          <w:rFonts w:cs="Arial"/>
        </w:rPr>
      </w:pPr>
      <w:r w:rsidRPr="00086655">
        <w:rPr>
          <w:rFonts w:cs="Arial"/>
          <w:b/>
        </w:rPr>
        <w:t>v Z</w:t>
      </w:r>
      <w:r w:rsidR="00B83D9F" w:rsidRPr="00086655">
        <w:rPr>
          <w:rFonts w:cs="Arial"/>
          <w:b/>
        </w:rPr>
        <w:t>ZSDT</w:t>
      </w:r>
      <w:r w:rsidRPr="00086655">
        <w:rPr>
          <w:rFonts w:cs="Arial"/>
        </w:rPr>
        <w:t>:</w:t>
      </w:r>
    </w:p>
    <w:p w:rsidR="00A30766" w:rsidRPr="0049271E" w:rsidRDefault="00A30766" w:rsidP="00BA3154">
      <w:pPr>
        <w:numPr>
          <w:ilvl w:val="0"/>
          <w:numId w:val="23"/>
        </w:numPr>
        <w:spacing w:after="200"/>
        <w:ind w:left="360"/>
        <w:contextualSpacing/>
        <w:rPr>
          <w:rFonts w:cs="Arial"/>
        </w:rPr>
      </w:pPr>
      <w:r w:rsidRPr="0049271E">
        <w:rPr>
          <w:rFonts w:cs="Arial"/>
        </w:rPr>
        <w:t>določiti odgovornost naročnika del, da predhodno zahteva od pogodbenega partnerja – izvajalca storitev, da mu izroči prijavo začetka izvajanja storitev; 36. člen Z</w:t>
      </w:r>
      <w:r w:rsidR="00692168">
        <w:rPr>
          <w:rFonts w:cs="Arial"/>
        </w:rPr>
        <w:t xml:space="preserve">ZSDT </w:t>
      </w:r>
      <w:r w:rsidRPr="0049271E">
        <w:rPr>
          <w:rFonts w:cs="Arial"/>
        </w:rPr>
        <w:t>zavezuje tujega delodajalca, da prijavi začetek izvajanja storitev pri Zavodu RS za zaposlovanje (pred izvajanjem storitev), vendar pa je vodenje postopkov zoper tuje pravne osebe v primeru opustitve te obveznosti (sankcionirane v 58. členu ZZSDT) zelo oteženo. V inšpekcijskih nadzorih je namreč težko sodelovati s tujimi delodajalci, ki ne poznajo slovenske zakonodaje, storitve so pogosto hitro opravljene oziroma opravljene še pred zaključkom ali celo začetkom inšpekcijskega postopka, odgovorne osebe pravnih oseb običajno niso dosegljive (njihove osebne podatke je skoraj nemogoče pridobiti, prav tako je zelo težko pridobiti podatke o tujih pravnih osebah), vsled česar so oblikovali navedeni predlog. Zaradi večje učinkovitosti določbe predlaga</w:t>
      </w:r>
      <w:r w:rsidR="00692168">
        <w:rPr>
          <w:rFonts w:cs="Arial"/>
        </w:rPr>
        <w:t>j</w:t>
      </w:r>
      <w:r w:rsidRPr="0049271E">
        <w:rPr>
          <w:rFonts w:cs="Arial"/>
        </w:rPr>
        <w:t>o, da je ta obveznost naročnika del sankcionirana. Predvideva</w:t>
      </w:r>
      <w:r w:rsidR="00692168">
        <w:rPr>
          <w:rFonts w:cs="Arial"/>
        </w:rPr>
        <w:t>j</w:t>
      </w:r>
      <w:r w:rsidRPr="0049271E">
        <w:rPr>
          <w:rFonts w:cs="Arial"/>
        </w:rPr>
        <w:t>o, da bi zaradi takšne ureditve naročniki del v večji meri preprečili kršitve določb 36. člena ZZSDT;</w:t>
      </w:r>
    </w:p>
    <w:p w:rsidR="00A30766" w:rsidRPr="0049271E" w:rsidRDefault="00A30766" w:rsidP="00BA3154">
      <w:pPr>
        <w:numPr>
          <w:ilvl w:val="0"/>
          <w:numId w:val="23"/>
        </w:numPr>
        <w:spacing w:after="200"/>
        <w:ind w:left="360"/>
        <w:contextualSpacing/>
        <w:rPr>
          <w:rFonts w:cs="Arial"/>
        </w:rPr>
      </w:pPr>
      <w:r w:rsidRPr="0049271E">
        <w:rPr>
          <w:rFonts w:cs="Arial"/>
        </w:rPr>
        <w:t>določiti, da delodajalec ne more poslovati v Republiki Sloveniji, če odgovorna oseba – tujec – ne prijavi začasnega prebivališča ali ne določi osebe, pooblaščene za vročitve oziroma sprejem pisanj; pogosta težava v inšpekcijskih postopkih je namreč povezana z odgovornimi osebami tujci, ki pri nas nimajo niti začasnega prebivališča. V praksi sicer tuje odgovorne osebe pooblastijo osebo za vročitve do zaključka postopka vpisa v sodni register, nato pa pooblastilo prekličejo;</w:t>
      </w:r>
    </w:p>
    <w:p w:rsidR="00A30766" w:rsidRPr="0049271E" w:rsidRDefault="00A30766" w:rsidP="00BA3154">
      <w:pPr>
        <w:numPr>
          <w:ilvl w:val="0"/>
          <w:numId w:val="23"/>
        </w:numPr>
        <w:spacing w:after="200"/>
        <w:ind w:left="360"/>
        <w:contextualSpacing/>
        <w:rPr>
          <w:rFonts w:cs="Arial"/>
        </w:rPr>
      </w:pPr>
      <w:r w:rsidRPr="0049271E">
        <w:rPr>
          <w:rFonts w:cs="Arial"/>
        </w:rPr>
        <w:t>predlaga</w:t>
      </w:r>
      <w:r w:rsidR="00692168">
        <w:rPr>
          <w:rFonts w:cs="Arial"/>
        </w:rPr>
        <w:t>jo</w:t>
      </w:r>
      <w:r w:rsidRPr="0049271E">
        <w:rPr>
          <w:rFonts w:cs="Arial"/>
        </w:rPr>
        <w:t xml:space="preserve"> razmislek tudi o tem, da bi se informativni list vročal tudi delodajalcu oziroma</w:t>
      </w:r>
      <w:r w:rsidR="00692168">
        <w:rPr>
          <w:rFonts w:cs="Arial"/>
        </w:rPr>
        <w:t>,</w:t>
      </w:r>
      <w:r w:rsidRPr="0049271E">
        <w:rPr>
          <w:rFonts w:cs="Arial"/>
        </w:rPr>
        <w:t xml:space="preserve"> da bi ga bil ta dolžan predložiti pri nadzoru – enotno dovoljenje za bivanje ali za delo namreč ne izkazuje, katero delo lahko opravlja tujec, težava pa nastane, če tujca ni na kraju opravljanja dela oziroma če takrat nima informativnega lista ali mu je delovno razmerje že prenehalo in podobno; </w:t>
      </w:r>
    </w:p>
    <w:p w:rsidR="00A30766" w:rsidRPr="00BA3154" w:rsidRDefault="00A30766" w:rsidP="00BA3154">
      <w:pPr>
        <w:numPr>
          <w:ilvl w:val="0"/>
          <w:numId w:val="25"/>
        </w:numPr>
        <w:spacing w:after="200"/>
        <w:ind w:left="360"/>
        <w:contextualSpacing/>
        <w:rPr>
          <w:rFonts w:cs="Arial"/>
        </w:rPr>
      </w:pPr>
      <w:r w:rsidRPr="0049271E">
        <w:rPr>
          <w:rFonts w:eastAsia="Calibri" w:cs="Arial"/>
          <w:color w:val="000000"/>
        </w:rPr>
        <w:lastRenderedPageBreak/>
        <w:t xml:space="preserve">v prvi odstavek 42. člena ZZSDT, ki ureja prepoved zaposlovanja, samozaposlovanja in dela tujcev vključiti tudi pravnomočne globe zaradi kršitev 177. in 178. člena ter 179. člena ZUTD ali pa vsaj 4. alineje prvega odstavka 178. člena ter 179. člena ZUTD, ki se nanašata na opravljanje dejavnosti brez vpisa v register ali evidenco oziroma na sprejemanje delavcev na delo s strani uporabnika v nasprotju s predpisi; vse z namenom preprečevanja zlorab določb ZUTD, saj inšpektorji v praksi pogosto ugotavljajo, da delodajalci pod krinko sklenjenih pogodb o poslovnem sodelovanju posredujejo delavce (med njimi tudi tujce), dejanska razmerja pa imajo vse znake zagotavljanja dela delavcev drugemu uporabniku;  </w:t>
      </w:r>
    </w:p>
    <w:p w:rsidR="00BA3154" w:rsidRPr="0049271E" w:rsidRDefault="00BA3154" w:rsidP="00BA3154">
      <w:pPr>
        <w:spacing w:after="200"/>
        <w:contextualSpacing/>
        <w:rPr>
          <w:rFonts w:cs="Arial"/>
        </w:rPr>
      </w:pPr>
    </w:p>
    <w:p w:rsidR="00A30766" w:rsidRPr="0049271E" w:rsidRDefault="00A30766" w:rsidP="00BA3154">
      <w:pPr>
        <w:numPr>
          <w:ilvl w:val="0"/>
          <w:numId w:val="21"/>
        </w:numPr>
        <w:spacing w:after="200"/>
        <w:ind w:left="360"/>
        <w:contextualSpacing/>
        <w:rPr>
          <w:rFonts w:cs="Arial"/>
          <w:b/>
        </w:rPr>
      </w:pPr>
      <w:r w:rsidRPr="0049271E">
        <w:rPr>
          <w:rFonts w:cs="Arial"/>
          <w:b/>
        </w:rPr>
        <w:t>Z</w:t>
      </w:r>
      <w:r w:rsidR="00692168">
        <w:rPr>
          <w:rFonts w:cs="Arial"/>
          <w:b/>
        </w:rPr>
        <w:t>GD-1</w:t>
      </w:r>
      <w:r w:rsidRPr="0049271E">
        <w:rPr>
          <w:rFonts w:cs="Arial"/>
          <w:b/>
        </w:rPr>
        <w:t xml:space="preserve"> </w:t>
      </w:r>
      <w:r w:rsidRPr="0049271E">
        <w:rPr>
          <w:rFonts w:cs="Arial"/>
        </w:rPr>
        <w:t>spremeniti tako, da:</w:t>
      </w:r>
    </w:p>
    <w:p w:rsidR="00A30766" w:rsidRPr="0049271E" w:rsidRDefault="00A30766" w:rsidP="00BA3154">
      <w:pPr>
        <w:numPr>
          <w:ilvl w:val="0"/>
          <w:numId w:val="24"/>
        </w:numPr>
        <w:spacing w:after="200"/>
        <w:ind w:left="360"/>
        <w:contextualSpacing/>
        <w:rPr>
          <w:rFonts w:cs="Arial"/>
        </w:rPr>
      </w:pPr>
      <w:r w:rsidRPr="0049271E">
        <w:rPr>
          <w:rFonts w:cs="Arial"/>
        </w:rPr>
        <w:t xml:space="preserve">bi zaradi številnih težav z vročanjem dokumentov, s katerimi se inšpektorji soočajo v praksi, ob ustanovitvi določili obveznost priglasitve varnega elektronskega predala gospodarskega subjekta in odgovorne osebe pravne osebe; za priglasitev varnega elektronskega predala za že obstoječe gospodarske subjekte in že vpisane odgovorne osebe pravnih oseb bi določili prehodno obdobje;  </w:t>
      </w:r>
    </w:p>
    <w:p w:rsidR="00A30766" w:rsidRPr="0049271E" w:rsidRDefault="00A30766" w:rsidP="00BA3154">
      <w:pPr>
        <w:numPr>
          <w:ilvl w:val="0"/>
          <w:numId w:val="24"/>
        </w:numPr>
        <w:spacing w:after="200"/>
        <w:ind w:left="360"/>
        <w:contextualSpacing/>
        <w:rPr>
          <w:rFonts w:cs="Arial"/>
        </w:rPr>
      </w:pPr>
      <w:r w:rsidRPr="0049271E">
        <w:rPr>
          <w:rFonts w:cs="Arial"/>
        </w:rPr>
        <w:t>se določi obveznost gospodarskemu subjektu, da v primeru izbrisa zakonitega zastopnika predlaga vpis novega, saj se soočamo s situacijami, ko zakoniti zastopnik ni vpisan v registru;</w:t>
      </w:r>
    </w:p>
    <w:p w:rsidR="00A30766" w:rsidRPr="0049271E" w:rsidRDefault="00A30766" w:rsidP="00BA3154">
      <w:pPr>
        <w:numPr>
          <w:ilvl w:val="0"/>
          <w:numId w:val="24"/>
        </w:numPr>
        <w:spacing w:after="200"/>
        <w:ind w:left="360"/>
        <w:contextualSpacing/>
        <w:rPr>
          <w:rFonts w:cs="Arial"/>
        </w:rPr>
      </w:pPr>
      <w:r w:rsidRPr="0049271E">
        <w:rPr>
          <w:rFonts w:cs="Arial"/>
        </w:rPr>
        <w:t>se sprejmejo ustrezne določbe o prenehanju gospodarskih subjektov, ki so neaktivni, saj se dogaja, da so družbe ustanovljene »na zalogo« z namenom zlorabe predpisov;</w:t>
      </w:r>
    </w:p>
    <w:p w:rsidR="00692168" w:rsidRDefault="00A30766" w:rsidP="00BA3154">
      <w:pPr>
        <w:numPr>
          <w:ilvl w:val="0"/>
          <w:numId w:val="24"/>
        </w:numPr>
        <w:spacing w:after="200"/>
        <w:ind w:left="360"/>
        <w:contextualSpacing/>
        <w:rPr>
          <w:rFonts w:cs="Arial"/>
        </w:rPr>
      </w:pPr>
      <w:r w:rsidRPr="0049271E">
        <w:rPr>
          <w:rFonts w:cs="Arial"/>
        </w:rPr>
        <w:t xml:space="preserve">se določi prekršek, če pravna oseba dejansko ne posluje na registriranem sedežu; </w:t>
      </w:r>
    </w:p>
    <w:p w:rsidR="00BA3154" w:rsidRDefault="00BA3154" w:rsidP="00692168">
      <w:pPr>
        <w:spacing w:after="200"/>
        <w:contextualSpacing/>
        <w:rPr>
          <w:rFonts w:cs="Arial"/>
        </w:rPr>
      </w:pPr>
    </w:p>
    <w:p w:rsidR="00A30766" w:rsidRDefault="00A30766" w:rsidP="00692168">
      <w:pPr>
        <w:spacing w:after="200"/>
        <w:contextualSpacing/>
        <w:rPr>
          <w:rFonts w:cs="Arial"/>
        </w:rPr>
      </w:pPr>
      <w:r w:rsidRPr="00086655">
        <w:rPr>
          <w:rFonts w:cs="Arial"/>
        </w:rPr>
        <w:t>V letu 2019 so že potekale aktivnosti v zvezi z s spremembami ZGD-1, kjer so bili vključeni v sodelovanje.</w:t>
      </w:r>
    </w:p>
    <w:p w:rsidR="00BA3154" w:rsidRPr="00692168" w:rsidRDefault="00BA3154" w:rsidP="00692168">
      <w:pPr>
        <w:spacing w:after="200"/>
        <w:contextualSpacing/>
        <w:rPr>
          <w:rFonts w:cs="Arial"/>
        </w:rPr>
      </w:pPr>
    </w:p>
    <w:p w:rsidR="00A30766" w:rsidRPr="0049271E" w:rsidRDefault="00A30766" w:rsidP="00AA40B5">
      <w:pPr>
        <w:numPr>
          <w:ilvl w:val="0"/>
          <w:numId w:val="27"/>
        </w:numPr>
        <w:spacing w:after="200"/>
        <w:ind w:left="360"/>
        <w:contextualSpacing/>
        <w:rPr>
          <w:rFonts w:cs="Arial"/>
          <w:b/>
        </w:rPr>
      </w:pPr>
      <w:r w:rsidRPr="0049271E">
        <w:rPr>
          <w:rFonts w:cs="Arial"/>
          <w:b/>
        </w:rPr>
        <w:t>Z</w:t>
      </w:r>
      <w:r w:rsidR="00692168">
        <w:rPr>
          <w:rFonts w:cs="Arial"/>
          <w:b/>
        </w:rPr>
        <w:t>UTD</w:t>
      </w:r>
      <w:r w:rsidRPr="0049271E">
        <w:rPr>
          <w:rFonts w:cs="Arial"/>
        </w:rPr>
        <w:t xml:space="preserve"> spremeniti tako, da:</w:t>
      </w:r>
    </w:p>
    <w:p w:rsidR="00A30766" w:rsidRPr="0049271E" w:rsidRDefault="00A30766" w:rsidP="00BA3154">
      <w:pPr>
        <w:numPr>
          <w:ilvl w:val="0"/>
          <w:numId w:val="25"/>
        </w:numPr>
        <w:spacing w:after="200"/>
        <w:ind w:left="360"/>
        <w:contextualSpacing/>
        <w:rPr>
          <w:rFonts w:eastAsia="Calibri" w:cs="Arial"/>
        </w:rPr>
      </w:pPr>
      <w:r w:rsidRPr="0049271E">
        <w:rPr>
          <w:rFonts w:eastAsia="Calibri" w:cs="Arial"/>
        </w:rPr>
        <w:t>se v določbah o nadzoru ustrezno uredi pristojnost, predvsem nad izvajalci ukrepov po ZUTD; v zakonu (151. člen) je določeno, da nadzor nad izvajanjem tega zakona opravlja Inšpekcija za področje zaposlovanja v okviru IRSD, ki pa ni bila nikoli ustanovljena. Iz zakona nadalje izhaja, da inšpekcijski nadzor izvajajo inšpektorji za zaposlovanje, ki morajo imeti najmanj pet let delovnih izkušenj s področja zaposlovanja in uveljavljanja pravic iz zavarovanja za primer brezposelnosti (151. člen). Ob tem opozarja</w:t>
      </w:r>
      <w:r w:rsidR="00692168">
        <w:rPr>
          <w:rFonts w:eastAsia="Calibri" w:cs="Arial"/>
        </w:rPr>
        <w:t>j</w:t>
      </w:r>
      <w:r w:rsidRPr="0049271E">
        <w:rPr>
          <w:rFonts w:eastAsia="Calibri" w:cs="Arial"/>
        </w:rPr>
        <w:t>o, da IRSD ob uveljavitvi ZUTD ni prejel ustreznih kadrov, ki bi izpolnjevali tovrstne pogoje (zato tudi inšpekcija za zaposlovanje ni bila ustanovljena). S tovrstnimi kadri še danes ne razpolaga</w:t>
      </w:r>
      <w:r w:rsidR="00437BEF">
        <w:rPr>
          <w:rFonts w:eastAsia="Calibri" w:cs="Arial"/>
        </w:rPr>
        <w:t>j</w:t>
      </w:r>
      <w:r w:rsidRPr="0049271E">
        <w:rPr>
          <w:rFonts w:eastAsia="Calibri" w:cs="Arial"/>
        </w:rPr>
        <w:t>o, zato ima</w:t>
      </w:r>
      <w:r w:rsidR="00437BEF">
        <w:rPr>
          <w:rFonts w:eastAsia="Calibri" w:cs="Arial"/>
        </w:rPr>
        <w:t>j</w:t>
      </w:r>
      <w:r w:rsidRPr="0049271E">
        <w:rPr>
          <w:rFonts w:eastAsia="Calibri" w:cs="Arial"/>
        </w:rPr>
        <w:t>o težave pri preverjanju zakonitosti poslovanja, strokovnosti in kakovosti dela izvajalcev ukrepov po tem zakonu (152. člen). Nadzor nad izvajalci ukrepov po tem zakonu vsekakor pomeni vsebinski nadzor. Glede na zahtevane izkušnje za inšpektorja za zaposlovanje meni</w:t>
      </w:r>
      <w:r w:rsidR="00437BEF">
        <w:rPr>
          <w:rFonts w:eastAsia="Calibri" w:cs="Arial"/>
        </w:rPr>
        <w:t>j</w:t>
      </w:r>
      <w:r w:rsidRPr="0049271E">
        <w:rPr>
          <w:rFonts w:eastAsia="Calibri" w:cs="Arial"/>
        </w:rPr>
        <w:t>o, da bi bilo nad izvajalci nadzora bolj smiselno uvesti obliko notranjega nadzora (notranja revizija), saj mora nadzornik temeljito poznati ustroj in vsebino delovanja izvajalcev ukrepov;</w:t>
      </w:r>
    </w:p>
    <w:p w:rsidR="00A30766" w:rsidRPr="0049271E" w:rsidRDefault="00A30766" w:rsidP="00BA3154">
      <w:pPr>
        <w:numPr>
          <w:ilvl w:val="0"/>
          <w:numId w:val="25"/>
        </w:numPr>
        <w:spacing w:after="200"/>
        <w:ind w:left="360"/>
        <w:contextualSpacing/>
        <w:rPr>
          <w:rFonts w:eastAsia="Calibri" w:cs="Arial"/>
        </w:rPr>
      </w:pPr>
      <w:r w:rsidRPr="0049271E">
        <w:rPr>
          <w:rFonts w:eastAsia="Calibri" w:cs="Arial"/>
          <w:color w:val="000000"/>
        </w:rPr>
        <w:t>se dopolni 164. člen ZUTD, ki ureja pogoje za opravljanje dejavnosti, in sicer bi na koncu prve alineje 1. odstavka, ki določa "mu v obdobju zadnjih 2 let ni bila pravnomočno izrečena globa zaradi kršitev, ki urejajo delovna razmerja, zaposlovanje in delo tujcev, varnost in zdravje pri delu, zaposlovanje na črno" dodali "ter kršitev določb, ki urejajo sodelovanje zavezanca v postopku inšpekcijskega nadzora.«;</w:t>
      </w:r>
    </w:p>
    <w:p w:rsidR="00A30766" w:rsidRPr="00BA3154" w:rsidRDefault="00A30766" w:rsidP="00BA3154">
      <w:pPr>
        <w:numPr>
          <w:ilvl w:val="0"/>
          <w:numId w:val="25"/>
        </w:numPr>
        <w:spacing w:after="200"/>
        <w:ind w:left="360"/>
        <w:contextualSpacing/>
        <w:rPr>
          <w:rFonts w:eastAsia="Calibri" w:cs="Arial"/>
        </w:rPr>
      </w:pPr>
      <w:r w:rsidRPr="0049271E">
        <w:rPr>
          <w:rFonts w:eastAsia="Calibri" w:cs="Arial"/>
          <w:color w:val="000000"/>
        </w:rPr>
        <w:t>se predlagana dikcija iz predhodnega predloga ("ter kršitev določb, ki urejajo sodelovanje zavezanca v postopku inšpekcijskega nadzora.«) doda tudi na koncu besedila 2. odstavka 172. člena ZUTD, ki ureja odvzem dovoljenja oziroma izbris iz registra ali evidence; oboje v izogib preprečevanja zlorab ZUTD, saj gre, kot že predhodno omenjeno, za problematiko posredovanja delavcev na podlagi sklenjenih pogodb o poslovnem sodelovanju, v primerih, ko dejansko obstajajo vsi zakonski znaki zagotavljanja dela delavca drugemu uporabniku, ti delodajalci pa v postopkih nadzora pogosto ne omogočajo inšpektorjem nemotenega opravljanja nalog inšpekcijskega nadzora;</w:t>
      </w:r>
    </w:p>
    <w:p w:rsidR="00BA3154" w:rsidRPr="0049271E" w:rsidRDefault="00BA3154" w:rsidP="00BA3154">
      <w:pPr>
        <w:spacing w:after="200"/>
        <w:ind w:left="360"/>
        <w:contextualSpacing/>
        <w:rPr>
          <w:rFonts w:eastAsia="Calibri" w:cs="Arial"/>
        </w:rPr>
      </w:pPr>
    </w:p>
    <w:p w:rsidR="00A30766" w:rsidRPr="0049271E" w:rsidRDefault="00A30766" w:rsidP="00AA40B5">
      <w:pPr>
        <w:numPr>
          <w:ilvl w:val="0"/>
          <w:numId w:val="27"/>
        </w:numPr>
        <w:spacing w:after="200"/>
        <w:ind w:left="360"/>
        <w:contextualSpacing/>
        <w:rPr>
          <w:rFonts w:cs="Arial"/>
        </w:rPr>
      </w:pPr>
      <w:proofErr w:type="spellStart"/>
      <w:r w:rsidRPr="0049271E">
        <w:rPr>
          <w:rFonts w:cs="Arial"/>
          <w:b/>
        </w:rPr>
        <w:t>Z</w:t>
      </w:r>
      <w:r w:rsidR="00437BEF">
        <w:rPr>
          <w:rFonts w:cs="Arial"/>
          <w:b/>
        </w:rPr>
        <w:t>ČmIS</w:t>
      </w:r>
      <w:proofErr w:type="spellEnd"/>
      <w:r w:rsidRPr="0049271E">
        <w:rPr>
          <w:rFonts w:cs="Arial"/>
          <w:b/>
        </w:rPr>
        <w:t xml:space="preserve"> </w:t>
      </w:r>
      <w:r w:rsidRPr="0049271E">
        <w:rPr>
          <w:rFonts w:cs="Arial"/>
        </w:rPr>
        <w:t xml:space="preserve">spremeniti tako, da se določi več obveznosti oziroma odgovornosti za naročnike del, in sicer: </w:t>
      </w:r>
    </w:p>
    <w:p w:rsidR="00A30766" w:rsidRPr="0049271E" w:rsidRDefault="00A30766" w:rsidP="00BA3154">
      <w:pPr>
        <w:numPr>
          <w:ilvl w:val="0"/>
          <w:numId w:val="25"/>
        </w:numPr>
        <w:spacing w:after="200"/>
        <w:ind w:left="360"/>
        <w:contextualSpacing/>
        <w:rPr>
          <w:rFonts w:eastAsia="Calibri" w:cs="Arial"/>
        </w:rPr>
      </w:pPr>
      <w:r w:rsidRPr="0049271E">
        <w:rPr>
          <w:rFonts w:cs="Arial"/>
        </w:rPr>
        <w:t xml:space="preserve">da se doda </w:t>
      </w:r>
      <w:r w:rsidRPr="0049271E">
        <w:rPr>
          <w:rFonts w:eastAsia="Calibri" w:cs="Arial"/>
          <w:color w:val="000000"/>
        </w:rPr>
        <w:t>15.a člen (Obveznosti naročnika) z vsebino:</w:t>
      </w:r>
    </w:p>
    <w:p w:rsidR="00A30766" w:rsidRPr="0049271E" w:rsidRDefault="00A30766" w:rsidP="00BA3154">
      <w:pPr>
        <w:ind w:left="360"/>
        <w:contextualSpacing/>
        <w:rPr>
          <w:rFonts w:eastAsia="Calibri" w:cs="Arial"/>
        </w:rPr>
      </w:pPr>
      <w:r w:rsidRPr="0049271E">
        <w:rPr>
          <w:rFonts w:eastAsia="Calibri" w:cs="Arial"/>
          <w:color w:val="000000"/>
        </w:rPr>
        <w:t>»(1) Naročniki dela so dolžni sodelovati s pristojnimi nadzornimi organi in jim omogočiti dostop do vseh razpoložljivih dokazil, ki so potrebna za ugotavljanje izpolnjevanja pogojev za izvajanje storitev. (2) Naročnik storitve ne sme omogočati tujemu delodajalcu čezmejnega izvajanja storitev, če niso izpolnjeni pogoji za čezmejno izvajanje storitev in v ta namen mora od tujega delodajalca zahtevati potrdilo A1 in kopijo le tega hraniti na svojem sedežu.«</w:t>
      </w:r>
      <w:r w:rsidRPr="0049271E">
        <w:rPr>
          <w:rFonts w:cs="Arial"/>
        </w:rPr>
        <w:t xml:space="preserve"> </w:t>
      </w:r>
    </w:p>
    <w:p w:rsidR="00A30766" w:rsidRPr="0049271E" w:rsidRDefault="00A30766" w:rsidP="00BA3154">
      <w:pPr>
        <w:numPr>
          <w:ilvl w:val="0"/>
          <w:numId w:val="25"/>
        </w:numPr>
        <w:autoSpaceDE w:val="0"/>
        <w:autoSpaceDN w:val="0"/>
        <w:adjustRightInd w:val="0"/>
        <w:spacing w:after="200"/>
        <w:ind w:left="360" w:hanging="357"/>
        <w:contextualSpacing/>
        <w:rPr>
          <w:rFonts w:eastAsia="Calibri" w:cs="Arial"/>
          <w:color w:val="000000"/>
        </w:rPr>
      </w:pPr>
      <w:r w:rsidRPr="0049271E">
        <w:rPr>
          <w:rFonts w:eastAsia="Calibri" w:cs="Arial"/>
        </w:rPr>
        <w:lastRenderedPageBreak/>
        <w:t xml:space="preserve">da se doda </w:t>
      </w:r>
      <w:r w:rsidRPr="0049271E">
        <w:rPr>
          <w:rFonts w:eastAsia="Calibri" w:cs="Arial"/>
          <w:color w:val="000000"/>
        </w:rPr>
        <w:t xml:space="preserve">23.a člen (postopek nadzora ali ukrepi inšpektorja) z vsebino: </w:t>
      </w:r>
    </w:p>
    <w:p w:rsidR="00A30766" w:rsidRPr="0049271E" w:rsidRDefault="00A30766" w:rsidP="00BA3154">
      <w:pPr>
        <w:autoSpaceDE w:val="0"/>
        <w:autoSpaceDN w:val="0"/>
        <w:adjustRightInd w:val="0"/>
        <w:ind w:left="360"/>
        <w:contextualSpacing/>
        <w:rPr>
          <w:rFonts w:eastAsia="Calibri" w:cs="Arial"/>
          <w:color w:val="000000"/>
        </w:rPr>
      </w:pPr>
      <w:r w:rsidRPr="0049271E">
        <w:rPr>
          <w:rFonts w:eastAsia="Calibri" w:cs="Arial"/>
          <w:color w:val="000000"/>
        </w:rPr>
        <w:t xml:space="preserve">»(1) Nadzorni organ tujemu delodajalcu z odločbo prepove nadaljnje izvajanje storitve in o tem obvesti ZZZS, če ugotovi, da se storitev izvaja kljub neizpolnjenim pogojem iz prvega odstavka 12. člena tega zakona ali v nasprotju s podatki na potrdilu A1. </w:t>
      </w:r>
    </w:p>
    <w:p w:rsidR="00A30766" w:rsidRPr="0049271E" w:rsidRDefault="00A30766" w:rsidP="00BA3154">
      <w:pPr>
        <w:autoSpaceDE w:val="0"/>
        <w:autoSpaceDN w:val="0"/>
        <w:adjustRightInd w:val="0"/>
        <w:ind w:left="360"/>
        <w:contextualSpacing/>
        <w:rPr>
          <w:rFonts w:eastAsia="Calibri" w:cs="Arial"/>
          <w:color w:val="000000"/>
        </w:rPr>
      </w:pPr>
      <w:r w:rsidRPr="0049271E">
        <w:rPr>
          <w:rFonts w:eastAsia="Calibri" w:cs="Arial"/>
          <w:color w:val="000000"/>
        </w:rPr>
        <w:t>(2) Nadzorni organ naročniku storitve z odločbo prepove izvajanje delovnega procesa s tujim delodajalcem, če ugotovi, da naročnik dela omogoča tujemu delodajalcu čezmejno izvajanje storitev kljub neizpolnjenim pogojem ali ne hrani potrdila A1 na svojem sedežu (2. odstavek 15.a člena) ter da se tuji delodajalec ne odziva v postopku nadzora, zaradi česar postopka nadzora ni mogoče opraviti in ugotoviti izpolnjevanja pogojev za čezmejno izvajanje storitve.«; 7. odstavek 12. člena pa bi se črtal.</w:t>
      </w:r>
    </w:p>
    <w:p w:rsidR="00A30766" w:rsidRPr="0049271E" w:rsidRDefault="00A30766" w:rsidP="00BA3154">
      <w:pPr>
        <w:numPr>
          <w:ilvl w:val="0"/>
          <w:numId w:val="25"/>
        </w:numPr>
        <w:spacing w:after="200"/>
        <w:ind w:left="360" w:hanging="357"/>
        <w:contextualSpacing/>
        <w:rPr>
          <w:rFonts w:eastAsia="Calibri" w:cs="Arial"/>
        </w:rPr>
      </w:pPr>
      <w:r w:rsidRPr="0049271E">
        <w:rPr>
          <w:rFonts w:eastAsia="Calibri" w:cs="Arial"/>
        </w:rPr>
        <w:t xml:space="preserve">da se na koncu besedila prve alineje 2. odstavka 25. člena pred oklepajem (prvi odstavek 14. člena) doda besedilo » ali </w:t>
      </w:r>
      <w:r w:rsidRPr="0049271E">
        <w:rPr>
          <w:rFonts w:eastAsia="Calibri" w:cs="Arial"/>
          <w:color w:val="000000"/>
        </w:rPr>
        <w:t>opravi nepopolno prijavo izvajanja storitve«;</w:t>
      </w:r>
    </w:p>
    <w:p w:rsidR="00A30766" w:rsidRPr="0049271E" w:rsidRDefault="00A30766" w:rsidP="00BA3154">
      <w:pPr>
        <w:numPr>
          <w:ilvl w:val="0"/>
          <w:numId w:val="25"/>
        </w:numPr>
        <w:autoSpaceDE w:val="0"/>
        <w:autoSpaceDN w:val="0"/>
        <w:adjustRightInd w:val="0"/>
        <w:spacing w:after="200"/>
        <w:ind w:left="360" w:hanging="357"/>
        <w:contextualSpacing/>
        <w:rPr>
          <w:rFonts w:eastAsia="Calibri" w:cs="Arial"/>
          <w:color w:val="000000"/>
        </w:rPr>
      </w:pPr>
      <w:r w:rsidRPr="0049271E">
        <w:rPr>
          <w:rFonts w:eastAsia="Calibri" w:cs="Arial"/>
        </w:rPr>
        <w:t xml:space="preserve">da se doda </w:t>
      </w:r>
      <w:r w:rsidRPr="0049271E">
        <w:rPr>
          <w:rFonts w:eastAsia="Calibri" w:cs="Arial"/>
          <w:color w:val="000000"/>
        </w:rPr>
        <w:t xml:space="preserve">26.a člen (prekrški naročnika) z besedilom: </w:t>
      </w:r>
    </w:p>
    <w:p w:rsidR="00A30766" w:rsidRPr="0049271E" w:rsidRDefault="00A30766" w:rsidP="00BA3154">
      <w:pPr>
        <w:autoSpaceDE w:val="0"/>
        <w:autoSpaceDN w:val="0"/>
        <w:adjustRightInd w:val="0"/>
        <w:ind w:left="360"/>
        <w:contextualSpacing/>
        <w:rPr>
          <w:rFonts w:eastAsia="Calibri" w:cs="Arial"/>
          <w:color w:val="000000"/>
        </w:rPr>
      </w:pPr>
      <w:r w:rsidRPr="0049271E">
        <w:rPr>
          <w:rFonts w:eastAsia="Calibri" w:cs="Arial"/>
          <w:color w:val="000000"/>
        </w:rPr>
        <w:t xml:space="preserve">»(1) Z globo od 3.000 do 30.000 evrov se kaznuje naročnik storitve, ki nadzornemu organu ne omogoči dostopa do vseh razpoložljivih dokazil, ki so potrebna za ugotavljanje izpolnjevanja pogojev za izvajanje storitev (1. odstavek 15.a člena). </w:t>
      </w:r>
    </w:p>
    <w:p w:rsidR="00A30766" w:rsidRPr="0049271E" w:rsidRDefault="00A30766" w:rsidP="00BA3154">
      <w:pPr>
        <w:autoSpaceDE w:val="0"/>
        <w:autoSpaceDN w:val="0"/>
        <w:adjustRightInd w:val="0"/>
        <w:ind w:left="360"/>
        <w:contextualSpacing/>
        <w:rPr>
          <w:rFonts w:eastAsia="Calibri" w:cs="Arial"/>
          <w:color w:val="000000"/>
        </w:rPr>
      </w:pPr>
      <w:r w:rsidRPr="0049271E">
        <w:rPr>
          <w:rFonts w:eastAsia="Calibri" w:cs="Arial"/>
          <w:color w:val="000000"/>
        </w:rPr>
        <w:t xml:space="preserve">(2) Z globo od 2.000 do 20.000 evrov se kaznuje naročnik storitve, ki na sedežu ne hrani dokumentacije iz 2. </w:t>
      </w:r>
      <w:proofErr w:type="spellStart"/>
      <w:r w:rsidRPr="0049271E">
        <w:rPr>
          <w:rFonts w:eastAsia="Calibri" w:cs="Arial"/>
          <w:color w:val="000000"/>
        </w:rPr>
        <w:t>odst</w:t>
      </w:r>
      <w:proofErr w:type="spellEnd"/>
      <w:r w:rsidRPr="0049271E">
        <w:rPr>
          <w:rFonts w:eastAsia="Calibri" w:cs="Arial"/>
          <w:color w:val="000000"/>
        </w:rPr>
        <w:t xml:space="preserve"> 15.a člena ali je ne predloži na zahtevo nadzornega organa.«.</w:t>
      </w:r>
    </w:p>
    <w:p w:rsidR="00A30766" w:rsidRPr="0049271E" w:rsidRDefault="00A30766" w:rsidP="00BA3154">
      <w:pPr>
        <w:ind w:left="360"/>
        <w:contextualSpacing/>
        <w:rPr>
          <w:rFonts w:eastAsia="Calibri" w:cs="Arial"/>
          <w:color w:val="000000"/>
        </w:rPr>
      </w:pPr>
      <w:r w:rsidRPr="0049271E">
        <w:rPr>
          <w:rFonts w:eastAsia="Calibri" w:cs="Arial"/>
          <w:color w:val="000000"/>
        </w:rPr>
        <w:t xml:space="preserve">V zvezi s spremembami </w:t>
      </w:r>
      <w:proofErr w:type="spellStart"/>
      <w:r w:rsidRPr="0049271E">
        <w:rPr>
          <w:rFonts w:eastAsia="Calibri" w:cs="Arial"/>
          <w:color w:val="000000"/>
        </w:rPr>
        <w:t>ZČmIS</w:t>
      </w:r>
      <w:proofErr w:type="spellEnd"/>
      <w:r w:rsidRPr="0049271E">
        <w:rPr>
          <w:rFonts w:eastAsia="Calibri" w:cs="Arial"/>
          <w:color w:val="000000"/>
        </w:rPr>
        <w:t xml:space="preserve"> že potekajo aktivnosti na MDDSZ v okviru Medresorske delovne skupine za izvajanje </w:t>
      </w:r>
      <w:proofErr w:type="spellStart"/>
      <w:r w:rsidRPr="0049271E">
        <w:rPr>
          <w:rFonts w:eastAsia="Calibri" w:cs="Arial"/>
          <w:color w:val="000000"/>
        </w:rPr>
        <w:t>ZČmIS</w:t>
      </w:r>
      <w:proofErr w:type="spellEnd"/>
      <w:r w:rsidRPr="0049271E">
        <w:rPr>
          <w:rFonts w:eastAsia="Calibri" w:cs="Arial"/>
          <w:color w:val="000000"/>
        </w:rPr>
        <w:t>, katere član je tudi predstavnik IRSD.</w:t>
      </w:r>
    </w:p>
    <w:p w:rsidR="00A30766" w:rsidRPr="0049271E" w:rsidRDefault="00A30766" w:rsidP="00A30766">
      <w:pPr>
        <w:contextualSpacing/>
        <w:rPr>
          <w:rFonts w:eastAsia="Calibri" w:cs="Arial"/>
          <w:color w:val="000000"/>
        </w:rPr>
      </w:pPr>
    </w:p>
    <w:p w:rsidR="00A30766" w:rsidRPr="00BA3154" w:rsidRDefault="00A30766" w:rsidP="00A30766">
      <w:pPr>
        <w:contextualSpacing/>
        <w:rPr>
          <w:rFonts w:cs="Arial"/>
          <w:u w:val="single"/>
        </w:rPr>
      </w:pPr>
      <w:r w:rsidRPr="00BA3154">
        <w:rPr>
          <w:rFonts w:cs="Arial"/>
          <w:u w:val="single"/>
        </w:rPr>
        <w:t>Doda</w:t>
      </w:r>
      <w:r w:rsidR="00437BEF" w:rsidRPr="00BA3154">
        <w:rPr>
          <w:rFonts w:cs="Arial"/>
          <w:u w:val="single"/>
        </w:rPr>
        <w:t>li so</w:t>
      </w:r>
      <w:r w:rsidRPr="00BA3154">
        <w:rPr>
          <w:rFonts w:cs="Arial"/>
          <w:u w:val="single"/>
        </w:rPr>
        <w:t xml:space="preserve"> še nekaj predlogov, ki se nanašajo na različne predpise:</w:t>
      </w:r>
    </w:p>
    <w:p w:rsidR="00437BEF" w:rsidRPr="00BA3154" w:rsidRDefault="00437BEF" w:rsidP="00A30766">
      <w:pPr>
        <w:contextualSpacing/>
        <w:rPr>
          <w:rFonts w:eastAsia="Calibri" w:cs="Arial"/>
          <w:color w:val="000000"/>
          <w:u w:val="single"/>
        </w:rPr>
      </w:pPr>
    </w:p>
    <w:p w:rsidR="00A30766" w:rsidRPr="00086655" w:rsidRDefault="00BA3154" w:rsidP="00BA3154">
      <w:pPr>
        <w:spacing w:after="200"/>
        <w:contextualSpacing/>
        <w:rPr>
          <w:rFonts w:cs="Arial"/>
        </w:rPr>
      </w:pPr>
      <w:r w:rsidRPr="00086655">
        <w:rPr>
          <w:rFonts w:cs="Arial"/>
        </w:rPr>
        <w:t xml:space="preserve">- </w:t>
      </w:r>
      <w:r w:rsidR="00A30766" w:rsidRPr="00086655">
        <w:rPr>
          <w:rFonts w:cs="Arial"/>
        </w:rPr>
        <w:t>določiti posledice v povezavi s pravnomočno izrečenimi globami v primerih, ko zavezanec ne sodeluje</w:t>
      </w:r>
      <w:r w:rsidR="00A30766" w:rsidRPr="00086655">
        <w:rPr>
          <w:rFonts w:eastAsia="Calibri" w:cs="Arial"/>
          <w:color w:val="000000"/>
        </w:rPr>
        <w:t xml:space="preserve"> v postopku inšpekcijskega nadzora</w:t>
      </w:r>
      <w:r w:rsidR="00A30766" w:rsidRPr="00086655">
        <w:rPr>
          <w:rFonts w:cs="Arial"/>
        </w:rPr>
        <w:t xml:space="preserve"> tudi v drugih predpisih (kot to velja za nekatere druge prekrške po vzoru ureditev v ZGD-1, ZZSDT ter ZJN-3);</w:t>
      </w:r>
    </w:p>
    <w:p w:rsidR="00A30766" w:rsidRPr="00086655" w:rsidRDefault="00BA3154" w:rsidP="00BA3154">
      <w:pPr>
        <w:spacing w:after="200"/>
        <w:contextualSpacing/>
        <w:rPr>
          <w:rFonts w:cs="Arial"/>
        </w:rPr>
      </w:pPr>
      <w:r w:rsidRPr="00086655">
        <w:rPr>
          <w:rFonts w:cs="Arial"/>
        </w:rPr>
        <w:t xml:space="preserve">- </w:t>
      </w:r>
      <w:r w:rsidR="00A30766" w:rsidRPr="00086655">
        <w:rPr>
          <w:rFonts w:cs="Arial"/>
        </w:rPr>
        <w:t>omejiti število podizvajalcev na gradbiščih, kar bi zagotavljalo preglednost števila delavcev na gradbiščih, oziroma prenesti več odgovornosti na glavnega izvajalca;</w:t>
      </w:r>
    </w:p>
    <w:p w:rsidR="00A30766" w:rsidRPr="00086655" w:rsidRDefault="00BA3154" w:rsidP="00BA3154">
      <w:pPr>
        <w:spacing w:after="200"/>
        <w:contextualSpacing/>
        <w:rPr>
          <w:rFonts w:cs="Arial"/>
        </w:rPr>
      </w:pPr>
      <w:r w:rsidRPr="00086655">
        <w:rPr>
          <w:rFonts w:cs="Arial"/>
        </w:rPr>
        <w:t xml:space="preserve">- </w:t>
      </w:r>
      <w:r w:rsidR="00A30766" w:rsidRPr="00086655">
        <w:rPr>
          <w:rFonts w:cs="Arial"/>
        </w:rPr>
        <w:t>pri izbiri glavnega izvajalca za projekte, ki se pretežno financirajo iz javnih sredstev, med pogoji za izvedbo določiti, da mora biti glavni izvajalec sposoben z lastnimi delavci zagotoviti izvedbo vsaj 50 odstotkov del – s tem bi se izognili situacijam, ko na gradbišču dela le na en delavec glavnega izvajalca, vsi drugi pa so podizvajalci;</w:t>
      </w:r>
    </w:p>
    <w:p w:rsidR="00A30766" w:rsidRPr="00086655" w:rsidRDefault="00BA3154" w:rsidP="00BA3154">
      <w:pPr>
        <w:spacing w:after="200"/>
        <w:contextualSpacing/>
        <w:rPr>
          <w:rFonts w:cs="Arial"/>
        </w:rPr>
      </w:pPr>
      <w:r w:rsidRPr="00086655">
        <w:rPr>
          <w:rFonts w:cs="Arial"/>
        </w:rPr>
        <w:t xml:space="preserve">- </w:t>
      </w:r>
      <w:r w:rsidR="00A30766" w:rsidRPr="00086655">
        <w:rPr>
          <w:rFonts w:cs="Arial"/>
        </w:rPr>
        <w:t>določiti solidarno odgovornost izvajalca in podizvajalcev za izplačilo plače in drugih prejemkov iz delovnega razmerja;</w:t>
      </w:r>
    </w:p>
    <w:p w:rsidR="00A30766" w:rsidRPr="00086655" w:rsidRDefault="00BA3154" w:rsidP="00BA3154">
      <w:pPr>
        <w:spacing w:after="200"/>
        <w:contextualSpacing/>
        <w:rPr>
          <w:rFonts w:cs="Arial"/>
        </w:rPr>
      </w:pPr>
      <w:r w:rsidRPr="00086655">
        <w:rPr>
          <w:rFonts w:cs="Arial"/>
        </w:rPr>
        <w:t xml:space="preserve">- </w:t>
      </w:r>
      <w:r w:rsidR="00A30766" w:rsidRPr="00086655">
        <w:rPr>
          <w:rFonts w:cs="Arial"/>
        </w:rPr>
        <w:t>v Z</w:t>
      </w:r>
      <w:r w:rsidR="00437BEF" w:rsidRPr="00086655">
        <w:rPr>
          <w:rFonts w:cs="Arial"/>
        </w:rPr>
        <w:t>ZdrS</w:t>
      </w:r>
      <w:r w:rsidR="00A30766" w:rsidRPr="00086655">
        <w:rPr>
          <w:rFonts w:cs="Arial"/>
        </w:rPr>
        <w:t xml:space="preserve"> natančneje opredeliti pristojnosti nadzornih organov, predvsem v zvezi z licencami, saj inšpektorji za delo niso usposobljeni za presojo ustreznosti licenc, v praksi pa posledično prihaja do podajanja prijav med nadzornimi organ;</w:t>
      </w:r>
    </w:p>
    <w:p w:rsidR="00A30766" w:rsidRPr="00086655" w:rsidRDefault="00BA3154" w:rsidP="00BA3154">
      <w:pPr>
        <w:spacing w:after="200"/>
        <w:contextualSpacing/>
        <w:rPr>
          <w:rFonts w:cs="Arial"/>
        </w:rPr>
      </w:pPr>
      <w:r w:rsidRPr="00086655">
        <w:rPr>
          <w:rFonts w:cs="Arial"/>
        </w:rPr>
        <w:t xml:space="preserve">- </w:t>
      </w:r>
      <w:r w:rsidR="00A30766" w:rsidRPr="00086655">
        <w:rPr>
          <w:rFonts w:cs="Arial"/>
        </w:rPr>
        <w:t>v Z</w:t>
      </w:r>
      <w:r w:rsidR="00437BEF" w:rsidRPr="00086655">
        <w:rPr>
          <w:rFonts w:cs="Arial"/>
        </w:rPr>
        <w:t>UP</w:t>
      </w:r>
      <w:r w:rsidR="00A30766" w:rsidRPr="00086655">
        <w:rPr>
          <w:rFonts w:cs="Arial"/>
        </w:rPr>
        <w:t xml:space="preserve"> določiti možnost vročanja z javnim naznanilom tudi v primerih, ko na registriranem naslovu gospodarskega subjekta ni znakov poslovanja (kot je v 96.a členu to urejeno za fizične osebe), saj imamo številne težave tudi z vročanjem pravnim osebam;</w:t>
      </w:r>
    </w:p>
    <w:p w:rsidR="00A30766" w:rsidRPr="00086655" w:rsidRDefault="00BA3154" w:rsidP="00BA3154">
      <w:pPr>
        <w:spacing w:after="200"/>
        <w:contextualSpacing/>
        <w:rPr>
          <w:rFonts w:cs="Arial"/>
        </w:rPr>
      </w:pPr>
      <w:r w:rsidRPr="00086655">
        <w:rPr>
          <w:rFonts w:cs="Arial"/>
        </w:rPr>
        <w:t xml:space="preserve">- </w:t>
      </w:r>
      <w:r w:rsidR="00A30766" w:rsidRPr="00086655">
        <w:rPr>
          <w:rFonts w:cs="Arial"/>
        </w:rPr>
        <w:t>v ZIN urediti problematiko anonimnih prijav, ki so pogosto pavšalne, pomanjkljive, pa tudi neresnične, zaradi česar jih je težko obravnavati; če prijavo prejme</w:t>
      </w:r>
      <w:r w:rsidR="00437BEF" w:rsidRPr="00086655">
        <w:rPr>
          <w:rFonts w:cs="Arial"/>
        </w:rPr>
        <w:t>j</w:t>
      </w:r>
      <w:r w:rsidR="00A30766" w:rsidRPr="00086655">
        <w:rPr>
          <w:rFonts w:cs="Arial"/>
        </w:rPr>
        <w:t>o po redni pošti, vlagatelja, če ne navede svojega naslova, tudi ne more</w:t>
      </w:r>
      <w:r w:rsidR="00437BEF" w:rsidRPr="00086655">
        <w:rPr>
          <w:rFonts w:cs="Arial"/>
        </w:rPr>
        <w:t>j</w:t>
      </w:r>
      <w:r w:rsidR="00A30766" w:rsidRPr="00086655">
        <w:rPr>
          <w:rFonts w:cs="Arial"/>
        </w:rPr>
        <w:t xml:space="preserve">o pozvati </w:t>
      </w:r>
      <w:r w:rsidR="00437BEF" w:rsidRPr="00086655">
        <w:rPr>
          <w:rFonts w:cs="Arial"/>
        </w:rPr>
        <w:t>k</w:t>
      </w:r>
      <w:r w:rsidR="00A30766" w:rsidRPr="00086655">
        <w:rPr>
          <w:rFonts w:cs="Arial"/>
        </w:rPr>
        <w:t xml:space="preserve"> dopolnitvi; po drugi strani pa so inšpektorji tako ali tako zavezani k varovanju vira prijave; morda bi bilo smiselno razmisliti tudi o vzpostavitvi instituta zaščite prijavitelja (po vzoru </w:t>
      </w:r>
      <w:r w:rsidR="00437BEF" w:rsidRPr="00086655">
        <w:rPr>
          <w:rFonts w:cs="Arial"/>
        </w:rPr>
        <w:t xml:space="preserve">na </w:t>
      </w:r>
      <w:proofErr w:type="spellStart"/>
      <w:r w:rsidR="00A30766" w:rsidRPr="00086655">
        <w:rPr>
          <w:rFonts w:cs="Arial"/>
        </w:rPr>
        <w:t>Z</w:t>
      </w:r>
      <w:r w:rsidR="00437BEF" w:rsidRPr="00086655">
        <w:rPr>
          <w:rFonts w:cs="Arial"/>
        </w:rPr>
        <w:t>intPK</w:t>
      </w:r>
      <w:proofErr w:type="spellEnd"/>
      <w:r w:rsidR="00A30766" w:rsidRPr="00086655">
        <w:rPr>
          <w:rFonts w:cs="Arial"/>
        </w:rPr>
        <w:t>).</w:t>
      </w:r>
    </w:p>
    <w:p w:rsidR="00A30766" w:rsidRPr="0049271E" w:rsidRDefault="00A30766" w:rsidP="00A30766">
      <w:pPr>
        <w:contextualSpacing/>
        <w:rPr>
          <w:rFonts w:cs="Arial"/>
        </w:rPr>
      </w:pPr>
    </w:p>
    <w:p w:rsidR="00A30766" w:rsidRDefault="00A30766" w:rsidP="00A30766">
      <w:pPr>
        <w:rPr>
          <w:rFonts w:eastAsia="Calibri" w:cs="Arial"/>
        </w:rPr>
      </w:pPr>
      <w:r w:rsidRPr="0049271E">
        <w:rPr>
          <w:rFonts w:eastAsia="Calibri" w:cs="Arial"/>
        </w:rPr>
        <w:t>Glede na to, da je začasno in občasno delo dijakov</w:t>
      </w:r>
      <w:r w:rsidR="00980ABC">
        <w:rPr>
          <w:rFonts w:eastAsia="Calibri" w:cs="Arial"/>
        </w:rPr>
        <w:t xml:space="preserve"> in študentov</w:t>
      </w:r>
      <w:r w:rsidRPr="0049271E">
        <w:rPr>
          <w:rFonts w:eastAsia="Calibri" w:cs="Arial"/>
        </w:rPr>
        <w:t xml:space="preserve"> urejeno v več različnih predpisih, bi bilo smiselno razmisliti o enotni ureditvi, kot tudi o določitvi časovne omejitve opravljanja tovrstnega dela, saj bi </w:t>
      </w:r>
      <w:r w:rsidR="00921FCC">
        <w:rPr>
          <w:rFonts w:eastAsia="Calibri" w:cs="Arial"/>
        </w:rPr>
        <w:t>jim</w:t>
      </w:r>
      <w:r w:rsidRPr="0049271E">
        <w:rPr>
          <w:rFonts w:eastAsia="Calibri" w:cs="Arial"/>
        </w:rPr>
        <w:t xml:space="preserve"> to omogočilo učinkovitejše izvajanje inšpekcijskega nadzora na tem področju.</w:t>
      </w:r>
    </w:p>
    <w:p w:rsidR="00D17DB8" w:rsidRDefault="00D17DB8" w:rsidP="00A30766">
      <w:pPr>
        <w:rPr>
          <w:rFonts w:eastAsia="Calibri" w:cs="Arial"/>
        </w:rPr>
      </w:pPr>
    </w:p>
    <w:p w:rsidR="00D17DB8" w:rsidRPr="0049271E" w:rsidRDefault="00D17DB8" w:rsidP="00A30766">
      <w:pPr>
        <w:rPr>
          <w:rFonts w:eastAsia="Calibri" w:cs="Arial"/>
        </w:rPr>
      </w:pPr>
      <w:r>
        <w:rPr>
          <w:rFonts w:eastAsia="Calibri" w:cs="Arial"/>
        </w:rPr>
        <w:t>Ocenjujejo tudi, da bi bilo treba posodobiti ali pripraviti nov Zakon o stavki, za katerega se v praksi vsakič znova izkaže, da ne ponuja sodobnih rešitev. Treba bi bilo posodobiti izrazoslovje (ZStk namreč še vedno govori o organih oziroma organizacijah družbenopolitičnih skupnosti), na novo določiti definicijo stavke, se jasno opredeliti do seznamov stavkajočih (saj so se v zvezi s tem v praksi pojavila številna vprašanja), na novo določiti sankcije, (ki so določene še v dinarjih). V zvezi s sankcijami predlagajo določitev ustrezne višine glob, in sicer v razponu, ter pooblastilo IRSD za izrekanje glob v razponu.</w:t>
      </w:r>
    </w:p>
    <w:p w:rsidR="00A30766" w:rsidRPr="0049271E" w:rsidRDefault="00A30766" w:rsidP="00A30766">
      <w:pPr>
        <w:contextualSpacing/>
        <w:rPr>
          <w:rFonts w:cs="Arial"/>
        </w:rPr>
      </w:pPr>
    </w:p>
    <w:p w:rsidR="00A30766" w:rsidRPr="0049271E" w:rsidRDefault="00A30766" w:rsidP="00A30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cs="Arial"/>
        </w:rPr>
      </w:pPr>
      <w:r w:rsidRPr="0049271E">
        <w:rPr>
          <w:rFonts w:cs="Arial"/>
        </w:rPr>
        <w:lastRenderedPageBreak/>
        <w:t xml:space="preserve">V preteklih letih so </w:t>
      </w:r>
      <w:r w:rsidRPr="0049271E">
        <w:rPr>
          <w:rFonts w:cs="Arial"/>
          <w:b/>
          <w:u w:val="single"/>
        </w:rPr>
        <w:t>na področju varnosti in zdravja pri delu</w:t>
      </w:r>
      <w:r w:rsidRPr="0049271E">
        <w:rPr>
          <w:rFonts w:cs="Arial"/>
        </w:rPr>
        <w:t xml:space="preserve"> stalno in konkretno opozarjali na potrebne spremembe in dopolnitve zakonodaje, ki bi po našem mnenju izboljšale nivo stanja na tem področju, ravno tako pa bi inšpektorjem omogočile bolj strokovno opravljanje inšpekcijskih nadzorov. Tako so se v začetku leta 2019 sestali z MDDSZ in se skupaj opredelili do že podanih pobud IRSD v zvezi s spremembami zakonodaje. Pripravili so prioritetni načrt, upoštevajoč tudi zmožnosti MDDSZ in spremembe evropskih predpisov, ki so že v teku in se bodo, ko bodo sprejete, implementirale v slovensko zakonodajo. </w:t>
      </w:r>
    </w:p>
    <w:p w:rsidR="00A30766" w:rsidRPr="0049271E" w:rsidRDefault="00A30766" w:rsidP="00A30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cs="Arial"/>
        </w:rPr>
      </w:pPr>
      <w:r w:rsidRPr="0049271E">
        <w:rPr>
          <w:rFonts w:cs="Arial"/>
        </w:rPr>
        <w:t>Od predlaganih sprememb je v letu 2019 največji napredek prinesla priprava sprememb Uredbe o zagotavljanju varnosti in zdravja pri delu na začasnih in premičnih gradbiščih. Tako resorno ministrstvo kot IRSD sprejemu teh sprememb namenjata posebno pozornost in pričakuje</w:t>
      </w:r>
      <w:r w:rsidR="00921FCC">
        <w:rPr>
          <w:rFonts w:cs="Arial"/>
        </w:rPr>
        <w:t>j</w:t>
      </w:r>
      <w:r w:rsidRPr="0049271E">
        <w:rPr>
          <w:rFonts w:cs="Arial"/>
        </w:rPr>
        <w:t xml:space="preserve">o, da bodo sprejete čim prej v tem letu. </w:t>
      </w:r>
    </w:p>
    <w:p w:rsidR="00A30766" w:rsidRPr="0049271E" w:rsidRDefault="00A30766" w:rsidP="00A30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cs="Arial"/>
        </w:rPr>
      </w:pPr>
      <w:r w:rsidRPr="0049271E">
        <w:rPr>
          <w:rFonts w:cs="Arial"/>
        </w:rPr>
        <w:t xml:space="preserve">Nadalje, v letu 2019 so bili sprejeti pravilniki, ki so se nanašali na pogoje, ki jih morajo izpolnjevati strokovni delavci za varnost pri delu, na stalno strokovno usposabljanje na področju varnosti in zdravja pri delu ter na kemične, rakotvorne in mutagene snovi, čeprav pri teh pravilnikih vsi predlogi IRSD niso bili upoštevani. </w:t>
      </w:r>
    </w:p>
    <w:p w:rsidR="00A30766" w:rsidRDefault="00A30766" w:rsidP="00A30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cs="Arial"/>
        </w:rPr>
      </w:pPr>
      <w:r w:rsidRPr="0049271E">
        <w:rPr>
          <w:rFonts w:cs="Arial"/>
        </w:rPr>
        <w:t>Prav tako je v načrtu, da se bo v letu 2020 pričela sprememba predpisov, ki se nanašajo na usposabljanje koordinatorjev za varnost in zdravje pri delu na začasnih in premičnih gradbiščih, na varnost pred električnim tokom ter na varstvo pri delu v gozdarstvu. Pri vseh teh spremembah bo</w:t>
      </w:r>
      <w:r w:rsidR="009A2C75">
        <w:rPr>
          <w:rFonts w:cs="Arial"/>
        </w:rPr>
        <w:t>d</w:t>
      </w:r>
      <w:r w:rsidRPr="0049271E">
        <w:rPr>
          <w:rFonts w:cs="Arial"/>
        </w:rPr>
        <w:t>o na IRSD vztrajali na predlogih, zapisanih v Letnem poročilu za leto 2018.</w:t>
      </w:r>
    </w:p>
    <w:p w:rsidR="00083A5C" w:rsidRDefault="00D81344" w:rsidP="00A30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cs="Arial"/>
        </w:rPr>
      </w:pPr>
      <w:r>
        <w:rPr>
          <w:rFonts w:cs="Arial"/>
        </w:rPr>
        <w:t xml:space="preserve">V preteklosti so opozarjali tudi na nujnost sprememb </w:t>
      </w:r>
      <w:r w:rsidR="00DB032E">
        <w:rPr>
          <w:rFonts w:cs="Arial"/>
        </w:rPr>
        <w:t>P</w:t>
      </w:r>
      <w:r>
        <w:rPr>
          <w:rFonts w:cs="Arial"/>
        </w:rPr>
        <w:t>ravilnika o preventivnih zdravstvenih pregledih delavcev, saj so prepričani, da sedaj veljavna vsebina pravilnika ne sledi spremembam, ki jih je v zvezi s tem uveljavil ZVZD-1 v letu 2012. Prav tako ZVZD-1 nalaga ministru, pristojnemu za zdravje, da uskladi vsebino pravilnika z določili ZVZD-1.</w:t>
      </w:r>
    </w:p>
    <w:p w:rsidR="00D81344" w:rsidRPr="0049271E" w:rsidRDefault="00D81344" w:rsidP="00A30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cs="Arial"/>
        </w:rPr>
      </w:pPr>
      <w:r>
        <w:rPr>
          <w:rFonts w:cs="Arial"/>
        </w:rPr>
        <w:t>IRSD že vrsto let opozarja tudi na problematiko prijavljanja poklicnih bolezni, saj v Sloveniji še vedno ni ustrezne sistemske rešitve za ugotavljanje, potrjevanje in prijavljanje poklicnih bolezni. Pravilnik o poklicnih boleznih ni sprejet, kar predstavlja veliko oviro, zaradi katere delodajalci ne ugotavljajo in prijavljajo poklicnih bolezni.</w:t>
      </w:r>
    </w:p>
    <w:p w:rsidR="00A30766" w:rsidRPr="0049271E" w:rsidRDefault="00A30766" w:rsidP="00A30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cs="Arial"/>
        </w:rPr>
      </w:pPr>
      <w:r w:rsidRPr="0049271E">
        <w:rPr>
          <w:rFonts w:cs="Arial"/>
        </w:rPr>
        <w:t>Glede sprememb pravilnikov, ki se nanašajo na delovno opremo in delovna mesta</w:t>
      </w:r>
      <w:r w:rsidR="009A2C75">
        <w:rPr>
          <w:rFonts w:cs="Arial"/>
        </w:rPr>
        <w:t>,</w:t>
      </w:r>
      <w:r w:rsidRPr="0049271E">
        <w:rPr>
          <w:rFonts w:cs="Arial"/>
        </w:rPr>
        <w:t xml:space="preserve"> pa bo</w:t>
      </w:r>
      <w:r w:rsidR="009A2C75">
        <w:rPr>
          <w:rFonts w:cs="Arial"/>
        </w:rPr>
        <w:t>d</w:t>
      </w:r>
      <w:r w:rsidRPr="0049271E">
        <w:rPr>
          <w:rFonts w:cs="Arial"/>
        </w:rPr>
        <w:t>o najprej spremljali dogajanje v zvezi z spremembami EU direktiv na tem področju in potem proučili primernost sprememb pravilnikov pred implementacijo sprememb EU direktiv v nacionalno zakonodajo.</w:t>
      </w:r>
    </w:p>
    <w:p w:rsidR="00A30766" w:rsidRPr="0049271E" w:rsidRDefault="00A30766" w:rsidP="00A30766">
      <w:pPr>
        <w:spacing w:after="200"/>
        <w:rPr>
          <w:rFonts w:cs="Arial"/>
        </w:rPr>
      </w:pPr>
      <w:r w:rsidRPr="0049271E">
        <w:rPr>
          <w:rFonts w:cs="Arial"/>
        </w:rPr>
        <w:t>Vsekakor pa si bo</w:t>
      </w:r>
      <w:r w:rsidR="009A2C75">
        <w:rPr>
          <w:rFonts w:cs="Arial"/>
        </w:rPr>
        <w:t>d</w:t>
      </w:r>
      <w:r w:rsidRPr="0049271E">
        <w:rPr>
          <w:rFonts w:cs="Arial"/>
        </w:rPr>
        <w:t>o v letu 2020 skupaj z MDDSZ prizadevali, da se ob soglasju MJU uveljavi Pravilnik o prijavah na področju varnosti pri delu, ki bi omogočil elektronsko prijavljanje nezgod pri delu.</w:t>
      </w:r>
    </w:p>
    <w:p w:rsidR="00A30766" w:rsidRPr="0049271E" w:rsidRDefault="00A30766" w:rsidP="00A30766">
      <w:pPr>
        <w:spacing w:after="200"/>
        <w:rPr>
          <w:rFonts w:cs="Arial"/>
        </w:rPr>
      </w:pPr>
      <w:r w:rsidRPr="0049271E">
        <w:rPr>
          <w:rFonts w:cs="Arial"/>
          <w:b/>
          <w:u w:val="single"/>
        </w:rPr>
        <w:t>Na področju socialnih zadev</w:t>
      </w:r>
      <w:r w:rsidRPr="0049271E">
        <w:rPr>
          <w:rFonts w:cs="Arial"/>
        </w:rPr>
        <w:t xml:space="preserve"> predloge za spremembo zakonodaje ponavlja</w:t>
      </w:r>
      <w:r w:rsidR="009A2C75">
        <w:rPr>
          <w:rFonts w:cs="Arial"/>
        </w:rPr>
        <w:t>j</w:t>
      </w:r>
      <w:r w:rsidRPr="0049271E">
        <w:rPr>
          <w:rFonts w:cs="Arial"/>
        </w:rPr>
        <w:t>o, saj do sedaj predlogi, kot so jih podali v Letnem poročilu IRSD za leto 2018 še niso bili upoštevani, in sicer predlaga</w:t>
      </w:r>
      <w:r w:rsidR="009A2C75">
        <w:rPr>
          <w:rFonts w:cs="Arial"/>
        </w:rPr>
        <w:t>j</w:t>
      </w:r>
      <w:r w:rsidRPr="0049271E">
        <w:rPr>
          <w:rFonts w:cs="Arial"/>
        </w:rPr>
        <w:t xml:space="preserve">o kot sledi: </w:t>
      </w:r>
    </w:p>
    <w:p w:rsidR="00A30766" w:rsidRPr="00086655" w:rsidRDefault="00A30766" w:rsidP="00A30766">
      <w:pPr>
        <w:pStyle w:val="Odstavekseznama"/>
        <w:numPr>
          <w:ilvl w:val="0"/>
          <w:numId w:val="22"/>
        </w:numPr>
        <w:spacing w:after="200"/>
        <w:contextualSpacing/>
        <w:rPr>
          <w:rFonts w:cs="Arial"/>
        </w:rPr>
      </w:pPr>
      <w:r w:rsidRPr="00086655">
        <w:rPr>
          <w:rFonts w:cs="Arial"/>
          <w:b/>
          <w:bCs/>
        </w:rPr>
        <w:t>Z</w:t>
      </w:r>
      <w:r w:rsidR="009A2C75" w:rsidRPr="00086655">
        <w:rPr>
          <w:rFonts w:cs="Arial"/>
          <w:b/>
          <w:bCs/>
        </w:rPr>
        <w:t>SV</w:t>
      </w:r>
      <w:r w:rsidRPr="00086655">
        <w:rPr>
          <w:rFonts w:cs="Arial"/>
          <w:b/>
          <w:bCs/>
        </w:rPr>
        <w:t xml:space="preserve">: </w:t>
      </w:r>
    </w:p>
    <w:p w:rsidR="00A30766" w:rsidRPr="0049271E" w:rsidRDefault="00A30766" w:rsidP="00A30766">
      <w:pPr>
        <w:pStyle w:val="Default"/>
        <w:rPr>
          <w:color w:val="auto"/>
          <w:sz w:val="20"/>
          <w:szCs w:val="20"/>
        </w:rPr>
      </w:pPr>
      <w:r w:rsidRPr="0049271E">
        <w:rPr>
          <w:color w:val="auto"/>
          <w:sz w:val="20"/>
          <w:szCs w:val="20"/>
        </w:rPr>
        <w:t>Z uveljavitvijo D</w:t>
      </w:r>
      <w:r w:rsidR="009A2C75">
        <w:rPr>
          <w:color w:val="auto"/>
          <w:sz w:val="20"/>
          <w:szCs w:val="20"/>
        </w:rPr>
        <w:t>Z</w:t>
      </w:r>
      <w:r w:rsidRPr="0049271E">
        <w:rPr>
          <w:color w:val="auto"/>
          <w:sz w:val="20"/>
          <w:szCs w:val="20"/>
        </w:rPr>
        <w:t xml:space="preserve"> so bile centrom za socialno delo med drugim dodeljene nove naloge, povezane z odločanjem sodišč. Predvsem kot predlagatelji postopkov za izrekanje ukrepov sodišč v nepravdnih postopkih so centri za socialno delo zavezani oblikovati predlog, ki mora vsebovati tudi opis razmerja oziroma stanja, o katerem naj sodišče odloči, dejstva, ki so pomembna za odločitev, in dokaze za te navedbe. Centri za socialno delo morajo za izvajanje teh in nekaterih drugih nalog po D</w:t>
      </w:r>
      <w:r w:rsidR="00CE6D26">
        <w:rPr>
          <w:color w:val="auto"/>
          <w:sz w:val="20"/>
          <w:szCs w:val="20"/>
        </w:rPr>
        <w:t>Z</w:t>
      </w:r>
      <w:r w:rsidRPr="0049271E">
        <w:rPr>
          <w:color w:val="auto"/>
          <w:sz w:val="20"/>
          <w:szCs w:val="20"/>
        </w:rPr>
        <w:t xml:space="preserve"> ter drugih predpisih, kjer ne gre za upravne zadeve (na primer za pripravo poročil ter mnenj za sodišča in podobno), imeti pravno podlago za pridobivanje poročil, mnenj ali podatkov s strani drugih organov, organizacij ali oseb. Meni</w:t>
      </w:r>
      <w:r w:rsidR="007E04FD">
        <w:rPr>
          <w:color w:val="auto"/>
          <w:sz w:val="20"/>
          <w:szCs w:val="20"/>
        </w:rPr>
        <w:t>j</w:t>
      </w:r>
      <w:r w:rsidRPr="0049271E">
        <w:rPr>
          <w:color w:val="auto"/>
          <w:sz w:val="20"/>
          <w:szCs w:val="20"/>
        </w:rPr>
        <w:t>o, da splošna določila o obveznosti sodelovanja med centri za socialno delo in drugimi organizacijami (16. člen D</w:t>
      </w:r>
      <w:r w:rsidR="007E04FD">
        <w:rPr>
          <w:color w:val="auto"/>
          <w:sz w:val="20"/>
          <w:szCs w:val="20"/>
        </w:rPr>
        <w:t>Z</w:t>
      </w:r>
      <w:r w:rsidRPr="0049271E">
        <w:rPr>
          <w:color w:val="auto"/>
          <w:sz w:val="20"/>
          <w:szCs w:val="20"/>
        </w:rPr>
        <w:t>) ne zadoščajo, prav tako ocenjuje</w:t>
      </w:r>
      <w:r w:rsidR="007E04FD">
        <w:rPr>
          <w:color w:val="auto"/>
          <w:sz w:val="20"/>
          <w:szCs w:val="20"/>
        </w:rPr>
        <w:t>j</w:t>
      </w:r>
      <w:r w:rsidRPr="0049271E">
        <w:rPr>
          <w:color w:val="auto"/>
          <w:sz w:val="20"/>
          <w:szCs w:val="20"/>
        </w:rPr>
        <w:t>o, da sklicevanje na subsidiarno uporabo Z</w:t>
      </w:r>
      <w:r w:rsidR="007E04FD">
        <w:rPr>
          <w:color w:val="auto"/>
          <w:sz w:val="20"/>
          <w:szCs w:val="20"/>
        </w:rPr>
        <w:t>UP</w:t>
      </w:r>
      <w:r w:rsidRPr="0049271E">
        <w:rPr>
          <w:color w:val="auto"/>
          <w:sz w:val="20"/>
          <w:szCs w:val="20"/>
        </w:rPr>
        <w:t xml:space="preserve"> ni primerno. Zato predlaga</w:t>
      </w:r>
      <w:r w:rsidR="007E04FD">
        <w:rPr>
          <w:color w:val="auto"/>
          <w:sz w:val="20"/>
          <w:szCs w:val="20"/>
        </w:rPr>
        <w:t>j</w:t>
      </w:r>
      <w:r w:rsidRPr="0049271E">
        <w:rPr>
          <w:color w:val="auto"/>
          <w:sz w:val="20"/>
          <w:szCs w:val="20"/>
        </w:rPr>
        <w:t>o, da se v Z</w:t>
      </w:r>
      <w:r w:rsidR="007E04FD">
        <w:rPr>
          <w:color w:val="auto"/>
          <w:sz w:val="20"/>
          <w:szCs w:val="20"/>
        </w:rPr>
        <w:t>SV</w:t>
      </w:r>
      <w:r w:rsidRPr="0049271E">
        <w:rPr>
          <w:color w:val="auto"/>
          <w:sz w:val="20"/>
          <w:szCs w:val="20"/>
        </w:rPr>
        <w:t xml:space="preserve">, podobno kot imata na primer urejeno Zavod za zdravstveno zavarovanje Slovenije in Zavod za pokojninsko in invalidsko zavarovanje Slovenije, doda določilo, ki bo vse organe, organizacije in osebe zavezovalo, da na poziv centra za socialno delo posredujejo zahtevana poročila, mnenja ali podatke, potrebna za uresničevanje nalog centrov za socialno delo. </w:t>
      </w:r>
    </w:p>
    <w:p w:rsidR="00BA3154" w:rsidRDefault="00BA3154" w:rsidP="00A30766">
      <w:pPr>
        <w:pStyle w:val="Default"/>
        <w:rPr>
          <w:color w:val="auto"/>
          <w:sz w:val="20"/>
          <w:szCs w:val="20"/>
        </w:rPr>
      </w:pPr>
    </w:p>
    <w:p w:rsidR="00A30766" w:rsidRPr="0049271E" w:rsidRDefault="00A30766" w:rsidP="00A30766">
      <w:pPr>
        <w:pStyle w:val="Default"/>
        <w:rPr>
          <w:color w:val="auto"/>
          <w:sz w:val="20"/>
          <w:szCs w:val="20"/>
        </w:rPr>
      </w:pPr>
      <w:r w:rsidRPr="0049271E">
        <w:rPr>
          <w:color w:val="auto"/>
          <w:sz w:val="20"/>
          <w:szCs w:val="20"/>
        </w:rPr>
        <w:t>Predlaga</w:t>
      </w:r>
      <w:r w:rsidR="007E04FD">
        <w:rPr>
          <w:color w:val="auto"/>
          <w:sz w:val="20"/>
          <w:szCs w:val="20"/>
        </w:rPr>
        <w:t>j</w:t>
      </w:r>
      <w:r w:rsidRPr="0049271E">
        <w:rPr>
          <w:color w:val="auto"/>
          <w:sz w:val="20"/>
          <w:szCs w:val="20"/>
        </w:rPr>
        <w:t xml:space="preserve">o, da </w:t>
      </w:r>
      <w:proofErr w:type="spellStart"/>
      <w:r w:rsidRPr="0049271E">
        <w:rPr>
          <w:color w:val="auto"/>
          <w:sz w:val="20"/>
          <w:szCs w:val="20"/>
        </w:rPr>
        <w:t>supervizija</w:t>
      </w:r>
      <w:proofErr w:type="spellEnd"/>
      <w:r w:rsidRPr="0049271E">
        <w:rPr>
          <w:color w:val="auto"/>
          <w:sz w:val="20"/>
          <w:szCs w:val="20"/>
        </w:rPr>
        <w:t xml:space="preserve"> postane obveznost strokovnih delavcev na centrih za socialno delo. Trenutna ureditev namreč </w:t>
      </w:r>
      <w:proofErr w:type="spellStart"/>
      <w:r w:rsidRPr="0049271E">
        <w:rPr>
          <w:color w:val="auto"/>
          <w:sz w:val="20"/>
          <w:szCs w:val="20"/>
        </w:rPr>
        <w:t>supervizijo</w:t>
      </w:r>
      <w:proofErr w:type="spellEnd"/>
      <w:r w:rsidRPr="0049271E">
        <w:rPr>
          <w:color w:val="auto"/>
          <w:sz w:val="20"/>
          <w:szCs w:val="20"/>
        </w:rPr>
        <w:t xml:space="preserve"> predvideva kot obvezno samo pri izvajanju socialnovarstvenih storitev, vendar inšpekcija ugotavlja, da so odnosne, psihične in čustvene obremenitve v precej večji meri prisotne ob izvajanju večine nalog, ki jih centri za socialno delo izvajajo po zakonu (na primer oblikovanje mnenja v razveznem postopku) ali ob izvajanju javnih pooblastil (na primer odvzem otroka). </w:t>
      </w:r>
    </w:p>
    <w:p w:rsidR="00A30766" w:rsidRPr="0049271E" w:rsidRDefault="00A30766" w:rsidP="00A30766">
      <w:pPr>
        <w:pStyle w:val="Default"/>
        <w:rPr>
          <w:color w:val="auto"/>
          <w:sz w:val="20"/>
          <w:szCs w:val="20"/>
        </w:rPr>
      </w:pPr>
    </w:p>
    <w:p w:rsidR="00A30766" w:rsidRPr="00086655" w:rsidRDefault="00A30766" w:rsidP="00A30766">
      <w:pPr>
        <w:pStyle w:val="Default"/>
        <w:numPr>
          <w:ilvl w:val="0"/>
          <w:numId w:val="22"/>
        </w:numPr>
        <w:spacing w:after="15"/>
        <w:rPr>
          <w:color w:val="auto"/>
          <w:sz w:val="20"/>
          <w:szCs w:val="20"/>
        </w:rPr>
      </w:pPr>
      <w:r w:rsidRPr="00086655">
        <w:rPr>
          <w:b/>
          <w:bCs/>
          <w:color w:val="auto"/>
          <w:sz w:val="20"/>
          <w:szCs w:val="20"/>
        </w:rPr>
        <w:t>Z</w:t>
      </w:r>
      <w:r w:rsidR="007E04FD" w:rsidRPr="00086655">
        <w:rPr>
          <w:b/>
          <w:bCs/>
          <w:color w:val="auto"/>
          <w:sz w:val="20"/>
          <w:szCs w:val="20"/>
        </w:rPr>
        <w:t>UPJS</w:t>
      </w:r>
      <w:r w:rsidRPr="00086655">
        <w:rPr>
          <w:b/>
          <w:bCs/>
          <w:color w:val="auto"/>
          <w:sz w:val="20"/>
          <w:szCs w:val="20"/>
        </w:rPr>
        <w:t xml:space="preserve"> in </w:t>
      </w:r>
      <w:proofErr w:type="spellStart"/>
      <w:r w:rsidRPr="00086655">
        <w:rPr>
          <w:b/>
          <w:bCs/>
          <w:color w:val="auto"/>
          <w:sz w:val="20"/>
          <w:szCs w:val="20"/>
        </w:rPr>
        <w:t>Z</w:t>
      </w:r>
      <w:r w:rsidR="007E04FD" w:rsidRPr="00086655">
        <w:rPr>
          <w:b/>
          <w:bCs/>
          <w:color w:val="auto"/>
          <w:sz w:val="20"/>
          <w:szCs w:val="20"/>
        </w:rPr>
        <w:t>S</w:t>
      </w:r>
      <w:r w:rsidR="00FD778D" w:rsidRPr="00086655">
        <w:rPr>
          <w:b/>
          <w:bCs/>
          <w:color w:val="auto"/>
          <w:sz w:val="20"/>
          <w:szCs w:val="20"/>
        </w:rPr>
        <w:t>VarPre</w:t>
      </w:r>
      <w:proofErr w:type="spellEnd"/>
      <w:r w:rsidRPr="00086655">
        <w:rPr>
          <w:b/>
          <w:bCs/>
          <w:color w:val="auto"/>
          <w:sz w:val="20"/>
          <w:szCs w:val="20"/>
        </w:rPr>
        <w:t xml:space="preserve">: </w:t>
      </w:r>
    </w:p>
    <w:p w:rsidR="00BA3154" w:rsidRPr="00FD778D" w:rsidRDefault="00BA3154" w:rsidP="00BA3154">
      <w:pPr>
        <w:pStyle w:val="Default"/>
        <w:spacing w:after="15"/>
        <w:ind w:left="720"/>
        <w:rPr>
          <w:color w:val="auto"/>
          <w:sz w:val="20"/>
          <w:szCs w:val="20"/>
          <w:highlight w:val="cyan"/>
        </w:rPr>
      </w:pPr>
    </w:p>
    <w:p w:rsidR="00A30766" w:rsidRPr="0049271E" w:rsidRDefault="00A30766" w:rsidP="00A30766">
      <w:pPr>
        <w:pStyle w:val="Default"/>
        <w:spacing w:after="15"/>
        <w:rPr>
          <w:color w:val="auto"/>
          <w:sz w:val="20"/>
          <w:szCs w:val="20"/>
        </w:rPr>
      </w:pPr>
      <w:r w:rsidRPr="0049271E">
        <w:rPr>
          <w:color w:val="auto"/>
          <w:sz w:val="20"/>
          <w:szCs w:val="20"/>
        </w:rPr>
        <w:t>Ocenjuje</w:t>
      </w:r>
      <w:r w:rsidR="00FD778D">
        <w:rPr>
          <w:color w:val="auto"/>
          <w:sz w:val="20"/>
          <w:szCs w:val="20"/>
        </w:rPr>
        <w:t>j</w:t>
      </w:r>
      <w:r w:rsidRPr="0049271E">
        <w:rPr>
          <w:color w:val="auto"/>
          <w:sz w:val="20"/>
          <w:szCs w:val="20"/>
        </w:rPr>
        <w:t>o, da so določbe navedenih zakonov, ki se nanašajo na način in pogoje za uveljavljanje pravic iz javnih sredstev, nedorečene oziroma dvoumne. Vlagatelji večinoma ne zmorejo v celoti sami pravilno izpolniti vlog, strokovni delavci centrov za socialno delo pa jim zaradi preobremenjenosti ne morejo pomagati. Zato predlaga</w:t>
      </w:r>
      <w:r w:rsidR="00FD778D">
        <w:rPr>
          <w:color w:val="auto"/>
          <w:sz w:val="20"/>
          <w:szCs w:val="20"/>
        </w:rPr>
        <w:t>j</w:t>
      </w:r>
      <w:r w:rsidRPr="0049271E">
        <w:rPr>
          <w:color w:val="auto"/>
          <w:sz w:val="20"/>
          <w:szCs w:val="20"/>
        </w:rPr>
        <w:t xml:space="preserve">o, da se sistem uveljavljanja pravic čim bolj poenostavi. Prav tako potrebujejo strokovni delavci za odločanje v konkretnih zadevah jasne in nedvoumne zakonske določbe, ki dopuščajo čim manj različnih interpretacij tudi zato, da jih znajo enostavno razložiti vlagateljem. S tem se bo preprečilo vlaganje večjega števila pritožb. </w:t>
      </w:r>
    </w:p>
    <w:p w:rsidR="00BA3154" w:rsidRDefault="00BA3154" w:rsidP="00A30766">
      <w:pPr>
        <w:pStyle w:val="Default"/>
        <w:rPr>
          <w:color w:val="auto"/>
          <w:sz w:val="20"/>
          <w:szCs w:val="20"/>
        </w:rPr>
      </w:pPr>
    </w:p>
    <w:p w:rsidR="00A30766" w:rsidRDefault="00A30766" w:rsidP="00A30766">
      <w:pPr>
        <w:pStyle w:val="Default"/>
        <w:rPr>
          <w:color w:val="auto"/>
          <w:sz w:val="20"/>
          <w:szCs w:val="20"/>
        </w:rPr>
      </w:pPr>
      <w:r w:rsidRPr="0049271E">
        <w:rPr>
          <w:color w:val="auto"/>
          <w:sz w:val="20"/>
          <w:szCs w:val="20"/>
        </w:rPr>
        <w:t>Pri ugotavljanju upravičenosti do varstvenega dodatka se med drugim preverja tudi, ali si vlagatelj lahko zagotovi preživetje s pomočjo tistih, ki so ga dolžni preživljati, na primer polnoletni otroci. Veljavna zakonodaja ne določa meril o primerni oziroma ustrezni višini zneska za preživljanje, ki ga mora zavezanec za preživljanje zagotoviti upravičencu. Tako zadostuje, da upravičenec in zavezanec skleneta dogovor o preživljanju v obliki notarskega zapisa, tudi v višini samo nekaj evrov mesečno, center za socialno delo pa mora pri odločanju o pravici do varstvenega dodatka tak dogovor upoštevati. Predlaga</w:t>
      </w:r>
      <w:r w:rsidR="00FD778D">
        <w:rPr>
          <w:color w:val="auto"/>
          <w:sz w:val="20"/>
          <w:szCs w:val="20"/>
        </w:rPr>
        <w:t>j</w:t>
      </w:r>
      <w:r w:rsidRPr="0049271E">
        <w:rPr>
          <w:color w:val="auto"/>
          <w:sz w:val="20"/>
          <w:szCs w:val="20"/>
        </w:rPr>
        <w:t xml:space="preserve">o, da se centrom za socialno delo v zadevah odločanja o varstvenem dodatku podeli pristojnost ugotavljanja primerne višine preživnine, ki bi bila upoštevana pri odmeri višine varstvenega dodatka, in se hkrati določijo merila za ugotavljanje primerne višine preživnine. </w:t>
      </w:r>
    </w:p>
    <w:p w:rsidR="00AC510B" w:rsidRPr="0049271E" w:rsidRDefault="00AC510B" w:rsidP="00A30766">
      <w:pPr>
        <w:pStyle w:val="Default"/>
        <w:rPr>
          <w:color w:val="auto"/>
          <w:sz w:val="20"/>
          <w:szCs w:val="20"/>
        </w:rPr>
      </w:pPr>
    </w:p>
    <w:p w:rsidR="00A30766" w:rsidRPr="0049271E" w:rsidRDefault="00A30766" w:rsidP="00A30766">
      <w:pPr>
        <w:pStyle w:val="Default"/>
        <w:rPr>
          <w:color w:val="auto"/>
          <w:sz w:val="20"/>
          <w:szCs w:val="20"/>
        </w:rPr>
      </w:pPr>
    </w:p>
    <w:p w:rsidR="00A30766" w:rsidRPr="0049271E" w:rsidRDefault="00A30766" w:rsidP="00A30766">
      <w:pPr>
        <w:pStyle w:val="Default"/>
        <w:numPr>
          <w:ilvl w:val="0"/>
          <w:numId w:val="22"/>
        </w:numPr>
        <w:rPr>
          <w:color w:val="auto"/>
          <w:sz w:val="20"/>
          <w:szCs w:val="20"/>
        </w:rPr>
      </w:pPr>
      <w:r w:rsidRPr="0049271E">
        <w:rPr>
          <w:b/>
          <w:bCs/>
          <w:color w:val="auto"/>
          <w:sz w:val="20"/>
          <w:szCs w:val="20"/>
        </w:rPr>
        <w:t xml:space="preserve">Področje uveljavljanja pravice do institucionalnega varstva: </w:t>
      </w:r>
    </w:p>
    <w:p w:rsidR="00FD778D" w:rsidRDefault="00FD778D" w:rsidP="00A30766">
      <w:pPr>
        <w:pStyle w:val="Default"/>
        <w:rPr>
          <w:color w:val="auto"/>
          <w:sz w:val="20"/>
          <w:szCs w:val="20"/>
        </w:rPr>
      </w:pPr>
    </w:p>
    <w:p w:rsidR="00A30766" w:rsidRPr="0049271E" w:rsidRDefault="00A30766" w:rsidP="00A30766">
      <w:pPr>
        <w:pStyle w:val="Default"/>
        <w:rPr>
          <w:color w:val="auto"/>
          <w:sz w:val="20"/>
          <w:szCs w:val="20"/>
        </w:rPr>
      </w:pPr>
      <w:r w:rsidRPr="0049271E">
        <w:rPr>
          <w:color w:val="auto"/>
          <w:sz w:val="20"/>
          <w:szCs w:val="20"/>
        </w:rPr>
        <w:t>V zadnjih letih se je precej izpostavilo pomanjkanje prostorskih in kadrovskih zmogljivosti pri izvajalcih institucionalnega varstva. Ocenjuje</w:t>
      </w:r>
      <w:r w:rsidR="00FD778D">
        <w:rPr>
          <w:color w:val="auto"/>
          <w:sz w:val="20"/>
          <w:szCs w:val="20"/>
        </w:rPr>
        <w:t>j</w:t>
      </w:r>
      <w:r w:rsidRPr="0049271E">
        <w:rPr>
          <w:color w:val="auto"/>
          <w:sz w:val="20"/>
          <w:szCs w:val="20"/>
        </w:rPr>
        <w:t>o, da brez zagotovitve dodatnih zmogljivosti ne bo več mogoče zagotavljati pravice do institucionalnega varstva različnim skupinam prebivalstva (predvsem tistim, ki so nameščeni na varovane oddelke na podlagi odločitev sodišč), ne da bi kršili posameznikovo dostojanstvo. Preobremenjenost neposrednih izvajalcev socialne oskrbe in prezasedenost nastanitvenih zmogljivosti ni več občasna, pač pa je postala vsakdanje stanje. Meni</w:t>
      </w:r>
      <w:r w:rsidR="00FD778D">
        <w:rPr>
          <w:color w:val="auto"/>
          <w:sz w:val="20"/>
          <w:szCs w:val="20"/>
        </w:rPr>
        <w:t>j</w:t>
      </w:r>
      <w:r w:rsidRPr="0049271E">
        <w:rPr>
          <w:color w:val="auto"/>
          <w:sz w:val="20"/>
          <w:szCs w:val="20"/>
        </w:rPr>
        <w:t xml:space="preserve">o, da je navedeno eden od razlogov, zaradi katerih je nujno sprejeti že večkrat obravnavani zakon, ki bo urejal raznoliko področje dolgotrajne oskrbe. </w:t>
      </w:r>
    </w:p>
    <w:p w:rsidR="00A30766" w:rsidRPr="0049271E" w:rsidRDefault="00A30766" w:rsidP="00A30766">
      <w:pPr>
        <w:pStyle w:val="Default"/>
        <w:rPr>
          <w:color w:val="auto"/>
          <w:sz w:val="20"/>
          <w:szCs w:val="20"/>
        </w:rPr>
      </w:pPr>
    </w:p>
    <w:p w:rsidR="00A30766" w:rsidRPr="00FD778D" w:rsidRDefault="00A30766" w:rsidP="00A30766">
      <w:pPr>
        <w:pStyle w:val="Default"/>
        <w:numPr>
          <w:ilvl w:val="0"/>
          <w:numId w:val="22"/>
        </w:numPr>
        <w:spacing w:after="12"/>
        <w:rPr>
          <w:b/>
          <w:color w:val="auto"/>
          <w:sz w:val="20"/>
          <w:szCs w:val="20"/>
        </w:rPr>
      </w:pPr>
      <w:r w:rsidRPr="00FD778D">
        <w:rPr>
          <w:b/>
          <w:bCs/>
          <w:color w:val="auto"/>
          <w:sz w:val="20"/>
          <w:szCs w:val="20"/>
        </w:rPr>
        <w:t>Pravilnik o metodologiji za oblikovanje cen socialnovarstvenih storitev</w:t>
      </w:r>
      <w:r w:rsidR="00FD778D" w:rsidRPr="00FD778D">
        <w:rPr>
          <w:b/>
          <w:bCs/>
          <w:color w:val="auto"/>
          <w:sz w:val="20"/>
          <w:szCs w:val="20"/>
        </w:rPr>
        <w:t xml:space="preserve"> </w:t>
      </w:r>
      <w:r w:rsidR="00FD778D" w:rsidRPr="00FD778D">
        <w:rPr>
          <w:rFonts w:cs="Times New Roman"/>
          <w:b/>
          <w:color w:val="auto"/>
          <w:sz w:val="20"/>
          <w:lang w:eastAsia="en-US"/>
        </w:rPr>
        <w:t xml:space="preserve">(Uradni list RS, št. </w:t>
      </w:r>
      <w:hyperlink r:id="rId344" w:tgtFrame="_blank" w:tooltip="Pravilnik o metodologiji za oblikovanje cen socialno varstvenih storitev" w:history="1">
        <w:r w:rsidR="00FD778D" w:rsidRPr="00FD778D">
          <w:rPr>
            <w:rFonts w:cs="Times New Roman"/>
            <w:b/>
            <w:color w:val="auto"/>
            <w:sz w:val="20"/>
            <w:lang w:eastAsia="en-US"/>
          </w:rPr>
          <w:t>87/06</w:t>
        </w:r>
      </w:hyperlink>
      <w:r w:rsidR="00FD778D" w:rsidRPr="00FD778D">
        <w:rPr>
          <w:rFonts w:cs="Times New Roman"/>
          <w:b/>
          <w:color w:val="auto"/>
          <w:sz w:val="20"/>
          <w:lang w:eastAsia="en-US"/>
        </w:rPr>
        <w:t xml:space="preserve">, </w:t>
      </w:r>
      <w:hyperlink r:id="rId345" w:tgtFrame="_blank" w:tooltip="Pravilnik o spremembah Pravilnika o metodologiji za oblikovanje cen socialno varstvenih storitev" w:history="1">
        <w:r w:rsidR="00FD778D" w:rsidRPr="00FD778D">
          <w:rPr>
            <w:rFonts w:cs="Times New Roman"/>
            <w:b/>
            <w:color w:val="auto"/>
            <w:sz w:val="20"/>
            <w:lang w:eastAsia="en-US"/>
          </w:rPr>
          <w:t>127/06</w:t>
        </w:r>
      </w:hyperlink>
      <w:r w:rsidR="00FD778D" w:rsidRPr="00FD778D">
        <w:rPr>
          <w:rFonts w:cs="Times New Roman"/>
          <w:b/>
          <w:color w:val="auto"/>
          <w:sz w:val="20"/>
          <w:lang w:eastAsia="en-US"/>
        </w:rPr>
        <w:t xml:space="preserve">, </w:t>
      </w:r>
      <w:hyperlink r:id="rId346" w:tgtFrame="_blank" w:tooltip="Pravilnik o spremembah Pravilnika o metodologiji za oblikovanje cen socialno varstvenih storitev" w:history="1">
        <w:r w:rsidR="00FD778D" w:rsidRPr="00FD778D">
          <w:rPr>
            <w:rFonts w:cs="Times New Roman"/>
            <w:b/>
            <w:color w:val="auto"/>
            <w:sz w:val="20"/>
            <w:lang w:eastAsia="en-US"/>
          </w:rPr>
          <w:t>8/07</w:t>
        </w:r>
      </w:hyperlink>
      <w:r w:rsidR="00FD778D" w:rsidRPr="00FD778D">
        <w:rPr>
          <w:rFonts w:cs="Times New Roman"/>
          <w:b/>
          <w:color w:val="auto"/>
          <w:sz w:val="20"/>
          <w:lang w:eastAsia="en-US"/>
        </w:rPr>
        <w:t xml:space="preserve">, </w:t>
      </w:r>
      <w:hyperlink r:id="rId347" w:tgtFrame="_blank" w:tooltip="Pravilnik o spremembah in dopolnitvah Pravilnika o metodologiji za oblikovanje cen socialnovarstvenih storitev" w:history="1">
        <w:r w:rsidR="00FD778D" w:rsidRPr="00FD778D">
          <w:rPr>
            <w:rFonts w:cs="Times New Roman"/>
            <w:b/>
            <w:color w:val="auto"/>
            <w:sz w:val="20"/>
            <w:lang w:eastAsia="en-US"/>
          </w:rPr>
          <w:t>51/08</w:t>
        </w:r>
      </w:hyperlink>
      <w:r w:rsidR="00FD778D" w:rsidRPr="00FD778D">
        <w:rPr>
          <w:rFonts w:cs="Times New Roman"/>
          <w:b/>
          <w:color w:val="auto"/>
          <w:sz w:val="20"/>
          <w:lang w:eastAsia="en-US"/>
        </w:rPr>
        <w:t xml:space="preserve">, </w:t>
      </w:r>
      <w:hyperlink r:id="rId348" w:tgtFrame="_blank" w:tooltip="Pravilnik o spremembah in dopolnitvah Pravilnika o metodologiji za oblikovanje cen socialno varstvenih storitev" w:history="1">
        <w:r w:rsidR="00FD778D" w:rsidRPr="00FD778D">
          <w:rPr>
            <w:rFonts w:cs="Times New Roman"/>
            <w:b/>
            <w:color w:val="auto"/>
            <w:sz w:val="20"/>
            <w:lang w:eastAsia="en-US"/>
          </w:rPr>
          <w:t>5/09</w:t>
        </w:r>
      </w:hyperlink>
      <w:r w:rsidR="00FD778D" w:rsidRPr="00FD778D">
        <w:rPr>
          <w:rFonts w:cs="Times New Roman"/>
          <w:b/>
          <w:color w:val="auto"/>
          <w:sz w:val="20"/>
          <w:lang w:eastAsia="en-US"/>
        </w:rPr>
        <w:t xml:space="preserve"> in </w:t>
      </w:r>
      <w:hyperlink r:id="rId349" w:tgtFrame="_blank" w:tooltip="Pravilnik o spremembah in dopolnitvah Pravilnika o metodologiji za oblikovanje cen socialno varstvenih storitev" w:history="1">
        <w:r w:rsidR="00FD778D" w:rsidRPr="00FD778D">
          <w:rPr>
            <w:rFonts w:cs="Times New Roman"/>
            <w:b/>
            <w:color w:val="auto"/>
            <w:sz w:val="20"/>
            <w:lang w:eastAsia="en-US"/>
          </w:rPr>
          <w:t>6/12</w:t>
        </w:r>
      </w:hyperlink>
      <w:r w:rsidR="00FD778D" w:rsidRPr="00FD778D">
        <w:rPr>
          <w:rFonts w:cs="Times New Roman"/>
          <w:b/>
          <w:color w:val="auto"/>
          <w:sz w:val="20"/>
          <w:lang w:eastAsia="en-US"/>
        </w:rPr>
        <w:t>)</w:t>
      </w:r>
      <w:r w:rsidRPr="00FD778D">
        <w:rPr>
          <w:b/>
          <w:bCs/>
          <w:color w:val="auto"/>
          <w:sz w:val="20"/>
          <w:szCs w:val="20"/>
        </w:rPr>
        <w:t xml:space="preserve">: </w:t>
      </w:r>
    </w:p>
    <w:p w:rsidR="00FD778D" w:rsidRPr="0049271E" w:rsidRDefault="00FD778D" w:rsidP="00FD778D">
      <w:pPr>
        <w:pStyle w:val="Default"/>
        <w:spacing w:after="12"/>
        <w:ind w:left="720"/>
        <w:rPr>
          <w:color w:val="auto"/>
          <w:sz w:val="20"/>
          <w:szCs w:val="20"/>
        </w:rPr>
      </w:pPr>
    </w:p>
    <w:p w:rsidR="00A30766" w:rsidRPr="0049271E" w:rsidRDefault="00A30766" w:rsidP="00A30766">
      <w:pPr>
        <w:pStyle w:val="Default"/>
        <w:spacing w:after="12"/>
        <w:rPr>
          <w:color w:val="auto"/>
          <w:sz w:val="20"/>
          <w:szCs w:val="20"/>
        </w:rPr>
      </w:pPr>
      <w:r w:rsidRPr="0049271E">
        <w:rPr>
          <w:color w:val="auto"/>
          <w:sz w:val="20"/>
          <w:szCs w:val="20"/>
        </w:rPr>
        <w:t>Predlaga</w:t>
      </w:r>
      <w:r w:rsidR="00FD778D">
        <w:rPr>
          <w:color w:val="auto"/>
          <w:sz w:val="20"/>
          <w:szCs w:val="20"/>
        </w:rPr>
        <w:t>j</w:t>
      </w:r>
      <w:r w:rsidRPr="0049271E">
        <w:rPr>
          <w:color w:val="auto"/>
          <w:sz w:val="20"/>
          <w:szCs w:val="20"/>
        </w:rPr>
        <w:t xml:space="preserve">o, da se pri izračunu cene institucionalnega varstva izrecno navede način oblikovanja cene v oskrbovanih stanovanjih ter hkrati zagotovi poenotenje podrobnejših standardov storitve institucionalnega varstva, ki se izvaja v oskrbovanih stanovanjih in meril za določanje stopnje zahtevnosti oskrbe. </w:t>
      </w:r>
    </w:p>
    <w:p w:rsidR="00FD778D" w:rsidRDefault="00FD778D" w:rsidP="00A30766">
      <w:pPr>
        <w:pStyle w:val="Default"/>
        <w:rPr>
          <w:color w:val="auto"/>
          <w:sz w:val="20"/>
          <w:szCs w:val="20"/>
        </w:rPr>
      </w:pPr>
    </w:p>
    <w:p w:rsidR="00A30766" w:rsidRPr="0049271E" w:rsidRDefault="00A30766" w:rsidP="00A30766">
      <w:pPr>
        <w:pStyle w:val="Default"/>
        <w:rPr>
          <w:color w:val="auto"/>
          <w:sz w:val="20"/>
          <w:szCs w:val="20"/>
        </w:rPr>
      </w:pPr>
      <w:r w:rsidRPr="0049271E">
        <w:rPr>
          <w:color w:val="auto"/>
          <w:sz w:val="20"/>
          <w:szCs w:val="20"/>
        </w:rPr>
        <w:t>Predlaga</w:t>
      </w:r>
      <w:r w:rsidR="00257C32">
        <w:rPr>
          <w:color w:val="auto"/>
          <w:sz w:val="20"/>
          <w:szCs w:val="20"/>
        </w:rPr>
        <w:t>j</w:t>
      </w:r>
      <w:r w:rsidRPr="0049271E">
        <w:rPr>
          <w:color w:val="auto"/>
          <w:sz w:val="20"/>
          <w:szCs w:val="20"/>
        </w:rPr>
        <w:t xml:space="preserve">o, da se pri izračunu cene institucionalnega varstva upošteva dejanska zmožnost uporabe (in s tem obračunavanja v ceni) balkona, kopalnice in toaletnih prostorov pri tistih uporabnikih, ki koristijo vrsto oskrbe </w:t>
      </w:r>
      <w:proofErr w:type="spellStart"/>
      <w:r w:rsidRPr="0049271E">
        <w:rPr>
          <w:color w:val="auto"/>
          <w:sz w:val="20"/>
          <w:szCs w:val="20"/>
        </w:rPr>
        <w:t>IIIa</w:t>
      </w:r>
      <w:proofErr w:type="spellEnd"/>
      <w:r w:rsidRPr="0049271E">
        <w:rPr>
          <w:color w:val="auto"/>
          <w:sz w:val="20"/>
          <w:szCs w:val="20"/>
        </w:rPr>
        <w:t xml:space="preserve"> (namenjena uporabnikom z najzahtevnejšimi starostnimi težavami, ki v celoti potrebujejo neposredno osebno pomoč) in </w:t>
      </w:r>
      <w:proofErr w:type="spellStart"/>
      <w:r w:rsidRPr="0049271E">
        <w:rPr>
          <w:color w:val="auto"/>
          <w:sz w:val="20"/>
          <w:szCs w:val="20"/>
        </w:rPr>
        <w:t>IIIb</w:t>
      </w:r>
      <w:proofErr w:type="spellEnd"/>
      <w:r w:rsidRPr="0049271E">
        <w:rPr>
          <w:color w:val="auto"/>
          <w:sz w:val="20"/>
          <w:szCs w:val="20"/>
        </w:rPr>
        <w:t xml:space="preserve"> (za uporabnike z najzahtevnejšimi težavami, ki v celoti potrebujejo neposredno osebno pomoč, stalni nadzor ter pogosto uporabo tehničnih in zaščitnih sredstev), in ki so zaradi zdravstvenega stanja negovani in oskrbovani na postelji ter iz zdravstvenih razlogov ne koristijo toaletnih prostorov, kopalnice in balkona. Takšno zaračunavanje storitve ima osnovo v 33. členu Pravilnika o metodologiji za oblikovanje cen socialnovarstvenih storitev. Predlaga</w:t>
      </w:r>
      <w:r w:rsidR="00257C32">
        <w:rPr>
          <w:color w:val="auto"/>
          <w:sz w:val="20"/>
          <w:szCs w:val="20"/>
        </w:rPr>
        <w:t>j</w:t>
      </w:r>
      <w:r w:rsidRPr="0049271E">
        <w:rPr>
          <w:color w:val="auto"/>
          <w:sz w:val="20"/>
          <w:szCs w:val="20"/>
        </w:rPr>
        <w:t xml:space="preserve">o, da bi predpisane zahteve v zvezi z bivalnimi pogoji in bivalnimi standardi za izvajanje storitve institucionalnega varstva starejših ter </w:t>
      </w:r>
      <w:r w:rsidRPr="0049271E">
        <w:rPr>
          <w:color w:val="auto"/>
          <w:sz w:val="20"/>
          <w:szCs w:val="20"/>
        </w:rPr>
        <w:lastRenderedPageBreak/>
        <w:t xml:space="preserve">na te zahteve vezana določila o zaračunavanju cene storitve spremenili tako, da bodo upoštevane tudi dejanske zmožnosti upravičencev do uporabe balkona, kopalnice in toaletnih prostorov. </w:t>
      </w:r>
    </w:p>
    <w:p w:rsidR="00A30766" w:rsidRPr="0049271E" w:rsidRDefault="00A30766" w:rsidP="00A30766">
      <w:pPr>
        <w:pStyle w:val="Default"/>
        <w:rPr>
          <w:color w:val="auto"/>
          <w:sz w:val="20"/>
          <w:szCs w:val="20"/>
        </w:rPr>
      </w:pPr>
    </w:p>
    <w:p w:rsidR="00A30766" w:rsidRPr="0049271E" w:rsidRDefault="00A30766" w:rsidP="00A30766">
      <w:pPr>
        <w:pStyle w:val="Default"/>
        <w:numPr>
          <w:ilvl w:val="0"/>
          <w:numId w:val="22"/>
        </w:numPr>
        <w:rPr>
          <w:color w:val="auto"/>
          <w:sz w:val="20"/>
          <w:szCs w:val="20"/>
        </w:rPr>
      </w:pPr>
      <w:r w:rsidRPr="0049271E">
        <w:rPr>
          <w:b/>
          <w:bCs/>
          <w:color w:val="auto"/>
          <w:sz w:val="20"/>
          <w:szCs w:val="20"/>
        </w:rPr>
        <w:t>Uredba o merilih za določanje oprostitev pri plačilih socialno varstvenih storitev</w:t>
      </w:r>
      <w:r w:rsidR="00257C32">
        <w:rPr>
          <w:b/>
          <w:bCs/>
          <w:color w:val="auto"/>
          <w:sz w:val="20"/>
          <w:szCs w:val="20"/>
        </w:rPr>
        <w:t xml:space="preserve"> </w:t>
      </w:r>
      <w:r w:rsidR="00257C32" w:rsidRPr="00257C32">
        <w:rPr>
          <w:rFonts w:cs="Times New Roman"/>
          <w:b/>
          <w:color w:val="auto"/>
          <w:sz w:val="20"/>
          <w:lang w:eastAsia="en-US"/>
        </w:rPr>
        <w:t xml:space="preserve">(Uradni list RS, št. </w:t>
      </w:r>
      <w:hyperlink r:id="rId350" w:tgtFrame="_blank" w:tooltip="Uredba o merilih za določanje oprostitev pri plačilih socialno varstvenih storitev" w:history="1">
        <w:r w:rsidR="00257C32" w:rsidRPr="00257C32">
          <w:rPr>
            <w:rFonts w:cs="Times New Roman"/>
            <w:b/>
            <w:color w:val="auto"/>
            <w:sz w:val="20"/>
            <w:lang w:eastAsia="en-US"/>
          </w:rPr>
          <w:t>110/04</w:t>
        </w:r>
      </w:hyperlink>
      <w:r w:rsidR="00257C32" w:rsidRPr="00257C32">
        <w:rPr>
          <w:rFonts w:cs="Times New Roman"/>
          <w:b/>
          <w:color w:val="auto"/>
          <w:sz w:val="20"/>
          <w:lang w:eastAsia="en-US"/>
        </w:rPr>
        <w:t xml:space="preserve">, </w:t>
      </w:r>
      <w:hyperlink r:id="rId351" w:tgtFrame="_blank" w:tooltip="Uredba o spremembi in dopolnitvi Uredbe o merilih za določanje oprostitev pri plačilih socialno varstvenih storitev" w:history="1">
        <w:r w:rsidR="00257C32" w:rsidRPr="00257C32">
          <w:rPr>
            <w:rFonts w:cs="Times New Roman"/>
            <w:b/>
            <w:color w:val="auto"/>
            <w:sz w:val="20"/>
            <w:lang w:eastAsia="en-US"/>
          </w:rPr>
          <w:t>124/04</w:t>
        </w:r>
      </w:hyperlink>
      <w:r w:rsidR="00257C32" w:rsidRPr="00257C32">
        <w:rPr>
          <w:rFonts w:cs="Times New Roman"/>
          <w:b/>
          <w:color w:val="auto"/>
          <w:sz w:val="20"/>
          <w:lang w:eastAsia="en-US"/>
        </w:rPr>
        <w:t xml:space="preserve">, </w:t>
      </w:r>
      <w:hyperlink r:id="rId352" w:tgtFrame="_blank" w:tooltip="Zakon o usklajevanju transferjev posameznikom in gospodinjstvom v Republiki Sloveniji" w:history="1">
        <w:r w:rsidR="00257C32" w:rsidRPr="00257C32">
          <w:rPr>
            <w:rFonts w:cs="Times New Roman"/>
            <w:b/>
            <w:color w:val="auto"/>
            <w:sz w:val="20"/>
            <w:lang w:eastAsia="en-US"/>
          </w:rPr>
          <w:t>114/06</w:t>
        </w:r>
      </w:hyperlink>
      <w:r w:rsidR="00257C32" w:rsidRPr="00257C32">
        <w:rPr>
          <w:rFonts w:cs="Times New Roman"/>
          <w:b/>
          <w:color w:val="auto"/>
          <w:sz w:val="20"/>
          <w:lang w:eastAsia="en-US"/>
        </w:rPr>
        <w:t xml:space="preserve"> – ZUTPG, </w:t>
      </w:r>
      <w:hyperlink r:id="rId353" w:tgtFrame="_blank" w:tooltip="Zakon o uveljavljanju pravic iz javnih sredstev" w:history="1">
        <w:r w:rsidR="00257C32" w:rsidRPr="00257C32">
          <w:rPr>
            <w:rFonts w:cs="Times New Roman"/>
            <w:b/>
            <w:color w:val="auto"/>
            <w:sz w:val="20"/>
            <w:lang w:eastAsia="en-US"/>
          </w:rPr>
          <w:t>62/10</w:t>
        </w:r>
      </w:hyperlink>
      <w:r w:rsidR="00257C32" w:rsidRPr="00257C32">
        <w:rPr>
          <w:rFonts w:cs="Times New Roman"/>
          <w:b/>
          <w:color w:val="auto"/>
          <w:sz w:val="20"/>
          <w:lang w:eastAsia="en-US"/>
        </w:rPr>
        <w:t xml:space="preserve"> – ZUPJS, </w:t>
      </w:r>
      <w:hyperlink r:id="rId354" w:tgtFrame="_blank" w:tooltip="Zakon o spremembah in dopolnitvah Zakona o uveljavljanju pravic iz javnih sredstev" w:history="1">
        <w:r w:rsidR="00257C32" w:rsidRPr="00257C32">
          <w:rPr>
            <w:rFonts w:cs="Times New Roman"/>
            <w:b/>
            <w:color w:val="auto"/>
            <w:sz w:val="20"/>
            <w:lang w:eastAsia="en-US"/>
          </w:rPr>
          <w:t>99/13</w:t>
        </w:r>
      </w:hyperlink>
      <w:r w:rsidR="00257C32" w:rsidRPr="00257C32">
        <w:rPr>
          <w:rFonts w:cs="Times New Roman"/>
          <w:b/>
          <w:color w:val="auto"/>
          <w:sz w:val="20"/>
          <w:lang w:eastAsia="en-US"/>
        </w:rPr>
        <w:t xml:space="preserve"> – ZUPJS-C in </w:t>
      </w:r>
      <w:hyperlink r:id="rId355" w:tgtFrame="_blank" w:tooltip="Uredba o spremembi in dopolnitvi Uredbe o merilih za določanje oprostitev pri plačilih socialno varstvenih storitev" w:history="1">
        <w:r w:rsidR="00257C32" w:rsidRPr="00257C32">
          <w:rPr>
            <w:rFonts w:cs="Times New Roman"/>
            <w:b/>
            <w:color w:val="auto"/>
            <w:sz w:val="20"/>
            <w:lang w:eastAsia="en-US"/>
          </w:rPr>
          <w:t>42/15</w:t>
        </w:r>
      </w:hyperlink>
      <w:r w:rsidR="00257C32" w:rsidRPr="00257C32">
        <w:rPr>
          <w:rFonts w:cs="Times New Roman"/>
          <w:b/>
          <w:color w:val="auto"/>
          <w:sz w:val="20"/>
          <w:lang w:eastAsia="en-US"/>
        </w:rPr>
        <w:t>)</w:t>
      </w:r>
      <w:r w:rsidRPr="00257C32">
        <w:rPr>
          <w:b/>
          <w:bCs/>
          <w:color w:val="auto"/>
          <w:sz w:val="20"/>
          <w:szCs w:val="20"/>
        </w:rPr>
        <w:t>:</w:t>
      </w:r>
      <w:r w:rsidRPr="0049271E">
        <w:rPr>
          <w:b/>
          <w:bCs/>
          <w:color w:val="auto"/>
          <w:sz w:val="20"/>
          <w:szCs w:val="20"/>
        </w:rPr>
        <w:t xml:space="preserve"> </w:t>
      </w:r>
    </w:p>
    <w:p w:rsidR="00257C32" w:rsidRDefault="00257C32" w:rsidP="00A30766">
      <w:pPr>
        <w:spacing w:after="200"/>
        <w:rPr>
          <w:rFonts w:cs="Arial"/>
        </w:rPr>
      </w:pPr>
    </w:p>
    <w:p w:rsidR="00A30766" w:rsidRDefault="00A30766" w:rsidP="00A30766">
      <w:pPr>
        <w:spacing w:after="200"/>
        <w:rPr>
          <w:rFonts w:cs="Arial"/>
        </w:rPr>
      </w:pPr>
      <w:r w:rsidRPr="0049271E">
        <w:rPr>
          <w:rFonts w:cs="Arial"/>
        </w:rPr>
        <w:t>Predlaga</w:t>
      </w:r>
      <w:r w:rsidR="00257C32">
        <w:rPr>
          <w:rFonts w:cs="Arial"/>
        </w:rPr>
        <w:t>j</w:t>
      </w:r>
      <w:r w:rsidRPr="0049271E">
        <w:rPr>
          <w:rFonts w:cs="Arial"/>
        </w:rPr>
        <w:t>o, da se nedvoumno opredeli, kdo in v kolikšnem deležu je plačnik dela cene za bivalni nadstandard in za dodatne storitve domskega varstva v primerih, ko storitev (do)plačujejo drugi zavezanci.</w:t>
      </w:r>
    </w:p>
    <w:p w:rsidR="00C75A6E" w:rsidRPr="0049271E" w:rsidRDefault="001F3944" w:rsidP="00132AD3">
      <w:pPr>
        <w:pStyle w:val="Naslov3"/>
        <w:rPr>
          <w:sz w:val="20"/>
          <w:szCs w:val="20"/>
          <w:lang w:val="pl-PL"/>
        </w:rPr>
      </w:pPr>
      <w:bookmarkStart w:id="2477" w:name="_Toc512413215"/>
      <w:bookmarkStart w:id="2478" w:name="_Toc512417964"/>
      <w:bookmarkEnd w:id="2440"/>
      <w:r w:rsidRPr="0049271E">
        <w:rPr>
          <w:sz w:val="20"/>
          <w:szCs w:val="20"/>
          <w:lang w:val="pl-PL"/>
        </w:rPr>
        <w:t>6</w:t>
      </w:r>
      <w:r w:rsidR="002002AD" w:rsidRPr="0049271E">
        <w:rPr>
          <w:sz w:val="20"/>
          <w:szCs w:val="20"/>
          <w:lang w:val="pl-PL"/>
        </w:rPr>
        <w:t>.3</w:t>
      </w:r>
      <w:r w:rsidR="00B208F7" w:rsidRPr="0049271E">
        <w:rPr>
          <w:sz w:val="20"/>
          <w:szCs w:val="20"/>
          <w:lang w:val="pl-PL"/>
        </w:rPr>
        <w:t>.8</w:t>
      </w:r>
      <w:r w:rsidR="00C75A6E" w:rsidRPr="0049271E">
        <w:rPr>
          <w:sz w:val="20"/>
          <w:szCs w:val="20"/>
          <w:lang w:val="pl-PL"/>
        </w:rPr>
        <w:t xml:space="preserve"> Inšpektorat R</w:t>
      </w:r>
      <w:r w:rsidR="003C523B" w:rsidRPr="0049271E">
        <w:rPr>
          <w:sz w:val="20"/>
          <w:szCs w:val="20"/>
          <w:lang w:val="pl-PL"/>
        </w:rPr>
        <w:t xml:space="preserve">epublike </w:t>
      </w:r>
      <w:r w:rsidR="00C75A6E" w:rsidRPr="0049271E">
        <w:rPr>
          <w:sz w:val="20"/>
          <w:szCs w:val="20"/>
          <w:lang w:val="pl-PL"/>
        </w:rPr>
        <w:t>S</w:t>
      </w:r>
      <w:r w:rsidR="003C523B" w:rsidRPr="0049271E">
        <w:rPr>
          <w:sz w:val="20"/>
          <w:szCs w:val="20"/>
          <w:lang w:val="pl-PL"/>
        </w:rPr>
        <w:t>lovenije</w:t>
      </w:r>
      <w:r w:rsidR="00C75A6E" w:rsidRPr="0049271E">
        <w:rPr>
          <w:sz w:val="20"/>
          <w:szCs w:val="20"/>
          <w:lang w:val="pl-PL"/>
        </w:rPr>
        <w:t xml:space="preserve"> za </w:t>
      </w:r>
      <w:r w:rsidR="00CB40B0" w:rsidRPr="0049271E">
        <w:rPr>
          <w:sz w:val="20"/>
          <w:szCs w:val="20"/>
          <w:lang w:val="pl-PL"/>
        </w:rPr>
        <w:t>infrastrukturo</w:t>
      </w:r>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r w:rsidR="00B80BCC" w:rsidRPr="0049271E">
        <w:rPr>
          <w:sz w:val="20"/>
          <w:szCs w:val="20"/>
          <w:lang w:val="pl-PL"/>
        </w:rPr>
        <w:t xml:space="preserve"> (IRSI)</w:t>
      </w:r>
    </w:p>
    <w:p w:rsidR="002D6441" w:rsidRPr="0049271E" w:rsidRDefault="002D6441" w:rsidP="002D6441">
      <w:pPr>
        <w:rPr>
          <w:rFonts w:cs="Arial"/>
        </w:rPr>
      </w:pPr>
    </w:p>
    <w:p w:rsidR="00D164C6" w:rsidRPr="0049271E" w:rsidRDefault="00D164C6" w:rsidP="00D164C6">
      <w:pPr>
        <w:rPr>
          <w:rFonts w:cs="Arial"/>
        </w:rPr>
      </w:pPr>
      <w:r w:rsidRPr="0049271E">
        <w:rPr>
          <w:rFonts w:cs="Arial"/>
        </w:rPr>
        <w:t>V predpisih, ki so v pristojnosti nadzora IRSI</w:t>
      </w:r>
      <w:r w:rsidR="00937D01">
        <w:rPr>
          <w:rFonts w:cs="Arial"/>
        </w:rPr>
        <w:t>,</w:t>
      </w:r>
      <w:r w:rsidRPr="0049271E">
        <w:rPr>
          <w:rFonts w:cs="Arial"/>
        </w:rPr>
        <w:t xml:space="preserve"> je zaznati pomanjkljivo in nedosledno razmejitev nalog med inšpekcijo in drugimi organi, predvsem agencijami, kar se odraža v izvajanju dodeljenih pooblastil.</w:t>
      </w:r>
    </w:p>
    <w:p w:rsidR="00D164C6" w:rsidRPr="00086655" w:rsidRDefault="00D164C6" w:rsidP="00D164C6">
      <w:pPr>
        <w:rPr>
          <w:rFonts w:cs="Arial"/>
        </w:rPr>
      </w:pPr>
      <w:r w:rsidRPr="0049271E">
        <w:rPr>
          <w:rFonts w:cs="Arial"/>
        </w:rPr>
        <w:br/>
        <w:t xml:space="preserve">Vezano na področje nadzorov v pristojnosti inšpekcije za cestni promet glede spremembe </w:t>
      </w:r>
      <w:r w:rsidRPr="00086655">
        <w:rPr>
          <w:rFonts w:cs="Arial"/>
        </w:rPr>
        <w:t xml:space="preserve">zakonodaje ni posebnih zahtev. Inšpekcija je s strani MZI vključena v postopke priprave sprememb zakonov in podzakonskih aktov materialne zakonodaje na podlagi katere izvaja nadzor. Težava inšpekcije za cestni promet je še vedno kadrovska podhranjenost zaradi  </w:t>
      </w:r>
      <w:proofErr w:type="spellStart"/>
      <w:r w:rsidRPr="00086655">
        <w:rPr>
          <w:rFonts w:cs="Arial"/>
        </w:rPr>
        <w:t>neuresničitve</w:t>
      </w:r>
      <w:proofErr w:type="spellEnd"/>
      <w:r w:rsidRPr="00086655">
        <w:rPr>
          <w:rFonts w:cs="Arial"/>
        </w:rPr>
        <w:t xml:space="preserve"> zavez (7 novih zaposlitev iz naslova nadzora po ZMV) ob spremembi zakonodaje in prenosu pooblastil v letu 2010 in noveliranju leta 2017. V postopku obravnave so obširnejši predlogi sprememb zakonodaje ES, ki se nanašajo na področje prevozov v cestnem prometu (konkurenčnost, socialna zakonodaja, izvedba nadzora). Ob uveljavitvi neposredno preko Uredb ES ali preko sprejema v nacionalno zakonodajo (Direktive ES) bo potrebno vsaj postopoma prilagoditi kadrovsko in materialno podporo.</w:t>
      </w:r>
    </w:p>
    <w:p w:rsidR="00AC510B" w:rsidRDefault="00D164C6" w:rsidP="00D164C6">
      <w:pPr>
        <w:rPr>
          <w:rFonts w:cs="Arial"/>
        </w:rPr>
      </w:pPr>
      <w:r w:rsidRPr="00086655">
        <w:rPr>
          <w:rFonts w:cs="Arial"/>
        </w:rPr>
        <w:br/>
      </w:r>
    </w:p>
    <w:p w:rsidR="00D164C6" w:rsidRPr="0049271E" w:rsidRDefault="00D164C6" w:rsidP="00D164C6">
      <w:pPr>
        <w:rPr>
          <w:rFonts w:cs="Arial"/>
        </w:rPr>
      </w:pPr>
      <w:r w:rsidRPr="00086655">
        <w:rPr>
          <w:rFonts w:cs="Arial"/>
        </w:rPr>
        <w:t>V letu 2019 je prišlo do prenosa pristojnosti nad nekaterimi določbami Z</w:t>
      </w:r>
      <w:r w:rsidR="003F6B01" w:rsidRPr="00086655">
        <w:rPr>
          <w:rFonts w:cs="Arial"/>
        </w:rPr>
        <w:t>VZelP</w:t>
      </w:r>
      <w:r w:rsidR="00A51CBC" w:rsidRPr="00086655">
        <w:rPr>
          <w:rFonts w:cs="Arial"/>
        </w:rPr>
        <w:t>-1</w:t>
      </w:r>
      <w:r w:rsidRPr="00086655">
        <w:rPr>
          <w:rFonts w:cs="Arial"/>
        </w:rPr>
        <w:t xml:space="preserve"> na Varnostni organ (AŽP). Z uveljavitvijo novega ZVZelP-1 je prenehalo veljati 22 podzakonskih predpisov in se prenehalo uporabljati 21 </w:t>
      </w:r>
      <w:r w:rsidR="00A51CBC" w:rsidRPr="00086655">
        <w:rPr>
          <w:rFonts w:cs="Arial"/>
        </w:rPr>
        <w:t>n</w:t>
      </w:r>
      <w:r w:rsidRPr="00086655">
        <w:rPr>
          <w:rFonts w:cs="Arial"/>
        </w:rPr>
        <w:t xml:space="preserve">avodil in </w:t>
      </w:r>
      <w:r w:rsidR="00A51CBC" w:rsidRPr="00086655">
        <w:rPr>
          <w:rFonts w:cs="Arial"/>
        </w:rPr>
        <w:t>p</w:t>
      </w:r>
      <w:r w:rsidRPr="00086655">
        <w:rPr>
          <w:rFonts w:cs="Arial"/>
        </w:rPr>
        <w:t>ravilnikov. V letu 2019 se je IRSI seznanil zgolj z enim predlogom na Pravilnik o skupnih varnostnih kazalnikih, na katerega ni imel pripomb. Glede na zavezujoč dvoletni rok od uveljavitve zakona, ki je določen za izdajo predpisov, se pričakuje v letu 2020 povečano število izdanih predpisov in sodelovanje pri pripravi.</w:t>
      </w:r>
    </w:p>
    <w:p w:rsidR="00D164C6" w:rsidRPr="00A51CBC" w:rsidRDefault="00D164C6" w:rsidP="00D164C6">
      <w:pPr>
        <w:rPr>
          <w:rFonts w:cs="Arial"/>
        </w:rPr>
      </w:pPr>
      <w:r w:rsidRPr="0049271E">
        <w:rPr>
          <w:rFonts w:cs="Arial"/>
        </w:rPr>
        <w:br/>
      </w:r>
      <w:r w:rsidRPr="00086655">
        <w:rPr>
          <w:rFonts w:cs="Arial"/>
        </w:rPr>
        <w:t>Na področju žičniških naprav je v letu 2019 IRSI podal mnenje glede Pravilnika o strokovnem usposabljanju osebja za obratovanje žičniških naprav</w:t>
      </w:r>
      <w:r w:rsidR="00A51CBC" w:rsidRPr="00086655">
        <w:t xml:space="preserve"> (Uradni list RS, št. </w:t>
      </w:r>
      <w:hyperlink r:id="rId356" w:tgtFrame="_blank" w:tooltip="Pravilnik o strokovnem usposabljanju osebja za obratovanje žičniških naprav" w:history="1">
        <w:r w:rsidR="00A51CBC" w:rsidRPr="00086655">
          <w:t>111/06</w:t>
        </w:r>
      </w:hyperlink>
      <w:r w:rsidR="00A51CBC" w:rsidRPr="00086655">
        <w:t xml:space="preserve">, </w:t>
      </w:r>
      <w:hyperlink r:id="rId357" w:tgtFrame="_blank" w:tooltip="Pravilnik o spremembi Pravilnika o strokovnem usposabljanju osebja za obratovanje žičniških naprav" w:history="1">
        <w:r w:rsidR="00A51CBC" w:rsidRPr="00086655">
          <w:t>29/07</w:t>
        </w:r>
      </w:hyperlink>
      <w:r w:rsidR="00A51CBC" w:rsidRPr="00086655">
        <w:t xml:space="preserve">, </w:t>
      </w:r>
      <w:hyperlink r:id="rId358" w:tgtFrame="_blank" w:tooltip="Pravilnik o dopolnitvah Pravilnika o strokovnem usposabljanju osebja za obratovanje žičniških naprav" w:history="1">
        <w:r w:rsidR="00A51CBC" w:rsidRPr="00086655">
          <w:t>13/08</w:t>
        </w:r>
      </w:hyperlink>
      <w:r w:rsidR="00A51CBC" w:rsidRPr="00086655">
        <w:t xml:space="preserve">, </w:t>
      </w:r>
      <w:hyperlink r:id="rId359" w:tgtFrame="_blank" w:tooltip="Pravilnik o spremembi in dopolnitvi Pravilnika o strokovnem usposabljanju osebja za obratovanje žičniških naprav" w:history="1">
        <w:r w:rsidR="00A51CBC" w:rsidRPr="00086655">
          <w:t>7/09</w:t>
        </w:r>
      </w:hyperlink>
      <w:r w:rsidR="00A51CBC" w:rsidRPr="00086655">
        <w:t xml:space="preserve">, </w:t>
      </w:r>
      <w:hyperlink r:id="rId360" w:tgtFrame="_blank" w:tooltip="Pravilnik o spremembah in dopolnitvah Pravilnika o strokovnem usposabljanju osebja za obratovanje žičniških naprav" w:history="1">
        <w:r w:rsidR="00A51CBC" w:rsidRPr="00086655">
          <w:t>109/13</w:t>
        </w:r>
      </w:hyperlink>
      <w:r w:rsidR="00A51CBC" w:rsidRPr="00086655">
        <w:t xml:space="preserve">, </w:t>
      </w:r>
      <w:hyperlink r:id="rId361" w:tgtFrame="_blank" w:tooltip="Pravilnik o spremembah in dopolnitvah Pravilnika o strokovnem usposabljanju osebja za obratovanje žičniških naprav" w:history="1">
        <w:r w:rsidR="00A51CBC" w:rsidRPr="00086655">
          <w:t>56/16</w:t>
        </w:r>
      </w:hyperlink>
      <w:r w:rsidR="00A51CBC" w:rsidRPr="00086655">
        <w:t xml:space="preserve">, </w:t>
      </w:r>
      <w:hyperlink r:id="rId362" w:tgtFrame="_blank" w:tooltip="Pravilnik o spremembah in dopolnitvah Pravilnika o strokovnem usposabljanju osebja za obratovanje žičniških naprav" w:history="1">
        <w:r w:rsidR="00A51CBC" w:rsidRPr="00086655">
          <w:t>47/17</w:t>
        </w:r>
      </w:hyperlink>
      <w:r w:rsidR="00A51CBC" w:rsidRPr="00086655">
        <w:t xml:space="preserve"> in </w:t>
      </w:r>
      <w:hyperlink r:id="rId363" w:tgtFrame="_blank" w:tooltip="Pravilnik o spremembi in dopolnitvi Pravilnika o strokovnem usposabljanju osebja za obratovanje žičniških naprav" w:history="1">
        <w:r w:rsidR="00A51CBC" w:rsidRPr="00086655">
          <w:t>62/19</w:t>
        </w:r>
      </w:hyperlink>
      <w:r w:rsidR="00A51CBC" w:rsidRPr="00086655">
        <w:t>)</w:t>
      </w:r>
      <w:r w:rsidRPr="00086655">
        <w:rPr>
          <w:rFonts w:cs="Arial"/>
        </w:rPr>
        <w:t>, kjer je izpostavil kriterij usposobljenosti osebja in ustreznega nivoja varnosti prevoza potnikov pred kriterijem cene usposabljanja. Istočasno pa se je predlagalo, da se pri spreminjanju pravilnika v 3. odstavku 27. člena doda besedilo, s katerim bi zapisnik veljal skupaj z izjavo o seznanitvi s posebnostmi točno določene žičniške naprave, ki jo izda vodja obratovanja te naprave in podpiše tudi strežnik, saj bi s to spremembo zagotovili ustrezno usposobljenost za delo strežnika na določenih napravah. V letu 2019 pa je bil IRSI seznanjen tudi s predlogom Odredbe o seznamu standardov, katerih uporaba ustvari domnevo o skladnosti žičniških naprav za prevoz oseb za nameravano uporabo, na katerega ni imel pripomb. V pripravi je tudi sprememba Z</w:t>
      </w:r>
      <w:r w:rsidR="002704C8" w:rsidRPr="00086655">
        <w:rPr>
          <w:rFonts w:cs="Arial"/>
        </w:rPr>
        <w:t>ŽNPO</w:t>
      </w:r>
      <w:r w:rsidRPr="00086655">
        <w:rPr>
          <w:rFonts w:cs="Arial"/>
        </w:rPr>
        <w:t>, kjer potekajo dogovori oz</w:t>
      </w:r>
      <w:r w:rsidR="002704C8" w:rsidRPr="00086655">
        <w:rPr>
          <w:rFonts w:cs="Arial"/>
        </w:rPr>
        <w:t>iroma</w:t>
      </w:r>
      <w:r w:rsidRPr="00086655">
        <w:rPr>
          <w:rFonts w:cs="Arial"/>
        </w:rPr>
        <w:t xml:space="preserve"> usklajevanja.</w:t>
      </w:r>
    </w:p>
    <w:p w:rsidR="00D164C6" w:rsidRPr="00086655" w:rsidRDefault="00D164C6" w:rsidP="00D164C6">
      <w:pPr>
        <w:rPr>
          <w:rFonts w:cs="Arial"/>
        </w:rPr>
      </w:pPr>
      <w:r w:rsidRPr="0049271E">
        <w:rPr>
          <w:rFonts w:cs="Arial"/>
        </w:rPr>
        <w:br/>
      </w:r>
      <w:r w:rsidRPr="00086655">
        <w:rPr>
          <w:rFonts w:cs="Arial"/>
        </w:rPr>
        <w:t xml:space="preserve">Na področju energetike se je v letu 2019 pripravljal nov Pravilnik o kontroli opreme pod tlakom, kjer je IRSI aktivo sodeloval. Pravilnik se pripravlja na MGRT, kjer pri pripravi pravilnika poleg IRSI sodeluje Slovenska akreditacija, predstavnik organa za periodične preglede in Fakulteta za strojništvo. </w:t>
      </w:r>
    </w:p>
    <w:p w:rsidR="00D164C6" w:rsidRPr="00086655" w:rsidRDefault="00D164C6" w:rsidP="00D164C6">
      <w:pPr>
        <w:rPr>
          <w:rFonts w:cs="Arial"/>
        </w:rPr>
      </w:pPr>
      <w:r w:rsidRPr="00086655">
        <w:rPr>
          <w:rFonts w:cs="Arial"/>
        </w:rPr>
        <w:br/>
        <w:t>Na področju rudarstva je v pripravi nova dopolnitev ZRud-1, kjer je IRSI podal svoje predloge sprememb, ki se nanašajo predvsem  na učinkovitejši inšpekcijski nadzor</w:t>
      </w:r>
      <w:r w:rsidR="002704C8" w:rsidRPr="00086655">
        <w:rPr>
          <w:rFonts w:cs="Arial"/>
        </w:rPr>
        <w:t>.</w:t>
      </w:r>
    </w:p>
    <w:p w:rsidR="00C75A6E" w:rsidRPr="00086655" w:rsidRDefault="001F3944" w:rsidP="00132AD3">
      <w:pPr>
        <w:pStyle w:val="Naslov3"/>
        <w:rPr>
          <w:sz w:val="20"/>
          <w:szCs w:val="20"/>
        </w:rPr>
      </w:pPr>
      <w:bookmarkStart w:id="2479" w:name="_Toc424290465"/>
      <w:bookmarkStart w:id="2480" w:name="_Toc424290605"/>
      <w:bookmarkStart w:id="2481" w:name="_Toc424293821"/>
      <w:bookmarkStart w:id="2482" w:name="_Toc424295064"/>
      <w:bookmarkStart w:id="2483" w:name="_Toc425160444"/>
      <w:bookmarkStart w:id="2484" w:name="_Toc425166778"/>
      <w:bookmarkStart w:id="2485" w:name="_Toc425170120"/>
      <w:bookmarkStart w:id="2486" w:name="_Toc425238354"/>
      <w:bookmarkStart w:id="2487" w:name="_Toc425864767"/>
      <w:bookmarkStart w:id="2488" w:name="_Toc425865017"/>
      <w:bookmarkStart w:id="2489" w:name="_Toc426034719"/>
      <w:bookmarkStart w:id="2490" w:name="_Toc444859538"/>
      <w:bookmarkStart w:id="2491" w:name="_Toc444859980"/>
      <w:bookmarkStart w:id="2492" w:name="_Toc444860762"/>
      <w:bookmarkStart w:id="2493" w:name="_Toc444860893"/>
      <w:bookmarkStart w:id="2494" w:name="_Toc444861029"/>
      <w:bookmarkStart w:id="2495" w:name="_Toc447285598"/>
      <w:bookmarkStart w:id="2496" w:name="_Toc448144596"/>
      <w:bookmarkStart w:id="2497" w:name="_Toc448146020"/>
      <w:bookmarkStart w:id="2498" w:name="_Toc448839289"/>
      <w:bookmarkStart w:id="2499" w:name="_Toc448839954"/>
      <w:bookmarkStart w:id="2500" w:name="_Toc448841288"/>
      <w:bookmarkStart w:id="2501" w:name="_Toc448841731"/>
      <w:bookmarkStart w:id="2502" w:name="_Toc448842206"/>
      <w:bookmarkStart w:id="2503" w:name="_Toc448844684"/>
      <w:bookmarkStart w:id="2504" w:name="_Toc480535626"/>
      <w:bookmarkStart w:id="2505" w:name="_Toc483493423"/>
      <w:bookmarkStart w:id="2506" w:name="_Toc484445296"/>
      <w:bookmarkStart w:id="2507" w:name="_Toc484690764"/>
      <w:bookmarkStart w:id="2508" w:name="_Toc485029143"/>
      <w:bookmarkStart w:id="2509" w:name="_Toc491783324"/>
      <w:bookmarkStart w:id="2510" w:name="_Toc508611872"/>
      <w:bookmarkStart w:id="2511" w:name="_Toc509927983"/>
      <w:bookmarkStart w:id="2512" w:name="_Toc509928131"/>
      <w:bookmarkStart w:id="2513" w:name="_Toc510181385"/>
      <w:bookmarkStart w:id="2514" w:name="_Toc511642169"/>
      <w:bookmarkStart w:id="2515" w:name="_Toc512413216"/>
      <w:bookmarkStart w:id="2516" w:name="_Toc512417965"/>
      <w:r w:rsidRPr="00086655">
        <w:rPr>
          <w:sz w:val="20"/>
          <w:szCs w:val="20"/>
        </w:rPr>
        <w:t>6</w:t>
      </w:r>
      <w:r w:rsidR="002002AD" w:rsidRPr="00086655">
        <w:rPr>
          <w:sz w:val="20"/>
          <w:szCs w:val="20"/>
        </w:rPr>
        <w:t>.3</w:t>
      </w:r>
      <w:r w:rsidR="005578C5" w:rsidRPr="00086655">
        <w:rPr>
          <w:sz w:val="20"/>
          <w:szCs w:val="20"/>
        </w:rPr>
        <w:t>.9</w:t>
      </w:r>
      <w:r w:rsidR="00C75A6E" w:rsidRPr="00086655">
        <w:rPr>
          <w:sz w:val="20"/>
          <w:szCs w:val="20"/>
        </w:rPr>
        <w:t xml:space="preserve"> Inšpektorat R</w:t>
      </w:r>
      <w:r w:rsidR="003C523B" w:rsidRPr="00086655">
        <w:rPr>
          <w:sz w:val="20"/>
          <w:szCs w:val="20"/>
        </w:rPr>
        <w:t xml:space="preserve">epublike </w:t>
      </w:r>
      <w:r w:rsidR="00C75A6E" w:rsidRPr="00086655">
        <w:rPr>
          <w:sz w:val="20"/>
          <w:szCs w:val="20"/>
        </w:rPr>
        <w:t>S</w:t>
      </w:r>
      <w:r w:rsidR="003C523B" w:rsidRPr="00086655">
        <w:rPr>
          <w:sz w:val="20"/>
          <w:szCs w:val="20"/>
        </w:rPr>
        <w:t>lovenije</w:t>
      </w:r>
      <w:r w:rsidR="00C75A6E" w:rsidRPr="00086655">
        <w:rPr>
          <w:sz w:val="20"/>
          <w:szCs w:val="20"/>
        </w:rPr>
        <w:t xml:space="preserve"> za </w:t>
      </w:r>
      <w:bookmarkEnd w:id="2479"/>
      <w:bookmarkEnd w:id="2480"/>
      <w:bookmarkEnd w:id="2481"/>
      <w:bookmarkEnd w:id="2482"/>
      <w:bookmarkEnd w:id="2483"/>
      <w:bookmarkEnd w:id="2484"/>
      <w:bookmarkEnd w:id="2485"/>
      <w:bookmarkEnd w:id="2486"/>
      <w:bookmarkEnd w:id="2487"/>
      <w:bookmarkEnd w:id="2488"/>
      <w:bookmarkEnd w:id="2489"/>
      <w:r w:rsidR="00B34AE5" w:rsidRPr="00086655">
        <w:rPr>
          <w:sz w:val="20"/>
          <w:szCs w:val="20"/>
        </w:rPr>
        <w:t>kmetijstvo, gozdarstvo, lovstvo in ribištvo</w:t>
      </w:r>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r w:rsidR="00FC7ECE" w:rsidRPr="00086655">
        <w:rPr>
          <w:sz w:val="20"/>
          <w:szCs w:val="20"/>
        </w:rPr>
        <w:t xml:space="preserve"> (IRSKGLR)</w:t>
      </w:r>
    </w:p>
    <w:p w:rsidR="00187390" w:rsidRPr="00086655" w:rsidRDefault="00187390" w:rsidP="00187390">
      <w:pPr>
        <w:rPr>
          <w:rFonts w:cs="Arial"/>
        </w:rPr>
      </w:pPr>
    </w:p>
    <w:p w:rsidR="00187390" w:rsidRPr="00086655" w:rsidRDefault="00187390" w:rsidP="00187390">
      <w:pPr>
        <w:rPr>
          <w:rFonts w:cs="Arial"/>
        </w:rPr>
      </w:pPr>
      <w:r w:rsidRPr="00086655">
        <w:rPr>
          <w:rFonts w:cs="Arial"/>
        </w:rPr>
        <w:lastRenderedPageBreak/>
        <w:t xml:space="preserve">Predlogi so sproti posredovani matičnemu ministrstvu, zaposleni so občasno člani delovnih skupin za pripravo predpisov. Sicer večino pravnega reda s področja dela IRSKGH predpisuje EU regulativa. </w:t>
      </w:r>
    </w:p>
    <w:p w:rsidR="00187390" w:rsidRPr="0049271E" w:rsidRDefault="00187390" w:rsidP="00187390">
      <w:pPr>
        <w:rPr>
          <w:rFonts w:cs="Arial"/>
        </w:rPr>
      </w:pPr>
      <w:r w:rsidRPr="00086655">
        <w:rPr>
          <w:rFonts w:cs="Arial"/>
        </w:rPr>
        <w:br/>
        <w:t>Trenutno aktualne vsebine za spremembo zakonodaje na področju morskega ribištva (Z</w:t>
      </w:r>
      <w:r w:rsidR="00F24EB4" w:rsidRPr="00086655">
        <w:rPr>
          <w:rFonts w:cs="Arial"/>
        </w:rPr>
        <w:t>MR-2</w:t>
      </w:r>
      <w:r w:rsidRPr="00086655">
        <w:rPr>
          <w:rFonts w:cs="Arial"/>
        </w:rPr>
        <w:t>) se nanašajo na pregled in odvzem rib in ribiških proizvodov, ki niso v skladu z zakonodajo. Na področju lovstva je potrebno dopolnit oz. spremeniti določila, ki opredeljujejo izvajanje lova: (določitev časovnega obdobja noč – dan), odgovornosti uplenitelja po uplenitvi divjadi in oddaji v zato namenjene prostore, določiti prodajne vrednosti divjadi, ki se obračunajo kot prihodek lovišča ipd. Na področju kmetijstva so bili podani predlogi za spremembo Zakona o kmetijstvu in kmetijskih zemljiščih ter Uredbe o dopolnilnih dejavnostih.</w:t>
      </w:r>
      <w:r w:rsidRPr="0049271E">
        <w:rPr>
          <w:rFonts w:cs="Arial"/>
        </w:rPr>
        <w:t xml:space="preserve"> </w:t>
      </w:r>
    </w:p>
    <w:p w:rsidR="00C75A6E" w:rsidRPr="0049271E" w:rsidRDefault="001F3944" w:rsidP="00132AD3">
      <w:pPr>
        <w:pStyle w:val="Naslov3"/>
        <w:rPr>
          <w:sz w:val="20"/>
          <w:szCs w:val="20"/>
        </w:rPr>
      </w:pPr>
      <w:bookmarkStart w:id="2517" w:name="_Toc424290466"/>
      <w:bookmarkStart w:id="2518" w:name="_Toc424290606"/>
      <w:bookmarkStart w:id="2519" w:name="_Toc424293822"/>
      <w:bookmarkStart w:id="2520" w:name="_Toc424295065"/>
      <w:bookmarkStart w:id="2521" w:name="_Toc425160445"/>
      <w:bookmarkStart w:id="2522" w:name="_Toc425166779"/>
      <w:bookmarkStart w:id="2523" w:name="_Toc425170121"/>
      <w:bookmarkStart w:id="2524" w:name="_Toc425238355"/>
      <w:bookmarkStart w:id="2525" w:name="_Toc425864768"/>
      <w:bookmarkStart w:id="2526" w:name="_Toc425865018"/>
      <w:bookmarkStart w:id="2527" w:name="_Toc426034720"/>
      <w:bookmarkStart w:id="2528" w:name="_Toc444859539"/>
      <w:bookmarkStart w:id="2529" w:name="_Toc444859981"/>
      <w:bookmarkStart w:id="2530" w:name="_Toc444860763"/>
      <w:bookmarkStart w:id="2531" w:name="_Toc444860894"/>
      <w:bookmarkStart w:id="2532" w:name="_Toc444861030"/>
      <w:bookmarkStart w:id="2533" w:name="_Toc447285599"/>
      <w:bookmarkStart w:id="2534" w:name="_Toc448144597"/>
      <w:bookmarkStart w:id="2535" w:name="_Toc448146021"/>
      <w:bookmarkStart w:id="2536" w:name="_Toc448839290"/>
      <w:bookmarkStart w:id="2537" w:name="_Toc448839955"/>
      <w:bookmarkStart w:id="2538" w:name="_Toc448841289"/>
      <w:bookmarkStart w:id="2539" w:name="_Toc448841732"/>
      <w:bookmarkStart w:id="2540" w:name="_Toc448842207"/>
      <w:bookmarkStart w:id="2541" w:name="_Toc448844685"/>
      <w:bookmarkStart w:id="2542" w:name="_Toc480535627"/>
      <w:bookmarkStart w:id="2543" w:name="_Toc483493424"/>
      <w:bookmarkStart w:id="2544" w:name="_Toc484445297"/>
      <w:bookmarkStart w:id="2545" w:name="_Toc484690765"/>
      <w:bookmarkStart w:id="2546" w:name="_Toc485029144"/>
      <w:bookmarkStart w:id="2547" w:name="_Toc491783325"/>
      <w:bookmarkStart w:id="2548" w:name="_Toc508611873"/>
      <w:bookmarkStart w:id="2549" w:name="_Toc509927984"/>
      <w:bookmarkStart w:id="2550" w:name="_Toc509928132"/>
      <w:bookmarkStart w:id="2551" w:name="_Toc510181386"/>
      <w:bookmarkStart w:id="2552" w:name="_Toc511642170"/>
      <w:bookmarkStart w:id="2553" w:name="_Toc512413217"/>
      <w:bookmarkStart w:id="2554" w:name="_Toc512417966"/>
      <w:r w:rsidRPr="0049271E">
        <w:rPr>
          <w:sz w:val="20"/>
          <w:szCs w:val="20"/>
        </w:rPr>
        <w:t>6</w:t>
      </w:r>
      <w:r w:rsidR="002002AD" w:rsidRPr="0049271E">
        <w:rPr>
          <w:sz w:val="20"/>
          <w:szCs w:val="20"/>
        </w:rPr>
        <w:t>.3</w:t>
      </w:r>
      <w:r w:rsidR="005578C5" w:rsidRPr="0049271E">
        <w:rPr>
          <w:sz w:val="20"/>
          <w:szCs w:val="20"/>
        </w:rPr>
        <w:t>.10</w:t>
      </w:r>
      <w:r w:rsidR="00846337" w:rsidRPr="0049271E">
        <w:rPr>
          <w:sz w:val="20"/>
          <w:szCs w:val="20"/>
        </w:rPr>
        <w:t xml:space="preserve"> Inšpektorat </w:t>
      </w:r>
      <w:r w:rsidR="009329B3" w:rsidRPr="0049271E">
        <w:rPr>
          <w:sz w:val="20"/>
          <w:szCs w:val="20"/>
        </w:rPr>
        <w:t xml:space="preserve">Republike Slovenije </w:t>
      </w:r>
      <w:r w:rsidR="00846337" w:rsidRPr="0049271E">
        <w:rPr>
          <w:sz w:val="20"/>
          <w:szCs w:val="20"/>
        </w:rPr>
        <w:t>za kulturo in medije</w:t>
      </w:r>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r w:rsidR="00FC7ECE" w:rsidRPr="0049271E">
        <w:rPr>
          <w:sz w:val="20"/>
          <w:szCs w:val="20"/>
        </w:rPr>
        <w:t xml:space="preserve"> (IRSKM)</w:t>
      </w:r>
    </w:p>
    <w:p w:rsidR="00D70FEB" w:rsidRPr="0049271E" w:rsidRDefault="00D70FEB" w:rsidP="00D70FEB">
      <w:pPr>
        <w:rPr>
          <w:rFonts w:cs="Arial"/>
        </w:rPr>
      </w:pPr>
    </w:p>
    <w:p w:rsidR="00F07857" w:rsidRPr="0049271E" w:rsidRDefault="00F07857" w:rsidP="00F07857">
      <w:pPr>
        <w:rPr>
          <w:rFonts w:cs="Arial"/>
        </w:rPr>
      </w:pPr>
      <w:r w:rsidRPr="0049271E">
        <w:rPr>
          <w:rFonts w:cs="Arial"/>
        </w:rPr>
        <w:t>Nujna bi bila sprememba ZVKD-1 (problematika izvajanja postopkov za izrek nadomestnega ukrepa, problematika izvajanja izvršbe,..) in sprememba ZMed, skladno s predlogi oz. pripombami, ki jih je IRSKM podal skupaj z Direktoratom za medije pri ministrstvu v vseh predhodnih letih. Na IRSKM prav tako ugotavlja</w:t>
      </w:r>
      <w:r w:rsidR="000251DE">
        <w:rPr>
          <w:rFonts w:cs="Arial"/>
        </w:rPr>
        <w:t>j</w:t>
      </w:r>
      <w:r w:rsidRPr="0049271E">
        <w:rPr>
          <w:rFonts w:cs="Arial"/>
        </w:rPr>
        <w:t>o, da je ZKnj-1 že nekoliko zastarel predpis (kljub noveli 2015), predvsem z vidika vodenja inšpekcijskega nadzora po ZIN, zato je potreben prenove v določbi s konkretnimi inšpekcijskimi ukrepi. Potrebna je sprememba določb inšpekcijskega nadzora v ZKnj-1 oziroma usklajenost le teh z ZIN in dejanskimi potrebami za inšpekcijski nadzor na področju knjižnic in knjižničarstva.</w:t>
      </w:r>
    </w:p>
    <w:p w:rsidR="00C75A6E" w:rsidRPr="0049271E" w:rsidRDefault="00EB523D" w:rsidP="00132AD3">
      <w:pPr>
        <w:pStyle w:val="Naslov3"/>
        <w:rPr>
          <w:sz w:val="20"/>
          <w:szCs w:val="20"/>
        </w:rPr>
      </w:pPr>
      <w:bookmarkStart w:id="2555" w:name="_Toc424290467"/>
      <w:bookmarkStart w:id="2556" w:name="_Toc424290607"/>
      <w:bookmarkStart w:id="2557" w:name="_Toc424293823"/>
      <w:bookmarkStart w:id="2558" w:name="_Toc424295066"/>
      <w:bookmarkStart w:id="2559" w:name="_Toc425160446"/>
      <w:bookmarkStart w:id="2560" w:name="_Toc425166780"/>
      <w:bookmarkStart w:id="2561" w:name="_Toc425170122"/>
      <w:bookmarkStart w:id="2562" w:name="_Toc425238356"/>
      <w:bookmarkStart w:id="2563" w:name="_Toc425864769"/>
      <w:bookmarkStart w:id="2564" w:name="_Toc425865019"/>
      <w:bookmarkStart w:id="2565" w:name="_Toc426034721"/>
      <w:bookmarkStart w:id="2566" w:name="_Toc444859540"/>
      <w:bookmarkStart w:id="2567" w:name="_Toc444859982"/>
      <w:bookmarkStart w:id="2568" w:name="_Toc444860764"/>
      <w:bookmarkStart w:id="2569" w:name="_Toc444860895"/>
      <w:bookmarkStart w:id="2570" w:name="_Toc444861031"/>
      <w:bookmarkStart w:id="2571" w:name="_Toc447285600"/>
      <w:bookmarkStart w:id="2572" w:name="_Toc448144598"/>
      <w:bookmarkStart w:id="2573" w:name="_Toc448146022"/>
      <w:bookmarkStart w:id="2574" w:name="_Toc448839291"/>
      <w:bookmarkStart w:id="2575" w:name="_Toc448839956"/>
      <w:bookmarkStart w:id="2576" w:name="_Toc448841290"/>
      <w:bookmarkStart w:id="2577" w:name="_Toc448841733"/>
      <w:bookmarkStart w:id="2578" w:name="_Toc448842208"/>
      <w:bookmarkStart w:id="2579" w:name="_Toc448844686"/>
      <w:bookmarkStart w:id="2580" w:name="_Toc480535628"/>
      <w:bookmarkStart w:id="2581" w:name="_Toc483493425"/>
      <w:bookmarkStart w:id="2582" w:name="_Toc484445298"/>
      <w:bookmarkStart w:id="2583" w:name="_Toc484690766"/>
      <w:bookmarkStart w:id="2584" w:name="_Toc485029145"/>
      <w:bookmarkStart w:id="2585" w:name="_Toc491783326"/>
      <w:bookmarkStart w:id="2586" w:name="_Toc508611874"/>
      <w:bookmarkStart w:id="2587" w:name="_Toc509927985"/>
      <w:bookmarkStart w:id="2588" w:name="_Toc509928133"/>
      <w:bookmarkStart w:id="2589" w:name="_Toc510181387"/>
      <w:bookmarkStart w:id="2590" w:name="_Toc511642171"/>
      <w:bookmarkStart w:id="2591" w:name="_Toc512413218"/>
      <w:bookmarkStart w:id="2592" w:name="_Toc512417967"/>
      <w:r w:rsidRPr="0049271E">
        <w:rPr>
          <w:sz w:val="20"/>
          <w:szCs w:val="20"/>
        </w:rPr>
        <w:t>6</w:t>
      </w:r>
      <w:r w:rsidR="002002AD" w:rsidRPr="0049271E">
        <w:rPr>
          <w:sz w:val="20"/>
          <w:szCs w:val="20"/>
        </w:rPr>
        <w:t>.3</w:t>
      </w:r>
      <w:r w:rsidR="005578C5" w:rsidRPr="0049271E">
        <w:rPr>
          <w:sz w:val="20"/>
          <w:szCs w:val="20"/>
        </w:rPr>
        <w:t>.11</w:t>
      </w:r>
      <w:r w:rsidR="00C75A6E" w:rsidRPr="0049271E">
        <w:rPr>
          <w:sz w:val="20"/>
          <w:szCs w:val="20"/>
        </w:rPr>
        <w:t xml:space="preserve"> Inšpektorat R</w:t>
      </w:r>
      <w:r w:rsidR="00F03AFE" w:rsidRPr="0049271E">
        <w:rPr>
          <w:sz w:val="20"/>
          <w:szCs w:val="20"/>
        </w:rPr>
        <w:t xml:space="preserve">epublike </w:t>
      </w:r>
      <w:r w:rsidR="00C75A6E" w:rsidRPr="0049271E">
        <w:rPr>
          <w:sz w:val="20"/>
          <w:szCs w:val="20"/>
        </w:rPr>
        <w:t>S</w:t>
      </w:r>
      <w:r w:rsidR="00F03AFE" w:rsidRPr="0049271E">
        <w:rPr>
          <w:sz w:val="20"/>
          <w:szCs w:val="20"/>
        </w:rPr>
        <w:t>lovenije</w:t>
      </w:r>
      <w:r w:rsidR="00C75A6E" w:rsidRPr="0049271E">
        <w:rPr>
          <w:sz w:val="20"/>
          <w:szCs w:val="20"/>
        </w:rPr>
        <w:t xml:space="preserve"> za </w:t>
      </w:r>
      <w:r w:rsidR="001625BC" w:rsidRPr="0049271E">
        <w:rPr>
          <w:sz w:val="20"/>
          <w:szCs w:val="20"/>
        </w:rPr>
        <w:t>notranje zadeve</w:t>
      </w:r>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r w:rsidR="00FC7ECE" w:rsidRPr="0049271E">
        <w:rPr>
          <w:sz w:val="20"/>
          <w:szCs w:val="20"/>
        </w:rPr>
        <w:t xml:space="preserve"> (IRSNZ)</w:t>
      </w:r>
    </w:p>
    <w:p w:rsidR="00853A7F" w:rsidRPr="0049271E" w:rsidRDefault="00853A7F" w:rsidP="00853A7F">
      <w:pPr>
        <w:rPr>
          <w:rFonts w:cs="Arial"/>
        </w:rPr>
      </w:pPr>
    </w:p>
    <w:p w:rsidR="00853A7F" w:rsidRPr="00086655" w:rsidRDefault="00853A7F" w:rsidP="00853A7F">
      <w:pPr>
        <w:rPr>
          <w:rFonts w:cs="Arial"/>
        </w:rPr>
      </w:pPr>
      <w:r w:rsidRPr="00086655">
        <w:rPr>
          <w:rFonts w:cs="Arial"/>
        </w:rPr>
        <w:t xml:space="preserve">IRSNZ je opozarjal na pomanjkljivosti in anomalije v zakonodaji na področju zasebnega varovanja in delovanja društev. </w:t>
      </w:r>
    </w:p>
    <w:p w:rsidR="00853A7F" w:rsidRPr="0049271E" w:rsidRDefault="00853A7F" w:rsidP="00853A7F">
      <w:pPr>
        <w:rPr>
          <w:rFonts w:cs="Arial"/>
        </w:rPr>
      </w:pPr>
      <w:r w:rsidRPr="00086655">
        <w:rPr>
          <w:rFonts w:cs="Arial"/>
        </w:rPr>
        <w:br/>
        <w:t>Podali so problemsko poročilo za spremembo Z</w:t>
      </w:r>
      <w:r w:rsidR="000251DE" w:rsidRPr="00086655">
        <w:rPr>
          <w:rFonts w:cs="Arial"/>
        </w:rPr>
        <w:t>JZ</w:t>
      </w:r>
      <w:r w:rsidRPr="00086655">
        <w:rPr>
          <w:rFonts w:cs="Arial"/>
        </w:rPr>
        <w:t xml:space="preserve"> in Uredbe obveznem organiziranju službe varovanja na javnih prireditvah</w:t>
      </w:r>
      <w:r w:rsidR="00722AB9" w:rsidRPr="00086655">
        <w:rPr>
          <w:rFonts w:cs="Arial"/>
        </w:rPr>
        <w:t xml:space="preserve"> </w:t>
      </w:r>
      <w:r w:rsidR="00722AB9" w:rsidRPr="00086655">
        <w:t xml:space="preserve">(Uradni list RS, št. </w:t>
      </w:r>
      <w:hyperlink r:id="rId364" w:tgtFrame="_blank" w:tooltip="Uredba o obveznem organiziranju službe varovanja na javnih prireditvah" w:history="1">
        <w:r w:rsidR="00722AB9" w:rsidRPr="00086655">
          <w:t>22/10</w:t>
        </w:r>
      </w:hyperlink>
      <w:r w:rsidR="00722AB9" w:rsidRPr="00086655">
        <w:t xml:space="preserve">, </w:t>
      </w:r>
      <w:hyperlink r:id="rId365" w:tgtFrame="_blank" w:tooltip="Zakon o zasebnem varovanju" w:history="1">
        <w:r w:rsidR="00722AB9" w:rsidRPr="00086655">
          <w:t>17/11</w:t>
        </w:r>
      </w:hyperlink>
      <w:r w:rsidR="00722AB9" w:rsidRPr="00086655">
        <w:t xml:space="preserve"> – ZZasV-1 in </w:t>
      </w:r>
      <w:hyperlink r:id="rId366" w:tgtFrame="_blank" w:tooltip="Uredba o spremembah in dopolnitvah Uredbe o obveznem organiziranju službe varovanja na javnih prireditvah" w:history="1">
        <w:r w:rsidR="00722AB9" w:rsidRPr="00086655">
          <w:t>52/16</w:t>
        </w:r>
      </w:hyperlink>
      <w:r w:rsidR="00722AB9" w:rsidRPr="00086655">
        <w:t>).</w:t>
      </w:r>
      <w:r w:rsidRPr="00086655">
        <w:rPr>
          <w:rFonts w:cs="Arial"/>
        </w:rPr>
        <w:t xml:space="preserve"> Ob aktualni problematiki združevanja različnih interesnih skupin v državi, so sodelovali pri pripravi predloga spremembe Z</w:t>
      </w:r>
      <w:r w:rsidR="002739B7" w:rsidRPr="00086655">
        <w:rPr>
          <w:rFonts w:cs="Arial"/>
        </w:rPr>
        <w:t>Dru-1</w:t>
      </w:r>
      <w:r w:rsidRPr="00086655">
        <w:rPr>
          <w:rFonts w:cs="Arial"/>
        </w:rPr>
        <w:t>. Aktivno so sodelovali v medresorski delovni skupini za spremembo Z</w:t>
      </w:r>
      <w:r w:rsidR="002739B7" w:rsidRPr="00086655">
        <w:rPr>
          <w:rFonts w:cs="Arial"/>
        </w:rPr>
        <w:t>GZH</w:t>
      </w:r>
      <w:r w:rsidRPr="00086655">
        <w:rPr>
          <w:rFonts w:cs="Arial"/>
        </w:rPr>
        <w:t>.</w:t>
      </w:r>
    </w:p>
    <w:p w:rsidR="00C75A6E" w:rsidRPr="0049271E" w:rsidRDefault="00EB523D" w:rsidP="00132AD3">
      <w:pPr>
        <w:pStyle w:val="Naslov3"/>
        <w:rPr>
          <w:sz w:val="20"/>
          <w:szCs w:val="20"/>
        </w:rPr>
      </w:pPr>
      <w:bookmarkStart w:id="2593" w:name="_Toc424290468"/>
      <w:bookmarkStart w:id="2594" w:name="_Toc424290608"/>
      <w:bookmarkStart w:id="2595" w:name="_Toc424293824"/>
      <w:bookmarkStart w:id="2596" w:name="_Toc424295067"/>
      <w:bookmarkStart w:id="2597" w:name="_Toc425160447"/>
      <w:bookmarkStart w:id="2598" w:name="_Toc425166781"/>
      <w:bookmarkStart w:id="2599" w:name="_Toc425170123"/>
      <w:bookmarkStart w:id="2600" w:name="_Toc425238357"/>
      <w:bookmarkStart w:id="2601" w:name="_Toc425864770"/>
      <w:bookmarkStart w:id="2602" w:name="_Toc425865020"/>
      <w:bookmarkStart w:id="2603" w:name="_Toc426034722"/>
      <w:bookmarkStart w:id="2604" w:name="_Toc444859541"/>
      <w:bookmarkStart w:id="2605" w:name="_Toc444859983"/>
      <w:bookmarkStart w:id="2606" w:name="_Toc444860765"/>
      <w:bookmarkStart w:id="2607" w:name="_Toc444860896"/>
      <w:bookmarkStart w:id="2608" w:name="_Toc444861032"/>
      <w:bookmarkStart w:id="2609" w:name="_Toc447285601"/>
      <w:bookmarkStart w:id="2610" w:name="_Toc448144599"/>
      <w:bookmarkStart w:id="2611" w:name="_Toc448146023"/>
      <w:bookmarkStart w:id="2612" w:name="_Toc448839292"/>
      <w:bookmarkStart w:id="2613" w:name="_Toc448839957"/>
      <w:bookmarkStart w:id="2614" w:name="_Toc448841291"/>
      <w:bookmarkStart w:id="2615" w:name="_Toc448841734"/>
      <w:bookmarkStart w:id="2616" w:name="_Toc448842209"/>
      <w:bookmarkStart w:id="2617" w:name="_Toc448844687"/>
      <w:bookmarkStart w:id="2618" w:name="_Toc480535629"/>
      <w:bookmarkStart w:id="2619" w:name="_Toc483493426"/>
      <w:bookmarkStart w:id="2620" w:name="_Toc484445299"/>
      <w:bookmarkStart w:id="2621" w:name="_Toc484690767"/>
      <w:bookmarkStart w:id="2622" w:name="_Toc485029146"/>
      <w:bookmarkStart w:id="2623" w:name="_Toc491783327"/>
      <w:bookmarkStart w:id="2624" w:name="_Toc508611875"/>
      <w:bookmarkStart w:id="2625" w:name="_Toc509927986"/>
      <w:bookmarkStart w:id="2626" w:name="_Toc509928134"/>
      <w:bookmarkStart w:id="2627" w:name="_Toc510181388"/>
      <w:bookmarkStart w:id="2628" w:name="_Toc511642172"/>
      <w:bookmarkStart w:id="2629" w:name="_Toc512413219"/>
      <w:bookmarkStart w:id="2630" w:name="_Toc512417968"/>
      <w:r w:rsidRPr="0049271E">
        <w:rPr>
          <w:sz w:val="20"/>
          <w:szCs w:val="20"/>
        </w:rPr>
        <w:t>6</w:t>
      </w:r>
      <w:r w:rsidR="002002AD" w:rsidRPr="0049271E">
        <w:rPr>
          <w:sz w:val="20"/>
          <w:szCs w:val="20"/>
        </w:rPr>
        <w:t>.3</w:t>
      </w:r>
      <w:r w:rsidR="005578C5" w:rsidRPr="0049271E">
        <w:rPr>
          <w:sz w:val="20"/>
          <w:szCs w:val="20"/>
        </w:rPr>
        <w:t>.12</w:t>
      </w:r>
      <w:r w:rsidR="00C75A6E" w:rsidRPr="0049271E">
        <w:rPr>
          <w:sz w:val="20"/>
          <w:szCs w:val="20"/>
        </w:rPr>
        <w:t xml:space="preserve"> Inšpektorat R</w:t>
      </w:r>
      <w:r w:rsidR="0037419C" w:rsidRPr="0049271E">
        <w:rPr>
          <w:sz w:val="20"/>
          <w:szCs w:val="20"/>
        </w:rPr>
        <w:t xml:space="preserve">epublike </w:t>
      </w:r>
      <w:r w:rsidR="00C75A6E" w:rsidRPr="0049271E">
        <w:rPr>
          <w:sz w:val="20"/>
          <w:szCs w:val="20"/>
        </w:rPr>
        <w:t>S</w:t>
      </w:r>
      <w:r w:rsidR="0037419C" w:rsidRPr="0049271E">
        <w:rPr>
          <w:sz w:val="20"/>
          <w:szCs w:val="20"/>
        </w:rPr>
        <w:t>lovenije</w:t>
      </w:r>
      <w:r w:rsidR="00C75A6E" w:rsidRPr="0049271E">
        <w:rPr>
          <w:sz w:val="20"/>
          <w:szCs w:val="20"/>
        </w:rPr>
        <w:t xml:space="preserve"> za </w:t>
      </w:r>
      <w:bookmarkEnd w:id="2593"/>
      <w:bookmarkEnd w:id="2594"/>
      <w:bookmarkEnd w:id="2595"/>
      <w:bookmarkEnd w:id="2596"/>
      <w:bookmarkEnd w:id="2597"/>
      <w:bookmarkEnd w:id="2598"/>
      <w:bookmarkEnd w:id="2599"/>
      <w:bookmarkEnd w:id="2600"/>
      <w:bookmarkEnd w:id="2601"/>
      <w:bookmarkEnd w:id="2602"/>
      <w:bookmarkEnd w:id="2603"/>
      <w:r w:rsidR="00AC5802" w:rsidRPr="0049271E">
        <w:rPr>
          <w:sz w:val="20"/>
          <w:szCs w:val="20"/>
        </w:rPr>
        <w:t>obrambo</w:t>
      </w:r>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r w:rsidR="00C2787C" w:rsidRPr="0049271E">
        <w:rPr>
          <w:sz w:val="20"/>
          <w:szCs w:val="20"/>
        </w:rPr>
        <w:t xml:space="preserve"> (IRSO)</w:t>
      </w:r>
    </w:p>
    <w:p w:rsidR="00A01520" w:rsidRDefault="00A01520" w:rsidP="00C2787C">
      <w:pPr>
        <w:rPr>
          <w:rFonts w:cs="Arial"/>
        </w:rPr>
      </w:pPr>
    </w:p>
    <w:p w:rsidR="00C2787C" w:rsidRPr="0049271E" w:rsidRDefault="00B1101C" w:rsidP="00C2787C">
      <w:pPr>
        <w:rPr>
          <w:rFonts w:cs="Arial"/>
        </w:rPr>
      </w:pPr>
      <w:r w:rsidRPr="0049271E">
        <w:rPr>
          <w:rFonts w:cs="Arial"/>
        </w:rPr>
        <w:t>/</w:t>
      </w:r>
    </w:p>
    <w:p w:rsidR="00C75A6E" w:rsidRPr="0049271E" w:rsidRDefault="00EB523D" w:rsidP="00132AD3">
      <w:pPr>
        <w:pStyle w:val="Naslov3"/>
        <w:rPr>
          <w:sz w:val="20"/>
          <w:szCs w:val="20"/>
          <w:lang w:val="pl-PL"/>
        </w:rPr>
      </w:pPr>
      <w:bookmarkStart w:id="2631" w:name="_Toc424290469"/>
      <w:bookmarkStart w:id="2632" w:name="_Toc424290609"/>
      <w:bookmarkStart w:id="2633" w:name="_Toc424293825"/>
      <w:bookmarkStart w:id="2634" w:name="_Toc424295068"/>
      <w:bookmarkStart w:id="2635" w:name="_Toc425160448"/>
      <w:bookmarkStart w:id="2636" w:name="_Toc425166782"/>
      <w:bookmarkStart w:id="2637" w:name="_Toc425170124"/>
      <w:bookmarkStart w:id="2638" w:name="_Toc425238358"/>
      <w:bookmarkStart w:id="2639" w:name="_Toc425864771"/>
      <w:bookmarkStart w:id="2640" w:name="_Toc425865021"/>
      <w:bookmarkStart w:id="2641" w:name="_Toc426034723"/>
      <w:bookmarkStart w:id="2642" w:name="_Toc444859542"/>
      <w:bookmarkStart w:id="2643" w:name="_Toc444859984"/>
      <w:bookmarkStart w:id="2644" w:name="_Toc444860766"/>
      <w:bookmarkStart w:id="2645" w:name="_Toc444860897"/>
      <w:bookmarkStart w:id="2646" w:name="_Toc444861033"/>
      <w:bookmarkStart w:id="2647" w:name="_Toc447285602"/>
      <w:bookmarkStart w:id="2648" w:name="_Toc448144600"/>
      <w:bookmarkStart w:id="2649" w:name="_Toc448146024"/>
      <w:bookmarkStart w:id="2650" w:name="_Toc448839293"/>
      <w:bookmarkStart w:id="2651" w:name="_Toc448839958"/>
      <w:bookmarkStart w:id="2652" w:name="_Toc448841292"/>
      <w:bookmarkStart w:id="2653" w:name="_Toc448841735"/>
      <w:bookmarkStart w:id="2654" w:name="_Toc448842210"/>
      <w:bookmarkStart w:id="2655" w:name="_Toc448844688"/>
      <w:bookmarkStart w:id="2656" w:name="_Toc480535630"/>
      <w:bookmarkStart w:id="2657" w:name="_Toc483493427"/>
      <w:bookmarkStart w:id="2658" w:name="_Toc484445300"/>
      <w:bookmarkStart w:id="2659" w:name="_Toc484690768"/>
      <w:bookmarkStart w:id="2660" w:name="_Toc485029147"/>
      <w:bookmarkStart w:id="2661" w:name="_Toc491783328"/>
      <w:bookmarkStart w:id="2662" w:name="_Toc508611876"/>
      <w:bookmarkStart w:id="2663" w:name="_Toc509927987"/>
      <w:bookmarkStart w:id="2664" w:name="_Toc509928135"/>
      <w:bookmarkStart w:id="2665" w:name="_Toc510181389"/>
      <w:bookmarkStart w:id="2666" w:name="_Toc511642173"/>
      <w:bookmarkStart w:id="2667" w:name="_Toc512413220"/>
      <w:bookmarkStart w:id="2668" w:name="_Toc512417969"/>
      <w:r w:rsidRPr="0049271E">
        <w:rPr>
          <w:sz w:val="20"/>
          <w:szCs w:val="20"/>
          <w:lang w:val="pl-PL"/>
        </w:rPr>
        <w:t>6</w:t>
      </w:r>
      <w:r w:rsidR="002002AD" w:rsidRPr="0049271E">
        <w:rPr>
          <w:sz w:val="20"/>
          <w:szCs w:val="20"/>
          <w:lang w:val="pl-PL"/>
        </w:rPr>
        <w:t>.3</w:t>
      </w:r>
      <w:r w:rsidR="00C75A6E" w:rsidRPr="0049271E">
        <w:rPr>
          <w:sz w:val="20"/>
          <w:szCs w:val="20"/>
          <w:lang w:val="pl-PL"/>
        </w:rPr>
        <w:t xml:space="preserve">.13 Inšpektorat </w:t>
      </w:r>
      <w:r w:rsidR="003F15E9" w:rsidRPr="0049271E">
        <w:rPr>
          <w:sz w:val="20"/>
          <w:szCs w:val="20"/>
          <w:lang w:val="pl-PL"/>
        </w:rPr>
        <w:t>R</w:t>
      </w:r>
      <w:r w:rsidR="0093626B" w:rsidRPr="0049271E">
        <w:rPr>
          <w:sz w:val="20"/>
          <w:szCs w:val="20"/>
          <w:lang w:val="pl-PL"/>
        </w:rPr>
        <w:t xml:space="preserve">epublike </w:t>
      </w:r>
      <w:r w:rsidR="003F15E9" w:rsidRPr="0049271E">
        <w:rPr>
          <w:sz w:val="20"/>
          <w:szCs w:val="20"/>
          <w:lang w:val="pl-PL"/>
        </w:rPr>
        <w:t>S</w:t>
      </w:r>
      <w:r w:rsidR="0093626B" w:rsidRPr="0049271E">
        <w:rPr>
          <w:sz w:val="20"/>
          <w:szCs w:val="20"/>
          <w:lang w:val="pl-PL"/>
        </w:rPr>
        <w:t>lovenije</w:t>
      </w:r>
      <w:r w:rsidR="003F15E9" w:rsidRPr="0049271E">
        <w:rPr>
          <w:sz w:val="20"/>
          <w:szCs w:val="20"/>
          <w:lang w:val="pl-PL"/>
        </w:rPr>
        <w:t xml:space="preserve"> </w:t>
      </w:r>
      <w:r w:rsidR="00C75A6E" w:rsidRPr="0049271E">
        <w:rPr>
          <w:sz w:val="20"/>
          <w:szCs w:val="20"/>
          <w:lang w:val="pl-PL"/>
        </w:rPr>
        <w:t xml:space="preserve">za </w:t>
      </w:r>
      <w:bookmarkEnd w:id="2631"/>
      <w:bookmarkEnd w:id="2632"/>
      <w:bookmarkEnd w:id="2633"/>
      <w:bookmarkEnd w:id="2634"/>
      <w:bookmarkEnd w:id="2635"/>
      <w:bookmarkEnd w:id="2636"/>
      <w:bookmarkEnd w:id="2637"/>
      <w:bookmarkEnd w:id="2638"/>
      <w:bookmarkEnd w:id="2639"/>
      <w:bookmarkEnd w:id="2640"/>
      <w:bookmarkEnd w:id="2641"/>
      <w:r w:rsidR="003F15E9" w:rsidRPr="0049271E">
        <w:rPr>
          <w:sz w:val="20"/>
          <w:szCs w:val="20"/>
          <w:lang w:val="pl-PL"/>
        </w:rPr>
        <w:t>okolje in prostor</w:t>
      </w:r>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r w:rsidR="00C2787C" w:rsidRPr="0049271E">
        <w:rPr>
          <w:sz w:val="20"/>
          <w:szCs w:val="20"/>
          <w:lang w:val="pl-PL"/>
        </w:rPr>
        <w:t xml:space="preserve"> (IRSOP)</w:t>
      </w:r>
    </w:p>
    <w:tbl>
      <w:tblPr>
        <w:tblW w:w="0" w:type="auto"/>
        <w:tblLayout w:type="fixed"/>
        <w:tblCellMar>
          <w:left w:w="30" w:type="dxa"/>
          <w:right w:w="30" w:type="dxa"/>
        </w:tblCellMar>
        <w:tblLook w:val="0000" w:firstRow="0" w:lastRow="0" w:firstColumn="0" w:lastColumn="0" w:noHBand="0" w:noVBand="0"/>
      </w:tblPr>
      <w:tblGrid>
        <w:gridCol w:w="8535"/>
      </w:tblGrid>
      <w:tr w:rsidR="00AF08B3" w:rsidRPr="0049271E" w:rsidTr="00342496">
        <w:trPr>
          <w:trHeight w:val="3490"/>
        </w:trPr>
        <w:tc>
          <w:tcPr>
            <w:tcW w:w="8535" w:type="dxa"/>
          </w:tcPr>
          <w:p w:rsidR="00C35250" w:rsidRDefault="004D5058" w:rsidP="00016108">
            <w:pPr>
              <w:spacing w:before="240"/>
              <w:contextualSpacing/>
              <w:rPr>
                <w:rFonts w:cs="Arial"/>
              </w:rPr>
            </w:pPr>
            <w:r w:rsidRPr="0049271E">
              <w:rPr>
                <w:rFonts w:cs="Arial"/>
                <w:b/>
                <w:bCs/>
              </w:rPr>
              <w:t>Gradbena inšpekcija:</w:t>
            </w:r>
            <w:r w:rsidRPr="0049271E">
              <w:rPr>
                <w:rFonts w:cs="Arial"/>
              </w:rPr>
              <w:t xml:space="preserve"> Gradbeni inšpektorji se kljub celoviti spremembi prostorske zakonodaje, ki se je začela uporabljati v letu 2018, še vedno srečuje</w:t>
            </w:r>
            <w:r w:rsidR="00C35250">
              <w:rPr>
                <w:rFonts w:cs="Arial"/>
              </w:rPr>
              <w:t>j</w:t>
            </w:r>
            <w:r w:rsidRPr="0049271E">
              <w:rPr>
                <w:rFonts w:cs="Arial"/>
              </w:rPr>
              <w:t xml:space="preserve">o s težavami zaradi »neustrezne« zakonodaje: </w:t>
            </w:r>
          </w:p>
          <w:p w:rsidR="00342496" w:rsidRPr="0049271E" w:rsidRDefault="004D5058" w:rsidP="00016108">
            <w:pPr>
              <w:spacing w:before="240"/>
              <w:contextualSpacing/>
              <w:rPr>
                <w:rFonts w:cs="Arial"/>
              </w:rPr>
            </w:pPr>
            <w:r w:rsidRPr="0049271E">
              <w:rPr>
                <w:rFonts w:cs="Arial"/>
              </w:rPr>
              <w:t>Odločba Ustavnega sodišča RS U-I-64/14-20 z dne 12. 10. 2017 (nadalje Ustavna odločba) še vedno ni implementirana v zakonodajo, kar otežuje delo gradbeni inšpekciji. Za odpravo protiustavnosti je bil določen rok enega leta od dneva, ko je bila odločitev Ustavnega sodišča objavljena v Uradnem listu RS (24. 11. 2017). Do 24. 11. 2018 bi bilo potrebno zakonodajo dopolniti z novimi določbami glede inšpekcijskih postopkov, za primere, ko bi se z izvršitvijo inšpekcijskega ukrepa lahko nesorazmerno poseglo v pravico do doma, na način, da bi se zagotovilo tehtanje sorazmernosti izreka oziroma izvršitve ukrepa odstranitve objekta s strani sodišča. Do implementacije Ustavne odločbe še ni prišlo.</w:t>
            </w:r>
          </w:p>
          <w:p w:rsidR="00C35250" w:rsidRDefault="004D5058" w:rsidP="00016108">
            <w:pPr>
              <w:spacing w:before="240"/>
              <w:contextualSpacing/>
              <w:rPr>
                <w:rFonts w:cs="Arial"/>
              </w:rPr>
            </w:pPr>
            <w:r w:rsidRPr="0049271E">
              <w:rPr>
                <w:rFonts w:cs="Arial"/>
              </w:rPr>
              <w:t xml:space="preserve">Z Ustavno odločbo je bilo zakonodajalcu naloženo, da odpravi protiustavnost inšpekcijskih ukrepov oziroma izvršitev teh ukrepov pri nelegalni gradnji in sicer kot predhodno (sodno) presojo sorazmernosti posega v pravico do spoštovanja doma. Kot je razbrati iz Ustavne odločbe naj bi to predhodno presojo sorazmernosti posega opravilo sodišče in pri tem v tč. 18 navaja tudi kriterije, ki naj bi bili upoštevani. IRSOP vseskozi opozarja, da gradbeni inšpektor nikakor ne more biti prava oseba, ki bi presojal sorazmernost posega, temveč to presojo lahko opravi le sodišče. Sporočilo Ustavne odločbe je, da mora v postopku pred rušitvijo objekta, ki predstavlja posameznikov dom, o tem odločiti neodvisen in nepristranski organ – to je sodišče, in ne upravni organ oziroma predstavnik izvršilne veje oblasti. Prav tako se </w:t>
            </w:r>
            <w:r w:rsidR="00C35250">
              <w:rPr>
                <w:rFonts w:cs="Arial"/>
              </w:rPr>
              <w:t>je treba</w:t>
            </w:r>
            <w:r w:rsidRPr="0049271E">
              <w:rPr>
                <w:rFonts w:cs="Arial"/>
              </w:rPr>
              <w:t xml:space="preserve"> zavedati, da so gradbeni </w:t>
            </w:r>
            <w:r w:rsidRPr="0049271E">
              <w:rPr>
                <w:rFonts w:cs="Arial"/>
              </w:rPr>
              <w:lastRenderedPageBreak/>
              <w:t>inšpektorji po izobrazbi arhitekti in gradbeni inženirji, torej so nedvomno osebe, ki ne razpolagajo z znanjem, s katerim bi lahko tehtali tako pomembna ustavna oziroma pravna vprašanja in kriterije, kot jih predvideva oziroma izpostavlja Ustavna odločba.</w:t>
            </w:r>
          </w:p>
          <w:p w:rsidR="00C35250" w:rsidRDefault="004D5058" w:rsidP="00016108">
            <w:pPr>
              <w:spacing w:before="240"/>
              <w:contextualSpacing/>
              <w:rPr>
                <w:rFonts w:cs="Arial"/>
              </w:rPr>
            </w:pPr>
            <w:r w:rsidRPr="0049271E">
              <w:rPr>
                <w:rFonts w:cs="Arial"/>
              </w:rPr>
              <w:t>Prav tako je v zvezi z 8. členom GZ pričakovati spore o pristojnosti. Torej bo to področje (prenosa pristojnosti nalog opravljanja inšpekcijskega nadzora) nedorečeno vsaj nekaj let, da bodo pristojni organi odločili o teh sporih.</w:t>
            </w:r>
          </w:p>
          <w:p w:rsidR="004D5058" w:rsidRPr="0049271E" w:rsidRDefault="004D5058" w:rsidP="00016108">
            <w:pPr>
              <w:spacing w:before="240"/>
              <w:contextualSpacing/>
              <w:rPr>
                <w:rFonts w:cs="Arial"/>
              </w:rPr>
            </w:pPr>
            <w:r w:rsidRPr="0049271E">
              <w:rPr>
                <w:rFonts w:cs="Arial"/>
              </w:rPr>
              <w:t>IRSOP se že več let trudi vzpostaviti učinkovit postopek upravnih izvršb, pri tem pa so tekom spremembe prostorske zakonodaje večkrat opozorili na možnost vzpostavitve instituta izvršitelja po vzoru izvršiteljev v sodnih postopkih, ki so že del slovenske zakonodaje. Takšen način opravljanja prisilnih izvršb bi inšpektorje razbremenil, prav tako pa sama izvršitev pravnomočnega inšpekcijskega ukrepa pomeni načeloma le tehnično dejanje in ne več upravno presojo.</w:t>
            </w:r>
            <w:r w:rsidRPr="0049271E">
              <w:rPr>
                <w:rFonts w:cs="Arial"/>
              </w:rPr>
              <w:br/>
            </w:r>
            <w:r w:rsidRPr="0049271E">
              <w:rPr>
                <w:rFonts w:cs="Arial"/>
              </w:rPr>
              <w:br/>
              <w:t xml:space="preserve">S prenovo prostorske zakonodaje naj bi se tudi v večji meri ščitil javni interes na način, da bi zakonodajalec omogočil takšne pogoje za delo gradbeni inšpekciji, da bi lahko le-ta učinkovito opravljala inšpekcijski nadzor tako, da do novih nelegalnih stanovanjskih in drugih objektov sploh ne bi prišlo oziroma da bi bili inšpekcijski ukrepi učinkoviti, inšpekcijski postopki pa hitri. </w:t>
            </w:r>
            <w:r w:rsidRPr="0049271E">
              <w:rPr>
                <w:rFonts w:cs="Arial"/>
              </w:rPr>
              <w:br/>
              <w:t>V preteklosti je gradbena inšpekcija že večkrat izrazila mnenje, da določbe ZUP niso primerne za inšpekcijsko ukrepanje. ZUP je namreč naravnan na odločanje na vlogo oziroma zahtevo stranke, enako so urejeni upravno procesni instituti ZUP-a. Pri inšpekcijskem postopku pa gre za odločanje v javnem interesu, kjer odločitve oziroma inšpekcijski ukrepi niso v interesu strank oziroma inšpekcijskih zavezancev, posledično pa so določbe ZUP velikokrat neustrezne.</w:t>
            </w:r>
            <w:r w:rsidRPr="0049271E">
              <w:rPr>
                <w:rFonts w:cs="Arial"/>
              </w:rPr>
              <w:br/>
              <w:t xml:space="preserve">V medresorskem usklajevanju zakonov in drugih predpisov oziroma aktov so na GSSI v letu 2019 pregledali in proučili vse osnutke ter, v kolikor so vplivali na </w:t>
            </w:r>
            <w:r w:rsidR="00C35250">
              <w:rPr>
                <w:rFonts w:cs="Arial"/>
              </w:rPr>
              <w:t>njihovo</w:t>
            </w:r>
            <w:r w:rsidRPr="0049271E">
              <w:rPr>
                <w:rFonts w:cs="Arial"/>
              </w:rPr>
              <w:t xml:space="preserve"> delo, tudi podali pripombe. </w:t>
            </w:r>
          </w:p>
          <w:p w:rsidR="006153C9" w:rsidRDefault="004F3AC0" w:rsidP="00016108">
            <w:pPr>
              <w:spacing w:before="240"/>
              <w:contextualSpacing/>
              <w:rPr>
                <w:rFonts w:cs="Arial"/>
              </w:rPr>
            </w:pPr>
            <w:r w:rsidRPr="0049271E">
              <w:rPr>
                <w:rFonts w:cs="Arial"/>
                <w:b/>
                <w:bCs/>
              </w:rPr>
              <w:t>Stanovanjska inšpekcija</w:t>
            </w:r>
            <w:r w:rsidRPr="0049271E">
              <w:rPr>
                <w:rFonts w:cs="Arial"/>
              </w:rPr>
              <w:t xml:space="preserve"> je aktivno sodelovala (in še sodeluje) s podajo predlogov za izhodišča pri prenovi stanovanjske zakonodaje (Stanovanjski zakon – 2).</w:t>
            </w:r>
          </w:p>
          <w:p w:rsidR="000E08AF" w:rsidRDefault="004F3AC0" w:rsidP="00016108">
            <w:pPr>
              <w:spacing w:before="240"/>
              <w:contextualSpacing/>
              <w:rPr>
                <w:rFonts w:cs="Arial"/>
              </w:rPr>
            </w:pPr>
            <w:r w:rsidRPr="00086655">
              <w:rPr>
                <w:rFonts w:cs="Arial"/>
                <w:b/>
                <w:bCs/>
              </w:rPr>
              <w:t>Inšpekcija za okolje</w:t>
            </w:r>
            <w:r w:rsidRPr="00086655">
              <w:rPr>
                <w:rFonts w:cs="Arial"/>
              </w:rPr>
              <w:t>: V letu 2019 je Inšpekcija za okolje in naravo podala pripombe na Z</w:t>
            </w:r>
            <w:r w:rsidR="006153C9" w:rsidRPr="00086655">
              <w:rPr>
                <w:rFonts w:cs="Arial"/>
              </w:rPr>
              <w:t>VO-1</w:t>
            </w:r>
            <w:r w:rsidRPr="00086655">
              <w:rPr>
                <w:rFonts w:cs="Arial"/>
              </w:rPr>
              <w:t>, Z</w:t>
            </w:r>
            <w:r w:rsidR="006153C9" w:rsidRPr="00086655">
              <w:rPr>
                <w:rFonts w:cs="Arial"/>
              </w:rPr>
              <w:t>ON</w:t>
            </w:r>
            <w:r w:rsidRPr="00086655">
              <w:rPr>
                <w:rFonts w:cs="Arial"/>
              </w:rPr>
              <w:t>, Z</w:t>
            </w:r>
            <w:r w:rsidR="006153C9" w:rsidRPr="00086655">
              <w:rPr>
                <w:rFonts w:cs="Arial"/>
              </w:rPr>
              <w:t>V-1</w:t>
            </w:r>
            <w:r w:rsidRPr="00086655">
              <w:rPr>
                <w:rFonts w:cs="Arial"/>
              </w:rPr>
              <w:t>, Z</w:t>
            </w:r>
            <w:r w:rsidR="006153C9" w:rsidRPr="00086655">
              <w:rPr>
                <w:rFonts w:cs="Arial"/>
              </w:rPr>
              <w:t>ZZiv</w:t>
            </w:r>
            <w:r w:rsidR="006153C9" w:rsidRPr="00086655">
              <w:t xml:space="preserve"> (Uradni list RS, št. </w:t>
            </w:r>
            <w:hyperlink r:id="rId367" w:tgtFrame="_blank" w:tooltip="Zakon o zaščiti živali (uradno prečiščeno besedilo)" w:history="1">
              <w:r w:rsidR="006153C9" w:rsidRPr="00086655">
                <w:t>38/13</w:t>
              </w:r>
            </w:hyperlink>
            <w:r w:rsidR="006153C9" w:rsidRPr="00086655">
              <w:t xml:space="preserve"> – uradno prečiščeno besedilo in </w:t>
            </w:r>
            <w:hyperlink r:id="rId368" w:tgtFrame="_blank" w:tooltip="Zakon o nevladnih organizacijah" w:history="1">
              <w:r w:rsidR="006153C9" w:rsidRPr="00086655">
                <w:t>21/18</w:t>
              </w:r>
            </w:hyperlink>
            <w:r w:rsidR="006153C9" w:rsidRPr="00086655">
              <w:t xml:space="preserve"> – </w:t>
            </w:r>
            <w:proofErr w:type="spellStart"/>
            <w:r w:rsidR="006153C9" w:rsidRPr="00086655">
              <w:t>ZNOrg</w:t>
            </w:r>
            <w:proofErr w:type="spellEnd"/>
            <w:r w:rsidR="006153C9" w:rsidRPr="00086655">
              <w:t>)</w:t>
            </w:r>
            <w:r w:rsidRPr="00086655">
              <w:rPr>
                <w:rFonts w:cs="Arial"/>
              </w:rPr>
              <w:t>, Uredbo o oskrbi s pitno vodo, Uredbo o skladiščenju trdnih gorljivih odpadkov na prostem,</w:t>
            </w:r>
            <w:r w:rsidR="006153C9" w:rsidRPr="00086655">
              <w:rPr>
                <w:rFonts w:cs="Arial"/>
              </w:rPr>
              <w:t xml:space="preserve"> Uredb</w:t>
            </w:r>
            <w:r w:rsidR="00EA77E3" w:rsidRPr="00086655">
              <w:rPr>
                <w:rFonts w:cs="Arial"/>
              </w:rPr>
              <w:t>o</w:t>
            </w:r>
            <w:r w:rsidR="006153C9" w:rsidRPr="00086655">
              <w:rPr>
                <w:rFonts w:cs="Arial"/>
              </w:rPr>
              <w:t xml:space="preserve"> o ravnanju z embalažo in odpadno embalažo</w:t>
            </w:r>
            <w:r w:rsidRPr="00086655">
              <w:rPr>
                <w:rFonts w:cs="Arial"/>
              </w:rPr>
              <w:t>, več uredb o vodovarstvenih območjih, več uredb o podelitvi rudarske pravice za izkoriščanje mineralne surovine tehnični kamen, Uredbo o podrobnejših merilih plačila za vodno pravico, ko je vodna pravica pridobljena na podlagi vodnega dovoljenja za rabo vode za proizvodnjo pijač, Uredbo o izvajanju Uredbe (EU) o preprečevanju in obvladovanju vnosa in širjenja invazivnih tujerodnih vrst, Uredbo o izvajanju Uredbe (EU) o recikliranju ladij, Uredbo o uporabi plovil na motorni pogon na akumulacijskem jezeru hidroelektrarne Brežice na reki Savi in Uredbo o izvajanju Uredbe 625/2017 o uradnem nadzoru na področju živil, krme, živali, rastlin in FFS.</w:t>
            </w:r>
            <w:r w:rsidR="006153C9">
              <w:rPr>
                <w:rFonts w:cs="Arial"/>
              </w:rPr>
              <w:t xml:space="preserve"> </w:t>
            </w:r>
            <w:r w:rsidR="00814C4B">
              <w:rPr>
                <w:rFonts w:cs="Arial"/>
              </w:rPr>
              <w:t xml:space="preserve">  </w:t>
            </w:r>
          </w:p>
          <w:p w:rsidR="00506753" w:rsidRPr="0049271E" w:rsidRDefault="00506753" w:rsidP="00506753">
            <w:pPr>
              <w:pStyle w:val="Naslov3"/>
              <w:contextualSpacing/>
              <w:rPr>
                <w:sz w:val="20"/>
                <w:szCs w:val="20"/>
                <w:lang w:val="pl-PL"/>
              </w:rPr>
            </w:pPr>
            <w:r w:rsidRPr="0049271E">
              <w:rPr>
                <w:sz w:val="20"/>
                <w:szCs w:val="20"/>
                <w:lang w:val="pl-PL"/>
              </w:rPr>
              <w:t>6.3.14 Inšpektorat Republike Slovenije za šolstvo in šport (IRSŠŠ)</w:t>
            </w:r>
          </w:p>
          <w:p w:rsidR="00506753" w:rsidRPr="0049271E" w:rsidRDefault="00506753" w:rsidP="00506753">
            <w:pPr>
              <w:spacing w:before="240"/>
              <w:rPr>
                <w:rFonts w:cs="Arial"/>
              </w:rPr>
            </w:pPr>
            <w:r w:rsidRPr="0049271E">
              <w:rPr>
                <w:rFonts w:cs="Arial"/>
              </w:rPr>
              <w:t>Inšpektorat je sproti sodeloval pri podajanju predlogov in mnenj k zakonom, ki so bili v vladni proceduri oziroma opozarjal resorno ministrstvo v primerih, ko je bila na nadzoru ugotovljena pravna praznina. Predstavniki inšpektorata so bili člani in so sodelovali pri delu Projektnega  sveta za prenovo šolske inšpekcije, imenovanem s strani pristojnega ministra, katerega cilj je bil pregled in opredelitev do obstoječe zakonodaje o inšpekcijskem nadzoru na področju vzgoje in izobraževanj ter predlagati morebitne potrebne izboljšave, zlasti glede ekonomičnosti in učinkovitosti postopka ter vzpostavitve preventivne in svetovalne funkcije inšpektorata ter morebitnih ostalih sprememb, ki bi pripomogle k izboljšanju inšpekcijskega nadzora v vzgoji in izobraževanju.</w:t>
            </w:r>
          </w:p>
          <w:p w:rsidR="00DD03D0" w:rsidRPr="0049271E" w:rsidRDefault="00DD03D0" w:rsidP="00DD03D0">
            <w:pPr>
              <w:pStyle w:val="Naslov3"/>
              <w:rPr>
                <w:sz w:val="20"/>
                <w:szCs w:val="20"/>
                <w:lang w:val="pl-PL"/>
              </w:rPr>
            </w:pPr>
            <w:bookmarkStart w:id="2669" w:name="_Toc424290471"/>
            <w:bookmarkStart w:id="2670" w:name="_Toc424290611"/>
            <w:bookmarkStart w:id="2671" w:name="_Toc424293827"/>
            <w:bookmarkStart w:id="2672" w:name="_Toc424295070"/>
            <w:bookmarkStart w:id="2673" w:name="_Toc425160450"/>
            <w:bookmarkStart w:id="2674" w:name="_Toc425166784"/>
            <w:bookmarkStart w:id="2675" w:name="_Toc425170126"/>
            <w:bookmarkStart w:id="2676" w:name="_Toc425238360"/>
            <w:bookmarkStart w:id="2677" w:name="_Toc425864773"/>
            <w:bookmarkStart w:id="2678" w:name="_Toc425865023"/>
            <w:bookmarkStart w:id="2679" w:name="_Toc426034725"/>
            <w:bookmarkStart w:id="2680" w:name="_Toc444859544"/>
            <w:bookmarkStart w:id="2681" w:name="_Toc444859986"/>
            <w:bookmarkStart w:id="2682" w:name="_Toc444860768"/>
            <w:bookmarkStart w:id="2683" w:name="_Toc444860899"/>
            <w:bookmarkStart w:id="2684" w:name="_Toc444861035"/>
            <w:bookmarkStart w:id="2685" w:name="_Toc447285604"/>
            <w:bookmarkStart w:id="2686" w:name="_Toc448144602"/>
            <w:bookmarkStart w:id="2687" w:name="_Toc448146026"/>
            <w:bookmarkStart w:id="2688" w:name="_Toc448839295"/>
            <w:bookmarkStart w:id="2689" w:name="_Toc448839960"/>
            <w:bookmarkStart w:id="2690" w:name="_Toc448841294"/>
            <w:bookmarkStart w:id="2691" w:name="_Toc448841737"/>
            <w:bookmarkStart w:id="2692" w:name="_Toc448842212"/>
            <w:bookmarkStart w:id="2693" w:name="_Toc448844690"/>
            <w:bookmarkStart w:id="2694" w:name="_Toc480535632"/>
            <w:bookmarkStart w:id="2695" w:name="_Toc483493429"/>
            <w:bookmarkStart w:id="2696" w:name="_Toc484445302"/>
            <w:bookmarkStart w:id="2697" w:name="_Toc484690770"/>
            <w:bookmarkStart w:id="2698" w:name="_Toc485029149"/>
            <w:bookmarkStart w:id="2699" w:name="_Toc491783330"/>
            <w:bookmarkStart w:id="2700" w:name="_Toc508611878"/>
            <w:bookmarkStart w:id="2701" w:name="_Toc509927989"/>
            <w:bookmarkStart w:id="2702" w:name="_Toc509928137"/>
            <w:bookmarkStart w:id="2703" w:name="_Toc510181391"/>
            <w:bookmarkStart w:id="2704" w:name="_Toc511642175"/>
            <w:bookmarkStart w:id="2705" w:name="_Toc512413222"/>
            <w:bookmarkStart w:id="2706" w:name="_Toc512417971"/>
            <w:r w:rsidRPr="0049271E">
              <w:rPr>
                <w:sz w:val="20"/>
                <w:szCs w:val="20"/>
              </w:rPr>
              <w:t xml:space="preserve">6.3.15 </w:t>
            </w:r>
            <w:bookmarkEnd w:id="2669"/>
            <w:bookmarkEnd w:id="2670"/>
            <w:bookmarkEnd w:id="2671"/>
            <w:bookmarkEnd w:id="2672"/>
            <w:bookmarkEnd w:id="2673"/>
            <w:bookmarkEnd w:id="2674"/>
            <w:bookmarkEnd w:id="2675"/>
            <w:bookmarkEnd w:id="2676"/>
            <w:bookmarkEnd w:id="2677"/>
            <w:bookmarkEnd w:id="2678"/>
            <w:bookmarkEnd w:id="2679"/>
            <w:r w:rsidRPr="0049271E">
              <w:rPr>
                <w:sz w:val="20"/>
                <w:szCs w:val="20"/>
                <w:lang w:val="pl-PL"/>
              </w:rPr>
              <w:t>Inšpektorat Republike Slovenije za varstvo pred naravnimi in drugimi nesrečami</w:t>
            </w:r>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r w:rsidRPr="0049271E">
              <w:rPr>
                <w:sz w:val="20"/>
                <w:szCs w:val="20"/>
                <w:lang w:val="pl-PL"/>
              </w:rPr>
              <w:t xml:space="preserve"> (IRSVNDN)</w:t>
            </w:r>
          </w:p>
          <w:p w:rsidR="00DD03D0" w:rsidRPr="00565E14" w:rsidRDefault="00DD03D0" w:rsidP="00DD03D0">
            <w:pPr>
              <w:rPr>
                <w:rFonts w:cs="Arial"/>
                <w:lang w:val="pl-PL"/>
              </w:rPr>
            </w:pPr>
          </w:p>
          <w:p w:rsidR="00DD03D0" w:rsidRPr="00F87CF3" w:rsidRDefault="00DD03D0" w:rsidP="00DD03D0">
            <w:pPr>
              <w:rPr>
                <w:rFonts w:cs="Arial"/>
              </w:rPr>
            </w:pPr>
            <w:r w:rsidRPr="00F87CF3">
              <w:rPr>
                <w:rFonts w:cs="Arial"/>
              </w:rPr>
              <w:t xml:space="preserve">IRSVNDN je v letu 2019 pripravi predloge za spremembo predpisov, ki jih pokrivajo ZVPoz, ZGas, ZVNDN </w:t>
            </w:r>
            <w:r w:rsidRPr="00F87CF3">
              <w:t xml:space="preserve">(Uradni list RS, št. </w:t>
            </w:r>
            <w:hyperlink r:id="rId369" w:tgtFrame="_blank" w:tooltip="Zakon o varstvu pred naravnimi in drugimi nesrečami (uradno prečiščeno besedilo)" w:history="1">
              <w:r w:rsidRPr="00F87CF3">
                <w:t>51/06</w:t>
              </w:r>
            </w:hyperlink>
            <w:r w:rsidRPr="00F87CF3">
              <w:t xml:space="preserve"> – uradno prečiščeno besedilo, </w:t>
            </w:r>
            <w:hyperlink r:id="rId370" w:tgtFrame="_blank" w:tooltip="Zakon o spremembah in dopolnitvah Zakona o varstvu pred naravnimi in drugimi nesrečami" w:history="1">
              <w:r w:rsidRPr="00F87CF3">
                <w:t>97/10</w:t>
              </w:r>
            </w:hyperlink>
            <w:r w:rsidRPr="00F87CF3">
              <w:t xml:space="preserve"> in </w:t>
            </w:r>
            <w:hyperlink r:id="rId371" w:tgtFrame="_blank" w:tooltip="Zakon o nevladnih organizacijah" w:history="1">
              <w:r w:rsidRPr="00F87CF3">
                <w:t>21/18</w:t>
              </w:r>
            </w:hyperlink>
            <w:r w:rsidRPr="00F87CF3">
              <w:t xml:space="preserve"> – </w:t>
            </w:r>
            <w:proofErr w:type="spellStart"/>
            <w:r w:rsidRPr="00F87CF3">
              <w:t>ZNOrg</w:t>
            </w:r>
            <w:proofErr w:type="spellEnd"/>
            <w:r w:rsidRPr="00F87CF3">
              <w:t xml:space="preserve">) </w:t>
            </w:r>
            <w:r w:rsidRPr="00F87CF3">
              <w:rPr>
                <w:rFonts w:cs="Arial"/>
              </w:rPr>
              <w:t>ter Zakon o varstvu pred utopitvami</w:t>
            </w:r>
            <w:r w:rsidRPr="00F87CF3">
              <w:t xml:space="preserve"> (Uradni list RS, št. </w:t>
            </w:r>
            <w:hyperlink r:id="rId372" w:tgtFrame="_blank" w:tooltip="Zakon o varstvu pred utopitvami (uradno prečiščeno besedilo)" w:history="1">
              <w:r w:rsidRPr="00F87CF3">
                <w:t>42/07</w:t>
              </w:r>
            </w:hyperlink>
            <w:r w:rsidRPr="00F87CF3">
              <w:t xml:space="preserve"> – uradno prečiščeno besedilo in </w:t>
            </w:r>
            <w:hyperlink r:id="rId373" w:tgtFrame="_blank" w:tooltip="Zakon o dopolnitvah Zakona o varstvu pred utopitvami" w:history="1">
              <w:r w:rsidRPr="00F87CF3">
                <w:t>9/11</w:t>
              </w:r>
            </w:hyperlink>
            <w:r w:rsidRPr="00F87CF3">
              <w:t>)</w:t>
            </w:r>
            <w:r w:rsidRPr="00F87CF3">
              <w:rPr>
                <w:rFonts w:cs="Arial"/>
              </w:rPr>
              <w:t>. Predloge sprememb predpisov je poslal Upravi RS za zaščito in reševanje, ki je nosilec priprave teh predpisov.</w:t>
            </w:r>
          </w:p>
          <w:p w:rsidR="00506753" w:rsidRPr="00506753" w:rsidRDefault="00506753" w:rsidP="00016108">
            <w:pPr>
              <w:spacing w:before="240"/>
              <w:contextualSpacing/>
              <w:rPr>
                <w:rFonts w:cs="Arial"/>
                <w:color w:val="000000"/>
              </w:rPr>
            </w:pPr>
          </w:p>
        </w:tc>
      </w:tr>
    </w:tbl>
    <w:p w:rsidR="00091E43" w:rsidRPr="00F87CF3" w:rsidRDefault="00880FE0" w:rsidP="00132AD3">
      <w:pPr>
        <w:pStyle w:val="Naslov3"/>
        <w:rPr>
          <w:sz w:val="20"/>
          <w:szCs w:val="20"/>
        </w:rPr>
      </w:pPr>
      <w:bookmarkStart w:id="2707" w:name="_Toc424290472"/>
      <w:bookmarkStart w:id="2708" w:name="_Toc424290612"/>
      <w:bookmarkStart w:id="2709" w:name="_Toc424293828"/>
      <w:bookmarkStart w:id="2710" w:name="_Toc424295071"/>
      <w:bookmarkStart w:id="2711" w:name="_Toc425160451"/>
      <w:bookmarkStart w:id="2712" w:name="_Toc425166785"/>
      <w:bookmarkStart w:id="2713" w:name="_Toc425170127"/>
      <w:bookmarkStart w:id="2714" w:name="_Toc425238361"/>
      <w:bookmarkStart w:id="2715" w:name="_Toc425864774"/>
      <w:bookmarkStart w:id="2716" w:name="_Toc425865024"/>
      <w:bookmarkStart w:id="2717" w:name="_Toc426034726"/>
      <w:bookmarkStart w:id="2718" w:name="_Toc444859545"/>
      <w:bookmarkStart w:id="2719" w:name="_Toc444859987"/>
      <w:bookmarkStart w:id="2720" w:name="_Toc444860769"/>
      <w:bookmarkStart w:id="2721" w:name="_Toc444860900"/>
      <w:bookmarkStart w:id="2722" w:name="_Toc444861036"/>
      <w:bookmarkStart w:id="2723" w:name="_Toc447285605"/>
      <w:bookmarkStart w:id="2724" w:name="_Toc448144603"/>
      <w:bookmarkStart w:id="2725" w:name="_Toc448146027"/>
      <w:bookmarkStart w:id="2726" w:name="_Toc448839296"/>
      <w:bookmarkStart w:id="2727" w:name="_Toc448839961"/>
      <w:bookmarkStart w:id="2728" w:name="_Toc448841295"/>
      <w:bookmarkStart w:id="2729" w:name="_Toc448841738"/>
      <w:bookmarkStart w:id="2730" w:name="_Toc448842213"/>
      <w:bookmarkStart w:id="2731" w:name="_Toc448844691"/>
      <w:bookmarkStart w:id="2732" w:name="_Toc480535633"/>
      <w:bookmarkStart w:id="2733" w:name="_Toc483493430"/>
      <w:bookmarkStart w:id="2734" w:name="_Toc484445303"/>
      <w:bookmarkStart w:id="2735" w:name="_Toc484690771"/>
      <w:bookmarkStart w:id="2736" w:name="_Toc485029150"/>
      <w:bookmarkStart w:id="2737" w:name="_Toc491783331"/>
      <w:bookmarkStart w:id="2738" w:name="_Toc508611879"/>
      <w:bookmarkStart w:id="2739" w:name="_Toc509927990"/>
      <w:bookmarkStart w:id="2740" w:name="_Toc509928138"/>
      <w:bookmarkStart w:id="2741" w:name="_Toc510181392"/>
      <w:bookmarkStart w:id="2742" w:name="_Toc511642176"/>
      <w:bookmarkStart w:id="2743" w:name="_Toc512413223"/>
      <w:bookmarkStart w:id="2744" w:name="_Toc512417972"/>
      <w:r w:rsidRPr="00F87CF3">
        <w:rPr>
          <w:sz w:val="20"/>
          <w:szCs w:val="20"/>
        </w:rPr>
        <w:lastRenderedPageBreak/>
        <w:t>6</w:t>
      </w:r>
      <w:r w:rsidR="00C75A6E" w:rsidRPr="00F87CF3">
        <w:rPr>
          <w:sz w:val="20"/>
          <w:szCs w:val="20"/>
        </w:rPr>
        <w:t>.</w:t>
      </w:r>
      <w:r w:rsidR="002002AD" w:rsidRPr="00F87CF3">
        <w:rPr>
          <w:sz w:val="20"/>
          <w:szCs w:val="20"/>
        </w:rPr>
        <w:t>3</w:t>
      </w:r>
      <w:r w:rsidR="00732F4C" w:rsidRPr="00F87CF3">
        <w:rPr>
          <w:sz w:val="20"/>
          <w:szCs w:val="20"/>
        </w:rPr>
        <w:t>.16</w:t>
      </w:r>
      <w:r w:rsidR="00C75A6E" w:rsidRPr="00F87CF3">
        <w:rPr>
          <w:sz w:val="20"/>
          <w:szCs w:val="20"/>
        </w:rPr>
        <w:t xml:space="preserve"> </w:t>
      </w:r>
      <w:r w:rsidR="007C5D28" w:rsidRPr="00F87CF3">
        <w:rPr>
          <w:sz w:val="20"/>
          <w:szCs w:val="20"/>
        </w:rPr>
        <w:t xml:space="preserve">Javna agencija </w:t>
      </w:r>
      <w:r w:rsidR="004A7FD0" w:rsidRPr="00F87CF3">
        <w:rPr>
          <w:sz w:val="20"/>
          <w:szCs w:val="20"/>
        </w:rPr>
        <w:t>R</w:t>
      </w:r>
      <w:r w:rsidR="00DA7776" w:rsidRPr="00F87CF3">
        <w:rPr>
          <w:sz w:val="20"/>
          <w:szCs w:val="20"/>
        </w:rPr>
        <w:t xml:space="preserve">epublike </w:t>
      </w:r>
      <w:r w:rsidR="004A7FD0" w:rsidRPr="00F87CF3">
        <w:rPr>
          <w:sz w:val="20"/>
          <w:szCs w:val="20"/>
        </w:rPr>
        <w:t>S</w:t>
      </w:r>
      <w:r w:rsidR="00DA7776" w:rsidRPr="00F87CF3">
        <w:rPr>
          <w:sz w:val="20"/>
          <w:szCs w:val="20"/>
        </w:rPr>
        <w:t>lovenije</w:t>
      </w:r>
      <w:r w:rsidR="004A7FD0" w:rsidRPr="00F87CF3">
        <w:rPr>
          <w:sz w:val="20"/>
          <w:szCs w:val="20"/>
        </w:rPr>
        <w:t xml:space="preserve"> </w:t>
      </w:r>
      <w:r w:rsidR="007C5D28" w:rsidRPr="00F87CF3">
        <w:rPr>
          <w:sz w:val="20"/>
          <w:szCs w:val="20"/>
        </w:rPr>
        <w:t>za zdravila in medicinske pripomočke</w:t>
      </w:r>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r w:rsidR="00B63AE7" w:rsidRPr="00F87CF3">
        <w:rPr>
          <w:sz w:val="20"/>
          <w:szCs w:val="20"/>
        </w:rPr>
        <w:t xml:space="preserve"> (JAZMP)</w:t>
      </w:r>
    </w:p>
    <w:p w:rsidR="003E5B64" w:rsidRPr="00F87CF3" w:rsidRDefault="003E5B64" w:rsidP="003E5B64">
      <w:pPr>
        <w:rPr>
          <w:rFonts w:cs="Arial"/>
        </w:rPr>
      </w:pPr>
    </w:p>
    <w:p w:rsidR="003E5B64" w:rsidRDefault="003E5B64" w:rsidP="003E5B64">
      <w:pPr>
        <w:rPr>
          <w:rFonts w:cs="Arial"/>
        </w:rPr>
      </w:pPr>
      <w:r w:rsidRPr="00F87CF3">
        <w:rPr>
          <w:rFonts w:cs="Arial"/>
        </w:rPr>
        <w:t>Farmacevtska inšpekcija z dvema članoma aktivno sodeluje v delovni skupini Ministrstva za zdravje, ki pripravlja Uredbo o izvajanju uredbe o medicinskih pripomočkih, kjer ureja področje nadzora.</w:t>
      </w:r>
    </w:p>
    <w:p w:rsidR="003A1ABD" w:rsidRPr="00F87CF3" w:rsidRDefault="003A1ABD" w:rsidP="003E5B64">
      <w:pPr>
        <w:rPr>
          <w:rFonts w:cs="Arial"/>
        </w:rPr>
      </w:pPr>
    </w:p>
    <w:p w:rsidR="00D05D11" w:rsidRPr="00F87CF3" w:rsidRDefault="00707BE4" w:rsidP="00132AD3">
      <w:pPr>
        <w:pStyle w:val="Naslov3"/>
        <w:rPr>
          <w:sz w:val="20"/>
          <w:szCs w:val="20"/>
          <w:lang w:val="pl-PL"/>
        </w:rPr>
      </w:pPr>
      <w:bookmarkStart w:id="2745" w:name="_Toc424290473"/>
      <w:bookmarkStart w:id="2746" w:name="_Toc424290613"/>
      <w:bookmarkStart w:id="2747" w:name="_Toc424293829"/>
      <w:bookmarkStart w:id="2748" w:name="_Toc424295072"/>
      <w:bookmarkStart w:id="2749" w:name="_Toc425160452"/>
      <w:bookmarkStart w:id="2750" w:name="_Toc425166786"/>
      <w:bookmarkStart w:id="2751" w:name="_Toc425170128"/>
      <w:bookmarkStart w:id="2752" w:name="_Toc425238362"/>
      <w:bookmarkStart w:id="2753" w:name="_Toc425864775"/>
      <w:bookmarkStart w:id="2754" w:name="_Toc425865025"/>
      <w:bookmarkStart w:id="2755" w:name="_Toc426034727"/>
      <w:bookmarkStart w:id="2756" w:name="_Toc444859546"/>
      <w:bookmarkStart w:id="2757" w:name="_Toc444859988"/>
      <w:bookmarkStart w:id="2758" w:name="_Toc444860770"/>
      <w:bookmarkStart w:id="2759" w:name="_Toc444860901"/>
      <w:bookmarkStart w:id="2760" w:name="_Toc444861037"/>
      <w:bookmarkStart w:id="2761" w:name="_Toc447285606"/>
      <w:bookmarkStart w:id="2762" w:name="_Toc448144604"/>
      <w:bookmarkStart w:id="2763" w:name="_Toc448146028"/>
      <w:bookmarkStart w:id="2764" w:name="_Toc448839297"/>
      <w:bookmarkStart w:id="2765" w:name="_Toc448839962"/>
      <w:bookmarkStart w:id="2766" w:name="_Toc448841296"/>
      <w:bookmarkStart w:id="2767" w:name="_Toc448841739"/>
      <w:bookmarkStart w:id="2768" w:name="_Toc448842214"/>
      <w:bookmarkStart w:id="2769" w:name="_Toc448844692"/>
      <w:bookmarkStart w:id="2770" w:name="_Toc480535634"/>
      <w:bookmarkStart w:id="2771" w:name="_Toc483493431"/>
      <w:bookmarkStart w:id="2772" w:name="_Toc484445304"/>
      <w:bookmarkStart w:id="2773" w:name="_Toc484690772"/>
      <w:bookmarkStart w:id="2774" w:name="_Toc485029151"/>
      <w:bookmarkStart w:id="2775" w:name="_Toc491783332"/>
      <w:bookmarkStart w:id="2776" w:name="_Toc508611880"/>
      <w:bookmarkStart w:id="2777" w:name="_Toc509927991"/>
      <w:bookmarkStart w:id="2778" w:name="_Toc509928139"/>
      <w:bookmarkStart w:id="2779" w:name="_Toc510181393"/>
      <w:bookmarkStart w:id="2780" w:name="_Toc511642177"/>
      <w:bookmarkStart w:id="2781" w:name="_Toc512413224"/>
      <w:bookmarkStart w:id="2782" w:name="_Toc512417973"/>
      <w:r w:rsidRPr="00F87CF3">
        <w:rPr>
          <w:sz w:val="20"/>
          <w:szCs w:val="20"/>
          <w:lang w:val="pl-PL"/>
        </w:rPr>
        <w:t>6</w:t>
      </w:r>
      <w:r w:rsidR="002002AD" w:rsidRPr="00F87CF3">
        <w:rPr>
          <w:sz w:val="20"/>
          <w:szCs w:val="20"/>
          <w:lang w:val="pl-PL"/>
        </w:rPr>
        <w:t>.3</w:t>
      </w:r>
      <w:r w:rsidR="00732F4C" w:rsidRPr="00F87CF3">
        <w:rPr>
          <w:sz w:val="20"/>
          <w:szCs w:val="20"/>
          <w:lang w:val="pl-PL"/>
        </w:rPr>
        <w:t>.17</w:t>
      </w:r>
      <w:r w:rsidR="00C75A6E" w:rsidRPr="00F87CF3">
        <w:rPr>
          <w:sz w:val="20"/>
          <w:szCs w:val="20"/>
          <w:lang w:val="pl-PL"/>
        </w:rPr>
        <w:t xml:space="preserve"> </w:t>
      </w:r>
      <w:bookmarkEnd w:id="2745"/>
      <w:bookmarkEnd w:id="2746"/>
      <w:bookmarkEnd w:id="2747"/>
      <w:bookmarkEnd w:id="2748"/>
      <w:bookmarkEnd w:id="2749"/>
      <w:bookmarkEnd w:id="2750"/>
      <w:bookmarkEnd w:id="2751"/>
      <w:bookmarkEnd w:id="2752"/>
      <w:bookmarkEnd w:id="2753"/>
      <w:bookmarkEnd w:id="2754"/>
      <w:bookmarkEnd w:id="2755"/>
      <w:r w:rsidR="00D05D11" w:rsidRPr="00F87CF3">
        <w:rPr>
          <w:sz w:val="20"/>
          <w:szCs w:val="20"/>
          <w:lang w:val="pl-PL"/>
        </w:rPr>
        <w:t>Urad R</w:t>
      </w:r>
      <w:r w:rsidR="00142C53" w:rsidRPr="00F87CF3">
        <w:rPr>
          <w:sz w:val="20"/>
          <w:szCs w:val="20"/>
          <w:lang w:val="pl-PL"/>
        </w:rPr>
        <w:t>epublike Slovenije</w:t>
      </w:r>
      <w:r w:rsidR="00D05D11" w:rsidRPr="00F87CF3">
        <w:rPr>
          <w:sz w:val="20"/>
          <w:szCs w:val="20"/>
          <w:lang w:val="pl-PL"/>
        </w:rPr>
        <w:t xml:space="preserve"> za meroslovje, Sektor za meroslovni nadzor</w:t>
      </w:r>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r w:rsidR="002B5118" w:rsidRPr="00F87CF3">
        <w:rPr>
          <w:sz w:val="20"/>
          <w:szCs w:val="20"/>
          <w:lang w:val="pl-PL"/>
        </w:rPr>
        <w:t xml:space="preserve"> (MIRS)</w:t>
      </w:r>
    </w:p>
    <w:p w:rsidR="002B5118" w:rsidRPr="00F87CF3" w:rsidRDefault="002B5118" w:rsidP="002B5118">
      <w:pPr>
        <w:rPr>
          <w:rFonts w:cs="Arial"/>
          <w:lang w:val="pl-PL"/>
        </w:rPr>
      </w:pPr>
    </w:p>
    <w:p w:rsidR="003E5B64" w:rsidRPr="0049271E" w:rsidRDefault="003E5B64" w:rsidP="003E5B64">
      <w:pPr>
        <w:rPr>
          <w:rFonts w:cs="Arial"/>
        </w:rPr>
      </w:pPr>
      <w:r w:rsidRPr="00F87CF3">
        <w:rPr>
          <w:rFonts w:cs="Arial"/>
        </w:rPr>
        <w:t>V letu 2018 je bil spremenjen Z</w:t>
      </w:r>
      <w:r w:rsidR="00890ED5" w:rsidRPr="00F87CF3">
        <w:rPr>
          <w:rFonts w:cs="Arial"/>
        </w:rPr>
        <w:t>IPleK,</w:t>
      </w:r>
      <w:r w:rsidRPr="00F87CF3">
        <w:rPr>
          <w:rFonts w:cs="Arial"/>
        </w:rPr>
        <w:t xml:space="preserve"> s katerim so se globe za prekrške bistveno zvišale, kar bo posledično pripomoglo k zmanjšanju kršitev. Spremembe Z</w:t>
      </w:r>
      <w:r w:rsidR="00990828" w:rsidRPr="00F87CF3">
        <w:rPr>
          <w:rFonts w:cs="Arial"/>
        </w:rPr>
        <w:t>Mer-1</w:t>
      </w:r>
      <w:r w:rsidRPr="00F87CF3">
        <w:rPr>
          <w:rFonts w:cs="Arial"/>
        </w:rPr>
        <w:t xml:space="preserve"> so v pripravi.</w:t>
      </w:r>
    </w:p>
    <w:p w:rsidR="00C75A6E" w:rsidRPr="0049271E" w:rsidRDefault="00707BE4" w:rsidP="00132AD3">
      <w:pPr>
        <w:pStyle w:val="Naslov3"/>
        <w:rPr>
          <w:sz w:val="20"/>
          <w:szCs w:val="20"/>
          <w:lang w:val="pl-PL"/>
        </w:rPr>
      </w:pPr>
      <w:bookmarkStart w:id="2783" w:name="_Toc424290474"/>
      <w:bookmarkStart w:id="2784" w:name="_Toc424290614"/>
      <w:bookmarkStart w:id="2785" w:name="_Toc424293830"/>
      <w:bookmarkStart w:id="2786" w:name="_Toc424295073"/>
      <w:bookmarkStart w:id="2787" w:name="_Toc425160453"/>
      <w:bookmarkStart w:id="2788" w:name="_Toc425166787"/>
      <w:bookmarkStart w:id="2789" w:name="_Toc425170129"/>
      <w:bookmarkStart w:id="2790" w:name="_Toc425238363"/>
      <w:bookmarkStart w:id="2791" w:name="_Toc425864776"/>
      <w:bookmarkStart w:id="2792" w:name="_Toc425865026"/>
      <w:bookmarkStart w:id="2793" w:name="_Toc426034728"/>
      <w:bookmarkStart w:id="2794" w:name="_Toc444859547"/>
      <w:bookmarkStart w:id="2795" w:name="_Toc444859989"/>
      <w:bookmarkStart w:id="2796" w:name="_Toc444860771"/>
      <w:bookmarkStart w:id="2797" w:name="_Toc444860902"/>
      <w:bookmarkStart w:id="2798" w:name="_Toc444861038"/>
      <w:bookmarkStart w:id="2799" w:name="_Toc447285607"/>
      <w:bookmarkStart w:id="2800" w:name="_Toc448144605"/>
      <w:bookmarkStart w:id="2801" w:name="_Toc448146029"/>
      <w:bookmarkStart w:id="2802" w:name="_Toc448839298"/>
      <w:bookmarkStart w:id="2803" w:name="_Toc448839963"/>
      <w:bookmarkStart w:id="2804" w:name="_Toc448841297"/>
      <w:bookmarkStart w:id="2805" w:name="_Toc448841740"/>
      <w:bookmarkStart w:id="2806" w:name="_Toc448842215"/>
      <w:bookmarkStart w:id="2807" w:name="_Toc448844693"/>
      <w:bookmarkStart w:id="2808" w:name="_Toc480535635"/>
      <w:bookmarkStart w:id="2809" w:name="_Toc483493432"/>
      <w:bookmarkStart w:id="2810" w:name="_Toc484445305"/>
      <w:bookmarkStart w:id="2811" w:name="_Toc484690773"/>
      <w:bookmarkStart w:id="2812" w:name="_Toc485029152"/>
      <w:bookmarkStart w:id="2813" w:name="_Toc491783333"/>
      <w:bookmarkStart w:id="2814" w:name="_Toc508611881"/>
      <w:bookmarkStart w:id="2815" w:name="_Toc509927992"/>
      <w:bookmarkStart w:id="2816" w:name="_Toc509928140"/>
      <w:bookmarkStart w:id="2817" w:name="_Toc510181394"/>
      <w:bookmarkStart w:id="2818" w:name="_Toc511642178"/>
      <w:bookmarkStart w:id="2819" w:name="_Toc512413225"/>
      <w:bookmarkStart w:id="2820" w:name="_Toc512417974"/>
      <w:r w:rsidRPr="0049271E">
        <w:rPr>
          <w:sz w:val="20"/>
          <w:szCs w:val="20"/>
          <w:lang w:val="pl-PL"/>
        </w:rPr>
        <w:t>6</w:t>
      </w:r>
      <w:r w:rsidR="002002AD" w:rsidRPr="0049271E">
        <w:rPr>
          <w:sz w:val="20"/>
          <w:szCs w:val="20"/>
          <w:lang w:val="pl-PL"/>
        </w:rPr>
        <w:t>.3</w:t>
      </w:r>
      <w:r w:rsidR="00732F4C" w:rsidRPr="0049271E">
        <w:rPr>
          <w:sz w:val="20"/>
          <w:szCs w:val="20"/>
          <w:lang w:val="pl-PL"/>
        </w:rPr>
        <w:t>.18</w:t>
      </w:r>
      <w:r w:rsidR="00C75A6E" w:rsidRPr="0049271E">
        <w:rPr>
          <w:sz w:val="20"/>
          <w:szCs w:val="20"/>
          <w:lang w:val="pl-PL"/>
        </w:rPr>
        <w:t xml:space="preserve"> </w:t>
      </w:r>
      <w:r w:rsidR="00C23BC0" w:rsidRPr="0049271E">
        <w:rPr>
          <w:sz w:val="20"/>
          <w:szCs w:val="20"/>
          <w:lang w:val="pl-PL"/>
        </w:rPr>
        <w:t xml:space="preserve">Tržni inšpektorat </w:t>
      </w:r>
      <w:r w:rsidR="00C75A6E" w:rsidRPr="0049271E">
        <w:rPr>
          <w:sz w:val="20"/>
          <w:szCs w:val="20"/>
          <w:lang w:val="pl-PL"/>
        </w:rPr>
        <w:t>R</w:t>
      </w:r>
      <w:r w:rsidR="000C1CFD" w:rsidRPr="0049271E">
        <w:rPr>
          <w:sz w:val="20"/>
          <w:szCs w:val="20"/>
          <w:lang w:val="pl-PL"/>
        </w:rPr>
        <w:t xml:space="preserve">epublike </w:t>
      </w:r>
      <w:r w:rsidR="00C75A6E" w:rsidRPr="0049271E">
        <w:rPr>
          <w:sz w:val="20"/>
          <w:szCs w:val="20"/>
          <w:lang w:val="pl-PL"/>
        </w:rPr>
        <w:t>S</w:t>
      </w:r>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r w:rsidR="000C1CFD" w:rsidRPr="0049271E">
        <w:rPr>
          <w:sz w:val="20"/>
          <w:szCs w:val="20"/>
          <w:lang w:val="pl-PL"/>
        </w:rPr>
        <w:t>lovenije</w:t>
      </w:r>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r w:rsidR="002B5118" w:rsidRPr="0049271E">
        <w:rPr>
          <w:sz w:val="20"/>
          <w:szCs w:val="20"/>
          <w:lang w:val="pl-PL"/>
        </w:rPr>
        <w:t xml:space="preserve"> (TIRS)</w:t>
      </w:r>
    </w:p>
    <w:p w:rsidR="00B0174B" w:rsidRPr="0049271E" w:rsidRDefault="00B0174B" w:rsidP="00B0174B">
      <w:pPr>
        <w:rPr>
          <w:rFonts w:cs="Arial"/>
          <w:lang w:val="pl-PL"/>
        </w:rPr>
      </w:pPr>
    </w:p>
    <w:p w:rsidR="006D7133" w:rsidRPr="0049271E" w:rsidRDefault="006D7133" w:rsidP="006D7133">
      <w:pPr>
        <w:rPr>
          <w:rFonts w:cs="Arial"/>
        </w:rPr>
      </w:pPr>
      <w:r w:rsidRPr="0049271E">
        <w:rPr>
          <w:rFonts w:cs="Arial"/>
        </w:rPr>
        <w:t xml:space="preserve">Potrebno je tesnejše sodelovanje med ministrstvi, ki predpise pripravljajo, in inšpekcijami, ki izvajanje teh predpisov nadzirajo v praksi. Pripravljavci predpisov se namreč premalo zavedajo, da so inšpektorji vsakodnevno na terenu, da najbolj poznajo problematiko področij, da prvi zaznajo in občutijo, da je določen predpis zastarel in ne ustreza spremembam v gospodarstvu ali da sankcije ne učinkujejo oziroma vedo, kje se zavezanci izogibajo določbam predpisov zaradi njihove nedorečenosti. Inšpektorji so tudi tisti, ki lahko ocenijo, ali je posamezno področje </w:t>
      </w:r>
      <w:proofErr w:type="spellStart"/>
      <w:r w:rsidRPr="0049271E">
        <w:rPr>
          <w:rFonts w:cs="Arial"/>
        </w:rPr>
        <w:t>prenormirano</w:t>
      </w:r>
      <w:proofErr w:type="spellEnd"/>
      <w:r w:rsidRPr="0049271E">
        <w:rPr>
          <w:rFonts w:cs="Arial"/>
        </w:rPr>
        <w:t xml:space="preserve"> in je treba posamezne določbe ali predpis v celoti ukiniti. Še vedno se namreč prevečkrat dogaja, da se glas inšpekcij ne upošteva, ali pa se v procesu sprejemanja predpisa razvodeni ali celo izgubi.</w:t>
      </w:r>
    </w:p>
    <w:p w:rsidR="006D7133" w:rsidRPr="0049271E" w:rsidRDefault="007A0240" w:rsidP="006D7133">
      <w:pPr>
        <w:rPr>
          <w:rFonts w:cs="Arial"/>
        </w:rPr>
      </w:pPr>
      <w:r w:rsidRPr="0049271E">
        <w:rPr>
          <w:rFonts w:cs="Arial"/>
        </w:rPr>
        <w:br/>
      </w:r>
      <w:r w:rsidR="006D7133" w:rsidRPr="0049271E">
        <w:rPr>
          <w:rFonts w:cs="Arial"/>
        </w:rPr>
        <w:t xml:space="preserve">TIRS tudi predlaga, da se glede </w:t>
      </w:r>
      <w:proofErr w:type="spellStart"/>
      <w:r w:rsidR="006D7133" w:rsidRPr="0049271E">
        <w:rPr>
          <w:rFonts w:cs="Arial"/>
        </w:rPr>
        <w:t>prenormiranosti</w:t>
      </w:r>
      <w:proofErr w:type="spellEnd"/>
      <w:r w:rsidR="006D7133" w:rsidRPr="0049271E">
        <w:rPr>
          <w:rFonts w:cs="Arial"/>
        </w:rPr>
        <w:t xml:space="preserve"> celovito preveri vsa zakonodaja. Pa ne samo zato, ker so nekatera manjša ali nepomembna dejanja opredeljena kot prekršek ali ker je glede na dejanje predpisana nerazumno velika globa, temveč tudi zato, ker so nekatera ista dejanja v enem ali več zakonih opredeljena kot prekršek. </w:t>
      </w:r>
    </w:p>
    <w:p w:rsidR="006D7133" w:rsidRPr="0049271E" w:rsidRDefault="006D7133" w:rsidP="006D7133">
      <w:pPr>
        <w:rPr>
          <w:rFonts w:cs="Arial"/>
        </w:rPr>
      </w:pPr>
    </w:p>
    <w:p w:rsidR="006D7133" w:rsidRPr="0049271E" w:rsidRDefault="006D7133" w:rsidP="006D7133">
      <w:pPr>
        <w:rPr>
          <w:rFonts w:cs="Arial"/>
        </w:rPr>
      </w:pPr>
      <w:r w:rsidRPr="0049271E">
        <w:rPr>
          <w:rFonts w:cs="Arial"/>
        </w:rPr>
        <w:t>Na splošno predlaga</w:t>
      </w:r>
      <w:r w:rsidR="00027915">
        <w:rPr>
          <w:rFonts w:cs="Arial"/>
        </w:rPr>
        <w:t>j</w:t>
      </w:r>
      <w:r w:rsidRPr="0049271E">
        <w:rPr>
          <w:rFonts w:cs="Arial"/>
        </w:rPr>
        <w:t>o, da se višina glob uskladi sorazmerno s težo prekrška. Sedaj namreč ugotavlja</w:t>
      </w:r>
      <w:r w:rsidR="00027915">
        <w:rPr>
          <w:rFonts w:cs="Arial"/>
        </w:rPr>
        <w:t>j</w:t>
      </w:r>
      <w:r w:rsidRPr="0049271E">
        <w:rPr>
          <w:rFonts w:cs="Arial"/>
        </w:rPr>
        <w:t>o, da je veliko glob previsokih glede na težo prekrška, strinja</w:t>
      </w:r>
      <w:r w:rsidR="00027915">
        <w:rPr>
          <w:rFonts w:cs="Arial"/>
        </w:rPr>
        <w:t>j</w:t>
      </w:r>
      <w:r w:rsidRPr="0049271E">
        <w:rPr>
          <w:rFonts w:cs="Arial"/>
        </w:rPr>
        <w:t>o se, da predpisane globe morajo delovati odvračilno, vendar ugotavlja</w:t>
      </w:r>
      <w:r w:rsidR="00027915">
        <w:rPr>
          <w:rFonts w:cs="Arial"/>
        </w:rPr>
        <w:t>j</w:t>
      </w:r>
      <w:r w:rsidRPr="0049271E">
        <w:rPr>
          <w:rFonts w:cs="Arial"/>
        </w:rPr>
        <w:t>o</w:t>
      </w:r>
      <w:r w:rsidR="00027915">
        <w:rPr>
          <w:rFonts w:cs="Arial"/>
        </w:rPr>
        <w:t>,</w:t>
      </w:r>
      <w:r w:rsidRPr="0049271E">
        <w:rPr>
          <w:rFonts w:cs="Arial"/>
        </w:rPr>
        <w:t xml:space="preserve"> da je veliko glob previsokih, ker so v istem vrednostnem razredu, kot prekrški, ki predstavljajo večjo nevarnost za javni interes in imajo škodljive posledice za osebe, premoženje in okolje.</w:t>
      </w:r>
    </w:p>
    <w:p w:rsidR="006D7133" w:rsidRPr="0049271E" w:rsidRDefault="006D7133" w:rsidP="006D7133">
      <w:pPr>
        <w:rPr>
          <w:rFonts w:cs="Arial"/>
        </w:rPr>
      </w:pPr>
    </w:p>
    <w:p w:rsidR="006D7133" w:rsidRPr="00F87CF3" w:rsidRDefault="006D7133" w:rsidP="006D7133">
      <w:pPr>
        <w:rPr>
          <w:rFonts w:cs="Arial"/>
        </w:rPr>
      </w:pPr>
      <w:r w:rsidRPr="00F87CF3">
        <w:rPr>
          <w:rFonts w:cs="Arial"/>
        </w:rPr>
        <w:t>V normativnem planu je že vrsto let predvideno tudi sprejetje novega Zakona o varstvu potrošnikov, v pripravo katerega je T</w:t>
      </w:r>
      <w:r w:rsidR="00027915" w:rsidRPr="00F87CF3">
        <w:rPr>
          <w:rFonts w:cs="Arial"/>
        </w:rPr>
        <w:t>I</w:t>
      </w:r>
      <w:r w:rsidRPr="00F87CF3">
        <w:rPr>
          <w:rFonts w:cs="Arial"/>
        </w:rPr>
        <w:t>RS vložil veliko svojega časa, znanja in izkušenj. T</w:t>
      </w:r>
      <w:r w:rsidR="00027915" w:rsidRPr="00F87CF3">
        <w:rPr>
          <w:rFonts w:cs="Arial"/>
        </w:rPr>
        <w:t>I</w:t>
      </w:r>
      <w:r w:rsidRPr="00F87CF3">
        <w:rPr>
          <w:rFonts w:cs="Arial"/>
        </w:rPr>
        <w:t xml:space="preserve">RS si namreč že vrsto let prizadeva, da bi se pravice potrošnikov iz 37. člena ZVPot uskladile z evropsko zakonodajo in bi se vzpostavila hierarhija zahtevkov iz naslova stvarne napake, da bi se začela uveljavljati prostovoljna garancija namesto obvezne in da se natančneje določijo organi, ki bi bili pristojni za izvrševanje zakonodaje o varstvu potrošnikov. Žal noveliran Zakon o varstvu potrošnikov še ni sprejet, </w:t>
      </w:r>
      <w:r w:rsidR="00027915" w:rsidRPr="00F87CF3">
        <w:rPr>
          <w:rFonts w:cs="Arial"/>
        </w:rPr>
        <w:t xml:space="preserve">zato </w:t>
      </w:r>
      <w:r w:rsidRPr="00F87CF3">
        <w:rPr>
          <w:rFonts w:cs="Arial"/>
        </w:rPr>
        <w:t>si bo</w:t>
      </w:r>
      <w:r w:rsidR="00027915" w:rsidRPr="00F87CF3">
        <w:rPr>
          <w:rFonts w:cs="Arial"/>
        </w:rPr>
        <w:t>d</w:t>
      </w:r>
      <w:r w:rsidRPr="00F87CF3">
        <w:rPr>
          <w:rFonts w:cs="Arial"/>
        </w:rPr>
        <w:t>o aktivno prizadevali, da pride do sprejetja v letu 2020.</w:t>
      </w:r>
    </w:p>
    <w:p w:rsidR="006D7133" w:rsidRPr="00F87CF3" w:rsidRDefault="006D7133" w:rsidP="006D7133">
      <w:pPr>
        <w:rPr>
          <w:rFonts w:cs="Arial"/>
        </w:rPr>
      </w:pPr>
    </w:p>
    <w:p w:rsidR="006D7133" w:rsidRPr="00F87CF3" w:rsidRDefault="006D7133" w:rsidP="006D7133">
      <w:pPr>
        <w:rPr>
          <w:rFonts w:cs="Arial"/>
        </w:rPr>
      </w:pPr>
      <w:r w:rsidRPr="00F87CF3">
        <w:rPr>
          <w:rFonts w:cs="Arial"/>
        </w:rPr>
        <w:t>Na TIRS ugotavlja</w:t>
      </w:r>
      <w:r w:rsidR="00027915" w:rsidRPr="00F87CF3">
        <w:rPr>
          <w:rFonts w:cs="Arial"/>
        </w:rPr>
        <w:t>j</w:t>
      </w:r>
      <w:r w:rsidRPr="00F87CF3">
        <w:rPr>
          <w:rFonts w:cs="Arial"/>
        </w:rPr>
        <w:t>o, da je v praksi veliko prijav, za katere se ugotovi, da so bile podane iz povsem osebnih nagibov in ne zaradi varovanja javnega interesa. Ker ZIN določa, da mora inšpektor obravnavati vse prijave, tudi anonimne, nima pravice, da sam odloči, ali bo obravnaval prejeto prijavo ali ne. Mnenja so, da bi se morala obstoječa zakonodaja tako spremeniti, da bi inšpektorjem omogočala, da anonimnih prijav ne obravnavajo, razen če ocenijo, da so take prijave očitno utemeljene in resnične. Inšpektor bi moral biti vedno upravičen presoditi obstoj javnega interesa na podlagi dejstev, ki so vsebovane v anonimni prijavi (obvestilu), v katerem je oseba, ki je posredovala tako vlogo, neznana oziroma je ni mogoče zanesljivo identificirati. Sedanja se namreč lahko zgodi, da pri obravnavi anonimne (zlonamerne) prijave zavezanec utrpi škodo, za katero prijavitelj ne bo odgovarjal, ker je anonimen.</w:t>
      </w:r>
    </w:p>
    <w:p w:rsidR="00C75A6E" w:rsidRPr="00F87CF3" w:rsidRDefault="00707BE4" w:rsidP="00132AD3">
      <w:pPr>
        <w:pStyle w:val="Naslov3"/>
        <w:rPr>
          <w:sz w:val="20"/>
          <w:szCs w:val="20"/>
        </w:rPr>
      </w:pPr>
      <w:bookmarkStart w:id="2821" w:name="_Toc424290475"/>
      <w:bookmarkStart w:id="2822" w:name="_Toc424290615"/>
      <w:bookmarkStart w:id="2823" w:name="_Toc424293831"/>
      <w:bookmarkStart w:id="2824" w:name="_Toc424295074"/>
      <w:bookmarkStart w:id="2825" w:name="_Toc425160454"/>
      <w:bookmarkStart w:id="2826" w:name="_Toc425166788"/>
      <w:bookmarkStart w:id="2827" w:name="_Toc425170130"/>
      <w:bookmarkStart w:id="2828" w:name="_Toc425238364"/>
      <w:bookmarkStart w:id="2829" w:name="_Toc425864777"/>
      <w:bookmarkStart w:id="2830" w:name="_Toc425865027"/>
      <w:bookmarkStart w:id="2831" w:name="_Toc426034729"/>
      <w:bookmarkStart w:id="2832" w:name="_Toc444859548"/>
      <w:bookmarkStart w:id="2833" w:name="_Toc444859990"/>
      <w:bookmarkStart w:id="2834" w:name="_Toc444860772"/>
      <w:bookmarkStart w:id="2835" w:name="_Toc444860903"/>
      <w:bookmarkStart w:id="2836" w:name="_Toc444861039"/>
      <w:bookmarkStart w:id="2837" w:name="_Toc447285608"/>
      <w:bookmarkStart w:id="2838" w:name="_Toc448144606"/>
      <w:bookmarkStart w:id="2839" w:name="_Toc448146030"/>
      <w:bookmarkStart w:id="2840" w:name="_Toc448839299"/>
      <w:bookmarkStart w:id="2841" w:name="_Toc448839964"/>
      <w:bookmarkStart w:id="2842" w:name="_Toc448841298"/>
      <w:bookmarkStart w:id="2843" w:name="_Toc448841741"/>
      <w:bookmarkStart w:id="2844" w:name="_Toc448842216"/>
      <w:bookmarkStart w:id="2845" w:name="_Toc448844694"/>
      <w:bookmarkStart w:id="2846" w:name="_Toc480535636"/>
      <w:bookmarkStart w:id="2847" w:name="_Toc483493433"/>
      <w:bookmarkStart w:id="2848" w:name="_Toc484445306"/>
      <w:bookmarkStart w:id="2849" w:name="_Toc484690774"/>
      <w:bookmarkStart w:id="2850" w:name="_Toc485029153"/>
      <w:bookmarkStart w:id="2851" w:name="_Toc491783334"/>
      <w:bookmarkStart w:id="2852" w:name="_Toc508611882"/>
      <w:bookmarkStart w:id="2853" w:name="_Toc509927993"/>
      <w:bookmarkStart w:id="2854" w:name="_Toc509928141"/>
      <w:bookmarkStart w:id="2855" w:name="_Toc510181395"/>
      <w:bookmarkStart w:id="2856" w:name="_Toc511642179"/>
      <w:bookmarkStart w:id="2857" w:name="_Toc512413226"/>
      <w:bookmarkStart w:id="2858" w:name="_Toc512417975"/>
      <w:r w:rsidRPr="00F87CF3">
        <w:rPr>
          <w:sz w:val="20"/>
          <w:szCs w:val="20"/>
        </w:rPr>
        <w:t>6</w:t>
      </w:r>
      <w:r w:rsidR="00C75A6E" w:rsidRPr="00F87CF3">
        <w:rPr>
          <w:sz w:val="20"/>
          <w:szCs w:val="20"/>
        </w:rPr>
        <w:t>.</w:t>
      </w:r>
      <w:r w:rsidR="002002AD" w:rsidRPr="00F87CF3">
        <w:rPr>
          <w:sz w:val="20"/>
          <w:szCs w:val="20"/>
        </w:rPr>
        <w:t>3</w:t>
      </w:r>
      <w:r w:rsidR="00C75A6E" w:rsidRPr="00F87CF3">
        <w:rPr>
          <w:sz w:val="20"/>
          <w:szCs w:val="20"/>
        </w:rPr>
        <w:t xml:space="preserve">.19 </w:t>
      </w:r>
      <w:bookmarkEnd w:id="2821"/>
      <w:bookmarkEnd w:id="2822"/>
      <w:bookmarkEnd w:id="2823"/>
      <w:bookmarkEnd w:id="2824"/>
      <w:bookmarkEnd w:id="2825"/>
      <w:bookmarkEnd w:id="2826"/>
      <w:bookmarkEnd w:id="2827"/>
      <w:bookmarkEnd w:id="2828"/>
      <w:bookmarkEnd w:id="2829"/>
      <w:bookmarkEnd w:id="2830"/>
      <w:bookmarkEnd w:id="2831"/>
      <w:r w:rsidR="00144F55" w:rsidRPr="00F87CF3">
        <w:rPr>
          <w:sz w:val="20"/>
          <w:szCs w:val="20"/>
        </w:rPr>
        <w:t>Urad R</w:t>
      </w:r>
      <w:r w:rsidR="00C65328" w:rsidRPr="00F87CF3">
        <w:rPr>
          <w:sz w:val="20"/>
          <w:szCs w:val="20"/>
        </w:rPr>
        <w:t xml:space="preserve">epublike </w:t>
      </w:r>
      <w:r w:rsidR="00144F55" w:rsidRPr="00F87CF3">
        <w:rPr>
          <w:sz w:val="20"/>
          <w:szCs w:val="20"/>
        </w:rPr>
        <w:t>S</w:t>
      </w:r>
      <w:r w:rsidR="00C65328" w:rsidRPr="00F87CF3">
        <w:rPr>
          <w:sz w:val="20"/>
          <w:szCs w:val="20"/>
        </w:rPr>
        <w:t>lovenije</w:t>
      </w:r>
      <w:r w:rsidR="00144F55" w:rsidRPr="00F87CF3">
        <w:rPr>
          <w:sz w:val="20"/>
          <w:szCs w:val="20"/>
        </w:rPr>
        <w:t xml:space="preserve"> za nadzor proračuna, Sektor proračunske inšpekcije</w:t>
      </w:r>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r w:rsidR="00090252" w:rsidRPr="00F87CF3">
        <w:rPr>
          <w:sz w:val="20"/>
          <w:szCs w:val="20"/>
        </w:rPr>
        <w:t xml:space="preserve"> (UNP)</w:t>
      </w:r>
    </w:p>
    <w:p w:rsidR="00BD5F83" w:rsidRPr="00F87CF3" w:rsidRDefault="00BD5F83" w:rsidP="00BD5F83">
      <w:pPr>
        <w:rPr>
          <w:rFonts w:cs="Arial"/>
        </w:rPr>
      </w:pPr>
    </w:p>
    <w:p w:rsidR="00BD5F83" w:rsidRPr="0049271E" w:rsidRDefault="00BD5F83" w:rsidP="00BD5F83">
      <w:pPr>
        <w:rPr>
          <w:rFonts w:cs="Arial"/>
        </w:rPr>
      </w:pPr>
      <w:r w:rsidRPr="00F87CF3">
        <w:rPr>
          <w:rFonts w:cs="Arial"/>
        </w:rPr>
        <w:t>Potrebne so spremembe Z</w:t>
      </w:r>
      <w:r w:rsidR="00027915" w:rsidRPr="00F87CF3">
        <w:rPr>
          <w:rFonts w:cs="Arial"/>
        </w:rPr>
        <w:t>JF</w:t>
      </w:r>
      <w:r w:rsidRPr="00F87CF3">
        <w:rPr>
          <w:rFonts w:cs="Arial"/>
        </w:rPr>
        <w:t>. Pri oblikovanju predloga sprememb zakona je Urad RS za nadzor proračuna v letih 2015-16 že podal svoje predloge, vendar do spremembe ni prišlo. Na</w:t>
      </w:r>
      <w:r w:rsidRPr="0049271E">
        <w:rPr>
          <w:rFonts w:cs="Arial"/>
        </w:rPr>
        <w:t xml:space="preserve"> podlagi </w:t>
      </w:r>
      <w:r w:rsidRPr="0049271E">
        <w:rPr>
          <w:rFonts w:cs="Arial"/>
        </w:rPr>
        <w:lastRenderedPageBreak/>
        <w:t>tega UNP pripravlja svoj zakon, v katerem se bodo pooblastila proračunske inšpekcije razširila, določila potrebna specialna postopkovna določila vodenja inšpekcijskega nadzora in določili novi prekrški.</w:t>
      </w:r>
    </w:p>
    <w:p w:rsidR="0070497E" w:rsidRPr="0049271E" w:rsidRDefault="00707BE4" w:rsidP="00132AD3">
      <w:pPr>
        <w:pStyle w:val="Naslov3"/>
        <w:rPr>
          <w:sz w:val="20"/>
          <w:szCs w:val="20"/>
        </w:rPr>
      </w:pPr>
      <w:bookmarkStart w:id="2859" w:name="_Toc424290476"/>
      <w:bookmarkStart w:id="2860" w:name="_Toc424290616"/>
      <w:bookmarkStart w:id="2861" w:name="_Toc424293832"/>
      <w:bookmarkStart w:id="2862" w:name="_Toc424295075"/>
      <w:bookmarkStart w:id="2863" w:name="_Toc425160455"/>
      <w:bookmarkStart w:id="2864" w:name="_Toc425166789"/>
      <w:bookmarkStart w:id="2865" w:name="_Toc425170131"/>
      <w:bookmarkStart w:id="2866" w:name="_Toc425238365"/>
      <w:bookmarkStart w:id="2867" w:name="_Toc425864778"/>
      <w:bookmarkStart w:id="2868" w:name="_Toc425865028"/>
      <w:bookmarkStart w:id="2869" w:name="_Toc426034730"/>
      <w:bookmarkStart w:id="2870" w:name="_Toc444859549"/>
      <w:bookmarkStart w:id="2871" w:name="_Toc444859991"/>
      <w:bookmarkStart w:id="2872" w:name="_Toc444860773"/>
      <w:bookmarkStart w:id="2873" w:name="_Toc444860904"/>
      <w:bookmarkStart w:id="2874" w:name="_Toc444861040"/>
      <w:bookmarkStart w:id="2875" w:name="_Toc447285609"/>
      <w:bookmarkStart w:id="2876" w:name="_Toc448144607"/>
      <w:bookmarkStart w:id="2877" w:name="_Toc448146031"/>
      <w:bookmarkStart w:id="2878" w:name="_Toc448839300"/>
      <w:bookmarkStart w:id="2879" w:name="_Toc448839965"/>
      <w:bookmarkStart w:id="2880" w:name="_Toc448841299"/>
      <w:bookmarkStart w:id="2881" w:name="_Toc448841742"/>
      <w:bookmarkStart w:id="2882" w:name="_Toc448842217"/>
      <w:bookmarkStart w:id="2883" w:name="_Toc448844695"/>
      <w:bookmarkStart w:id="2884" w:name="_Toc480535637"/>
      <w:bookmarkStart w:id="2885" w:name="_Toc483493434"/>
      <w:bookmarkStart w:id="2886" w:name="_Toc484445307"/>
      <w:bookmarkStart w:id="2887" w:name="_Toc484690775"/>
      <w:bookmarkStart w:id="2888" w:name="_Toc485029154"/>
      <w:bookmarkStart w:id="2889" w:name="_Toc491783335"/>
      <w:bookmarkStart w:id="2890" w:name="_Toc508611883"/>
      <w:bookmarkStart w:id="2891" w:name="_Toc509927994"/>
      <w:bookmarkStart w:id="2892" w:name="_Toc509928142"/>
      <w:bookmarkStart w:id="2893" w:name="_Toc510181396"/>
      <w:bookmarkStart w:id="2894" w:name="_Toc511642180"/>
      <w:bookmarkStart w:id="2895" w:name="_Toc512413227"/>
      <w:bookmarkStart w:id="2896" w:name="_Toc512417976"/>
      <w:r w:rsidRPr="0049271E">
        <w:rPr>
          <w:sz w:val="20"/>
          <w:szCs w:val="20"/>
        </w:rPr>
        <w:t>6</w:t>
      </w:r>
      <w:r w:rsidR="002002AD" w:rsidRPr="0049271E">
        <w:rPr>
          <w:sz w:val="20"/>
          <w:szCs w:val="20"/>
        </w:rPr>
        <w:t>.3</w:t>
      </w:r>
      <w:r w:rsidR="00C75A6E" w:rsidRPr="0049271E">
        <w:rPr>
          <w:sz w:val="20"/>
          <w:szCs w:val="20"/>
        </w:rPr>
        <w:t xml:space="preserve">.20 </w:t>
      </w:r>
      <w:bookmarkEnd w:id="2859"/>
      <w:bookmarkEnd w:id="2860"/>
      <w:bookmarkEnd w:id="2861"/>
      <w:bookmarkEnd w:id="2862"/>
      <w:bookmarkEnd w:id="2863"/>
      <w:bookmarkEnd w:id="2864"/>
      <w:bookmarkEnd w:id="2865"/>
      <w:bookmarkEnd w:id="2866"/>
      <w:bookmarkEnd w:id="2867"/>
      <w:bookmarkEnd w:id="2868"/>
      <w:bookmarkEnd w:id="2869"/>
      <w:r w:rsidR="0070497E" w:rsidRPr="0049271E">
        <w:rPr>
          <w:sz w:val="20"/>
          <w:szCs w:val="20"/>
        </w:rPr>
        <w:t>Uprava R</w:t>
      </w:r>
      <w:r w:rsidR="00BC5D2B" w:rsidRPr="0049271E">
        <w:rPr>
          <w:sz w:val="20"/>
          <w:szCs w:val="20"/>
        </w:rPr>
        <w:t xml:space="preserve">epublike </w:t>
      </w:r>
      <w:r w:rsidR="0070497E" w:rsidRPr="0049271E">
        <w:rPr>
          <w:sz w:val="20"/>
          <w:szCs w:val="20"/>
        </w:rPr>
        <w:t>S</w:t>
      </w:r>
      <w:r w:rsidR="00BC5D2B" w:rsidRPr="0049271E">
        <w:rPr>
          <w:sz w:val="20"/>
          <w:szCs w:val="20"/>
        </w:rPr>
        <w:t>lovenije</w:t>
      </w:r>
      <w:r w:rsidR="0070497E" w:rsidRPr="0049271E">
        <w:rPr>
          <w:sz w:val="20"/>
          <w:szCs w:val="20"/>
        </w:rPr>
        <w:t xml:space="preserve"> za jedrsko varnost, Inšpekcija za sevalno in jedrsko varnost</w:t>
      </w:r>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r w:rsidR="00090252" w:rsidRPr="0049271E">
        <w:rPr>
          <w:sz w:val="20"/>
          <w:szCs w:val="20"/>
        </w:rPr>
        <w:t xml:space="preserve"> (URSJV)</w:t>
      </w:r>
    </w:p>
    <w:p w:rsidR="0066310E" w:rsidRPr="0049271E" w:rsidRDefault="0066310E" w:rsidP="0066310E">
      <w:pPr>
        <w:rPr>
          <w:rFonts w:cs="Arial"/>
        </w:rPr>
      </w:pPr>
    </w:p>
    <w:p w:rsidR="00027915" w:rsidRPr="00F87CF3" w:rsidRDefault="0066310E" w:rsidP="0066310E">
      <w:pPr>
        <w:rPr>
          <w:rFonts w:cs="Arial"/>
        </w:rPr>
      </w:pPr>
      <w:r w:rsidRPr="00F87CF3">
        <w:rPr>
          <w:rFonts w:cs="Arial"/>
        </w:rPr>
        <w:t>Državni zbor Republike Slovenije je na seji 12. decembra 2017 sprejel novi Zakon o varstvu pred ionizirajočimi sevanji in jedrski varnosti (ZVISJV-1), ki je v celoti nadomestil do sedaj veljavni zakon enakega imena iz leta 2002, ki so ga nazadnje dopolnili leta 2015. Zakon prenaša vsebine Direktive Sveta 2013/59/</w:t>
      </w:r>
      <w:proofErr w:type="spellStart"/>
      <w:r w:rsidRPr="00F87CF3">
        <w:rPr>
          <w:rFonts w:cs="Arial"/>
        </w:rPr>
        <w:t>Euratom</w:t>
      </w:r>
      <w:proofErr w:type="spellEnd"/>
      <w:r w:rsidRPr="00F87CF3">
        <w:rPr>
          <w:rFonts w:cs="Arial"/>
        </w:rPr>
        <w:t>, ki je bil sprejeta 5. decembra 2013  in vnaša toliko sprememb, da ni bilo več smiselno dopolnjevati starega zakona, temveč je bilo bolje pripraviti novega. Zakon je začel veljati 6.</w:t>
      </w:r>
      <w:r w:rsidR="00C22DB5" w:rsidRPr="00F87CF3">
        <w:rPr>
          <w:rFonts w:cs="Arial"/>
        </w:rPr>
        <w:t xml:space="preserve"> </w:t>
      </w:r>
      <w:r w:rsidRPr="00F87CF3">
        <w:rPr>
          <w:rFonts w:cs="Arial"/>
        </w:rPr>
        <w:t>1.</w:t>
      </w:r>
      <w:r w:rsidR="00C22DB5" w:rsidRPr="00F87CF3">
        <w:rPr>
          <w:rFonts w:cs="Arial"/>
        </w:rPr>
        <w:t xml:space="preserve"> </w:t>
      </w:r>
      <w:r w:rsidRPr="00F87CF3">
        <w:rPr>
          <w:rFonts w:cs="Arial"/>
        </w:rPr>
        <w:t>2018.</w:t>
      </w:r>
    </w:p>
    <w:p w:rsidR="00C22DB5" w:rsidRPr="00F87CF3" w:rsidRDefault="0066310E" w:rsidP="0066310E">
      <w:pPr>
        <w:rPr>
          <w:rFonts w:cs="Arial"/>
        </w:rPr>
      </w:pPr>
      <w:r w:rsidRPr="00F87CF3">
        <w:rPr>
          <w:rFonts w:cs="Arial"/>
        </w:rPr>
        <w:br/>
        <w:t xml:space="preserve">Novi zakon večinoma sledi temeljnim ciljem in načelom do sedaj veljavnega zakona. Ureja vse, kar je potrebno, </w:t>
      </w:r>
    </w:p>
    <w:p w:rsidR="00C22DB5" w:rsidRPr="00F87CF3" w:rsidRDefault="0066310E" w:rsidP="0066310E">
      <w:pPr>
        <w:rPr>
          <w:rFonts w:cs="Arial"/>
        </w:rPr>
      </w:pPr>
      <w:r w:rsidRPr="00F87CF3">
        <w:rPr>
          <w:rFonts w:cs="Arial"/>
        </w:rPr>
        <w:br/>
      </w:r>
      <w:r w:rsidR="00C22DB5" w:rsidRPr="00F87CF3">
        <w:rPr>
          <w:rFonts w:cs="Arial"/>
        </w:rPr>
        <w:t xml:space="preserve">- </w:t>
      </w:r>
      <w:r w:rsidRPr="00F87CF3">
        <w:rPr>
          <w:rFonts w:cs="Arial"/>
        </w:rPr>
        <w:t>da bi bila čim manjša izpostavljenost posameznikov ionizirajočim sevanjem bodisi zaradi naravnih virov sevanja, uporabe v industrijske ali raziskovalne namene ali v zdravstvu in veterini,</w:t>
      </w:r>
      <w:r w:rsidRPr="00F87CF3">
        <w:rPr>
          <w:rFonts w:cs="Arial"/>
        </w:rPr>
        <w:br/>
      </w:r>
      <w:r w:rsidR="00C22DB5" w:rsidRPr="00F87CF3">
        <w:rPr>
          <w:rFonts w:cs="Arial"/>
        </w:rPr>
        <w:t xml:space="preserve">- </w:t>
      </w:r>
      <w:r w:rsidRPr="00F87CF3">
        <w:rPr>
          <w:rFonts w:cs="Arial"/>
        </w:rPr>
        <w:t>da bi kar se da zmanjšali možnost nastanka jedrske ali radiološke nesreče,</w:t>
      </w:r>
    </w:p>
    <w:p w:rsidR="00C22DB5" w:rsidRPr="00F87CF3" w:rsidRDefault="00C22DB5" w:rsidP="0066310E">
      <w:pPr>
        <w:rPr>
          <w:rFonts w:cs="Arial"/>
        </w:rPr>
      </w:pPr>
      <w:r w:rsidRPr="00F87CF3">
        <w:rPr>
          <w:rFonts w:cs="Arial"/>
        </w:rPr>
        <w:t xml:space="preserve">- </w:t>
      </w:r>
      <w:r w:rsidR="0066310E" w:rsidRPr="00F87CF3">
        <w:rPr>
          <w:rFonts w:cs="Arial"/>
        </w:rPr>
        <w:t xml:space="preserve">da bi v primeru take nesreče čim učinkoviteje omilili njene posledice in </w:t>
      </w:r>
    </w:p>
    <w:p w:rsidR="00C22DB5" w:rsidRPr="00F87CF3" w:rsidRDefault="00C22DB5" w:rsidP="0066310E">
      <w:pPr>
        <w:rPr>
          <w:rFonts w:cs="Arial"/>
        </w:rPr>
      </w:pPr>
      <w:r w:rsidRPr="00F87CF3">
        <w:rPr>
          <w:rFonts w:cs="Arial"/>
        </w:rPr>
        <w:t xml:space="preserve">- </w:t>
      </w:r>
      <w:r w:rsidR="0066310E" w:rsidRPr="00F87CF3">
        <w:rPr>
          <w:rFonts w:cs="Arial"/>
        </w:rPr>
        <w:t>da bi preprečili kakršno koli škodljivo ali prepovedano uporabo jedrskih ali radioaktivnih snovi.</w:t>
      </w:r>
      <w:r w:rsidR="0066310E" w:rsidRPr="00F87CF3">
        <w:rPr>
          <w:rFonts w:cs="Arial"/>
        </w:rPr>
        <w:br/>
      </w:r>
    </w:p>
    <w:p w:rsidR="0066310E" w:rsidRPr="0049271E" w:rsidRDefault="0066310E" w:rsidP="0066310E">
      <w:pPr>
        <w:rPr>
          <w:rFonts w:cs="Arial"/>
        </w:rPr>
      </w:pPr>
      <w:r w:rsidRPr="00F87CF3">
        <w:rPr>
          <w:rFonts w:cs="Arial"/>
        </w:rPr>
        <w:t>URSJV pripravlja spremembe nekaterih podzakonskih aktov</w:t>
      </w:r>
      <w:r w:rsidRPr="0049271E">
        <w:rPr>
          <w:rFonts w:cs="Arial"/>
        </w:rPr>
        <w:t xml:space="preserve"> </w:t>
      </w:r>
    </w:p>
    <w:p w:rsidR="00C75A6E" w:rsidRPr="0049271E" w:rsidRDefault="00707BE4" w:rsidP="00132AD3">
      <w:pPr>
        <w:pStyle w:val="Naslov3"/>
        <w:rPr>
          <w:sz w:val="20"/>
          <w:szCs w:val="20"/>
          <w:lang w:val="pl-PL"/>
        </w:rPr>
      </w:pPr>
      <w:bookmarkStart w:id="2897" w:name="_Toc424290477"/>
      <w:bookmarkStart w:id="2898" w:name="_Toc424290617"/>
      <w:bookmarkStart w:id="2899" w:name="_Toc424293833"/>
      <w:bookmarkStart w:id="2900" w:name="_Toc424295076"/>
      <w:bookmarkStart w:id="2901" w:name="_Toc425160456"/>
      <w:bookmarkStart w:id="2902" w:name="_Toc425166790"/>
      <w:bookmarkStart w:id="2903" w:name="_Toc425170132"/>
      <w:bookmarkStart w:id="2904" w:name="_Toc425238366"/>
      <w:bookmarkStart w:id="2905" w:name="_Toc425864779"/>
      <w:bookmarkStart w:id="2906" w:name="_Toc425865029"/>
      <w:bookmarkStart w:id="2907" w:name="_Toc426034731"/>
      <w:bookmarkStart w:id="2908" w:name="_Toc444859550"/>
      <w:bookmarkStart w:id="2909" w:name="_Toc444859992"/>
      <w:bookmarkStart w:id="2910" w:name="_Toc444860774"/>
      <w:bookmarkStart w:id="2911" w:name="_Toc444860905"/>
      <w:bookmarkStart w:id="2912" w:name="_Toc444861041"/>
      <w:bookmarkStart w:id="2913" w:name="_Toc447285610"/>
      <w:bookmarkStart w:id="2914" w:name="_Toc448144608"/>
      <w:bookmarkStart w:id="2915" w:name="_Toc448146032"/>
      <w:bookmarkStart w:id="2916" w:name="_Toc448839301"/>
      <w:bookmarkStart w:id="2917" w:name="_Toc448839966"/>
      <w:bookmarkStart w:id="2918" w:name="_Toc448841300"/>
      <w:bookmarkStart w:id="2919" w:name="_Toc448841743"/>
      <w:bookmarkStart w:id="2920" w:name="_Toc448842218"/>
      <w:bookmarkStart w:id="2921" w:name="_Toc448844696"/>
      <w:bookmarkStart w:id="2922" w:name="_Toc480535638"/>
      <w:bookmarkStart w:id="2923" w:name="_Toc483493435"/>
      <w:bookmarkStart w:id="2924" w:name="_Toc484445308"/>
      <w:bookmarkStart w:id="2925" w:name="_Toc484690776"/>
      <w:bookmarkStart w:id="2926" w:name="_Toc485029155"/>
      <w:bookmarkStart w:id="2927" w:name="_Toc491783336"/>
      <w:bookmarkStart w:id="2928" w:name="_Toc508611884"/>
      <w:bookmarkStart w:id="2929" w:name="_Toc509927995"/>
      <w:bookmarkStart w:id="2930" w:name="_Toc509928143"/>
      <w:bookmarkStart w:id="2931" w:name="_Toc510181397"/>
      <w:bookmarkStart w:id="2932" w:name="_Toc511642181"/>
      <w:bookmarkStart w:id="2933" w:name="_Toc512413228"/>
      <w:bookmarkStart w:id="2934" w:name="_Toc512417977"/>
      <w:r w:rsidRPr="0049271E">
        <w:rPr>
          <w:sz w:val="20"/>
          <w:szCs w:val="20"/>
          <w:lang w:val="pl-PL"/>
        </w:rPr>
        <w:t>6</w:t>
      </w:r>
      <w:r w:rsidR="00C75A6E" w:rsidRPr="0049271E">
        <w:rPr>
          <w:sz w:val="20"/>
          <w:szCs w:val="20"/>
          <w:lang w:val="pl-PL"/>
        </w:rPr>
        <w:t>.</w:t>
      </w:r>
      <w:r w:rsidR="002002AD" w:rsidRPr="0049271E">
        <w:rPr>
          <w:sz w:val="20"/>
          <w:szCs w:val="20"/>
          <w:lang w:val="pl-PL"/>
        </w:rPr>
        <w:t>3</w:t>
      </w:r>
      <w:r w:rsidR="00C75A6E" w:rsidRPr="0049271E">
        <w:rPr>
          <w:sz w:val="20"/>
          <w:szCs w:val="20"/>
          <w:lang w:val="pl-PL"/>
        </w:rPr>
        <w:t>.21 Urad R</w:t>
      </w:r>
      <w:r w:rsidR="00CC0C71" w:rsidRPr="0049271E">
        <w:rPr>
          <w:sz w:val="20"/>
          <w:szCs w:val="20"/>
          <w:lang w:val="pl-PL"/>
        </w:rPr>
        <w:t xml:space="preserve">epublike </w:t>
      </w:r>
      <w:r w:rsidR="00C75A6E" w:rsidRPr="0049271E">
        <w:rPr>
          <w:sz w:val="20"/>
          <w:szCs w:val="20"/>
          <w:lang w:val="pl-PL"/>
        </w:rPr>
        <w:t>S</w:t>
      </w:r>
      <w:r w:rsidR="00CC0C71" w:rsidRPr="0049271E">
        <w:rPr>
          <w:sz w:val="20"/>
          <w:szCs w:val="20"/>
          <w:lang w:val="pl-PL"/>
        </w:rPr>
        <w:t>lovenije</w:t>
      </w:r>
      <w:r w:rsidR="00C75A6E" w:rsidRPr="0049271E">
        <w:rPr>
          <w:sz w:val="20"/>
          <w:szCs w:val="20"/>
          <w:lang w:val="pl-PL"/>
        </w:rPr>
        <w:t xml:space="preserve"> za kemikalije, Inšpekcija za kemikalije</w:t>
      </w:r>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r w:rsidR="00E87721" w:rsidRPr="0049271E">
        <w:rPr>
          <w:sz w:val="20"/>
          <w:szCs w:val="20"/>
          <w:lang w:val="pl-PL"/>
        </w:rPr>
        <w:t xml:space="preserve"> (URSK)</w:t>
      </w:r>
    </w:p>
    <w:p w:rsidR="00AA6082" w:rsidRPr="0049271E" w:rsidRDefault="00AA6082" w:rsidP="00AA6082">
      <w:pPr>
        <w:rPr>
          <w:rFonts w:cs="Arial"/>
        </w:rPr>
      </w:pPr>
    </w:p>
    <w:p w:rsidR="00AA6082" w:rsidRPr="0049271E" w:rsidRDefault="00AA6082" w:rsidP="00AA6082">
      <w:pPr>
        <w:rPr>
          <w:rFonts w:cs="Arial"/>
        </w:rPr>
      </w:pPr>
      <w:r w:rsidRPr="0049271E">
        <w:rPr>
          <w:rFonts w:cs="Arial"/>
        </w:rPr>
        <w:t>Inšpekcija za kemikalije še vedno zaznava potrebo po spremembi osnovnega Z</w:t>
      </w:r>
      <w:r w:rsidR="007C4F83">
        <w:rPr>
          <w:rFonts w:cs="Arial"/>
        </w:rPr>
        <w:t>Kem</w:t>
      </w:r>
      <w:r w:rsidRPr="0049271E">
        <w:rPr>
          <w:rFonts w:cs="Arial"/>
        </w:rPr>
        <w:t xml:space="preserve">, ki ne sledi spremembam zakonodaje na drugih področjih, hkrati pa predstavlja nepotrebno administrativno oviro za zavezance. </w:t>
      </w:r>
      <w:r w:rsidR="007C4F83">
        <w:rPr>
          <w:rFonts w:cs="Arial"/>
        </w:rPr>
        <w:t>Podani so bili konkretni predlogi</w:t>
      </w:r>
      <w:r w:rsidRPr="0049271E">
        <w:rPr>
          <w:rFonts w:cs="Arial"/>
        </w:rPr>
        <w:t xml:space="preserve">, </w:t>
      </w:r>
      <w:r w:rsidR="007C4F83">
        <w:rPr>
          <w:rFonts w:cs="Arial"/>
        </w:rPr>
        <w:t>sodelujejo</w:t>
      </w:r>
      <w:r w:rsidRPr="0049271E">
        <w:rPr>
          <w:rFonts w:cs="Arial"/>
        </w:rPr>
        <w:t xml:space="preserve"> v skupini za spremembo zakonodaje na URSK, osnutek sprememb je pripravljen.</w:t>
      </w:r>
    </w:p>
    <w:p w:rsidR="00503B4A" w:rsidRPr="0049271E" w:rsidRDefault="00707BE4" w:rsidP="00132AD3">
      <w:pPr>
        <w:pStyle w:val="Naslov3"/>
        <w:rPr>
          <w:sz w:val="20"/>
          <w:szCs w:val="20"/>
        </w:rPr>
      </w:pPr>
      <w:bookmarkStart w:id="2935" w:name="_Toc424290478"/>
      <w:bookmarkStart w:id="2936" w:name="_Toc424290618"/>
      <w:bookmarkStart w:id="2937" w:name="_Toc424293834"/>
      <w:bookmarkStart w:id="2938" w:name="_Toc424295077"/>
      <w:bookmarkStart w:id="2939" w:name="_Toc425160457"/>
      <w:bookmarkStart w:id="2940" w:name="_Toc425166791"/>
      <w:bookmarkStart w:id="2941" w:name="_Toc425170133"/>
      <w:bookmarkStart w:id="2942" w:name="_Toc425238367"/>
      <w:bookmarkStart w:id="2943" w:name="_Toc425864780"/>
      <w:bookmarkStart w:id="2944" w:name="_Toc425865030"/>
      <w:bookmarkStart w:id="2945" w:name="_Toc426034732"/>
      <w:bookmarkStart w:id="2946" w:name="_Toc444859551"/>
      <w:bookmarkStart w:id="2947" w:name="_Toc444859993"/>
      <w:bookmarkStart w:id="2948" w:name="_Toc444860775"/>
      <w:bookmarkStart w:id="2949" w:name="_Toc444860906"/>
      <w:bookmarkStart w:id="2950" w:name="_Toc444861042"/>
      <w:bookmarkStart w:id="2951" w:name="_Toc447285611"/>
      <w:bookmarkStart w:id="2952" w:name="_Toc448144609"/>
      <w:bookmarkStart w:id="2953" w:name="_Toc448146033"/>
      <w:bookmarkStart w:id="2954" w:name="_Toc448839302"/>
      <w:bookmarkStart w:id="2955" w:name="_Toc448839967"/>
      <w:bookmarkStart w:id="2956" w:name="_Toc448841301"/>
      <w:bookmarkStart w:id="2957" w:name="_Toc448841744"/>
      <w:bookmarkStart w:id="2958" w:name="_Toc448842219"/>
      <w:bookmarkStart w:id="2959" w:name="_Toc448844697"/>
      <w:bookmarkStart w:id="2960" w:name="_Toc480535639"/>
      <w:bookmarkStart w:id="2961" w:name="_Toc483493436"/>
      <w:bookmarkStart w:id="2962" w:name="_Toc484445309"/>
      <w:bookmarkStart w:id="2963" w:name="_Toc484690777"/>
      <w:bookmarkStart w:id="2964" w:name="_Toc485029156"/>
      <w:bookmarkStart w:id="2965" w:name="_Toc491783337"/>
      <w:bookmarkStart w:id="2966" w:name="_Toc508611885"/>
      <w:bookmarkStart w:id="2967" w:name="_Toc509927996"/>
      <w:bookmarkStart w:id="2968" w:name="_Toc509928144"/>
      <w:bookmarkStart w:id="2969" w:name="_Toc510181398"/>
      <w:bookmarkStart w:id="2970" w:name="_Toc511642182"/>
      <w:bookmarkStart w:id="2971" w:name="_Toc512413229"/>
      <w:bookmarkStart w:id="2972" w:name="_Toc512417978"/>
      <w:r w:rsidRPr="0049271E">
        <w:rPr>
          <w:sz w:val="20"/>
          <w:szCs w:val="20"/>
          <w:lang w:val="pl-PL"/>
        </w:rPr>
        <w:t>6</w:t>
      </w:r>
      <w:r w:rsidR="00C75A6E" w:rsidRPr="0049271E">
        <w:rPr>
          <w:sz w:val="20"/>
          <w:szCs w:val="20"/>
          <w:lang w:val="pl-PL"/>
        </w:rPr>
        <w:t>.</w:t>
      </w:r>
      <w:r w:rsidR="002002AD" w:rsidRPr="0049271E">
        <w:rPr>
          <w:sz w:val="20"/>
          <w:szCs w:val="20"/>
          <w:lang w:val="pl-PL"/>
        </w:rPr>
        <w:t>3</w:t>
      </w:r>
      <w:r w:rsidR="00C75A6E" w:rsidRPr="0049271E">
        <w:rPr>
          <w:sz w:val="20"/>
          <w:szCs w:val="20"/>
          <w:lang w:val="pl-PL"/>
        </w:rPr>
        <w:t xml:space="preserve">.22 </w:t>
      </w:r>
      <w:bookmarkEnd w:id="2935"/>
      <w:bookmarkEnd w:id="2936"/>
      <w:bookmarkEnd w:id="2937"/>
      <w:bookmarkEnd w:id="2938"/>
      <w:bookmarkEnd w:id="2939"/>
      <w:bookmarkEnd w:id="2940"/>
      <w:bookmarkEnd w:id="2941"/>
      <w:bookmarkEnd w:id="2942"/>
      <w:bookmarkEnd w:id="2943"/>
      <w:bookmarkEnd w:id="2944"/>
      <w:bookmarkEnd w:id="2945"/>
      <w:r w:rsidR="0077059D" w:rsidRPr="0049271E">
        <w:rPr>
          <w:sz w:val="20"/>
          <w:szCs w:val="20"/>
        </w:rPr>
        <w:t xml:space="preserve">Uprava </w:t>
      </w:r>
      <w:r w:rsidR="00045F93" w:rsidRPr="0049271E">
        <w:rPr>
          <w:sz w:val="20"/>
          <w:szCs w:val="20"/>
        </w:rPr>
        <w:t xml:space="preserve">Republike Slovenije </w:t>
      </w:r>
      <w:r w:rsidR="0077059D" w:rsidRPr="0049271E">
        <w:rPr>
          <w:sz w:val="20"/>
          <w:szCs w:val="20"/>
        </w:rPr>
        <w:t>za pomorstvo, Pomorska inšpekcija</w:t>
      </w:r>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r w:rsidR="00E87721" w:rsidRPr="0049271E">
        <w:rPr>
          <w:sz w:val="20"/>
          <w:szCs w:val="20"/>
        </w:rPr>
        <w:t xml:space="preserve"> (URSP)</w:t>
      </w:r>
    </w:p>
    <w:p w:rsidR="006B6E2D" w:rsidRPr="0049271E" w:rsidRDefault="006B6E2D" w:rsidP="006B6E2D">
      <w:pPr>
        <w:rPr>
          <w:rFonts w:cs="Arial"/>
        </w:rPr>
      </w:pPr>
    </w:p>
    <w:p w:rsidR="009D4DE9" w:rsidRDefault="009D4DE9" w:rsidP="006B6E2D">
      <w:pPr>
        <w:rPr>
          <w:rFonts w:cs="Arial"/>
        </w:rPr>
      </w:pPr>
      <w:r>
        <w:rPr>
          <w:rFonts w:cs="Arial"/>
        </w:rPr>
        <w:t>Predlagajo s</w:t>
      </w:r>
      <w:r w:rsidR="006B6E2D" w:rsidRPr="0049271E">
        <w:rPr>
          <w:rFonts w:cs="Arial"/>
        </w:rPr>
        <w:t>prememb</w:t>
      </w:r>
      <w:r>
        <w:rPr>
          <w:rFonts w:cs="Arial"/>
        </w:rPr>
        <w:t>o</w:t>
      </w:r>
      <w:r w:rsidR="006B6E2D" w:rsidRPr="0049271E">
        <w:rPr>
          <w:rFonts w:cs="Arial"/>
        </w:rPr>
        <w:t xml:space="preserve"> pet</w:t>
      </w:r>
      <w:r>
        <w:rPr>
          <w:rFonts w:cs="Arial"/>
        </w:rPr>
        <w:t>ega odstavka</w:t>
      </w:r>
      <w:r w:rsidR="006B6E2D" w:rsidRPr="0049271E">
        <w:rPr>
          <w:rFonts w:cs="Arial"/>
        </w:rPr>
        <w:t xml:space="preserve"> 10.</w:t>
      </w:r>
      <w:r>
        <w:rPr>
          <w:rFonts w:cs="Arial"/>
        </w:rPr>
        <w:t xml:space="preserve"> </w:t>
      </w:r>
      <w:r w:rsidR="006B6E2D" w:rsidRPr="0049271E">
        <w:rPr>
          <w:rFonts w:cs="Arial"/>
        </w:rPr>
        <w:t xml:space="preserve">člena ZIN tako, da se namesto besedila "predstojnik organa" določi besedilo "vodja inšpekcije" ali da se poišče drugo ustrezno rešitev.  </w:t>
      </w:r>
    </w:p>
    <w:p w:rsidR="009D4DE9" w:rsidRDefault="009D4DE9" w:rsidP="006B6E2D">
      <w:pPr>
        <w:rPr>
          <w:rFonts w:cs="Arial"/>
        </w:rPr>
      </w:pPr>
    </w:p>
    <w:p w:rsidR="009D4DE9" w:rsidRPr="00F87CF3" w:rsidRDefault="006B6E2D" w:rsidP="006B6E2D">
      <w:pPr>
        <w:rPr>
          <w:rFonts w:cs="Arial"/>
        </w:rPr>
      </w:pPr>
      <w:r w:rsidRPr="00F87CF3">
        <w:rPr>
          <w:rFonts w:cs="Arial"/>
        </w:rPr>
        <w:t>Pomorska inšpekcija, ki deluje znotraj U</w:t>
      </w:r>
      <w:r w:rsidR="009D4DE9" w:rsidRPr="00F87CF3">
        <w:rPr>
          <w:rFonts w:cs="Arial"/>
        </w:rPr>
        <w:t>RSP</w:t>
      </w:r>
      <w:r w:rsidRPr="00F87CF3">
        <w:rPr>
          <w:rFonts w:cs="Arial"/>
        </w:rPr>
        <w:t>, opozarja, da v primerih, ko predstojnik organa opravlja pristojnosti iz drugega, tretjega in četrtega odstavka 10. člena (veljavnega) Z</w:t>
      </w:r>
      <w:r w:rsidR="009D4DE9" w:rsidRPr="00F87CF3">
        <w:rPr>
          <w:rFonts w:cs="Arial"/>
        </w:rPr>
        <w:t>IN</w:t>
      </w:r>
      <w:r w:rsidRPr="00F87CF3">
        <w:rPr>
          <w:rFonts w:cs="Arial"/>
        </w:rPr>
        <w:t xml:space="preserve"> (kot na primer določitev letnega načrta ali način dodeljevanja zadev posameznim inšpektorjem in druge naloge), lahko pride do konflikta interesov. Vplivanje predstojnika organa na dodeljevanje nalog lahko pripelje do kršitev mednarodnih obveznosti in posega v avtonomnost delovanja in odločanja inšpektorja, kar se je v preteklost pojavilo tudi že v praksi (leto 2012). </w:t>
      </w:r>
    </w:p>
    <w:p w:rsidR="009D4DE9" w:rsidRPr="00F87CF3" w:rsidRDefault="009D4DE9" w:rsidP="006B6E2D">
      <w:pPr>
        <w:rPr>
          <w:rFonts w:cs="Arial"/>
        </w:rPr>
      </w:pPr>
    </w:p>
    <w:p w:rsidR="006B6E2D" w:rsidRPr="00F87CF3" w:rsidRDefault="006B6E2D" w:rsidP="006B6E2D">
      <w:pPr>
        <w:rPr>
          <w:rFonts w:cs="Arial"/>
        </w:rPr>
      </w:pPr>
      <w:r w:rsidRPr="00F87CF3">
        <w:rPr>
          <w:rFonts w:cs="Arial"/>
        </w:rPr>
        <w:t>Zato opozarja</w:t>
      </w:r>
      <w:r w:rsidR="009D4DE9" w:rsidRPr="00F87CF3">
        <w:rPr>
          <w:rFonts w:cs="Arial"/>
        </w:rPr>
        <w:t>j</w:t>
      </w:r>
      <w:r w:rsidRPr="00F87CF3">
        <w:rPr>
          <w:rFonts w:cs="Arial"/>
        </w:rPr>
        <w:t>o na resnost in nujnost sprememb ter predlaga</w:t>
      </w:r>
      <w:r w:rsidR="009D4DE9" w:rsidRPr="00F87CF3">
        <w:rPr>
          <w:rFonts w:cs="Arial"/>
        </w:rPr>
        <w:t>j</w:t>
      </w:r>
      <w:r w:rsidRPr="00F87CF3">
        <w:rPr>
          <w:rFonts w:cs="Arial"/>
        </w:rPr>
        <w:t>o, da se omenjeni člen (pet</w:t>
      </w:r>
      <w:r w:rsidR="009D4DE9" w:rsidRPr="00F87CF3">
        <w:rPr>
          <w:rFonts w:cs="Arial"/>
        </w:rPr>
        <w:t>i odstavek</w:t>
      </w:r>
      <w:r w:rsidRPr="00F87CF3">
        <w:rPr>
          <w:rFonts w:cs="Arial"/>
        </w:rPr>
        <w:t xml:space="preserve">) spremeni tako, da se namesto besedila "predstojnik organa" določi besedilo "vodja inšpekcije" ali da se poišče drugo ustrezno rešitev. Nujno je treba novelirati </w:t>
      </w:r>
      <w:r w:rsidR="009D4DE9" w:rsidRPr="00F87CF3">
        <w:rPr>
          <w:rFonts w:cs="Arial"/>
        </w:rPr>
        <w:t>ZPCV</w:t>
      </w:r>
      <w:r w:rsidRPr="00F87CF3">
        <w:rPr>
          <w:rFonts w:cs="Arial"/>
        </w:rPr>
        <w:t>, saj je obstoječi pomanjkljiv, ker niso obravnavana področja zagotavljanja varnosti pri opravljanju turističnih prevozov potnikov,</w:t>
      </w:r>
      <w:r w:rsidR="009D4DE9" w:rsidRPr="00F87CF3">
        <w:rPr>
          <w:rFonts w:cs="Arial"/>
        </w:rPr>
        <w:t xml:space="preserve"> </w:t>
      </w:r>
      <w:r w:rsidRPr="00F87CF3">
        <w:rPr>
          <w:rFonts w:cs="Arial"/>
        </w:rPr>
        <w:t>varni uporabi plovil in plavajočih naprav</w:t>
      </w:r>
      <w:r w:rsidR="009D4DE9" w:rsidRPr="00F87CF3">
        <w:rPr>
          <w:rFonts w:cs="Arial"/>
        </w:rPr>
        <w:t>,</w:t>
      </w:r>
      <w:r w:rsidRPr="00F87CF3">
        <w:rPr>
          <w:rFonts w:cs="Arial"/>
        </w:rPr>
        <w:t xml:space="preserve"> namenjenih opravljanju gospodarskih dejavnosti, urejanja plovbnih območji, strokovne usposobljenosti upravljavcev plovil in posadk na plovilih namenjenih za izvajanje gospodarske dejavnosti.</w:t>
      </w:r>
    </w:p>
    <w:p w:rsidR="00FF365A" w:rsidRPr="00F87CF3" w:rsidRDefault="002521C2" w:rsidP="00132AD3">
      <w:pPr>
        <w:pStyle w:val="Naslov3"/>
        <w:rPr>
          <w:sz w:val="20"/>
          <w:szCs w:val="20"/>
          <w:lang w:val="pl-PL"/>
        </w:rPr>
      </w:pPr>
      <w:bookmarkStart w:id="2973" w:name="_Toc508611886"/>
      <w:bookmarkStart w:id="2974" w:name="_Toc509927997"/>
      <w:bookmarkStart w:id="2975" w:name="_Toc509928145"/>
      <w:bookmarkStart w:id="2976" w:name="_Toc510181399"/>
      <w:bookmarkStart w:id="2977" w:name="_Toc511642183"/>
      <w:bookmarkStart w:id="2978" w:name="_Toc512413230"/>
      <w:bookmarkStart w:id="2979" w:name="_Toc512417979"/>
      <w:r w:rsidRPr="00F87CF3">
        <w:rPr>
          <w:sz w:val="20"/>
          <w:szCs w:val="20"/>
          <w:lang w:val="pl-PL"/>
        </w:rPr>
        <w:t>6.3</w:t>
      </w:r>
      <w:r w:rsidR="008A5020" w:rsidRPr="00F87CF3">
        <w:rPr>
          <w:sz w:val="20"/>
          <w:szCs w:val="20"/>
          <w:lang w:val="pl-PL"/>
        </w:rPr>
        <w:t>.23 Urad Republike Slovenije za preprečevanje pranja denarja</w:t>
      </w:r>
      <w:bookmarkEnd w:id="2973"/>
      <w:bookmarkEnd w:id="2974"/>
      <w:bookmarkEnd w:id="2975"/>
      <w:bookmarkEnd w:id="2976"/>
      <w:bookmarkEnd w:id="2977"/>
      <w:bookmarkEnd w:id="2978"/>
      <w:bookmarkEnd w:id="2979"/>
      <w:r w:rsidR="006A7AA9" w:rsidRPr="00F87CF3">
        <w:rPr>
          <w:sz w:val="20"/>
          <w:szCs w:val="20"/>
          <w:lang w:val="pl-PL"/>
        </w:rPr>
        <w:t xml:space="preserve"> (URSPPD)</w:t>
      </w:r>
    </w:p>
    <w:p w:rsidR="00C151CF" w:rsidRPr="00F87CF3" w:rsidRDefault="00C151CF" w:rsidP="00C151CF">
      <w:pPr>
        <w:rPr>
          <w:rFonts w:cs="Arial"/>
        </w:rPr>
      </w:pPr>
    </w:p>
    <w:p w:rsidR="00C151CF" w:rsidRPr="0049271E" w:rsidRDefault="00C151CF" w:rsidP="00C151CF">
      <w:pPr>
        <w:rPr>
          <w:rFonts w:cs="Arial"/>
        </w:rPr>
      </w:pPr>
      <w:r w:rsidRPr="00F87CF3">
        <w:rPr>
          <w:rFonts w:cs="Arial"/>
        </w:rPr>
        <w:t>Na vidiku so spremembe in dopolnitve ZPPDFT-1 zaradi prenosa 5 AML Direktive (Direktiva (EU) 2018/843 Evropskega parlamenta in Sveta z dne 30. maja 2018 o spremembi Direktive (EU) 2015/849 o preprečevanju uporabe finančnega sistema za pranje denarja ali financiranje terorizma ter o spremembi direktiv 2009/138/ES in 2013/36/E</w:t>
      </w:r>
      <w:r w:rsidR="007B7431" w:rsidRPr="00F87CF3">
        <w:rPr>
          <w:rFonts w:cs="Arial"/>
        </w:rPr>
        <w:t>U</w:t>
      </w:r>
      <w:r w:rsidRPr="00F87CF3">
        <w:rPr>
          <w:rFonts w:cs="Arial"/>
        </w:rPr>
        <w:t>.</w:t>
      </w:r>
      <w:r w:rsidRPr="0049271E">
        <w:rPr>
          <w:rFonts w:cs="Arial"/>
        </w:rPr>
        <w:t xml:space="preserve"> </w:t>
      </w:r>
    </w:p>
    <w:p w:rsidR="008A5020" w:rsidRPr="0049271E" w:rsidRDefault="002521C2" w:rsidP="00132AD3">
      <w:pPr>
        <w:pStyle w:val="Naslov3"/>
        <w:rPr>
          <w:sz w:val="20"/>
          <w:szCs w:val="20"/>
        </w:rPr>
      </w:pPr>
      <w:bookmarkStart w:id="2980" w:name="_Toc508611887"/>
      <w:bookmarkStart w:id="2981" w:name="_Toc509927998"/>
      <w:bookmarkStart w:id="2982" w:name="_Toc509928146"/>
      <w:bookmarkStart w:id="2983" w:name="_Toc510181400"/>
      <w:bookmarkStart w:id="2984" w:name="_Toc511642184"/>
      <w:bookmarkStart w:id="2985" w:name="_Toc512413231"/>
      <w:bookmarkStart w:id="2986" w:name="_Toc512417980"/>
      <w:r w:rsidRPr="0049271E">
        <w:rPr>
          <w:sz w:val="20"/>
          <w:szCs w:val="20"/>
        </w:rPr>
        <w:lastRenderedPageBreak/>
        <w:t>6.3</w:t>
      </w:r>
      <w:r w:rsidR="008A5020" w:rsidRPr="0049271E">
        <w:rPr>
          <w:sz w:val="20"/>
          <w:szCs w:val="20"/>
        </w:rPr>
        <w:t xml:space="preserve">.24 </w:t>
      </w:r>
      <w:r w:rsidR="008A5020" w:rsidRPr="0049271E">
        <w:rPr>
          <w:sz w:val="20"/>
          <w:szCs w:val="20"/>
          <w:lang w:val="pl-PL"/>
        </w:rPr>
        <w:t xml:space="preserve">Uprava Republike Slovenije za varstvo pred sevanji, </w:t>
      </w:r>
      <w:r w:rsidR="008A5020" w:rsidRPr="0049271E">
        <w:rPr>
          <w:sz w:val="20"/>
          <w:szCs w:val="20"/>
        </w:rPr>
        <w:t>Inšpekcija za varstvo pred sevanji</w:t>
      </w:r>
      <w:bookmarkEnd w:id="2980"/>
      <w:bookmarkEnd w:id="2981"/>
      <w:bookmarkEnd w:id="2982"/>
      <w:bookmarkEnd w:id="2983"/>
      <w:bookmarkEnd w:id="2984"/>
      <w:bookmarkEnd w:id="2985"/>
      <w:bookmarkEnd w:id="2986"/>
      <w:r w:rsidR="006A7AA9" w:rsidRPr="0049271E">
        <w:rPr>
          <w:sz w:val="20"/>
          <w:szCs w:val="20"/>
        </w:rPr>
        <w:t xml:space="preserve"> (URSVS)</w:t>
      </w:r>
    </w:p>
    <w:p w:rsidR="00DC7172" w:rsidRPr="0049271E" w:rsidRDefault="00DC7172" w:rsidP="00DC7172">
      <w:pPr>
        <w:rPr>
          <w:rFonts w:cs="Arial"/>
        </w:rPr>
      </w:pPr>
    </w:p>
    <w:p w:rsidR="00DC7172" w:rsidRPr="0049271E" w:rsidRDefault="00DC7172" w:rsidP="00DC7172">
      <w:pPr>
        <w:rPr>
          <w:rFonts w:cs="Arial"/>
        </w:rPr>
      </w:pPr>
      <w:r w:rsidRPr="0049271E">
        <w:rPr>
          <w:rFonts w:cs="Arial"/>
        </w:rPr>
        <w:t xml:space="preserve">Spremembe Zakona o varstvu pred ionizirajočimi sevanji in jedrski varnosti </w:t>
      </w:r>
      <w:r w:rsidR="00832A1F">
        <w:rPr>
          <w:rFonts w:cs="Arial"/>
        </w:rPr>
        <w:t xml:space="preserve">(ZVISJV-1) </w:t>
      </w:r>
      <w:r w:rsidRPr="0049271E">
        <w:rPr>
          <w:rFonts w:cs="Arial"/>
        </w:rPr>
        <w:t xml:space="preserve">in nanj vezanih podzakonskih predpisov so bile pripravljene v 2018. Tako so bile v slovenski pravni red prenesene določbe </w:t>
      </w:r>
      <w:r w:rsidR="00832A1F">
        <w:rPr>
          <w:rFonts w:cs="Arial"/>
        </w:rPr>
        <w:t>D</w:t>
      </w:r>
      <w:r w:rsidRPr="0049271E">
        <w:rPr>
          <w:rFonts w:cs="Arial"/>
        </w:rPr>
        <w:t>irektive EURATOM 2013/59.</w:t>
      </w:r>
    </w:p>
    <w:p w:rsidR="008A5020" w:rsidRPr="0049271E" w:rsidRDefault="002521C2" w:rsidP="00132AD3">
      <w:pPr>
        <w:pStyle w:val="Naslov3"/>
        <w:rPr>
          <w:sz w:val="20"/>
          <w:szCs w:val="20"/>
        </w:rPr>
      </w:pPr>
      <w:bookmarkStart w:id="2987" w:name="_Toc508611888"/>
      <w:bookmarkStart w:id="2988" w:name="_Toc509927999"/>
      <w:bookmarkStart w:id="2989" w:name="_Toc509928147"/>
      <w:bookmarkStart w:id="2990" w:name="_Toc510181401"/>
      <w:bookmarkStart w:id="2991" w:name="_Toc511642185"/>
      <w:bookmarkStart w:id="2992" w:name="_Toc512413232"/>
      <w:bookmarkStart w:id="2993" w:name="_Toc512417981"/>
      <w:r w:rsidRPr="0049271E">
        <w:rPr>
          <w:sz w:val="20"/>
          <w:szCs w:val="20"/>
        </w:rPr>
        <w:t>6.3</w:t>
      </w:r>
      <w:r w:rsidR="008A5020" w:rsidRPr="0049271E">
        <w:rPr>
          <w:sz w:val="20"/>
          <w:szCs w:val="20"/>
        </w:rPr>
        <w:t>.25 Uprava Republike Slovenije za varno hrano, veterinarstvo in varstvo rastlin</w:t>
      </w:r>
      <w:bookmarkEnd w:id="2987"/>
      <w:bookmarkEnd w:id="2988"/>
      <w:bookmarkEnd w:id="2989"/>
      <w:bookmarkEnd w:id="2990"/>
      <w:bookmarkEnd w:id="2991"/>
      <w:bookmarkEnd w:id="2992"/>
      <w:bookmarkEnd w:id="2993"/>
      <w:r w:rsidR="003F3763" w:rsidRPr="0049271E">
        <w:rPr>
          <w:sz w:val="20"/>
          <w:szCs w:val="20"/>
        </w:rPr>
        <w:t>, Inšpekcija za varno hrano, veterinarstvo in varstvo rastlin (UVHVVR)</w:t>
      </w:r>
    </w:p>
    <w:p w:rsidR="00F45FEE" w:rsidRPr="0049271E" w:rsidRDefault="00F45FEE" w:rsidP="00F45FEE">
      <w:pPr>
        <w:rPr>
          <w:rFonts w:cs="Arial"/>
        </w:rPr>
      </w:pPr>
    </w:p>
    <w:p w:rsidR="00F45FEE" w:rsidRPr="0049271E" w:rsidRDefault="00F45FEE" w:rsidP="00F45FEE">
      <w:pPr>
        <w:rPr>
          <w:rFonts w:cs="Arial"/>
        </w:rPr>
      </w:pPr>
      <w:r w:rsidRPr="0049271E">
        <w:rPr>
          <w:rFonts w:cs="Arial"/>
        </w:rPr>
        <w:t>Postopki vročitve dokumentov so v slovenski zakonodajo ključni glede njihove izvršljivosti in pravnomočnosti. Postopki vročanja, njihova pravna opredelitev in praktična izvedba pa ne sledijo razvoju komunikacijskih orodij, zato so z</w:t>
      </w:r>
      <w:r w:rsidR="00F15B23">
        <w:rPr>
          <w:rFonts w:cs="Arial"/>
        </w:rPr>
        <w:t>a</w:t>
      </w:r>
      <w:r w:rsidRPr="0049271E">
        <w:rPr>
          <w:rFonts w:cs="Arial"/>
        </w:rPr>
        <w:t xml:space="preserve">vezanci, ki so tuje fizične in pravne osebe, še zlasti pravne osebe iz tretjih držav, v prednosti pred slovenskimi zavezanci, za katere so vsi inšpekcijsko </w:t>
      </w:r>
      <w:proofErr w:type="spellStart"/>
      <w:r w:rsidRPr="0049271E">
        <w:rPr>
          <w:rFonts w:cs="Arial"/>
        </w:rPr>
        <w:t>prekrškovni</w:t>
      </w:r>
      <w:proofErr w:type="spellEnd"/>
      <w:r w:rsidRPr="0049271E">
        <w:rPr>
          <w:rFonts w:cs="Arial"/>
        </w:rPr>
        <w:t xml:space="preserve"> ukrepi v celoti izpeljani.</w:t>
      </w:r>
    </w:p>
    <w:p w:rsidR="00403799" w:rsidRDefault="00403799" w:rsidP="00132AD3">
      <w:pPr>
        <w:pStyle w:val="Naslov3"/>
        <w:rPr>
          <w:sz w:val="20"/>
          <w:szCs w:val="20"/>
        </w:rPr>
      </w:pPr>
      <w:bookmarkStart w:id="2994" w:name="_Toc508611889"/>
      <w:bookmarkStart w:id="2995" w:name="_Toc509928000"/>
      <w:bookmarkStart w:id="2996" w:name="_Toc509928148"/>
      <w:bookmarkStart w:id="2997" w:name="_Toc510181402"/>
      <w:bookmarkStart w:id="2998" w:name="_Toc511642186"/>
      <w:bookmarkStart w:id="2999" w:name="_Toc512413233"/>
      <w:bookmarkStart w:id="3000" w:name="_Toc512417982"/>
    </w:p>
    <w:p w:rsidR="008A5020" w:rsidRPr="0049271E" w:rsidRDefault="002521C2" w:rsidP="00132AD3">
      <w:pPr>
        <w:pStyle w:val="Naslov3"/>
        <w:rPr>
          <w:sz w:val="20"/>
          <w:szCs w:val="20"/>
        </w:rPr>
      </w:pPr>
      <w:r w:rsidRPr="0049271E">
        <w:rPr>
          <w:sz w:val="20"/>
          <w:szCs w:val="20"/>
        </w:rPr>
        <w:t>6.3</w:t>
      </w:r>
      <w:r w:rsidR="008A5020" w:rsidRPr="0049271E">
        <w:rPr>
          <w:sz w:val="20"/>
          <w:szCs w:val="20"/>
        </w:rPr>
        <w:t>.26 Zdravstveni inšpektorat Republike Slovenije</w:t>
      </w:r>
      <w:bookmarkEnd w:id="2994"/>
      <w:bookmarkEnd w:id="2995"/>
      <w:bookmarkEnd w:id="2996"/>
      <w:bookmarkEnd w:id="2997"/>
      <w:bookmarkEnd w:id="2998"/>
      <w:bookmarkEnd w:id="2999"/>
      <w:bookmarkEnd w:id="3000"/>
      <w:r w:rsidR="004B58D0" w:rsidRPr="0049271E">
        <w:rPr>
          <w:sz w:val="20"/>
          <w:szCs w:val="20"/>
        </w:rPr>
        <w:t xml:space="preserve"> (ZIRS)</w:t>
      </w:r>
    </w:p>
    <w:p w:rsidR="00125C6D" w:rsidRPr="0049271E" w:rsidRDefault="00125C6D" w:rsidP="00125C6D">
      <w:pPr>
        <w:rPr>
          <w:rFonts w:cs="Arial"/>
        </w:rPr>
      </w:pPr>
    </w:p>
    <w:p w:rsidR="00125C6D" w:rsidRPr="0049271E" w:rsidRDefault="00125C6D" w:rsidP="00125C6D">
      <w:pPr>
        <w:rPr>
          <w:rFonts w:cs="Arial"/>
        </w:rPr>
      </w:pPr>
      <w:r w:rsidRPr="0049271E">
        <w:rPr>
          <w:rFonts w:cs="Arial"/>
        </w:rPr>
        <w:t xml:space="preserve">ZIRS s predlogi aktivno sodeluje v zakonodajnih postopkih v okviru Ministrstva za zdravje in medresorskih usklajevanjih. </w:t>
      </w:r>
    </w:p>
    <w:p w:rsidR="00AF3382" w:rsidRDefault="00AF3382" w:rsidP="00132AD3">
      <w:pPr>
        <w:pStyle w:val="Naslov2"/>
        <w:rPr>
          <w:i w:val="0"/>
          <w:sz w:val="20"/>
          <w:szCs w:val="20"/>
        </w:rPr>
      </w:pPr>
      <w:bookmarkStart w:id="3001" w:name="_Toc444859555"/>
      <w:bookmarkStart w:id="3002" w:name="_Toc444859997"/>
      <w:bookmarkStart w:id="3003" w:name="_Toc444860779"/>
      <w:bookmarkStart w:id="3004" w:name="_Toc444860910"/>
      <w:bookmarkStart w:id="3005" w:name="_Toc444861046"/>
      <w:bookmarkStart w:id="3006" w:name="_Toc447285615"/>
      <w:bookmarkStart w:id="3007" w:name="_Toc448144613"/>
      <w:bookmarkStart w:id="3008" w:name="_Toc448146037"/>
      <w:bookmarkStart w:id="3009" w:name="_Toc448839306"/>
      <w:bookmarkStart w:id="3010" w:name="_Toc448839971"/>
      <w:bookmarkStart w:id="3011" w:name="_Toc448841305"/>
      <w:bookmarkStart w:id="3012" w:name="_Toc448841748"/>
      <w:bookmarkStart w:id="3013" w:name="_Toc448842223"/>
      <w:bookmarkStart w:id="3014" w:name="_Toc448844701"/>
      <w:bookmarkStart w:id="3015" w:name="_Toc480535643"/>
      <w:bookmarkStart w:id="3016" w:name="_Toc483493440"/>
      <w:bookmarkStart w:id="3017" w:name="_Toc484445313"/>
      <w:bookmarkStart w:id="3018" w:name="_Toc484690781"/>
      <w:bookmarkStart w:id="3019" w:name="_Toc485029160"/>
      <w:bookmarkStart w:id="3020" w:name="_Toc491783341"/>
      <w:bookmarkStart w:id="3021" w:name="_Toc508611890"/>
      <w:bookmarkStart w:id="3022" w:name="_Toc509928001"/>
      <w:bookmarkStart w:id="3023" w:name="_Toc509928149"/>
      <w:bookmarkStart w:id="3024" w:name="_Toc510181403"/>
      <w:bookmarkStart w:id="3025" w:name="_Toc511642187"/>
      <w:bookmarkStart w:id="3026" w:name="_Toc512413234"/>
      <w:bookmarkStart w:id="3027" w:name="_Toc512417983"/>
    </w:p>
    <w:p w:rsidR="00E21922" w:rsidRPr="0049271E" w:rsidRDefault="00707BE4" w:rsidP="00132AD3">
      <w:pPr>
        <w:pStyle w:val="Naslov2"/>
        <w:rPr>
          <w:i w:val="0"/>
          <w:sz w:val="20"/>
          <w:szCs w:val="20"/>
        </w:rPr>
      </w:pPr>
      <w:r w:rsidRPr="00696149">
        <w:rPr>
          <w:i w:val="0"/>
          <w:sz w:val="20"/>
          <w:szCs w:val="20"/>
        </w:rPr>
        <w:t>6</w:t>
      </w:r>
      <w:r w:rsidR="00DB3B0F" w:rsidRPr="00696149">
        <w:rPr>
          <w:i w:val="0"/>
          <w:sz w:val="20"/>
          <w:szCs w:val="20"/>
        </w:rPr>
        <w:t xml:space="preserve">.4 PREDLOGI </w:t>
      </w:r>
      <w:r w:rsidR="002D47A3" w:rsidRPr="00696149">
        <w:rPr>
          <w:i w:val="0"/>
          <w:sz w:val="20"/>
          <w:szCs w:val="20"/>
        </w:rPr>
        <w:t xml:space="preserve">GLEDE </w:t>
      </w:r>
      <w:r w:rsidR="00DB3B0F" w:rsidRPr="00696149">
        <w:rPr>
          <w:i w:val="0"/>
          <w:sz w:val="20"/>
          <w:szCs w:val="20"/>
        </w:rPr>
        <w:t xml:space="preserve">SKUPNE INFORMACIJSKE </w:t>
      </w:r>
      <w:r w:rsidR="002D47A3" w:rsidRPr="00696149">
        <w:rPr>
          <w:i w:val="0"/>
          <w:sz w:val="20"/>
          <w:szCs w:val="20"/>
        </w:rPr>
        <w:t xml:space="preserve">PODPORE IN </w:t>
      </w:r>
      <w:r w:rsidR="00DB3B0F" w:rsidRPr="00696149">
        <w:rPr>
          <w:i w:val="0"/>
          <w:sz w:val="20"/>
          <w:szCs w:val="20"/>
        </w:rPr>
        <w:t>OPREME</w:t>
      </w:r>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p>
    <w:p w:rsidR="00DB3B0F" w:rsidRPr="0049271E" w:rsidRDefault="00707BE4" w:rsidP="00132AD3">
      <w:pPr>
        <w:pStyle w:val="Naslov3"/>
        <w:rPr>
          <w:sz w:val="20"/>
          <w:szCs w:val="20"/>
        </w:rPr>
      </w:pPr>
      <w:bookmarkStart w:id="3028" w:name="_Toc444859556"/>
      <w:bookmarkStart w:id="3029" w:name="_Toc444859998"/>
      <w:bookmarkStart w:id="3030" w:name="_Toc444860780"/>
      <w:bookmarkStart w:id="3031" w:name="_Toc444860911"/>
      <w:bookmarkStart w:id="3032" w:name="_Toc444861047"/>
      <w:bookmarkStart w:id="3033" w:name="_Toc447285616"/>
      <w:bookmarkStart w:id="3034" w:name="_Toc448144614"/>
      <w:bookmarkStart w:id="3035" w:name="_Toc448146038"/>
      <w:bookmarkStart w:id="3036" w:name="_Toc448839307"/>
      <w:bookmarkStart w:id="3037" w:name="_Toc448839972"/>
      <w:bookmarkStart w:id="3038" w:name="_Toc448841306"/>
      <w:bookmarkStart w:id="3039" w:name="_Toc448841749"/>
      <w:bookmarkStart w:id="3040" w:name="_Toc448842224"/>
      <w:bookmarkStart w:id="3041" w:name="_Toc448844702"/>
      <w:bookmarkStart w:id="3042" w:name="_Toc480535644"/>
      <w:bookmarkStart w:id="3043" w:name="_Toc483493441"/>
      <w:bookmarkStart w:id="3044" w:name="_Toc484445314"/>
      <w:bookmarkStart w:id="3045" w:name="_Toc484690782"/>
      <w:bookmarkStart w:id="3046" w:name="_Toc485029161"/>
      <w:bookmarkStart w:id="3047" w:name="_Toc491783342"/>
      <w:bookmarkStart w:id="3048" w:name="_Toc508611891"/>
      <w:bookmarkStart w:id="3049" w:name="_Toc509928002"/>
      <w:bookmarkStart w:id="3050" w:name="_Toc509928150"/>
      <w:bookmarkStart w:id="3051" w:name="_Toc510181404"/>
      <w:bookmarkStart w:id="3052" w:name="_Toc511642188"/>
      <w:bookmarkStart w:id="3053" w:name="_Toc512413235"/>
      <w:bookmarkStart w:id="3054" w:name="_Toc512417984"/>
      <w:r w:rsidRPr="0049271E">
        <w:rPr>
          <w:sz w:val="20"/>
          <w:szCs w:val="20"/>
        </w:rPr>
        <w:t>6</w:t>
      </w:r>
      <w:r w:rsidR="00DB3B0F" w:rsidRPr="0049271E">
        <w:rPr>
          <w:sz w:val="20"/>
          <w:szCs w:val="20"/>
        </w:rPr>
        <w:t>.</w:t>
      </w:r>
      <w:r w:rsidR="00725F50" w:rsidRPr="0049271E">
        <w:rPr>
          <w:sz w:val="20"/>
          <w:szCs w:val="20"/>
        </w:rPr>
        <w:t>4</w:t>
      </w:r>
      <w:r w:rsidR="00DB3B0F" w:rsidRPr="0049271E">
        <w:rPr>
          <w:sz w:val="20"/>
          <w:szCs w:val="20"/>
        </w:rPr>
        <w:t>.1 Agencija za komunikacijska omrežja in storitve R</w:t>
      </w:r>
      <w:r w:rsidR="005C2A61" w:rsidRPr="0049271E">
        <w:rPr>
          <w:sz w:val="20"/>
          <w:szCs w:val="20"/>
        </w:rPr>
        <w:t xml:space="preserve">epublike </w:t>
      </w:r>
      <w:r w:rsidR="00DB3B0F" w:rsidRPr="0049271E">
        <w:rPr>
          <w:sz w:val="20"/>
          <w:szCs w:val="20"/>
        </w:rPr>
        <w:t>S</w:t>
      </w:r>
      <w:bookmarkEnd w:id="3028"/>
      <w:bookmarkEnd w:id="3029"/>
      <w:bookmarkEnd w:id="3030"/>
      <w:bookmarkEnd w:id="3031"/>
      <w:bookmarkEnd w:id="3032"/>
      <w:r w:rsidR="005C2A61" w:rsidRPr="0049271E">
        <w:rPr>
          <w:sz w:val="20"/>
          <w:szCs w:val="20"/>
        </w:rPr>
        <w:t>lovenije</w:t>
      </w:r>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r w:rsidR="00DB3B0F" w:rsidRPr="0049271E">
        <w:rPr>
          <w:sz w:val="20"/>
          <w:szCs w:val="20"/>
        </w:rPr>
        <w:t xml:space="preserve"> </w:t>
      </w:r>
      <w:r w:rsidR="00116D69" w:rsidRPr="0049271E">
        <w:rPr>
          <w:sz w:val="20"/>
          <w:szCs w:val="20"/>
        </w:rPr>
        <w:t>(AKOS)</w:t>
      </w:r>
    </w:p>
    <w:p w:rsidR="00AF3382" w:rsidRDefault="00AF3382" w:rsidP="00132AD3">
      <w:pPr>
        <w:spacing w:line="240" w:lineRule="atLeast"/>
        <w:rPr>
          <w:rFonts w:cs="Arial"/>
        </w:rPr>
      </w:pPr>
    </w:p>
    <w:p w:rsidR="00750517" w:rsidRPr="0049271E" w:rsidRDefault="00375D01" w:rsidP="00132AD3">
      <w:pPr>
        <w:spacing w:line="240" w:lineRule="atLeast"/>
        <w:rPr>
          <w:rFonts w:cs="Arial"/>
        </w:rPr>
      </w:pPr>
      <w:r w:rsidRPr="0049271E">
        <w:rPr>
          <w:rFonts w:cs="Arial"/>
        </w:rPr>
        <w:t>/</w:t>
      </w:r>
    </w:p>
    <w:p w:rsidR="000B1820" w:rsidRPr="0049271E" w:rsidRDefault="00707BE4" w:rsidP="00132AD3">
      <w:pPr>
        <w:pStyle w:val="Naslov3"/>
        <w:rPr>
          <w:sz w:val="20"/>
          <w:szCs w:val="20"/>
        </w:rPr>
      </w:pPr>
      <w:bookmarkStart w:id="3055" w:name="_Toc444859557"/>
      <w:bookmarkStart w:id="3056" w:name="_Toc444859999"/>
      <w:bookmarkStart w:id="3057" w:name="_Toc444860781"/>
      <w:bookmarkStart w:id="3058" w:name="_Toc444860912"/>
      <w:bookmarkStart w:id="3059" w:name="_Toc444861048"/>
      <w:bookmarkStart w:id="3060" w:name="_Toc447285617"/>
      <w:bookmarkStart w:id="3061" w:name="_Toc448144615"/>
      <w:bookmarkStart w:id="3062" w:name="_Toc448146039"/>
      <w:bookmarkStart w:id="3063" w:name="_Toc448839308"/>
      <w:bookmarkStart w:id="3064" w:name="_Toc448839973"/>
      <w:bookmarkStart w:id="3065" w:name="_Toc448841307"/>
      <w:bookmarkStart w:id="3066" w:name="_Toc448841750"/>
      <w:bookmarkStart w:id="3067" w:name="_Toc448842225"/>
      <w:bookmarkStart w:id="3068" w:name="_Toc448844703"/>
      <w:bookmarkStart w:id="3069" w:name="_Toc480535645"/>
      <w:bookmarkStart w:id="3070" w:name="_Toc483493442"/>
      <w:bookmarkStart w:id="3071" w:name="_Toc484445315"/>
      <w:bookmarkStart w:id="3072" w:name="_Toc484690783"/>
      <w:bookmarkStart w:id="3073" w:name="_Toc485029162"/>
      <w:bookmarkStart w:id="3074" w:name="_Toc491783343"/>
      <w:bookmarkStart w:id="3075" w:name="_Toc508611892"/>
      <w:bookmarkStart w:id="3076" w:name="_Toc509928003"/>
      <w:bookmarkStart w:id="3077" w:name="_Toc509928151"/>
      <w:bookmarkStart w:id="3078" w:name="_Toc510181405"/>
      <w:bookmarkStart w:id="3079" w:name="_Toc511642189"/>
      <w:bookmarkStart w:id="3080" w:name="_Toc512413236"/>
      <w:bookmarkStart w:id="3081" w:name="_Toc512417985"/>
      <w:r w:rsidRPr="0049271E">
        <w:rPr>
          <w:sz w:val="20"/>
          <w:szCs w:val="20"/>
        </w:rPr>
        <w:t>6</w:t>
      </w:r>
      <w:r w:rsidR="00A67F36" w:rsidRPr="0049271E">
        <w:rPr>
          <w:sz w:val="20"/>
          <w:szCs w:val="20"/>
        </w:rPr>
        <w:t>.4</w:t>
      </w:r>
      <w:r w:rsidR="00783E2B" w:rsidRPr="0049271E">
        <w:rPr>
          <w:sz w:val="20"/>
          <w:szCs w:val="20"/>
        </w:rPr>
        <w:t>.2 Agencija R</w:t>
      </w:r>
      <w:r w:rsidR="005C2A61" w:rsidRPr="0049271E">
        <w:rPr>
          <w:sz w:val="20"/>
          <w:szCs w:val="20"/>
        </w:rPr>
        <w:t xml:space="preserve">epublike </w:t>
      </w:r>
      <w:r w:rsidR="00783E2B" w:rsidRPr="0049271E">
        <w:rPr>
          <w:sz w:val="20"/>
          <w:szCs w:val="20"/>
        </w:rPr>
        <w:t>S</w:t>
      </w:r>
      <w:r w:rsidR="005C2A61" w:rsidRPr="0049271E">
        <w:rPr>
          <w:sz w:val="20"/>
          <w:szCs w:val="20"/>
        </w:rPr>
        <w:t>lovenije</w:t>
      </w:r>
      <w:r w:rsidR="00783E2B" w:rsidRPr="0049271E">
        <w:rPr>
          <w:sz w:val="20"/>
          <w:szCs w:val="20"/>
        </w:rPr>
        <w:t xml:space="preserve"> za civilno letalstvo</w:t>
      </w:r>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r w:rsidR="00116D69" w:rsidRPr="0049271E">
        <w:rPr>
          <w:sz w:val="20"/>
          <w:szCs w:val="20"/>
        </w:rPr>
        <w:t xml:space="preserve"> (CAA)</w:t>
      </w:r>
    </w:p>
    <w:p w:rsidR="000B1820" w:rsidRPr="0049271E" w:rsidRDefault="000B1820" w:rsidP="00132AD3">
      <w:pPr>
        <w:spacing w:line="240" w:lineRule="atLeast"/>
        <w:rPr>
          <w:rFonts w:cs="Arial"/>
        </w:rPr>
      </w:pPr>
    </w:p>
    <w:p w:rsidR="00F10822" w:rsidRPr="0049271E" w:rsidRDefault="00F10822" w:rsidP="00F10822">
      <w:pPr>
        <w:rPr>
          <w:rFonts w:cs="Arial"/>
        </w:rPr>
      </w:pPr>
      <w:r w:rsidRPr="0049271E">
        <w:rPr>
          <w:rFonts w:cs="Arial"/>
        </w:rPr>
        <w:t>Predlaga</w:t>
      </w:r>
      <w:r w:rsidR="002A3DCF">
        <w:rPr>
          <w:rFonts w:cs="Arial"/>
        </w:rPr>
        <w:t>j</w:t>
      </w:r>
      <w:r w:rsidRPr="0049271E">
        <w:rPr>
          <w:rFonts w:cs="Arial"/>
        </w:rPr>
        <w:t xml:space="preserve">o enotni informacijski sistem za vse </w:t>
      </w:r>
      <w:proofErr w:type="spellStart"/>
      <w:r w:rsidRPr="0049271E">
        <w:rPr>
          <w:rFonts w:cs="Arial"/>
        </w:rPr>
        <w:t>prekrškovne</w:t>
      </w:r>
      <w:proofErr w:type="spellEnd"/>
      <w:r w:rsidRPr="0049271E">
        <w:rPr>
          <w:rFonts w:cs="Arial"/>
        </w:rPr>
        <w:t xml:space="preserve"> organe. Takšnega, ki je že v praksi pokazal dobre rezultate.</w:t>
      </w:r>
    </w:p>
    <w:p w:rsidR="00783E2B" w:rsidRPr="0049271E" w:rsidRDefault="00707BE4" w:rsidP="00132AD3">
      <w:pPr>
        <w:pStyle w:val="Naslov3"/>
        <w:rPr>
          <w:sz w:val="20"/>
          <w:szCs w:val="20"/>
          <w:lang w:val="pl-PL"/>
        </w:rPr>
      </w:pPr>
      <w:bookmarkStart w:id="3082" w:name="_Toc448144616"/>
      <w:bookmarkStart w:id="3083" w:name="_Toc448146040"/>
      <w:bookmarkStart w:id="3084" w:name="_Toc448839309"/>
      <w:bookmarkStart w:id="3085" w:name="_Toc448839974"/>
      <w:bookmarkStart w:id="3086" w:name="_Toc448841308"/>
      <w:bookmarkStart w:id="3087" w:name="_Toc448841751"/>
      <w:bookmarkStart w:id="3088" w:name="_Toc448842226"/>
      <w:bookmarkStart w:id="3089" w:name="_Toc448844704"/>
      <w:bookmarkStart w:id="3090" w:name="_Toc480535646"/>
      <w:bookmarkStart w:id="3091" w:name="_Toc483493443"/>
      <w:bookmarkStart w:id="3092" w:name="_Toc484445316"/>
      <w:bookmarkStart w:id="3093" w:name="_Toc484690784"/>
      <w:bookmarkStart w:id="3094" w:name="_Toc485029163"/>
      <w:bookmarkStart w:id="3095" w:name="_Toc491783344"/>
      <w:bookmarkStart w:id="3096" w:name="_Toc508611893"/>
      <w:bookmarkStart w:id="3097" w:name="_Toc509928004"/>
      <w:bookmarkStart w:id="3098" w:name="_Toc509928152"/>
      <w:bookmarkStart w:id="3099" w:name="_Toc510181406"/>
      <w:bookmarkStart w:id="3100" w:name="_Toc511642190"/>
      <w:bookmarkStart w:id="3101" w:name="_Toc512413237"/>
      <w:bookmarkStart w:id="3102" w:name="_Toc512417986"/>
      <w:r w:rsidRPr="0049271E">
        <w:rPr>
          <w:sz w:val="20"/>
          <w:szCs w:val="20"/>
        </w:rPr>
        <w:t>6</w:t>
      </w:r>
      <w:r w:rsidR="00750517" w:rsidRPr="0049271E">
        <w:rPr>
          <w:sz w:val="20"/>
          <w:szCs w:val="20"/>
        </w:rPr>
        <w:t>.4</w:t>
      </w:r>
      <w:r w:rsidR="00783E2B" w:rsidRPr="0049271E">
        <w:rPr>
          <w:sz w:val="20"/>
          <w:szCs w:val="20"/>
        </w:rPr>
        <w:t xml:space="preserve">.3 </w:t>
      </w:r>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r w:rsidR="0008569A" w:rsidRPr="0049271E">
        <w:rPr>
          <w:sz w:val="20"/>
          <w:szCs w:val="20"/>
          <w:lang w:val="pl-PL"/>
        </w:rPr>
        <w:t>Uprava Republike Slovenije za informacijsko varnost (URSIV)</w:t>
      </w:r>
    </w:p>
    <w:p w:rsidR="00A85787" w:rsidRPr="0049271E" w:rsidRDefault="00C369CD" w:rsidP="00132AD3">
      <w:pPr>
        <w:spacing w:line="240" w:lineRule="atLeast"/>
        <w:rPr>
          <w:rFonts w:cs="Arial"/>
          <w:lang w:val="pl-PL"/>
        </w:rPr>
      </w:pPr>
      <w:r w:rsidRPr="0049271E">
        <w:rPr>
          <w:rFonts w:cs="Arial"/>
          <w:lang w:val="pl-PL"/>
        </w:rPr>
        <w:t>/</w:t>
      </w:r>
    </w:p>
    <w:p w:rsidR="00783E2B" w:rsidRPr="0049271E" w:rsidRDefault="00707BE4" w:rsidP="00132AD3">
      <w:pPr>
        <w:pStyle w:val="Naslov3"/>
        <w:rPr>
          <w:sz w:val="20"/>
          <w:szCs w:val="20"/>
          <w:lang w:val="pl-PL"/>
        </w:rPr>
      </w:pPr>
      <w:bookmarkStart w:id="3103" w:name="_Toc444859558"/>
      <w:bookmarkStart w:id="3104" w:name="_Toc444860000"/>
      <w:bookmarkStart w:id="3105" w:name="_Toc444860782"/>
      <w:bookmarkStart w:id="3106" w:name="_Toc444860913"/>
      <w:bookmarkStart w:id="3107" w:name="_Toc444861049"/>
      <w:bookmarkStart w:id="3108" w:name="_Toc447285618"/>
      <w:bookmarkStart w:id="3109" w:name="_Toc448144617"/>
      <w:bookmarkStart w:id="3110" w:name="_Toc448146041"/>
      <w:bookmarkStart w:id="3111" w:name="_Toc448839310"/>
      <w:bookmarkStart w:id="3112" w:name="_Toc448839975"/>
      <w:bookmarkStart w:id="3113" w:name="_Toc448841309"/>
      <w:bookmarkStart w:id="3114" w:name="_Toc448841752"/>
      <w:bookmarkStart w:id="3115" w:name="_Toc448842227"/>
      <w:bookmarkStart w:id="3116" w:name="_Toc448844705"/>
      <w:bookmarkStart w:id="3117" w:name="_Toc480535647"/>
      <w:bookmarkStart w:id="3118" w:name="_Toc483493444"/>
      <w:bookmarkStart w:id="3119" w:name="_Toc484445317"/>
      <w:bookmarkStart w:id="3120" w:name="_Toc484690785"/>
      <w:bookmarkStart w:id="3121" w:name="_Toc485029164"/>
      <w:bookmarkStart w:id="3122" w:name="_Toc491783345"/>
      <w:bookmarkStart w:id="3123" w:name="_Toc508611894"/>
      <w:bookmarkStart w:id="3124" w:name="_Toc509928005"/>
      <w:bookmarkStart w:id="3125" w:name="_Toc509928153"/>
      <w:bookmarkStart w:id="3126" w:name="_Toc510181407"/>
      <w:bookmarkStart w:id="3127" w:name="_Toc511642191"/>
      <w:bookmarkStart w:id="3128" w:name="_Toc512413238"/>
      <w:bookmarkStart w:id="3129" w:name="_Toc512417987"/>
      <w:r w:rsidRPr="0049271E">
        <w:rPr>
          <w:sz w:val="20"/>
          <w:szCs w:val="20"/>
          <w:lang w:val="pl-PL"/>
        </w:rPr>
        <w:t>6</w:t>
      </w:r>
      <w:r w:rsidR="000B1820" w:rsidRPr="0049271E">
        <w:rPr>
          <w:sz w:val="20"/>
          <w:szCs w:val="20"/>
          <w:lang w:val="pl-PL"/>
        </w:rPr>
        <w:t>.4</w:t>
      </w:r>
      <w:r w:rsidR="00783E2B" w:rsidRPr="0049271E">
        <w:rPr>
          <w:sz w:val="20"/>
          <w:szCs w:val="20"/>
          <w:lang w:val="pl-PL"/>
        </w:rPr>
        <w:t>.4 Finančna uprava R</w:t>
      </w:r>
      <w:r w:rsidR="00D0269E" w:rsidRPr="0049271E">
        <w:rPr>
          <w:sz w:val="20"/>
          <w:szCs w:val="20"/>
          <w:lang w:val="pl-PL"/>
        </w:rPr>
        <w:t xml:space="preserve">epublike </w:t>
      </w:r>
      <w:r w:rsidR="00783E2B" w:rsidRPr="0049271E">
        <w:rPr>
          <w:sz w:val="20"/>
          <w:szCs w:val="20"/>
          <w:lang w:val="pl-PL"/>
        </w:rPr>
        <w:t>S</w:t>
      </w:r>
      <w:bookmarkEnd w:id="3103"/>
      <w:bookmarkEnd w:id="3104"/>
      <w:bookmarkEnd w:id="3105"/>
      <w:bookmarkEnd w:id="3106"/>
      <w:bookmarkEnd w:id="3107"/>
      <w:r w:rsidR="00D0269E" w:rsidRPr="0049271E">
        <w:rPr>
          <w:sz w:val="20"/>
          <w:szCs w:val="20"/>
          <w:lang w:val="pl-PL"/>
        </w:rPr>
        <w:t>lovenije</w:t>
      </w:r>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r w:rsidR="001A6E91" w:rsidRPr="0049271E">
        <w:rPr>
          <w:sz w:val="20"/>
          <w:szCs w:val="20"/>
          <w:lang w:val="pl-PL"/>
        </w:rPr>
        <w:t xml:space="preserve"> (FURS)</w:t>
      </w:r>
    </w:p>
    <w:p w:rsidR="009216C7" w:rsidRPr="0049271E" w:rsidRDefault="009216C7" w:rsidP="009216C7">
      <w:pPr>
        <w:rPr>
          <w:rFonts w:cs="Arial"/>
        </w:rPr>
      </w:pPr>
    </w:p>
    <w:p w:rsidR="009216C7" w:rsidRPr="0049271E" w:rsidRDefault="009216C7" w:rsidP="009216C7">
      <w:pPr>
        <w:rPr>
          <w:rFonts w:cs="Arial"/>
        </w:rPr>
      </w:pPr>
      <w:r w:rsidRPr="0049271E">
        <w:rPr>
          <w:rFonts w:cs="Arial"/>
        </w:rPr>
        <w:t>FURS je za svoje potrebe že razvil ustrezno aplikativno podporo inšpekcijskemu delu in jo še vedno nadgrajuje ter povezuje z ostalimi informacijskimi sistemi. FURS ima, v primerjavi z drugimi inšpekcijskimi organi</w:t>
      </w:r>
      <w:r w:rsidR="002A3DCF">
        <w:rPr>
          <w:rFonts w:cs="Arial"/>
        </w:rPr>
        <w:t>,</w:t>
      </w:r>
      <w:r w:rsidRPr="0049271E">
        <w:rPr>
          <w:rFonts w:cs="Arial"/>
        </w:rPr>
        <w:t xml:space="preserve"> drugačne procese, saj je </w:t>
      </w:r>
      <w:proofErr w:type="spellStart"/>
      <w:r w:rsidRPr="0049271E">
        <w:rPr>
          <w:rFonts w:cs="Arial"/>
        </w:rPr>
        <w:t>odmerni</w:t>
      </w:r>
      <w:proofErr w:type="spellEnd"/>
      <w:r w:rsidRPr="0049271E">
        <w:rPr>
          <w:rFonts w:cs="Arial"/>
        </w:rPr>
        <w:t xml:space="preserve"> in ne zgolj inšpekcijski organ,</w:t>
      </w:r>
      <w:r w:rsidRPr="0049271E">
        <w:rPr>
          <w:rFonts w:cs="Arial"/>
        </w:rPr>
        <w:br/>
        <w:t xml:space="preserve">specifičnost teh postopkov pa je potrebno vgraditi tudi v informacijsko podporo. Informacijski sistem mora biti čimbolj prilagodljiv in funkcionalen. </w:t>
      </w:r>
    </w:p>
    <w:p w:rsidR="00783E2B" w:rsidRPr="0049271E" w:rsidRDefault="00A97EAD" w:rsidP="00132AD3">
      <w:pPr>
        <w:pStyle w:val="Naslov3"/>
        <w:rPr>
          <w:sz w:val="20"/>
          <w:szCs w:val="20"/>
          <w:lang w:val="pl-PL"/>
        </w:rPr>
      </w:pPr>
      <w:bookmarkStart w:id="3130" w:name="_Toc444859559"/>
      <w:bookmarkStart w:id="3131" w:name="_Toc444860001"/>
      <w:bookmarkStart w:id="3132" w:name="_Toc444860783"/>
      <w:bookmarkStart w:id="3133" w:name="_Toc444860914"/>
      <w:bookmarkStart w:id="3134" w:name="_Toc444861050"/>
      <w:bookmarkStart w:id="3135" w:name="_Toc447285619"/>
      <w:bookmarkStart w:id="3136" w:name="_Toc448144618"/>
      <w:bookmarkStart w:id="3137" w:name="_Toc448146042"/>
      <w:bookmarkStart w:id="3138" w:name="_Toc448839311"/>
      <w:bookmarkStart w:id="3139" w:name="_Toc448839976"/>
      <w:bookmarkStart w:id="3140" w:name="_Toc448841310"/>
      <w:bookmarkStart w:id="3141" w:name="_Toc448841753"/>
      <w:bookmarkStart w:id="3142" w:name="_Toc448842228"/>
      <w:bookmarkStart w:id="3143" w:name="_Toc448844706"/>
      <w:bookmarkStart w:id="3144" w:name="_Toc480535648"/>
      <w:bookmarkStart w:id="3145" w:name="_Toc483493445"/>
      <w:bookmarkStart w:id="3146" w:name="_Toc484445318"/>
      <w:bookmarkStart w:id="3147" w:name="_Toc484690786"/>
      <w:bookmarkStart w:id="3148" w:name="_Toc485029165"/>
      <w:bookmarkStart w:id="3149" w:name="_Toc491783346"/>
      <w:bookmarkStart w:id="3150" w:name="_Toc508611895"/>
      <w:bookmarkStart w:id="3151" w:name="_Toc509928006"/>
      <w:bookmarkStart w:id="3152" w:name="_Toc509928154"/>
      <w:bookmarkStart w:id="3153" w:name="_Toc510181408"/>
      <w:bookmarkStart w:id="3154" w:name="_Toc511642192"/>
      <w:bookmarkStart w:id="3155" w:name="_Toc512413239"/>
      <w:bookmarkStart w:id="3156" w:name="_Toc512417988"/>
      <w:r w:rsidRPr="0049271E">
        <w:rPr>
          <w:sz w:val="20"/>
          <w:szCs w:val="20"/>
          <w:lang w:val="pl-PL"/>
        </w:rPr>
        <w:t>6</w:t>
      </w:r>
      <w:r w:rsidR="00F6463E" w:rsidRPr="0049271E">
        <w:rPr>
          <w:sz w:val="20"/>
          <w:szCs w:val="20"/>
          <w:lang w:val="pl-PL"/>
        </w:rPr>
        <w:t>.4</w:t>
      </w:r>
      <w:r w:rsidR="00783E2B" w:rsidRPr="0049271E">
        <w:rPr>
          <w:sz w:val="20"/>
          <w:szCs w:val="20"/>
          <w:lang w:val="pl-PL"/>
        </w:rPr>
        <w:t>.5 In</w:t>
      </w:r>
      <w:r w:rsidR="002D47A3" w:rsidRPr="0049271E">
        <w:rPr>
          <w:sz w:val="20"/>
          <w:szCs w:val="20"/>
          <w:lang w:val="pl-PL"/>
        </w:rPr>
        <w:t>š</w:t>
      </w:r>
      <w:r w:rsidR="00783E2B" w:rsidRPr="0049271E">
        <w:rPr>
          <w:sz w:val="20"/>
          <w:szCs w:val="20"/>
          <w:lang w:val="pl-PL"/>
        </w:rPr>
        <w:t>pektorat za javni sektor</w:t>
      </w:r>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r w:rsidR="00783E2B" w:rsidRPr="0049271E">
        <w:rPr>
          <w:sz w:val="20"/>
          <w:szCs w:val="20"/>
          <w:lang w:val="pl-PL"/>
        </w:rPr>
        <w:t xml:space="preserve"> </w:t>
      </w:r>
      <w:r w:rsidR="006C231A" w:rsidRPr="0049271E">
        <w:rPr>
          <w:sz w:val="20"/>
          <w:szCs w:val="20"/>
          <w:lang w:val="pl-PL"/>
        </w:rPr>
        <w:t>(IJS)</w:t>
      </w:r>
    </w:p>
    <w:p w:rsidR="00982476" w:rsidRPr="0049271E" w:rsidRDefault="00982476" w:rsidP="00982476">
      <w:pPr>
        <w:rPr>
          <w:rFonts w:cs="Arial"/>
        </w:rPr>
      </w:pPr>
    </w:p>
    <w:p w:rsidR="00982476" w:rsidRPr="0049271E" w:rsidRDefault="00982476" w:rsidP="00982476">
      <w:pPr>
        <w:rPr>
          <w:rFonts w:cs="Arial"/>
        </w:rPr>
      </w:pPr>
      <w:r w:rsidRPr="0049271E">
        <w:rPr>
          <w:rFonts w:cs="Arial"/>
        </w:rPr>
        <w:t>Nujna bi bila čimprejšnja uvedba informacijskega sistema oziroma informacijske podpore za delo inšpektorata, pri čemer se inšpektorat zavzema za pripravo skupnega informacijskega sistema za delo inšpekcijskih služb. Inšpektorat je v sodelovanju z MJU sicer izdelal svoj informacijski sistem, ki omogoča statistično spremljanje dela, ne pa tudi drugih funkcionalnosti, ki bi poenostavile delo, predvsem pa ne omogoča povezave s sistemom za obdelavo dokumentarnega  gradiva.</w:t>
      </w:r>
    </w:p>
    <w:p w:rsidR="006C4F87" w:rsidRPr="0049271E" w:rsidRDefault="00A97EAD" w:rsidP="00132AD3">
      <w:pPr>
        <w:pStyle w:val="Naslov3"/>
        <w:rPr>
          <w:sz w:val="20"/>
          <w:szCs w:val="20"/>
        </w:rPr>
      </w:pPr>
      <w:bookmarkStart w:id="3157" w:name="_Toc444859560"/>
      <w:bookmarkStart w:id="3158" w:name="_Toc444860002"/>
      <w:bookmarkStart w:id="3159" w:name="_Toc444860784"/>
      <w:bookmarkStart w:id="3160" w:name="_Toc444860915"/>
      <w:bookmarkStart w:id="3161" w:name="_Toc444861051"/>
      <w:bookmarkStart w:id="3162" w:name="_Toc447285620"/>
      <w:bookmarkStart w:id="3163" w:name="_Toc448144619"/>
      <w:bookmarkStart w:id="3164" w:name="_Toc448146043"/>
      <w:bookmarkStart w:id="3165" w:name="_Toc448839312"/>
      <w:bookmarkStart w:id="3166" w:name="_Toc448839977"/>
      <w:bookmarkStart w:id="3167" w:name="_Toc448841311"/>
      <w:bookmarkStart w:id="3168" w:name="_Toc448841754"/>
      <w:bookmarkStart w:id="3169" w:name="_Toc448842229"/>
      <w:bookmarkStart w:id="3170" w:name="_Toc448844707"/>
      <w:bookmarkStart w:id="3171" w:name="_Toc480535649"/>
      <w:bookmarkStart w:id="3172" w:name="_Toc483493446"/>
      <w:bookmarkStart w:id="3173" w:name="_Toc484445319"/>
      <w:bookmarkStart w:id="3174" w:name="_Toc484690787"/>
      <w:bookmarkStart w:id="3175" w:name="_Toc485029166"/>
      <w:bookmarkStart w:id="3176" w:name="_Toc491783347"/>
      <w:bookmarkStart w:id="3177" w:name="_Toc508611896"/>
      <w:bookmarkStart w:id="3178" w:name="_Toc509928007"/>
      <w:bookmarkStart w:id="3179" w:name="_Toc509928155"/>
      <w:bookmarkStart w:id="3180" w:name="_Toc510181409"/>
      <w:bookmarkStart w:id="3181" w:name="_Toc511642193"/>
      <w:bookmarkStart w:id="3182" w:name="_Toc512413240"/>
      <w:bookmarkStart w:id="3183" w:name="_Toc512417989"/>
      <w:r w:rsidRPr="0049271E">
        <w:rPr>
          <w:sz w:val="20"/>
          <w:szCs w:val="20"/>
        </w:rPr>
        <w:lastRenderedPageBreak/>
        <w:t>6</w:t>
      </w:r>
      <w:r w:rsidR="00F6463E" w:rsidRPr="0049271E">
        <w:rPr>
          <w:sz w:val="20"/>
          <w:szCs w:val="20"/>
        </w:rPr>
        <w:t>.4</w:t>
      </w:r>
      <w:r w:rsidR="00783E2B" w:rsidRPr="0049271E">
        <w:rPr>
          <w:sz w:val="20"/>
          <w:szCs w:val="20"/>
        </w:rPr>
        <w:t>.6 Informacijski pooblaščenec</w:t>
      </w:r>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r w:rsidR="00783E2B" w:rsidRPr="0049271E">
        <w:rPr>
          <w:sz w:val="20"/>
          <w:szCs w:val="20"/>
        </w:rPr>
        <w:t xml:space="preserve"> </w:t>
      </w:r>
      <w:r w:rsidR="006C231A" w:rsidRPr="0049271E">
        <w:rPr>
          <w:sz w:val="20"/>
          <w:szCs w:val="20"/>
        </w:rPr>
        <w:t>(IP)</w:t>
      </w:r>
    </w:p>
    <w:p w:rsidR="006C4F87" w:rsidRPr="0049271E" w:rsidRDefault="00DC1191" w:rsidP="00132AD3">
      <w:pPr>
        <w:spacing w:line="240" w:lineRule="atLeast"/>
        <w:rPr>
          <w:rFonts w:cs="Arial"/>
        </w:rPr>
      </w:pPr>
      <w:r w:rsidRPr="0049271E">
        <w:rPr>
          <w:rFonts w:cs="Arial"/>
        </w:rPr>
        <w:t>/</w:t>
      </w:r>
    </w:p>
    <w:p w:rsidR="00783E2B" w:rsidRPr="0049271E" w:rsidRDefault="00A97EAD" w:rsidP="00132AD3">
      <w:pPr>
        <w:pStyle w:val="Naslov3"/>
        <w:rPr>
          <w:sz w:val="20"/>
          <w:szCs w:val="20"/>
          <w:lang w:val="pl-PL"/>
        </w:rPr>
      </w:pPr>
      <w:bookmarkStart w:id="3184" w:name="_Toc444859561"/>
      <w:bookmarkStart w:id="3185" w:name="_Toc444860003"/>
      <w:bookmarkStart w:id="3186" w:name="_Toc444860785"/>
      <w:bookmarkStart w:id="3187" w:name="_Toc444860916"/>
      <w:bookmarkStart w:id="3188" w:name="_Toc444861052"/>
      <w:bookmarkStart w:id="3189" w:name="_Toc447285621"/>
      <w:bookmarkStart w:id="3190" w:name="_Toc448144620"/>
      <w:bookmarkStart w:id="3191" w:name="_Toc448146044"/>
      <w:bookmarkStart w:id="3192" w:name="_Toc448839313"/>
      <w:bookmarkStart w:id="3193" w:name="_Toc448839978"/>
      <w:bookmarkStart w:id="3194" w:name="_Toc448841312"/>
      <w:bookmarkStart w:id="3195" w:name="_Toc448841755"/>
      <w:bookmarkStart w:id="3196" w:name="_Toc448842230"/>
      <w:bookmarkStart w:id="3197" w:name="_Toc448844708"/>
      <w:bookmarkStart w:id="3198" w:name="_Toc480535650"/>
      <w:bookmarkStart w:id="3199" w:name="_Toc483493447"/>
      <w:bookmarkStart w:id="3200" w:name="_Toc484445320"/>
      <w:bookmarkStart w:id="3201" w:name="_Toc484690788"/>
      <w:bookmarkStart w:id="3202" w:name="_Toc485029167"/>
      <w:bookmarkStart w:id="3203" w:name="_Toc491783348"/>
      <w:bookmarkStart w:id="3204" w:name="_Toc508611897"/>
      <w:bookmarkStart w:id="3205" w:name="_Toc509928008"/>
      <w:bookmarkStart w:id="3206" w:name="_Toc509928156"/>
      <w:bookmarkStart w:id="3207" w:name="_Toc510181410"/>
      <w:bookmarkStart w:id="3208" w:name="_Toc511642194"/>
      <w:bookmarkStart w:id="3209" w:name="_Toc512413241"/>
      <w:bookmarkStart w:id="3210" w:name="_Toc512417990"/>
      <w:r w:rsidRPr="0049271E">
        <w:rPr>
          <w:sz w:val="20"/>
          <w:szCs w:val="20"/>
          <w:lang w:val="pl-PL"/>
        </w:rPr>
        <w:t>6</w:t>
      </w:r>
      <w:r w:rsidR="00783E2B" w:rsidRPr="0049271E">
        <w:rPr>
          <w:sz w:val="20"/>
          <w:szCs w:val="20"/>
          <w:lang w:val="pl-PL"/>
        </w:rPr>
        <w:t>.</w:t>
      </w:r>
      <w:r w:rsidR="00492348" w:rsidRPr="0049271E">
        <w:rPr>
          <w:sz w:val="20"/>
          <w:szCs w:val="20"/>
          <w:lang w:val="pl-PL"/>
        </w:rPr>
        <w:t>4</w:t>
      </w:r>
      <w:r w:rsidR="00783E2B" w:rsidRPr="0049271E">
        <w:rPr>
          <w:sz w:val="20"/>
          <w:szCs w:val="20"/>
          <w:lang w:val="pl-PL"/>
        </w:rPr>
        <w:t>.7 Inšpektorat R</w:t>
      </w:r>
      <w:r w:rsidR="00280C45" w:rsidRPr="0049271E">
        <w:rPr>
          <w:sz w:val="20"/>
          <w:szCs w:val="20"/>
          <w:lang w:val="pl-PL"/>
        </w:rPr>
        <w:t xml:space="preserve">epublike </w:t>
      </w:r>
      <w:r w:rsidR="00783E2B" w:rsidRPr="0049271E">
        <w:rPr>
          <w:sz w:val="20"/>
          <w:szCs w:val="20"/>
          <w:lang w:val="pl-PL"/>
        </w:rPr>
        <w:t>S</w:t>
      </w:r>
      <w:r w:rsidR="00280C45" w:rsidRPr="0049271E">
        <w:rPr>
          <w:sz w:val="20"/>
          <w:szCs w:val="20"/>
          <w:lang w:val="pl-PL"/>
        </w:rPr>
        <w:t>lovenije</w:t>
      </w:r>
      <w:r w:rsidR="00783E2B" w:rsidRPr="0049271E">
        <w:rPr>
          <w:sz w:val="20"/>
          <w:szCs w:val="20"/>
          <w:lang w:val="pl-PL"/>
        </w:rPr>
        <w:t xml:space="preserve"> za delo</w:t>
      </w:r>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r w:rsidR="006C231A" w:rsidRPr="0049271E">
        <w:rPr>
          <w:sz w:val="20"/>
          <w:szCs w:val="20"/>
          <w:lang w:val="pl-PL"/>
        </w:rPr>
        <w:t xml:space="preserve"> (IRSD)</w:t>
      </w:r>
    </w:p>
    <w:p w:rsidR="00511EFA" w:rsidRDefault="00511EFA" w:rsidP="00511EFA">
      <w:pPr>
        <w:autoSpaceDE w:val="0"/>
        <w:autoSpaceDN w:val="0"/>
        <w:adjustRightInd w:val="0"/>
        <w:spacing w:after="200"/>
        <w:rPr>
          <w:rFonts w:cs="Arial"/>
          <w:color w:val="000000"/>
        </w:rPr>
      </w:pPr>
      <w:r w:rsidRPr="0049271E">
        <w:rPr>
          <w:rFonts w:cs="Arial"/>
          <w:color w:val="000000"/>
        </w:rPr>
        <w:t xml:space="preserve">IRSD od inšpekcijskega sveta oziroma MJU, ki je nosilec centralizacije na področju informatike, pričakuje večje poenotenje pri opremi, evidencah in dostopu do zbirk podatkov, ki jih inšpektorji potrebujejo za učinkovitejše opravljanje inšpekcijskega nadzora, kar naj bi bil eden ključnih ciljev centralizacije in reorganizacije informatike v državni upravi, razvoj skupnih informacijskih rešitev ter njihovo tehnološko, procesno in organizacijsko skladnost, izvajanje enotne informacijske varnostne politike za skupno načrtovanje in upravljanje vseh proračunskih virov na tem področju. IRSD na primer dotrajanih računalnikov (sicer še delujočih, vendar starih 7 let in več) v letu 2019 večinoma ni mogel zamenjati za ustrezne nove, prav tako niso mogli zamenjati operacijskega sistema iz WIN7 na WIN10, ker obstoječa računalniška oprema tega ne omogoča oziroma bi s tem še bolj upočasnili delovanje računalnikov. </w:t>
      </w:r>
    </w:p>
    <w:p w:rsidR="00AF3382" w:rsidRPr="0049271E" w:rsidRDefault="00AF3382" w:rsidP="00511EFA">
      <w:pPr>
        <w:autoSpaceDE w:val="0"/>
        <w:autoSpaceDN w:val="0"/>
        <w:adjustRightInd w:val="0"/>
        <w:spacing w:after="200"/>
        <w:rPr>
          <w:rFonts w:cs="Arial"/>
          <w:color w:val="000000"/>
        </w:rPr>
      </w:pPr>
    </w:p>
    <w:p w:rsidR="00783E2B" w:rsidRPr="0049271E" w:rsidRDefault="00A97EAD" w:rsidP="00132AD3">
      <w:pPr>
        <w:pStyle w:val="Naslov3"/>
        <w:rPr>
          <w:sz w:val="20"/>
          <w:szCs w:val="20"/>
          <w:lang w:val="pl-PL"/>
        </w:rPr>
      </w:pPr>
      <w:bookmarkStart w:id="3211" w:name="_Toc444859562"/>
      <w:bookmarkStart w:id="3212" w:name="_Toc444860004"/>
      <w:bookmarkStart w:id="3213" w:name="_Toc444860786"/>
      <w:bookmarkStart w:id="3214" w:name="_Toc444860917"/>
      <w:bookmarkStart w:id="3215" w:name="_Toc444861053"/>
      <w:bookmarkStart w:id="3216" w:name="_Toc447285622"/>
      <w:bookmarkStart w:id="3217" w:name="_Toc448144621"/>
      <w:bookmarkStart w:id="3218" w:name="_Toc448146045"/>
      <w:bookmarkStart w:id="3219" w:name="_Toc448839314"/>
      <w:bookmarkStart w:id="3220" w:name="_Toc448839979"/>
      <w:bookmarkStart w:id="3221" w:name="_Toc448841313"/>
      <w:bookmarkStart w:id="3222" w:name="_Toc448841756"/>
      <w:bookmarkStart w:id="3223" w:name="_Toc448842231"/>
      <w:bookmarkStart w:id="3224" w:name="_Toc448844709"/>
      <w:bookmarkStart w:id="3225" w:name="_Toc480535651"/>
      <w:bookmarkStart w:id="3226" w:name="_Toc483493448"/>
      <w:bookmarkStart w:id="3227" w:name="_Toc484445321"/>
      <w:bookmarkStart w:id="3228" w:name="_Toc484690789"/>
      <w:bookmarkStart w:id="3229" w:name="_Toc485029168"/>
      <w:bookmarkStart w:id="3230" w:name="_Toc491783349"/>
      <w:bookmarkStart w:id="3231" w:name="_Toc508611898"/>
      <w:bookmarkStart w:id="3232" w:name="_Toc509928009"/>
      <w:bookmarkStart w:id="3233" w:name="_Toc509928157"/>
      <w:bookmarkStart w:id="3234" w:name="_Toc510181411"/>
      <w:bookmarkStart w:id="3235" w:name="_Toc511642195"/>
      <w:bookmarkStart w:id="3236" w:name="_Toc512413242"/>
      <w:bookmarkStart w:id="3237" w:name="_Toc512417991"/>
      <w:r w:rsidRPr="0049271E">
        <w:rPr>
          <w:sz w:val="20"/>
          <w:szCs w:val="20"/>
          <w:lang w:val="pl-PL"/>
        </w:rPr>
        <w:t>6</w:t>
      </w:r>
      <w:r w:rsidR="00492348" w:rsidRPr="0049271E">
        <w:rPr>
          <w:sz w:val="20"/>
          <w:szCs w:val="20"/>
          <w:lang w:val="pl-PL"/>
        </w:rPr>
        <w:t>.4</w:t>
      </w:r>
      <w:r w:rsidR="00783E2B" w:rsidRPr="0049271E">
        <w:rPr>
          <w:sz w:val="20"/>
          <w:szCs w:val="20"/>
          <w:lang w:val="pl-PL"/>
        </w:rPr>
        <w:t>.8 Inšpektorat R</w:t>
      </w:r>
      <w:r w:rsidR="006D063D" w:rsidRPr="0049271E">
        <w:rPr>
          <w:sz w:val="20"/>
          <w:szCs w:val="20"/>
          <w:lang w:val="pl-PL"/>
        </w:rPr>
        <w:t xml:space="preserve">epublike </w:t>
      </w:r>
      <w:r w:rsidR="00783E2B" w:rsidRPr="0049271E">
        <w:rPr>
          <w:sz w:val="20"/>
          <w:szCs w:val="20"/>
          <w:lang w:val="pl-PL"/>
        </w:rPr>
        <w:t>S</w:t>
      </w:r>
      <w:r w:rsidR="006D063D" w:rsidRPr="0049271E">
        <w:rPr>
          <w:sz w:val="20"/>
          <w:szCs w:val="20"/>
          <w:lang w:val="pl-PL"/>
        </w:rPr>
        <w:t>lovenije</w:t>
      </w:r>
      <w:r w:rsidR="00783E2B" w:rsidRPr="0049271E">
        <w:rPr>
          <w:sz w:val="20"/>
          <w:szCs w:val="20"/>
          <w:lang w:val="pl-PL"/>
        </w:rPr>
        <w:t xml:space="preserve"> za infrastrukturo</w:t>
      </w:r>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r w:rsidR="00900441" w:rsidRPr="0049271E">
        <w:rPr>
          <w:sz w:val="20"/>
          <w:szCs w:val="20"/>
          <w:lang w:val="pl-PL"/>
        </w:rPr>
        <w:t xml:space="preserve"> (IRSI)</w:t>
      </w:r>
    </w:p>
    <w:p w:rsidR="00B91E1E" w:rsidRPr="0049271E" w:rsidRDefault="00B91E1E" w:rsidP="00B91E1E">
      <w:pPr>
        <w:rPr>
          <w:rFonts w:cs="Arial"/>
        </w:rPr>
      </w:pPr>
    </w:p>
    <w:p w:rsidR="00B91E1E" w:rsidRPr="0049271E" w:rsidRDefault="00B91E1E" w:rsidP="00B91E1E">
      <w:pPr>
        <w:rPr>
          <w:rFonts w:cs="Arial"/>
        </w:rPr>
      </w:pPr>
      <w:r w:rsidRPr="0049271E">
        <w:rPr>
          <w:rFonts w:cs="Arial"/>
        </w:rPr>
        <w:t>Na I</w:t>
      </w:r>
      <w:r w:rsidR="002A3DCF">
        <w:rPr>
          <w:rFonts w:cs="Arial"/>
        </w:rPr>
        <w:t>RSI</w:t>
      </w:r>
      <w:r w:rsidRPr="0049271E">
        <w:rPr>
          <w:rFonts w:cs="Arial"/>
        </w:rPr>
        <w:t xml:space="preserve"> se v zadnjem obdobju pojavljajo potrebe po enostavnem in predvsem hitrem iskanju dokumentov, zato je vodstvo naložilo IT službi, da pripravi projektno nalogo z navedenimi zahtevami.</w:t>
      </w:r>
      <w:r w:rsidR="002A3DCF">
        <w:rPr>
          <w:rFonts w:cs="Arial"/>
        </w:rPr>
        <w:t xml:space="preserve"> </w:t>
      </w:r>
      <w:r w:rsidRPr="0049271E">
        <w:rPr>
          <w:rFonts w:cs="Arial"/>
        </w:rPr>
        <w:t xml:space="preserve">Izvedena je bila uvodna predstavitev in predstavljene implementacijske rešitve. </w:t>
      </w:r>
      <w:r w:rsidR="002A3DCF">
        <w:rPr>
          <w:rFonts w:cs="Arial"/>
        </w:rPr>
        <w:t>Konec</w:t>
      </w:r>
      <w:r w:rsidRPr="0049271E">
        <w:rPr>
          <w:rFonts w:cs="Arial"/>
        </w:rPr>
        <w:t xml:space="preserve"> leta 2019 je IRSI izvede</w:t>
      </w:r>
      <w:r w:rsidR="002A3DCF">
        <w:rPr>
          <w:rFonts w:cs="Arial"/>
        </w:rPr>
        <w:t>l</w:t>
      </w:r>
      <w:r w:rsidRPr="0049271E">
        <w:rPr>
          <w:rFonts w:cs="Arial"/>
        </w:rPr>
        <w:t xml:space="preserve"> nakup </w:t>
      </w:r>
      <w:proofErr w:type="spellStart"/>
      <w:r w:rsidRPr="0049271E">
        <w:rPr>
          <w:rFonts w:cs="Arial"/>
        </w:rPr>
        <w:t>Mfiles</w:t>
      </w:r>
      <w:proofErr w:type="spellEnd"/>
      <w:r w:rsidRPr="0049271E">
        <w:rPr>
          <w:rFonts w:cs="Arial"/>
        </w:rPr>
        <w:t xml:space="preserve"> ter določil skupino za pripravo in uvedbo sistema na organu.</w:t>
      </w:r>
    </w:p>
    <w:p w:rsidR="00783E2B" w:rsidRPr="0049271E" w:rsidRDefault="00A97EAD" w:rsidP="00132AD3">
      <w:pPr>
        <w:pStyle w:val="Naslov3"/>
        <w:rPr>
          <w:sz w:val="20"/>
          <w:szCs w:val="20"/>
        </w:rPr>
      </w:pPr>
      <w:bookmarkStart w:id="3238" w:name="_Toc444859563"/>
      <w:bookmarkStart w:id="3239" w:name="_Toc444860005"/>
      <w:bookmarkStart w:id="3240" w:name="_Toc444860787"/>
      <w:bookmarkStart w:id="3241" w:name="_Toc444860918"/>
      <w:bookmarkStart w:id="3242" w:name="_Toc444861054"/>
      <w:bookmarkStart w:id="3243" w:name="_Toc447285623"/>
      <w:bookmarkStart w:id="3244" w:name="_Toc448144622"/>
      <w:bookmarkStart w:id="3245" w:name="_Toc448146046"/>
      <w:bookmarkStart w:id="3246" w:name="_Toc448839315"/>
      <w:bookmarkStart w:id="3247" w:name="_Toc448839980"/>
      <w:bookmarkStart w:id="3248" w:name="_Toc448841314"/>
      <w:bookmarkStart w:id="3249" w:name="_Toc448841757"/>
      <w:bookmarkStart w:id="3250" w:name="_Toc448842232"/>
      <w:bookmarkStart w:id="3251" w:name="_Toc448844710"/>
      <w:bookmarkStart w:id="3252" w:name="_Toc480535652"/>
      <w:bookmarkStart w:id="3253" w:name="_Toc483493449"/>
      <w:bookmarkStart w:id="3254" w:name="_Toc484445322"/>
      <w:bookmarkStart w:id="3255" w:name="_Toc484690790"/>
      <w:bookmarkStart w:id="3256" w:name="_Toc485029169"/>
      <w:bookmarkStart w:id="3257" w:name="_Toc491783350"/>
      <w:bookmarkStart w:id="3258" w:name="_Toc508611899"/>
      <w:bookmarkStart w:id="3259" w:name="_Toc509928010"/>
      <w:bookmarkStart w:id="3260" w:name="_Toc509928158"/>
      <w:bookmarkStart w:id="3261" w:name="_Toc510181412"/>
      <w:bookmarkStart w:id="3262" w:name="_Toc511642196"/>
      <w:bookmarkStart w:id="3263" w:name="_Toc512413243"/>
      <w:bookmarkStart w:id="3264" w:name="_Toc512417992"/>
      <w:r w:rsidRPr="0049271E">
        <w:rPr>
          <w:sz w:val="20"/>
          <w:szCs w:val="20"/>
        </w:rPr>
        <w:t>6</w:t>
      </w:r>
      <w:r w:rsidR="001648D1" w:rsidRPr="0049271E">
        <w:rPr>
          <w:sz w:val="20"/>
          <w:szCs w:val="20"/>
        </w:rPr>
        <w:t>.4</w:t>
      </w:r>
      <w:r w:rsidR="00783E2B" w:rsidRPr="0049271E">
        <w:rPr>
          <w:sz w:val="20"/>
          <w:szCs w:val="20"/>
        </w:rPr>
        <w:t>.9 Inšpektorat R</w:t>
      </w:r>
      <w:r w:rsidR="001E54AC" w:rsidRPr="0049271E">
        <w:rPr>
          <w:sz w:val="20"/>
          <w:szCs w:val="20"/>
        </w:rPr>
        <w:t xml:space="preserve">epublike </w:t>
      </w:r>
      <w:r w:rsidR="00783E2B" w:rsidRPr="0049271E">
        <w:rPr>
          <w:sz w:val="20"/>
          <w:szCs w:val="20"/>
        </w:rPr>
        <w:t>S</w:t>
      </w:r>
      <w:r w:rsidR="001E54AC" w:rsidRPr="0049271E">
        <w:rPr>
          <w:sz w:val="20"/>
          <w:szCs w:val="20"/>
        </w:rPr>
        <w:t>lovenije</w:t>
      </w:r>
      <w:r w:rsidR="00783E2B" w:rsidRPr="0049271E">
        <w:rPr>
          <w:sz w:val="20"/>
          <w:szCs w:val="20"/>
        </w:rPr>
        <w:t xml:space="preserve"> za kmetijstvo, gozdarstvo, lovstvo in ribištvo</w:t>
      </w:r>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r w:rsidR="00900441" w:rsidRPr="0049271E">
        <w:rPr>
          <w:sz w:val="20"/>
          <w:szCs w:val="20"/>
        </w:rPr>
        <w:t xml:space="preserve"> (IRSKGLR)</w:t>
      </w:r>
    </w:p>
    <w:p w:rsidR="00915632" w:rsidRPr="0049271E" w:rsidRDefault="00915632" w:rsidP="00915632">
      <w:pPr>
        <w:rPr>
          <w:rFonts w:cs="Arial"/>
        </w:rPr>
      </w:pPr>
      <w:bookmarkStart w:id="3265" w:name="_Toc444859564"/>
      <w:bookmarkStart w:id="3266" w:name="_Toc444860006"/>
      <w:bookmarkStart w:id="3267" w:name="_Toc444860788"/>
      <w:bookmarkStart w:id="3268" w:name="_Toc444860919"/>
      <w:bookmarkStart w:id="3269" w:name="_Toc444861055"/>
      <w:bookmarkStart w:id="3270" w:name="_Toc447285624"/>
      <w:bookmarkStart w:id="3271" w:name="_Toc448144623"/>
      <w:bookmarkStart w:id="3272" w:name="_Toc448146047"/>
      <w:bookmarkStart w:id="3273" w:name="_Toc448839316"/>
      <w:bookmarkStart w:id="3274" w:name="_Toc448839981"/>
      <w:bookmarkStart w:id="3275" w:name="_Toc448841315"/>
      <w:bookmarkStart w:id="3276" w:name="_Toc448841758"/>
      <w:bookmarkStart w:id="3277" w:name="_Toc448842233"/>
      <w:bookmarkStart w:id="3278" w:name="_Toc448844711"/>
      <w:bookmarkStart w:id="3279" w:name="_Toc480535653"/>
      <w:bookmarkStart w:id="3280" w:name="_Toc483493450"/>
      <w:bookmarkStart w:id="3281" w:name="_Toc484445323"/>
      <w:bookmarkStart w:id="3282" w:name="_Toc484690791"/>
      <w:bookmarkStart w:id="3283" w:name="_Toc485029170"/>
      <w:bookmarkStart w:id="3284" w:name="_Toc491783351"/>
      <w:bookmarkStart w:id="3285" w:name="_Toc508611900"/>
      <w:bookmarkStart w:id="3286" w:name="_Toc509928011"/>
      <w:bookmarkStart w:id="3287" w:name="_Toc509928159"/>
      <w:bookmarkStart w:id="3288" w:name="_Toc510181413"/>
      <w:bookmarkStart w:id="3289" w:name="_Toc511642197"/>
      <w:bookmarkStart w:id="3290" w:name="_Toc512413244"/>
      <w:bookmarkStart w:id="3291" w:name="_Toc512417993"/>
    </w:p>
    <w:p w:rsidR="00915632" w:rsidRPr="0049271E" w:rsidRDefault="00915632" w:rsidP="00915632">
      <w:pPr>
        <w:rPr>
          <w:rFonts w:cs="Arial"/>
        </w:rPr>
      </w:pPr>
      <w:r w:rsidRPr="0049271E">
        <w:rPr>
          <w:rFonts w:cs="Arial"/>
        </w:rPr>
        <w:t xml:space="preserve">Inšpektorji IRSKGLR pri svojem delu uporabljajo različne namenske aplikacije, kar je pozitivno za hitro pridobitev ali preverjanje podatkov nadzora. Težava je pri zelo raznolikem dostopu do aplikacij in raznolikih aplikacijskih vmesnikih, ki se jih morajo naučiti inšpektorji. Na IRSKGLR so v letu 2019 združili in poenotili dva poslovna informacijska sistema v enoten informacijski sistem, kar </w:t>
      </w:r>
      <w:r w:rsidR="002A3DCF">
        <w:rPr>
          <w:rFonts w:cs="Arial"/>
        </w:rPr>
        <w:t>jim</w:t>
      </w:r>
      <w:r w:rsidRPr="0049271E">
        <w:rPr>
          <w:rFonts w:cs="Arial"/>
        </w:rPr>
        <w:t xml:space="preserve"> je precej olajšalo delo, še posebej na nivoju poročanja in enotne interpretacije podatkov. Obenem je to olajšalo same nadgradnje sedaj ene aplikacije in v prihodnje zmanjšalo stroške prilaganja aplikacij vsem zakonskim spremembam. </w:t>
      </w:r>
    </w:p>
    <w:p w:rsidR="00783E2B" w:rsidRPr="0049271E" w:rsidRDefault="00A97EAD" w:rsidP="00132AD3">
      <w:pPr>
        <w:pStyle w:val="Naslov3"/>
        <w:rPr>
          <w:sz w:val="20"/>
          <w:szCs w:val="20"/>
        </w:rPr>
      </w:pPr>
      <w:r w:rsidRPr="0049271E">
        <w:rPr>
          <w:sz w:val="20"/>
          <w:szCs w:val="20"/>
        </w:rPr>
        <w:t>6</w:t>
      </w:r>
      <w:r w:rsidR="00FF2EE8" w:rsidRPr="0049271E">
        <w:rPr>
          <w:sz w:val="20"/>
          <w:szCs w:val="20"/>
        </w:rPr>
        <w:t>.4</w:t>
      </w:r>
      <w:r w:rsidR="00783E2B" w:rsidRPr="0049271E">
        <w:rPr>
          <w:sz w:val="20"/>
          <w:szCs w:val="20"/>
        </w:rPr>
        <w:t xml:space="preserve">.10 Inšpektorat </w:t>
      </w:r>
      <w:r w:rsidR="00F543D1" w:rsidRPr="0049271E">
        <w:rPr>
          <w:sz w:val="20"/>
          <w:szCs w:val="20"/>
        </w:rPr>
        <w:t xml:space="preserve">Republike Slovenije </w:t>
      </w:r>
      <w:r w:rsidR="00783E2B" w:rsidRPr="0049271E">
        <w:rPr>
          <w:sz w:val="20"/>
          <w:szCs w:val="20"/>
        </w:rPr>
        <w:t>za kulturo in medije</w:t>
      </w:r>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r w:rsidR="00900441" w:rsidRPr="0049271E">
        <w:rPr>
          <w:sz w:val="20"/>
          <w:szCs w:val="20"/>
        </w:rPr>
        <w:t xml:space="preserve"> (IRSKM)</w:t>
      </w:r>
    </w:p>
    <w:p w:rsidR="0041106D" w:rsidRPr="0049271E" w:rsidRDefault="001E664A" w:rsidP="00132AD3">
      <w:pPr>
        <w:spacing w:line="240" w:lineRule="atLeast"/>
        <w:rPr>
          <w:rFonts w:cs="Arial"/>
        </w:rPr>
      </w:pPr>
      <w:r w:rsidRPr="0049271E">
        <w:rPr>
          <w:rFonts w:cs="Arial"/>
        </w:rPr>
        <w:t>/</w:t>
      </w:r>
    </w:p>
    <w:p w:rsidR="00783E2B" w:rsidRPr="0049271E" w:rsidRDefault="00A97EAD" w:rsidP="00132AD3">
      <w:pPr>
        <w:pStyle w:val="Naslov3"/>
        <w:rPr>
          <w:sz w:val="20"/>
          <w:szCs w:val="20"/>
        </w:rPr>
      </w:pPr>
      <w:bookmarkStart w:id="3292" w:name="_Toc444859565"/>
      <w:bookmarkStart w:id="3293" w:name="_Toc444860007"/>
      <w:bookmarkStart w:id="3294" w:name="_Toc444860789"/>
      <w:bookmarkStart w:id="3295" w:name="_Toc444860920"/>
      <w:bookmarkStart w:id="3296" w:name="_Toc444861056"/>
      <w:bookmarkStart w:id="3297" w:name="_Toc447285625"/>
      <w:bookmarkStart w:id="3298" w:name="_Toc448144624"/>
      <w:bookmarkStart w:id="3299" w:name="_Toc448146048"/>
      <w:bookmarkStart w:id="3300" w:name="_Toc448839317"/>
      <w:bookmarkStart w:id="3301" w:name="_Toc448839982"/>
      <w:bookmarkStart w:id="3302" w:name="_Toc448841316"/>
      <w:bookmarkStart w:id="3303" w:name="_Toc448841759"/>
      <w:bookmarkStart w:id="3304" w:name="_Toc448842234"/>
      <w:bookmarkStart w:id="3305" w:name="_Toc448844712"/>
      <w:bookmarkStart w:id="3306" w:name="_Toc480535654"/>
      <w:bookmarkStart w:id="3307" w:name="_Toc483493451"/>
      <w:bookmarkStart w:id="3308" w:name="_Toc484445324"/>
      <w:bookmarkStart w:id="3309" w:name="_Toc484690792"/>
      <w:bookmarkStart w:id="3310" w:name="_Toc485029171"/>
      <w:bookmarkStart w:id="3311" w:name="_Toc491783352"/>
      <w:bookmarkStart w:id="3312" w:name="_Toc508611901"/>
      <w:bookmarkStart w:id="3313" w:name="_Toc509928012"/>
      <w:bookmarkStart w:id="3314" w:name="_Toc509928160"/>
      <w:bookmarkStart w:id="3315" w:name="_Toc510181414"/>
      <w:bookmarkStart w:id="3316" w:name="_Toc511642198"/>
      <w:bookmarkStart w:id="3317" w:name="_Toc512413245"/>
      <w:bookmarkStart w:id="3318" w:name="_Toc512417994"/>
      <w:r w:rsidRPr="0049271E">
        <w:rPr>
          <w:sz w:val="20"/>
          <w:szCs w:val="20"/>
        </w:rPr>
        <w:t>6</w:t>
      </w:r>
      <w:r w:rsidR="00783E2B" w:rsidRPr="0049271E">
        <w:rPr>
          <w:sz w:val="20"/>
          <w:szCs w:val="20"/>
        </w:rPr>
        <w:t>.</w:t>
      </w:r>
      <w:r w:rsidR="00FF2EE8" w:rsidRPr="0049271E">
        <w:rPr>
          <w:sz w:val="20"/>
          <w:szCs w:val="20"/>
        </w:rPr>
        <w:t>4</w:t>
      </w:r>
      <w:r w:rsidR="00783E2B" w:rsidRPr="0049271E">
        <w:rPr>
          <w:sz w:val="20"/>
          <w:szCs w:val="20"/>
        </w:rPr>
        <w:t>.11 Inšpektorat R</w:t>
      </w:r>
      <w:r w:rsidR="00F543D1" w:rsidRPr="0049271E">
        <w:rPr>
          <w:sz w:val="20"/>
          <w:szCs w:val="20"/>
        </w:rPr>
        <w:t>epublike Slovenije</w:t>
      </w:r>
      <w:r w:rsidR="00783E2B" w:rsidRPr="0049271E">
        <w:rPr>
          <w:sz w:val="20"/>
          <w:szCs w:val="20"/>
        </w:rPr>
        <w:t xml:space="preserve"> za notranje zadeve</w:t>
      </w:r>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r w:rsidR="00900441" w:rsidRPr="0049271E">
        <w:rPr>
          <w:sz w:val="20"/>
          <w:szCs w:val="20"/>
        </w:rPr>
        <w:t xml:space="preserve"> (IRSNZ)</w:t>
      </w:r>
    </w:p>
    <w:p w:rsidR="00900441" w:rsidRPr="0049271E" w:rsidRDefault="00900441" w:rsidP="00900441">
      <w:pPr>
        <w:rPr>
          <w:rFonts w:cs="Arial"/>
        </w:rPr>
      </w:pPr>
    </w:p>
    <w:p w:rsidR="001E664A" w:rsidRPr="0049271E" w:rsidRDefault="001E664A" w:rsidP="001E664A">
      <w:pPr>
        <w:rPr>
          <w:rFonts w:cs="Arial"/>
        </w:rPr>
      </w:pPr>
      <w:r w:rsidRPr="0049271E">
        <w:rPr>
          <w:rFonts w:cs="Arial"/>
        </w:rPr>
        <w:t xml:space="preserve">IRSNZ ima vzpostavljen svoj informacijski sistem za podporo izvajanja inšpekcijskih nadzorov in nalog </w:t>
      </w:r>
      <w:proofErr w:type="spellStart"/>
      <w:r w:rsidRPr="0049271E">
        <w:rPr>
          <w:rFonts w:cs="Arial"/>
        </w:rPr>
        <w:t>prekrškovnega</w:t>
      </w:r>
      <w:proofErr w:type="spellEnd"/>
      <w:r w:rsidRPr="0049271E">
        <w:rPr>
          <w:rFonts w:cs="Arial"/>
        </w:rPr>
        <w:t xml:space="preserve"> organa (EUPP – evidenca upravnih in </w:t>
      </w:r>
      <w:proofErr w:type="spellStart"/>
      <w:r w:rsidRPr="0049271E">
        <w:rPr>
          <w:rFonts w:cs="Arial"/>
        </w:rPr>
        <w:t>prekrškovnih</w:t>
      </w:r>
      <w:proofErr w:type="spellEnd"/>
      <w:r w:rsidRPr="0049271E">
        <w:rPr>
          <w:rFonts w:cs="Arial"/>
        </w:rPr>
        <w:t xml:space="preserve"> postopkov). Sistem sprotno nadgrajuje</w:t>
      </w:r>
      <w:r w:rsidR="002A3DCF">
        <w:rPr>
          <w:rFonts w:cs="Arial"/>
        </w:rPr>
        <w:t>j</w:t>
      </w:r>
      <w:r w:rsidRPr="0049271E">
        <w:rPr>
          <w:rFonts w:cs="Arial"/>
        </w:rPr>
        <w:t>o in posodablja</w:t>
      </w:r>
      <w:r w:rsidR="002A3DCF">
        <w:rPr>
          <w:rFonts w:cs="Arial"/>
        </w:rPr>
        <w:t>j</w:t>
      </w:r>
      <w:r w:rsidRPr="0049271E">
        <w:rPr>
          <w:rFonts w:cs="Arial"/>
        </w:rPr>
        <w:t>o.</w:t>
      </w:r>
    </w:p>
    <w:p w:rsidR="00783E2B" w:rsidRPr="0049271E" w:rsidRDefault="00A97EAD" w:rsidP="00132AD3">
      <w:pPr>
        <w:pStyle w:val="Naslov3"/>
        <w:rPr>
          <w:sz w:val="20"/>
          <w:szCs w:val="20"/>
        </w:rPr>
      </w:pPr>
      <w:bookmarkStart w:id="3319" w:name="_Toc444859566"/>
      <w:bookmarkStart w:id="3320" w:name="_Toc444860008"/>
      <w:bookmarkStart w:id="3321" w:name="_Toc444860790"/>
      <w:bookmarkStart w:id="3322" w:name="_Toc444860921"/>
      <w:bookmarkStart w:id="3323" w:name="_Toc444861057"/>
      <w:bookmarkStart w:id="3324" w:name="_Toc447285626"/>
      <w:bookmarkStart w:id="3325" w:name="_Toc448144625"/>
      <w:bookmarkStart w:id="3326" w:name="_Toc448146049"/>
      <w:bookmarkStart w:id="3327" w:name="_Toc448839318"/>
      <w:bookmarkStart w:id="3328" w:name="_Toc448839983"/>
      <w:bookmarkStart w:id="3329" w:name="_Toc448841317"/>
      <w:bookmarkStart w:id="3330" w:name="_Toc448841760"/>
      <w:bookmarkStart w:id="3331" w:name="_Toc448842235"/>
      <w:bookmarkStart w:id="3332" w:name="_Toc448844713"/>
      <w:bookmarkStart w:id="3333" w:name="_Toc480535655"/>
      <w:bookmarkStart w:id="3334" w:name="_Toc483493452"/>
      <w:bookmarkStart w:id="3335" w:name="_Toc484445325"/>
      <w:bookmarkStart w:id="3336" w:name="_Toc484690793"/>
      <w:bookmarkStart w:id="3337" w:name="_Toc485029172"/>
      <w:bookmarkStart w:id="3338" w:name="_Toc491783353"/>
      <w:bookmarkStart w:id="3339" w:name="_Toc508611902"/>
      <w:bookmarkStart w:id="3340" w:name="_Toc509928013"/>
      <w:bookmarkStart w:id="3341" w:name="_Toc509928161"/>
      <w:bookmarkStart w:id="3342" w:name="_Toc510181415"/>
      <w:bookmarkStart w:id="3343" w:name="_Toc511642199"/>
      <w:bookmarkStart w:id="3344" w:name="_Toc512413246"/>
      <w:bookmarkStart w:id="3345" w:name="_Toc512417995"/>
      <w:r w:rsidRPr="0049271E">
        <w:rPr>
          <w:sz w:val="20"/>
          <w:szCs w:val="20"/>
        </w:rPr>
        <w:t>6</w:t>
      </w:r>
      <w:r w:rsidR="00FF2EE8" w:rsidRPr="0049271E">
        <w:rPr>
          <w:sz w:val="20"/>
          <w:szCs w:val="20"/>
        </w:rPr>
        <w:t>.4</w:t>
      </w:r>
      <w:r w:rsidR="00783E2B" w:rsidRPr="0049271E">
        <w:rPr>
          <w:sz w:val="20"/>
          <w:szCs w:val="20"/>
        </w:rPr>
        <w:t>.12 Inšpektorat R</w:t>
      </w:r>
      <w:r w:rsidR="00852D9A" w:rsidRPr="0049271E">
        <w:rPr>
          <w:sz w:val="20"/>
          <w:szCs w:val="20"/>
        </w:rPr>
        <w:t xml:space="preserve">epublike </w:t>
      </w:r>
      <w:r w:rsidR="00783E2B" w:rsidRPr="0049271E">
        <w:rPr>
          <w:sz w:val="20"/>
          <w:szCs w:val="20"/>
        </w:rPr>
        <w:t>S</w:t>
      </w:r>
      <w:r w:rsidR="00852D9A" w:rsidRPr="0049271E">
        <w:rPr>
          <w:sz w:val="20"/>
          <w:szCs w:val="20"/>
        </w:rPr>
        <w:t>lovenije</w:t>
      </w:r>
      <w:r w:rsidR="00783E2B" w:rsidRPr="0049271E">
        <w:rPr>
          <w:sz w:val="20"/>
          <w:szCs w:val="20"/>
        </w:rPr>
        <w:t xml:space="preserve"> za obrambo</w:t>
      </w:r>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r w:rsidR="00900441" w:rsidRPr="0049271E">
        <w:rPr>
          <w:sz w:val="20"/>
          <w:szCs w:val="20"/>
        </w:rPr>
        <w:t xml:space="preserve"> (IRSO)</w:t>
      </w:r>
    </w:p>
    <w:p w:rsidR="004912AB" w:rsidRPr="0049271E" w:rsidRDefault="004912AB" w:rsidP="004912AB">
      <w:pPr>
        <w:rPr>
          <w:rFonts w:cs="Arial"/>
        </w:rPr>
      </w:pPr>
    </w:p>
    <w:p w:rsidR="004912AB" w:rsidRPr="0049271E" w:rsidRDefault="004912AB" w:rsidP="004912AB">
      <w:pPr>
        <w:rPr>
          <w:rFonts w:cs="Arial"/>
        </w:rPr>
      </w:pPr>
      <w:r w:rsidRPr="0049271E">
        <w:rPr>
          <w:rFonts w:cs="Arial"/>
        </w:rPr>
        <w:t>IRSO je informacijsko povezan z večino zavezancev, pri katerih izvaja inšpekcije. Dodatnih informacij</w:t>
      </w:r>
      <w:r w:rsidR="002A3DCF">
        <w:rPr>
          <w:rFonts w:cs="Arial"/>
        </w:rPr>
        <w:t>s</w:t>
      </w:r>
      <w:r w:rsidRPr="0049271E">
        <w:rPr>
          <w:rFonts w:cs="Arial"/>
        </w:rPr>
        <w:t>kih povezav z drugimi inšpekcijskimi organi ne pogreša</w:t>
      </w:r>
      <w:r w:rsidR="000A383F">
        <w:rPr>
          <w:rFonts w:cs="Arial"/>
        </w:rPr>
        <w:t>j</w:t>
      </w:r>
      <w:r w:rsidRPr="0049271E">
        <w:rPr>
          <w:rFonts w:cs="Arial"/>
        </w:rPr>
        <w:t>o. Potrebna pa je izboljšana oziroma uporabniku prijaznejša informacijska podpora vodenju podatkov o prekrških. Trenutno uporablja</w:t>
      </w:r>
      <w:r w:rsidR="000A383F">
        <w:rPr>
          <w:rFonts w:cs="Arial"/>
        </w:rPr>
        <w:t>j</w:t>
      </w:r>
      <w:r w:rsidRPr="0049271E">
        <w:rPr>
          <w:rFonts w:cs="Arial"/>
        </w:rPr>
        <w:t>o ISPO.</w:t>
      </w:r>
    </w:p>
    <w:p w:rsidR="00783E2B" w:rsidRPr="0049271E" w:rsidRDefault="00A97EAD" w:rsidP="00132AD3">
      <w:pPr>
        <w:pStyle w:val="Naslov3"/>
        <w:rPr>
          <w:sz w:val="20"/>
          <w:szCs w:val="20"/>
          <w:lang w:val="pl-PL"/>
        </w:rPr>
      </w:pPr>
      <w:bookmarkStart w:id="3346" w:name="_Toc444859567"/>
      <w:bookmarkStart w:id="3347" w:name="_Toc444860009"/>
      <w:bookmarkStart w:id="3348" w:name="_Toc444860791"/>
      <w:bookmarkStart w:id="3349" w:name="_Toc444860922"/>
      <w:bookmarkStart w:id="3350" w:name="_Toc444861058"/>
      <w:bookmarkStart w:id="3351" w:name="_Toc447285627"/>
      <w:bookmarkStart w:id="3352" w:name="_Toc448144626"/>
      <w:bookmarkStart w:id="3353" w:name="_Toc448146050"/>
      <w:bookmarkStart w:id="3354" w:name="_Toc448839319"/>
      <w:bookmarkStart w:id="3355" w:name="_Toc448839984"/>
      <w:bookmarkStart w:id="3356" w:name="_Toc448841318"/>
      <w:bookmarkStart w:id="3357" w:name="_Toc448841761"/>
      <w:bookmarkStart w:id="3358" w:name="_Toc448842236"/>
      <w:bookmarkStart w:id="3359" w:name="_Toc448844714"/>
      <w:bookmarkStart w:id="3360" w:name="_Toc480535656"/>
      <w:bookmarkStart w:id="3361" w:name="_Toc483493453"/>
      <w:bookmarkStart w:id="3362" w:name="_Toc484445326"/>
      <w:bookmarkStart w:id="3363" w:name="_Toc484690794"/>
      <w:bookmarkStart w:id="3364" w:name="_Toc485029173"/>
      <w:bookmarkStart w:id="3365" w:name="_Toc491783354"/>
      <w:bookmarkStart w:id="3366" w:name="_Toc508611903"/>
      <w:bookmarkStart w:id="3367" w:name="_Toc509928014"/>
      <w:bookmarkStart w:id="3368" w:name="_Toc509928162"/>
      <w:bookmarkStart w:id="3369" w:name="_Toc510181416"/>
      <w:bookmarkStart w:id="3370" w:name="_Toc511642200"/>
      <w:bookmarkStart w:id="3371" w:name="_Toc512413247"/>
      <w:bookmarkStart w:id="3372" w:name="_Toc512417996"/>
      <w:r w:rsidRPr="0049271E">
        <w:rPr>
          <w:sz w:val="20"/>
          <w:szCs w:val="20"/>
          <w:lang w:val="pl-PL"/>
        </w:rPr>
        <w:t>6</w:t>
      </w:r>
      <w:r w:rsidR="00783E2B" w:rsidRPr="0049271E">
        <w:rPr>
          <w:sz w:val="20"/>
          <w:szCs w:val="20"/>
          <w:lang w:val="pl-PL"/>
        </w:rPr>
        <w:t>.</w:t>
      </w:r>
      <w:r w:rsidR="00FF2EE8" w:rsidRPr="0049271E">
        <w:rPr>
          <w:sz w:val="20"/>
          <w:szCs w:val="20"/>
          <w:lang w:val="pl-PL"/>
        </w:rPr>
        <w:t>4</w:t>
      </w:r>
      <w:r w:rsidR="00783E2B" w:rsidRPr="0049271E">
        <w:rPr>
          <w:sz w:val="20"/>
          <w:szCs w:val="20"/>
          <w:lang w:val="pl-PL"/>
        </w:rPr>
        <w:t>.13 Inšpektorat R</w:t>
      </w:r>
      <w:r w:rsidR="00D400F4" w:rsidRPr="0049271E">
        <w:rPr>
          <w:sz w:val="20"/>
          <w:szCs w:val="20"/>
          <w:lang w:val="pl-PL"/>
        </w:rPr>
        <w:t xml:space="preserve">epublike </w:t>
      </w:r>
      <w:r w:rsidR="00783E2B" w:rsidRPr="0049271E">
        <w:rPr>
          <w:sz w:val="20"/>
          <w:szCs w:val="20"/>
          <w:lang w:val="pl-PL"/>
        </w:rPr>
        <w:t>S</w:t>
      </w:r>
      <w:r w:rsidR="00D400F4" w:rsidRPr="0049271E">
        <w:rPr>
          <w:sz w:val="20"/>
          <w:szCs w:val="20"/>
          <w:lang w:val="pl-PL"/>
        </w:rPr>
        <w:t>lovenije</w:t>
      </w:r>
      <w:r w:rsidR="00783E2B" w:rsidRPr="0049271E">
        <w:rPr>
          <w:sz w:val="20"/>
          <w:szCs w:val="20"/>
          <w:lang w:val="pl-PL"/>
        </w:rPr>
        <w:t xml:space="preserve"> za okolje in prostor</w:t>
      </w:r>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r w:rsidR="00900441" w:rsidRPr="0049271E">
        <w:rPr>
          <w:sz w:val="20"/>
          <w:szCs w:val="20"/>
          <w:lang w:val="pl-PL"/>
        </w:rPr>
        <w:t xml:space="preserve"> (IRSOP)</w:t>
      </w:r>
    </w:p>
    <w:p w:rsidR="00900441" w:rsidRPr="0049271E" w:rsidRDefault="00900441" w:rsidP="00900441">
      <w:pPr>
        <w:rPr>
          <w:rFonts w:cs="Arial"/>
          <w:lang w:val="pl-PL"/>
        </w:rPr>
      </w:pPr>
    </w:p>
    <w:p w:rsidR="000A383F" w:rsidRDefault="00A228D1" w:rsidP="00A228D1">
      <w:pPr>
        <w:rPr>
          <w:rFonts w:cs="Arial"/>
        </w:rPr>
      </w:pPr>
      <w:r w:rsidRPr="0049271E">
        <w:rPr>
          <w:rFonts w:cs="Arial"/>
          <w:b/>
          <w:bCs/>
        </w:rPr>
        <w:t>Sistem</w:t>
      </w:r>
      <w:r w:rsidRPr="0049271E">
        <w:rPr>
          <w:rFonts w:cs="Arial"/>
        </w:rPr>
        <w:t>:</w:t>
      </w:r>
      <w:r w:rsidR="000A383F">
        <w:rPr>
          <w:rFonts w:cs="Arial"/>
        </w:rPr>
        <w:t xml:space="preserve"> </w:t>
      </w:r>
      <w:r w:rsidRPr="0049271E">
        <w:rPr>
          <w:rFonts w:cs="Arial"/>
        </w:rPr>
        <w:t>Informatiki na posameznih organih bi potrebovali enak dostop do skupnega informacijskega sistema kot ga imajo informatiki</w:t>
      </w:r>
      <w:r w:rsidR="000A383F">
        <w:rPr>
          <w:rFonts w:cs="Arial"/>
        </w:rPr>
        <w:t>,</w:t>
      </w:r>
      <w:r w:rsidRPr="0049271E">
        <w:rPr>
          <w:rFonts w:cs="Arial"/>
        </w:rPr>
        <w:t xml:space="preserve"> zaposleni na MJU. Le tako bi lahko upravljali nastavitve za svoj organ. Tu misli</w:t>
      </w:r>
      <w:r w:rsidR="000A383F">
        <w:rPr>
          <w:rFonts w:cs="Arial"/>
        </w:rPr>
        <w:t>j</w:t>
      </w:r>
      <w:r w:rsidRPr="0049271E">
        <w:rPr>
          <w:rFonts w:cs="Arial"/>
        </w:rPr>
        <w:t xml:space="preserve">o predvsem na možnost dostopa do LAPS orodja za dostop do lokalnih </w:t>
      </w:r>
      <w:proofErr w:type="spellStart"/>
      <w:r w:rsidRPr="0049271E">
        <w:rPr>
          <w:rFonts w:cs="Arial"/>
        </w:rPr>
        <w:t>admin</w:t>
      </w:r>
      <w:proofErr w:type="spellEnd"/>
      <w:r w:rsidRPr="0049271E">
        <w:rPr>
          <w:rFonts w:cs="Arial"/>
        </w:rPr>
        <w:t xml:space="preserve"> gesel za računalnike, dostop do SCCM-</w:t>
      </w:r>
      <w:proofErr w:type="spellStart"/>
      <w:r w:rsidRPr="0049271E">
        <w:rPr>
          <w:rFonts w:cs="Arial"/>
        </w:rPr>
        <w:t>queris,SCCM</w:t>
      </w:r>
      <w:proofErr w:type="spellEnd"/>
      <w:r w:rsidRPr="0049271E">
        <w:rPr>
          <w:rFonts w:cs="Arial"/>
        </w:rPr>
        <w:t xml:space="preserve">-RDP, da se lahko ažurno pomaga uporabnikom znotraj posameznega organa, ISL dostop je včasih nepraktičen. Z </w:t>
      </w:r>
      <w:r w:rsidRPr="0049271E">
        <w:rPr>
          <w:rFonts w:cs="Arial"/>
        </w:rPr>
        <w:lastRenderedPageBreak/>
        <w:t xml:space="preserve">omenjenimi dostopi bi lokalni informatiki na organih pridobili nazaj nadzor nad opremo v lastnem organu. Informatiki znotraj posameznega organa bi lahko urejali posamezne GPO nastavitve za lasten organ (bližnjice,…), prav tako je z nastavitvami omejenih dostopov na posameznih mapah na datotečnem sistemu za lasten organ. Z zgornjim predlogom bi si samo razdelili delo, krovne nastavitve bi še vedno urejal MJU (za sistem kot celoto), parcialne posameznemu organu lastne pa bi lahko urejali lokalni informatiki. </w:t>
      </w:r>
    </w:p>
    <w:p w:rsidR="00832F4C" w:rsidRPr="0049271E" w:rsidRDefault="00A228D1" w:rsidP="00A228D1">
      <w:pPr>
        <w:rPr>
          <w:rFonts w:cs="Arial"/>
        </w:rPr>
      </w:pPr>
      <w:r w:rsidRPr="0049271E">
        <w:rPr>
          <w:rFonts w:cs="Arial"/>
        </w:rPr>
        <w:br/>
        <w:t>Še vedno pa se čaka na osnovni in bistveni gradnik skupnega informacijskega sistema in sicer na arhivski sistem za pošto. Dokler ne bo postavljen in v funkciji namreč ni zagotovljeno oblačno okolje in je uporabnik še vedno vezan na svoj primarni računalnik, ker se trenutno arhivi pošte shranjujejo lokalno in so ob vsaki menjavi računalnika izgubljeni, oziroma jih je potrebno ročno seliti in uvažati na nov/drug računalnik.</w:t>
      </w:r>
    </w:p>
    <w:p w:rsidR="00832F4C" w:rsidRPr="0049271E" w:rsidRDefault="00A228D1" w:rsidP="00A228D1">
      <w:pPr>
        <w:rPr>
          <w:rFonts w:cs="Arial"/>
        </w:rPr>
      </w:pPr>
      <w:r w:rsidRPr="0049271E">
        <w:rPr>
          <w:rFonts w:cs="Arial"/>
        </w:rPr>
        <w:br/>
      </w:r>
      <w:r w:rsidRPr="0049271E">
        <w:rPr>
          <w:rFonts w:cs="Arial"/>
          <w:b/>
          <w:bCs/>
        </w:rPr>
        <w:t>Analitika in informacijski sistem:</w:t>
      </w:r>
      <w:r w:rsidRPr="0049271E">
        <w:rPr>
          <w:rFonts w:cs="Arial"/>
        </w:rPr>
        <w:t xml:space="preserve"> V letu 2020 ima IRSOP namen integrirati v INSPIS izmenjavo podatkov z ARSO ter vzpostaviti sistem obdelave podatkov za potrebe </w:t>
      </w:r>
      <w:proofErr w:type="spellStart"/>
      <w:r w:rsidR="000A383F">
        <w:rPr>
          <w:rFonts w:cs="Arial"/>
        </w:rPr>
        <w:t>o</w:t>
      </w:r>
      <w:r w:rsidRPr="0049271E">
        <w:rPr>
          <w:rFonts w:cs="Arial"/>
        </w:rPr>
        <w:t>koljske</w:t>
      </w:r>
      <w:proofErr w:type="spellEnd"/>
      <w:r w:rsidRPr="0049271E">
        <w:rPr>
          <w:rFonts w:cs="Arial"/>
        </w:rPr>
        <w:t xml:space="preserve"> inšpekcije. Mod</w:t>
      </w:r>
      <w:r w:rsidR="000A383F">
        <w:rPr>
          <w:rFonts w:cs="Arial"/>
        </w:rPr>
        <w:t>e</w:t>
      </w:r>
      <w:r w:rsidRPr="0049271E">
        <w:rPr>
          <w:rFonts w:cs="Arial"/>
        </w:rPr>
        <w:t xml:space="preserve">l za to bo program OIS, ki trenutno teče v terminalskem okolju v ACCESS bazi in ga je potrebno </w:t>
      </w:r>
      <w:proofErr w:type="spellStart"/>
      <w:r w:rsidRPr="0049271E">
        <w:rPr>
          <w:rFonts w:cs="Arial"/>
        </w:rPr>
        <w:t>preprogramirati</w:t>
      </w:r>
      <w:proofErr w:type="spellEnd"/>
      <w:r w:rsidRPr="0049271E">
        <w:rPr>
          <w:rFonts w:cs="Arial"/>
        </w:rPr>
        <w:t xml:space="preserve"> za uporabo v INSPIS. S projektom bo mogoče nadaljevati letošnjo leto nekje v mesecu maju, ko naj bi ARSO končal svoj projekt </w:t>
      </w:r>
      <w:proofErr w:type="spellStart"/>
      <w:r w:rsidRPr="0049271E">
        <w:rPr>
          <w:rFonts w:cs="Arial"/>
        </w:rPr>
        <w:t>geolokacije</w:t>
      </w:r>
      <w:proofErr w:type="spellEnd"/>
      <w:r w:rsidRPr="0049271E">
        <w:rPr>
          <w:rFonts w:cs="Arial"/>
        </w:rPr>
        <w:t xml:space="preserve"> zavezancev (IED, SEVESO, odpadki).</w:t>
      </w:r>
    </w:p>
    <w:p w:rsidR="00832F4C" w:rsidRPr="0049271E" w:rsidRDefault="00A228D1" w:rsidP="00A228D1">
      <w:pPr>
        <w:rPr>
          <w:rFonts w:cs="Arial"/>
        </w:rPr>
      </w:pPr>
      <w:r w:rsidRPr="0049271E">
        <w:rPr>
          <w:rFonts w:cs="Arial"/>
        </w:rPr>
        <w:br/>
        <w:t>Konec leta 2019 je IRSOP skupaj z drugimi inšpekcijami, ki INSPIS že uporabljajo, pristopil k konsolidaciji informacijskega sistema INSPIS, ki poteka kot projekt MJU, sam projekt pa vodi T</w:t>
      </w:r>
      <w:r w:rsidR="004B7687">
        <w:rPr>
          <w:rFonts w:cs="Arial"/>
        </w:rPr>
        <w:t>IRS</w:t>
      </w:r>
      <w:r w:rsidRPr="0049271E">
        <w:rPr>
          <w:rFonts w:cs="Arial"/>
        </w:rPr>
        <w:t>. Cilj tega projekta je, da se sedanje posamezne instance programa konsolidirajo v eno aplikacijo, ki jo bo mogoče ceneje in bolj učinkovito vzdrževati in nadgrajevati. Projektna skupina je s konsolidacijo že pričela in se bo sestajala en</w:t>
      </w:r>
      <w:r w:rsidR="004B7687">
        <w:rPr>
          <w:rFonts w:cs="Arial"/>
        </w:rPr>
        <w:t>k</w:t>
      </w:r>
      <w:r w:rsidRPr="0049271E">
        <w:rPr>
          <w:rFonts w:cs="Arial"/>
        </w:rPr>
        <w:t>rat mesečno oziroma po potrebi. Sam projekt je sestavljen iz dveh delov in sicer iz prvega dela, ki zajema poenotenje istih šifrantov in izdelava PZI dokumentacije, drugi del pa zajema programiranje in predaja konč</w:t>
      </w:r>
      <w:r w:rsidR="004B7687">
        <w:rPr>
          <w:rFonts w:cs="Arial"/>
        </w:rPr>
        <w:t>n</w:t>
      </w:r>
      <w:r w:rsidRPr="0049271E">
        <w:rPr>
          <w:rFonts w:cs="Arial"/>
        </w:rPr>
        <w:t>ega produkta v uporabo inšpekcijam in v upravljanje MJU. S tem bo INSPIS hkrati postal tudi skupni gradnik, kar pomeni, da ga bodo lahko uporabljale tudi druge manjše inšpekcije, ki sedaj niso imele svojih sistemov.</w:t>
      </w:r>
    </w:p>
    <w:p w:rsidR="00A228D1" w:rsidRPr="0049271E" w:rsidRDefault="00A228D1" w:rsidP="00A228D1">
      <w:pPr>
        <w:rPr>
          <w:rFonts w:cs="Arial"/>
        </w:rPr>
      </w:pPr>
      <w:r w:rsidRPr="0049271E">
        <w:rPr>
          <w:rFonts w:cs="Arial"/>
        </w:rPr>
        <w:br/>
        <w:t>Vzporedno s projektom Konsolidacija INSPIS se dogov</w:t>
      </w:r>
      <w:r w:rsidR="004B7687">
        <w:rPr>
          <w:rFonts w:cs="Arial"/>
        </w:rPr>
        <w:t>a</w:t>
      </w:r>
      <w:r w:rsidRPr="0049271E">
        <w:rPr>
          <w:rFonts w:cs="Arial"/>
        </w:rPr>
        <w:t>rja</w:t>
      </w:r>
      <w:r w:rsidR="004B7687">
        <w:rPr>
          <w:rFonts w:cs="Arial"/>
        </w:rPr>
        <w:t>j</w:t>
      </w:r>
      <w:r w:rsidRPr="0049271E">
        <w:rPr>
          <w:rFonts w:cs="Arial"/>
        </w:rPr>
        <w:t>o z MJU tudi glede projekta SKRINJA, preko katere bi lahk</w:t>
      </w:r>
      <w:r w:rsidR="004B7687">
        <w:rPr>
          <w:rFonts w:cs="Arial"/>
        </w:rPr>
        <w:t>o</w:t>
      </w:r>
      <w:r w:rsidRPr="0049271E">
        <w:rPr>
          <w:rFonts w:cs="Arial"/>
        </w:rPr>
        <w:t xml:space="preserve"> izvajali poslovno analitiko dela. Velik problem namreč inšpekcijam predstavlja dostop do podatkov, v produkcijski bazi. MJU ne dovoljuje namreč dire</w:t>
      </w:r>
      <w:r w:rsidR="004B7687">
        <w:rPr>
          <w:rFonts w:cs="Arial"/>
        </w:rPr>
        <w:t>k</w:t>
      </w:r>
      <w:r w:rsidRPr="0049271E">
        <w:rPr>
          <w:rFonts w:cs="Arial"/>
        </w:rPr>
        <w:t>tnega dostopa do produkcijske baze z analitičnimi orodji, zato sedaj podatke izva</w:t>
      </w:r>
      <w:r w:rsidR="004B7687">
        <w:rPr>
          <w:rFonts w:cs="Arial"/>
        </w:rPr>
        <w:t>j</w:t>
      </w:r>
      <w:r w:rsidRPr="0049271E">
        <w:rPr>
          <w:rFonts w:cs="Arial"/>
        </w:rPr>
        <w:t>a</w:t>
      </w:r>
      <w:r w:rsidR="004B7687">
        <w:rPr>
          <w:rFonts w:cs="Arial"/>
        </w:rPr>
        <w:t>j</w:t>
      </w:r>
      <w:r w:rsidRPr="0049271E">
        <w:rPr>
          <w:rFonts w:cs="Arial"/>
        </w:rPr>
        <w:t xml:space="preserve">o preko aplikacije INSPIS v </w:t>
      </w:r>
      <w:proofErr w:type="spellStart"/>
      <w:r w:rsidRPr="0049271E">
        <w:rPr>
          <w:rFonts w:cs="Arial"/>
        </w:rPr>
        <w:t>csv</w:t>
      </w:r>
      <w:proofErr w:type="spellEnd"/>
      <w:r w:rsidRPr="0049271E">
        <w:rPr>
          <w:rFonts w:cs="Arial"/>
        </w:rPr>
        <w:t xml:space="preserve"> formatu, ki pa je izjemno problematičen za obdelavo, saj je nestabilen (pri veliki kol</w:t>
      </w:r>
      <w:r w:rsidR="004B7687">
        <w:rPr>
          <w:rFonts w:cs="Arial"/>
        </w:rPr>
        <w:t>i</w:t>
      </w:r>
      <w:r w:rsidRPr="0049271E">
        <w:rPr>
          <w:rFonts w:cs="Arial"/>
        </w:rPr>
        <w:t xml:space="preserve">čini izvoza podatkov, podatki preskakujejo stolpce). Te probleme bi </w:t>
      </w:r>
      <w:r w:rsidR="004B7687">
        <w:rPr>
          <w:rFonts w:cs="Arial"/>
        </w:rPr>
        <w:t>jim</w:t>
      </w:r>
      <w:r w:rsidRPr="0049271E">
        <w:rPr>
          <w:rFonts w:cs="Arial"/>
        </w:rPr>
        <w:t xml:space="preserve"> projekt SKRINJA popolnoma </w:t>
      </w:r>
      <w:proofErr w:type="spellStart"/>
      <w:r w:rsidRPr="0049271E">
        <w:rPr>
          <w:rFonts w:cs="Arial"/>
        </w:rPr>
        <w:t>odzvel</w:t>
      </w:r>
      <w:proofErr w:type="spellEnd"/>
      <w:r w:rsidRPr="0049271E">
        <w:rPr>
          <w:rFonts w:cs="Arial"/>
        </w:rPr>
        <w:t xml:space="preserve"> in hkrati omogočil dodatno analitiko. V ta namen so že bili sestanki na MJU, končni dogovor pa je, da prične</w:t>
      </w:r>
      <w:r w:rsidR="004B7687">
        <w:rPr>
          <w:rFonts w:cs="Arial"/>
        </w:rPr>
        <w:t>j</w:t>
      </w:r>
      <w:r w:rsidRPr="0049271E">
        <w:rPr>
          <w:rFonts w:cs="Arial"/>
        </w:rPr>
        <w:t>o s projektom SKRINJA, ko se izdela PZI dokumentacija za Konsolidacijo INSPIS. Pri tem bo</w:t>
      </w:r>
      <w:r w:rsidR="004B7687">
        <w:rPr>
          <w:rFonts w:cs="Arial"/>
        </w:rPr>
        <w:t>d</w:t>
      </w:r>
      <w:r w:rsidRPr="0049271E">
        <w:rPr>
          <w:rFonts w:cs="Arial"/>
        </w:rPr>
        <w:t xml:space="preserve">o inšpekcije oddale vsak svoj PZI dokument za sestavo analitičnega modela, ki bo osnovni model za preračun v SKRINJI </w:t>
      </w:r>
      <w:r w:rsidR="004B7687">
        <w:rPr>
          <w:rFonts w:cs="Arial"/>
        </w:rPr>
        <w:t>z</w:t>
      </w:r>
      <w:r w:rsidRPr="0049271E">
        <w:rPr>
          <w:rFonts w:cs="Arial"/>
        </w:rPr>
        <w:t xml:space="preserve"> analitičnim programom </w:t>
      </w:r>
      <w:proofErr w:type="spellStart"/>
      <w:r w:rsidRPr="0049271E">
        <w:rPr>
          <w:rFonts w:cs="Arial"/>
        </w:rPr>
        <w:t>PowerBI</w:t>
      </w:r>
      <w:proofErr w:type="spellEnd"/>
      <w:r w:rsidRPr="0049271E">
        <w:rPr>
          <w:rFonts w:cs="Arial"/>
        </w:rPr>
        <w:t xml:space="preserve"> </w:t>
      </w:r>
      <w:proofErr w:type="spellStart"/>
      <w:r w:rsidRPr="0049271E">
        <w:rPr>
          <w:rFonts w:cs="Arial"/>
        </w:rPr>
        <w:t>Service</w:t>
      </w:r>
      <w:proofErr w:type="spellEnd"/>
      <w:r w:rsidRPr="0049271E">
        <w:rPr>
          <w:rFonts w:cs="Arial"/>
        </w:rPr>
        <w:t xml:space="preserve">. S tem </w:t>
      </w:r>
      <w:proofErr w:type="spellStart"/>
      <w:r w:rsidRPr="0049271E">
        <w:rPr>
          <w:rFonts w:cs="Arial"/>
        </w:rPr>
        <w:t>pogramom</w:t>
      </w:r>
      <w:proofErr w:type="spellEnd"/>
      <w:r w:rsidRPr="0049271E">
        <w:rPr>
          <w:rFonts w:cs="Arial"/>
        </w:rPr>
        <w:t xml:space="preserve"> IRSOP že izvaja določene analitike (vendar s </w:t>
      </w:r>
      <w:proofErr w:type="spellStart"/>
      <w:r w:rsidRPr="0049271E">
        <w:rPr>
          <w:rFonts w:cs="Arial"/>
        </w:rPr>
        <w:t>PowerBI</w:t>
      </w:r>
      <w:proofErr w:type="spellEnd"/>
      <w:r w:rsidRPr="0049271E">
        <w:rPr>
          <w:rFonts w:cs="Arial"/>
        </w:rPr>
        <w:t xml:space="preserve"> </w:t>
      </w:r>
      <w:proofErr w:type="spellStart"/>
      <w:r w:rsidRPr="0049271E">
        <w:rPr>
          <w:rFonts w:cs="Arial"/>
        </w:rPr>
        <w:t>Desktop</w:t>
      </w:r>
      <w:proofErr w:type="spellEnd"/>
      <w:r w:rsidRPr="0049271E">
        <w:rPr>
          <w:rFonts w:cs="Arial"/>
        </w:rPr>
        <w:t xml:space="preserve"> verzijo). V ta namen se poziva MJU, da zagotovi vsaj po eno licenco za napredne uporabnike v </w:t>
      </w:r>
      <w:proofErr w:type="spellStart"/>
      <w:r w:rsidRPr="0049271E">
        <w:rPr>
          <w:rFonts w:cs="Arial"/>
        </w:rPr>
        <w:t>PowerBI</w:t>
      </w:r>
      <w:proofErr w:type="spellEnd"/>
      <w:r w:rsidRPr="0049271E">
        <w:rPr>
          <w:rFonts w:cs="Arial"/>
        </w:rPr>
        <w:t xml:space="preserve"> PRO, ki vsebuje tudi </w:t>
      </w:r>
      <w:proofErr w:type="spellStart"/>
      <w:r w:rsidRPr="0049271E">
        <w:rPr>
          <w:rFonts w:cs="Arial"/>
        </w:rPr>
        <w:t>PowerApp</w:t>
      </w:r>
      <w:proofErr w:type="spellEnd"/>
      <w:r w:rsidRPr="0049271E">
        <w:rPr>
          <w:rFonts w:cs="Arial"/>
        </w:rPr>
        <w:t xml:space="preserve"> ter izdelavo </w:t>
      </w:r>
      <w:proofErr w:type="spellStart"/>
      <w:r w:rsidRPr="0049271E">
        <w:rPr>
          <w:rFonts w:cs="Arial"/>
        </w:rPr>
        <w:t>Paginated</w:t>
      </w:r>
      <w:proofErr w:type="spellEnd"/>
      <w:r w:rsidRPr="0049271E">
        <w:rPr>
          <w:rFonts w:cs="Arial"/>
        </w:rPr>
        <w:t xml:space="preserve"> </w:t>
      </w:r>
      <w:proofErr w:type="spellStart"/>
      <w:r w:rsidRPr="0049271E">
        <w:rPr>
          <w:rFonts w:cs="Arial"/>
        </w:rPr>
        <w:t>Reports</w:t>
      </w:r>
      <w:proofErr w:type="spellEnd"/>
      <w:r w:rsidRPr="0049271E">
        <w:rPr>
          <w:rFonts w:cs="Arial"/>
        </w:rPr>
        <w:t xml:space="preserve"> (Odstranjena poročila). To orodje bi bistveno skrajšalo izvajanje kakršnekoli analitike in tudi drugih zakonsko predpisanih opravil (</w:t>
      </w:r>
      <w:proofErr w:type="spellStart"/>
      <w:r w:rsidRPr="0049271E">
        <w:rPr>
          <w:rFonts w:cs="Arial"/>
        </w:rPr>
        <w:t>npr</w:t>
      </w:r>
      <w:proofErr w:type="spellEnd"/>
      <w:r w:rsidRPr="0049271E">
        <w:rPr>
          <w:rFonts w:cs="Arial"/>
        </w:rPr>
        <w:t xml:space="preserve"> objava podatkov v OPSI in dostop do le teh podatk</w:t>
      </w:r>
      <w:r w:rsidR="004B7687">
        <w:rPr>
          <w:rFonts w:cs="Arial"/>
        </w:rPr>
        <w:t>o</w:t>
      </w:r>
      <w:r w:rsidRPr="0049271E">
        <w:rPr>
          <w:rFonts w:cs="Arial"/>
        </w:rPr>
        <w:t xml:space="preserve">v tretjim osebam preko spletnih servisov, kar oboje </w:t>
      </w:r>
      <w:proofErr w:type="spellStart"/>
      <w:r w:rsidRPr="0049271E">
        <w:rPr>
          <w:rFonts w:cs="Arial"/>
        </w:rPr>
        <w:t>PowerBI</w:t>
      </w:r>
      <w:proofErr w:type="spellEnd"/>
      <w:r w:rsidRPr="0049271E">
        <w:rPr>
          <w:rFonts w:cs="Arial"/>
        </w:rPr>
        <w:t xml:space="preserve"> </w:t>
      </w:r>
      <w:proofErr w:type="spellStart"/>
      <w:r w:rsidRPr="0049271E">
        <w:rPr>
          <w:rFonts w:cs="Arial"/>
        </w:rPr>
        <w:t>Service</w:t>
      </w:r>
      <w:proofErr w:type="spellEnd"/>
      <w:r w:rsidRPr="0049271E">
        <w:rPr>
          <w:rFonts w:cs="Arial"/>
        </w:rPr>
        <w:t xml:space="preserve"> PRO omogoča).</w:t>
      </w:r>
    </w:p>
    <w:p w:rsidR="00783E2B" w:rsidRPr="0049271E" w:rsidRDefault="00A97EAD" w:rsidP="00132AD3">
      <w:pPr>
        <w:pStyle w:val="Naslov3"/>
        <w:rPr>
          <w:sz w:val="20"/>
          <w:szCs w:val="20"/>
          <w:lang w:val="pl-PL"/>
        </w:rPr>
      </w:pPr>
      <w:bookmarkStart w:id="3373" w:name="_Toc444859568"/>
      <w:bookmarkStart w:id="3374" w:name="_Toc444860010"/>
      <w:bookmarkStart w:id="3375" w:name="_Toc444860792"/>
      <w:bookmarkStart w:id="3376" w:name="_Toc444860923"/>
      <w:bookmarkStart w:id="3377" w:name="_Toc444861059"/>
      <w:bookmarkStart w:id="3378" w:name="_Toc447285628"/>
      <w:bookmarkStart w:id="3379" w:name="_Toc448144627"/>
      <w:bookmarkStart w:id="3380" w:name="_Toc448146051"/>
      <w:bookmarkStart w:id="3381" w:name="_Toc448839320"/>
      <w:bookmarkStart w:id="3382" w:name="_Toc448839985"/>
      <w:bookmarkStart w:id="3383" w:name="_Toc448841319"/>
      <w:bookmarkStart w:id="3384" w:name="_Toc448841762"/>
      <w:bookmarkStart w:id="3385" w:name="_Toc448842237"/>
      <w:bookmarkStart w:id="3386" w:name="_Toc448844715"/>
      <w:bookmarkStart w:id="3387" w:name="_Toc480535657"/>
      <w:bookmarkStart w:id="3388" w:name="_Toc483493454"/>
      <w:bookmarkStart w:id="3389" w:name="_Toc484445327"/>
      <w:bookmarkStart w:id="3390" w:name="_Toc484690795"/>
      <w:bookmarkStart w:id="3391" w:name="_Toc485029174"/>
      <w:bookmarkStart w:id="3392" w:name="_Toc491783355"/>
      <w:bookmarkStart w:id="3393" w:name="_Toc508611904"/>
      <w:bookmarkStart w:id="3394" w:name="_Toc509928015"/>
      <w:bookmarkStart w:id="3395" w:name="_Toc509928163"/>
      <w:bookmarkStart w:id="3396" w:name="_Toc510181417"/>
      <w:bookmarkStart w:id="3397" w:name="_Toc511642201"/>
      <w:bookmarkStart w:id="3398" w:name="_Toc512413248"/>
      <w:bookmarkStart w:id="3399" w:name="_Toc512417997"/>
      <w:r w:rsidRPr="0049271E">
        <w:rPr>
          <w:sz w:val="20"/>
          <w:szCs w:val="20"/>
          <w:lang w:val="pl-PL"/>
        </w:rPr>
        <w:t>6</w:t>
      </w:r>
      <w:r w:rsidR="00FF2EE8" w:rsidRPr="0049271E">
        <w:rPr>
          <w:sz w:val="20"/>
          <w:szCs w:val="20"/>
          <w:lang w:val="pl-PL"/>
        </w:rPr>
        <w:t>.4</w:t>
      </w:r>
      <w:r w:rsidR="00783E2B" w:rsidRPr="0049271E">
        <w:rPr>
          <w:sz w:val="20"/>
          <w:szCs w:val="20"/>
          <w:lang w:val="pl-PL"/>
        </w:rPr>
        <w:t>.14 Inšpektorat R</w:t>
      </w:r>
      <w:r w:rsidR="00161385" w:rsidRPr="0049271E">
        <w:rPr>
          <w:sz w:val="20"/>
          <w:szCs w:val="20"/>
          <w:lang w:val="pl-PL"/>
        </w:rPr>
        <w:t xml:space="preserve">epublike </w:t>
      </w:r>
      <w:r w:rsidR="00783E2B" w:rsidRPr="0049271E">
        <w:rPr>
          <w:sz w:val="20"/>
          <w:szCs w:val="20"/>
          <w:lang w:val="pl-PL"/>
        </w:rPr>
        <w:t>S</w:t>
      </w:r>
      <w:r w:rsidR="00161385" w:rsidRPr="0049271E">
        <w:rPr>
          <w:sz w:val="20"/>
          <w:szCs w:val="20"/>
          <w:lang w:val="pl-PL"/>
        </w:rPr>
        <w:t>lovenije</w:t>
      </w:r>
      <w:r w:rsidR="00783E2B" w:rsidRPr="0049271E">
        <w:rPr>
          <w:sz w:val="20"/>
          <w:szCs w:val="20"/>
          <w:lang w:val="pl-PL"/>
        </w:rPr>
        <w:t xml:space="preserve"> za šolstvo in šport</w:t>
      </w:r>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r w:rsidR="00783E2B" w:rsidRPr="0049271E">
        <w:rPr>
          <w:sz w:val="20"/>
          <w:szCs w:val="20"/>
          <w:lang w:val="pl-PL"/>
        </w:rPr>
        <w:t xml:space="preserve"> </w:t>
      </w:r>
      <w:r w:rsidR="00B30C07" w:rsidRPr="0049271E">
        <w:rPr>
          <w:sz w:val="20"/>
          <w:szCs w:val="20"/>
          <w:lang w:val="pl-PL"/>
        </w:rPr>
        <w:t>(IRSŠŠ)</w:t>
      </w:r>
    </w:p>
    <w:p w:rsidR="00E432E5" w:rsidRPr="0049271E" w:rsidRDefault="00E432E5" w:rsidP="00E432E5">
      <w:pPr>
        <w:rPr>
          <w:rFonts w:cs="Arial"/>
        </w:rPr>
      </w:pPr>
    </w:p>
    <w:p w:rsidR="00E432E5" w:rsidRPr="0049271E" w:rsidRDefault="00E432E5" w:rsidP="00E432E5">
      <w:pPr>
        <w:rPr>
          <w:rFonts w:cs="Arial"/>
        </w:rPr>
      </w:pPr>
      <w:r w:rsidRPr="0049271E">
        <w:rPr>
          <w:rFonts w:cs="Arial"/>
        </w:rPr>
        <w:t xml:space="preserve">Inšpektorat ima računalniško in drugo opremo za delo sedaj zaposlenih delavcev, v letu 2020 pa bo zaradi nove informacijske opreme potrebno posodobiti opremo in pridobiti nekaj novih skenerjev in printerjev.  Prav tako je potrebno pridobiti dodatni prenosni tiskalnik.   </w:t>
      </w:r>
    </w:p>
    <w:p w:rsidR="00FE776F" w:rsidRPr="0049271E" w:rsidRDefault="00A97EAD" w:rsidP="00132AD3">
      <w:pPr>
        <w:pStyle w:val="Naslov3"/>
        <w:rPr>
          <w:sz w:val="20"/>
          <w:szCs w:val="20"/>
          <w:lang w:val="pl-PL"/>
        </w:rPr>
      </w:pPr>
      <w:bookmarkStart w:id="3400" w:name="_Toc444859569"/>
      <w:bookmarkStart w:id="3401" w:name="_Toc444860011"/>
      <w:bookmarkStart w:id="3402" w:name="_Toc444860793"/>
      <w:bookmarkStart w:id="3403" w:name="_Toc444860924"/>
      <w:bookmarkStart w:id="3404" w:name="_Toc444861060"/>
      <w:bookmarkStart w:id="3405" w:name="_Toc447285629"/>
      <w:bookmarkStart w:id="3406" w:name="_Toc448144628"/>
      <w:bookmarkStart w:id="3407" w:name="_Toc448146052"/>
      <w:bookmarkStart w:id="3408" w:name="_Toc448839321"/>
      <w:bookmarkStart w:id="3409" w:name="_Toc448839986"/>
      <w:bookmarkStart w:id="3410" w:name="_Toc448841320"/>
      <w:bookmarkStart w:id="3411" w:name="_Toc448841763"/>
      <w:bookmarkStart w:id="3412" w:name="_Toc448842238"/>
      <w:bookmarkStart w:id="3413" w:name="_Toc448844716"/>
      <w:bookmarkStart w:id="3414" w:name="_Toc480535658"/>
      <w:bookmarkStart w:id="3415" w:name="_Toc483493455"/>
      <w:bookmarkStart w:id="3416" w:name="_Toc484445328"/>
      <w:bookmarkStart w:id="3417" w:name="_Toc484690796"/>
      <w:bookmarkStart w:id="3418" w:name="_Toc485029175"/>
      <w:bookmarkStart w:id="3419" w:name="_Toc491783356"/>
      <w:bookmarkStart w:id="3420" w:name="_Toc508611905"/>
      <w:bookmarkStart w:id="3421" w:name="_Toc509928016"/>
      <w:bookmarkStart w:id="3422" w:name="_Toc509928164"/>
      <w:bookmarkStart w:id="3423" w:name="_Toc510181418"/>
      <w:bookmarkStart w:id="3424" w:name="_Toc511642202"/>
      <w:bookmarkStart w:id="3425" w:name="_Toc512413249"/>
      <w:bookmarkStart w:id="3426" w:name="_Toc512417998"/>
      <w:r w:rsidRPr="0049271E">
        <w:rPr>
          <w:sz w:val="20"/>
          <w:szCs w:val="20"/>
        </w:rPr>
        <w:t>6</w:t>
      </w:r>
      <w:r w:rsidR="00FF2EE8" w:rsidRPr="0049271E">
        <w:rPr>
          <w:sz w:val="20"/>
          <w:szCs w:val="20"/>
        </w:rPr>
        <w:t>.4</w:t>
      </w:r>
      <w:r w:rsidR="00783E2B" w:rsidRPr="0049271E">
        <w:rPr>
          <w:sz w:val="20"/>
          <w:szCs w:val="20"/>
        </w:rPr>
        <w:t xml:space="preserve">.15 </w:t>
      </w:r>
      <w:r w:rsidR="00783E2B" w:rsidRPr="0049271E">
        <w:rPr>
          <w:sz w:val="20"/>
          <w:szCs w:val="20"/>
          <w:lang w:val="pl-PL"/>
        </w:rPr>
        <w:t>Inšpektorat R</w:t>
      </w:r>
      <w:r w:rsidR="008E358E" w:rsidRPr="0049271E">
        <w:rPr>
          <w:sz w:val="20"/>
          <w:szCs w:val="20"/>
          <w:lang w:val="pl-PL"/>
        </w:rPr>
        <w:t xml:space="preserve">epublike </w:t>
      </w:r>
      <w:r w:rsidR="00783E2B" w:rsidRPr="0049271E">
        <w:rPr>
          <w:sz w:val="20"/>
          <w:szCs w:val="20"/>
          <w:lang w:val="pl-PL"/>
        </w:rPr>
        <w:t>S</w:t>
      </w:r>
      <w:r w:rsidR="008E358E" w:rsidRPr="0049271E">
        <w:rPr>
          <w:sz w:val="20"/>
          <w:szCs w:val="20"/>
          <w:lang w:val="pl-PL"/>
        </w:rPr>
        <w:t>lovenije</w:t>
      </w:r>
      <w:r w:rsidR="00783E2B" w:rsidRPr="0049271E">
        <w:rPr>
          <w:sz w:val="20"/>
          <w:szCs w:val="20"/>
          <w:lang w:val="pl-PL"/>
        </w:rPr>
        <w:t xml:space="preserve"> za varstvo pred naravnimi in drugimi nesrečami</w:t>
      </w:r>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r w:rsidR="00B30C07" w:rsidRPr="0049271E">
        <w:rPr>
          <w:sz w:val="20"/>
          <w:szCs w:val="20"/>
          <w:lang w:val="pl-PL"/>
        </w:rPr>
        <w:t xml:space="preserve"> (IRSNVDN)</w:t>
      </w:r>
    </w:p>
    <w:p w:rsidR="00D35352" w:rsidRPr="0049271E" w:rsidRDefault="00D35352" w:rsidP="00D35352">
      <w:pPr>
        <w:rPr>
          <w:rFonts w:cs="Arial"/>
        </w:rPr>
      </w:pPr>
    </w:p>
    <w:p w:rsidR="00D35352" w:rsidRPr="0049271E" w:rsidRDefault="00D35352" w:rsidP="00D35352">
      <w:pPr>
        <w:rPr>
          <w:rFonts w:cs="Arial"/>
        </w:rPr>
      </w:pPr>
      <w:r w:rsidRPr="0049271E">
        <w:rPr>
          <w:rFonts w:cs="Arial"/>
        </w:rPr>
        <w:t>Predlaga</w:t>
      </w:r>
      <w:r w:rsidR="004B7687">
        <w:rPr>
          <w:rFonts w:cs="Arial"/>
        </w:rPr>
        <w:t>j</w:t>
      </w:r>
      <w:r w:rsidRPr="0049271E">
        <w:rPr>
          <w:rFonts w:cs="Arial"/>
        </w:rPr>
        <w:t>o, da se nadaljuje s projektom Vzpostavitev in uvedba informacijskega sistema inšpekcijskih organov, ki se je začel v letu 2017.</w:t>
      </w:r>
    </w:p>
    <w:p w:rsidR="00783E2B" w:rsidRPr="0049271E" w:rsidRDefault="00A97EAD" w:rsidP="00132AD3">
      <w:pPr>
        <w:pStyle w:val="Naslov3"/>
        <w:rPr>
          <w:sz w:val="20"/>
          <w:szCs w:val="20"/>
          <w:lang w:val="pl-PL"/>
        </w:rPr>
      </w:pPr>
      <w:bookmarkStart w:id="3427" w:name="_Toc444859570"/>
      <w:bookmarkStart w:id="3428" w:name="_Toc444860012"/>
      <w:bookmarkStart w:id="3429" w:name="_Toc444860794"/>
      <w:bookmarkStart w:id="3430" w:name="_Toc444860925"/>
      <w:bookmarkStart w:id="3431" w:name="_Toc444861061"/>
      <w:bookmarkStart w:id="3432" w:name="_Toc447285630"/>
      <w:bookmarkStart w:id="3433" w:name="_Toc448144629"/>
      <w:bookmarkStart w:id="3434" w:name="_Toc448146053"/>
      <w:bookmarkStart w:id="3435" w:name="_Toc448839322"/>
      <w:bookmarkStart w:id="3436" w:name="_Toc448839987"/>
      <w:bookmarkStart w:id="3437" w:name="_Toc448841321"/>
      <w:bookmarkStart w:id="3438" w:name="_Toc448841764"/>
      <w:bookmarkStart w:id="3439" w:name="_Toc448842239"/>
      <w:bookmarkStart w:id="3440" w:name="_Toc448844717"/>
      <w:bookmarkStart w:id="3441" w:name="_Toc480535659"/>
      <w:bookmarkStart w:id="3442" w:name="_Toc483493456"/>
      <w:bookmarkStart w:id="3443" w:name="_Toc484445329"/>
      <w:bookmarkStart w:id="3444" w:name="_Toc484690797"/>
      <w:bookmarkStart w:id="3445" w:name="_Toc485029176"/>
      <w:bookmarkStart w:id="3446" w:name="_Toc491783357"/>
      <w:bookmarkStart w:id="3447" w:name="_Toc508611906"/>
      <w:bookmarkStart w:id="3448" w:name="_Toc509928017"/>
      <w:bookmarkStart w:id="3449" w:name="_Toc509928165"/>
      <w:bookmarkStart w:id="3450" w:name="_Toc510181419"/>
      <w:bookmarkStart w:id="3451" w:name="_Toc511642203"/>
      <w:bookmarkStart w:id="3452" w:name="_Toc512413250"/>
      <w:bookmarkStart w:id="3453" w:name="_Toc512417999"/>
      <w:r w:rsidRPr="0049271E">
        <w:rPr>
          <w:sz w:val="20"/>
          <w:szCs w:val="20"/>
          <w:lang w:val="pl-PL"/>
        </w:rPr>
        <w:lastRenderedPageBreak/>
        <w:t>6</w:t>
      </w:r>
      <w:r w:rsidR="00FF2EE8" w:rsidRPr="0049271E">
        <w:rPr>
          <w:sz w:val="20"/>
          <w:szCs w:val="20"/>
          <w:lang w:val="pl-PL"/>
        </w:rPr>
        <w:t>.4</w:t>
      </w:r>
      <w:r w:rsidR="00783E2B" w:rsidRPr="0049271E">
        <w:rPr>
          <w:sz w:val="20"/>
          <w:szCs w:val="20"/>
          <w:lang w:val="pl-PL"/>
        </w:rPr>
        <w:t xml:space="preserve">.16 Javna agencija </w:t>
      </w:r>
      <w:r w:rsidR="0070187A" w:rsidRPr="0049271E">
        <w:rPr>
          <w:sz w:val="20"/>
          <w:szCs w:val="20"/>
          <w:lang w:val="pl-PL"/>
        </w:rPr>
        <w:t>R</w:t>
      </w:r>
      <w:r w:rsidR="005C59CA" w:rsidRPr="0049271E">
        <w:rPr>
          <w:sz w:val="20"/>
          <w:szCs w:val="20"/>
          <w:lang w:val="pl-PL"/>
        </w:rPr>
        <w:t xml:space="preserve">epublike </w:t>
      </w:r>
      <w:r w:rsidR="0070187A" w:rsidRPr="0049271E">
        <w:rPr>
          <w:sz w:val="20"/>
          <w:szCs w:val="20"/>
          <w:lang w:val="pl-PL"/>
        </w:rPr>
        <w:t>S</w:t>
      </w:r>
      <w:r w:rsidR="005C59CA" w:rsidRPr="0049271E">
        <w:rPr>
          <w:sz w:val="20"/>
          <w:szCs w:val="20"/>
          <w:lang w:val="pl-PL"/>
        </w:rPr>
        <w:t>lovenije</w:t>
      </w:r>
      <w:r w:rsidR="0070187A" w:rsidRPr="0049271E">
        <w:rPr>
          <w:sz w:val="20"/>
          <w:szCs w:val="20"/>
          <w:lang w:val="pl-PL"/>
        </w:rPr>
        <w:t xml:space="preserve"> </w:t>
      </w:r>
      <w:r w:rsidR="00783E2B" w:rsidRPr="0049271E">
        <w:rPr>
          <w:sz w:val="20"/>
          <w:szCs w:val="20"/>
          <w:lang w:val="pl-PL"/>
        </w:rPr>
        <w:t>za zdravila in medicinske pripomočke</w:t>
      </w:r>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r w:rsidR="00B30C07" w:rsidRPr="0049271E">
        <w:rPr>
          <w:sz w:val="20"/>
          <w:szCs w:val="20"/>
          <w:lang w:val="pl-PL"/>
        </w:rPr>
        <w:t xml:space="preserve"> (JAZMP)</w:t>
      </w:r>
    </w:p>
    <w:p w:rsidR="002C2E94" w:rsidRPr="0049271E" w:rsidRDefault="002C2E94" w:rsidP="002C2E94">
      <w:pPr>
        <w:rPr>
          <w:rFonts w:cs="Arial"/>
        </w:rPr>
      </w:pPr>
    </w:p>
    <w:p w:rsidR="002C2E94" w:rsidRPr="0049271E" w:rsidRDefault="002C2E94" w:rsidP="002C2E94">
      <w:pPr>
        <w:rPr>
          <w:rFonts w:cs="Arial"/>
        </w:rPr>
      </w:pPr>
      <w:r w:rsidRPr="0049271E">
        <w:rPr>
          <w:rFonts w:cs="Arial"/>
        </w:rPr>
        <w:t>V letu 2019 je bila po nekajletnih pripravah implementirana nova platforma IIS, s katero naj bi zadovoljili večino potreb, ki so se pojavile v zadnjih letih.</w:t>
      </w:r>
    </w:p>
    <w:p w:rsidR="00783E2B" w:rsidRPr="0049271E" w:rsidRDefault="00A97EAD" w:rsidP="00132AD3">
      <w:pPr>
        <w:pStyle w:val="Naslov3"/>
        <w:rPr>
          <w:sz w:val="20"/>
          <w:szCs w:val="20"/>
          <w:lang w:val="pl-PL"/>
        </w:rPr>
      </w:pPr>
      <w:bookmarkStart w:id="3454" w:name="_Toc444859571"/>
      <w:bookmarkStart w:id="3455" w:name="_Toc444860013"/>
      <w:bookmarkStart w:id="3456" w:name="_Toc444860795"/>
      <w:bookmarkStart w:id="3457" w:name="_Toc444860926"/>
      <w:bookmarkStart w:id="3458" w:name="_Toc444861062"/>
      <w:bookmarkStart w:id="3459" w:name="_Toc447285631"/>
      <w:bookmarkStart w:id="3460" w:name="_Toc448144630"/>
      <w:bookmarkStart w:id="3461" w:name="_Toc448146054"/>
      <w:bookmarkStart w:id="3462" w:name="_Toc448839323"/>
      <w:bookmarkStart w:id="3463" w:name="_Toc448839988"/>
      <w:bookmarkStart w:id="3464" w:name="_Toc448841322"/>
      <w:bookmarkStart w:id="3465" w:name="_Toc448841765"/>
      <w:bookmarkStart w:id="3466" w:name="_Toc448842240"/>
      <w:bookmarkStart w:id="3467" w:name="_Toc448844718"/>
      <w:bookmarkStart w:id="3468" w:name="_Toc480535660"/>
      <w:bookmarkStart w:id="3469" w:name="_Toc483493457"/>
      <w:bookmarkStart w:id="3470" w:name="_Toc484445330"/>
      <w:bookmarkStart w:id="3471" w:name="_Toc484690798"/>
      <w:bookmarkStart w:id="3472" w:name="_Toc485029177"/>
      <w:bookmarkStart w:id="3473" w:name="_Toc491783358"/>
      <w:bookmarkStart w:id="3474" w:name="_Toc508611907"/>
      <w:bookmarkStart w:id="3475" w:name="_Toc509928018"/>
      <w:bookmarkStart w:id="3476" w:name="_Toc509928166"/>
      <w:bookmarkStart w:id="3477" w:name="_Toc510181420"/>
      <w:bookmarkStart w:id="3478" w:name="_Toc511642204"/>
      <w:bookmarkStart w:id="3479" w:name="_Toc512413251"/>
      <w:bookmarkStart w:id="3480" w:name="_Toc512418000"/>
      <w:r w:rsidRPr="0049271E">
        <w:rPr>
          <w:sz w:val="20"/>
          <w:szCs w:val="20"/>
          <w:lang w:val="pl-PL"/>
        </w:rPr>
        <w:t>6</w:t>
      </w:r>
      <w:r w:rsidR="00FF2EE8" w:rsidRPr="0049271E">
        <w:rPr>
          <w:sz w:val="20"/>
          <w:szCs w:val="20"/>
          <w:lang w:val="pl-PL"/>
        </w:rPr>
        <w:t>.4</w:t>
      </w:r>
      <w:r w:rsidR="00783E2B" w:rsidRPr="0049271E">
        <w:rPr>
          <w:sz w:val="20"/>
          <w:szCs w:val="20"/>
          <w:lang w:val="pl-PL"/>
        </w:rPr>
        <w:t>.17 Urad R</w:t>
      </w:r>
      <w:r w:rsidR="009D54CD" w:rsidRPr="0049271E">
        <w:rPr>
          <w:sz w:val="20"/>
          <w:szCs w:val="20"/>
          <w:lang w:val="pl-PL"/>
        </w:rPr>
        <w:t xml:space="preserve">epublike </w:t>
      </w:r>
      <w:r w:rsidR="00783E2B" w:rsidRPr="0049271E">
        <w:rPr>
          <w:sz w:val="20"/>
          <w:szCs w:val="20"/>
          <w:lang w:val="pl-PL"/>
        </w:rPr>
        <w:t>S</w:t>
      </w:r>
      <w:r w:rsidR="009D54CD" w:rsidRPr="0049271E">
        <w:rPr>
          <w:sz w:val="20"/>
          <w:szCs w:val="20"/>
          <w:lang w:val="pl-PL"/>
        </w:rPr>
        <w:t>lovenije</w:t>
      </w:r>
      <w:r w:rsidR="00783E2B" w:rsidRPr="0049271E">
        <w:rPr>
          <w:sz w:val="20"/>
          <w:szCs w:val="20"/>
          <w:lang w:val="pl-PL"/>
        </w:rPr>
        <w:t xml:space="preserve"> za meroslovje, Sektor za meroslovni nadzor</w:t>
      </w:r>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r w:rsidR="00B30C07" w:rsidRPr="0049271E">
        <w:rPr>
          <w:sz w:val="20"/>
          <w:szCs w:val="20"/>
          <w:lang w:val="pl-PL"/>
        </w:rPr>
        <w:t xml:space="preserve"> (MIRS)</w:t>
      </w:r>
    </w:p>
    <w:p w:rsidR="004B7687" w:rsidRDefault="004B7687" w:rsidP="004D3751">
      <w:pPr>
        <w:rPr>
          <w:rFonts w:cs="Arial"/>
        </w:rPr>
      </w:pPr>
    </w:p>
    <w:p w:rsidR="004D3751" w:rsidRPr="0049271E" w:rsidRDefault="004D3751" w:rsidP="004D3751">
      <w:pPr>
        <w:rPr>
          <w:rFonts w:cs="Arial"/>
        </w:rPr>
      </w:pPr>
      <w:r w:rsidRPr="0049271E">
        <w:rPr>
          <w:rFonts w:cs="Arial"/>
        </w:rPr>
        <w:t>Inšpektorji Urada že vrsto let uporabljajo lastno informacijsko orodje: MIRS-</w:t>
      </w:r>
      <w:proofErr w:type="spellStart"/>
      <w:r w:rsidRPr="0049271E">
        <w:rPr>
          <w:rFonts w:cs="Arial"/>
        </w:rPr>
        <w:t>info</w:t>
      </w:r>
      <w:proofErr w:type="spellEnd"/>
      <w:r w:rsidRPr="0049271E">
        <w:rPr>
          <w:rFonts w:cs="Arial"/>
        </w:rPr>
        <w:t>.</w:t>
      </w:r>
    </w:p>
    <w:p w:rsidR="00783E2B" w:rsidRPr="0049271E" w:rsidRDefault="00A97EAD" w:rsidP="00132AD3">
      <w:pPr>
        <w:pStyle w:val="Naslov3"/>
        <w:rPr>
          <w:sz w:val="20"/>
          <w:szCs w:val="20"/>
          <w:lang w:val="pl-PL"/>
        </w:rPr>
      </w:pPr>
      <w:bookmarkStart w:id="3481" w:name="_Toc444859572"/>
      <w:bookmarkStart w:id="3482" w:name="_Toc444860014"/>
      <w:bookmarkStart w:id="3483" w:name="_Toc444860796"/>
      <w:bookmarkStart w:id="3484" w:name="_Toc444860927"/>
      <w:bookmarkStart w:id="3485" w:name="_Toc444861063"/>
      <w:bookmarkStart w:id="3486" w:name="_Toc447285632"/>
      <w:bookmarkStart w:id="3487" w:name="_Toc448144631"/>
      <w:bookmarkStart w:id="3488" w:name="_Toc448146055"/>
      <w:bookmarkStart w:id="3489" w:name="_Toc448839324"/>
      <w:bookmarkStart w:id="3490" w:name="_Toc448839989"/>
      <w:bookmarkStart w:id="3491" w:name="_Toc448841323"/>
      <w:bookmarkStart w:id="3492" w:name="_Toc448841766"/>
      <w:bookmarkStart w:id="3493" w:name="_Toc448842241"/>
      <w:bookmarkStart w:id="3494" w:name="_Toc448844719"/>
      <w:bookmarkStart w:id="3495" w:name="_Toc480535661"/>
      <w:bookmarkStart w:id="3496" w:name="_Toc483493458"/>
      <w:bookmarkStart w:id="3497" w:name="_Toc484445331"/>
      <w:bookmarkStart w:id="3498" w:name="_Toc484690799"/>
      <w:bookmarkStart w:id="3499" w:name="_Toc485029178"/>
      <w:bookmarkStart w:id="3500" w:name="_Toc491783359"/>
      <w:bookmarkStart w:id="3501" w:name="_Toc508611908"/>
      <w:bookmarkStart w:id="3502" w:name="_Toc509928019"/>
      <w:bookmarkStart w:id="3503" w:name="_Toc509928167"/>
      <w:bookmarkStart w:id="3504" w:name="_Toc510181421"/>
      <w:bookmarkStart w:id="3505" w:name="_Toc511642205"/>
      <w:bookmarkStart w:id="3506" w:name="_Toc512413252"/>
      <w:bookmarkStart w:id="3507" w:name="_Toc512418001"/>
      <w:r w:rsidRPr="0049271E">
        <w:rPr>
          <w:sz w:val="20"/>
          <w:szCs w:val="20"/>
          <w:lang w:val="pl-PL"/>
        </w:rPr>
        <w:t>6</w:t>
      </w:r>
      <w:r w:rsidR="00783E2B" w:rsidRPr="0049271E">
        <w:rPr>
          <w:sz w:val="20"/>
          <w:szCs w:val="20"/>
          <w:lang w:val="pl-PL"/>
        </w:rPr>
        <w:t>.</w:t>
      </w:r>
      <w:r w:rsidR="00FF2EE8" w:rsidRPr="0049271E">
        <w:rPr>
          <w:sz w:val="20"/>
          <w:szCs w:val="20"/>
          <w:lang w:val="pl-PL"/>
        </w:rPr>
        <w:t>4</w:t>
      </w:r>
      <w:r w:rsidR="00783E2B" w:rsidRPr="0049271E">
        <w:rPr>
          <w:sz w:val="20"/>
          <w:szCs w:val="20"/>
          <w:lang w:val="pl-PL"/>
        </w:rPr>
        <w:t>.18 Tržni inšpektorat R</w:t>
      </w:r>
      <w:r w:rsidR="00C0505D" w:rsidRPr="0049271E">
        <w:rPr>
          <w:sz w:val="20"/>
          <w:szCs w:val="20"/>
          <w:lang w:val="pl-PL"/>
        </w:rPr>
        <w:t xml:space="preserve">epublike </w:t>
      </w:r>
      <w:r w:rsidR="00783E2B" w:rsidRPr="0049271E">
        <w:rPr>
          <w:sz w:val="20"/>
          <w:szCs w:val="20"/>
          <w:lang w:val="pl-PL"/>
        </w:rPr>
        <w:t>S</w:t>
      </w:r>
      <w:bookmarkEnd w:id="3481"/>
      <w:bookmarkEnd w:id="3482"/>
      <w:bookmarkEnd w:id="3483"/>
      <w:bookmarkEnd w:id="3484"/>
      <w:bookmarkEnd w:id="3485"/>
      <w:r w:rsidR="00C0505D" w:rsidRPr="0049271E">
        <w:rPr>
          <w:sz w:val="20"/>
          <w:szCs w:val="20"/>
          <w:lang w:val="pl-PL"/>
        </w:rPr>
        <w:t>lovenije</w:t>
      </w:r>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r w:rsidR="00B30C07" w:rsidRPr="0049271E">
        <w:rPr>
          <w:sz w:val="20"/>
          <w:szCs w:val="20"/>
          <w:lang w:val="pl-PL"/>
        </w:rPr>
        <w:t xml:space="preserve"> (TIRS)</w:t>
      </w:r>
    </w:p>
    <w:p w:rsidR="00E25227" w:rsidRPr="0049271E" w:rsidRDefault="00E25227" w:rsidP="00E25227">
      <w:pPr>
        <w:rPr>
          <w:rFonts w:cs="Arial"/>
        </w:rPr>
      </w:pPr>
    </w:p>
    <w:p w:rsidR="00E25227" w:rsidRPr="0049271E" w:rsidRDefault="00E25227" w:rsidP="00E25227">
      <w:pPr>
        <w:rPr>
          <w:rFonts w:cs="Arial"/>
        </w:rPr>
      </w:pPr>
      <w:r w:rsidRPr="0049271E">
        <w:rPr>
          <w:rFonts w:cs="Arial"/>
        </w:rPr>
        <w:t>Če so v preteklosti želeli razpolagati s podatki, o katerih so morali poročati pristojnim organom ali javnosti, se je zaradi nekompatibilnosti vseh aplikacij, ki so jih pri svojem delu morali uporabljati zaposleni, administrativno delo vseh in s tem tudi tržnih inšpektorjev vsako leto povečevalo. Zato so z letom 2009 začeli uporabljati enotni in enoviti informacijski sistem INSPIS, ki te slabosti odpravlja. Inšpektorji se zdaj manj ukvarjajo z administrativnim in več s strokovnim inšpekcijskim delom. Da je INSPIS dober informacijski sistem za inšpekcije, so spoznali tudi na I</w:t>
      </w:r>
      <w:r w:rsidR="00726734">
        <w:rPr>
          <w:rFonts w:cs="Arial"/>
        </w:rPr>
        <w:t>RSD</w:t>
      </w:r>
      <w:r w:rsidRPr="0049271E">
        <w:rPr>
          <w:rFonts w:cs="Arial"/>
        </w:rPr>
        <w:t>, I</w:t>
      </w:r>
      <w:r w:rsidR="00726734">
        <w:rPr>
          <w:rFonts w:cs="Arial"/>
        </w:rPr>
        <w:t>RSI</w:t>
      </w:r>
      <w:r w:rsidRPr="0049271E">
        <w:rPr>
          <w:rFonts w:cs="Arial"/>
        </w:rPr>
        <w:t>, I</w:t>
      </w:r>
      <w:r w:rsidR="00726734">
        <w:rPr>
          <w:rFonts w:cs="Arial"/>
        </w:rPr>
        <w:t>RSOP</w:t>
      </w:r>
      <w:r w:rsidRPr="0049271E">
        <w:rPr>
          <w:rFonts w:cs="Arial"/>
        </w:rPr>
        <w:t>, I</w:t>
      </w:r>
      <w:r w:rsidR="00726734">
        <w:rPr>
          <w:rFonts w:cs="Arial"/>
        </w:rPr>
        <w:t>RSŠŠ</w:t>
      </w:r>
      <w:r w:rsidRPr="0049271E">
        <w:rPr>
          <w:rFonts w:cs="Arial"/>
        </w:rPr>
        <w:t xml:space="preserve"> ter v </w:t>
      </w:r>
      <w:proofErr w:type="spellStart"/>
      <w:r w:rsidRPr="0049271E">
        <w:rPr>
          <w:rFonts w:cs="Arial"/>
        </w:rPr>
        <w:t>prekrškovnem</w:t>
      </w:r>
      <w:proofErr w:type="spellEnd"/>
      <w:r w:rsidRPr="0049271E">
        <w:rPr>
          <w:rFonts w:cs="Arial"/>
        </w:rPr>
        <w:t xml:space="preserve"> delu tudi na Uradu RS za preprečevanje pranja denarja in vse upravne enote.</w:t>
      </w:r>
    </w:p>
    <w:p w:rsidR="00E25227" w:rsidRPr="0049271E" w:rsidRDefault="00E25227" w:rsidP="00E25227">
      <w:pPr>
        <w:rPr>
          <w:rFonts w:cs="Arial"/>
        </w:rPr>
      </w:pPr>
    </w:p>
    <w:p w:rsidR="00E25227" w:rsidRPr="0049271E" w:rsidRDefault="00E25227" w:rsidP="00E25227">
      <w:pPr>
        <w:rPr>
          <w:rFonts w:cs="Arial"/>
        </w:rPr>
      </w:pPr>
      <w:r w:rsidRPr="0049271E">
        <w:rPr>
          <w:rFonts w:cs="Arial"/>
        </w:rPr>
        <w:t>Prizadevanja Inšpekcijskega sveta za vzpostavitev enotnega informacijskega sistema inšpektoratov (</w:t>
      </w:r>
      <w:proofErr w:type="spellStart"/>
      <w:r w:rsidRPr="0049271E">
        <w:rPr>
          <w:rFonts w:cs="Arial"/>
        </w:rPr>
        <w:t>eISI</w:t>
      </w:r>
      <w:proofErr w:type="spellEnd"/>
      <w:r w:rsidRPr="0049271E">
        <w:rPr>
          <w:rFonts w:cs="Arial"/>
        </w:rPr>
        <w:t>) za vse inšpekcije podpira</w:t>
      </w:r>
      <w:r w:rsidR="00DD26F8">
        <w:rPr>
          <w:rFonts w:cs="Arial"/>
        </w:rPr>
        <w:t>j</w:t>
      </w:r>
      <w:r w:rsidRPr="0049271E">
        <w:rPr>
          <w:rFonts w:cs="Arial"/>
        </w:rPr>
        <w:t>o. Ne želi</w:t>
      </w:r>
      <w:r w:rsidR="00DD26F8">
        <w:rPr>
          <w:rFonts w:cs="Arial"/>
        </w:rPr>
        <w:t>j</w:t>
      </w:r>
      <w:r w:rsidRPr="0049271E">
        <w:rPr>
          <w:rFonts w:cs="Arial"/>
        </w:rPr>
        <w:t xml:space="preserve">o pa uporabljati </w:t>
      </w:r>
      <w:proofErr w:type="spellStart"/>
      <w:r w:rsidRPr="0049271E">
        <w:rPr>
          <w:rFonts w:cs="Arial"/>
        </w:rPr>
        <w:t>eISI</w:t>
      </w:r>
      <w:proofErr w:type="spellEnd"/>
      <w:r w:rsidRPr="0049271E">
        <w:rPr>
          <w:rFonts w:cs="Arial"/>
        </w:rPr>
        <w:t xml:space="preserve">, ki bi TIRS ponujal manj kot mu že sedaj ponuja INSPIS. Zato so vedno predlagali, da se zaradi ekonomičnosti, že vloženega znanja in denarja ter hitrejše realizacije za </w:t>
      </w:r>
      <w:proofErr w:type="spellStart"/>
      <w:r w:rsidRPr="0049271E">
        <w:rPr>
          <w:rFonts w:cs="Arial"/>
        </w:rPr>
        <w:t>eISI</w:t>
      </w:r>
      <w:proofErr w:type="spellEnd"/>
      <w:r w:rsidRPr="0049271E">
        <w:rPr>
          <w:rFonts w:cs="Arial"/>
        </w:rPr>
        <w:t xml:space="preserve"> postavi in nadgradi ena ob obstoječih rešitev oziroma da morajo biti pri izbiri </w:t>
      </w:r>
      <w:proofErr w:type="spellStart"/>
      <w:r w:rsidRPr="0049271E">
        <w:rPr>
          <w:rFonts w:cs="Arial"/>
        </w:rPr>
        <w:t>eISI</w:t>
      </w:r>
      <w:proofErr w:type="spellEnd"/>
      <w:r w:rsidRPr="0049271E">
        <w:rPr>
          <w:rFonts w:cs="Arial"/>
        </w:rPr>
        <w:t xml:space="preserve">-ja na prvem mestu inšpektorji, saj le-ti edini istočasno izvršujejo tako upravne kot </w:t>
      </w:r>
      <w:proofErr w:type="spellStart"/>
      <w:r w:rsidRPr="0049271E">
        <w:rPr>
          <w:rFonts w:cs="Arial"/>
        </w:rPr>
        <w:t>prekrškovne</w:t>
      </w:r>
      <w:proofErr w:type="spellEnd"/>
      <w:r w:rsidRPr="0049271E">
        <w:rPr>
          <w:rFonts w:cs="Arial"/>
        </w:rPr>
        <w:t xml:space="preserve"> naloge. Očitno so n</w:t>
      </w:r>
      <w:r w:rsidR="00DD26F8">
        <w:rPr>
          <w:rFonts w:cs="Arial"/>
        </w:rPr>
        <w:t>jihova</w:t>
      </w:r>
      <w:r w:rsidRPr="0049271E">
        <w:rPr>
          <w:rFonts w:cs="Arial"/>
        </w:rPr>
        <w:t xml:space="preserve"> prizadevanja spoznali za pravilna tudi na M</w:t>
      </w:r>
      <w:r w:rsidR="00DD26F8">
        <w:rPr>
          <w:rFonts w:cs="Arial"/>
        </w:rPr>
        <w:t>JU</w:t>
      </w:r>
      <w:r w:rsidRPr="0049271E">
        <w:rPr>
          <w:rFonts w:cs="Arial"/>
        </w:rPr>
        <w:t>, ki je konec leta 2019 začelo s projektom centralizacije INSPIS-a. Pri tem ministrstvu intenzivno pomagajo tudi predstavniki T</w:t>
      </w:r>
      <w:r w:rsidR="00DD26F8">
        <w:rPr>
          <w:rFonts w:cs="Arial"/>
        </w:rPr>
        <w:t>I</w:t>
      </w:r>
      <w:r w:rsidRPr="0049271E">
        <w:rPr>
          <w:rFonts w:cs="Arial"/>
        </w:rPr>
        <w:t xml:space="preserve">RS in vseh drugih organov, ki INSPIS že uporabljajo. Po končani centralizaciji INSPIS-a, predvidoma konec leta 2020, bo to enotna aplikacija, ki jo bodo lahko uporabljale vse inšpekcije in </w:t>
      </w:r>
      <w:proofErr w:type="spellStart"/>
      <w:r w:rsidRPr="0049271E">
        <w:rPr>
          <w:rFonts w:cs="Arial"/>
        </w:rPr>
        <w:t>prekrškovni</w:t>
      </w:r>
      <w:proofErr w:type="spellEnd"/>
      <w:r w:rsidRPr="0049271E">
        <w:rPr>
          <w:rFonts w:cs="Arial"/>
        </w:rPr>
        <w:t xml:space="preserve"> organi, ki bodo želeli, s čimer bodo dobili svoj tako potrebni in dolgo pričakovani informacijski sistem.</w:t>
      </w:r>
    </w:p>
    <w:p w:rsidR="00E25227" w:rsidRPr="0049271E" w:rsidRDefault="00E25227" w:rsidP="00E25227">
      <w:pPr>
        <w:rPr>
          <w:rFonts w:cs="Arial"/>
        </w:rPr>
      </w:pPr>
    </w:p>
    <w:p w:rsidR="00E25227" w:rsidRPr="0049271E" w:rsidRDefault="00E25227" w:rsidP="00E25227">
      <w:pPr>
        <w:rPr>
          <w:rFonts w:cs="Arial"/>
        </w:rPr>
      </w:pPr>
      <w:r w:rsidRPr="0049271E">
        <w:rPr>
          <w:rFonts w:cs="Arial"/>
        </w:rPr>
        <w:t>Ker na TIRS niso nikoli zadovoljni z doseženim oziroma ne želi</w:t>
      </w:r>
      <w:r w:rsidR="00B84731">
        <w:rPr>
          <w:rFonts w:cs="Arial"/>
        </w:rPr>
        <w:t>j</w:t>
      </w:r>
      <w:r w:rsidRPr="0049271E">
        <w:rPr>
          <w:rFonts w:cs="Arial"/>
        </w:rPr>
        <w:t>o počivati na preteklem delu, si vedno znova prizadeva</w:t>
      </w:r>
      <w:r w:rsidR="00B84731">
        <w:rPr>
          <w:rFonts w:cs="Arial"/>
        </w:rPr>
        <w:t>j</w:t>
      </w:r>
      <w:r w:rsidRPr="0049271E">
        <w:rPr>
          <w:rFonts w:cs="Arial"/>
        </w:rPr>
        <w:t>o dosedanje uspehe še nadgraditi in izboljšati. Še več spodbude za n</w:t>
      </w:r>
      <w:r w:rsidR="00A5268E">
        <w:rPr>
          <w:rFonts w:cs="Arial"/>
        </w:rPr>
        <w:t>jihovo</w:t>
      </w:r>
      <w:r w:rsidRPr="0049271E">
        <w:rPr>
          <w:rFonts w:cs="Arial"/>
        </w:rPr>
        <w:t xml:space="preserve"> delo pa </w:t>
      </w:r>
      <w:r w:rsidR="00A5268E">
        <w:rPr>
          <w:rFonts w:cs="Arial"/>
        </w:rPr>
        <w:t>jim</w:t>
      </w:r>
      <w:r w:rsidRPr="0049271E">
        <w:rPr>
          <w:rFonts w:cs="Arial"/>
        </w:rPr>
        <w:t xml:space="preserve"> prinaša dejstvo, </w:t>
      </w:r>
      <w:r w:rsidR="00A5268E">
        <w:rPr>
          <w:rFonts w:cs="Arial"/>
        </w:rPr>
        <w:t>da</w:t>
      </w:r>
      <w:r w:rsidRPr="0049271E">
        <w:rPr>
          <w:rFonts w:cs="Arial"/>
        </w:rPr>
        <w:t xml:space="preserve"> lahko s svojim delom pomaga</w:t>
      </w:r>
      <w:r w:rsidR="00A5268E">
        <w:rPr>
          <w:rFonts w:cs="Arial"/>
        </w:rPr>
        <w:t>j</w:t>
      </w:r>
      <w:r w:rsidRPr="0049271E">
        <w:rPr>
          <w:rFonts w:cs="Arial"/>
        </w:rPr>
        <w:t>o tudi drugim (inšpekcijskim) organom, gospodarstvu in potrošnikom. Zato so v letu 2015 začeli tudi s projektom Pameten inšpektor oziroma e-inšpektor, ki bo tržnim inšpektorjem omogočal uporabo tablic neposredno na terenu za opravljanje inšpekcijskega nadzora. S tem se delo inšpektorja na terenu prilagaja potrebam in zahtevam vse večje digitalizacije dela in podatkov. Z delom na projektu so nadaljevali tudi v letu 2019, v katerem so zaključili I. fazo projekta (vzpostavitev programa). Na žalost pa zaradi pomanjkanja računalniške infrastrukture (strežnikov in tablic) inšpektorji programa na terenu še ne morejo uporabljati. Računa</w:t>
      </w:r>
      <w:r w:rsidR="00A5268E">
        <w:rPr>
          <w:rFonts w:cs="Arial"/>
        </w:rPr>
        <w:t>j</w:t>
      </w:r>
      <w:r w:rsidRPr="0049271E">
        <w:rPr>
          <w:rFonts w:cs="Arial"/>
        </w:rPr>
        <w:t>o, da se bo to zgodilo v drugi polovici letošnjega leta.</w:t>
      </w:r>
    </w:p>
    <w:p w:rsidR="00783E2B" w:rsidRPr="0049271E" w:rsidRDefault="00A97EAD" w:rsidP="00132AD3">
      <w:pPr>
        <w:pStyle w:val="Naslov3"/>
        <w:rPr>
          <w:sz w:val="20"/>
          <w:szCs w:val="20"/>
          <w:lang w:val="pl-PL"/>
        </w:rPr>
      </w:pPr>
      <w:bookmarkStart w:id="3508" w:name="_Toc444859573"/>
      <w:bookmarkStart w:id="3509" w:name="_Toc444860015"/>
      <w:bookmarkStart w:id="3510" w:name="_Toc444860797"/>
      <w:bookmarkStart w:id="3511" w:name="_Toc444860928"/>
      <w:bookmarkStart w:id="3512" w:name="_Toc444861064"/>
      <w:bookmarkStart w:id="3513" w:name="_Toc447285633"/>
      <w:bookmarkStart w:id="3514" w:name="_Toc448144632"/>
      <w:bookmarkStart w:id="3515" w:name="_Toc448146056"/>
      <w:bookmarkStart w:id="3516" w:name="_Toc448839325"/>
      <w:bookmarkStart w:id="3517" w:name="_Toc448839990"/>
      <w:bookmarkStart w:id="3518" w:name="_Toc448841324"/>
      <w:bookmarkStart w:id="3519" w:name="_Toc448841767"/>
      <w:bookmarkStart w:id="3520" w:name="_Toc448842242"/>
      <w:bookmarkStart w:id="3521" w:name="_Toc448844720"/>
      <w:bookmarkStart w:id="3522" w:name="_Toc480535662"/>
      <w:bookmarkStart w:id="3523" w:name="_Toc483493459"/>
      <w:bookmarkStart w:id="3524" w:name="_Toc484445332"/>
      <w:bookmarkStart w:id="3525" w:name="_Toc484690800"/>
      <w:bookmarkStart w:id="3526" w:name="_Toc485029179"/>
      <w:bookmarkStart w:id="3527" w:name="_Toc491783360"/>
      <w:bookmarkStart w:id="3528" w:name="_Toc508611909"/>
      <w:bookmarkStart w:id="3529" w:name="_Toc509928020"/>
      <w:bookmarkStart w:id="3530" w:name="_Toc509928168"/>
      <w:bookmarkStart w:id="3531" w:name="_Toc510181422"/>
      <w:bookmarkStart w:id="3532" w:name="_Toc511642206"/>
      <w:bookmarkStart w:id="3533" w:name="_Toc512413253"/>
      <w:bookmarkStart w:id="3534" w:name="_Toc512418002"/>
      <w:r w:rsidRPr="0049271E">
        <w:rPr>
          <w:sz w:val="20"/>
          <w:szCs w:val="20"/>
        </w:rPr>
        <w:t>6</w:t>
      </w:r>
      <w:r w:rsidR="00783E2B" w:rsidRPr="0049271E">
        <w:rPr>
          <w:sz w:val="20"/>
          <w:szCs w:val="20"/>
        </w:rPr>
        <w:t>.</w:t>
      </w:r>
      <w:r w:rsidR="009F1467" w:rsidRPr="0049271E">
        <w:rPr>
          <w:sz w:val="20"/>
          <w:szCs w:val="20"/>
        </w:rPr>
        <w:t>4</w:t>
      </w:r>
      <w:r w:rsidR="00783E2B" w:rsidRPr="0049271E">
        <w:rPr>
          <w:sz w:val="20"/>
          <w:szCs w:val="20"/>
        </w:rPr>
        <w:t xml:space="preserve">.19 </w:t>
      </w:r>
      <w:r w:rsidR="00783E2B" w:rsidRPr="0049271E">
        <w:rPr>
          <w:sz w:val="20"/>
          <w:szCs w:val="20"/>
          <w:lang w:val="pl-PL"/>
        </w:rPr>
        <w:t>Urad R</w:t>
      </w:r>
      <w:r w:rsidR="00C0505D" w:rsidRPr="0049271E">
        <w:rPr>
          <w:sz w:val="20"/>
          <w:szCs w:val="20"/>
          <w:lang w:val="pl-PL"/>
        </w:rPr>
        <w:t xml:space="preserve">epublike </w:t>
      </w:r>
      <w:r w:rsidR="00783E2B" w:rsidRPr="0049271E">
        <w:rPr>
          <w:sz w:val="20"/>
          <w:szCs w:val="20"/>
          <w:lang w:val="pl-PL"/>
        </w:rPr>
        <w:t>S</w:t>
      </w:r>
      <w:r w:rsidR="00C0505D" w:rsidRPr="0049271E">
        <w:rPr>
          <w:sz w:val="20"/>
          <w:szCs w:val="20"/>
          <w:lang w:val="pl-PL"/>
        </w:rPr>
        <w:t>lovenije</w:t>
      </w:r>
      <w:r w:rsidR="00783E2B" w:rsidRPr="0049271E">
        <w:rPr>
          <w:sz w:val="20"/>
          <w:szCs w:val="20"/>
          <w:lang w:val="pl-PL"/>
        </w:rPr>
        <w:t xml:space="preserve"> za nadzor proračuna, Sektor proračunske inšpekcije</w:t>
      </w:r>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r w:rsidR="00DB5862" w:rsidRPr="0049271E">
        <w:rPr>
          <w:sz w:val="20"/>
          <w:szCs w:val="20"/>
          <w:lang w:val="pl-PL"/>
        </w:rPr>
        <w:t xml:space="preserve"> (UNP)</w:t>
      </w:r>
    </w:p>
    <w:p w:rsidR="001A7F06" w:rsidRPr="0049271E" w:rsidRDefault="001A7F06" w:rsidP="001A7F06">
      <w:pPr>
        <w:rPr>
          <w:rFonts w:cs="Arial"/>
        </w:rPr>
      </w:pPr>
    </w:p>
    <w:p w:rsidR="001A7F06" w:rsidRPr="0049271E" w:rsidRDefault="001A7F06" w:rsidP="001A7F06">
      <w:pPr>
        <w:rPr>
          <w:rFonts w:cs="Arial"/>
        </w:rPr>
      </w:pPr>
      <w:r w:rsidRPr="0049271E">
        <w:rPr>
          <w:rFonts w:cs="Arial"/>
        </w:rPr>
        <w:t xml:space="preserve">Glede na trenutni obseg dela in pristojnosti proračunske inšpekcije je obstoječa informacijska oprema še zadovoljiva, v primeru širjenja pooblastil proračunske inšpekcije in večjega števila proračunskih inšpektorjev pa bodo potrebne spremembe tudi na področju informacijske podpore. </w:t>
      </w:r>
    </w:p>
    <w:p w:rsidR="00783E2B" w:rsidRPr="0049271E" w:rsidRDefault="00A97EAD" w:rsidP="00132AD3">
      <w:pPr>
        <w:pStyle w:val="Naslov3"/>
        <w:rPr>
          <w:sz w:val="20"/>
          <w:szCs w:val="20"/>
        </w:rPr>
      </w:pPr>
      <w:bookmarkStart w:id="3535" w:name="_Toc444859574"/>
      <w:bookmarkStart w:id="3536" w:name="_Toc444860016"/>
      <w:bookmarkStart w:id="3537" w:name="_Toc444860798"/>
      <w:bookmarkStart w:id="3538" w:name="_Toc444860929"/>
      <w:bookmarkStart w:id="3539" w:name="_Toc444861065"/>
      <w:bookmarkStart w:id="3540" w:name="_Toc447285634"/>
      <w:bookmarkStart w:id="3541" w:name="_Toc448144633"/>
      <w:bookmarkStart w:id="3542" w:name="_Toc448146057"/>
      <w:bookmarkStart w:id="3543" w:name="_Toc448839326"/>
      <w:bookmarkStart w:id="3544" w:name="_Toc448839991"/>
      <w:bookmarkStart w:id="3545" w:name="_Toc448841325"/>
      <w:bookmarkStart w:id="3546" w:name="_Toc448841768"/>
      <w:bookmarkStart w:id="3547" w:name="_Toc448842243"/>
      <w:bookmarkStart w:id="3548" w:name="_Toc448844721"/>
      <w:bookmarkStart w:id="3549" w:name="_Toc480535663"/>
      <w:bookmarkStart w:id="3550" w:name="_Toc483493460"/>
      <w:bookmarkStart w:id="3551" w:name="_Toc484445333"/>
      <w:bookmarkStart w:id="3552" w:name="_Toc484690801"/>
      <w:bookmarkStart w:id="3553" w:name="_Toc485029180"/>
      <w:bookmarkStart w:id="3554" w:name="_Toc491783361"/>
      <w:bookmarkStart w:id="3555" w:name="_Toc508611910"/>
      <w:bookmarkStart w:id="3556" w:name="_Toc509928021"/>
      <w:bookmarkStart w:id="3557" w:name="_Toc509928169"/>
      <w:bookmarkStart w:id="3558" w:name="_Toc510181423"/>
      <w:bookmarkStart w:id="3559" w:name="_Toc511642207"/>
      <w:bookmarkStart w:id="3560" w:name="_Toc512413254"/>
      <w:bookmarkStart w:id="3561" w:name="_Toc512418003"/>
      <w:r w:rsidRPr="0049271E">
        <w:rPr>
          <w:sz w:val="20"/>
          <w:szCs w:val="20"/>
        </w:rPr>
        <w:t>6</w:t>
      </w:r>
      <w:r w:rsidR="001158ED" w:rsidRPr="0049271E">
        <w:rPr>
          <w:sz w:val="20"/>
          <w:szCs w:val="20"/>
        </w:rPr>
        <w:t>.4</w:t>
      </w:r>
      <w:r w:rsidR="00783E2B" w:rsidRPr="0049271E">
        <w:rPr>
          <w:sz w:val="20"/>
          <w:szCs w:val="20"/>
        </w:rPr>
        <w:t>.20 Uprava R</w:t>
      </w:r>
      <w:r w:rsidR="008969D4" w:rsidRPr="0049271E">
        <w:rPr>
          <w:sz w:val="20"/>
          <w:szCs w:val="20"/>
        </w:rPr>
        <w:t xml:space="preserve">epublike </w:t>
      </w:r>
      <w:r w:rsidR="00783E2B" w:rsidRPr="0049271E">
        <w:rPr>
          <w:sz w:val="20"/>
          <w:szCs w:val="20"/>
        </w:rPr>
        <w:t>S</w:t>
      </w:r>
      <w:r w:rsidR="008969D4" w:rsidRPr="0049271E">
        <w:rPr>
          <w:sz w:val="20"/>
          <w:szCs w:val="20"/>
        </w:rPr>
        <w:t>lovenije</w:t>
      </w:r>
      <w:r w:rsidR="00783E2B" w:rsidRPr="0049271E">
        <w:rPr>
          <w:sz w:val="20"/>
          <w:szCs w:val="20"/>
        </w:rPr>
        <w:t xml:space="preserve"> za jedrsko varnost, Inšpekcija za sevalno in jedrsko varnost</w:t>
      </w:r>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r w:rsidR="00DB5862" w:rsidRPr="0049271E">
        <w:rPr>
          <w:sz w:val="20"/>
          <w:szCs w:val="20"/>
        </w:rPr>
        <w:t xml:space="preserve"> (URSJV)</w:t>
      </w:r>
    </w:p>
    <w:p w:rsidR="00A5268E" w:rsidRDefault="00A5268E" w:rsidP="0019199F">
      <w:pPr>
        <w:rPr>
          <w:rFonts w:cs="Arial"/>
        </w:rPr>
      </w:pPr>
    </w:p>
    <w:p w:rsidR="0019199F" w:rsidRDefault="00A5268E" w:rsidP="0019199F">
      <w:pPr>
        <w:rPr>
          <w:rFonts w:cs="Arial"/>
        </w:rPr>
      </w:pPr>
      <w:r>
        <w:rPr>
          <w:rFonts w:cs="Arial"/>
        </w:rPr>
        <w:t>Stališče URSJV je naslednje:</w:t>
      </w:r>
    </w:p>
    <w:tbl>
      <w:tblPr>
        <w:tblW w:w="9552" w:type="dxa"/>
        <w:tblLayout w:type="fixed"/>
        <w:tblCellMar>
          <w:left w:w="70" w:type="dxa"/>
          <w:right w:w="70" w:type="dxa"/>
        </w:tblCellMar>
        <w:tblLook w:val="0000" w:firstRow="0" w:lastRow="0" w:firstColumn="0" w:lastColumn="0" w:noHBand="0" w:noVBand="0"/>
      </w:tblPr>
      <w:tblGrid>
        <w:gridCol w:w="9552"/>
      </w:tblGrid>
      <w:tr w:rsidR="0019199F" w:rsidRPr="0049271E" w:rsidTr="00A5268E">
        <w:trPr>
          <w:trHeight w:val="888"/>
        </w:trPr>
        <w:tc>
          <w:tcPr>
            <w:tcW w:w="9552" w:type="dxa"/>
          </w:tcPr>
          <w:p w:rsidR="0019199F" w:rsidRPr="0049271E" w:rsidRDefault="0019199F">
            <w:pPr>
              <w:autoSpaceDE w:val="0"/>
              <w:autoSpaceDN w:val="0"/>
              <w:adjustRightInd w:val="0"/>
              <w:rPr>
                <w:rFonts w:cs="Arial"/>
                <w:color w:val="000000"/>
              </w:rPr>
            </w:pPr>
            <w:r w:rsidRPr="0049271E">
              <w:rPr>
                <w:rFonts w:cs="Arial"/>
                <w:color w:val="000000"/>
              </w:rPr>
              <w:t xml:space="preserve">• </w:t>
            </w:r>
            <w:r w:rsidR="00A5268E">
              <w:rPr>
                <w:rFonts w:cs="Arial"/>
                <w:color w:val="000000"/>
              </w:rPr>
              <w:t>i</w:t>
            </w:r>
            <w:r w:rsidRPr="0049271E">
              <w:rPr>
                <w:rFonts w:cs="Arial"/>
                <w:color w:val="000000"/>
              </w:rPr>
              <w:t>nšpekcije naj bi uporabljale enoten informacijski sistem</w:t>
            </w:r>
            <w:r w:rsidR="00A5268E">
              <w:rPr>
                <w:rFonts w:cs="Arial"/>
                <w:color w:val="000000"/>
              </w:rPr>
              <w:t>;</w:t>
            </w:r>
          </w:p>
          <w:p w:rsidR="0019199F" w:rsidRPr="0049271E" w:rsidRDefault="0019199F">
            <w:pPr>
              <w:autoSpaceDE w:val="0"/>
              <w:autoSpaceDN w:val="0"/>
              <w:adjustRightInd w:val="0"/>
              <w:rPr>
                <w:rFonts w:cs="Arial"/>
                <w:color w:val="000000"/>
              </w:rPr>
            </w:pPr>
            <w:r w:rsidRPr="0049271E">
              <w:rPr>
                <w:rFonts w:cs="Arial"/>
                <w:color w:val="000000"/>
              </w:rPr>
              <w:t xml:space="preserve">• </w:t>
            </w:r>
            <w:r w:rsidR="00A5268E">
              <w:rPr>
                <w:rFonts w:cs="Arial"/>
                <w:color w:val="000000"/>
              </w:rPr>
              <w:t>i</w:t>
            </w:r>
            <w:r w:rsidRPr="0049271E">
              <w:rPr>
                <w:rFonts w:cs="Arial"/>
                <w:color w:val="000000"/>
              </w:rPr>
              <w:t>nformacijski sistem mora omogočati elektronsko poslovanje med inšpekcijami</w:t>
            </w:r>
            <w:r w:rsidR="00A5268E">
              <w:rPr>
                <w:rFonts w:cs="Arial"/>
                <w:color w:val="000000"/>
              </w:rPr>
              <w:t>;</w:t>
            </w:r>
          </w:p>
          <w:p w:rsidR="0019199F" w:rsidRPr="0049271E" w:rsidRDefault="0019199F">
            <w:pPr>
              <w:autoSpaceDE w:val="0"/>
              <w:autoSpaceDN w:val="0"/>
              <w:adjustRightInd w:val="0"/>
              <w:rPr>
                <w:rFonts w:cs="Arial"/>
                <w:color w:val="000000"/>
              </w:rPr>
            </w:pPr>
            <w:r w:rsidRPr="0049271E">
              <w:rPr>
                <w:rFonts w:cs="Arial"/>
                <w:color w:val="000000"/>
              </w:rPr>
              <w:t xml:space="preserve">• </w:t>
            </w:r>
            <w:r w:rsidR="00A5268E">
              <w:rPr>
                <w:rFonts w:cs="Arial"/>
                <w:color w:val="000000"/>
              </w:rPr>
              <w:t>z</w:t>
            </w:r>
            <w:r w:rsidRPr="0049271E">
              <w:rPr>
                <w:rFonts w:cs="Arial"/>
                <w:color w:val="000000"/>
              </w:rPr>
              <w:t>agotoviti je potrebno povezljivost zbirk podatkov in ustrezne nivoje dostopa do teh podatkov</w:t>
            </w:r>
            <w:r w:rsidR="00A5268E">
              <w:rPr>
                <w:rFonts w:cs="Arial"/>
                <w:color w:val="000000"/>
              </w:rPr>
              <w:t>;</w:t>
            </w:r>
          </w:p>
          <w:p w:rsidR="0019199F" w:rsidRPr="0049271E" w:rsidRDefault="0019199F">
            <w:pPr>
              <w:autoSpaceDE w:val="0"/>
              <w:autoSpaceDN w:val="0"/>
              <w:adjustRightInd w:val="0"/>
              <w:rPr>
                <w:rFonts w:cs="Arial"/>
                <w:color w:val="000000"/>
              </w:rPr>
            </w:pPr>
            <w:r w:rsidRPr="0049271E">
              <w:rPr>
                <w:rFonts w:cs="Arial"/>
                <w:color w:val="000000"/>
              </w:rPr>
              <w:t xml:space="preserve">• </w:t>
            </w:r>
            <w:r w:rsidR="00A5268E">
              <w:rPr>
                <w:rFonts w:cs="Arial"/>
                <w:color w:val="000000"/>
              </w:rPr>
              <w:t>v</w:t>
            </w:r>
            <w:r w:rsidRPr="0049271E">
              <w:rPr>
                <w:rFonts w:cs="Arial"/>
                <w:color w:val="000000"/>
              </w:rPr>
              <w:t>zpostaviti bi bilo potrebno »vladni oblak« (elektronsko podpisovanje, elektronski registri, …)</w:t>
            </w:r>
            <w:r w:rsidR="00A5268E">
              <w:rPr>
                <w:rFonts w:cs="Arial"/>
                <w:color w:val="000000"/>
              </w:rPr>
              <w:t>;</w:t>
            </w:r>
          </w:p>
          <w:p w:rsidR="0019199F" w:rsidRPr="0049271E" w:rsidRDefault="0019199F">
            <w:pPr>
              <w:autoSpaceDE w:val="0"/>
              <w:autoSpaceDN w:val="0"/>
              <w:adjustRightInd w:val="0"/>
              <w:rPr>
                <w:rFonts w:cs="Arial"/>
                <w:color w:val="000000"/>
              </w:rPr>
            </w:pPr>
            <w:r w:rsidRPr="0049271E">
              <w:rPr>
                <w:rFonts w:cs="Arial"/>
                <w:color w:val="000000"/>
              </w:rPr>
              <w:t xml:space="preserve">• </w:t>
            </w:r>
            <w:r w:rsidR="00A5268E">
              <w:rPr>
                <w:rFonts w:cs="Arial"/>
                <w:color w:val="000000"/>
              </w:rPr>
              <w:t>i</w:t>
            </w:r>
            <w:r w:rsidRPr="0049271E">
              <w:rPr>
                <w:rFonts w:cs="Arial"/>
                <w:color w:val="000000"/>
              </w:rPr>
              <w:t>nformacijski sistem mora zagotavljati izdelavo vseh statistik</w:t>
            </w:r>
            <w:r w:rsidR="00A5268E">
              <w:rPr>
                <w:rFonts w:cs="Arial"/>
                <w:color w:val="000000"/>
              </w:rPr>
              <w:t>.</w:t>
            </w:r>
          </w:p>
          <w:p w:rsidR="00DF2F75" w:rsidRPr="0049271E" w:rsidRDefault="00DF2F75">
            <w:pPr>
              <w:autoSpaceDE w:val="0"/>
              <w:autoSpaceDN w:val="0"/>
              <w:adjustRightInd w:val="0"/>
              <w:rPr>
                <w:rFonts w:cs="Arial"/>
                <w:color w:val="000000"/>
              </w:rPr>
            </w:pPr>
          </w:p>
        </w:tc>
      </w:tr>
    </w:tbl>
    <w:p w:rsidR="004119CB" w:rsidRPr="0049271E" w:rsidRDefault="00A97EAD" w:rsidP="00132AD3">
      <w:pPr>
        <w:pStyle w:val="Naslov3"/>
        <w:rPr>
          <w:sz w:val="20"/>
          <w:szCs w:val="20"/>
          <w:lang w:val="pl-PL"/>
        </w:rPr>
      </w:pPr>
      <w:bookmarkStart w:id="3562" w:name="_Toc444859575"/>
      <w:bookmarkStart w:id="3563" w:name="_Toc444860017"/>
      <w:bookmarkStart w:id="3564" w:name="_Toc444860799"/>
      <w:bookmarkStart w:id="3565" w:name="_Toc444860930"/>
      <w:bookmarkStart w:id="3566" w:name="_Toc444861066"/>
      <w:bookmarkStart w:id="3567" w:name="_Toc447285635"/>
      <w:bookmarkStart w:id="3568" w:name="_Toc448144634"/>
      <w:bookmarkStart w:id="3569" w:name="_Toc448146058"/>
      <w:bookmarkStart w:id="3570" w:name="_Toc448839327"/>
      <w:bookmarkStart w:id="3571" w:name="_Toc448839992"/>
      <w:bookmarkStart w:id="3572" w:name="_Toc448841326"/>
      <w:bookmarkStart w:id="3573" w:name="_Toc448841769"/>
      <w:bookmarkStart w:id="3574" w:name="_Toc448842244"/>
      <w:bookmarkStart w:id="3575" w:name="_Toc448844722"/>
      <w:bookmarkStart w:id="3576" w:name="_Toc480535664"/>
      <w:bookmarkStart w:id="3577" w:name="_Toc483493461"/>
      <w:bookmarkStart w:id="3578" w:name="_Toc484445334"/>
      <w:bookmarkStart w:id="3579" w:name="_Toc484690802"/>
      <w:bookmarkStart w:id="3580" w:name="_Toc485029181"/>
      <w:bookmarkStart w:id="3581" w:name="_Toc491783362"/>
      <w:bookmarkStart w:id="3582" w:name="_Toc508611911"/>
      <w:bookmarkStart w:id="3583" w:name="_Toc509928022"/>
      <w:bookmarkStart w:id="3584" w:name="_Toc509928170"/>
      <w:bookmarkStart w:id="3585" w:name="_Toc510181424"/>
      <w:bookmarkStart w:id="3586" w:name="_Toc511642208"/>
      <w:bookmarkStart w:id="3587" w:name="_Toc512413255"/>
      <w:bookmarkStart w:id="3588" w:name="_Toc512418004"/>
      <w:r w:rsidRPr="0049271E">
        <w:rPr>
          <w:sz w:val="20"/>
          <w:szCs w:val="20"/>
          <w:lang w:val="pl-PL"/>
        </w:rPr>
        <w:lastRenderedPageBreak/>
        <w:t>6</w:t>
      </w:r>
      <w:r w:rsidR="00783E2B" w:rsidRPr="0049271E">
        <w:rPr>
          <w:sz w:val="20"/>
          <w:szCs w:val="20"/>
          <w:lang w:val="pl-PL"/>
        </w:rPr>
        <w:t>.</w:t>
      </w:r>
      <w:r w:rsidR="004119CB" w:rsidRPr="0049271E">
        <w:rPr>
          <w:sz w:val="20"/>
          <w:szCs w:val="20"/>
          <w:lang w:val="pl-PL"/>
        </w:rPr>
        <w:t>4</w:t>
      </w:r>
      <w:r w:rsidR="00783E2B" w:rsidRPr="0049271E">
        <w:rPr>
          <w:sz w:val="20"/>
          <w:szCs w:val="20"/>
          <w:lang w:val="pl-PL"/>
        </w:rPr>
        <w:t xml:space="preserve">.21 Urad </w:t>
      </w:r>
      <w:r w:rsidR="008969D4" w:rsidRPr="0049271E">
        <w:rPr>
          <w:sz w:val="20"/>
          <w:szCs w:val="20"/>
        </w:rPr>
        <w:t>Republike Slovenije</w:t>
      </w:r>
      <w:r w:rsidR="00783E2B" w:rsidRPr="0049271E">
        <w:rPr>
          <w:sz w:val="20"/>
          <w:szCs w:val="20"/>
          <w:lang w:val="pl-PL"/>
        </w:rPr>
        <w:t xml:space="preserve"> za kemikalije, Inšpekcija za kemikalije</w:t>
      </w:r>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r w:rsidR="009B0CF7" w:rsidRPr="0049271E">
        <w:rPr>
          <w:sz w:val="20"/>
          <w:szCs w:val="20"/>
          <w:lang w:val="pl-PL"/>
        </w:rPr>
        <w:t xml:space="preserve"> (URSK)</w:t>
      </w:r>
    </w:p>
    <w:p w:rsidR="004119CB" w:rsidRPr="0049271E" w:rsidRDefault="009F457B" w:rsidP="00132AD3">
      <w:pPr>
        <w:spacing w:line="240" w:lineRule="atLeast"/>
        <w:rPr>
          <w:rFonts w:cs="Arial"/>
          <w:lang w:val="pl-PL"/>
        </w:rPr>
      </w:pPr>
      <w:r w:rsidRPr="0049271E">
        <w:rPr>
          <w:rFonts w:cs="Arial"/>
          <w:lang w:val="pl-PL"/>
        </w:rPr>
        <w:t>/</w:t>
      </w:r>
    </w:p>
    <w:p w:rsidR="00A85787" w:rsidRPr="0049271E" w:rsidRDefault="00A97EAD" w:rsidP="00132AD3">
      <w:pPr>
        <w:pStyle w:val="Naslov3"/>
        <w:rPr>
          <w:sz w:val="20"/>
          <w:szCs w:val="20"/>
        </w:rPr>
      </w:pPr>
      <w:bookmarkStart w:id="3589" w:name="_Toc444859576"/>
      <w:bookmarkStart w:id="3590" w:name="_Toc444860018"/>
      <w:bookmarkStart w:id="3591" w:name="_Toc444860800"/>
      <w:bookmarkStart w:id="3592" w:name="_Toc444860931"/>
      <w:bookmarkStart w:id="3593" w:name="_Toc444861067"/>
      <w:bookmarkStart w:id="3594" w:name="_Toc447285636"/>
      <w:bookmarkStart w:id="3595" w:name="_Toc448144635"/>
      <w:bookmarkStart w:id="3596" w:name="_Toc448146059"/>
      <w:bookmarkStart w:id="3597" w:name="_Toc448839328"/>
      <w:bookmarkStart w:id="3598" w:name="_Toc448839993"/>
      <w:bookmarkStart w:id="3599" w:name="_Toc448841327"/>
      <w:bookmarkStart w:id="3600" w:name="_Toc448841770"/>
      <w:bookmarkStart w:id="3601" w:name="_Toc448842245"/>
      <w:bookmarkStart w:id="3602" w:name="_Toc448844723"/>
      <w:bookmarkStart w:id="3603" w:name="_Toc480535665"/>
      <w:bookmarkStart w:id="3604" w:name="_Toc483493462"/>
      <w:bookmarkStart w:id="3605" w:name="_Toc484445335"/>
      <w:bookmarkStart w:id="3606" w:name="_Toc484690803"/>
      <w:bookmarkStart w:id="3607" w:name="_Toc485029182"/>
      <w:bookmarkStart w:id="3608" w:name="_Toc491783363"/>
      <w:bookmarkStart w:id="3609" w:name="_Toc508611912"/>
      <w:bookmarkStart w:id="3610" w:name="_Toc509928023"/>
      <w:bookmarkStart w:id="3611" w:name="_Toc509928171"/>
      <w:bookmarkStart w:id="3612" w:name="_Toc510181425"/>
      <w:bookmarkStart w:id="3613" w:name="_Toc511642209"/>
      <w:bookmarkStart w:id="3614" w:name="_Toc512413256"/>
      <w:bookmarkStart w:id="3615" w:name="_Toc512418005"/>
      <w:r w:rsidRPr="0049271E">
        <w:rPr>
          <w:sz w:val="20"/>
          <w:szCs w:val="20"/>
          <w:lang w:val="pl-PL"/>
        </w:rPr>
        <w:t>6</w:t>
      </w:r>
      <w:r w:rsidR="00783E2B" w:rsidRPr="0049271E">
        <w:rPr>
          <w:sz w:val="20"/>
          <w:szCs w:val="20"/>
          <w:lang w:val="pl-PL"/>
        </w:rPr>
        <w:t>.</w:t>
      </w:r>
      <w:r w:rsidR="004119CB" w:rsidRPr="0049271E">
        <w:rPr>
          <w:sz w:val="20"/>
          <w:szCs w:val="20"/>
          <w:lang w:val="pl-PL"/>
        </w:rPr>
        <w:t>4</w:t>
      </w:r>
      <w:r w:rsidR="00783E2B" w:rsidRPr="0049271E">
        <w:rPr>
          <w:sz w:val="20"/>
          <w:szCs w:val="20"/>
          <w:lang w:val="pl-PL"/>
        </w:rPr>
        <w:t xml:space="preserve">.22 </w:t>
      </w:r>
      <w:r w:rsidR="00783E2B" w:rsidRPr="0049271E">
        <w:rPr>
          <w:sz w:val="20"/>
          <w:szCs w:val="20"/>
        </w:rPr>
        <w:t xml:space="preserve">Uprava </w:t>
      </w:r>
      <w:r w:rsidR="008969D4" w:rsidRPr="0049271E">
        <w:rPr>
          <w:sz w:val="20"/>
          <w:szCs w:val="20"/>
        </w:rPr>
        <w:t xml:space="preserve">Republike Slovenije </w:t>
      </w:r>
      <w:r w:rsidR="00783E2B" w:rsidRPr="0049271E">
        <w:rPr>
          <w:sz w:val="20"/>
          <w:szCs w:val="20"/>
        </w:rPr>
        <w:t>za pomorstvo, Pomorska inšpekcija</w:t>
      </w:r>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r w:rsidR="009B0CF7" w:rsidRPr="0049271E">
        <w:rPr>
          <w:sz w:val="20"/>
          <w:szCs w:val="20"/>
        </w:rPr>
        <w:t xml:space="preserve"> (URSP)</w:t>
      </w:r>
    </w:p>
    <w:p w:rsidR="00FD09CF" w:rsidRPr="0049271E" w:rsidRDefault="009F457B" w:rsidP="00132AD3">
      <w:pPr>
        <w:spacing w:line="240" w:lineRule="atLeast"/>
        <w:rPr>
          <w:rFonts w:cs="Arial"/>
        </w:rPr>
      </w:pPr>
      <w:r w:rsidRPr="0049271E">
        <w:rPr>
          <w:rFonts w:cs="Arial"/>
        </w:rPr>
        <w:t>/</w:t>
      </w:r>
    </w:p>
    <w:p w:rsidR="008A5020" w:rsidRPr="0049271E" w:rsidRDefault="001C199F" w:rsidP="00132AD3">
      <w:pPr>
        <w:pStyle w:val="Naslov3"/>
        <w:rPr>
          <w:sz w:val="20"/>
          <w:szCs w:val="20"/>
          <w:lang w:val="pl-PL"/>
        </w:rPr>
      </w:pPr>
      <w:bookmarkStart w:id="3616" w:name="_Toc508611913"/>
      <w:bookmarkStart w:id="3617" w:name="_Toc509928024"/>
      <w:bookmarkStart w:id="3618" w:name="_Toc509928172"/>
      <w:bookmarkStart w:id="3619" w:name="_Toc510181426"/>
      <w:bookmarkStart w:id="3620" w:name="_Toc511642210"/>
      <w:bookmarkStart w:id="3621" w:name="_Toc512413257"/>
      <w:bookmarkStart w:id="3622" w:name="_Toc512418006"/>
      <w:r w:rsidRPr="0049271E">
        <w:rPr>
          <w:sz w:val="20"/>
          <w:szCs w:val="20"/>
          <w:lang w:val="pl-PL"/>
        </w:rPr>
        <w:t>6.4</w:t>
      </w:r>
      <w:r w:rsidR="008A5020" w:rsidRPr="0049271E">
        <w:rPr>
          <w:sz w:val="20"/>
          <w:szCs w:val="20"/>
          <w:lang w:val="pl-PL"/>
        </w:rPr>
        <w:t>.23 Urad Republike Slovenije za preprečevanje pranja denarja</w:t>
      </w:r>
      <w:bookmarkEnd w:id="3616"/>
      <w:bookmarkEnd w:id="3617"/>
      <w:bookmarkEnd w:id="3618"/>
      <w:bookmarkEnd w:id="3619"/>
      <w:bookmarkEnd w:id="3620"/>
      <w:bookmarkEnd w:id="3621"/>
      <w:bookmarkEnd w:id="3622"/>
      <w:r w:rsidR="009B0CF7" w:rsidRPr="0049271E">
        <w:rPr>
          <w:sz w:val="20"/>
          <w:szCs w:val="20"/>
          <w:lang w:val="pl-PL"/>
        </w:rPr>
        <w:t xml:space="preserve"> (URSPPD)</w:t>
      </w:r>
    </w:p>
    <w:p w:rsidR="00FF365A" w:rsidRPr="0049271E" w:rsidRDefault="009F457B" w:rsidP="00132AD3">
      <w:pPr>
        <w:spacing w:line="240" w:lineRule="atLeast"/>
        <w:rPr>
          <w:rFonts w:cs="Arial"/>
          <w:lang w:val="pl-PL"/>
        </w:rPr>
      </w:pPr>
      <w:r w:rsidRPr="0049271E">
        <w:rPr>
          <w:rFonts w:cs="Arial"/>
          <w:lang w:val="pl-PL"/>
        </w:rPr>
        <w:t>/</w:t>
      </w:r>
    </w:p>
    <w:p w:rsidR="008A5020" w:rsidRPr="0049271E" w:rsidRDefault="001C199F" w:rsidP="00132AD3">
      <w:pPr>
        <w:pStyle w:val="Naslov3"/>
        <w:rPr>
          <w:sz w:val="20"/>
          <w:szCs w:val="20"/>
        </w:rPr>
      </w:pPr>
      <w:bookmarkStart w:id="3623" w:name="_Toc508611914"/>
      <w:bookmarkStart w:id="3624" w:name="_Toc509928025"/>
      <w:bookmarkStart w:id="3625" w:name="_Toc509928173"/>
      <w:bookmarkStart w:id="3626" w:name="_Toc510181427"/>
      <w:bookmarkStart w:id="3627" w:name="_Toc511642211"/>
      <w:bookmarkStart w:id="3628" w:name="_Toc512413258"/>
      <w:bookmarkStart w:id="3629" w:name="_Toc512418007"/>
      <w:r w:rsidRPr="0049271E">
        <w:rPr>
          <w:sz w:val="20"/>
          <w:szCs w:val="20"/>
        </w:rPr>
        <w:t>6.4</w:t>
      </w:r>
      <w:r w:rsidR="008A5020" w:rsidRPr="0049271E">
        <w:rPr>
          <w:sz w:val="20"/>
          <w:szCs w:val="20"/>
        </w:rPr>
        <w:t xml:space="preserve">.24 </w:t>
      </w:r>
      <w:r w:rsidR="008A5020" w:rsidRPr="0049271E">
        <w:rPr>
          <w:sz w:val="20"/>
          <w:szCs w:val="20"/>
          <w:lang w:val="pl-PL"/>
        </w:rPr>
        <w:t xml:space="preserve">Uprava Republike Slovenije za varstvo pred sevanji, </w:t>
      </w:r>
      <w:r w:rsidR="008A5020" w:rsidRPr="0049271E">
        <w:rPr>
          <w:sz w:val="20"/>
          <w:szCs w:val="20"/>
        </w:rPr>
        <w:t>Inšpekcija za varstvo pred sevanji</w:t>
      </w:r>
      <w:bookmarkEnd w:id="3623"/>
      <w:bookmarkEnd w:id="3624"/>
      <w:bookmarkEnd w:id="3625"/>
      <w:bookmarkEnd w:id="3626"/>
      <w:bookmarkEnd w:id="3627"/>
      <w:bookmarkEnd w:id="3628"/>
      <w:bookmarkEnd w:id="3629"/>
      <w:r w:rsidR="009B0CF7" w:rsidRPr="0049271E">
        <w:rPr>
          <w:sz w:val="20"/>
          <w:szCs w:val="20"/>
        </w:rPr>
        <w:t xml:space="preserve"> (URSVS)</w:t>
      </w:r>
    </w:p>
    <w:p w:rsidR="009F457B" w:rsidRPr="0049271E" w:rsidRDefault="009F457B" w:rsidP="009F457B">
      <w:pPr>
        <w:rPr>
          <w:rFonts w:cs="Arial"/>
        </w:rPr>
      </w:pPr>
    </w:p>
    <w:p w:rsidR="009F457B" w:rsidRPr="0049271E" w:rsidRDefault="009F457B" w:rsidP="009F457B">
      <w:pPr>
        <w:rPr>
          <w:rFonts w:cs="Arial"/>
        </w:rPr>
      </w:pPr>
      <w:r w:rsidRPr="0049271E">
        <w:rPr>
          <w:rFonts w:cs="Arial"/>
        </w:rPr>
        <w:t>Skladno s predlogi Inšpekcijskega sveta.</w:t>
      </w:r>
    </w:p>
    <w:p w:rsidR="008A5020" w:rsidRPr="0049271E" w:rsidRDefault="001C199F" w:rsidP="00132AD3">
      <w:pPr>
        <w:pStyle w:val="Naslov3"/>
        <w:rPr>
          <w:sz w:val="20"/>
          <w:szCs w:val="20"/>
        </w:rPr>
      </w:pPr>
      <w:bookmarkStart w:id="3630" w:name="_Toc508611915"/>
      <w:bookmarkStart w:id="3631" w:name="_Toc509928026"/>
      <w:bookmarkStart w:id="3632" w:name="_Toc509928174"/>
      <w:bookmarkStart w:id="3633" w:name="_Toc510181428"/>
      <w:bookmarkStart w:id="3634" w:name="_Toc511642212"/>
      <w:bookmarkStart w:id="3635" w:name="_Toc512413259"/>
      <w:bookmarkStart w:id="3636" w:name="_Toc512418008"/>
      <w:r w:rsidRPr="0049271E">
        <w:rPr>
          <w:sz w:val="20"/>
          <w:szCs w:val="20"/>
        </w:rPr>
        <w:t>6.4</w:t>
      </w:r>
      <w:r w:rsidR="008A5020" w:rsidRPr="0049271E">
        <w:rPr>
          <w:sz w:val="20"/>
          <w:szCs w:val="20"/>
        </w:rPr>
        <w:t>.25 Uprava Republike Slovenije za varno hrano, veterinarstvo in varstvo rastlin</w:t>
      </w:r>
      <w:bookmarkEnd w:id="3630"/>
      <w:bookmarkEnd w:id="3631"/>
      <w:bookmarkEnd w:id="3632"/>
      <w:bookmarkEnd w:id="3633"/>
      <w:bookmarkEnd w:id="3634"/>
      <w:bookmarkEnd w:id="3635"/>
      <w:bookmarkEnd w:id="3636"/>
      <w:r w:rsidR="009B0CF7" w:rsidRPr="0049271E">
        <w:rPr>
          <w:sz w:val="20"/>
          <w:szCs w:val="20"/>
        </w:rPr>
        <w:t>, Inšpekcija za varno hrano, veterinarstvo in varstvo rastlin (UVHVVR)</w:t>
      </w:r>
    </w:p>
    <w:p w:rsidR="00950D25" w:rsidRPr="0049271E" w:rsidRDefault="00950D25" w:rsidP="00950D25">
      <w:pPr>
        <w:rPr>
          <w:rFonts w:cs="Arial"/>
        </w:rPr>
      </w:pPr>
    </w:p>
    <w:p w:rsidR="00950D25" w:rsidRPr="0049271E" w:rsidRDefault="00950D25" w:rsidP="00950D25">
      <w:pPr>
        <w:rPr>
          <w:rFonts w:cs="Arial"/>
        </w:rPr>
      </w:pPr>
      <w:r w:rsidRPr="0049271E">
        <w:rPr>
          <w:rFonts w:cs="Arial"/>
        </w:rPr>
        <w:t xml:space="preserve">Izvesti </w:t>
      </w:r>
      <w:r w:rsidR="00B1139A">
        <w:rPr>
          <w:rFonts w:cs="Arial"/>
        </w:rPr>
        <w:t xml:space="preserve">je treba </w:t>
      </w:r>
      <w:r w:rsidRPr="0049271E">
        <w:rPr>
          <w:rFonts w:cs="Arial"/>
        </w:rPr>
        <w:t>projekt informacijskega sistema inšpekcijskih organov: ne glede na področje pristojnosti in način organiziranosti inšpekcij, le-te delujejo po skupnih procesnih predpisih, to so Zakon o splošnem upravnem postopku (ZUP), Zakon o inšpekcijskem nadzoru (ZIN), Zakon o prekrških (ZP</w:t>
      </w:r>
      <w:r w:rsidR="00B1139A">
        <w:rPr>
          <w:rFonts w:cs="Arial"/>
        </w:rPr>
        <w:t>-1</w:t>
      </w:r>
      <w:r w:rsidRPr="0049271E">
        <w:rPr>
          <w:rFonts w:cs="Arial"/>
        </w:rPr>
        <w:t>), Uredba o upravnem poslovanju in drugih predpisih. Ti procesni postopki skupaj z dokumentnim sistemom predstavljajo skupni imenovalec vseh inšpekcijskih služb. Informacijska rešitev mora nuditi podporo tistim procesom, ki so skupni vsem inšpekcijskim službam, in hkrati dovoliti prilagoditve na specifičnosti posamezne inšpekcije, saj poleg enotnega osnovnega postopka posamezne inšpekcije opravljajo zelo raznolike specifične naloge. Rešitev mora omogočati enotno zbiranje, pregledovanje in obdelavo podatkov na ravni celotne države.</w:t>
      </w:r>
    </w:p>
    <w:p w:rsidR="008A5020" w:rsidRPr="0049271E" w:rsidRDefault="001C199F" w:rsidP="00132AD3">
      <w:pPr>
        <w:pStyle w:val="Naslov3"/>
        <w:rPr>
          <w:sz w:val="20"/>
          <w:szCs w:val="20"/>
        </w:rPr>
      </w:pPr>
      <w:bookmarkStart w:id="3637" w:name="_Toc508611916"/>
      <w:bookmarkStart w:id="3638" w:name="_Toc509928027"/>
      <w:bookmarkStart w:id="3639" w:name="_Toc509928175"/>
      <w:bookmarkStart w:id="3640" w:name="_Toc510181429"/>
      <w:bookmarkStart w:id="3641" w:name="_Toc511642213"/>
      <w:bookmarkStart w:id="3642" w:name="_Toc512413260"/>
      <w:bookmarkStart w:id="3643" w:name="_Toc512418009"/>
      <w:r w:rsidRPr="0049271E">
        <w:rPr>
          <w:sz w:val="20"/>
          <w:szCs w:val="20"/>
        </w:rPr>
        <w:t>6.4</w:t>
      </w:r>
      <w:r w:rsidR="008A5020" w:rsidRPr="0049271E">
        <w:rPr>
          <w:sz w:val="20"/>
          <w:szCs w:val="20"/>
        </w:rPr>
        <w:t>.26 Zdravstveni inšpektorat Republike Slovenije</w:t>
      </w:r>
      <w:bookmarkEnd w:id="3637"/>
      <w:bookmarkEnd w:id="3638"/>
      <w:bookmarkEnd w:id="3639"/>
      <w:bookmarkEnd w:id="3640"/>
      <w:bookmarkEnd w:id="3641"/>
      <w:bookmarkEnd w:id="3642"/>
      <w:bookmarkEnd w:id="3643"/>
      <w:r w:rsidR="002C5EC8" w:rsidRPr="0049271E">
        <w:rPr>
          <w:sz w:val="20"/>
          <w:szCs w:val="20"/>
        </w:rPr>
        <w:t xml:space="preserve"> (ZIRS)</w:t>
      </w:r>
    </w:p>
    <w:p w:rsidR="00BF420C" w:rsidRPr="0049271E" w:rsidRDefault="005B0138" w:rsidP="00132AD3">
      <w:pPr>
        <w:spacing w:line="240" w:lineRule="atLeast"/>
        <w:rPr>
          <w:rFonts w:cs="Arial"/>
        </w:rPr>
      </w:pPr>
      <w:r w:rsidRPr="0049271E">
        <w:rPr>
          <w:rFonts w:cs="Arial"/>
        </w:rPr>
        <w:t>/</w:t>
      </w:r>
    </w:p>
    <w:p w:rsidR="005A3AAF" w:rsidRPr="0049271E" w:rsidRDefault="005A3AAF" w:rsidP="00132AD3">
      <w:pPr>
        <w:spacing w:line="240" w:lineRule="atLeast"/>
        <w:rPr>
          <w:rFonts w:cs="Arial"/>
        </w:rPr>
      </w:pPr>
    </w:p>
    <w:p w:rsidR="00AF4C41" w:rsidRPr="0049271E" w:rsidRDefault="00AF4C41" w:rsidP="00132AD3">
      <w:pPr>
        <w:spacing w:line="240" w:lineRule="atLeast"/>
        <w:rPr>
          <w:rFonts w:cs="Arial"/>
          <w:b/>
        </w:rPr>
      </w:pPr>
      <w:r w:rsidRPr="00696149">
        <w:rPr>
          <w:rFonts w:cs="Arial"/>
          <w:b/>
        </w:rPr>
        <w:t xml:space="preserve">6.5 </w:t>
      </w:r>
      <w:r w:rsidR="00E7465E" w:rsidRPr="00696149">
        <w:rPr>
          <w:rFonts w:cs="Arial"/>
          <w:b/>
        </w:rPr>
        <w:t>PODATKI O POMEMBNIH POSEBNOSTIH INŠPEKCIJSKIH SLUŽB</w:t>
      </w:r>
    </w:p>
    <w:p w:rsidR="00AF4C41" w:rsidRPr="0049271E" w:rsidRDefault="00AF4C41" w:rsidP="00132AD3">
      <w:pPr>
        <w:spacing w:line="240" w:lineRule="atLeast"/>
        <w:rPr>
          <w:rFonts w:cs="Arial"/>
        </w:rPr>
      </w:pPr>
    </w:p>
    <w:p w:rsidR="005A3AAF" w:rsidRPr="0049271E" w:rsidRDefault="005A3AAF" w:rsidP="00132AD3">
      <w:pPr>
        <w:spacing w:line="240" w:lineRule="atLeast"/>
        <w:rPr>
          <w:rFonts w:cs="Arial"/>
          <w:b/>
        </w:rPr>
      </w:pPr>
      <w:r w:rsidRPr="0049271E">
        <w:rPr>
          <w:rFonts w:cs="Arial"/>
          <w:b/>
        </w:rPr>
        <w:t xml:space="preserve">6.5.1 </w:t>
      </w:r>
      <w:r w:rsidR="00874B34" w:rsidRPr="0049271E">
        <w:rPr>
          <w:rFonts w:cs="Arial"/>
          <w:b/>
        </w:rPr>
        <w:t>Agencija za komunikacijska omrežja in storitve Republike Slovenije (AKOS)</w:t>
      </w:r>
    </w:p>
    <w:p w:rsidR="0040647B" w:rsidRPr="00DF1866" w:rsidRDefault="00E1159F" w:rsidP="00132AD3">
      <w:pPr>
        <w:spacing w:line="240" w:lineRule="atLeast"/>
        <w:rPr>
          <w:rFonts w:cs="Arial"/>
        </w:rPr>
      </w:pPr>
      <w:r w:rsidRPr="00DF1866">
        <w:rPr>
          <w:rFonts w:cs="Arial"/>
        </w:rPr>
        <w:t>/</w:t>
      </w:r>
    </w:p>
    <w:p w:rsidR="00404D68" w:rsidRPr="0049271E" w:rsidRDefault="00404D68" w:rsidP="00132AD3">
      <w:pPr>
        <w:spacing w:line="240" w:lineRule="atLeast"/>
        <w:rPr>
          <w:rFonts w:cs="Arial"/>
          <w:b/>
        </w:rPr>
      </w:pPr>
    </w:p>
    <w:p w:rsidR="005A3AAF" w:rsidRPr="0049271E" w:rsidRDefault="005A3AAF" w:rsidP="00132AD3">
      <w:pPr>
        <w:spacing w:line="240" w:lineRule="atLeast"/>
        <w:rPr>
          <w:rFonts w:cs="Arial"/>
          <w:b/>
        </w:rPr>
      </w:pPr>
      <w:r w:rsidRPr="0049271E">
        <w:rPr>
          <w:rFonts w:cs="Arial"/>
          <w:b/>
        </w:rPr>
        <w:t>6.5.2</w:t>
      </w:r>
      <w:r w:rsidR="00874B34" w:rsidRPr="0049271E">
        <w:rPr>
          <w:rFonts w:cs="Arial"/>
          <w:b/>
        </w:rPr>
        <w:t xml:space="preserve"> Javna agencija za civilno letalstvo Republike Slovenije (CAA)</w:t>
      </w:r>
    </w:p>
    <w:p w:rsidR="00E1159F" w:rsidRPr="0049271E" w:rsidRDefault="00E1159F" w:rsidP="00132AD3">
      <w:pPr>
        <w:spacing w:line="240" w:lineRule="atLeast"/>
        <w:rPr>
          <w:rFonts w:cs="Arial"/>
          <w:b/>
        </w:rPr>
      </w:pPr>
    </w:p>
    <w:p w:rsidR="00E1159F" w:rsidRPr="0049271E" w:rsidRDefault="00E1159F" w:rsidP="00E1159F">
      <w:pPr>
        <w:rPr>
          <w:rFonts w:cs="Arial"/>
        </w:rPr>
      </w:pPr>
      <w:r w:rsidRPr="0049271E">
        <w:rPr>
          <w:rFonts w:cs="Arial"/>
        </w:rPr>
        <w:t>Opaža</w:t>
      </w:r>
      <w:r w:rsidR="00841902">
        <w:rPr>
          <w:rFonts w:cs="Arial"/>
        </w:rPr>
        <w:t>j</w:t>
      </w:r>
      <w:r w:rsidRPr="0049271E">
        <w:rPr>
          <w:rFonts w:cs="Arial"/>
        </w:rPr>
        <w:t>o, da se kaže psihična obremenitev pri inšpektorjih, ki izvajajo represivne ukrepe. Predvsem pri tistih, ki imajo v svoji pristojnosti  nadzor nad zaščito določenih pravic. Javnost velikokrat napačno razume pooblastila inšpektorja kakor tudi pristojnosti. Zaradi pritiska javnosti v danih okoliščinah prihaja do zelo stresnih situacij. Od pritiska medijev do žaljive komunikacije. Velikokrat objave na e-portalu kljub temu, da so hitre, natančne in strokovne</w:t>
      </w:r>
      <w:r w:rsidR="00841902">
        <w:rPr>
          <w:rFonts w:cs="Arial"/>
        </w:rPr>
        <w:t>,</w:t>
      </w:r>
      <w:r w:rsidRPr="0049271E">
        <w:rPr>
          <w:rFonts w:cs="Arial"/>
        </w:rPr>
        <w:t xml:space="preserve"> ne zadostujejo za </w:t>
      </w:r>
      <w:proofErr w:type="spellStart"/>
      <w:r w:rsidRPr="0049271E">
        <w:rPr>
          <w:rFonts w:cs="Arial"/>
        </w:rPr>
        <w:t>dostno</w:t>
      </w:r>
      <w:proofErr w:type="spellEnd"/>
      <w:r w:rsidRPr="0049271E">
        <w:rPr>
          <w:rFonts w:cs="Arial"/>
        </w:rPr>
        <w:t xml:space="preserve"> razumevanje javnosti glede pooblastil organov. </w:t>
      </w:r>
    </w:p>
    <w:p w:rsidR="00AF4C41" w:rsidRPr="0049271E" w:rsidRDefault="00AF4C41" w:rsidP="00132AD3">
      <w:pPr>
        <w:spacing w:line="240" w:lineRule="atLeast"/>
        <w:rPr>
          <w:rFonts w:cs="Arial"/>
          <w:b/>
        </w:rPr>
      </w:pPr>
    </w:p>
    <w:p w:rsidR="005A3AAF" w:rsidRPr="0049271E" w:rsidRDefault="005A3AAF" w:rsidP="00132AD3">
      <w:pPr>
        <w:spacing w:line="240" w:lineRule="atLeast"/>
        <w:rPr>
          <w:rFonts w:cs="Arial"/>
          <w:b/>
        </w:rPr>
      </w:pPr>
      <w:r w:rsidRPr="0049271E">
        <w:rPr>
          <w:rFonts w:cs="Arial"/>
          <w:b/>
        </w:rPr>
        <w:t>6.5.3</w:t>
      </w:r>
      <w:r w:rsidR="00874B34" w:rsidRPr="0049271E">
        <w:rPr>
          <w:rFonts w:cs="Arial"/>
          <w:b/>
        </w:rPr>
        <w:t xml:space="preserve"> Uprava Republike Slovenije za informacijsko varnost (URSIV)</w:t>
      </w:r>
    </w:p>
    <w:p w:rsidR="00874B34" w:rsidRPr="0049271E" w:rsidRDefault="00874B34" w:rsidP="00132AD3">
      <w:pPr>
        <w:spacing w:line="240" w:lineRule="atLeast"/>
        <w:rPr>
          <w:rFonts w:cs="Arial"/>
          <w:b/>
        </w:rPr>
      </w:pPr>
    </w:p>
    <w:p w:rsidR="00B55A17" w:rsidRPr="0049271E" w:rsidRDefault="00841902" w:rsidP="00B55A17">
      <w:pPr>
        <w:rPr>
          <w:rFonts w:cs="Arial"/>
        </w:rPr>
      </w:pPr>
      <w:r>
        <w:rPr>
          <w:rFonts w:cs="Arial"/>
        </w:rPr>
        <w:t>Njihovo delo zahteva p</w:t>
      </w:r>
      <w:r w:rsidR="00B55A17" w:rsidRPr="0049271E">
        <w:rPr>
          <w:rFonts w:cs="Arial"/>
        </w:rPr>
        <w:t>oznavanje specifičnega dela ponudnikov kvalificiranih storitev zaupanja, razumevanje informacijske/kibernetske varnosti, spremljanje tehničnih novosti ter posebnosti, delikatnost izdajanja elektronskih identifikacijskih sredstev</w:t>
      </w:r>
      <w:r>
        <w:rPr>
          <w:rFonts w:cs="Arial"/>
        </w:rPr>
        <w:t xml:space="preserve"> ter p</w:t>
      </w:r>
      <w:r w:rsidR="00B55A17" w:rsidRPr="0049271E">
        <w:rPr>
          <w:rFonts w:cs="Arial"/>
        </w:rPr>
        <w:t>oznavanje potreb in zmožnosti fizičnih oseb z različnimi oblikami oviranosti.</w:t>
      </w:r>
    </w:p>
    <w:p w:rsidR="00E1159F" w:rsidRPr="0049271E" w:rsidRDefault="00E1159F" w:rsidP="00132AD3">
      <w:pPr>
        <w:spacing w:line="240" w:lineRule="atLeast"/>
        <w:rPr>
          <w:rFonts w:cs="Arial"/>
          <w:b/>
        </w:rPr>
      </w:pPr>
    </w:p>
    <w:p w:rsidR="005A3AAF" w:rsidRPr="0049271E" w:rsidRDefault="005A3AAF" w:rsidP="00132AD3">
      <w:pPr>
        <w:spacing w:line="240" w:lineRule="atLeast"/>
        <w:rPr>
          <w:rFonts w:cs="Arial"/>
          <w:b/>
        </w:rPr>
      </w:pPr>
      <w:r w:rsidRPr="0049271E">
        <w:rPr>
          <w:rFonts w:cs="Arial"/>
          <w:b/>
        </w:rPr>
        <w:t>6.5.4</w:t>
      </w:r>
      <w:r w:rsidR="00874B34" w:rsidRPr="0049271E">
        <w:rPr>
          <w:rFonts w:cs="Arial"/>
          <w:b/>
        </w:rPr>
        <w:t xml:space="preserve"> Finančna uprava Republike Slovenije (FURS)</w:t>
      </w:r>
    </w:p>
    <w:p w:rsidR="00874B34" w:rsidRPr="0049271E" w:rsidRDefault="00874B34" w:rsidP="00132AD3">
      <w:pPr>
        <w:spacing w:line="240" w:lineRule="atLeast"/>
        <w:rPr>
          <w:rFonts w:cs="Arial"/>
          <w:b/>
        </w:rPr>
      </w:pPr>
    </w:p>
    <w:p w:rsidR="00C159DF" w:rsidRDefault="00C159DF" w:rsidP="00C159DF">
      <w:pPr>
        <w:rPr>
          <w:rFonts w:cs="Arial"/>
        </w:rPr>
      </w:pPr>
      <w:r w:rsidRPr="0049271E">
        <w:rPr>
          <w:rFonts w:cs="Arial"/>
        </w:rPr>
        <w:lastRenderedPageBreak/>
        <w:t xml:space="preserve">FURS se pomembno razlikuje od ostalih inšpekcijskih služb v okviru </w:t>
      </w:r>
      <w:r w:rsidR="00C57BFF">
        <w:rPr>
          <w:rFonts w:cs="Arial"/>
        </w:rPr>
        <w:t>I</w:t>
      </w:r>
      <w:r w:rsidRPr="0049271E">
        <w:rPr>
          <w:rFonts w:cs="Arial"/>
        </w:rPr>
        <w:t xml:space="preserve">nšpekcijskega sveta, saj izvaja tudi </w:t>
      </w:r>
      <w:proofErr w:type="spellStart"/>
      <w:r w:rsidRPr="0049271E">
        <w:rPr>
          <w:rFonts w:cs="Arial"/>
        </w:rPr>
        <w:t>odmerne</w:t>
      </w:r>
      <w:proofErr w:type="spellEnd"/>
      <w:r w:rsidRPr="0049271E">
        <w:rPr>
          <w:rFonts w:cs="Arial"/>
        </w:rPr>
        <w:t xml:space="preserve"> postopke, kar pomembno vpliva na število izvedenih inšpekcijskih in </w:t>
      </w:r>
      <w:proofErr w:type="spellStart"/>
      <w:r w:rsidRPr="0049271E">
        <w:rPr>
          <w:rFonts w:cs="Arial"/>
        </w:rPr>
        <w:t>prekrškovnih</w:t>
      </w:r>
      <w:proofErr w:type="spellEnd"/>
      <w:r w:rsidRPr="0049271E">
        <w:rPr>
          <w:rFonts w:cs="Arial"/>
        </w:rPr>
        <w:t xml:space="preserve"> postopkov, o katerih se poroča </w:t>
      </w:r>
      <w:r w:rsidR="00C57BFF">
        <w:rPr>
          <w:rFonts w:cs="Arial"/>
        </w:rPr>
        <w:t>I</w:t>
      </w:r>
      <w:r w:rsidRPr="0049271E">
        <w:rPr>
          <w:rFonts w:cs="Arial"/>
        </w:rPr>
        <w:t>nšpekcijskemu svetu. FURS je poleg nalog varovanja finančnih interesov RS in EU in nalog odmere ter obračuna obveznih dajatev zavezan tudi k zaščiti družbe, zagotavljanju splošne varnosti in zaščite prebivalcev, varnosti proizvodov, varovanju okolja in narave, varstvu pravic intelektualne lastnine, tako Slovenije kot Evropske unije. FURS izvaja tudi sočasne mednarodne nadzore z davčnimi organi drugih držav članic ter  izmenjuje podatke in izvaja nadzore v okviru administrativne pomoči na področju davkov in carin. Navedene nadzorne aktivnosti vplivajo na povečanje dolgotrajnosti postopkov nadzora in uporabo kadrovskih resursov inšpektorjev.</w:t>
      </w:r>
    </w:p>
    <w:p w:rsidR="00DF1866" w:rsidRDefault="00DF1866" w:rsidP="00C159DF">
      <w:pPr>
        <w:rPr>
          <w:rFonts w:cs="Arial"/>
        </w:rPr>
      </w:pPr>
    </w:p>
    <w:p w:rsidR="00AE7CE4" w:rsidRDefault="00AE7CE4" w:rsidP="00C159DF">
      <w:pPr>
        <w:rPr>
          <w:rFonts w:cs="Arial"/>
        </w:rPr>
      </w:pPr>
    </w:p>
    <w:p w:rsidR="00AE7CE4" w:rsidRDefault="00AE7CE4" w:rsidP="00C159DF">
      <w:pPr>
        <w:rPr>
          <w:rFonts w:cs="Arial"/>
        </w:rPr>
      </w:pPr>
    </w:p>
    <w:p w:rsidR="00B55A17" w:rsidRPr="0049271E" w:rsidRDefault="00B55A17" w:rsidP="00132AD3">
      <w:pPr>
        <w:spacing w:line="240" w:lineRule="atLeast"/>
        <w:rPr>
          <w:rFonts w:cs="Arial"/>
          <w:b/>
        </w:rPr>
      </w:pPr>
    </w:p>
    <w:p w:rsidR="005A3AAF" w:rsidRPr="0049271E" w:rsidRDefault="005A3AAF" w:rsidP="00132AD3">
      <w:pPr>
        <w:spacing w:line="240" w:lineRule="atLeast"/>
        <w:rPr>
          <w:rFonts w:cs="Arial"/>
          <w:b/>
        </w:rPr>
      </w:pPr>
      <w:r w:rsidRPr="0049271E">
        <w:rPr>
          <w:rFonts w:cs="Arial"/>
          <w:b/>
        </w:rPr>
        <w:t>6.5.5</w:t>
      </w:r>
      <w:r w:rsidR="00874B34" w:rsidRPr="0049271E">
        <w:rPr>
          <w:rFonts w:cs="Arial"/>
          <w:b/>
        </w:rPr>
        <w:t xml:space="preserve"> Inšpektorat Republike Slovenije za javni sektor (IJS)</w:t>
      </w:r>
    </w:p>
    <w:p w:rsidR="00AE7CE4" w:rsidRDefault="00AE7CE4" w:rsidP="00132AD3">
      <w:pPr>
        <w:spacing w:line="240" w:lineRule="atLeast"/>
        <w:rPr>
          <w:rFonts w:cs="Arial"/>
        </w:rPr>
      </w:pPr>
    </w:p>
    <w:p w:rsidR="00C159DF" w:rsidRPr="00842C18" w:rsidRDefault="007A4669" w:rsidP="00132AD3">
      <w:pPr>
        <w:spacing w:line="240" w:lineRule="atLeast"/>
        <w:rPr>
          <w:rFonts w:cs="Arial"/>
        </w:rPr>
      </w:pPr>
      <w:r w:rsidRPr="00842C18">
        <w:rPr>
          <w:rFonts w:cs="Arial"/>
        </w:rPr>
        <w:t>/</w:t>
      </w:r>
    </w:p>
    <w:p w:rsidR="00C159DF" w:rsidRPr="00842C18" w:rsidRDefault="00C159DF" w:rsidP="00132AD3">
      <w:pPr>
        <w:spacing w:line="240" w:lineRule="atLeast"/>
        <w:rPr>
          <w:rFonts w:cs="Arial"/>
        </w:rPr>
      </w:pPr>
    </w:p>
    <w:p w:rsidR="005A3AAF" w:rsidRPr="0049271E" w:rsidRDefault="005A3AAF" w:rsidP="00132AD3">
      <w:pPr>
        <w:spacing w:line="240" w:lineRule="atLeast"/>
        <w:rPr>
          <w:rFonts w:cs="Arial"/>
          <w:b/>
        </w:rPr>
      </w:pPr>
      <w:r w:rsidRPr="0049271E">
        <w:rPr>
          <w:rFonts w:cs="Arial"/>
          <w:b/>
        </w:rPr>
        <w:t>6.5.6</w:t>
      </w:r>
      <w:r w:rsidR="00874B34" w:rsidRPr="0049271E">
        <w:rPr>
          <w:rFonts w:cs="Arial"/>
          <w:b/>
        </w:rPr>
        <w:t xml:space="preserve"> Informacijski pooblaščenec (IP)</w:t>
      </w:r>
    </w:p>
    <w:p w:rsidR="00874B34" w:rsidRPr="0049271E" w:rsidRDefault="00874B34" w:rsidP="00132AD3">
      <w:pPr>
        <w:spacing w:line="240" w:lineRule="atLeast"/>
        <w:rPr>
          <w:rFonts w:cs="Arial"/>
          <w:b/>
        </w:rPr>
      </w:pPr>
    </w:p>
    <w:p w:rsidR="007A4669" w:rsidRPr="0049271E" w:rsidRDefault="007A4669" w:rsidP="007A4669">
      <w:pPr>
        <w:spacing w:after="240"/>
        <w:rPr>
          <w:rFonts w:cs="Arial"/>
        </w:rPr>
      </w:pPr>
      <w:r w:rsidRPr="0049271E">
        <w:rPr>
          <w:rFonts w:cs="Arial"/>
        </w:rPr>
        <w:t>IP je samostojen in neodvisen državni organ, ki svoje z zakonom določene naloge in pristojnosti opravlja na dveh področjih, in sicer:</w:t>
      </w:r>
    </w:p>
    <w:p w:rsidR="007A4669" w:rsidRPr="0049271E" w:rsidRDefault="007A4669" w:rsidP="007A4669">
      <w:pPr>
        <w:spacing w:after="240"/>
        <w:rPr>
          <w:rFonts w:cs="Arial"/>
        </w:rPr>
      </w:pPr>
      <w:r w:rsidRPr="0049271E">
        <w:rPr>
          <w:rFonts w:cs="Arial"/>
        </w:rPr>
        <w:t>1. na področju dostopa do informacij javnega značaja;</w:t>
      </w:r>
    </w:p>
    <w:p w:rsidR="007A4669" w:rsidRPr="0049271E" w:rsidRDefault="007A4669" w:rsidP="007A4669">
      <w:pPr>
        <w:spacing w:after="240"/>
        <w:rPr>
          <w:rFonts w:cs="Arial"/>
        </w:rPr>
      </w:pPr>
      <w:r w:rsidRPr="0049271E">
        <w:rPr>
          <w:rFonts w:cs="Arial"/>
        </w:rPr>
        <w:t>2. na področju varstva osebnih podatkov.</w:t>
      </w:r>
    </w:p>
    <w:p w:rsidR="007A4669" w:rsidRPr="0049271E" w:rsidRDefault="007A4669" w:rsidP="007A4669">
      <w:pPr>
        <w:spacing w:after="240"/>
        <w:rPr>
          <w:rFonts w:cs="Arial"/>
        </w:rPr>
      </w:pPr>
      <w:r w:rsidRPr="0049271E">
        <w:rPr>
          <w:rFonts w:cs="Arial"/>
        </w:rPr>
        <w:t>Neodvisnost IP je zagotovljena na dva načina. Prvi način je postopek imenovanja informacijskega pooblaščenca kot funkcionarja, ki ga na predlog Predsednika RS imenuje Državni zbor</w:t>
      </w:r>
      <w:r w:rsidR="00C57BFF">
        <w:rPr>
          <w:rFonts w:cs="Arial"/>
        </w:rPr>
        <w:t xml:space="preserve"> RS</w:t>
      </w:r>
      <w:r w:rsidRPr="0049271E">
        <w:rPr>
          <w:rFonts w:cs="Arial"/>
        </w:rPr>
        <w:t>. Drugi način, ki omogoča predvsem finančno neodvisnost, pa je v tem, da se sredstva za delo IP zagotovijo v proračunu RS, tako da o tem odloča Državni zbor RS na predlog IP.</w:t>
      </w:r>
    </w:p>
    <w:p w:rsidR="007A4669" w:rsidRPr="0049271E" w:rsidRDefault="007A4669" w:rsidP="007A4669">
      <w:pPr>
        <w:spacing w:after="240"/>
        <w:rPr>
          <w:rFonts w:cs="Arial"/>
        </w:rPr>
      </w:pPr>
      <w:r w:rsidRPr="0049271E">
        <w:rPr>
          <w:rFonts w:cs="Arial"/>
        </w:rPr>
        <w:t>IP inšpekcijski nadzor opravlja na področju varstva osebnih podatkov, na področju dostopa do informacij javnega značaja pa IP opravlja naloge drugostopenjskega organa, ki je pristojen za odločanje o pritožbi zoper odločbo, s katero je organ zavrgel ali zavrnil zahtevo ali drugače kršil pravico do dostopa ali ponovne uporabe informacije javnega značaja.</w:t>
      </w:r>
    </w:p>
    <w:p w:rsidR="007A4669" w:rsidRPr="0049271E" w:rsidRDefault="007A4669" w:rsidP="007A4669">
      <w:pPr>
        <w:spacing w:after="240"/>
        <w:rPr>
          <w:rFonts w:cs="Arial"/>
        </w:rPr>
      </w:pPr>
      <w:r w:rsidRPr="0049271E">
        <w:rPr>
          <w:rFonts w:cs="Arial"/>
        </w:rPr>
        <w:t>Inšpekcijski nadzor nad izvajanjem predpisov s področja varstva osebnih podatkov pri IP neposredno opravljajo državni nadzorniki za varstvo osebnih podatkov, ki imajo podobna pooblastila kot inšpektorji, ki opravljajo inšpekcijski nadzor po Z</w:t>
      </w:r>
      <w:r w:rsidR="00C57BFF">
        <w:rPr>
          <w:rFonts w:cs="Arial"/>
        </w:rPr>
        <w:t>IN</w:t>
      </w:r>
      <w:r w:rsidRPr="0049271E">
        <w:rPr>
          <w:rFonts w:cs="Arial"/>
        </w:rPr>
        <w:t xml:space="preserve">, pri čemer pa nadzorniki ne opravljajo zgolj inšpekcijskega nadzora, pač pa poleg tega opravljajo tudi druge naloge, ki jih zakon in Splošna uredba o varstvu podatkov še nalaga IP (npr. priprava neobveznih mnenj, priprava mnenj k osnutkom predpisov, sodelovanje pri pripravi smernic ter vodenje upravnih postopkov za izdajo dovoljenj za iznos osebnih podatkov iz države, povezavo zbirk osebnih podatkov in izvajanje </w:t>
      </w:r>
      <w:proofErr w:type="spellStart"/>
      <w:r w:rsidRPr="0049271E">
        <w:rPr>
          <w:rFonts w:cs="Arial"/>
        </w:rPr>
        <w:t>biometrijskih</w:t>
      </w:r>
      <w:proofErr w:type="spellEnd"/>
      <w:r w:rsidRPr="0049271E">
        <w:rPr>
          <w:rFonts w:cs="Arial"/>
        </w:rPr>
        <w:t xml:space="preserve"> ukrepov).   </w:t>
      </w:r>
    </w:p>
    <w:p w:rsidR="00C57BFF" w:rsidRDefault="007A4669" w:rsidP="007A4669">
      <w:pPr>
        <w:spacing w:after="240"/>
        <w:rPr>
          <w:rFonts w:cs="Arial"/>
        </w:rPr>
      </w:pPr>
      <w:r w:rsidRPr="0049271E">
        <w:rPr>
          <w:rFonts w:cs="Arial"/>
        </w:rPr>
        <w:t>IP sodeluje tudi v čezmejnih inšpekcijskih postopkih, saj Splošna uredba o varstvu podatkov v poglavju 7 zapoveduje tesno sodelovanje med nadzornimi organi za varstvo osebnih podatkov v državah članicah EU in EGS (Islandija, Norveška in Lihtenštajn) pri čezmejnih primerih, in sicer preko:</w:t>
      </w:r>
    </w:p>
    <w:p w:rsidR="007A4669" w:rsidRPr="0049271E" w:rsidRDefault="007A4669" w:rsidP="007A4669">
      <w:pPr>
        <w:spacing w:after="240"/>
        <w:rPr>
          <w:rFonts w:cs="Arial"/>
        </w:rPr>
      </w:pPr>
      <w:r w:rsidRPr="0049271E">
        <w:rPr>
          <w:rFonts w:cs="Arial"/>
        </w:rPr>
        <w:t xml:space="preserve">• sodelovanja po načelu »vse na enem mestu« (angl. one stop </w:t>
      </w:r>
      <w:proofErr w:type="spellStart"/>
      <w:r w:rsidRPr="0049271E">
        <w:rPr>
          <w:rFonts w:cs="Arial"/>
        </w:rPr>
        <w:t>shop</w:t>
      </w:r>
      <w:proofErr w:type="spellEnd"/>
      <w:r w:rsidRPr="0049271E">
        <w:rPr>
          <w:rFonts w:cs="Arial"/>
        </w:rPr>
        <w:t>), ki predvideva, da postopek nadzora v čezmejnem primeru obdelave osebnih podatkov vodi t. i. vodilni organ in pri tem sodeluje z drugimi organi za varstvo osebnih podatkov (člen 60 Splošne uredbe);</w:t>
      </w:r>
      <w:r w:rsidRPr="0049271E">
        <w:rPr>
          <w:rFonts w:cs="Arial"/>
        </w:rPr>
        <w:br/>
        <w:t>• mehanizmov vzajemne pomoči med organi za varstvo osebnih podatkov v državah članicah EU (člen 61 Splošne uredbe);</w:t>
      </w:r>
    </w:p>
    <w:p w:rsidR="007A4669" w:rsidRPr="0049271E" w:rsidRDefault="007A4669" w:rsidP="007A4669">
      <w:pPr>
        <w:spacing w:after="240"/>
        <w:rPr>
          <w:rFonts w:cs="Arial"/>
        </w:rPr>
      </w:pPr>
      <w:r w:rsidRPr="0049271E">
        <w:rPr>
          <w:rFonts w:cs="Arial"/>
        </w:rPr>
        <w:t>• skupnega ukrepanja organov za varstvo osebnih podatkov v državah članicah EU (člen 62 Splošne uredbe).</w:t>
      </w:r>
    </w:p>
    <w:p w:rsidR="007A4669" w:rsidRPr="0049271E" w:rsidRDefault="007A4669" w:rsidP="007A4669">
      <w:pPr>
        <w:spacing w:after="240"/>
        <w:rPr>
          <w:rFonts w:cs="Arial"/>
        </w:rPr>
      </w:pPr>
      <w:r w:rsidRPr="0049271E">
        <w:rPr>
          <w:rFonts w:cs="Arial"/>
        </w:rPr>
        <w:lastRenderedPageBreak/>
        <w:t>Sodelovanje po mehanizmu »vse na enem mestu« se lahko prične, ko je ugotovljeno, kateri nadzorni organ bo v postopku prevzel vlogo vodilnega in kateri organ(i) bodo v postopku sodelovali kot zadevni organi. Vodilni organ prihaja iz tiste države članice EGS, kjer ima upravljavec osebnih podatkov, ki posluje čezmejno, glavno ustanovitev – sedež, ki prevzema odgovornosti za obdelavo osebnih podatkov. Nadzorni organi iz drugih držav članic EGS pa se postopek nadzora priključijo kot zadevni organi, kadar ima upravljavec na njihovem ozemlju npr. podružnice ali poslovne enote oziroma, kadar obdelava osebnih podatkov pomembno vpliva na posameznike v teh državah članicah. Glavni organ v postopku inšpekcijskega nadzora vodi sodelovanje z drugimi organi ter pripravi osnutek odločbe, zadevni pa lahko izrazijo svoje zadržke. V primeru nestrinjanja med vodilnim in zadevnimi organi o sporu odloči Evropski odbor za varstvo osebnih podatkov.</w:t>
      </w:r>
    </w:p>
    <w:p w:rsidR="007A4669" w:rsidRPr="0049271E" w:rsidRDefault="007A4669" w:rsidP="007A4669">
      <w:pPr>
        <w:spacing w:after="240"/>
        <w:rPr>
          <w:rFonts w:cs="Arial"/>
        </w:rPr>
      </w:pPr>
      <w:r w:rsidRPr="0049271E">
        <w:rPr>
          <w:rFonts w:cs="Arial"/>
        </w:rPr>
        <w:t>Izvajanje sodelovanja v okviru vseh treh mehanizmov poteka preko informacijskega sistema za notranji trg (</w:t>
      </w:r>
      <w:proofErr w:type="spellStart"/>
      <w:r w:rsidRPr="0049271E">
        <w:rPr>
          <w:rFonts w:cs="Arial"/>
        </w:rPr>
        <w:t>Internal</w:t>
      </w:r>
      <w:proofErr w:type="spellEnd"/>
      <w:r w:rsidRPr="0049271E">
        <w:rPr>
          <w:rFonts w:cs="Arial"/>
        </w:rPr>
        <w:t xml:space="preserve"> Market </w:t>
      </w:r>
      <w:proofErr w:type="spellStart"/>
      <w:r w:rsidRPr="0049271E">
        <w:rPr>
          <w:rFonts w:cs="Arial"/>
        </w:rPr>
        <w:t>Information</w:t>
      </w:r>
      <w:proofErr w:type="spellEnd"/>
      <w:r w:rsidRPr="0049271E">
        <w:rPr>
          <w:rFonts w:cs="Arial"/>
        </w:rPr>
        <w:t xml:space="preserve"> </w:t>
      </w:r>
      <w:proofErr w:type="spellStart"/>
      <w:r w:rsidRPr="0049271E">
        <w:rPr>
          <w:rFonts w:cs="Arial"/>
        </w:rPr>
        <w:t>System</w:t>
      </w:r>
      <w:proofErr w:type="spellEnd"/>
      <w:r w:rsidRPr="0049271E">
        <w:rPr>
          <w:rFonts w:cs="Arial"/>
        </w:rPr>
        <w:t>, IMI) Evropske Komisije; ta zagotavlja varno in zaupno komunikacijo med nadzornimi organi ter omogoča izvajanje posameznih faz in postopkov čezmejnega sodelovanja, v rokih, ki so za to določeni.</w:t>
      </w:r>
    </w:p>
    <w:p w:rsidR="007A4669" w:rsidRPr="0049271E" w:rsidRDefault="007A4669" w:rsidP="007A4669">
      <w:pPr>
        <w:spacing w:after="240"/>
        <w:rPr>
          <w:rFonts w:cs="Arial"/>
        </w:rPr>
      </w:pPr>
      <w:r w:rsidRPr="0049271E">
        <w:rPr>
          <w:rFonts w:cs="Arial"/>
        </w:rPr>
        <w:t>Skladno z določbo 14. člena Z</w:t>
      </w:r>
      <w:r w:rsidR="000B17D6">
        <w:rPr>
          <w:rFonts w:cs="Arial"/>
        </w:rPr>
        <w:t>InfP</w:t>
      </w:r>
      <w:r w:rsidRPr="0049271E">
        <w:rPr>
          <w:rFonts w:cs="Arial"/>
        </w:rPr>
        <w:t xml:space="preserve"> IP vsako leto pripravi še podrobno poročilo o svojem delu na področju varstva osebnih podatkov in dostopa do informacij javnega značaja ter ga najpozneje do 31. maja pošlje Državnemu zboru</w:t>
      </w:r>
      <w:r w:rsidR="000B17D6">
        <w:rPr>
          <w:rFonts w:cs="Arial"/>
        </w:rPr>
        <w:t xml:space="preserve"> RS</w:t>
      </w:r>
      <w:r w:rsidRPr="0049271E">
        <w:rPr>
          <w:rFonts w:cs="Arial"/>
        </w:rPr>
        <w:t xml:space="preserve"> in javno objavi na svoji spletni strani. </w:t>
      </w:r>
    </w:p>
    <w:p w:rsidR="009821B1" w:rsidRDefault="009821B1" w:rsidP="00132AD3">
      <w:pPr>
        <w:spacing w:line="240" w:lineRule="atLeast"/>
        <w:rPr>
          <w:rFonts w:cs="Arial"/>
          <w:b/>
        </w:rPr>
      </w:pPr>
    </w:p>
    <w:p w:rsidR="005A3AAF" w:rsidRPr="0049271E" w:rsidRDefault="005A3AAF" w:rsidP="00132AD3">
      <w:pPr>
        <w:spacing w:line="240" w:lineRule="atLeast"/>
        <w:rPr>
          <w:rFonts w:cs="Arial"/>
          <w:b/>
        </w:rPr>
      </w:pPr>
      <w:r w:rsidRPr="0049271E">
        <w:rPr>
          <w:rFonts w:cs="Arial"/>
          <w:b/>
        </w:rPr>
        <w:t>6.5.7</w:t>
      </w:r>
      <w:r w:rsidR="00874B34" w:rsidRPr="0049271E">
        <w:rPr>
          <w:rFonts w:cs="Arial"/>
          <w:b/>
        </w:rPr>
        <w:t xml:space="preserve"> Inšpektorat Republike Slovenije za delo (IRSD)</w:t>
      </w:r>
    </w:p>
    <w:p w:rsidR="008C7BA2" w:rsidRPr="0049271E" w:rsidRDefault="008C7BA2" w:rsidP="00132AD3">
      <w:pPr>
        <w:spacing w:line="240" w:lineRule="atLeast"/>
        <w:rPr>
          <w:rFonts w:cs="Arial"/>
          <w:b/>
        </w:rPr>
      </w:pPr>
    </w:p>
    <w:p w:rsidR="003049AA" w:rsidRDefault="008C7BA2" w:rsidP="008C7BA2">
      <w:pPr>
        <w:spacing w:after="200"/>
        <w:rPr>
          <w:rFonts w:cs="Arial"/>
        </w:rPr>
      </w:pPr>
      <w:r w:rsidRPr="0049271E">
        <w:rPr>
          <w:rFonts w:cs="Arial"/>
        </w:rPr>
        <w:t xml:space="preserve">Pravni okvir za ustanovitev in delovanje IRSD dela tvorijo v prvi vrsti konvencije Mednarodne organizacije dela, in sicer št. 81 o inšpekciji dela v industriji in trgovini, št. 129 o inšpekciji dela v kmetijstvu, št. 155 o varstvu pri delu, zdravstvenem varstvu in delovnem okolju ter št. 161 o organizaciji služb medicine dela, kakor tudi nekatera priporočila Mednarodne organizacije dela. </w:t>
      </w:r>
    </w:p>
    <w:p w:rsidR="008C7BA2" w:rsidRPr="0049271E" w:rsidRDefault="008C7BA2" w:rsidP="008C7BA2">
      <w:pPr>
        <w:spacing w:after="200"/>
        <w:rPr>
          <w:rFonts w:cs="Arial"/>
        </w:rPr>
      </w:pPr>
      <w:r w:rsidRPr="0049271E">
        <w:rPr>
          <w:rFonts w:cs="Arial"/>
        </w:rPr>
        <w:t>Z vidika opredelitve pristojnosti in pooblastil IRSD je pomembno Priporočilo št. 81, ki med drugim uvaja dolžnost preventivnega delovanja inšpektoratov za delo držav članic, dolžnost medsebojnega sodelovanja delodajalcev in delojemalcev na področju varnosti in zdravja pri delu in neposrednega dostopa njihovih predstavnikov do inšpektorata.</w:t>
      </w:r>
    </w:p>
    <w:p w:rsidR="008C7BA2" w:rsidRPr="0049271E" w:rsidRDefault="008C7BA2" w:rsidP="008C7BA2">
      <w:pPr>
        <w:spacing w:after="200"/>
        <w:rPr>
          <w:rFonts w:cs="Arial"/>
        </w:rPr>
      </w:pPr>
      <w:r w:rsidRPr="0049271E">
        <w:rPr>
          <w:rFonts w:cs="Arial"/>
        </w:rPr>
        <w:t>Podrobnejše ugotovitve inšpektorjev za delo bodo zajete v Poročilu o delu Inšpektorata RS za delo za leto 2019. Navedeni statistični podatki v predmetnem poročilu se lahko do objave poročila nekoliko spremenijo, ker se še obdelujejo.</w:t>
      </w:r>
    </w:p>
    <w:p w:rsidR="005A3AAF" w:rsidRPr="0049271E" w:rsidRDefault="005A3AAF" w:rsidP="00132AD3">
      <w:pPr>
        <w:spacing w:line="240" w:lineRule="atLeast"/>
        <w:rPr>
          <w:rFonts w:cs="Arial"/>
          <w:b/>
        </w:rPr>
      </w:pPr>
      <w:r w:rsidRPr="0049271E">
        <w:rPr>
          <w:rFonts w:cs="Arial"/>
          <w:b/>
        </w:rPr>
        <w:t>6.5.8</w:t>
      </w:r>
      <w:r w:rsidR="00874B34" w:rsidRPr="0049271E">
        <w:rPr>
          <w:rFonts w:cs="Arial"/>
          <w:b/>
        </w:rPr>
        <w:t xml:space="preserve"> Inšpektorat Republike Slovenije za infrastrukturo (IRSI)</w:t>
      </w:r>
    </w:p>
    <w:p w:rsidR="00874B34" w:rsidRPr="0049271E" w:rsidRDefault="00874B34" w:rsidP="00132AD3">
      <w:pPr>
        <w:spacing w:line="240" w:lineRule="atLeast"/>
        <w:rPr>
          <w:rFonts w:cs="Arial"/>
          <w:b/>
        </w:rPr>
      </w:pPr>
    </w:p>
    <w:p w:rsidR="009864B2" w:rsidRPr="0049271E" w:rsidRDefault="009864B2" w:rsidP="009864B2">
      <w:pPr>
        <w:rPr>
          <w:rFonts w:cs="Arial"/>
        </w:rPr>
      </w:pPr>
      <w:r w:rsidRPr="0049271E">
        <w:rPr>
          <w:rFonts w:cs="Arial"/>
        </w:rPr>
        <w:t xml:space="preserve">Narava večine inšpekcijskih nadzorov, ki jih izvajajo inšpektorji IRSI, je, da so ti nadzori kompleksni, tehnične narave ter vključujejo nadzor </w:t>
      </w:r>
      <w:proofErr w:type="spellStart"/>
      <w:r w:rsidRPr="0049271E">
        <w:rPr>
          <w:rFonts w:cs="Arial"/>
        </w:rPr>
        <w:t>večih</w:t>
      </w:r>
      <w:proofErr w:type="spellEnd"/>
      <w:r w:rsidRPr="0049271E">
        <w:rPr>
          <w:rFonts w:cs="Arial"/>
        </w:rPr>
        <w:t xml:space="preserve"> predpisov.</w:t>
      </w:r>
    </w:p>
    <w:p w:rsidR="009864B2" w:rsidRPr="0049271E" w:rsidRDefault="009864B2" w:rsidP="009864B2">
      <w:pPr>
        <w:rPr>
          <w:rFonts w:cs="Arial"/>
        </w:rPr>
      </w:pPr>
      <w:r w:rsidRPr="0049271E">
        <w:rPr>
          <w:rFonts w:cs="Arial"/>
        </w:rPr>
        <w:br/>
      </w:r>
      <w:r w:rsidRPr="00F87CF3">
        <w:rPr>
          <w:rFonts w:cs="Arial"/>
        </w:rPr>
        <w:t>Inšpekcija za cestni promet v skladu z določili 122. člena Z</w:t>
      </w:r>
      <w:r w:rsidR="003049AA" w:rsidRPr="00F87CF3">
        <w:rPr>
          <w:rFonts w:cs="Arial"/>
        </w:rPr>
        <w:t xml:space="preserve">PCP-2 </w:t>
      </w:r>
      <w:r w:rsidR="003049AA" w:rsidRPr="00F87CF3">
        <w:t xml:space="preserve">(Uradni list RS, št. </w:t>
      </w:r>
      <w:hyperlink r:id="rId374" w:tgtFrame="_blank" w:tooltip="Zakon o prevozih v cestnem prometu (uradno prečiščeno besedilo)" w:history="1">
        <w:r w:rsidR="003049AA" w:rsidRPr="00F87CF3">
          <w:t>6/16</w:t>
        </w:r>
      </w:hyperlink>
      <w:r w:rsidR="003049AA" w:rsidRPr="00F87CF3">
        <w:t xml:space="preserve"> – uradno prečiščeno besedilo in </w:t>
      </w:r>
      <w:hyperlink r:id="rId375" w:tgtFrame="_blank" w:tooltip="Zakon o spremembah in dopolnitvah Zakona o prevozih v cestnem prometu" w:history="1">
        <w:r w:rsidR="003049AA" w:rsidRPr="00F87CF3">
          <w:t>67/19</w:t>
        </w:r>
      </w:hyperlink>
      <w:r w:rsidR="003049AA" w:rsidRPr="00F87CF3">
        <w:t xml:space="preserve">) </w:t>
      </w:r>
      <w:r w:rsidRPr="00F87CF3">
        <w:rPr>
          <w:rFonts w:cs="Arial"/>
        </w:rPr>
        <w:t>ter za namen učinkovitega in enotnega izvrševanja določb Uredbe 561/2006/ES in Uredbe 165/2014/ES, koordinira skupne aktivnosti nadzornih organov zadolženih za izvajanje nadzora s področja cestnega prometa. V koordinaciji sodelujoči nadzorni organi se medsebojno usklajujejo glede poenotenja tolmačenja zakonodaje, izvedbe nalog, zbiranja podatkov in informacij o nadzorih, načinu sodelovanja in izmenjave informacij, vse s ciljem izmenjave izkušenj in dobre prakse pri izvajanju učinkovitega nadzora na cesti in v prostorih prevoznih podjetij. V tem sklopu inšpekcija za cestni promet zagotavlja tudi skupno zbiranje podatkov za poročanje Evropski Komisiji kot to zahteva Direktiva 2006</w:t>
      </w:r>
      <w:r w:rsidR="007361FA" w:rsidRPr="00F87CF3">
        <w:rPr>
          <w:rFonts w:cs="Arial"/>
        </w:rPr>
        <w:t>/</w:t>
      </w:r>
      <w:r w:rsidR="0020749C" w:rsidRPr="00F87CF3">
        <w:rPr>
          <w:rFonts w:cs="Arial"/>
        </w:rPr>
        <w:t>22/</w:t>
      </w:r>
      <w:r w:rsidR="007361FA" w:rsidRPr="00F87CF3">
        <w:rPr>
          <w:rFonts w:cs="Arial"/>
        </w:rPr>
        <w:t>ES</w:t>
      </w:r>
      <w:r w:rsidRPr="00F87CF3">
        <w:rPr>
          <w:rFonts w:cs="Arial"/>
        </w:rPr>
        <w:t>.</w:t>
      </w:r>
      <w:r w:rsidRPr="0049271E">
        <w:rPr>
          <w:rFonts w:cs="Arial"/>
        </w:rPr>
        <w:t xml:space="preserve"> </w:t>
      </w:r>
    </w:p>
    <w:p w:rsidR="009864B2" w:rsidRPr="0049271E" w:rsidRDefault="009864B2" w:rsidP="009864B2">
      <w:pPr>
        <w:rPr>
          <w:rFonts w:cs="Arial"/>
        </w:rPr>
      </w:pPr>
      <w:r w:rsidRPr="0049271E">
        <w:rPr>
          <w:rFonts w:cs="Arial"/>
        </w:rPr>
        <w:br/>
        <w:t xml:space="preserve">Nadalje inšpekcija za cestni promet aktivno sodeluje z mednarodnima organizacijama ECR (Euro </w:t>
      </w:r>
      <w:proofErr w:type="spellStart"/>
      <w:r w:rsidRPr="0049271E">
        <w:rPr>
          <w:rFonts w:cs="Arial"/>
        </w:rPr>
        <w:t>Controle</w:t>
      </w:r>
      <w:proofErr w:type="spellEnd"/>
      <w:r w:rsidRPr="0049271E">
        <w:rPr>
          <w:rFonts w:cs="Arial"/>
        </w:rPr>
        <w:t xml:space="preserve"> </w:t>
      </w:r>
      <w:proofErr w:type="spellStart"/>
      <w:r w:rsidRPr="0049271E">
        <w:rPr>
          <w:rFonts w:cs="Arial"/>
        </w:rPr>
        <w:t>Route</w:t>
      </w:r>
      <w:proofErr w:type="spellEnd"/>
      <w:r w:rsidRPr="0049271E">
        <w:rPr>
          <w:rFonts w:cs="Arial"/>
        </w:rPr>
        <w:t>) in CORTE (</w:t>
      </w:r>
      <w:proofErr w:type="spellStart"/>
      <w:r w:rsidRPr="0049271E">
        <w:rPr>
          <w:rFonts w:cs="Arial"/>
        </w:rPr>
        <w:t>Confederation</w:t>
      </w:r>
      <w:proofErr w:type="spellEnd"/>
      <w:r w:rsidRPr="0049271E">
        <w:rPr>
          <w:rFonts w:cs="Arial"/>
        </w:rPr>
        <w:t xml:space="preserve"> </w:t>
      </w:r>
      <w:proofErr w:type="spellStart"/>
      <w:r w:rsidRPr="0049271E">
        <w:rPr>
          <w:rFonts w:cs="Arial"/>
        </w:rPr>
        <w:t>Organization</w:t>
      </w:r>
      <w:proofErr w:type="spellEnd"/>
      <w:r w:rsidRPr="0049271E">
        <w:rPr>
          <w:rFonts w:cs="Arial"/>
        </w:rPr>
        <w:t xml:space="preserve"> </w:t>
      </w:r>
      <w:proofErr w:type="spellStart"/>
      <w:r w:rsidRPr="0049271E">
        <w:rPr>
          <w:rFonts w:cs="Arial"/>
        </w:rPr>
        <w:t>Road</w:t>
      </w:r>
      <w:proofErr w:type="spellEnd"/>
      <w:r w:rsidRPr="0049271E">
        <w:rPr>
          <w:rFonts w:cs="Arial"/>
        </w:rPr>
        <w:t xml:space="preserve"> Transporte </w:t>
      </w:r>
      <w:proofErr w:type="spellStart"/>
      <w:r w:rsidRPr="0049271E">
        <w:rPr>
          <w:rFonts w:cs="Arial"/>
        </w:rPr>
        <w:t>Enforcement</w:t>
      </w:r>
      <w:proofErr w:type="spellEnd"/>
      <w:r w:rsidRPr="0049271E">
        <w:rPr>
          <w:rFonts w:cs="Arial"/>
        </w:rPr>
        <w:t xml:space="preserve">), v katerih so združeni nadzorni organi držav Evropske Skupnosti. V okviru teh organizacij se obravnava zakonodaja in skupna problematika izvajanja nadzorov v cestnem prometu. Inšpektorji za cestni promet se večkrat letno v sklopu bilateralnega sodelovanja po Direktivi ES 22/2006 udeležijo še skupnih nadzorov z nadzornimi organi sosednjih držav. V septembru 2019 je IRSI organiziral in uspešno izvedel 3-dnevni skupni nadzor v cestnem prometu z mednarodno udeležbo nadzornih </w:t>
      </w:r>
      <w:r w:rsidRPr="0049271E">
        <w:rPr>
          <w:rFonts w:cs="Arial"/>
        </w:rPr>
        <w:lastRenderedPageBreak/>
        <w:t>organov iz Nemčije, Češke, Madžarske in Hrvaške ter ob sodelovanju policije in FURS. Med praktičnim izvajanjem nadzorov v cestnem prometu so bile predstavljene metode dela in oprema ter izmenjane izkušnje glede odkrivanja manipulacij tahografov ter ad-</w:t>
      </w:r>
      <w:proofErr w:type="spellStart"/>
      <w:r w:rsidRPr="0049271E">
        <w:rPr>
          <w:rFonts w:cs="Arial"/>
        </w:rPr>
        <w:t>blue</w:t>
      </w:r>
      <w:proofErr w:type="spellEnd"/>
      <w:r w:rsidRPr="0049271E">
        <w:rPr>
          <w:rFonts w:cs="Arial"/>
        </w:rPr>
        <w:t xml:space="preserve"> sistemov. </w:t>
      </w:r>
    </w:p>
    <w:p w:rsidR="008B57BC" w:rsidRDefault="009864B2" w:rsidP="009864B2">
      <w:pPr>
        <w:rPr>
          <w:rFonts w:cs="Arial"/>
        </w:rPr>
      </w:pPr>
      <w:r w:rsidRPr="0049271E">
        <w:rPr>
          <w:rFonts w:cs="Arial"/>
        </w:rPr>
        <w:t xml:space="preserve"> </w:t>
      </w:r>
      <w:r w:rsidRPr="0049271E">
        <w:rPr>
          <w:rFonts w:cs="Arial"/>
        </w:rPr>
        <w:br/>
        <w:t>Rudarski inšpektorji v skladu z Z</w:t>
      </w:r>
      <w:r w:rsidR="003049AA">
        <w:rPr>
          <w:rFonts w:cs="Arial"/>
        </w:rPr>
        <w:t>Rud-1</w:t>
      </w:r>
      <w:r w:rsidRPr="0049271E">
        <w:rPr>
          <w:rFonts w:cs="Arial"/>
        </w:rPr>
        <w:t xml:space="preserve"> izdajajo mnenja v zvezi z izpolnjevanjem predpisanih pogojev za opravljanje dejavnosti izvajanja rudarskih del, izdelovanja rudarske tehnične dokumentacije in revidiranja rudarskih projektov. Rudarski inšpektorji imajo pri izvajanju rudarskih del pooblastila del</w:t>
      </w:r>
      <w:r w:rsidR="009330D5">
        <w:rPr>
          <w:rFonts w:cs="Arial"/>
        </w:rPr>
        <w:t>o</w:t>
      </w:r>
      <w:r w:rsidRPr="0049271E">
        <w:rPr>
          <w:rFonts w:cs="Arial"/>
        </w:rPr>
        <w:t>vnih inšpektorjev, kar določata Z</w:t>
      </w:r>
      <w:r w:rsidR="009330D5">
        <w:rPr>
          <w:rFonts w:cs="Arial"/>
        </w:rPr>
        <w:t>Rud-1</w:t>
      </w:r>
      <w:r w:rsidRPr="0049271E">
        <w:rPr>
          <w:rFonts w:cs="Arial"/>
        </w:rPr>
        <w:t xml:space="preserve"> in Z</w:t>
      </w:r>
      <w:r w:rsidR="009330D5">
        <w:rPr>
          <w:rFonts w:cs="Arial"/>
        </w:rPr>
        <w:t>VZD-1</w:t>
      </w:r>
      <w:r w:rsidRPr="0049271E">
        <w:rPr>
          <w:rFonts w:cs="Arial"/>
        </w:rPr>
        <w:t>. Rudarski inšpektor mora v primeru smrtne ali skupinske nesreče v rudniku takoj na mestu pričeti z raziskavo okoliščin nesreče, odrediti ukrepe za zavarovanje dokazov in ukrepe varnostne narave ter izdelati pisno mnenje o vzrokih nesreče.</w:t>
      </w:r>
    </w:p>
    <w:p w:rsidR="009864B2" w:rsidRPr="0049271E" w:rsidRDefault="009864B2" w:rsidP="009864B2">
      <w:pPr>
        <w:rPr>
          <w:rFonts w:cs="Arial"/>
        </w:rPr>
      </w:pPr>
      <w:r w:rsidRPr="0049271E">
        <w:rPr>
          <w:rFonts w:cs="Arial"/>
        </w:rPr>
        <w:t xml:space="preserve">                                            </w:t>
      </w:r>
      <w:r w:rsidRPr="0049271E">
        <w:rPr>
          <w:rFonts w:cs="Arial"/>
        </w:rPr>
        <w:br/>
      </w:r>
      <w:r w:rsidRPr="00F87CF3">
        <w:rPr>
          <w:rFonts w:cs="Arial"/>
        </w:rPr>
        <w:t>Energetski inšpektorji za področje strojne energetike so na podlagi Pravilnika o tehničnih normativih za postavitev, nadzor in obratovanje parnih kotlov in naprav, ki je sprejet na pod</w:t>
      </w:r>
      <w:r w:rsidR="00942ECF" w:rsidRPr="00F87CF3">
        <w:rPr>
          <w:rFonts w:cs="Arial"/>
        </w:rPr>
        <w:t>lagi</w:t>
      </w:r>
      <w:r w:rsidRPr="00F87CF3">
        <w:rPr>
          <w:rFonts w:cs="Arial"/>
        </w:rPr>
        <w:t xml:space="preserve"> E</w:t>
      </w:r>
      <w:r w:rsidR="00942ECF" w:rsidRPr="00F87CF3">
        <w:rPr>
          <w:rFonts w:cs="Arial"/>
        </w:rPr>
        <w:t>Z-1</w:t>
      </w:r>
      <w:r w:rsidRPr="00F87CF3">
        <w:rPr>
          <w:rFonts w:cs="Arial"/>
        </w:rPr>
        <w:t>, pristojni za odobritev postavitve, predelave, premestitve in obratovanje parne naprave na zahtevo uporabnika parne naprave.</w:t>
      </w:r>
    </w:p>
    <w:p w:rsidR="008C7BA2" w:rsidRPr="0049271E" w:rsidRDefault="008C7BA2" w:rsidP="00132AD3">
      <w:pPr>
        <w:spacing w:line="240" w:lineRule="atLeast"/>
        <w:rPr>
          <w:rFonts w:cs="Arial"/>
          <w:b/>
        </w:rPr>
      </w:pPr>
    </w:p>
    <w:p w:rsidR="005A3AAF" w:rsidRPr="0049271E" w:rsidRDefault="005A3AAF" w:rsidP="00132AD3">
      <w:pPr>
        <w:spacing w:line="240" w:lineRule="atLeast"/>
        <w:rPr>
          <w:rFonts w:cs="Arial"/>
          <w:b/>
        </w:rPr>
      </w:pPr>
      <w:r w:rsidRPr="0049271E">
        <w:rPr>
          <w:rFonts w:cs="Arial"/>
          <w:b/>
        </w:rPr>
        <w:t>6.5.9</w:t>
      </w:r>
      <w:r w:rsidR="00874B34" w:rsidRPr="0049271E">
        <w:rPr>
          <w:rFonts w:cs="Arial"/>
          <w:b/>
        </w:rPr>
        <w:t xml:space="preserve"> Inšpektorat Republike Slovenije za kmetijstvo, gozdarstvo, lovstvo in ribištvo (IRSKGLR)</w:t>
      </w:r>
    </w:p>
    <w:p w:rsidR="00874B34" w:rsidRPr="0049271E" w:rsidRDefault="00874B34" w:rsidP="00132AD3">
      <w:pPr>
        <w:spacing w:line="240" w:lineRule="atLeast"/>
        <w:rPr>
          <w:rFonts w:cs="Arial"/>
          <w:b/>
        </w:rPr>
      </w:pPr>
    </w:p>
    <w:p w:rsidR="001E4045" w:rsidRPr="0049271E" w:rsidRDefault="001E4045" w:rsidP="001E4045">
      <w:pPr>
        <w:rPr>
          <w:rFonts w:cs="Arial"/>
        </w:rPr>
      </w:pPr>
      <w:r w:rsidRPr="0049271E">
        <w:rPr>
          <w:rFonts w:cs="Arial"/>
        </w:rPr>
        <w:t xml:space="preserve">Večina inšpekcijskih pregledov IRSKGLR, zaradi narave dela poteka zunaj v naravi, tudi v neugodnih vremenskih razmerah. Inšpektorji zaradi vodenja vse več evidenc s področja nadzora porabijo veliko časa še za vpis podatkov v informacijski sistem za potrebe poročanja. Teh evidenc je vse več, tudi zaradi predpisov EU, ki na področju morskega ribištva zahtevajo neposreden dostop do inšpekcijskih zapisnikov s strani Evropske komisije, njihova vsebina pa je definirana na ravni EU. </w:t>
      </w:r>
    </w:p>
    <w:p w:rsidR="003D3E90" w:rsidRPr="0049271E" w:rsidRDefault="003D3E90" w:rsidP="00132AD3">
      <w:pPr>
        <w:spacing w:line="240" w:lineRule="atLeast"/>
        <w:rPr>
          <w:rFonts w:cs="Arial"/>
          <w:b/>
        </w:rPr>
      </w:pPr>
    </w:p>
    <w:p w:rsidR="005A3AAF" w:rsidRPr="0049271E" w:rsidRDefault="005A3AAF" w:rsidP="00132AD3">
      <w:pPr>
        <w:spacing w:line="240" w:lineRule="atLeast"/>
        <w:rPr>
          <w:rFonts w:cs="Arial"/>
          <w:b/>
        </w:rPr>
      </w:pPr>
      <w:r w:rsidRPr="0049271E">
        <w:rPr>
          <w:rFonts w:cs="Arial"/>
          <w:b/>
        </w:rPr>
        <w:t>6.5.10</w:t>
      </w:r>
      <w:r w:rsidR="00874B34" w:rsidRPr="0049271E">
        <w:rPr>
          <w:rFonts w:cs="Arial"/>
          <w:b/>
        </w:rPr>
        <w:t xml:space="preserve"> Inšpektorat Republike Slovenije za kulturo in medije (IRSKM)</w:t>
      </w:r>
    </w:p>
    <w:p w:rsidR="001E4045" w:rsidRPr="0049271E" w:rsidRDefault="001E4045" w:rsidP="00132AD3">
      <w:pPr>
        <w:spacing w:line="240" w:lineRule="atLeast"/>
        <w:rPr>
          <w:rFonts w:cs="Arial"/>
          <w:b/>
        </w:rPr>
      </w:pPr>
    </w:p>
    <w:p w:rsidR="001E4045" w:rsidRPr="00F2119E" w:rsidRDefault="001E4045" w:rsidP="00132AD3">
      <w:pPr>
        <w:spacing w:line="240" w:lineRule="atLeast"/>
        <w:rPr>
          <w:rFonts w:cs="Arial"/>
        </w:rPr>
      </w:pPr>
      <w:r w:rsidRPr="00F2119E">
        <w:rPr>
          <w:rFonts w:cs="Arial"/>
        </w:rPr>
        <w:t>/</w:t>
      </w:r>
    </w:p>
    <w:p w:rsidR="00874B34" w:rsidRPr="0049271E" w:rsidRDefault="00874B34" w:rsidP="00132AD3">
      <w:pPr>
        <w:spacing w:line="240" w:lineRule="atLeast"/>
        <w:rPr>
          <w:rFonts w:cs="Arial"/>
          <w:b/>
        </w:rPr>
      </w:pPr>
    </w:p>
    <w:p w:rsidR="005A3AAF" w:rsidRPr="0049271E" w:rsidRDefault="005A3AAF" w:rsidP="00132AD3">
      <w:pPr>
        <w:spacing w:line="240" w:lineRule="atLeast"/>
        <w:rPr>
          <w:rFonts w:cs="Arial"/>
          <w:b/>
        </w:rPr>
      </w:pPr>
      <w:r w:rsidRPr="0049271E">
        <w:rPr>
          <w:rFonts w:cs="Arial"/>
          <w:b/>
        </w:rPr>
        <w:t>6.5.11</w:t>
      </w:r>
      <w:r w:rsidR="00874B34" w:rsidRPr="0049271E">
        <w:rPr>
          <w:rFonts w:cs="Arial"/>
          <w:b/>
        </w:rPr>
        <w:t xml:space="preserve"> Inšpektorat Republike Slovenije za notranje zadeve (IRSNZ)</w:t>
      </w:r>
    </w:p>
    <w:p w:rsidR="00874B34" w:rsidRPr="0049271E" w:rsidRDefault="00874B34" w:rsidP="00132AD3">
      <w:pPr>
        <w:spacing w:line="240" w:lineRule="atLeast"/>
        <w:rPr>
          <w:rFonts w:cs="Arial"/>
          <w:b/>
        </w:rPr>
      </w:pPr>
    </w:p>
    <w:p w:rsidR="001E4045" w:rsidRPr="0049271E" w:rsidRDefault="001E4045" w:rsidP="001E4045">
      <w:pPr>
        <w:rPr>
          <w:rFonts w:cs="Arial"/>
        </w:rPr>
      </w:pPr>
      <w:r w:rsidRPr="0049271E">
        <w:rPr>
          <w:rFonts w:cs="Arial"/>
        </w:rPr>
        <w:t xml:space="preserve">Pri statistični navedbi števila inšpekcijskih nadzorov je potrebno opozoriti, da so določeni nadzori zaradi kompleksnosti potekali več dni zapored oziroma je bilo v razdobju več mesecev izvedenih več kratkih predhodnih nadzorov, naknadno pa je bil opravljen nadzor še na sedežu zavezanca. V teh primerih so šteli kot 1 inšpekcijski nadzor, čeprav je bil inšpektor 5 x ali večkrat pri zavezancu. V prikazu je zato število inšpekcijskih nadzorov bistveno manjše, kot bi bilo, če bi se vsak tak nadzor štel v skupno statistiko. </w:t>
      </w:r>
    </w:p>
    <w:p w:rsidR="001E4045" w:rsidRPr="0049271E" w:rsidRDefault="001E4045" w:rsidP="00132AD3">
      <w:pPr>
        <w:spacing w:line="240" w:lineRule="atLeast"/>
        <w:rPr>
          <w:rFonts w:cs="Arial"/>
          <w:b/>
        </w:rPr>
      </w:pPr>
    </w:p>
    <w:p w:rsidR="005A3AAF" w:rsidRPr="0049271E" w:rsidRDefault="005A3AAF" w:rsidP="00132AD3">
      <w:pPr>
        <w:spacing w:line="240" w:lineRule="atLeast"/>
        <w:rPr>
          <w:rFonts w:cs="Arial"/>
          <w:b/>
        </w:rPr>
      </w:pPr>
      <w:r w:rsidRPr="0049271E">
        <w:rPr>
          <w:rFonts w:cs="Arial"/>
          <w:b/>
        </w:rPr>
        <w:t>6.5.12</w:t>
      </w:r>
      <w:r w:rsidR="00874B34" w:rsidRPr="0049271E">
        <w:rPr>
          <w:rFonts w:cs="Arial"/>
          <w:b/>
        </w:rPr>
        <w:t xml:space="preserve"> Inšpektorat Republike Slovenije za obrambo (IRSO)</w:t>
      </w:r>
    </w:p>
    <w:p w:rsidR="00551149" w:rsidRPr="0049271E" w:rsidRDefault="00551149" w:rsidP="00132AD3">
      <w:pPr>
        <w:spacing w:line="240" w:lineRule="atLeast"/>
        <w:rPr>
          <w:rFonts w:cs="Arial"/>
          <w:b/>
        </w:rPr>
      </w:pPr>
    </w:p>
    <w:tbl>
      <w:tblPr>
        <w:tblW w:w="9552" w:type="dxa"/>
        <w:tblInd w:w="40" w:type="dxa"/>
        <w:tblLayout w:type="fixed"/>
        <w:tblCellMar>
          <w:left w:w="70" w:type="dxa"/>
          <w:right w:w="70" w:type="dxa"/>
        </w:tblCellMar>
        <w:tblLook w:val="0000" w:firstRow="0" w:lastRow="0" w:firstColumn="0" w:lastColumn="0" w:noHBand="0" w:noVBand="0"/>
      </w:tblPr>
      <w:tblGrid>
        <w:gridCol w:w="9552"/>
      </w:tblGrid>
      <w:tr w:rsidR="00CF4854" w:rsidRPr="00CF4854" w:rsidTr="00CF4854">
        <w:trPr>
          <w:trHeight w:val="506"/>
        </w:trPr>
        <w:tc>
          <w:tcPr>
            <w:tcW w:w="3427" w:type="dxa"/>
          </w:tcPr>
          <w:p w:rsidR="00CF4854" w:rsidRPr="00CF4854" w:rsidRDefault="00CF4854" w:rsidP="00B554AA">
            <w:pPr>
              <w:tabs>
                <w:tab w:val="left" w:pos="8465"/>
              </w:tabs>
              <w:autoSpaceDE w:val="0"/>
              <w:autoSpaceDN w:val="0"/>
              <w:adjustRightInd w:val="0"/>
              <w:ind w:right="945"/>
              <w:rPr>
                <w:rFonts w:cs="Arial"/>
                <w:color w:val="000000"/>
              </w:rPr>
            </w:pPr>
            <w:r w:rsidRPr="00CF4854">
              <w:rPr>
                <w:rFonts w:cs="Arial"/>
                <w:color w:val="000000"/>
              </w:rPr>
              <w:t>I</w:t>
            </w:r>
            <w:r>
              <w:rPr>
                <w:rFonts w:cs="Arial"/>
                <w:color w:val="000000"/>
              </w:rPr>
              <w:t>RSO</w:t>
            </w:r>
            <w:r w:rsidRPr="00CF4854">
              <w:rPr>
                <w:rFonts w:cs="Arial"/>
                <w:color w:val="000000"/>
              </w:rPr>
              <w:t xml:space="preserve"> izvaja večino inšpekcijskih nadzorov znotraj MO in SV. Pretežno</w:t>
            </w:r>
            <w:r>
              <w:rPr>
                <w:rFonts w:cs="Arial"/>
                <w:color w:val="000000"/>
              </w:rPr>
              <w:t xml:space="preserve"> </w:t>
            </w:r>
            <w:r w:rsidRPr="00CF4854">
              <w:rPr>
                <w:rFonts w:cs="Arial"/>
                <w:color w:val="000000"/>
              </w:rPr>
              <w:t>izvaja t. i. redne napovedane inšpekcije, načrtovane z letnim načrtom dela, število izvedenih inšp</w:t>
            </w:r>
            <w:r>
              <w:rPr>
                <w:rFonts w:cs="Arial"/>
                <w:color w:val="000000"/>
              </w:rPr>
              <w:t>ekcijskih</w:t>
            </w:r>
            <w:r w:rsidRPr="00CF4854">
              <w:rPr>
                <w:rFonts w:cs="Arial"/>
                <w:color w:val="000000"/>
              </w:rPr>
              <w:t xml:space="preserve"> nadzorov na podlagi prijav je relativno majhno. Večina inšp</w:t>
            </w:r>
            <w:r>
              <w:rPr>
                <w:rFonts w:cs="Arial"/>
                <w:color w:val="000000"/>
              </w:rPr>
              <w:t>ekcijskih</w:t>
            </w:r>
            <w:r w:rsidRPr="00CF4854">
              <w:rPr>
                <w:rFonts w:cs="Arial"/>
                <w:color w:val="000000"/>
              </w:rPr>
              <w:t xml:space="preserve"> nadzorov je sistemske narave in so praviloma večdnevni. Nekateri inšp</w:t>
            </w:r>
            <w:r>
              <w:rPr>
                <w:rFonts w:cs="Arial"/>
                <w:color w:val="000000"/>
              </w:rPr>
              <w:t>ekcijski</w:t>
            </w:r>
            <w:r w:rsidRPr="00CF4854">
              <w:rPr>
                <w:rFonts w:cs="Arial"/>
                <w:color w:val="000000"/>
              </w:rPr>
              <w:t xml:space="preserve"> nadzori trajajo tudi več tednov ali celo mesecev. Zato je število izvedenih inšp</w:t>
            </w:r>
            <w:r>
              <w:rPr>
                <w:rFonts w:cs="Arial"/>
                <w:color w:val="000000"/>
              </w:rPr>
              <w:t>ekcijskih</w:t>
            </w:r>
            <w:r w:rsidRPr="00CF4854">
              <w:rPr>
                <w:rFonts w:cs="Arial"/>
                <w:color w:val="000000"/>
              </w:rPr>
              <w:t xml:space="preserve"> nadzorov na inšpektorja relativno majhno.</w:t>
            </w:r>
          </w:p>
        </w:tc>
      </w:tr>
    </w:tbl>
    <w:p w:rsidR="00CF4854" w:rsidRDefault="00CF4854" w:rsidP="00132AD3">
      <w:pPr>
        <w:spacing w:line="240" w:lineRule="atLeast"/>
        <w:rPr>
          <w:rFonts w:cs="Arial"/>
          <w:b/>
        </w:rPr>
      </w:pPr>
    </w:p>
    <w:p w:rsidR="00032927" w:rsidRDefault="00032927" w:rsidP="00132AD3">
      <w:pPr>
        <w:spacing w:line="240" w:lineRule="atLeast"/>
        <w:rPr>
          <w:rFonts w:cs="Arial"/>
          <w:b/>
        </w:rPr>
      </w:pPr>
    </w:p>
    <w:tbl>
      <w:tblPr>
        <w:tblW w:w="9552" w:type="dxa"/>
        <w:tblLayout w:type="fixed"/>
        <w:tblCellMar>
          <w:left w:w="70" w:type="dxa"/>
          <w:right w:w="70" w:type="dxa"/>
        </w:tblCellMar>
        <w:tblLook w:val="0000" w:firstRow="0" w:lastRow="0" w:firstColumn="0" w:lastColumn="0" w:noHBand="0" w:noVBand="0"/>
      </w:tblPr>
      <w:tblGrid>
        <w:gridCol w:w="9552"/>
      </w:tblGrid>
      <w:tr w:rsidR="00551149" w:rsidRPr="0049271E" w:rsidTr="00080A8F">
        <w:trPr>
          <w:trHeight w:val="4368"/>
        </w:trPr>
        <w:tc>
          <w:tcPr>
            <w:tcW w:w="9552" w:type="dxa"/>
          </w:tcPr>
          <w:p w:rsidR="00B554AA" w:rsidRDefault="005A3AAF" w:rsidP="00551149">
            <w:pPr>
              <w:autoSpaceDE w:val="0"/>
              <w:autoSpaceDN w:val="0"/>
              <w:adjustRightInd w:val="0"/>
              <w:ind w:right="905"/>
              <w:rPr>
                <w:rFonts w:cs="Arial"/>
                <w:b/>
              </w:rPr>
            </w:pPr>
            <w:r w:rsidRPr="0049271E">
              <w:rPr>
                <w:rFonts w:cs="Arial"/>
                <w:b/>
              </w:rPr>
              <w:lastRenderedPageBreak/>
              <w:t>6.5.13</w:t>
            </w:r>
            <w:r w:rsidR="00874B34" w:rsidRPr="0049271E">
              <w:rPr>
                <w:rFonts w:cs="Arial"/>
                <w:b/>
              </w:rPr>
              <w:t xml:space="preserve"> Inšpektorat Republike Slovenije za okolje in prostor (IRSOP)</w:t>
            </w:r>
            <w:r w:rsidR="00B554AA">
              <w:rPr>
                <w:rFonts w:cs="Arial"/>
                <w:b/>
              </w:rPr>
              <w:t xml:space="preserve">    </w:t>
            </w:r>
          </w:p>
          <w:p w:rsidR="00B554AA" w:rsidRDefault="00B554AA" w:rsidP="00551149">
            <w:pPr>
              <w:autoSpaceDE w:val="0"/>
              <w:autoSpaceDN w:val="0"/>
              <w:adjustRightInd w:val="0"/>
              <w:ind w:right="905"/>
              <w:rPr>
                <w:rFonts w:cs="Arial"/>
                <w:color w:val="000000"/>
              </w:rPr>
            </w:pPr>
          </w:p>
          <w:p w:rsidR="00551149" w:rsidRPr="0049271E" w:rsidRDefault="00551149" w:rsidP="00551149">
            <w:pPr>
              <w:autoSpaceDE w:val="0"/>
              <w:autoSpaceDN w:val="0"/>
              <w:adjustRightInd w:val="0"/>
              <w:ind w:right="905"/>
              <w:rPr>
                <w:rFonts w:cs="Arial"/>
                <w:color w:val="000000"/>
              </w:rPr>
            </w:pPr>
            <w:r w:rsidRPr="0049271E">
              <w:rPr>
                <w:rFonts w:cs="Arial"/>
                <w:color w:val="000000"/>
              </w:rPr>
              <w:t xml:space="preserve">Skoraj vse v zvezi z življenjem, bivanjem, delom se dogaja v objektih oziroma v prostoru in ima vpliv tako na okolje kot prostor, zato je temu primeren tudi </w:t>
            </w:r>
            <w:proofErr w:type="spellStart"/>
            <w:r w:rsidRPr="0049271E">
              <w:rPr>
                <w:rFonts w:cs="Arial"/>
                <w:color w:val="000000"/>
              </w:rPr>
              <w:t>pripad</w:t>
            </w:r>
            <w:proofErr w:type="spellEnd"/>
            <w:r w:rsidRPr="0049271E">
              <w:rPr>
                <w:rFonts w:cs="Arial"/>
                <w:color w:val="000000"/>
              </w:rPr>
              <w:t xml:space="preserve"> prijav na Gradbeni inšpekciji in Inšpekciji za okolje in naravo, ki delujeta v okviru I</w:t>
            </w:r>
            <w:r w:rsidR="002C0524">
              <w:rPr>
                <w:rFonts w:cs="Arial"/>
                <w:color w:val="000000"/>
              </w:rPr>
              <w:t>RSOP</w:t>
            </w:r>
            <w:r w:rsidRPr="0049271E">
              <w:rPr>
                <w:rFonts w:cs="Arial"/>
                <w:color w:val="000000"/>
              </w:rPr>
              <w:t>.</w:t>
            </w:r>
          </w:p>
          <w:p w:rsidR="00551149" w:rsidRPr="0049271E" w:rsidRDefault="00551149">
            <w:pPr>
              <w:autoSpaceDE w:val="0"/>
              <w:autoSpaceDN w:val="0"/>
              <w:adjustRightInd w:val="0"/>
              <w:rPr>
                <w:rFonts w:cs="Arial"/>
                <w:color w:val="000000"/>
              </w:rPr>
            </w:pPr>
          </w:p>
          <w:p w:rsidR="00551149" w:rsidRPr="0049271E" w:rsidRDefault="00551149" w:rsidP="00551149">
            <w:pPr>
              <w:autoSpaceDE w:val="0"/>
              <w:autoSpaceDN w:val="0"/>
              <w:adjustRightInd w:val="0"/>
              <w:ind w:right="905"/>
              <w:rPr>
                <w:rFonts w:cs="Arial"/>
                <w:color w:val="000000"/>
              </w:rPr>
            </w:pPr>
            <w:r w:rsidRPr="0049271E">
              <w:rPr>
                <w:rFonts w:cs="Arial"/>
                <w:color w:val="000000"/>
              </w:rPr>
              <w:t xml:space="preserve">Posebnost postopkov gradbene inšpekcije je predvsem, da gradnja objekta ni enkratno ali kratkotrajno dejanje, da praviloma traja daljše obdobje, tudi več let, da pri gradnji objekta nastopa mnogo vprašanj oziroma vrst nadzora po vsebini, prav tako mnogo možnih razlogov za izrek ukrepa, inšpekcijski postopki pa zaradi izrabe rednih in izrednih pravnih sredstev trajajo praviloma več let. Zaradi nezadostnih finančnih sredstev, ki jih Inšpektorat v preteklosti dobil za odstranjevanje objektov, in kadrovskih omejitev je nemogoče vse izvršbe po drugi osebi opraviti tekoče, zato so bile sprejete prioritete za vrstni red izvedbe izvršb po drugi osebi. </w:t>
            </w:r>
          </w:p>
          <w:p w:rsidR="00551149" w:rsidRPr="0049271E" w:rsidRDefault="00551149">
            <w:pPr>
              <w:autoSpaceDE w:val="0"/>
              <w:autoSpaceDN w:val="0"/>
              <w:adjustRightInd w:val="0"/>
              <w:rPr>
                <w:rFonts w:cs="Arial"/>
                <w:color w:val="000000"/>
              </w:rPr>
            </w:pPr>
          </w:p>
          <w:p w:rsidR="00C85DDF" w:rsidRDefault="00551149" w:rsidP="00551149">
            <w:pPr>
              <w:autoSpaceDE w:val="0"/>
              <w:autoSpaceDN w:val="0"/>
              <w:adjustRightInd w:val="0"/>
              <w:ind w:right="905"/>
              <w:rPr>
                <w:rFonts w:cs="Arial"/>
                <w:color w:val="000000"/>
              </w:rPr>
            </w:pPr>
            <w:r w:rsidRPr="0049271E">
              <w:rPr>
                <w:rFonts w:cs="Arial"/>
                <w:color w:val="000000"/>
              </w:rPr>
              <w:t xml:space="preserve">Inšpektorji IRSOP se še vedno srečujejo z velikim številom pobud, s katerimi pobudniki  poskušajo civilnopravna vprašanja reševati v inšpekcijskih postopkih in ne pred pristojnim sodiščem. V zvezi s tem in ob dejstvu, da se inšpekcija že dlje časa sooča z velikim številom prijav, zahtev in drugih vlog pravnih in fizičnih oseb, kakor tudi odprtih inšpekcijskih zadev in nerealiziranih izvršilnih postopkov predvsem na gradbeni inšpekciji, je delo inšpekcij organizirano tako, da se zadeve obravnavajo po prioritetah dela, ki določajo vrstni red pomembnosti. </w:t>
            </w:r>
          </w:p>
          <w:p w:rsidR="00C85DDF" w:rsidRDefault="00C85DDF" w:rsidP="00551149">
            <w:pPr>
              <w:autoSpaceDE w:val="0"/>
              <w:autoSpaceDN w:val="0"/>
              <w:adjustRightInd w:val="0"/>
              <w:ind w:right="905"/>
              <w:rPr>
                <w:rFonts w:cs="Arial"/>
                <w:color w:val="000000"/>
              </w:rPr>
            </w:pPr>
          </w:p>
          <w:p w:rsidR="00551149" w:rsidRPr="0049271E" w:rsidRDefault="00551149" w:rsidP="00551149">
            <w:pPr>
              <w:autoSpaceDE w:val="0"/>
              <w:autoSpaceDN w:val="0"/>
              <w:adjustRightInd w:val="0"/>
              <w:ind w:right="905"/>
              <w:rPr>
                <w:rFonts w:cs="Arial"/>
                <w:color w:val="000000"/>
              </w:rPr>
            </w:pPr>
            <w:r w:rsidRPr="0049271E">
              <w:rPr>
                <w:rFonts w:cs="Arial"/>
                <w:color w:val="000000"/>
              </w:rPr>
              <w:t xml:space="preserve">V letu 2019 so </w:t>
            </w:r>
            <w:r w:rsidRPr="00C85DDF">
              <w:rPr>
                <w:rFonts w:cs="Arial"/>
                <w:color w:val="000000"/>
              </w:rPr>
              <w:t>gradbeni inšpektorji</w:t>
            </w:r>
            <w:r w:rsidRPr="0049271E">
              <w:rPr>
                <w:rFonts w:cs="Arial"/>
                <w:color w:val="000000"/>
              </w:rPr>
              <w:t xml:space="preserve"> intenzivno delali tudi na odločanju v starih zadevah, saj so bili večkrat opozorjeni, da je potrebno stare zadeve sproti zaključevati. Bilo je namreč ugotovljeno, da je veliko zadev odprtih kljub temu, da so izpolnjeni pogoji za zaprtje zadeve ter da je potrebno začete ugotovitvene postopke zaključiti z odločitvijo. V zvezi z navedenim je bil zaradi prevelikega števila odprtih zadev na inšpektorja, sprejet načrt  o zmanjšanju števila zadev v reševanju na inšpektorja. IRSOP je MOP predlagal ukinitev prioritet za zadeve v reševanju. </w:t>
            </w:r>
          </w:p>
          <w:p w:rsidR="00551149" w:rsidRPr="0049271E" w:rsidRDefault="00551149">
            <w:pPr>
              <w:autoSpaceDE w:val="0"/>
              <w:autoSpaceDN w:val="0"/>
              <w:adjustRightInd w:val="0"/>
              <w:rPr>
                <w:rFonts w:cs="Arial"/>
                <w:color w:val="000000"/>
              </w:rPr>
            </w:pPr>
          </w:p>
          <w:p w:rsidR="00551149" w:rsidRPr="0049271E" w:rsidRDefault="00551149" w:rsidP="00551149">
            <w:pPr>
              <w:tabs>
                <w:tab w:val="left" w:pos="8505"/>
              </w:tabs>
              <w:autoSpaceDE w:val="0"/>
              <w:autoSpaceDN w:val="0"/>
              <w:adjustRightInd w:val="0"/>
              <w:ind w:right="905"/>
              <w:rPr>
                <w:rFonts w:cs="Arial"/>
                <w:color w:val="000000"/>
              </w:rPr>
            </w:pPr>
            <w:r w:rsidRPr="0049271E">
              <w:rPr>
                <w:rFonts w:cs="Arial"/>
                <w:color w:val="000000"/>
              </w:rPr>
              <w:t xml:space="preserve">Tako gradbena kot tudi inšpekcija za okolje in naravo sta imeli v preteklosti velike težave z izvajanjem izvršb po drugi osebi, saj ni bilo na razpolago dovolj proračunskih sredstev za ta namen. V letu 2016 so pričeli reševati težave s pospešeno izdajajo sklepov o založitvi sredstev, s čimer so nadaljevali tudi v letih 2017, 2018 in 2019. </w:t>
            </w:r>
          </w:p>
          <w:p w:rsidR="00551149" w:rsidRPr="0049271E" w:rsidRDefault="00551149">
            <w:pPr>
              <w:autoSpaceDE w:val="0"/>
              <w:autoSpaceDN w:val="0"/>
              <w:adjustRightInd w:val="0"/>
              <w:rPr>
                <w:rFonts w:cs="Arial"/>
                <w:color w:val="000000"/>
              </w:rPr>
            </w:pPr>
          </w:p>
          <w:p w:rsidR="00551149" w:rsidRPr="0049271E" w:rsidRDefault="00551149" w:rsidP="00551149">
            <w:pPr>
              <w:autoSpaceDE w:val="0"/>
              <w:autoSpaceDN w:val="0"/>
              <w:adjustRightInd w:val="0"/>
              <w:ind w:right="905"/>
              <w:rPr>
                <w:rFonts w:cs="Arial"/>
                <w:color w:val="000000"/>
              </w:rPr>
            </w:pPr>
            <w:r w:rsidRPr="0049271E">
              <w:rPr>
                <w:rFonts w:cs="Arial"/>
                <w:color w:val="000000"/>
              </w:rPr>
              <w:t xml:space="preserve">Na gradbeni inšpekciji je bila v letu 2017 izdaja sklepov o založitvi sredstev, skladno z Usmeritvami za delo, obvezna za prvih 100 zadev iz osnovnega seznama izvršilnih postopkov (na dan 10. 1. tekočega leta), ki še niso imeli izdanega sklepa o založitvi sredstev - razen nevarnih gradenj. Ker je bilo ugotovljeno, da je v teh 100 zadevah veliko takih, ki niso izpolnjevali pogojev za izdajo sklepov o založitvi sredstev (legalizirani objekti, izvršba po prvi osebi, odlog izvršbe…), je bil ta seznam v letu 2017 razširjen na prvih 420 zadev iz osnovnega seznama izvršilnih postopkov. V letu 2018 je gradbena inšpekcija nadaljevala s postopki iz leta 2017. V letu 2019 pa je bilo v povezavi z izdajanjem sklepov o založitvi sredstev pregledanih 471 zadev s seznama izvršilnih postopkov. Gradbena inšpekcija je s tem pospešila obravnavo izvršilnih postopkov, saj na ta način zavezanci velikokrat sami uredijo status obravnavane zadeve (odstranitev objekta, legalizacija, odlog izvršbe…), v preostalih zadevah pa aktivnosti gradbenih inšpektorjev potekajo v smislu vzpostavitve zakonitega stanja. </w:t>
            </w:r>
          </w:p>
          <w:p w:rsidR="00551149" w:rsidRPr="0049271E" w:rsidRDefault="00551149" w:rsidP="00551149">
            <w:pPr>
              <w:autoSpaceDE w:val="0"/>
              <w:autoSpaceDN w:val="0"/>
              <w:adjustRightInd w:val="0"/>
              <w:rPr>
                <w:rFonts w:cs="Arial"/>
                <w:color w:val="000000"/>
              </w:rPr>
            </w:pPr>
          </w:p>
          <w:p w:rsidR="00C85DDF" w:rsidRDefault="00551149" w:rsidP="00551149">
            <w:pPr>
              <w:autoSpaceDE w:val="0"/>
              <w:autoSpaceDN w:val="0"/>
              <w:adjustRightInd w:val="0"/>
              <w:ind w:right="905"/>
              <w:rPr>
                <w:rFonts w:cs="Arial"/>
                <w:color w:val="000000"/>
              </w:rPr>
            </w:pPr>
            <w:r w:rsidRPr="0049271E">
              <w:rPr>
                <w:rFonts w:cs="Arial"/>
                <w:color w:val="000000"/>
              </w:rPr>
              <w:t xml:space="preserve">Za Inšpekcijo za okolje in naravo je značilno zelo heterogeno delo, predvsem v smislu pristojnosti izvajanja nadzora na različnih delovnih področjih (ravnanje z odpadki, emisije v okolje, vključno z svetlobo, hrupom in elektromagnetnim sevanjem, narava, vode, gensko spremenjeni organizmi, itd.). Inšpektorji za okolje so pristojni za nadzor nad preko 450 predpisov, kar glede na število inšpektorjev onemogoča konkretnejšo specializacijo za posamezna delovna področja. </w:t>
            </w:r>
          </w:p>
          <w:p w:rsidR="00C85DDF" w:rsidRDefault="00C85DDF" w:rsidP="00551149">
            <w:pPr>
              <w:autoSpaceDE w:val="0"/>
              <w:autoSpaceDN w:val="0"/>
              <w:adjustRightInd w:val="0"/>
              <w:ind w:right="905"/>
              <w:rPr>
                <w:rFonts w:cs="Arial"/>
                <w:color w:val="000000"/>
              </w:rPr>
            </w:pPr>
          </w:p>
          <w:p w:rsidR="00551149" w:rsidRPr="0049271E" w:rsidRDefault="00551149" w:rsidP="00551149">
            <w:pPr>
              <w:autoSpaceDE w:val="0"/>
              <w:autoSpaceDN w:val="0"/>
              <w:adjustRightInd w:val="0"/>
              <w:ind w:right="905"/>
              <w:rPr>
                <w:rFonts w:cs="Arial"/>
                <w:color w:val="000000"/>
              </w:rPr>
            </w:pPr>
            <w:r w:rsidRPr="0049271E">
              <w:rPr>
                <w:rFonts w:cs="Arial"/>
                <w:color w:val="000000"/>
              </w:rPr>
              <w:t xml:space="preserve">V letu 2019 je inšpekcija nadaljevala s specializacijo na področju IED zavezancev, nadaljevalo pa se bo tudi s specializacijo na drugih delovnih področjih (npr. čezmejno pošiljanje odpadkov). V letu 2019 se je nadaljevala tudi delna specializacija za </w:t>
            </w:r>
            <w:proofErr w:type="spellStart"/>
            <w:r w:rsidRPr="0049271E">
              <w:rPr>
                <w:rFonts w:cs="Arial"/>
                <w:color w:val="000000"/>
              </w:rPr>
              <w:t>prekrškovne</w:t>
            </w:r>
            <w:proofErr w:type="spellEnd"/>
            <w:r w:rsidRPr="0049271E">
              <w:rPr>
                <w:rFonts w:cs="Arial"/>
                <w:color w:val="000000"/>
              </w:rPr>
              <w:t xml:space="preserve"> postopke.</w:t>
            </w:r>
          </w:p>
        </w:tc>
      </w:tr>
    </w:tbl>
    <w:p w:rsidR="00551149" w:rsidRDefault="00551149" w:rsidP="00132AD3">
      <w:pPr>
        <w:spacing w:line="240" w:lineRule="atLeast"/>
        <w:rPr>
          <w:rFonts w:cs="Arial"/>
          <w:b/>
        </w:rPr>
      </w:pPr>
    </w:p>
    <w:p w:rsidR="005A3AAF" w:rsidRPr="0049271E" w:rsidRDefault="005A3AAF" w:rsidP="00132AD3">
      <w:pPr>
        <w:spacing w:line="240" w:lineRule="atLeast"/>
        <w:rPr>
          <w:rFonts w:cs="Arial"/>
          <w:b/>
        </w:rPr>
      </w:pPr>
      <w:r w:rsidRPr="0049271E">
        <w:rPr>
          <w:rFonts w:cs="Arial"/>
          <w:b/>
        </w:rPr>
        <w:t>6.5.14</w:t>
      </w:r>
      <w:r w:rsidR="00874B34" w:rsidRPr="0049271E">
        <w:rPr>
          <w:rFonts w:cs="Arial"/>
          <w:b/>
        </w:rPr>
        <w:t xml:space="preserve"> Inšpektorat Republike Slovenije za šolstvo in šport (IRSŠŠ)</w:t>
      </w:r>
    </w:p>
    <w:p w:rsidR="00874B34" w:rsidRPr="0049271E" w:rsidRDefault="00874B34" w:rsidP="00132AD3">
      <w:pPr>
        <w:spacing w:line="240" w:lineRule="atLeast"/>
        <w:rPr>
          <w:rFonts w:cs="Arial"/>
          <w:b/>
        </w:rPr>
      </w:pPr>
    </w:p>
    <w:p w:rsidR="00187002" w:rsidRPr="0049271E" w:rsidRDefault="00187002" w:rsidP="00187002">
      <w:pPr>
        <w:rPr>
          <w:rFonts w:cs="Arial"/>
        </w:rPr>
      </w:pPr>
      <w:r w:rsidRPr="0049271E">
        <w:rPr>
          <w:rFonts w:cs="Arial"/>
        </w:rPr>
        <w:t>Na podlagi</w:t>
      </w:r>
      <w:r w:rsidR="00C85DDF">
        <w:rPr>
          <w:rFonts w:cs="Arial"/>
        </w:rPr>
        <w:t xml:space="preserve"> njihovih</w:t>
      </w:r>
      <w:r w:rsidRPr="0049271E">
        <w:rPr>
          <w:rFonts w:cs="Arial"/>
        </w:rPr>
        <w:t xml:space="preserve"> pristojnosti lahko preko rednih in izrednih nadzorov poda</w:t>
      </w:r>
      <w:r w:rsidR="00C85DDF">
        <w:rPr>
          <w:rFonts w:cs="Arial"/>
        </w:rPr>
        <w:t>j</w:t>
      </w:r>
      <w:r w:rsidRPr="0049271E">
        <w:rPr>
          <w:rFonts w:cs="Arial"/>
        </w:rPr>
        <w:t>o oceno stanja in zagotovi</w:t>
      </w:r>
      <w:r w:rsidR="00C85DDF">
        <w:rPr>
          <w:rFonts w:cs="Arial"/>
        </w:rPr>
        <w:t>j</w:t>
      </w:r>
      <w:r w:rsidRPr="0049271E">
        <w:rPr>
          <w:rFonts w:cs="Arial"/>
        </w:rPr>
        <w:t xml:space="preserve">o zakonitost delovanja v prvi vrsti z izrekanjem opozoril na podlagi ZIN in določanjem </w:t>
      </w:r>
      <w:r w:rsidRPr="0049271E">
        <w:rPr>
          <w:rFonts w:cs="Arial"/>
        </w:rPr>
        <w:lastRenderedPageBreak/>
        <w:t xml:space="preserve">rokov za odpravo nepravilnosti in ne preko vodenja </w:t>
      </w:r>
      <w:proofErr w:type="spellStart"/>
      <w:r w:rsidRPr="0049271E">
        <w:rPr>
          <w:rFonts w:cs="Arial"/>
        </w:rPr>
        <w:t>prekrškovnih</w:t>
      </w:r>
      <w:proofErr w:type="spellEnd"/>
      <w:r w:rsidRPr="0049271E">
        <w:rPr>
          <w:rFonts w:cs="Arial"/>
        </w:rPr>
        <w:t xml:space="preserve"> postopkov z izrekanjem glob pravni in odgovorni osebi. Pri tem je potrebno stremeti k zagotavljanju javne koristi in da so tudi odgovorne osebe naših zavezancev v </w:t>
      </w:r>
      <w:proofErr w:type="spellStart"/>
      <w:r w:rsidRPr="0049271E">
        <w:rPr>
          <w:rFonts w:cs="Arial"/>
        </w:rPr>
        <w:t>vprvi</w:t>
      </w:r>
      <w:proofErr w:type="spellEnd"/>
      <w:r w:rsidRPr="0049271E">
        <w:rPr>
          <w:rFonts w:cs="Arial"/>
        </w:rPr>
        <w:t xml:space="preserve"> vrsti pristojne primarno urejati</w:t>
      </w:r>
      <w:r w:rsidR="00C85DDF">
        <w:rPr>
          <w:rFonts w:cs="Arial"/>
        </w:rPr>
        <w:t xml:space="preserve"> </w:t>
      </w:r>
      <w:r w:rsidRPr="0049271E">
        <w:rPr>
          <w:rFonts w:cs="Arial"/>
        </w:rPr>
        <w:t xml:space="preserve">zadeve po svoji funkciji. </w:t>
      </w:r>
    </w:p>
    <w:p w:rsidR="00551149" w:rsidRPr="0049271E" w:rsidRDefault="00551149" w:rsidP="00132AD3">
      <w:pPr>
        <w:spacing w:line="240" w:lineRule="atLeast"/>
        <w:rPr>
          <w:rFonts w:cs="Arial"/>
          <w:b/>
        </w:rPr>
      </w:pPr>
    </w:p>
    <w:p w:rsidR="005A3AAF" w:rsidRPr="0049271E" w:rsidRDefault="005A3AAF" w:rsidP="00132AD3">
      <w:pPr>
        <w:spacing w:line="240" w:lineRule="atLeast"/>
        <w:rPr>
          <w:rFonts w:cs="Arial"/>
          <w:b/>
        </w:rPr>
      </w:pPr>
      <w:r w:rsidRPr="0049271E">
        <w:rPr>
          <w:rFonts w:cs="Arial"/>
          <w:b/>
        </w:rPr>
        <w:t>6.5.15</w:t>
      </w:r>
      <w:r w:rsidR="00874B34" w:rsidRPr="0049271E">
        <w:rPr>
          <w:rFonts w:cs="Arial"/>
          <w:b/>
        </w:rPr>
        <w:t xml:space="preserve"> Inšpektorat Republike Slovenije za varstvo pred naravnimi in drugimi nesrečami (IRSVNDN)</w:t>
      </w:r>
    </w:p>
    <w:p w:rsidR="00874B34" w:rsidRPr="0049271E" w:rsidRDefault="00874B34" w:rsidP="00132AD3">
      <w:pPr>
        <w:spacing w:line="240" w:lineRule="atLeast"/>
        <w:rPr>
          <w:rFonts w:cs="Arial"/>
          <w:b/>
        </w:rPr>
      </w:pPr>
    </w:p>
    <w:p w:rsidR="007D7B56" w:rsidRPr="00CC2C65" w:rsidRDefault="007D7B56" w:rsidP="00132AD3">
      <w:pPr>
        <w:spacing w:line="240" w:lineRule="atLeast"/>
        <w:rPr>
          <w:rFonts w:cs="Arial"/>
        </w:rPr>
      </w:pPr>
      <w:r w:rsidRPr="00CC2C65">
        <w:rPr>
          <w:rFonts w:cs="Arial"/>
        </w:rPr>
        <w:t>/</w:t>
      </w:r>
    </w:p>
    <w:p w:rsidR="007D7B56" w:rsidRPr="0049271E" w:rsidRDefault="007D7B56" w:rsidP="00132AD3">
      <w:pPr>
        <w:spacing w:line="240" w:lineRule="atLeast"/>
        <w:rPr>
          <w:rFonts w:cs="Arial"/>
          <w:b/>
        </w:rPr>
      </w:pPr>
    </w:p>
    <w:p w:rsidR="005A3AAF" w:rsidRPr="0049271E" w:rsidRDefault="005A3AAF" w:rsidP="00132AD3">
      <w:pPr>
        <w:spacing w:line="240" w:lineRule="atLeast"/>
        <w:rPr>
          <w:rFonts w:cs="Arial"/>
          <w:b/>
        </w:rPr>
      </w:pPr>
      <w:r w:rsidRPr="0049271E">
        <w:rPr>
          <w:rFonts w:cs="Arial"/>
          <w:b/>
        </w:rPr>
        <w:t>6.5.16</w:t>
      </w:r>
      <w:r w:rsidR="00874B34" w:rsidRPr="0049271E">
        <w:rPr>
          <w:rFonts w:cs="Arial"/>
          <w:b/>
        </w:rPr>
        <w:t xml:space="preserve"> Javna agencija Republike Slovenije za zdravila in medicinske pripomočke (JAZMP)</w:t>
      </w:r>
    </w:p>
    <w:p w:rsidR="00AF4C41" w:rsidRPr="0049271E" w:rsidRDefault="00AF4C41" w:rsidP="00132AD3">
      <w:pPr>
        <w:spacing w:line="240" w:lineRule="atLeast"/>
        <w:rPr>
          <w:rFonts w:cs="Arial"/>
          <w:b/>
        </w:rPr>
      </w:pPr>
    </w:p>
    <w:p w:rsidR="007D7B56" w:rsidRPr="00CC2C65" w:rsidRDefault="007D7B56" w:rsidP="00132AD3">
      <w:pPr>
        <w:spacing w:line="240" w:lineRule="atLeast"/>
        <w:rPr>
          <w:rFonts w:cs="Arial"/>
        </w:rPr>
      </w:pPr>
      <w:r w:rsidRPr="00CC2C65">
        <w:rPr>
          <w:rFonts w:cs="Arial"/>
        </w:rPr>
        <w:t>/</w:t>
      </w:r>
    </w:p>
    <w:p w:rsidR="006104A6" w:rsidRDefault="006104A6" w:rsidP="00132AD3">
      <w:pPr>
        <w:spacing w:line="240" w:lineRule="atLeast"/>
        <w:rPr>
          <w:rFonts w:cs="Arial"/>
          <w:b/>
        </w:rPr>
      </w:pPr>
    </w:p>
    <w:p w:rsidR="009314BB" w:rsidRDefault="009314BB" w:rsidP="00132AD3">
      <w:pPr>
        <w:spacing w:line="240" w:lineRule="atLeast"/>
        <w:rPr>
          <w:rFonts w:cs="Arial"/>
          <w:b/>
        </w:rPr>
      </w:pPr>
    </w:p>
    <w:p w:rsidR="009314BB" w:rsidRDefault="009314BB" w:rsidP="00132AD3">
      <w:pPr>
        <w:spacing w:line="240" w:lineRule="atLeast"/>
        <w:rPr>
          <w:rFonts w:cs="Arial"/>
          <w:b/>
        </w:rPr>
      </w:pPr>
    </w:p>
    <w:p w:rsidR="009314BB" w:rsidRDefault="009314BB" w:rsidP="00132AD3">
      <w:pPr>
        <w:spacing w:line="240" w:lineRule="atLeast"/>
        <w:rPr>
          <w:rFonts w:cs="Arial"/>
          <w:b/>
        </w:rPr>
      </w:pPr>
    </w:p>
    <w:p w:rsidR="009314BB" w:rsidRDefault="009314BB" w:rsidP="00132AD3">
      <w:pPr>
        <w:spacing w:line="240" w:lineRule="atLeast"/>
        <w:rPr>
          <w:rFonts w:cs="Arial"/>
          <w:b/>
        </w:rPr>
      </w:pPr>
    </w:p>
    <w:p w:rsidR="009314BB" w:rsidRDefault="009314BB" w:rsidP="00132AD3">
      <w:pPr>
        <w:spacing w:line="240" w:lineRule="atLeast"/>
        <w:rPr>
          <w:rFonts w:cs="Arial"/>
          <w:b/>
        </w:rPr>
      </w:pPr>
    </w:p>
    <w:p w:rsidR="009314BB" w:rsidRDefault="009314BB" w:rsidP="00132AD3">
      <w:pPr>
        <w:spacing w:line="240" w:lineRule="atLeast"/>
        <w:rPr>
          <w:rFonts w:cs="Arial"/>
          <w:b/>
        </w:rPr>
      </w:pPr>
    </w:p>
    <w:p w:rsidR="005A3AAF" w:rsidRPr="0049271E" w:rsidRDefault="005A3AAF" w:rsidP="00132AD3">
      <w:pPr>
        <w:spacing w:line="240" w:lineRule="atLeast"/>
        <w:rPr>
          <w:rFonts w:cs="Arial"/>
          <w:b/>
        </w:rPr>
      </w:pPr>
      <w:r w:rsidRPr="0049271E">
        <w:rPr>
          <w:rFonts w:cs="Arial"/>
          <w:b/>
        </w:rPr>
        <w:t>6.5.17</w:t>
      </w:r>
      <w:r w:rsidR="00C0097B" w:rsidRPr="0049271E">
        <w:rPr>
          <w:rFonts w:cs="Arial"/>
          <w:b/>
        </w:rPr>
        <w:t xml:space="preserve"> Urad Republike Slovenije za meroslovje, Sektor za meroslovni nadzor (MIRS)</w:t>
      </w:r>
    </w:p>
    <w:p w:rsidR="00AF4C41" w:rsidRPr="0049271E" w:rsidRDefault="00AF4C41" w:rsidP="00132AD3">
      <w:pPr>
        <w:spacing w:line="240" w:lineRule="atLeast"/>
        <w:rPr>
          <w:rFonts w:cs="Arial"/>
          <w:b/>
        </w:rPr>
      </w:pPr>
    </w:p>
    <w:p w:rsidR="007D7B56" w:rsidRPr="00CC2C65" w:rsidRDefault="007D7B56" w:rsidP="00132AD3">
      <w:pPr>
        <w:spacing w:line="240" w:lineRule="atLeast"/>
        <w:rPr>
          <w:rFonts w:cs="Arial"/>
        </w:rPr>
      </w:pPr>
      <w:r w:rsidRPr="00CC2C65">
        <w:rPr>
          <w:rFonts w:cs="Arial"/>
        </w:rPr>
        <w:t>/</w:t>
      </w:r>
    </w:p>
    <w:p w:rsidR="00CC2C65" w:rsidRDefault="00CC2C65" w:rsidP="00132AD3">
      <w:pPr>
        <w:spacing w:line="240" w:lineRule="atLeast"/>
        <w:rPr>
          <w:rFonts w:cs="Arial"/>
          <w:b/>
        </w:rPr>
      </w:pPr>
    </w:p>
    <w:p w:rsidR="005A3AAF" w:rsidRDefault="005A3AAF" w:rsidP="00132AD3">
      <w:pPr>
        <w:spacing w:line="240" w:lineRule="atLeast"/>
        <w:rPr>
          <w:rFonts w:cs="Arial"/>
          <w:b/>
        </w:rPr>
      </w:pPr>
      <w:r w:rsidRPr="0049271E">
        <w:rPr>
          <w:rFonts w:cs="Arial"/>
          <w:b/>
        </w:rPr>
        <w:t>6.5.18</w:t>
      </w:r>
      <w:r w:rsidR="00C0097B" w:rsidRPr="0049271E">
        <w:rPr>
          <w:rFonts w:cs="Arial"/>
          <w:b/>
        </w:rPr>
        <w:t xml:space="preserve"> Tržni inšpektorat Republike Slovenije (TIRS)</w:t>
      </w:r>
    </w:p>
    <w:p w:rsidR="00C243F3" w:rsidRDefault="00C243F3" w:rsidP="00132AD3">
      <w:pPr>
        <w:spacing w:line="240" w:lineRule="atLeast"/>
        <w:rPr>
          <w:rFonts w:cs="Arial"/>
          <w:b/>
        </w:rPr>
      </w:pPr>
    </w:p>
    <w:p w:rsidR="00C243F3" w:rsidRPr="009441B6" w:rsidRDefault="00C243F3" w:rsidP="00132AD3">
      <w:pPr>
        <w:spacing w:line="240" w:lineRule="atLeast"/>
        <w:rPr>
          <w:rFonts w:cs="Arial"/>
        </w:rPr>
      </w:pPr>
      <w:r w:rsidRPr="009441B6">
        <w:rPr>
          <w:rFonts w:cs="Arial"/>
        </w:rPr>
        <w:t xml:space="preserve">TIRS preko nadzorov sledi svojemu poslanstvu, viziji in strategiji, in sicer, da želijo izvajati učinkovit inšpekcijski nadzor in preventivno delovati z namenom zagotoviti urejenost trga in zadovoljstva uporabnikov, zaposlenih in širše družbene skupnosti. Zagotovitev spoštovanja predpisov in s tem varstvo javnega interesa želijo prvenstveno doseči s tistim ukrepom, ki je najugodnejši za zavezanca. Zgolj v primeru, če zavezanec ne izpolni naložene obveznosti v določenem roku, ga morajo k izpolnitvi prisiliti s strožjimi ukrepi. </w:t>
      </w:r>
    </w:p>
    <w:p w:rsidR="00AF4C41" w:rsidRPr="009441B6" w:rsidRDefault="00AF4C41" w:rsidP="00132AD3">
      <w:pPr>
        <w:spacing w:line="240" w:lineRule="atLeast"/>
        <w:rPr>
          <w:rFonts w:cs="Arial"/>
          <w:b/>
        </w:rPr>
      </w:pPr>
    </w:p>
    <w:p w:rsidR="00C85DDF" w:rsidRPr="009441B6" w:rsidRDefault="007D7B56" w:rsidP="007D7B56">
      <w:pPr>
        <w:rPr>
          <w:rFonts w:cs="Arial"/>
        </w:rPr>
      </w:pPr>
      <w:r w:rsidRPr="009441B6">
        <w:rPr>
          <w:rFonts w:cs="Arial"/>
        </w:rPr>
        <w:t>Na TIRS veliko dela opravi</w:t>
      </w:r>
      <w:r w:rsidR="00C85DDF" w:rsidRPr="009441B6">
        <w:rPr>
          <w:rFonts w:cs="Arial"/>
        </w:rPr>
        <w:t>j</w:t>
      </w:r>
      <w:r w:rsidRPr="009441B6">
        <w:rPr>
          <w:rFonts w:cs="Arial"/>
        </w:rPr>
        <w:t>o na podlagi preventivnih dejanj. Vendar samo preventivna dejanja za urejenost trga ne zadoščajo, zato mora</w:t>
      </w:r>
      <w:r w:rsidR="00C85DDF" w:rsidRPr="009441B6">
        <w:rPr>
          <w:rFonts w:cs="Arial"/>
        </w:rPr>
        <w:t>j</w:t>
      </w:r>
      <w:r w:rsidRPr="009441B6">
        <w:rPr>
          <w:rFonts w:cs="Arial"/>
        </w:rPr>
        <w:t xml:space="preserve">o poseči tudi po milejših ali težjih ukrepih. </w:t>
      </w:r>
    </w:p>
    <w:p w:rsidR="00671305" w:rsidRPr="009441B6" w:rsidRDefault="00671305" w:rsidP="007D7B56">
      <w:pPr>
        <w:rPr>
          <w:rFonts w:cs="Arial"/>
        </w:rPr>
      </w:pPr>
    </w:p>
    <w:p w:rsidR="007D7B56" w:rsidRDefault="007D7B56" w:rsidP="007D7B56">
      <w:pPr>
        <w:rPr>
          <w:rFonts w:cs="Arial"/>
        </w:rPr>
      </w:pPr>
      <w:r w:rsidRPr="009441B6">
        <w:rPr>
          <w:rFonts w:cs="Arial"/>
        </w:rPr>
        <w:t>Leta 2019 so tako opravili 15</w:t>
      </w:r>
      <w:r w:rsidR="006F31CE" w:rsidRPr="009441B6">
        <w:rPr>
          <w:rFonts w:cs="Arial"/>
        </w:rPr>
        <w:t>.</w:t>
      </w:r>
      <w:r w:rsidRPr="009441B6">
        <w:rPr>
          <w:rFonts w:cs="Arial"/>
        </w:rPr>
        <w:t>231 inšpekcijskih nadzorov, na katerih je bilo skupaj pregledanih 48</w:t>
      </w:r>
      <w:r w:rsidR="00A671B5" w:rsidRPr="009441B6">
        <w:rPr>
          <w:rFonts w:cs="Arial"/>
        </w:rPr>
        <w:t>.</w:t>
      </w:r>
      <w:r w:rsidRPr="009441B6">
        <w:rPr>
          <w:rFonts w:cs="Arial"/>
        </w:rPr>
        <w:t>617 zakonov in 141</w:t>
      </w:r>
      <w:r w:rsidR="00A671B5" w:rsidRPr="009441B6">
        <w:rPr>
          <w:rFonts w:cs="Arial"/>
        </w:rPr>
        <w:t>.</w:t>
      </w:r>
      <w:r w:rsidRPr="009441B6">
        <w:rPr>
          <w:rFonts w:cs="Arial"/>
        </w:rPr>
        <w:t>748 določil teh zakonov. Poleg tega so tržni inšpektorji izrekli še 4</w:t>
      </w:r>
      <w:r w:rsidR="00A671B5" w:rsidRPr="009441B6">
        <w:rPr>
          <w:rFonts w:cs="Arial"/>
        </w:rPr>
        <w:t>.</w:t>
      </w:r>
      <w:r w:rsidRPr="009441B6">
        <w:rPr>
          <w:rFonts w:cs="Arial"/>
        </w:rPr>
        <w:t xml:space="preserve">596 upravnih in </w:t>
      </w:r>
      <w:r w:rsidR="003234EE" w:rsidRPr="009441B6">
        <w:rPr>
          <w:rFonts w:cs="Arial"/>
        </w:rPr>
        <w:t>6</w:t>
      </w:r>
      <w:r w:rsidR="00A671B5" w:rsidRPr="009441B6">
        <w:rPr>
          <w:rFonts w:cs="Arial"/>
        </w:rPr>
        <w:t>.</w:t>
      </w:r>
      <w:r w:rsidR="003234EE" w:rsidRPr="009441B6">
        <w:rPr>
          <w:rFonts w:cs="Arial"/>
        </w:rPr>
        <w:t>811</w:t>
      </w:r>
      <w:r w:rsidRPr="009441B6">
        <w:rPr>
          <w:rFonts w:cs="Arial"/>
        </w:rPr>
        <w:t xml:space="preserve"> </w:t>
      </w:r>
      <w:proofErr w:type="spellStart"/>
      <w:r w:rsidRPr="009441B6">
        <w:rPr>
          <w:rFonts w:cs="Arial"/>
        </w:rPr>
        <w:t>prekrškovnih</w:t>
      </w:r>
      <w:proofErr w:type="spellEnd"/>
      <w:r w:rsidRPr="009441B6">
        <w:rPr>
          <w:rFonts w:cs="Arial"/>
        </w:rPr>
        <w:t xml:space="preserve"> ukrepov.</w:t>
      </w:r>
    </w:p>
    <w:p w:rsidR="00C85DDF" w:rsidRPr="0049271E" w:rsidRDefault="00C85DDF" w:rsidP="007D7B56">
      <w:pPr>
        <w:rPr>
          <w:rFonts w:cs="Arial"/>
        </w:rPr>
      </w:pPr>
    </w:p>
    <w:p w:rsidR="007D7B56" w:rsidRPr="0049271E" w:rsidRDefault="007D7B56" w:rsidP="007D7B56">
      <w:pPr>
        <w:rPr>
          <w:rFonts w:cs="Arial"/>
        </w:rPr>
      </w:pPr>
      <w:r w:rsidRPr="0049271E">
        <w:rPr>
          <w:rFonts w:cs="Arial"/>
        </w:rPr>
        <w:t>Celotno delo TIRS je opravljeno na tri načine: na podlagi letnega plana, na podlagi prejetih prijav in obvestil ter na podlagi inšpektorjeve osebne zaznave stanja na trgu. Letni plan, ki se sprejem</w:t>
      </w:r>
      <w:r w:rsidR="00C85DDF">
        <w:rPr>
          <w:rFonts w:cs="Arial"/>
        </w:rPr>
        <w:t>a</w:t>
      </w:r>
      <w:r w:rsidRPr="0049271E">
        <w:rPr>
          <w:rFonts w:cs="Arial"/>
        </w:rPr>
        <w:t xml:space="preserve"> konec leta za naslednje leto, ni fiksen se lahko glede na dogajanje na trgu dopolni ali spremeni. Naloge iz letnega načrta za leto 2019 so bile, skupaj z izrednimi (nenačrtovanimi) nadzori, ki so bili nujno potrebni zaradi aktualnih dogodkov na trgu, v načrtovanem obsegu izpolnjene.</w:t>
      </w:r>
    </w:p>
    <w:p w:rsidR="00C85DDF" w:rsidRDefault="00C85DDF" w:rsidP="007D7B56">
      <w:pPr>
        <w:rPr>
          <w:rFonts w:cs="Arial"/>
        </w:rPr>
      </w:pPr>
    </w:p>
    <w:p w:rsidR="007D7B56" w:rsidRPr="0049271E" w:rsidRDefault="007D7B56" w:rsidP="007D7B56">
      <w:pPr>
        <w:rPr>
          <w:rFonts w:cs="Arial"/>
        </w:rPr>
      </w:pPr>
      <w:r w:rsidRPr="0049271E">
        <w:rPr>
          <w:rFonts w:cs="Arial"/>
        </w:rPr>
        <w:t>Na podlagi ocene tveganja na TIRS že vrsto let konec koledarskega leta pripravi</w:t>
      </w:r>
      <w:r w:rsidR="00A568AD">
        <w:rPr>
          <w:rFonts w:cs="Arial"/>
        </w:rPr>
        <w:t>j</w:t>
      </w:r>
      <w:r w:rsidRPr="0049271E">
        <w:rPr>
          <w:rFonts w:cs="Arial"/>
        </w:rPr>
        <w:t>o seznam prioritetnih področij, za katere v naslednjem koledarskem letu izvede</w:t>
      </w:r>
      <w:r w:rsidR="00A568AD">
        <w:rPr>
          <w:rFonts w:cs="Arial"/>
        </w:rPr>
        <w:t>j</w:t>
      </w:r>
      <w:r w:rsidRPr="0049271E">
        <w:rPr>
          <w:rFonts w:cs="Arial"/>
        </w:rPr>
        <w:t>o prioritetne nadzore po vsej Sloveniji. V oceni tveganja upošteva</w:t>
      </w:r>
      <w:r w:rsidR="00A568AD">
        <w:rPr>
          <w:rFonts w:cs="Arial"/>
        </w:rPr>
        <w:t>j</w:t>
      </w:r>
      <w:r w:rsidRPr="0049271E">
        <w:rPr>
          <w:rFonts w:cs="Arial"/>
        </w:rPr>
        <w:t>o različne dejavnike: od kršitev preteklih let, števila prijav, do lastnih predlogov in predlogov zunanjih deležnikov (drugih inšpektoratov, Ministrstva za gospodarski razvoj in tehnologijo, drugih državnih organov, različnih zbornic, laboratorijev in potrošniških organizacij), kot tudi verjetnosti za nastanek kršitve, škode, ki jo kršitev lahko povzroči gospodarskim subjektom in fizičnim osebam ter javnega interesa in interesa države. V letni načrt prioritetnih nadzorov se vsako leto vključijo tudi nadzori, ki se izvedejo skupaj z drugimi zainteresiranimi inšpekcijami.</w:t>
      </w:r>
    </w:p>
    <w:p w:rsidR="00C85DDF" w:rsidRDefault="00C85DDF" w:rsidP="007D7B56">
      <w:pPr>
        <w:rPr>
          <w:rFonts w:cs="Arial"/>
        </w:rPr>
      </w:pPr>
    </w:p>
    <w:p w:rsidR="007D7B56" w:rsidRDefault="007D7B56" w:rsidP="007D7B56">
      <w:pPr>
        <w:rPr>
          <w:rFonts w:cs="Arial"/>
        </w:rPr>
      </w:pPr>
      <w:r w:rsidRPr="00A422A0">
        <w:rPr>
          <w:rFonts w:cs="Arial"/>
        </w:rPr>
        <w:t>S ciljem preventivnega delovanja in večje urejenosti trga tržni inšpektorji na sedežu TIRS in na območni</w:t>
      </w:r>
      <w:r w:rsidR="002076F7" w:rsidRPr="00A422A0">
        <w:rPr>
          <w:rFonts w:cs="Arial"/>
        </w:rPr>
        <w:t>h</w:t>
      </w:r>
      <w:r w:rsidRPr="00A422A0">
        <w:rPr>
          <w:rFonts w:cs="Arial"/>
        </w:rPr>
        <w:t xml:space="preserve"> enot</w:t>
      </w:r>
      <w:r w:rsidR="002076F7" w:rsidRPr="00A422A0">
        <w:rPr>
          <w:rFonts w:cs="Arial"/>
        </w:rPr>
        <w:t>ah</w:t>
      </w:r>
      <w:r w:rsidRPr="00A422A0">
        <w:rPr>
          <w:rFonts w:cs="Arial"/>
        </w:rPr>
        <w:t xml:space="preserve"> v Ljubljani, Mariboru in Celju vsak delovni dan</w:t>
      </w:r>
      <w:r w:rsidR="001C65B4" w:rsidRPr="00A422A0">
        <w:rPr>
          <w:rFonts w:cs="Arial"/>
        </w:rPr>
        <w:t xml:space="preserve"> celotni poslovni čas</w:t>
      </w:r>
      <w:r w:rsidR="00A27E2A" w:rsidRPr="00A422A0">
        <w:rPr>
          <w:rFonts w:cs="Arial"/>
        </w:rPr>
        <w:t xml:space="preserve"> od 9. do 15. ure</w:t>
      </w:r>
      <w:r w:rsidRPr="00A422A0">
        <w:rPr>
          <w:rFonts w:cs="Arial"/>
        </w:rPr>
        <w:t xml:space="preserve"> po telefonu ali osebno odgovarjajo na vprašanja zavezancev in potrošnikov ter sprejemajo prijave. V skladu z Uredbo o upravnem poslovanju so tržni inšpektorji v predpisanih dnevih </w:t>
      </w:r>
      <w:r w:rsidRPr="00A422A0">
        <w:rPr>
          <w:rFonts w:cs="Arial"/>
        </w:rPr>
        <w:lastRenderedPageBreak/>
        <w:t>uradnih ur (vsak ponedeljek in sredo 2 uri dopoldne) zunanjim deležnikom na voljo na vseh lokacijah TIRS po celi Sloveniji.</w:t>
      </w:r>
    </w:p>
    <w:p w:rsidR="00A568AD" w:rsidRPr="0049271E" w:rsidRDefault="00A568AD" w:rsidP="007D7B56">
      <w:pPr>
        <w:rPr>
          <w:rFonts w:cs="Arial"/>
        </w:rPr>
      </w:pPr>
    </w:p>
    <w:p w:rsidR="007D7B56" w:rsidRDefault="007D7B56" w:rsidP="007D7B56">
      <w:pPr>
        <w:rPr>
          <w:rFonts w:cs="Arial"/>
        </w:rPr>
      </w:pPr>
      <w:r w:rsidRPr="0049271E">
        <w:rPr>
          <w:rFonts w:cs="Arial"/>
        </w:rPr>
        <w:t xml:space="preserve">V letu 2019 so v največji možni meri, kolikor so dopuščala finančna sredstva in kadrovski viri, sodelovali s pristojnimi organi drugih držav članic EU in sicer v delovnih skupinah </w:t>
      </w:r>
      <w:proofErr w:type="spellStart"/>
      <w:r w:rsidRPr="0049271E">
        <w:rPr>
          <w:rFonts w:cs="Arial"/>
        </w:rPr>
        <w:t>AdCo</w:t>
      </w:r>
      <w:proofErr w:type="spellEnd"/>
      <w:r w:rsidRPr="0049271E">
        <w:rPr>
          <w:rFonts w:cs="Arial"/>
        </w:rPr>
        <w:t xml:space="preserve"> (za področja električne varnosti, elektromagnetne združljivosti, radijske opreme, strojev, gradbenih proizvodov, plinskih naprav, rekreacijskih plovil, tlačne opreme, dvigal, tekstila, </w:t>
      </w:r>
      <w:proofErr w:type="spellStart"/>
      <w:r w:rsidRPr="0049271E">
        <w:rPr>
          <w:rFonts w:cs="Arial"/>
        </w:rPr>
        <w:t>okoljsko</w:t>
      </w:r>
      <w:proofErr w:type="spellEnd"/>
      <w:r w:rsidRPr="0049271E">
        <w:rPr>
          <w:rFonts w:cs="Arial"/>
        </w:rPr>
        <w:t xml:space="preserve"> primerne zasnove proizvodov in energijskega označevanja proizvodov) ter sodelovali v skupnih projektih EU (CASP 2019 – </w:t>
      </w:r>
      <w:proofErr w:type="spellStart"/>
      <w:r w:rsidRPr="0049271E">
        <w:rPr>
          <w:rFonts w:cs="Arial"/>
        </w:rPr>
        <w:t>Chargers</w:t>
      </w:r>
      <w:proofErr w:type="spellEnd"/>
      <w:r w:rsidRPr="0049271E">
        <w:rPr>
          <w:rFonts w:cs="Arial"/>
        </w:rPr>
        <w:t xml:space="preserve">, </w:t>
      </w:r>
      <w:proofErr w:type="spellStart"/>
      <w:r w:rsidRPr="0049271E">
        <w:rPr>
          <w:rFonts w:cs="Arial"/>
        </w:rPr>
        <w:t>Machinery</w:t>
      </w:r>
      <w:proofErr w:type="spellEnd"/>
      <w:r w:rsidRPr="0049271E">
        <w:rPr>
          <w:rFonts w:cs="Arial"/>
        </w:rPr>
        <w:t xml:space="preserve"> </w:t>
      </w:r>
      <w:proofErr w:type="spellStart"/>
      <w:r w:rsidRPr="0049271E">
        <w:rPr>
          <w:rFonts w:cs="Arial"/>
        </w:rPr>
        <w:t>Working</w:t>
      </w:r>
      <w:proofErr w:type="spellEnd"/>
      <w:r w:rsidRPr="0049271E">
        <w:rPr>
          <w:rFonts w:cs="Arial"/>
        </w:rPr>
        <w:t xml:space="preserve"> </w:t>
      </w:r>
      <w:proofErr w:type="spellStart"/>
      <w:r w:rsidRPr="0049271E">
        <w:rPr>
          <w:rFonts w:cs="Arial"/>
        </w:rPr>
        <w:t>Group</w:t>
      </w:r>
      <w:proofErr w:type="spellEnd"/>
      <w:r w:rsidRPr="0049271E">
        <w:rPr>
          <w:rFonts w:cs="Arial"/>
        </w:rPr>
        <w:t xml:space="preserve"> in EEPLIANT2). Sodelovanje poteka tudi na ravni izvajanja različnih projektov, projektov izobraževanja ter mednarodnega sodelovanja. Tako so bili preko TAIEX-a na študijskem obisku na TIRS-u predstavniki Črne Gore, v okviru bilateralnega sodelovanja pa se je izvedla bilateralna pomoč Slovenije Črni Gori, z Egiptom pa je bil podpisan memorandum o sodelovanju.</w:t>
      </w:r>
    </w:p>
    <w:p w:rsidR="00A568AD" w:rsidRPr="0049271E" w:rsidRDefault="00A568AD" w:rsidP="007D7B56">
      <w:pPr>
        <w:rPr>
          <w:rFonts w:cs="Arial"/>
        </w:rPr>
      </w:pPr>
    </w:p>
    <w:p w:rsidR="007D7B56" w:rsidRDefault="007D7B56" w:rsidP="007D7B56">
      <w:pPr>
        <w:rPr>
          <w:rFonts w:cs="Arial"/>
        </w:rPr>
      </w:pPr>
      <w:r w:rsidRPr="0049271E">
        <w:rPr>
          <w:rFonts w:cs="Arial"/>
        </w:rPr>
        <w:t>Na TIRS-u si kljub dejstvu, da nima</w:t>
      </w:r>
      <w:r w:rsidR="00A568AD">
        <w:rPr>
          <w:rFonts w:cs="Arial"/>
        </w:rPr>
        <w:t>j</w:t>
      </w:r>
      <w:r w:rsidRPr="0049271E">
        <w:rPr>
          <w:rFonts w:cs="Arial"/>
        </w:rPr>
        <w:t>o svojega PR predstavnika, že dolga leta prizadeva</w:t>
      </w:r>
      <w:r w:rsidR="00A568AD">
        <w:rPr>
          <w:rFonts w:cs="Arial"/>
        </w:rPr>
        <w:t>j</w:t>
      </w:r>
      <w:r w:rsidRPr="0049271E">
        <w:rPr>
          <w:rFonts w:cs="Arial"/>
        </w:rPr>
        <w:t>o, da so odprti in transparentni za javnost - preko spletnih strani, tiskovnih konferenc, sodelovanja z novinarji, odgovarjanjem na vprašanja in drugo. Na spletni strani ima</w:t>
      </w:r>
      <w:r w:rsidR="00A568AD">
        <w:rPr>
          <w:rFonts w:cs="Arial"/>
        </w:rPr>
        <w:t>j</w:t>
      </w:r>
      <w:r w:rsidRPr="0049271E">
        <w:rPr>
          <w:rFonts w:cs="Arial"/>
        </w:rPr>
        <w:t xml:space="preserve">o objavljene najnovejše aktualne novice in obvestila potrošnikom s področja delovanja TIRS-a ter nevarne proizvode, ki so bili najdeni v Sloveniji. V radijskih in televizijskih oddajah se je TIRS posredno ali neposredno pojavil 25-krat, v različnih tiskanih in elektronskih medijih pa 66-krat. </w:t>
      </w:r>
      <w:r w:rsidRPr="009F2056">
        <w:rPr>
          <w:rFonts w:cs="Arial"/>
        </w:rPr>
        <w:t>Poleg tega so pisno odgovorili še na 213 novinarskih vprašanj in na 1</w:t>
      </w:r>
      <w:r w:rsidR="00B54F68" w:rsidRPr="009F2056">
        <w:rPr>
          <w:rFonts w:cs="Arial"/>
        </w:rPr>
        <w:t>.</w:t>
      </w:r>
      <w:r w:rsidRPr="009F2056">
        <w:rPr>
          <w:rFonts w:cs="Arial"/>
        </w:rPr>
        <w:t>056 vprašanj različnih gospodarskih subjektov ali potrošnikov. Vsega skupaj so v letu 2019 izvedli 8</w:t>
      </w:r>
      <w:r w:rsidR="00B54F68" w:rsidRPr="009F2056">
        <w:rPr>
          <w:rFonts w:cs="Arial"/>
        </w:rPr>
        <w:t>.</w:t>
      </w:r>
      <w:r w:rsidRPr="009F2056">
        <w:rPr>
          <w:rFonts w:cs="Arial"/>
        </w:rPr>
        <w:t>434 preventivnih dejanj. Kot so že navedli, bi zaradi vedno večjih obveznosti do javnosti, ki ne pomenijo inšpekcijskega nadzora, potrebovali 1 osebo, ki bi opravljala delo PR predstavnika za TIRS.</w:t>
      </w:r>
    </w:p>
    <w:p w:rsidR="00A568AD" w:rsidRPr="0049271E" w:rsidRDefault="00A568AD" w:rsidP="007D7B56">
      <w:pPr>
        <w:rPr>
          <w:rFonts w:cs="Arial"/>
        </w:rPr>
      </w:pPr>
    </w:p>
    <w:p w:rsidR="007D7B56" w:rsidRPr="0049271E" w:rsidRDefault="007D7B56" w:rsidP="007D7B56">
      <w:pPr>
        <w:rPr>
          <w:rFonts w:cs="Arial"/>
        </w:rPr>
      </w:pPr>
      <w:r w:rsidRPr="0049271E">
        <w:rPr>
          <w:rFonts w:cs="Arial"/>
        </w:rPr>
        <w:t>V letu 2019 sta inšpektorja TIRS vodila Odbor za pravno področje in Odbor za informacijsko podporo, en inšpektor TIRS je bil član Odbora za merjenje uspešnosti, učinkovitosti in kakovosti dela inšpekcijskih služb. Vodji območnih enot TIRS sta vodila regijske koordinacije v Ljubljani in Mariboru. Takšna dejavnost pomeni dodatno obremenitev za vse udeležene, čeprav ne prejemajo za to nobenih nadomestil. Takšno stanje je potrebno čim prej odpraviti.</w:t>
      </w:r>
    </w:p>
    <w:p w:rsidR="007D7B56" w:rsidRDefault="007D7B56" w:rsidP="00132AD3">
      <w:pPr>
        <w:spacing w:line="240" w:lineRule="atLeast"/>
        <w:rPr>
          <w:rFonts w:cs="Arial"/>
          <w:b/>
        </w:rPr>
      </w:pPr>
    </w:p>
    <w:p w:rsidR="005A3AAF" w:rsidRPr="0049271E" w:rsidRDefault="005A3AAF" w:rsidP="00132AD3">
      <w:pPr>
        <w:spacing w:line="240" w:lineRule="atLeast"/>
        <w:rPr>
          <w:rFonts w:cs="Arial"/>
          <w:b/>
        </w:rPr>
      </w:pPr>
      <w:r w:rsidRPr="0049271E">
        <w:rPr>
          <w:rFonts w:cs="Arial"/>
          <w:b/>
        </w:rPr>
        <w:t>6.5.19</w:t>
      </w:r>
      <w:r w:rsidR="00C0097B" w:rsidRPr="0049271E">
        <w:rPr>
          <w:rFonts w:cs="Arial"/>
          <w:b/>
        </w:rPr>
        <w:t xml:space="preserve"> Urad Republike Slovenije za nadzor proračuna, Sektor proračunske inšpekcije (UNP)</w:t>
      </w:r>
    </w:p>
    <w:p w:rsidR="00AF4C41" w:rsidRPr="0049271E" w:rsidRDefault="00AF4C41" w:rsidP="00132AD3">
      <w:pPr>
        <w:spacing w:line="240" w:lineRule="atLeast"/>
        <w:rPr>
          <w:rFonts w:cs="Arial"/>
          <w:b/>
        </w:rPr>
      </w:pPr>
    </w:p>
    <w:p w:rsidR="006A69AA" w:rsidRDefault="001778A6" w:rsidP="001778A6">
      <w:pPr>
        <w:rPr>
          <w:rFonts w:cs="Arial"/>
        </w:rPr>
      </w:pPr>
      <w:r w:rsidRPr="0049271E">
        <w:rPr>
          <w:rFonts w:cs="Arial"/>
        </w:rPr>
        <w:t xml:space="preserve">Število opravljenih postopkov nadzora je v primerjavi z nekaterimi drugimi </w:t>
      </w:r>
      <w:proofErr w:type="spellStart"/>
      <w:r w:rsidRPr="0049271E">
        <w:rPr>
          <w:rFonts w:cs="Arial"/>
        </w:rPr>
        <w:t>inšpecijskimi</w:t>
      </w:r>
      <w:proofErr w:type="spellEnd"/>
      <w:r w:rsidRPr="0049271E">
        <w:rPr>
          <w:rFonts w:cs="Arial"/>
        </w:rPr>
        <w:t xml:space="preserve"> organi razmeroma nizek, kar je povezano s specifično obliko nadzora - inšpekcijski pregledi porabe proračunskih sredstev so obsežni po številu pregledanih dokumentov, nanašajo se na celotno poslovanje proračunskega uporabnika ali na del poslovanja v določenem časovnem obdobju, ki je običajno eno poslovno oziroma proračunsko leto ali več. Inšpekcijski nadzor proračunske inšpekcije zajema nadzor nad celotnim proračunom RS, zato je učinkovito delovanje organa izjemnega pomena za varovanje javne koristi. </w:t>
      </w:r>
    </w:p>
    <w:p w:rsidR="006A69AA" w:rsidRDefault="006A69AA" w:rsidP="001778A6">
      <w:pPr>
        <w:rPr>
          <w:rFonts w:cs="Arial"/>
        </w:rPr>
      </w:pPr>
    </w:p>
    <w:p w:rsidR="001778A6" w:rsidRPr="0049271E" w:rsidRDefault="001778A6" w:rsidP="001778A6">
      <w:pPr>
        <w:rPr>
          <w:rFonts w:cs="Arial"/>
        </w:rPr>
      </w:pPr>
      <w:r w:rsidRPr="0049271E">
        <w:rPr>
          <w:rFonts w:cs="Arial"/>
        </w:rPr>
        <w:t>Kot primer navaja</w:t>
      </w:r>
      <w:r w:rsidR="006A69AA">
        <w:rPr>
          <w:rFonts w:cs="Arial"/>
        </w:rPr>
        <w:t>j</w:t>
      </w:r>
      <w:r w:rsidRPr="0049271E">
        <w:rPr>
          <w:rFonts w:cs="Arial"/>
        </w:rPr>
        <w:t>o, da je proračunska inšpekcija v letu 2019 zahtevala vračilo sredstev državnega proračuna v višini 4.915.818,80 eur, od tega je eden od zavezancev sredstva v višini 3.083.506 že vrnil v proračun RS, ostali so se na odločbe pritožili, pritožbe pa so še v reševanju na Vladi RS. Proračunska inšpekcija je za učinkovit nadzor odgovorna Vladi RS in Državnemu zboru RS, katerega polletno obvešča o svojem delu (sestava polletnih poročil in udeležba na sejah Komisije za nadzor javnih financ v Državnem zboru.</w:t>
      </w:r>
    </w:p>
    <w:p w:rsidR="001778A6" w:rsidRPr="0049271E" w:rsidRDefault="001778A6" w:rsidP="00132AD3">
      <w:pPr>
        <w:spacing w:line="240" w:lineRule="atLeast"/>
        <w:rPr>
          <w:rFonts w:cs="Arial"/>
          <w:b/>
        </w:rPr>
      </w:pPr>
    </w:p>
    <w:p w:rsidR="005A3AAF" w:rsidRPr="0049271E" w:rsidRDefault="005A3AAF" w:rsidP="00132AD3">
      <w:pPr>
        <w:spacing w:line="240" w:lineRule="atLeast"/>
        <w:rPr>
          <w:rFonts w:cs="Arial"/>
          <w:b/>
        </w:rPr>
      </w:pPr>
      <w:r w:rsidRPr="0049271E">
        <w:rPr>
          <w:rFonts w:cs="Arial"/>
          <w:b/>
        </w:rPr>
        <w:t>6.5.20</w:t>
      </w:r>
      <w:r w:rsidR="00C0097B" w:rsidRPr="0049271E">
        <w:rPr>
          <w:rFonts w:cs="Arial"/>
          <w:b/>
        </w:rPr>
        <w:t xml:space="preserve"> Uprava Republike Slovenije za jedrsko varnost, Inšpekcija za sevalno in jedrsko varnost (URSJV)</w:t>
      </w:r>
    </w:p>
    <w:p w:rsidR="001778A6" w:rsidRPr="0049271E" w:rsidRDefault="001778A6" w:rsidP="001778A6">
      <w:pPr>
        <w:rPr>
          <w:rFonts w:cs="Arial"/>
        </w:rPr>
      </w:pPr>
    </w:p>
    <w:p w:rsidR="001778A6" w:rsidRPr="0049271E" w:rsidRDefault="001778A6" w:rsidP="001778A6">
      <w:pPr>
        <w:rPr>
          <w:rFonts w:cs="Arial"/>
        </w:rPr>
      </w:pPr>
      <w:r w:rsidRPr="0049271E">
        <w:rPr>
          <w:rFonts w:cs="Arial"/>
        </w:rPr>
        <w:t>Poslovna politika URSJV (tudi Politika kakovosti) temelji na poslanstvu, viziji in vrednotah URSJV. Izhaja iz razumevanja potreb, pričakovanj in zahtev strank URSJV in ostalih vpletenih. Cilje določamo kot dolgoročne cilje in cilje v letnih planih. Cilji so časovno opredeljeni in merljivi ter imajo določenega nosilca. Doseganje zastavljenih ciljev preverjamo vsake tri mesece, ko ugotavljamo izpolnjevanje zahtev iz letnega plana, z izvajanjem notranjih presoj ter letnih vodstvenih pregledov. Sistem vodenja URSJV je izdelan v skladu z zahtevami standarda ISO 9001:2008 »Sistemi vodenja - Zahteve« in v skladu s standardom Mednarodne agencije za atomsko energijo GS-R-3  "</w:t>
      </w:r>
      <w:proofErr w:type="spellStart"/>
      <w:r w:rsidRPr="0049271E">
        <w:rPr>
          <w:rFonts w:cs="Arial"/>
        </w:rPr>
        <w:t>The</w:t>
      </w:r>
      <w:proofErr w:type="spellEnd"/>
      <w:r w:rsidRPr="0049271E">
        <w:rPr>
          <w:rFonts w:cs="Arial"/>
        </w:rPr>
        <w:t xml:space="preserve">  Management </w:t>
      </w:r>
      <w:proofErr w:type="spellStart"/>
      <w:r w:rsidRPr="0049271E">
        <w:rPr>
          <w:rFonts w:cs="Arial"/>
        </w:rPr>
        <w:t>System</w:t>
      </w:r>
      <w:proofErr w:type="spellEnd"/>
      <w:r w:rsidRPr="0049271E">
        <w:rPr>
          <w:rFonts w:cs="Arial"/>
        </w:rPr>
        <w:t xml:space="preserve"> </w:t>
      </w:r>
      <w:proofErr w:type="spellStart"/>
      <w:r w:rsidRPr="0049271E">
        <w:rPr>
          <w:rFonts w:cs="Arial"/>
        </w:rPr>
        <w:t>for</w:t>
      </w:r>
      <w:proofErr w:type="spellEnd"/>
      <w:r w:rsidRPr="0049271E">
        <w:rPr>
          <w:rFonts w:cs="Arial"/>
        </w:rPr>
        <w:t xml:space="preserve"> </w:t>
      </w:r>
      <w:proofErr w:type="spellStart"/>
      <w:r w:rsidRPr="0049271E">
        <w:rPr>
          <w:rFonts w:cs="Arial"/>
        </w:rPr>
        <w:t>Facilities</w:t>
      </w:r>
      <w:proofErr w:type="spellEnd"/>
      <w:r w:rsidRPr="0049271E">
        <w:rPr>
          <w:rFonts w:cs="Arial"/>
        </w:rPr>
        <w:t xml:space="preserve"> </w:t>
      </w:r>
      <w:proofErr w:type="spellStart"/>
      <w:r w:rsidRPr="0049271E">
        <w:rPr>
          <w:rFonts w:cs="Arial"/>
        </w:rPr>
        <w:t>and</w:t>
      </w:r>
      <w:proofErr w:type="spellEnd"/>
      <w:r w:rsidRPr="0049271E">
        <w:rPr>
          <w:rFonts w:cs="Arial"/>
        </w:rPr>
        <w:t xml:space="preserve"> </w:t>
      </w:r>
      <w:proofErr w:type="spellStart"/>
      <w:r w:rsidRPr="0049271E">
        <w:rPr>
          <w:rFonts w:cs="Arial"/>
        </w:rPr>
        <w:t>Activities</w:t>
      </w:r>
      <w:proofErr w:type="spellEnd"/>
      <w:r w:rsidRPr="0049271E">
        <w:rPr>
          <w:rFonts w:cs="Arial"/>
        </w:rPr>
        <w:t xml:space="preserve">". Zaradi </w:t>
      </w:r>
      <w:r w:rsidRPr="0049271E">
        <w:rPr>
          <w:rFonts w:cs="Arial"/>
        </w:rPr>
        <w:lastRenderedPageBreak/>
        <w:t xml:space="preserve">pomanjkanja finančnih sredstev od leta 2013 URSJV ne izpeljuje več procesa zunanje </w:t>
      </w:r>
      <w:proofErr w:type="spellStart"/>
      <w:r w:rsidRPr="0049271E">
        <w:rPr>
          <w:rFonts w:cs="Arial"/>
        </w:rPr>
        <w:t>recertifikacije</w:t>
      </w:r>
      <w:proofErr w:type="spellEnd"/>
      <w:r w:rsidRPr="0049271E">
        <w:rPr>
          <w:rFonts w:cs="Arial"/>
        </w:rPr>
        <w:t xml:space="preserve"> za standard ISO 9001:2008, vendar še vedno posluje v skladu z zahtevami omenjenega standarda.   </w:t>
      </w:r>
    </w:p>
    <w:p w:rsidR="001778A6" w:rsidRPr="0049271E" w:rsidRDefault="001778A6" w:rsidP="001778A6">
      <w:pPr>
        <w:rPr>
          <w:rFonts w:cs="Arial"/>
        </w:rPr>
      </w:pPr>
      <w:r w:rsidRPr="0049271E">
        <w:rPr>
          <w:rFonts w:cs="Arial"/>
        </w:rPr>
        <w:t xml:space="preserve">                                                                                                                                                                   Osnovni dokument inšpekcije za sevalno in jedrsko varnost je "Poslovnik inšpekcije" (Izdaja 9), na osnovi katerega je bil izdelan "Letni plan inšpekcije za sevalno in jedrsko varnost za leto 2019". Letni plan je izdelan na osnovi tveganj, preteklih ugotovitev in mednarodnih izkušenj. URSJV je razvila tudi set pisnih postopkov, ki jih pri svojem delu uporablja inšpekcija. V skladu s planom so inšpekcijski pregledi lahko najavljeni ali nenajavljeni, v primeru izrednih dogodkov pa opravljamo nenačrtovane inšpekcijske preglede in po potrebi tudi intervencije. Nenačrtovani inšpekcijski pregledi oziroma intervencije se izvršijo običajno po nepričakovanih ali nenavadnih dogodkih pri imetniku dovoljenja ali pri izvajalcu sevalne </w:t>
      </w:r>
      <w:proofErr w:type="spellStart"/>
      <w:r w:rsidRPr="0049271E">
        <w:rPr>
          <w:rFonts w:cs="Arial"/>
        </w:rPr>
        <w:t>dejavosti</w:t>
      </w:r>
      <w:proofErr w:type="spellEnd"/>
      <w:r w:rsidRPr="0049271E">
        <w:rPr>
          <w:rFonts w:cs="Arial"/>
        </w:rPr>
        <w:t xml:space="preserve"> brez dovoljenja. Takšni inšpekcijski pregledi se opravijo tudi po vsaki nenačrtovani ustavitvi NE Krško ali po vsakem nenormalnem/izrednem dogodku, povezanim s sevalno oziroma jedrsko varnostjo na drugih jedrskih objektih.</w:t>
      </w:r>
    </w:p>
    <w:p w:rsidR="001778A6" w:rsidRPr="0049271E" w:rsidRDefault="001778A6" w:rsidP="001778A6">
      <w:pPr>
        <w:rPr>
          <w:rFonts w:cs="Arial"/>
        </w:rPr>
      </w:pPr>
      <w:r w:rsidRPr="0049271E">
        <w:rPr>
          <w:rFonts w:cs="Arial"/>
        </w:rPr>
        <w:br/>
        <w:t>Inšpektorji opravljajo tudi informativne razgovore s predstavniki organizacij, ki so soudeležene v zadevah, ki se tičejo sevalne in jedrske varnosti (npr. izvajalci in/ali podizvajalci del v NE Krško, delavci na raziskovalnem reaktorju TRIGA, izvajalci sevalnih dejavnosti, pooblaščenci, ARAO). Dva inšpektorja aktivno sodelujeta v Strokovni komisiji za preverjanje usposobljenosti operaterjev v jedrskih in sevalnih objektih.</w:t>
      </w:r>
    </w:p>
    <w:p w:rsidR="001778A6" w:rsidRPr="0049271E" w:rsidRDefault="001778A6" w:rsidP="001778A6">
      <w:pPr>
        <w:rPr>
          <w:rFonts w:cs="Arial"/>
        </w:rPr>
      </w:pPr>
      <w:r w:rsidRPr="0049271E">
        <w:rPr>
          <w:rFonts w:cs="Arial"/>
        </w:rPr>
        <w:br/>
        <w:t xml:space="preserve">Inšpektorji in še sedem sodelavcev URSJV izvaja 24 urno pripravljenost vse dni v tednu v okviru svojih zadolžitev na URSJV. </w:t>
      </w:r>
    </w:p>
    <w:p w:rsidR="001778A6" w:rsidRPr="0049271E" w:rsidRDefault="001778A6" w:rsidP="001778A6">
      <w:pPr>
        <w:rPr>
          <w:rFonts w:cs="Arial"/>
        </w:rPr>
      </w:pPr>
      <w:r w:rsidRPr="0049271E">
        <w:rPr>
          <w:rFonts w:cs="Arial"/>
        </w:rPr>
        <w:br/>
        <w:t>Število inšpektorjev v letu 2019 je ostalo nespremenjeno glede na leto 2018.</w:t>
      </w:r>
    </w:p>
    <w:p w:rsidR="001778A6" w:rsidRPr="0049271E" w:rsidRDefault="001778A6" w:rsidP="00132AD3">
      <w:pPr>
        <w:spacing w:line="240" w:lineRule="atLeast"/>
        <w:rPr>
          <w:rFonts w:cs="Arial"/>
          <w:b/>
        </w:rPr>
      </w:pPr>
    </w:p>
    <w:p w:rsidR="005A24A5" w:rsidRDefault="005A24A5" w:rsidP="00132AD3">
      <w:pPr>
        <w:spacing w:line="240" w:lineRule="atLeast"/>
        <w:rPr>
          <w:rFonts w:cs="Arial"/>
          <w:b/>
        </w:rPr>
      </w:pPr>
    </w:p>
    <w:p w:rsidR="005A3AAF" w:rsidRPr="0049271E" w:rsidRDefault="005A3AAF" w:rsidP="00132AD3">
      <w:pPr>
        <w:spacing w:line="240" w:lineRule="atLeast"/>
        <w:rPr>
          <w:rFonts w:cs="Arial"/>
          <w:b/>
        </w:rPr>
      </w:pPr>
      <w:r w:rsidRPr="0049271E">
        <w:rPr>
          <w:rFonts w:cs="Arial"/>
          <w:b/>
        </w:rPr>
        <w:t>6.5.21</w:t>
      </w:r>
      <w:r w:rsidR="00C0097B" w:rsidRPr="0049271E">
        <w:rPr>
          <w:rFonts w:cs="Arial"/>
          <w:b/>
        </w:rPr>
        <w:t xml:space="preserve"> Urad Republike Slovenije za kemikalije, Inšpekcija za kemikalije (URSK)</w:t>
      </w:r>
    </w:p>
    <w:p w:rsidR="00AF4C41" w:rsidRPr="0049271E" w:rsidRDefault="00AF4C41" w:rsidP="00132AD3">
      <w:pPr>
        <w:spacing w:line="240" w:lineRule="atLeast"/>
        <w:rPr>
          <w:rFonts w:cs="Arial"/>
          <w:b/>
        </w:rPr>
      </w:pPr>
    </w:p>
    <w:p w:rsidR="0003356D" w:rsidRPr="0049271E" w:rsidRDefault="0003356D" w:rsidP="00132AD3">
      <w:pPr>
        <w:spacing w:line="240" w:lineRule="atLeast"/>
        <w:rPr>
          <w:rFonts w:cs="Arial"/>
        </w:rPr>
      </w:pPr>
      <w:r w:rsidRPr="0049271E">
        <w:rPr>
          <w:rFonts w:cs="Arial"/>
        </w:rPr>
        <w:t>Štiričlanska skupina inšpektorjev pokriva celotno Slovenijo, predpisi se spreminjajo, področja se širijo.</w:t>
      </w:r>
      <w:r w:rsidRPr="0049271E">
        <w:rPr>
          <w:rFonts w:cs="Arial"/>
        </w:rPr>
        <w:tab/>
      </w:r>
    </w:p>
    <w:p w:rsidR="0003356D" w:rsidRPr="0049271E" w:rsidRDefault="0003356D" w:rsidP="00132AD3">
      <w:pPr>
        <w:spacing w:line="240" w:lineRule="atLeast"/>
        <w:rPr>
          <w:rFonts w:cs="Arial"/>
          <w:b/>
        </w:rPr>
      </w:pPr>
      <w:r w:rsidRPr="0049271E">
        <w:rPr>
          <w:rFonts w:cs="Arial"/>
          <w:b/>
        </w:rPr>
        <w:tab/>
      </w:r>
    </w:p>
    <w:p w:rsidR="005A3AAF" w:rsidRPr="0049271E" w:rsidRDefault="005A3AAF" w:rsidP="00132AD3">
      <w:pPr>
        <w:spacing w:line="240" w:lineRule="atLeast"/>
        <w:rPr>
          <w:rFonts w:cs="Arial"/>
          <w:b/>
        </w:rPr>
      </w:pPr>
      <w:r w:rsidRPr="0049271E">
        <w:rPr>
          <w:rFonts w:cs="Arial"/>
          <w:b/>
        </w:rPr>
        <w:t>6.5.22</w:t>
      </w:r>
      <w:r w:rsidR="00C0097B" w:rsidRPr="0049271E">
        <w:rPr>
          <w:rFonts w:cs="Arial"/>
          <w:b/>
        </w:rPr>
        <w:t xml:space="preserve"> Uprava Republike Slovenije za pomorstvo, Pomorska inšpekcija (URSP)</w:t>
      </w:r>
    </w:p>
    <w:p w:rsidR="00AF4C41" w:rsidRPr="0049271E" w:rsidRDefault="00AF4C41" w:rsidP="00132AD3">
      <w:pPr>
        <w:spacing w:line="240" w:lineRule="atLeast"/>
        <w:rPr>
          <w:rFonts w:cs="Arial"/>
          <w:b/>
        </w:rPr>
      </w:pPr>
    </w:p>
    <w:p w:rsidR="0003356D" w:rsidRPr="0049271E" w:rsidRDefault="0003356D" w:rsidP="0003356D">
      <w:pPr>
        <w:rPr>
          <w:rFonts w:cs="Arial"/>
        </w:rPr>
      </w:pPr>
      <w:r w:rsidRPr="0049271E">
        <w:rPr>
          <w:rFonts w:cs="Arial"/>
        </w:rPr>
        <w:t>Pomorska inšpekcija je organ v sestavi U</w:t>
      </w:r>
      <w:r w:rsidR="006A69AA">
        <w:rPr>
          <w:rFonts w:cs="Arial"/>
        </w:rPr>
        <w:t>RSP</w:t>
      </w:r>
      <w:r w:rsidRPr="0049271E">
        <w:rPr>
          <w:rFonts w:cs="Arial"/>
        </w:rPr>
        <w:t xml:space="preserve">. </w:t>
      </w:r>
      <w:r w:rsidR="006A69AA">
        <w:rPr>
          <w:rFonts w:cs="Arial"/>
        </w:rPr>
        <w:t>P</w:t>
      </w:r>
      <w:r w:rsidRPr="0049271E">
        <w:rPr>
          <w:rFonts w:cs="Arial"/>
        </w:rPr>
        <w:t xml:space="preserve">omorski inšpektorji izvajajo specifični inšpekcijski nadzor. Glavna ciljna dejavnost je Inšpekcijskih nadzor tujih ladij, ugotovitev in odprava pomanjkljivosti na njih ter njihova morebitna odstranitev iz operative po točno določenih pravilih in postopkih, ki jih določa Evropska Agencija za pomorsko varnost (EMSA) in Pariški Memorandum - </w:t>
      </w:r>
      <w:proofErr w:type="spellStart"/>
      <w:r w:rsidRPr="0049271E">
        <w:rPr>
          <w:rFonts w:cs="Arial"/>
        </w:rPr>
        <w:t>PMoU</w:t>
      </w:r>
      <w:proofErr w:type="spellEnd"/>
      <w:r w:rsidRPr="0049271E">
        <w:rPr>
          <w:rFonts w:cs="Arial"/>
        </w:rPr>
        <w:t xml:space="preserve"> (</w:t>
      </w:r>
      <w:proofErr w:type="spellStart"/>
      <w:r w:rsidRPr="0049271E">
        <w:rPr>
          <w:rFonts w:cs="Arial"/>
        </w:rPr>
        <w:t>t.j</w:t>
      </w:r>
      <w:proofErr w:type="spellEnd"/>
      <w:r w:rsidRPr="0049271E">
        <w:rPr>
          <w:rFonts w:cs="Arial"/>
        </w:rPr>
        <w:t xml:space="preserve">. Evropsko združenje pomorskih inšpekcij, katerega članica je od leta 2003 tudi Republika Slovenija). Pomorska inšpekcija je vključena v kompleksen vseevropski pomorski inšpekcijski informacijski sistem THETIS, ki deluje v interakciji s pomorskim informacijskim sistemom za nadzor pomorskega prometa v EU </w:t>
      </w:r>
      <w:proofErr w:type="spellStart"/>
      <w:r w:rsidRPr="0049271E">
        <w:rPr>
          <w:rFonts w:cs="Arial"/>
        </w:rPr>
        <w:t>t.i</w:t>
      </w:r>
      <w:proofErr w:type="spellEnd"/>
      <w:r w:rsidRPr="0049271E">
        <w:rPr>
          <w:rFonts w:cs="Arial"/>
        </w:rPr>
        <w:t xml:space="preserve">. </w:t>
      </w:r>
      <w:proofErr w:type="spellStart"/>
      <w:r w:rsidRPr="0049271E">
        <w:rPr>
          <w:rFonts w:cs="Arial"/>
        </w:rPr>
        <w:t>Safe</w:t>
      </w:r>
      <w:proofErr w:type="spellEnd"/>
      <w:r w:rsidRPr="0049271E">
        <w:rPr>
          <w:rFonts w:cs="Arial"/>
        </w:rPr>
        <w:t xml:space="preserve"> </w:t>
      </w:r>
      <w:proofErr w:type="spellStart"/>
      <w:r w:rsidRPr="0049271E">
        <w:rPr>
          <w:rFonts w:cs="Arial"/>
        </w:rPr>
        <w:t>Sea</w:t>
      </w:r>
      <w:proofErr w:type="spellEnd"/>
      <w:r w:rsidRPr="0049271E">
        <w:rPr>
          <w:rFonts w:cs="Arial"/>
        </w:rPr>
        <w:t xml:space="preserve"> Net(SSN), katerih skrbnik je Evropska Agencija za pomorsko varnost. S tem v zvezi in z zahtevnostjo ter specifiko področja se pomorski inšpektorji tudi stalno izobražujejo na usposabljanjih, ki jih redno izvaja EMSA in </w:t>
      </w:r>
      <w:proofErr w:type="spellStart"/>
      <w:r w:rsidRPr="0049271E">
        <w:rPr>
          <w:rFonts w:cs="Arial"/>
        </w:rPr>
        <w:t>PMoU</w:t>
      </w:r>
      <w:proofErr w:type="spellEnd"/>
      <w:r w:rsidRPr="0049271E">
        <w:rPr>
          <w:rFonts w:cs="Arial"/>
        </w:rPr>
        <w:t>. Od leta 2002 pa s sprejetjem Z</w:t>
      </w:r>
      <w:r w:rsidR="006A69AA">
        <w:rPr>
          <w:rFonts w:cs="Arial"/>
        </w:rPr>
        <w:t>PCV</w:t>
      </w:r>
      <w:r w:rsidRPr="0049271E">
        <w:rPr>
          <w:rFonts w:cs="Arial"/>
        </w:rPr>
        <w:t xml:space="preserve"> spada v okvir pomorske inšpekcije tudi nadzor nad plovbo po celinskih vodah RS.</w:t>
      </w:r>
    </w:p>
    <w:p w:rsidR="0003356D" w:rsidRPr="0049271E" w:rsidRDefault="0003356D" w:rsidP="00132AD3">
      <w:pPr>
        <w:spacing w:line="240" w:lineRule="atLeast"/>
        <w:rPr>
          <w:rFonts w:cs="Arial"/>
          <w:b/>
        </w:rPr>
      </w:pPr>
    </w:p>
    <w:p w:rsidR="005A3AAF" w:rsidRPr="0049271E" w:rsidRDefault="005A3AAF" w:rsidP="00132AD3">
      <w:pPr>
        <w:spacing w:line="240" w:lineRule="atLeast"/>
        <w:rPr>
          <w:rFonts w:cs="Arial"/>
          <w:b/>
        </w:rPr>
      </w:pPr>
      <w:r w:rsidRPr="0049271E">
        <w:rPr>
          <w:rFonts w:cs="Arial"/>
          <w:b/>
        </w:rPr>
        <w:t>6.5.23</w:t>
      </w:r>
      <w:r w:rsidR="00C0097B" w:rsidRPr="0049271E">
        <w:rPr>
          <w:rFonts w:cs="Arial"/>
          <w:b/>
        </w:rPr>
        <w:t xml:space="preserve"> Urad Republike Slovenije za preprečevanje pranja denarja (URSPPD)</w:t>
      </w:r>
    </w:p>
    <w:p w:rsidR="00FF3E10" w:rsidRPr="0049271E" w:rsidRDefault="00FF3E10" w:rsidP="00132AD3">
      <w:pPr>
        <w:spacing w:line="240" w:lineRule="atLeast"/>
        <w:rPr>
          <w:rFonts w:cs="Arial"/>
          <w:b/>
        </w:rPr>
      </w:pPr>
    </w:p>
    <w:p w:rsidR="006A69AA" w:rsidRDefault="00B24771" w:rsidP="00B24771">
      <w:pPr>
        <w:rPr>
          <w:rFonts w:cs="Arial"/>
        </w:rPr>
      </w:pPr>
      <w:r w:rsidRPr="00F87CF3">
        <w:rPr>
          <w:rFonts w:cs="Arial"/>
        </w:rPr>
        <w:t>U</w:t>
      </w:r>
      <w:r w:rsidR="006A69AA" w:rsidRPr="00F87CF3">
        <w:rPr>
          <w:rFonts w:cs="Arial"/>
        </w:rPr>
        <w:t>RSPPD</w:t>
      </w:r>
      <w:r w:rsidRPr="00F87CF3">
        <w:rPr>
          <w:rFonts w:cs="Arial"/>
        </w:rPr>
        <w:t xml:space="preserve"> opravlja vrsto nalog po ZPPDFT-1, od katerih le manjši del predstavljajo naloge inšpekcijskega nadzora. Zaradi specifičnosti </w:t>
      </w:r>
      <w:r w:rsidR="006A69AA" w:rsidRPr="00F87CF3">
        <w:rPr>
          <w:rFonts w:cs="Arial"/>
        </w:rPr>
        <w:t>njegovega</w:t>
      </w:r>
      <w:r w:rsidRPr="00F87CF3">
        <w:rPr>
          <w:rFonts w:cs="Arial"/>
        </w:rPr>
        <w:t xml:space="preserve"> delovanja kot slovenske finančne obveščevalne enote ne gre za klasičen upravni organ, ki bi izvajal običajne upravne naloge in postopke, ki jih izvajajo drugi upravni organi v državni upravi.</w:t>
      </w:r>
      <w:r w:rsidRPr="0049271E">
        <w:rPr>
          <w:rFonts w:cs="Arial"/>
        </w:rPr>
        <w:t xml:space="preserve"> </w:t>
      </w:r>
    </w:p>
    <w:p w:rsidR="006A69AA" w:rsidRDefault="006A69AA" w:rsidP="00B24771">
      <w:pPr>
        <w:rPr>
          <w:rFonts w:cs="Arial"/>
        </w:rPr>
      </w:pPr>
    </w:p>
    <w:p w:rsidR="00B24771" w:rsidRPr="0049271E" w:rsidRDefault="006A69AA" w:rsidP="00B24771">
      <w:pPr>
        <w:rPr>
          <w:rFonts w:cs="Arial"/>
        </w:rPr>
      </w:pPr>
      <w:r>
        <w:rPr>
          <w:rFonts w:cs="Arial"/>
        </w:rPr>
        <w:t>Statistični podatki</w:t>
      </w:r>
      <w:r w:rsidR="00B24771" w:rsidRPr="0049271E">
        <w:rPr>
          <w:rFonts w:cs="Arial"/>
        </w:rPr>
        <w:t>, ki se nanašajo na izvajanje inšpekcijskega nadzora, zato ne daje</w:t>
      </w:r>
      <w:r>
        <w:rPr>
          <w:rFonts w:cs="Arial"/>
        </w:rPr>
        <w:t>jo</w:t>
      </w:r>
      <w:r w:rsidR="00B24771" w:rsidRPr="0049271E">
        <w:rPr>
          <w:rFonts w:cs="Arial"/>
        </w:rPr>
        <w:t xml:space="preserve"> celovite slike o delu in nalogah Urada.</w:t>
      </w:r>
    </w:p>
    <w:p w:rsidR="00AF4C41" w:rsidRPr="0049271E" w:rsidRDefault="00AF4C41" w:rsidP="00132AD3">
      <w:pPr>
        <w:spacing w:line="240" w:lineRule="atLeast"/>
        <w:rPr>
          <w:rFonts w:cs="Arial"/>
          <w:b/>
        </w:rPr>
      </w:pPr>
    </w:p>
    <w:p w:rsidR="005A3AAF" w:rsidRPr="0049271E" w:rsidRDefault="005A3AAF" w:rsidP="00132AD3">
      <w:pPr>
        <w:spacing w:line="240" w:lineRule="atLeast"/>
        <w:rPr>
          <w:rFonts w:cs="Arial"/>
          <w:b/>
        </w:rPr>
      </w:pPr>
      <w:r w:rsidRPr="0049271E">
        <w:rPr>
          <w:rFonts w:cs="Arial"/>
          <w:b/>
        </w:rPr>
        <w:t>6.5.24</w:t>
      </w:r>
      <w:r w:rsidR="00C0097B" w:rsidRPr="0049271E">
        <w:rPr>
          <w:rFonts w:cs="Arial"/>
          <w:b/>
        </w:rPr>
        <w:t xml:space="preserve"> Uprava Republike Slovenije za varstvo pred sevanji, Inšpekcija za varstvo pred sevanji (URSVS)</w:t>
      </w:r>
    </w:p>
    <w:p w:rsidR="003E6634" w:rsidRPr="0049271E" w:rsidRDefault="003E6634" w:rsidP="00132AD3">
      <w:pPr>
        <w:spacing w:line="240" w:lineRule="atLeast"/>
        <w:rPr>
          <w:rFonts w:cs="Arial"/>
          <w:b/>
        </w:rPr>
      </w:pPr>
    </w:p>
    <w:tbl>
      <w:tblPr>
        <w:tblW w:w="8535" w:type="dxa"/>
        <w:tblLayout w:type="fixed"/>
        <w:tblCellMar>
          <w:left w:w="70" w:type="dxa"/>
          <w:right w:w="70" w:type="dxa"/>
        </w:tblCellMar>
        <w:tblLook w:val="0000" w:firstRow="0" w:lastRow="0" w:firstColumn="0" w:lastColumn="0" w:noHBand="0" w:noVBand="0"/>
      </w:tblPr>
      <w:tblGrid>
        <w:gridCol w:w="8535"/>
      </w:tblGrid>
      <w:tr w:rsidR="003E6634" w:rsidRPr="0049271E" w:rsidTr="003E6634">
        <w:trPr>
          <w:trHeight w:val="854"/>
        </w:trPr>
        <w:tc>
          <w:tcPr>
            <w:tcW w:w="8535" w:type="dxa"/>
          </w:tcPr>
          <w:p w:rsidR="0012149D" w:rsidRDefault="003E6634" w:rsidP="003E6634">
            <w:pPr>
              <w:autoSpaceDE w:val="0"/>
              <w:autoSpaceDN w:val="0"/>
              <w:adjustRightInd w:val="0"/>
              <w:rPr>
                <w:rFonts w:cs="Arial"/>
                <w:color w:val="000000"/>
              </w:rPr>
            </w:pPr>
            <w:r w:rsidRPr="0049271E">
              <w:rPr>
                <w:rFonts w:cs="Arial"/>
                <w:color w:val="000000"/>
              </w:rPr>
              <w:lastRenderedPageBreak/>
              <w:t xml:space="preserve">Delo na področju varstva pred sevanji zahteva visoko strokoven in usposobljen kader, zato je nabor kadrov omejen. Z zakonom in podrejenimi predpisi je bil leta 2002 in ponovno v </w:t>
            </w:r>
            <w:r w:rsidR="0012149D">
              <w:rPr>
                <w:rFonts w:cs="Arial"/>
                <w:color w:val="000000"/>
              </w:rPr>
              <w:t xml:space="preserve">letu </w:t>
            </w:r>
            <w:r w:rsidRPr="0049271E">
              <w:rPr>
                <w:rFonts w:cs="Arial"/>
                <w:color w:val="000000"/>
              </w:rPr>
              <w:t xml:space="preserve">2017, pravni red Slovenije na področju varstva pred sevanji sinhroniziran s pravnim redom EU. </w:t>
            </w:r>
          </w:p>
          <w:p w:rsidR="0012149D" w:rsidRDefault="0012149D" w:rsidP="003E6634">
            <w:pPr>
              <w:autoSpaceDE w:val="0"/>
              <w:autoSpaceDN w:val="0"/>
              <w:adjustRightInd w:val="0"/>
              <w:rPr>
                <w:rFonts w:cs="Arial"/>
                <w:color w:val="000000"/>
              </w:rPr>
            </w:pPr>
          </w:p>
          <w:p w:rsidR="003E6634" w:rsidRPr="0049271E" w:rsidRDefault="003E6634" w:rsidP="003E6634">
            <w:pPr>
              <w:autoSpaceDE w:val="0"/>
              <w:autoSpaceDN w:val="0"/>
              <w:adjustRightInd w:val="0"/>
              <w:rPr>
                <w:rFonts w:cs="Arial"/>
                <w:color w:val="000000"/>
              </w:rPr>
            </w:pPr>
            <w:r w:rsidRPr="0049271E">
              <w:rPr>
                <w:rFonts w:cs="Arial"/>
                <w:color w:val="000000"/>
              </w:rPr>
              <w:t xml:space="preserve">Število začetih inšpekcijskih pregledov v </w:t>
            </w:r>
            <w:r w:rsidR="0012149D">
              <w:rPr>
                <w:rFonts w:cs="Arial"/>
                <w:color w:val="000000"/>
              </w:rPr>
              <w:t>letu</w:t>
            </w:r>
            <w:r w:rsidRPr="0049271E">
              <w:rPr>
                <w:rFonts w:cs="Arial"/>
                <w:color w:val="000000"/>
              </w:rPr>
              <w:t xml:space="preserve"> 2019 je bilo 200, rešenih pa 208. (v </w:t>
            </w:r>
            <w:r w:rsidR="0012149D">
              <w:rPr>
                <w:rFonts w:cs="Arial"/>
                <w:color w:val="000000"/>
              </w:rPr>
              <w:t xml:space="preserve">letu </w:t>
            </w:r>
            <w:r w:rsidRPr="0049271E">
              <w:rPr>
                <w:rFonts w:cs="Arial"/>
                <w:color w:val="000000"/>
              </w:rPr>
              <w:t xml:space="preserve">2018 je bilo začetih 178, rešenih pa 224, v </w:t>
            </w:r>
            <w:r w:rsidR="0012149D">
              <w:rPr>
                <w:rFonts w:cs="Arial"/>
                <w:color w:val="000000"/>
              </w:rPr>
              <w:t xml:space="preserve">letu </w:t>
            </w:r>
            <w:r w:rsidRPr="0049271E">
              <w:rPr>
                <w:rFonts w:cs="Arial"/>
                <w:color w:val="000000"/>
              </w:rPr>
              <w:t xml:space="preserve">2017 je bilo začetih 169, rešenih pa 179, v </w:t>
            </w:r>
            <w:r w:rsidR="0012149D">
              <w:rPr>
                <w:rFonts w:cs="Arial"/>
                <w:color w:val="000000"/>
              </w:rPr>
              <w:t xml:space="preserve">letu </w:t>
            </w:r>
            <w:r w:rsidRPr="0049271E">
              <w:rPr>
                <w:rFonts w:cs="Arial"/>
                <w:color w:val="000000"/>
              </w:rPr>
              <w:t>2016 je bilo začetih 235, rešenih  219, v</w:t>
            </w:r>
            <w:r w:rsidR="0012149D">
              <w:rPr>
                <w:rFonts w:cs="Arial"/>
                <w:color w:val="000000"/>
              </w:rPr>
              <w:t xml:space="preserve"> letu</w:t>
            </w:r>
            <w:r w:rsidRPr="0049271E">
              <w:rPr>
                <w:rFonts w:cs="Arial"/>
                <w:color w:val="000000"/>
              </w:rPr>
              <w:t xml:space="preserve"> 2015 je bilo začetih 247, rešenih pa 204, v </w:t>
            </w:r>
            <w:r w:rsidR="0012149D">
              <w:rPr>
                <w:rFonts w:cs="Arial"/>
                <w:color w:val="000000"/>
              </w:rPr>
              <w:t xml:space="preserve">letu </w:t>
            </w:r>
            <w:r w:rsidRPr="0049271E">
              <w:rPr>
                <w:rFonts w:cs="Arial"/>
                <w:color w:val="000000"/>
              </w:rPr>
              <w:t xml:space="preserve">2014 je bilo začetih  192 , rešenih pa 178), medtem ko je bilo število vseh prejetih zadev (upravnih in inšpekcijskih) v </w:t>
            </w:r>
            <w:r w:rsidR="0012149D">
              <w:rPr>
                <w:rFonts w:cs="Arial"/>
                <w:color w:val="000000"/>
              </w:rPr>
              <w:t xml:space="preserve">letu </w:t>
            </w:r>
            <w:r w:rsidRPr="0049271E">
              <w:rPr>
                <w:rFonts w:cs="Arial"/>
                <w:color w:val="000000"/>
              </w:rPr>
              <w:t xml:space="preserve">2019 770, rešenih pa 778 (v </w:t>
            </w:r>
            <w:r w:rsidR="0012149D">
              <w:rPr>
                <w:rFonts w:cs="Arial"/>
                <w:color w:val="000000"/>
              </w:rPr>
              <w:t xml:space="preserve">letu </w:t>
            </w:r>
            <w:r w:rsidRPr="0049271E">
              <w:rPr>
                <w:rFonts w:cs="Arial"/>
                <w:color w:val="000000"/>
              </w:rPr>
              <w:t>2018 636, rešenih pa 677, v</w:t>
            </w:r>
            <w:r w:rsidR="0012149D">
              <w:rPr>
                <w:rFonts w:cs="Arial"/>
                <w:color w:val="000000"/>
              </w:rPr>
              <w:t xml:space="preserve"> letu</w:t>
            </w:r>
            <w:r w:rsidRPr="0049271E">
              <w:rPr>
                <w:rFonts w:cs="Arial"/>
                <w:color w:val="000000"/>
              </w:rPr>
              <w:t xml:space="preserve"> 2017  prejetih 781</w:t>
            </w:r>
            <w:r w:rsidR="0012149D">
              <w:rPr>
                <w:rFonts w:cs="Arial"/>
                <w:color w:val="000000"/>
              </w:rPr>
              <w:t>,</w:t>
            </w:r>
            <w:r w:rsidRPr="0049271E">
              <w:rPr>
                <w:rFonts w:cs="Arial"/>
                <w:color w:val="000000"/>
              </w:rPr>
              <w:t xml:space="preserve"> rešenih pa 760, v </w:t>
            </w:r>
            <w:r w:rsidR="0012149D">
              <w:rPr>
                <w:rFonts w:cs="Arial"/>
                <w:color w:val="000000"/>
              </w:rPr>
              <w:t xml:space="preserve">letu </w:t>
            </w:r>
            <w:r w:rsidRPr="0049271E">
              <w:rPr>
                <w:rFonts w:cs="Arial"/>
                <w:color w:val="000000"/>
              </w:rPr>
              <w:t>2016 prejetih 781</w:t>
            </w:r>
            <w:r w:rsidR="0012149D">
              <w:rPr>
                <w:rFonts w:cs="Arial"/>
                <w:color w:val="000000"/>
              </w:rPr>
              <w:t>,</w:t>
            </w:r>
            <w:r w:rsidRPr="0049271E">
              <w:rPr>
                <w:rFonts w:cs="Arial"/>
                <w:color w:val="000000"/>
              </w:rPr>
              <w:t xml:space="preserve"> rešenih pa 760, v </w:t>
            </w:r>
            <w:r w:rsidR="0012149D">
              <w:rPr>
                <w:rFonts w:cs="Arial"/>
                <w:color w:val="000000"/>
              </w:rPr>
              <w:t xml:space="preserve">letu </w:t>
            </w:r>
            <w:r w:rsidRPr="0049271E">
              <w:rPr>
                <w:rFonts w:cs="Arial"/>
                <w:color w:val="000000"/>
              </w:rPr>
              <w:t>2015 920 prejetih</w:t>
            </w:r>
            <w:r w:rsidR="0012149D">
              <w:rPr>
                <w:rFonts w:cs="Arial"/>
                <w:color w:val="000000"/>
              </w:rPr>
              <w:t>,</w:t>
            </w:r>
            <w:r w:rsidRPr="0049271E">
              <w:rPr>
                <w:rFonts w:cs="Arial"/>
                <w:color w:val="000000"/>
              </w:rPr>
              <w:t xml:space="preserve"> rešenih pa 854, v </w:t>
            </w:r>
            <w:r w:rsidR="0012149D">
              <w:rPr>
                <w:rFonts w:cs="Arial"/>
                <w:color w:val="000000"/>
              </w:rPr>
              <w:t xml:space="preserve">letu </w:t>
            </w:r>
            <w:r w:rsidRPr="0049271E">
              <w:rPr>
                <w:rFonts w:cs="Arial"/>
                <w:color w:val="000000"/>
              </w:rPr>
              <w:t>2014 je bilo prejetih 903, rešenih pa 923 zadev). Število prejetih vlog je odvisno od števila novih rentgenskih naprav, ki pa se od leta do leta lahko spremeni tudi do 30</w:t>
            </w:r>
            <w:r w:rsidR="0012149D">
              <w:rPr>
                <w:rFonts w:cs="Arial"/>
                <w:color w:val="000000"/>
              </w:rPr>
              <w:t xml:space="preserve"> </w:t>
            </w:r>
            <w:r w:rsidRPr="0049271E">
              <w:rPr>
                <w:rFonts w:cs="Arial"/>
                <w:color w:val="000000"/>
              </w:rPr>
              <w:t xml:space="preserve">%. Za uspešno izvajanje </w:t>
            </w:r>
            <w:proofErr w:type="spellStart"/>
            <w:r w:rsidRPr="0049271E">
              <w:rPr>
                <w:rFonts w:cs="Arial"/>
                <w:color w:val="000000"/>
              </w:rPr>
              <w:t>inšpekcisjkih</w:t>
            </w:r>
            <w:proofErr w:type="spellEnd"/>
            <w:r w:rsidRPr="0049271E">
              <w:rPr>
                <w:rFonts w:cs="Arial"/>
                <w:color w:val="000000"/>
              </w:rPr>
              <w:t xml:space="preserve"> pregledov v bodoče, bo potrebna kadrovska okrepitev.</w:t>
            </w:r>
          </w:p>
        </w:tc>
      </w:tr>
    </w:tbl>
    <w:p w:rsidR="00B24771" w:rsidRPr="0049271E" w:rsidRDefault="00B24771" w:rsidP="00132AD3">
      <w:pPr>
        <w:spacing w:line="240" w:lineRule="atLeast"/>
        <w:rPr>
          <w:rFonts w:cs="Arial"/>
          <w:b/>
        </w:rPr>
      </w:pPr>
    </w:p>
    <w:p w:rsidR="00FD1039" w:rsidRDefault="00FD1039" w:rsidP="00132AD3">
      <w:pPr>
        <w:spacing w:line="240" w:lineRule="atLeast"/>
        <w:rPr>
          <w:rFonts w:cs="Arial"/>
          <w:b/>
        </w:rPr>
      </w:pPr>
    </w:p>
    <w:p w:rsidR="00FD1039" w:rsidRDefault="00FD1039" w:rsidP="00132AD3">
      <w:pPr>
        <w:spacing w:line="240" w:lineRule="atLeast"/>
        <w:rPr>
          <w:rFonts w:cs="Arial"/>
          <w:b/>
        </w:rPr>
      </w:pPr>
    </w:p>
    <w:p w:rsidR="005A3AAF" w:rsidRPr="0049271E" w:rsidRDefault="005A3AAF" w:rsidP="00132AD3">
      <w:pPr>
        <w:spacing w:line="240" w:lineRule="atLeast"/>
        <w:rPr>
          <w:rFonts w:cs="Arial"/>
          <w:b/>
        </w:rPr>
      </w:pPr>
      <w:r w:rsidRPr="0049271E">
        <w:rPr>
          <w:rFonts w:cs="Arial"/>
          <w:b/>
        </w:rPr>
        <w:t>6.5.25</w:t>
      </w:r>
      <w:r w:rsidR="00C0097B" w:rsidRPr="0049271E">
        <w:rPr>
          <w:rFonts w:cs="Arial"/>
          <w:b/>
        </w:rPr>
        <w:t xml:space="preserve"> Uprava Republike Slovenije za varno hrano, veterinarstvo in varstvo rastlin, Inšpekcija za varno hrano, veterinarstvo in varstvo rastlin (UVHVVR)</w:t>
      </w:r>
    </w:p>
    <w:p w:rsidR="00AF4C41" w:rsidRPr="0049271E" w:rsidRDefault="00AF4C41" w:rsidP="00132AD3">
      <w:pPr>
        <w:spacing w:line="240" w:lineRule="atLeast"/>
        <w:rPr>
          <w:rFonts w:cs="Arial"/>
          <w:b/>
        </w:rPr>
      </w:pPr>
    </w:p>
    <w:p w:rsidR="009C016C" w:rsidRPr="0049271E" w:rsidRDefault="009C016C" w:rsidP="009C016C">
      <w:pPr>
        <w:rPr>
          <w:rFonts w:cs="Arial"/>
        </w:rPr>
      </w:pPr>
      <w:r w:rsidRPr="00F87CF3">
        <w:rPr>
          <w:rFonts w:cs="Arial"/>
        </w:rPr>
        <w:t>Na skupnem evropskem trgu, katerega del je R</w:t>
      </w:r>
      <w:r w:rsidR="0012149D" w:rsidRPr="00F87CF3">
        <w:rPr>
          <w:rFonts w:cs="Arial"/>
        </w:rPr>
        <w:t>epublika</w:t>
      </w:r>
      <w:r w:rsidRPr="00F87CF3">
        <w:rPr>
          <w:rFonts w:cs="Arial"/>
        </w:rPr>
        <w:t xml:space="preserve"> Slovenija, velja prost pretok blaga vključno z živili, zato so pravila, ki opredeljujejo varnost živil harmonizirana znotraj držav Evropske unije. Zaradi navedenega dejstva so tudi pravila o uradnem nadzoru enotna in se morajo izvajati na kar se da enoten način. Uradni nadzor je harmonizirano urejen v </w:t>
      </w:r>
      <w:r w:rsidR="0012149D" w:rsidRPr="00F87CF3">
        <w:rPr>
          <w:rFonts w:cs="Arial"/>
        </w:rPr>
        <w:t>U</w:t>
      </w:r>
      <w:r w:rsidRPr="00F87CF3">
        <w:rPr>
          <w:rFonts w:cs="Arial"/>
        </w:rPr>
        <w:t xml:space="preserve">redbi Evropskega Sveta in Parlamenta 882/2004 o izvajanju uradnega nadzora. Izvajanje uradnega nadzora vključno z  inšpekcijskim nadzorom v živilsko predelovalnih obratih in na mejnih točkah je tako vpeto v izvajanje gospodarskih dejavnosti, da brez nadzora in prisotnosti inšpektorja ti gospodarski subjekti ne morejo izvajati svoje dejavnosti (klavno-predelovalni obrati, uvoz blaga in izvoz blaga).  Vsi nosilci dejavnosti, ki so pravne ali fizične osebe, in izvajajo dejavnosti iz pristojnosti UVHVVR morajo biti vpisani v registre, ki se vodijo na UVHVVR ali pa biti s strani UVHVVR odobreni.  Inšpekcija UVHVVR izvaja naloge nadzora kot predpisan stalni nadzor ( nadzor nad </w:t>
      </w:r>
      <w:proofErr w:type="spellStart"/>
      <w:r w:rsidRPr="00F87CF3">
        <w:rPr>
          <w:rFonts w:cs="Arial"/>
        </w:rPr>
        <w:t>skladnostji</w:t>
      </w:r>
      <w:proofErr w:type="spellEnd"/>
      <w:r w:rsidRPr="00F87CF3">
        <w:rPr>
          <w:rFonts w:cs="Arial"/>
        </w:rPr>
        <w:t xml:space="preserve"> pošiljk iz tretjih držav pred sprostitvijo v promet, izvajanje </w:t>
      </w:r>
      <w:proofErr w:type="spellStart"/>
      <w:r w:rsidRPr="00F87CF3">
        <w:rPr>
          <w:rFonts w:cs="Arial"/>
        </w:rPr>
        <w:t>ante</w:t>
      </w:r>
      <w:proofErr w:type="spellEnd"/>
      <w:r w:rsidRPr="00F87CF3">
        <w:rPr>
          <w:rFonts w:cs="Arial"/>
        </w:rPr>
        <w:t xml:space="preserve"> in post </w:t>
      </w:r>
      <w:proofErr w:type="spellStart"/>
      <w:r w:rsidRPr="00F87CF3">
        <w:rPr>
          <w:rFonts w:cs="Arial"/>
        </w:rPr>
        <w:t>mortem</w:t>
      </w:r>
      <w:proofErr w:type="spellEnd"/>
      <w:r w:rsidRPr="00F87CF3">
        <w:rPr>
          <w:rFonts w:cs="Arial"/>
        </w:rPr>
        <w:t xml:space="preserve"> pregledov v klavnicah), kot nadzor v obliki spremljanja stanja oziroma pojavov ( </w:t>
      </w:r>
      <w:proofErr w:type="spellStart"/>
      <w:r w:rsidRPr="00F87CF3">
        <w:rPr>
          <w:rFonts w:cs="Arial"/>
        </w:rPr>
        <w:t>mmonitoringi</w:t>
      </w:r>
      <w:proofErr w:type="spellEnd"/>
      <w:r w:rsidRPr="00F87CF3">
        <w:rPr>
          <w:rFonts w:cs="Arial"/>
        </w:rPr>
        <w:t>, spremljanje stanja na področju pojavljanja škodljivcev rastlin in bolezni živali ter zoonoz),  in nadzor na podlagi ocene tveganja z določitvijo frekvence nadzora za posamezne nosilce dejavnosti v agroživilski verigi.  Inšpekcija UVHVVR izvaja preglede skladnosti na zahtevo strank ob izdaji spričeval oziroma potrdil za izvoz v tretje države in kjer je predpisano za trgovanje med članicami EU. Prav tako inšpekcija izvaja preglede ob pojavu izbruhov bolezni pri ljudeh v primerih suma bolezni, ki se prenašajo s hrano. Inšpekcija izvaja preglede glede dobrobiti živali v tranzitu in ob izvozih z ladjami v tretje države. Inšpektorji UVHVVR izvajajo reden nazor nad tistimi, na katere so prenešene nadzorne naloge v celoti ali delno, kot so certifikacijski organi, laborat</w:t>
      </w:r>
      <w:r w:rsidR="0012149D" w:rsidRPr="00F87CF3">
        <w:rPr>
          <w:rFonts w:cs="Arial"/>
        </w:rPr>
        <w:t>o</w:t>
      </w:r>
      <w:r w:rsidRPr="00F87CF3">
        <w:rPr>
          <w:rFonts w:cs="Arial"/>
        </w:rPr>
        <w:t>riji, koncesionarji in drugi.</w:t>
      </w:r>
      <w:r w:rsidRPr="0049271E">
        <w:rPr>
          <w:rFonts w:cs="Arial"/>
        </w:rPr>
        <w:t xml:space="preserve"> </w:t>
      </w:r>
    </w:p>
    <w:p w:rsidR="009C016C" w:rsidRPr="0049271E" w:rsidRDefault="009C016C" w:rsidP="00132AD3">
      <w:pPr>
        <w:spacing w:line="240" w:lineRule="atLeast"/>
        <w:rPr>
          <w:rFonts w:cs="Arial"/>
          <w:b/>
        </w:rPr>
      </w:pPr>
    </w:p>
    <w:p w:rsidR="005A3AAF" w:rsidRPr="0049271E" w:rsidRDefault="00C0097B" w:rsidP="00AA40B5">
      <w:pPr>
        <w:numPr>
          <w:ilvl w:val="2"/>
          <w:numId w:val="28"/>
        </w:numPr>
        <w:spacing w:line="240" w:lineRule="atLeast"/>
        <w:rPr>
          <w:rFonts w:cs="Arial"/>
          <w:b/>
        </w:rPr>
      </w:pPr>
      <w:r w:rsidRPr="0049271E">
        <w:rPr>
          <w:rFonts w:cs="Arial"/>
          <w:b/>
        </w:rPr>
        <w:t>Zdravstveni inšpektorat Republike Slovenije</w:t>
      </w:r>
    </w:p>
    <w:p w:rsidR="00264E0F" w:rsidRPr="0049271E" w:rsidRDefault="00264E0F" w:rsidP="00132AD3">
      <w:pPr>
        <w:spacing w:line="240" w:lineRule="atLeast"/>
        <w:rPr>
          <w:rFonts w:cs="Arial"/>
          <w:b/>
        </w:rPr>
      </w:pPr>
    </w:p>
    <w:p w:rsidR="00264E0F" w:rsidRPr="0049271E" w:rsidRDefault="00264E0F" w:rsidP="004E5A59">
      <w:pPr>
        <w:numPr>
          <w:ilvl w:val="0"/>
          <w:numId w:val="22"/>
        </w:numPr>
        <w:rPr>
          <w:rFonts w:cs="Arial"/>
        </w:rPr>
      </w:pPr>
      <w:r w:rsidRPr="0049271E">
        <w:rPr>
          <w:rFonts w:cs="Arial"/>
        </w:rPr>
        <w:t>spoštovanje pravnega reda SLO,</w:t>
      </w:r>
    </w:p>
    <w:p w:rsidR="00264E0F" w:rsidRPr="0049271E" w:rsidRDefault="00264E0F" w:rsidP="004E5A59">
      <w:pPr>
        <w:numPr>
          <w:ilvl w:val="0"/>
          <w:numId w:val="22"/>
        </w:numPr>
        <w:rPr>
          <w:rFonts w:cs="Arial"/>
        </w:rPr>
      </w:pPr>
      <w:r w:rsidRPr="0049271E">
        <w:rPr>
          <w:rFonts w:cs="Arial"/>
        </w:rPr>
        <w:t>spoštovanje pravnega reda  EU in posledično zelo širok nabor predpisov</w:t>
      </w:r>
      <w:r w:rsidR="0012149D">
        <w:rPr>
          <w:rFonts w:cs="Arial"/>
        </w:rPr>
        <w:t>,</w:t>
      </w:r>
    </w:p>
    <w:p w:rsidR="00264E0F" w:rsidRPr="0049271E" w:rsidRDefault="00264E0F" w:rsidP="004E5A59">
      <w:pPr>
        <w:numPr>
          <w:ilvl w:val="0"/>
          <w:numId w:val="22"/>
        </w:numPr>
        <w:rPr>
          <w:rFonts w:cs="Arial"/>
        </w:rPr>
      </w:pPr>
      <w:r w:rsidRPr="0049271E">
        <w:rPr>
          <w:rFonts w:cs="Arial"/>
        </w:rPr>
        <w:t>zahteva po rednem izvajanju nadzora sorazmerno z oceno tveganja,</w:t>
      </w:r>
    </w:p>
    <w:p w:rsidR="00264E0F" w:rsidRPr="0049271E" w:rsidRDefault="00264E0F" w:rsidP="004E5A59">
      <w:pPr>
        <w:numPr>
          <w:ilvl w:val="0"/>
          <w:numId w:val="22"/>
        </w:numPr>
        <w:rPr>
          <w:rFonts w:cs="Arial"/>
        </w:rPr>
      </w:pPr>
      <w:r w:rsidRPr="0049271E">
        <w:rPr>
          <w:rFonts w:cs="Arial"/>
        </w:rPr>
        <w:t>izvajanje sistema vodenja v skladu s standardom ISO 9001,</w:t>
      </w:r>
    </w:p>
    <w:p w:rsidR="00264E0F" w:rsidRPr="0049271E" w:rsidRDefault="00264E0F" w:rsidP="004E5A59">
      <w:pPr>
        <w:numPr>
          <w:ilvl w:val="0"/>
          <w:numId w:val="22"/>
        </w:numPr>
        <w:rPr>
          <w:rFonts w:cs="Arial"/>
        </w:rPr>
      </w:pPr>
      <w:r w:rsidRPr="0049271E">
        <w:rPr>
          <w:rFonts w:cs="Arial"/>
        </w:rPr>
        <w:t>zahtevna koordinacija aktivnosti inšpekcijskega nadzora glede izvajanja /</w:t>
      </w:r>
      <w:proofErr w:type="spellStart"/>
      <w:r w:rsidRPr="0049271E">
        <w:rPr>
          <w:rFonts w:cs="Arial"/>
        </w:rPr>
        <w:t>zagotavjanja</w:t>
      </w:r>
      <w:proofErr w:type="spellEnd"/>
      <w:r w:rsidRPr="0049271E">
        <w:rPr>
          <w:rFonts w:cs="Arial"/>
        </w:rPr>
        <w:t xml:space="preserve"> horizontalnih zahtev zakonodaje EU z drugimi pristojnimi organi.</w:t>
      </w:r>
    </w:p>
    <w:p w:rsidR="00264E0F" w:rsidRPr="0049271E" w:rsidRDefault="00264E0F" w:rsidP="00264E0F">
      <w:pPr>
        <w:ind w:left="720"/>
        <w:rPr>
          <w:rFonts w:cs="Arial"/>
        </w:rPr>
      </w:pPr>
    </w:p>
    <w:p w:rsidR="00F76444" w:rsidRPr="0049271E" w:rsidRDefault="00EC3EA8" w:rsidP="00264E0F">
      <w:pPr>
        <w:rPr>
          <w:rFonts w:cs="Arial"/>
          <w:lang w:val="pl-PL"/>
        </w:rPr>
      </w:pPr>
      <w:r w:rsidRPr="0049271E">
        <w:rPr>
          <w:rFonts w:cs="Arial"/>
          <w:lang w:val="pl-PL"/>
        </w:rPr>
        <w:br w:type="page"/>
      </w:r>
    </w:p>
    <w:p w:rsidR="00586E9C" w:rsidRPr="0049271E" w:rsidRDefault="00602DFC" w:rsidP="001C094C">
      <w:pPr>
        <w:pStyle w:val="Naslov1"/>
      </w:pPr>
      <w:bookmarkStart w:id="3644" w:name="_Toc397349109"/>
      <w:bookmarkStart w:id="3645" w:name="_Toc424290481"/>
      <w:bookmarkStart w:id="3646" w:name="_Toc424290621"/>
      <w:bookmarkStart w:id="3647" w:name="_Toc424293837"/>
      <w:bookmarkStart w:id="3648" w:name="_Toc424295080"/>
      <w:bookmarkStart w:id="3649" w:name="_Toc425160460"/>
      <w:bookmarkStart w:id="3650" w:name="_Toc425166794"/>
      <w:bookmarkStart w:id="3651" w:name="_Toc425170136"/>
      <w:bookmarkStart w:id="3652" w:name="_Toc425238370"/>
      <w:bookmarkStart w:id="3653" w:name="_Toc425864783"/>
      <w:bookmarkStart w:id="3654" w:name="_Toc425865033"/>
      <w:bookmarkStart w:id="3655" w:name="_Toc426034735"/>
      <w:bookmarkStart w:id="3656" w:name="_Toc444859580"/>
      <w:bookmarkStart w:id="3657" w:name="_Toc444860022"/>
      <w:bookmarkStart w:id="3658" w:name="_Toc444860804"/>
      <w:bookmarkStart w:id="3659" w:name="_Toc444860935"/>
      <w:bookmarkStart w:id="3660" w:name="_Toc444861071"/>
      <w:bookmarkStart w:id="3661" w:name="_Toc447285640"/>
      <w:bookmarkStart w:id="3662" w:name="_Toc448144639"/>
      <w:bookmarkStart w:id="3663" w:name="_Toc448146063"/>
      <w:bookmarkStart w:id="3664" w:name="_Toc448839332"/>
      <w:bookmarkStart w:id="3665" w:name="_Toc448839997"/>
      <w:bookmarkStart w:id="3666" w:name="_Toc448841331"/>
      <w:bookmarkStart w:id="3667" w:name="_Toc448841774"/>
      <w:bookmarkStart w:id="3668" w:name="_Toc448842249"/>
      <w:bookmarkStart w:id="3669" w:name="_Toc448844727"/>
      <w:bookmarkStart w:id="3670" w:name="_Toc480535669"/>
      <w:bookmarkStart w:id="3671" w:name="_Toc483493466"/>
      <w:bookmarkStart w:id="3672" w:name="_Toc484445339"/>
      <w:bookmarkStart w:id="3673" w:name="_Toc484690807"/>
      <w:bookmarkStart w:id="3674" w:name="_Toc485029186"/>
      <w:bookmarkStart w:id="3675" w:name="_Toc491783367"/>
      <w:bookmarkStart w:id="3676" w:name="_Toc508611917"/>
      <w:bookmarkStart w:id="3677" w:name="_Toc509928028"/>
      <w:bookmarkStart w:id="3678" w:name="_Toc509928176"/>
      <w:bookmarkStart w:id="3679" w:name="_Toc510181430"/>
      <w:bookmarkStart w:id="3680" w:name="_Toc511642214"/>
      <w:bookmarkStart w:id="3681" w:name="_Toc512413261"/>
      <w:bookmarkStart w:id="3682" w:name="_Toc512418010"/>
      <w:r w:rsidRPr="0049271E">
        <w:lastRenderedPageBreak/>
        <w:t>7</w:t>
      </w:r>
      <w:r w:rsidR="00390B40" w:rsidRPr="0049271E">
        <w:t xml:space="preserve">. </w:t>
      </w:r>
      <w:r w:rsidR="00586E9C" w:rsidRPr="0049271E">
        <w:t>REGIJSKE KOORDINACIJE INŠPEKTORJEV</w:t>
      </w:r>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r w:rsidR="00406708" w:rsidRPr="0049271E">
        <w:t xml:space="preserve"> (RKI)</w:t>
      </w:r>
    </w:p>
    <w:p w:rsidR="00446F72" w:rsidRPr="0049271E" w:rsidRDefault="00446F72" w:rsidP="00132AD3">
      <w:pPr>
        <w:spacing w:line="240" w:lineRule="atLeast"/>
        <w:rPr>
          <w:rFonts w:cs="Arial"/>
        </w:rPr>
      </w:pPr>
      <w:r w:rsidRPr="0049271E">
        <w:rPr>
          <w:rFonts w:cs="Arial"/>
        </w:rPr>
        <w:t xml:space="preserve">Na podlagi 9. člena Poslovnika </w:t>
      </w:r>
      <w:r w:rsidR="00CA1FB7" w:rsidRPr="0049271E">
        <w:rPr>
          <w:rFonts w:cs="Arial"/>
        </w:rPr>
        <w:t>I</w:t>
      </w:r>
      <w:r w:rsidR="007E0F0B">
        <w:rPr>
          <w:rFonts w:cs="Arial"/>
        </w:rPr>
        <w:t>nšpekcijskega sveta</w:t>
      </w:r>
      <w:r w:rsidR="00CA1FB7" w:rsidRPr="0049271E">
        <w:rPr>
          <w:rFonts w:cs="Arial"/>
        </w:rPr>
        <w:t xml:space="preserve"> </w:t>
      </w:r>
      <w:r w:rsidR="006148D8" w:rsidRPr="0049271E">
        <w:rPr>
          <w:rFonts w:cs="Arial"/>
        </w:rPr>
        <w:t>z</w:t>
      </w:r>
      <w:r w:rsidRPr="0049271E">
        <w:rPr>
          <w:rFonts w:cs="Arial"/>
        </w:rPr>
        <w:t>a koordinacijo dela inšpekc</w:t>
      </w:r>
      <w:r w:rsidR="006148D8" w:rsidRPr="0049271E">
        <w:rPr>
          <w:rFonts w:cs="Arial"/>
        </w:rPr>
        <w:t>ij</w:t>
      </w:r>
      <w:r w:rsidR="00A236D2" w:rsidRPr="0049271E">
        <w:rPr>
          <w:rFonts w:cs="Arial"/>
        </w:rPr>
        <w:t>skih organov</w:t>
      </w:r>
      <w:r w:rsidR="006148D8" w:rsidRPr="0049271E">
        <w:rPr>
          <w:rFonts w:cs="Arial"/>
        </w:rPr>
        <w:t xml:space="preserve"> na regionalni ravni </w:t>
      </w:r>
      <w:r w:rsidR="00A236D2" w:rsidRPr="0049271E">
        <w:rPr>
          <w:rFonts w:cs="Arial"/>
        </w:rPr>
        <w:t xml:space="preserve">delujejo </w:t>
      </w:r>
      <w:r w:rsidR="006148D8" w:rsidRPr="0049271E">
        <w:rPr>
          <w:rFonts w:cs="Arial"/>
        </w:rPr>
        <w:t>regijske koordinacije</w:t>
      </w:r>
      <w:r w:rsidRPr="0049271E">
        <w:rPr>
          <w:rFonts w:cs="Arial"/>
        </w:rPr>
        <w:t xml:space="preserve"> inšpektorjev</w:t>
      </w:r>
      <w:r w:rsidR="005433EE" w:rsidRPr="0049271E">
        <w:rPr>
          <w:rFonts w:cs="Arial"/>
        </w:rPr>
        <w:t xml:space="preserve"> </w:t>
      </w:r>
      <w:r w:rsidR="00697754" w:rsidRPr="0049271E">
        <w:rPr>
          <w:rFonts w:cs="Arial"/>
        </w:rPr>
        <w:t xml:space="preserve">(RKI) </w:t>
      </w:r>
      <w:r w:rsidR="005433EE" w:rsidRPr="0049271E">
        <w:rPr>
          <w:rFonts w:cs="Arial"/>
        </w:rPr>
        <w:t xml:space="preserve">kot </w:t>
      </w:r>
      <w:r w:rsidR="006148D8" w:rsidRPr="0049271E">
        <w:rPr>
          <w:rFonts w:cs="Arial"/>
        </w:rPr>
        <w:t>notranje organizacijske</w:t>
      </w:r>
      <w:r w:rsidR="00222A08" w:rsidRPr="0049271E">
        <w:rPr>
          <w:rFonts w:cs="Arial"/>
        </w:rPr>
        <w:t xml:space="preserve"> oblik</w:t>
      </w:r>
      <w:r w:rsidR="006148D8" w:rsidRPr="0049271E">
        <w:rPr>
          <w:rFonts w:cs="Arial"/>
        </w:rPr>
        <w:t>e</w:t>
      </w:r>
      <w:r w:rsidR="00222A08" w:rsidRPr="0049271E">
        <w:rPr>
          <w:rFonts w:cs="Arial"/>
        </w:rPr>
        <w:t xml:space="preserve"> delovanja I</w:t>
      </w:r>
      <w:r w:rsidR="007E0F0B">
        <w:rPr>
          <w:rFonts w:cs="Arial"/>
        </w:rPr>
        <w:t>nšpekcijskega sveta</w:t>
      </w:r>
      <w:r w:rsidR="001C3BAD" w:rsidRPr="0049271E">
        <w:rPr>
          <w:rFonts w:cs="Arial"/>
        </w:rPr>
        <w:t>.</w:t>
      </w:r>
      <w:r w:rsidRPr="0049271E">
        <w:rPr>
          <w:rFonts w:cs="Arial"/>
        </w:rPr>
        <w:t xml:space="preserve"> Člani </w:t>
      </w:r>
      <w:r w:rsidR="00697754" w:rsidRPr="0049271E">
        <w:rPr>
          <w:rFonts w:cs="Arial"/>
        </w:rPr>
        <w:t>RKI s</w:t>
      </w:r>
      <w:r w:rsidRPr="0049271E">
        <w:rPr>
          <w:rFonts w:cs="Arial"/>
        </w:rPr>
        <w:t xml:space="preserve">o vodje območnih enot inšpekcij, predsednik </w:t>
      </w:r>
      <w:r w:rsidR="00697754" w:rsidRPr="0049271E">
        <w:rPr>
          <w:rFonts w:cs="Arial"/>
        </w:rPr>
        <w:t xml:space="preserve">RKI </w:t>
      </w:r>
      <w:r w:rsidRPr="0049271E">
        <w:rPr>
          <w:rFonts w:cs="Arial"/>
        </w:rPr>
        <w:t xml:space="preserve">pa je vodja območne enote ene od inšpekcij. Na predlog predstojnikov inšpekcij predsednika </w:t>
      </w:r>
      <w:r w:rsidR="00697754" w:rsidRPr="0049271E">
        <w:rPr>
          <w:rFonts w:cs="Arial"/>
        </w:rPr>
        <w:t xml:space="preserve">RKI </w:t>
      </w:r>
      <w:r w:rsidRPr="0049271E">
        <w:rPr>
          <w:rFonts w:cs="Arial"/>
        </w:rPr>
        <w:t>imenuje predsednik I</w:t>
      </w:r>
      <w:r w:rsidR="007E0F0B">
        <w:rPr>
          <w:rFonts w:cs="Arial"/>
        </w:rPr>
        <w:t>nšpekcijskega sveta</w:t>
      </w:r>
      <w:r w:rsidR="001C3BAD" w:rsidRPr="0049271E">
        <w:rPr>
          <w:rFonts w:cs="Arial"/>
        </w:rPr>
        <w:t xml:space="preserve"> </w:t>
      </w:r>
      <w:r w:rsidRPr="0049271E">
        <w:rPr>
          <w:rFonts w:cs="Arial"/>
        </w:rPr>
        <w:t xml:space="preserve">za dobo dveh let. </w:t>
      </w:r>
      <w:r w:rsidR="00562C36" w:rsidRPr="0049271E">
        <w:rPr>
          <w:rFonts w:cs="Arial"/>
        </w:rPr>
        <w:t xml:space="preserve">Število in območja delovanja </w:t>
      </w:r>
      <w:r w:rsidR="00FB62E3" w:rsidRPr="0049271E">
        <w:rPr>
          <w:rFonts w:cs="Arial"/>
        </w:rPr>
        <w:t xml:space="preserve">RKI </w:t>
      </w:r>
      <w:r w:rsidR="00562C36" w:rsidRPr="0049271E">
        <w:rPr>
          <w:rFonts w:cs="Arial"/>
        </w:rPr>
        <w:t>določi predsednik I</w:t>
      </w:r>
      <w:r w:rsidR="007E0F0B">
        <w:rPr>
          <w:rFonts w:cs="Arial"/>
        </w:rPr>
        <w:t>nšpekcijskega sveta</w:t>
      </w:r>
      <w:r w:rsidR="00562C36" w:rsidRPr="0049271E">
        <w:rPr>
          <w:rFonts w:cs="Arial"/>
        </w:rPr>
        <w:t xml:space="preserve">. </w:t>
      </w:r>
    </w:p>
    <w:p w:rsidR="00D64F8A" w:rsidRPr="0049271E" w:rsidRDefault="00D64F8A" w:rsidP="00132AD3">
      <w:pPr>
        <w:spacing w:line="240" w:lineRule="atLeast"/>
        <w:rPr>
          <w:rFonts w:cs="Arial"/>
        </w:rPr>
      </w:pPr>
    </w:p>
    <w:p w:rsidR="00E219B7" w:rsidRPr="0049271E" w:rsidRDefault="00586E9C" w:rsidP="00132AD3">
      <w:pPr>
        <w:spacing w:line="240" w:lineRule="atLeast"/>
        <w:rPr>
          <w:rFonts w:cs="Arial"/>
        </w:rPr>
      </w:pPr>
      <w:r w:rsidRPr="006C1C66">
        <w:rPr>
          <w:rFonts w:cs="Arial"/>
        </w:rPr>
        <w:t xml:space="preserve">Seznam </w:t>
      </w:r>
      <w:r w:rsidR="00FB62E3" w:rsidRPr="006C1C66">
        <w:rPr>
          <w:rFonts w:cs="Arial"/>
        </w:rPr>
        <w:t xml:space="preserve">RKI in </w:t>
      </w:r>
      <w:r w:rsidRPr="006C1C66">
        <w:rPr>
          <w:rFonts w:cs="Arial"/>
        </w:rPr>
        <w:t>njihovih predsednikov</w:t>
      </w:r>
      <w:r w:rsidR="00326FEA" w:rsidRPr="006C1C66">
        <w:rPr>
          <w:rFonts w:cs="Arial"/>
        </w:rPr>
        <w:t xml:space="preserve"> na dan 31. 12. 2019</w:t>
      </w:r>
      <w:r w:rsidRPr="006C1C66">
        <w:rPr>
          <w:rFonts w:cs="Arial"/>
        </w:rPr>
        <w:t>:</w:t>
      </w:r>
    </w:p>
    <w:p w:rsidR="00DE5379" w:rsidRPr="0049271E" w:rsidRDefault="00DE5379" w:rsidP="00132AD3">
      <w:pPr>
        <w:spacing w:line="240" w:lineRule="atLeast"/>
        <w:rPr>
          <w:rFonts w:cs="Arial"/>
        </w:rPr>
      </w:pPr>
    </w:p>
    <w:tbl>
      <w:tblPr>
        <w:tblW w:w="0" w:type="auto"/>
        <w:tblInd w:w="58" w:type="dxa"/>
        <w:tblCellMar>
          <w:left w:w="70" w:type="dxa"/>
          <w:right w:w="70" w:type="dxa"/>
        </w:tblCellMar>
        <w:tblLook w:val="04A0" w:firstRow="1" w:lastRow="0" w:firstColumn="1" w:lastColumn="0" w:noHBand="0" w:noVBand="1"/>
      </w:tblPr>
      <w:tblGrid>
        <w:gridCol w:w="1855"/>
        <w:gridCol w:w="2184"/>
        <w:gridCol w:w="2693"/>
        <w:gridCol w:w="1698"/>
      </w:tblGrid>
      <w:tr w:rsidR="00D851ED" w:rsidRPr="0049271E">
        <w:trPr>
          <w:cantSplit/>
          <w:trHeight w:val="340"/>
          <w:tblHeader/>
        </w:trPr>
        <w:tc>
          <w:tcPr>
            <w:tcW w:w="1855" w:type="dxa"/>
            <w:tcBorders>
              <w:top w:val="single" w:sz="8" w:space="0" w:color="auto"/>
              <w:left w:val="single" w:sz="4" w:space="0" w:color="auto"/>
              <w:bottom w:val="single" w:sz="8" w:space="0" w:color="auto"/>
              <w:right w:val="single" w:sz="4" w:space="0" w:color="auto"/>
            </w:tcBorders>
            <w:shd w:val="clear" w:color="auto" w:fill="D9D9D9"/>
            <w:noWrap/>
            <w:vAlign w:val="center"/>
          </w:tcPr>
          <w:p w:rsidR="00DE5379" w:rsidRPr="0049271E" w:rsidRDefault="00DE5379" w:rsidP="00132AD3">
            <w:pPr>
              <w:spacing w:line="240" w:lineRule="atLeast"/>
              <w:rPr>
                <w:rFonts w:cs="Arial"/>
                <w:b/>
                <w:bCs/>
              </w:rPr>
            </w:pPr>
            <w:r w:rsidRPr="0049271E">
              <w:rPr>
                <w:rFonts w:cs="Arial"/>
                <w:b/>
                <w:bCs/>
              </w:rPr>
              <w:t>RKI</w:t>
            </w:r>
          </w:p>
        </w:tc>
        <w:tc>
          <w:tcPr>
            <w:tcW w:w="2268" w:type="dxa"/>
            <w:tcBorders>
              <w:top w:val="single" w:sz="8" w:space="0" w:color="auto"/>
              <w:left w:val="nil"/>
              <w:bottom w:val="single" w:sz="8" w:space="0" w:color="auto"/>
              <w:right w:val="single" w:sz="4" w:space="0" w:color="auto"/>
            </w:tcBorders>
            <w:shd w:val="clear" w:color="auto" w:fill="D9D9D9"/>
            <w:vAlign w:val="center"/>
          </w:tcPr>
          <w:p w:rsidR="00DE5379" w:rsidRPr="0049271E" w:rsidRDefault="00DE5379" w:rsidP="00132AD3">
            <w:pPr>
              <w:spacing w:line="240" w:lineRule="atLeast"/>
              <w:rPr>
                <w:rFonts w:cs="Arial"/>
                <w:b/>
                <w:bCs/>
              </w:rPr>
            </w:pPr>
            <w:r w:rsidRPr="0049271E">
              <w:rPr>
                <w:rFonts w:cs="Arial"/>
                <w:b/>
                <w:bCs/>
              </w:rPr>
              <w:t>Predsednik</w:t>
            </w:r>
          </w:p>
        </w:tc>
        <w:tc>
          <w:tcPr>
            <w:tcW w:w="2693" w:type="dxa"/>
            <w:tcBorders>
              <w:top w:val="single" w:sz="8" w:space="0" w:color="auto"/>
              <w:left w:val="nil"/>
              <w:bottom w:val="single" w:sz="8" w:space="0" w:color="auto"/>
              <w:right w:val="single" w:sz="4" w:space="0" w:color="auto"/>
            </w:tcBorders>
            <w:shd w:val="clear" w:color="auto" w:fill="D9D9D9"/>
            <w:noWrap/>
            <w:vAlign w:val="center"/>
          </w:tcPr>
          <w:p w:rsidR="00DE5379" w:rsidRPr="0049271E" w:rsidRDefault="00DE5379" w:rsidP="00132AD3">
            <w:pPr>
              <w:spacing w:line="240" w:lineRule="atLeast"/>
              <w:rPr>
                <w:rFonts w:cs="Arial"/>
                <w:b/>
                <w:bCs/>
              </w:rPr>
            </w:pPr>
            <w:r w:rsidRPr="0049271E">
              <w:rPr>
                <w:rFonts w:cs="Arial"/>
                <w:b/>
                <w:bCs/>
              </w:rPr>
              <w:t>Kontakt</w:t>
            </w:r>
          </w:p>
        </w:tc>
        <w:tc>
          <w:tcPr>
            <w:tcW w:w="1764" w:type="dxa"/>
            <w:tcBorders>
              <w:top w:val="single" w:sz="8" w:space="0" w:color="auto"/>
              <w:left w:val="nil"/>
              <w:bottom w:val="single" w:sz="8" w:space="0" w:color="auto"/>
              <w:right w:val="single" w:sz="4" w:space="0" w:color="auto"/>
            </w:tcBorders>
            <w:shd w:val="clear" w:color="auto" w:fill="D9D9D9"/>
            <w:vAlign w:val="center"/>
          </w:tcPr>
          <w:p w:rsidR="00DE5379" w:rsidRPr="0049271E" w:rsidRDefault="00DE5379" w:rsidP="00132AD3">
            <w:pPr>
              <w:spacing w:line="240" w:lineRule="atLeast"/>
              <w:rPr>
                <w:rFonts w:cs="Arial"/>
                <w:b/>
                <w:bCs/>
              </w:rPr>
            </w:pPr>
            <w:r w:rsidRPr="0049271E">
              <w:rPr>
                <w:rFonts w:cs="Arial"/>
                <w:b/>
                <w:bCs/>
              </w:rPr>
              <w:t>Mandat traja do</w:t>
            </w:r>
          </w:p>
        </w:tc>
      </w:tr>
      <w:tr w:rsidR="00D851ED" w:rsidRPr="0049271E">
        <w:trPr>
          <w:cantSplit/>
          <w:trHeight w:val="288"/>
        </w:trPr>
        <w:tc>
          <w:tcPr>
            <w:tcW w:w="1855" w:type="dxa"/>
            <w:tcBorders>
              <w:top w:val="nil"/>
              <w:left w:val="single" w:sz="4" w:space="0" w:color="auto"/>
              <w:bottom w:val="single" w:sz="4" w:space="0" w:color="auto"/>
              <w:right w:val="single" w:sz="4" w:space="0" w:color="auto"/>
            </w:tcBorders>
            <w:shd w:val="clear" w:color="000000" w:fill="auto"/>
            <w:noWrap/>
            <w:vAlign w:val="center"/>
          </w:tcPr>
          <w:p w:rsidR="00DE5379" w:rsidRPr="0049271E" w:rsidRDefault="00DE5379" w:rsidP="00132AD3">
            <w:pPr>
              <w:spacing w:line="240" w:lineRule="atLeast"/>
              <w:rPr>
                <w:rFonts w:cs="Arial"/>
                <w:color w:val="000000"/>
              </w:rPr>
            </w:pPr>
            <w:r w:rsidRPr="0049271E">
              <w:rPr>
                <w:rFonts w:cs="Arial"/>
                <w:color w:val="000000"/>
              </w:rPr>
              <w:t>1. Celje</w:t>
            </w:r>
          </w:p>
        </w:tc>
        <w:tc>
          <w:tcPr>
            <w:tcW w:w="2268" w:type="dxa"/>
            <w:tcBorders>
              <w:top w:val="nil"/>
              <w:left w:val="nil"/>
              <w:bottom w:val="single" w:sz="4" w:space="0" w:color="auto"/>
              <w:right w:val="single" w:sz="4" w:space="0" w:color="auto"/>
            </w:tcBorders>
            <w:shd w:val="clear" w:color="auto" w:fill="auto"/>
            <w:vAlign w:val="center"/>
          </w:tcPr>
          <w:p w:rsidR="00DE5379" w:rsidRPr="0049271E" w:rsidRDefault="00326FEA" w:rsidP="00132AD3">
            <w:pPr>
              <w:spacing w:line="240" w:lineRule="atLeast"/>
              <w:rPr>
                <w:rFonts w:cs="Arial"/>
                <w:color w:val="000000"/>
              </w:rPr>
            </w:pPr>
            <w:r w:rsidRPr="0049271E">
              <w:rPr>
                <w:rFonts w:cs="Arial"/>
                <w:color w:val="000000"/>
              </w:rPr>
              <w:t>Zdenko Slatnar</w:t>
            </w:r>
            <w:r w:rsidR="001E757F" w:rsidRPr="0049271E">
              <w:rPr>
                <w:rStyle w:val="Sprotnaopomba-sklic"/>
                <w:rFonts w:cs="Arial"/>
                <w:color w:val="000000"/>
              </w:rPr>
              <w:footnoteReference w:id="8"/>
            </w:r>
          </w:p>
        </w:tc>
        <w:tc>
          <w:tcPr>
            <w:tcW w:w="2693" w:type="dxa"/>
            <w:tcBorders>
              <w:top w:val="nil"/>
              <w:left w:val="nil"/>
              <w:bottom w:val="single" w:sz="4" w:space="0" w:color="auto"/>
              <w:right w:val="single" w:sz="4" w:space="0" w:color="auto"/>
            </w:tcBorders>
            <w:shd w:val="clear" w:color="auto" w:fill="auto"/>
            <w:noWrap/>
            <w:vAlign w:val="center"/>
          </w:tcPr>
          <w:p w:rsidR="00DE5379" w:rsidRPr="0049271E" w:rsidRDefault="00326FEA" w:rsidP="00132AD3">
            <w:pPr>
              <w:spacing w:line="240" w:lineRule="atLeast"/>
              <w:rPr>
                <w:rFonts w:cs="Arial"/>
              </w:rPr>
            </w:pPr>
            <w:r w:rsidRPr="0049271E">
              <w:rPr>
                <w:rFonts w:cs="Arial"/>
              </w:rPr>
              <w:t>zdenko.slatnar@mors.si</w:t>
            </w:r>
          </w:p>
        </w:tc>
        <w:tc>
          <w:tcPr>
            <w:tcW w:w="1764" w:type="dxa"/>
            <w:tcBorders>
              <w:top w:val="nil"/>
              <w:left w:val="nil"/>
              <w:bottom w:val="single" w:sz="4" w:space="0" w:color="auto"/>
              <w:right w:val="single" w:sz="4" w:space="0" w:color="auto"/>
            </w:tcBorders>
            <w:vAlign w:val="center"/>
          </w:tcPr>
          <w:p w:rsidR="00DE5379" w:rsidRPr="0049271E" w:rsidRDefault="00326FEA" w:rsidP="00D851ED">
            <w:pPr>
              <w:spacing w:line="240" w:lineRule="atLeast"/>
              <w:rPr>
                <w:rFonts w:cs="Arial"/>
                <w:lang w:val="it-IT"/>
              </w:rPr>
            </w:pPr>
            <w:r w:rsidRPr="0049271E">
              <w:rPr>
                <w:rFonts w:cs="Arial"/>
                <w:lang w:val="it-IT"/>
              </w:rPr>
              <w:t>19. 9. 2021</w:t>
            </w:r>
          </w:p>
        </w:tc>
      </w:tr>
      <w:tr w:rsidR="00D851ED" w:rsidRPr="0049271E">
        <w:trPr>
          <w:cantSplit/>
          <w:trHeight w:val="288"/>
        </w:trPr>
        <w:tc>
          <w:tcPr>
            <w:tcW w:w="1855" w:type="dxa"/>
            <w:tcBorders>
              <w:top w:val="nil"/>
              <w:left w:val="single" w:sz="4" w:space="0" w:color="auto"/>
              <w:bottom w:val="single" w:sz="4" w:space="0" w:color="auto"/>
              <w:right w:val="single" w:sz="4" w:space="0" w:color="auto"/>
            </w:tcBorders>
            <w:shd w:val="clear" w:color="000000" w:fill="auto"/>
            <w:noWrap/>
            <w:vAlign w:val="center"/>
          </w:tcPr>
          <w:p w:rsidR="00DE5379" w:rsidRPr="0049271E" w:rsidRDefault="00DE5379" w:rsidP="00132AD3">
            <w:pPr>
              <w:spacing w:line="240" w:lineRule="atLeast"/>
              <w:rPr>
                <w:rFonts w:cs="Arial"/>
                <w:color w:val="000000"/>
                <w:lang w:val="it-IT"/>
              </w:rPr>
            </w:pPr>
            <w:r w:rsidRPr="0049271E">
              <w:rPr>
                <w:rFonts w:cs="Arial"/>
                <w:color w:val="000000"/>
                <w:lang w:val="it-IT"/>
              </w:rPr>
              <w:t xml:space="preserve">2. </w:t>
            </w:r>
            <w:proofErr w:type="spellStart"/>
            <w:r w:rsidRPr="0049271E">
              <w:rPr>
                <w:rFonts w:cs="Arial"/>
                <w:color w:val="000000"/>
                <w:lang w:val="it-IT"/>
              </w:rPr>
              <w:t>Koper</w:t>
            </w:r>
            <w:proofErr w:type="spellEnd"/>
          </w:p>
        </w:tc>
        <w:tc>
          <w:tcPr>
            <w:tcW w:w="2268" w:type="dxa"/>
            <w:tcBorders>
              <w:top w:val="nil"/>
              <w:left w:val="nil"/>
              <w:bottom w:val="single" w:sz="4" w:space="0" w:color="auto"/>
              <w:right w:val="single" w:sz="4" w:space="0" w:color="auto"/>
            </w:tcBorders>
            <w:shd w:val="clear" w:color="auto" w:fill="auto"/>
            <w:vAlign w:val="center"/>
          </w:tcPr>
          <w:p w:rsidR="00DE5379" w:rsidRPr="0049271E" w:rsidRDefault="00326FEA" w:rsidP="00132AD3">
            <w:pPr>
              <w:spacing w:line="240" w:lineRule="atLeast"/>
              <w:rPr>
                <w:rFonts w:cs="Arial"/>
                <w:color w:val="000000"/>
                <w:lang w:val="it-IT"/>
              </w:rPr>
            </w:pPr>
            <w:proofErr w:type="spellStart"/>
            <w:r w:rsidRPr="0049271E">
              <w:rPr>
                <w:rFonts w:cs="Arial"/>
                <w:color w:val="000000"/>
                <w:lang w:val="it-IT"/>
              </w:rPr>
              <w:t>Alenka</w:t>
            </w:r>
            <w:proofErr w:type="spellEnd"/>
            <w:r w:rsidRPr="0049271E">
              <w:rPr>
                <w:rFonts w:cs="Arial"/>
                <w:color w:val="000000"/>
                <w:lang w:val="it-IT"/>
              </w:rPr>
              <w:t xml:space="preserve"> </w:t>
            </w:r>
            <w:proofErr w:type="spellStart"/>
            <w:r w:rsidRPr="0049271E">
              <w:rPr>
                <w:rFonts w:cs="Arial"/>
                <w:color w:val="000000"/>
                <w:lang w:val="it-IT"/>
              </w:rPr>
              <w:t>Čar</w:t>
            </w:r>
            <w:proofErr w:type="spellEnd"/>
            <w:r w:rsidRPr="0049271E">
              <w:rPr>
                <w:rFonts w:cs="Arial"/>
                <w:color w:val="000000"/>
                <w:lang w:val="it-IT"/>
              </w:rPr>
              <w:t xml:space="preserve"> </w:t>
            </w:r>
            <w:proofErr w:type="spellStart"/>
            <w:r w:rsidRPr="0049271E">
              <w:rPr>
                <w:rFonts w:cs="Arial"/>
                <w:color w:val="000000"/>
                <w:lang w:val="it-IT"/>
              </w:rPr>
              <w:t>Seražin</w:t>
            </w:r>
            <w:proofErr w:type="spellEnd"/>
            <w:r w:rsidR="00503164" w:rsidRPr="0049271E">
              <w:rPr>
                <w:rStyle w:val="Sprotnaopomba-sklic"/>
                <w:rFonts w:cs="Arial"/>
                <w:color w:val="000000"/>
                <w:lang w:val="it-IT"/>
              </w:rPr>
              <w:footnoteReference w:id="9"/>
            </w:r>
          </w:p>
        </w:tc>
        <w:tc>
          <w:tcPr>
            <w:tcW w:w="2693" w:type="dxa"/>
            <w:tcBorders>
              <w:top w:val="nil"/>
              <w:left w:val="nil"/>
              <w:bottom w:val="single" w:sz="4" w:space="0" w:color="auto"/>
              <w:right w:val="single" w:sz="4" w:space="0" w:color="auto"/>
            </w:tcBorders>
            <w:shd w:val="clear" w:color="auto" w:fill="auto"/>
            <w:noWrap/>
            <w:vAlign w:val="center"/>
          </w:tcPr>
          <w:p w:rsidR="00DE5379" w:rsidRPr="0049271E" w:rsidRDefault="00326FEA" w:rsidP="00132AD3">
            <w:pPr>
              <w:spacing w:line="240" w:lineRule="atLeast"/>
              <w:rPr>
                <w:rFonts w:cs="Arial"/>
                <w:lang w:val="it-IT"/>
              </w:rPr>
            </w:pPr>
            <w:r w:rsidRPr="0049271E">
              <w:rPr>
                <w:rFonts w:cs="Arial"/>
              </w:rPr>
              <w:t>alenka.car@gov.si</w:t>
            </w:r>
          </w:p>
        </w:tc>
        <w:tc>
          <w:tcPr>
            <w:tcW w:w="1764" w:type="dxa"/>
            <w:tcBorders>
              <w:top w:val="nil"/>
              <w:left w:val="nil"/>
              <w:bottom w:val="single" w:sz="4" w:space="0" w:color="auto"/>
              <w:right w:val="single" w:sz="4" w:space="0" w:color="auto"/>
            </w:tcBorders>
            <w:vAlign w:val="center"/>
          </w:tcPr>
          <w:p w:rsidR="00DE5379" w:rsidRPr="0049271E" w:rsidRDefault="005A0759" w:rsidP="00D851ED">
            <w:pPr>
              <w:pStyle w:val="HTML-oblikovano"/>
              <w:spacing w:line="240" w:lineRule="atLeast"/>
              <w:rPr>
                <w:rFonts w:ascii="Arial" w:hAnsi="Arial" w:cs="Arial"/>
                <w:noProof/>
                <w:color w:val="auto"/>
                <w:sz w:val="20"/>
                <w:szCs w:val="20"/>
                <w:lang w:val="sl-SI" w:eastAsia="sl-SI"/>
              </w:rPr>
            </w:pPr>
            <w:r w:rsidRPr="0049271E">
              <w:rPr>
                <w:rFonts w:ascii="Arial" w:hAnsi="Arial" w:cs="Arial"/>
                <w:sz w:val="20"/>
                <w:szCs w:val="20"/>
              </w:rPr>
              <w:t>17.</w:t>
            </w:r>
            <w:r w:rsidR="00326FEA" w:rsidRPr="0049271E">
              <w:rPr>
                <w:rFonts w:ascii="Arial" w:hAnsi="Arial" w:cs="Arial"/>
                <w:sz w:val="20"/>
                <w:szCs w:val="20"/>
                <w:lang w:val="sl-SI"/>
              </w:rPr>
              <w:t xml:space="preserve"> 10. 2021</w:t>
            </w:r>
          </w:p>
        </w:tc>
      </w:tr>
      <w:tr w:rsidR="00D851ED" w:rsidRPr="0049271E">
        <w:trPr>
          <w:cantSplit/>
          <w:trHeight w:val="288"/>
        </w:trPr>
        <w:tc>
          <w:tcPr>
            <w:tcW w:w="1855" w:type="dxa"/>
            <w:tcBorders>
              <w:top w:val="nil"/>
              <w:left w:val="single" w:sz="4" w:space="0" w:color="auto"/>
              <w:bottom w:val="single" w:sz="4" w:space="0" w:color="auto"/>
              <w:right w:val="single" w:sz="4" w:space="0" w:color="auto"/>
            </w:tcBorders>
            <w:shd w:val="clear" w:color="000000" w:fill="auto"/>
            <w:noWrap/>
            <w:vAlign w:val="center"/>
          </w:tcPr>
          <w:p w:rsidR="00DE5379" w:rsidRPr="0049271E" w:rsidRDefault="00DE5379" w:rsidP="00132AD3">
            <w:pPr>
              <w:spacing w:line="240" w:lineRule="atLeast"/>
              <w:rPr>
                <w:rFonts w:cs="Arial"/>
                <w:color w:val="000000"/>
                <w:lang w:val="it-IT"/>
              </w:rPr>
            </w:pPr>
            <w:r w:rsidRPr="0049271E">
              <w:rPr>
                <w:rFonts w:cs="Arial"/>
                <w:color w:val="000000"/>
                <w:lang w:val="it-IT"/>
              </w:rPr>
              <w:t xml:space="preserve">3. </w:t>
            </w:r>
            <w:proofErr w:type="spellStart"/>
            <w:r w:rsidRPr="0049271E">
              <w:rPr>
                <w:rFonts w:cs="Arial"/>
                <w:color w:val="000000"/>
                <w:lang w:val="it-IT"/>
              </w:rPr>
              <w:t>Kranj</w:t>
            </w:r>
            <w:proofErr w:type="spellEnd"/>
          </w:p>
        </w:tc>
        <w:tc>
          <w:tcPr>
            <w:tcW w:w="2268" w:type="dxa"/>
            <w:tcBorders>
              <w:top w:val="nil"/>
              <w:left w:val="nil"/>
              <w:bottom w:val="single" w:sz="4" w:space="0" w:color="auto"/>
              <w:right w:val="single" w:sz="4" w:space="0" w:color="auto"/>
            </w:tcBorders>
            <w:shd w:val="clear" w:color="auto" w:fill="auto"/>
            <w:vAlign w:val="center"/>
          </w:tcPr>
          <w:p w:rsidR="00DE5379" w:rsidRPr="0049271E" w:rsidRDefault="00326FEA" w:rsidP="00132AD3">
            <w:pPr>
              <w:spacing w:line="240" w:lineRule="atLeast"/>
              <w:rPr>
                <w:rFonts w:cs="Arial"/>
                <w:color w:val="000000"/>
              </w:rPr>
            </w:pPr>
            <w:r w:rsidRPr="0049271E">
              <w:rPr>
                <w:rFonts w:cs="Arial"/>
                <w:color w:val="000000"/>
              </w:rPr>
              <w:t>Bojan Malovrh</w:t>
            </w:r>
            <w:r w:rsidR="00EF5C9C" w:rsidRPr="0049271E">
              <w:rPr>
                <w:rStyle w:val="Sprotnaopomba-sklic"/>
                <w:rFonts w:cs="Arial"/>
                <w:color w:val="000000"/>
              </w:rPr>
              <w:footnoteReference w:id="10"/>
            </w:r>
          </w:p>
        </w:tc>
        <w:tc>
          <w:tcPr>
            <w:tcW w:w="2693" w:type="dxa"/>
            <w:tcBorders>
              <w:top w:val="nil"/>
              <w:left w:val="nil"/>
              <w:bottom w:val="single" w:sz="4" w:space="0" w:color="auto"/>
              <w:right w:val="single" w:sz="4" w:space="0" w:color="auto"/>
            </w:tcBorders>
            <w:shd w:val="clear" w:color="auto" w:fill="auto"/>
            <w:noWrap/>
            <w:vAlign w:val="center"/>
          </w:tcPr>
          <w:p w:rsidR="00DE5379" w:rsidRPr="0049271E" w:rsidRDefault="00326FEA" w:rsidP="00132AD3">
            <w:pPr>
              <w:spacing w:line="240" w:lineRule="atLeast"/>
              <w:rPr>
                <w:rFonts w:cs="Arial"/>
                <w:lang w:val="it-IT"/>
              </w:rPr>
            </w:pPr>
            <w:r w:rsidRPr="0049271E">
              <w:rPr>
                <w:rFonts w:cs="Arial"/>
                <w:lang w:val="it-IT"/>
              </w:rPr>
              <w:t>bojan.malovrh</w:t>
            </w:r>
            <w:r w:rsidR="00394026" w:rsidRPr="0049271E">
              <w:rPr>
                <w:rFonts w:cs="Arial"/>
                <w:lang w:val="it-IT"/>
              </w:rPr>
              <w:t>@</w:t>
            </w:r>
            <w:r w:rsidRPr="0049271E">
              <w:rPr>
                <w:rFonts w:cs="Arial"/>
                <w:lang w:val="it-IT"/>
              </w:rPr>
              <w:t>mors</w:t>
            </w:r>
            <w:r w:rsidR="00CA732E" w:rsidRPr="0049271E">
              <w:rPr>
                <w:rFonts w:cs="Arial"/>
                <w:lang w:val="it-IT"/>
              </w:rPr>
              <w:t>.si</w:t>
            </w:r>
          </w:p>
        </w:tc>
        <w:tc>
          <w:tcPr>
            <w:tcW w:w="1764" w:type="dxa"/>
            <w:tcBorders>
              <w:top w:val="nil"/>
              <w:left w:val="nil"/>
              <w:bottom w:val="single" w:sz="4" w:space="0" w:color="auto"/>
              <w:right w:val="single" w:sz="4" w:space="0" w:color="auto"/>
            </w:tcBorders>
            <w:vAlign w:val="center"/>
          </w:tcPr>
          <w:p w:rsidR="00DE5379" w:rsidRPr="0049271E" w:rsidRDefault="00326FEA" w:rsidP="00D851ED">
            <w:pPr>
              <w:spacing w:line="240" w:lineRule="atLeast"/>
              <w:rPr>
                <w:rFonts w:cs="Arial"/>
                <w:lang w:val="it-IT"/>
              </w:rPr>
            </w:pPr>
            <w:r w:rsidRPr="0049271E">
              <w:rPr>
                <w:rFonts w:cs="Arial"/>
                <w:lang w:val="it-IT"/>
              </w:rPr>
              <w:t>16. 1. 2021</w:t>
            </w:r>
          </w:p>
        </w:tc>
      </w:tr>
      <w:tr w:rsidR="00D851ED" w:rsidRPr="0049271E">
        <w:trPr>
          <w:cantSplit/>
          <w:trHeight w:val="288"/>
        </w:trPr>
        <w:tc>
          <w:tcPr>
            <w:tcW w:w="1855" w:type="dxa"/>
            <w:tcBorders>
              <w:top w:val="nil"/>
              <w:left w:val="single" w:sz="4" w:space="0" w:color="auto"/>
              <w:bottom w:val="single" w:sz="4" w:space="0" w:color="auto"/>
              <w:right w:val="single" w:sz="4" w:space="0" w:color="auto"/>
            </w:tcBorders>
            <w:shd w:val="clear" w:color="000000" w:fill="auto"/>
            <w:noWrap/>
            <w:vAlign w:val="center"/>
          </w:tcPr>
          <w:p w:rsidR="00DE5379" w:rsidRPr="0049271E" w:rsidRDefault="00DE5379" w:rsidP="00132AD3">
            <w:pPr>
              <w:spacing w:line="240" w:lineRule="atLeast"/>
              <w:rPr>
                <w:rFonts w:cs="Arial"/>
                <w:color w:val="000000"/>
                <w:lang w:val="it-IT"/>
              </w:rPr>
            </w:pPr>
            <w:r w:rsidRPr="0049271E">
              <w:rPr>
                <w:rFonts w:cs="Arial"/>
                <w:color w:val="000000"/>
                <w:lang w:val="it-IT"/>
              </w:rPr>
              <w:t xml:space="preserve">4. </w:t>
            </w:r>
            <w:proofErr w:type="spellStart"/>
            <w:r w:rsidRPr="0049271E">
              <w:rPr>
                <w:rFonts w:cs="Arial"/>
                <w:color w:val="000000"/>
                <w:lang w:val="it-IT"/>
              </w:rPr>
              <w:t>Ljubljana</w:t>
            </w:r>
            <w:proofErr w:type="spellEnd"/>
          </w:p>
        </w:tc>
        <w:tc>
          <w:tcPr>
            <w:tcW w:w="2268" w:type="dxa"/>
            <w:tcBorders>
              <w:top w:val="nil"/>
              <w:left w:val="nil"/>
              <w:bottom w:val="single" w:sz="4" w:space="0" w:color="auto"/>
              <w:right w:val="single" w:sz="4" w:space="0" w:color="auto"/>
            </w:tcBorders>
            <w:shd w:val="clear" w:color="auto" w:fill="auto"/>
            <w:vAlign w:val="center"/>
          </w:tcPr>
          <w:p w:rsidR="00DE5379" w:rsidRPr="0049271E" w:rsidRDefault="00DE5379" w:rsidP="00132AD3">
            <w:pPr>
              <w:spacing w:line="240" w:lineRule="atLeast"/>
              <w:rPr>
                <w:rFonts w:cs="Arial"/>
                <w:color w:val="000000"/>
                <w:lang w:val="it-IT"/>
              </w:rPr>
            </w:pPr>
            <w:proofErr w:type="spellStart"/>
            <w:r w:rsidRPr="0049271E">
              <w:rPr>
                <w:rFonts w:cs="Arial"/>
                <w:color w:val="000000"/>
                <w:lang w:val="it-IT"/>
              </w:rPr>
              <w:t>Mirana</w:t>
            </w:r>
            <w:proofErr w:type="spellEnd"/>
            <w:r w:rsidRPr="0049271E">
              <w:rPr>
                <w:rFonts w:cs="Arial"/>
                <w:color w:val="000000"/>
                <w:lang w:val="it-IT"/>
              </w:rPr>
              <w:t xml:space="preserve"> </w:t>
            </w:r>
            <w:proofErr w:type="spellStart"/>
            <w:r w:rsidRPr="0049271E">
              <w:rPr>
                <w:rFonts w:cs="Arial"/>
                <w:color w:val="000000"/>
                <w:lang w:val="it-IT"/>
              </w:rPr>
              <w:t>Omerzu</w:t>
            </w:r>
            <w:proofErr w:type="spellEnd"/>
          </w:p>
        </w:tc>
        <w:tc>
          <w:tcPr>
            <w:tcW w:w="2693" w:type="dxa"/>
            <w:tcBorders>
              <w:top w:val="nil"/>
              <w:left w:val="nil"/>
              <w:bottom w:val="single" w:sz="4" w:space="0" w:color="auto"/>
              <w:right w:val="single" w:sz="4" w:space="0" w:color="auto"/>
            </w:tcBorders>
            <w:shd w:val="clear" w:color="auto" w:fill="auto"/>
            <w:noWrap/>
            <w:vAlign w:val="center"/>
          </w:tcPr>
          <w:p w:rsidR="00DE5379" w:rsidRPr="0049271E" w:rsidRDefault="00DE5379" w:rsidP="00132AD3">
            <w:pPr>
              <w:spacing w:line="240" w:lineRule="atLeast"/>
              <w:rPr>
                <w:rFonts w:cs="Arial"/>
                <w:lang w:val="it-IT"/>
              </w:rPr>
            </w:pPr>
            <w:r w:rsidRPr="0049271E">
              <w:rPr>
                <w:rFonts w:cs="Arial"/>
                <w:lang w:val="it-IT"/>
              </w:rPr>
              <w:t xml:space="preserve">mirana.omerzu@gov.si </w:t>
            </w:r>
          </w:p>
        </w:tc>
        <w:tc>
          <w:tcPr>
            <w:tcW w:w="1764" w:type="dxa"/>
            <w:tcBorders>
              <w:top w:val="nil"/>
              <w:left w:val="nil"/>
              <w:bottom w:val="single" w:sz="4" w:space="0" w:color="auto"/>
              <w:right w:val="single" w:sz="4" w:space="0" w:color="auto"/>
            </w:tcBorders>
            <w:vAlign w:val="center"/>
          </w:tcPr>
          <w:p w:rsidR="00DE5379" w:rsidRPr="0049271E" w:rsidRDefault="00D851ED" w:rsidP="00D04C91">
            <w:pPr>
              <w:numPr>
                <w:ilvl w:val="0"/>
                <w:numId w:val="9"/>
              </w:numPr>
              <w:spacing w:line="240" w:lineRule="atLeast"/>
              <w:rPr>
                <w:rFonts w:cs="Arial"/>
                <w:lang w:val="it-IT"/>
              </w:rPr>
            </w:pPr>
            <w:r w:rsidRPr="0049271E">
              <w:rPr>
                <w:rFonts w:cs="Arial"/>
                <w:noProof/>
                <w:lang w:val="it-IT"/>
              </w:rPr>
              <w:t xml:space="preserve">12. </w:t>
            </w:r>
            <w:r w:rsidR="00A95EC3" w:rsidRPr="0049271E">
              <w:rPr>
                <w:rFonts w:cs="Arial"/>
                <w:noProof/>
                <w:lang w:val="it-IT"/>
              </w:rPr>
              <w:t xml:space="preserve"> </w:t>
            </w:r>
            <w:r w:rsidRPr="0049271E">
              <w:rPr>
                <w:rFonts w:cs="Arial"/>
                <w:noProof/>
                <w:lang w:val="it-IT"/>
              </w:rPr>
              <w:t xml:space="preserve">2020 </w:t>
            </w:r>
          </w:p>
        </w:tc>
      </w:tr>
      <w:tr w:rsidR="00D851ED" w:rsidRPr="0049271E">
        <w:trPr>
          <w:cantSplit/>
          <w:trHeight w:val="288"/>
        </w:trPr>
        <w:tc>
          <w:tcPr>
            <w:tcW w:w="1855" w:type="dxa"/>
            <w:tcBorders>
              <w:top w:val="nil"/>
              <w:left w:val="single" w:sz="4" w:space="0" w:color="auto"/>
              <w:bottom w:val="single" w:sz="4" w:space="0" w:color="auto"/>
              <w:right w:val="single" w:sz="4" w:space="0" w:color="auto"/>
            </w:tcBorders>
            <w:shd w:val="clear" w:color="000000" w:fill="auto"/>
            <w:noWrap/>
            <w:vAlign w:val="center"/>
          </w:tcPr>
          <w:p w:rsidR="00DE5379" w:rsidRPr="0049271E" w:rsidRDefault="00DE5379" w:rsidP="00132AD3">
            <w:pPr>
              <w:spacing w:line="240" w:lineRule="atLeast"/>
              <w:rPr>
                <w:rFonts w:cs="Arial"/>
                <w:color w:val="000000"/>
                <w:lang w:val="it-IT"/>
              </w:rPr>
            </w:pPr>
            <w:r w:rsidRPr="0049271E">
              <w:rPr>
                <w:rFonts w:cs="Arial"/>
                <w:color w:val="000000"/>
                <w:lang w:val="it-IT"/>
              </w:rPr>
              <w:t>5. Maribor</w:t>
            </w:r>
          </w:p>
        </w:tc>
        <w:tc>
          <w:tcPr>
            <w:tcW w:w="2268" w:type="dxa"/>
            <w:tcBorders>
              <w:top w:val="nil"/>
              <w:left w:val="nil"/>
              <w:bottom w:val="single" w:sz="4" w:space="0" w:color="auto"/>
              <w:right w:val="single" w:sz="4" w:space="0" w:color="auto"/>
            </w:tcBorders>
            <w:shd w:val="clear" w:color="auto" w:fill="auto"/>
            <w:vAlign w:val="center"/>
          </w:tcPr>
          <w:p w:rsidR="00DE5379" w:rsidRPr="0049271E" w:rsidRDefault="0051391D" w:rsidP="00132AD3">
            <w:pPr>
              <w:spacing w:line="240" w:lineRule="atLeast"/>
              <w:rPr>
                <w:rFonts w:cs="Arial"/>
                <w:color w:val="000000"/>
                <w:lang w:val="it-IT"/>
              </w:rPr>
            </w:pPr>
            <w:proofErr w:type="spellStart"/>
            <w:r w:rsidRPr="0049271E">
              <w:rPr>
                <w:rFonts w:cs="Arial"/>
                <w:color w:val="000000"/>
                <w:lang w:val="it-IT"/>
              </w:rPr>
              <w:t>Jaroslav</w:t>
            </w:r>
            <w:proofErr w:type="spellEnd"/>
            <w:r w:rsidRPr="0049271E">
              <w:rPr>
                <w:rFonts w:cs="Arial"/>
                <w:color w:val="000000"/>
                <w:lang w:val="it-IT"/>
              </w:rPr>
              <w:t xml:space="preserve"> </w:t>
            </w:r>
            <w:proofErr w:type="spellStart"/>
            <w:r w:rsidRPr="0049271E">
              <w:rPr>
                <w:rFonts w:cs="Arial"/>
                <w:color w:val="000000"/>
                <w:lang w:val="it-IT"/>
              </w:rPr>
              <w:t>Kamnik</w:t>
            </w:r>
            <w:proofErr w:type="spellEnd"/>
          </w:p>
        </w:tc>
        <w:tc>
          <w:tcPr>
            <w:tcW w:w="2693" w:type="dxa"/>
            <w:tcBorders>
              <w:top w:val="nil"/>
              <w:left w:val="nil"/>
              <w:bottom w:val="single" w:sz="4" w:space="0" w:color="auto"/>
              <w:right w:val="single" w:sz="4" w:space="0" w:color="auto"/>
            </w:tcBorders>
            <w:shd w:val="clear" w:color="auto" w:fill="auto"/>
            <w:noWrap/>
            <w:vAlign w:val="center"/>
          </w:tcPr>
          <w:p w:rsidR="00DE5379" w:rsidRPr="0049271E" w:rsidRDefault="0051391D" w:rsidP="00132AD3">
            <w:pPr>
              <w:spacing w:line="240" w:lineRule="atLeast"/>
              <w:rPr>
                <w:rFonts w:cs="Arial"/>
                <w:lang w:val="it-IT"/>
              </w:rPr>
            </w:pPr>
            <w:r w:rsidRPr="0049271E">
              <w:rPr>
                <w:rFonts w:cs="Arial"/>
                <w:lang w:val="it-IT"/>
              </w:rPr>
              <w:t>jaroslav.kamnik@gov.si</w:t>
            </w:r>
          </w:p>
        </w:tc>
        <w:tc>
          <w:tcPr>
            <w:tcW w:w="1764" w:type="dxa"/>
            <w:tcBorders>
              <w:top w:val="nil"/>
              <w:left w:val="nil"/>
              <w:bottom w:val="single" w:sz="4" w:space="0" w:color="auto"/>
              <w:right w:val="single" w:sz="4" w:space="0" w:color="auto"/>
            </w:tcBorders>
            <w:vAlign w:val="center"/>
          </w:tcPr>
          <w:p w:rsidR="00DE5379" w:rsidRPr="0049271E" w:rsidRDefault="0051391D" w:rsidP="00D851ED">
            <w:pPr>
              <w:pStyle w:val="HTML-oblikovano"/>
              <w:spacing w:line="240" w:lineRule="atLeast"/>
              <w:rPr>
                <w:rFonts w:ascii="Arial" w:hAnsi="Arial" w:cs="Arial"/>
                <w:noProof/>
                <w:color w:val="auto"/>
                <w:sz w:val="20"/>
                <w:szCs w:val="20"/>
                <w:lang w:val="sl-SI" w:eastAsia="sl-SI"/>
              </w:rPr>
            </w:pPr>
            <w:r w:rsidRPr="0049271E">
              <w:rPr>
                <w:rFonts w:ascii="Arial" w:hAnsi="Arial" w:cs="Arial"/>
                <w:noProof/>
                <w:color w:val="auto"/>
                <w:sz w:val="20"/>
                <w:szCs w:val="20"/>
                <w:lang w:val="sl-SI" w:eastAsia="sl-SI"/>
              </w:rPr>
              <w:t>23. 5. 2020</w:t>
            </w:r>
          </w:p>
        </w:tc>
      </w:tr>
      <w:tr w:rsidR="00D851ED" w:rsidRPr="0049271E">
        <w:trPr>
          <w:cantSplit/>
          <w:trHeight w:val="288"/>
        </w:trPr>
        <w:tc>
          <w:tcPr>
            <w:tcW w:w="1855" w:type="dxa"/>
            <w:tcBorders>
              <w:top w:val="nil"/>
              <w:left w:val="single" w:sz="4" w:space="0" w:color="auto"/>
              <w:bottom w:val="single" w:sz="4" w:space="0" w:color="auto"/>
              <w:right w:val="single" w:sz="4" w:space="0" w:color="auto"/>
            </w:tcBorders>
            <w:shd w:val="clear" w:color="000000" w:fill="auto"/>
            <w:noWrap/>
            <w:vAlign w:val="center"/>
          </w:tcPr>
          <w:p w:rsidR="00DE5379" w:rsidRPr="0049271E" w:rsidRDefault="00DE5379" w:rsidP="00132AD3">
            <w:pPr>
              <w:spacing w:line="240" w:lineRule="atLeast"/>
              <w:rPr>
                <w:rFonts w:cs="Arial"/>
                <w:color w:val="000000"/>
                <w:lang w:val="it-IT"/>
              </w:rPr>
            </w:pPr>
            <w:r w:rsidRPr="0049271E">
              <w:rPr>
                <w:rFonts w:cs="Arial"/>
                <w:color w:val="000000"/>
                <w:lang w:val="it-IT"/>
              </w:rPr>
              <w:t xml:space="preserve">6. </w:t>
            </w:r>
            <w:proofErr w:type="spellStart"/>
            <w:r w:rsidRPr="0049271E">
              <w:rPr>
                <w:rFonts w:cs="Arial"/>
                <w:color w:val="000000"/>
                <w:lang w:val="it-IT"/>
              </w:rPr>
              <w:t>Murska</w:t>
            </w:r>
            <w:proofErr w:type="spellEnd"/>
            <w:r w:rsidRPr="0049271E">
              <w:rPr>
                <w:rFonts w:cs="Arial"/>
                <w:color w:val="000000"/>
                <w:lang w:val="it-IT"/>
              </w:rPr>
              <w:t xml:space="preserve"> </w:t>
            </w:r>
            <w:proofErr w:type="spellStart"/>
            <w:r w:rsidRPr="0049271E">
              <w:rPr>
                <w:rFonts w:cs="Arial"/>
                <w:color w:val="000000"/>
                <w:lang w:val="it-IT"/>
              </w:rPr>
              <w:t>Sobota</w:t>
            </w:r>
            <w:proofErr w:type="spellEnd"/>
          </w:p>
        </w:tc>
        <w:tc>
          <w:tcPr>
            <w:tcW w:w="2268" w:type="dxa"/>
            <w:tcBorders>
              <w:top w:val="nil"/>
              <w:left w:val="nil"/>
              <w:bottom w:val="single" w:sz="4" w:space="0" w:color="auto"/>
              <w:right w:val="single" w:sz="4" w:space="0" w:color="auto"/>
            </w:tcBorders>
            <w:shd w:val="clear" w:color="auto" w:fill="auto"/>
            <w:vAlign w:val="center"/>
          </w:tcPr>
          <w:p w:rsidR="00DE5379" w:rsidRPr="0049271E" w:rsidRDefault="006E524C" w:rsidP="00132AD3">
            <w:pPr>
              <w:spacing w:line="240" w:lineRule="atLeast"/>
              <w:rPr>
                <w:rFonts w:cs="Arial"/>
                <w:color w:val="000000"/>
                <w:lang w:val="it-IT"/>
              </w:rPr>
            </w:pPr>
            <w:proofErr w:type="spellStart"/>
            <w:r w:rsidRPr="0049271E">
              <w:rPr>
                <w:rFonts w:cs="Arial"/>
                <w:color w:val="000000"/>
                <w:lang w:val="it-IT"/>
              </w:rPr>
              <w:t>Matej</w:t>
            </w:r>
            <w:proofErr w:type="spellEnd"/>
            <w:r w:rsidRPr="0049271E">
              <w:rPr>
                <w:rFonts w:cs="Arial"/>
                <w:color w:val="000000"/>
                <w:lang w:val="it-IT"/>
              </w:rPr>
              <w:t xml:space="preserve"> </w:t>
            </w:r>
            <w:proofErr w:type="spellStart"/>
            <w:r w:rsidRPr="0049271E">
              <w:rPr>
                <w:rFonts w:cs="Arial"/>
                <w:color w:val="000000"/>
                <w:lang w:val="it-IT"/>
              </w:rPr>
              <w:t>Štivan</w:t>
            </w:r>
            <w:proofErr w:type="spellEnd"/>
            <w:r w:rsidR="00513866" w:rsidRPr="0049271E">
              <w:rPr>
                <w:rStyle w:val="Sprotnaopomba-sklic"/>
                <w:rFonts w:cs="Arial"/>
                <w:color w:val="000000"/>
                <w:lang w:val="it-IT"/>
              </w:rPr>
              <w:footnoteReference w:id="11"/>
            </w:r>
          </w:p>
        </w:tc>
        <w:tc>
          <w:tcPr>
            <w:tcW w:w="2693" w:type="dxa"/>
            <w:tcBorders>
              <w:top w:val="nil"/>
              <w:left w:val="nil"/>
              <w:bottom w:val="single" w:sz="4" w:space="0" w:color="auto"/>
              <w:right w:val="single" w:sz="4" w:space="0" w:color="auto"/>
            </w:tcBorders>
            <w:shd w:val="clear" w:color="auto" w:fill="auto"/>
            <w:noWrap/>
            <w:vAlign w:val="center"/>
          </w:tcPr>
          <w:p w:rsidR="00DE5379" w:rsidRPr="0049271E" w:rsidRDefault="006E524C" w:rsidP="00132AD3">
            <w:pPr>
              <w:spacing w:line="240" w:lineRule="atLeast"/>
              <w:rPr>
                <w:rFonts w:cs="Arial"/>
                <w:lang w:val="it-IT"/>
              </w:rPr>
            </w:pPr>
            <w:r w:rsidRPr="0049271E">
              <w:rPr>
                <w:rFonts w:cs="Arial"/>
                <w:lang w:val="it-IT"/>
              </w:rPr>
              <w:t>matej.stivan@gov.si</w:t>
            </w:r>
          </w:p>
        </w:tc>
        <w:tc>
          <w:tcPr>
            <w:tcW w:w="1764" w:type="dxa"/>
            <w:tcBorders>
              <w:top w:val="nil"/>
              <w:left w:val="nil"/>
              <w:bottom w:val="single" w:sz="4" w:space="0" w:color="auto"/>
              <w:right w:val="single" w:sz="4" w:space="0" w:color="auto"/>
            </w:tcBorders>
            <w:vAlign w:val="center"/>
          </w:tcPr>
          <w:p w:rsidR="00DE5379" w:rsidRPr="0049271E" w:rsidRDefault="006E524C" w:rsidP="00D851ED">
            <w:pPr>
              <w:pStyle w:val="HTML-oblikovano"/>
              <w:spacing w:line="240" w:lineRule="atLeast"/>
              <w:rPr>
                <w:rFonts w:ascii="Arial" w:hAnsi="Arial" w:cs="Arial"/>
                <w:noProof/>
                <w:color w:val="auto"/>
                <w:sz w:val="20"/>
                <w:szCs w:val="20"/>
                <w:lang w:val="sl-SI" w:eastAsia="sl-SI"/>
              </w:rPr>
            </w:pPr>
            <w:r w:rsidRPr="0049271E">
              <w:rPr>
                <w:rFonts w:ascii="Arial" w:hAnsi="Arial" w:cs="Arial"/>
                <w:noProof/>
                <w:sz w:val="20"/>
                <w:szCs w:val="20"/>
              </w:rPr>
              <w:t>4</w:t>
            </w:r>
            <w:r w:rsidRPr="0049271E">
              <w:rPr>
                <w:rFonts w:ascii="Arial" w:hAnsi="Arial" w:cs="Arial"/>
                <w:noProof/>
                <w:sz w:val="20"/>
                <w:szCs w:val="20"/>
                <w:lang w:val="sl-SI"/>
              </w:rPr>
              <w:t>. 9. 2021</w:t>
            </w:r>
          </w:p>
        </w:tc>
      </w:tr>
      <w:tr w:rsidR="00D851ED" w:rsidRPr="0049271E">
        <w:trPr>
          <w:cantSplit/>
          <w:trHeight w:val="288"/>
        </w:trPr>
        <w:tc>
          <w:tcPr>
            <w:tcW w:w="1855" w:type="dxa"/>
            <w:tcBorders>
              <w:top w:val="nil"/>
              <w:left w:val="single" w:sz="4" w:space="0" w:color="auto"/>
              <w:bottom w:val="single" w:sz="4" w:space="0" w:color="auto"/>
              <w:right w:val="single" w:sz="4" w:space="0" w:color="auto"/>
            </w:tcBorders>
            <w:shd w:val="clear" w:color="000000" w:fill="auto"/>
            <w:noWrap/>
            <w:vAlign w:val="center"/>
          </w:tcPr>
          <w:p w:rsidR="00DE5379" w:rsidRPr="0049271E" w:rsidRDefault="00DE5379" w:rsidP="00132AD3">
            <w:pPr>
              <w:spacing w:line="240" w:lineRule="atLeast"/>
              <w:rPr>
                <w:rFonts w:cs="Arial"/>
                <w:color w:val="000000"/>
                <w:lang w:val="it-IT"/>
              </w:rPr>
            </w:pPr>
            <w:r w:rsidRPr="0049271E">
              <w:rPr>
                <w:rFonts w:cs="Arial"/>
                <w:color w:val="000000"/>
                <w:lang w:val="it-IT"/>
              </w:rPr>
              <w:t xml:space="preserve">7. Nova </w:t>
            </w:r>
            <w:proofErr w:type="spellStart"/>
            <w:r w:rsidRPr="0049271E">
              <w:rPr>
                <w:rFonts w:cs="Arial"/>
                <w:color w:val="000000"/>
                <w:lang w:val="it-IT"/>
              </w:rPr>
              <w:t>Gorica</w:t>
            </w:r>
            <w:proofErr w:type="spellEnd"/>
          </w:p>
        </w:tc>
        <w:tc>
          <w:tcPr>
            <w:tcW w:w="2268" w:type="dxa"/>
            <w:tcBorders>
              <w:top w:val="nil"/>
              <w:left w:val="nil"/>
              <w:bottom w:val="single" w:sz="4" w:space="0" w:color="auto"/>
              <w:right w:val="single" w:sz="4" w:space="0" w:color="auto"/>
            </w:tcBorders>
            <w:shd w:val="clear" w:color="auto" w:fill="auto"/>
            <w:vAlign w:val="center"/>
          </w:tcPr>
          <w:p w:rsidR="00DE5379" w:rsidRPr="0049271E" w:rsidRDefault="0051391D" w:rsidP="00132AD3">
            <w:pPr>
              <w:spacing w:line="240" w:lineRule="atLeast"/>
              <w:rPr>
                <w:rFonts w:cs="Arial"/>
                <w:color w:val="000000"/>
                <w:lang w:val="it-IT"/>
              </w:rPr>
            </w:pPr>
            <w:r w:rsidRPr="0049271E">
              <w:rPr>
                <w:rFonts w:cs="Arial"/>
                <w:color w:val="000000"/>
                <w:lang w:val="it-IT"/>
              </w:rPr>
              <w:t xml:space="preserve">Nataša </w:t>
            </w:r>
            <w:proofErr w:type="spellStart"/>
            <w:r w:rsidRPr="0049271E">
              <w:rPr>
                <w:rFonts w:cs="Arial"/>
                <w:color w:val="000000"/>
                <w:lang w:val="it-IT"/>
              </w:rPr>
              <w:t>Pajntar</w:t>
            </w:r>
            <w:proofErr w:type="spellEnd"/>
          </w:p>
        </w:tc>
        <w:tc>
          <w:tcPr>
            <w:tcW w:w="2693" w:type="dxa"/>
            <w:tcBorders>
              <w:top w:val="nil"/>
              <w:left w:val="nil"/>
              <w:bottom w:val="single" w:sz="4" w:space="0" w:color="auto"/>
              <w:right w:val="single" w:sz="4" w:space="0" w:color="auto"/>
            </w:tcBorders>
            <w:shd w:val="clear" w:color="auto" w:fill="auto"/>
            <w:noWrap/>
            <w:vAlign w:val="center"/>
          </w:tcPr>
          <w:p w:rsidR="00DE5379" w:rsidRPr="0049271E" w:rsidRDefault="0051391D" w:rsidP="00132AD3">
            <w:pPr>
              <w:pStyle w:val="Navadensplet"/>
              <w:spacing w:before="0" w:beforeAutospacing="0" w:after="0" w:afterAutospacing="0" w:line="240" w:lineRule="atLeast"/>
              <w:rPr>
                <w:rFonts w:ascii="Arial" w:hAnsi="Arial" w:cs="Arial"/>
                <w:sz w:val="20"/>
                <w:lang w:val="en-US" w:eastAsia="en-US"/>
              </w:rPr>
            </w:pPr>
            <w:r w:rsidRPr="0049271E">
              <w:rPr>
                <w:rFonts w:ascii="Arial" w:hAnsi="Arial" w:cs="Arial"/>
                <w:sz w:val="20"/>
              </w:rPr>
              <w:t>natasa.pajntar@gov.si</w:t>
            </w:r>
          </w:p>
        </w:tc>
        <w:tc>
          <w:tcPr>
            <w:tcW w:w="1764" w:type="dxa"/>
            <w:tcBorders>
              <w:top w:val="nil"/>
              <w:left w:val="nil"/>
              <w:bottom w:val="single" w:sz="4" w:space="0" w:color="auto"/>
              <w:right w:val="single" w:sz="4" w:space="0" w:color="auto"/>
            </w:tcBorders>
            <w:vAlign w:val="center"/>
          </w:tcPr>
          <w:p w:rsidR="00DE5379" w:rsidRPr="0049271E" w:rsidRDefault="00182C2E" w:rsidP="00D851ED">
            <w:pPr>
              <w:spacing w:line="240" w:lineRule="atLeast"/>
              <w:rPr>
                <w:rFonts w:cs="Arial"/>
              </w:rPr>
            </w:pPr>
            <w:r w:rsidRPr="0049271E">
              <w:rPr>
                <w:rFonts w:cs="Arial"/>
                <w:noProof/>
              </w:rPr>
              <w:t>26. 9. 2020</w:t>
            </w:r>
          </w:p>
        </w:tc>
      </w:tr>
      <w:tr w:rsidR="00D851ED" w:rsidRPr="0049271E">
        <w:trPr>
          <w:cantSplit/>
          <w:trHeight w:val="288"/>
        </w:trPr>
        <w:tc>
          <w:tcPr>
            <w:tcW w:w="1855" w:type="dxa"/>
            <w:tcBorders>
              <w:top w:val="nil"/>
              <w:left w:val="single" w:sz="4" w:space="0" w:color="auto"/>
              <w:bottom w:val="single" w:sz="4" w:space="0" w:color="auto"/>
              <w:right w:val="single" w:sz="4" w:space="0" w:color="auto"/>
            </w:tcBorders>
            <w:shd w:val="clear" w:color="000000" w:fill="auto"/>
            <w:noWrap/>
            <w:vAlign w:val="center"/>
          </w:tcPr>
          <w:p w:rsidR="00DE5379" w:rsidRPr="0049271E" w:rsidRDefault="00DE5379" w:rsidP="00132AD3">
            <w:pPr>
              <w:spacing w:line="240" w:lineRule="atLeast"/>
              <w:rPr>
                <w:rFonts w:cs="Arial"/>
                <w:color w:val="000000"/>
              </w:rPr>
            </w:pPr>
            <w:r w:rsidRPr="0049271E">
              <w:rPr>
                <w:rFonts w:cs="Arial"/>
                <w:color w:val="000000"/>
              </w:rPr>
              <w:t>8. Novo mesto</w:t>
            </w:r>
          </w:p>
        </w:tc>
        <w:tc>
          <w:tcPr>
            <w:tcW w:w="2268" w:type="dxa"/>
            <w:tcBorders>
              <w:top w:val="nil"/>
              <w:left w:val="nil"/>
              <w:bottom w:val="single" w:sz="4" w:space="0" w:color="auto"/>
              <w:right w:val="single" w:sz="4" w:space="0" w:color="auto"/>
            </w:tcBorders>
            <w:shd w:val="clear" w:color="auto" w:fill="auto"/>
            <w:vAlign w:val="center"/>
          </w:tcPr>
          <w:p w:rsidR="00DE5379" w:rsidRPr="0049271E" w:rsidRDefault="006E524C" w:rsidP="00132AD3">
            <w:pPr>
              <w:spacing w:line="240" w:lineRule="atLeast"/>
              <w:rPr>
                <w:rFonts w:cs="Arial"/>
                <w:color w:val="000000"/>
              </w:rPr>
            </w:pPr>
            <w:r w:rsidRPr="0049271E">
              <w:rPr>
                <w:rFonts w:cs="Arial"/>
                <w:color w:val="000000"/>
              </w:rPr>
              <w:t>mag. Romana Tomše</w:t>
            </w:r>
            <w:r w:rsidR="00BE400A" w:rsidRPr="0049271E">
              <w:rPr>
                <w:rStyle w:val="Sprotnaopomba-sklic"/>
                <w:rFonts w:cs="Arial"/>
                <w:color w:val="000000"/>
              </w:rPr>
              <w:footnoteReference w:id="12"/>
            </w:r>
          </w:p>
        </w:tc>
        <w:tc>
          <w:tcPr>
            <w:tcW w:w="2693" w:type="dxa"/>
            <w:tcBorders>
              <w:top w:val="nil"/>
              <w:left w:val="nil"/>
              <w:bottom w:val="single" w:sz="4" w:space="0" w:color="auto"/>
              <w:right w:val="single" w:sz="4" w:space="0" w:color="auto"/>
            </w:tcBorders>
            <w:shd w:val="clear" w:color="auto" w:fill="auto"/>
            <w:noWrap/>
            <w:vAlign w:val="center"/>
          </w:tcPr>
          <w:p w:rsidR="00DE5379" w:rsidRPr="0049271E" w:rsidRDefault="00D04C91" w:rsidP="00132AD3">
            <w:pPr>
              <w:spacing w:line="240" w:lineRule="atLeast"/>
              <w:rPr>
                <w:rFonts w:cs="Arial"/>
              </w:rPr>
            </w:pPr>
            <w:r w:rsidRPr="0049271E">
              <w:rPr>
                <w:rFonts w:cs="Arial"/>
              </w:rPr>
              <w:t>r</w:t>
            </w:r>
            <w:r w:rsidR="006E524C" w:rsidRPr="0049271E">
              <w:rPr>
                <w:rFonts w:cs="Arial"/>
              </w:rPr>
              <w:t>omana.tomse@gov.si</w:t>
            </w:r>
          </w:p>
        </w:tc>
        <w:tc>
          <w:tcPr>
            <w:tcW w:w="1764" w:type="dxa"/>
            <w:tcBorders>
              <w:top w:val="nil"/>
              <w:left w:val="nil"/>
              <w:bottom w:val="single" w:sz="4" w:space="0" w:color="auto"/>
              <w:right w:val="single" w:sz="4" w:space="0" w:color="auto"/>
            </w:tcBorders>
            <w:vAlign w:val="center"/>
          </w:tcPr>
          <w:p w:rsidR="00DE5379" w:rsidRPr="0049271E" w:rsidRDefault="00611B78" w:rsidP="00D851ED">
            <w:pPr>
              <w:spacing w:line="240" w:lineRule="atLeast"/>
              <w:rPr>
                <w:rFonts w:cs="Arial"/>
              </w:rPr>
            </w:pPr>
            <w:r w:rsidRPr="0049271E">
              <w:rPr>
                <w:rFonts w:cs="Arial"/>
              </w:rPr>
              <w:t>4. 9. 20</w:t>
            </w:r>
            <w:r w:rsidR="006E524C" w:rsidRPr="0049271E">
              <w:rPr>
                <w:rFonts w:cs="Arial"/>
              </w:rPr>
              <w:t>21</w:t>
            </w:r>
          </w:p>
        </w:tc>
      </w:tr>
    </w:tbl>
    <w:p w:rsidR="00DF2C7A" w:rsidRPr="0049271E" w:rsidRDefault="00DF2C7A" w:rsidP="00132AD3">
      <w:pPr>
        <w:rPr>
          <w:rFonts w:cs="Arial"/>
        </w:rPr>
      </w:pPr>
    </w:p>
    <w:p w:rsidR="00586E9C" w:rsidRPr="0049271E" w:rsidRDefault="00586E9C" w:rsidP="00132AD3">
      <w:pPr>
        <w:rPr>
          <w:rFonts w:cs="Arial"/>
        </w:rPr>
      </w:pPr>
      <w:r w:rsidRPr="0049271E">
        <w:rPr>
          <w:rFonts w:cs="Arial"/>
        </w:rPr>
        <w:t xml:space="preserve">Pregled upravnih enot, katerih področja sodijo v posamezno </w:t>
      </w:r>
      <w:r w:rsidR="00D17EFE" w:rsidRPr="0049271E">
        <w:rPr>
          <w:rFonts w:cs="Arial"/>
        </w:rPr>
        <w:t>regijsko</w:t>
      </w:r>
      <w:r w:rsidRPr="0049271E">
        <w:rPr>
          <w:rFonts w:cs="Arial"/>
        </w:rPr>
        <w:t xml:space="preserve"> koordinacijo</w:t>
      </w:r>
      <w:r w:rsidR="00D17EFE" w:rsidRPr="0049271E">
        <w:rPr>
          <w:rFonts w:cs="Arial"/>
        </w:rPr>
        <w:t xml:space="preserve"> inšpektorjev</w:t>
      </w:r>
      <w:r w:rsidRPr="0049271E">
        <w:rPr>
          <w:rFonts w:cs="Arial"/>
        </w:rPr>
        <w:t>:</w:t>
      </w:r>
    </w:p>
    <w:p w:rsidR="00586E9C" w:rsidRPr="0049271E" w:rsidRDefault="00586E9C" w:rsidP="00132AD3">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1"/>
        <w:gridCol w:w="6897"/>
      </w:tblGrid>
      <w:tr w:rsidR="00586E9C" w:rsidRPr="0049271E">
        <w:trPr>
          <w:cantSplit/>
          <w:trHeight w:val="340"/>
          <w:tblHeader/>
          <w:jc w:val="center"/>
        </w:trPr>
        <w:tc>
          <w:tcPr>
            <w:tcW w:w="1602" w:type="dxa"/>
            <w:shd w:val="clear" w:color="auto" w:fill="D9D9D9"/>
            <w:vAlign w:val="center"/>
          </w:tcPr>
          <w:p w:rsidR="00586E9C" w:rsidRPr="0049271E" w:rsidRDefault="00586E9C" w:rsidP="00132AD3">
            <w:pPr>
              <w:rPr>
                <w:rFonts w:cs="Arial"/>
                <w:b/>
              </w:rPr>
            </w:pPr>
            <w:r w:rsidRPr="0049271E">
              <w:rPr>
                <w:rFonts w:cs="Arial"/>
                <w:b/>
              </w:rPr>
              <w:t>Sedež RKI</w:t>
            </w:r>
          </w:p>
        </w:tc>
        <w:tc>
          <w:tcPr>
            <w:tcW w:w="7004" w:type="dxa"/>
            <w:shd w:val="clear" w:color="auto" w:fill="D9D9D9"/>
            <w:vAlign w:val="center"/>
          </w:tcPr>
          <w:p w:rsidR="00586E9C" w:rsidRPr="0049271E" w:rsidRDefault="00586E9C" w:rsidP="00132AD3">
            <w:pPr>
              <w:rPr>
                <w:rFonts w:cs="Arial"/>
                <w:b/>
              </w:rPr>
            </w:pPr>
            <w:r w:rsidRPr="0049271E">
              <w:rPr>
                <w:rFonts w:cs="Arial"/>
                <w:b/>
              </w:rPr>
              <w:t>Območje upravnih enot</w:t>
            </w:r>
          </w:p>
        </w:tc>
      </w:tr>
      <w:tr w:rsidR="00586E9C" w:rsidRPr="0049271E">
        <w:trPr>
          <w:cantSplit/>
          <w:jc w:val="center"/>
        </w:trPr>
        <w:tc>
          <w:tcPr>
            <w:tcW w:w="1602" w:type="dxa"/>
          </w:tcPr>
          <w:p w:rsidR="00586E9C" w:rsidRPr="0049271E" w:rsidRDefault="00586E9C" w:rsidP="00132AD3">
            <w:pPr>
              <w:rPr>
                <w:rFonts w:cs="Arial"/>
              </w:rPr>
            </w:pPr>
            <w:r w:rsidRPr="0049271E">
              <w:rPr>
                <w:rFonts w:cs="Arial"/>
              </w:rPr>
              <w:t>Celje</w:t>
            </w:r>
          </w:p>
        </w:tc>
        <w:tc>
          <w:tcPr>
            <w:tcW w:w="7004" w:type="dxa"/>
          </w:tcPr>
          <w:p w:rsidR="00586E9C" w:rsidRPr="0049271E" w:rsidRDefault="00586E9C" w:rsidP="00132AD3">
            <w:pPr>
              <w:rPr>
                <w:rFonts w:cs="Arial"/>
              </w:rPr>
            </w:pPr>
            <w:r w:rsidRPr="0049271E">
              <w:rPr>
                <w:rFonts w:cs="Arial"/>
              </w:rPr>
              <w:t>Celje, Hrastnik, Laško, Mozirje, Slovenske Konjice, Šentjur pri Celju, Šmarje pri Jelšah, Trbovlje, Velenje, Zagorje ob Savi, Žalec</w:t>
            </w:r>
          </w:p>
        </w:tc>
      </w:tr>
      <w:tr w:rsidR="00586E9C" w:rsidRPr="0049271E">
        <w:trPr>
          <w:cantSplit/>
          <w:jc w:val="center"/>
        </w:trPr>
        <w:tc>
          <w:tcPr>
            <w:tcW w:w="1602" w:type="dxa"/>
          </w:tcPr>
          <w:p w:rsidR="00586E9C" w:rsidRPr="0049271E" w:rsidRDefault="00586E9C" w:rsidP="00132AD3">
            <w:pPr>
              <w:rPr>
                <w:rFonts w:cs="Arial"/>
              </w:rPr>
            </w:pPr>
            <w:r w:rsidRPr="0049271E">
              <w:rPr>
                <w:rFonts w:cs="Arial"/>
              </w:rPr>
              <w:t>Koper</w:t>
            </w:r>
          </w:p>
        </w:tc>
        <w:tc>
          <w:tcPr>
            <w:tcW w:w="7004" w:type="dxa"/>
          </w:tcPr>
          <w:p w:rsidR="00586E9C" w:rsidRPr="0049271E" w:rsidRDefault="00586E9C" w:rsidP="00132AD3">
            <w:pPr>
              <w:rPr>
                <w:rFonts w:cs="Arial"/>
                <w:lang w:val="it-IT"/>
              </w:rPr>
            </w:pPr>
            <w:proofErr w:type="spellStart"/>
            <w:r w:rsidRPr="0049271E">
              <w:rPr>
                <w:rFonts w:cs="Arial"/>
                <w:lang w:val="it-IT"/>
              </w:rPr>
              <w:t>Cerknica</w:t>
            </w:r>
            <w:proofErr w:type="spellEnd"/>
            <w:r w:rsidRPr="0049271E">
              <w:rPr>
                <w:rFonts w:cs="Arial"/>
                <w:lang w:val="it-IT"/>
              </w:rPr>
              <w:t xml:space="preserve">, </w:t>
            </w:r>
            <w:proofErr w:type="spellStart"/>
            <w:r w:rsidRPr="0049271E">
              <w:rPr>
                <w:rFonts w:cs="Arial"/>
                <w:lang w:val="it-IT"/>
              </w:rPr>
              <w:t>Ilirska</w:t>
            </w:r>
            <w:proofErr w:type="spellEnd"/>
            <w:r w:rsidRPr="0049271E">
              <w:rPr>
                <w:rFonts w:cs="Arial"/>
                <w:lang w:val="it-IT"/>
              </w:rPr>
              <w:t xml:space="preserve"> </w:t>
            </w:r>
            <w:proofErr w:type="spellStart"/>
            <w:r w:rsidRPr="0049271E">
              <w:rPr>
                <w:rFonts w:cs="Arial"/>
                <w:lang w:val="it-IT"/>
              </w:rPr>
              <w:t>Bistrica</w:t>
            </w:r>
            <w:proofErr w:type="spellEnd"/>
            <w:r w:rsidRPr="0049271E">
              <w:rPr>
                <w:rFonts w:cs="Arial"/>
                <w:lang w:val="it-IT"/>
              </w:rPr>
              <w:t xml:space="preserve">, </w:t>
            </w:r>
            <w:proofErr w:type="spellStart"/>
            <w:r w:rsidRPr="0049271E">
              <w:rPr>
                <w:rFonts w:cs="Arial"/>
                <w:lang w:val="it-IT"/>
              </w:rPr>
              <w:t>Izola</w:t>
            </w:r>
            <w:proofErr w:type="spellEnd"/>
            <w:r w:rsidRPr="0049271E">
              <w:rPr>
                <w:rFonts w:cs="Arial"/>
                <w:lang w:val="it-IT"/>
              </w:rPr>
              <w:t xml:space="preserve">, </w:t>
            </w:r>
            <w:proofErr w:type="spellStart"/>
            <w:r w:rsidRPr="0049271E">
              <w:rPr>
                <w:rFonts w:cs="Arial"/>
                <w:lang w:val="it-IT"/>
              </w:rPr>
              <w:t>Koper</w:t>
            </w:r>
            <w:proofErr w:type="spellEnd"/>
            <w:r w:rsidRPr="0049271E">
              <w:rPr>
                <w:rFonts w:cs="Arial"/>
                <w:lang w:val="it-IT"/>
              </w:rPr>
              <w:t xml:space="preserve">, </w:t>
            </w:r>
            <w:proofErr w:type="spellStart"/>
            <w:r w:rsidRPr="0049271E">
              <w:rPr>
                <w:rFonts w:cs="Arial"/>
                <w:lang w:val="it-IT"/>
              </w:rPr>
              <w:t>Piran</w:t>
            </w:r>
            <w:proofErr w:type="spellEnd"/>
            <w:r w:rsidRPr="0049271E">
              <w:rPr>
                <w:rFonts w:cs="Arial"/>
                <w:lang w:val="it-IT"/>
              </w:rPr>
              <w:t xml:space="preserve">, Postojna, </w:t>
            </w:r>
            <w:proofErr w:type="spellStart"/>
            <w:r w:rsidRPr="0049271E">
              <w:rPr>
                <w:rFonts w:cs="Arial"/>
                <w:lang w:val="it-IT"/>
              </w:rPr>
              <w:t>Sežana</w:t>
            </w:r>
            <w:proofErr w:type="spellEnd"/>
            <w:r w:rsidRPr="0049271E">
              <w:rPr>
                <w:rFonts w:cs="Arial"/>
                <w:lang w:val="it-IT"/>
              </w:rPr>
              <w:t>,</w:t>
            </w:r>
          </w:p>
        </w:tc>
      </w:tr>
      <w:tr w:rsidR="00586E9C" w:rsidRPr="0049271E">
        <w:trPr>
          <w:cantSplit/>
          <w:jc w:val="center"/>
        </w:trPr>
        <w:tc>
          <w:tcPr>
            <w:tcW w:w="1602" w:type="dxa"/>
          </w:tcPr>
          <w:p w:rsidR="00586E9C" w:rsidRPr="0049271E" w:rsidRDefault="00586E9C" w:rsidP="00132AD3">
            <w:pPr>
              <w:rPr>
                <w:rFonts w:cs="Arial"/>
              </w:rPr>
            </w:pPr>
            <w:r w:rsidRPr="0049271E">
              <w:rPr>
                <w:rFonts w:cs="Arial"/>
              </w:rPr>
              <w:t>Kranj</w:t>
            </w:r>
          </w:p>
        </w:tc>
        <w:tc>
          <w:tcPr>
            <w:tcW w:w="7004" w:type="dxa"/>
          </w:tcPr>
          <w:p w:rsidR="00586E9C" w:rsidRPr="0049271E" w:rsidRDefault="00586E9C" w:rsidP="00132AD3">
            <w:pPr>
              <w:rPr>
                <w:rFonts w:cs="Arial"/>
              </w:rPr>
            </w:pPr>
            <w:r w:rsidRPr="0049271E">
              <w:rPr>
                <w:rFonts w:cs="Arial"/>
              </w:rPr>
              <w:t>Jesenice, Kranj, Radovljica, Škofja Loka, Tržič</w:t>
            </w:r>
          </w:p>
        </w:tc>
      </w:tr>
      <w:tr w:rsidR="00586E9C" w:rsidRPr="0049271E">
        <w:trPr>
          <w:cantSplit/>
          <w:jc w:val="center"/>
        </w:trPr>
        <w:tc>
          <w:tcPr>
            <w:tcW w:w="1602" w:type="dxa"/>
          </w:tcPr>
          <w:p w:rsidR="00586E9C" w:rsidRPr="0049271E" w:rsidRDefault="00586E9C" w:rsidP="00132AD3">
            <w:pPr>
              <w:rPr>
                <w:rFonts w:cs="Arial"/>
              </w:rPr>
            </w:pPr>
            <w:r w:rsidRPr="0049271E">
              <w:rPr>
                <w:rFonts w:cs="Arial"/>
              </w:rPr>
              <w:t>Ljubljana</w:t>
            </w:r>
          </w:p>
        </w:tc>
        <w:tc>
          <w:tcPr>
            <w:tcW w:w="7004" w:type="dxa"/>
          </w:tcPr>
          <w:p w:rsidR="00586E9C" w:rsidRPr="0049271E" w:rsidRDefault="00586E9C" w:rsidP="00132AD3">
            <w:pPr>
              <w:rPr>
                <w:rFonts w:cs="Arial"/>
              </w:rPr>
            </w:pPr>
            <w:r w:rsidRPr="0049271E">
              <w:rPr>
                <w:rFonts w:cs="Arial"/>
              </w:rPr>
              <w:t>Domžale, Grosuplje, Kamnik, Litija, Ljubljana, Logatec, Vrhnika</w:t>
            </w:r>
          </w:p>
        </w:tc>
      </w:tr>
      <w:tr w:rsidR="00586E9C" w:rsidRPr="0049271E">
        <w:trPr>
          <w:cantSplit/>
          <w:jc w:val="center"/>
        </w:trPr>
        <w:tc>
          <w:tcPr>
            <w:tcW w:w="1602" w:type="dxa"/>
          </w:tcPr>
          <w:p w:rsidR="00586E9C" w:rsidRPr="0049271E" w:rsidRDefault="00586E9C" w:rsidP="00132AD3">
            <w:pPr>
              <w:rPr>
                <w:rFonts w:cs="Arial"/>
              </w:rPr>
            </w:pPr>
            <w:r w:rsidRPr="0049271E">
              <w:rPr>
                <w:rFonts w:cs="Arial"/>
              </w:rPr>
              <w:t>Maribor</w:t>
            </w:r>
          </w:p>
        </w:tc>
        <w:tc>
          <w:tcPr>
            <w:tcW w:w="7004" w:type="dxa"/>
          </w:tcPr>
          <w:p w:rsidR="00586E9C" w:rsidRPr="0049271E" w:rsidRDefault="00586E9C" w:rsidP="00132AD3">
            <w:pPr>
              <w:rPr>
                <w:rFonts w:cs="Arial"/>
              </w:rPr>
            </w:pPr>
            <w:r w:rsidRPr="0049271E">
              <w:rPr>
                <w:rFonts w:cs="Arial"/>
              </w:rPr>
              <w:t>Dravograd, Lenart, Maribor, Ormož, Pesnica, Ptuj, Radlje ob Dravi, Ravne na Koroškem, Ruše, Slovenj Gradec, Slovenska Bistrica</w:t>
            </w:r>
          </w:p>
        </w:tc>
      </w:tr>
      <w:tr w:rsidR="00586E9C" w:rsidRPr="0049271E">
        <w:trPr>
          <w:cantSplit/>
          <w:jc w:val="center"/>
        </w:trPr>
        <w:tc>
          <w:tcPr>
            <w:tcW w:w="1602" w:type="dxa"/>
          </w:tcPr>
          <w:p w:rsidR="00586E9C" w:rsidRPr="0049271E" w:rsidRDefault="00586E9C" w:rsidP="00132AD3">
            <w:pPr>
              <w:rPr>
                <w:rFonts w:cs="Arial"/>
              </w:rPr>
            </w:pPr>
            <w:r w:rsidRPr="0049271E">
              <w:rPr>
                <w:rFonts w:cs="Arial"/>
              </w:rPr>
              <w:t>Murska Sobota</w:t>
            </w:r>
          </w:p>
        </w:tc>
        <w:tc>
          <w:tcPr>
            <w:tcW w:w="7004" w:type="dxa"/>
          </w:tcPr>
          <w:p w:rsidR="00586E9C" w:rsidRPr="0049271E" w:rsidRDefault="00586E9C" w:rsidP="00132AD3">
            <w:pPr>
              <w:rPr>
                <w:rFonts w:cs="Arial"/>
                <w:lang w:val="it-IT"/>
              </w:rPr>
            </w:pPr>
            <w:proofErr w:type="spellStart"/>
            <w:r w:rsidRPr="0049271E">
              <w:rPr>
                <w:rFonts w:cs="Arial"/>
                <w:lang w:val="it-IT"/>
              </w:rPr>
              <w:t>Gornja</w:t>
            </w:r>
            <w:proofErr w:type="spellEnd"/>
            <w:r w:rsidRPr="0049271E">
              <w:rPr>
                <w:rFonts w:cs="Arial"/>
                <w:lang w:val="it-IT"/>
              </w:rPr>
              <w:t xml:space="preserve"> </w:t>
            </w:r>
            <w:proofErr w:type="spellStart"/>
            <w:r w:rsidRPr="0049271E">
              <w:rPr>
                <w:rFonts w:cs="Arial"/>
                <w:lang w:val="it-IT"/>
              </w:rPr>
              <w:t>Radgona</w:t>
            </w:r>
            <w:proofErr w:type="spellEnd"/>
            <w:r w:rsidRPr="0049271E">
              <w:rPr>
                <w:rFonts w:cs="Arial"/>
                <w:lang w:val="it-IT"/>
              </w:rPr>
              <w:t xml:space="preserve">, </w:t>
            </w:r>
            <w:proofErr w:type="spellStart"/>
            <w:r w:rsidRPr="0049271E">
              <w:rPr>
                <w:rFonts w:cs="Arial"/>
                <w:lang w:val="it-IT"/>
              </w:rPr>
              <w:t>Lendava</w:t>
            </w:r>
            <w:proofErr w:type="spellEnd"/>
            <w:r w:rsidRPr="0049271E">
              <w:rPr>
                <w:rFonts w:cs="Arial"/>
                <w:lang w:val="it-IT"/>
              </w:rPr>
              <w:t xml:space="preserve">, </w:t>
            </w:r>
            <w:proofErr w:type="spellStart"/>
            <w:r w:rsidRPr="0049271E">
              <w:rPr>
                <w:rFonts w:cs="Arial"/>
                <w:lang w:val="it-IT"/>
              </w:rPr>
              <w:t>Ljutomer</w:t>
            </w:r>
            <w:proofErr w:type="spellEnd"/>
            <w:r w:rsidRPr="0049271E">
              <w:rPr>
                <w:rFonts w:cs="Arial"/>
                <w:lang w:val="it-IT"/>
              </w:rPr>
              <w:t xml:space="preserve">, </w:t>
            </w:r>
            <w:proofErr w:type="spellStart"/>
            <w:r w:rsidRPr="0049271E">
              <w:rPr>
                <w:rFonts w:cs="Arial"/>
                <w:lang w:val="it-IT"/>
              </w:rPr>
              <w:t>Murska</w:t>
            </w:r>
            <w:proofErr w:type="spellEnd"/>
            <w:r w:rsidRPr="0049271E">
              <w:rPr>
                <w:rFonts w:cs="Arial"/>
                <w:lang w:val="it-IT"/>
              </w:rPr>
              <w:t xml:space="preserve"> </w:t>
            </w:r>
            <w:proofErr w:type="spellStart"/>
            <w:r w:rsidRPr="0049271E">
              <w:rPr>
                <w:rFonts w:cs="Arial"/>
                <w:lang w:val="it-IT"/>
              </w:rPr>
              <w:t>Sobota</w:t>
            </w:r>
            <w:proofErr w:type="spellEnd"/>
          </w:p>
        </w:tc>
      </w:tr>
      <w:tr w:rsidR="00586E9C" w:rsidRPr="0049271E">
        <w:trPr>
          <w:cantSplit/>
          <w:jc w:val="center"/>
        </w:trPr>
        <w:tc>
          <w:tcPr>
            <w:tcW w:w="1602" w:type="dxa"/>
          </w:tcPr>
          <w:p w:rsidR="00586E9C" w:rsidRPr="0049271E" w:rsidRDefault="00586E9C" w:rsidP="00132AD3">
            <w:pPr>
              <w:rPr>
                <w:rFonts w:cs="Arial"/>
              </w:rPr>
            </w:pPr>
            <w:r w:rsidRPr="0049271E">
              <w:rPr>
                <w:rFonts w:cs="Arial"/>
              </w:rPr>
              <w:t>Nova Gorica</w:t>
            </w:r>
          </w:p>
        </w:tc>
        <w:tc>
          <w:tcPr>
            <w:tcW w:w="7004" w:type="dxa"/>
          </w:tcPr>
          <w:p w:rsidR="00586E9C" w:rsidRPr="0049271E" w:rsidRDefault="00586E9C" w:rsidP="00132AD3">
            <w:pPr>
              <w:rPr>
                <w:rFonts w:cs="Arial"/>
                <w:lang w:val="pt-BR"/>
              </w:rPr>
            </w:pPr>
            <w:r w:rsidRPr="0049271E">
              <w:rPr>
                <w:rFonts w:cs="Arial"/>
                <w:lang w:val="pt-BR"/>
              </w:rPr>
              <w:t>Ajdovščina, Idrija, Nova Gorica, Tolmin</w:t>
            </w:r>
          </w:p>
        </w:tc>
      </w:tr>
      <w:tr w:rsidR="00586E9C" w:rsidRPr="0049271E">
        <w:trPr>
          <w:cantSplit/>
          <w:jc w:val="center"/>
        </w:trPr>
        <w:tc>
          <w:tcPr>
            <w:tcW w:w="1602" w:type="dxa"/>
          </w:tcPr>
          <w:p w:rsidR="00586E9C" w:rsidRPr="0049271E" w:rsidRDefault="00586E9C" w:rsidP="00132AD3">
            <w:pPr>
              <w:rPr>
                <w:rFonts w:cs="Arial"/>
              </w:rPr>
            </w:pPr>
            <w:r w:rsidRPr="0049271E">
              <w:rPr>
                <w:rFonts w:cs="Arial"/>
              </w:rPr>
              <w:t>Novo mesto</w:t>
            </w:r>
          </w:p>
        </w:tc>
        <w:tc>
          <w:tcPr>
            <w:tcW w:w="7004" w:type="dxa"/>
          </w:tcPr>
          <w:p w:rsidR="00586E9C" w:rsidRPr="0049271E" w:rsidRDefault="00586E9C" w:rsidP="00132AD3">
            <w:pPr>
              <w:rPr>
                <w:rFonts w:cs="Arial"/>
              </w:rPr>
            </w:pPr>
            <w:r w:rsidRPr="0049271E">
              <w:rPr>
                <w:rFonts w:cs="Arial"/>
              </w:rPr>
              <w:t>Brežice, Črnomelj, Kočevje, Krško, Metlika, Novo mesto, Ribnica, Sevnica, Trebnje</w:t>
            </w:r>
          </w:p>
        </w:tc>
      </w:tr>
    </w:tbl>
    <w:p w:rsidR="00586E9C" w:rsidRPr="0049271E" w:rsidRDefault="00586E9C" w:rsidP="00132AD3">
      <w:pPr>
        <w:spacing w:line="240" w:lineRule="atLeast"/>
        <w:rPr>
          <w:rFonts w:cs="Arial"/>
        </w:rPr>
      </w:pPr>
    </w:p>
    <w:p w:rsidR="00315E0B" w:rsidRPr="0049271E" w:rsidRDefault="0033308C" w:rsidP="00132AD3">
      <w:pPr>
        <w:spacing w:line="240" w:lineRule="atLeast"/>
        <w:rPr>
          <w:rFonts w:cs="Arial"/>
        </w:rPr>
      </w:pPr>
      <w:r w:rsidRPr="0049271E">
        <w:rPr>
          <w:rFonts w:cs="Arial"/>
        </w:rPr>
        <w:t>RKI</w:t>
      </w:r>
      <w:r w:rsidR="00892EA6" w:rsidRPr="0049271E">
        <w:rPr>
          <w:rFonts w:cs="Arial"/>
        </w:rPr>
        <w:t xml:space="preserve"> se sestaja najmanj enkrat na vsake tri mesece. O svojem delu poroča predsedniku I</w:t>
      </w:r>
      <w:r w:rsidR="00870534" w:rsidRPr="0049271E">
        <w:rPr>
          <w:rFonts w:cs="Arial"/>
        </w:rPr>
        <w:t>nšpekcijskega sveta</w:t>
      </w:r>
      <w:r w:rsidR="00892EA6" w:rsidRPr="0049271E">
        <w:rPr>
          <w:rFonts w:cs="Arial"/>
        </w:rPr>
        <w:t>, konec leta pa odda letno poročilo na predpisanem obrazcu.</w:t>
      </w:r>
    </w:p>
    <w:p w:rsidR="007D74E2" w:rsidRPr="0049271E" w:rsidRDefault="007D74E2" w:rsidP="00132AD3">
      <w:pPr>
        <w:spacing w:line="240" w:lineRule="atLeast"/>
        <w:rPr>
          <w:rFonts w:cs="Arial"/>
        </w:rPr>
      </w:pPr>
    </w:p>
    <w:p w:rsidR="00B33D76" w:rsidRDefault="00892EA6" w:rsidP="00132AD3">
      <w:pPr>
        <w:pStyle w:val="ZADEVA"/>
        <w:tabs>
          <w:tab w:val="clear" w:pos="1701"/>
          <w:tab w:val="left" w:pos="900"/>
        </w:tabs>
        <w:spacing w:line="240" w:lineRule="atLeast"/>
        <w:ind w:left="0" w:firstLine="0"/>
        <w:rPr>
          <w:rFonts w:cs="Arial"/>
          <w:b w:val="0"/>
          <w:bCs/>
          <w:lang w:val="sl-SI"/>
        </w:rPr>
      </w:pPr>
      <w:r w:rsidRPr="0049271E">
        <w:rPr>
          <w:rFonts w:cs="Arial"/>
          <w:b w:val="0"/>
          <w:lang w:val="sl-SI"/>
        </w:rPr>
        <w:t xml:space="preserve">V letu </w:t>
      </w:r>
      <w:r w:rsidR="00206FAF" w:rsidRPr="0049271E">
        <w:rPr>
          <w:rFonts w:cs="Arial"/>
          <w:b w:val="0"/>
          <w:lang w:val="sl-SI"/>
        </w:rPr>
        <w:t>201</w:t>
      </w:r>
      <w:r w:rsidR="00BC6A17" w:rsidRPr="0049271E">
        <w:rPr>
          <w:rFonts w:cs="Arial"/>
          <w:b w:val="0"/>
          <w:lang w:val="sl-SI"/>
        </w:rPr>
        <w:t>9</w:t>
      </w:r>
      <w:r w:rsidR="007D77EC" w:rsidRPr="0049271E">
        <w:rPr>
          <w:rFonts w:cs="Arial"/>
          <w:b w:val="0"/>
          <w:lang w:val="sl-SI"/>
        </w:rPr>
        <w:t xml:space="preserve"> so predsedniki </w:t>
      </w:r>
      <w:r w:rsidR="00D94210" w:rsidRPr="0049271E">
        <w:rPr>
          <w:rFonts w:cs="Arial"/>
          <w:b w:val="0"/>
          <w:lang w:val="sl-SI"/>
        </w:rPr>
        <w:t xml:space="preserve">RKI </w:t>
      </w:r>
      <w:r w:rsidR="00F12BDC" w:rsidRPr="0049271E">
        <w:rPr>
          <w:rFonts w:cs="Arial"/>
          <w:b w:val="0"/>
          <w:lang w:val="sl-SI"/>
        </w:rPr>
        <w:t xml:space="preserve">sodelovali </w:t>
      </w:r>
      <w:r w:rsidR="001D656F" w:rsidRPr="0049271E">
        <w:rPr>
          <w:rFonts w:cs="Arial"/>
          <w:b w:val="0"/>
          <w:lang w:val="sl-SI"/>
        </w:rPr>
        <w:t>na</w:t>
      </w:r>
      <w:r w:rsidR="001D656F" w:rsidRPr="0049271E">
        <w:rPr>
          <w:rFonts w:cs="Arial"/>
          <w:b w:val="0"/>
          <w:bCs/>
          <w:lang w:val="sl-SI"/>
        </w:rPr>
        <w:t xml:space="preserve"> </w:t>
      </w:r>
      <w:r w:rsidR="005E3A20" w:rsidRPr="0049271E">
        <w:rPr>
          <w:rFonts w:cs="Arial"/>
          <w:b w:val="0"/>
          <w:bCs/>
          <w:lang w:val="sl-SI"/>
        </w:rPr>
        <w:t xml:space="preserve">rednih </w:t>
      </w:r>
      <w:r w:rsidR="00BC6A17" w:rsidRPr="0049271E">
        <w:rPr>
          <w:rFonts w:cs="Arial"/>
          <w:b w:val="0"/>
          <w:bCs/>
          <w:lang w:val="sl-SI"/>
        </w:rPr>
        <w:t>sej</w:t>
      </w:r>
      <w:r w:rsidR="005E3A20" w:rsidRPr="0049271E">
        <w:rPr>
          <w:rFonts w:cs="Arial"/>
          <w:b w:val="0"/>
          <w:bCs/>
          <w:lang w:val="sl-SI"/>
        </w:rPr>
        <w:t>ah</w:t>
      </w:r>
      <w:r w:rsidR="00BC6A17" w:rsidRPr="0049271E">
        <w:rPr>
          <w:rFonts w:cs="Arial"/>
          <w:b w:val="0"/>
          <w:bCs/>
          <w:lang w:val="sl-SI"/>
        </w:rPr>
        <w:t xml:space="preserve"> Inšpekcijskega sveta dne 26. 2. 2019 in 7. 11. 2019 ter na dopisni seji</w:t>
      </w:r>
      <w:r w:rsidR="005E3A20" w:rsidRPr="0049271E">
        <w:rPr>
          <w:rFonts w:cs="Arial"/>
          <w:b w:val="0"/>
          <w:bCs/>
          <w:lang w:val="sl-SI"/>
        </w:rPr>
        <w:t xml:space="preserve"> (od 26. 3. do 29. 3. 2019)</w:t>
      </w:r>
      <w:r w:rsidR="00BC6A17" w:rsidRPr="0049271E">
        <w:rPr>
          <w:rFonts w:cs="Arial"/>
          <w:b w:val="0"/>
          <w:bCs/>
          <w:lang w:val="sl-SI"/>
        </w:rPr>
        <w:t>, na kateri so potrjeval</w:t>
      </w:r>
      <w:r w:rsidR="005E3A20" w:rsidRPr="0049271E">
        <w:rPr>
          <w:rFonts w:cs="Arial"/>
          <w:b w:val="0"/>
          <w:bCs/>
          <w:lang w:val="sl-SI"/>
        </w:rPr>
        <w:t xml:space="preserve">i Poročilo o delu Inšpekcijskega sveta za leto 2018 in dopisni seji (od 28. 5. do 13. 6. 2019), na kateri so potrjevali Predlog Pravilnika o spremembah in dopolnitvi Pravilnika o strokovnem izpitu za inšpektorja. </w:t>
      </w:r>
    </w:p>
    <w:p w:rsidR="00985E3F" w:rsidRPr="0049271E" w:rsidRDefault="00602DFC" w:rsidP="00132AD3">
      <w:pPr>
        <w:pStyle w:val="Naslov2"/>
        <w:rPr>
          <w:i w:val="0"/>
          <w:sz w:val="20"/>
          <w:szCs w:val="20"/>
        </w:rPr>
      </w:pPr>
      <w:bookmarkStart w:id="3683" w:name="_Toc384638949"/>
      <w:bookmarkStart w:id="3684" w:name="_Toc424290482"/>
      <w:bookmarkStart w:id="3685" w:name="_Toc424290622"/>
      <w:bookmarkStart w:id="3686" w:name="_Toc424293838"/>
      <w:bookmarkStart w:id="3687" w:name="_Toc424295081"/>
      <w:bookmarkStart w:id="3688" w:name="_Toc425160461"/>
      <w:bookmarkStart w:id="3689" w:name="_Toc425166795"/>
      <w:bookmarkStart w:id="3690" w:name="_Toc425170137"/>
      <w:bookmarkStart w:id="3691" w:name="_Toc425238371"/>
      <w:bookmarkStart w:id="3692" w:name="_Toc425864784"/>
      <w:bookmarkStart w:id="3693" w:name="_Toc425865034"/>
      <w:bookmarkStart w:id="3694" w:name="_Toc426034736"/>
      <w:bookmarkStart w:id="3695" w:name="_Toc444859581"/>
      <w:bookmarkStart w:id="3696" w:name="_Toc444860023"/>
      <w:bookmarkStart w:id="3697" w:name="_Toc444860805"/>
      <w:bookmarkStart w:id="3698" w:name="_Toc444860936"/>
      <w:bookmarkStart w:id="3699" w:name="_Toc444861072"/>
      <w:bookmarkStart w:id="3700" w:name="_Toc447285641"/>
      <w:bookmarkStart w:id="3701" w:name="_Toc448144640"/>
      <w:bookmarkStart w:id="3702" w:name="_Toc448146064"/>
      <w:bookmarkStart w:id="3703" w:name="_Toc448839333"/>
      <w:bookmarkStart w:id="3704" w:name="_Toc448839998"/>
      <w:bookmarkStart w:id="3705" w:name="_Toc448841332"/>
      <w:bookmarkStart w:id="3706" w:name="_Toc448841775"/>
      <w:bookmarkStart w:id="3707" w:name="_Toc448842250"/>
      <w:bookmarkStart w:id="3708" w:name="_Toc448844728"/>
      <w:bookmarkStart w:id="3709" w:name="_Toc480535670"/>
      <w:bookmarkStart w:id="3710" w:name="_Toc483493467"/>
      <w:bookmarkStart w:id="3711" w:name="_Toc484445340"/>
      <w:bookmarkStart w:id="3712" w:name="_Toc484690808"/>
      <w:bookmarkStart w:id="3713" w:name="_Toc485029187"/>
      <w:bookmarkStart w:id="3714" w:name="_Toc491783368"/>
      <w:bookmarkStart w:id="3715" w:name="_Toc508611919"/>
      <w:bookmarkStart w:id="3716" w:name="_Toc509928030"/>
      <w:bookmarkStart w:id="3717" w:name="_Toc509928178"/>
      <w:bookmarkStart w:id="3718" w:name="_Toc510181432"/>
      <w:bookmarkStart w:id="3719" w:name="_Toc511642216"/>
      <w:bookmarkStart w:id="3720" w:name="_Toc512413263"/>
      <w:bookmarkStart w:id="3721" w:name="_Toc512418012"/>
      <w:r w:rsidRPr="006C1C66">
        <w:rPr>
          <w:i w:val="0"/>
          <w:sz w:val="20"/>
          <w:szCs w:val="20"/>
        </w:rPr>
        <w:t>7</w:t>
      </w:r>
      <w:r w:rsidR="002D4433" w:rsidRPr="006C1C66">
        <w:rPr>
          <w:i w:val="0"/>
          <w:sz w:val="20"/>
          <w:szCs w:val="20"/>
        </w:rPr>
        <w:t>.1</w:t>
      </w:r>
      <w:r w:rsidR="00985E3F" w:rsidRPr="006C1C66">
        <w:rPr>
          <w:i w:val="0"/>
          <w:sz w:val="20"/>
          <w:szCs w:val="20"/>
        </w:rPr>
        <w:t xml:space="preserve"> A</w:t>
      </w:r>
      <w:r w:rsidR="000E05E9" w:rsidRPr="006C1C66">
        <w:rPr>
          <w:i w:val="0"/>
          <w:sz w:val="20"/>
          <w:szCs w:val="20"/>
        </w:rPr>
        <w:t>NALIZA KVANTITATIVNIH PODATKOV REGIJSKIH KOORDINACIJ INŠPEKTORJE</w:t>
      </w:r>
      <w:bookmarkEnd w:id="3683"/>
      <w:r w:rsidR="000E05E9" w:rsidRPr="006C1C66">
        <w:rPr>
          <w:i w:val="0"/>
          <w:sz w:val="20"/>
          <w:szCs w:val="20"/>
        </w:rPr>
        <w:t>V</w:t>
      </w:r>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p>
    <w:p w:rsidR="00F21C32" w:rsidRPr="0049271E" w:rsidRDefault="00F21C32" w:rsidP="00132AD3">
      <w:pPr>
        <w:spacing w:line="240" w:lineRule="atLeast"/>
        <w:rPr>
          <w:rFonts w:cs="Arial"/>
        </w:rPr>
      </w:pPr>
    </w:p>
    <w:p w:rsidR="00985E3F" w:rsidRPr="00190C5C" w:rsidRDefault="00D5191C" w:rsidP="00132AD3">
      <w:pPr>
        <w:spacing w:line="240" w:lineRule="atLeast"/>
        <w:rPr>
          <w:rFonts w:cs="Arial"/>
          <w:b/>
          <w:lang w:val="pl-PL"/>
        </w:rPr>
      </w:pPr>
      <w:r w:rsidRPr="00870683">
        <w:rPr>
          <w:rFonts w:cs="Arial"/>
        </w:rPr>
        <w:t>R</w:t>
      </w:r>
      <w:r w:rsidR="00C100F8" w:rsidRPr="00870683">
        <w:rPr>
          <w:rFonts w:cs="Arial"/>
        </w:rPr>
        <w:t xml:space="preserve">KI </w:t>
      </w:r>
      <w:r w:rsidRPr="00870683">
        <w:rPr>
          <w:rFonts w:cs="Arial"/>
        </w:rPr>
        <w:t xml:space="preserve">opravljajo skupne nadzore, kadar ocenijo, da bi takšni nadzori prispevali k hitrejši in učinkovitejši rešitvi problemov. </w:t>
      </w:r>
      <w:r w:rsidR="00985E3F" w:rsidRPr="00870683">
        <w:rPr>
          <w:rFonts w:cs="Arial"/>
          <w:lang w:val="pl-PL"/>
        </w:rPr>
        <w:t xml:space="preserve">Iz pregleda podatkov o skupnih akcijah je razvidno, da je bilo v </w:t>
      </w:r>
      <w:r w:rsidR="00985E3F" w:rsidRPr="00870683">
        <w:rPr>
          <w:rFonts w:cs="Arial"/>
          <w:lang w:val="pl-PL"/>
        </w:rPr>
        <w:lastRenderedPageBreak/>
        <w:t>letu 201</w:t>
      </w:r>
      <w:r w:rsidR="008C25EA" w:rsidRPr="00870683">
        <w:rPr>
          <w:rFonts w:cs="Arial"/>
          <w:lang w:val="pl-PL"/>
        </w:rPr>
        <w:t>9</w:t>
      </w:r>
      <w:r w:rsidR="00985E3F" w:rsidRPr="00870683">
        <w:rPr>
          <w:rFonts w:cs="Arial"/>
          <w:lang w:val="pl-PL"/>
        </w:rPr>
        <w:t xml:space="preserve"> </w:t>
      </w:r>
      <w:r w:rsidR="00985E3F" w:rsidRPr="00870683">
        <w:rPr>
          <w:rFonts w:cs="Arial"/>
          <w:b/>
          <w:lang w:val="pl-PL"/>
        </w:rPr>
        <w:t>opravljenih</w:t>
      </w:r>
      <w:r w:rsidR="00D24317" w:rsidRPr="00870683">
        <w:rPr>
          <w:rFonts w:cs="Arial"/>
          <w:b/>
          <w:lang w:val="pl-PL"/>
        </w:rPr>
        <w:t xml:space="preserve"> </w:t>
      </w:r>
      <w:r w:rsidR="00A611B5" w:rsidRPr="00870683">
        <w:rPr>
          <w:rFonts w:cs="Arial"/>
          <w:b/>
          <w:lang w:val="pl-PL"/>
        </w:rPr>
        <w:t xml:space="preserve">352 </w:t>
      </w:r>
      <w:r w:rsidR="00985E3F" w:rsidRPr="00870683">
        <w:rPr>
          <w:rFonts w:cs="Arial"/>
          <w:b/>
          <w:lang w:val="pl-PL"/>
        </w:rPr>
        <w:t>skupnih nadzorov</w:t>
      </w:r>
      <w:r w:rsidR="00D82321" w:rsidRPr="00870683">
        <w:rPr>
          <w:rFonts w:cs="Arial"/>
          <w:lang w:val="pl-PL"/>
        </w:rPr>
        <w:t>, v</w:t>
      </w:r>
      <w:r w:rsidR="00985E3F" w:rsidRPr="00870683">
        <w:rPr>
          <w:rFonts w:cs="Arial"/>
          <w:lang w:val="pl-PL"/>
        </w:rPr>
        <w:t xml:space="preserve"> okviru </w:t>
      </w:r>
      <w:r w:rsidR="00D82321" w:rsidRPr="00870683">
        <w:rPr>
          <w:rFonts w:cs="Arial"/>
          <w:lang w:val="pl-PL"/>
        </w:rPr>
        <w:t xml:space="preserve">katerih </w:t>
      </w:r>
      <w:r w:rsidR="00985E3F" w:rsidRPr="00870683">
        <w:rPr>
          <w:rFonts w:cs="Arial"/>
          <w:lang w:val="pl-PL"/>
        </w:rPr>
        <w:t xml:space="preserve">je bilo </w:t>
      </w:r>
      <w:r w:rsidR="00985E3F" w:rsidRPr="00870683">
        <w:rPr>
          <w:rFonts w:cs="Arial"/>
          <w:b/>
          <w:lang w:val="pl-PL"/>
        </w:rPr>
        <w:t xml:space="preserve">pregledanih </w:t>
      </w:r>
      <w:r w:rsidR="00A611B5" w:rsidRPr="00870683">
        <w:rPr>
          <w:rFonts w:cs="Arial"/>
          <w:b/>
          <w:lang w:val="pl-PL"/>
        </w:rPr>
        <w:t xml:space="preserve">1.265 </w:t>
      </w:r>
      <w:r w:rsidR="00985E3F" w:rsidRPr="00870683">
        <w:rPr>
          <w:rFonts w:cs="Arial"/>
          <w:b/>
          <w:lang w:val="pl-PL"/>
        </w:rPr>
        <w:t>subjektov</w:t>
      </w:r>
      <w:r w:rsidR="00985E3F" w:rsidRPr="00870683">
        <w:rPr>
          <w:rFonts w:cs="Arial"/>
          <w:lang w:val="pl-PL"/>
        </w:rPr>
        <w:t xml:space="preserve">, </w:t>
      </w:r>
      <w:r w:rsidR="00D82321" w:rsidRPr="00870683">
        <w:rPr>
          <w:rFonts w:cs="Arial"/>
          <w:b/>
          <w:lang w:val="pl-PL"/>
        </w:rPr>
        <w:t xml:space="preserve">kršitve pa so bile ugotovljene </w:t>
      </w:r>
      <w:r w:rsidR="00985E3F" w:rsidRPr="00870683">
        <w:rPr>
          <w:rFonts w:cs="Arial"/>
          <w:b/>
          <w:lang w:val="pl-PL"/>
        </w:rPr>
        <w:t xml:space="preserve">pri </w:t>
      </w:r>
      <w:r w:rsidR="00A611B5" w:rsidRPr="00870683">
        <w:rPr>
          <w:rFonts w:cs="Arial"/>
          <w:b/>
          <w:lang w:val="pl-PL"/>
        </w:rPr>
        <w:t xml:space="preserve">384 </w:t>
      </w:r>
      <w:r w:rsidR="004637FA" w:rsidRPr="00870683">
        <w:rPr>
          <w:rFonts w:cs="Arial"/>
          <w:b/>
          <w:lang w:val="pl-PL"/>
        </w:rPr>
        <w:t>subjektih</w:t>
      </w:r>
      <w:r w:rsidR="00BD0C5F" w:rsidRPr="00870683">
        <w:rPr>
          <w:rFonts w:cs="Arial"/>
          <w:b/>
          <w:lang w:val="pl-PL"/>
        </w:rPr>
        <w:t xml:space="preserve"> </w:t>
      </w:r>
      <w:r w:rsidR="00985E3F" w:rsidRPr="00870683">
        <w:rPr>
          <w:rFonts w:cs="Arial"/>
          <w:b/>
          <w:lang w:val="pl-PL"/>
        </w:rPr>
        <w:t>(</w:t>
      </w:r>
      <w:r w:rsidR="00250431" w:rsidRPr="00870683">
        <w:rPr>
          <w:rFonts w:cs="Arial"/>
          <w:b/>
          <w:lang w:val="pl-PL"/>
        </w:rPr>
        <w:t>30,36</w:t>
      </w:r>
      <w:r w:rsidR="0022193A" w:rsidRPr="00870683">
        <w:rPr>
          <w:rFonts w:cs="Arial"/>
          <w:b/>
          <w:lang w:val="pl-PL"/>
        </w:rPr>
        <w:t xml:space="preserve"> </w:t>
      </w:r>
      <w:r w:rsidR="00E429C3" w:rsidRPr="00870683">
        <w:rPr>
          <w:rFonts w:cs="Arial"/>
          <w:b/>
          <w:lang w:val="pl-PL"/>
        </w:rPr>
        <w:t>%)</w:t>
      </w:r>
      <w:r w:rsidR="00D82321" w:rsidRPr="00870683">
        <w:rPr>
          <w:rFonts w:cs="Arial"/>
          <w:b/>
          <w:lang w:val="pl-PL"/>
        </w:rPr>
        <w:t>.</w:t>
      </w:r>
    </w:p>
    <w:p w:rsidR="00E2246F" w:rsidRPr="0049271E" w:rsidRDefault="00E2246F" w:rsidP="00132AD3">
      <w:pPr>
        <w:spacing w:line="240" w:lineRule="atLeast"/>
        <w:rPr>
          <w:rFonts w:cs="Arial"/>
          <w:lang w:val="pl-PL"/>
        </w:rPr>
      </w:pPr>
    </w:p>
    <w:tbl>
      <w:tblPr>
        <w:tblW w:w="8799" w:type="dxa"/>
        <w:tblInd w:w="60" w:type="dxa"/>
        <w:tblLayout w:type="fixed"/>
        <w:tblCellMar>
          <w:left w:w="70" w:type="dxa"/>
          <w:right w:w="70" w:type="dxa"/>
        </w:tblCellMar>
        <w:tblLook w:val="0000" w:firstRow="0" w:lastRow="0" w:firstColumn="0" w:lastColumn="0" w:noHBand="0" w:noVBand="0"/>
      </w:tblPr>
      <w:tblGrid>
        <w:gridCol w:w="1995"/>
        <w:gridCol w:w="992"/>
        <w:gridCol w:w="992"/>
        <w:gridCol w:w="993"/>
        <w:gridCol w:w="992"/>
        <w:gridCol w:w="992"/>
        <w:gridCol w:w="992"/>
        <w:gridCol w:w="851"/>
      </w:tblGrid>
      <w:tr w:rsidR="005858C5" w:rsidRPr="001E0CF7" w:rsidTr="00BE7C43">
        <w:trPr>
          <w:trHeight w:val="510"/>
        </w:trPr>
        <w:tc>
          <w:tcPr>
            <w:tcW w:w="1995" w:type="dxa"/>
            <w:tcBorders>
              <w:top w:val="single" w:sz="8" w:space="0" w:color="auto"/>
              <w:left w:val="single" w:sz="8" w:space="0" w:color="auto"/>
              <w:bottom w:val="single" w:sz="4" w:space="0" w:color="auto"/>
              <w:right w:val="single" w:sz="8" w:space="0" w:color="auto"/>
            </w:tcBorders>
            <w:shd w:val="clear" w:color="auto" w:fill="D9D9D9"/>
            <w:noWrap/>
            <w:vAlign w:val="center"/>
          </w:tcPr>
          <w:p w:rsidR="005858C5" w:rsidRPr="001E0CF7" w:rsidRDefault="005858C5" w:rsidP="00132AD3">
            <w:pPr>
              <w:pStyle w:val="TabelaNaslov1"/>
              <w:jc w:val="both"/>
              <w:rPr>
                <w:rFonts w:cs="Arial"/>
                <w:sz w:val="20"/>
              </w:rPr>
            </w:pPr>
            <w:bookmarkStart w:id="3722" w:name="_Hlk508180056"/>
            <w:r w:rsidRPr="001E0CF7">
              <w:rPr>
                <w:rFonts w:cs="Arial"/>
                <w:sz w:val="20"/>
              </w:rPr>
              <w:t>RKI</w:t>
            </w:r>
          </w:p>
        </w:tc>
        <w:tc>
          <w:tcPr>
            <w:tcW w:w="992" w:type="dxa"/>
            <w:tcBorders>
              <w:top w:val="single" w:sz="8" w:space="0" w:color="auto"/>
              <w:left w:val="nil"/>
              <w:bottom w:val="single" w:sz="4" w:space="0" w:color="auto"/>
              <w:right w:val="single" w:sz="4" w:space="0" w:color="auto"/>
            </w:tcBorders>
            <w:shd w:val="clear" w:color="auto" w:fill="D9D9D9"/>
            <w:vAlign w:val="center"/>
          </w:tcPr>
          <w:p w:rsidR="005858C5" w:rsidRPr="001E0CF7" w:rsidRDefault="005858C5" w:rsidP="00132AD3">
            <w:pPr>
              <w:pStyle w:val="TabelaNaslov1"/>
              <w:jc w:val="both"/>
              <w:rPr>
                <w:rFonts w:cs="Arial"/>
                <w:sz w:val="20"/>
              </w:rPr>
            </w:pPr>
            <w:r w:rsidRPr="001E0CF7">
              <w:rPr>
                <w:rFonts w:cs="Arial"/>
                <w:sz w:val="20"/>
              </w:rPr>
              <w:t>Sestanki</w:t>
            </w:r>
          </w:p>
        </w:tc>
        <w:tc>
          <w:tcPr>
            <w:tcW w:w="992" w:type="dxa"/>
            <w:tcBorders>
              <w:top w:val="single" w:sz="8" w:space="0" w:color="auto"/>
              <w:left w:val="nil"/>
              <w:bottom w:val="single" w:sz="4" w:space="0" w:color="auto"/>
              <w:right w:val="single" w:sz="4" w:space="0" w:color="auto"/>
            </w:tcBorders>
            <w:shd w:val="clear" w:color="auto" w:fill="D9D9D9"/>
            <w:vAlign w:val="center"/>
          </w:tcPr>
          <w:p w:rsidR="005858C5" w:rsidRPr="001E0CF7" w:rsidRDefault="005858C5" w:rsidP="00132AD3">
            <w:pPr>
              <w:pStyle w:val="TabelaNaslov1"/>
              <w:jc w:val="both"/>
              <w:rPr>
                <w:rFonts w:cs="Arial"/>
                <w:sz w:val="20"/>
              </w:rPr>
            </w:pPr>
            <w:r w:rsidRPr="001E0CF7">
              <w:rPr>
                <w:rFonts w:cs="Arial"/>
                <w:sz w:val="20"/>
              </w:rPr>
              <w:t>Nadzori</w:t>
            </w:r>
          </w:p>
        </w:tc>
        <w:tc>
          <w:tcPr>
            <w:tcW w:w="993" w:type="dxa"/>
            <w:tcBorders>
              <w:top w:val="single" w:sz="8" w:space="0" w:color="auto"/>
              <w:left w:val="nil"/>
              <w:bottom w:val="single" w:sz="4" w:space="0" w:color="auto"/>
              <w:right w:val="single" w:sz="4" w:space="0" w:color="auto"/>
            </w:tcBorders>
            <w:shd w:val="clear" w:color="auto" w:fill="D9D9D9"/>
            <w:vAlign w:val="center"/>
          </w:tcPr>
          <w:p w:rsidR="005858C5" w:rsidRPr="001E0CF7" w:rsidRDefault="005858C5" w:rsidP="00132AD3">
            <w:pPr>
              <w:pStyle w:val="TabelaNaslov1"/>
              <w:jc w:val="both"/>
              <w:rPr>
                <w:rFonts w:cs="Arial"/>
                <w:sz w:val="20"/>
              </w:rPr>
            </w:pPr>
            <w:r w:rsidRPr="001E0CF7">
              <w:rPr>
                <w:rFonts w:cs="Arial"/>
                <w:sz w:val="20"/>
              </w:rPr>
              <w:t>Subjekti</w:t>
            </w:r>
          </w:p>
        </w:tc>
        <w:tc>
          <w:tcPr>
            <w:tcW w:w="992" w:type="dxa"/>
            <w:tcBorders>
              <w:top w:val="single" w:sz="8" w:space="0" w:color="auto"/>
              <w:left w:val="nil"/>
              <w:bottom w:val="single" w:sz="4" w:space="0" w:color="auto"/>
              <w:right w:val="single" w:sz="4" w:space="0" w:color="auto"/>
            </w:tcBorders>
            <w:shd w:val="clear" w:color="auto" w:fill="D9D9D9"/>
            <w:vAlign w:val="center"/>
          </w:tcPr>
          <w:p w:rsidR="005858C5" w:rsidRPr="001E0CF7" w:rsidRDefault="005858C5" w:rsidP="00132AD3">
            <w:pPr>
              <w:pStyle w:val="TabelaNaslov1"/>
              <w:jc w:val="both"/>
              <w:rPr>
                <w:rFonts w:cs="Arial"/>
                <w:sz w:val="20"/>
              </w:rPr>
            </w:pPr>
            <w:r w:rsidRPr="001E0CF7">
              <w:rPr>
                <w:rFonts w:cs="Arial"/>
                <w:sz w:val="20"/>
              </w:rPr>
              <w:t>Kršitve</w:t>
            </w:r>
          </w:p>
        </w:tc>
        <w:tc>
          <w:tcPr>
            <w:tcW w:w="992" w:type="dxa"/>
            <w:tcBorders>
              <w:top w:val="single" w:sz="8" w:space="0" w:color="auto"/>
              <w:left w:val="nil"/>
              <w:bottom w:val="single" w:sz="4" w:space="0" w:color="auto"/>
              <w:right w:val="single" w:sz="4" w:space="0" w:color="auto"/>
            </w:tcBorders>
            <w:shd w:val="clear" w:color="auto" w:fill="D9D9D9"/>
            <w:vAlign w:val="center"/>
          </w:tcPr>
          <w:p w:rsidR="005858C5" w:rsidRPr="001E0CF7" w:rsidRDefault="005858C5" w:rsidP="00132AD3">
            <w:pPr>
              <w:pStyle w:val="TabelaNaslov1"/>
              <w:jc w:val="both"/>
              <w:rPr>
                <w:rFonts w:cs="Arial"/>
                <w:sz w:val="20"/>
              </w:rPr>
            </w:pPr>
            <w:r w:rsidRPr="001E0CF7">
              <w:rPr>
                <w:rFonts w:cs="Arial"/>
                <w:sz w:val="20"/>
              </w:rPr>
              <w:t>Upravni ukrepi</w:t>
            </w:r>
          </w:p>
        </w:tc>
        <w:tc>
          <w:tcPr>
            <w:tcW w:w="992" w:type="dxa"/>
            <w:tcBorders>
              <w:top w:val="single" w:sz="8" w:space="0" w:color="auto"/>
              <w:left w:val="nil"/>
              <w:bottom w:val="single" w:sz="4" w:space="0" w:color="auto"/>
              <w:right w:val="single" w:sz="8" w:space="0" w:color="auto"/>
            </w:tcBorders>
            <w:shd w:val="clear" w:color="auto" w:fill="D9D9D9"/>
            <w:vAlign w:val="center"/>
          </w:tcPr>
          <w:p w:rsidR="005858C5" w:rsidRPr="001E0CF7" w:rsidRDefault="005858C5" w:rsidP="00132AD3">
            <w:pPr>
              <w:pStyle w:val="TabelaNaslov1"/>
              <w:jc w:val="both"/>
              <w:rPr>
                <w:rFonts w:cs="Arial"/>
                <w:sz w:val="20"/>
              </w:rPr>
            </w:pPr>
            <w:proofErr w:type="spellStart"/>
            <w:r w:rsidRPr="001E0CF7">
              <w:rPr>
                <w:rFonts w:cs="Arial"/>
                <w:sz w:val="20"/>
              </w:rPr>
              <w:t>Prekr</w:t>
            </w:r>
            <w:proofErr w:type="spellEnd"/>
            <w:r w:rsidRPr="001E0CF7">
              <w:rPr>
                <w:rFonts w:cs="Arial"/>
                <w:sz w:val="20"/>
              </w:rPr>
              <w:t>. ukrepi</w:t>
            </w:r>
          </w:p>
        </w:tc>
        <w:tc>
          <w:tcPr>
            <w:tcW w:w="851" w:type="dxa"/>
            <w:tcBorders>
              <w:top w:val="single" w:sz="8" w:space="0" w:color="auto"/>
              <w:left w:val="nil"/>
              <w:bottom w:val="single" w:sz="4" w:space="0" w:color="auto"/>
              <w:right w:val="single" w:sz="8" w:space="0" w:color="auto"/>
            </w:tcBorders>
            <w:shd w:val="clear" w:color="auto" w:fill="D9D9D9"/>
            <w:vAlign w:val="center"/>
          </w:tcPr>
          <w:p w:rsidR="005858C5" w:rsidRPr="001E0CF7" w:rsidRDefault="005858C5" w:rsidP="00132AD3">
            <w:pPr>
              <w:pStyle w:val="TabelaNaslov1"/>
              <w:jc w:val="both"/>
              <w:rPr>
                <w:rFonts w:cs="Arial"/>
                <w:sz w:val="20"/>
              </w:rPr>
            </w:pPr>
            <w:proofErr w:type="spellStart"/>
            <w:r w:rsidRPr="001E0CF7">
              <w:rPr>
                <w:rFonts w:cs="Arial"/>
                <w:sz w:val="20"/>
              </w:rPr>
              <w:t>Inšp</w:t>
            </w:r>
            <w:proofErr w:type="spellEnd"/>
            <w:r w:rsidR="00C35512" w:rsidRPr="001E0CF7">
              <w:rPr>
                <w:rFonts w:cs="Arial"/>
                <w:sz w:val="20"/>
              </w:rPr>
              <w:t>. organi</w:t>
            </w:r>
            <w:r w:rsidR="00EC0751" w:rsidRPr="001E0CF7">
              <w:rPr>
                <w:rStyle w:val="Sprotnaopomba-sklic"/>
                <w:rFonts w:cs="Arial"/>
                <w:sz w:val="20"/>
              </w:rPr>
              <w:footnoteReference w:id="13"/>
            </w:r>
          </w:p>
        </w:tc>
      </w:tr>
      <w:tr w:rsidR="005858C5" w:rsidRPr="001E0CF7" w:rsidTr="00BE7C43">
        <w:tc>
          <w:tcPr>
            <w:tcW w:w="1995"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5858C5" w:rsidP="00132AD3">
            <w:pPr>
              <w:pStyle w:val="TabelaLevo"/>
              <w:rPr>
                <w:rFonts w:cs="Arial"/>
                <w:sz w:val="20"/>
              </w:rPr>
            </w:pPr>
            <w:r w:rsidRPr="001E0CF7">
              <w:rPr>
                <w:rFonts w:cs="Arial"/>
                <w:sz w:val="20"/>
              </w:rPr>
              <w:t xml:space="preserve">RKI </w:t>
            </w:r>
            <w:r w:rsidR="00365695" w:rsidRPr="001E0CF7">
              <w:rPr>
                <w:rFonts w:cs="Arial"/>
                <w:sz w:val="20"/>
              </w:rPr>
              <w:t>Celje</w:t>
            </w:r>
          </w:p>
        </w:tc>
        <w:tc>
          <w:tcPr>
            <w:tcW w:w="992"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7F314D" w:rsidP="00132AD3">
            <w:pPr>
              <w:pStyle w:val="TabelaSredina"/>
              <w:jc w:val="both"/>
              <w:rPr>
                <w:rFonts w:cs="Arial"/>
                <w:sz w:val="20"/>
              </w:rPr>
            </w:pPr>
            <w:r w:rsidRPr="001E0CF7">
              <w:rPr>
                <w:rFonts w:cs="Arial"/>
                <w:sz w:val="20"/>
              </w:rPr>
              <w:t>2</w:t>
            </w:r>
          </w:p>
        </w:tc>
        <w:tc>
          <w:tcPr>
            <w:tcW w:w="992"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7F314D" w:rsidP="00132AD3">
            <w:pPr>
              <w:pStyle w:val="TabelaSredina"/>
              <w:jc w:val="both"/>
              <w:rPr>
                <w:rFonts w:cs="Arial"/>
                <w:sz w:val="20"/>
              </w:rPr>
            </w:pPr>
            <w:r w:rsidRPr="001E0CF7">
              <w:rPr>
                <w:rFonts w:cs="Arial"/>
                <w:sz w:val="20"/>
              </w:rPr>
              <w:t>22</w:t>
            </w:r>
          </w:p>
        </w:tc>
        <w:tc>
          <w:tcPr>
            <w:tcW w:w="993"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7F314D" w:rsidP="00132AD3">
            <w:pPr>
              <w:pStyle w:val="TabelaSredina"/>
              <w:jc w:val="both"/>
              <w:rPr>
                <w:rFonts w:cs="Arial"/>
                <w:sz w:val="20"/>
              </w:rPr>
            </w:pPr>
            <w:r w:rsidRPr="001E0CF7">
              <w:rPr>
                <w:rFonts w:cs="Arial"/>
                <w:sz w:val="20"/>
              </w:rPr>
              <w:t>113</w:t>
            </w:r>
          </w:p>
        </w:tc>
        <w:tc>
          <w:tcPr>
            <w:tcW w:w="992"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7F314D" w:rsidP="00132AD3">
            <w:pPr>
              <w:pStyle w:val="TabelaSredina"/>
              <w:jc w:val="both"/>
              <w:rPr>
                <w:rFonts w:cs="Arial"/>
                <w:sz w:val="20"/>
              </w:rPr>
            </w:pPr>
            <w:r w:rsidRPr="001E0CF7">
              <w:rPr>
                <w:rFonts w:cs="Arial"/>
                <w:sz w:val="20"/>
              </w:rPr>
              <w:t>26</w:t>
            </w:r>
          </w:p>
        </w:tc>
        <w:tc>
          <w:tcPr>
            <w:tcW w:w="992"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7F314D" w:rsidP="00132AD3">
            <w:pPr>
              <w:pStyle w:val="TabelaSredina"/>
              <w:jc w:val="both"/>
              <w:rPr>
                <w:rFonts w:cs="Arial"/>
                <w:sz w:val="20"/>
              </w:rPr>
            </w:pPr>
            <w:r w:rsidRPr="001E0CF7">
              <w:rPr>
                <w:rFonts w:cs="Arial"/>
                <w:sz w:val="20"/>
              </w:rPr>
              <w:t>2</w:t>
            </w:r>
          </w:p>
        </w:tc>
        <w:tc>
          <w:tcPr>
            <w:tcW w:w="992"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7F314D" w:rsidP="00132AD3">
            <w:pPr>
              <w:pStyle w:val="TabelaSredina"/>
              <w:jc w:val="both"/>
              <w:rPr>
                <w:rFonts w:cs="Arial"/>
                <w:sz w:val="20"/>
              </w:rPr>
            </w:pPr>
            <w:r w:rsidRPr="001E0CF7">
              <w:rPr>
                <w:rFonts w:cs="Arial"/>
                <w:sz w:val="20"/>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858C5" w:rsidRPr="001E0CF7" w:rsidRDefault="0018086F" w:rsidP="00132AD3">
            <w:pPr>
              <w:pStyle w:val="TabelaSredina"/>
              <w:jc w:val="both"/>
              <w:rPr>
                <w:rFonts w:cs="Arial"/>
                <w:sz w:val="20"/>
              </w:rPr>
            </w:pPr>
            <w:r w:rsidRPr="001E0CF7">
              <w:rPr>
                <w:rFonts w:cs="Arial"/>
                <w:sz w:val="20"/>
              </w:rPr>
              <w:t>9</w:t>
            </w:r>
          </w:p>
        </w:tc>
      </w:tr>
      <w:tr w:rsidR="005858C5" w:rsidRPr="001E0CF7" w:rsidTr="00BE7C43">
        <w:tc>
          <w:tcPr>
            <w:tcW w:w="1995"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5858C5" w:rsidP="00132AD3">
            <w:pPr>
              <w:pStyle w:val="TabelaLevo"/>
              <w:rPr>
                <w:rFonts w:cs="Arial"/>
                <w:sz w:val="20"/>
              </w:rPr>
            </w:pPr>
            <w:r w:rsidRPr="001E0CF7">
              <w:rPr>
                <w:rFonts w:cs="Arial"/>
                <w:sz w:val="20"/>
              </w:rPr>
              <w:t xml:space="preserve">RKI </w:t>
            </w:r>
            <w:r w:rsidR="00365695" w:rsidRPr="001E0CF7">
              <w:rPr>
                <w:rFonts w:cs="Arial"/>
                <w:sz w:val="20"/>
              </w:rPr>
              <w:t>K</w:t>
            </w:r>
            <w:r w:rsidR="009B74FD" w:rsidRPr="001E0CF7">
              <w:rPr>
                <w:rFonts w:cs="Arial"/>
                <w:sz w:val="20"/>
              </w:rPr>
              <w:t>oper</w:t>
            </w:r>
          </w:p>
        </w:tc>
        <w:tc>
          <w:tcPr>
            <w:tcW w:w="992"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7F314D" w:rsidP="00132AD3">
            <w:pPr>
              <w:pStyle w:val="TabelaSredina"/>
              <w:jc w:val="both"/>
              <w:rPr>
                <w:rFonts w:cs="Arial"/>
                <w:sz w:val="20"/>
              </w:rPr>
            </w:pPr>
            <w:r w:rsidRPr="001E0CF7">
              <w:rPr>
                <w:rFonts w:cs="Arial"/>
                <w:sz w:val="20"/>
              </w:rPr>
              <w:t>4</w:t>
            </w:r>
          </w:p>
        </w:tc>
        <w:tc>
          <w:tcPr>
            <w:tcW w:w="992"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7F314D" w:rsidP="00132AD3">
            <w:pPr>
              <w:pStyle w:val="TabelaSredina"/>
              <w:jc w:val="both"/>
              <w:rPr>
                <w:rFonts w:cs="Arial"/>
                <w:sz w:val="20"/>
              </w:rPr>
            </w:pPr>
            <w:r w:rsidRPr="001E0CF7">
              <w:rPr>
                <w:rFonts w:cs="Arial"/>
                <w:sz w:val="20"/>
              </w:rPr>
              <w:t>39</w:t>
            </w:r>
          </w:p>
        </w:tc>
        <w:tc>
          <w:tcPr>
            <w:tcW w:w="993"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7F314D" w:rsidP="00132AD3">
            <w:pPr>
              <w:pStyle w:val="TabelaSredina"/>
              <w:jc w:val="both"/>
              <w:rPr>
                <w:rFonts w:cs="Arial"/>
                <w:sz w:val="20"/>
              </w:rPr>
            </w:pPr>
            <w:r w:rsidRPr="001E0CF7">
              <w:rPr>
                <w:rFonts w:cs="Arial"/>
                <w:sz w:val="20"/>
              </w:rPr>
              <w:t>88</w:t>
            </w:r>
          </w:p>
        </w:tc>
        <w:tc>
          <w:tcPr>
            <w:tcW w:w="992"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7F314D" w:rsidP="00132AD3">
            <w:pPr>
              <w:pStyle w:val="TabelaSredina"/>
              <w:jc w:val="both"/>
              <w:rPr>
                <w:rFonts w:cs="Arial"/>
                <w:sz w:val="20"/>
              </w:rPr>
            </w:pPr>
            <w:r w:rsidRPr="001E0CF7">
              <w:rPr>
                <w:rFonts w:cs="Arial"/>
                <w:sz w:val="20"/>
              </w:rPr>
              <w:t>45</w:t>
            </w:r>
          </w:p>
        </w:tc>
        <w:tc>
          <w:tcPr>
            <w:tcW w:w="992"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7F314D" w:rsidP="00132AD3">
            <w:pPr>
              <w:pStyle w:val="TabelaSredina"/>
              <w:jc w:val="both"/>
              <w:rPr>
                <w:rFonts w:cs="Arial"/>
                <w:sz w:val="20"/>
              </w:rPr>
            </w:pPr>
            <w:r w:rsidRPr="001E0CF7">
              <w:rPr>
                <w:rFonts w:cs="Arial"/>
                <w:sz w:val="20"/>
              </w:rPr>
              <w:t>69</w:t>
            </w:r>
          </w:p>
        </w:tc>
        <w:tc>
          <w:tcPr>
            <w:tcW w:w="992"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7F314D" w:rsidP="00132AD3">
            <w:pPr>
              <w:pStyle w:val="TabelaSredina"/>
              <w:jc w:val="both"/>
              <w:rPr>
                <w:rFonts w:cs="Arial"/>
                <w:sz w:val="20"/>
              </w:rPr>
            </w:pPr>
            <w:r w:rsidRPr="001E0CF7">
              <w:rPr>
                <w:rFonts w:cs="Arial"/>
                <w:sz w:val="20"/>
              </w:rPr>
              <w:t>78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58C5" w:rsidRPr="001E0CF7" w:rsidRDefault="0018086F" w:rsidP="00132AD3">
            <w:pPr>
              <w:pStyle w:val="TabelaSredina"/>
              <w:jc w:val="both"/>
              <w:rPr>
                <w:rFonts w:cs="Arial"/>
                <w:sz w:val="20"/>
              </w:rPr>
            </w:pPr>
            <w:r w:rsidRPr="001E0CF7">
              <w:rPr>
                <w:rFonts w:cs="Arial"/>
                <w:sz w:val="20"/>
              </w:rPr>
              <w:t>8</w:t>
            </w:r>
          </w:p>
        </w:tc>
      </w:tr>
      <w:tr w:rsidR="005858C5" w:rsidRPr="001E0CF7" w:rsidTr="004A4001">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58C5" w:rsidRPr="001E0CF7" w:rsidRDefault="005858C5" w:rsidP="00132AD3">
            <w:pPr>
              <w:pStyle w:val="TabelaLevo"/>
              <w:rPr>
                <w:rFonts w:cs="Arial"/>
                <w:sz w:val="20"/>
              </w:rPr>
            </w:pPr>
            <w:r w:rsidRPr="001E0CF7">
              <w:rPr>
                <w:rFonts w:cs="Arial"/>
                <w:sz w:val="20"/>
              </w:rPr>
              <w:t xml:space="preserve">RKI </w:t>
            </w:r>
            <w:r w:rsidR="00C20315" w:rsidRPr="001E0CF7">
              <w:rPr>
                <w:rFonts w:cs="Arial"/>
                <w:sz w:val="20"/>
              </w:rPr>
              <w:t>Kranj</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58C5" w:rsidRPr="001E0CF7" w:rsidRDefault="004A4001" w:rsidP="00132AD3">
            <w:pPr>
              <w:pStyle w:val="TabelaSredina"/>
              <w:jc w:val="both"/>
              <w:rPr>
                <w:rFonts w:cs="Arial"/>
                <w:sz w:val="20"/>
              </w:rPr>
            </w:pPr>
            <w:r w:rsidRPr="001E0CF7">
              <w:rPr>
                <w:rFonts w:cs="Arial"/>
                <w:sz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58C5" w:rsidRPr="001E0CF7" w:rsidRDefault="004A4001" w:rsidP="00132AD3">
            <w:pPr>
              <w:pStyle w:val="TabelaSredina"/>
              <w:jc w:val="both"/>
              <w:rPr>
                <w:rFonts w:cs="Arial"/>
                <w:sz w:val="20"/>
              </w:rPr>
            </w:pPr>
            <w:r w:rsidRPr="001E0CF7">
              <w:rPr>
                <w:rFonts w:cs="Arial"/>
                <w:sz w:val="20"/>
              </w:rPr>
              <w:t>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58C5" w:rsidRPr="001E0CF7" w:rsidRDefault="004A4001" w:rsidP="00132AD3">
            <w:pPr>
              <w:pStyle w:val="TabelaSredina"/>
              <w:jc w:val="both"/>
              <w:rPr>
                <w:rFonts w:cs="Arial"/>
                <w:sz w:val="20"/>
              </w:rPr>
            </w:pPr>
            <w:r w:rsidRPr="001E0CF7">
              <w:rPr>
                <w:rFonts w:cs="Arial"/>
                <w:sz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58C5" w:rsidRPr="001E0CF7" w:rsidRDefault="004A4001" w:rsidP="00132AD3">
            <w:pPr>
              <w:pStyle w:val="TabelaSredina"/>
              <w:jc w:val="both"/>
              <w:rPr>
                <w:rFonts w:cs="Arial"/>
                <w:sz w:val="20"/>
              </w:rPr>
            </w:pPr>
            <w:r w:rsidRPr="001E0CF7">
              <w:rPr>
                <w:rFonts w:cs="Arial"/>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58C5" w:rsidRPr="001E0CF7" w:rsidRDefault="004A4001" w:rsidP="00132AD3">
            <w:pPr>
              <w:pStyle w:val="TabelaSredina"/>
              <w:jc w:val="both"/>
              <w:rPr>
                <w:rFonts w:cs="Arial"/>
                <w:sz w:val="20"/>
              </w:rPr>
            </w:pPr>
            <w:r w:rsidRPr="001E0CF7">
              <w:rPr>
                <w:rFonts w:cs="Arial"/>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58C5" w:rsidRPr="001E0CF7" w:rsidRDefault="004A4001" w:rsidP="00132AD3">
            <w:pPr>
              <w:pStyle w:val="TabelaSredina"/>
              <w:jc w:val="both"/>
              <w:rPr>
                <w:rFonts w:cs="Arial"/>
                <w:sz w:val="20"/>
              </w:rPr>
            </w:pPr>
            <w:r w:rsidRPr="001E0CF7">
              <w:rPr>
                <w:rFonts w:cs="Arial"/>
                <w:sz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58C5" w:rsidRPr="001E0CF7" w:rsidRDefault="004A4001" w:rsidP="00132AD3">
            <w:pPr>
              <w:pStyle w:val="TabelaSredina"/>
              <w:jc w:val="both"/>
              <w:rPr>
                <w:rFonts w:cs="Arial"/>
                <w:sz w:val="20"/>
              </w:rPr>
            </w:pPr>
            <w:r w:rsidRPr="001E0CF7">
              <w:rPr>
                <w:rFonts w:cs="Arial"/>
                <w:sz w:val="20"/>
              </w:rPr>
              <w:t>8</w:t>
            </w:r>
          </w:p>
        </w:tc>
      </w:tr>
      <w:tr w:rsidR="005858C5" w:rsidRPr="001E0CF7" w:rsidTr="00BE7C43">
        <w:tc>
          <w:tcPr>
            <w:tcW w:w="1995"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5858C5" w:rsidP="00132AD3">
            <w:pPr>
              <w:pStyle w:val="TabelaLevo"/>
              <w:rPr>
                <w:rFonts w:cs="Arial"/>
                <w:sz w:val="20"/>
              </w:rPr>
            </w:pPr>
            <w:r w:rsidRPr="001E0CF7">
              <w:rPr>
                <w:rFonts w:cs="Arial"/>
                <w:sz w:val="20"/>
              </w:rPr>
              <w:t xml:space="preserve">RKI </w:t>
            </w:r>
            <w:r w:rsidR="001611EA" w:rsidRPr="001E0CF7">
              <w:rPr>
                <w:rFonts w:cs="Arial"/>
                <w:sz w:val="20"/>
              </w:rPr>
              <w:t>Maribor</w:t>
            </w:r>
          </w:p>
        </w:tc>
        <w:tc>
          <w:tcPr>
            <w:tcW w:w="992"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7F314D" w:rsidP="00132AD3">
            <w:pPr>
              <w:pStyle w:val="TabelaSredina"/>
              <w:jc w:val="both"/>
              <w:rPr>
                <w:rFonts w:cs="Arial"/>
                <w:sz w:val="20"/>
              </w:rPr>
            </w:pPr>
            <w:r w:rsidRPr="001E0CF7">
              <w:rPr>
                <w:rFonts w:cs="Arial"/>
                <w:sz w:val="20"/>
              </w:rPr>
              <w:t>2</w:t>
            </w:r>
          </w:p>
        </w:tc>
        <w:tc>
          <w:tcPr>
            <w:tcW w:w="992"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7F314D" w:rsidP="00132AD3">
            <w:pPr>
              <w:pStyle w:val="TabelaSredina"/>
              <w:jc w:val="both"/>
              <w:rPr>
                <w:rFonts w:cs="Arial"/>
                <w:sz w:val="20"/>
              </w:rPr>
            </w:pPr>
            <w:r w:rsidRPr="001E0CF7">
              <w:rPr>
                <w:rFonts w:cs="Arial"/>
                <w:sz w:val="20"/>
              </w:rPr>
              <w:t>99</w:t>
            </w:r>
          </w:p>
        </w:tc>
        <w:tc>
          <w:tcPr>
            <w:tcW w:w="993"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7F314D" w:rsidP="00132AD3">
            <w:pPr>
              <w:pStyle w:val="TabelaSredina"/>
              <w:jc w:val="both"/>
              <w:rPr>
                <w:rFonts w:cs="Arial"/>
                <w:sz w:val="20"/>
              </w:rPr>
            </w:pPr>
            <w:r w:rsidRPr="001E0CF7">
              <w:rPr>
                <w:rFonts w:cs="Arial"/>
                <w:sz w:val="20"/>
              </w:rPr>
              <w:t>145</w:t>
            </w:r>
          </w:p>
        </w:tc>
        <w:tc>
          <w:tcPr>
            <w:tcW w:w="992"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7F314D" w:rsidP="00132AD3">
            <w:pPr>
              <w:pStyle w:val="TabelaSredina"/>
              <w:jc w:val="both"/>
              <w:rPr>
                <w:rFonts w:cs="Arial"/>
                <w:sz w:val="20"/>
              </w:rPr>
            </w:pPr>
            <w:r w:rsidRPr="001E0CF7">
              <w:rPr>
                <w:rFonts w:cs="Arial"/>
                <w:sz w:val="20"/>
              </w:rPr>
              <w:t>58</w:t>
            </w:r>
          </w:p>
        </w:tc>
        <w:tc>
          <w:tcPr>
            <w:tcW w:w="992"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7F314D" w:rsidP="00132AD3">
            <w:pPr>
              <w:pStyle w:val="TabelaSredina"/>
              <w:jc w:val="both"/>
              <w:rPr>
                <w:rFonts w:cs="Arial"/>
                <w:sz w:val="20"/>
              </w:rPr>
            </w:pPr>
            <w:r w:rsidRPr="001E0CF7">
              <w:rPr>
                <w:rFonts w:cs="Arial"/>
                <w:sz w:val="20"/>
              </w:rPr>
              <w:t>66</w:t>
            </w:r>
          </w:p>
        </w:tc>
        <w:tc>
          <w:tcPr>
            <w:tcW w:w="992"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7F314D" w:rsidP="00132AD3">
            <w:pPr>
              <w:pStyle w:val="TabelaSredina"/>
              <w:jc w:val="both"/>
              <w:rPr>
                <w:rFonts w:cs="Arial"/>
                <w:sz w:val="20"/>
              </w:rPr>
            </w:pPr>
            <w:r w:rsidRPr="001E0CF7">
              <w:rPr>
                <w:rFonts w:cs="Arial"/>
                <w:sz w:val="20"/>
              </w:rPr>
              <w:t>27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58C5" w:rsidRPr="001E0CF7" w:rsidRDefault="002C5620" w:rsidP="00132AD3">
            <w:pPr>
              <w:pStyle w:val="TabelaSredina"/>
              <w:jc w:val="both"/>
              <w:rPr>
                <w:rFonts w:cs="Arial"/>
                <w:sz w:val="20"/>
              </w:rPr>
            </w:pPr>
            <w:r w:rsidRPr="001E0CF7">
              <w:rPr>
                <w:rFonts w:cs="Arial"/>
                <w:sz w:val="20"/>
              </w:rPr>
              <w:t>14</w:t>
            </w:r>
            <w:r w:rsidR="0041686D" w:rsidRPr="001E0CF7">
              <w:rPr>
                <w:rStyle w:val="Sprotnaopomba-sklic"/>
                <w:rFonts w:cs="Arial"/>
                <w:sz w:val="20"/>
              </w:rPr>
              <w:footnoteReference w:id="14"/>
            </w:r>
          </w:p>
        </w:tc>
      </w:tr>
      <w:tr w:rsidR="005858C5" w:rsidRPr="001E0CF7" w:rsidTr="00BE7C43">
        <w:tc>
          <w:tcPr>
            <w:tcW w:w="1995"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5858C5" w:rsidP="00132AD3">
            <w:pPr>
              <w:pStyle w:val="TabelaLevo"/>
              <w:rPr>
                <w:rFonts w:cs="Arial"/>
                <w:sz w:val="20"/>
              </w:rPr>
            </w:pPr>
            <w:r w:rsidRPr="001E0CF7">
              <w:rPr>
                <w:rFonts w:cs="Arial"/>
                <w:sz w:val="20"/>
              </w:rPr>
              <w:t xml:space="preserve">RKI </w:t>
            </w:r>
            <w:r w:rsidR="002B5F7E" w:rsidRPr="001E0CF7">
              <w:rPr>
                <w:rFonts w:cs="Arial"/>
                <w:sz w:val="20"/>
              </w:rPr>
              <w:t>Murska Sobota</w:t>
            </w:r>
          </w:p>
        </w:tc>
        <w:tc>
          <w:tcPr>
            <w:tcW w:w="992"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5304A3" w:rsidP="00132AD3">
            <w:pPr>
              <w:pStyle w:val="TabelaSredina"/>
              <w:jc w:val="both"/>
              <w:rPr>
                <w:rFonts w:cs="Arial"/>
                <w:sz w:val="20"/>
              </w:rPr>
            </w:pPr>
            <w:r w:rsidRPr="001E0CF7">
              <w:rPr>
                <w:rFonts w:cs="Arial"/>
                <w:sz w:val="20"/>
              </w:rPr>
              <w:t>4</w:t>
            </w:r>
          </w:p>
        </w:tc>
        <w:tc>
          <w:tcPr>
            <w:tcW w:w="992"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5304A3" w:rsidP="00132AD3">
            <w:pPr>
              <w:pStyle w:val="TabelaSredina"/>
              <w:jc w:val="both"/>
              <w:rPr>
                <w:rFonts w:cs="Arial"/>
                <w:sz w:val="20"/>
              </w:rPr>
            </w:pPr>
            <w:r w:rsidRPr="001E0CF7">
              <w:rPr>
                <w:rFonts w:cs="Arial"/>
                <w:sz w:val="20"/>
              </w:rPr>
              <w:t>119</w:t>
            </w:r>
          </w:p>
        </w:tc>
        <w:tc>
          <w:tcPr>
            <w:tcW w:w="993"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5304A3" w:rsidP="00132AD3">
            <w:pPr>
              <w:pStyle w:val="TabelaSredina"/>
              <w:jc w:val="both"/>
              <w:rPr>
                <w:rFonts w:cs="Arial"/>
                <w:sz w:val="20"/>
              </w:rPr>
            </w:pPr>
            <w:r w:rsidRPr="001E0CF7">
              <w:rPr>
                <w:rFonts w:cs="Arial"/>
                <w:sz w:val="20"/>
              </w:rPr>
              <w:t>287</w:t>
            </w:r>
          </w:p>
        </w:tc>
        <w:tc>
          <w:tcPr>
            <w:tcW w:w="992"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5304A3" w:rsidP="00132AD3">
            <w:pPr>
              <w:pStyle w:val="TabelaSredina"/>
              <w:jc w:val="both"/>
              <w:rPr>
                <w:rFonts w:cs="Arial"/>
                <w:sz w:val="20"/>
              </w:rPr>
            </w:pPr>
            <w:r w:rsidRPr="001E0CF7">
              <w:rPr>
                <w:rFonts w:cs="Arial"/>
                <w:sz w:val="20"/>
              </w:rPr>
              <w:t>156</w:t>
            </w:r>
          </w:p>
        </w:tc>
        <w:tc>
          <w:tcPr>
            <w:tcW w:w="992"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5304A3" w:rsidP="00132AD3">
            <w:pPr>
              <w:pStyle w:val="TabelaSredina"/>
              <w:jc w:val="both"/>
              <w:rPr>
                <w:rFonts w:cs="Arial"/>
                <w:sz w:val="20"/>
              </w:rPr>
            </w:pPr>
            <w:r w:rsidRPr="001E0CF7">
              <w:rPr>
                <w:rFonts w:cs="Arial"/>
                <w:sz w:val="20"/>
              </w:rPr>
              <w:t>43</w:t>
            </w:r>
          </w:p>
        </w:tc>
        <w:tc>
          <w:tcPr>
            <w:tcW w:w="992"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5304A3" w:rsidP="00132AD3">
            <w:pPr>
              <w:pStyle w:val="TabelaSredina"/>
              <w:jc w:val="both"/>
              <w:rPr>
                <w:rFonts w:cs="Arial"/>
                <w:sz w:val="20"/>
              </w:rPr>
            </w:pPr>
            <w:r w:rsidRPr="001E0CF7">
              <w:rPr>
                <w:rFonts w:cs="Arial"/>
                <w:sz w:val="20"/>
              </w:rPr>
              <w:t>139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58C5" w:rsidRPr="001E0CF7" w:rsidRDefault="002C5620" w:rsidP="00132AD3">
            <w:pPr>
              <w:pStyle w:val="TabelaSredina"/>
              <w:jc w:val="both"/>
              <w:rPr>
                <w:rFonts w:cs="Arial"/>
                <w:sz w:val="20"/>
              </w:rPr>
            </w:pPr>
            <w:r w:rsidRPr="001E0CF7">
              <w:rPr>
                <w:rFonts w:cs="Arial"/>
                <w:sz w:val="20"/>
              </w:rPr>
              <w:t>8</w:t>
            </w:r>
          </w:p>
        </w:tc>
      </w:tr>
      <w:tr w:rsidR="005858C5" w:rsidRPr="001E0CF7" w:rsidTr="00BE7C43">
        <w:tc>
          <w:tcPr>
            <w:tcW w:w="1995"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5858C5" w:rsidP="00132AD3">
            <w:pPr>
              <w:pStyle w:val="TabelaLevo"/>
              <w:rPr>
                <w:rFonts w:cs="Arial"/>
                <w:sz w:val="20"/>
              </w:rPr>
            </w:pPr>
            <w:r w:rsidRPr="001E0CF7">
              <w:rPr>
                <w:rFonts w:cs="Arial"/>
                <w:sz w:val="20"/>
              </w:rPr>
              <w:t xml:space="preserve">RKI </w:t>
            </w:r>
            <w:r w:rsidR="008A7C51" w:rsidRPr="001E0CF7">
              <w:rPr>
                <w:rFonts w:cs="Arial"/>
                <w:sz w:val="20"/>
              </w:rPr>
              <w:t>Nova Gorica</w:t>
            </w:r>
          </w:p>
        </w:tc>
        <w:tc>
          <w:tcPr>
            <w:tcW w:w="992"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5304A3" w:rsidP="00132AD3">
            <w:pPr>
              <w:pStyle w:val="TabelaSredina"/>
              <w:jc w:val="both"/>
              <w:rPr>
                <w:rFonts w:cs="Arial"/>
                <w:sz w:val="20"/>
              </w:rPr>
            </w:pPr>
            <w:r w:rsidRPr="001E0CF7">
              <w:rPr>
                <w:rFonts w:cs="Arial"/>
                <w:sz w:val="20"/>
              </w:rPr>
              <w:t>2</w:t>
            </w:r>
          </w:p>
        </w:tc>
        <w:tc>
          <w:tcPr>
            <w:tcW w:w="992"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5304A3" w:rsidP="00132AD3">
            <w:pPr>
              <w:pStyle w:val="TabelaSredina"/>
              <w:jc w:val="both"/>
              <w:rPr>
                <w:rFonts w:cs="Arial"/>
                <w:sz w:val="20"/>
              </w:rPr>
            </w:pPr>
            <w:r w:rsidRPr="001E0CF7">
              <w:rPr>
                <w:rFonts w:cs="Arial"/>
                <w:sz w:val="20"/>
              </w:rPr>
              <w:t>12</w:t>
            </w:r>
          </w:p>
        </w:tc>
        <w:tc>
          <w:tcPr>
            <w:tcW w:w="993"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5304A3" w:rsidP="00132AD3">
            <w:pPr>
              <w:pStyle w:val="TabelaSredina"/>
              <w:jc w:val="both"/>
              <w:rPr>
                <w:rFonts w:cs="Arial"/>
                <w:sz w:val="20"/>
              </w:rPr>
            </w:pPr>
            <w:r w:rsidRPr="001E0CF7">
              <w:rPr>
                <w:rFonts w:cs="Arial"/>
                <w:sz w:val="20"/>
              </w:rPr>
              <w:t>191</w:t>
            </w:r>
          </w:p>
        </w:tc>
        <w:tc>
          <w:tcPr>
            <w:tcW w:w="992"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5304A3" w:rsidP="00132AD3">
            <w:pPr>
              <w:pStyle w:val="TabelaSredina"/>
              <w:jc w:val="both"/>
              <w:rPr>
                <w:rFonts w:cs="Arial"/>
                <w:sz w:val="20"/>
              </w:rPr>
            </w:pPr>
            <w:r w:rsidRPr="001E0CF7">
              <w:rPr>
                <w:rFonts w:cs="Arial"/>
                <w:sz w:val="20"/>
              </w:rPr>
              <w:t>4</w:t>
            </w:r>
          </w:p>
        </w:tc>
        <w:tc>
          <w:tcPr>
            <w:tcW w:w="992"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5304A3" w:rsidP="00132AD3">
            <w:pPr>
              <w:pStyle w:val="TabelaSredina"/>
              <w:jc w:val="both"/>
              <w:rPr>
                <w:rFonts w:cs="Arial"/>
                <w:sz w:val="20"/>
              </w:rPr>
            </w:pPr>
            <w:r w:rsidRPr="001E0CF7">
              <w:rPr>
                <w:rFonts w:cs="Arial"/>
                <w:sz w:val="20"/>
              </w:rPr>
              <w:t>5</w:t>
            </w:r>
          </w:p>
        </w:tc>
        <w:tc>
          <w:tcPr>
            <w:tcW w:w="992"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5304A3" w:rsidP="00132AD3">
            <w:pPr>
              <w:pStyle w:val="TabelaSredina"/>
              <w:jc w:val="both"/>
              <w:rPr>
                <w:rFonts w:cs="Arial"/>
                <w:sz w:val="20"/>
              </w:rPr>
            </w:pPr>
            <w:r w:rsidRPr="001E0CF7">
              <w:rPr>
                <w:rFonts w:cs="Arial"/>
                <w:sz w:val="20"/>
              </w:rPr>
              <w:t>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58C5" w:rsidRPr="001E0CF7" w:rsidRDefault="005304A3" w:rsidP="00132AD3">
            <w:pPr>
              <w:pStyle w:val="TabelaSredina"/>
              <w:jc w:val="both"/>
              <w:rPr>
                <w:rFonts w:cs="Arial"/>
                <w:sz w:val="20"/>
              </w:rPr>
            </w:pPr>
            <w:r w:rsidRPr="001E0CF7">
              <w:rPr>
                <w:rFonts w:cs="Arial"/>
                <w:sz w:val="20"/>
              </w:rPr>
              <w:t>9</w:t>
            </w:r>
          </w:p>
        </w:tc>
      </w:tr>
      <w:tr w:rsidR="005858C5" w:rsidRPr="001E0CF7" w:rsidTr="00BE7C43">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58C5" w:rsidRPr="001E0CF7" w:rsidRDefault="005858C5" w:rsidP="00132AD3">
            <w:pPr>
              <w:pStyle w:val="TabelaLevo"/>
              <w:rPr>
                <w:rFonts w:cs="Arial"/>
                <w:sz w:val="20"/>
              </w:rPr>
            </w:pPr>
            <w:r w:rsidRPr="001E0CF7">
              <w:rPr>
                <w:rFonts w:cs="Arial"/>
                <w:sz w:val="20"/>
              </w:rPr>
              <w:t xml:space="preserve">RKI </w:t>
            </w:r>
            <w:r w:rsidR="00D66A18" w:rsidRPr="001E0CF7">
              <w:rPr>
                <w:rFonts w:cs="Arial"/>
                <w:sz w:val="20"/>
              </w:rPr>
              <w:t>Novo mesto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58C5" w:rsidRPr="001E0CF7" w:rsidRDefault="00D545BB" w:rsidP="00132AD3">
            <w:pPr>
              <w:pStyle w:val="TabelaSredina"/>
              <w:jc w:val="both"/>
              <w:rPr>
                <w:rFonts w:cs="Arial"/>
                <w:sz w:val="20"/>
              </w:rPr>
            </w:pPr>
            <w:r w:rsidRPr="001E0CF7">
              <w:rPr>
                <w:rFonts w:cs="Arial"/>
                <w:sz w:val="20"/>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58C5" w:rsidRPr="001E0CF7" w:rsidRDefault="00D545BB" w:rsidP="00132AD3">
            <w:pPr>
              <w:pStyle w:val="TabelaSredina"/>
              <w:jc w:val="both"/>
              <w:rPr>
                <w:rFonts w:cs="Arial"/>
                <w:sz w:val="20"/>
              </w:rPr>
            </w:pPr>
            <w:r w:rsidRPr="001E0CF7">
              <w:rPr>
                <w:rFonts w:cs="Arial"/>
                <w:sz w:val="20"/>
              </w:rPr>
              <w:t>49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58C5" w:rsidRPr="001E0CF7" w:rsidRDefault="00D545BB" w:rsidP="00132AD3">
            <w:pPr>
              <w:pStyle w:val="TabelaSredina"/>
              <w:jc w:val="both"/>
              <w:rPr>
                <w:rFonts w:cs="Arial"/>
                <w:sz w:val="20"/>
              </w:rPr>
            </w:pPr>
            <w:r w:rsidRPr="001E0CF7">
              <w:rPr>
                <w:rFonts w:cs="Arial"/>
                <w:sz w:val="20"/>
              </w:rPr>
              <w:t>272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58C5" w:rsidRPr="001E0CF7" w:rsidRDefault="00D545BB" w:rsidP="00132AD3">
            <w:pPr>
              <w:pStyle w:val="TabelaSredina"/>
              <w:jc w:val="both"/>
              <w:rPr>
                <w:rFonts w:cs="Arial"/>
                <w:sz w:val="20"/>
              </w:rPr>
            </w:pPr>
            <w:r w:rsidRPr="001E0CF7">
              <w:rPr>
                <w:rFonts w:cs="Arial"/>
                <w:sz w:val="20"/>
              </w:rPr>
              <w:t>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58C5" w:rsidRPr="001E0CF7" w:rsidRDefault="00D545BB" w:rsidP="00132AD3">
            <w:pPr>
              <w:pStyle w:val="TabelaSredina"/>
              <w:jc w:val="both"/>
              <w:rPr>
                <w:rFonts w:cs="Arial"/>
                <w:sz w:val="20"/>
              </w:rPr>
            </w:pPr>
            <w:r w:rsidRPr="001E0CF7">
              <w:rPr>
                <w:rFonts w:cs="Arial"/>
                <w:sz w:val="20"/>
              </w:rPr>
              <w:t>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58C5" w:rsidRPr="001E0CF7" w:rsidRDefault="00D545BB" w:rsidP="00132AD3">
            <w:pPr>
              <w:pStyle w:val="TabelaSredina"/>
              <w:jc w:val="both"/>
              <w:rPr>
                <w:rFonts w:cs="Arial"/>
                <w:sz w:val="20"/>
              </w:rPr>
            </w:pPr>
            <w:r w:rsidRPr="001E0CF7">
              <w:rPr>
                <w:rFonts w:cs="Arial"/>
                <w:sz w:val="20"/>
              </w:rPr>
              <w:t>36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58C5" w:rsidRPr="001E0CF7" w:rsidRDefault="00D545BB" w:rsidP="00132AD3">
            <w:pPr>
              <w:pStyle w:val="TabelaSredina"/>
              <w:jc w:val="both"/>
              <w:rPr>
                <w:rFonts w:cs="Arial"/>
                <w:sz w:val="20"/>
              </w:rPr>
            </w:pPr>
            <w:r w:rsidRPr="001E0CF7">
              <w:rPr>
                <w:rFonts w:cs="Arial"/>
                <w:sz w:val="20"/>
              </w:rPr>
              <w:t>9</w:t>
            </w:r>
          </w:p>
        </w:tc>
      </w:tr>
      <w:tr w:rsidR="005858C5" w:rsidRPr="001E0CF7" w:rsidTr="00BE7C43">
        <w:tc>
          <w:tcPr>
            <w:tcW w:w="1995"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5858C5" w:rsidP="00132AD3">
            <w:pPr>
              <w:pStyle w:val="TabelaLevo"/>
              <w:rPr>
                <w:rFonts w:cs="Arial"/>
                <w:sz w:val="20"/>
              </w:rPr>
            </w:pPr>
            <w:r w:rsidRPr="001E0CF7">
              <w:rPr>
                <w:rFonts w:cs="Arial"/>
                <w:sz w:val="20"/>
              </w:rPr>
              <w:t xml:space="preserve">RKI </w:t>
            </w:r>
            <w:r w:rsidR="00EB4D94" w:rsidRPr="001E0CF7">
              <w:rPr>
                <w:rFonts w:cs="Arial"/>
                <w:sz w:val="20"/>
              </w:rPr>
              <w:t>Ljubljana</w:t>
            </w:r>
          </w:p>
        </w:tc>
        <w:tc>
          <w:tcPr>
            <w:tcW w:w="992"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5304A3" w:rsidP="00132AD3">
            <w:pPr>
              <w:pStyle w:val="TabelaSredina"/>
              <w:jc w:val="both"/>
              <w:rPr>
                <w:rFonts w:cs="Arial"/>
                <w:sz w:val="20"/>
              </w:rPr>
            </w:pPr>
            <w:r w:rsidRPr="001E0CF7">
              <w:rPr>
                <w:rFonts w:cs="Arial"/>
                <w:sz w:val="20"/>
              </w:rPr>
              <w:t>3</w:t>
            </w:r>
          </w:p>
        </w:tc>
        <w:tc>
          <w:tcPr>
            <w:tcW w:w="992"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5304A3" w:rsidP="00132AD3">
            <w:pPr>
              <w:pStyle w:val="TabelaSredina"/>
              <w:jc w:val="both"/>
              <w:rPr>
                <w:rFonts w:cs="Arial"/>
                <w:sz w:val="20"/>
              </w:rPr>
            </w:pPr>
            <w:r w:rsidRPr="001E0CF7">
              <w:rPr>
                <w:rFonts w:cs="Arial"/>
                <w:sz w:val="20"/>
              </w:rPr>
              <w:t>9</w:t>
            </w:r>
          </w:p>
        </w:tc>
        <w:tc>
          <w:tcPr>
            <w:tcW w:w="993"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5304A3" w:rsidP="00132AD3">
            <w:pPr>
              <w:pStyle w:val="TabelaSredina"/>
              <w:jc w:val="both"/>
              <w:rPr>
                <w:rFonts w:cs="Arial"/>
                <w:sz w:val="20"/>
              </w:rPr>
            </w:pPr>
            <w:r w:rsidRPr="001E0CF7">
              <w:rPr>
                <w:rFonts w:cs="Arial"/>
                <w:sz w:val="20"/>
              </w:rPr>
              <w:t>167</w:t>
            </w:r>
          </w:p>
        </w:tc>
        <w:tc>
          <w:tcPr>
            <w:tcW w:w="992"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5304A3" w:rsidP="00132AD3">
            <w:pPr>
              <w:pStyle w:val="TabelaSredina"/>
              <w:jc w:val="both"/>
              <w:rPr>
                <w:rFonts w:cs="Arial"/>
                <w:sz w:val="20"/>
              </w:rPr>
            </w:pPr>
            <w:r w:rsidRPr="001E0CF7">
              <w:rPr>
                <w:rFonts w:cs="Arial"/>
                <w:sz w:val="20"/>
              </w:rPr>
              <w:t>64</w:t>
            </w:r>
          </w:p>
        </w:tc>
        <w:tc>
          <w:tcPr>
            <w:tcW w:w="992"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5304A3" w:rsidP="00132AD3">
            <w:pPr>
              <w:pStyle w:val="TabelaSredina"/>
              <w:jc w:val="both"/>
              <w:rPr>
                <w:rFonts w:cs="Arial"/>
                <w:sz w:val="20"/>
              </w:rPr>
            </w:pPr>
            <w:r w:rsidRPr="001E0CF7">
              <w:rPr>
                <w:rFonts w:cs="Arial"/>
                <w:sz w:val="20"/>
              </w:rPr>
              <w:t>23</w:t>
            </w:r>
          </w:p>
        </w:tc>
        <w:tc>
          <w:tcPr>
            <w:tcW w:w="992" w:type="dxa"/>
            <w:tcBorders>
              <w:top w:val="single" w:sz="4" w:space="0" w:color="auto"/>
              <w:left w:val="single" w:sz="4" w:space="0" w:color="auto"/>
              <w:bottom w:val="single" w:sz="4" w:space="0" w:color="auto"/>
              <w:right w:val="single" w:sz="4" w:space="0" w:color="auto"/>
            </w:tcBorders>
            <w:noWrap/>
            <w:vAlign w:val="bottom"/>
          </w:tcPr>
          <w:p w:rsidR="005858C5" w:rsidRPr="001E0CF7" w:rsidRDefault="005304A3" w:rsidP="00132AD3">
            <w:pPr>
              <w:pStyle w:val="TabelaSredina"/>
              <w:jc w:val="both"/>
              <w:rPr>
                <w:rFonts w:cs="Arial"/>
                <w:sz w:val="20"/>
              </w:rPr>
            </w:pPr>
            <w:r w:rsidRPr="001E0CF7">
              <w:rPr>
                <w:rFonts w:cs="Arial"/>
                <w:sz w:val="20"/>
              </w:rPr>
              <w:t>37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58C5" w:rsidRPr="001E0CF7" w:rsidRDefault="00F1528F" w:rsidP="00132AD3">
            <w:pPr>
              <w:pStyle w:val="TabelaSredina"/>
              <w:jc w:val="both"/>
              <w:rPr>
                <w:rFonts w:cs="Arial"/>
                <w:sz w:val="20"/>
              </w:rPr>
            </w:pPr>
            <w:r w:rsidRPr="001E0CF7">
              <w:rPr>
                <w:rFonts w:cs="Arial"/>
                <w:sz w:val="20"/>
              </w:rPr>
              <w:t>11</w:t>
            </w:r>
            <w:r w:rsidR="000520AA" w:rsidRPr="001E0CF7">
              <w:rPr>
                <w:rStyle w:val="Sprotnaopomba-sklic"/>
                <w:rFonts w:cs="Arial"/>
                <w:sz w:val="20"/>
              </w:rPr>
              <w:footnoteReference w:id="15"/>
            </w:r>
          </w:p>
        </w:tc>
      </w:tr>
      <w:tr w:rsidR="005858C5" w:rsidRPr="001E0CF7" w:rsidTr="00BE7C43">
        <w:tc>
          <w:tcPr>
            <w:tcW w:w="1995"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858C5" w:rsidRPr="001E0CF7" w:rsidRDefault="005858C5" w:rsidP="00132AD3">
            <w:pPr>
              <w:pStyle w:val="TabelaLevoP"/>
              <w:rPr>
                <w:rFonts w:cs="Arial"/>
                <w:sz w:val="20"/>
              </w:rPr>
            </w:pPr>
            <w:r w:rsidRPr="001E0CF7">
              <w:rPr>
                <w:rFonts w:cs="Arial"/>
                <w:sz w:val="20"/>
              </w:rPr>
              <w:t>Skupaj</w:t>
            </w:r>
          </w:p>
        </w:tc>
        <w:tc>
          <w:tcPr>
            <w:tcW w:w="992"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858C5" w:rsidRPr="001E0CF7" w:rsidRDefault="000039E1" w:rsidP="00132AD3">
            <w:pPr>
              <w:pStyle w:val="TabelaSredinaP"/>
              <w:jc w:val="both"/>
              <w:rPr>
                <w:rFonts w:cs="Arial"/>
                <w:sz w:val="20"/>
              </w:rPr>
            </w:pPr>
            <w:r w:rsidRPr="001E0CF7">
              <w:rPr>
                <w:rFonts w:cs="Arial"/>
                <w:sz w:val="20"/>
              </w:rPr>
              <w:t>26</w:t>
            </w:r>
          </w:p>
        </w:tc>
        <w:tc>
          <w:tcPr>
            <w:tcW w:w="992"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858C5" w:rsidRPr="001E0CF7" w:rsidRDefault="00E8612F" w:rsidP="00132AD3">
            <w:pPr>
              <w:pStyle w:val="TabelaSredinaP"/>
              <w:jc w:val="both"/>
              <w:rPr>
                <w:rFonts w:cs="Arial"/>
                <w:sz w:val="20"/>
              </w:rPr>
            </w:pPr>
            <w:r w:rsidRPr="001E0CF7">
              <w:rPr>
                <w:rFonts w:cs="Arial"/>
                <w:sz w:val="20"/>
              </w:rPr>
              <w:t>352</w:t>
            </w:r>
          </w:p>
        </w:tc>
        <w:tc>
          <w:tcPr>
            <w:tcW w:w="993"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858C5" w:rsidRPr="001E0CF7" w:rsidRDefault="001106D0" w:rsidP="00132AD3">
            <w:pPr>
              <w:pStyle w:val="TabelaSredinaP"/>
              <w:jc w:val="both"/>
              <w:rPr>
                <w:rFonts w:cs="Arial"/>
                <w:sz w:val="20"/>
              </w:rPr>
            </w:pPr>
            <w:r w:rsidRPr="001E0CF7">
              <w:rPr>
                <w:rFonts w:cs="Arial"/>
                <w:sz w:val="20"/>
              </w:rPr>
              <w:t>1.265</w:t>
            </w:r>
          </w:p>
        </w:tc>
        <w:tc>
          <w:tcPr>
            <w:tcW w:w="992"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858C5" w:rsidRPr="001E0CF7" w:rsidRDefault="00A15014" w:rsidP="00132AD3">
            <w:pPr>
              <w:pStyle w:val="TabelaSredinaP"/>
              <w:jc w:val="both"/>
              <w:rPr>
                <w:rFonts w:cs="Arial"/>
                <w:sz w:val="20"/>
              </w:rPr>
            </w:pPr>
            <w:r w:rsidRPr="001E0CF7">
              <w:rPr>
                <w:rFonts w:cs="Arial"/>
                <w:sz w:val="20"/>
              </w:rPr>
              <w:t>384</w:t>
            </w:r>
          </w:p>
        </w:tc>
        <w:tc>
          <w:tcPr>
            <w:tcW w:w="992"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858C5" w:rsidRPr="001E0CF7" w:rsidRDefault="00085428" w:rsidP="00132AD3">
            <w:pPr>
              <w:pStyle w:val="TabelaSredinaP"/>
              <w:jc w:val="both"/>
              <w:rPr>
                <w:rFonts w:cs="Arial"/>
                <w:sz w:val="20"/>
              </w:rPr>
            </w:pPr>
            <w:r w:rsidRPr="001E0CF7">
              <w:rPr>
                <w:rFonts w:cs="Arial"/>
                <w:sz w:val="20"/>
              </w:rPr>
              <w:t>227</w:t>
            </w:r>
          </w:p>
        </w:tc>
        <w:tc>
          <w:tcPr>
            <w:tcW w:w="992"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858C5" w:rsidRPr="001E0CF7" w:rsidRDefault="0041632E" w:rsidP="00132AD3">
            <w:pPr>
              <w:pStyle w:val="TabelaSredinaP"/>
              <w:jc w:val="both"/>
              <w:rPr>
                <w:rFonts w:cs="Arial"/>
                <w:sz w:val="20"/>
              </w:rPr>
            </w:pPr>
            <w:r w:rsidRPr="001E0CF7">
              <w:rPr>
                <w:rFonts w:cs="Arial"/>
                <w:sz w:val="20"/>
              </w:rPr>
              <w:t>347</w:t>
            </w:r>
          </w:p>
        </w:tc>
        <w:tc>
          <w:tcPr>
            <w:tcW w:w="851"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858C5" w:rsidRPr="001E0CF7" w:rsidRDefault="00EA6336" w:rsidP="00132AD3">
            <w:pPr>
              <w:pStyle w:val="TabelaSredinaP"/>
              <w:jc w:val="both"/>
              <w:rPr>
                <w:rFonts w:cs="Arial"/>
                <w:sz w:val="20"/>
              </w:rPr>
            </w:pPr>
            <w:r w:rsidRPr="001E0CF7">
              <w:rPr>
                <w:rFonts w:cs="Arial"/>
                <w:sz w:val="20"/>
              </w:rPr>
              <w:t>76</w:t>
            </w:r>
          </w:p>
        </w:tc>
      </w:tr>
      <w:tr w:rsidR="005858C5" w:rsidRPr="0049271E" w:rsidTr="00BE7C43">
        <w:tc>
          <w:tcPr>
            <w:tcW w:w="1995" w:type="dxa"/>
            <w:tcBorders>
              <w:top w:val="single" w:sz="4" w:space="0" w:color="auto"/>
              <w:left w:val="single" w:sz="8" w:space="0" w:color="auto"/>
              <w:bottom w:val="single" w:sz="8" w:space="0" w:color="auto"/>
              <w:right w:val="single" w:sz="8" w:space="0" w:color="auto"/>
            </w:tcBorders>
            <w:noWrap/>
            <w:vAlign w:val="bottom"/>
          </w:tcPr>
          <w:p w:rsidR="005858C5" w:rsidRPr="001E0CF7" w:rsidRDefault="005858C5" w:rsidP="00132AD3">
            <w:pPr>
              <w:pStyle w:val="TabelaLevoP"/>
              <w:rPr>
                <w:rFonts w:cs="Arial"/>
                <w:sz w:val="20"/>
              </w:rPr>
            </w:pPr>
            <w:r w:rsidRPr="001E0CF7">
              <w:rPr>
                <w:rFonts w:cs="Arial"/>
                <w:sz w:val="20"/>
              </w:rPr>
              <w:t>Povprečno</w:t>
            </w:r>
          </w:p>
        </w:tc>
        <w:tc>
          <w:tcPr>
            <w:tcW w:w="992" w:type="dxa"/>
            <w:tcBorders>
              <w:top w:val="single" w:sz="4" w:space="0" w:color="auto"/>
              <w:left w:val="nil"/>
              <w:bottom w:val="single" w:sz="8" w:space="0" w:color="auto"/>
              <w:right w:val="single" w:sz="4" w:space="0" w:color="auto"/>
            </w:tcBorders>
            <w:noWrap/>
            <w:vAlign w:val="bottom"/>
          </w:tcPr>
          <w:p w:rsidR="005858C5" w:rsidRPr="001E0CF7" w:rsidRDefault="00CC7919" w:rsidP="00132AD3">
            <w:pPr>
              <w:pStyle w:val="TabelaSredinaP"/>
              <w:jc w:val="both"/>
              <w:rPr>
                <w:rFonts w:cs="Arial"/>
                <w:sz w:val="20"/>
              </w:rPr>
            </w:pPr>
            <w:r w:rsidRPr="001E0CF7">
              <w:rPr>
                <w:rFonts w:cs="Arial"/>
                <w:sz w:val="20"/>
              </w:rPr>
              <w:t>3,25</w:t>
            </w:r>
          </w:p>
        </w:tc>
        <w:tc>
          <w:tcPr>
            <w:tcW w:w="992" w:type="dxa"/>
            <w:tcBorders>
              <w:top w:val="single" w:sz="4" w:space="0" w:color="auto"/>
              <w:left w:val="nil"/>
              <w:bottom w:val="single" w:sz="8" w:space="0" w:color="auto"/>
              <w:right w:val="single" w:sz="4" w:space="0" w:color="auto"/>
            </w:tcBorders>
            <w:noWrap/>
            <w:vAlign w:val="bottom"/>
          </w:tcPr>
          <w:p w:rsidR="005858C5" w:rsidRPr="001E0CF7" w:rsidRDefault="0066014B" w:rsidP="00132AD3">
            <w:pPr>
              <w:pStyle w:val="TabelaSredinaP"/>
              <w:jc w:val="both"/>
              <w:rPr>
                <w:rFonts w:cs="Arial"/>
                <w:sz w:val="20"/>
              </w:rPr>
            </w:pPr>
            <w:r w:rsidRPr="001E0CF7">
              <w:rPr>
                <w:rFonts w:cs="Arial"/>
                <w:sz w:val="20"/>
              </w:rPr>
              <w:t>44</w:t>
            </w:r>
          </w:p>
        </w:tc>
        <w:tc>
          <w:tcPr>
            <w:tcW w:w="993" w:type="dxa"/>
            <w:tcBorders>
              <w:top w:val="single" w:sz="4" w:space="0" w:color="auto"/>
              <w:left w:val="nil"/>
              <w:bottom w:val="single" w:sz="8" w:space="0" w:color="auto"/>
              <w:right w:val="single" w:sz="4" w:space="0" w:color="auto"/>
            </w:tcBorders>
            <w:noWrap/>
            <w:vAlign w:val="bottom"/>
          </w:tcPr>
          <w:p w:rsidR="005858C5" w:rsidRPr="001E0CF7" w:rsidRDefault="00D65912" w:rsidP="00132AD3">
            <w:pPr>
              <w:pStyle w:val="TabelaSredinaP"/>
              <w:jc w:val="both"/>
              <w:rPr>
                <w:rFonts w:cs="Arial"/>
                <w:sz w:val="20"/>
              </w:rPr>
            </w:pPr>
            <w:r w:rsidRPr="001E0CF7">
              <w:rPr>
                <w:rFonts w:cs="Arial"/>
                <w:sz w:val="20"/>
              </w:rPr>
              <w:t>158,13</w:t>
            </w:r>
          </w:p>
        </w:tc>
        <w:tc>
          <w:tcPr>
            <w:tcW w:w="992" w:type="dxa"/>
            <w:tcBorders>
              <w:top w:val="single" w:sz="4" w:space="0" w:color="auto"/>
              <w:left w:val="nil"/>
              <w:bottom w:val="single" w:sz="8" w:space="0" w:color="auto"/>
              <w:right w:val="single" w:sz="4" w:space="0" w:color="auto"/>
            </w:tcBorders>
            <w:noWrap/>
            <w:vAlign w:val="bottom"/>
          </w:tcPr>
          <w:p w:rsidR="005858C5" w:rsidRPr="001E0CF7" w:rsidRDefault="00B01FBB" w:rsidP="00132AD3">
            <w:pPr>
              <w:pStyle w:val="TabelaSredinaP"/>
              <w:jc w:val="both"/>
              <w:rPr>
                <w:rFonts w:cs="Arial"/>
                <w:sz w:val="20"/>
              </w:rPr>
            </w:pPr>
            <w:r w:rsidRPr="001E0CF7">
              <w:rPr>
                <w:rFonts w:cs="Arial"/>
                <w:sz w:val="20"/>
              </w:rPr>
              <w:t>48</w:t>
            </w:r>
          </w:p>
        </w:tc>
        <w:tc>
          <w:tcPr>
            <w:tcW w:w="992" w:type="dxa"/>
            <w:tcBorders>
              <w:top w:val="single" w:sz="4" w:space="0" w:color="auto"/>
              <w:left w:val="nil"/>
              <w:bottom w:val="single" w:sz="8" w:space="0" w:color="auto"/>
              <w:right w:val="single" w:sz="4" w:space="0" w:color="auto"/>
            </w:tcBorders>
            <w:noWrap/>
            <w:vAlign w:val="bottom"/>
          </w:tcPr>
          <w:p w:rsidR="005858C5" w:rsidRPr="001E0CF7" w:rsidRDefault="00B01FBB" w:rsidP="00132AD3">
            <w:pPr>
              <w:pStyle w:val="TabelaSredinaP"/>
              <w:jc w:val="both"/>
              <w:rPr>
                <w:rFonts w:cs="Arial"/>
                <w:sz w:val="20"/>
              </w:rPr>
            </w:pPr>
            <w:r w:rsidRPr="001E0CF7">
              <w:rPr>
                <w:rFonts w:cs="Arial"/>
                <w:sz w:val="20"/>
              </w:rPr>
              <w:t>28,38</w:t>
            </w:r>
          </w:p>
        </w:tc>
        <w:tc>
          <w:tcPr>
            <w:tcW w:w="992" w:type="dxa"/>
            <w:tcBorders>
              <w:top w:val="single" w:sz="4" w:space="0" w:color="auto"/>
              <w:left w:val="nil"/>
              <w:bottom w:val="single" w:sz="8" w:space="0" w:color="auto"/>
              <w:right w:val="single" w:sz="8" w:space="0" w:color="auto"/>
            </w:tcBorders>
            <w:noWrap/>
            <w:vAlign w:val="bottom"/>
          </w:tcPr>
          <w:p w:rsidR="005858C5" w:rsidRPr="001E0CF7" w:rsidRDefault="00B01FBB" w:rsidP="00132AD3">
            <w:pPr>
              <w:pStyle w:val="TabelaSredinaP"/>
              <w:jc w:val="both"/>
              <w:rPr>
                <w:rFonts w:cs="Arial"/>
                <w:sz w:val="20"/>
              </w:rPr>
            </w:pPr>
            <w:r w:rsidRPr="001E0CF7">
              <w:rPr>
                <w:rFonts w:cs="Arial"/>
                <w:sz w:val="20"/>
              </w:rPr>
              <w:t>43,38</w:t>
            </w:r>
          </w:p>
        </w:tc>
        <w:tc>
          <w:tcPr>
            <w:tcW w:w="851" w:type="dxa"/>
            <w:tcBorders>
              <w:top w:val="single" w:sz="4" w:space="0" w:color="auto"/>
              <w:left w:val="nil"/>
              <w:bottom w:val="single" w:sz="8" w:space="0" w:color="auto"/>
              <w:right w:val="single" w:sz="8" w:space="0" w:color="auto"/>
            </w:tcBorders>
            <w:shd w:val="clear" w:color="auto" w:fill="auto"/>
            <w:noWrap/>
            <w:vAlign w:val="bottom"/>
          </w:tcPr>
          <w:p w:rsidR="005858C5" w:rsidRPr="0049271E" w:rsidRDefault="00B10B5F" w:rsidP="00132AD3">
            <w:pPr>
              <w:pStyle w:val="TabelaSredinaP"/>
              <w:jc w:val="both"/>
              <w:rPr>
                <w:rFonts w:cs="Arial"/>
                <w:sz w:val="20"/>
              </w:rPr>
            </w:pPr>
            <w:r w:rsidRPr="001E0CF7">
              <w:rPr>
                <w:rFonts w:cs="Arial"/>
                <w:sz w:val="20"/>
              </w:rPr>
              <w:t>9,5</w:t>
            </w:r>
          </w:p>
        </w:tc>
      </w:tr>
    </w:tbl>
    <w:bookmarkEnd w:id="3722"/>
    <w:p w:rsidR="007D77EC" w:rsidRPr="00CE13BE" w:rsidRDefault="00315E0B" w:rsidP="00544F25">
      <w:pPr>
        <w:pStyle w:val="Vir"/>
        <w:rPr>
          <w:sz w:val="16"/>
        </w:rPr>
      </w:pPr>
      <w:r w:rsidRPr="00CE13BE">
        <w:rPr>
          <w:sz w:val="16"/>
        </w:rPr>
        <w:t>P</w:t>
      </w:r>
      <w:r w:rsidR="005858C5" w:rsidRPr="00CE13BE">
        <w:rPr>
          <w:sz w:val="16"/>
        </w:rPr>
        <w:t xml:space="preserve">reglednica </w:t>
      </w:r>
      <w:r w:rsidR="00BE5764" w:rsidRPr="00CE13BE">
        <w:rPr>
          <w:sz w:val="16"/>
        </w:rPr>
        <w:t>6</w:t>
      </w:r>
      <w:r w:rsidRPr="00CE13BE">
        <w:rPr>
          <w:sz w:val="16"/>
        </w:rPr>
        <w:t xml:space="preserve">: </w:t>
      </w:r>
      <w:r w:rsidR="007D77EC" w:rsidRPr="00CE13BE">
        <w:rPr>
          <w:sz w:val="16"/>
        </w:rPr>
        <w:t xml:space="preserve">Skupne akcije </w:t>
      </w:r>
      <w:r w:rsidR="00625597" w:rsidRPr="00CE13BE">
        <w:rPr>
          <w:sz w:val="16"/>
        </w:rPr>
        <w:t>RKI</w:t>
      </w:r>
    </w:p>
    <w:p w:rsidR="0030203D" w:rsidRDefault="0030203D" w:rsidP="00132AD3">
      <w:pPr>
        <w:pStyle w:val="NavadenPred"/>
        <w:spacing w:line="240" w:lineRule="atLeast"/>
        <w:rPr>
          <w:rFonts w:cs="Arial"/>
        </w:rPr>
      </w:pPr>
    </w:p>
    <w:p w:rsidR="00B36E7A" w:rsidRPr="0049271E" w:rsidRDefault="005858C5" w:rsidP="00132AD3">
      <w:pPr>
        <w:pStyle w:val="NavadenPred"/>
        <w:spacing w:line="240" w:lineRule="atLeast"/>
        <w:rPr>
          <w:rFonts w:cs="Arial"/>
        </w:rPr>
      </w:pPr>
      <w:r w:rsidRPr="0049271E">
        <w:rPr>
          <w:rFonts w:cs="Arial"/>
        </w:rPr>
        <w:t>Pomen naslovov v tabeli:</w:t>
      </w:r>
    </w:p>
    <w:p w:rsidR="005858C5" w:rsidRPr="0049271E" w:rsidRDefault="005858C5" w:rsidP="00132AD3">
      <w:pPr>
        <w:pStyle w:val="Nastevanje1"/>
        <w:tabs>
          <w:tab w:val="clear" w:pos="567"/>
          <w:tab w:val="num" w:pos="851"/>
        </w:tabs>
        <w:spacing w:line="240" w:lineRule="atLeast"/>
        <w:ind w:left="851"/>
        <w:rPr>
          <w:rFonts w:cs="Arial"/>
        </w:rPr>
      </w:pPr>
      <w:r w:rsidRPr="0049271E">
        <w:rPr>
          <w:rFonts w:cs="Arial"/>
        </w:rPr>
        <w:t xml:space="preserve">Sestanki: število sestankov </w:t>
      </w:r>
      <w:r w:rsidR="00B44041" w:rsidRPr="0049271E">
        <w:rPr>
          <w:rFonts w:cs="Arial"/>
        </w:rPr>
        <w:t>RKI</w:t>
      </w:r>
    </w:p>
    <w:p w:rsidR="005858C5" w:rsidRPr="0049271E" w:rsidRDefault="005858C5" w:rsidP="00132AD3">
      <w:pPr>
        <w:pStyle w:val="Nastevanje1"/>
        <w:tabs>
          <w:tab w:val="clear" w:pos="567"/>
          <w:tab w:val="num" w:pos="851"/>
        </w:tabs>
        <w:spacing w:line="240" w:lineRule="atLeast"/>
        <w:ind w:left="851"/>
        <w:rPr>
          <w:rFonts w:cs="Arial"/>
        </w:rPr>
      </w:pPr>
      <w:r w:rsidRPr="0049271E">
        <w:rPr>
          <w:rFonts w:cs="Arial"/>
        </w:rPr>
        <w:t>Nadzori: število opravljenih skupnih nadzorov</w:t>
      </w:r>
    </w:p>
    <w:p w:rsidR="005858C5" w:rsidRPr="0049271E" w:rsidRDefault="005858C5" w:rsidP="00132AD3">
      <w:pPr>
        <w:pStyle w:val="Nastevanje1"/>
        <w:tabs>
          <w:tab w:val="clear" w:pos="567"/>
          <w:tab w:val="num" w:pos="851"/>
        </w:tabs>
        <w:spacing w:line="240" w:lineRule="atLeast"/>
        <w:ind w:left="851"/>
        <w:rPr>
          <w:rFonts w:cs="Arial"/>
        </w:rPr>
      </w:pPr>
      <w:r w:rsidRPr="0049271E">
        <w:rPr>
          <w:rFonts w:cs="Arial"/>
        </w:rPr>
        <w:t>Subjekti: število pregledanih subjektov v okviru skupnih akcij</w:t>
      </w:r>
    </w:p>
    <w:p w:rsidR="005858C5" w:rsidRPr="0049271E" w:rsidRDefault="005858C5" w:rsidP="00132AD3">
      <w:pPr>
        <w:pStyle w:val="Nastevanje1"/>
        <w:tabs>
          <w:tab w:val="clear" w:pos="567"/>
          <w:tab w:val="num" w:pos="851"/>
        </w:tabs>
        <w:spacing w:line="240" w:lineRule="atLeast"/>
        <w:ind w:left="851"/>
        <w:rPr>
          <w:rFonts w:cs="Arial"/>
        </w:rPr>
      </w:pPr>
      <w:r w:rsidRPr="0049271E">
        <w:rPr>
          <w:rFonts w:cs="Arial"/>
        </w:rPr>
        <w:t>Kršitve: število subjektov, pri katerih so bile ugotovljene kršitve</w:t>
      </w:r>
    </w:p>
    <w:p w:rsidR="005858C5" w:rsidRPr="0049271E" w:rsidRDefault="005858C5" w:rsidP="00132AD3">
      <w:pPr>
        <w:pStyle w:val="Nastevanje1"/>
        <w:tabs>
          <w:tab w:val="clear" w:pos="567"/>
          <w:tab w:val="num" w:pos="851"/>
        </w:tabs>
        <w:spacing w:line="240" w:lineRule="atLeast"/>
        <w:ind w:left="851"/>
        <w:rPr>
          <w:rFonts w:cs="Arial"/>
        </w:rPr>
      </w:pPr>
      <w:r w:rsidRPr="0049271E">
        <w:rPr>
          <w:rFonts w:cs="Arial"/>
        </w:rPr>
        <w:t>Upravni ukrepi: skupno število izdanih upravnih ukrepov vseh sodelujočih inšpekcij</w:t>
      </w:r>
    </w:p>
    <w:p w:rsidR="005858C5" w:rsidRPr="0049271E" w:rsidRDefault="005858C5" w:rsidP="00132AD3">
      <w:pPr>
        <w:pStyle w:val="Nastevanje1"/>
        <w:tabs>
          <w:tab w:val="clear" w:pos="567"/>
          <w:tab w:val="num" w:pos="851"/>
        </w:tabs>
        <w:spacing w:line="240" w:lineRule="atLeast"/>
        <w:ind w:left="851"/>
        <w:rPr>
          <w:rFonts w:cs="Arial"/>
        </w:rPr>
      </w:pPr>
      <w:proofErr w:type="spellStart"/>
      <w:r w:rsidRPr="0049271E">
        <w:rPr>
          <w:rFonts w:cs="Arial"/>
        </w:rPr>
        <w:t>Prekr</w:t>
      </w:r>
      <w:r w:rsidR="001A13A3" w:rsidRPr="0049271E">
        <w:rPr>
          <w:rFonts w:cs="Arial"/>
        </w:rPr>
        <w:t>škovni</w:t>
      </w:r>
      <w:proofErr w:type="spellEnd"/>
      <w:r w:rsidRPr="0049271E">
        <w:rPr>
          <w:rFonts w:cs="Arial"/>
        </w:rPr>
        <w:t xml:space="preserve"> ukrepi: skupno število izdanih </w:t>
      </w:r>
      <w:proofErr w:type="spellStart"/>
      <w:r w:rsidRPr="0049271E">
        <w:rPr>
          <w:rFonts w:cs="Arial"/>
        </w:rPr>
        <w:t>prekrškovnih</w:t>
      </w:r>
      <w:proofErr w:type="spellEnd"/>
      <w:r w:rsidRPr="0049271E">
        <w:rPr>
          <w:rFonts w:cs="Arial"/>
        </w:rPr>
        <w:t xml:space="preserve"> ukrepov vseh sodelujočih inšpekcij</w:t>
      </w:r>
    </w:p>
    <w:p w:rsidR="005858C5" w:rsidRPr="0049271E" w:rsidRDefault="00207C01" w:rsidP="00132AD3">
      <w:pPr>
        <w:pStyle w:val="Nastevanje1"/>
        <w:tabs>
          <w:tab w:val="clear" w:pos="567"/>
          <w:tab w:val="num" w:pos="851"/>
        </w:tabs>
        <w:spacing w:line="240" w:lineRule="atLeast"/>
        <w:ind w:left="851"/>
        <w:rPr>
          <w:rFonts w:cs="Arial"/>
        </w:rPr>
      </w:pPr>
      <w:r w:rsidRPr="0049271E">
        <w:rPr>
          <w:rFonts w:cs="Arial"/>
        </w:rPr>
        <w:t>Inšpekcijski organi</w:t>
      </w:r>
      <w:r w:rsidR="005858C5" w:rsidRPr="0049271E">
        <w:rPr>
          <w:rFonts w:cs="Arial"/>
        </w:rPr>
        <w:t>: število inšpekcij</w:t>
      </w:r>
      <w:r w:rsidR="007B0B55" w:rsidRPr="0049271E">
        <w:rPr>
          <w:rFonts w:cs="Arial"/>
        </w:rPr>
        <w:t>skih organov</w:t>
      </w:r>
      <w:r w:rsidR="005858C5" w:rsidRPr="0049271E">
        <w:rPr>
          <w:rFonts w:cs="Arial"/>
        </w:rPr>
        <w:t xml:space="preserve">, ki sodelujejo v </w:t>
      </w:r>
      <w:r w:rsidR="00B44041" w:rsidRPr="0049271E">
        <w:rPr>
          <w:rFonts w:cs="Arial"/>
        </w:rPr>
        <w:t>RKI</w:t>
      </w:r>
      <w:r w:rsidR="007B0B55" w:rsidRPr="0049271E">
        <w:rPr>
          <w:rFonts w:cs="Arial"/>
        </w:rPr>
        <w:t>.</w:t>
      </w:r>
    </w:p>
    <w:p w:rsidR="005858C5" w:rsidRPr="0049271E" w:rsidRDefault="005858C5" w:rsidP="00132AD3">
      <w:pPr>
        <w:spacing w:line="240" w:lineRule="atLeast"/>
        <w:rPr>
          <w:rFonts w:cs="Arial"/>
        </w:rPr>
      </w:pPr>
    </w:p>
    <w:p w:rsidR="005858C5" w:rsidRPr="0049271E" w:rsidRDefault="005858C5" w:rsidP="00132AD3">
      <w:pPr>
        <w:spacing w:line="240" w:lineRule="atLeast"/>
        <w:rPr>
          <w:rFonts w:cs="Arial"/>
        </w:rPr>
      </w:pPr>
      <w:r w:rsidRPr="001E0CF7">
        <w:rPr>
          <w:rFonts w:cs="Arial"/>
        </w:rPr>
        <w:t>Vse sodelujoče inšpekcije</w:t>
      </w:r>
      <w:r w:rsidR="006E6443" w:rsidRPr="001E0CF7">
        <w:rPr>
          <w:rFonts w:cs="Arial"/>
        </w:rPr>
        <w:t xml:space="preserve"> </w:t>
      </w:r>
      <w:r w:rsidRPr="001E0CF7">
        <w:rPr>
          <w:rFonts w:cs="Arial"/>
        </w:rPr>
        <w:t>skupaj</w:t>
      </w:r>
      <w:r w:rsidR="006E6443" w:rsidRPr="001E0CF7">
        <w:rPr>
          <w:rFonts w:cs="Arial"/>
        </w:rPr>
        <w:t xml:space="preserve"> </w:t>
      </w:r>
      <w:r w:rsidRPr="001E0CF7">
        <w:rPr>
          <w:rFonts w:cs="Arial"/>
        </w:rPr>
        <w:t>so izdale</w:t>
      </w:r>
      <w:r w:rsidR="00BE7C43" w:rsidRPr="001E0CF7">
        <w:rPr>
          <w:rFonts w:cs="Arial"/>
        </w:rPr>
        <w:t xml:space="preserve"> </w:t>
      </w:r>
      <w:r w:rsidR="004654FB" w:rsidRPr="001E0CF7">
        <w:rPr>
          <w:rFonts w:cs="Arial"/>
          <w:b/>
        </w:rPr>
        <w:t>227</w:t>
      </w:r>
      <w:r w:rsidRPr="001E0CF7">
        <w:rPr>
          <w:rFonts w:cs="Arial"/>
          <w:b/>
        </w:rPr>
        <w:t xml:space="preserve"> upravnih in</w:t>
      </w:r>
      <w:r w:rsidR="00BE7C43" w:rsidRPr="001E0CF7">
        <w:rPr>
          <w:rFonts w:cs="Arial"/>
          <w:b/>
        </w:rPr>
        <w:t xml:space="preserve"> </w:t>
      </w:r>
      <w:r w:rsidR="004654FB" w:rsidRPr="001E0CF7">
        <w:rPr>
          <w:rFonts w:cs="Arial"/>
          <w:b/>
        </w:rPr>
        <w:t>347</w:t>
      </w:r>
      <w:r w:rsidR="00BE7C43" w:rsidRPr="001E0CF7">
        <w:rPr>
          <w:rFonts w:cs="Arial"/>
          <w:b/>
        </w:rPr>
        <w:t xml:space="preserve"> </w:t>
      </w:r>
      <w:proofErr w:type="spellStart"/>
      <w:r w:rsidRPr="001E0CF7">
        <w:rPr>
          <w:rFonts w:cs="Arial"/>
          <w:b/>
        </w:rPr>
        <w:t>prekrškovnih</w:t>
      </w:r>
      <w:proofErr w:type="spellEnd"/>
      <w:r w:rsidRPr="001E0CF7">
        <w:rPr>
          <w:rFonts w:cs="Arial"/>
          <w:b/>
        </w:rPr>
        <w:t xml:space="preserve"> ukrepov</w:t>
      </w:r>
      <w:r w:rsidRPr="001E0CF7">
        <w:rPr>
          <w:rFonts w:cs="Arial"/>
        </w:rPr>
        <w:t>.</w:t>
      </w:r>
    </w:p>
    <w:p w:rsidR="00866822" w:rsidRPr="0049271E" w:rsidRDefault="00866822" w:rsidP="00132AD3">
      <w:pPr>
        <w:spacing w:line="240" w:lineRule="atLeast"/>
        <w:rPr>
          <w:rFonts w:cs="Arial"/>
        </w:rPr>
      </w:pPr>
    </w:p>
    <w:p w:rsidR="005858C5" w:rsidRPr="0049271E" w:rsidRDefault="005858C5" w:rsidP="00132AD3">
      <w:pPr>
        <w:spacing w:line="240" w:lineRule="atLeast"/>
        <w:rPr>
          <w:rFonts w:cs="Arial"/>
        </w:rPr>
      </w:pPr>
      <w:r w:rsidRPr="0049271E">
        <w:rPr>
          <w:rFonts w:cs="Arial"/>
        </w:rPr>
        <w:t>Delež subjektov, pri katerih so bile ugotovljene kršitve</w:t>
      </w:r>
      <w:r w:rsidR="001A13A3" w:rsidRPr="0049271E">
        <w:rPr>
          <w:rFonts w:cs="Arial"/>
        </w:rPr>
        <w:t>:</w:t>
      </w:r>
    </w:p>
    <w:p w:rsidR="00E2246F" w:rsidRPr="0049271E" w:rsidRDefault="00E2246F" w:rsidP="00132AD3">
      <w:pPr>
        <w:spacing w:line="240" w:lineRule="atLeast"/>
        <w:rPr>
          <w:rFonts w:cs="Arial"/>
        </w:rPr>
      </w:pPr>
    </w:p>
    <w:tbl>
      <w:tblPr>
        <w:tblW w:w="8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2155"/>
        <w:gridCol w:w="2155"/>
        <w:gridCol w:w="2155"/>
      </w:tblGrid>
      <w:tr w:rsidR="00D92F99" w:rsidRPr="0049271E">
        <w:trPr>
          <w:tblHeader/>
          <w:jc w:val="center"/>
        </w:trPr>
        <w:tc>
          <w:tcPr>
            <w:tcW w:w="2268" w:type="dxa"/>
            <w:shd w:val="clear" w:color="auto" w:fill="D9D9D9"/>
            <w:vAlign w:val="center"/>
          </w:tcPr>
          <w:p w:rsidR="00D92F99" w:rsidRPr="0049271E" w:rsidRDefault="00D92F99" w:rsidP="00132AD3">
            <w:pPr>
              <w:pStyle w:val="TabelaNaslov1"/>
              <w:jc w:val="both"/>
              <w:rPr>
                <w:rFonts w:cs="Arial"/>
                <w:sz w:val="20"/>
              </w:rPr>
            </w:pPr>
            <w:r w:rsidRPr="0049271E">
              <w:rPr>
                <w:rFonts w:cs="Arial"/>
                <w:sz w:val="20"/>
              </w:rPr>
              <w:t>RKI</w:t>
            </w:r>
          </w:p>
        </w:tc>
        <w:tc>
          <w:tcPr>
            <w:tcW w:w="2155" w:type="dxa"/>
            <w:shd w:val="clear" w:color="auto" w:fill="D9D9D9"/>
            <w:vAlign w:val="center"/>
          </w:tcPr>
          <w:p w:rsidR="00D92F99" w:rsidRPr="0049271E" w:rsidRDefault="00D92F99" w:rsidP="00132AD3">
            <w:pPr>
              <w:pStyle w:val="TabelaNaslov1"/>
              <w:jc w:val="both"/>
              <w:rPr>
                <w:rFonts w:cs="Arial"/>
                <w:sz w:val="20"/>
              </w:rPr>
            </w:pPr>
            <w:r w:rsidRPr="0049271E">
              <w:rPr>
                <w:rFonts w:cs="Arial"/>
                <w:sz w:val="20"/>
              </w:rPr>
              <w:t>Število pregledanih subjektov v okviru skupnih nadzorov</w:t>
            </w:r>
          </w:p>
        </w:tc>
        <w:tc>
          <w:tcPr>
            <w:tcW w:w="2155" w:type="dxa"/>
            <w:shd w:val="clear" w:color="auto" w:fill="D9D9D9"/>
            <w:vAlign w:val="center"/>
          </w:tcPr>
          <w:p w:rsidR="00D92F99" w:rsidRPr="0049271E" w:rsidRDefault="00D92F99" w:rsidP="00132AD3">
            <w:pPr>
              <w:pStyle w:val="TabelaNaslov1"/>
              <w:jc w:val="both"/>
              <w:rPr>
                <w:rFonts w:cs="Arial"/>
                <w:sz w:val="20"/>
              </w:rPr>
            </w:pPr>
            <w:r w:rsidRPr="0049271E">
              <w:rPr>
                <w:rFonts w:cs="Arial"/>
                <w:sz w:val="20"/>
              </w:rPr>
              <w:t xml:space="preserve">Število subjektov, </w:t>
            </w:r>
            <w:r w:rsidRPr="0049271E">
              <w:rPr>
                <w:rFonts w:cs="Arial"/>
                <w:sz w:val="20"/>
              </w:rPr>
              <w:br/>
              <w:t>pri katerih so bile ugotovljene kršitve</w:t>
            </w:r>
          </w:p>
        </w:tc>
        <w:tc>
          <w:tcPr>
            <w:tcW w:w="2155" w:type="dxa"/>
            <w:shd w:val="clear" w:color="auto" w:fill="D9D9D9"/>
            <w:noWrap/>
            <w:vAlign w:val="center"/>
          </w:tcPr>
          <w:p w:rsidR="00D92F99" w:rsidRPr="0049271E" w:rsidRDefault="00D92F99" w:rsidP="00132AD3">
            <w:pPr>
              <w:pStyle w:val="TabelaNaslov1"/>
              <w:jc w:val="both"/>
              <w:rPr>
                <w:rFonts w:cs="Arial"/>
                <w:sz w:val="20"/>
              </w:rPr>
            </w:pPr>
            <w:r w:rsidRPr="0049271E">
              <w:rPr>
                <w:rFonts w:cs="Arial"/>
                <w:sz w:val="20"/>
              </w:rPr>
              <w:t>Delež v %</w:t>
            </w:r>
          </w:p>
        </w:tc>
      </w:tr>
      <w:tr w:rsidR="00D022DC" w:rsidRPr="0049271E">
        <w:trPr>
          <w:jc w:val="center"/>
        </w:trPr>
        <w:tc>
          <w:tcPr>
            <w:tcW w:w="2268" w:type="dxa"/>
            <w:vAlign w:val="bottom"/>
          </w:tcPr>
          <w:p w:rsidR="00D022DC" w:rsidRPr="0049271E" w:rsidRDefault="00D022DC" w:rsidP="00D022DC">
            <w:pPr>
              <w:pStyle w:val="TabelaLevo"/>
              <w:rPr>
                <w:rFonts w:cs="Arial"/>
                <w:sz w:val="20"/>
              </w:rPr>
            </w:pPr>
            <w:r w:rsidRPr="0049271E">
              <w:rPr>
                <w:rFonts w:cs="Arial"/>
                <w:sz w:val="20"/>
              </w:rPr>
              <w:t>RKI Celje</w:t>
            </w:r>
          </w:p>
        </w:tc>
        <w:tc>
          <w:tcPr>
            <w:tcW w:w="2155" w:type="dxa"/>
            <w:tcBorders>
              <w:top w:val="single" w:sz="4" w:space="0" w:color="auto"/>
              <w:left w:val="single" w:sz="4" w:space="0" w:color="auto"/>
              <w:bottom w:val="single" w:sz="4" w:space="0" w:color="auto"/>
              <w:right w:val="single" w:sz="4" w:space="0" w:color="auto"/>
            </w:tcBorders>
            <w:noWrap/>
            <w:vAlign w:val="bottom"/>
          </w:tcPr>
          <w:p w:rsidR="00D022DC" w:rsidRPr="0049271E" w:rsidRDefault="000B1054" w:rsidP="00D022DC">
            <w:pPr>
              <w:pStyle w:val="TabelaSredina"/>
              <w:jc w:val="both"/>
              <w:rPr>
                <w:rFonts w:cs="Arial"/>
                <w:sz w:val="20"/>
              </w:rPr>
            </w:pPr>
            <w:r w:rsidRPr="0049271E">
              <w:rPr>
                <w:rFonts w:cs="Arial"/>
                <w:sz w:val="20"/>
              </w:rPr>
              <w:t>113</w:t>
            </w:r>
          </w:p>
        </w:tc>
        <w:tc>
          <w:tcPr>
            <w:tcW w:w="2155" w:type="dxa"/>
            <w:tcBorders>
              <w:top w:val="single" w:sz="4" w:space="0" w:color="auto"/>
              <w:left w:val="single" w:sz="4" w:space="0" w:color="auto"/>
              <w:bottom w:val="single" w:sz="4" w:space="0" w:color="auto"/>
              <w:right w:val="single" w:sz="4" w:space="0" w:color="auto"/>
            </w:tcBorders>
            <w:noWrap/>
            <w:vAlign w:val="bottom"/>
          </w:tcPr>
          <w:p w:rsidR="00D022DC" w:rsidRPr="0049271E" w:rsidRDefault="00F1119D" w:rsidP="00D022DC">
            <w:pPr>
              <w:pStyle w:val="TabelaSredina"/>
              <w:jc w:val="both"/>
              <w:rPr>
                <w:rFonts w:cs="Arial"/>
                <w:sz w:val="20"/>
              </w:rPr>
            </w:pPr>
            <w:r w:rsidRPr="0049271E">
              <w:rPr>
                <w:rFonts w:cs="Arial"/>
                <w:sz w:val="20"/>
              </w:rPr>
              <w:t>26</w:t>
            </w:r>
          </w:p>
        </w:tc>
        <w:tc>
          <w:tcPr>
            <w:tcW w:w="2155" w:type="dxa"/>
            <w:noWrap/>
            <w:vAlign w:val="bottom"/>
          </w:tcPr>
          <w:p w:rsidR="00D022DC" w:rsidRPr="0049271E" w:rsidRDefault="00F84721" w:rsidP="00D022DC">
            <w:pPr>
              <w:pStyle w:val="TabelaSredina"/>
              <w:jc w:val="both"/>
              <w:rPr>
                <w:rFonts w:cs="Arial"/>
                <w:sz w:val="20"/>
              </w:rPr>
            </w:pPr>
            <w:r w:rsidRPr="0049271E">
              <w:rPr>
                <w:rFonts w:cs="Arial"/>
                <w:sz w:val="20"/>
              </w:rPr>
              <w:t>23,</w:t>
            </w:r>
            <w:r w:rsidR="000068C5" w:rsidRPr="0049271E">
              <w:rPr>
                <w:rFonts w:cs="Arial"/>
                <w:sz w:val="20"/>
              </w:rPr>
              <w:t>01</w:t>
            </w:r>
          </w:p>
        </w:tc>
      </w:tr>
      <w:tr w:rsidR="00D022DC" w:rsidRPr="0049271E">
        <w:trPr>
          <w:jc w:val="center"/>
        </w:trPr>
        <w:tc>
          <w:tcPr>
            <w:tcW w:w="2268" w:type="dxa"/>
            <w:vAlign w:val="bottom"/>
          </w:tcPr>
          <w:p w:rsidR="00D022DC" w:rsidRPr="0049271E" w:rsidRDefault="00D022DC" w:rsidP="00D022DC">
            <w:pPr>
              <w:pStyle w:val="TabelaLevo"/>
              <w:rPr>
                <w:rFonts w:cs="Arial"/>
                <w:sz w:val="20"/>
              </w:rPr>
            </w:pPr>
            <w:r w:rsidRPr="0049271E">
              <w:rPr>
                <w:rFonts w:cs="Arial"/>
                <w:sz w:val="20"/>
              </w:rPr>
              <w:t>RKI Koper</w:t>
            </w:r>
          </w:p>
        </w:tc>
        <w:tc>
          <w:tcPr>
            <w:tcW w:w="2155" w:type="dxa"/>
            <w:tcBorders>
              <w:top w:val="single" w:sz="4" w:space="0" w:color="auto"/>
              <w:left w:val="single" w:sz="4" w:space="0" w:color="auto"/>
              <w:bottom w:val="single" w:sz="4" w:space="0" w:color="auto"/>
              <w:right w:val="single" w:sz="4" w:space="0" w:color="auto"/>
            </w:tcBorders>
            <w:noWrap/>
            <w:vAlign w:val="bottom"/>
          </w:tcPr>
          <w:p w:rsidR="00D022DC" w:rsidRPr="0049271E" w:rsidRDefault="000B1054" w:rsidP="00D022DC">
            <w:pPr>
              <w:pStyle w:val="TabelaSredina"/>
              <w:jc w:val="both"/>
              <w:rPr>
                <w:rFonts w:cs="Arial"/>
                <w:sz w:val="20"/>
              </w:rPr>
            </w:pPr>
            <w:r w:rsidRPr="0049271E">
              <w:rPr>
                <w:rFonts w:cs="Arial"/>
                <w:sz w:val="20"/>
              </w:rPr>
              <w:t>88</w:t>
            </w:r>
          </w:p>
        </w:tc>
        <w:tc>
          <w:tcPr>
            <w:tcW w:w="2155" w:type="dxa"/>
            <w:tcBorders>
              <w:top w:val="single" w:sz="4" w:space="0" w:color="auto"/>
              <w:left w:val="single" w:sz="4" w:space="0" w:color="auto"/>
              <w:bottom w:val="single" w:sz="4" w:space="0" w:color="auto"/>
              <w:right w:val="single" w:sz="4" w:space="0" w:color="auto"/>
            </w:tcBorders>
            <w:noWrap/>
            <w:vAlign w:val="bottom"/>
          </w:tcPr>
          <w:p w:rsidR="00D022DC" w:rsidRPr="0049271E" w:rsidRDefault="00F1119D" w:rsidP="00D022DC">
            <w:pPr>
              <w:pStyle w:val="TabelaSredina"/>
              <w:jc w:val="both"/>
              <w:rPr>
                <w:rFonts w:cs="Arial"/>
                <w:sz w:val="20"/>
              </w:rPr>
            </w:pPr>
            <w:r w:rsidRPr="0049271E">
              <w:rPr>
                <w:rFonts w:cs="Arial"/>
                <w:sz w:val="20"/>
              </w:rPr>
              <w:t>45</w:t>
            </w:r>
          </w:p>
        </w:tc>
        <w:tc>
          <w:tcPr>
            <w:tcW w:w="2155" w:type="dxa"/>
            <w:noWrap/>
            <w:vAlign w:val="bottom"/>
          </w:tcPr>
          <w:p w:rsidR="00D022DC" w:rsidRPr="0049271E" w:rsidRDefault="00616672" w:rsidP="00D022DC">
            <w:pPr>
              <w:pStyle w:val="TabelaSredina"/>
              <w:jc w:val="both"/>
              <w:rPr>
                <w:rFonts w:cs="Arial"/>
                <w:sz w:val="20"/>
              </w:rPr>
            </w:pPr>
            <w:r w:rsidRPr="0049271E">
              <w:rPr>
                <w:rFonts w:cs="Arial"/>
                <w:sz w:val="20"/>
              </w:rPr>
              <w:t>51,14</w:t>
            </w:r>
          </w:p>
        </w:tc>
      </w:tr>
      <w:tr w:rsidR="00D022DC" w:rsidRPr="0049271E">
        <w:trPr>
          <w:jc w:val="center"/>
        </w:trPr>
        <w:tc>
          <w:tcPr>
            <w:tcW w:w="2268" w:type="dxa"/>
            <w:vAlign w:val="bottom"/>
          </w:tcPr>
          <w:p w:rsidR="00D022DC" w:rsidRPr="001E0CF7" w:rsidRDefault="00D022DC" w:rsidP="00D022DC">
            <w:pPr>
              <w:pStyle w:val="TabelaLevo"/>
              <w:rPr>
                <w:rFonts w:cs="Arial"/>
                <w:sz w:val="20"/>
              </w:rPr>
            </w:pPr>
            <w:r w:rsidRPr="001E0CF7">
              <w:rPr>
                <w:rFonts w:cs="Arial"/>
                <w:sz w:val="20"/>
              </w:rPr>
              <w:t>RKI Kranj</w:t>
            </w:r>
          </w:p>
        </w:tc>
        <w:tc>
          <w:tcPr>
            <w:tcW w:w="2155" w:type="dxa"/>
            <w:tcBorders>
              <w:top w:val="single" w:sz="4" w:space="0" w:color="auto"/>
              <w:left w:val="single" w:sz="4" w:space="0" w:color="auto"/>
              <w:bottom w:val="single" w:sz="4" w:space="0" w:color="auto"/>
              <w:right w:val="single" w:sz="4" w:space="0" w:color="auto"/>
            </w:tcBorders>
            <w:noWrap/>
            <w:vAlign w:val="bottom"/>
          </w:tcPr>
          <w:p w:rsidR="00D022DC" w:rsidRPr="001E0CF7" w:rsidRDefault="006A682B" w:rsidP="00D022DC">
            <w:pPr>
              <w:pStyle w:val="TabelaSredina"/>
              <w:jc w:val="both"/>
              <w:rPr>
                <w:rFonts w:cs="Arial"/>
                <w:sz w:val="20"/>
              </w:rPr>
            </w:pPr>
            <w:r w:rsidRPr="001E0CF7">
              <w:rPr>
                <w:rFonts w:cs="Arial"/>
                <w:sz w:val="20"/>
              </w:rPr>
              <w:t>2</w:t>
            </w:r>
          </w:p>
        </w:tc>
        <w:tc>
          <w:tcPr>
            <w:tcW w:w="2155" w:type="dxa"/>
            <w:tcBorders>
              <w:top w:val="single" w:sz="4" w:space="0" w:color="auto"/>
              <w:left w:val="single" w:sz="4" w:space="0" w:color="auto"/>
              <w:bottom w:val="single" w:sz="4" w:space="0" w:color="auto"/>
              <w:right w:val="single" w:sz="4" w:space="0" w:color="auto"/>
            </w:tcBorders>
            <w:noWrap/>
            <w:vAlign w:val="bottom"/>
          </w:tcPr>
          <w:p w:rsidR="00D022DC" w:rsidRPr="001E0CF7" w:rsidRDefault="00F1119D" w:rsidP="00D022DC">
            <w:pPr>
              <w:pStyle w:val="TabelaSredina"/>
              <w:jc w:val="both"/>
              <w:rPr>
                <w:rFonts w:cs="Arial"/>
                <w:sz w:val="20"/>
              </w:rPr>
            </w:pPr>
            <w:r w:rsidRPr="001E0CF7">
              <w:rPr>
                <w:rFonts w:cs="Arial"/>
                <w:sz w:val="20"/>
              </w:rPr>
              <w:t>0</w:t>
            </w:r>
          </w:p>
        </w:tc>
        <w:tc>
          <w:tcPr>
            <w:tcW w:w="2155" w:type="dxa"/>
            <w:noWrap/>
            <w:vAlign w:val="bottom"/>
          </w:tcPr>
          <w:p w:rsidR="00D022DC" w:rsidRPr="0049271E" w:rsidRDefault="00616672" w:rsidP="00D022DC">
            <w:pPr>
              <w:pStyle w:val="TabelaSredina"/>
              <w:jc w:val="both"/>
              <w:rPr>
                <w:rFonts w:cs="Arial"/>
                <w:sz w:val="20"/>
              </w:rPr>
            </w:pPr>
            <w:r w:rsidRPr="001E0CF7">
              <w:rPr>
                <w:rFonts w:cs="Arial"/>
                <w:sz w:val="20"/>
              </w:rPr>
              <w:t>0</w:t>
            </w:r>
          </w:p>
        </w:tc>
      </w:tr>
      <w:tr w:rsidR="00D022DC" w:rsidRPr="0049271E">
        <w:trPr>
          <w:jc w:val="center"/>
        </w:trPr>
        <w:tc>
          <w:tcPr>
            <w:tcW w:w="2268" w:type="dxa"/>
            <w:vAlign w:val="bottom"/>
          </w:tcPr>
          <w:p w:rsidR="00D022DC" w:rsidRPr="0049271E" w:rsidRDefault="00D022DC" w:rsidP="00D022DC">
            <w:pPr>
              <w:pStyle w:val="TabelaLevo"/>
              <w:rPr>
                <w:rFonts w:cs="Arial"/>
                <w:sz w:val="20"/>
              </w:rPr>
            </w:pPr>
            <w:r w:rsidRPr="0049271E">
              <w:rPr>
                <w:rFonts w:cs="Arial"/>
                <w:sz w:val="20"/>
              </w:rPr>
              <w:t>RKI Maribor</w:t>
            </w:r>
          </w:p>
        </w:tc>
        <w:tc>
          <w:tcPr>
            <w:tcW w:w="2155" w:type="dxa"/>
            <w:tcBorders>
              <w:top w:val="single" w:sz="4" w:space="0" w:color="auto"/>
              <w:left w:val="single" w:sz="4" w:space="0" w:color="auto"/>
              <w:bottom w:val="single" w:sz="4" w:space="0" w:color="auto"/>
              <w:right w:val="single" w:sz="4" w:space="0" w:color="auto"/>
            </w:tcBorders>
            <w:noWrap/>
            <w:vAlign w:val="bottom"/>
          </w:tcPr>
          <w:p w:rsidR="00D022DC" w:rsidRPr="0049271E" w:rsidRDefault="000B1054" w:rsidP="00D022DC">
            <w:pPr>
              <w:pStyle w:val="TabelaSredina"/>
              <w:jc w:val="both"/>
              <w:rPr>
                <w:rFonts w:cs="Arial"/>
                <w:sz w:val="20"/>
              </w:rPr>
            </w:pPr>
            <w:r w:rsidRPr="0049271E">
              <w:rPr>
                <w:rFonts w:cs="Arial"/>
                <w:sz w:val="20"/>
              </w:rPr>
              <w:t>145</w:t>
            </w:r>
          </w:p>
        </w:tc>
        <w:tc>
          <w:tcPr>
            <w:tcW w:w="2155" w:type="dxa"/>
            <w:tcBorders>
              <w:top w:val="single" w:sz="4" w:space="0" w:color="auto"/>
              <w:left w:val="single" w:sz="4" w:space="0" w:color="auto"/>
              <w:bottom w:val="single" w:sz="4" w:space="0" w:color="auto"/>
              <w:right w:val="single" w:sz="4" w:space="0" w:color="auto"/>
            </w:tcBorders>
            <w:noWrap/>
            <w:vAlign w:val="bottom"/>
          </w:tcPr>
          <w:p w:rsidR="00D022DC" w:rsidRPr="0049271E" w:rsidRDefault="00F1119D" w:rsidP="00D022DC">
            <w:pPr>
              <w:pStyle w:val="TabelaSredina"/>
              <w:jc w:val="both"/>
              <w:rPr>
                <w:rFonts w:cs="Arial"/>
                <w:sz w:val="20"/>
              </w:rPr>
            </w:pPr>
            <w:r w:rsidRPr="0049271E">
              <w:rPr>
                <w:rFonts w:cs="Arial"/>
                <w:sz w:val="20"/>
              </w:rPr>
              <w:t>58</w:t>
            </w:r>
          </w:p>
        </w:tc>
        <w:tc>
          <w:tcPr>
            <w:tcW w:w="2155" w:type="dxa"/>
            <w:noWrap/>
            <w:vAlign w:val="bottom"/>
          </w:tcPr>
          <w:p w:rsidR="00D022DC" w:rsidRPr="0049271E" w:rsidRDefault="00616672" w:rsidP="00D022DC">
            <w:pPr>
              <w:pStyle w:val="TabelaSredina"/>
              <w:jc w:val="both"/>
              <w:rPr>
                <w:rFonts w:cs="Arial"/>
                <w:sz w:val="20"/>
              </w:rPr>
            </w:pPr>
            <w:r w:rsidRPr="0049271E">
              <w:rPr>
                <w:rFonts w:cs="Arial"/>
                <w:sz w:val="20"/>
              </w:rPr>
              <w:t>40</w:t>
            </w:r>
          </w:p>
        </w:tc>
      </w:tr>
      <w:tr w:rsidR="00D022DC" w:rsidRPr="0049271E">
        <w:trPr>
          <w:jc w:val="center"/>
        </w:trPr>
        <w:tc>
          <w:tcPr>
            <w:tcW w:w="2268" w:type="dxa"/>
            <w:vAlign w:val="bottom"/>
          </w:tcPr>
          <w:p w:rsidR="00D022DC" w:rsidRPr="0049271E" w:rsidRDefault="00D022DC" w:rsidP="00D022DC">
            <w:pPr>
              <w:pStyle w:val="TabelaLevo"/>
              <w:rPr>
                <w:rFonts w:cs="Arial"/>
                <w:sz w:val="20"/>
              </w:rPr>
            </w:pPr>
            <w:r w:rsidRPr="0049271E">
              <w:rPr>
                <w:rFonts w:cs="Arial"/>
                <w:sz w:val="20"/>
              </w:rPr>
              <w:t>RKI Murska Sobota</w:t>
            </w:r>
          </w:p>
        </w:tc>
        <w:tc>
          <w:tcPr>
            <w:tcW w:w="2155" w:type="dxa"/>
            <w:tcBorders>
              <w:top w:val="single" w:sz="4" w:space="0" w:color="auto"/>
              <w:left w:val="single" w:sz="4" w:space="0" w:color="auto"/>
              <w:bottom w:val="single" w:sz="4" w:space="0" w:color="auto"/>
              <w:right w:val="single" w:sz="4" w:space="0" w:color="auto"/>
            </w:tcBorders>
            <w:noWrap/>
            <w:vAlign w:val="bottom"/>
          </w:tcPr>
          <w:p w:rsidR="00D022DC" w:rsidRPr="0049271E" w:rsidRDefault="000B1054" w:rsidP="00D022DC">
            <w:pPr>
              <w:pStyle w:val="TabelaSredina"/>
              <w:jc w:val="both"/>
              <w:rPr>
                <w:rFonts w:cs="Arial"/>
                <w:sz w:val="20"/>
              </w:rPr>
            </w:pPr>
            <w:r w:rsidRPr="0049271E">
              <w:rPr>
                <w:rFonts w:cs="Arial"/>
                <w:sz w:val="20"/>
              </w:rPr>
              <w:t>287</w:t>
            </w:r>
          </w:p>
        </w:tc>
        <w:tc>
          <w:tcPr>
            <w:tcW w:w="2155" w:type="dxa"/>
            <w:tcBorders>
              <w:top w:val="single" w:sz="4" w:space="0" w:color="auto"/>
              <w:left w:val="single" w:sz="4" w:space="0" w:color="auto"/>
              <w:bottom w:val="single" w:sz="4" w:space="0" w:color="auto"/>
              <w:right w:val="single" w:sz="4" w:space="0" w:color="auto"/>
            </w:tcBorders>
            <w:noWrap/>
            <w:vAlign w:val="bottom"/>
          </w:tcPr>
          <w:p w:rsidR="00D022DC" w:rsidRPr="0049271E" w:rsidRDefault="00F1119D" w:rsidP="00D022DC">
            <w:pPr>
              <w:pStyle w:val="TabelaSredina"/>
              <w:jc w:val="both"/>
              <w:rPr>
                <w:rFonts w:cs="Arial"/>
                <w:sz w:val="20"/>
              </w:rPr>
            </w:pPr>
            <w:r w:rsidRPr="0049271E">
              <w:rPr>
                <w:rFonts w:cs="Arial"/>
                <w:sz w:val="20"/>
              </w:rPr>
              <w:t>156</w:t>
            </w:r>
          </w:p>
        </w:tc>
        <w:tc>
          <w:tcPr>
            <w:tcW w:w="2155" w:type="dxa"/>
            <w:noWrap/>
            <w:vAlign w:val="bottom"/>
          </w:tcPr>
          <w:p w:rsidR="00D022DC" w:rsidRPr="0049271E" w:rsidRDefault="00616672" w:rsidP="00D022DC">
            <w:pPr>
              <w:pStyle w:val="TabelaSredina"/>
              <w:jc w:val="both"/>
              <w:rPr>
                <w:rFonts w:cs="Arial"/>
                <w:sz w:val="20"/>
              </w:rPr>
            </w:pPr>
            <w:r w:rsidRPr="0049271E">
              <w:rPr>
                <w:rFonts w:cs="Arial"/>
                <w:sz w:val="20"/>
              </w:rPr>
              <w:t>54,36</w:t>
            </w:r>
          </w:p>
        </w:tc>
      </w:tr>
      <w:tr w:rsidR="00D022DC" w:rsidRPr="0049271E">
        <w:trPr>
          <w:jc w:val="center"/>
        </w:trPr>
        <w:tc>
          <w:tcPr>
            <w:tcW w:w="2268" w:type="dxa"/>
            <w:vAlign w:val="bottom"/>
          </w:tcPr>
          <w:p w:rsidR="00D022DC" w:rsidRPr="0049271E" w:rsidRDefault="00D022DC" w:rsidP="00D022DC">
            <w:pPr>
              <w:pStyle w:val="TabelaLevo"/>
              <w:rPr>
                <w:rFonts w:cs="Arial"/>
                <w:sz w:val="20"/>
              </w:rPr>
            </w:pPr>
            <w:r w:rsidRPr="0049271E">
              <w:rPr>
                <w:rFonts w:cs="Arial"/>
                <w:sz w:val="20"/>
              </w:rPr>
              <w:t>RKI Nova Gorica</w:t>
            </w:r>
          </w:p>
        </w:tc>
        <w:tc>
          <w:tcPr>
            <w:tcW w:w="2155" w:type="dxa"/>
            <w:tcBorders>
              <w:top w:val="single" w:sz="4" w:space="0" w:color="auto"/>
              <w:left w:val="single" w:sz="4" w:space="0" w:color="auto"/>
              <w:bottom w:val="single" w:sz="4" w:space="0" w:color="auto"/>
              <w:right w:val="single" w:sz="4" w:space="0" w:color="auto"/>
            </w:tcBorders>
            <w:noWrap/>
            <w:vAlign w:val="bottom"/>
          </w:tcPr>
          <w:p w:rsidR="00D022DC" w:rsidRPr="0049271E" w:rsidRDefault="000B1054" w:rsidP="00D022DC">
            <w:pPr>
              <w:pStyle w:val="TabelaSredina"/>
              <w:jc w:val="both"/>
              <w:rPr>
                <w:rFonts w:cs="Arial"/>
                <w:sz w:val="20"/>
              </w:rPr>
            </w:pPr>
            <w:r w:rsidRPr="0049271E">
              <w:rPr>
                <w:rFonts w:cs="Arial"/>
                <w:sz w:val="20"/>
              </w:rPr>
              <w:t>191</w:t>
            </w:r>
          </w:p>
        </w:tc>
        <w:tc>
          <w:tcPr>
            <w:tcW w:w="2155" w:type="dxa"/>
            <w:tcBorders>
              <w:top w:val="single" w:sz="4" w:space="0" w:color="auto"/>
              <w:left w:val="single" w:sz="4" w:space="0" w:color="auto"/>
              <w:bottom w:val="single" w:sz="4" w:space="0" w:color="auto"/>
              <w:right w:val="single" w:sz="4" w:space="0" w:color="auto"/>
            </w:tcBorders>
            <w:noWrap/>
            <w:vAlign w:val="bottom"/>
          </w:tcPr>
          <w:p w:rsidR="00D022DC" w:rsidRPr="0049271E" w:rsidRDefault="00F1119D" w:rsidP="00D022DC">
            <w:pPr>
              <w:pStyle w:val="TabelaSredina"/>
              <w:jc w:val="both"/>
              <w:rPr>
                <w:rFonts w:cs="Arial"/>
                <w:sz w:val="20"/>
              </w:rPr>
            </w:pPr>
            <w:r w:rsidRPr="0049271E">
              <w:rPr>
                <w:rFonts w:cs="Arial"/>
                <w:sz w:val="20"/>
              </w:rPr>
              <w:t>4</w:t>
            </w:r>
          </w:p>
        </w:tc>
        <w:tc>
          <w:tcPr>
            <w:tcW w:w="2155" w:type="dxa"/>
            <w:noWrap/>
            <w:vAlign w:val="bottom"/>
          </w:tcPr>
          <w:p w:rsidR="00D022DC" w:rsidRPr="0049271E" w:rsidRDefault="00616672" w:rsidP="00D022DC">
            <w:pPr>
              <w:pStyle w:val="TabelaSredina"/>
              <w:jc w:val="both"/>
              <w:rPr>
                <w:rFonts w:cs="Arial"/>
                <w:sz w:val="20"/>
              </w:rPr>
            </w:pPr>
            <w:r w:rsidRPr="0049271E">
              <w:rPr>
                <w:rFonts w:cs="Arial"/>
                <w:sz w:val="20"/>
              </w:rPr>
              <w:t>2,09</w:t>
            </w:r>
          </w:p>
        </w:tc>
      </w:tr>
      <w:tr w:rsidR="00D022DC" w:rsidRPr="0049271E">
        <w:trPr>
          <w:jc w:val="center"/>
        </w:trPr>
        <w:tc>
          <w:tcPr>
            <w:tcW w:w="2268" w:type="dxa"/>
            <w:vAlign w:val="bottom"/>
          </w:tcPr>
          <w:p w:rsidR="00D022DC" w:rsidRPr="0049271E" w:rsidRDefault="00D022DC" w:rsidP="00D022DC">
            <w:pPr>
              <w:pStyle w:val="TabelaLevo"/>
              <w:rPr>
                <w:rFonts w:cs="Arial"/>
                <w:sz w:val="20"/>
              </w:rPr>
            </w:pPr>
            <w:r w:rsidRPr="0049271E">
              <w:rPr>
                <w:rFonts w:cs="Arial"/>
                <w:sz w:val="20"/>
              </w:rPr>
              <w:t>RKI Novo mesto</w:t>
            </w:r>
          </w:p>
        </w:tc>
        <w:tc>
          <w:tcPr>
            <w:tcW w:w="21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2DC" w:rsidRPr="0049271E" w:rsidRDefault="000B1054" w:rsidP="00D022DC">
            <w:pPr>
              <w:pStyle w:val="TabelaSredina"/>
              <w:jc w:val="both"/>
              <w:rPr>
                <w:rFonts w:cs="Arial"/>
                <w:sz w:val="20"/>
              </w:rPr>
            </w:pPr>
            <w:r w:rsidRPr="0049271E">
              <w:rPr>
                <w:rFonts w:cs="Arial"/>
                <w:sz w:val="20"/>
              </w:rPr>
              <w:t>272</w:t>
            </w:r>
          </w:p>
        </w:tc>
        <w:tc>
          <w:tcPr>
            <w:tcW w:w="21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2DC" w:rsidRPr="0049271E" w:rsidRDefault="00F1119D" w:rsidP="00D022DC">
            <w:pPr>
              <w:pStyle w:val="TabelaSredina"/>
              <w:jc w:val="both"/>
              <w:rPr>
                <w:rFonts w:cs="Arial"/>
                <w:sz w:val="20"/>
              </w:rPr>
            </w:pPr>
            <w:r w:rsidRPr="0049271E">
              <w:rPr>
                <w:rFonts w:cs="Arial"/>
                <w:sz w:val="20"/>
              </w:rPr>
              <w:t>31</w:t>
            </w:r>
          </w:p>
        </w:tc>
        <w:tc>
          <w:tcPr>
            <w:tcW w:w="2155" w:type="dxa"/>
            <w:noWrap/>
            <w:vAlign w:val="bottom"/>
          </w:tcPr>
          <w:p w:rsidR="00D022DC" w:rsidRPr="0049271E" w:rsidRDefault="00616672" w:rsidP="00D022DC">
            <w:pPr>
              <w:pStyle w:val="TabelaSredina"/>
              <w:jc w:val="both"/>
              <w:rPr>
                <w:rFonts w:cs="Arial"/>
                <w:sz w:val="20"/>
              </w:rPr>
            </w:pPr>
            <w:r w:rsidRPr="0049271E">
              <w:rPr>
                <w:rFonts w:cs="Arial"/>
                <w:sz w:val="20"/>
              </w:rPr>
              <w:t>11,40</w:t>
            </w:r>
          </w:p>
        </w:tc>
      </w:tr>
      <w:tr w:rsidR="00D022DC" w:rsidRPr="0049271E">
        <w:trPr>
          <w:jc w:val="center"/>
        </w:trPr>
        <w:tc>
          <w:tcPr>
            <w:tcW w:w="2268" w:type="dxa"/>
            <w:vAlign w:val="bottom"/>
          </w:tcPr>
          <w:p w:rsidR="00D022DC" w:rsidRPr="0049271E" w:rsidRDefault="00D022DC" w:rsidP="00D022DC">
            <w:pPr>
              <w:pStyle w:val="TabelaLevo"/>
              <w:rPr>
                <w:rFonts w:cs="Arial"/>
                <w:sz w:val="20"/>
              </w:rPr>
            </w:pPr>
            <w:r w:rsidRPr="0049271E">
              <w:rPr>
                <w:rFonts w:cs="Arial"/>
                <w:sz w:val="20"/>
              </w:rPr>
              <w:t>RKI Ljubljana</w:t>
            </w:r>
          </w:p>
        </w:tc>
        <w:tc>
          <w:tcPr>
            <w:tcW w:w="2155" w:type="dxa"/>
            <w:tcBorders>
              <w:top w:val="single" w:sz="4" w:space="0" w:color="auto"/>
              <w:left w:val="single" w:sz="4" w:space="0" w:color="auto"/>
              <w:bottom w:val="single" w:sz="4" w:space="0" w:color="auto"/>
              <w:right w:val="single" w:sz="4" w:space="0" w:color="auto"/>
            </w:tcBorders>
            <w:noWrap/>
            <w:vAlign w:val="bottom"/>
          </w:tcPr>
          <w:p w:rsidR="00D022DC" w:rsidRPr="0049271E" w:rsidRDefault="00D022DC" w:rsidP="00D022DC">
            <w:pPr>
              <w:pStyle w:val="TabelaSredina"/>
              <w:jc w:val="both"/>
              <w:rPr>
                <w:rFonts w:cs="Arial"/>
                <w:sz w:val="20"/>
              </w:rPr>
            </w:pPr>
            <w:r w:rsidRPr="0049271E">
              <w:rPr>
                <w:rFonts w:cs="Arial"/>
                <w:sz w:val="20"/>
              </w:rPr>
              <w:t>1</w:t>
            </w:r>
            <w:r w:rsidR="000B1054" w:rsidRPr="0049271E">
              <w:rPr>
                <w:rFonts w:cs="Arial"/>
                <w:sz w:val="20"/>
              </w:rPr>
              <w:t>67</w:t>
            </w:r>
          </w:p>
        </w:tc>
        <w:tc>
          <w:tcPr>
            <w:tcW w:w="2155" w:type="dxa"/>
            <w:tcBorders>
              <w:top w:val="single" w:sz="4" w:space="0" w:color="auto"/>
              <w:left w:val="single" w:sz="4" w:space="0" w:color="auto"/>
              <w:bottom w:val="single" w:sz="4" w:space="0" w:color="auto"/>
              <w:right w:val="single" w:sz="4" w:space="0" w:color="auto"/>
            </w:tcBorders>
            <w:noWrap/>
            <w:vAlign w:val="bottom"/>
          </w:tcPr>
          <w:p w:rsidR="00D022DC" w:rsidRPr="0049271E" w:rsidRDefault="00F1119D" w:rsidP="00D022DC">
            <w:pPr>
              <w:pStyle w:val="TabelaSredina"/>
              <w:jc w:val="both"/>
              <w:rPr>
                <w:rFonts w:cs="Arial"/>
                <w:sz w:val="20"/>
              </w:rPr>
            </w:pPr>
            <w:r w:rsidRPr="0049271E">
              <w:rPr>
                <w:rFonts w:cs="Arial"/>
                <w:sz w:val="20"/>
              </w:rPr>
              <w:t>64</w:t>
            </w:r>
          </w:p>
        </w:tc>
        <w:tc>
          <w:tcPr>
            <w:tcW w:w="2155" w:type="dxa"/>
            <w:noWrap/>
            <w:vAlign w:val="bottom"/>
          </w:tcPr>
          <w:p w:rsidR="00D022DC" w:rsidRPr="0049271E" w:rsidRDefault="00616672" w:rsidP="00D022DC">
            <w:pPr>
              <w:pStyle w:val="TabelaSredina"/>
              <w:jc w:val="both"/>
              <w:rPr>
                <w:rFonts w:cs="Arial"/>
                <w:sz w:val="20"/>
              </w:rPr>
            </w:pPr>
            <w:r w:rsidRPr="0049271E">
              <w:rPr>
                <w:rFonts w:cs="Arial"/>
                <w:sz w:val="20"/>
              </w:rPr>
              <w:t>38,32</w:t>
            </w:r>
          </w:p>
        </w:tc>
      </w:tr>
      <w:tr w:rsidR="00D022DC" w:rsidRPr="0049271E">
        <w:trPr>
          <w:jc w:val="center"/>
        </w:trPr>
        <w:tc>
          <w:tcPr>
            <w:tcW w:w="2268" w:type="dxa"/>
            <w:shd w:val="clear" w:color="auto" w:fill="auto"/>
            <w:vAlign w:val="bottom"/>
          </w:tcPr>
          <w:p w:rsidR="00D022DC" w:rsidRPr="001E0CF7" w:rsidRDefault="00D022DC" w:rsidP="00D022DC">
            <w:pPr>
              <w:pStyle w:val="TabelaLevoP"/>
              <w:rPr>
                <w:rFonts w:cs="Arial"/>
                <w:sz w:val="20"/>
              </w:rPr>
            </w:pPr>
            <w:r w:rsidRPr="001E0CF7">
              <w:rPr>
                <w:rFonts w:cs="Arial"/>
                <w:sz w:val="20"/>
              </w:rPr>
              <w:t>Skupaj</w:t>
            </w:r>
          </w:p>
        </w:tc>
        <w:tc>
          <w:tcPr>
            <w:tcW w:w="21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2DC" w:rsidRPr="001E0CF7" w:rsidRDefault="006A682B" w:rsidP="00D022DC">
            <w:pPr>
              <w:pStyle w:val="TabelaSredinaP"/>
              <w:jc w:val="both"/>
              <w:rPr>
                <w:rFonts w:cs="Arial"/>
                <w:sz w:val="20"/>
              </w:rPr>
            </w:pPr>
            <w:r w:rsidRPr="001E0CF7">
              <w:rPr>
                <w:rFonts w:cs="Arial"/>
                <w:sz w:val="20"/>
              </w:rPr>
              <w:t>1.265</w:t>
            </w:r>
          </w:p>
        </w:tc>
        <w:tc>
          <w:tcPr>
            <w:tcW w:w="21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2DC" w:rsidRPr="001E0CF7" w:rsidRDefault="00254DA7" w:rsidP="00D022DC">
            <w:pPr>
              <w:pStyle w:val="TabelaSredinaP"/>
              <w:jc w:val="both"/>
              <w:rPr>
                <w:rFonts w:cs="Arial"/>
                <w:sz w:val="20"/>
              </w:rPr>
            </w:pPr>
            <w:r w:rsidRPr="001E0CF7">
              <w:rPr>
                <w:rFonts w:cs="Arial"/>
                <w:sz w:val="20"/>
              </w:rPr>
              <w:t>384</w:t>
            </w:r>
          </w:p>
        </w:tc>
        <w:tc>
          <w:tcPr>
            <w:tcW w:w="2155" w:type="dxa"/>
            <w:shd w:val="clear" w:color="auto" w:fill="auto"/>
            <w:noWrap/>
            <w:vAlign w:val="bottom"/>
          </w:tcPr>
          <w:p w:rsidR="00D022DC" w:rsidRPr="0049271E" w:rsidRDefault="00174B9B" w:rsidP="00D022DC">
            <w:pPr>
              <w:pStyle w:val="TabelaSredina"/>
              <w:jc w:val="both"/>
              <w:rPr>
                <w:rFonts w:cs="Arial"/>
                <w:b/>
                <w:sz w:val="20"/>
              </w:rPr>
            </w:pPr>
            <w:r w:rsidRPr="001E0CF7">
              <w:rPr>
                <w:rFonts w:cs="Arial"/>
                <w:b/>
                <w:sz w:val="20"/>
              </w:rPr>
              <w:t>30,36</w:t>
            </w:r>
          </w:p>
        </w:tc>
      </w:tr>
    </w:tbl>
    <w:p w:rsidR="00315E0B" w:rsidRPr="00CE13BE" w:rsidRDefault="00BE5764" w:rsidP="003E2E04">
      <w:pPr>
        <w:pStyle w:val="Vir"/>
        <w:rPr>
          <w:sz w:val="16"/>
        </w:rPr>
      </w:pPr>
      <w:r w:rsidRPr="00CE13BE">
        <w:rPr>
          <w:sz w:val="16"/>
        </w:rPr>
        <w:t>Preglednica 7</w:t>
      </w:r>
      <w:r w:rsidR="005858C5" w:rsidRPr="00CE13BE">
        <w:rPr>
          <w:sz w:val="16"/>
        </w:rPr>
        <w:t xml:space="preserve">: Delež pregledanih subjektov po posamezni </w:t>
      </w:r>
      <w:r w:rsidR="006235A2" w:rsidRPr="00CE13BE">
        <w:rPr>
          <w:sz w:val="16"/>
        </w:rPr>
        <w:t>RKI</w:t>
      </w:r>
    </w:p>
    <w:p w:rsidR="00DA527D" w:rsidRPr="0049271E" w:rsidRDefault="00DA527D" w:rsidP="00132AD3">
      <w:pPr>
        <w:rPr>
          <w:rFonts w:cs="Arial"/>
        </w:rPr>
      </w:pPr>
    </w:p>
    <w:p w:rsidR="00E10A4B" w:rsidRPr="0049271E" w:rsidRDefault="00602DFC" w:rsidP="00132AD3">
      <w:pPr>
        <w:pStyle w:val="Naslov2"/>
        <w:rPr>
          <w:i w:val="0"/>
          <w:sz w:val="20"/>
          <w:szCs w:val="20"/>
          <w:lang w:val="pl-PL"/>
        </w:rPr>
      </w:pPr>
      <w:bookmarkStart w:id="3723" w:name="_Toc384638950"/>
      <w:bookmarkStart w:id="3724" w:name="_Toc424290483"/>
      <w:bookmarkStart w:id="3725" w:name="_Toc424290623"/>
      <w:bookmarkStart w:id="3726" w:name="_Toc424293839"/>
      <w:bookmarkStart w:id="3727" w:name="_Toc424295082"/>
      <w:bookmarkStart w:id="3728" w:name="_Toc425160462"/>
      <w:bookmarkStart w:id="3729" w:name="_Toc425166796"/>
      <w:bookmarkStart w:id="3730" w:name="_Toc425170138"/>
      <w:bookmarkStart w:id="3731" w:name="_Toc425238372"/>
      <w:bookmarkStart w:id="3732" w:name="_Toc425864785"/>
      <w:bookmarkStart w:id="3733" w:name="_Toc425865035"/>
      <w:bookmarkStart w:id="3734" w:name="_Toc426034737"/>
      <w:bookmarkStart w:id="3735" w:name="_Toc444859582"/>
      <w:bookmarkStart w:id="3736" w:name="_Toc444860024"/>
      <w:bookmarkStart w:id="3737" w:name="_Toc444860806"/>
      <w:bookmarkStart w:id="3738" w:name="_Toc444860937"/>
      <w:bookmarkStart w:id="3739" w:name="_Toc444861073"/>
      <w:bookmarkStart w:id="3740" w:name="_Toc447285642"/>
      <w:bookmarkStart w:id="3741" w:name="_Toc448144641"/>
      <w:bookmarkStart w:id="3742" w:name="_Toc448146065"/>
      <w:bookmarkStart w:id="3743" w:name="_Toc448839334"/>
      <w:bookmarkStart w:id="3744" w:name="_Toc448839999"/>
      <w:bookmarkStart w:id="3745" w:name="_Toc448841333"/>
      <w:bookmarkStart w:id="3746" w:name="_Toc448841776"/>
      <w:bookmarkStart w:id="3747" w:name="_Toc448842251"/>
      <w:bookmarkStart w:id="3748" w:name="_Toc448844729"/>
      <w:bookmarkStart w:id="3749" w:name="_Toc480535671"/>
      <w:bookmarkStart w:id="3750" w:name="_Toc483493468"/>
      <w:bookmarkStart w:id="3751" w:name="_Toc484445341"/>
      <w:bookmarkStart w:id="3752" w:name="_Toc484690809"/>
      <w:bookmarkStart w:id="3753" w:name="_Toc485029188"/>
      <w:bookmarkStart w:id="3754" w:name="_Toc491783369"/>
      <w:bookmarkStart w:id="3755" w:name="_Toc508611920"/>
      <w:bookmarkStart w:id="3756" w:name="_Toc509928031"/>
      <w:bookmarkStart w:id="3757" w:name="_Toc509928179"/>
      <w:bookmarkStart w:id="3758" w:name="_Toc510181433"/>
      <w:bookmarkStart w:id="3759" w:name="_Toc511642217"/>
      <w:bookmarkStart w:id="3760" w:name="_Toc512413264"/>
      <w:bookmarkStart w:id="3761" w:name="_Toc512418013"/>
      <w:bookmarkStart w:id="3762" w:name="_Toc384638951"/>
      <w:bookmarkStart w:id="3763" w:name="_Toc384638952"/>
      <w:bookmarkStart w:id="3764" w:name="_Toc384638953"/>
      <w:r w:rsidRPr="006C1C66">
        <w:rPr>
          <w:i w:val="0"/>
          <w:sz w:val="20"/>
          <w:szCs w:val="20"/>
          <w:lang w:val="pl-PL"/>
        </w:rPr>
        <w:lastRenderedPageBreak/>
        <w:t>7</w:t>
      </w:r>
      <w:r w:rsidR="00ED628F" w:rsidRPr="006C1C66">
        <w:rPr>
          <w:i w:val="0"/>
          <w:sz w:val="20"/>
          <w:szCs w:val="20"/>
          <w:lang w:val="pl-PL"/>
        </w:rPr>
        <w:t>.2</w:t>
      </w:r>
      <w:r w:rsidR="0046493B" w:rsidRPr="006C1C66">
        <w:rPr>
          <w:i w:val="0"/>
          <w:sz w:val="20"/>
          <w:szCs w:val="20"/>
          <w:lang w:val="pl-PL"/>
        </w:rPr>
        <w:t xml:space="preserve"> </w:t>
      </w:r>
      <w:r w:rsidR="00E10A4B" w:rsidRPr="006C1C66">
        <w:rPr>
          <w:i w:val="0"/>
          <w:sz w:val="20"/>
          <w:szCs w:val="20"/>
          <w:lang w:val="pl-PL"/>
        </w:rPr>
        <w:t>S</w:t>
      </w:r>
      <w:r w:rsidR="000E05E9" w:rsidRPr="006C1C66">
        <w:rPr>
          <w:i w:val="0"/>
          <w:sz w:val="20"/>
          <w:szCs w:val="20"/>
          <w:lang w:val="pl-PL"/>
        </w:rPr>
        <w:t>PLOŠNA PROBLEMATIKA V ZVEZI Z UGOTOVITVAMI NA TERENU</w:t>
      </w:r>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p>
    <w:p w:rsidR="00005955" w:rsidRPr="0049271E" w:rsidRDefault="00005955" w:rsidP="00132AD3">
      <w:pPr>
        <w:spacing w:line="240" w:lineRule="atLeast"/>
        <w:rPr>
          <w:rFonts w:cs="Arial"/>
          <w:lang w:val="pl-PL"/>
        </w:rPr>
      </w:pPr>
    </w:p>
    <w:p w:rsidR="00F45AAB" w:rsidRPr="0049271E" w:rsidRDefault="00270E9E" w:rsidP="00132AD3">
      <w:pPr>
        <w:spacing w:line="240" w:lineRule="atLeast"/>
        <w:rPr>
          <w:rFonts w:cs="Arial"/>
        </w:rPr>
      </w:pPr>
      <w:r w:rsidRPr="0049271E">
        <w:rPr>
          <w:rFonts w:cs="Arial"/>
          <w:u w:val="single"/>
        </w:rPr>
        <w:t>RKI Celje</w:t>
      </w:r>
      <w:r w:rsidR="00F45AAB" w:rsidRPr="0049271E">
        <w:rPr>
          <w:rFonts w:cs="Arial"/>
        </w:rPr>
        <w:t>:</w:t>
      </w:r>
    </w:p>
    <w:p w:rsidR="00E77BB1" w:rsidRPr="0049271E" w:rsidRDefault="00E77BB1" w:rsidP="00132AD3">
      <w:pPr>
        <w:spacing w:line="240" w:lineRule="atLeast"/>
        <w:rPr>
          <w:rFonts w:cs="Arial"/>
        </w:rPr>
      </w:pPr>
    </w:p>
    <w:p w:rsidR="00445EF7" w:rsidRPr="0049271E" w:rsidRDefault="00445EF7" w:rsidP="00445EF7">
      <w:pPr>
        <w:rPr>
          <w:rFonts w:cs="Arial"/>
          <w:color w:val="000000"/>
        </w:rPr>
      </w:pPr>
      <w:r w:rsidRPr="0049271E">
        <w:rPr>
          <w:rFonts w:cs="Arial"/>
          <w:color w:val="000000"/>
        </w:rPr>
        <w:t xml:space="preserve">Ob zagotavljanju rednih pregledov problematičnih zavezancev se število ugotovljenih kršitev znižuje, žal so inšpektorji zaradi obsežnih letnih planov dela z dodatnimi akcijami na območju RKI dodatno obremenjeni, ker so plani dela preobsežni. Ob izvajanju skupnih akcij, še posebej v gostinskih lokalih, se zavezanci zelo hitro obveščajo med sabo in onemogočijo učinkovitost nenapovedanih inšpekcijskih pregledov.   </w:t>
      </w:r>
    </w:p>
    <w:p w:rsidR="00CC0C44" w:rsidRPr="0049271E" w:rsidRDefault="00CC0C44" w:rsidP="00CC0C44">
      <w:pPr>
        <w:rPr>
          <w:rFonts w:cs="Arial"/>
          <w:color w:val="000000"/>
        </w:rPr>
      </w:pPr>
    </w:p>
    <w:p w:rsidR="000167E2" w:rsidRPr="0049271E" w:rsidRDefault="00E437BB" w:rsidP="00132AD3">
      <w:pPr>
        <w:spacing w:line="240" w:lineRule="atLeast"/>
        <w:rPr>
          <w:rFonts w:cs="Arial"/>
        </w:rPr>
      </w:pPr>
      <w:r w:rsidRPr="0049271E">
        <w:rPr>
          <w:rFonts w:cs="Arial"/>
          <w:u w:val="single"/>
        </w:rPr>
        <w:t>RKI Koper</w:t>
      </w:r>
      <w:r w:rsidRPr="0049271E">
        <w:rPr>
          <w:rFonts w:cs="Arial"/>
        </w:rPr>
        <w:t>:</w:t>
      </w:r>
      <w:r w:rsidR="00F04731" w:rsidRPr="0049271E">
        <w:rPr>
          <w:rFonts w:cs="Arial"/>
        </w:rPr>
        <w:t xml:space="preserve"> </w:t>
      </w:r>
    </w:p>
    <w:p w:rsidR="009E3DD1" w:rsidRPr="0049271E" w:rsidRDefault="009E3DD1" w:rsidP="009E3DD1">
      <w:pPr>
        <w:rPr>
          <w:rFonts w:cs="Arial"/>
          <w:color w:val="000000"/>
        </w:rPr>
      </w:pPr>
    </w:p>
    <w:p w:rsidR="0026571F" w:rsidRDefault="009E3DD1" w:rsidP="009E3DD1">
      <w:pPr>
        <w:rPr>
          <w:rFonts w:cs="Arial"/>
          <w:color w:val="000000"/>
        </w:rPr>
      </w:pPr>
      <w:r w:rsidRPr="0049271E">
        <w:rPr>
          <w:rFonts w:cs="Arial"/>
          <w:color w:val="000000"/>
        </w:rPr>
        <w:t xml:space="preserve">Določanje odgovornih oseb pravnih oseb prevečkrat presega okvir hitrega </w:t>
      </w:r>
      <w:proofErr w:type="spellStart"/>
      <w:r w:rsidRPr="0049271E">
        <w:rPr>
          <w:rFonts w:cs="Arial"/>
          <w:color w:val="000000"/>
        </w:rPr>
        <w:t>prekrškovnega</w:t>
      </w:r>
      <w:proofErr w:type="spellEnd"/>
      <w:r w:rsidRPr="0049271E">
        <w:rPr>
          <w:rFonts w:cs="Arial"/>
          <w:color w:val="000000"/>
        </w:rPr>
        <w:t xml:space="preserve"> postopka, to otežuje še zapiranje in ponovno odpiranje pravnih subjektov in spreminjanje odgovornih oseb, ki so pogosto iz tujine. Izpostavljenost inšpektorjev na terenskih ogledih.</w:t>
      </w:r>
      <w:r w:rsidR="0026571F">
        <w:rPr>
          <w:rFonts w:cs="Arial"/>
          <w:color w:val="000000"/>
        </w:rPr>
        <w:t xml:space="preserve"> </w:t>
      </w:r>
      <w:r w:rsidRPr="0049271E">
        <w:rPr>
          <w:rFonts w:cs="Arial"/>
          <w:color w:val="000000"/>
        </w:rPr>
        <w:br/>
        <w:t xml:space="preserve">Težave </w:t>
      </w:r>
      <w:r w:rsidR="0026571F">
        <w:rPr>
          <w:rFonts w:cs="Arial"/>
          <w:color w:val="000000"/>
        </w:rPr>
        <w:t xml:space="preserve">so </w:t>
      </w:r>
      <w:r w:rsidRPr="0049271E">
        <w:rPr>
          <w:rFonts w:cs="Arial"/>
          <w:color w:val="000000"/>
        </w:rPr>
        <w:t>z vročanjem v tujino in pravnim osebam, ki poslujejo izključno preko poštnih nabiralnikov.</w:t>
      </w:r>
      <w:r w:rsidR="0026571F">
        <w:rPr>
          <w:rFonts w:cs="Arial"/>
          <w:color w:val="000000"/>
        </w:rPr>
        <w:t xml:space="preserve"> </w:t>
      </w:r>
      <w:r w:rsidRPr="0049271E">
        <w:rPr>
          <w:rFonts w:cs="Arial"/>
          <w:color w:val="000000"/>
        </w:rPr>
        <w:t>Nima</w:t>
      </w:r>
      <w:r w:rsidR="0026571F">
        <w:rPr>
          <w:rFonts w:cs="Arial"/>
          <w:color w:val="000000"/>
        </w:rPr>
        <w:t>j</w:t>
      </w:r>
      <w:r w:rsidRPr="0049271E">
        <w:rPr>
          <w:rFonts w:cs="Arial"/>
          <w:color w:val="000000"/>
        </w:rPr>
        <w:t>o utečenih postopkov sodelovanja (posredovanja podatkov) med inšpekcijskimi službami držav članic EU.</w:t>
      </w:r>
      <w:r w:rsidR="0026571F">
        <w:rPr>
          <w:rFonts w:cs="Arial"/>
          <w:color w:val="000000"/>
        </w:rPr>
        <w:t xml:space="preserve"> </w:t>
      </w:r>
    </w:p>
    <w:p w:rsidR="009E3DD1" w:rsidRPr="0049271E" w:rsidRDefault="009E3DD1" w:rsidP="009E3DD1">
      <w:pPr>
        <w:rPr>
          <w:rFonts w:cs="Arial"/>
          <w:color w:val="000000"/>
        </w:rPr>
      </w:pPr>
      <w:r w:rsidRPr="0049271E">
        <w:rPr>
          <w:rFonts w:cs="Arial"/>
          <w:color w:val="000000"/>
        </w:rPr>
        <w:br/>
      </w:r>
      <w:r w:rsidRPr="00F87CF3">
        <w:rPr>
          <w:rFonts w:cs="Arial"/>
          <w:color w:val="000000"/>
        </w:rPr>
        <w:t>Razdrobljene pristojnosti onemogočajo hitrejše, učinkovitejše in celostne rešitve zadev.</w:t>
      </w:r>
      <w:r w:rsidRPr="00F87CF3">
        <w:rPr>
          <w:rFonts w:cs="Arial"/>
          <w:color w:val="000000"/>
        </w:rPr>
        <w:br/>
        <w:t>Ne ve</w:t>
      </w:r>
      <w:r w:rsidR="0026571F" w:rsidRPr="00F87CF3">
        <w:rPr>
          <w:rFonts w:cs="Arial"/>
          <w:color w:val="000000"/>
        </w:rPr>
        <w:t>d</w:t>
      </w:r>
      <w:r w:rsidRPr="00F87CF3">
        <w:rPr>
          <w:rFonts w:cs="Arial"/>
          <w:color w:val="000000"/>
        </w:rPr>
        <w:t>o</w:t>
      </w:r>
      <w:r w:rsidR="0026571F" w:rsidRPr="00F87CF3">
        <w:rPr>
          <w:rFonts w:cs="Arial"/>
          <w:color w:val="000000"/>
        </w:rPr>
        <w:t>,</w:t>
      </w:r>
      <w:r w:rsidRPr="00F87CF3">
        <w:rPr>
          <w:rFonts w:cs="Arial"/>
          <w:color w:val="000000"/>
        </w:rPr>
        <w:t xml:space="preserve"> kako do podatkov o lastnikih vozi s tujimi registrskimi tablicami pri prekrških, ki niso prometni in niso eksplicitno navedeni v Direktivi (EU) 2015/413 </w:t>
      </w:r>
      <w:r w:rsidR="0027578C" w:rsidRPr="00F87CF3">
        <w:rPr>
          <w:rFonts w:cs="Arial"/>
          <w:color w:val="000000"/>
        </w:rPr>
        <w:t xml:space="preserve">Evropskega parlamenta in Sveta z dne 11. marca 2015 </w:t>
      </w:r>
      <w:r w:rsidRPr="00F87CF3">
        <w:rPr>
          <w:rFonts w:cs="Arial"/>
          <w:color w:val="000000"/>
        </w:rPr>
        <w:t>o lažji čezmejni izmenjavi informacij o prometnih prekrških, povezanih z varnostjo v cestnem prometu. Sive lise v zakonodaji onemogočajo učinkovito delo na nekaterih področjih.</w:t>
      </w:r>
    </w:p>
    <w:p w:rsidR="0083579C" w:rsidRPr="0049271E" w:rsidRDefault="0083579C" w:rsidP="00132AD3">
      <w:pPr>
        <w:spacing w:line="240" w:lineRule="atLeast"/>
        <w:rPr>
          <w:rFonts w:cs="Arial"/>
        </w:rPr>
      </w:pPr>
    </w:p>
    <w:p w:rsidR="000167E2" w:rsidRPr="0049271E" w:rsidRDefault="00AC7248" w:rsidP="00132AD3">
      <w:pPr>
        <w:spacing w:line="240" w:lineRule="atLeast"/>
        <w:rPr>
          <w:rFonts w:cs="Arial"/>
        </w:rPr>
      </w:pPr>
      <w:r w:rsidRPr="0049271E">
        <w:rPr>
          <w:rFonts w:cs="Arial"/>
          <w:u w:val="single"/>
        </w:rPr>
        <w:t>RKI Kranj</w:t>
      </w:r>
      <w:r w:rsidRPr="0049271E">
        <w:rPr>
          <w:rFonts w:cs="Arial"/>
        </w:rPr>
        <w:t>:</w:t>
      </w:r>
      <w:r w:rsidR="00742554" w:rsidRPr="0049271E">
        <w:rPr>
          <w:rFonts w:cs="Arial"/>
        </w:rPr>
        <w:t xml:space="preserve"> </w:t>
      </w:r>
    </w:p>
    <w:p w:rsidR="00546FAB" w:rsidRPr="0049271E" w:rsidRDefault="00546FAB" w:rsidP="00132AD3">
      <w:pPr>
        <w:spacing w:line="240" w:lineRule="atLeast"/>
        <w:rPr>
          <w:rFonts w:cs="Arial"/>
        </w:rPr>
      </w:pPr>
    </w:p>
    <w:p w:rsidR="004C6B87" w:rsidRPr="0049271E" w:rsidRDefault="004C6B87" w:rsidP="00132AD3">
      <w:pPr>
        <w:spacing w:line="240" w:lineRule="atLeast"/>
        <w:rPr>
          <w:rFonts w:cs="Arial"/>
        </w:rPr>
      </w:pPr>
      <w:r w:rsidRPr="0049271E">
        <w:rPr>
          <w:rFonts w:cs="Arial"/>
        </w:rPr>
        <w:t>/</w:t>
      </w:r>
    </w:p>
    <w:p w:rsidR="00A40813" w:rsidRPr="0049271E" w:rsidRDefault="00A40813" w:rsidP="00E31CCD">
      <w:pPr>
        <w:rPr>
          <w:rFonts w:cs="Arial"/>
          <w:color w:val="000000"/>
        </w:rPr>
      </w:pPr>
    </w:p>
    <w:p w:rsidR="009266ED" w:rsidRPr="0049271E" w:rsidRDefault="001030C0" w:rsidP="00132AD3">
      <w:pPr>
        <w:spacing w:line="240" w:lineRule="atLeast"/>
        <w:rPr>
          <w:rFonts w:cs="Arial"/>
        </w:rPr>
      </w:pPr>
      <w:r w:rsidRPr="0049271E">
        <w:rPr>
          <w:rFonts w:cs="Arial"/>
          <w:u w:val="single"/>
        </w:rPr>
        <w:t>RKI Maribor</w:t>
      </w:r>
      <w:r w:rsidRPr="0049271E">
        <w:rPr>
          <w:rFonts w:cs="Arial"/>
        </w:rPr>
        <w:t>:</w:t>
      </w:r>
      <w:r w:rsidR="00742554" w:rsidRPr="0049271E">
        <w:rPr>
          <w:rFonts w:cs="Arial"/>
        </w:rPr>
        <w:t xml:space="preserve"> </w:t>
      </w:r>
    </w:p>
    <w:p w:rsidR="000E5C99" w:rsidRPr="0049271E" w:rsidRDefault="000E5C99" w:rsidP="00A57CE8">
      <w:pPr>
        <w:rPr>
          <w:rFonts w:cs="Arial"/>
          <w:color w:val="000000"/>
        </w:rPr>
      </w:pPr>
    </w:p>
    <w:p w:rsidR="00A57CE8" w:rsidRPr="0049271E" w:rsidRDefault="004C6B87" w:rsidP="00132AD3">
      <w:pPr>
        <w:spacing w:line="240" w:lineRule="atLeast"/>
        <w:rPr>
          <w:rFonts w:cs="Arial"/>
        </w:rPr>
      </w:pPr>
      <w:r w:rsidRPr="0049271E">
        <w:rPr>
          <w:rFonts w:cs="Arial"/>
        </w:rPr>
        <w:t>Predstavnik IRSOP je navedel, da je v letu 2019 inšpekcija za okolje opravila preglede izvajanja okoljevarstvenih dovoljenj</w:t>
      </w:r>
      <w:r w:rsidR="006444BE" w:rsidRPr="0049271E">
        <w:rPr>
          <w:rFonts w:cs="Arial"/>
        </w:rPr>
        <w:t xml:space="preserve"> (OVD)</w:t>
      </w:r>
      <w:r w:rsidRPr="0049271E">
        <w:rPr>
          <w:rFonts w:cs="Arial"/>
        </w:rPr>
        <w:t xml:space="preserve"> pri 48 subjektih. Pri istih subjektih so opravili preglede tudi energetski inšpektorji in elektro energetski inšpektorji IRSI, inšpektorji IRSVND in v nekaj primerih inšpektorji za kemikalije pri URSK. Pri 18 od teh subjektov je gradbena inšpekcija opravila nadzore nad legalnostjo gradnje in uporabe objektov, ki so vključeni v OVD. Inšpekcija za okolje je opravila 19 nadzorov nad čezmejnim pošiljanjem odpadkov, skupaj s policijo in FURS. Gradbena inšpekcija je opravila usklajeno akcijo nadzora na 7 v</w:t>
      </w:r>
      <w:r w:rsidR="00B564CA">
        <w:rPr>
          <w:rFonts w:cs="Arial"/>
        </w:rPr>
        <w:t>e</w:t>
      </w:r>
      <w:r w:rsidRPr="0049271E">
        <w:rPr>
          <w:rFonts w:cs="Arial"/>
        </w:rPr>
        <w:t>čjih gradbiščih Štajerske in Koroške, pri katerih je bil poudarek na ureditvi in označitvi gradbišč</w:t>
      </w:r>
      <w:r w:rsidR="008A6506" w:rsidRPr="0049271E">
        <w:rPr>
          <w:rFonts w:cs="Arial"/>
        </w:rPr>
        <w:t>. Namen skupnih akcij je dopolnjevanje nadzora, glede na pristojnosti posameznih organov nadzora, s čemer se doseže celovitejši nadzor nad d</w:t>
      </w:r>
      <w:r w:rsidR="00B564CA">
        <w:rPr>
          <w:rFonts w:cs="Arial"/>
        </w:rPr>
        <w:t>o</w:t>
      </w:r>
      <w:r w:rsidR="008A6506" w:rsidRPr="0049271E">
        <w:rPr>
          <w:rFonts w:cs="Arial"/>
        </w:rPr>
        <w:t>ločenim segmentom poslovanja subjektov.</w:t>
      </w:r>
    </w:p>
    <w:p w:rsidR="008A6506" w:rsidRPr="0049271E" w:rsidRDefault="008A6506" w:rsidP="00132AD3">
      <w:pPr>
        <w:spacing w:line="240" w:lineRule="atLeast"/>
        <w:rPr>
          <w:rFonts w:cs="Arial"/>
        </w:rPr>
      </w:pPr>
    </w:p>
    <w:p w:rsidR="003412B3" w:rsidRPr="0049271E" w:rsidRDefault="0044180E" w:rsidP="00132AD3">
      <w:pPr>
        <w:spacing w:line="240" w:lineRule="atLeast"/>
        <w:rPr>
          <w:rFonts w:cs="Arial"/>
          <w:u w:val="single"/>
        </w:rPr>
      </w:pPr>
      <w:r w:rsidRPr="0049271E">
        <w:rPr>
          <w:rFonts w:cs="Arial"/>
          <w:u w:val="single"/>
        </w:rPr>
        <w:t>RKI Murska Sobota</w:t>
      </w:r>
      <w:r w:rsidR="003412B3" w:rsidRPr="0049271E">
        <w:rPr>
          <w:rFonts w:cs="Arial"/>
          <w:u w:val="single"/>
        </w:rPr>
        <w:t>:</w:t>
      </w:r>
    </w:p>
    <w:p w:rsidR="003412B3" w:rsidRPr="0049271E" w:rsidRDefault="003412B3" w:rsidP="00132AD3">
      <w:pPr>
        <w:spacing w:line="240" w:lineRule="atLeast"/>
        <w:rPr>
          <w:rFonts w:cs="Arial"/>
          <w:u w:val="single"/>
        </w:rPr>
      </w:pPr>
    </w:p>
    <w:p w:rsidR="00322F28" w:rsidRPr="0049271E" w:rsidRDefault="00322F28" w:rsidP="00322F28">
      <w:pPr>
        <w:rPr>
          <w:rFonts w:cs="Arial"/>
          <w:color w:val="000000"/>
        </w:rPr>
      </w:pPr>
      <w:r w:rsidRPr="0049271E">
        <w:rPr>
          <w:rFonts w:cs="Arial"/>
          <w:color w:val="000000"/>
        </w:rPr>
        <w:t>Poleg skupnih nadzorov inšpekcijski organi</w:t>
      </w:r>
      <w:r w:rsidR="00B564CA">
        <w:rPr>
          <w:rFonts w:cs="Arial"/>
          <w:color w:val="000000"/>
        </w:rPr>
        <w:t xml:space="preserve">, </w:t>
      </w:r>
      <w:r w:rsidRPr="0049271E">
        <w:rPr>
          <w:rFonts w:cs="Arial"/>
          <w:color w:val="000000"/>
        </w:rPr>
        <w:t>policija in občinski inšpektorati sodelujejo tudi z izmenjavo informacij.</w:t>
      </w:r>
    </w:p>
    <w:p w:rsidR="009266ED" w:rsidRDefault="009266ED" w:rsidP="00132AD3">
      <w:pPr>
        <w:spacing w:line="240" w:lineRule="atLeast"/>
        <w:rPr>
          <w:rFonts w:cs="Arial"/>
        </w:rPr>
      </w:pPr>
    </w:p>
    <w:p w:rsidR="00B564CA" w:rsidRPr="0049271E" w:rsidRDefault="00B564CA" w:rsidP="00132AD3">
      <w:pPr>
        <w:spacing w:line="240" w:lineRule="atLeast"/>
        <w:rPr>
          <w:rFonts w:cs="Arial"/>
        </w:rPr>
      </w:pPr>
    </w:p>
    <w:p w:rsidR="002719D5" w:rsidRPr="0049271E" w:rsidRDefault="00AE25F6" w:rsidP="00132AD3">
      <w:pPr>
        <w:spacing w:line="240" w:lineRule="atLeast"/>
        <w:rPr>
          <w:rFonts w:cs="Arial"/>
        </w:rPr>
      </w:pPr>
      <w:r w:rsidRPr="0049271E">
        <w:rPr>
          <w:rFonts w:cs="Arial"/>
          <w:u w:val="single"/>
        </w:rPr>
        <w:t>RKI Nova Gorica</w:t>
      </w:r>
      <w:r w:rsidR="006A3C61" w:rsidRPr="0049271E">
        <w:rPr>
          <w:rFonts w:cs="Arial"/>
          <w:u w:val="single"/>
        </w:rPr>
        <w:t>:</w:t>
      </w:r>
      <w:r w:rsidR="00B018E0" w:rsidRPr="0049271E">
        <w:rPr>
          <w:rFonts w:cs="Arial"/>
        </w:rPr>
        <w:t xml:space="preserve"> </w:t>
      </w:r>
    </w:p>
    <w:p w:rsidR="00E32A53" w:rsidRPr="0049271E" w:rsidRDefault="00E32A53" w:rsidP="00E32A53">
      <w:pPr>
        <w:rPr>
          <w:rFonts w:cs="Arial"/>
          <w:color w:val="000000"/>
        </w:rPr>
      </w:pPr>
    </w:p>
    <w:p w:rsidR="00E32A53" w:rsidRPr="0049271E" w:rsidRDefault="00E32A53" w:rsidP="00E32A53">
      <w:pPr>
        <w:rPr>
          <w:rFonts w:cs="Arial"/>
          <w:color w:val="000000"/>
        </w:rPr>
      </w:pPr>
      <w:r w:rsidRPr="0049271E">
        <w:rPr>
          <w:rFonts w:cs="Arial"/>
          <w:color w:val="000000"/>
        </w:rPr>
        <w:t>V marcu je bil izveden poostren nadzor vožnje v naravnem okolju in kontrola kurjenja v naravnem okolju, kjer so sodelovali IRSKGLR, gozdarska inšpekcija in IRSOP.</w:t>
      </w:r>
      <w:r w:rsidR="00090568">
        <w:rPr>
          <w:rFonts w:cs="Arial"/>
          <w:color w:val="000000"/>
        </w:rPr>
        <w:t xml:space="preserve"> </w:t>
      </w:r>
      <w:r w:rsidRPr="0049271E">
        <w:rPr>
          <w:rFonts w:cs="Arial"/>
          <w:color w:val="000000"/>
        </w:rPr>
        <w:t xml:space="preserve">Izvedena je bila organizacija sestanka med predstavniki obmejnih lovskih družin, obmejne veterinarske službe in </w:t>
      </w:r>
      <w:r w:rsidR="00090568">
        <w:rPr>
          <w:rFonts w:cs="Arial"/>
          <w:color w:val="000000"/>
        </w:rPr>
        <w:t>z</w:t>
      </w:r>
      <w:r w:rsidRPr="0049271E">
        <w:rPr>
          <w:rFonts w:cs="Arial"/>
          <w:color w:val="000000"/>
        </w:rPr>
        <w:t xml:space="preserve">avoda za gozdove v okviru priprav na pojav APK afriške prašičje kuge. Od inšpekcij sta na sestanku sodelovali lovska in veterinarska inšpekcija. Potekala je vsakoletna akcija </w:t>
      </w:r>
      <w:r w:rsidR="00090568">
        <w:rPr>
          <w:rFonts w:cs="Arial"/>
          <w:color w:val="000000"/>
        </w:rPr>
        <w:t xml:space="preserve">nadzora </w:t>
      </w:r>
      <w:r w:rsidRPr="0049271E">
        <w:rPr>
          <w:rFonts w:cs="Arial"/>
          <w:color w:val="000000"/>
        </w:rPr>
        <w:t xml:space="preserve">prodaje alkohola in tobaka mladoletnim osebam v času trajanja maturantske parade, kjer sta sodelovali TIRS in </w:t>
      </w:r>
      <w:r w:rsidR="00090568">
        <w:rPr>
          <w:rFonts w:cs="Arial"/>
          <w:color w:val="000000"/>
        </w:rPr>
        <w:t>ZIRS.</w:t>
      </w:r>
      <w:r w:rsidRPr="0049271E">
        <w:rPr>
          <w:rFonts w:cs="Arial"/>
          <w:color w:val="000000"/>
        </w:rPr>
        <w:t xml:space="preserve"> Izveden je bil že vpeljani skupni nadzor spustov po reki Soči ter nadzor javnih zabavnih prireditev ob sotočju reke Soče.</w:t>
      </w:r>
      <w:r w:rsidR="00090568">
        <w:rPr>
          <w:rFonts w:cs="Arial"/>
          <w:color w:val="000000"/>
        </w:rPr>
        <w:t xml:space="preserve"> </w:t>
      </w:r>
      <w:r w:rsidRPr="0049271E">
        <w:rPr>
          <w:rFonts w:cs="Arial"/>
          <w:color w:val="000000"/>
        </w:rPr>
        <w:t xml:space="preserve">Inšpekcije sodelujejo tudi pri nadzoru okoljevarstvenih </w:t>
      </w:r>
      <w:r w:rsidRPr="0049271E">
        <w:rPr>
          <w:rFonts w:cs="Arial"/>
          <w:color w:val="000000"/>
        </w:rPr>
        <w:lastRenderedPageBreak/>
        <w:t>dovoljenj, na osnovi sklepa vlade, nosilec nadzorov je</w:t>
      </w:r>
      <w:r w:rsidR="00090568">
        <w:rPr>
          <w:rFonts w:cs="Arial"/>
          <w:color w:val="000000"/>
        </w:rPr>
        <w:t xml:space="preserve"> IRSOP,</w:t>
      </w:r>
      <w:r w:rsidRPr="0049271E">
        <w:rPr>
          <w:rFonts w:cs="Arial"/>
          <w:color w:val="000000"/>
        </w:rPr>
        <w:t xml:space="preserve"> inšpekcija za okolje.</w:t>
      </w:r>
      <w:r w:rsidR="00090568">
        <w:rPr>
          <w:rFonts w:cs="Arial"/>
          <w:color w:val="000000"/>
        </w:rPr>
        <w:t xml:space="preserve"> Izvedena je bila s</w:t>
      </w:r>
      <w:r w:rsidRPr="0049271E">
        <w:rPr>
          <w:rFonts w:cs="Arial"/>
          <w:color w:val="000000"/>
        </w:rPr>
        <w:t>kupna akcija TIRS in UVHVVR</w:t>
      </w:r>
      <w:r w:rsidR="00090568">
        <w:rPr>
          <w:rFonts w:cs="Arial"/>
          <w:color w:val="000000"/>
        </w:rPr>
        <w:t>,</w:t>
      </w:r>
      <w:r w:rsidRPr="0049271E">
        <w:rPr>
          <w:rFonts w:cs="Arial"/>
          <w:color w:val="000000"/>
        </w:rPr>
        <w:t xml:space="preserve"> in sicer je bil opravljen nadzor subjektov, ki prirejajo rojstnodnevne zabave za otroke. V decembru je potekala stalna skupna akcija </w:t>
      </w:r>
      <w:r w:rsidR="00090568">
        <w:rPr>
          <w:rFonts w:cs="Arial"/>
          <w:color w:val="000000"/>
        </w:rPr>
        <w:t>TIRS</w:t>
      </w:r>
      <w:r w:rsidRPr="0049271E">
        <w:rPr>
          <w:rFonts w:cs="Arial"/>
          <w:color w:val="000000"/>
        </w:rPr>
        <w:t xml:space="preserve">, ZIRS in </w:t>
      </w:r>
      <w:r w:rsidR="00090568">
        <w:rPr>
          <w:rFonts w:cs="Arial"/>
          <w:color w:val="000000"/>
        </w:rPr>
        <w:t>IRSVNDN</w:t>
      </w:r>
      <w:r w:rsidRPr="0049271E">
        <w:rPr>
          <w:rFonts w:cs="Arial"/>
          <w:color w:val="000000"/>
        </w:rPr>
        <w:t>, v sodelovanju s Policijo</w:t>
      </w:r>
      <w:r w:rsidR="00090568">
        <w:rPr>
          <w:rFonts w:cs="Arial"/>
          <w:color w:val="000000"/>
        </w:rPr>
        <w:t>,</w:t>
      </w:r>
      <w:r w:rsidRPr="0049271E">
        <w:rPr>
          <w:rFonts w:cs="Arial"/>
          <w:color w:val="000000"/>
        </w:rPr>
        <w:t xml:space="preserve"> in sicer nadzor prodaje tobaka in tobačnih izdelkov ter alkohola</w:t>
      </w:r>
      <w:r w:rsidR="00090568">
        <w:rPr>
          <w:rFonts w:cs="Arial"/>
          <w:color w:val="000000"/>
        </w:rPr>
        <w:t>,</w:t>
      </w:r>
      <w:r w:rsidRPr="0049271E">
        <w:rPr>
          <w:rFonts w:cs="Arial"/>
          <w:color w:val="000000"/>
        </w:rPr>
        <w:t xml:space="preserve"> s posebnim poudarkom mladoletnim odjemalcem, sodelovali so tudi inšpektorji IRSNZ in sicer pri nadzoru prodaje pirotehničnih izdelkov v prometu na drobno,</w:t>
      </w:r>
      <w:r w:rsidR="00090568">
        <w:rPr>
          <w:rFonts w:cs="Arial"/>
          <w:color w:val="000000"/>
        </w:rPr>
        <w:t xml:space="preserve"> </w:t>
      </w:r>
      <w:r w:rsidRPr="0049271E">
        <w:rPr>
          <w:rFonts w:cs="Arial"/>
          <w:color w:val="000000"/>
        </w:rPr>
        <w:t>ugotovljen je bil prekršek, ki ga obravnava IRSNZ, policisti pa so izvajali poostrene nadzore v okolici šol, centru mesta, zbirališču mladih.</w:t>
      </w:r>
    </w:p>
    <w:p w:rsidR="00A74F2B" w:rsidRPr="0049271E" w:rsidRDefault="00A74F2B" w:rsidP="00132AD3">
      <w:pPr>
        <w:spacing w:line="240" w:lineRule="atLeast"/>
        <w:rPr>
          <w:rFonts w:cs="Arial"/>
        </w:rPr>
      </w:pPr>
    </w:p>
    <w:p w:rsidR="001030C0" w:rsidRPr="0049271E" w:rsidRDefault="000A5DAA" w:rsidP="00132AD3">
      <w:pPr>
        <w:spacing w:line="240" w:lineRule="atLeast"/>
        <w:rPr>
          <w:rFonts w:cs="Arial"/>
        </w:rPr>
      </w:pPr>
      <w:r w:rsidRPr="0049271E">
        <w:rPr>
          <w:rFonts w:cs="Arial"/>
          <w:u w:val="single"/>
        </w:rPr>
        <w:t>RKI Novo mesto</w:t>
      </w:r>
      <w:r w:rsidRPr="0049271E">
        <w:rPr>
          <w:rFonts w:cs="Arial"/>
        </w:rPr>
        <w:t>:</w:t>
      </w:r>
      <w:r w:rsidR="00C46141" w:rsidRPr="0049271E">
        <w:rPr>
          <w:rFonts w:cs="Arial"/>
        </w:rPr>
        <w:t xml:space="preserve"> </w:t>
      </w:r>
    </w:p>
    <w:p w:rsidR="009D3014" w:rsidRPr="0049271E" w:rsidRDefault="009D3014" w:rsidP="00132AD3">
      <w:pPr>
        <w:spacing w:line="240" w:lineRule="atLeast"/>
        <w:rPr>
          <w:rFonts w:cs="Arial"/>
        </w:rPr>
      </w:pPr>
    </w:p>
    <w:p w:rsidR="008C7C2F" w:rsidRPr="0049271E" w:rsidRDefault="008C7C2F" w:rsidP="008C7C2F">
      <w:pPr>
        <w:rPr>
          <w:rFonts w:cs="Arial"/>
          <w:color w:val="000000"/>
        </w:rPr>
      </w:pPr>
      <w:r w:rsidRPr="008C7C2F">
        <w:rPr>
          <w:rFonts w:cs="Arial"/>
          <w:color w:val="000000"/>
        </w:rPr>
        <w:t>Najbolj pereča problematika je bila v Občini Kočevje, zaradi katere sta bila sklicana dva izredna sestanka in uvedeni dodatni skupni nadzori.</w:t>
      </w:r>
    </w:p>
    <w:p w:rsidR="009D3014" w:rsidRPr="0049271E" w:rsidRDefault="009D3014" w:rsidP="00132AD3">
      <w:pPr>
        <w:spacing w:line="240" w:lineRule="atLeast"/>
        <w:rPr>
          <w:rFonts w:cs="Arial"/>
        </w:rPr>
      </w:pPr>
    </w:p>
    <w:p w:rsidR="005270E5" w:rsidRPr="0049271E" w:rsidRDefault="002C76A1" w:rsidP="00132AD3">
      <w:pPr>
        <w:spacing w:line="240" w:lineRule="atLeast"/>
        <w:rPr>
          <w:rFonts w:cs="Arial"/>
        </w:rPr>
      </w:pPr>
      <w:r w:rsidRPr="0049271E">
        <w:rPr>
          <w:rFonts w:cs="Arial"/>
          <w:u w:val="single"/>
        </w:rPr>
        <w:t>RKI Ljubljana</w:t>
      </w:r>
      <w:r w:rsidR="009D3014" w:rsidRPr="0049271E">
        <w:rPr>
          <w:rFonts w:cs="Arial"/>
        </w:rPr>
        <w:t>:</w:t>
      </w:r>
    </w:p>
    <w:p w:rsidR="00C932E9" w:rsidRDefault="00C932E9" w:rsidP="00C932E9">
      <w:pPr>
        <w:rPr>
          <w:rFonts w:ascii="Tahoma" w:hAnsi="Tahoma" w:cs="Tahoma"/>
          <w:color w:val="000000"/>
          <w:sz w:val="22"/>
          <w:szCs w:val="22"/>
        </w:rPr>
      </w:pPr>
    </w:p>
    <w:p w:rsidR="00C932E9" w:rsidRPr="00C932E9" w:rsidRDefault="00C932E9" w:rsidP="00C932E9">
      <w:pPr>
        <w:rPr>
          <w:rFonts w:cs="Arial"/>
          <w:color w:val="000000"/>
        </w:rPr>
      </w:pPr>
      <w:r w:rsidRPr="00C932E9">
        <w:rPr>
          <w:rFonts w:cs="Arial"/>
          <w:color w:val="000000"/>
        </w:rPr>
        <w:t>Inšpektorji se pri delu vedno pogosteje sooča</w:t>
      </w:r>
      <w:r w:rsidR="00631EA5">
        <w:rPr>
          <w:rFonts w:cs="Arial"/>
          <w:color w:val="000000"/>
        </w:rPr>
        <w:t>j</w:t>
      </w:r>
      <w:r w:rsidRPr="00C932E9">
        <w:rPr>
          <w:rFonts w:cs="Arial"/>
          <w:color w:val="000000"/>
        </w:rPr>
        <w:t>o s težavnimi strankami na eni strani ter težavnimi prijavitelji na drugi strani. Večina prijaviteljev inšpekcijske organe vidi kot orodje za dosego svojih ciljev, pri tem pa nočejo sprejeti, da inšpekcijski organ skrbi v prvi vrsti za javni interes in ne zasebnega. Pri izvedbi nadzora s strani večjega števila inšpekcijskih organov pa je vedno treba imeti pred očmi, da se to izvede takrat, kadar je to nujno potrebno oziroma to privede do bolj natančno ugotovljenega dejanskega stanja, saj zavezanci ne morejo prilagajati svojega poslovanja inšpekcijskemu organu, ki ga imajo pred seboj. Zelo dobrodošla je tudi izmenjava podatkov z ugotovitvami vsakega od inšpekcijskih organov z ostalimi, katerih pristojnosti se prepletajo.</w:t>
      </w:r>
    </w:p>
    <w:p w:rsidR="008E7C49" w:rsidRPr="0049271E" w:rsidRDefault="00602DFC" w:rsidP="00132AD3">
      <w:pPr>
        <w:pStyle w:val="Naslov2"/>
        <w:rPr>
          <w:i w:val="0"/>
          <w:sz w:val="20"/>
          <w:szCs w:val="20"/>
        </w:rPr>
      </w:pPr>
      <w:bookmarkStart w:id="3765" w:name="_Toc424290484"/>
      <w:bookmarkStart w:id="3766" w:name="_Toc424290624"/>
      <w:bookmarkStart w:id="3767" w:name="_Toc424293840"/>
      <w:bookmarkStart w:id="3768" w:name="_Toc424295083"/>
      <w:bookmarkStart w:id="3769" w:name="_Toc425160463"/>
      <w:bookmarkStart w:id="3770" w:name="_Toc425166797"/>
      <w:bookmarkStart w:id="3771" w:name="_Toc425170139"/>
      <w:bookmarkStart w:id="3772" w:name="_Toc425238373"/>
      <w:bookmarkStart w:id="3773" w:name="_Toc425864786"/>
      <w:bookmarkStart w:id="3774" w:name="_Toc425865036"/>
      <w:bookmarkStart w:id="3775" w:name="_Toc426034738"/>
      <w:bookmarkStart w:id="3776" w:name="_Toc444859583"/>
      <w:bookmarkStart w:id="3777" w:name="_Toc444860025"/>
      <w:bookmarkStart w:id="3778" w:name="_Toc444860807"/>
      <w:bookmarkStart w:id="3779" w:name="_Toc444860938"/>
      <w:bookmarkStart w:id="3780" w:name="_Toc444861074"/>
      <w:bookmarkStart w:id="3781" w:name="_Toc447285643"/>
      <w:bookmarkStart w:id="3782" w:name="_Toc448144642"/>
      <w:bookmarkStart w:id="3783" w:name="_Toc448146066"/>
      <w:bookmarkStart w:id="3784" w:name="_Toc448839335"/>
      <w:bookmarkStart w:id="3785" w:name="_Toc448840000"/>
      <w:bookmarkStart w:id="3786" w:name="_Toc448841334"/>
      <w:bookmarkStart w:id="3787" w:name="_Toc448841777"/>
      <w:bookmarkStart w:id="3788" w:name="_Toc448842252"/>
      <w:bookmarkStart w:id="3789" w:name="_Toc448844730"/>
      <w:bookmarkStart w:id="3790" w:name="_Toc480535672"/>
      <w:bookmarkStart w:id="3791" w:name="_Toc483493469"/>
      <w:bookmarkStart w:id="3792" w:name="_Toc484445342"/>
      <w:bookmarkStart w:id="3793" w:name="_Toc484690810"/>
      <w:bookmarkStart w:id="3794" w:name="_Toc485029189"/>
      <w:bookmarkStart w:id="3795" w:name="_Toc491783370"/>
      <w:bookmarkStart w:id="3796" w:name="_Toc508611921"/>
      <w:bookmarkStart w:id="3797" w:name="_Toc509928032"/>
      <w:bookmarkStart w:id="3798" w:name="_Toc509928180"/>
      <w:bookmarkStart w:id="3799" w:name="_Toc510181434"/>
      <w:bookmarkStart w:id="3800" w:name="_Toc511642218"/>
      <w:bookmarkStart w:id="3801" w:name="_Toc512413265"/>
      <w:bookmarkStart w:id="3802" w:name="_Toc512418014"/>
      <w:r w:rsidRPr="006C1C66">
        <w:rPr>
          <w:i w:val="0"/>
          <w:sz w:val="20"/>
          <w:szCs w:val="20"/>
        </w:rPr>
        <w:t>7</w:t>
      </w:r>
      <w:r w:rsidR="00ED628F" w:rsidRPr="006C1C66">
        <w:rPr>
          <w:i w:val="0"/>
          <w:sz w:val="20"/>
          <w:szCs w:val="20"/>
        </w:rPr>
        <w:t>.3</w:t>
      </w:r>
      <w:r w:rsidR="0046493B" w:rsidRPr="006C1C66">
        <w:rPr>
          <w:i w:val="0"/>
          <w:sz w:val="20"/>
          <w:szCs w:val="20"/>
        </w:rPr>
        <w:t xml:space="preserve"> T</w:t>
      </w:r>
      <w:r w:rsidR="000E05E9" w:rsidRPr="006C1C66">
        <w:rPr>
          <w:i w:val="0"/>
          <w:sz w:val="20"/>
          <w:szCs w:val="20"/>
        </w:rPr>
        <w:t>EŽAVE PRI DELOVANJU REGIJSKIH KOORDINACIJ INŠPEKTOR</w:t>
      </w:r>
      <w:bookmarkEnd w:id="3762"/>
      <w:bookmarkEnd w:id="3765"/>
      <w:bookmarkEnd w:id="3766"/>
      <w:bookmarkEnd w:id="3767"/>
      <w:bookmarkEnd w:id="3768"/>
      <w:bookmarkEnd w:id="3769"/>
      <w:bookmarkEnd w:id="3770"/>
      <w:bookmarkEnd w:id="3771"/>
      <w:r w:rsidR="000E05E9" w:rsidRPr="006C1C66">
        <w:rPr>
          <w:i w:val="0"/>
          <w:sz w:val="20"/>
          <w:szCs w:val="20"/>
        </w:rPr>
        <w:t>JEV</w:t>
      </w:r>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p>
    <w:p w:rsidR="0073585C" w:rsidRPr="0049271E" w:rsidRDefault="0073585C" w:rsidP="00132AD3">
      <w:pPr>
        <w:spacing w:line="240" w:lineRule="atLeast"/>
        <w:rPr>
          <w:rFonts w:cs="Arial"/>
        </w:rPr>
      </w:pPr>
    </w:p>
    <w:p w:rsidR="00C521F8" w:rsidRPr="0049271E" w:rsidRDefault="00D7757F" w:rsidP="00132AD3">
      <w:pPr>
        <w:spacing w:line="240" w:lineRule="atLeast"/>
        <w:rPr>
          <w:rFonts w:cs="Arial"/>
        </w:rPr>
      </w:pPr>
      <w:r w:rsidRPr="0049271E">
        <w:rPr>
          <w:rFonts w:cs="Arial"/>
          <w:u w:val="single"/>
        </w:rPr>
        <w:t>R</w:t>
      </w:r>
      <w:r w:rsidR="00B36E7A" w:rsidRPr="0049271E">
        <w:rPr>
          <w:rFonts w:cs="Arial"/>
          <w:u w:val="single"/>
        </w:rPr>
        <w:t>KI Celje</w:t>
      </w:r>
      <w:r w:rsidR="00B36E7A" w:rsidRPr="0049271E">
        <w:rPr>
          <w:rFonts w:cs="Arial"/>
        </w:rPr>
        <w:t>:</w:t>
      </w:r>
    </w:p>
    <w:p w:rsidR="00D2758D" w:rsidRPr="0049271E" w:rsidRDefault="00D2758D" w:rsidP="00132AD3">
      <w:pPr>
        <w:spacing w:line="240" w:lineRule="atLeast"/>
        <w:rPr>
          <w:rFonts w:cs="Arial"/>
        </w:rPr>
      </w:pPr>
    </w:p>
    <w:p w:rsidR="00445EF7" w:rsidRPr="0049271E" w:rsidRDefault="00445EF7" w:rsidP="00445EF7">
      <w:pPr>
        <w:rPr>
          <w:rFonts w:cs="Arial"/>
          <w:color w:val="000000"/>
        </w:rPr>
      </w:pPr>
      <w:r w:rsidRPr="0049271E">
        <w:rPr>
          <w:rFonts w:cs="Arial"/>
          <w:color w:val="000000"/>
        </w:rPr>
        <w:t xml:space="preserve">Težav pri delovanju RKI ni, problem postaja veliko število akcij, ki jih posamezni inšpektorati in inšpekcije izvajajo tudi izven RKI in v okviru rednega plana dela. </w:t>
      </w:r>
    </w:p>
    <w:p w:rsidR="00D333E0" w:rsidRPr="0049271E" w:rsidRDefault="00D333E0" w:rsidP="00132AD3">
      <w:pPr>
        <w:spacing w:line="240" w:lineRule="atLeast"/>
        <w:rPr>
          <w:rFonts w:cs="Arial"/>
        </w:rPr>
      </w:pPr>
    </w:p>
    <w:p w:rsidR="00D93CD7" w:rsidRPr="0049271E" w:rsidRDefault="008A64AE" w:rsidP="00132AD3">
      <w:pPr>
        <w:spacing w:line="240" w:lineRule="atLeast"/>
        <w:rPr>
          <w:rFonts w:cs="Arial"/>
        </w:rPr>
      </w:pPr>
      <w:r w:rsidRPr="0049271E">
        <w:rPr>
          <w:rFonts w:cs="Arial"/>
          <w:u w:val="single"/>
        </w:rPr>
        <w:t>RKI Koper</w:t>
      </w:r>
      <w:r w:rsidR="00D333E0" w:rsidRPr="0049271E">
        <w:rPr>
          <w:rFonts w:cs="Arial"/>
        </w:rPr>
        <w:t>:</w:t>
      </w:r>
    </w:p>
    <w:p w:rsidR="00D333E0" w:rsidRPr="0049271E" w:rsidRDefault="00D333E0" w:rsidP="00132AD3">
      <w:pPr>
        <w:spacing w:line="240" w:lineRule="atLeast"/>
        <w:rPr>
          <w:rFonts w:cs="Arial"/>
        </w:rPr>
      </w:pPr>
    </w:p>
    <w:p w:rsidR="00A45682" w:rsidRPr="0049271E" w:rsidRDefault="00A45682" w:rsidP="00A45682">
      <w:pPr>
        <w:rPr>
          <w:rFonts w:cs="Arial"/>
          <w:color w:val="000000"/>
        </w:rPr>
      </w:pPr>
      <w:r w:rsidRPr="0049271E">
        <w:rPr>
          <w:rFonts w:cs="Arial"/>
          <w:color w:val="000000"/>
        </w:rPr>
        <w:t>Načeloma težav pri sodelovanju in medsebojnem usklajevanju delovanja med članicami RKI ni. Težave povzroča narava terenskega dele, ko dobro pripravljena akcija lahko propade, oziroma ne obrodi sadov</w:t>
      </w:r>
      <w:r w:rsidR="00631EA5">
        <w:rPr>
          <w:rFonts w:cs="Arial"/>
          <w:color w:val="000000"/>
        </w:rPr>
        <w:t>,</w:t>
      </w:r>
      <w:r w:rsidRPr="0049271E">
        <w:rPr>
          <w:rFonts w:cs="Arial"/>
          <w:color w:val="000000"/>
        </w:rPr>
        <w:t xml:space="preserve"> na</w:t>
      </w:r>
      <w:r w:rsidR="00631EA5">
        <w:rPr>
          <w:rFonts w:cs="Arial"/>
          <w:color w:val="000000"/>
        </w:rPr>
        <w:t xml:space="preserve"> primer</w:t>
      </w:r>
      <w:r w:rsidRPr="0049271E">
        <w:rPr>
          <w:rFonts w:cs="Arial"/>
          <w:color w:val="000000"/>
        </w:rPr>
        <w:t xml:space="preserve"> zaradi neprimernega vremena. V takih primerih je potrebna večja prilagodljivost in hitrejši odziv sodelujočih. </w:t>
      </w:r>
    </w:p>
    <w:p w:rsidR="0083579C" w:rsidRPr="0049271E" w:rsidRDefault="0083579C" w:rsidP="0083579C">
      <w:pPr>
        <w:spacing w:line="240" w:lineRule="atLeast"/>
        <w:rPr>
          <w:rFonts w:cs="Arial"/>
        </w:rPr>
      </w:pPr>
    </w:p>
    <w:p w:rsidR="00556401" w:rsidRPr="0049271E" w:rsidRDefault="00615778" w:rsidP="00132AD3">
      <w:pPr>
        <w:spacing w:line="240" w:lineRule="atLeast"/>
        <w:rPr>
          <w:rFonts w:cs="Arial"/>
        </w:rPr>
      </w:pPr>
      <w:r w:rsidRPr="0049271E">
        <w:rPr>
          <w:rFonts w:cs="Arial"/>
          <w:u w:val="single"/>
        </w:rPr>
        <w:t>RKI Kranj</w:t>
      </w:r>
      <w:r w:rsidRPr="0049271E">
        <w:rPr>
          <w:rFonts w:cs="Arial"/>
        </w:rPr>
        <w:t xml:space="preserve">: </w:t>
      </w:r>
    </w:p>
    <w:p w:rsidR="00642241" w:rsidRPr="0049271E" w:rsidRDefault="00642241" w:rsidP="00642241">
      <w:pPr>
        <w:rPr>
          <w:rFonts w:cs="Arial"/>
          <w:color w:val="000000"/>
        </w:rPr>
      </w:pPr>
    </w:p>
    <w:p w:rsidR="00BF39CB" w:rsidRPr="0049271E" w:rsidRDefault="001E4B5A" w:rsidP="00132AD3">
      <w:pPr>
        <w:spacing w:line="240" w:lineRule="atLeast"/>
        <w:rPr>
          <w:rFonts w:cs="Arial"/>
        </w:rPr>
      </w:pPr>
      <w:r w:rsidRPr="003102F4">
        <w:rPr>
          <w:rFonts w:cs="Arial"/>
        </w:rPr>
        <w:t>Kot težavo so izpostavili podeljevanje dovoljenj za začasno bivanje tujcev.</w:t>
      </w:r>
    </w:p>
    <w:p w:rsidR="004C6B87" w:rsidRDefault="004C6B87" w:rsidP="00132AD3">
      <w:pPr>
        <w:spacing w:line="240" w:lineRule="atLeast"/>
        <w:rPr>
          <w:rFonts w:cs="Arial"/>
        </w:rPr>
      </w:pPr>
    </w:p>
    <w:p w:rsidR="00D333E0" w:rsidRPr="0049271E" w:rsidRDefault="00A04E65" w:rsidP="00132AD3">
      <w:pPr>
        <w:spacing w:line="240" w:lineRule="atLeast"/>
        <w:rPr>
          <w:rFonts w:cs="Arial"/>
          <w:u w:val="single"/>
        </w:rPr>
      </w:pPr>
      <w:r w:rsidRPr="0049271E">
        <w:rPr>
          <w:rFonts w:cs="Arial"/>
          <w:u w:val="single"/>
        </w:rPr>
        <w:t>R</w:t>
      </w:r>
      <w:r w:rsidR="00AC0982" w:rsidRPr="0049271E">
        <w:rPr>
          <w:rFonts w:cs="Arial"/>
          <w:u w:val="single"/>
        </w:rPr>
        <w:t>KI Maribor</w:t>
      </w:r>
      <w:r w:rsidR="00D333E0" w:rsidRPr="0049271E">
        <w:rPr>
          <w:rFonts w:cs="Arial"/>
          <w:u w:val="single"/>
        </w:rPr>
        <w:t>:</w:t>
      </w:r>
    </w:p>
    <w:p w:rsidR="00D333E0" w:rsidRPr="0049271E" w:rsidRDefault="00D333E0" w:rsidP="00132AD3">
      <w:pPr>
        <w:spacing w:line="240" w:lineRule="atLeast"/>
        <w:rPr>
          <w:rFonts w:cs="Arial"/>
          <w:u w:val="single"/>
        </w:rPr>
      </w:pPr>
    </w:p>
    <w:p w:rsidR="004C6B87" w:rsidRPr="0049271E" w:rsidRDefault="006444BE" w:rsidP="00132AD3">
      <w:pPr>
        <w:spacing w:line="240" w:lineRule="atLeast"/>
        <w:rPr>
          <w:rFonts w:cs="Arial"/>
        </w:rPr>
      </w:pPr>
      <w:r w:rsidRPr="0049271E">
        <w:rPr>
          <w:rFonts w:cs="Arial"/>
        </w:rPr>
        <w:t>Skupnih akcij, v katerih bi bilo udeleženo večje število inšpekcijskih organov</w:t>
      </w:r>
      <w:r w:rsidR="00631EA5">
        <w:rPr>
          <w:rFonts w:cs="Arial"/>
        </w:rPr>
        <w:t>,</w:t>
      </w:r>
      <w:r w:rsidRPr="0049271E">
        <w:rPr>
          <w:rFonts w:cs="Arial"/>
        </w:rPr>
        <w:t xml:space="preserve"> je iz leta v leto manj. Največ je akcij, kjer sodelujeta en ali dva inšpekcijska organa in policija. Sicer pa posebnih težav pri delovanju RKI niso zaznali.</w:t>
      </w:r>
    </w:p>
    <w:p w:rsidR="00BF39CB" w:rsidRPr="0049271E" w:rsidRDefault="00BF39CB" w:rsidP="00132AD3">
      <w:pPr>
        <w:spacing w:line="240" w:lineRule="atLeast"/>
        <w:rPr>
          <w:rFonts w:cs="Arial"/>
          <w:u w:val="single"/>
        </w:rPr>
      </w:pPr>
    </w:p>
    <w:p w:rsidR="00AC0982" w:rsidRPr="0049271E" w:rsidRDefault="00AC0982" w:rsidP="00132AD3">
      <w:pPr>
        <w:spacing w:line="240" w:lineRule="atLeast"/>
        <w:rPr>
          <w:rFonts w:cs="Arial"/>
        </w:rPr>
      </w:pPr>
      <w:r w:rsidRPr="0049271E">
        <w:rPr>
          <w:rFonts w:cs="Arial"/>
          <w:u w:val="single"/>
        </w:rPr>
        <w:t>RKI Murska Sobota</w:t>
      </w:r>
      <w:r w:rsidR="00D333E0" w:rsidRPr="0049271E">
        <w:rPr>
          <w:rFonts w:cs="Arial"/>
        </w:rPr>
        <w:t>:</w:t>
      </w:r>
    </w:p>
    <w:p w:rsidR="00AC0982" w:rsidRPr="0049271E" w:rsidRDefault="00AC0982" w:rsidP="00132AD3">
      <w:pPr>
        <w:spacing w:line="240" w:lineRule="atLeast"/>
        <w:rPr>
          <w:rFonts w:cs="Arial"/>
        </w:rPr>
      </w:pPr>
    </w:p>
    <w:p w:rsidR="009502EA" w:rsidRPr="0049271E" w:rsidRDefault="009502EA" w:rsidP="009502EA">
      <w:pPr>
        <w:rPr>
          <w:rFonts w:cs="Arial"/>
          <w:color w:val="000000"/>
        </w:rPr>
      </w:pPr>
      <w:r w:rsidRPr="0049271E">
        <w:rPr>
          <w:rFonts w:cs="Arial"/>
          <w:color w:val="000000"/>
        </w:rPr>
        <w:t xml:space="preserve">Sodelovanje inšpekcijskih organov na nivoju RKI poteka </w:t>
      </w:r>
      <w:proofErr w:type="spellStart"/>
      <w:r w:rsidRPr="0049271E">
        <w:rPr>
          <w:rFonts w:cs="Arial"/>
          <w:color w:val="000000"/>
        </w:rPr>
        <w:t>vzgledno</w:t>
      </w:r>
      <w:proofErr w:type="spellEnd"/>
      <w:r w:rsidRPr="0049271E">
        <w:rPr>
          <w:rFonts w:cs="Arial"/>
          <w:color w:val="000000"/>
        </w:rPr>
        <w:t>.</w:t>
      </w:r>
    </w:p>
    <w:p w:rsidR="00BF39CB" w:rsidRPr="0049271E" w:rsidRDefault="00BF39CB" w:rsidP="00132AD3">
      <w:pPr>
        <w:spacing w:line="240" w:lineRule="atLeast"/>
        <w:rPr>
          <w:rFonts w:cs="Arial"/>
        </w:rPr>
      </w:pPr>
    </w:p>
    <w:p w:rsidR="006754DD" w:rsidRDefault="006754DD" w:rsidP="00132AD3">
      <w:pPr>
        <w:spacing w:line="240" w:lineRule="atLeast"/>
        <w:rPr>
          <w:rFonts w:cs="Arial"/>
          <w:u w:val="single"/>
        </w:rPr>
      </w:pPr>
    </w:p>
    <w:p w:rsidR="006754DD" w:rsidRDefault="006754DD" w:rsidP="00132AD3">
      <w:pPr>
        <w:spacing w:line="240" w:lineRule="atLeast"/>
        <w:rPr>
          <w:rFonts w:cs="Arial"/>
          <w:u w:val="single"/>
        </w:rPr>
      </w:pPr>
    </w:p>
    <w:p w:rsidR="006754DD" w:rsidRDefault="006754DD" w:rsidP="00132AD3">
      <w:pPr>
        <w:spacing w:line="240" w:lineRule="atLeast"/>
        <w:rPr>
          <w:rFonts w:cs="Arial"/>
          <w:u w:val="single"/>
        </w:rPr>
      </w:pPr>
    </w:p>
    <w:p w:rsidR="00814EFD" w:rsidRPr="0049271E" w:rsidRDefault="00532B20" w:rsidP="00132AD3">
      <w:pPr>
        <w:spacing w:line="240" w:lineRule="atLeast"/>
        <w:rPr>
          <w:rFonts w:cs="Arial"/>
        </w:rPr>
      </w:pPr>
      <w:r w:rsidRPr="0049271E">
        <w:rPr>
          <w:rFonts w:cs="Arial"/>
          <w:u w:val="single"/>
        </w:rPr>
        <w:t>RKI</w:t>
      </w:r>
      <w:r w:rsidR="005B2D07" w:rsidRPr="0049271E">
        <w:rPr>
          <w:rFonts w:cs="Arial"/>
          <w:u w:val="single"/>
        </w:rPr>
        <w:t xml:space="preserve"> Nova Gorica</w:t>
      </w:r>
      <w:r w:rsidR="00D333E0" w:rsidRPr="0049271E">
        <w:rPr>
          <w:rFonts w:cs="Arial"/>
        </w:rPr>
        <w:t xml:space="preserve">: </w:t>
      </w:r>
    </w:p>
    <w:p w:rsidR="00D333E0" w:rsidRPr="0049271E" w:rsidRDefault="00D333E0" w:rsidP="00132AD3">
      <w:pPr>
        <w:spacing w:line="240" w:lineRule="atLeast"/>
        <w:rPr>
          <w:rFonts w:cs="Arial"/>
        </w:rPr>
      </w:pPr>
    </w:p>
    <w:p w:rsidR="00CE57BA" w:rsidRPr="0049271E" w:rsidRDefault="00CE57BA" w:rsidP="00CE57BA">
      <w:pPr>
        <w:rPr>
          <w:rFonts w:cs="Arial"/>
          <w:color w:val="000000"/>
        </w:rPr>
      </w:pPr>
      <w:r w:rsidRPr="0049271E">
        <w:rPr>
          <w:rFonts w:cs="Arial"/>
          <w:color w:val="000000"/>
        </w:rPr>
        <w:lastRenderedPageBreak/>
        <w:t xml:space="preserve">Večjih težav pri delovanju RKI ni bilo. Enega primera zadrževanja osebe v neregistriranem vozilu v pokriti garaži ni bilo možno rešiti, kljub sodelovanju občinske inšpekcije in centra za socialno delo, saj mestna občina nima odloka v zvezi z odstranjevanjem zapuščenih vozil, s problematiko pa je bil seznanjen tudi župan </w:t>
      </w:r>
      <w:r w:rsidR="00DE7D0C">
        <w:rPr>
          <w:rFonts w:cs="Arial"/>
          <w:color w:val="000000"/>
        </w:rPr>
        <w:t>M</w:t>
      </w:r>
      <w:r w:rsidRPr="0049271E">
        <w:rPr>
          <w:rFonts w:cs="Arial"/>
          <w:color w:val="000000"/>
        </w:rPr>
        <w:t>estne občine Nova Gorica.</w:t>
      </w:r>
    </w:p>
    <w:p w:rsidR="00BF39CB" w:rsidRPr="0049271E" w:rsidRDefault="00BF39CB" w:rsidP="00132AD3">
      <w:pPr>
        <w:spacing w:line="240" w:lineRule="atLeast"/>
        <w:rPr>
          <w:rFonts w:cs="Arial"/>
        </w:rPr>
      </w:pPr>
    </w:p>
    <w:p w:rsidR="008B279C" w:rsidRPr="0049271E" w:rsidRDefault="009411A5" w:rsidP="00132AD3">
      <w:pPr>
        <w:spacing w:line="240" w:lineRule="atLeast"/>
        <w:rPr>
          <w:rFonts w:cs="Arial"/>
          <w:u w:val="single"/>
        </w:rPr>
      </w:pPr>
      <w:r w:rsidRPr="0049271E">
        <w:rPr>
          <w:rFonts w:cs="Arial"/>
          <w:u w:val="single"/>
        </w:rPr>
        <w:t>RKI Novo mesto</w:t>
      </w:r>
      <w:r w:rsidR="00D333E0" w:rsidRPr="0049271E">
        <w:rPr>
          <w:rFonts w:cs="Arial"/>
          <w:u w:val="single"/>
        </w:rPr>
        <w:t>:</w:t>
      </w:r>
    </w:p>
    <w:p w:rsidR="00D333E0" w:rsidRPr="0049271E" w:rsidRDefault="00D333E0" w:rsidP="00132AD3">
      <w:pPr>
        <w:spacing w:line="240" w:lineRule="atLeast"/>
        <w:rPr>
          <w:rFonts w:cs="Arial"/>
          <w:u w:val="single"/>
        </w:rPr>
      </w:pPr>
    </w:p>
    <w:p w:rsidR="00EE4268" w:rsidRPr="0049271E" w:rsidRDefault="00EE4268" w:rsidP="00EE4268">
      <w:pPr>
        <w:rPr>
          <w:rFonts w:cs="Arial"/>
          <w:color w:val="000000"/>
        </w:rPr>
      </w:pPr>
      <w:r w:rsidRPr="00EE4268">
        <w:rPr>
          <w:rFonts w:cs="Arial"/>
          <w:color w:val="000000"/>
        </w:rPr>
        <w:t>Ni</w:t>
      </w:r>
      <w:r w:rsidR="00DE7D0C">
        <w:rPr>
          <w:rFonts w:cs="Arial"/>
          <w:color w:val="000000"/>
        </w:rPr>
        <w:t>so izpostavili posebnosti.</w:t>
      </w:r>
    </w:p>
    <w:p w:rsidR="008A6D3A" w:rsidRPr="0049271E" w:rsidRDefault="008A6D3A" w:rsidP="00132AD3">
      <w:pPr>
        <w:spacing w:line="240" w:lineRule="atLeast"/>
        <w:rPr>
          <w:rFonts w:cs="Arial"/>
          <w:u w:val="single"/>
        </w:rPr>
      </w:pPr>
    </w:p>
    <w:p w:rsidR="00D333E0" w:rsidRPr="0049271E" w:rsidRDefault="00D333E0" w:rsidP="00132AD3">
      <w:pPr>
        <w:spacing w:line="240" w:lineRule="atLeast"/>
        <w:rPr>
          <w:rFonts w:cs="Arial"/>
          <w:u w:val="single"/>
        </w:rPr>
      </w:pPr>
      <w:r w:rsidRPr="0049271E">
        <w:rPr>
          <w:rFonts w:cs="Arial"/>
          <w:u w:val="single"/>
        </w:rPr>
        <w:t>RKI Ljubljana:</w:t>
      </w:r>
    </w:p>
    <w:p w:rsidR="008A6D3A" w:rsidRPr="0049271E" w:rsidRDefault="008A6D3A" w:rsidP="008A6D3A">
      <w:pPr>
        <w:rPr>
          <w:rFonts w:cs="Arial"/>
          <w:color w:val="000000"/>
        </w:rPr>
      </w:pPr>
    </w:p>
    <w:p w:rsidR="00A211C9" w:rsidRPr="00A211C9" w:rsidRDefault="00A211C9" w:rsidP="00A211C9">
      <w:pPr>
        <w:rPr>
          <w:rFonts w:cs="Arial"/>
          <w:color w:val="000000"/>
        </w:rPr>
      </w:pPr>
      <w:bookmarkStart w:id="3803" w:name="_Toc424290485"/>
      <w:bookmarkStart w:id="3804" w:name="_Toc424290625"/>
      <w:bookmarkStart w:id="3805" w:name="_Toc424293841"/>
      <w:bookmarkStart w:id="3806" w:name="_Toc424295084"/>
      <w:bookmarkStart w:id="3807" w:name="_Toc425160464"/>
      <w:bookmarkStart w:id="3808" w:name="_Toc425166798"/>
      <w:bookmarkStart w:id="3809" w:name="_Toc425170140"/>
      <w:bookmarkStart w:id="3810" w:name="_Toc425238374"/>
      <w:bookmarkStart w:id="3811" w:name="_Toc425864787"/>
      <w:bookmarkStart w:id="3812" w:name="_Toc425865037"/>
      <w:bookmarkStart w:id="3813" w:name="_Toc426034739"/>
      <w:bookmarkStart w:id="3814" w:name="_Toc444859584"/>
      <w:bookmarkStart w:id="3815" w:name="_Toc444860026"/>
      <w:bookmarkStart w:id="3816" w:name="_Toc444860808"/>
      <w:bookmarkStart w:id="3817" w:name="_Toc444860939"/>
      <w:bookmarkStart w:id="3818" w:name="_Toc444861075"/>
      <w:bookmarkStart w:id="3819" w:name="_Toc447285644"/>
      <w:bookmarkStart w:id="3820" w:name="_Toc448144643"/>
      <w:bookmarkStart w:id="3821" w:name="_Toc448146067"/>
      <w:bookmarkStart w:id="3822" w:name="_Toc448839336"/>
      <w:bookmarkStart w:id="3823" w:name="_Toc448840001"/>
      <w:bookmarkStart w:id="3824" w:name="_Toc448841335"/>
      <w:bookmarkStart w:id="3825" w:name="_Toc448841778"/>
      <w:bookmarkStart w:id="3826" w:name="_Toc448842253"/>
      <w:bookmarkStart w:id="3827" w:name="_Toc448844731"/>
      <w:bookmarkStart w:id="3828" w:name="_Toc480535673"/>
      <w:bookmarkStart w:id="3829" w:name="_Toc483493470"/>
      <w:bookmarkStart w:id="3830" w:name="_Toc484445343"/>
      <w:bookmarkStart w:id="3831" w:name="_Toc484690811"/>
      <w:bookmarkStart w:id="3832" w:name="_Toc485029190"/>
      <w:bookmarkStart w:id="3833" w:name="_Toc491783371"/>
      <w:bookmarkStart w:id="3834" w:name="_Toc508611922"/>
      <w:bookmarkStart w:id="3835" w:name="_Toc509928033"/>
      <w:bookmarkStart w:id="3836" w:name="_Toc509928181"/>
      <w:bookmarkStart w:id="3837" w:name="_Toc510181435"/>
      <w:bookmarkStart w:id="3838" w:name="_Toc511642219"/>
      <w:bookmarkStart w:id="3839" w:name="_Toc512413266"/>
      <w:bookmarkStart w:id="3840" w:name="_Toc512418015"/>
      <w:r w:rsidRPr="00A211C9">
        <w:rPr>
          <w:rFonts w:cs="Arial"/>
          <w:color w:val="000000"/>
        </w:rPr>
        <w:t xml:space="preserve">Pri izvajanju skupnih aktivnosti običajno ni večjih težav, saj so vsi inšpekcijski organi pripravljeni sodelovati pri izvedbi nadzora iz svojih pristojnosti. Vedno je tudi lepo videti sodelovanje med inšpekcijskimi organi in policijo, saj se tako zagotovi potrebno podporo inšpektorjem, da varno opravljajo svoje delo, na drugi strani pa se nudi pomoč tudi policiji takrat, kadar se kršitve </w:t>
      </w:r>
      <w:proofErr w:type="spellStart"/>
      <w:r w:rsidRPr="00A211C9">
        <w:rPr>
          <w:rFonts w:cs="Arial"/>
          <w:color w:val="000000"/>
        </w:rPr>
        <w:t>pojavjajo</w:t>
      </w:r>
      <w:proofErr w:type="spellEnd"/>
      <w:r w:rsidRPr="00A211C9">
        <w:rPr>
          <w:rFonts w:cs="Arial"/>
          <w:color w:val="000000"/>
        </w:rPr>
        <w:t xml:space="preserve"> na področjih, ki ne sodijo v njihovo izvirno pristojnost.</w:t>
      </w:r>
    </w:p>
    <w:p w:rsidR="00E10A4B" w:rsidRPr="0049271E" w:rsidRDefault="00711F13" w:rsidP="00132AD3">
      <w:pPr>
        <w:pStyle w:val="Naslov2"/>
        <w:rPr>
          <w:i w:val="0"/>
          <w:sz w:val="20"/>
          <w:szCs w:val="20"/>
          <w:lang w:val="sv-SE"/>
        </w:rPr>
      </w:pPr>
      <w:r w:rsidRPr="006C1C66">
        <w:rPr>
          <w:i w:val="0"/>
          <w:sz w:val="20"/>
          <w:szCs w:val="20"/>
          <w:lang w:val="sv-SE"/>
        </w:rPr>
        <w:t>7</w:t>
      </w:r>
      <w:r w:rsidR="00027703" w:rsidRPr="006C1C66">
        <w:rPr>
          <w:i w:val="0"/>
          <w:sz w:val="20"/>
          <w:szCs w:val="20"/>
          <w:lang w:val="sv-SE"/>
        </w:rPr>
        <w:t>.4</w:t>
      </w:r>
      <w:r w:rsidR="0046493B" w:rsidRPr="006C1C66">
        <w:rPr>
          <w:i w:val="0"/>
          <w:sz w:val="20"/>
          <w:szCs w:val="20"/>
          <w:lang w:val="sv-SE"/>
        </w:rPr>
        <w:t xml:space="preserve"> </w:t>
      </w:r>
      <w:r w:rsidR="00E10A4B" w:rsidRPr="006C1C66">
        <w:rPr>
          <w:i w:val="0"/>
          <w:sz w:val="20"/>
          <w:szCs w:val="20"/>
          <w:lang w:val="sv-SE"/>
        </w:rPr>
        <w:t>P</w:t>
      </w:r>
      <w:r w:rsidR="000E05E9" w:rsidRPr="006C1C66">
        <w:rPr>
          <w:i w:val="0"/>
          <w:sz w:val="20"/>
          <w:szCs w:val="20"/>
          <w:lang w:val="sv-SE"/>
        </w:rPr>
        <w:t>OBUDE IN PREDLOGI ZA BOLJŠE DELOVANJE</w:t>
      </w:r>
      <w:bookmarkEnd w:id="3763"/>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p>
    <w:p w:rsidR="003C3FC6" w:rsidRPr="0049271E" w:rsidRDefault="003C3FC6" w:rsidP="00132AD3">
      <w:pPr>
        <w:rPr>
          <w:rFonts w:cs="Arial"/>
        </w:rPr>
      </w:pPr>
    </w:p>
    <w:p w:rsidR="00E14E79" w:rsidRPr="0049271E" w:rsidRDefault="00154B7A" w:rsidP="00132AD3">
      <w:pPr>
        <w:spacing w:line="240" w:lineRule="atLeast"/>
        <w:rPr>
          <w:rFonts w:cs="Arial"/>
          <w:u w:val="single"/>
        </w:rPr>
      </w:pPr>
      <w:r w:rsidRPr="0049271E">
        <w:rPr>
          <w:rFonts w:cs="Arial"/>
          <w:u w:val="single"/>
        </w:rPr>
        <w:t>RKI Celje</w:t>
      </w:r>
      <w:r w:rsidR="00E14E79" w:rsidRPr="0049271E">
        <w:rPr>
          <w:rFonts w:cs="Arial"/>
          <w:u w:val="single"/>
        </w:rPr>
        <w:t>:</w:t>
      </w:r>
    </w:p>
    <w:p w:rsidR="00E14E79" w:rsidRPr="0049271E" w:rsidRDefault="00E14E79" w:rsidP="00132AD3">
      <w:pPr>
        <w:spacing w:line="240" w:lineRule="atLeast"/>
        <w:rPr>
          <w:rFonts w:cs="Arial"/>
          <w:u w:val="single"/>
        </w:rPr>
      </w:pPr>
    </w:p>
    <w:p w:rsidR="00E21AE8" w:rsidRPr="0049271E" w:rsidRDefault="00E21AE8" w:rsidP="00E21AE8">
      <w:pPr>
        <w:rPr>
          <w:rFonts w:cs="Arial"/>
          <w:color w:val="000000"/>
        </w:rPr>
      </w:pPr>
      <w:r w:rsidRPr="0049271E">
        <w:rPr>
          <w:rFonts w:cs="Arial"/>
          <w:color w:val="000000"/>
        </w:rPr>
        <w:t xml:space="preserve">Sodelovanje med člani RKI in ostalimi sodelujočimi poteka brez problemov, prisotnost in asistenca </w:t>
      </w:r>
      <w:r w:rsidR="00DE7D0C">
        <w:rPr>
          <w:rFonts w:cs="Arial"/>
          <w:color w:val="000000"/>
        </w:rPr>
        <w:t>p</w:t>
      </w:r>
      <w:r w:rsidRPr="0049271E">
        <w:rPr>
          <w:rFonts w:cs="Arial"/>
          <w:color w:val="000000"/>
        </w:rPr>
        <w:t>olicije je zelo koristna in vzorno urejena</w:t>
      </w:r>
      <w:r w:rsidR="00DE7D0C">
        <w:rPr>
          <w:rFonts w:cs="Arial"/>
          <w:color w:val="000000"/>
        </w:rPr>
        <w:t>.</w:t>
      </w:r>
      <w:r w:rsidRPr="0049271E">
        <w:rPr>
          <w:rFonts w:cs="Arial"/>
          <w:color w:val="000000"/>
        </w:rPr>
        <w:t xml:space="preserve"> </w:t>
      </w:r>
      <w:r w:rsidR="00DE7D0C">
        <w:rPr>
          <w:rFonts w:cs="Arial"/>
          <w:color w:val="000000"/>
        </w:rPr>
        <w:t>M</w:t>
      </w:r>
      <w:r w:rsidRPr="0049271E">
        <w:rPr>
          <w:rFonts w:cs="Arial"/>
          <w:color w:val="000000"/>
        </w:rPr>
        <w:t>eni</w:t>
      </w:r>
      <w:r w:rsidR="00DE7D0C">
        <w:rPr>
          <w:rFonts w:cs="Arial"/>
          <w:color w:val="000000"/>
        </w:rPr>
        <w:t>j</w:t>
      </w:r>
      <w:r w:rsidRPr="0049271E">
        <w:rPr>
          <w:rFonts w:cs="Arial"/>
          <w:color w:val="000000"/>
        </w:rPr>
        <w:t>o, da bo</w:t>
      </w:r>
      <w:r w:rsidR="00DE7D0C">
        <w:rPr>
          <w:rFonts w:cs="Arial"/>
          <w:color w:val="000000"/>
        </w:rPr>
        <w:t>d</w:t>
      </w:r>
      <w:r w:rsidRPr="0049271E">
        <w:rPr>
          <w:rFonts w:cs="Arial"/>
          <w:color w:val="000000"/>
        </w:rPr>
        <w:t>o za doseg</w:t>
      </w:r>
      <w:r w:rsidR="00AF5F71">
        <w:rPr>
          <w:rFonts w:cs="Arial"/>
          <w:color w:val="000000"/>
        </w:rPr>
        <w:t>o</w:t>
      </w:r>
      <w:r w:rsidRPr="0049271E">
        <w:rPr>
          <w:rFonts w:cs="Arial"/>
          <w:color w:val="000000"/>
        </w:rPr>
        <w:t xml:space="preserve"> zastavljenih ciljev delno spremenili način skupnih akcij.  Na eni lokaciji bo opravljenih manj pregledov v enem dnevu. Isti dan bodo enake akcije na povsem drugi lokaciji. Namen je preprečiti medsebojno obveščanje zavezancev, še posebej v gostinskih lokalih.  </w:t>
      </w:r>
    </w:p>
    <w:p w:rsidR="00CB41BD" w:rsidRPr="0049271E" w:rsidRDefault="00CB41BD" w:rsidP="00132AD3">
      <w:pPr>
        <w:spacing w:line="240" w:lineRule="atLeast"/>
        <w:rPr>
          <w:rFonts w:cs="Arial"/>
        </w:rPr>
      </w:pPr>
    </w:p>
    <w:p w:rsidR="00E14E79" w:rsidRPr="0049271E" w:rsidRDefault="00C965AC" w:rsidP="00132AD3">
      <w:pPr>
        <w:spacing w:line="240" w:lineRule="atLeast"/>
        <w:rPr>
          <w:rFonts w:cs="Arial"/>
          <w:u w:val="single"/>
        </w:rPr>
      </w:pPr>
      <w:r w:rsidRPr="0049271E">
        <w:rPr>
          <w:rFonts w:cs="Arial"/>
          <w:u w:val="single"/>
        </w:rPr>
        <w:t>RKI Koper</w:t>
      </w:r>
      <w:r w:rsidR="00E14E79" w:rsidRPr="0049271E">
        <w:rPr>
          <w:rFonts w:cs="Arial"/>
          <w:u w:val="single"/>
        </w:rPr>
        <w:t>:</w:t>
      </w:r>
    </w:p>
    <w:p w:rsidR="0082568F" w:rsidRPr="0049271E" w:rsidRDefault="0082568F" w:rsidP="0082568F">
      <w:pPr>
        <w:rPr>
          <w:rFonts w:cs="Arial"/>
          <w:color w:val="000000"/>
        </w:rPr>
      </w:pPr>
    </w:p>
    <w:p w:rsidR="0082568F" w:rsidRPr="0049271E" w:rsidRDefault="00AF5F71" w:rsidP="0082568F">
      <w:pPr>
        <w:rPr>
          <w:rFonts w:cs="Arial"/>
          <w:color w:val="000000"/>
        </w:rPr>
      </w:pPr>
      <w:r>
        <w:rPr>
          <w:rFonts w:cs="Arial"/>
          <w:color w:val="000000"/>
        </w:rPr>
        <w:t>RKI Koper želi n</w:t>
      </w:r>
      <w:r w:rsidR="0082568F" w:rsidRPr="0049271E">
        <w:rPr>
          <w:rFonts w:cs="Arial"/>
          <w:color w:val="000000"/>
        </w:rPr>
        <w:t xml:space="preserve">a vsakem sestanku </w:t>
      </w:r>
      <w:r>
        <w:rPr>
          <w:rFonts w:cs="Arial"/>
          <w:color w:val="000000"/>
        </w:rPr>
        <w:t>podrobneje obdelati</w:t>
      </w:r>
      <w:r w:rsidR="0082568F" w:rsidRPr="0049271E">
        <w:rPr>
          <w:rFonts w:cs="Arial"/>
          <w:color w:val="000000"/>
        </w:rPr>
        <w:t xml:space="preserve"> eno </w:t>
      </w:r>
      <w:r>
        <w:rPr>
          <w:rFonts w:cs="Arial"/>
          <w:color w:val="000000"/>
        </w:rPr>
        <w:t>o</w:t>
      </w:r>
      <w:r w:rsidR="0082568F" w:rsidRPr="0049271E">
        <w:rPr>
          <w:rFonts w:cs="Arial"/>
          <w:color w:val="000000"/>
        </w:rPr>
        <w:t xml:space="preserve">d </w:t>
      </w:r>
      <w:proofErr w:type="spellStart"/>
      <w:r w:rsidR="0082568F" w:rsidRPr="0049271E">
        <w:rPr>
          <w:rFonts w:cs="Arial"/>
          <w:color w:val="000000"/>
        </w:rPr>
        <w:t>aktualih</w:t>
      </w:r>
      <w:proofErr w:type="spellEnd"/>
      <w:r w:rsidR="0082568F" w:rsidRPr="0049271E">
        <w:rPr>
          <w:rFonts w:cs="Arial"/>
          <w:color w:val="000000"/>
        </w:rPr>
        <w:t xml:space="preserve"> tem. Pri tem računa</w:t>
      </w:r>
      <w:r>
        <w:rPr>
          <w:rFonts w:cs="Arial"/>
          <w:color w:val="000000"/>
        </w:rPr>
        <w:t>j</w:t>
      </w:r>
      <w:r w:rsidR="0082568F" w:rsidRPr="0049271E">
        <w:rPr>
          <w:rFonts w:cs="Arial"/>
          <w:color w:val="000000"/>
        </w:rPr>
        <w:t xml:space="preserve">o na pomoč </w:t>
      </w:r>
      <w:r>
        <w:rPr>
          <w:rFonts w:cs="Arial"/>
          <w:color w:val="000000"/>
        </w:rPr>
        <w:t>I</w:t>
      </w:r>
      <w:r w:rsidR="0082568F" w:rsidRPr="0049271E">
        <w:rPr>
          <w:rFonts w:cs="Arial"/>
          <w:color w:val="000000"/>
        </w:rPr>
        <w:t xml:space="preserve">nšpekcijskega sveta. </w:t>
      </w:r>
      <w:r>
        <w:rPr>
          <w:rFonts w:cs="Arial"/>
          <w:color w:val="000000"/>
        </w:rPr>
        <w:t>Predlagajo s</w:t>
      </w:r>
      <w:r w:rsidR="0082568F" w:rsidRPr="0049271E">
        <w:rPr>
          <w:rFonts w:cs="Arial"/>
          <w:color w:val="000000"/>
        </w:rPr>
        <w:t>kupn</w:t>
      </w:r>
      <w:r>
        <w:rPr>
          <w:rFonts w:cs="Arial"/>
          <w:color w:val="000000"/>
        </w:rPr>
        <w:t>e</w:t>
      </w:r>
      <w:r w:rsidR="0082568F" w:rsidRPr="0049271E">
        <w:rPr>
          <w:rFonts w:cs="Arial"/>
          <w:color w:val="000000"/>
        </w:rPr>
        <w:t xml:space="preserve"> terensk</w:t>
      </w:r>
      <w:r>
        <w:rPr>
          <w:rFonts w:cs="Arial"/>
          <w:color w:val="000000"/>
        </w:rPr>
        <w:t>e</w:t>
      </w:r>
      <w:r w:rsidR="0082568F" w:rsidRPr="0049271E">
        <w:rPr>
          <w:rFonts w:cs="Arial"/>
          <w:color w:val="000000"/>
        </w:rPr>
        <w:t xml:space="preserve"> ogled</w:t>
      </w:r>
      <w:r>
        <w:rPr>
          <w:rFonts w:cs="Arial"/>
          <w:color w:val="000000"/>
        </w:rPr>
        <w:t>e</w:t>
      </w:r>
      <w:r w:rsidR="0082568F" w:rsidRPr="0049271E">
        <w:rPr>
          <w:rFonts w:cs="Arial"/>
          <w:color w:val="000000"/>
        </w:rPr>
        <w:t xml:space="preserve"> in usklajeno časovno ukrepanje v zadevah</w:t>
      </w:r>
      <w:r>
        <w:rPr>
          <w:rFonts w:cs="Arial"/>
          <w:color w:val="000000"/>
        </w:rPr>
        <w:t>,</w:t>
      </w:r>
      <w:r w:rsidR="0082568F" w:rsidRPr="0049271E">
        <w:rPr>
          <w:rFonts w:cs="Arial"/>
          <w:color w:val="000000"/>
        </w:rPr>
        <w:t xml:space="preserve"> v katerih je pristojnih več služb</w:t>
      </w:r>
      <w:r>
        <w:rPr>
          <w:rFonts w:cs="Arial"/>
          <w:color w:val="000000"/>
        </w:rPr>
        <w:t xml:space="preserve"> ter</w:t>
      </w:r>
      <w:r w:rsidR="0082568F" w:rsidRPr="0049271E">
        <w:rPr>
          <w:rFonts w:cs="Arial"/>
          <w:color w:val="000000"/>
        </w:rPr>
        <w:t xml:space="preserve"> </w:t>
      </w:r>
      <w:r>
        <w:rPr>
          <w:rFonts w:cs="Arial"/>
          <w:color w:val="000000"/>
        </w:rPr>
        <w:t>i</w:t>
      </w:r>
      <w:r w:rsidR="0082568F" w:rsidRPr="0049271E">
        <w:rPr>
          <w:rFonts w:cs="Arial"/>
          <w:color w:val="000000"/>
        </w:rPr>
        <w:t>zboljšanje medsebojnega obveščanja.</w:t>
      </w:r>
    </w:p>
    <w:p w:rsidR="007E1BD6" w:rsidRPr="0049271E" w:rsidRDefault="007E1BD6" w:rsidP="00132AD3">
      <w:pPr>
        <w:spacing w:line="240" w:lineRule="atLeast"/>
        <w:rPr>
          <w:rFonts w:cs="Arial"/>
        </w:rPr>
      </w:pPr>
    </w:p>
    <w:p w:rsidR="009A339F" w:rsidRPr="0049271E" w:rsidRDefault="00237C5F" w:rsidP="00132AD3">
      <w:pPr>
        <w:spacing w:line="240" w:lineRule="atLeast"/>
        <w:rPr>
          <w:rFonts w:cs="Arial"/>
          <w:u w:val="single"/>
        </w:rPr>
      </w:pPr>
      <w:r w:rsidRPr="0049271E">
        <w:rPr>
          <w:rFonts w:cs="Arial"/>
          <w:u w:val="single"/>
        </w:rPr>
        <w:t>RKI Kranj</w:t>
      </w:r>
      <w:r w:rsidR="009A339F" w:rsidRPr="0049271E">
        <w:rPr>
          <w:rFonts w:cs="Arial"/>
          <w:u w:val="single"/>
        </w:rPr>
        <w:t>:</w:t>
      </w:r>
    </w:p>
    <w:p w:rsidR="009A339F" w:rsidRPr="0049271E" w:rsidRDefault="009A339F" w:rsidP="00132AD3">
      <w:pPr>
        <w:spacing w:line="240" w:lineRule="atLeast"/>
        <w:rPr>
          <w:rFonts w:cs="Arial"/>
          <w:u w:val="single"/>
        </w:rPr>
      </w:pPr>
    </w:p>
    <w:p w:rsidR="00D93CD7" w:rsidRPr="0049271E" w:rsidRDefault="004C6B87" w:rsidP="00132AD3">
      <w:pPr>
        <w:spacing w:line="240" w:lineRule="atLeast"/>
        <w:rPr>
          <w:rFonts w:cs="Arial"/>
        </w:rPr>
      </w:pPr>
      <w:r w:rsidRPr="0049271E">
        <w:rPr>
          <w:rFonts w:cs="Arial"/>
        </w:rPr>
        <w:t>/</w:t>
      </w:r>
    </w:p>
    <w:p w:rsidR="004C6B87" w:rsidRPr="0049271E" w:rsidRDefault="004C6B87" w:rsidP="00132AD3">
      <w:pPr>
        <w:spacing w:line="240" w:lineRule="atLeast"/>
        <w:rPr>
          <w:rFonts w:cs="Arial"/>
        </w:rPr>
      </w:pPr>
    </w:p>
    <w:p w:rsidR="00B467EF" w:rsidRPr="0049271E" w:rsidRDefault="002906F3" w:rsidP="00132AD3">
      <w:pPr>
        <w:spacing w:line="240" w:lineRule="atLeast"/>
        <w:rPr>
          <w:rFonts w:cs="Arial"/>
        </w:rPr>
      </w:pPr>
      <w:r w:rsidRPr="0049271E">
        <w:rPr>
          <w:rFonts w:cs="Arial"/>
          <w:u w:val="single"/>
        </w:rPr>
        <w:t>RKI M</w:t>
      </w:r>
      <w:r w:rsidR="00830E41" w:rsidRPr="0049271E">
        <w:rPr>
          <w:rFonts w:cs="Arial"/>
          <w:u w:val="single"/>
        </w:rPr>
        <w:t>aribor</w:t>
      </w:r>
      <w:r w:rsidR="00044861" w:rsidRPr="0049271E">
        <w:rPr>
          <w:rFonts w:cs="Arial"/>
        </w:rPr>
        <w:t>:</w:t>
      </w:r>
    </w:p>
    <w:p w:rsidR="00470E3E" w:rsidRPr="0049271E" w:rsidRDefault="00470E3E" w:rsidP="00132AD3">
      <w:pPr>
        <w:spacing w:line="240" w:lineRule="atLeast"/>
        <w:rPr>
          <w:rFonts w:cs="Arial"/>
        </w:rPr>
      </w:pPr>
    </w:p>
    <w:p w:rsidR="006444BE" w:rsidRPr="0049271E" w:rsidRDefault="006444BE" w:rsidP="00132AD3">
      <w:pPr>
        <w:spacing w:line="240" w:lineRule="atLeast"/>
        <w:rPr>
          <w:rFonts w:cs="Arial"/>
        </w:rPr>
      </w:pPr>
      <w:r w:rsidRPr="0049271E">
        <w:rPr>
          <w:rFonts w:cs="Arial"/>
        </w:rPr>
        <w:t>/</w:t>
      </w:r>
    </w:p>
    <w:p w:rsidR="00665DAD" w:rsidRDefault="00665DAD" w:rsidP="00132AD3">
      <w:pPr>
        <w:spacing w:line="240" w:lineRule="atLeast"/>
        <w:rPr>
          <w:rFonts w:cs="Arial"/>
          <w:u w:val="single"/>
        </w:rPr>
      </w:pPr>
    </w:p>
    <w:p w:rsidR="00464A7E" w:rsidRPr="0049271E" w:rsidRDefault="0044180E" w:rsidP="00132AD3">
      <w:pPr>
        <w:spacing w:line="240" w:lineRule="atLeast"/>
        <w:rPr>
          <w:rFonts w:cs="Arial"/>
        </w:rPr>
      </w:pPr>
      <w:r w:rsidRPr="0049271E">
        <w:rPr>
          <w:rFonts w:cs="Arial"/>
          <w:u w:val="single"/>
        </w:rPr>
        <w:t>RKI Murska Sobota</w:t>
      </w:r>
      <w:r w:rsidRPr="0049271E">
        <w:rPr>
          <w:rFonts w:cs="Arial"/>
        </w:rPr>
        <w:t>:</w:t>
      </w:r>
      <w:r w:rsidR="00CD17F2" w:rsidRPr="0049271E">
        <w:rPr>
          <w:rFonts w:cs="Arial"/>
        </w:rPr>
        <w:t xml:space="preserve"> </w:t>
      </w:r>
    </w:p>
    <w:p w:rsidR="00CD3768" w:rsidRPr="0049271E" w:rsidRDefault="00CD3768" w:rsidP="00132AD3">
      <w:pPr>
        <w:spacing w:line="240" w:lineRule="atLeast"/>
        <w:rPr>
          <w:rFonts w:cs="Arial"/>
        </w:rPr>
      </w:pPr>
    </w:p>
    <w:p w:rsidR="0043347F" w:rsidRPr="0049271E" w:rsidRDefault="00947994" w:rsidP="0043347F">
      <w:pPr>
        <w:rPr>
          <w:rFonts w:cs="Arial"/>
          <w:color w:val="000000"/>
        </w:rPr>
      </w:pPr>
      <w:r>
        <w:rPr>
          <w:rFonts w:cs="Arial"/>
          <w:color w:val="000000"/>
        </w:rPr>
        <w:t>Predlagajo, da se s</w:t>
      </w:r>
      <w:r w:rsidR="0043347F" w:rsidRPr="0049271E">
        <w:rPr>
          <w:rFonts w:cs="Arial"/>
          <w:color w:val="000000"/>
        </w:rPr>
        <w:t xml:space="preserve">kupne akcije, v katerih sodelujejo različni inšpektorati, </w:t>
      </w:r>
      <w:r>
        <w:rPr>
          <w:rFonts w:cs="Arial"/>
          <w:color w:val="000000"/>
        </w:rPr>
        <w:t>dogovorijo</w:t>
      </w:r>
      <w:r w:rsidR="0043347F" w:rsidRPr="0049271E">
        <w:rPr>
          <w:rFonts w:cs="Arial"/>
          <w:color w:val="000000"/>
        </w:rPr>
        <w:t xml:space="preserve"> na nivoju sedežev posameznih inšpektoratov. Predlaga</w:t>
      </w:r>
      <w:r>
        <w:rPr>
          <w:rFonts w:cs="Arial"/>
          <w:color w:val="000000"/>
        </w:rPr>
        <w:t>j</w:t>
      </w:r>
      <w:r w:rsidR="0043347F" w:rsidRPr="0049271E">
        <w:rPr>
          <w:rFonts w:cs="Arial"/>
          <w:color w:val="000000"/>
        </w:rPr>
        <w:t>o, da se v tabelo za poročanje doda dodatna rubrika skupni nadzori, kot to izhaja iz opom</w:t>
      </w:r>
      <w:r w:rsidR="00167CE1" w:rsidRPr="0049271E">
        <w:rPr>
          <w:rFonts w:cs="Arial"/>
          <w:color w:val="000000"/>
        </w:rPr>
        <w:t>b</w:t>
      </w:r>
      <w:r w:rsidR="0043347F" w:rsidRPr="0049271E">
        <w:rPr>
          <w:rFonts w:cs="Arial"/>
          <w:color w:val="000000"/>
        </w:rPr>
        <w:t xml:space="preserve">e k 5. točki. </w:t>
      </w:r>
    </w:p>
    <w:p w:rsidR="00CD3768" w:rsidRPr="0049271E" w:rsidRDefault="00CD3768" w:rsidP="00132AD3">
      <w:pPr>
        <w:spacing w:line="240" w:lineRule="atLeast"/>
        <w:rPr>
          <w:rFonts w:cs="Arial"/>
        </w:rPr>
      </w:pPr>
    </w:p>
    <w:p w:rsidR="005D10C8" w:rsidRPr="0049271E" w:rsidRDefault="000626E3" w:rsidP="00132AD3">
      <w:pPr>
        <w:spacing w:line="240" w:lineRule="atLeast"/>
        <w:rPr>
          <w:rFonts w:cs="Arial"/>
          <w:u w:val="single"/>
        </w:rPr>
      </w:pPr>
      <w:r w:rsidRPr="0049271E">
        <w:rPr>
          <w:rFonts w:cs="Arial"/>
          <w:u w:val="single"/>
        </w:rPr>
        <w:t>RKI Nova Gorica</w:t>
      </w:r>
      <w:r w:rsidR="005D10C8" w:rsidRPr="0049271E">
        <w:rPr>
          <w:rFonts w:cs="Arial"/>
          <w:u w:val="single"/>
        </w:rPr>
        <w:t>:</w:t>
      </w:r>
    </w:p>
    <w:p w:rsidR="005D10C8" w:rsidRPr="0049271E" w:rsidRDefault="005D10C8" w:rsidP="00132AD3">
      <w:pPr>
        <w:spacing w:line="240" w:lineRule="atLeast"/>
        <w:rPr>
          <w:rFonts w:cs="Arial"/>
          <w:u w:val="single"/>
        </w:rPr>
      </w:pPr>
    </w:p>
    <w:p w:rsidR="00420C1E" w:rsidRPr="0049271E" w:rsidRDefault="00B00E29" w:rsidP="00132AD3">
      <w:pPr>
        <w:spacing w:line="240" w:lineRule="atLeast"/>
        <w:rPr>
          <w:rFonts w:cs="Arial"/>
        </w:rPr>
      </w:pPr>
      <w:r w:rsidRPr="0049271E">
        <w:rPr>
          <w:rFonts w:cs="Arial"/>
        </w:rPr>
        <w:t>Novih pobud za boljše delovanje ni, gre za ustaljene skupne akcije, doseganje ureditev zadostuje, o skupnih nadzorih se dogovori na sestankih RKI, ali pa se dogovorijo posamezne inšpekcije same.</w:t>
      </w:r>
    </w:p>
    <w:p w:rsidR="00B00E29" w:rsidRPr="0049271E" w:rsidRDefault="00B00E29" w:rsidP="00132AD3">
      <w:pPr>
        <w:spacing w:line="240" w:lineRule="atLeast"/>
        <w:rPr>
          <w:rFonts w:cs="Arial"/>
        </w:rPr>
      </w:pPr>
    </w:p>
    <w:p w:rsidR="009561DF" w:rsidRPr="0049271E" w:rsidRDefault="000A5DAA" w:rsidP="00132AD3">
      <w:pPr>
        <w:spacing w:line="240" w:lineRule="atLeast"/>
        <w:rPr>
          <w:rFonts w:cs="Arial"/>
        </w:rPr>
      </w:pPr>
      <w:r w:rsidRPr="0049271E">
        <w:rPr>
          <w:rFonts w:cs="Arial"/>
          <w:u w:val="single"/>
        </w:rPr>
        <w:t>RKI Novo mesto</w:t>
      </w:r>
      <w:r w:rsidR="00044861" w:rsidRPr="0049271E">
        <w:rPr>
          <w:rFonts w:cs="Arial"/>
        </w:rPr>
        <w:t>:</w:t>
      </w:r>
    </w:p>
    <w:p w:rsidR="00EE4268" w:rsidRPr="0049271E" w:rsidRDefault="00EE4268" w:rsidP="00EE4268">
      <w:pPr>
        <w:rPr>
          <w:rFonts w:cs="Arial"/>
          <w:color w:val="000000"/>
        </w:rPr>
      </w:pPr>
    </w:p>
    <w:p w:rsidR="00EE4268" w:rsidRPr="0049271E" w:rsidRDefault="00EE4268" w:rsidP="00EE4268">
      <w:pPr>
        <w:rPr>
          <w:rFonts w:cs="Arial"/>
          <w:color w:val="000000"/>
        </w:rPr>
      </w:pPr>
      <w:r w:rsidRPr="00EE4268">
        <w:rPr>
          <w:rFonts w:cs="Arial"/>
          <w:color w:val="000000"/>
        </w:rPr>
        <w:t>Posebnih pobud in predlogov člani niso podali. Še naprej se bo</w:t>
      </w:r>
      <w:r w:rsidR="00FA34BB">
        <w:rPr>
          <w:rFonts w:cs="Arial"/>
          <w:color w:val="000000"/>
        </w:rPr>
        <w:t>d</w:t>
      </w:r>
      <w:r w:rsidRPr="00EE4268">
        <w:rPr>
          <w:rFonts w:cs="Arial"/>
          <w:color w:val="000000"/>
        </w:rPr>
        <w:t>o trudili za dobro sodelovanje ter izpostavljanje in skupno obravnavo perečih zadev, ki jih ugotavlja</w:t>
      </w:r>
      <w:r w:rsidR="00FA34BB">
        <w:rPr>
          <w:rFonts w:cs="Arial"/>
          <w:color w:val="000000"/>
        </w:rPr>
        <w:t>j</w:t>
      </w:r>
      <w:r w:rsidRPr="00EE4268">
        <w:rPr>
          <w:rFonts w:cs="Arial"/>
          <w:color w:val="000000"/>
        </w:rPr>
        <w:t>o na terenu.</w:t>
      </w:r>
    </w:p>
    <w:p w:rsidR="007B0051" w:rsidRPr="0049271E" w:rsidRDefault="007B0051" w:rsidP="00132AD3">
      <w:pPr>
        <w:spacing w:line="240" w:lineRule="atLeast"/>
        <w:rPr>
          <w:rFonts w:cs="Arial"/>
        </w:rPr>
      </w:pPr>
    </w:p>
    <w:p w:rsidR="00795B96" w:rsidRPr="0049271E" w:rsidRDefault="00E55F37" w:rsidP="00132AD3">
      <w:pPr>
        <w:spacing w:line="240" w:lineRule="atLeast"/>
        <w:rPr>
          <w:rFonts w:cs="Arial"/>
        </w:rPr>
      </w:pPr>
      <w:r w:rsidRPr="0049271E">
        <w:rPr>
          <w:rFonts w:cs="Arial"/>
          <w:u w:val="single"/>
        </w:rPr>
        <w:t>RKI Ljubljana</w:t>
      </w:r>
      <w:r w:rsidR="00044861" w:rsidRPr="0049271E">
        <w:rPr>
          <w:rFonts w:cs="Arial"/>
        </w:rPr>
        <w:t>:</w:t>
      </w:r>
    </w:p>
    <w:p w:rsidR="000B4D22" w:rsidRDefault="000B4D22" w:rsidP="00132AD3">
      <w:pPr>
        <w:spacing w:line="240" w:lineRule="atLeast"/>
        <w:rPr>
          <w:rFonts w:cs="Arial"/>
        </w:rPr>
      </w:pPr>
    </w:p>
    <w:p w:rsidR="006E38EB" w:rsidRPr="006E38EB" w:rsidRDefault="006E38EB" w:rsidP="006E38EB">
      <w:pPr>
        <w:rPr>
          <w:rFonts w:cs="Arial"/>
          <w:color w:val="000000"/>
        </w:rPr>
      </w:pPr>
      <w:r w:rsidRPr="006E38EB">
        <w:rPr>
          <w:rFonts w:cs="Arial"/>
          <w:color w:val="000000"/>
        </w:rPr>
        <w:t>Meni</w:t>
      </w:r>
      <w:r w:rsidR="00FA34BB">
        <w:rPr>
          <w:rFonts w:cs="Arial"/>
          <w:color w:val="000000"/>
        </w:rPr>
        <w:t>j</w:t>
      </w:r>
      <w:r w:rsidRPr="006E38EB">
        <w:rPr>
          <w:rFonts w:cs="Arial"/>
          <w:color w:val="000000"/>
        </w:rPr>
        <w:t xml:space="preserve">o, da je </w:t>
      </w:r>
      <w:r w:rsidR="00FA34BB">
        <w:rPr>
          <w:rFonts w:cs="Arial"/>
          <w:color w:val="000000"/>
        </w:rPr>
        <w:t>treba</w:t>
      </w:r>
      <w:r w:rsidRPr="006E38EB">
        <w:rPr>
          <w:rFonts w:cs="Arial"/>
          <w:color w:val="000000"/>
        </w:rPr>
        <w:t xml:space="preserve"> vsakič znova oceniti, ali je potrebno, da se pri zavezancu oglasi večje število inšpekcijskih organov, ali pa zadošča, da vsak opravi svoj nadzor in potem samo izmenja</w:t>
      </w:r>
      <w:r w:rsidR="005D78A3">
        <w:rPr>
          <w:rFonts w:cs="Arial"/>
          <w:color w:val="000000"/>
        </w:rPr>
        <w:t>j</w:t>
      </w:r>
      <w:r w:rsidRPr="006E38EB">
        <w:rPr>
          <w:rFonts w:cs="Arial"/>
          <w:color w:val="000000"/>
        </w:rPr>
        <w:t>o podatke. Na področjih, za katera iz preteklih izkušenj ve</w:t>
      </w:r>
      <w:r w:rsidR="005D78A3">
        <w:rPr>
          <w:rFonts w:cs="Arial"/>
          <w:color w:val="000000"/>
        </w:rPr>
        <w:t>d</w:t>
      </w:r>
      <w:r w:rsidRPr="006E38EB">
        <w:rPr>
          <w:rFonts w:cs="Arial"/>
          <w:color w:val="000000"/>
        </w:rPr>
        <w:t>o, da so bolj učinkoviti, če so vsi pristojni skupaj naenkrat pri zavezancu, pa se že vnaprej dogovori</w:t>
      </w:r>
      <w:r w:rsidR="005D78A3">
        <w:rPr>
          <w:rFonts w:cs="Arial"/>
          <w:color w:val="000000"/>
        </w:rPr>
        <w:t>j</w:t>
      </w:r>
      <w:r w:rsidRPr="006E38EB">
        <w:rPr>
          <w:rFonts w:cs="Arial"/>
          <w:color w:val="000000"/>
        </w:rPr>
        <w:t>o, da nadzore opravlja</w:t>
      </w:r>
      <w:r w:rsidR="005D78A3">
        <w:rPr>
          <w:rFonts w:cs="Arial"/>
          <w:color w:val="000000"/>
        </w:rPr>
        <w:t>j</w:t>
      </w:r>
      <w:r w:rsidRPr="006E38EB">
        <w:rPr>
          <w:rFonts w:cs="Arial"/>
          <w:color w:val="000000"/>
        </w:rPr>
        <w:t>o v sodelovanju.</w:t>
      </w:r>
    </w:p>
    <w:p w:rsidR="00E10A4B" w:rsidRPr="0049271E" w:rsidRDefault="00602DFC" w:rsidP="00132AD3">
      <w:pPr>
        <w:pStyle w:val="Naslov2"/>
        <w:rPr>
          <w:i w:val="0"/>
          <w:sz w:val="20"/>
          <w:szCs w:val="20"/>
        </w:rPr>
      </w:pPr>
      <w:bookmarkStart w:id="3841" w:name="_Toc424290486"/>
      <w:bookmarkStart w:id="3842" w:name="_Toc424290626"/>
      <w:bookmarkStart w:id="3843" w:name="_Toc424293842"/>
      <w:bookmarkStart w:id="3844" w:name="_Toc424295085"/>
      <w:bookmarkStart w:id="3845" w:name="_Toc425160465"/>
      <w:bookmarkStart w:id="3846" w:name="_Toc425166799"/>
      <w:bookmarkStart w:id="3847" w:name="_Toc425170141"/>
      <w:bookmarkStart w:id="3848" w:name="_Toc425238375"/>
      <w:bookmarkStart w:id="3849" w:name="_Toc425864788"/>
      <w:bookmarkStart w:id="3850" w:name="_Toc425865038"/>
      <w:bookmarkStart w:id="3851" w:name="_Toc426034740"/>
      <w:bookmarkStart w:id="3852" w:name="_Toc444859585"/>
      <w:bookmarkStart w:id="3853" w:name="_Toc444860027"/>
      <w:bookmarkStart w:id="3854" w:name="_Toc444860809"/>
      <w:bookmarkStart w:id="3855" w:name="_Toc444860940"/>
      <w:bookmarkStart w:id="3856" w:name="_Toc444861076"/>
      <w:bookmarkStart w:id="3857" w:name="_Toc447285645"/>
      <w:bookmarkStart w:id="3858" w:name="_Toc448144644"/>
      <w:bookmarkStart w:id="3859" w:name="_Toc448146068"/>
      <w:bookmarkStart w:id="3860" w:name="_Toc448839337"/>
      <w:bookmarkStart w:id="3861" w:name="_Toc448840002"/>
      <w:bookmarkStart w:id="3862" w:name="_Toc448841336"/>
      <w:bookmarkStart w:id="3863" w:name="_Toc448841779"/>
      <w:bookmarkStart w:id="3864" w:name="_Toc448842254"/>
      <w:bookmarkStart w:id="3865" w:name="_Toc448844732"/>
      <w:bookmarkStart w:id="3866" w:name="_Toc480535674"/>
      <w:bookmarkStart w:id="3867" w:name="_Toc483493471"/>
      <w:bookmarkStart w:id="3868" w:name="_Toc484445344"/>
      <w:bookmarkStart w:id="3869" w:name="_Toc484690812"/>
      <w:bookmarkStart w:id="3870" w:name="_Toc485029191"/>
      <w:bookmarkStart w:id="3871" w:name="_Toc491783372"/>
      <w:bookmarkStart w:id="3872" w:name="_Toc508611923"/>
      <w:bookmarkStart w:id="3873" w:name="_Toc509928034"/>
      <w:bookmarkStart w:id="3874" w:name="_Toc509928182"/>
      <w:bookmarkStart w:id="3875" w:name="_Toc510181436"/>
      <w:bookmarkStart w:id="3876" w:name="_Toc511642220"/>
      <w:bookmarkStart w:id="3877" w:name="_Toc512413267"/>
      <w:bookmarkStart w:id="3878" w:name="_Toc512418016"/>
      <w:r w:rsidRPr="006C1C66">
        <w:rPr>
          <w:i w:val="0"/>
          <w:sz w:val="20"/>
          <w:szCs w:val="20"/>
        </w:rPr>
        <w:t>7</w:t>
      </w:r>
      <w:r w:rsidR="00530E76" w:rsidRPr="006C1C66">
        <w:rPr>
          <w:i w:val="0"/>
          <w:sz w:val="20"/>
          <w:szCs w:val="20"/>
        </w:rPr>
        <w:t>.5</w:t>
      </w:r>
      <w:r w:rsidR="0046493B" w:rsidRPr="006C1C66">
        <w:rPr>
          <w:i w:val="0"/>
          <w:sz w:val="20"/>
          <w:szCs w:val="20"/>
        </w:rPr>
        <w:t xml:space="preserve"> </w:t>
      </w:r>
      <w:r w:rsidR="00E10A4B" w:rsidRPr="006C1C66">
        <w:rPr>
          <w:i w:val="0"/>
          <w:sz w:val="20"/>
          <w:szCs w:val="20"/>
        </w:rPr>
        <w:t>P</w:t>
      </w:r>
      <w:r w:rsidR="000E05E9" w:rsidRPr="006C1C66">
        <w:rPr>
          <w:i w:val="0"/>
          <w:sz w:val="20"/>
          <w:szCs w:val="20"/>
        </w:rPr>
        <w:t>RIMERJAVA</w:t>
      </w:r>
      <w:r w:rsidR="00E10A4B" w:rsidRPr="006C1C66">
        <w:rPr>
          <w:i w:val="0"/>
          <w:sz w:val="20"/>
          <w:szCs w:val="20"/>
        </w:rPr>
        <w:t xml:space="preserve"> 2007-201</w:t>
      </w:r>
      <w:bookmarkEnd w:id="3764"/>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r w:rsidR="00D91D6A" w:rsidRPr="006C1C66">
        <w:rPr>
          <w:i w:val="0"/>
          <w:sz w:val="20"/>
          <w:szCs w:val="20"/>
        </w:rPr>
        <w:t>9</w:t>
      </w:r>
    </w:p>
    <w:p w:rsidR="002906F3" w:rsidRPr="0049271E" w:rsidRDefault="002906F3" w:rsidP="00132AD3">
      <w:pPr>
        <w:pStyle w:val="Vir"/>
        <w:jc w:val="both"/>
        <w:rPr>
          <w:szCs w:val="20"/>
        </w:rPr>
      </w:pPr>
    </w:p>
    <w:tbl>
      <w:tblPr>
        <w:tblW w:w="8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6"/>
        <w:gridCol w:w="1300"/>
        <w:gridCol w:w="1470"/>
        <w:gridCol w:w="1588"/>
        <w:gridCol w:w="1588"/>
        <w:gridCol w:w="1588"/>
      </w:tblGrid>
      <w:tr w:rsidR="00433739" w:rsidRPr="0049271E">
        <w:trPr>
          <w:tblHeader/>
          <w:jc w:val="center"/>
        </w:trPr>
        <w:tc>
          <w:tcPr>
            <w:tcW w:w="1036" w:type="dxa"/>
            <w:shd w:val="clear" w:color="auto" w:fill="D9D9D9"/>
            <w:noWrap/>
            <w:vAlign w:val="center"/>
          </w:tcPr>
          <w:p w:rsidR="00433739" w:rsidRPr="0049271E" w:rsidRDefault="00012E17" w:rsidP="00132AD3">
            <w:pPr>
              <w:pStyle w:val="TabelaNaslov1"/>
              <w:jc w:val="both"/>
              <w:rPr>
                <w:rFonts w:cs="Arial"/>
                <w:sz w:val="20"/>
              </w:rPr>
            </w:pPr>
            <w:r w:rsidRPr="0049271E">
              <w:rPr>
                <w:rFonts w:cs="Arial"/>
                <w:sz w:val="20"/>
              </w:rPr>
              <w:t>leto</w:t>
            </w:r>
          </w:p>
        </w:tc>
        <w:tc>
          <w:tcPr>
            <w:tcW w:w="1300" w:type="dxa"/>
            <w:shd w:val="clear" w:color="auto" w:fill="D9D9D9"/>
            <w:vAlign w:val="center"/>
          </w:tcPr>
          <w:p w:rsidR="00433739" w:rsidRPr="0049271E" w:rsidRDefault="00433739" w:rsidP="00132AD3">
            <w:pPr>
              <w:pStyle w:val="TabelaNaslov1"/>
              <w:jc w:val="both"/>
              <w:rPr>
                <w:rFonts w:cs="Arial"/>
                <w:sz w:val="20"/>
              </w:rPr>
            </w:pPr>
            <w:r w:rsidRPr="0049271E">
              <w:rPr>
                <w:rFonts w:cs="Arial"/>
                <w:sz w:val="20"/>
              </w:rPr>
              <w:t>Število opravljenih skupnih nadzorov</w:t>
            </w:r>
          </w:p>
        </w:tc>
        <w:tc>
          <w:tcPr>
            <w:tcW w:w="1470" w:type="dxa"/>
            <w:shd w:val="clear" w:color="auto" w:fill="D9D9D9"/>
            <w:vAlign w:val="center"/>
          </w:tcPr>
          <w:p w:rsidR="00433739" w:rsidRPr="0049271E" w:rsidRDefault="00433739" w:rsidP="00132AD3">
            <w:pPr>
              <w:pStyle w:val="TabelaNaslov1"/>
              <w:jc w:val="both"/>
              <w:rPr>
                <w:rFonts w:cs="Arial"/>
                <w:sz w:val="20"/>
              </w:rPr>
            </w:pPr>
            <w:r w:rsidRPr="0049271E">
              <w:rPr>
                <w:rFonts w:cs="Arial"/>
                <w:sz w:val="20"/>
              </w:rPr>
              <w:t>Število pregledanih subjektov v okviru skupnih nadzorov</w:t>
            </w:r>
          </w:p>
        </w:tc>
        <w:tc>
          <w:tcPr>
            <w:tcW w:w="1588" w:type="dxa"/>
            <w:shd w:val="clear" w:color="auto" w:fill="D9D9D9"/>
            <w:vAlign w:val="center"/>
          </w:tcPr>
          <w:p w:rsidR="00433739" w:rsidRPr="0049271E" w:rsidRDefault="00433739" w:rsidP="00132AD3">
            <w:pPr>
              <w:pStyle w:val="TabelaNaslov1"/>
              <w:jc w:val="both"/>
              <w:rPr>
                <w:rFonts w:cs="Arial"/>
                <w:sz w:val="20"/>
              </w:rPr>
            </w:pPr>
            <w:r w:rsidRPr="0049271E">
              <w:rPr>
                <w:rFonts w:cs="Arial"/>
                <w:sz w:val="20"/>
              </w:rPr>
              <w:t>Število subjektov, pri katerih so bile ugotovljene kršitve</w:t>
            </w:r>
          </w:p>
        </w:tc>
        <w:tc>
          <w:tcPr>
            <w:tcW w:w="1588" w:type="dxa"/>
            <w:shd w:val="clear" w:color="auto" w:fill="D9D9D9"/>
            <w:vAlign w:val="center"/>
          </w:tcPr>
          <w:p w:rsidR="00433739" w:rsidRPr="0049271E" w:rsidRDefault="00433739" w:rsidP="00132AD3">
            <w:pPr>
              <w:pStyle w:val="TabelaNaslov1"/>
              <w:jc w:val="both"/>
              <w:rPr>
                <w:rFonts w:cs="Arial"/>
                <w:sz w:val="20"/>
              </w:rPr>
            </w:pPr>
            <w:r w:rsidRPr="0049271E">
              <w:rPr>
                <w:rFonts w:cs="Arial"/>
                <w:sz w:val="20"/>
              </w:rPr>
              <w:t>Skupno število izdanih upravnih ukrepov</w:t>
            </w:r>
          </w:p>
        </w:tc>
        <w:tc>
          <w:tcPr>
            <w:tcW w:w="1588" w:type="dxa"/>
            <w:shd w:val="clear" w:color="auto" w:fill="D9D9D9"/>
            <w:vAlign w:val="center"/>
          </w:tcPr>
          <w:p w:rsidR="00433739" w:rsidRPr="0049271E" w:rsidRDefault="00433739" w:rsidP="00132AD3">
            <w:pPr>
              <w:pStyle w:val="TabelaNaslov1"/>
              <w:jc w:val="both"/>
              <w:rPr>
                <w:rFonts w:cs="Arial"/>
                <w:sz w:val="20"/>
              </w:rPr>
            </w:pPr>
            <w:r w:rsidRPr="0049271E">
              <w:rPr>
                <w:rFonts w:cs="Arial"/>
                <w:sz w:val="20"/>
              </w:rPr>
              <w:t xml:space="preserve">Skupno število izdanih </w:t>
            </w:r>
            <w:proofErr w:type="spellStart"/>
            <w:r w:rsidRPr="0049271E">
              <w:rPr>
                <w:rFonts w:cs="Arial"/>
                <w:sz w:val="20"/>
              </w:rPr>
              <w:t>prekrškovnih</w:t>
            </w:r>
            <w:proofErr w:type="spellEnd"/>
            <w:r w:rsidRPr="0049271E">
              <w:rPr>
                <w:rFonts w:cs="Arial"/>
                <w:sz w:val="20"/>
              </w:rPr>
              <w:t xml:space="preserve"> ukrepov</w:t>
            </w:r>
          </w:p>
        </w:tc>
      </w:tr>
      <w:tr w:rsidR="00433739" w:rsidRPr="0049271E">
        <w:trPr>
          <w:jc w:val="center"/>
        </w:trPr>
        <w:tc>
          <w:tcPr>
            <w:tcW w:w="1036" w:type="dxa"/>
            <w:noWrap/>
            <w:vAlign w:val="bottom"/>
          </w:tcPr>
          <w:p w:rsidR="00433739" w:rsidRPr="0049271E" w:rsidRDefault="00433739" w:rsidP="00132AD3">
            <w:pPr>
              <w:pStyle w:val="TabelaLevo"/>
              <w:rPr>
                <w:rFonts w:cs="Arial"/>
                <w:sz w:val="20"/>
              </w:rPr>
            </w:pPr>
            <w:r w:rsidRPr="0049271E">
              <w:rPr>
                <w:rFonts w:cs="Arial"/>
                <w:sz w:val="20"/>
              </w:rPr>
              <w:t>2007</w:t>
            </w:r>
          </w:p>
        </w:tc>
        <w:tc>
          <w:tcPr>
            <w:tcW w:w="1300" w:type="dxa"/>
            <w:vAlign w:val="bottom"/>
          </w:tcPr>
          <w:p w:rsidR="00433739" w:rsidRPr="0049271E" w:rsidRDefault="00433739" w:rsidP="00132AD3">
            <w:pPr>
              <w:pStyle w:val="TabelaSredina"/>
              <w:jc w:val="both"/>
              <w:rPr>
                <w:rFonts w:cs="Arial"/>
                <w:sz w:val="20"/>
              </w:rPr>
            </w:pPr>
            <w:r w:rsidRPr="0049271E">
              <w:rPr>
                <w:rFonts w:cs="Arial"/>
                <w:sz w:val="20"/>
              </w:rPr>
              <w:t>178</w:t>
            </w:r>
          </w:p>
        </w:tc>
        <w:tc>
          <w:tcPr>
            <w:tcW w:w="1470" w:type="dxa"/>
            <w:vAlign w:val="bottom"/>
          </w:tcPr>
          <w:p w:rsidR="00433739" w:rsidRPr="0049271E" w:rsidRDefault="00433739" w:rsidP="00132AD3">
            <w:pPr>
              <w:pStyle w:val="TabelaSredina"/>
              <w:jc w:val="both"/>
              <w:rPr>
                <w:rFonts w:cs="Arial"/>
                <w:sz w:val="20"/>
              </w:rPr>
            </w:pPr>
            <w:r w:rsidRPr="0049271E">
              <w:rPr>
                <w:rFonts w:cs="Arial"/>
                <w:sz w:val="20"/>
              </w:rPr>
              <w:t>723</w:t>
            </w:r>
          </w:p>
        </w:tc>
        <w:tc>
          <w:tcPr>
            <w:tcW w:w="1588" w:type="dxa"/>
            <w:vAlign w:val="bottom"/>
          </w:tcPr>
          <w:p w:rsidR="00433739" w:rsidRPr="0049271E" w:rsidRDefault="00433739" w:rsidP="00132AD3">
            <w:pPr>
              <w:pStyle w:val="TabelaSredina"/>
              <w:jc w:val="both"/>
              <w:rPr>
                <w:rFonts w:cs="Arial"/>
                <w:sz w:val="20"/>
              </w:rPr>
            </w:pPr>
            <w:r w:rsidRPr="0049271E">
              <w:rPr>
                <w:rFonts w:cs="Arial"/>
                <w:sz w:val="20"/>
              </w:rPr>
              <w:t>241</w:t>
            </w:r>
          </w:p>
        </w:tc>
        <w:tc>
          <w:tcPr>
            <w:tcW w:w="1588" w:type="dxa"/>
            <w:vAlign w:val="bottom"/>
          </w:tcPr>
          <w:p w:rsidR="00433739" w:rsidRPr="0049271E" w:rsidRDefault="00433739" w:rsidP="00132AD3">
            <w:pPr>
              <w:pStyle w:val="TabelaSredina"/>
              <w:jc w:val="both"/>
              <w:rPr>
                <w:rFonts w:cs="Arial"/>
                <w:sz w:val="20"/>
              </w:rPr>
            </w:pPr>
            <w:r w:rsidRPr="0049271E">
              <w:rPr>
                <w:rFonts w:cs="Arial"/>
                <w:sz w:val="20"/>
              </w:rPr>
              <w:t>189</w:t>
            </w:r>
          </w:p>
        </w:tc>
        <w:tc>
          <w:tcPr>
            <w:tcW w:w="1588" w:type="dxa"/>
            <w:vAlign w:val="bottom"/>
          </w:tcPr>
          <w:p w:rsidR="00433739" w:rsidRPr="0049271E" w:rsidRDefault="00433739" w:rsidP="00132AD3">
            <w:pPr>
              <w:pStyle w:val="TabelaSredina"/>
              <w:jc w:val="both"/>
              <w:rPr>
                <w:rFonts w:cs="Arial"/>
                <w:sz w:val="20"/>
              </w:rPr>
            </w:pPr>
            <w:r w:rsidRPr="0049271E">
              <w:rPr>
                <w:rFonts w:cs="Arial"/>
                <w:sz w:val="20"/>
              </w:rPr>
              <w:t>224</w:t>
            </w:r>
          </w:p>
        </w:tc>
      </w:tr>
      <w:tr w:rsidR="00433739" w:rsidRPr="0049271E">
        <w:trPr>
          <w:jc w:val="center"/>
        </w:trPr>
        <w:tc>
          <w:tcPr>
            <w:tcW w:w="1036" w:type="dxa"/>
            <w:noWrap/>
            <w:vAlign w:val="bottom"/>
          </w:tcPr>
          <w:p w:rsidR="00433739" w:rsidRPr="0049271E" w:rsidRDefault="00433739" w:rsidP="00132AD3">
            <w:pPr>
              <w:pStyle w:val="TabelaLevo"/>
              <w:rPr>
                <w:rFonts w:cs="Arial"/>
                <w:sz w:val="20"/>
              </w:rPr>
            </w:pPr>
            <w:r w:rsidRPr="0049271E">
              <w:rPr>
                <w:rFonts w:cs="Arial"/>
                <w:sz w:val="20"/>
              </w:rPr>
              <w:t>2008</w:t>
            </w:r>
          </w:p>
        </w:tc>
        <w:tc>
          <w:tcPr>
            <w:tcW w:w="1300" w:type="dxa"/>
            <w:vAlign w:val="bottom"/>
          </w:tcPr>
          <w:p w:rsidR="00433739" w:rsidRPr="0049271E" w:rsidRDefault="00433739" w:rsidP="00132AD3">
            <w:pPr>
              <w:pStyle w:val="TabelaSredina"/>
              <w:jc w:val="both"/>
              <w:rPr>
                <w:rFonts w:cs="Arial"/>
                <w:sz w:val="20"/>
              </w:rPr>
            </w:pPr>
            <w:r w:rsidRPr="0049271E">
              <w:rPr>
                <w:rFonts w:cs="Arial"/>
                <w:sz w:val="20"/>
              </w:rPr>
              <w:t>329</w:t>
            </w:r>
          </w:p>
        </w:tc>
        <w:tc>
          <w:tcPr>
            <w:tcW w:w="1470" w:type="dxa"/>
            <w:vAlign w:val="bottom"/>
          </w:tcPr>
          <w:p w:rsidR="00433739" w:rsidRPr="0049271E" w:rsidRDefault="00433739" w:rsidP="00132AD3">
            <w:pPr>
              <w:pStyle w:val="TabelaSredina"/>
              <w:jc w:val="both"/>
              <w:rPr>
                <w:rFonts w:cs="Arial"/>
                <w:sz w:val="20"/>
              </w:rPr>
            </w:pPr>
            <w:r w:rsidRPr="0049271E">
              <w:rPr>
                <w:rFonts w:cs="Arial"/>
                <w:sz w:val="20"/>
              </w:rPr>
              <w:t>1</w:t>
            </w:r>
            <w:r w:rsidR="00975819">
              <w:rPr>
                <w:rFonts w:cs="Arial"/>
                <w:sz w:val="20"/>
              </w:rPr>
              <w:t>.</w:t>
            </w:r>
            <w:r w:rsidRPr="0049271E">
              <w:rPr>
                <w:rFonts w:cs="Arial"/>
                <w:sz w:val="20"/>
              </w:rPr>
              <w:t>783</w:t>
            </w:r>
          </w:p>
        </w:tc>
        <w:tc>
          <w:tcPr>
            <w:tcW w:w="1588" w:type="dxa"/>
            <w:vAlign w:val="bottom"/>
          </w:tcPr>
          <w:p w:rsidR="00433739" w:rsidRPr="0049271E" w:rsidRDefault="00433739" w:rsidP="00132AD3">
            <w:pPr>
              <w:pStyle w:val="TabelaSredina"/>
              <w:jc w:val="both"/>
              <w:rPr>
                <w:rFonts w:cs="Arial"/>
                <w:sz w:val="20"/>
              </w:rPr>
            </w:pPr>
            <w:r w:rsidRPr="0049271E">
              <w:rPr>
                <w:rFonts w:cs="Arial"/>
                <w:sz w:val="20"/>
              </w:rPr>
              <w:t>629</w:t>
            </w:r>
          </w:p>
        </w:tc>
        <w:tc>
          <w:tcPr>
            <w:tcW w:w="1588" w:type="dxa"/>
            <w:vAlign w:val="bottom"/>
          </w:tcPr>
          <w:p w:rsidR="00433739" w:rsidRPr="0049271E" w:rsidRDefault="00433739" w:rsidP="00132AD3">
            <w:pPr>
              <w:pStyle w:val="TabelaSredina"/>
              <w:jc w:val="both"/>
              <w:rPr>
                <w:rFonts w:cs="Arial"/>
                <w:sz w:val="20"/>
              </w:rPr>
            </w:pPr>
            <w:r w:rsidRPr="0049271E">
              <w:rPr>
                <w:rFonts w:cs="Arial"/>
                <w:sz w:val="20"/>
              </w:rPr>
              <w:t>425</w:t>
            </w:r>
          </w:p>
        </w:tc>
        <w:tc>
          <w:tcPr>
            <w:tcW w:w="1588" w:type="dxa"/>
            <w:vAlign w:val="bottom"/>
          </w:tcPr>
          <w:p w:rsidR="00433739" w:rsidRPr="0049271E" w:rsidRDefault="00433739" w:rsidP="00132AD3">
            <w:pPr>
              <w:pStyle w:val="TabelaSredina"/>
              <w:jc w:val="both"/>
              <w:rPr>
                <w:rFonts w:cs="Arial"/>
                <w:sz w:val="20"/>
              </w:rPr>
            </w:pPr>
            <w:r w:rsidRPr="0049271E">
              <w:rPr>
                <w:rFonts w:cs="Arial"/>
                <w:sz w:val="20"/>
              </w:rPr>
              <w:t>736</w:t>
            </w:r>
          </w:p>
        </w:tc>
      </w:tr>
      <w:tr w:rsidR="00433739" w:rsidRPr="0049271E">
        <w:trPr>
          <w:jc w:val="center"/>
        </w:trPr>
        <w:tc>
          <w:tcPr>
            <w:tcW w:w="1036" w:type="dxa"/>
            <w:noWrap/>
            <w:vAlign w:val="bottom"/>
          </w:tcPr>
          <w:p w:rsidR="00433739" w:rsidRPr="0049271E" w:rsidRDefault="00433739" w:rsidP="00132AD3">
            <w:pPr>
              <w:pStyle w:val="TabelaLevo"/>
              <w:rPr>
                <w:rFonts w:cs="Arial"/>
                <w:sz w:val="20"/>
              </w:rPr>
            </w:pPr>
            <w:r w:rsidRPr="0049271E">
              <w:rPr>
                <w:rFonts w:cs="Arial"/>
                <w:sz w:val="20"/>
              </w:rPr>
              <w:t>2009</w:t>
            </w:r>
          </w:p>
        </w:tc>
        <w:tc>
          <w:tcPr>
            <w:tcW w:w="1300" w:type="dxa"/>
            <w:vAlign w:val="bottom"/>
          </w:tcPr>
          <w:p w:rsidR="00433739" w:rsidRPr="0049271E" w:rsidRDefault="00433739" w:rsidP="00132AD3">
            <w:pPr>
              <w:pStyle w:val="TabelaSredina"/>
              <w:jc w:val="both"/>
              <w:rPr>
                <w:rFonts w:cs="Arial"/>
                <w:sz w:val="20"/>
              </w:rPr>
            </w:pPr>
            <w:r w:rsidRPr="0049271E">
              <w:rPr>
                <w:rFonts w:cs="Arial"/>
                <w:sz w:val="20"/>
              </w:rPr>
              <w:t>358</w:t>
            </w:r>
          </w:p>
        </w:tc>
        <w:tc>
          <w:tcPr>
            <w:tcW w:w="1470" w:type="dxa"/>
            <w:vAlign w:val="bottom"/>
          </w:tcPr>
          <w:p w:rsidR="00433739" w:rsidRPr="0049271E" w:rsidRDefault="00433739" w:rsidP="00132AD3">
            <w:pPr>
              <w:pStyle w:val="TabelaSredina"/>
              <w:jc w:val="both"/>
              <w:rPr>
                <w:rFonts w:cs="Arial"/>
                <w:sz w:val="20"/>
              </w:rPr>
            </w:pPr>
            <w:r w:rsidRPr="0049271E">
              <w:rPr>
                <w:rFonts w:cs="Arial"/>
                <w:sz w:val="20"/>
              </w:rPr>
              <w:t>1</w:t>
            </w:r>
            <w:r w:rsidR="00975819">
              <w:rPr>
                <w:rFonts w:cs="Arial"/>
                <w:sz w:val="20"/>
              </w:rPr>
              <w:t>.</w:t>
            </w:r>
            <w:r w:rsidRPr="0049271E">
              <w:rPr>
                <w:rFonts w:cs="Arial"/>
                <w:sz w:val="20"/>
              </w:rPr>
              <w:t>748</w:t>
            </w:r>
          </w:p>
        </w:tc>
        <w:tc>
          <w:tcPr>
            <w:tcW w:w="1588" w:type="dxa"/>
            <w:vAlign w:val="bottom"/>
          </w:tcPr>
          <w:p w:rsidR="00433739" w:rsidRPr="0049271E" w:rsidRDefault="00433739" w:rsidP="00132AD3">
            <w:pPr>
              <w:pStyle w:val="TabelaSredina"/>
              <w:jc w:val="both"/>
              <w:rPr>
                <w:rFonts w:cs="Arial"/>
                <w:sz w:val="20"/>
              </w:rPr>
            </w:pPr>
            <w:r w:rsidRPr="0049271E">
              <w:rPr>
                <w:rFonts w:cs="Arial"/>
                <w:sz w:val="20"/>
              </w:rPr>
              <w:t>554</w:t>
            </w:r>
          </w:p>
        </w:tc>
        <w:tc>
          <w:tcPr>
            <w:tcW w:w="1588" w:type="dxa"/>
            <w:vAlign w:val="bottom"/>
          </w:tcPr>
          <w:p w:rsidR="00433739" w:rsidRPr="0049271E" w:rsidRDefault="00433739" w:rsidP="00132AD3">
            <w:pPr>
              <w:pStyle w:val="TabelaSredina"/>
              <w:jc w:val="both"/>
              <w:rPr>
                <w:rFonts w:cs="Arial"/>
                <w:sz w:val="20"/>
              </w:rPr>
            </w:pPr>
            <w:r w:rsidRPr="0049271E">
              <w:rPr>
                <w:rFonts w:cs="Arial"/>
                <w:sz w:val="20"/>
              </w:rPr>
              <w:t>330</w:t>
            </w:r>
          </w:p>
        </w:tc>
        <w:tc>
          <w:tcPr>
            <w:tcW w:w="1588" w:type="dxa"/>
            <w:vAlign w:val="bottom"/>
          </w:tcPr>
          <w:p w:rsidR="00433739" w:rsidRPr="0049271E" w:rsidRDefault="00433739" w:rsidP="00132AD3">
            <w:pPr>
              <w:pStyle w:val="TabelaSredina"/>
              <w:jc w:val="both"/>
              <w:rPr>
                <w:rFonts w:cs="Arial"/>
                <w:sz w:val="20"/>
              </w:rPr>
            </w:pPr>
            <w:r w:rsidRPr="0049271E">
              <w:rPr>
                <w:rFonts w:cs="Arial"/>
                <w:sz w:val="20"/>
              </w:rPr>
              <w:t>560</w:t>
            </w:r>
          </w:p>
        </w:tc>
      </w:tr>
      <w:tr w:rsidR="00433739" w:rsidRPr="0049271E">
        <w:trPr>
          <w:jc w:val="center"/>
        </w:trPr>
        <w:tc>
          <w:tcPr>
            <w:tcW w:w="1036" w:type="dxa"/>
            <w:noWrap/>
            <w:vAlign w:val="bottom"/>
          </w:tcPr>
          <w:p w:rsidR="00433739" w:rsidRPr="0049271E" w:rsidRDefault="00433739" w:rsidP="00132AD3">
            <w:pPr>
              <w:pStyle w:val="TabelaLevo"/>
              <w:rPr>
                <w:rFonts w:cs="Arial"/>
                <w:sz w:val="20"/>
              </w:rPr>
            </w:pPr>
            <w:r w:rsidRPr="0049271E">
              <w:rPr>
                <w:rFonts w:cs="Arial"/>
                <w:sz w:val="20"/>
              </w:rPr>
              <w:t>2010</w:t>
            </w:r>
          </w:p>
        </w:tc>
        <w:tc>
          <w:tcPr>
            <w:tcW w:w="1300" w:type="dxa"/>
            <w:vAlign w:val="bottom"/>
          </w:tcPr>
          <w:p w:rsidR="00433739" w:rsidRPr="0049271E" w:rsidRDefault="00433739" w:rsidP="00132AD3">
            <w:pPr>
              <w:pStyle w:val="TabelaSredina"/>
              <w:jc w:val="both"/>
              <w:rPr>
                <w:rFonts w:cs="Arial"/>
                <w:sz w:val="20"/>
              </w:rPr>
            </w:pPr>
            <w:r w:rsidRPr="0049271E">
              <w:rPr>
                <w:rFonts w:cs="Arial"/>
                <w:sz w:val="20"/>
              </w:rPr>
              <w:t>459</w:t>
            </w:r>
          </w:p>
        </w:tc>
        <w:tc>
          <w:tcPr>
            <w:tcW w:w="1470" w:type="dxa"/>
            <w:vAlign w:val="bottom"/>
          </w:tcPr>
          <w:p w:rsidR="00433739" w:rsidRPr="0049271E" w:rsidRDefault="00433739" w:rsidP="00132AD3">
            <w:pPr>
              <w:pStyle w:val="TabelaSredina"/>
              <w:jc w:val="both"/>
              <w:rPr>
                <w:rFonts w:cs="Arial"/>
                <w:sz w:val="20"/>
              </w:rPr>
            </w:pPr>
            <w:r w:rsidRPr="0049271E">
              <w:rPr>
                <w:rFonts w:cs="Arial"/>
                <w:sz w:val="20"/>
              </w:rPr>
              <w:t>2</w:t>
            </w:r>
            <w:r w:rsidR="00975819">
              <w:rPr>
                <w:rFonts w:cs="Arial"/>
                <w:sz w:val="20"/>
              </w:rPr>
              <w:t>.</w:t>
            </w:r>
            <w:r w:rsidRPr="0049271E">
              <w:rPr>
                <w:rFonts w:cs="Arial"/>
                <w:sz w:val="20"/>
              </w:rPr>
              <w:t>004</w:t>
            </w:r>
          </w:p>
        </w:tc>
        <w:tc>
          <w:tcPr>
            <w:tcW w:w="1588" w:type="dxa"/>
            <w:vAlign w:val="bottom"/>
          </w:tcPr>
          <w:p w:rsidR="00433739" w:rsidRPr="0049271E" w:rsidRDefault="00433739" w:rsidP="00132AD3">
            <w:pPr>
              <w:pStyle w:val="TabelaSredina"/>
              <w:jc w:val="both"/>
              <w:rPr>
                <w:rFonts w:cs="Arial"/>
                <w:sz w:val="20"/>
              </w:rPr>
            </w:pPr>
            <w:r w:rsidRPr="0049271E">
              <w:rPr>
                <w:rFonts w:cs="Arial"/>
                <w:sz w:val="20"/>
              </w:rPr>
              <w:t>551</w:t>
            </w:r>
          </w:p>
        </w:tc>
        <w:tc>
          <w:tcPr>
            <w:tcW w:w="1588" w:type="dxa"/>
            <w:vAlign w:val="bottom"/>
          </w:tcPr>
          <w:p w:rsidR="00433739" w:rsidRPr="0049271E" w:rsidRDefault="00433739" w:rsidP="00132AD3">
            <w:pPr>
              <w:pStyle w:val="TabelaSredina"/>
              <w:jc w:val="both"/>
              <w:rPr>
                <w:rFonts w:cs="Arial"/>
                <w:sz w:val="20"/>
              </w:rPr>
            </w:pPr>
            <w:r w:rsidRPr="0049271E">
              <w:rPr>
                <w:rFonts w:cs="Arial"/>
                <w:sz w:val="20"/>
              </w:rPr>
              <w:t>285</w:t>
            </w:r>
          </w:p>
        </w:tc>
        <w:tc>
          <w:tcPr>
            <w:tcW w:w="1588" w:type="dxa"/>
            <w:vAlign w:val="bottom"/>
          </w:tcPr>
          <w:p w:rsidR="00433739" w:rsidRPr="0049271E" w:rsidRDefault="00433739" w:rsidP="00132AD3">
            <w:pPr>
              <w:pStyle w:val="TabelaSredina"/>
              <w:jc w:val="both"/>
              <w:rPr>
                <w:rFonts w:cs="Arial"/>
                <w:sz w:val="20"/>
              </w:rPr>
            </w:pPr>
            <w:r w:rsidRPr="0049271E">
              <w:rPr>
                <w:rFonts w:cs="Arial"/>
                <w:sz w:val="20"/>
              </w:rPr>
              <w:t>502</w:t>
            </w:r>
          </w:p>
        </w:tc>
      </w:tr>
      <w:tr w:rsidR="00433739" w:rsidRPr="0049271E">
        <w:trPr>
          <w:jc w:val="center"/>
        </w:trPr>
        <w:tc>
          <w:tcPr>
            <w:tcW w:w="1036" w:type="dxa"/>
            <w:noWrap/>
            <w:vAlign w:val="bottom"/>
          </w:tcPr>
          <w:p w:rsidR="00433739" w:rsidRPr="0049271E" w:rsidRDefault="00433739" w:rsidP="00132AD3">
            <w:pPr>
              <w:pStyle w:val="TabelaLevo"/>
              <w:rPr>
                <w:rFonts w:cs="Arial"/>
                <w:sz w:val="20"/>
              </w:rPr>
            </w:pPr>
            <w:r w:rsidRPr="0049271E">
              <w:rPr>
                <w:rFonts w:cs="Arial"/>
                <w:sz w:val="20"/>
              </w:rPr>
              <w:t>2011</w:t>
            </w:r>
          </w:p>
        </w:tc>
        <w:tc>
          <w:tcPr>
            <w:tcW w:w="1300" w:type="dxa"/>
            <w:vAlign w:val="bottom"/>
          </w:tcPr>
          <w:p w:rsidR="00433739" w:rsidRPr="0049271E" w:rsidRDefault="00433739" w:rsidP="00132AD3">
            <w:pPr>
              <w:pStyle w:val="TabelaSredina"/>
              <w:jc w:val="both"/>
              <w:rPr>
                <w:rFonts w:cs="Arial"/>
                <w:sz w:val="20"/>
              </w:rPr>
            </w:pPr>
            <w:r w:rsidRPr="0049271E">
              <w:rPr>
                <w:rFonts w:cs="Arial"/>
                <w:sz w:val="20"/>
              </w:rPr>
              <w:t>593</w:t>
            </w:r>
          </w:p>
        </w:tc>
        <w:tc>
          <w:tcPr>
            <w:tcW w:w="1470" w:type="dxa"/>
            <w:vAlign w:val="bottom"/>
          </w:tcPr>
          <w:p w:rsidR="00433739" w:rsidRPr="0049271E" w:rsidRDefault="00433739" w:rsidP="00132AD3">
            <w:pPr>
              <w:pStyle w:val="TabelaSredina"/>
              <w:jc w:val="both"/>
              <w:rPr>
                <w:rFonts w:cs="Arial"/>
                <w:sz w:val="20"/>
              </w:rPr>
            </w:pPr>
            <w:r w:rsidRPr="0049271E">
              <w:rPr>
                <w:rFonts w:cs="Arial"/>
                <w:sz w:val="20"/>
              </w:rPr>
              <w:t>3</w:t>
            </w:r>
            <w:r w:rsidR="00975819">
              <w:rPr>
                <w:rFonts w:cs="Arial"/>
                <w:sz w:val="20"/>
              </w:rPr>
              <w:t>.</w:t>
            </w:r>
            <w:r w:rsidRPr="0049271E">
              <w:rPr>
                <w:rFonts w:cs="Arial"/>
                <w:sz w:val="20"/>
              </w:rPr>
              <w:t>276</w:t>
            </w:r>
          </w:p>
        </w:tc>
        <w:tc>
          <w:tcPr>
            <w:tcW w:w="1588" w:type="dxa"/>
            <w:vAlign w:val="bottom"/>
          </w:tcPr>
          <w:p w:rsidR="00433739" w:rsidRPr="0049271E" w:rsidRDefault="00433739" w:rsidP="00132AD3">
            <w:pPr>
              <w:pStyle w:val="TabelaSredina"/>
              <w:jc w:val="both"/>
              <w:rPr>
                <w:rFonts w:cs="Arial"/>
                <w:sz w:val="20"/>
              </w:rPr>
            </w:pPr>
            <w:r w:rsidRPr="0049271E">
              <w:rPr>
                <w:rFonts w:cs="Arial"/>
                <w:sz w:val="20"/>
              </w:rPr>
              <w:t>876</w:t>
            </w:r>
          </w:p>
        </w:tc>
        <w:tc>
          <w:tcPr>
            <w:tcW w:w="1588" w:type="dxa"/>
            <w:vAlign w:val="bottom"/>
          </w:tcPr>
          <w:p w:rsidR="00433739" w:rsidRPr="0049271E" w:rsidRDefault="00433739" w:rsidP="00132AD3">
            <w:pPr>
              <w:pStyle w:val="TabelaSredina"/>
              <w:jc w:val="both"/>
              <w:rPr>
                <w:rFonts w:cs="Arial"/>
                <w:sz w:val="20"/>
              </w:rPr>
            </w:pPr>
            <w:r w:rsidRPr="0049271E">
              <w:rPr>
                <w:rFonts w:cs="Arial"/>
                <w:sz w:val="20"/>
              </w:rPr>
              <w:t>641</w:t>
            </w:r>
          </w:p>
        </w:tc>
        <w:tc>
          <w:tcPr>
            <w:tcW w:w="1588" w:type="dxa"/>
            <w:vAlign w:val="bottom"/>
          </w:tcPr>
          <w:p w:rsidR="00433739" w:rsidRPr="0049271E" w:rsidRDefault="00433739" w:rsidP="00132AD3">
            <w:pPr>
              <w:pStyle w:val="TabelaSredina"/>
              <w:jc w:val="both"/>
              <w:rPr>
                <w:rFonts w:cs="Arial"/>
                <w:sz w:val="20"/>
              </w:rPr>
            </w:pPr>
            <w:r w:rsidRPr="0049271E">
              <w:rPr>
                <w:rFonts w:cs="Arial"/>
                <w:sz w:val="20"/>
              </w:rPr>
              <w:t>971</w:t>
            </w:r>
          </w:p>
        </w:tc>
      </w:tr>
      <w:tr w:rsidR="00433739" w:rsidRPr="0049271E">
        <w:trPr>
          <w:jc w:val="center"/>
        </w:trPr>
        <w:tc>
          <w:tcPr>
            <w:tcW w:w="1036" w:type="dxa"/>
            <w:noWrap/>
            <w:vAlign w:val="bottom"/>
          </w:tcPr>
          <w:p w:rsidR="00433739" w:rsidRPr="0049271E" w:rsidRDefault="00433739" w:rsidP="00132AD3">
            <w:pPr>
              <w:pStyle w:val="TabelaLevo"/>
              <w:rPr>
                <w:rFonts w:cs="Arial"/>
                <w:sz w:val="20"/>
              </w:rPr>
            </w:pPr>
            <w:r w:rsidRPr="0049271E">
              <w:rPr>
                <w:rFonts w:cs="Arial"/>
                <w:sz w:val="20"/>
              </w:rPr>
              <w:t>2012</w:t>
            </w:r>
          </w:p>
        </w:tc>
        <w:tc>
          <w:tcPr>
            <w:tcW w:w="1300" w:type="dxa"/>
            <w:vAlign w:val="bottom"/>
          </w:tcPr>
          <w:p w:rsidR="00433739" w:rsidRPr="0049271E" w:rsidRDefault="00433739" w:rsidP="00132AD3">
            <w:pPr>
              <w:pStyle w:val="TabelaSredina"/>
              <w:jc w:val="both"/>
              <w:rPr>
                <w:rFonts w:cs="Arial"/>
                <w:sz w:val="20"/>
              </w:rPr>
            </w:pPr>
            <w:r w:rsidRPr="0049271E">
              <w:rPr>
                <w:rFonts w:cs="Arial"/>
                <w:sz w:val="20"/>
              </w:rPr>
              <w:t>355</w:t>
            </w:r>
          </w:p>
        </w:tc>
        <w:tc>
          <w:tcPr>
            <w:tcW w:w="1470" w:type="dxa"/>
            <w:vAlign w:val="bottom"/>
          </w:tcPr>
          <w:p w:rsidR="00433739" w:rsidRPr="0049271E" w:rsidRDefault="00433739" w:rsidP="00132AD3">
            <w:pPr>
              <w:pStyle w:val="TabelaSredina"/>
              <w:jc w:val="both"/>
              <w:rPr>
                <w:rFonts w:cs="Arial"/>
                <w:sz w:val="20"/>
              </w:rPr>
            </w:pPr>
            <w:r w:rsidRPr="0049271E">
              <w:rPr>
                <w:rFonts w:cs="Arial"/>
                <w:sz w:val="20"/>
              </w:rPr>
              <w:t>2</w:t>
            </w:r>
            <w:r w:rsidR="00975819">
              <w:rPr>
                <w:rFonts w:cs="Arial"/>
                <w:sz w:val="20"/>
              </w:rPr>
              <w:t>.</w:t>
            </w:r>
            <w:r w:rsidRPr="0049271E">
              <w:rPr>
                <w:rFonts w:cs="Arial"/>
                <w:sz w:val="20"/>
              </w:rPr>
              <w:t>707</w:t>
            </w:r>
          </w:p>
        </w:tc>
        <w:tc>
          <w:tcPr>
            <w:tcW w:w="1588" w:type="dxa"/>
            <w:vAlign w:val="bottom"/>
          </w:tcPr>
          <w:p w:rsidR="00433739" w:rsidRPr="0049271E" w:rsidRDefault="00433739" w:rsidP="00132AD3">
            <w:pPr>
              <w:pStyle w:val="TabelaSredina"/>
              <w:jc w:val="both"/>
              <w:rPr>
                <w:rFonts w:cs="Arial"/>
                <w:sz w:val="20"/>
              </w:rPr>
            </w:pPr>
            <w:r w:rsidRPr="0049271E">
              <w:rPr>
                <w:rFonts w:cs="Arial"/>
                <w:sz w:val="20"/>
              </w:rPr>
              <w:t>538</w:t>
            </w:r>
          </w:p>
        </w:tc>
        <w:tc>
          <w:tcPr>
            <w:tcW w:w="1588" w:type="dxa"/>
            <w:vAlign w:val="bottom"/>
          </w:tcPr>
          <w:p w:rsidR="00433739" w:rsidRPr="0049271E" w:rsidRDefault="00433739" w:rsidP="00132AD3">
            <w:pPr>
              <w:pStyle w:val="TabelaSredina"/>
              <w:jc w:val="both"/>
              <w:rPr>
                <w:rFonts w:cs="Arial"/>
                <w:sz w:val="20"/>
              </w:rPr>
            </w:pPr>
            <w:r w:rsidRPr="0049271E">
              <w:rPr>
                <w:rFonts w:cs="Arial"/>
                <w:sz w:val="20"/>
              </w:rPr>
              <w:t>334</w:t>
            </w:r>
          </w:p>
        </w:tc>
        <w:tc>
          <w:tcPr>
            <w:tcW w:w="1588" w:type="dxa"/>
            <w:vAlign w:val="bottom"/>
          </w:tcPr>
          <w:p w:rsidR="00433739" w:rsidRPr="0049271E" w:rsidRDefault="00433739" w:rsidP="00132AD3">
            <w:pPr>
              <w:pStyle w:val="TabelaSredina"/>
              <w:jc w:val="both"/>
              <w:rPr>
                <w:rFonts w:cs="Arial"/>
                <w:sz w:val="20"/>
              </w:rPr>
            </w:pPr>
            <w:r w:rsidRPr="0049271E">
              <w:rPr>
                <w:rFonts w:cs="Arial"/>
                <w:sz w:val="20"/>
              </w:rPr>
              <w:t>606</w:t>
            </w:r>
          </w:p>
        </w:tc>
      </w:tr>
      <w:tr w:rsidR="00433739" w:rsidRPr="0049271E">
        <w:trPr>
          <w:jc w:val="center"/>
        </w:trPr>
        <w:tc>
          <w:tcPr>
            <w:tcW w:w="1036" w:type="dxa"/>
            <w:noWrap/>
            <w:vAlign w:val="bottom"/>
          </w:tcPr>
          <w:p w:rsidR="00433739" w:rsidRPr="0049271E" w:rsidRDefault="00433739" w:rsidP="00132AD3">
            <w:pPr>
              <w:pStyle w:val="TabelaLevo"/>
              <w:rPr>
                <w:rFonts w:cs="Arial"/>
                <w:sz w:val="20"/>
              </w:rPr>
            </w:pPr>
            <w:r w:rsidRPr="0049271E">
              <w:rPr>
                <w:rFonts w:cs="Arial"/>
                <w:sz w:val="20"/>
              </w:rPr>
              <w:t>2013</w:t>
            </w:r>
          </w:p>
        </w:tc>
        <w:tc>
          <w:tcPr>
            <w:tcW w:w="1300" w:type="dxa"/>
            <w:noWrap/>
            <w:vAlign w:val="bottom"/>
          </w:tcPr>
          <w:p w:rsidR="00433739" w:rsidRPr="0049271E" w:rsidRDefault="00433739" w:rsidP="00132AD3">
            <w:pPr>
              <w:pStyle w:val="TabelaSredina"/>
              <w:jc w:val="both"/>
              <w:rPr>
                <w:rFonts w:cs="Arial"/>
                <w:sz w:val="20"/>
              </w:rPr>
            </w:pPr>
            <w:r w:rsidRPr="0049271E">
              <w:rPr>
                <w:rFonts w:cs="Arial"/>
                <w:sz w:val="20"/>
              </w:rPr>
              <w:t>947</w:t>
            </w:r>
          </w:p>
        </w:tc>
        <w:tc>
          <w:tcPr>
            <w:tcW w:w="1470" w:type="dxa"/>
            <w:noWrap/>
            <w:vAlign w:val="bottom"/>
          </w:tcPr>
          <w:p w:rsidR="00433739" w:rsidRPr="0049271E" w:rsidRDefault="00433739" w:rsidP="00132AD3">
            <w:pPr>
              <w:pStyle w:val="TabelaSredina"/>
              <w:jc w:val="both"/>
              <w:rPr>
                <w:rFonts w:cs="Arial"/>
                <w:sz w:val="20"/>
              </w:rPr>
            </w:pPr>
            <w:r w:rsidRPr="0049271E">
              <w:rPr>
                <w:rFonts w:cs="Arial"/>
                <w:sz w:val="20"/>
              </w:rPr>
              <w:t>5</w:t>
            </w:r>
            <w:r w:rsidR="00975819">
              <w:rPr>
                <w:rFonts w:cs="Arial"/>
                <w:sz w:val="20"/>
              </w:rPr>
              <w:t>.</w:t>
            </w:r>
            <w:r w:rsidRPr="0049271E">
              <w:rPr>
                <w:rFonts w:cs="Arial"/>
                <w:sz w:val="20"/>
              </w:rPr>
              <w:t>696</w:t>
            </w:r>
          </w:p>
        </w:tc>
        <w:tc>
          <w:tcPr>
            <w:tcW w:w="1588" w:type="dxa"/>
            <w:noWrap/>
            <w:vAlign w:val="bottom"/>
          </w:tcPr>
          <w:p w:rsidR="00433739" w:rsidRPr="0049271E" w:rsidRDefault="00433739" w:rsidP="00132AD3">
            <w:pPr>
              <w:pStyle w:val="TabelaSredina"/>
              <w:jc w:val="both"/>
              <w:rPr>
                <w:rFonts w:cs="Arial"/>
                <w:sz w:val="20"/>
              </w:rPr>
            </w:pPr>
            <w:r w:rsidRPr="0049271E">
              <w:rPr>
                <w:rFonts w:cs="Arial"/>
                <w:sz w:val="20"/>
              </w:rPr>
              <w:t>1</w:t>
            </w:r>
            <w:r w:rsidR="00975819">
              <w:rPr>
                <w:rFonts w:cs="Arial"/>
                <w:sz w:val="20"/>
              </w:rPr>
              <w:t>.</w:t>
            </w:r>
            <w:r w:rsidRPr="0049271E">
              <w:rPr>
                <w:rFonts w:cs="Arial"/>
                <w:sz w:val="20"/>
              </w:rPr>
              <w:t>192</w:t>
            </w:r>
          </w:p>
        </w:tc>
        <w:tc>
          <w:tcPr>
            <w:tcW w:w="1588" w:type="dxa"/>
            <w:noWrap/>
            <w:vAlign w:val="bottom"/>
          </w:tcPr>
          <w:p w:rsidR="00433739" w:rsidRPr="0049271E" w:rsidRDefault="00433739" w:rsidP="00132AD3">
            <w:pPr>
              <w:pStyle w:val="TabelaSredina"/>
              <w:jc w:val="both"/>
              <w:rPr>
                <w:rFonts w:cs="Arial"/>
                <w:sz w:val="20"/>
              </w:rPr>
            </w:pPr>
            <w:r w:rsidRPr="0049271E">
              <w:rPr>
                <w:rFonts w:cs="Arial"/>
                <w:sz w:val="20"/>
              </w:rPr>
              <w:t>636</w:t>
            </w:r>
          </w:p>
        </w:tc>
        <w:tc>
          <w:tcPr>
            <w:tcW w:w="1588" w:type="dxa"/>
            <w:noWrap/>
            <w:vAlign w:val="bottom"/>
          </w:tcPr>
          <w:p w:rsidR="00433739" w:rsidRPr="0049271E" w:rsidRDefault="00433739" w:rsidP="00132AD3">
            <w:pPr>
              <w:pStyle w:val="TabelaSredina"/>
              <w:jc w:val="both"/>
              <w:rPr>
                <w:rFonts w:cs="Arial"/>
                <w:sz w:val="20"/>
              </w:rPr>
            </w:pPr>
            <w:r w:rsidRPr="0049271E">
              <w:rPr>
                <w:rFonts w:cs="Arial"/>
                <w:sz w:val="20"/>
              </w:rPr>
              <w:t>823</w:t>
            </w:r>
          </w:p>
        </w:tc>
      </w:tr>
      <w:tr w:rsidR="00433739" w:rsidRPr="0049271E">
        <w:trPr>
          <w:jc w:val="center"/>
        </w:trPr>
        <w:tc>
          <w:tcPr>
            <w:tcW w:w="1036" w:type="dxa"/>
            <w:noWrap/>
            <w:vAlign w:val="bottom"/>
          </w:tcPr>
          <w:p w:rsidR="00433739" w:rsidRPr="0049271E" w:rsidRDefault="00433739" w:rsidP="00132AD3">
            <w:pPr>
              <w:pStyle w:val="TabelaLevo"/>
              <w:rPr>
                <w:rFonts w:cs="Arial"/>
                <w:sz w:val="20"/>
              </w:rPr>
            </w:pPr>
            <w:r w:rsidRPr="0049271E">
              <w:rPr>
                <w:rFonts w:cs="Arial"/>
                <w:sz w:val="20"/>
              </w:rPr>
              <w:t>2014</w:t>
            </w:r>
          </w:p>
        </w:tc>
        <w:tc>
          <w:tcPr>
            <w:tcW w:w="1300" w:type="dxa"/>
            <w:noWrap/>
            <w:vAlign w:val="bottom"/>
          </w:tcPr>
          <w:p w:rsidR="00433739" w:rsidRPr="0049271E" w:rsidRDefault="00F00824" w:rsidP="00132AD3">
            <w:pPr>
              <w:pStyle w:val="TabelaSredina"/>
              <w:jc w:val="both"/>
              <w:rPr>
                <w:rFonts w:cs="Arial"/>
                <w:sz w:val="20"/>
              </w:rPr>
            </w:pPr>
            <w:r w:rsidRPr="0049271E">
              <w:rPr>
                <w:rFonts w:cs="Arial"/>
                <w:sz w:val="20"/>
              </w:rPr>
              <w:t>400</w:t>
            </w:r>
          </w:p>
        </w:tc>
        <w:tc>
          <w:tcPr>
            <w:tcW w:w="1470" w:type="dxa"/>
            <w:noWrap/>
            <w:vAlign w:val="bottom"/>
          </w:tcPr>
          <w:p w:rsidR="00433739" w:rsidRPr="0049271E" w:rsidRDefault="00F00824" w:rsidP="00132AD3">
            <w:pPr>
              <w:pStyle w:val="TabelaSredina"/>
              <w:jc w:val="both"/>
              <w:rPr>
                <w:rFonts w:cs="Arial"/>
                <w:sz w:val="20"/>
              </w:rPr>
            </w:pPr>
            <w:r w:rsidRPr="0049271E">
              <w:rPr>
                <w:rFonts w:cs="Arial"/>
                <w:sz w:val="20"/>
              </w:rPr>
              <w:t>3</w:t>
            </w:r>
            <w:r w:rsidR="00975819">
              <w:rPr>
                <w:rFonts w:cs="Arial"/>
                <w:sz w:val="20"/>
              </w:rPr>
              <w:t>.</w:t>
            </w:r>
            <w:r w:rsidRPr="0049271E">
              <w:rPr>
                <w:rFonts w:cs="Arial"/>
                <w:sz w:val="20"/>
              </w:rPr>
              <w:t>091</w:t>
            </w:r>
          </w:p>
        </w:tc>
        <w:tc>
          <w:tcPr>
            <w:tcW w:w="1588" w:type="dxa"/>
            <w:noWrap/>
            <w:vAlign w:val="bottom"/>
          </w:tcPr>
          <w:p w:rsidR="00433739" w:rsidRPr="0049271E" w:rsidRDefault="00F00824" w:rsidP="00132AD3">
            <w:pPr>
              <w:pStyle w:val="TabelaSredina"/>
              <w:jc w:val="both"/>
              <w:rPr>
                <w:rFonts w:cs="Arial"/>
                <w:sz w:val="20"/>
              </w:rPr>
            </w:pPr>
            <w:r w:rsidRPr="0049271E">
              <w:rPr>
                <w:rFonts w:cs="Arial"/>
                <w:sz w:val="20"/>
              </w:rPr>
              <w:t>1</w:t>
            </w:r>
            <w:r w:rsidR="00975819">
              <w:rPr>
                <w:rFonts w:cs="Arial"/>
                <w:sz w:val="20"/>
              </w:rPr>
              <w:t>.</w:t>
            </w:r>
            <w:r w:rsidRPr="0049271E">
              <w:rPr>
                <w:rFonts w:cs="Arial"/>
                <w:sz w:val="20"/>
              </w:rPr>
              <w:t>001</w:t>
            </w:r>
          </w:p>
        </w:tc>
        <w:tc>
          <w:tcPr>
            <w:tcW w:w="1588" w:type="dxa"/>
            <w:noWrap/>
            <w:vAlign w:val="bottom"/>
          </w:tcPr>
          <w:p w:rsidR="00433739" w:rsidRPr="0049271E" w:rsidRDefault="00F00824" w:rsidP="00132AD3">
            <w:pPr>
              <w:pStyle w:val="TabelaSredina"/>
              <w:jc w:val="both"/>
              <w:rPr>
                <w:rFonts w:cs="Arial"/>
                <w:sz w:val="20"/>
              </w:rPr>
            </w:pPr>
            <w:r w:rsidRPr="0049271E">
              <w:rPr>
                <w:rFonts w:cs="Arial"/>
                <w:sz w:val="20"/>
              </w:rPr>
              <w:t>878</w:t>
            </w:r>
          </w:p>
        </w:tc>
        <w:tc>
          <w:tcPr>
            <w:tcW w:w="1588" w:type="dxa"/>
            <w:noWrap/>
            <w:vAlign w:val="bottom"/>
          </w:tcPr>
          <w:p w:rsidR="00433739" w:rsidRPr="0049271E" w:rsidRDefault="00F00824" w:rsidP="00132AD3">
            <w:pPr>
              <w:pStyle w:val="TabelaSredina"/>
              <w:jc w:val="both"/>
              <w:rPr>
                <w:rFonts w:cs="Arial"/>
                <w:sz w:val="20"/>
              </w:rPr>
            </w:pPr>
            <w:r w:rsidRPr="0049271E">
              <w:rPr>
                <w:rFonts w:cs="Arial"/>
                <w:sz w:val="20"/>
              </w:rPr>
              <w:t>813</w:t>
            </w:r>
          </w:p>
        </w:tc>
      </w:tr>
      <w:tr w:rsidR="00256268" w:rsidRPr="0049271E">
        <w:trPr>
          <w:jc w:val="center"/>
        </w:trPr>
        <w:tc>
          <w:tcPr>
            <w:tcW w:w="1036" w:type="dxa"/>
            <w:noWrap/>
            <w:vAlign w:val="bottom"/>
          </w:tcPr>
          <w:p w:rsidR="00256268" w:rsidRPr="0049271E" w:rsidRDefault="00256268" w:rsidP="00132AD3">
            <w:pPr>
              <w:pStyle w:val="TabelaLevo"/>
              <w:rPr>
                <w:rFonts w:cs="Arial"/>
                <w:sz w:val="20"/>
              </w:rPr>
            </w:pPr>
            <w:r w:rsidRPr="0049271E">
              <w:rPr>
                <w:rFonts w:cs="Arial"/>
                <w:sz w:val="20"/>
              </w:rPr>
              <w:t>2015</w:t>
            </w:r>
          </w:p>
        </w:tc>
        <w:tc>
          <w:tcPr>
            <w:tcW w:w="1300" w:type="dxa"/>
            <w:noWrap/>
            <w:vAlign w:val="bottom"/>
          </w:tcPr>
          <w:p w:rsidR="00256268" w:rsidRPr="0049271E" w:rsidRDefault="000A3C64" w:rsidP="00132AD3">
            <w:pPr>
              <w:pStyle w:val="TabelaSredina"/>
              <w:jc w:val="both"/>
              <w:rPr>
                <w:rFonts w:cs="Arial"/>
                <w:sz w:val="20"/>
              </w:rPr>
            </w:pPr>
            <w:r w:rsidRPr="0049271E">
              <w:rPr>
                <w:rFonts w:cs="Arial"/>
                <w:sz w:val="20"/>
              </w:rPr>
              <w:t>363</w:t>
            </w:r>
          </w:p>
        </w:tc>
        <w:tc>
          <w:tcPr>
            <w:tcW w:w="1470" w:type="dxa"/>
            <w:noWrap/>
            <w:vAlign w:val="bottom"/>
          </w:tcPr>
          <w:p w:rsidR="00256268" w:rsidRPr="0049271E" w:rsidRDefault="000A3C64" w:rsidP="00132AD3">
            <w:pPr>
              <w:pStyle w:val="TabelaSredina"/>
              <w:jc w:val="both"/>
              <w:rPr>
                <w:rFonts w:cs="Arial"/>
                <w:sz w:val="20"/>
              </w:rPr>
            </w:pPr>
            <w:r w:rsidRPr="0049271E">
              <w:rPr>
                <w:rFonts w:cs="Arial"/>
                <w:sz w:val="20"/>
              </w:rPr>
              <w:t>2</w:t>
            </w:r>
            <w:r w:rsidR="00975819">
              <w:rPr>
                <w:rFonts w:cs="Arial"/>
                <w:sz w:val="20"/>
              </w:rPr>
              <w:t>.</w:t>
            </w:r>
            <w:r w:rsidRPr="0049271E">
              <w:rPr>
                <w:rFonts w:cs="Arial"/>
                <w:sz w:val="20"/>
              </w:rPr>
              <w:t>322</w:t>
            </w:r>
          </w:p>
        </w:tc>
        <w:tc>
          <w:tcPr>
            <w:tcW w:w="1588" w:type="dxa"/>
            <w:noWrap/>
            <w:vAlign w:val="bottom"/>
          </w:tcPr>
          <w:p w:rsidR="00256268" w:rsidRPr="0049271E" w:rsidRDefault="000A3C64" w:rsidP="00132AD3">
            <w:pPr>
              <w:pStyle w:val="TabelaSredina"/>
              <w:jc w:val="both"/>
              <w:rPr>
                <w:rFonts w:cs="Arial"/>
                <w:sz w:val="20"/>
              </w:rPr>
            </w:pPr>
            <w:r w:rsidRPr="0049271E">
              <w:rPr>
                <w:rFonts w:cs="Arial"/>
                <w:sz w:val="20"/>
              </w:rPr>
              <w:t>596</w:t>
            </w:r>
          </w:p>
        </w:tc>
        <w:tc>
          <w:tcPr>
            <w:tcW w:w="1588" w:type="dxa"/>
            <w:noWrap/>
            <w:vAlign w:val="bottom"/>
          </w:tcPr>
          <w:p w:rsidR="00256268" w:rsidRPr="0049271E" w:rsidRDefault="000A3C64" w:rsidP="00132AD3">
            <w:pPr>
              <w:pStyle w:val="TabelaSredina"/>
              <w:jc w:val="both"/>
              <w:rPr>
                <w:rFonts w:cs="Arial"/>
                <w:sz w:val="20"/>
              </w:rPr>
            </w:pPr>
            <w:r w:rsidRPr="0049271E">
              <w:rPr>
                <w:rFonts w:cs="Arial"/>
                <w:sz w:val="20"/>
              </w:rPr>
              <w:t>521</w:t>
            </w:r>
          </w:p>
        </w:tc>
        <w:tc>
          <w:tcPr>
            <w:tcW w:w="1588" w:type="dxa"/>
            <w:noWrap/>
            <w:vAlign w:val="bottom"/>
          </w:tcPr>
          <w:p w:rsidR="00256268" w:rsidRPr="0049271E" w:rsidRDefault="000A3C64" w:rsidP="00132AD3">
            <w:pPr>
              <w:pStyle w:val="TabelaSredina"/>
              <w:jc w:val="both"/>
              <w:rPr>
                <w:rFonts w:cs="Arial"/>
                <w:sz w:val="20"/>
              </w:rPr>
            </w:pPr>
            <w:r w:rsidRPr="0049271E">
              <w:rPr>
                <w:rFonts w:cs="Arial"/>
                <w:sz w:val="20"/>
              </w:rPr>
              <w:t>527</w:t>
            </w:r>
          </w:p>
        </w:tc>
      </w:tr>
      <w:tr w:rsidR="004E6B0A" w:rsidRPr="0049271E">
        <w:trPr>
          <w:jc w:val="center"/>
        </w:trPr>
        <w:tc>
          <w:tcPr>
            <w:tcW w:w="1036" w:type="dxa"/>
            <w:noWrap/>
            <w:vAlign w:val="bottom"/>
          </w:tcPr>
          <w:p w:rsidR="004E6B0A" w:rsidRPr="0049271E" w:rsidRDefault="004E6B0A" w:rsidP="00132AD3">
            <w:pPr>
              <w:pStyle w:val="TabelaLevo"/>
              <w:rPr>
                <w:rFonts w:cs="Arial"/>
                <w:sz w:val="20"/>
              </w:rPr>
            </w:pPr>
            <w:r w:rsidRPr="0049271E">
              <w:rPr>
                <w:rFonts w:cs="Arial"/>
                <w:sz w:val="20"/>
              </w:rPr>
              <w:t>2016</w:t>
            </w:r>
          </w:p>
        </w:tc>
        <w:tc>
          <w:tcPr>
            <w:tcW w:w="1300" w:type="dxa"/>
            <w:noWrap/>
            <w:vAlign w:val="bottom"/>
          </w:tcPr>
          <w:p w:rsidR="004E6B0A" w:rsidRPr="0049271E" w:rsidRDefault="00AF70ED" w:rsidP="00132AD3">
            <w:pPr>
              <w:pStyle w:val="TabelaSredina"/>
              <w:jc w:val="both"/>
              <w:rPr>
                <w:rFonts w:cs="Arial"/>
                <w:sz w:val="20"/>
              </w:rPr>
            </w:pPr>
            <w:r w:rsidRPr="0049271E">
              <w:rPr>
                <w:rFonts w:cs="Arial"/>
                <w:sz w:val="20"/>
              </w:rPr>
              <w:t>322</w:t>
            </w:r>
          </w:p>
        </w:tc>
        <w:tc>
          <w:tcPr>
            <w:tcW w:w="1470" w:type="dxa"/>
            <w:noWrap/>
            <w:vAlign w:val="bottom"/>
          </w:tcPr>
          <w:p w:rsidR="004E6B0A" w:rsidRPr="0049271E" w:rsidRDefault="00AF70ED" w:rsidP="00132AD3">
            <w:pPr>
              <w:pStyle w:val="TabelaSredina"/>
              <w:jc w:val="both"/>
              <w:rPr>
                <w:rFonts w:cs="Arial"/>
                <w:sz w:val="20"/>
              </w:rPr>
            </w:pPr>
            <w:r w:rsidRPr="0049271E">
              <w:rPr>
                <w:rFonts w:cs="Arial"/>
                <w:sz w:val="20"/>
              </w:rPr>
              <w:t>1</w:t>
            </w:r>
            <w:r w:rsidR="00975819">
              <w:rPr>
                <w:rFonts w:cs="Arial"/>
                <w:sz w:val="20"/>
              </w:rPr>
              <w:t>.</w:t>
            </w:r>
            <w:r w:rsidRPr="0049271E">
              <w:rPr>
                <w:rFonts w:cs="Arial"/>
                <w:sz w:val="20"/>
              </w:rPr>
              <w:t>923</w:t>
            </w:r>
          </w:p>
        </w:tc>
        <w:tc>
          <w:tcPr>
            <w:tcW w:w="1588" w:type="dxa"/>
            <w:noWrap/>
            <w:vAlign w:val="bottom"/>
          </w:tcPr>
          <w:p w:rsidR="004E6B0A" w:rsidRPr="0049271E" w:rsidRDefault="00511EC3" w:rsidP="00132AD3">
            <w:pPr>
              <w:pStyle w:val="TabelaSredina"/>
              <w:jc w:val="both"/>
              <w:rPr>
                <w:rFonts w:cs="Arial"/>
                <w:sz w:val="20"/>
              </w:rPr>
            </w:pPr>
            <w:r w:rsidRPr="0049271E">
              <w:rPr>
                <w:rFonts w:cs="Arial"/>
                <w:sz w:val="20"/>
              </w:rPr>
              <w:t>618</w:t>
            </w:r>
          </w:p>
        </w:tc>
        <w:tc>
          <w:tcPr>
            <w:tcW w:w="1588" w:type="dxa"/>
            <w:noWrap/>
            <w:vAlign w:val="bottom"/>
          </w:tcPr>
          <w:p w:rsidR="004E6B0A" w:rsidRPr="0049271E" w:rsidRDefault="00511EC3" w:rsidP="00132AD3">
            <w:pPr>
              <w:pStyle w:val="TabelaSredina"/>
              <w:jc w:val="both"/>
              <w:rPr>
                <w:rFonts w:cs="Arial"/>
                <w:sz w:val="20"/>
              </w:rPr>
            </w:pPr>
            <w:r w:rsidRPr="0049271E">
              <w:rPr>
                <w:rFonts w:cs="Arial"/>
                <w:sz w:val="20"/>
              </w:rPr>
              <w:t>487</w:t>
            </w:r>
          </w:p>
        </w:tc>
        <w:tc>
          <w:tcPr>
            <w:tcW w:w="1588" w:type="dxa"/>
            <w:noWrap/>
            <w:vAlign w:val="bottom"/>
          </w:tcPr>
          <w:p w:rsidR="004E6B0A" w:rsidRPr="0049271E" w:rsidRDefault="00511EC3" w:rsidP="00132AD3">
            <w:pPr>
              <w:pStyle w:val="TabelaSredina"/>
              <w:jc w:val="both"/>
              <w:rPr>
                <w:rFonts w:cs="Arial"/>
                <w:sz w:val="20"/>
              </w:rPr>
            </w:pPr>
            <w:r w:rsidRPr="0049271E">
              <w:rPr>
                <w:rFonts w:cs="Arial"/>
                <w:sz w:val="20"/>
              </w:rPr>
              <w:t>538</w:t>
            </w:r>
          </w:p>
        </w:tc>
      </w:tr>
      <w:tr w:rsidR="00F044DE" w:rsidRPr="0049271E">
        <w:trPr>
          <w:jc w:val="center"/>
        </w:trPr>
        <w:tc>
          <w:tcPr>
            <w:tcW w:w="1036" w:type="dxa"/>
            <w:noWrap/>
            <w:vAlign w:val="bottom"/>
          </w:tcPr>
          <w:p w:rsidR="00F044DE" w:rsidRPr="0049271E" w:rsidRDefault="00F044DE" w:rsidP="00132AD3">
            <w:pPr>
              <w:pStyle w:val="TabelaLevo"/>
              <w:rPr>
                <w:rFonts w:cs="Arial"/>
                <w:sz w:val="20"/>
              </w:rPr>
            </w:pPr>
            <w:r w:rsidRPr="0049271E">
              <w:rPr>
                <w:rFonts w:cs="Arial"/>
                <w:sz w:val="20"/>
              </w:rPr>
              <w:t>2017</w:t>
            </w:r>
          </w:p>
        </w:tc>
        <w:tc>
          <w:tcPr>
            <w:tcW w:w="1300" w:type="dxa"/>
            <w:noWrap/>
            <w:vAlign w:val="bottom"/>
          </w:tcPr>
          <w:p w:rsidR="00F044DE" w:rsidRPr="0049271E" w:rsidRDefault="001D0441" w:rsidP="00132AD3">
            <w:pPr>
              <w:pStyle w:val="TabelaSredina"/>
              <w:jc w:val="both"/>
              <w:rPr>
                <w:rFonts w:cs="Arial"/>
                <w:sz w:val="20"/>
              </w:rPr>
            </w:pPr>
            <w:r w:rsidRPr="0049271E">
              <w:rPr>
                <w:rFonts w:cs="Arial"/>
                <w:sz w:val="20"/>
              </w:rPr>
              <w:t>336</w:t>
            </w:r>
          </w:p>
        </w:tc>
        <w:tc>
          <w:tcPr>
            <w:tcW w:w="1470" w:type="dxa"/>
            <w:noWrap/>
            <w:vAlign w:val="bottom"/>
          </w:tcPr>
          <w:p w:rsidR="00F044DE" w:rsidRPr="0049271E" w:rsidRDefault="001D0441" w:rsidP="00132AD3">
            <w:pPr>
              <w:pStyle w:val="TabelaSredina"/>
              <w:jc w:val="both"/>
              <w:rPr>
                <w:rFonts w:cs="Arial"/>
                <w:sz w:val="20"/>
              </w:rPr>
            </w:pPr>
            <w:r w:rsidRPr="0049271E">
              <w:rPr>
                <w:rFonts w:cs="Arial"/>
                <w:sz w:val="20"/>
              </w:rPr>
              <w:t>1</w:t>
            </w:r>
            <w:r w:rsidR="00975819">
              <w:rPr>
                <w:rFonts w:cs="Arial"/>
                <w:sz w:val="20"/>
              </w:rPr>
              <w:t>.</w:t>
            </w:r>
            <w:r w:rsidRPr="0049271E">
              <w:rPr>
                <w:rFonts w:cs="Arial"/>
                <w:sz w:val="20"/>
              </w:rPr>
              <w:t>808</w:t>
            </w:r>
          </w:p>
        </w:tc>
        <w:tc>
          <w:tcPr>
            <w:tcW w:w="1588" w:type="dxa"/>
            <w:noWrap/>
            <w:vAlign w:val="bottom"/>
          </w:tcPr>
          <w:p w:rsidR="00F044DE" w:rsidRPr="0049271E" w:rsidRDefault="001D0441" w:rsidP="00132AD3">
            <w:pPr>
              <w:pStyle w:val="TabelaSredina"/>
              <w:jc w:val="both"/>
              <w:rPr>
                <w:rFonts w:cs="Arial"/>
                <w:sz w:val="20"/>
              </w:rPr>
            </w:pPr>
            <w:r w:rsidRPr="0049271E">
              <w:rPr>
                <w:rFonts w:cs="Arial"/>
                <w:sz w:val="20"/>
              </w:rPr>
              <w:t>489</w:t>
            </w:r>
          </w:p>
        </w:tc>
        <w:tc>
          <w:tcPr>
            <w:tcW w:w="1588" w:type="dxa"/>
            <w:noWrap/>
            <w:vAlign w:val="bottom"/>
          </w:tcPr>
          <w:p w:rsidR="00F044DE" w:rsidRPr="0049271E" w:rsidRDefault="001D0441" w:rsidP="00132AD3">
            <w:pPr>
              <w:pStyle w:val="TabelaSredina"/>
              <w:jc w:val="both"/>
              <w:rPr>
                <w:rFonts w:cs="Arial"/>
                <w:sz w:val="20"/>
              </w:rPr>
            </w:pPr>
            <w:r w:rsidRPr="0049271E">
              <w:rPr>
                <w:rFonts w:cs="Arial"/>
                <w:sz w:val="20"/>
              </w:rPr>
              <w:t>332</w:t>
            </w:r>
          </w:p>
        </w:tc>
        <w:tc>
          <w:tcPr>
            <w:tcW w:w="1588" w:type="dxa"/>
            <w:noWrap/>
            <w:vAlign w:val="bottom"/>
          </w:tcPr>
          <w:p w:rsidR="00F044DE" w:rsidRPr="0049271E" w:rsidRDefault="001D0441" w:rsidP="00132AD3">
            <w:pPr>
              <w:pStyle w:val="TabelaSredina"/>
              <w:jc w:val="both"/>
              <w:rPr>
                <w:rFonts w:cs="Arial"/>
                <w:sz w:val="20"/>
              </w:rPr>
            </w:pPr>
            <w:r w:rsidRPr="0049271E">
              <w:rPr>
                <w:rFonts w:cs="Arial"/>
                <w:sz w:val="20"/>
              </w:rPr>
              <w:t>415</w:t>
            </w:r>
          </w:p>
        </w:tc>
      </w:tr>
      <w:tr w:rsidR="00CC07BA" w:rsidRPr="0049271E">
        <w:trPr>
          <w:jc w:val="center"/>
        </w:trPr>
        <w:tc>
          <w:tcPr>
            <w:tcW w:w="1036" w:type="dxa"/>
            <w:noWrap/>
            <w:vAlign w:val="bottom"/>
          </w:tcPr>
          <w:p w:rsidR="00CC07BA" w:rsidRPr="0049271E" w:rsidRDefault="00CC07BA" w:rsidP="00132AD3">
            <w:pPr>
              <w:pStyle w:val="TabelaLevo"/>
              <w:rPr>
                <w:rFonts w:cs="Arial"/>
                <w:sz w:val="20"/>
              </w:rPr>
            </w:pPr>
            <w:r w:rsidRPr="0049271E">
              <w:rPr>
                <w:rFonts w:cs="Arial"/>
                <w:sz w:val="20"/>
              </w:rPr>
              <w:t>2018</w:t>
            </w:r>
          </w:p>
        </w:tc>
        <w:tc>
          <w:tcPr>
            <w:tcW w:w="1300" w:type="dxa"/>
            <w:noWrap/>
            <w:vAlign w:val="bottom"/>
          </w:tcPr>
          <w:p w:rsidR="00CC07BA" w:rsidRPr="0049271E" w:rsidRDefault="00967425" w:rsidP="00132AD3">
            <w:pPr>
              <w:pStyle w:val="TabelaSredina"/>
              <w:jc w:val="both"/>
              <w:rPr>
                <w:rFonts w:cs="Arial"/>
                <w:sz w:val="20"/>
              </w:rPr>
            </w:pPr>
            <w:r w:rsidRPr="0049271E">
              <w:rPr>
                <w:rFonts w:cs="Arial"/>
                <w:sz w:val="20"/>
              </w:rPr>
              <w:t>273</w:t>
            </w:r>
          </w:p>
        </w:tc>
        <w:tc>
          <w:tcPr>
            <w:tcW w:w="1470" w:type="dxa"/>
            <w:noWrap/>
            <w:vAlign w:val="bottom"/>
          </w:tcPr>
          <w:p w:rsidR="00CC07BA" w:rsidRPr="0049271E" w:rsidRDefault="004A2E30" w:rsidP="00132AD3">
            <w:pPr>
              <w:pStyle w:val="TabelaSredina"/>
              <w:jc w:val="both"/>
              <w:rPr>
                <w:rFonts w:cs="Arial"/>
                <w:sz w:val="20"/>
              </w:rPr>
            </w:pPr>
            <w:r w:rsidRPr="0049271E">
              <w:rPr>
                <w:rFonts w:cs="Arial"/>
                <w:sz w:val="20"/>
              </w:rPr>
              <w:t>1</w:t>
            </w:r>
            <w:r w:rsidR="00975819">
              <w:rPr>
                <w:rFonts w:cs="Arial"/>
                <w:sz w:val="20"/>
              </w:rPr>
              <w:t>.</w:t>
            </w:r>
            <w:r w:rsidRPr="0049271E">
              <w:rPr>
                <w:rFonts w:cs="Arial"/>
                <w:sz w:val="20"/>
              </w:rPr>
              <w:t>612</w:t>
            </w:r>
          </w:p>
        </w:tc>
        <w:tc>
          <w:tcPr>
            <w:tcW w:w="1588" w:type="dxa"/>
            <w:noWrap/>
            <w:vAlign w:val="bottom"/>
          </w:tcPr>
          <w:p w:rsidR="00CC07BA" w:rsidRPr="0049271E" w:rsidRDefault="004A2E30" w:rsidP="00132AD3">
            <w:pPr>
              <w:pStyle w:val="TabelaSredina"/>
              <w:jc w:val="both"/>
              <w:rPr>
                <w:rFonts w:cs="Arial"/>
                <w:sz w:val="20"/>
              </w:rPr>
            </w:pPr>
            <w:r w:rsidRPr="0049271E">
              <w:rPr>
                <w:rFonts w:cs="Arial"/>
                <w:sz w:val="20"/>
              </w:rPr>
              <w:t>402</w:t>
            </w:r>
          </w:p>
        </w:tc>
        <w:tc>
          <w:tcPr>
            <w:tcW w:w="1588" w:type="dxa"/>
            <w:noWrap/>
            <w:vAlign w:val="bottom"/>
          </w:tcPr>
          <w:p w:rsidR="00CC07BA" w:rsidRPr="0049271E" w:rsidRDefault="004A2E30" w:rsidP="00132AD3">
            <w:pPr>
              <w:pStyle w:val="TabelaSredina"/>
              <w:jc w:val="both"/>
              <w:rPr>
                <w:rFonts w:cs="Arial"/>
                <w:sz w:val="20"/>
              </w:rPr>
            </w:pPr>
            <w:r w:rsidRPr="0049271E">
              <w:rPr>
                <w:rFonts w:cs="Arial"/>
                <w:sz w:val="20"/>
              </w:rPr>
              <w:t>264</w:t>
            </w:r>
          </w:p>
        </w:tc>
        <w:tc>
          <w:tcPr>
            <w:tcW w:w="1588" w:type="dxa"/>
            <w:noWrap/>
            <w:vAlign w:val="bottom"/>
          </w:tcPr>
          <w:p w:rsidR="00CC07BA" w:rsidRPr="0049271E" w:rsidRDefault="004A2E30" w:rsidP="00132AD3">
            <w:pPr>
              <w:pStyle w:val="TabelaSredina"/>
              <w:jc w:val="both"/>
              <w:rPr>
                <w:rFonts w:cs="Arial"/>
                <w:sz w:val="20"/>
              </w:rPr>
            </w:pPr>
            <w:r w:rsidRPr="0049271E">
              <w:rPr>
                <w:rFonts w:cs="Arial"/>
                <w:sz w:val="20"/>
              </w:rPr>
              <w:t>416</w:t>
            </w:r>
          </w:p>
        </w:tc>
      </w:tr>
      <w:tr w:rsidR="00D91D6A" w:rsidRPr="0049271E" w:rsidTr="00AA40B5">
        <w:trPr>
          <w:jc w:val="center"/>
        </w:trPr>
        <w:tc>
          <w:tcPr>
            <w:tcW w:w="1036" w:type="dxa"/>
            <w:shd w:val="clear" w:color="auto" w:fill="BFBFBF"/>
            <w:noWrap/>
            <w:vAlign w:val="bottom"/>
          </w:tcPr>
          <w:p w:rsidR="00D91D6A" w:rsidRPr="00A7185D" w:rsidRDefault="006F7396" w:rsidP="00132AD3">
            <w:pPr>
              <w:pStyle w:val="TabelaLevo"/>
              <w:rPr>
                <w:rFonts w:cs="Arial"/>
                <w:sz w:val="20"/>
              </w:rPr>
            </w:pPr>
            <w:r w:rsidRPr="00A7185D">
              <w:rPr>
                <w:rFonts w:cs="Arial"/>
                <w:sz w:val="20"/>
              </w:rPr>
              <w:t>2019</w:t>
            </w:r>
          </w:p>
        </w:tc>
        <w:tc>
          <w:tcPr>
            <w:tcW w:w="1300" w:type="dxa"/>
            <w:shd w:val="clear" w:color="auto" w:fill="BFBFBF"/>
            <w:noWrap/>
            <w:vAlign w:val="bottom"/>
          </w:tcPr>
          <w:p w:rsidR="00D91D6A" w:rsidRPr="00A7185D" w:rsidRDefault="006F7396" w:rsidP="00132AD3">
            <w:pPr>
              <w:pStyle w:val="TabelaSredina"/>
              <w:jc w:val="both"/>
              <w:rPr>
                <w:rFonts w:cs="Arial"/>
                <w:sz w:val="20"/>
              </w:rPr>
            </w:pPr>
            <w:r w:rsidRPr="00A7185D">
              <w:rPr>
                <w:rFonts w:cs="Arial"/>
                <w:sz w:val="20"/>
              </w:rPr>
              <w:t>3</w:t>
            </w:r>
            <w:r w:rsidR="00260155" w:rsidRPr="00A7185D">
              <w:rPr>
                <w:rFonts w:cs="Arial"/>
                <w:sz w:val="20"/>
              </w:rPr>
              <w:t>52</w:t>
            </w:r>
          </w:p>
        </w:tc>
        <w:tc>
          <w:tcPr>
            <w:tcW w:w="1470" w:type="dxa"/>
            <w:shd w:val="clear" w:color="auto" w:fill="BFBFBF"/>
            <w:noWrap/>
            <w:vAlign w:val="bottom"/>
          </w:tcPr>
          <w:p w:rsidR="00D91D6A" w:rsidRPr="00A7185D" w:rsidRDefault="006F7396" w:rsidP="00132AD3">
            <w:pPr>
              <w:pStyle w:val="TabelaSredina"/>
              <w:jc w:val="both"/>
              <w:rPr>
                <w:rFonts w:cs="Arial"/>
                <w:sz w:val="20"/>
              </w:rPr>
            </w:pPr>
            <w:r w:rsidRPr="00A7185D">
              <w:rPr>
                <w:rFonts w:cs="Arial"/>
                <w:sz w:val="20"/>
              </w:rPr>
              <w:t>1</w:t>
            </w:r>
            <w:r w:rsidR="00975819" w:rsidRPr="00A7185D">
              <w:rPr>
                <w:rFonts w:cs="Arial"/>
                <w:sz w:val="20"/>
              </w:rPr>
              <w:t>.</w:t>
            </w:r>
            <w:r w:rsidRPr="00A7185D">
              <w:rPr>
                <w:rFonts w:cs="Arial"/>
                <w:sz w:val="20"/>
              </w:rPr>
              <w:t>26</w:t>
            </w:r>
            <w:r w:rsidR="00260155" w:rsidRPr="00A7185D">
              <w:rPr>
                <w:rFonts w:cs="Arial"/>
                <w:sz w:val="20"/>
              </w:rPr>
              <w:t>5</w:t>
            </w:r>
          </w:p>
        </w:tc>
        <w:tc>
          <w:tcPr>
            <w:tcW w:w="1588" w:type="dxa"/>
            <w:shd w:val="clear" w:color="auto" w:fill="BFBFBF"/>
            <w:noWrap/>
            <w:vAlign w:val="bottom"/>
          </w:tcPr>
          <w:p w:rsidR="00D91D6A" w:rsidRPr="00A7185D" w:rsidRDefault="00D30C25" w:rsidP="00132AD3">
            <w:pPr>
              <w:pStyle w:val="TabelaSredina"/>
              <w:jc w:val="both"/>
              <w:rPr>
                <w:rFonts w:cs="Arial"/>
                <w:sz w:val="20"/>
              </w:rPr>
            </w:pPr>
            <w:r w:rsidRPr="00A7185D">
              <w:rPr>
                <w:rFonts w:cs="Arial"/>
                <w:sz w:val="20"/>
              </w:rPr>
              <w:t>384</w:t>
            </w:r>
          </w:p>
        </w:tc>
        <w:tc>
          <w:tcPr>
            <w:tcW w:w="1588" w:type="dxa"/>
            <w:shd w:val="clear" w:color="auto" w:fill="BFBFBF"/>
            <w:noWrap/>
            <w:vAlign w:val="bottom"/>
          </w:tcPr>
          <w:p w:rsidR="00D91D6A" w:rsidRPr="00A7185D" w:rsidRDefault="00350CCE" w:rsidP="00132AD3">
            <w:pPr>
              <w:pStyle w:val="TabelaSredina"/>
              <w:jc w:val="both"/>
              <w:rPr>
                <w:rFonts w:cs="Arial"/>
                <w:sz w:val="20"/>
              </w:rPr>
            </w:pPr>
            <w:r w:rsidRPr="00A7185D">
              <w:rPr>
                <w:rFonts w:cs="Arial"/>
                <w:sz w:val="20"/>
              </w:rPr>
              <w:t>227</w:t>
            </w:r>
          </w:p>
        </w:tc>
        <w:tc>
          <w:tcPr>
            <w:tcW w:w="1588" w:type="dxa"/>
            <w:shd w:val="clear" w:color="auto" w:fill="BFBFBF"/>
            <w:noWrap/>
            <w:vAlign w:val="bottom"/>
          </w:tcPr>
          <w:p w:rsidR="00D91D6A" w:rsidRPr="0049271E" w:rsidRDefault="00350CCE" w:rsidP="00132AD3">
            <w:pPr>
              <w:pStyle w:val="TabelaSredina"/>
              <w:jc w:val="both"/>
              <w:rPr>
                <w:rFonts w:cs="Arial"/>
                <w:sz w:val="20"/>
              </w:rPr>
            </w:pPr>
            <w:r w:rsidRPr="00A7185D">
              <w:rPr>
                <w:rFonts w:cs="Arial"/>
                <w:sz w:val="20"/>
              </w:rPr>
              <w:t>347</w:t>
            </w:r>
          </w:p>
        </w:tc>
      </w:tr>
    </w:tbl>
    <w:p w:rsidR="00E10A4B" w:rsidRPr="00CE13BE" w:rsidRDefault="00BE5764" w:rsidP="00967425">
      <w:pPr>
        <w:pStyle w:val="Vir"/>
        <w:rPr>
          <w:sz w:val="16"/>
        </w:rPr>
      </w:pPr>
      <w:r w:rsidRPr="00A7185D">
        <w:rPr>
          <w:sz w:val="16"/>
        </w:rPr>
        <w:t>Preglednica 8</w:t>
      </w:r>
      <w:r w:rsidR="00E10A4B" w:rsidRPr="00A7185D">
        <w:rPr>
          <w:sz w:val="16"/>
        </w:rPr>
        <w:t xml:space="preserve">: Pregled opravljenega dela in izdanih ukrepov </w:t>
      </w:r>
      <w:r w:rsidR="00E362C3" w:rsidRPr="00A7185D">
        <w:rPr>
          <w:sz w:val="16"/>
        </w:rPr>
        <w:t xml:space="preserve">RKI </w:t>
      </w:r>
      <w:r w:rsidR="00E10A4B" w:rsidRPr="00A7185D">
        <w:rPr>
          <w:sz w:val="16"/>
        </w:rPr>
        <w:t>med leti 2007</w:t>
      </w:r>
      <w:r w:rsidR="00C95705" w:rsidRPr="00A7185D">
        <w:rPr>
          <w:sz w:val="16"/>
        </w:rPr>
        <w:t xml:space="preserve"> </w:t>
      </w:r>
      <w:r w:rsidR="00E10A4B" w:rsidRPr="00A7185D">
        <w:rPr>
          <w:sz w:val="16"/>
        </w:rPr>
        <w:t>in</w:t>
      </w:r>
      <w:r w:rsidR="00F00824" w:rsidRPr="00A7185D">
        <w:rPr>
          <w:sz w:val="16"/>
        </w:rPr>
        <w:t xml:space="preserve"> 201</w:t>
      </w:r>
      <w:r w:rsidR="00D91D6A" w:rsidRPr="00A7185D">
        <w:rPr>
          <w:sz w:val="16"/>
        </w:rPr>
        <w:t>9</w:t>
      </w:r>
    </w:p>
    <w:p w:rsidR="007A7C70" w:rsidRDefault="007A7C70" w:rsidP="00132AD3">
      <w:pPr>
        <w:rPr>
          <w:rFonts w:cs="Arial"/>
        </w:rPr>
      </w:pPr>
    </w:p>
    <w:p w:rsidR="00BA0EEC" w:rsidRPr="0049271E" w:rsidRDefault="00BA0EEC" w:rsidP="00132AD3">
      <w:pPr>
        <w:rPr>
          <w:rFonts w:cs="Arial"/>
        </w:rPr>
      </w:pPr>
    </w:p>
    <w:p w:rsidR="007A7C70" w:rsidRPr="0049271E" w:rsidRDefault="007A7C70" w:rsidP="00132AD3">
      <w:pPr>
        <w:rPr>
          <w:rFonts w:cs="Arial"/>
        </w:rPr>
      </w:pPr>
    </w:p>
    <w:p w:rsidR="00586E9C" w:rsidRPr="0049271E" w:rsidRDefault="00602DFC" w:rsidP="001C094C">
      <w:pPr>
        <w:pStyle w:val="Naslov1"/>
      </w:pPr>
      <w:bookmarkStart w:id="3879" w:name="_Toc397349110"/>
      <w:bookmarkStart w:id="3880" w:name="_Toc424290487"/>
      <w:bookmarkStart w:id="3881" w:name="_Toc424290627"/>
      <w:bookmarkStart w:id="3882" w:name="_Toc424293843"/>
      <w:bookmarkStart w:id="3883" w:name="_Toc424295086"/>
      <w:bookmarkStart w:id="3884" w:name="_Toc425160466"/>
      <w:bookmarkStart w:id="3885" w:name="_Toc425166800"/>
      <w:bookmarkStart w:id="3886" w:name="_Toc425170142"/>
      <w:bookmarkStart w:id="3887" w:name="_Toc425238376"/>
      <w:bookmarkStart w:id="3888" w:name="_Toc425864789"/>
      <w:bookmarkStart w:id="3889" w:name="_Toc425865039"/>
      <w:bookmarkStart w:id="3890" w:name="_Toc426034741"/>
      <w:bookmarkStart w:id="3891" w:name="_Toc444859586"/>
      <w:bookmarkStart w:id="3892" w:name="_Toc444860028"/>
      <w:bookmarkStart w:id="3893" w:name="_Toc444860810"/>
      <w:bookmarkStart w:id="3894" w:name="_Toc444860941"/>
      <w:bookmarkStart w:id="3895" w:name="_Toc444861077"/>
      <w:bookmarkStart w:id="3896" w:name="_Toc447285646"/>
      <w:bookmarkStart w:id="3897" w:name="_Toc448144645"/>
      <w:bookmarkStart w:id="3898" w:name="_Toc448146069"/>
      <w:bookmarkStart w:id="3899" w:name="_Toc448839338"/>
      <w:bookmarkStart w:id="3900" w:name="_Toc448840003"/>
      <w:bookmarkStart w:id="3901" w:name="_Toc448841337"/>
      <w:bookmarkStart w:id="3902" w:name="_Toc448841780"/>
      <w:bookmarkStart w:id="3903" w:name="_Toc448842255"/>
      <w:bookmarkStart w:id="3904" w:name="_Toc448844733"/>
      <w:bookmarkStart w:id="3905" w:name="_Toc480535675"/>
      <w:bookmarkStart w:id="3906" w:name="_Toc483493472"/>
      <w:bookmarkStart w:id="3907" w:name="_Toc484445345"/>
      <w:bookmarkStart w:id="3908" w:name="_Toc484690813"/>
      <w:bookmarkStart w:id="3909" w:name="_Toc485029192"/>
      <w:bookmarkStart w:id="3910" w:name="_Toc491783373"/>
      <w:bookmarkStart w:id="3911" w:name="_Toc508611924"/>
      <w:bookmarkStart w:id="3912" w:name="_Toc509928035"/>
      <w:bookmarkStart w:id="3913" w:name="_Toc509928183"/>
      <w:bookmarkStart w:id="3914" w:name="_Toc510181437"/>
      <w:bookmarkStart w:id="3915" w:name="_Toc511642221"/>
      <w:bookmarkStart w:id="3916" w:name="_Toc512413268"/>
      <w:bookmarkStart w:id="3917" w:name="_Toc512418017"/>
      <w:r w:rsidRPr="006C1C66">
        <w:t>8</w:t>
      </w:r>
      <w:r w:rsidR="00390B40" w:rsidRPr="006C1C66">
        <w:t xml:space="preserve">. </w:t>
      </w:r>
      <w:r w:rsidR="00586E9C" w:rsidRPr="006C1C66">
        <w:t>ODBORI INŠPEKCIJSKEGA SVETA</w:t>
      </w:r>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p>
    <w:p w:rsidR="00227381" w:rsidRPr="0049271E" w:rsidRDefault="00222A08" w:rsidP="00132AD3">
      <w:pPr>
        <w:spacing w:line="240" w:lineRule="atLeast"/>
        <w:rPr>
          <w:rFonts w:cs="Arial"/>
        </w:rPr>
      </w:pPr>
      <w:r w:rsidRPr="0049271E">
        <w:rPr>
          <w:rFonts w:cs="Arial"/>
        </w:rPr>
        <w:t>Odbori I</w:t>
      </w:r>
      <w:r w:rsidR="005D78A3">
        <w:rPr>
          <w:rFonts w:cs="Arial"/>
        </w:rPr>
        <w:t>nšpekcijskega sveta</w:t>
      </w:r>
      <w:r w:rsidR="002702A4" w:rsidRPr="0049271E">
        <w:rPr>
          <w:rFonts w:cs="Arial"/>
        </w:rPr>
        <w:t xml:space="preserve"> </w:t>
      </w:r>
      <w:r w:rsidRPr="0049271E">
        <w:rPr>
          <w:rFonts w:cs="Arial"/>
        </w:rPr>
        <w:t>so še ena od notranjih organizacijskih oblik delovanja I</w:t>
      </w:r>
      <w:r w:rsidR="005D78A3">
        <w:rPr>
          <w:rFonts w:cs="Arial"/>
        </w:rPr>
        <w:t>nšpekcijskega sveta</w:t>
      </w:r>
      <w:r w:rsidRPr="0049271E">
        <w:rPr>
          <w:rFonts w:cs="Arial"/>
        </w:rPr>
        <w:t>. V 8. členu Poslovnika</w:t>
      </w:r>
      <w:r w:rsidR="004A4E37" w:rsidRPr="0049271E">
        <w:rPr>
          <w:rFonts w:cs="Arial"/>
        </w:rPr>
        <w:t xml:space="preserve"> I</w:t>
      </w:r>
      <w:r w:rsidR="005D78A3">
        <w:rPr>
          <w:rFonts w:cs="Arial"/>
        </w:rPr>
        <w:t>nšpekcijskega sveta</w:t>
      </w:r>
      <w:r w:rsidRPr="0049271E">
        <w:rPr>
          <w:rFonts w:cs="Arial"/>
        </w:rPr>
        <w:t xml:space="preserve"> je določeno, da v</w:t>
      </w:r>
      <w:r w:rsidR="00586E9C" w:rsidRPr="0049271E">
        <w:rPr>
          <w:rFonts w:cs="Arial"/>
        </w:rPr>
        <w:t xml:space="preserve"> okviru I</w:t>
      </w:r>
      <w:r w:rsidR="005D78A3">
        <w:rPr>
          <w:rFonts w:cs="Arial"/>
        </w:rPr>
        <w:t>nšpekcijskega sveta</w:t>
      </w:r>
      <w:r w:rsidR="00586E9C" w:rsidRPr="0049271E">
        <w:rPr>
          <w:rFonts w:cs="Arial"/>
        </w:rPr>
        <w:t xml:space="preserve"> delujejo štirje odbori, </w:t>
      </w:r>
      <w:r w:rsidRPr="0049271E">
        <w:rPr>
          <w:rFonts w:cs="Arial"/>
        </w:rPr>
        <w:t xml:space="preserve">in sicer: </w:t>
      </w:r>
    </w:p>
    <w:p w:rsidR="00A0769F" w:rsidRPr="0049271E" w:rsidRDefault="00A0769F" w:rsidP="00132AD3">
      <w:pPr>
        <w:spacing w:line="240" w:lineRule="atLeast"/>
        <w:rPr>
          <w:rFonts w:cs="Arial"/>
        </w:rPr>
      </w:pPr>
    </w:p>
    <w:p w:rsidR="00227381" w:rsidRPr="0049271E" w:rsidRDefault="00227381" w:rsidP="00132AD3">
      <w:pPr>
        <w:numPr>
          <w:ilvl w:val="0"/>
          <w:numId w:val="3"/>
        </w:numPr>
        <w:spacing w:line="240" w:lineRule="atLeast"/>
        <w:rPr>
          <w:rFonts w:cs="Arial"/>
        </w:rPr>
      </w:pPr>
      <w:r w:rsidRPr="0049271E">
        <w:rPr>
          <w:rFonts w:cs="Arial"/>
        </w:rPr>
        <w:t>o</w:t>
      </w:r>
      <w:r w:rsidR="00222A08" w:rsidRPr="0049271E">
        <w:rPr>
          <w:rFonts w:cs="Arial"/>
        </w:rPr>
        <w:t>dbor za merjenje uspešnosti, učinkovitosti in kakovosti</w:t>
      </w:r>
      <w:r w:rsidR="00433191">
        <w:rPr>
          <w:rFonts w:cs="Arial"/>
        </w:rPr>
        <w:t xml:space="preserve"> dela</w:t>
      </w:r>
      <w:r w:rsidR="00222A08" w:rsidRPr="0049271E">
        <w:rPr>
          <w:rFonts w:cs="Arial"/>
        </w:rPr>
        <w:t xml:space="preserve"> inšpekcijskih služb, </w:t>
      </w:r>
    </w:p>
    <w:p w:rsidR="00227381" w:rsidRPr="0049271E" w:rsidRDefault="00227381" w:rsidP="00132AD3">
      <w:pPr>
        <w:numPr>
          <w:ilvl w:val="0"/>
          <w:numId w:val="3"/>
        </w:numPr>
        <w:spacing w:line="240" w:lineRule="atLeast"/>
        <w:rPr>
          <w:rFonts w:cs="Arial"/>
        </w:rPr>
      </w:pPr>
      <w:r w:rsidRPr="0049271E">
        <w:rPr>
          <w:rFonts w:cs="Arial"/>
        </w:rPr>
        <w:t>o</w:t>
      </w:r>
      <w:r w:rsidR="00222A08" w:rsidRPr="0049271E">
        <w:rPr>
          <w:rFonts w:cs="Arial"/>
        </w:rPr>
        <w:t xml:space="preserve">dbor za izobraževanje, izpopolnjevanje in usposabljanje, </w:t>
      </w:r>
    </w:p>
    <w:p w:rsidR="00227381" w:rsidRPr="0049271E" w:rsidRDefault="00227381" w:rsidP="00132AD3">
      <w:pPr>
        <w:numPr>
          <w:ilvl w:val="0"/>
          <w:numId w:val="3"/>
        </w:numPr>
        <w:spacing w:line="240" w:lineRule="atLeast"/>
        <w:rPr>
          <w:rFonts w:cs="Arial"/>
        </w:rPr>
      </w:pPr>
      <w:r w:rsidRPr="0049271E">
        <w:rPr>
          <w:rFonts w:cs="Arial"/>
        </w:rPr>
        <w:t>o</w:t>
      </w:r>
      <w:r w:rsidR="00222A08" w:rsidRPr="0049271E">
        <w:rPr>
          <w:rFonts w:cs="Arial"/>
        </w:rPr>
        <w:t xml:space="preserve">dbor za informacijsko podporo ter </w:t>
      </w:r>
    </w:p>
    <w:p w:rsidR="00222A08" w:rsidRPr="0049271E" w:rsidRDefault="00227381" w:rsidP="00132AD3">
      <w:pPr>
        <w:numPr>
          <w:ilvl w:val="0"/>
          <w:numId w:val="3"/>
        </w:numPr>
        <w:spacing w:line="240" w:lineRule="atLeast"/>
        <w:rPr>
          <w:rFonts w:cs="Arial"/>
        </w:rPr>
      </w:pPr>
      <w:r w:rsidRPr="0049271E">
        <w:rPr>
          <w:rFonts w:cs="Arial"/>
        </w:rPr>
        <w:t>o</w:t>
      </w:r>
      <w:r w:rsidR="003550CA" w:rsidRPr="0049271E">
        <w:rPr>
          <w:rFonts w:cs="Arial"/>
        </w:rPr>
        <w:t>dbor za pravno področje.</w:t>
      </w:r>
    </w:p>
    <w:p w:rsidR="00222A08" w:rsidRPr="0049271E" w:rsidRDefault="00222A08" w:rsidP="00132AD3">
      <w:pPr>
        <w:spacing w:line="240" w:lineRule="atLeast"/>
        <w:rPr>
          <w:rFonts w:cs="Arial"/>
        </w:rPr>
      </w:pPr>
    </w:p>
    <w:p w:rsidR="00586E9C" w:rsidRPr="0049271E" w:rsidRDefault="003550CA" w:rsidP="00132AD3">
      <w:pPr>
        <w:spacing w:line="240" w:lineRule="atLeast"/>
        <w:rPr>
          <w:rFonts w:cs="Arial"/>
        </w:rPr>
      </w:pPr>
      <w:r w:rsidRPr="0049271E">
        <w:rPr>
          <w:rFonts w:cs="Arial"/>
        </w:rPr>
        <w:t>Odbori I</w:t>
      </w:r>
      <w:r w:rsidR="005D78A3">
        <w:rPr>
          <w:rFonts w:cs="Arial"/>
        </w:rPr>
        <w:t>nšpekcijskega sveta</w:t>
      </w:r>
      <w:r w:rsidR="00456D57" w:rsidRPr="0049271E">
        <w:rPr>
          <w:rFonts w:cs="Arial"/>
        </w:rPr>
        <w:t xml:space="preserve"> </w:t>
      </w:r>
      <w:r w:rsidR="00586E9C" w:rsidRPr="0049271E">
        <w:rPr>
          <w:rFonts w:cs="Arial"/>
        </w:rPr>
        <w:t>s svojim delom pripomorejo k večji učinkovitosti, strokovnosti in usklajenosti posameznih akcij in reševanju problemov širše narave.</w:t>
      </w:r>
    </w:p>
    <w:p w:rsidR="00586E9C" w:rsidRPr="0049271E" w:rsidRDefault="00586E9C" w:rsidP="00132AD3">
      <w:pPr>
        <w:spacing w:line="240" w:lineRule="atLeast"/>
        <w:rPr>
          <w:rFonts w:cs="Arial"/>
        </w:rPr>
      </w:pPr>
    </w:p>
    <w:p w:rsidR="00BA0EEC" w:rsidRDefault="00BA0EEC" w:rsidP="00132AD3">
      <w:pPr>
        <w:spacing w:line="240" w:lineRule="atLeast"/>
        <w:rPr>
          <w:rFonts w:cs="Arial"/>
          <w:lang w:val="sv-SE"/>
        </w:rPr>
      </w:pPr>
    </w:p>
    <w:p w:rsidR="00BA0EEC" w:rsidRDefault="00BA0EEC" w:rsidP="00132AD3">
      <w:pPr>
        <w:spacing w:line="240" w:lineRule="atLeast"/>
        <w:rPr>
          <w:rFonts w:cs="Arial"/>
          <w:lang w:val="sv-SE"/>
        </w:rPr>
      </w:pPr>
    </w:p>
    <w:p w:rsidR="00BA0EEC" w:rsidRDefault="00BA0EEC" w:rsidP="00132AD3">
      <w:pPr>
        <w:spacing w:line="240" w:lineRule="atLeast"/>
        <w:rPr>
          <w:rFonts w:cs="Arial"/>
          <w:lang w:val="sv-SE"/>
        </w:rPr>
      </w:pPr>
    </w:p>
    <w:p w:rsidR="00BA0EEC" w:rsidRDefault="00BA0EEC" w:rsidP="00132AD3">
      <w:pPr>
        <w:spacing w:line="240" w:lineRule="atLeast"/>
        <w:rPr>
          <w:rFonts w:cs="Arial"/>
          <w:lang w:val="sv-SE"/>
        </w:rPr>
      </w:pPr>
    </w:p>
    <w:p w:rsidR="00BA0EEC" w:rsidRDefault="00BA0EEC" w:rsidP="00132AD3">
      <w:pPr>
        <w:spacing w:line="240" w:lineRule="atLeast"/>
        <w:rPr>
          <w:rFonts w:cs="Arial"/>
          <w:lang w:val="sv-SE"/>
        </w:rPr>
      </w:pPr>
    </w:p>
    <w:p w:rsidR="00BA0EEC" w:rsidRDefault="00BA0EEC" w:rsidP="00132AD3">
      <w:pPr>
        <w:spacing w:line="240" w:lineRule="atLeast"/>
        <w:rPr>
          <w:rFonts w:cs="Arial"/>
          <w:lang w:val="sv-SE"/>
        </w:rPr>
      </w:pPr>
    </w:p>
    <w:p w:rsidR="00BA0EEC" w:rsidRDefault="00BA0EEC" w:rsidP="00132AD3">
      <w:pPr>
        <w:spacing w:line="240" w:lineRule="atLeast"/>
        <w:rPr>
          <w:rFonts w:cs="Arial"/>
          <w:lang w:val="sv-SE"/>
        </w:rPr>
      </w:pPr>
    </w:p>
    <w:p w:rsidR="00586E9C" w:rsidRDefault="00A64D03" w:rsidP="00132AD3">
      <w:pPr>
        <w:spacing w:line="240" w:lineRule="atLeast"/>
        <w:rPr>
          <w:rFonts w:cs="Arial"/>
        </w:rPr>
      </w:pPr>
      <w:r w:rsidRPr="0049271E">
        <w:rPr>
          <w:rFonts w:cs="Arial"/>
          <w:lang w:val="sv-SE"/>
        </w:rPr>
        <w:t>S</w:t>
      </w:r>
      <w:r w:rsidR="00586E9C" w:rsidRPr="0049271E">
        <w:rPr>
          <w:rFonts w:cs="Arial"/>
          <w:lang w:val="sv-SE"/>
        </w:rPr>
        <w:t>tanje članstva v odborih</w:t>
      </w:r>
      <w:r w:rsidR="00456D57" w:rsidRPr="0049271E">
        <w:rPr>
          <w:rFonts w:cs="Arial"/>
          <w:lang w:val="sv-SE"/>
        </w:rPr>
        <w:t xml:space="preserve"> I</w:t>
      </w:r>
      <w:r w:rsidR="003736FA">
        <w:rPr>
          <w:rFonts w:cs="Arial"/>
          <w:lang w:val="sv-SE"/>
        </w:rPr>
        <w:t>nšpekcijskega sveta</w:t>
      </w:r>
      <w:r w:rsidR="00586E9C" w:rsidRPr="0049271E">
        <w:rPr>
          <w:rFonts w:cs="Arial"/>
          <w:lang w:val="sv-SE"/>
        </w:rPr>
        <w:t xml:space="preserve"> </w:t>
      </w:r>
      <w:r w:rsidRPr="0049271E">
        <w:rPr>
          <w:rFonts w:cs="Arial"/>
          <w:lang w:val="sv-SE"/>
        </w:rPr>
        <w:t xml:space="preserve">na dan 31. </w:t>
      </w:r>
      <w:r w:rsidRPr="0049271E">
        <w:rPr>
          <w:rFonts w:cs="Arial"/>
        </w:rPr>
        <w:t>12. 201</w:t>
      </w:r>
      <w:r w:rsidR="00433191">
        <w:rPr>
          <w:rFonts w:cs="Arial"/>
        </w:rPr>
        <w:t>9</w:t>
      </w:r>
      <w:r w:rsidRPr="0049271E">
        <w:rPr>
          <w:rFonts w:cs="Arial"/>
        </w:rPr>
        <w:t xml:space="preserve"> </w:t>
      </w:r>
      <w:r w:rsidR="00586E9C" w:rsidRPr="0049271E">
        <w:rPr>
          <w:rFonts w:cs="Arial"/>
        </w:rPr>
        <w:t xml:space="preserve">je </w:t>
      </w:r>
      <w:r w:rsidRPr="0049271E">
        <w:rPr>
          <w:rFonts w:cs="Arial"/>
        </w:rPr>
        <w:t xml:space="preserve">bilo </w:t>
      </w:r>
      <w:r w:rsidR="00586E9C" w:rsidRPr="0049271E">
        <w:rPr>
          <w:rFonts w:cs="Arial"/>
        </w:rPr>
        <w:t>naslednje:</w:t>
      </w:r>
    </w:p>
    <w:p w:rsidR="00BA0EEC" w:rsidRDefault="00BA0EEC" w:rsidP="00132AD3">
      <w:pPr>
        <w:spacing w:line="240" w:lineRule="atLeast"/>
        <w:rPr>
          <w:rFonts w:cs="Arial"/>
        </w:rPr>
      </w:pPr>
    </w:p>
    <w:p w:rsidR="00586E9C" w:rsidRPr="0049271E" w:rsidRDefault="00586E9C" w:rsidP="00132AD3">
      <w:pPr>
        <w:rPr>
          <w:rFonts w:cs="Arial"/>
        </w:rPr>
      </w:pPr>
    </w:p>
    <w:tbl>
      <w:tblPr>
        <w:tblW w:w="0" w:type="auto"/>
        <w:tblInd w:w="55" w:type="dxa"/>
        <w:tblCellMar>
          <w:left w:w="70" w:type="dxa"/>
          <w:right w:w="70" w:type="dxa"/>
        </w:tblCellMar>
        <w:tblLook w:val="0000" w:firstRow="0" w:lastRow="0" w:firstColumn="0" w:lastColumn="0" w:noHBand="0" w:noVBand="0"/>
      </w:tblPr>
      <w:tblGrid>
        <w:gridCol w:w="2000"/>
        <w:gridCol w:w="3065"/>
        <w:gridCol w:w="3358"/>
      </w:tblGrid>
      <w:tr w:rsidR="00D53192" w:rsidRPr="0049271E">
        <w:trPr>
          <w:cantSplit/>
          <w:trHeight w:val="340"/>
          <w:tblHeader/>
        </w:trPr>
        <w:tc>
          <w:tcPr>
            <w:tcW w:w="2000" w:type="dxa"/>
            <w:tcBorders>
              <w:top w:val="single" w:sz="8" w:space="0" w:color="auto"/>
              <w:left w:val="single" w:sz="8" w:space="0" w:color="auto"/>
              <w:bottom w:val="single" w:sz="8" w:space="0" w:color="auto"/>
              <w:right w:val="single" w:sz="4" w:space="0" w:color="auto"/>
            </w:tcBorders>
            <w:shd w:val="clear" w:color="auto" w:fill="D9D9D9"/>
            <w:noWrap/>
            <w:vAlign w:val="center"/>
          </w:tcPr>
          <w:p w:rsidR="00D53192" w:rsidRPr="0049271E" w:rsidRDefault="00D53192" w:rsidP="00132AD3">
            <w:pPr>
              <w:rPr>
                <w:rFonts w:cs="Arial"/>
                <w:b/>
                <w:bCs/>
              </w:rPr>
            </w:pPr>
            <w:r w:rsidRPr="0049271E">
              <w:rPr>
                <w:rFonts w:cs="Arial"/>
                <w:b/>
                <w:bCs/>
              </w:rPr>
              <w:lastRenderedPageBreak/>
              <w:t>Vodja odbora</w:t>
            </w:r>
          </w:p>
        </w:tc>
        <w:tc>
          <w:tcPr>
            <w:tcW w:w="3118" w:type="dxa"/>
            <w:tcBorders>
              <w:top w:val="single" w:sz="8" w:space="0" w:color="auto"/>
              <w:left w:val="nil"/>
              <w:bottom w:val="single" w:sz="8" w:space="0" w:color="auto"/>
              <w:right w:val="single" w:sz="8" w:space="0" w:color="auto"/>
            </w:tcBorders>
            <w:shd w:val="clear" w:color="auto" w:fill="D9D9D9"/>
            <w:vAlign w:val="center"/>
          </w:tcPr>
          <w:p w:rsidR="00D53192" w:rsidRPr="0049271E" w:rsidRDefault="00D53192" w:rsidP="00132AD3">
            <w:pPr>
              <w:rPr>
                <w:rFonts w:cs="Arial"/>
                <w:b/>
                <w:bCs/>
              </w:rPr>
            </w:pPr>
            <w:r w:rsidRPr="0049271E">
              <w:rPr>
                <w:rFonts w:cs="Arial"/>
                <w:b/>
                <w:bCs/>
              </w:rPr>
              <w:t>Odbor</w:t>
            </w:r>
          </w:p>
        </w:tc>
        <w:tc>
          <w:tcPr>
            <w:tcW w:w="3420" w:type="dxa"/>
            <w:tcBorders>
              <w:top w:val="single" w:sz="8" w:space="0" w:color="auto"/>
              <w:left w:val="nil"/>
              <w:bottom w:val="single" w:sz="8" w:space="0" w:color="auto"/>
              <w:right w:val="single" w:sz="8" w:space="0" w:color="auto"/>
            </w:tcBorders>
            <w:shd w:val="clear" w:color="auto" w:fill="D9D9D9"/>
            <w:vAlign w:val="center"/>
          </w:tcPr>
          <w:p w:rsidR="00D53192" w:rsidRPr="0049271E" w:rsidRDefault="00D53192" w:rsidP="00132AD3">
            <w:pPr>
              <w:rPr>
                <w:rFonts w:cs="Arial"/>
                <w:b/>
                <w:bCs/>
              </w:rPr>
            </w:pPr>
            <w:r w:rsidRPr="0049271E">
              <w:rPr>
                <w:rFonts w:cs="Arial"/>
                <w:b/>
                <w:bCs/>
              </w:rPr>
              <w:t>Člani:</w:t>
            </w:r>
          </w:p>
        </w:tc>
      </w:tr>
      <w:tr w:rsidR="00D53192" w:rsidRPr="0049271E">
        <w:trPr>
          <w:cantSplit/>
          <w:trHeight w:val="510"/>
        </w:trPr>
        <w:tc>
          <w:tcPr>
            <w:tcW w:w="2000" w:type="dxa"/>
            <w:tcBorders>
              <w:top w:val="nil"/>
              <w:left w:val="single" w:sz="8" w:space="0" w:color="auto"/>
              <w:bottom w:val="single" w:sz="4" w:space="0" w:color="auto"/>
              <w:right w:val="single" w:sz="4" w:space="0" w:color="auto"/>
            </w:tcBorders>
            <w:shd w:val="clear" w:color="auto" w:fill="auto"/>
            <w:noWrap/>
            <w:vAlign w:val="center"/>
          </w:tcPr>
          <w:p w:rsidR="00D53192" w:rsidRPr="0049271E" w:rsidRDefault="0090711A" w:rsidP="00132AD3">
            <w:pPr>
              <w:spacing w:line="240" w:lineRule="atLeast"/>
              <w:rPr>
                <w:rFonts w:cs="Arial"/>
              </w:rPr>
            </w:pPr>
            <w:r w:rsidRPr="0049271E">
              <w:rPr>
                <w:rFonts w:cs="Arial"/>
              </w:rPr>
              <w:t>mag. Roman Zupanec</w:t>
            </w:r>
          </w:p>
        </w:tc>
        <w:tc>
          <w:tcPr>
            <w:tcW w:w="3118" w:type="dxa"/>
            <w:tcBorders>
              <w:top w:val="nil"/>
              <w:left w:val="nil"/>
              <w:bottom w:val="single" w:sz="4" w:space="0" w:color="auto"/>
              <w:right w:val="single" w:sz="8" w:space="0" w:color="auto"/>
            </w:tcBorders>
            <w:shd w:val="clear" w:color="auto" w:fill="auto"/>
            <w:vAlign w:val="center"/>
          </w:tcPr>
          <w:p w:rsidR="00D53192" w:rsidRPr="0049271E" w:rsidRDefault="00D53192" w:rsidP="00132AD3">
            <w:pPr>
              <w:spacing w:line="240" w:lineRule="atLeast"/>
              <w:rPr>
                <w:rFonts w:cs="Arial"/>
              </w:rPr>
            </w:pPr>
            <w:r w:rsidRPr="0049271E">
              <w:rPr>
                <w:rFonts w:cs="Arial"/>
              </w:rPr>
              <w:t>Odbor za izobraževanje, izpopolnjevanje in usposabljanje</w:t>
            </w:r>
          </w:p>
        </w:tc>
        <w:tc>
          <w:tcPr>
            <w:tcW w:w="3420" w:type="dxa"/>
            <w:tcBorders>
              <w:top w:val="nil"/>
              <w:left w:val="nil"/>
              <w:bottom w:val="single" w:sz="4" w:space="0" w:color="auto"/>
              <w:right w:val="single" w:sz="8" w:space="0" w:color="auto"/>
            </w:tcBorders>
            <w:shd w:val="clear" w:color="auto" w:fill="auto"/>
            <w:vAlign w:val="center"/>
          </w:tcPr>
          <w:p w:rsidR="00D53192" w:rsidRPr="0049271E" w:rsidRDefault="0090711A" w:rsidP="00AA16C5">
            <w:pPr>
              <w:numPr>
                <w:ilvl w:val="0"/>
                <w:numId w:val="10"/>
              </w:numPr>
              <w:spacing w:line="240" w:lineRule="atLeast"/>
              <w:rPr>
                <w:rFonts w:cs="Arial"/>
                <w:lang w:val="it-IT"/>
              </w:rPr>
            </w:pPr>
            <w:r w:rsidRPr="0049271E">
              <w:rPr>
                <w:rFonts w:cs="Arial"/>
                <w:lang w:val="it-IT"/>
              </w:rPr>
              <w:t xml:space="preserve">Breda Gruden, </w:t>
            </w:r>
            <w:proofErr w:type="spellStart"/>
            <w:r w:rsidRPr="0049271E">
              <w:rPr>
                <w:rFonts w:cs="Arial"/>
                <w:lang w:val="it-IT"/>
              </w:rPr>
              <w:t>članica</w:t>
            </w:r>
            <w:proofErr w:type="spellEnd"/>
            <w:r w:rsidRPr="0049271E">
              <w:rPr>
                <w:rFonts w:cs="Arial"/>
                <w:lang w:val="it-IT"/>
              </w:rPr>
              <w:t xml:space="preserve"> in </w:t>
            </w:r>
            <w:proofErr w:type="spellStart"/>
            <w:r w:rsidRPr="0049271E">
              <w:rPr>
                <w:rFonts w:cs="Arial"/>
                <w:lang w:val="it-IT"/>
              </w:rPr>
              <w:t>namestnica</w:t>
            </w:r>
            <w:proofErr w:type="spellEnd"/>
            <w:r w:rsidRPr="0049271E">
              <w:rPr>
                <w:rFonts w:cs="Arial"/>
                <w:lang w:val="it-IT"/>
              </w:rPr>
              <w:t xml:space="preserve"> </w:t>
            </w:r>
            <w:proofErr w:type="spellStart"/>
            <w:r w:rsidRPr="0049271E">
              <w:rPr>
                <w:rFonts w:cs="Arial"/>
                <w:lang w:val="it-IT"/>
              </w:rPr>
              <w:t>vodje</w:t>
            </w:r>
            <w:proofErr w:type="spellEnd"/>
          </w:p>
          <w:p w:rsidR="0090711A" w:rsidRPr="0049271E" w:rsidRDefault="00433191" w:rsidP="00AA16C5">
            <w:pPr>
              <w:numPr>
                <w:ilvl w:val="0"/>
                <w:numId w:val="10"/>
              </w:numPr>
              <w:spacing w:line="240" w:lineRule="atLeast"/>
              <w:rPr>
                <w:rFonts w:cs="Arial"/>
                <w:lang w:val="it-IT"/>
              </w:rPr>
            </w:pPr>
            <w:r>
              <w:rPr>
                <w:rFonts w:cs="Arial"/>
                <w:lang w:val="it-IT"/>
              </w:rPr>
              <w:t xml:space="preserve">mag. Boris </w:t>
            </w:r>
            <w:proofErr w:type="spellStart"/>
            <w:r>
              <w:rPr>
                <w:rFonts w:cs="Arial"/>
                <w:lang w:val="it-IT"/>
              </w:rPr>
              <w:t>Balant</w:t>
            </w:r>
            <w:proofErr w:type="spellEnd"/>
            <w:r w:rsidR="0090711A" w:rsidRPr="0049271E">
              <w:rPr>
                <w:rFonts w:cs="Arial"/>
                <w:lang w:val="it-IT"/>
              </w:rPr>
              <w:t xml:space="preserve">, </w:t>
            </w:r>
            <w:proofErr w:type="spellStart"/>
            <w:r w:rsidR="0090711A" w:rsidRPr="0049271E">
              <w:rPr>
                <w:rFonts w:cs="Arial"/>
                <w:lang w:val="it-IT"/>
              </w:rPr>
              <w:t>član</w:t>
            </w:r>
            <w:proofErr w:type="spellEnd"/>
            <w:r w:rsidR="008865F2">
              <w:rPr>
                <w:rStyle w:val="Sprotnaopomba-sklic"/>
                <w:rFonts w:cs="Arial"/>
                <w:lang w:val="it-IT"/>
              </w:rPr>
              <w:footnoteReference w:id="16"/>
            </w:r>
          </w:p>
          <w:p w:rsidR="001373F1" w:rsidRPr="0049271E" w:rsidRDefault="001373F1" w:rsidP="00132AD3">
            <w:pPr>
              <w:spacing w:line="240" w:lineRule="atLeast"/>
              <w:rPr>
                <w:rFonts w:cs="Arial"/>
                <w:lang w:val="it-IT"/>
              </w:rPr>
            </w:pPr>
          </w:p>
        </w:tc>
      </w:tr>
      <w:tr w:rsidR="00D53192" w:rsidRPr="0049271E">
        <w:trPr>
          <w:cantSplit/>
          <w:trHeight w:val="1035"/>
        </w:trPr>
        <w:tc>
          <w:tcPr>
            <w:tcW w:w="2000" w:type="dxa"/>
            <w:tcBorders>
              <w:top w:val="nil"/>
              <w:left w:val="single" w:sz="8" w:space="0" w:color="auto"/>
              <w:bottom w:val="single" w:sz="8" w:space="0" w:color="auto"/>
              <w:right w:val="single" w:sz="4" w:space="0" w:color="auto"/>
            </w:tcBorders>
            <w:shd w:val="clear" w:color="auto" w:fill="auto"/>
            <w:noWrap/>
            <w:vAlign w:val="center"/>
          </w:tcPr>
          <w:p w:rsidR="00D53192" w:rsidRPr="0049271E" w:rsidRDefault="00D53192" w:rsidP="00132AD3">
            <w:pPr>
              <w:spacing w:line="240" w:lineRule="atLeast"/>
              <w:rPr>
                <w:rFonts w:cs="Arial"/>
              </w:rPr>
            </w:pPr>
            <w:r w:rsidRPr="0049271E">
              <w:rPr>
                <w:rFonts w:cs="Arial"/>
              </w:rPr>
              <w:t>Andrej Žakelj</w:t>
            </w:r>
          </w:p>
        </w:tc>
        <w:tc>
          <w:tcPr>
            <w:tcW w:w="3118" w:type="dxa"/>
            <w:tcBorders>
              <w:top w:val="nil"/>
              <w:left w:val="nil"/>
              <w:bottom w:val="single" w:sz="8" w:space="0" w:color="auto"/>
              <w:right w:val="single" w:sz="8" w:space="0" w:color="auto"/>
            </w:tcBorders>
            <w:shd w:val="clear" w:color="auto" w:fill="auto"/>
            <w:vAlign w:val="center"/>
          </w:tcPr>
          <w:p w:rsidR="00D53192" w:rsidRPr="0049271E" w:rsidRDefault="00D53192" w:rsidP="00132AD3">
            <w:pPr>
              <w:spacing w:line="240" w:lineRule="atLeast"/>
              <w:rPr>
                <w:rFonts w:cs="Arial"/>
              </w:rPr>
            </w:pPr>
            <w:r w:rsidRPr="0049271E">
              <w:rPr>
                <w:rFonts w:cs="Arial"/>
              </w:rPr>
              <w:t>Odbor za pravno področje</w:t>
            </w:r>
          </w:p>
        </w:tc>
        <w:tc>
          <w:tcPr>
            <w:tcW w:w="3420" w:type="dxa"/>
            <w:tcBorders>
              <w:top w:val="nil"/>
              <w:left w:val="nil"/>
              <w:bottom w:val="single" w:sz="8" w:space="0" w:color="auto"/>
              <w:right w:val="single" w:sz="8" w:space="0" w:color="auto"/>
            </w:tcBorders>
            <w:shd w:val="clear" w:color="auto" w:fill="auto"/>
            <w:vAlign w:val="center"/>
          </w:tcPr>
          <w:p w:rsidR="00D53192" w:rsidRPr="0049271E" w:rsidRDefault="008D1E1C" w:rsidP="00AA16C5">
            <w:pPr>
              <w:numPr>
                <w:ilvl w:val="0"/>
                <w:numId w:val="11"/>
              </w:numPr>
              <w:spacing w:line="240" w:lineRule="atLeast"/>
              <w:rPr>
                <w:rFonts w:cs="Arial"/>
                <w:lang w:val="it-IT"/>
              </w:rPr>
            </w:pPr>
            <w:r w:rsidRPr="0049271E">
              <w:rPr>
                <w:rFonts w:cs="Arial"/>
                <w:lang w:val="it-IT"/>
              </w:rPr>
              <w:t>m</w:t>
            </w:r>
            <w:r w:rsidR="00555CEC" w:rsidRPr="0049271E">
              <w:rPr>
                <w:rFonts w:cs="Arial"/>
                <w:lang w:val="it-IT"/>
              </w:rPr>
              <w:t xml:space="preserve">ag. Saša Dragar </w:t>
            </w:r>
            <w:proofErr w:type="spellStart"/>
            <w:r w:rsidR="00555CEC" w:rsidRPr="0049271E">
              <w:rPr>
                <w:rFonts w:cs="Arial"/>
                <w:lang w:val="it-IT"/>
              </w:rPr>
              <w:t>Milanovič</w:t>
            </w:r>
            <w:proofErr w:type="spellEnd"/>
            <w:r w:rsidR="00555CEC" w:rsidRPr="0049271E">
              <w:rPr>
                <w:rFonts w:cs="Arial"/>
                <w:lang w:val="it-IT"/>
              </w:rPr>
              <w:t xml:space="preserve">, </w:t>
            </w:r>
            <w:proofErr w:type="spellStart"/>
            <w:r w:rsidR="00555CEC" w:rsidRPr="0049271E">
              <w:rPr>
                <w:rFonts w:cs="Arial"/>
                <w:lang w:val="it-IT"/>
              </w:rPr>
              <w:t>članica</w:t>
            </w:r>
            <w:proofErr w:type="spellEnd"/>
            <w:r w:rsidR="00555CEC" w:rsidRPr="0049271E">
              <w:rPr>
                <w:rFonts w:cs="Arial"/>
                <w:lang w:val="it-IT"/>
              </w:rPr>
              <w:t xml:space="preserve"> in </w:t>
            </w:r>
            <w:proofErr w:type="spellStart"/>
            <w:r w:rsidR="00555CEC" w:rsidRPr="0049271E">
              <w:rPr>
                <w:rFonts w:cs="Arial"/>
                <w:lang w:val="it-IT"/>
              </w:rPr>
              <w:t>namestnica</w:t>
            </w:r>
            <w:proofErr w:type="spellEnd"/>
            <w:r w:rsidR="00555CEC" w:rsidRPr="0049271E">
              <w:rPr>
                <w:rFonts w:cs="Arial"/>
                <w:lang w:val="it-IT"/>
              </w:rPr>
              <w:t xml:space="preserve"> </w:t>
            </w:r>
            <w:proofErr w:type="spellStart"/>
            <w:r w:rsidR="00555CEC" w:rsidRPr="0049271E">
              <w:rPr>
                <w:rFonts w:cs="Arial"/>
                <w:lang w:val="it-IT"/>
              </w:rPr>
              <w:t>vodje</w:t>
            </w:r>
            <w:proofErr w:type="spellEnd"/>
          </w:p>
          <w:p w:rsidR="00555CEC" w:rsidRPr="0049271E" w:rsidRDefault="00555CEC" w:rsidP="00AA16C5">
            <w:pPr>
              <w:numPr>
                <w:ilvl w:val="0"/>
                <w:numId w:val="11"/>
              </w:numPr>
              <w:spacing w:line="240" w:lineRule="atLeast"/>
              <w:rPr>
                <w:rFonts w:cs="Arial"/>
                <w:lang w:val="it-IT"/>
              </w:rPr>
            </w:pPr>
            <w:r w:rsidRPr="0049271E">
              <w:rPr>
                <w:rFonts w:cs="Arial"/>
                <w:lang w:val="it-IT"/>
              </w:rPr>
              <w:t xml:space="preserve">Polona </w:t>
            </w:r>
            <w:proofErr w:type="spellStart"/>
            <w:r w:rsidRPr="0049271E">
              <w:rPr>
                <w:rFonts w:cs="Arial"/>
                <w:lang w:val="it-IT"/>
              </w:rPr>
              <w:t>Cankar</w:t>
            </w:r>
            <w:proofErr w:type="spellEnd"/>
            <w:r w:rsidRPr="0049271E">
              <w:rPr>
                <w:rFonts w:cs="Arial"/>
                <w:lang w:val="it-IT"/>
              </w:rPr>
              <w:t xml:space="preserve">, </w:t>
            </w:r>
            <w:proofErr w:type="spellStart"/>
            <w:r w:rsidRPr="0049271E">
              <w:rPr>
                <w:rFonts w:cs="Arial"/>
                <w:lang w:val="it-IT"/>
              </w:rPr>
              <w:t>članica</w:t>
            </w:r>
            <w:proofErr w:type="spellEnd"/>
          </w:p>
          <w:p w:rsidR="00555CEC" w:rsidRPr="0049271E" w:rsidRDefault="00555CEC" w:rsidP="00AA16C5">
            <w:pPr>
              <w:numPr>
                <w:ilvl w:val="0"/>
                <w:numId w:val="11"/>
              </w:numPr>
              <w:spacing w:line="240" w:lineRule="atLeast"/>
              <w:rPr>
                <w:rFonts w:cs="Arial"/>
                <w:lang w:val="it-IT"/>
              </w:rPr>
            </w:pPr>
            <w:proofErr w:type="spellStart"/>
            <w:r w:rsidRPr="0049271E">
              <w:rPr>
                <w:rFonts w:cs="Arial"/>
                <w:lang w:val="it-IT"/>
              </w:rPr>
              <w:t>Jadranko</w:t>
            </w:r>
            <w:proofErr w:type="spellEnd"/>
            <w:r w:rsidRPr="0049271E">
              <w:rPr>
                <w:rFonts w:cs="Arial"/>
                <w:lang w:val="it-IT"/>
              </w:rPr>
              <w:t xml:space="preserve"> </w:t>
            </w:r>
            <w:proofErr w:type="spellStart"/>
            <w:r w:rsidRPr="0049271E">
              <w:rPr>
                <w:rFonts w:cs="Arial"/>
                <w:lang w:val="it-IT"/>
              </w:rPr>
              <w:t>Grlić</w:t>
            </w:r>
            <w:proofErr w:type="spellEnd"/>
            <w:r w:rsidRPr="0049271E">
              <w:rPr>
                <w:rFonts w:cs="Arial"/>
                <w:lang w:val="it-IT"/>
              </w:rPr>
              <w:t xml:space="preserve">, </w:t>
            </w:r>
            <w:proofErr w:type="spellStart"/>
            <w:r w:rsidRPr="0049271E">
              <w:rPr>
                <w:rFonts w:cs="Arial"/>
                <w:lang w:val="it-IT"/>
              </w:rPr>
              <w:t>član</w:t>
            </w:r>
            <w:proofErr w:type="spellEnd"/>
          </w:p>
          <w:p w:rsidR="00555CEC" w:rsidRDefault="00433191" w:rsidP="00AA16C5">
            <w:pPr>
              <w:numPr>
                <w:ilvl w:val="0"/>
                <w:numId w:val="11"/>
              </w:numPr>
              <w:spacing w:line="240" w:lineRule="atLeast"/>
              <w:rPr>
                <w:rFonts w:cs="Arial"/>
                <w:lang w:val="it-IT"/>
              </w:rPr>
            </w:pPr>
            <w:r>
              <w:rPr>
                <w:rFonts w:cs="Arial"/>
                <w:lang w:val="it-IT"/>
              </w:rPr>
              <w:t xml:space="preserve">Katja </w:t>
            </w:r>
            <w:proofErr w:type="spellStart"/>
            <w:r>
              <w:rPr>
                <w:rFonts w:cs="Arial"/>
                <w:lang w:val="it-IT"/>
              </w:rPr>
              <w:t>Privšek</w:t>
            </w:r>
            <w:proofErr w:type="spellEnd"/>
            <w:r w:rsidR="00555CEC" w:rsidRPr="0049271E">
              <w:rPr>
                <w:rFonts w:cs="Arial"/>
                <w:lang w:val="it-IT"/>
              </w:rPr>
              <w:t xml:space="preserve">, </w:t>
            </w:r>
            <w:proofErr w:type="spellStart"/>
            <w:r w:rsidR="00555CEC" w:rsidRPr="0049271E">
              <w:rPr>
                <w:rFonts w:cs="Arial"/>
                <w:lang w:val="it-IT"/>
              </w:rPr>
              <w:t>članica</w:t>
            </w:r>
            <w:proofErr w:type="spellEnd"/>
            <w:r w:rsidR="00EC1C74">
              <w:rPr>
                <w:rStyle w:val="Sprotnaopomba-sklic"/>
                <w:rFonts w:cs="Arial"/>
                <w:lang w:val="it-IT"/>
              </w:rPr>
              <w:footnoteReference w:id="17"/>
            </w:r>
          </w:p>
          <w:p w:rsidR="00433191" w:rsidRPr="0049271E" w:rsidRDefault="00433191" w:rsidP="00AA16C5">
            <w:pPr>
              <w:numPr>
                <w:ilvl w:val="0"/>
                <w:numId w:val="11"/>
              </w:numPr>
              <w:spacing w:line="240" w:lineRule="atLeast"/>
              <w:rPr>
                <w:rFonts w:cs="Arial"/>
                <w:lang w:val="it-IT"/>
              </w:rPr>
            </w:pPr>
            <w:r>
              <w:rPr>
                <w:rFonts w:cs="Arial"/>
                <w:lang w:val="it-IT"/>
              </w:rPr>
              <w:t xml:space="preserve">Martin </w:t>
            </w:r>
            <w:proofErr w:type="spellStart"/>
            <w:r>
              <w:rPr>
                <w:rFonts w:cs="Arial"/>
                <w:lang w:val="it-IT"/>
              </w:rPr>
              <w:t>Golčer</w:t>
            </w:r>
            <w:proofErr w:type="spellEnd"/>
            <w:r>
              <w:rPr>
                <w:rFonts w:cs="Arial"/>
                <w:lang w:val="it-IT"/>
              </w:rPr>
              <w:t xml:space="preserve">, </w:t>
            </w:r>
            <w:proofErr w:type="spellStart"/>
            <w:r>
              <w:rPr>
                <w:rFonts w:cs="Arial"/>
                <w:lang w:val="it-IT"/>
              </w:rPr>
              <w:t>član</w:t>
            </w:r>
            <w:proofErr w:type="spellEnd"/>
          </w:p>
        </w:tc>
      </w:tr>
      <w:tr w:rsidR="00D53192" w:rsidRPr="0049271E">
        <w:trPr>
          <w:cantSplit/>
          <w:trHeight w:val="765"/>
        </w:trPr>
        <w:tc>
          <w:tcPr>
            <w:tcW w:w="2000" w:type="dxa"/>
            <w:tcBorders>
              <w:top w:val="nil"/>
              <w:left w:val="single" w:sz="8" w:space="0" w:color="auto"/>
              <w:bottom w:val="single" w:sz="4" w:space="0" w:color="auto"/>
              <w:right w:val="single" w:sz="4" w:space="0" w:color="auto"/>
            </w:tcBorders>
            <w:shd w:val="clear" w:color="auto" w:fill="auto"/>
            <w:noWrap/>
            <w:vAlign w:val="center"/>
          </w:tcPr>
          <w:p w:rsidR="00D53192" w:rsidRPr="0049271E" w:rsidRDefault="00D53192" w:rsidP="00132AD3">
            <w:pPr>
              <w:spacing w:line="240" w:lineRule="atLeast"/>
              <w:rPr>
                <w:rFonts w:cs="Arial"/>
              </w:rPr>
            </w:pPr>
            <w:r w:rsidRPr="0049271E">
              <w:rPr>
                <w:rFonts w:cs="Arial"/>
              </w:rPr>
              <w:t>mag. Mitja Perko</w:t>
            </w:r>
          </w:p>
        </w:tc>
        <w:tc>
          <w:tcPr>
            <w:tcW w:w="3118" w:type="dxa"/>
            <w:tcBorders>
              <w:top w:val="nil"/>
              <w:left w:val="nil"/>
              <w:bottom w:val="single" w:sz="4" w:space="0" w:color="auto"/>
              <w:right w:val="single" w:sz="8" w:space="0" w:color="auto"/>
            </w:tcBorders>
            <w:shd w:val="clear" w:color="auto" w:fill="auto"/>
            <w:vAlign w:val="center"/>
          </w:tcPr>
          <w:p w:rsidR="00D53192" w:rsidRPr="0049271E" w:rsidRDefault="00D53192" w:rsidP="00132AD3">
            <w:pPr>
              <w:spacing w:line="240" w:lineRule="atLeast"/>
              <w:rPr>
                <w:rFonts w:cs="Arial"/>
              </w:rPr>
            </w:pPr>
            <w:r w:rsidRPr="0049271E">
              <w:rPr>
                <w:rFonts w:cs="Arial"/>
              </w:rPr>
              <w:t>Odbor za merjenje uspešnosti, učinkovitosti in kakovosti inšpekcijskih služb</w:t>
            </w:r>
            <w:r w:rsidR="007C1C0C">
              <w:rPr>
                <w:rStyle w:val="Sprotnaopomba-sklic"/>
                <w:rFonts w:cs="Arial"/>
              </w:rPr>
              <w:footnoteReference w:id="18"/>
            </w:r>
          </w:p>
          <w:p w:rsidR="00D53192" w:rsidRPr="0049271E" w:rsidRDefault="00D53192" w:rsidP="00132AD3">
            <w:pPr>
              <w:spacing w:line="240" w:lineRule="atLeast"/>
              <w:rPr>
                <w:rFonts w:cs="Arial"/>
              </w:rPr>
            </w:pPr>
          </w:p>
        </w:tc>
        <w:tc>
          <w:tcPr>
            <w:tcW w:w="3420" w:type="dxa"/>
            <w:tcBorders>
              <w:top w:val="nil"/>
              <w:left w:val="nil"/>
              <w:bottom w:val="single" w:sz="4" w:space="0" w:color="auto"/>
              <w:right w:val="single" w:sz="8" w:space="0" w:color="auto"/>
            </w:tcBorders>
            <w:shd w:val="clear" w:color="auto" w:fill="auto"/>
            <w:vAlign w:val="center"/>
          </w:tcPr>
          <w:p w:rsidR="00D53192" w:rsidRPr="0049271E" w:rsidRDefault="008C0CD4" w:rsidP="00AA16C5">
            <w:pPr>
              <w:numPr>
                <w:ilvl w:val="0"/>
                <w:numId w:val="12"/>
              </w:numPr>
              <w:spacing w:line="240" w:lineRule="atLeast"/>
              <w:rPr>
                <w:rFonts w:cs="Arial"/>
              </w:rPr>
            </w:pPr>
            <w:r>
              <w:rPr>
                <w:rFonts w:cs="Arial"/>
              </w:rPr>
              <w:t>mag. Jurij Komar</w:t>
            </w:r>
            <w:r w:rsidR="002A4129" w:rsidRPr="0049271E">
              <w:rPr>
                <w:rFonts w:cs="Arial"/>
              </w:rPr>
              <w:t>, član in namestni</w:t>
            </w:r>
            <w:r>
              <w:rPr>
                <w:rFonts w:cs="Arial"/>
              </w:rPr>
              <w:t>k</w:t>
            </w:r>
            <w:r w:rsidR="002A4129" w:rsidRPr="0049271E">
              <w:rPr>
                <w:rFonts w:cs="Arial"/>
              </w:rPr>
              <w:t xml:space="preserve"> vodje</w:t>
            </w:r>
          </w:p>
          <w:p w:rsidR="002A4129" w:rsidRPr="0049271E" w:rsidRDefault="008C0CD4" w:rsidP="00AA16C5">
            <w:pPr>
              <w:numPr>
                <w:ilvl w:val="0"/>
                <w:numId w:val="12"/>
              </w:numPr>
              <w:spacing w:line="240" w:lineRule="atLeast"/>
              <w:rPr>
                <w:rFonts w:cs="Arial"/>
              </w:rPr>
            </w:pPr>
            <w:r>
              <w:rPr>
                <w:rFonts w:cs="Arial"/>
              </w:rPr>
              <w:t xml:space="preserve">mag. </w:t>
            </w:r>
            <w:r w:rsidR="002A4129" w:rsidRPr="0049271E">
              <w:rPr>
                <w:rFonts w:cs="Arial"/>
              </w:rPr>
              <w:t>Janez Novak, član</w:t>
            </w:r>
          </w:p>
        </w:tc>
      </w:tr>
      <w:tr w:rsidR="00D53192" w:rsidRPr="0049271E">
        <w:trPr>
          <w:cantSplit/>
          <w:trHeight w:val="765"/>
        </w:trPr>
        <w:tc>
          <w:tcPr>
            <w:tcW w:w="2000" w:type="dxa"/>
            <w:tcBorders>
              <w:top w:val="nil"/>
              <w:left w:val="single" w:sz="8" w:space="0" w:color="auto"/>
              <w:bottom w:val="single" w:sz="4" w:space="0" w:color="auto"/>
              <w:right w:val="single" w:sz="4" w:space="0" w:color="auto"/>
            </w:tcBorders>
            <w:shd w:val="clear" w:color="auto" w:fill="auto"/>
            <w:noWrap/>
            <w:vAlign w:val="center"/>
          </w:tcPr>
          <w:p w:rsidR="00D53192" w:rsidRPr="0049271E" w:rsidRDefault="00D53192" w:rsidP="00132AD3">
            <w:pPr>
              <w:spacing w:line="240" w:lineRule="atLeast"/>
              <w:rPr>
                <w:rFonts w:cs="Arial"/>
              </w:rPr>
            </w:pPr>
            <w:r w:rsidRPr="0049271E">
              <w:rPr>
                <w:rFonts w:cs="Arial"/>
              </w:rPr>
              <w:t>Aleksander Golob</w:t>
            </w:r>
          </w:p>
        </w:tc>
        <w:tc>
          <w:tcPr>
            <w:tcW w:w="3118" w:type="dxa"/>
            <w:tcBorders>
              <w:top w:val="nil"/>
              <w:left w:val="nil"/>
              <w:bottom w:val="single" w:sz="4" w:space="0" w:color="auto"/>
              <w:right w:val="single" w:sz="8" w:space="0" w:color="auto"/>
            </w:tcBorders>
            <w:shd w:val="clear" w:color="auto" w:fill="auto"/>
            <w:vAlign w:val="center"/>
          </w:tcPr>
          <w:p w:rsidR="00D53192" w:rsidRPr="0049271E" w:rsidRDefault="00D53192" w:rsidP="00132AD3">
            <w:pPr>
              <w:spacing w:line="240" w:lineRule="atLeast"/>
              <w:rPr>
                <w:rFonts w:cs="Arial"/>
              </w:rPr>
            </w:pPr>
            <w:r w:rsidRPr="0049271E">
              <w:rPr>
                <w:rFonts w:cs="Arial"/>
              </w:rPr>
              <w:t>Odbor za informacijsko podporo</w:t>
            </w:r>
          </w:p>
        </w:tc>
        <w:tc>
          <w:tcPr>
            <w:tcW w:w="3420" w:type="dxa"/>
            <w:tcBorders>
              <w:top w:val="nil"/>
              <w:left w:val="nil"/>
              <w:bottom w:val="single" w:sz="4" w:space="0" w:color="auto"/>
              <w:right w:val="single" w:sz="8" w:space="0" w:color="auto"/>
            </w:tcBorders>
            <w:shd w:val="clear" w:color="auto" w:fill="auto"/>
            <w:vAlign w:val="center"/>
          </w:tcPr>
          <w:p w:rsidR="00D53192" w:rsidRPr="0049271E" w:rsidRDefault="002A4129" w:rsidP="00AA16C5">
            <w:pPr>
              <w:numPr>
                <w:ilvl w:val="0"/>
                <w:numId w:val="13"/>
              </w:numPr>
              <w:spacing w:line="240" w:lineRule="atLeast"/>
              <w:rPr>
                <w:rFonts w:cs="Arial"/>
              </w:rPr>
            </w:pPr>
            <w:r w:rsidRPr="0049271E">
              <w:rPr>
                <w:rFonts w:cs="Arial"/>
              </w:rPr>
              <w:t>Marjan Rosa, član in namestnik vodje</w:t>
            </w:r>
          </w:p>
          <w:p w:rsidR="002A4129" w:rsidRPr="0049271E" w:rsidRDefault="002A4129" w:rsidP="00AA16C5">
            <w:pPr>
              <w:numPr>
                <w:ilvl w:val="0"/>
                <w:numId w:val="13"/>
              </w:numPr>
              <w:spacing w:line="240" w:lineRule="atLeast"/>
              <w:rPr>
                <w:rFonts w:cs="Arial"/>
              </w:rPr>
            </w:pPr>
            <w:r w:rsidRPr="0049271E">
              <w:rPr>
                <w:rFonts w:cs="Arial"/>
              </w:rPr>
              <w:t>Andreja Bizjak, članica</w:t>
            </w:r>
          </w:p>
          <w:p w:rsidR="002A4129" w:rsidRPr="0049271E" w:rsidRDefault="008C0CD4" w:rsidP="00AA16C5">
            <w:pPr>
              <w:numPr>
                <w:ilvl w:val="0"/>
                <w:numId w:val="13"/>
              </w:numPr>
              <w:spacing w:line="240" w:lineRule="atLeast"/>
              <w:rPr>
                <w:rFonts w:cs="Arial"/>
                <w:lang w:val="it-IT"/>
              </w:rPr>
            </w:pPr>
            <w:r>
              <w:rPr>
                <w:rFonts w:cs="Arial"/>
                <w:lang w:val="it-IT"/>
              </w:rPr>
              <w:t>m</w:t>
            </w:r>
            <w:r w:rsidR="002A4129" w:rsidRPr="0049271E">
              <w:rPr>
                <w:rFonts w:cs="Arial"/>
                <w:lang w:val="it-IT"/>
              </w:rPr>
              <w:t xml:space="preserve">ag. Romana </w:t>
            </w:r>
            <w:proofErr w:type="spellStart"/>
            <w:r w:rsidR="002A4129" w:rsidRPr="0049271E">
              <w:rPr>
                <w:rFonts w:cs="Arial"/>
                <w:lang w:val="it-IT"/>
              </w:rPr>
              <w:t>Lah</w:t>
            </w:r>
            <w:proofErr w:type="spellEnd"/>
            <w:r w:rsidR="002A4129" w:rsidRPr="0049271E">
              <w:rPr>
                <w:rFonts w:cs="Arial"/>
                <w:lang w:val="it-IT"/>
              </w:rPr>
              <w:t xml:space="preserve">, </w:t>
            </w:r>
            <w:proofErr w:type="spellStart"/>
            <w:r w:rsidR="002A4129" w:rsidRPr="0049271E">
              <w:rPr>
                <w:rFonts w:cs="Arial"/>
                <w:lang w:val="it-IT"/>
              </w:rPr>
              <w:t>članica</w:t>
            </w:r>
            <w:proofErr w:type="spellEnd"/>
          </w:p>
          <w:p w:rsidR="002A4129" w:rsidRPr="0049271E" w:rsidRDefault="002A4129" w:rsidP="00AA16C5">
            <w:pPr>
              <w:numPr>
                <w:ilvl w:val="0"/>
                <w:numId w:val="13"/>
              </w:numPr>
              <w:spacing w:line="240" w:lineRule="atLeast"/>
              <w:rPr>
                <w:rFonts w:cs="Arial"/>
                <w:lang w:val="it-IT"/>
              </w:rPr>
            </w:pPr>
            <w:r w:rsidRPr="0049271E">
              <w:rPr>
                <w:rFonts w:cs="Arial"/>
                <w:lang w:val="it-IT"/>
              </w:rPr>
              <w:t xml:space="preserve">Mojca </w:t>
            </w:r>
            <w:proofErr w:type="spellStart"/>
            <w:r w:rsidRPr="0049271E">
              <w:rPr>
                <w:rFonts w:cs="Arial"/>
                <w:lang w:val="it-IT"/>
              </w:rPr>
              <w:t>Ferluga</w:t>
            </w:r>
            <w:proofErr w:type="spellEnd"/>
            <w:r w:rsidRPr="0049271E">
              <w:rPr>
                <w:rFonts w:cs="Arial"/>
                <w:lang w:val="it-IT"/>
              </w:rPr>
              <w:t xml:space="preserve">, </w:t>
            </w:r>
            <w:proofErr w:type="spellStart"/>
            <w:r w:rsidRPr="0049271E">
              <w:rPr>
                <w:rFonts w:cs="Arial"/>
                <w:lang w:val="it-IT"/>
              </w:rPr>
              <w:t>članica</w:t>
            </w:r>
            <w:proofErr w:type="spellEnd"/>
          </w:p>
        </w:tc>
      </w:tr>
    </w:tbl>
    <w:p w:rsidR="00DA4A32" w:rsidRDefault="00DA4A32" w:rsidP="00132AD3">
      <w:pPr>
        <w:pStyle w:val="Naslov2"/>
        <w:rPr>
          <w:i w:val="0"/>
          <w:sz w:val="20"/>
          <w:szCs w:val="20"/>
          <w:lang w:val="it-IT"/>
        </w:rPr>
      </w:pPr>
      <w:bookmarkStart w:id="3918" w:name="_Toc397349111"/>
      <w:bookmarkStart w:id="3919" w:name="_Toc424290488"/>
      <w:bookmarkStart w:id="3920" w:name="_Toc424290628"/>
      <w:bookmarkStart w:id="3921" w:name="_Toc424293844"/>
      <w:bookmarkStart w:id="3922" w:name="_Toc424295087"/>
      <w:bookmarkStart w:id="3923" w:name="_Toc425160467"/>
      <w:bookmarkStart w:id="3924" w:name="_Toc425166801"/>
      <w:bookmarkStart w:id="3925" w:name="_Toc425170143"/>
      <w:bookmarkStart w:id="3926" w:name="_Toc425238377"/>
      <w:bookmarkStart w:id="3927" w:name="_Toc425864790"/>
      <w:bookmarkStart w:id="3928" w:name="_Toc425865040"/>
      <w:bookmarkStart w:id="3929" w:name="_Toc426034742"/>
      <w:bookmarkStart w:id="3930" w:name="_Toc444859587"/>
      <w:bookmarkStart w:id="3931" w:name="_Toc444860029"/>
      <w:bookmarkStart w:id="3932" w:name="_Toc444860811"/>
      <w:bookmarkStart w:id="3933" w:name="_Toc444860942"/>
      <w:bookmarkStart w:id="3934" w:name="_Toc444861078"/>
      <w:bookmarkStart w:id="3935" w:name="_Toc447285647"/>
      <w:bookmarkStart w:id="3936" w:name="_Toc448144646"/>
      <w:bookmarkStart w:id="3937" w:name="_Toc448146070"/>
      <w:bookmarkStart w:id="3938" w:name="_Toc448839339"/>
      <w:bookmarkStart w:id="3939" w:name="_Toc448840004"/>
      <w:bookmarkStart w:id="3940" w:name="_Toc448841338"/>
      <w:bookmarkStart w:id="3941" w:name="_Toc448841781"/>
      <w:bookmarkStart w:id="3942" w:name="_Toc448842256"/>
      <w:bookmarkStart w:id="3943" w:name="_Toc448844734"/>
      <w:bookmarkStart w:id="3944" w:name="_Toc480535676"/>
      <w:bookmarkStart w:id="3945" w:name="_Toc483493473"/>
      <w:bookmarkStart w:id="3946" w:name="_Toc484445346"/>
      <w:bookmarkStart w:id="3947" w:name="_Toc484690814"/>
      <w:bookmarkStart w:id="3948" w:name="_Toc485029193"/>
      <w:bookmarkStart w:id="3949" w:name="_Toc491783374"/>
      <w:bookmarkStart w:id="3950" w:name="_Toc508611925"/>
      <w:bookmarkStart w:id="3951" w:name="_Toc509928036"/>
      <w:bookmarkStart w:id="3952" w:name="_Toc509928184"/>
      <w:bookmarkStart w:id="3953" w:name="_Toc510181438"/>
      <w:bookmarkStart w:id="3954" w:name="_Toc511642222"/>
      <w:bookmarkStart w:id="3955" w:name="_Toc512413269"/>
      <w:bookmarkStart w:id="3956" w:name="_Toc512418018"/>
    </w:p>
    <w:p w:rsidR="00130DB8" w:rsidRPr="0049271E" w:rsidRDefault="00602DFC" w:rsidP="00132AD3">
      <w:pPr>
        <w:pStyle w:val="Naslov2"/>
        <w:rPr>
          <w:i w:val="0"/>
          <w:sz w:val="20"/>
          <w:szCs w:val="20"/>
          <w:lang w:val="it-IT"/>
        </w:rPr>
      </w:pPr>
      <w:r w:rsidRPr="006C1C66">
        <w:rPr>
          <w:i w:val="0"/>
          <w:sz w:val="20"/>
          <w:szCs w:val="20"/>
          <w:lang w:val="it-IT"/>
        </w:rPr>
        <w:t>8</w:t>
      </w:r>
      <w:r w:rsidR="00ED6D0F" w:rsidRPr="006C1C66">
        <w:rPr>
          <w:i w:val="0"/>
          <w:sz w:val="20"/>
          <w:szCs w:val="20"/>
          <w:lang w:val="it-IT"/>
        </w:rPr>
        <w:t xml:space="preserve">.1 </w:t>
      </w:r>
      <w:r w:rsidR="00586E9C" w:rsidRPr="006C1C66">
        <w:rPr>
          <w:i w:val="0"/>
          <w:sz w:val="20"/>
          <w:szCs w:val="20"/>
          <w:lang w:val="it-IT"/>
        </w:rPr>
        <w:t>O</w:t>
      </w:r>
      <w:r w:rsidR="000E05E9" w:rsidRPr="006C1C66">
        <w:rPr>
          <w:i w:val="0"/>
          <w:sz w:val="20"/>
          <w:szCs w:val="20"/>
          <w:lang w:val="it-IT"/>
        </w:rPr>
        <w:t>DBOR ZA IZOBRAŽEVANJE, IZPOPOLNJEVANJE IN USPOSABLJANJE</w:t>
      </w:r>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p>
    <w:p w:rsidR="001502E6" w:rsidRPr="0049271E" w:rsidRDefault="001502E6" w:rsidP="001502E6">
      <w:pPr>
        <w:autoSpaceDE w:val="0"/>
        <w:autoSpaceDN w:val="0"/>
        <w:adjustRightInd w:val="0"/>
        <w:rPr>
          <w:rFonts w:cs="Arial"/>
          <w:lang w:val="it-IT"/>
        </w:rPr>
      </w:pPr>
    </w:p>
    <w:p w:rsidR="00AB629C" w:rsidRPr="00773EFA" w:rsidRDefault="00AB629C" w:rsidP="00AB629C">
      <w:pPr>
        <w:autoSpaceDE w:val="0"/>
        <w:autoSpaceDN w:val="0"/>
        <w:adjustRightInd w:val="0"/>
        <w:rPr>
          <w:rFonts w:cs="Arial"/>
        </w:rPr>
      </w:pPr>
      <w:r w:rsidRPr="00773EFA">
        <w:rPr>
          <w:rFonts w:cs="Arial"/>
        </w:rPr>
        <w:t xml:space="preserve">V sestavi Odbora </w:t>
      </w:r>
      <w:r w:rsidR="005A4E83">
        <w:rPr>
          <w:rFonts w:cs="Arial"/>
        </w:rPr>
        <w:t>I</w:t>
      </w:r>
      <w:r w:rsidRPr="00773EFA">
        <w:rPr>
          <w:rFonts w:cs="Arial"/>
        </w:rPr>
        <w:t xml:space="preserve">nšpekcijskega sveta za izobraževanje, izpopolnjevanje in usposabljanje je prišlo v </w:t>
      </w:r>
      <w:r>
        <w:rPr>
          <w:rFonts w:cs="Arial"/>
        </w:rPr>
        <w:t>lanskem letu do spremembe, saj je bil s</w:t>
      </w:r>
      <w:r w:rsidRPr="00773EFA">
        <w:rPr>
          <w:rFonts w:cs="Arial"/>
        </w:rPr>
        <w:t xml:space="preserve"> sklepom predsednika Inšpekcijskega sveta</w:t>
      </w:r>
      <w:r w:rsidR="005A4E83">
        <w:rPr>
          <w:rFonts w:cs="Arial"/>
        </w:rPr>
        <w:t>,</w:t>
      </w:r>
      <w:r w:rsidRPr="00773EFA">
        <w:rPr>
          <w:rFonts w:cs="Arial"/>
        </w:rPr>
        <w:t xml:space="preserve"> št. </w:t>
      </w:r>
      <w:r>
        <w:rPr>
          <w:rFonts w:cs="Arial"/>
        </w:rPr>
        <w:t>013-8/2018/39 z dne 27. 6. 2019</w:t>
      </w:r>
      <w:r w:rsidRPr="00773EFA">
        <w:rPr>
          <w:rFonts w:cs="Arial"/>
        </w:rPr>
        <w:t xml:space="preserve"> </w:t>
      </w:r>
      <w:r>
        <w:rPr>
          <w:rFonts w:cs="Arial"/>
        </w:rPr>
        <w:t>namesto dotedanje članice Sandre</w:t>
      </w:r>
      <w:r w:rsidRPr="00773EFA">
        <w:rPr>
          <w:rFonts w:cs="Arial"/>
        </w:rPr>
        <w:t xml:space="preserve"> Petan </w:t>
      </w:r>
      <w:proofErr w:type="spellStart"/>
      <w:r w:rsidRPr="00773EFA">
        <w:rPr>
          <w:rFonts w:cs="Arial"/>
        </w:rPr>
        <w:t>Mikolavčič</w:t>
      </w:r>
      <w:proofErr w:type="spellEnd"/>
      <w:r>
        <w:rPr>
          <w:rFonts w:cs="Arial"/>
        </w:rPr>
        <w:t xml:space="preserve"> imenovan novi</w:t>
      </w:r>
      <w:r w:rsidRPr="00773EFA">
        <w:rPr>
          <w:rFonts w:cs="Arial"/>
        </w:rPr>
        <w:t xml:space="preserve"> </w:t>
      </w:r>
      <w:r>
        <w:rPr>
          <w:rFonts w:cs="Arial"/>
        </w:rPr>
        <w:t>član odbora</w:t>
      </w:r>
      <w:r w:rsidR="005A4E83">
        <w:rPr>
          <w:rFonts w:cs="Arial"/>
        </w:rPr>
        <w:t>,</w:t>
      </w:r>
      <w:r>
        <w:rPr>
          <w:rFonts w:cs="Arial"/>
        </w:rPr>
        <w:t xml:space="preserve"> in sicer</w:t>
      </w:r>
      <w:r w:rsidRPr="00773EFA">
        <w:rPr>
          <w:rFonts w:cs="Arial"/>
        </w:rPr>
        <w:t xml:space="preserve"> mag. </w:t>
      </w:r>
      <w:r>
        <w:rPr>
          <w:rFonts w:cs="Arial"/>
        </w:rPr>
        <w:t>Boris Balant</w:t>
      </w:r>
      <w:r w:rsidRPr="00773EFA">
        <w:rPr>
          <w:rFonts w:cs="Arial"/>
        </w:rPr>
        <w:t xml:space="preserve">, glavni inšpektor na Inšpektoratu RS </w:t>
      </w:r>
      <w:r>
        <w:rPr>
          <w:rFonts w:cs="Arial"/>
        </w:rPr>
        <w:t>za varstvo pred naravnimi in drugimi nesrečami. Sklep je začel veljati 3. 7. 2019.</w:t>
      </w:r>
    </w:p>
    <w:p w:rsidR="00AB629C" w:rsidRPr="00773EFA" w:rsidRDefault="00AB629C" w:rsidP="00AB629C">
      <w:pPr>
        <w:autoSpaceDE w:val="0"/>
        <w:autoSpaceDN w:val="0"/>
        <w:adjustRightInd w:val="0"/>
        <w:rPr>
          <w:rFonts w:cs="Arial"/>
        </w:rPr>
      </w:pPr>
    </w:p>
    <w:p w:rsidR="00AB629C" w:rsidRPr="00773EFA" w:rsidRDefault="00AB629C" w:rsidP="00AB629C">
      <w:pPr>
        <w:rPr>
          <w:rFonts w:cs="Arial"/>
        </w:rPr>
      </w:pPr>
      <w:r>
        <w:rPr>
          <w:rFonts w:cs="Arial"/>
        </w:rPr>
        <w:t xml:space="preserve">Izhodišče za delovanje Odbora </w:t>
      </w:r>
      <w:r w:rsidRPr="00773EFA">
        <w:rPr>
          <w:rFonts w:cs="Arial"/>
        </w:rPr>
        <w:t xml:space="preserve">inšpekcijskega sveta za izobraževanje, izpopolnjevanje in usposabljanje </w:t>
      </w:r>
      <w:r>
        <w:rPr>
          <w:rFonts w:cs="Arial"/>
        </w:rPr>
        <w:t>je</w:t>
      </w:r>
      <w:r w:rsidRPr="00773EFA">
        <w:rPr>
          <w:rFonts w:cs="Arial"/>
        </w:rPr>
        <w:t>, da brez stalnega izpopolnjevanja in usposabljanja inšpektorjev v okviru različnih oblik funkcionalnih usposabljanj, predvsem pa usposabljanj na  področju procesnega in materialnega prava, ki ureja področje dela posameznih inšpekcij, ni mogoče kakovostno opravljati zahtevnih inšpekcijskih nalog</w:t>
      </w:r>
      <w:r>
        <w:rPr>
          <w:rFonts w:cs="Arial"/>
        </w:rPr>
        <w:t xml:space="preserve"> ter nalog na področju vodenja in odločanja o prekrških</w:t>
      </w:r>
      <w:r w:rsidRPr="00773EFA">
        <w:rPr>
          <w:rFonts w:cs="Arial"/>
        </w:rPr>
        <w:t>.</w:t>
      </w:r>
    </w:p>
    <w:p w:rsidR="00AB629C" w:rsidRPr="00773EFA" w:rsidRDefault="00AB629C" w:rsidP="00AB629C">
      <w:pPr>
        <w:rPr>
          <w:rFonts w:cs="Arial"/>
        </w:rPr>
      </w:pPr>
    </w:p>
    <w:p w:rsidR="00AB629C" w:rsidRPr="00773EFA" w:rsidRDefault="00AB629C" w:rsidP="00AB629C">
      <w:pPr>
        <w:autoSpaceDE w:val="0"/>
        <w:autoSpaceDN w:val="0"/>
        <w:adjustRightInd w:val="0"/>
        <w:rPr>
          <w:rFonts w:cs="Arial"/>
        </w:rPr>
      </w:pPr>
      <w:r w:rsidRPr="00773EFA">
        <w:rPr>
          <w:rFonts w:cs="Arial"/>
        </w:rPr>
        <w:t xml:space="preserve">Zadnja leta so v odboru poleg rednih oblik usposabljanj inšpektorjev </w:t>
      </w:r>
      <w:r>
        <w:rPr>
          <w:rFonts w:cs="Arial"/>
        </w:rPr>
        <w:t>precej</w:t>
      </w:r>
      <w:r w:rsidRPr="00773EFA">
        <w:rPr>
          <w:rFonts w:cs="Arial"/>
        </w:rPr>
        <w:t xml:space="preserve"> pozornosti namenili organizaciji različnih brezplačnih o</w:t>
      </w:r>
      <w:r>
        <w:rPr>
          <w:rFonts w:cs="Arial"/>
        </w:rPr>
        <w:t>blik usposabljanj</w:t>
      </w:r>
      <w:r w:rsidRPr="00773EFA">
        <w:rPr>
          <w:rFonts w:cs="Arial"/>
        </w:rPr>
        <w:t>. Na podlagi analiz o udeležbi inšpektorjev na različnih oblikah usposabljanj</w:t>
      </w:r>
      <w:r>
        <w:rPr>
          <w:rFonts w:cs="Arial"/>
        </w:rPr>
        <w:t>a</w:t>
      </w:r>
      <w:r w:rsidRPr="00773EFA">
        <w:rPr>
          <w:rFonts w:cs="Arial"/>
        </w:rPr>
        <w:t xml:space="preserve"> in tudi na podlagi mnenj, ki so jih od predstojnikov inšpekcij dobili na sejah inšpekcijskega sveta, so </w:t>
      </w:r>
      <w:r>
        <w:rPr>
          <w:rFonts w:cs="Arial"/>
        </w:rPr>
        <w:t>bili v preteklosti</w:t>
      </w:r>
      <w:r w:rsidRPr="00773EFA">
        <w:rPr>
          <w:rFonts w:cs="Arial"/>
        </w:rPr>
        <w:t xml:space="preserve"> priče dejstvu, da v posameznih inšpektoratih ne morejo zagotoviti učinkovitega usposabljanja svojih inšpektorjev, ker v okviru proračunskih sredstev za to nimajo zagotovljenih dovolj finančnih sredstev.</w:t>
      </w:r>
      <w:r>
        <w:rPr>
          <w:rFonts w:cs="Arial"/>
        </w:rPr>
        <w:t xml:space="preserve"> Iz podatkov o izvedenih usposabljanjih na Upravni akademiji je razvidno, da se zadnja leta stanje na tem področju vendarle izboljšuje in da lahko inšpekcijske službe usposabljanju inšpektorjev namenijo nekoliko več finančnih sredstev.</w:t>
      </w:r>
    </w:p>
    <w:p w:rsidR="00AB629C" w:rsidRPr="00773EFA" w:rsidRDefault="00AB629C" w:rsidP="00AB629C">
      <w:pPr>
        <w:autoSpaceDE w:val="0"/>
        <w:autoSpaceDN w:val="0"/>
        <w:adjustRightInd w:val="0"/>
        <w:rPr>
          <w:rFonts w:cs="Arial"/>
        </w:rPr>
      </w:pPr>
    </w:p>
    <w:p w:rsidR="00AB629C" w:rsidRPr="002036A3" w:rsidRDefault="00AB629C" w:rsidP="00AB629C">
      <w:pPr>
        <w:autoSpaceDE w:val="0"/>
        <w:autoSpaceDN w:val="0"/>
        <w:adjustRightInd w:val="0"/>
        <w:spacing w:line="240" w:lineRule="atLeast"/>
        <w:rPr>
          <w:color w:val="000000"/>
        </w:rPr>
      </w:pPr>
      <w:r>
        <w:rPr>
          <w:rFonts w:cs="Arial"/>
        </w:rPr>
        <w:t>V minulem letu</w:t>
      </w:r>
      <w:r w:rsidRPr="00773EFA">
        <w:rPr>
          <w:rFonts w:cs="Arial"/>
        </w:rPr>
        <w:t xml:space="preserve"> je odbor </w:t>
      </w:r>
      <w:r>
        <w:rPr>
          <w:rFonts w:cs="Arial"/>
        </w:rPr>
        <w:t>v mesecu maju izvedel eno dopisno sejo, na kateri</w:t>
      </w:r>
      <w:r w:rsidRPr="00773EFA">
        <w:rPr>
          <w:rFonts w:cs="Arial"/>
        </w:rPr>
        <w:t xml:space="preserve"> so obravnavali </w:t>
      </w:r>
      <w:r w:rsidRPr="00B94420">
        <w:rPr>
          <w:color w:val="000000"/>
        </w:rPr>
        <w:t xml:space="preserve">vsebino </w:t>
      </w:r>
      <w:r w:rsidRPr="00B94420">
        <w:t>predloga Pravilnika o spremembah in dopolnitvah Pravilnika o strokovnem izpitu za inšpektorja</w:t>
      </w:r>
      <w:r>
        <w:t>.</w:t>
      </w:r>
      <w:r w:rsidRPr="00773EFA">
        <w:rPr>
          <w:rFonts w:cs="Arial"/>
        </w:rPr>
        <w:t xml:space="preserve"> </w:t>
      </w:r>
      <w:r w:rsidRPr="002036A3">
        <w:rPr>
          <w:rFonts w:cs="Arial"/>
        </w:rPr>
        <w:t xml:space="preserve">Na seji so </w:t>
      </w:r>
      <w:r w:rsidRPr="002036A3">
        <w:t xml:space="preserve">sprejeli sklep, da se </w:t>
      </w:r>
      <w:r w:rsidRPr="002036A3">
        <w:rPr>
          <w:color w:val="000000"/>
        </w:rPr>
        <w:t>člani strinjajo z vsebino predloga Pravilnika o spremembah in dopolnitvah Pravilnika o strokovnem izpitu za inšpektorja.</w:t>
      </w:r>
    </w:p>
    <w:p w:rsidR="00AB629C" w:rsidRPr="00773EFA" w:rsidRDefault="00AB629C" w:rsidP="00AB629C"/>
    <w:p w:rsidR="00AB629C" w:rsidRPr="00773EFA" w:rsidRDefault="00AB629C" w:rsidP="00AB629C">
      <w:pPr>
        <w:rPr>
          <w:rFonts w:cs="Arial"/>
        </w:rPr>
      </w:pPr>
      <w:r>
        <w:rPr>
          <w:rFonts w:cs="Arial"/>
        </w:rPr>
        <w:lastRenderedPageBreak/>
        <w:t xml:space="preserve">Na redni 11. seji </w:t>
      </w:r>
      <w:r w:rsidRPr="00B046F9">
        <w:t>Odbora IS za izobraževanje, izpopolnjevanje in usposabljanje</w:t>
      </w:r>
      <w:r>
        <w:rPr>
          <w:rFonts w:cs="Arial"/>
        </w:rPr>
        <w:t xml:space="preserve"> dne 16. 10. 2019 se je odbor najprej seznanil z izvedenimi</w:t>
      </w:r>
      <w:r w:rsidRPr="00B046F9">
        <w:rPr>
          <w:rFonts w:cs="Arial"/>
        </w:rPr>
        <w:t xml:space="preserve"> usposabljanj</w:t>
      </w:r>
      <w:r>
        <w:rPr>
          <w:rFonts w:cs="Arial"/>
        </w:rPr>
        <w:t>i</w:t>
      </w:r>
      <w:r w:rsidRPr="00B046F9">
        <w:rPr>
          <w:rFonts w:cs="Arial"/>
        </w:rPr>
        <w:t xml:space="preserve"> inšpektorjev </w:t>
      </w:r>
      <w:r>
        <w:rPr>
          <w:rFonts w:cs="Arial"/>
        </w:rPr>
        <w:t xml:space="preserve">inšpekcijskih služb </w:t>
      </w:r>
      <w:r w:rsidRPr="00B046F9">
        <w:rPr>
          <w:rFonts w:cs="Arial"/>
        </w:rPr>
        <w:t xml:space="preserve">v organizaciji Upravne akademije (UA) </w:t>
      </w:r>
      <w:r>
        <w:rPr>
          <w:rFonts w:cs="Arial"/>
        </w:rPr>
        <w:t>v prvih devetih mesecih 2019. V nadaljevanju seje so se člani odbora d</w:t>
      </w:r>
      <w:r w:rsidRPr="00B046F9">
        <w:rPr>
          <w:rFonts w:cs="Arial"/>
        </w:rPr>
        <w:t>ogovor</w:t>
      </w:r>
      <w:r>
        <w:rPr>
          <w:rFonts w:cs="Arial"/>
        </w:rPr>
        <w:t>i</w:t>
      </w:r>
      <w:r w:rsidR="00282E7A">
        <w:rPr>
          <w:rFonts w:cs="Arial"/>
        </w:rPr>
        <w:t>li</w:t>
      </w:r>
      <w:r w:rsidRPr="00B046F9">
        <w:rPr>
          <w:rFonts w:cs="Arial"/>
        </w:rPr>
        <w:t xml:space="preserve"> </w:t>
      </w:r>
      <w:r>
        <w:rPr>
          <w:rFonts w:cs="Arial"/>
        </w:rPr>
        <w:t>o nekaterih</w:t>
      </w:r>
      <w:r w:rsidRPr="00B046F9">
        <w:rPr>
          <w:rFonts w:cs="Arial"/>
        </w:rPr>
        <w:t xml:space="preserve"> dodatnih usposabljanj</w:t>
      </w:r>
      <w:r>
        <w:rPr>
          <w:rFonts w:cs="Arial"/>
        </w:rPr>
        <w:t>ih</w:t>
      </w:r>
      <w:r w:rsidRPr="00B046F9">
        <w:rPr>
          <w:rFonts w:cs="Arial"/>
        </w:rPr>
        <w:t xml:space="preserve"> za inšpektorje do konca leta 2019</w:t>
      </w:r>
      <w:r>
        <w:rPr>
          <w:rFonts w:cs="Arial"/>
        </w:rPr>
        <w:t>. Podobno kot prejšnja leta so se v odboru dogovorili tudi za</w:t>
      </w:r>
      <w:r w:rsidRPr="00773EFA">
        <w:rPr>
          <w:rFonts w:cs="Arial"/>
        </w:rPr>
        <w:t xml:space="preserve"> brezplačno usposabljanje za glavne inšpektorje oz</w:t>
      </w:r>
      <w:r>
        <w:rPr>
          <w:rFonts w:cs="Arial"/>
        </w:rPr>
        <w:t>iroma vodje inšpekcijskih služb</w:t>
      </w:r>
      <w:r w:rsidR="00282E7A">
        <w:rPr>
          <w:rFonts w:cs="Arial"/>
        </w:rPr>
        <w:t>.</w:t>
      </w:r>
      <w:r>
        <w:rPr>
          <w:rFonts w:cs="Arial"/>
        </w:rPr>
        <w:t xml:space="preserve"> V odboru </w:t>
      </w:r>
      <w:r w:rsidR="00282E7A">
        <w:rPr>
          <w:rFonts w:cs="Arial"/>
        </w:rPr>
        <w:t>menijo</w:t>
      </w:r>
      <w:r w:rsidRPr="00773EFA">
        <w:rPr>
          <w:rFonts w:cs="Arial"/>
        </w:rPr>
        <w:t xml:space="preserve">, da so takšne oblike usposabljanj zelo </w:t>
      </w:r>
      <w:r>
        <w:rPr>
          <w:rFonts w:cs="Arial"/>
        </w:rPr>
        <w:t>dobrodošle</w:t>
      </w:r>
      <w:r w:rsidRPr="00773EFA">
        <w:rPr>
          <w:rFonts w:cs="Arial"/>
        </w:rPr>
        <w:t xml:space="preserve">, saj se poleg pridobivanja </w:t>
      </w:r>
      <w:r>
        <w:rPr>
          <w:rFonts w:cs="Arial"/>
        </w:rPr>
        <w:t>novih</w:t>
      </w:r>
      <w:r w:rsidRPr="00773EFA">
        <w:rPr>
          <w:rFonts w:cs="Arial"/>
        </w:rPr>
        <w:t xml:space="preserve"> znanj in veščin, ki jih predstojniki potrebujejo za opravljanje vsakodnevnih nalog, ob tem tudi bolje seznanijo med seboj, izmenjajo izkušnje in tudi okrepijo medsebojno zaupanje, ki je zelo pomembno pri </w:t>
      </w:r>
      <w:r>
        <w:rPr>
          <w:rFonts w:cs="Arial"/>
        </w:rPr>
        <w:t>izvajanju</w:t>
      </w:r>
      <w:r w:rsidRPr="00773EFA">
        <w:rPr>
          <w:rFonts w:cs="Arial"/>
        </w:rPr>
        <w:t xml:space="preserve"> in koordinaciji skupnih inšpekcijskih nadzorov.</w:t>
      </w:r>
    </w:p>
    <w:p w:rsidR="00AB629C" w:rsidRPr="00773EFA" w:rsidRDefault="00AB629C" w:rsidP="00AB629C">
      <w:pPr>
        <w:rPr>
          <w:rFonts w:cs="Arial"/>
        </w:rPr>
      </w:pPr>
    </w:p>
    <w:p w:rsidR="00AB629C" w:rsidRPr="00773EFA" w:rsidRDefault="00AB629C" w:rsidP="00AB629C">
      <w:pPr>
        <w:rPr>
          <w:rFonts w:cs="Arial"/>
        </w:rPr>
      </w:pPr>
      <w:r w:rsidRPr="00773EFA">
        <w:rPr>
          <w:rFonts w:cs="Arial"/>
        </w:rPr>
        <w:t xml:space="preserve">V organizaciji Upravne akademije je bilo </w:t>
      </w:r>
      <w:r>
        <w:rPr>
          <w:rFonts w:cs="Arial"/>
        </w:rPr>
        <w:t xml:space="preserve">27. 11. in 6. 12. 2019 </w:t>
      </w:r>
      <w:r w:rsidRPr="00773EFA">
        <w:rPr>
          <w:rFonts w:cs="Arial"/>
        </w:rPr>
        <w:t xml:space="preserve">na temo </w:t>
      </w:r>
      <w:r>
        <w:rPr>
          <w:rFonts w:cs="Arial"/>
        </w:rPr>
        <w:t xml:space="preserve">Poslovni bonton in podoba </w:t>
      </w:r>
      <w:r w:rsidRPr="00773EFA">
        <w:rPr>
          <w:rFonts w:cs="Arial"/>
        </w:rPr>
        <w:t xml:space="preserve">uspešno izvedeno brezplačno usposabljanje za glavne inšpektorje oziroma vodje </w:t>
      </w:r>
      <w:r>
        <w:rPr>
          <w:rFonts w:cs="Arial"/>
        </w:rPr>
        <w:t xml:space="preserve">in ostale vodstvene delavce </w:t>
      </w:r>
      <w:r w:rsidRPr="00773EFA">
        <w:rPr>
          <w:rFonts w:cs="Arial"/>
        </w:rPr>
        <w:t>inšpekcijskih služb</w:t>
      </w:r>
      <w:r>
        <w:rPr>
          <w:rFonts w:cs="Arial"/>
        </w:rPr>
        <w:t>.</w:t>
      </w:r>
      <w:r w:rsidRPr="00773EFA">
        <w:rPr>
          <w:rFonts w:cs="Arial"/>
        </w:rPr>
        <w:t xml:space="preserve"> </w:t>
      </w:r>
      <w:r>
        <w:rPr>
          <w:rFonts w:cs="Arial"/>
        </w:rPr>
        <w:t xml:space="preserve">Odziv na usposabljanje je bil zelo dober, saj se ga je v obeh terminih </w:t>
      </w:r>
      <w:r w:rsidRPr="00773EFA">
        <w:rPr>
          <w:rFonts w:cs="Arial"/>
        </w:rPr>
        <w:t>udel</w:t>
      </w:r>
      <w:r>
        <w:rPr>
          <w:rFonts w:cs="Arial"/>
        </w:rPr>
        <w:t xml:space="preserve">ežilo 30 udeležencev. S podobnimi oblikami usposabljanj </w:t>
      </w:r>
      <w:r w:rsidR="00282E7A">
        <w:rPr>
          <w:rFonts w:cs="Arial"/>
        </w:rPr>
        <w:t>se bo,</w:t>
      </w:r>
      <w:r>
        <w:rPr>
          <w:rFonts w:cs="Arial"/>
        </w:rPr>
        <w:t xml:space="preserve"> skladno z možnostmi</w:t>
      </w:r>
      <w:r w:rsidR="00282E7A">
        <w:rPr>
          <w:rFonts w:cs="Arial"/>
        </w:rPr>
        <w:t>,</w:t>
      </w:r>
      <w:r>
        <w:rPr>
          <w:rFonts w:cs="Arial"/>
        </w:rPr>
        <w:t xml:space="preserve"> nadaljeval</w:t>
      </w:r>
      <w:r w:rsidR="00282E7A">
        <w:rPr>
          <w:rFonts w:cs="Arial"/>
        </w:rPr>
        <w:t>o</w:t>
      </w:r>
      <w:r>
        <w:rPr>
          <w:rFonts w:cs="Arial"/>
        </w:rPr>
        <w:t xml:space="preserve"> tudi v prihodnje</w:t>
      </w:r>
      <w:r w:rsidRPr="00773EFA">
        <w:rPr>
          <w:rFonts w:cs="Arial"/>
        </w:rPr>
        <w:t>.</w:t>
      </w:r>
    </w:p>
    <w:p w:rsidR="00AB629C" w:rsidRPr="00773EFA" w:rsidRDefault="00AB629C" w:rsidP="00AB629C">
      <w:pPr>
        <w:pStyle w:val="Odstavekseznama"/>
        <w:ind w:left="0"/>
        <w:rPr>
          <w:rFonts w:cs="Arial"/>
        </w:rPr>
      </w:pPr>
    </w:p>
    <w:p w:rsidR="00AB629C" w:rsidRDefault="00AB629C" w:rsidP="00AB629C">
      <w:pPr>
        <w:autoSpaceDE w:val="0"/>
        <w:autoSpaceDN w:val="0"/>
        <w:adjustRightInd w:val="0"/>
        <w:rPr>
          <w:rFonts w:cs="Arial"/>
        </w:rPr>
      </w:pPr>
      <w:r w:rsidRPr="00663FED">
        <w:rPr>
          <w:rFonts w:cs="Arial"/>
        </w:rPr>
        <w:t xml:space="preserve">Vodja UA je vodjo odbora seznanila tudi z ostalimi podatki o udeležbi inšpektorjev na različnih oblikah usposabljanj, ki so bile izvedene v okviru Upravne akademije v letu 2019. Iz podatkov je razvidno, da se je v letu 2019 različnih usposabljanj skupaj udeležilo 701 udeležencev, od tega se je 52 inšpektorjev udeležilo usposabljanj, ki jih je Upravna akademija organizirala brezplačno. </w:t>
      </w:r>
    </w:p>
    <w:p w:rsidR="006D2E6F" w:rsidRDefault="006D2E6F" w:rsidP="00AB629C">
      <w:pPr>
        <w:autoSpaceDE w:val="0"/>
        <w:autoSpaceDN w:val="0"/>
        <w:adjustRightInd w:val="0"/>
        <w:rPr>
          <w:rFonts w:ascii="Helv" w:hAnsi="Helv" w:cs="Helv"/>
          <w:color w:val="000000"/>
        </w:rPr>
      </w:pPr>
    </w:p>
    <w:p w:rsidR="00AB629C" w:rsidRDefault="00AB629C" w:rsidP="00AB629C">
      <w:pPr>
        <w:autoSpaceDE w:val="0"/>
        <w:autoSpaceDN w:val="0"/>
        <w:adjustRightInd w:val="0"/>
        <w:rPr>
          <w:rFonts w:ascii="Helv" w:hAnsi="Helv" w:cs="Helv"/>
          <w:color w:val="000000"/>
        </w:rPr>
      </w:pPr>
      <w:r>
        <w:rPr>
          <w:rFonts w:ascii="Helv" w:hAnsi="Helv" w:cs="Helv"/>
          <w:color w:val="000000"/>
        </w:rPr>
        <w:t xml:space="preserve">V lanskem letu je k strokovnemu izpitu za inšpektorja pristopilo 86 </w:t>
      </w:r>
      <w:r w:rsidRPr="0057605E">
        <w:rPr>
          <w:rFonts w:ascii="Helv" w:hAnsi="Helv" w:cs="Helv"/>
          <w:color w:val="000000"/>
        </w:rPr>
        <w:t>kandidatov</w:t>
      </w:r>
      <w:r>
        <w:rPr>
          <w:rFonts w:ascii="Helv" w:hAnsi="Helv" w:cs="Helv"/>
          <w:color w:val="000000"/>
        </w:rPr>
        <w:t xml:space="preserve"> iz različnih inšpekcijskih organov.</w:t>
      </w:r>
    </w:p>
    <w:p w:rsidR="00AB629C" w:rsidRDefault="00AB629C" w:rsidP="00AB629C">
      <w:pPr>
        <w:rPr>
          <w:rFonts w:cs="Arial"/>
        </w:rPr>
      </w:pPr>
    </w:p>
    <w:p w:rsidR="00AB629C" w:rsidRPr="00773EFA" w:rsidRDefault="00AB629C" w:rsidP="00AB629C">
      <w:pPr>
        <w:rPr>
          <w:rFonts w:cs="Arial"/>
        </w:rPr>
      </w:pPr>
      <w:r>
        <w:rPr>
          <w:rFonts w:cs="Arial"/>
        </w:rPr>
        <w:t>Na podlagi podatkov</w:t>
      </w:r>
      <w:r w:rsidRPr="00773EFA">
        <w:rPr>
          <w:rFonts w:cs="Arial"/>
        </w:rPr>
        <w:t xml:space="preserve"> minulih let o</w:t>
      </w:r>
      <w:r w:rsidR="006D2E6F">
        <w:rPr>
          <w:rFonts w:cs="Arial"/>
        </w:rPr>
        <w:t>dbor ocenjuje</w:t>
      </w:r>
      <w:r w:rsidRPr="00773EFA">
        <w:rPr>
          <w:rFonts w:cs="Arial"/>
        </w:rPr>
        <w:t xml:space="preserve">, da so izvedena usposabljanja </w:t>
      </w:r>
      <w:r w:rsidR="006D2E6F">
        <w:rPr>
          <w:rFonts w:cs="Arial"/>
        </w:rPr>
        <w:t xml:space="preserve">ustvarila </w:t>
      </w:r>
      <w:r w:rsidRPr="00773EFA">
        <w:rPr>
          <w:rFonts w:cs="Arial"/>
        </w:rPr>
        <w:t>dober rezultat, predvsem je spodbuden podatek, da je bilo več oblik usposabljanj izvedenih po naročilu posameznih inšpekcij</w:t>
      </w:r>
      <w:r>
        <w:rPr>
          <w:rFonts w:cs="Arial"/>
        </w:rPr>
        <w:t>skih služb</w:t>
      </w:r>
      <w:r w:rsidRPr="00773EFA">
        <w:rPr>
          <w:rFonts w:cs="Arial"/>
        </w:rPr>
        <w:t>, ki so jih organizirale za svoje inšpektorje.</w:t>
      </w:r>
      <w:r>
        <w:rPr>
          <w:rFonts w:cs="Arial"/>
        </w:rPr>
        <w:t xml:space="preserve"> </w:t>
      </w:r>
    </w:p>
    <w:p w:rsidR="00AB629C" w:rsidRDefault="00AB629C" w:rsidP="00AB629C">
      <w:pPr>
        <w:rPr>
          <w:rFonts w:cs="Arial"/>
        </w:rPr>
      </w:pPr>
    </w:p>
    <w:p w:rsidR="00AB629C" w:rsidRPr="00294EF1" w:rsidRDefault="00AB629C" w:rsidP="00AB629C">
      <w:pPr>
        <w:rPr>
          <w:rFonts w:cs="Arial"/>
        </w:rPr>
      </w:pPr>
      <w:r w:rsidRPr="00294EF1">
        <w:rPr>
          <w:rFonts w:cs="Arial"/>
        </w:rPr>
        <w:t>Tabela - Pregled usposabljanj inšpektorjev po vrstah usposabljanj v okviru Upravne akademije v letu 2019:</w:t>
      </w:r>
    </w:p>
    <w:p w:rsidR="00AB629C" w:rsidRPr="00D6638B" w:rsidRDefault="00AB629C" w:rsidP="00AB629C">
      <w:pPr>
        <w:autoSpaceDE w:val="0"/>
        <w:autoSpaceDN w:val="0"/>
        <w:adjustRightInd w:val="0"/>
        <w:rPr>
          <w:rFonts w:ascii="Helv" w:hAnsi="Helv" w:cs="Helv"/>
          <w:b/>
          <w:color w:val="000000"/>
        </w:rPr>
      </w:pP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1701"/>
        <w:gridCol w:w="1588"/>
      </w:tblGrid>
      <w:tr w:rsidR="00AB629C" w:rsidTr="00CE13BE">
        <w:tc>
          <w:tcPr>
            <w:tcW w:w="5103" w:type="dxa"/>
            <w:vMerge w:val="restart"/>
            <w:shd w:val="clear" w:color="auto" w:fill="D9D9D9"/>
            <w:vAlign w:val="center"/>
          </w:tcPr>
          <w:p w:rsidR="00AB629C" w:rsidRPr="00E83C66" w:rsidRDefault="00AB629C" w:rsidP="00974EF1">
            <w:pPr>
              <w:autoSpaceDE w:val="0"/>
              <w:autoSpaceDN w:val="0"/>
              <w:adjustRightInd w:val="0"/>
              <w:rPr>
                <w:rFonts w:cs="Arial"/>
                <w:b/>
                <w:color w:val="000000"/>
                <w:sz w:val="22"/>
                <w:szCs w:val="22"/>
              </w:rPr>
            </w:pPr>
            <w:r w:rsidRPr="00394AAE">
              <w:rPr>
                <w:rFonts w:cs="Arial"/>
                <w:b/>
                <w:color w:val="000000"/>
                <w:szCs w:val="22"/>
              </w:rPr>
              <w:t>NAZIV USPOSABLJANJA</w:t>
            </w:r>
          </w:p>
        </w:tc>
        <w:tc>
          <w:tcPr>
            <w:tcW w:w="3289" w:type="dxa"/>
            <w:gridSpan w:val="2"/>
            <w:shd w:val="clear" w:color="auto" w:fill="D9D9D9"/>
            <w:vAlign w:val="center"/>
          </w:tcPr>
          <w:p w:rsidR="00AB629C" w:rsidRDefault="00AB629C" w:rsidP="00974EF1">
            <w:pPr>
              <w:autoSpaceDE w:val="0"/>
              <w:autoSpaceDN w:val="0"/>
              <w:adjustRightInd w:val="0"/>
              <w:jc w:val="center"/>
              <w:rPr>
                <w:rFonts w:cs="Arial"/>
                <w:b/>
                <w:color w:val="000000"/>
                <w:sz w:val="22"/>
                <w:szCs w:val="22"/>
              </w:rPr>
            </w:pPr>
            <w:r w:rsidRPr="00394AAE">
              <w:rPr>
                <w:rFonts w:cs="Arial"/>
                <w:b/>
                <w:color w:val="000000"/>
                <w:szCs w:val="22"/>
              </w:rPr>
              <w:t>ŠT. UDELEŽENCEV</w:t>
            </w:r>
          </w:p>
        </w:tc>
      </w:tr>
      <w:tr w:rsidR="00AB629C" w:rsidTr="00CE13BE">
        <w:tc>
          <w:tcPr>
            <w:tcW w:w="5103" w:type="dxa"/>
            <w:vMerge/>
            <w:shd w:val="clear" w:color="auto" w:fill="auto"/>
          </w:tcPr>
          <w:p w:rsidR="00AB629C" w:rsidRPr="00FD57E6" w:rsidRDefault="00AB629C" w:rsidP="00974EF1">
            <w:pPr>
              <w:autoSpaceDE w:val="0"/>
              <w:autoSpaceDN w:val="0"/>
              <w:adjustRightInd w:val="0"/>
              <w:rPr>
                <w:rFonts w:cs="Arial"/>
                <w:color w:val="000000"/>
                <w:sz w:val="22"/>
                <w:szCs w:val="22"/>
              </w:rPr>
            </w:pPr>
          </w:p>
        </w:tc>
        <w:tc>
          <w:tcPr>
            <w:tcW w:w="1701" w:type="dxa"/>
            <w:shd w:val="clear" w:color="auto" w:fill="D9D9D9"/>
            <w:vAlign w:val="center"/>
          </w:tcPr>
          <w:p w:rsidR="00AB629C" w:rsidRPr="00394AAE" w:rsidRDefault="00AB629C" w:rsidP="00974EF1">
            <w:pPr>
              <w:autoSpaceDE w:val="0"/>
              <w:autoSpaceDN w:val="0"/>
              <w:adjustRightInd w:val="0"/>
              <w:jc w:val="center"/>
              <w:rPr>
                <w:rFonts w:cs="Arial"/>
                <w:color w:val="000000"/>
                <w:szCs w:val="22"/>
              </w:rPr>
            </w:pPr>
            <w:r w:rsidRPr="00394AAE">
              <w:rPr>
                <w:rFonts w:cs="Arial"/>
                <w:color w:val="000000"/>
                <w:szCs w:val="22"/>
              </w:rPr>
              <w:t>S KOTIZACIJO</w:t>
            </w:r>
          </w:p>
        </w:tc>
        <w:tc>
          <w:tcPr>
            <w:tcW w:w="1588" w:type="dxa"/>
            <w:shd w:val="clear" w:color="auto" w:fill="D9D9D9"/>
            <w:vAlign w:val="center"/>
          </w:tcPr>
          <w:p w:rsidR="00AB629C" w:rsidRPr="00394AAE" w:rsidRDefault="00AB629C" w:rsidP="00974EF1">
            <w:pPr>
              <w:autoSpaceDE w:val="0"/>
              <w:autoSpaceDN w:val="0"/>
              <w:adjustRightInd w:val="0"/>
              <w:jc w:val="center"/>
              <w:rPr>
                <w:rFonts w:cs="Arial"/>
                <w:color w:val="000000"/>
                <w:szCs w:val="22"/>
              </w:rPr>
            </w:pPr>
            <w:r w:rsidRPr="00394AAE">
              <w:rPr>
                <w:rFonts w:cs="Arial"/>
                <w:color w:val="000000"/>
                <w:szCs w:val="22"/>
              </w:rPr>
              <w:t>BREZ KOTIZAC</w:t>
            </w:r>
            <w:r>
              <w:rPr>
                <w:rFonts w:cs="Arial"/>
                <w:color w:val="000000"/>
                <w:szCs w:val="22"/>
              </w:rPr>
              <w:t>IJE</w:t>
            </w:r>
          </w:p>
        </w:tc>
      </w:tr>
      <w:tr w:rsidR="00AB629C" w:rsidTr="00CE13BE">
        <w:tc>
          <w:tcPr>
            <w:tcW w:w="5103" w:type="dxa"/>
            <w:shd w:val="clear" w:color="auto" w:fill="auto"/>
          </w:tcPr>
          <w:p w:rsidR="00AB629C" w:rsidRPr="00663FED" w:rsidRDefault="00AB629C" w:rsidP="00974EF1">
            <w:pPr>
              <w:autoSpaceDE w:val="0"/>
              <w:autoSpaceDN w:val="0"/>
              <w:adjustRightInd w:val="0"/>
              <w:rPr>
                <w:rFonts w:cs="Arial"/>
                <w:color w:val="000000"/>
              </w:rPr>
            </w:pPr>
            <w:r w:rsidRPr="00E83C66">
              <w:rPr>
                <w:rFonts w:cs="Arial"/>
                <w:color w:val="000000"/>
              </w:rPr>
              <w:t>Priprava na strokovni izpit za inšpektorja</w:t>
            </w:r>
          </w:p>
        </w:tc>
        <w:tc>
          <w:tcPr>
            <w:tcW w:w="1701" w:type="dxa"/>
            <w:shd w:val="clear" w:color="auto" w:fill="auto"/>
          </w:tcPr>
          <w:p w:rsidR="00AB629C" w:rsidRPr="00663FED" w:rsidRDefault="00AB629C" w:rsidP="00974EF1">
            <w:pPr>
              <w:autoSpaceDE w:val="0"/>
              <w:autoSpaceDN w:val="0"/>
              <w:adjustRightInd w:val="0"/>
              <w:jc w:val="center"/>
              <w:rPr>
                <w:rFonts w:cs="Arial"/>
                <w:color w:val="000000"/>
              </w:rPr>
            </w:pPr>
            <w:r>
              <w:rPr>
                <w:rFonts w:cs="Arial"/>
                <w:color w:val="000000"/>
              </w:rPr>
              <w:t>77</w:t>
            </w:r>
          </w:p>
        </w:tc>
        <w:tc>
          <w:tcPr>
            <w:tcW w:w="1588" w:type="dxa"/>
            <w:vAlign w:val="center"/>
          </w:tcPr>
          <w:p w:rsidR="00AB629C" w:rsidRPr="00663FED" w:rsidRDefault="00AB629C" w:rsidP="00974EF1">
            <w:pPr>
              <w:jc w:val="center"/>
              <w:rPr>
                <w:rFonts w:cs="Arial"/>
                <w:color w:val="000000"/>
              </w:rPr>
            </w:pPr>
          </w:p>
        </w:tc>
      </w:tr>
      <w:tr w:rsidR="00AB629C" w:rsidTr="00CE13BE">
        <w:tc>
          <w:tcPr>
            <w:tcW w:w="5103" w:type="dxa"/>
            <w:shd w:val="clear" w:color="auto" w:fill="auto"/>
          </w:tcPr>
          <w:p w:rsidR="00AB629C" w:rsidRPr="00663FED" w:rsidRDefault="00AB629C" w:rsidP="00974EF1">
            <w:pPr>
              <w:autoSpaceDE w:val="0"/>
              <w:autoSpaceDN w:val="0"/>
              <w:adjustRightInd w:val="0"/>
              <w:rPr>
                <w:rFonts w:cs="Arial"/>
                <w:color w:val="000000"/>
              </w:rPr>
            </w:pPr>
            <w:r>
              <w:rPr>
                <w:rFonts w:cs="Arial"/>
                <w:color w:val="000000"/>
              </w:rPr>
              <w:t xml:space="preserve">Zakon o prekrških – </w:t>
            </w:r>
            <w:proofErr w:type="spellStart"/>
            <w:r>
              <w:rPr>
                <w:rFonts w:cs="Arial"/>
                <w:color w:val="000000"/>
              </w:rPr>
              <w:t>osvežitveni</w:t>
            </w:r>
            <w:proofErr w:type="spellEnd"/>
            <w:r>
              <w:rPr>
                <w:rFonts w:cs="Arial"/>
                <w:color w:val="000000"/>
              </w:rPr>
              <w:t xml:space="preserve"> seminar</w:t>
            </w:r>
          </w:p>
        </w:tc>
        <w:tc>
          <w:tcPr>
            <w:tcW w:w="1701" w:type="dxa"/>
            <w:shd w:val="clear" w:color="auto" w:fill="auto"/>
          </w:tcPr>
          <w:p w:rsidR="00AB629C" w:rsidRDefault="00AB629C" w:rsidP="00974EF1">
            <w:pPr>
              <w:autoSpaceDE w:val="0"/>
              <w:autoSpaceDN w:val="0"/>
              <w:adjustRightInd w:val="0"/>
              <w:jc w:val="center"/>
              <w:rPr>
                <w:rFonts w:cs="Arial"/>
                <w:color w:val="000000"/>
              </w:rPr>
            </w:pPr>
            <w:r>
              <w:rPr>
                <w:rFonts w:cs="Arial"/>
                <w:color w:val="000000"/>
              </w:rPr>
              <w:t>45</w:t>
            </w:r>
          </w:p>
          <w:p w:rsidR="00AB629C" w:rsidRPr="00663FED" w:rsidRDefault="00AB629C" w:rsidP="00974EF1">
            <w:pPr>
              <w:autoSpaceDE w:val="0"/>
              <w:autoSpaceDN w:val="0"/>
              <w:adjustRightInd w:val="0"/>
              <w:jc w:val="center"/>
              <w:rPr>
                <w:rFonts w:cs="Arial"/>
                <w:color w:val="000000"/>
              </w:rPr>
            </w:pPr>
          </w:p>
        </w:tc>
        <w:tc>
          <w:tcPr>
            <w:tcW w:w="1588" w:type="dxa"/>
            <w:vAlign w:val="center"/>
          </w:tcPr>
          <w:p w:rsidR="00AB629C" w:rsidRPr="00663FED" w:rsidRDefault="00AB629C" w:rsidP="00974EF1">
            <w:pPr>
              <w:jc w:val="center"/>
              <w:rPr>
                <w:rFonts w:cs="Arial"/>
                <w:color w:val="000000"/>
              </w:rPr>
            </w:pPr>
          </w:p>
        </w:tc>
      </w:tr>
      <w:tr w:rsidR="00AB629C" w:rsidTr="00CE13BE">
        <w:tc>
          <w:tcPr>
            <w:tcW w:w="5103" w:type="dxa"/>
            <w:shd w:val="clear" w:color="auto" w:fill="auto"/>
          </w:tcPr>
          <w:p w:rsidR="00AB629C" w:rsidRPr="00663FED" w:rsidRDefault="00AB629C" w:rsidP="00974EF1">
            <w:pPr>
              <w:autoSpaceDE w:val="0"/>
              <w:autoSpaceDN w:val="0"/>
              <w:adjustRightInd w:val="0"/>
              <w:rPr>
                <w:rFonts w:cs="Arial"/>
                <w:color w:val="000000"/>
              </w:rPr>
            </w:pPr>
            <w:r>
              <w:rPr>
                <w:rFonts w:cs="Arial"/>
                <w:color w:val="000000"/>
              </w:rPr>
              <w:t xml:space="preserve">Zakon o inšpekcijskem nadzoru – </w:t>
            </w:r>
            <w:proofErr w:type="spellStart"/>
            <w:r>
              <w:rPr>
                <w:rFonts w:cs="Arial"/>
                <w:color w:val="000000"/>
              </w:rPr>
              <w:t>osvežitveni</w:t>
            </w:r>
            <w:proofErr w:type="spellEnd"/>
            <w:r>
              <w:rPr>
                <w:rFonts w:cs="Arial"/>
                <w:color w:val="000000"/>
              </w:rPr>
              <w:t xml:space="preserve"> seminar</w:t>
            </w:r>
          </w:p>
        </w:tc>
        <w:tc>
          <w:tcPr>
            <w:tcW w:w="1701" w:type="dxa"/>
            <w:shd w:val="clear" w:color="auto" w:fill="auto"/>
          </w:tcPr>
          <w:p w:rsidR="00AB629C" w:rsidRDefault="00AB629C" w:rsidP="00974EF1">
            <w:pPr>
              <w:autoSpaceDE w:val="0"/>
              <w:autoSpaceDN w:val="0"/>
              <w:adjustRightInd w:val="0"/>
              <w:jc w:val="center"/>
              <w:rPr>
                <w:rFonts w:cs="Arial"/>
                <w:color w:val="000000"/>
              </w:rPr>
            </w:pPr>
            <w:r>
              <w:rPr>
                <w:rFonts w:cs="Arial"/>
                <w:color w:val="000000"/>
              </w:rPr>
              <w:t>16</w:t>
            </w:r>
          </w:p>
          <w:p w:rsidR="00AB629C" w:rsidRPr="00663FED" w:rsidRDefault="00AB629C" w:rsidP="00974EF1">
            <w:pPr>
              <w:autoSpaceDE w:val="0"/>
              <w:autoSpaceDN w:val="0"/>
              <w:adjustRightInd w:val="0"/>
              <w:jc w:val="center"/>
              <w:rPr>
                <w:rFonts w:cs="Arial"/>
                <w:color w:val="000000"/>
              </w:rPr>
            </w:pPr>
          </w:p>
        </w:tc>
        <w:tc>
          <w:tcPr>
            <w:tcW w:w="1588" w:type="dxa"/>
            <w:vAlign w:val="center"/>
          </w:tcPr>
          <w:p w:rsidR="00AB629C" w:rsidRPr="00663FED" w:rsidRDefault="00AB629C" w:rsidP="00974EF1">
            <w:pPr>
              <w:jc w:val="center"/>
              <w:rPr>
                <w:rFonts w:cs="Arial"/>
                <w:color w:val="000000"/>
              </w:rPr>
            </w:pPr>
          </w:p>
        </w:tc>
      </w:tr>
      <w:tr w:rsidR="00AB629C" w:rsidTr="00CE13BE">
        <w:tc>
          <w:tcPr>
            <w:tcW w:w="5103" w:type="dxa"/>
            <w:shd w:val="clear" w:color="auto" w:fill="auto"/>
          </w:tcPr>
          <w:p w:rsidR="00AB629C" w:rsidRPr="00663FED" w:rsidRDefault="00AB629C" w:rsidP="00974EF1">
            <w:pPr>
              <w:autoSpaceDE w:val="0"/>
              <w:autoSpaceDN w:val="0"/>
              <w:adjustRightInd w:val="0"/>
              <w:rPr>
                <w:rFonts w:cs="Arial"/>
                <w:color w:val="000000"/>
              </w:rPr>
            </w:pPr>
            <w:r>
              <w:rPr>
                <w:rFonts w:cs="Arial"/>
                <w:color w:val="000000"/>
              </w:rPr>
              <w:t xml:space="preserve">Vodenje ustne obravnave v upravnem postopku – delavnica </w:t>
            </w:r>
          </w:p>
        </w:tc>
        <w:tc>
          <w:tcPr>
            <w:tcW w:w="1701" w:type="dxa"/>
            <w:shd w:val="clear" w:color="auto" w:fill="auto"/>
          </w:tcPr>
          <w:p w:rsidR="00AB629C" w:rsidRDefault="00AB629C" w:rsidP="00974EF1">
            <w:pPr>
              <w:autoSpaceDE w:val="0"/>
              <w:autoSpaceDN w:val="0"/>
              <w:adjustRightInd w:val="0"/>
              <w:jc w:val="center"/>
              <w:rPr>
                <w:rFonts w:cs="Arial"/>
                <w:color w:val="000000"/>
              </w:rPr>
            </w:pPr>
            <w:r>
              <w:rPr>
                <w:rFonts w:cs="Arial"/>
                <w:color w:val="000000"/>
              </w:rPr>
              <w:t>32</w:t>
            </w:r>
          </w:p>
          <w:p w:rsidR="00AB629C" w:rsidRPr="00663FED" w:rsidRDefault="00AB629C" w:rsidP="00974EF1">
            <w:pPr>
              <w:autoSpaceDE w:val="0"/>
              <w:autoSpaceDN w:val="0"/>
              <w:adjustRightInd w:val="0"/>
              <w:jc w:val="center"/>
              <w:rPr>
                <w:rFonts w:cs="Arial"/>
                <w:color w:val="000000"/>
              </w:rPr>
            </w:pPr>
          </w:p>
        </w:tc>
        <w:tc>
          <w:tcPr>
            <w:tcW w:w="1588" w:type="dxa"/>
            <w:vAlign w:val="center"/>
          </w:tcPr>
          <w:p w:rsidR="00AB629C" w:rsidRPr="00663FED" w:rsidRDefault="00AB629C" w:rsidP="00974EF1">
            <w:pPr>
              <w:jc w:val="center"/>
              <w:rPr>
                <w:rFonts w:cs="Arial"/>
                <w:color w:val="000000"/>
              </w:rPr>
            </w:pPr>
          </w:p>
        </w:tc>
      </w:tr>
      <w:tr w:rsidR="00AB629C" w:rsidTr="00CE13BE">
        <w:tc>
          <w:tcPr>
            <w:tcW w:w="5103" w:type="dxa"/>
            <w:shd w:val="clear" w:color="auto" w:fill="auto"/>
          </w:tcPr>
          <w:p w:rsidR="00AB629C" w:rsidRPr="00663FED" w:rsidRDefault="00AB629C" w:rsidP="00974EF1">
            <w:pPr>
              <w:autoSpaceDE w:val="0"/>
              <w:autoSpaceDN w:val="0"/>
              <w:adjustRightInd w:val="0"/>
              <w:rPr>
                <w:rFonts w:cs="Arial"/>
                <w:color w:val="000000"/>
              </w:rPr>
            </w:pPr>
            <w:r>
              <w:rPr>
                <w:rFonts w:cs="Arial"/>
                <w:color w:val="000000"/>
              </w:rPr>
              <w:t xml:space="preserve">Postopek do izdaje odločbe – delavnica </w:t>
            </w:r>
          </w:p>
        </w:tc>
        <w:tc>
          <w:tcPr>
            <w:tcW w:w="1701" w:type="dxa"/>
            <w:shd w:val="clear" w:color="auto" w:fill="auto"/>
          </w:tcPr>
          <w:p w:rsidR="00AB629C" w:rsidRPr="00070F56" w:rsidRDefault="00AB629C" w:rsidP="00974EF1">
            <w:pPr>
              <w:autoSpaceDE w:val="0"/>
              <w:autoSpaceDN w:val="0"/>
              <w:adjustRightInd w:val="0"/>
              <w:jc w:val="center"/>
              <w:rPr>
                <w:rFonts w:cs="Arial"/>
                <w:color w:val="000000"/>
              </w:rPr>
            </w:pPr>
            <w:r>
              <w:rPr>
                <w:rFonts w:cs="Arial"/>
                <w:color w:val="000000"/>
              </w:rPr>
              <w:t>53</w:t>
            </w:r>
          </w:p>
          <w:p w:rsidR="00AB629C" w:rsidRPr="00663FED" w:rsidRDefault="00AB629C" w:rsidP="00974EF1">
            <w:pPr>
              <w:autoSpaceDE w:val="0"/>
              <w:autoSpaceDN w:val="0"/>
              <w:adjustRightInd w:val="0"/>
              <w:jc w:val="center"/>
              <w:rPr>
                <w:rFonts w:cs="Arial"/>
                <w:color w:val="000000"/>
              </w:rPr>
            </w:pPr>
          </w:p>
        </w:tc>
        <w:tc>
          <w:tcPr>
            <w:tcW w:w="1588" w:type="dxa"/>
            <w:vAlign w:val="center"/>
          </w:tcPr>
          <w:p w:rsidR="00AB629C" w:rsidRPr="00663FED" w:rsidRDefault="00AB629C" w:rsidP="00974EF1">
            <w:pPr>
              <w:jc w:val="center"/>
              <w:rPr>
                <w:rFonts w:cs="Arial"/>
                <w:color w:val="000000"/>
              </w:rPr>
            </w:pPr>
          </w:p>
        </w:tc>
      </w:tr>
      <w:tr w:rsidR="00AB629C" w:rsidTr="00CE13BE">
        <w:tc>
          <w:tcPr>
            <w:tcW w:w="5103" w:type="dxa"/>
            <w:shd w:val="clear" w:color="auto" w:fill="auto"/>
          </w:tcPr>
          <w:p w:rsidR="00AB629C" w:rsidRPr="00663FED" w:rsidRDefault="00AB629C" w:rsidP="00974EF1">
            <w:pPr>
              <w:autoSpaceDE w:val="0"/>
              <w:autoSpaceDN w:val="0"/>
              <w:adjustRightInd w:val="0"/>
              <w:rPr>
                <w:rFonts w:cs="Arial"/>
                <w:color w:val="000000"/>
              </w:rPr>
            </w:pPr>
            <w:r>
              <w:rPr>
                <w:rFonts w:cs="Arial"/>
                <w:color w:val="000000"/>
              </w:rPr>
              <w:t>Aktualna vprašanja izvajanja inšpekcijskega nadzora po ZIN in ZUP – delavnica</w:t>
            </w:r>
          </w:p>
        </w:tc>
        <w:tc>
          <w:tcPr>
            <w:tcW w:w="1701" w:type="dxa"/>
            <w:shd w:val="clear" w:color="auto" w:fill="auto"/>
          </w:tcPr>
          <w:p w:rsidR="00AB629C" w:rsidRPr="00663FED" w:rsidRDefault="00AB629C" w:rsidP="00974EF1">
            <w:pPr>
              <w:autoSpaceDE w:val="0"/>
              <w:autoSpaceDN w:val="0"/>
              <w:adjustRightInd w:val="0"/>
              <w:jc w:val="center"/>
              <w:rPr>
                <w:rFonts w:cs="Arial"/>
                <w:color w:val="000000"/>
              </w:rPr>
            </w:pPr>
            <w:r>
              <w:rPr>
                <w:rFonts w:cs="Arial"/>
                <w:color w:val="000000"/>
              </w:rPr>
              <w:t>8</w:t>
            </w:r>
          </w:p>
        </w:tc>
        <w:tc>
          <w:tcPr>
            <w:tcW w:w="1588" w:type="dxa"/>
            <w:vAlign w:val="center"/>
          </w:tcPr>
          <w:p w:rsidR="00AB629C" w:rsidRPr="00663FED" w:rsidRDefault="00AB629C" w:rsidP="00974EF1">
            <w:pPr>
              <w:jc w:val="center"/>
              <w:rPr>
                <w:rFonts w:cs="Arial"/>
                <w:color w:val="000000"/>
              </w:rPr>
            </w:pPr>
          </w:p>
        </w:tc>
      </w:tr>
      <w:tr w:rsidR="00AB629C" w:rsidTr="00CE13BE">
        <w:tc>
          <w:tcPr>
            <w:tcW w:w="5103" w:type="dxa"/>
            <w:shd w:val="clear" w:color="auto" w:fill="auto"/>
          </w:tcPr>
          <w:p w:rsidR="00AB629C" w:rsidRPr="00663FED" w:rsidRDefault="00AB629C" w:rsidP="00974EF1">
            <w:pPr>
              <w:autoSpaceDE w:val="0"/>
              <w:autoSpaceDN w:val="0"/>
              <w:adjustRightInd w:val="0"/>
              <w:rPr>
                <w:rFonts w:cs="Arial"/>
                <w:color w:val="000000"/>
              </w:rPr>
            </w:pPr>
            <w:r>
              <w:rPr>
                <w:rFonts w:cs="Arial"/>
                <w:color w:val="000000"/>
              </w:rPr>
              <w:t>Aktualna vprašanja izvajanja inšpekcijskega nadzora po ZIN, ZUP in ZP-1 - delavnica</w:t>
            </w:r>
          </w:p>
        </w:tc>
        <w:tc>
          <w:tcPr>
            <w:tcW w:w="1701" w:type="dxa"/>
            <w:shd w:val="clear" w:color="auto" w:fill="auto"/>
          </w:tcPr>
          <w:p w:rsidR="00AB629C" w:rsidRDefault="00AB629C" w:rsidP="00974EF1">
            <w:pPr>
              <w:autoSpaceDE w:val="0"/>
              <w:autoSpaceDN w:val="0"/>
              <w:adjustRightInd w:val="0"/>
              <w:jc w:val="center"/>
              <w:rPr>
                <w:rFonts w:cs="Arial"/>
                <w:color w:val="000000"/>
              </w:rPr>
            </w:pPr>
            <w:r>
              <w:rPr>
                <w:rFonts w:cs="Arial"/>
                <w:color w:val="000000"/>
              </w:rPr>
              <w:t>264</w:t>
            </w:r>
          </w:p>
          <w:p w:rsidR="00AB629C" w:rsidRPr="00663FED" w:rsidRDefault="00AB629C" w:rsidP="00974EF1">
            <w:pPr>
              <w:autoSpaceDE w:val="0"/>
              <w:autoSpaceDN w:val="0"/>
              <w:adjustRightInd w:val="0"/>
              <w:jc w:val="center"/>
              <w:rPr>
                <w:rFonts w:cs="Arial"/>
                <w:color w:val="000000"/>
              </w:rPr>
            </w:pPr>
          </w:p>
        </w:tc>
        <w:tc>
          <w:tcPr>
            <w:tcW w:w="1588" w:type="dxa"/>
            <w:vAlign w:val="center"/>
          </w:tcPr>
          <w:p w:rsidR="00AB629C" w:rsidRPr="00663FED" w:rsidRDefault="00AB629C" w:rsidP="00974EF1">
            <w:pPr>
              <w:jc w:val="center"/>
              <w:rPr>
                <w:rFonts w:cs="Arial"/>
                <w:color w:val="000000"/>
              </w:rPr>
            </w:pPr>
          </w:p>
        </w:tc>
      </w:tr>
      <w:tr w:rsidR="00AB629C" w:rsidTr="00CE13BE">
        <w:tc>
          <w:tcPr>
            <w:tcW w:w="5103" w:type="dxa"/>
            <w:shd w:val="clear" w:color="auto" w:fill="auto"/>
          </w:tcPr>
          <w:p w:rsidR="00AB629C" w:rsidRDefault="00AB629C" w:rsidP="00974EF1">
            <w:pPr>
              <w:autoSpaceDE w:val="0"/>
              <w:autoSpaceDN w:val="0"/>
              <w:adjustRightInd w:val="0"/>
              <w:rPr>
                <w:rFonts w:cs="Arial"/>
                <w:color w:val="000000"/>
              </w:rPr>
            </w:pPr>
            <w:r>
              <w:rPr>
                <w:rFonts w:cs="Arial"/>
                <w:color w:val="000000"/>
              </w:rPr>
              <w:t>Osnove samozaščite</w:t>
            </w:r>
          </w:p>
        </w:tc>
        <w:tc>
          <w:tcPr>
            <w:tcW w:w="1701" w:type="dxa"/>
            <w:shd w:val="clear" w:color="auto" w:fill="auto"/>
          </w:tcPr>
          <w:p w:rsidR="00AB629C" w:rsidRDefault="00AB629C" w:rsidP="00974EF1">
            <w:pPr>
              <w:autoSpaceDE w:val="0"/>
              <w:autoSpaceDN w:val="0"/>
              <w:adjustRightInd w:val="0"/>
              <w:jc w:val="center"/>
              <w:rPr>
                <w:rFonts w:cs="Arial"/>
                <w:color w:val="000000"/>
              </w:rPr>
            </w:pPr>
            <w:r>
              <w:rPr>
                <w:rFonts w:cs="Arial"/>
                <w:color w:val="000000"/>
              </w:rPr>
              <w:t>24</w:t>
            </w:r>
          </w:p>
        </w:tc>
        <w:tc>
          <w:tcPr>
            <w:tcW w:w="1588" w:type="dxa"/>
            <w:vAlign w:val="center"/>
          </w:tcPr>
          <w:p w:rsidR="00AB629C" w:rsidRPr="00663FED" w:rsidRDefault="00AB629C" w:rsidP="00974EF1">
            <w:pPr>
              <w:jc w:val="center"/>
              <w:rPr>
                <w:rFonts w:cs="Arial"/>
                <w:color w:val="000000"/>
              </w:rPr>
            </w:pPr>
          </w:p>
        </w:tc>
      </w:tr>
      <w:tr w:rsidR="00AB629C" w:rsidTr="00CE13BE">
        <w:tc>
          <w:tcPr>
            <w:tcW w:w="5103" w:type="dxa"/>
            <w:shd w:val="clear" w:color="auto" w:fill="auto"/>
          </w:tcPr>
          <w:p w:rsidR="00AB629C" w:rsidRDefault="00AB629C" w:rsidP="00974EF1">
            <w:pPr>
              <w:autoSpaceDE w:val="0"/>
              <w:autoSpaceDN w:val="0"/>
              <w:adjustRightInd w:val="0"/>
              <w:rPr>
                <w:rFonts w:cs="Arial"/>
                <w:color w:val="000000"/>
              </w:rPr>
            </w:pPr>
            <w:r>
              <w:rPr>
                <w:rFonts w:cs="Arial"/>
                <w:color w:val="000000"/>
              </w:rPr>
              <w:t>Varstvo osebnih podatkov v skladu z GDPR in ZVOP</w:t>
            </w:r>
          </w:p>
        </w:tc>
        <w:tc>
          <w:tcPr>
            <w:tcW w:w="1701" w:type="dxa"/>
            <w:shd w:val="clear" w:color="auto" w:fill="auto"/>
          </w:tcPr>
          <w:p w:rsidR="00AB629C" w:rsidRDefault="00AB629C" w:rsidP="00974EF1">
            <w:pPr>
              <w:autoSpaceDE w:val="0"/>
              <w:autoSpaceDN w:val="0"/>
              <w:adjustRightInd w:val="0"/>
              <w:jc w:val="center"/>
              <w:rPr>
                <w:rFonts w:cs="Arial"/>
                <w:color w:val="000000"/>
              </w:rPr>
            </w:pPr>
            <w:r>
              <w:rPr>
                <w:rFonts w:cs="Arial"/>
                <w:color w:val="000000"/>
              </w:rPr>
              <w:t>48</w:t>
            </w:r>
          </w:p>
        </w:tc>
        <w:tc>
          <w:tcPr>
            <w:tcW w:w="1588" w:type="dxa"/>
            <w:vAlign w:val="center"/>
          </w:tcPr>
          <w:p w:rsidR="00AB629C" w:rsidRPr="00663FED" w:rsidRDefault="00AB629C" w:rsidP="00974EF1">
            <w:pPr>
              <w:jc w:val="center"/>
              <w:rPr>
                <w:rFonts w:cs="Arial"/>
                <w:color w:val="000000"/>
              </w:rPr>
            </w:pPr>
          </w:p>
        </w:tc>
      </w:tr>
      <w:tr w:rsidR="00AB629C" w:rsidTr="00CE13BE">
        <w:tc>
          <w:tcPr>
            <w:tcW w:w="5103" w:type="dxa"/>
            <w:shd w:val="clear" w:color="auto" w:fill="auto"/>
          </w:tcPr>
          <w:p w:rsidR="00AB629C" w:rsidRDefault="00AB629C" w:rsidP="00974EF1">
            <w:pPr>
              <w:autoSpaceDE w:val="0"/>
              <w:autoSpaceDN w:val="0"/>
              <w:adjustRightInd w:val="0"/>
              <w:rPr>
                <w:rFonts w:cs="Arial"/>
                <w:color w:val="000000"/>
              </w:rPr>
            </w:pPr>
            <w:r>
              <w:rPr>
                <w:rFonts w:cs="Arial"/>
                <w:color w:val="000000"/>
              </w:rPr>
              <w:t>Tečaj prve pomoči</w:t>
            </w:r>
          </w:p>
        </w:tc>
        <w:tc>
          <w:tcPr>
            <w:tcW w:w="1701" w:type="dxa"/>
            <w:shd w:val="clear" w:color="auto" w:fill="auto"/>
          </w:tcPr>
          <w:p w:rsidR="00AB629C" w:rsidRDefault="00AB629C" w:rsidP="00974EF1">
            <w:pPr>
              <w:autoSpaceDE w:val="0"/>
              <w:autoSpaceDN w:val="0"/>
              <w:adjustRightInd w:val="0"/>
              <w:jc w:val="center"/>
              <w:rPr>
                <w:rFonts w:cs="Arial"/>
                <w:color w:val="000000"/>
              </w:rPr>
            </w:pPr>
            <w:r>
              <w:rPr>
                <w:rFonts w:cs="Arial"/>
                <w:color w:val="000000"/>
              </w:rPr>
              <w:t>3</w:t>
            </w:r>
          </w:p>
        </w:tc>
        <w:tc>
          <w:tcPr>
            <w:tcW w:w="1588" w:type="dxa"/>
            <w:vAlign w:val="center"/>
          </w:tcPr>
          <w:p w:rsidR="00AB629C" w:rsidRPr="00663FED" w:rsidRDefault="00AB629C" w:rsidP="00974EF1">
            <w:pPr>
              <w:jc w:val="center"/>
              <w:rPr>
                <w:rFonts w:cs="Arial"/>
                <w:color w:val="000000"/>
              </w:rPr>
            </w:pPr>
          </w:p>
        </w:tc>
      </w:tr>
      <w:tr w:rsidR="00AB629C" w:rsidTr="00CE13BE">
        <w:tc>
          <w:tcPr>
            <w:tcW w:w="5103" w:type="dxa"/>
            <w:shd w:val="clear" w:color="auto" w:fill="auto"/>
          </w:tcPr>
          <w:p w:rsidR="00AB629C" w:rsidRDefault="00AB629C" w:rsidP="00974EF1">
            <w:pPr>
              <w:autoSpaceDE w:val="0"/>
              <w:autoSpaceDN w:val="0"/>
              <w:adjustRightInd w:val="0"/>
              <w:rPr>
                <w:rFonts w:cs="Arial"/>
                <w:color w:val="000000"/>
              </w:rPr>
            </w:pPr>
            <w:r>
              <w:rPr>
                <w:rFonts w:cs="Arial"/>
                <w:color w:val="000000"/>
              </w:rPr>
              <w:t>Svetovanje in pomoč žrtvam nasilja na delovnem mestu - delavnica</w:t>
            </w:r>
          </w:p>
        </w:tc>
        <w:tc>
          <w:tcPr>
            <w:tcW w:w="1701" w:type="dxa"/>
            <w:shd w:val="clear" w:color="auto" w:fill="auto"/>
          </w:tcPr>
          <w:p w:rsidR="00AB629C" w:rsidRDefault="00AB629C" w:rsidP="00974EF1">
            <w:pPr>
              <w:autoSpaceDE w:val="0"/>
              <w:autoSpaceDN w:val="0"/>
              <w:adjustRightInd w:val="0"/>
              <w:jc w:val="center"/>
              <w:rPr>
                <w:rFonts w:cs="Arial"/>
                <w:color w:val="000000"/>
              </w:rPr>
            </w:pPr>
            <w:r>
              <w:rPr>
                <w:rFonts w:cs="Arial"/>
                <w:color w:val="000000"/>
              </w:rPr>
              <w:t>1</w:t>
            </w:r>
          </w:p>
        </w:tc>
        <w:tc>
          <w:tcPr>
            <w:tcW w:w="1588" w:type="dxa"/>
            <w:vAlign w:val="center"/>
          </w:tcPr>
          <w:p w:rsidR="00AB629C" w:rsidRPr="00663FED" w:rsidRDefault="00AB629C" w:rsidP="00974EF1">
            <w:pPr>
              <w:jc w:val="center"/>
              <w:rPr>
                <w:rFonts w:cs="Arial"/>
                <w:color w:val="000000"/>
              </w:rPr>
            </w:pPr>
          </w:p>
        </w:tc>
      </w:tr>
      <w:tr w:rsidR="00AB629C" w:rsidTr="00CE13BE">
        <w:tc>
          <w:tcPr>
            <w:tcW w:w="5103" w:type="dxa"/>
            <w:shd w:val="clear" w:color="auto" w:fill="auto"/>
          </w:tcPr>
          <w:p w:rsidR="00AB629C" w:rsidRDefault="00AB629C" w:rsidP="00974EF1">
            <w:pPr>
              <w:autoSpaceDE w:val="0"/>
              <w:autoSpaceDN w:val="0"/>
              <w:adjustRightInd w:val="0"/>
              <w:rPr>
                <w:rFonts w:cs="Arial"/>
                <w:color w:val="000000"/>
              </w:rPr>
            </w:pPr>
            <w:r>
              <w:rPr>
                <w:rFonts w:cs="Arial"/>
                <w:color w:val="000000"/>
              </w:rPr>
              <w:t>Zdravilni učinki gibanja in zdrava hrbtenica</w:t>
            </w:r>
          </w:p>
        </w:tc>
        <w:tc>
          <w:tcPr>
            <w:tcW w:w="1701" w:type="dxa"/>
            <w:shd w:val="clear" w:color="auto" w:fill="auto"/>
          </w:tcPr>
          <w:p w:rsidR="00AB629C" w:rsidRDefault="00AB629C" w:rsidP="00974EF1">
            <w:pPr>
              <w:autoSpaceDE w:val="0"/>
              <w:autoSpaceDN w:val="0"/>
              <w:adjustRightInd w:val="0"/>
              <w:jc w:val="center"/>
              <w:rPr>
                <w:rFonts w:cs="Arial"/>
                <w:color w:val="000000"/>
              </w:rPr>
            </w:pPr>
            <w:r>
              <w:rPr>
                <w:rFonts w:cs="Arial"/>
                <w:color w:val="000000"/>
              </w:rPr>
              <w:t>2</w:t>
            </w:r>
          </w:p>
        </w:tc>
        <w:tc>
          <w:tcPr>
            <w:tcW w:w="1588" w:type="dxa"/>
            <w:vAlign w:val="center"/>
          </w:tcPr>
          <w:p w:rsidR="00AB629C" w:rsidRPr="00663FED" w:rsidRDefault="00AB629C" w:rsidP="00974EF1">
            <w:pPr>
              <w:jc w:val="center"/>
              <w:rPr>
                <w:rFonts w:cs="Arial"/>
                <w:color w:val="000000"/>
              </w:rPr>
            </w:pPr>
          </w:p>
        </w:tc>
      </w:tr>
      <w:tr w:rsidR="00AB629C" w:rsidTr="00CE13BE">
        <w:tc>
          <w:tcPr>
            <w:tcW w:w="5103" w:type="dxa"/>
            <w:shd w:val="clear" w:color="auto" w:fill="auto"/>
          </w:tcPr>
          <w:p w:rsidR="00AB629C" w:rsidRDefault="00AB629C" w:rsidP="00974EF1">
            <w:pPr>
              <w:autoSpaceDE w:val="0"/>
              <w:autoSpaceDN w:val="0"/>
              <w:adjustRightInd w:val="0"/>
              <w:rPr>
                <w:rFonts w:cs="Arial"/>
                <w:color w:val="000000"/>
              </w:rPr>
            </w:pPr>
            <w:r>
              <w:rPr>
                <w:rFonts w:cs="Arial"/>
                <w:color w:val="000000"/>
              </w:rPr>
              <w:t>Varovanje dostojanstva zaposlenih</w:t>
            </w:r>
          </w:p>
        </w:tc>
        <w:tc>
          <w:tcPr>
            <w:tcW w:w="1701" w:type="dxa"/>
            <w:shd w:val="clear" w:color="auto" w:fill="auto"/>
          </w:tcPr>
          <w:p w:rsidR="00AB629C" w:rsidRDefault="00AB629C" w:rsidP="00974EF1">
            <w:pPr>
              <w:autoSpaceDE w:val="0"/>
              <w:autoSpaceDN w:val="0"/>
              <w:adjustRightInd w:val="0"/>
              <w:jc w:val="center"/>
              <w:rPr>
                <w:rFonts w:cs="Arial"/>
                <w:color w:val="000000"/>
              </w:rPr>
            </w:pPr>
            <w:r>
              <w:rPr>
                <w:rFonts w:cs="Arial"/>
                <w:color w:val="000000"/>
              </w:rPr>
              <w:t>0</w:t>
            </w:r>
          </w:p>
        </w:tc>
        <w:tc>
          <w:tcPr>
            <w:tcW w:w="1588" w:type="dxa"/>
            <w:vAlign w:val="center"/>
          </w:tcPr>
          <w:p w:rsidR="00AB629C" w:rsidRPr="00663FED" w:rsidRDefault="00AB629C" w:rsidP="00974EF1">
            <w:pPr>
              <w:jc w:val="center"/>
              <w:rPr>
                <w:rFonts w:cs="Arial"/>
                <w:color w:val="000000"/>
              </w:rPr>
            </w:pPr>
            <w:r>
              <w:rPr>
                <w:rFonts w:cs="Arial"/>
                <w:color w:val="000000"/>
              </w:rPr>
              <w:t>2</w:t>
            </w:r>
          </w:p>
        </w:tc>
      </w:tr>
      <w:tr w:rsidR="00AB629C" w:rsidTr="00CE13BE">
        <w:tc>
          <w:tcPr>
            <w:tcW w:w="5103" w:type="dxa"/>
            <w:shd w:val="clear" w:color="auto" w:fill="auto"/>
          </w:tcPr>
          <w:p w:rsidR="00AB629C" w:rsidRDefault="00AB629C" w:rsidP="00974EF1">
            <w:pPr>
              <w:autoSpaceDE w:val="0"/>
              <w:autoSpaceDN w:val="0"/>
              <w:adjustRightInd w:val="0"/>
              <w:rPr>
                <w:rFonts w:cs="Arial"/>
                <w:color w:val="000000"/>
              </w:rPr>
            </w:pPr>
            <w:r>
              <w:rPr>
                <w:rFonts w:cs="Arial"/>
                <w:color w:val="000000"/>
              </w:rPr>
              <w:t>Za boljše zdravje in počutje na delovnem mestu</w:t>
            </w:r>
          </w:p>
        </w:tc>
        <w:tc>
          <w:tcPr>
            <w:tcW w:w="1701" w:type="dxa"/>
            <w:shd w:val="clear" w:color="auto" w:fill="auto"/>
          </w:tcPr>
          <w:p w:rsidR="00AB629C" w:rsidRDefault="00AB629C" w:rsidP="00974EF1">
            <w:pPr>
              <w:autoSpaceDE w:val="0"/>
              <w:autoSpaceDN w:val="0"/>
              <w:adjustRightInd w:val="0"/>
              <w:jc w:val="center"/>
              <w:rPr>
                <w:rFonts w:cs="Arial"/>
                <w:color w:val="000000"/>
              </w:rPr>
            </w:pPr>
            <w:r>
              <w:rPr>
                <w:rFonts w:cs="Arial"/>
                <w:color w:val="000000"/>
              </w:rPr>
              <w:t>1</w:t>
            </w:r>
          </w:p>
        </w:tc>
        <w:tc>
          <w:tcPr>
            <w:tcW w:w="1588" w:type="dxa"/>
            <w:vAlign w:val="center"/>
          </w:tcPr>
          <w:p w:rsidR="00AB629C" w:rsidRPr="00663FED" w:rsidRDefault="00AB629C" w:rsidP="00974EF1">
            <w:pPr>
              <w:jc w:val="center"/>
              <w:rPr>
                <w:rFonts w:cs="Arial"/>
                <w:color w:val="000000"/>
              </w:rPr>
            </w:pPr>
          </w:p>
        </w:tc>
      </w:tr>
      <w:tr w:rsidR="00AB629C" w:rsidTr="00CE13BE">
        <w:tc>
          <w:tcPr>
            <w:tcW w:w="5103" w:type="dxa"/>
            <w:shd w:val="clear" w:color="auto" w:fill="auto"/>
          </w:tcPr>
          <w:p w:rsidR="00AB629C" w:rsidRDefault="00AB629C" w:rsidP="00974EF1">
            <w:pPr>
              <w:autoSpaceDE w:val="0"/>
              <w:autoSpaceDN w:val="0"/>
              <w:adjustRightInd w:val="0"/>
              <w:rPr>
                <w:rFonts w:cs="Arial"/>
                <w:color w:val="000000"/>
              </w:rPr>
            </w:pPr>
            <w:r>
              <w:rPr>
                <w:rFonts w:cs="Arial"/>
                <w:color w:val="000000"/>
              </w:rPr>
              <w:t>Obvladovanje težavnih situacij in ljudi</w:t>
            </w:r>
          </w:p>
        </w:tc>
        <w:tc>
          <w:tcPr>
            <w:tcW w:w="1701" w:type="dxa"/>
            <w:shd w:val="clear" w:color="auto" w:fill="auto"/>
          </w:tcPr>
          <w:p w:rsidR="00AB629C" w:rsidRDefault="00AB629C" w:rsidP="00974EF1">
            <w:pPr>
              <w:autoSpaceDE w:val="0"/>
              <w:autoSpaceDN w:val="0"/>
              <w:adjustRightInd w:val="0"/>
              <w:jc w:val="center"/>
              <w:rPr>
                <w:rFonts w:cs="Arial"/>
                <w:color w:val="000000"/>
              </w:rPr>
            </w:pPr>
            <w:r>
              <w:rPr>
                <w:rFonts w:cs="Arial"/>
                <w:color w:val="000000"/>
              </w:rPr>
              <w:t>75</w:t>
            </w:r>
          </w:p>
          <w:p w:rsidR="00AB629C" w:rsidRDefault="00AB629C" w:rsidP="00974EF1">
            <w:pPr>
              <w:autoSpaceDE w:val="0"/>
              <w:autoSpaceDN w:val="0"/>
              <w:adjustRightInd w:val="0"/>
              <w:jc w:val="center"/>
              <w:rPr>
                <w:rFonts w:cs="Arial"/>
                <w:color w:val="000000"/>
              </w:rPr>
            </w:pPr>
          </w:p>
        </w:tc>
        <w:tc>
          <w:tcPr>
            <w:tcW w:w="1588" w:type="dxa"/>
            <w:vAlign w:val="center"/>
          </w:tcPr>
          <w:p w:rsidR="00AB629C" w:rsidRPr="00663FED" w:rsidRDefault="00AB629C" w:rsidP="00974EF1">
            <w:pPr>
              <w:jc w:val="center"/>
              <w:rPr>
                <w:rFonts w:cs="Arial"/>
                <w:color w:val="000000"/>
              </w:rPr>
            </w:pPr>
          </w:p>
        </w:tc>
      </w:tr>
      <w:tr w:rsidR="00AB629C" w:rsidTr="00CE13BE">
        <w:tc>
          <w:tcPr>
            <w:tcW w:w="5103" w:type="dxa"/>
            <w:shd w:val="clear" w:color="auto" w:fill="auto"/>
          </w:tcPr>
          <w:p w:rsidR="00AB629C" w:rsidRDefault="00AB629C" w:rsidP="00974EF1">
            <w:pPr>
              <w:autoSpaceDE w:val="0"/>
              <w:autoSpaceDN w:val="0"/>
              <w:adjustRightInd w:val="0"/>
              <w:rPr>
                <w:rFonts w:cs="Arial"/>
                <w:color w:val="000000"/>
              </w:rPr>
            </w:pPr>
            <w:proofErr w:type="spellStart"/>
            <w:r>
              <w:rPr>
                <w:rFonts w:cs="Arial"/>
                <w:color w:val="000000"/>
              </w:rPr>
              <w:t>Nomotehnika</w:t>
            </w:r>
            <w:proofErr w:type="spellEnd"/>
            <w:r>
              <w:rPr>
                <w:rFonts w:cs="Arial"/>
                <w:color w:val="000000"/>
              </w:rPr>
              <w:t xml:space="preserve"> - delavnica</w:t>
            </w:r>
          </w:p>
        </w:tc>
        <w:tc>
          <w:tcPr>
            <w:tcW w:w="1701" w:type="dxa"/>
            <w:shd w:val="clear" w:color="auto" w:fill="auto"/>
          </w:tcPr>
          <w:p w:rsidR="00AB629C" w:rsidRDefault="00AB629C" w:rsidP="00974EF1">
            <w:pPr>
              <w:autoSpaceDE w:val="0"/>
              <w:autoSpaceDN w:val="0"/>
              <w:adjustRightInd w:val="0"/>
              <w:jc w:val="center"/>
              <w:rPr>
                <w:rFonts w:cs="Arial"/>
                <w:color w:val="000000"/>
              </w:rPr>
            </w:pPr>
          </w:p>
        </w:tc>
        <w:tc>
          <w:tcPr>
            <w:tcW w:w="1588" w:type="dxa"/>
            <w:vAlign w:val="center"/>
          </w:tcPr>
          <w:p w:rsidR="00AB629C" w:rsidRPr="00663FED" w:rsidRDefault="00AB629C" w:rsidP="00974EF1">
            <w:pPr>
              <w:jc w:val="center"/>
              <w:rPr>
                <w:rFonts w:cs="Arial"/>
                <w:color w:val="000000"/>
              </w:rPr>
            </w:pPr>
            <w:r>
              <w:rPr>
                <w:rFonts w:cs="Arial"/>
                <w:color w:val="000000"/>
              </w:rPr>
              <w:t>20</w:t>
            </w:r>
          </w:p>
        </w:tc>
      </w:tr>
      <w:tr w:rsidR="00AB629C" w:rsidTr="00CE13BE">
        <w:tc>
          <w:tcPr>
            <w:tcW w:w="5103" w:type="dxa"/>
            <w:shd w:val="clear" w:color="auto" w:fill="auto"/>
          </w:tcPr>
          <w:p w:rsidR="00AB629C" w:rsidRDefault="00AB629C" w:rsidP="00974EF1">
            <w:pPr>
              <w:autoSpaceDE w:val="0"/>
              <w:autoSpaceDN w:val="0"/>
              <w:adjustRightInd w:val="0"/>
              <w:rPr>
                <w:rFonts w:cs="Arial"/>
                <w:color w:val="000000"/>
              </w:rPr>
            </w:pPr>
            <w:r>
              <w:rPr>
                <w:rFonts w:cs="Arial"/>
                <w:color w:val="000000"/>
              </w:rPr>
              <w:t>Poslovna podoba vodje</w:t>
            </w:r>
          </w:p>
        </w:tc>
        <w:tc>
          <w:tcPr>
            <w:tcW w:w="1701" w:type="dxa"/>
            <w:shd w:val="clear" w:color="auto" w:fill="auto"/>
          </w:tcPr>
          <w:p w:rsidR="00AB629C" w:rsidRDefault="00AB629C" w:rsidP="00974EF1">
            <w:pPr>
              <w:autoSpaceDE w:val="0"/>
              <w:autoSpaceDN w:val="0"/>
              <w:adjustRightInd w:val="0"/>
              <w:jc w:val="center"/>
              <w:rPr>
                <w:rFonts w:cs="Arial"/>
                <w:color w:val="000000"/>
              </w:rPr>
            </w:pPr>
          </w:p>
        </w:tc>
        <w:tc>
          <w:tcPr>
            <w:tcW w:w="1588" w:type="dxa"/>
            <w:vAlign w:val="center"/>
          </w:tcPr>
          <w:p w:rsidR="00AB629C" w:rsidRPr="00663FED" w:rsidRDefault="00AB629C" w:rsidP="00974EF1">
            <w:pPr>
              <w:jc w:val="center"/>
              <w:rPr>
                <w:rFonts w:cs="Arial"/>
                <w:color w:val="000000"/>
              </w:rPr>
            </w:pPr>
            <w:r>
              <w:rPr>
                <w:rFonts w:cs="Arial"/>
                <w:color w:val="000000"/>
              </w:rPr>
              <w:t>30</w:t>
            </w:r>
          </w:p>
        </w:tc>
      </w:tr>
      <w:tr w:rsidR="00AB629C" w:rsidTr="00CE13BE">
        <w:tc>
          <w:tcPr>
            <w:tcW w:w="5103" w:type="dxa"/>
            <w:vMerge w:val="restart"/>
            <w:shd w:val="clear" w:color="auto" w:fill="D9D9D9"/>
            <w:vAlign w:val="center"/>
          </w:tcPr>
          <w:p w:rsidR="00AB629C" w:rsidRDefault="00AB629C" w:rsidP="00974EF1">
            <w:pPr>
              <w:autoSpaceDE w:val="0"/>
              <w:autoSpaceDN w:val="0"/>
              <w:adjustRightInd w:val="0"/>
              <w:rPr>
                <w:rFonts w:cs="Arial"/>
                <w:color w:val="000000"/>
              </w:rPr>
            </w:pPr>
            <w:r>
              <w:rPr>
                <w:rFonts w:cs="Arial"/>
                <w:b/>
                <w:color w:val="000000"/>
              </w:rPr>
              <w:lastRenderedPageBreak/>
              <w:t>S</w:t>
            </w:r>
            <w:r w:rsidRPr="00F95EC0">
              <w:rPr>
                <w:rFonts w:cs="Arial"/>
                <w:b/>
                <w:color w:val="000000"/>
              </w:rPr>
              <w:t>KUPAJ</w:t>
            </w:r>
            <w:r>
              <w:rPr>
                <w:rFonts w:cs="Arial"/>
                <w:b/>
                <w:color w:val="000000"/>
              </w:rPr>
              <w:t>:</w:t>
            </w:r>
          </w:p>
        </w:tc>
        <w:tc>
          <w:tcPr>
            <w:tcW w:w="1701" w:type="dxa"/>
            <w:shd w:val="clear" w:color="auto" w:fill="D9D9D9"/>
          </w:tcPr>
          <w:p w:rsidR="00AB629C" w:rsidRDefault="00AB629C" w:rsidP="00974EF1">
            <w:pPr>
              <w:autoSpaceDE w:val="0"/>
              <w:autoSpaceDN w:val="0"/>
              <w:adjustRightInd w:val="0"/>
              <w:jc w:val="center"/>
              <w:rPr>
                <w:rFonts w:cs="Arial"/>
                <w:color w:val="000000"/>
              </w:rPr>
            </w:pPr>
            <w:r>
              <w:rPr>
                <w:rFonts w:cs="Arial"/>
                <w:color w:val="000000"/>
              </w:rPr>
              <w:fldChar w:fldCharType="begin"/>
            </w:r>
            <w:r>
              <w:rPr>
                <w:rFonts w:cs="Arial"/>
                <w:color w:val="000000"/>
              </w:rPr>
              <w:instrText xml:space="preserve"> =SUM(ABOVE) </w:instrText>
            </w:r>
            <w:r>
              <w:rPr>
                <w:rFonts w:cs="Arial"/>
                <w:color w:val="000000"/>
              </w:rPr>
              <w:fldChar w:fldCharType="separate"/>
            </w:r>
            <w:r>
              <w:rPr>
                <w:rFonts w:cs="Arial"/>
                <w:noProof/>
                <w:color w:val="000000"/>
              </w:rPr>
              <w:t>649</w:t>
            </w:r>
            <w:r>
              <w:rPr>
                <w:rFonts w:cs="Arial"/>
                <w:color w:val="000000"/>
              </w:rPr>
              <w:fldChar w:fldCharType="end"/>
            </w:r>
          </w:p>
        </w:tc>
        <w:tc>
          <w:tcPr>
            <w:tcW w:w="1588" w:type="dxa"/>
            <w:shd w:val="clear" w:color="auto" w:fill="D9D9D9"/>
            <w:vAlign w:val="center"/>
          </w:tcPr>
          <w:p w:rsidR="00AB629C" w:rsidRDefault="00AB629C" w:rsidP="00974EF1">
            <w:pPr>
              <w:jc w:val="center"/>
              <w:rPr>
                <w:rFonts w:cs="Arial"/>
                <w:color w:val="000000"/>
              </w:rPr>
            </w:pPr>
            <w:r>
              <w:rPr>
                <w:rFonts w:cs="Arial"/>
                <w:color w:val="000000"/>
              </w:rPr>
              <w:t>52</w:t>
            </w:r>
          </w:p>
        </w:tc>
      </w:tr>
      <w:tr w:rsidR="00AB629C" w:rsidTr="00CE13BE">
        <w:tc>
          <w:tcPr>
            <w:tcW w:w="5103" w:type="dxa"/>
            <w:vMerge/>
            <w:shd w:val="clear" w:color="auto" w:fill="D9D9D9"/>
          </w:tcPr>
          <w:p w:rsidR="00AB629C" w:rsidRPr="00FF4D90" w:rsidRDefault="00AB629C" w:rsidP="00974EF1">
            <w:pPr>
              <w:autoSpaceDE w:val="0"/>
              <w:autoSpaceDN w:val="0"/>
              <w:adjustRightInd w:val="0"/>
              <w:rPr>
                <w:rFonts w:cs="Arial"/>
                <w:b/>
                <w:color w:val="000000"/>
              </w:rPr>
            </w:pPr>
          </w:p>
        </w:tc>
        <w:tc>
          <w:tcPr>
            <w:tcW w:w="3289" w:type="dxa"/>
            <w:gridSpan w:val="2"/>
            <w:shd w:val="clear" w:color="auto" w:fill="D9D9D9"/>
          </w:tcPr>
          <w:p w:rsidR="00AB629C" w:rsidRPr="00FF4D90" w:rsidRDefault="00AB629C" w:rsidP="00974EF1">
            <w:pPr>
              <w:autoSpaceDE w:val="0"/>
              <w:autoSpaceDN w:val="0"/>
              <w:adjustRightInd w:val="0"/>
              <w:jc w:val="center"/>
              <w:rPr>
                <w:rFonts w:cs="Arial"/>
                <w:b/>
                <w:color w:val="000000"/>
              </w:rPr>
            </w:pPr>
            <w:r>
              <w:rPr>
                <w:rFonts w:cs="Arial"/>
                <w:b/>
                <w:color w:val="000000"/>
              </w:rPr>
              <w:t>701</w:t>
            </w:r>
          </w:p>
        </w:tc>
      </w:tr>
    </w:tbl>
    <w:p w:rsidR="00AB629C" w:rsidRDefault="00AB629C" w:rsidP="00AB629C">
      <w:pPr>
        <w:rPr>
          <w:rFonts w:cs="Arial"/>
        </w:rPr>
      </w:pPr>
    </w:p>
    <w:p w:rsidR="00AB629C" w:rsidRPr="00773EFA" w:rsidRDefault="00AB629C" w:rsidP="00AB629C">
      <w:pPr>
        <w:rPr>
          <w:rFonts w:cs="Arial"/>
        </w:rPr>
      </w:pPr>
      <w:r w:rsidRPr="00773EFA">
        <w:rPr>
          <w:rFonts w:cs="Arial"/>
        </w:rPr>
        <w:t xml:space="preserve">Na zaključku je potrebno poudariti, da je za učinkovito delo odbora izjemnega pomena dobro sodelovanje z Upravno akademijo, saj večino usposabljanj, izpopolnjevanj in izobraževanj izvaja prav Upravna akademija in z veseljem </w:t>
      </w:r>
      <w:r w:rsidR="001C64F8">
        <w:rPr>
          <w:rFonts w:cs="Arial"/>
        </w:rPr>
        <w:t>je mogoče ugotoviti</w:t>
      </w:r>
      <w:r w:rsidRPr="00773EFA">
        <w:rPr>
          <w:rFonts w:cs="Arial"/>
        </w:rPr>
        <w:t>, da je sodelovanje med odborom in Upravno akademijo že vrsto let zgledno in s skupnimi napori pri usposabljanju inšpektorjev, po n</w:t>
      </w:r>
      <w:r w:rsidR="001C64F8">
        <w:rPr>
          <w:rFonts w:cs="Arial"/>
        </w:rPr>
        <w:t>jihovem</w:t>
      </w:r>
      <w:r w:rsidRPr="00773EFA">
        <w:rPr>
          <w:rFonts w:cs="Arial"/>
        </w:rPr>
        <w:t xml:space="preserve"> mnenju,  dosega</w:t>
      </w:r>
      <w:r w:rsidR="001C64F8">
        <w:rPr>
          <w:rFonts w:cs="Arial"/>
        </w:rPr>
        <w:t>j</w:t>
      </w:r>
      <w:r w:rsidRPr="00773EFA">
        <w:rPr>
          <w:rFonts w:cs="Arial"/>
        </w:rPr>
        <w:t xml:space="preserve">o tudi dobre rezultate. </w:t>
      </w:r>
    </w:p>
    <w:p w:rsidR="00AB629C" w:rsidRPr="00773EFA" w:rsidRDefault="00AB629C" w:rsidP="00AB629C">
      <w:pPr>
        <w:rPr>
          <w:rFonts w:cs="Arial"/>
        </w:rPr>
      </w:pPr>
    </w:p>
    <w:p w:rsidR="00AB629C" w:rsidRPr="00773EFA" w:rsidRDefault="00AB629C" w:rsidP="00AB629C">
      <w:pPr>
        <w:rPr>
          <w:rFonts w:cs="Arial"/>
        </w:rPr>
      </w:pPr>
      <w:r w:rsidRPr="00773EFA">
        <w:rPr>
          <w:rFonts w:cs="Arial"/>
        </w:rPr>
        <w:t>V odboru si bo</w:t>
      </w:r>
      <w:r w:rsidR="00B4022D">
        <w:rPr>
          <w:rFonts w:cs="Arial"/>
        </w:rPr>
        <w:t>d</w:t>
      </w:r>
      <w:r w:rsidRPr="00773EFA">
        <w:rPr>
          <w:rFonts w:cs="Arial"/>
        </w:rPr>
        <w:t>o še naprej prizadevali, da bo u</w:t>
      </w:r>
      <w:r>
        <w:rPr>
          <w:rFonts w:cs="Arial"/>
        </w:rPr>
        <w:t>sposabljanje inšpektorjev ostalo</w:t>
      </w:r>
      <w:r w:rsidRPr="00773EFA">
        <w:rPr>
          <w:rFonts w:cs="Arial"/>
        </w:rPr>
        <w:t xml:space="preserve"> visoko na prioritetni listi pri postavljanju ciljev za čim bolj učinkovito delo inšpektorjev</w:t>
      </w:r>
      <w:r>
        <w:rPr>
          <w:rFonts w:cs="Arial"/>
        </w:rPr>
        <w:t>. Še naprej si bo</w:t>
      </w:r>
      <w:r w:rsidR="00B4022D">
        <w:rPr>
          <w:rFonts w:cs="Arial"/>
        </w:rPr>
        <w:t>d</w:t>
      </w:r>
      <w:r>
        <w:rPr>
          <w:rFonts w:cs="Arial"/>
        </w:rPr>
        <w:t xml:space="preserve">o prizadevali tudi </w:t>
      </w:r>
      <w:r w:rsidRPr="00773EFA">
        <w:rPr>
          <w:rFonts w:cs="Arial"/>
        </w:rPr>
        <w:t>za organizacijo</w:t>
      </w:r>
      <w:r>
        <w:rPr>
          <w:rFonts w:cs="Arial"/>
        </w:rPr>
        <w:t xml:space="preserve"> posameznih brezplačnih oblik usposabljanja </w:t>
      </w:r>
      <w:r w:rsidRPr="00773EFA">
        <w:rPr>
          <w:rFonts w:cs="Arial"/>
        </w:rPr>
        <w:t>inšpektorjev</w:t>
      </w:r>
      <w:r>
        <w:rPr>
          <w:rFonts w:cs="Arial"/>
        </w:rPr>
        <w:t xml:space="preserve"> inšpekcijskih služb</w:t>
      </w:r>
      <w:r w:rsidRPr="00773EFA">
        <w:rPr>
          <w:rFonts w:cs="Arial"/>
        </w:rPr>
        <w:t>.</w:t>
      </w:r>
    </w:p>
    <w:p w:rsidR="00586E9C" w:rsidRPr="0049271E" w:rsidRDefault="00602DFC" w:rsidP="00132AD3">
      <w:pPr>
        <w:pStyle w:val="Naslov2"/>
        <w:rPr>
          <w:i w:val="0"/>
          <w:sz w:val="20"/>
          <w:szCs w:val="20"/>
        </w:rPr>
      </w:pPr>
      <w:bookmarkStart w:id="3957" w:name="_Toc397349112"/>
      <w:bookmarkStart w:id="3958" w:name="_Toc424290489"/>
      <w:bookmarkStart w:id="3959" w:name="_Toc424290629"/>
      <w:bookmarkStart w:id="3960" w:name="_Toc424293845"/>
      <w:bookmarkStart w:id="3961" w:name="_Toc424295088"/>
      <w:bookmarkStart w:id="3962" w:name="_Toc425160468"/>
      <w:bookmarkStart w:id="3963" w:name="_Toc425166802"/>
      <w:bookmarkStart w:id="3964" w:name="_Toc425170144"/>
      <w:bookmarkStart w:id="3965" w:name="_Toc425238378"/>
      <w:bookmarkStart w:id="3966" w:name="_Toc425864791"/>
      <w:bookmarkStart w:id="3967" w:name="_Toc425865041"/>
      <w:bookmarkStart w:id="3968" w:name="_Toc426034743"/>
      <w:bookmarkStart w:id="3969" w:name="_Toc444859588"/>
      <w:bookmarkStart w:id="3970" w:name="_Toc444860030"/>
      <w:bookmarkStart w:id="3971" w:name="_Toc444860812"/>
      <w:bookmarkStart w:id="3972" w:name="_Toc444860943"/>
      <w:bookmarkStart w:id="3973" w:name="_Toc444861079"/>
      <w:bookmarkStart w:id="3974" w:name="_Toc447285648"/>
      <w:bookmarkStart w:id="3975" w:name="_Toc448144647"/>
      <w:bookmarkStart w:id="3976" w:name="_Toc448146071"/>
      <w:bookmarkStart w:id="3977" w:name="_Toc448839340"/>
      <w:bookmarkStart w:id="3978" w:name="_Toc448840005"/>
      <w:bookmarkStart w:id="3979" w:name="_Toc448841339"/>
      <w:bookmarkStart w:id="3980" w:name="_Toc448841782"/>
      <w:bookmarkStart w:id="3981" w:name="_Toc448842257"/>
      <w:bookmarkStart w:id="3982" w:name="_Toc448844735"/>
      <w:bookmarkStart w:id="3983" w:name="_Toc480535677"/>
      <w:bookmarkStart w:id="3984" w:name="_Toc483493474"/>
      <w:bookmarkStart w:id="3985" w:name="_Toc484445347"/>
      <w:bookmarkStart w:id="3986" w:name="_Toc484690815"/>
      <w:bookmarkStart w:id="3987" w:name="_Toc485029194"/>
      <w:bookmarkStart w:id="3988" w:name="_Toc491783375"/>
      <w:bookmarkStart w:id="3989" w:name="_Toc508611926"/>
      <w:bookmarkStart w:id="3990" w:name="_Toc509928037"/>
      <w:bookmarkStart w:id="3991" w:name="_Toc509928185"/>
      <w:bookmarkStart w:id="3992" w:name="_Toc510181439"/>
      <w:bookmarkStart w:id="3993" w:name="_Toc511642223"/>
      <w:bookmarkStart w:id="3994" w:name="_Toc512413270"/>
      <w:bookmarkStart w:id="3995" w:name="_Toc512418019"/>
      <w:r w:rsidRPr="006C1C66">
        <w:rPr>
          <w:i w:val="0"/>
          <w:sz w:val="20"/>
          <w:szCs w:val="20"/>
        </w:rPr>
        <w:t>8</w:t>
      </w:r>
      <w:r w:rsidR="00ED6D0F" w:rsidRPr="006C1C66">
        <w:rPr>
          <w:i w:val="0"/>
          <w:sz w:val="20"/>
          <w:szCs w:val="20"/>
        </w:rPr>
        <w:t xml:space="preserve">.2 </w:t>
      </w:r>
      <w:r w:rsidR="00586E9C" w:rsidRPr="006C1C66">
        <w:rPr>
          <w:i w:val="0"/>
          <w:sz w:val="20"/>
          <w:szCs w:val="20"/>
        </w:rPr>
        <w:t>O</w:t>
      </w:r>
      <w:r w:rsidR="000E05E9" w:rsidRPr="006C1C66">
        <w:rPr>
          <w:i w:val="0"/>
          <w:sz w:val="20"/>
          <w:szCs w:val="20"/>
        </w:rPr>
        <w:t>DBOR ZA PRAVNO PODROČJE</w:t>
      </w:r>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p>
    <w:p w:rsidR="00120435" w:rsidRPr="0049271E" w:rsidRDefault="00120435" w:rsidP="00603A81">
      <w:pPr>
        <w:rPr>
          <w:rFonts w:cs="Arial"/>
          <w:color w:val="000000"/>
        </w:rPr>
      </w:pPr>
    </w:p>
    <w:p w:rsidR="00607023" w:rsidRPr="00607023" w:rsidRDefault="00607023" w:rsidP="00607023">
      <w:pPr>
        <w:spacing w:line="260" w:lineRule="atLeast"/>
      </w:pPr>
      <w:r w:rsidRPr="00607023">
        <w:t xml:space="preserve">Odbor za pravno področje je v letu 2019 obravnaval pobudo Ministrstva za okolje in prostor glede obsega pristojnosti Inšpektorata RS za okolje in prostor v primeru nadzora nad zavezanci za ravnanje z odpadki po izdanih okoljevarstvenih dovoljenjih. Odbor je vprašanje </w:t>
      </w:r>
      <w:r w:rsidR="00C2752F">
        <w:t>m</w:t>
      </w:r>
      <w:r w:rsidRPr="00607023">
        <w:t>inistrstva obravnaval na dveh sejah</w:t>
      </w:r>
      <w:r w:rsidR="008C3015">
        <w:t>,</w:t>
      </w:r>
      <w:r w:rsidRPr="00607023">
        <w:t xml:space="preserve"> na katere je vabil tudi predstavnike Ministrstva za okolje in prostor, ki se seje odbora niso udeležili. </w:t>
      </w:r>
    </w:p>
    <w:p w:rsidR="00607023" w:rsidRPr="00607023" w:rsidRDefault="00607023" w:rsidP="00607023">
      <w:pPr>
        <w:spacing w:line="260" w:lineRule="atLeast"/>
      </w:pPr>
    </w:p>
    <w:p w:rsidR="00607023" w:rsidRPr="00607023" w:rsidRDefault="00607023" w:rsidP="00607023">
      <w:pPr>
        <w:spacing w:line="260" w:lineRule="atLeast"/>
      </w:pPr>
      <w:r w:rsidRPr="00607023">
        <w:t>Odbor je v odsotnosti predstavnikov Ministrstva za okolje in prostor sprejel sklep, da se v postopku priprave predloga (sprememb in dopolnitev) uredbe  kot izvršilnega predpisa na podlagi Z</w:t>
      </w:r>
      <w:r w:rsidR="008C3015">
        <w:t>VO-1</w:t>
      </w:r>
      <w:r w:rsidRPr="00607023">
        <w:t xml:space="preserve"> v prehodnih določbah določi rok, v katerem je treba že izdana okoljevarstvena dovoljenja (OVD) uskladiti s spremenjeno in dopolnjeno uredbo, kakor tudi v prehodni določbi urediti primere, ko bi se ta uporabljala neposredno, ne glede na okoljevarstveno dovoljenje. </w:t>
      </w:r>
    </w:p>
    <w:p w:rsidR="00586E9C" w:rsidRPr="0049271E" w:rsidRDefault="00602DFC" w:rsidP="00132AD3">
      <w:pPr>
        <w:pStyle w:val="Naslov2"/>
        <w:rPr>
          <w:i w:val="0"/>
          <w:sz w:val="20"/>
          <w:szCs w:val="20"/>
        </w:rPr>
      </w:pPr>
      <w:bookmarkStart w:id="3996" w:name="_Toc397349113"/>
      <w:bookmarkStart w:id="3997" w:name="_Toc424290496"/>
      <w:bookmarkStart w:id="3998" w:name="_Toc424290636"/>
      <w:bookmarkStart w:id="3999" w:name="_Toc424293852"/>
      <w:bookmarkStart w:id="4000" w:name="_Toc424295095"/>
      <w:bookmarkStart w:id="4001" w:name="_Toc425160475"/>
      <w:bookmarkStart w:id="4002" w:name="_Toc425166809"/>
      <w:bookmarkStart w:id="4003" w:name="_Toc425170151"/>
      <w:bookmarkStart w:id="4004" w:name="_Toc425238385"/>
      <w:bookmarkStart w:id="4005" w:name="_Toc425864798"/>
      <w:bookmarkStart w:id="4006" w:name="_Toc425865048"/>
      <w:bookmarkStart w:id="4007" w:name="_Toc426034750"/>
      <w:bookmarkStart w:id="4008" w:name="_Toc444860031"/>
      <w:bookmarkStart w:id="4009" w:name="_Toc444860813"/>
      <w:bookmarkStart w:id="4010" w:name="_Toc444860944"/>
      <w:bookmarkStart w:id="4011" w:name="_Toc444861080"/>
      <w:bookmarkStart w:id="4012" w:name="_Toc447285649"/>
      <w:bookmarkStart w:id="4013" w:name="_Toc448144648"/>
      <w:bookmarkStart w:id="4014" w:name="_Toc448146072"/>
      <w:bookmarkStart w:id="4015" w:name="_Toc448839341"/>
      <w:bookmarkStart w:id="4016" w:name="_Toc448840006"/>
      <w:bookmarkStart w:id="4017" w:name="_Toc448841340"/>
      <w:bookmarkStart w:id="4018" w:name="_Toc448841783"/>
      <w:bookmarkStart w:id="4019" w:name="_Toc448842258"/>
      <w:bookmarkStart w:id="4020" w:name="_Toc448844736"/>
      <w:bookmarkStart w:id="4021" w:name="_Toc480535678"/>
      <w:bookmarkStart w:id="4022" w:name="_Toc483493475"/>
      <w:bookmarkStart w:id="4023" w:name="_Toc484445348"/>
      <w:bookmarkStart w:id="4024" w:name="_Toc484690816"/>
      <w:bookmarkStart w:id="4025" w:name="_Toc485029195"/>
      <w:bookmarkStart w:id="4026" w:name="_Toc491783376"/>
      <w:bookmarkStart w:id="4027" w:name="_Toc508611927"/>
      <w:bookmarkStart w:id="4028" w:name="_Toc509928038"/>
      <w:bookmarkStart w:id="4029" w:name="_Toc509928186"/>
      <w:bookmarkStart w:id="4030" w:name="_Toc510181440"/>
      <w:bookmarkStart w:id="4031" w:name="_Toc511642224"/>
      <w:bookmarkStart w:id="4032" w:name="_Toc512413271"/>
      <w:bookmarkStart w:id="4033" w:name="_Toc512418020"/>
      <w:r w:rsidRPr="006C1C66">
        <w:rPr>
          <w:i w:val="0"/>
          <w:sz w:val="20"/>
          <w:szCs w:val="20"/>
        </w:rPr>
        <w:t>8</w:t>
      </w:r>
      <w:r w:rsidR="00ED6D0F" w:rsidRPr="006C1C66">
        <w:rPr>
          <w:i w:val="0"/>
          <w:sz w:val="20"/>
          <w:szCs w:val="20"/>
        </w:rPr>
        <w:t xml:space="preserve">.3 </w:t>
      </w:r>
      <w:r w:rsidR="00586E9C" w:rsidRPr="006C1C66">
        <w:rPr>
          <w:i w:val="0"/>
          <w:sz w:val="20"/>
          <w:szCs w:val="20"/>
        </w:rPr>
        <w:t>O</w:t>
      </w:r>
      <w:r w:rsidR="000E05E9" w:rsidRPr="006C1C66">
        <w:rPr>
          <w:i w:val="0"/>
          <w:sz w:val="20"/>
          <w:szCs w:val="20"/>
        </w:rPr>
        <w:t xml:space="preserve">DBOR ZA MERJENJE USPEŠNOSTI, UČINKOVITOSTI IN KAKOVOSTI </w:t>
      </w:r>
      <w:r w:rsidR="00E16645" w:rsidRPr="006C1C66">
        <w:rPr>
          <w:i w:val="0"/>
          <w:sz w:val="20"/>
          <w:szCs w:val="20"/>
        </w:rPr>
        <w:t xml:space="preserve">DELA </w:t>
      </w:r>
      <w:r w:rsidR="000E05E9" w:rsidRPr="006C1C66">
        <w:rPr>
          <w:i w:val="0"/>
          <w:sz w:val="20"/>
          <w:szCs w:val="20"/>
        </w:rPr>
        <w:t>INŠPEKCIJSKIH SLUŽB</w:t>
      </w:r>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p>
    <w:p w:rsidR="00EE5B0D" w:rsidRDefault="00EE5B0D" w:rsidP="00EE5B0D">
      <w:pPr>
        <w:rPr>
          <w:rFonts w:cs="Arial"/>
        </w:rPr>
      </w:pPr>
    </w:p>
    <w:p w:rsidR="00987E8D" w:rsidRDefault="00987E8D" w:rsidP="00987E8D">
      <w:r>
        <w:rPr>
          <w:rFonts w:cs="Arial"/>
        </w:rPr>
        <w:t>Odbor za merjenje uspešnosti, učinkovitosti in kakovosti dela inšpekcijskih služb (v nadaljevanju</w:t>
      </w:r>
      <w:r w:rsidR="0015111A">
        <w:rPr>
          <w:rFonts w:cs="Arial"/>
        </w:rPr>
        <w:t>:</w:t>
      </w:r>
      <w:r>
        <w:rPr>
          <w:rFonts w:cs="Arial"/>
        </w:rPr>
        <w:t xml:space="preserve"> odbor) je v letu 2019 nadaljeval s spremljanjem izvajanja metodologije </w:t>
      </w:r>
      <w:r>
        <w:t xml:space="preserve">kazalnikov učinkovitosti inšpekcijskih organov. </w:t>
      </w:r>
    </w:p>
    <w:p w:rsidR="00987E8D" w:rsidRDefault="00987E8D" w:rsidP="00987E8D"/>
    <w:p w:rsidR="00987E8D" w:rsidRDefault="00987E8D" w:rsidP="00987E8D">
      <w:r>
        <w:t xml:space="preserve">Tekom leta je bilo izvedenih več neformalnih razgovorov s predstojniki posameznih organov glede pravilnega razumevanja posameznih pojmov in enotnega zajema podatkov. </w:t>
      </w:r>
    </w:p>
    <w:p w:rsidR="00987E8D" w:rsidRDefault="00987E8D" w:rsidP="00987E8D"/>
    <w:p w:rsidR="00987E8D" w:rsidRDefault="00987E8D" w:rsidP="00987E8D">
      <w:pPr>
        <w:pStyle w:val="podpisi"/>
        <w:rPr>
          <w:lang w:val="sl-SI"/>
        </w:rPr>
      </w:pPr>
      <w:r>
        <w:rPr>
          <w:lang w:val="sl-SI"/>
        </w:rPr>
        <w:t>Na pobudo Tržnega inšpektorata RS se je aktivno pristopilo k iskanju možnosti in smiselnosti uvedb</w:t>
      </w:r>
      <w:r w:rsidR="0015111A">
        <w:rPr>
          <w:lang w:val="sl-SI"/>
        </w:rPr>
        <w:t>e</w:t>
      </w:r>
      <w:r>
        <w:rPr>
          <w:lang w:val="sl-SI"/>
        </w:rPr>
        <w:t xml:space="preserve"> dveh novih kazalnikov delovanja inšpekcijskih organov</w:t>
      </w:r>
      <w:r w:rsidR="0015111A">
        <w:rPr>
          <w:lang w:val="sl-SI"/>
        </w:rPr>
        <w:t>,</w:t>
      </w:r>
      <w:r>
        <w:rPr>
          <w:lang w:val="sl-SI"/>
        </w:rPr>
        <w:t xml:space="preserve"> in sicer; </w:t>
      </w:r>
    </w:p>
    <w:p w:rsidR="00987E8D" w:rsidRDefault="00987E8D" w:rsidP="00AA40B5">
      <w:pPr>
        <w:pStyle w:val="podpisi"/>
        <w:numPr>
          <w:ilvl w:val="0"/>
          <w:numId w:val="29"/>
        </w:numPr>
        <w:tabs>
          <w:tab w:val="left" w:pos="708"/>
        </w:tabs>
        <w:ind w:left="426" w:hanging="284"/>
        <w:rPr>
          <w:lang w:val="sl-SI"/>
        </w:rPr>
      </w:pPr>
      <w:r>
        <w:rPr>
          <w:lang w:val="sl-SI"/>
        </w:rPr>
        <w:t xml:space="preserve">porabljena sredstva na posameznega inšpektorja ter </w:t>
      </w:r>
    </w:p>
    <w:p w:rsidR="00987E8D" w:rsidRDefault="00987E8D" w:rsidP="00AA40B5">
      <w:pPr>
        <w:pStyle w:val="podpisi"/>
        <w:numPr>
          <w:ilvl w:val="0"/>
          <w:numId w:val="29"/>
        </w:numPr>
        <w:tabs>
          <w:tab w:val="left" w:pos="708"/>
        </w:tabs>
        <w:ind w:left="426" w:hanging="284"/>
        <w:rPr>
          <w:lang w:val="sl-SI"/>
        </w:rPr>
      </w:pPr>
      <w:r>
        <w:rPr>
          <w:lang w:val="sl-SI"/>
        </w:rPr>
        <w:t>porabljena sredstva na posameznega javnega uslužbenca</w:t>
      </w:r>
      <w:r w:rsidR="0015111A">
        <w:rPr>
          <w:lang w:val="sl-SI"/>
        </w:rPr>
        <w:t>.</w:t>
      </w:r>
    </w:p>
    <w:p w:rsidR="00987E8D" w:rsidRDefault="00987E8D" w:rsidP="00987E8D">
      <w:pPr>
        <w:pStyle w:val="podpisi"/>
        <w:tabs>
          <w:tab w:val="left" w:pos="708"/>
        </w:tabs>
        <w:ind w:left="426"/>
        <w:rPr>
          <w:lang w:val="sl-SI"/>
        </w:rPr>
      </w:pPr>
    </w:p>
    <w:p w:rsidR="00987E8D" w:rsidRDefault="00987E8D" w:rsidP="00987E8D">
      <w:pPr>
        <w:pStyle w:val="podpisi"/>
        <w:rPr>
          <w:lang w:val="sl-SI"/>
        </w:rPr>
      </w:pPr>
      <w:r>
        <w:rPr>
          <w:lang w:val="sl-SI"/>
        </w:rPr>
        <w:t xml:space="preserve">V povezavi s tem je bilo sklicanih več sestankov v okviru članov odbora in dodatnih članov posameznih inšpekcijskih služb. Po izvedenih razpravah med posameznimi člani je bil sprejet sklep, da bi se lahko kazalnika uveljavila kot neobvezna. Navedeno stališče je bilo predstavljeno tudi na seji </w:t>
      </w:r>
      <w:r w:rsidR="0015111A">
        <w:rPr>
          <w:lang w:val="sl-SI"/>
        </w:rPr>
        <w:t>I</w:t>
      </w:r>
      <w:r>
        <w:rPr>
          <w:lang w:val="sl-SI"/>
        </w:rPr>
        <w:t xml:space="preserve">nšpekcijskega sveta, ki je sprejel dokončni sklep, da se kazalnika zaenkrat ne uveljavita. </w:t>
      </w:r>
    </w:p>
    <w:p w:rsidR="00987E8D" w:rsidRDefault="00987E8D" w:rsidP="00987E8D">
      <w:pPr>
        <w:pStyle w:val="podpisi"/>
        <w:rPr>
          <w:lang w:val="sl-SI"/>
        </w:rPr>
      </w:pPr>
    </w:p>
    <w:p w:rsidR="00987E8D" w:rsidRDefault="00987E8D" w:rsidP="00987E8D">
      <w:pPr>
        <w:pStyle w:val="podpisi"/>
        <w:rPr>
          <w:lang w:val="sl-SI"/>
        </w:rPr>
      </w:pPr>
      <w:r>
        <w:rPr>
          <w:lang w:val="sl-SI"/>
        </w:rPr>
        <w:t>Prav tako je predsednik odbora sodeloval pri pripravi pojasnil in obrazložitve k podatkom, ki so jih morali poslati inšpekcijski organi za Poročilo o delu IS za leto 2019.</w:t>
      </w:r>
    </w:p>
    <w:p w:rsidR="00DA4A32" w:rsidRDefault="00DA4A32" w:rsidP="00987E8D">
      <w:pPr>
        <w:pStyle w:val="podpisi"/>
        <w:rPr>
          <w:lang w:val="sl-SI"/>
        </w:rPr>
      </w:pPr>
    </w:p>
    <w:p w:rsidR="00586E9C" w:rsidRDefault="00602DFC" w:rsidP="00132AD3">
      <w:pPr>
        <w:pStyle w:val="Naslov2"/>
        <w:rPr>
          <w:i w:val="0"/>
          <w:sz w:val="20"/>
          <w:szCs w:val="20"/>
        </w:rPr>
      </w:pPr>
      <w:bookmarkStart w:id="4034" w:name="_Toc397349114"/>
      <w:bookmarkStart w:id="4035" w:name="_Toc424290497"/>
      <w:bookmarkStart w:id="4036" w:name="_Toc424290637"/>
      <w:bookmarkStart w:id="4037" w:name="_Toc424293853"/>
      <w:bookmarkStart w:id="4038" w:name="_Toc424295096"/>
      <w:bookmarkStart w:id="4039" w:name="_Toc425160476"/>
      <w:bookmarkStart w:id="4040" w:name="_Toc425166810"/>
      <w:bookmarkStart w:id="4041" w:name="_Toc425170152"/>
      <w:bookmarkStart w:id="4042" w:name="_Toc425238386"/>
      <w:bookmarkStart w:id="4043" w:name="_Toc425864799"/>
      <w:bookmarkStart w:id="4044" w:name="_Toc425865049"/>
      <w:bookmarkStart w:id="4045" w:name="_Toc426034751"/>
      <w:bookmarkStart w:id="4046" w:name="_Toc444859589"/>
      <w:bookmarkStart w:id="4047" w:name="_Toc444860032"/>
      <w:bookmarkStart w:id="4048" w:name="_Toc444860814"/>
      <w:bookmarkStart w:id="4049" w:name="_Toc444860945"/>
      <w:bookmarkStart w:id="4050" w:name="_Toc444861081"/>
      <w:bookmarkStart w:id="4051" w:name="_Toc447285650"/>
      <w:bookmarkStart w:id="4052" w:name="_Toc448144649"/>
      <w:bookmarkStart w:id="4053" w:name="_Toc448146073"/>
      <w:bookmarkStart w:id="4054" w:name="_Toc448839342"/>
      <w:bookmarkStart w:id="4055" w:name="_Toc448840007"/>
      <w:bookmarkStart w:id="4056" w:name="_Toc448841341"/>
      <w:bookmarkStart w:id="4057" w:name="_Toc448841784"/>
      <w:bookmarkStart w:id="4058" w:name="_Toc448842259"/>
      <w:bookmarkStart w:id="4059" w:name="_Toc448844737"/>
      <w:bookmarkStart w:id="4060" w:name="_Toc480535679"/>
      <w:bookmarkStart w:id="4061" w:name="_Toc483493476"/>
      <w:bookmarkStart w:id="4062" w:name="_Toc484445349"/>
      <w:bookmarkStart w:id="4063" w:name="_Toc484690817"/>
      <w:bookmarkStart w:id="4064" w:name="_Toc485029196"/>
      <w:bookmarkStart w:id="4065" w:name="_Toc491783377"/>
      <w:bookmarkStart w:id="4066" w:name="_Toc508611928"/>
      <w:bookmarkStart w:id="4067" w:name="_Toc509928039"/>
      <w:bookmarkStart w:id="4068" w:name="_Toc509928187"/>
      <w:bookmarkStart w:id="4069" w:name="_Toc510181441"/>
      <w:bookmarkStart w:id="4070" w:name="_Toc511642225"/>
      <w:bookmarkStart w:id="4071" w:name="_Toc512413272"/>
      <w:bookmarkStart w:id="4072" w:name="_Toc512418021"/>
      <w:r w:rsidRPr="006C1C66">
        <w:rPr>
          <w:i w:val="0"/>
          <w:sz w:val="20"/>
          <w:szCs w:val="20"/>
        </w:rPr>
        <w:t>8</w:t>
      </w:r>
      <w:r w:rsidR="00ED6D0F" w:rsidRPr="006C1C66">
        <w:rPr>
          <w:i w:val="0"/>
          <w:sz w:val="20"/>
          <w:szCs w:val="20"/>
        </w:rPr>
        <w:t xml:space="preserve">.4 </w:t>
      </w:r>
      <w:r w:rsidR="00586E9C" w:rsidRPr="006C1C66">
        <w:rPr>
          <w:i w:val="0"/>
          <w:sz w:val="20"/>
          <w:szCs w:val="20"/>
        </w:rPr>
        <w:t>O</w:t>
      </w:r>
      <w:r w:rsidR="000E05E9" w:rsidRPr="006C1C66">
        <w:rPr>
          <w:i w:val="0"/>
          <w:sz w:val="20"/>
          <w:szCs w:val="20"/>
        </w:rPr>
        <w:t>DBOR ZA INFORMACIJSKO PODPORO</w:t>
      </w:r>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p>
    <w:p w:rsidR="009501A1" w:rsidRPr="009501A1" w:rsidRDefault="009501A1" w:rsidP="009501A1"/>
    <w:p w:rsidR="00840CA6" w:rsidRPr="00840CA6" w:rsidRDefault="00840CA6" w:rsidP="00840CA6">
      <w:pPr>
        <w:autoSpaceDE w:val="0"/>
        <w:autoSpaceDN w:val="0"/>
        <w:adjustRightInd w:val="0"/>
        <w:rPr>
          <w:rFonts w:cs="Arial"/>
          <w:color w:val="000000"/>
        </w:rPr>
      </w:pPr>
      <w:r w:rsidRPr="00840CA6">
        <w:rPr>
          <w:rFonts w:cs="Arial"/>
          <w:color w:val="000000"/>
        </w:rPr>
        <w:t xml:space="preserve">Odbor za informacijsko podporo v letu 2019 ni prejel nobene pobude s strani Inšpekcijskega sveta, zato se v tem letu ni sestal. </w:t>
      </w:r>
    </w:p>
    <w:p w:rsidR="00840CA6" w:rsidRPr="00840CA6" w:rsidRDefault="00840CA6" w:rsidP="00840CA6">
      <w:pPr>
        <w:autoSpaceDE w:val="0"/>
        <w:autoSpaceDN w:val="0"/>
        <w:adjustRightInd w:val="0"/>
        <w:rPr>
          <w:rFonts w:cs="Arial"/>
          <w:color w:val="000000"/>
        </w:rPr>
      </w:pPr>
    </w:p>
    <w:p w:rsidR="00840CA6" w:rsidRDefault="00840CA6" w:rsidP="00840CA6">
      <w:pPr>
        <w:rPr>
          <w:rFonts w:cs="Arial"/>
          <w:color w:val="000000"/>
        </w:rPr>
      </w:pPr>
      <w:r w:rsidRPr="00840CA6">
        <w:rPr>
          <w:rFonts w:cs="Arial"/>
          <w:color w:val="000000"/>
        </w:rPr>
        <w:lastRenderedPageBreak/>
        <w:t>Vodja tega odbora je osebno sodeloval pri pripravi Poročila o delu Inšpekcijskega sveta za leto 2018 ter pri spremembi tabel in kazalnikov za poročanje posameznih inšpekcij o opravljenem delu v tekočem letu.</w:t>
      </w:r>
    </w:p>
    <w:p w:rsidR="00C179AB" w:rsidRPr="00840CA6" w:rsidRDefault="00EC3EA8" w:rsidP="00840CA6">
      <w:pPr>
        <w:rPr>
          <w:rFonts w:eastAsia="Calibri" w:cs="Arial"/>
        </w:rPr>
      </w:pPr>
      <w:r w:rsidRPr="00840CA6">
        <w:rPr>
          <w:rFonts w:eastAsia="Calibri" w:cs="Arial"/>
        </w:rPr>
        <w:br w:type="page"/>
      </w:r>
    </w:p>
    <w:p w:rsidR="00AC0EA4" w:rsidRPr="0049271E" w:rsidRDefault="00AC0EA4" w:rsidP="00132AD3">
      <w:pPr>
        <w:rPr>
          <w:rFonts w:cs="Arial"/>
        </w:rPr>
      </w:pPr>
    </w:p>
    <w:p w:rsidR="006571D6" w:rsidRPr="006C1C66" w:rsidRDefault="00602DFC" w:rsidP="001C094C">
      <w:pPr>
        <w:pStyle w:val="Naslov1"/>
      </w:pPr>
      <w:bookmarkStart w:id="4073" w:name="_Toc444859590"/>
      <w:bookmarkStart w:id="4074" w:name="_Toc444860033"/>
      <w:bookmarkStart w:id="4075" w:name="_Toc444860815"/>
      <w:bookmarkStart w:id="4076" w:name="_Toc444860946"/>
      <w:bookmarkStart w:id="4077" w:name="_Toc444861082"/>
      <w:bookmarkStart w:id="4078" w:name="_Toc447285651"/>
      <w:bookmarkStart w:id="4079" w:name="_Toc448144650"/>
      <w:bookmarkStart w:id="4080" w:name="_Toc448146074"/>
      <w:bookmarkStart w:id="4081" w:name="_Toc448839343"/>
      <w:bookmarkStart w:id="4082" w:name="_Toc448840008"/>
      <w:bookmarkStart w:id="4083" w:name="_Toc448841342"/>
      <w:bookmarkStart w:id="4084" w:name="_Toc448841785"/>
      <w:bookmarkStart w:id="4085" w:name="_Toc448842260"/>
      <w:bookmarkStart w:id="4086" w:name="_Toc448844738"/>
      <w:bookmarkStart w:id="4087" w:name="_Toc480535680"/>
      <w:bookmarkStart w:id="4088" w:name="_Toc483493477"/>
      <w:bookmarkStart w:id="4089" w:name="_Toc484445350"/>
      <w:bookmarkStart w:id="4090" w:name="_Toc484690818"/>
      <w:bookmarkStart w:id="4091" w:name="_Toc485029197"/>
      <w:bookmarkStart w:id="4092" w:name="_Toc491783378"/>
      <w:bookmarkStart w:id="4093" w:name="_Toc508611929"/>
      <w:bookmarkStart w:id="4094" w:name="_Toc509928040"/>
      <w:bookmarkStart w:id="4095" w:name="_Toc509928188"/>
      <w:bookmarkStart w:id="4096" w:name="_Toc510181442"/>
      <w:bookmarkStart w:id="4097" w:name="_Toc511642226"/>
      <w:bookmarkStart w:id="4098" w:name="_Toc512413273"/>
      <w:bookmarkStart w:id="4099" w:name="_Toc512418022"/>
      <w:r w:rsidRPr="006C1C66">
        <w:t>9</w:t>
      </w:r>
      <w:r w:rsidR="006571D6" w:rsidRPr="006C1C66">
        <w:t>. SEJE INŠPEKCIJSKEGA SVETA</w:t>
      </w:r>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p>
    <w:p w:rsidR="006571D6" w:rsidRPr="006C1C66" w:rsidRDefault="00602DFC" w:rsidP="00132AD3">
      <w:pPr>
        <w:pStyle w:val="Naslov2"/>
        <w:rPr>
          <w:i w:val="0"/>
          <w:sz w:val="20"/>
          <w:szCs w:val="20"/>
        </w:rPr>
      </w:pPr>
      <w:bookmarkStart w:id="4100" w:name="_Toc444860034"/>
      <w:bookmarkStart w:id="4101" w:name="_Toc444860816"/>
      <w:bookmarkStart w:id="4102" w:name="_Toc444860947"/>
      <w:bookmarkStart w:id="4103" w:name="_Toc444861083"/>
      <w:bookmarkStart w:id="4104" w:name="_Toc447285652"/>
      <w:bookmarkStart w:id="4105" w:name="_Toc448144651"/>
      <w:bookmarkStart w:id="4106" w:name="_Toc448146075"/>
      <w:bookmarkStart w:id="4107" w:name="_Toc448839344"/>
      <w:bookmarkStart w:id="4108" w:name="_Toc448840009"/>
      <w:bookmarkStart w:id="4109" w:name="_Toc448841343"/>
      <w:bookmarkStart w:id="4110" w:name="_Toc448841786"/>
      <w:bookmarkStart w:id="4111" w:name="_Toc448842261"/>
      <w:bookmarkStart w:id="4112" w:name="_Toc448844739"/>
      <w:bookmarkStart w:id="4113" w:name="_Toc480535681"/>
      <w:bookmarkStart w:id="4114" w:name="_Toc483493478"/>
      <w:bookmarkStart w:id="4115" w:name="_Toc484445351"/>
      <w:bookmarkStart w:id="4116" w:name="_Toc484690819"/>
      <w:bookmarkStart w:id="4117" w:name="_Toc485029198"/>
      <w:bookmarkStart w:id="4118" w:name="_Toc491783379"/>
      <w:bookmarkStart w:id="4119" w:name="_Toc508611930"/>
      <w:bookmarkStart w:id="4120" w:name="_Toc509928041"/>
      <w:bookmarkStart w:id="4121" w:name="_Toc509928189"/>
      <w:bookmarkStart w:id="4122" w:name="_Toc510181443"/>
      <w:bookmarkStart w:id="4123" w:name="_Toc511642227"/>
      <w:bookmarkStart w:id="4124" w:name="_Toc512413274"/>
      <w:bookmarkStart w:id="4125" w:name="_Toc512418023"/>
      <w:r w:rsidRPr="006C1C66">
        <w:rPr>
          <w:i w:val="0"/>
          <w:sz w:val="20"/>
          <w:szCs w:val="20"/>
        </w:rPr>
        <w:t>9</w:t>
      </w:r>
      <w:r w:rsidR="006571D6" w:rsidRPr="006C1C66">
        <w:rPr>
          <w:i w:val="0"/>
          <w:sz w:val="20"/>
          <w:szCs w:val="20"/>
        </w:rPr>
        <w:t xml:space="preserve">.1 </w:t>
      </w:r>
      <w:bookmarkStart w:id="4126" w:name="_Hlk503432205"/>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r w:rsidR="006B76C3" w:rsidRPr="006C1C66">
        <w:rPr>
          <w:i w:val="0"/>
          <w:sz w:val="20"/>
          <w:szCs w:val="20"/>
        </w:rPr>
        <w:t>SEJA INŠPEKCIJSKEGA SVETA DNE 26. 2. 2019</w:t>
      </w:r>
    </w:p>
    <w:p w:rsidR="006B76C3" w:rsidRPr="006C1C66" w:rsidRDefault="006B76C3" w:rsidP="006B76C3"/>
    <w:p w:rsidR="008F103B" w:rsidRPr="006C1C66" w:rsidRDefault="008F103B" w:rsidP="008F103B">
      <w:r w:rsidRPr="006C1C66">
        <w:t>Inšpekcijski svet se je na seji seznanil z informacijo o pripravi predloga strateških usmeritev in prioritet inšpektoratov oziroma inšpekcij v letu 2019, obravnaval je nekatere predloge glede kazalnikov pri pripravi letnega poročila o delu Inšpekcijskega sveta, seznanil se je z aktivnostmi glede informacijske podpore delu inšpekcijskih organov, prav tako pa se je predstavila F</w:t>
      </w:r>
      <w:r w:rsidR="00AA61C7" w:rsidRPr="006C1C66">
        <w:t>URS</w:t>
      </w:r>
      <w:r w:rsidRPr="006C1C66">
        <w:t>.</w:t>
      </w:r>
    </w:p>
    <w:p w:rsidR="008F103B" w:rsidRPr="006C1C66" w:rsidRDefault="008F103B" w:rsidP="006B76C3"/>
    <w:p w:rsidR="006B76C3" w:rsidRPr="006C1C66" w:rsidRDefault="006B76C3" w:rsidP="006B76C3">
      <w:pPr>
        <w:rPr>
          <w:b/>
        </w:rPr>
      </w:pPr>
      <w:r w:rsidRPr="006C1C66">
        <w:rPr>
          <w:b/>
        </w:rPr>
        <w:t>9.2 DOPISNA SEJA INŠPEKCIJSKEGA SVETA</w:t>
      </w:r>
      <w:r w:rsidR="00E0269E" w:rsidRPr="006C1C66">
        <w:rPr>
          <w:b/>
        </w:rPr>
        <w:t>, KI JE POTEKALA OD 26. 3. DO 29. 3.</w:t>
      </w:r>
      <w:r w:rsidR="00C32F0F" w:rsidRPr="006C1C66">
        <w:rPr>
          <w:b/>
        </w:rPr>
        <w:t xml:space="preserve"> </w:t>
      </w:r>
      <w:r w:rsidR="00E0269E" w:rsidRPr="006C1C66">
        <w:rPr>
          <w:b/>
        </w:rPr>
        <w:t>2019</w:t>
      </w:r>
    </w:p>
    <w:p w:rsidR="00E0269E" w:rsidRPr="006C1C66" w:rsidRDefault="00E0269E" w:rsidP="006B76C3">
      <w:pPr>
        <w:rPr>
          <w:b/>
        </w:rPr>
      </w:pPr>
    </w:p>
    <w:p w:rsidR="008F103B" w:rsidRPr="006C1C66" w:rsidRDefault="00BB29A0" w:rsidP="00BB29A0">
      <w:r w:rsidRPr="006C1C66">
        <w:t>Na dopisni seji Inšpekcijskega sveta, ki je potekala med 26. in 29. marcem 2019</w:t>
      </w:r>
      <w:r w:rsidR="00AF20FA" w:rsidRPr="006C1C66">
        <w:t>,</w:t>
      </w:r>
      <w:r w:rsidRPr="006C1C66">
        <w:t xml:space="preserve"> so člani Inšpekcijskega sveta, predsedniki regijskih koordinacij inšpektorjev in vodje odborov Inšpekcijskega sveta glasovali o sprejemu Poročila Inšpekcijskega sveta za leto 2018 in ga tudi sprejeli.</w:t>
      </w:r>
      <w:r w:rsidR="00AF20FA" w:rsidRPr="006C1C66">
        <w:t xml:space="preserve"> S sprejemom Poročila Inšpekcijskega sveta za leto 2018 je bila seznanjena tudi Vlada RS.</w:t>
      </w:r>
    </w:p>
    <w:p w:rsidR="00BB29A0" w:rsidRPr="006C1C66" w:rsidRDefault="00BB29A0" w:rsidP="006B76C3">
      <w:pPr>
        <w:rPr>
          <w:b/>
        </w:rPr>
      </w:pPr>
    </w:p>
    <w:p w:rsidR="006B76C3" w:rsidRPr="006C1C66" w:rsidRDefault="006B76C3" w:rsidP="00BB29A0">
      <w:pPr>
        <w:rPr>
          <w:b/>
        </w:rPr>
      </w:pPr>
      <w:r w:rsidRPr="006C1C66">
        <w:rPr>
          <w:b/>
        </w:rPr>
        <w:t>9.3 DOPISNA SEJA INŠPEKCIJSKEGA SVETA</w:t>
      </w:r>
      <w:r w:rsidR="00E0269E" w:rsidRPr="006C1C66">
        <w:rPr>
          <w:b/>
        </w:rPr>
        <w:t xml:space="preserve">, KI JE POTEKALA OD </w:t>
      </w:r>
      <w:r w:rsidR="00BB29A0" w:rsidRPr="006C1C66">
        <w:rPr>
          <w:b/>
        </w:rPr>
        <w:t>28. 5. 2019 DO 13. 6. 2019</w:t>
      </w:r>
    </w:p>
    <w:p w:rsidR="00BB29A0" w:rsidRPr="006C1C66" w:rsidRDefault="00BB29A0" w:rsidP="00BB29A0">
      <w:pPr>
        <w:pStyle w:val="Navadensplet"/>
        <w:rPr>
          <w:rFonts w:ascii="Arial" w:hAnsi="Arial" w:cs="Arial"/>
          <w:sz w:val="20"/>
        </w:rPr>
      </w:pPr>
      <w:r w:rsidRPr="006C1C66">
        <w:rPr>
          <w:rFonts w:ascii="Arial" w:hAnsi="Arial" w:cs="Arial"/>
          <w:sz w:val="20"/>
        </w:rPr>
        <w:t xml:space="preserve">Na dopisni seji Inšpekcijskega sveta, ki je potekala med 28. </w:t>
      </w:r>
      <w:r w:rsidR="001750E0" w:rsidRPr="006C1C66">
        <w:rPr>
          <w:rFonts w:ascii="Arial" w:hAnsi="Arial" w:cs="Arial"/>
          <w:sz w:val="20"/>
        </w:rPr>
        <w:t>majem</w:t>
      </w:r>
      <w:r w:rsidRPr="006C1C66">
        <w:rPr>
          <w:rFonts w:ascii="Arial" w:hAnsi="Arial" w:cs="Arial"/>
          <w:sz w:val="20"/>
        </w:rPr>
        <w:t xml:space="preserve"> 2019 in 13. </w:t>
      </w:r>
      <w:r w:rsidR="001750E0" w:rsidRPr="006C1C66">
        <w:rPr>
          <w:rFonts w:ascii="Arial" w:hAnsi="Arial" w:cs="Arial"/>
          <w:sz w:val="20"/>
        </w:rPr>
        <w:t>junijem</w:t>
      </w:r>
      <w:r w:rsidRPr="006C1C66">
        <w:rPr>
          <w:rFonts w:ascii="Arial" w:hAnsi="Arial" w:cs="Arial"/>
          <w:sz w:val="20"/>
        </w:rPr>
        <w:t xml:space="preserve"> 2019, so se člani Inšpekcijskega sveta, predsedniki regijskih koordinacij inšpektorjev in vodje odborov Inšpekcijskega sveta strinjali s predlogom</w:t>
      </w:r>
      <w:r w:rsidR="00C479AB" w:rsidRPr="006C1C66">
        <w:rPr>
          <w:rFonts w:ascii="Arial" w:hAnsi="Arial" w:cs="Arial"/>
          <w:sz w:val="20"/>
        </w:rPr>
        <w:t xml:space="preserve"> Pravilnika o spremembah in dopolnitvi Pravilnika o strokovnem izpitu za inšpektorja</w:t>
      </w:r>
      <w:r w:rsidRPr="006C1C66">
        <w:rPr>
          <w:rFonts w:ascii="Arial" w:hAnsi="Arial" w:cs="Arial"/>
          <w:sz w:val="20"/>
        </w:rPr>
        <w:t>. Pravilnik o spremembah in dopolnitvi Pravilnika o strokovnem izpitu za inšpektorja je objavljen v Uradnem listu RS, št. 44/19.</w:t>
      </w:r>
    </w:p>
    <w:p w:rsidR="006B76C3" w:rsidRDefault="006B76C3" w:rsidP="006B76C3">
      <w:pPr>
        <w:rPr>
          <w:b/>
        </w:rPr>
      </w:pPr>
      <w:r w:rsidRPr="006C1C66">
        <w:rPr>
          <w:b/>
        </w:rPr>
        <w:t>9.4 SEJA INŠPEKCIJSKEGA SVETA DNE 7. 11. 2019</w:t>
      </w:r>
    </w:p>
    <w:p w:rsidR="00571071" w:rsidRDefault="00571071" w:rsidP="006B76C3">
      <w:pPr>
        <w:rPr>
          <w:b/>
        </w:rPr>
      </w:pPr>
    </w:p>
    <w:p w:rsidR="00571071" w:rsidRDefault="00571071" w:rsidP="00571071">
      <w:pPr>
        <w:rPr>
          <w:rFonts w:cs="Arial"/>
        </w:rPr>
      </w:pPr>
      <w:r w:rsidRPr="00571071">
        <w:t xml:space="preserve">Inšpekcijski svet je na seji razpravljal o sodelovanju gospodarstva in državne uprave na predlog Franca Vesela, državnega sekretarja v Kabinetu predsednika vlade, obravnaval je ugotovitev </w:t>
      </w:r>
      <w:bookmarkStart w:id="4127" w:name="_Toc397349115"/>
      <w:bookmarkStart w:id="4128" w:name="_Toc424290498"/>
      <w:bookmarkStart w:id="4129" w:name="_Toc424290638"/>
      <w:bookmarkStart w:id="4130" w:name="_Toc424293854"/>
      <w:bookmarkStart w:id="4131" w:name="_Toc424295097"/>
      <w:bookmarkStart w:id="4132" w:name="_Toc425160477"/>
      <w:bookmarkStart w:id="4133" w:name="_Toc425166811"/>
      <w:bookmarkStart w:id="4134" w:name="_Toc425170153"/>
      <w:bookmarkStart w:id="4135" w:name="_Toc425238387"/>
      <w:bookmarkStart w:id="4136" w:name="_Toc425864800"/>
      <w:bookmarkStart w:id="4137" w:name="_Toc425865050"/>
      <w:bookmarkStart w:id="4138" w:name="_Toc426034752"/>
      <w:bookmarkStart w:id="4139" w:name="_Toc444859592"/>
      <w:bookmarkStart w:id="4140" w:name="_Toc444860037"/>
      <w:bookmarkStart w:id="4141" w:name="_Toc444860819"/>
      <w:bookmarkStart w:id="4142" w:name="_Toc444860950"/>
      <w:bookmarkStart w:id="4143" w:name="_Toc444861086"/>
      <w:bookmarkStart w:id="4144" w:name="_Toc447285655"/>
      <w:bookmarkStart w:id="4145" w:name="_Toc448144654"/>
      <w:bookmarkStart w:id="4146" w:name="_Toc448146078"/>
      <w:bookmarkStart w:id="4147" w:name="_Toc448839347"/>
      <w:bookmarkStart w:id="4148" w:name="_Toc448840012"/>
      <w:bookmarkStart w:id="4149" w:name="_Toc448841346"/>
      <w:bookmarkStart w:id="4150" w:name="_Toc448841789"/>
      <w:bookmarkStart w:id="4151" w:name="_Toc448842264"/>
      <w:bookmarkStart w:id="4152" w:name="_Toc448844742"/>
      <w:bookmarkStart w:id="4153" w:name="_Toc480535684"/>
      <w:bookmarkStart w:id="4154" w:name="_Toc483493481"/>
      <w:bookmarkStart w:id="4155" w:name="_Toc484445354"/>
      <w:bookmarkStart w:id="4156" w:name="_Toc484690824"/>
      <w:bookmarkStart w:id="4157" w:name="_Toc485029203"/>
      <w:bookmarkStart w:id="4158" w:name="_Toc491783384"/>
      <w:bookmarkStart w:id="4159" w:name="_Toc508611934"/>
      <w:bookmarkStart w:id="4160" w:name="_Toc509928045"/>
      <w:bookmarkStart w:id="4161" w:name="_Toc509928193"/>
      <w:bookmarkStart w:id="4162" w:name="_Toc510181447"/>
      <w:bookmarkStart w:id="4163" w:name="_Toc511642231"/>
      <w:bookmarkStart w:id="4164" w:name="_Toc512413278"/>
      <w:bookmarkStart w:id="4165" w:name="_Toc512418027"/>
      <w:bookmarkEnd w:id="4126"/>
      <w:r w:rsidRPr="00571071">
        <w:rPr>
          <w:rFonts w:cs="Arial"/>
        </w:rPr>
        <w:t>Odbora Inšpekcijskega sveta za merjenje uspešnosti, učinkovitosti in kakovosti dela inšpekcijskih služb glede uvedbe dveh novih kazalnikov ter predlog Komisije Vlade RS za preprečevanje dela in zaposlovanja na črno o dejavnostih in učinkih preprečevanja dela in zaposlovanja na črno. Prav tako je razpravljal o delovanju, težavah in izzivih regijskih koordinacij inšpektorjev ter drugih vprašanjih.</w:t>
      </w:r>
      <w:r w:rsidR="001750E0">
        <w:rPr>
          <w:rFonts w:cs="Arial"/>
        </w:rPr>
        <w:t xml:space="preserve"> Dogovorjeno je bilo, da na naslednji seji svoje delo predstavi TIRS.</w:t>
      </w:r>
    </w:p>
    <w:p w:rsidR="001C094C" w:rsidRDefault="001C094C" w:rsidP="00571071">
      <w:pPr>
        <w:rPr>
          <w:rFonts w:cs="Arial"/>
        </w:rPr>
      </w:pPr>
    </w:p>
    <w:p w:rsidR="001C094C" w:rsidRPr="00571071" w:rsidRDefault="001C094C" w:rsidP="00571071">
      <w:pPr>
        <w:rPr>
          <w:rFonts w:cs="Arial"/>
        </w:rPr>
      </w:pPr>
    </w:p>
    <w:p w:rsidR="00AE4E42" w:rsidRPr="0049271E" w:rsidRDefault="00602DFC" w:rsidP="001C094C">
      <w:pPr>
        <w:pStyle w:val="Naslov1"/>
      </w:pPr>
      <w:r w:rsidRPr="0049271E">
        <w:t>10</w:t>
      </w:r>
      <w:r w:rsidR="00390B40" w:rsidRPr="0049271E">
        <w:t xml:space="preserve">. </w:t>
      </w:r>
      <w:r w:rsidR="00586E9C" w:rsidRPr="0049271E">
        <w:t>AKTIVNOSTI IN OBR</w:t>
      </w:r>
      <w:r w:rsidR="00B36E7A" w:rsidRPr="0049271E">
        <w:t xml:space="preserve">AVNAVANE VSEBINE INŠPEKCIJSKEGA </w:t>
      </w:r>
      <w:r w:rsidR="00586E9C" w:rsidRPr="0049271E">
        <w:t>SVETA</w:t>
      </w:r>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p>
    <w:p w:rsidR="00AE4E42" w:rsidRPr="0049271E" w:rsidRDefault="00602DFC" w:rsidP="00132AD3">
      <w:pPr>
        <w:pStyle w:val="Naslov2"/>
        <w:rPr>
          <w:i w:val="0"/>
          <w:sz w:val="20"/>
          <w:szCs w:val="20"/>
          <w:lang w:val="pl-PL"/>
        </w:rPr>
      </w:pPr>
      <w:bookmarkStart w:id="4166" w:name="_Toc448146079"/>
      <w:bookmarkStart w:id="4167" w:name="_Toc448839348"/>
      <w:bookmarkStart w:id="4168" w:name="_Toc448840013"/>
      <w:bookmarkStart w:id="4169" w:name="_Toc448841347"/>
      <w:bookmarkStart w:id="4170" w:name="_Toc448841790"/>
      <w:bookmarkStart w:id="4171" w:name="_Toc448842265"/>
      <w:bookmarkStart w:id="4172" w:name="_Toc448844743"/>
      <w:bookmarkStart w:id="4173" w:name="_Toc480535685"/>
      <w:bookmarkStart w:id="4174" w:name="_Toc483493482"/>
      <w:bookmarkStart w:id="4175" w:name="_Toc484445355"/>
      <w:bookmarkStart w:id="4176" w:name="_Toc484690825"/>
      <w:bookmarkStart w:id="4177" w:name="_Toc485029204"/>
      <w:bookmarkStart w:id="4178" w:name="_Toc491783385"/>
      <w:bookmarkStart w:id="4179" w:name="_Toc508611935"/>
      <w:bookmarkStart w:id="4180" w:name="_Toc509928046"/>
      <w:bookmarkStart w:id="4181" w:name="_Toc509928194"/>
      <w:bookmarkStart w:id="4182" w:name="_Toc510181448"/>
      <w:bookmarkStart w:id="4183" w:name="_Toc511642232"/>
      <w:bookmarkStart w:id="4184" w:name="_Toc512413279"/>
      <w:bookmarkStart w:id="4185" w:name="_Toc512418028"/>
      <w:r w:rsidRPr="0049271E">
        <w:rPr>
          <w:i w:val="0"/>
          <w:sz w:val="20"/>
          <w:szCs w:val="20"/>
          <w:lang w:val="pl-PL"/>
        </w:rPr>
        <w:t>10</w:t>
      </w:r>
      <w:r w:rsidR="00AE4E42" w:rsidRPr="0049271E">
        <w:rPr>
          <w:i w:val="0"/>
          <w:sz w:val="20"/>
          <w:szCs w:val="20"/>
          <w:lang w:val="pl-PL"/>
        </w:rPr>
        <w:t>.1 STROKOVN</w:t>
      </w:r>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r w:rsidR="004C6E56">
        <w:rPr>
          <w:i w:val="0"/>
          <w:sz w:val="20"/>
          <w:szCs w:val="20"/>
          <w:lang w:val="pl-PL"/>
        </w:rPr>
        <w:t>O – ADMINISTRATIVNE NALOGE ZA INŠPEKCIJSKI SVET</w:t>
      </w:r>
    </w:p>
    <w:p w:rsidR="00AE4E42" w:rsidRPr="0049271E" w:rsidRDefault="00AE4E42" w:rsidP="00132AD3">
      <w:pPr>
        <w:spacing w:line="240" w:lineRule="atLeast"/>
        <w:rPr>
          <w:rFonts w:cs="Arial"/>
          <w:lang w:val="pl-PL"/>
        </w:rPr>
      </w:pPr>
    </w:p>
    <w:p w:rsidR="0046618A" w:rsidRPr="0049271E" w:rsidRDefault="00744A2F" w:rsidP="00132AD3">
      <w:pPr>
        <w:spacing w:line="240" w:lineRule="atLeast"/>
        <w:rPr>
          <w:rFonts w:cs="Arial"/>
          <w:lang w:val="pl-PL"/>
        </w:rPr>
      </w:pPr>
      <w:r w:rsidRPr="0049271E">
        <w:rPr>
          <w:rFonts w:cs="Arial"/>
          <w:lang w:val="pl-PL"/>
        </w:rPr>
        <w:t>Strokovne in administrativne naloge za I</w:t>
      </w:r>
      <w:r w:rsidR="001113A5" w:rsidRPr="0049271E">
        <w:rPr>
          <w:rFonts w:cs="Arial"/>
          <w:lang w:val="pl-PL"/>
        </w:rPr>
        <w:t>nšpekcijski svet</w:t>
      </w:r>
      <w:r w:rsidR="0046618A" w:rsidRPr="0049271E">
        <w:rPr>
          <w:rFonts w:cs="Arial"/>
          <w:lang w:val="pl-PL"/>
        </w:rPr>
        <w:t xml:space="preserve"> </w:t>
      </w:r>
      <w:r w:rsidR="00723749">
        <w:rPr>
          <w:rFonts w:cs="Arial"/>
          <w:lang w:val="pl-PL"/>
        </w:rPr>
        <w:t>se izvajajo</w:t>
      </w:r>
      <w:r w:rsidRPr="0049271E">
        <w:rPr>
          <w:rFonts w:cs="Arial"/>
          <w:lang w:val="pl-PL"/>
        </w:rPr>
        <w:t xml:space="preserve"> na Direktoratu za javni sektor</w:t>
      </w:r>
      <w:r w:rsidR="0046618A" w:rsidRPr="0049271E">
        <w:rPr>
          <w:rFonts w:cs="Arial"/>
          <w:lang w:val="pl-PL"/>
        </w:rPr>
        <w:t>, ki deluje v okviru M</w:t>
      </w:r>
      <w:r w:rsidR="00891518" w:rsidRPr="0049271E">
        <w:rPr>
          <w:rFonts w:cs="Arial"/>
          <w:lang w:val="pl-PL"/>
        </w:rPr>
        <w:t>JU</w:t>
      </w:r>
      <w:r w:rsidRPr="0049271E">
        <w:rPr>
          <w:rFonts w:cs="Arial"/>
          <w:lang w:val="pl-PL"/>
        </w:rPr>
        <w:t xml:space="preserve">. </w:t>
      </w:r>
      <w:r w:rsidR="00310F48" w:rsidRPr="0049271E">
        <w:rPr>
          <w:rFonts w:cs="Arial"/>
          <w:lang w:val="pl-PL"/>
        </w:rPr>
        <w:t xml:space="preserve">Poleg nalog, podrobneje opisanih v nadaljevanju tega poglavja,  </w:t>
      </w:r>
      <w:r w:rsidR="00723749">
        <w:rPr>
          <w:rFonts w:cs="Arial"/>
          <w:lang w:val="pl-PL"/>
        </w:rPr>
        <w:t>Direktorat za javni sektor skrbi</w:t>
      </w:r>
      <w:r w:rsidR="0046618A" w:rsidRPr="0049271E">
        <w:rPr>
          <w:rFonts w:cs="Arial"/>
          <w:lang w:val="pl-PL"/>
        </w:rPr>
        <w:t xml:space="preserve"> tudi za to, da so na spletni strani</w:t>
      </w:r>
      <w:r w:rsidR="00E06BB6">
        <w:rPr>
          <w:rFonts w:cs="Arial"/>
          <w:lang w:val="pl-PL"/>
        </w:rPr>
        <w:t xml:space="preserve"> www.gov.si</w:t>
      </w:r>
      <w:r w:rsidR="0046618A" w:rsidRPr="0049271E">
        <w:rPr>
          <w:rFonts w:cs="Arial"/>
          <w:lang w:val="pl-PL"/>
        </w:rPr>
        <w:t>, in sicer v zavihku, ki se nanaša na I</w:t>
      </w:r>
      <w:r w:rsidR="001113A5" w:rsidRPr="0049271E">
        <w:rPr>
          <w:rFonts w:cs="Arial"/>
          <w:lang w:val="pl-PL"/>
        </w:rPr>
        <w:t>nšpekcijski svet</w:t>
      </w:r>
      <w:r w:rsidR="0046618A" w:rsidRPr="0049271E">
        <w:rPr>
          <w:rFonts w:cs="Arial"/>
          <w:lang w:val="pl-PL"/>
        </w:rPr>
        <w:t>, sproti objavljena aktualna obvestila</w:t>
      </w:r>
      <w:r w:rsidR="004675F1">
        <w:rPr>
          <w:rFonts w:cs="Arial"/>
          <w:lang w:val="pl-PL"/>
        </w:rPr>
        <w:t xml:space="preserve"> in gradiva</w:t>
      </w:r>
      <w:r w:rsidR="001113A5" w:rsidRPr="0049271E">
        <w:rPr>
          <w:rFonts w:cs="Arial"/>
          <w:lang w:val="pl-PL"/>
        </w:rPr>
        <w:t>, ki se nanašajo na delovanje Inšpekcijskega sveta</w:t>
      </w:r>
      <w:r w:rsidR="00E44FE1" w:rsidRPr="0049271E">
        <w:rPr>
          <w:rFonts w:cs="Arial"/>
          <w:lang w:val="pl-PL"/>
        </w:rPr>
        <w:t>.</w:t>
      </w:r>
    </w:p>
    <w:p w:rsidR="00655217" w:rsidRPr="0049271E" w:rsidRDefault="00602DFC" w:rsidP="00132AD3">
      <w:pPr>
        <w:pStyle w:val="Naslov2"/>
        <w:rPr>
          <w:i w:val="0"/>
          <w:sz w:val="20"/>
          <w:szCs w:val="20"/>
          <w:lang w:val="pl-PL"/>
        </w:rPr>
      </w:pPr>
      <w:bookmarkStart w:id="4186" w:name="_Toc448144655"/>
      <w:bookmarkStart w:id="4187" w:name="_Toc448146080"/>
      <w:bookmarkStart w:id="4188" w:name="_Toc448839349"/>
      <w:bookmarkStart w:id="4189" w:name="_Toc448840014"/>
      <w:bookmarkStart w:id="4190" w:name="_Toc448841348"/>
      <w:bookmarkStart w:id="4191" w:name="_Toc448841791"/>
      <w:bookmarkStart w:id="4192" w:name="_Toc448842266"/>
      <w:bookmarkStart w:id="4193" w:name="_Toc448844744"/>
      <w:bookmarkStart w:id="4194" w:name="_Toc480535686"/>
      <w:bookmarkStart w:id="4195" w:name="_Toc483493483"/>
      <w:bookmarkStart w:id="4196" w:name="_Toc484445356"/>
      <w:bookmarkStart w:id="4197" w:name="_Toc484690826"/>
      <w:bookmarkStart w:id="4198" w:name="_Toc485029205"/>
      <w:bookmarkStart w:id="4199" w:name="_Toc491783386"/>
      <w:bookmarkStart w:id="4200" w:name="_Toc508611936"/>
      <w:bookmarkStart w:id="4201" w:name="_Toc509928047"/>
      <w:bookmarkStart w:id="4202" w:name="_Toc509928195"/>
      <w:bookmarkStart w:id="4203" w:name="_Toc510181449"/>
      <w:bookmarkStart w:id="4204" w:name="_Toc511642233"/>
      <w:bookmarkStart w:id="4205" w:name="_Toc512413280"/>
      <w:bookmarkStart w:id="4206" w:name="_Toc512418029"/>
      <w:r w:rsidRPr="0049271E">
        <w:rPr>
          <w:i w:val="0"/>
          <w:sz w:val="20"/>
          <w:szCs w:val="20"/>
          <w:lang w:val="pl-PL"/>
        </w:rPr>
        <w:t>10</w:t>
      </w:r>
      <w:r w:rsidR="004F261A" w:rsidRPr="0049271E">
        <w:rPr>
          <w:i w:val="0"/>
          <w:sz w:val="20"/>
          <w:szCs w:val="20"/>
          <w:lang w:val="pl-PL"/>
        </w:rPr>
        <w:t>.</w:t>
      </w:r>
      <w:r w:rsidR="00AE4E42" w:rsidRPr="0049271E">
        <w:rPr>
          <w:i w:val="0"/>
          <w:sz w:val="20"/>
          <w:szCs w:val="20"/>
          <w:lang w:val="pl-PL"/>
        </w:rPr>
        <w:t>2</w:t>
      </w:r>
      <w:r w:rsidR="004F261A" w:rsidRPr="0049271E">
        <w:rPr>
          <w:i w:val="0"/>
          <w:sz w:val="20"/>
          <w:szCs w:val="20"/>
          <w:lang w:val="pl-PL"/>
        </w:rPr>
        <w:t xml:space="preserve"> OBRAVNAVA PRIJAV KONKRETNIH KRŠITEV</w:t>
      </w:r>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p>
    <w:p w:rsidR="004F261A" w:rsidRPr="0049271E" w:rsidRDefault="004F261A" w:rsidP="00132AD3">
      <w:pPr>
        <w:spacing w:line="240" w:lineRule="atLeast"/>
        <w:rPr>
          <w:rFonts w:cs="Arial"/>
          <w:lang w:val="pl-PL"/>
        </w:rPr>
      </w:pPr>
    </w:p>
    <w:p w:rsidR="00A13A93" w:rsidRPr="0049271E" w:rsidRDefault="00115957" w:rsidP="00132AD3">
      <w:pPr>
        <w:spacing w:line="240" w:lineRule="atLeast"/>
        <w:rPr>
          <w:rFonts w:cs="Arial"/>
        </w:rPr>
      </w:pPr>
      <w:r w:rsidRPr="0049271E">
        <w:rPr>
          <w:rFonts w:cs="Arial"/>
        </w:rPr>
        <w:t>V letu 201</w:t>
      </w:r>
      <w:r w:rsidR="00527038">
        <w:rPr>
          <w:rFonts w:cs="Arial"/>
        </w:rPr>
        <w:t>9</w:t>
      </w:r>
      <w:r w:rsidR="00612947" w:rsidRPr="0049271E">
        <w:rPr>
          <w:rFonts w:cs="Arial"/>
        </w:rPr>
        <w:t xml:space="preserve"> je </w:t>
      </w:r>
      <w:r w:rsidR="00212BAD">
        <w:rPr>
          <w:rFonts w:cs="Arial"/>
          <w:lang w:val="pl-PL"/>
        </w:rPr>
        <w:t>Direktorat za javni sektor, ki izvaja strokovno – administrativne naloge za Inšpekcijski svet</w:t>
      </w:r>
      <w:r w:rsidR="00B76A47">
        <w:rPr>
          <w:rFonts w:cs="Arial"/>
          <w:lang w:val="pl-PL"/>
        </w:rPr>
        <w:t>,</w:t>
      </w:r>
      <w:r w:rsidR="00F77F58" w:rsidRPr="0049271E">
        <w:rPr>
          <w:rFonts w:cs="Arial"/>
        </w:rPr>
        <w:t xml:space="preserve"> </w:t>
      </w:r>
      <w:r w:rsidR="001D2D66" w:rsidRPr="0049271E">
        <w:rPr>
          <w:rFonts w:cs="Arial"/>
        </w:rPr>
        <w:t>prejel</w:t>
      </w:r>
      <w:r w:rsidR="00612947" w:rsidRPr="0049271E">
        <w:rPr>
          <w:rFonts w:cs="Arial"/>
        </w:rPr>
        <w:t xml:space="preserve"> </w:t>
      </w:r>
      <w:r w:rsidR="00CE0386">
        <w:rPr>
          <w:rFonts w:cs="Arial"/>
        </w:rPr>
        <w:t>19</w:t>
      </w:r>
      <w:r w:rsidR="00A13A93" w:rsidRPr="0049271E">
        <w:rPr>
          <w:rFonts w:cs="Arial"/>
        </w:rPr>
        <w:t xml:space="preserve"> </w:t>
      </w:r>
      <w:r w:rsidR="00EC6C5B" w:rsidRPr="0049271E">
        <w:rPr>
          <w:rFonts w:cs="Arial"/>
        </w:rPr>
        <w:t xml:space="preserve">novih </w:t>
      </w:r>
      <w:r w:rsidR="00586E9C" w:rsidRPr="0049271E">
        <w:rPr>
          <w:rFonts w:cs="Arial"/>
        </w:rPr>
        <w:t>prijav v konkretnih zadevah</w:t>
      </w:r>
      <w:r w:rsidR="00C73EF8">
        <w:rPr>
          <w:rFonts w:cs="Arial"/>
        </w:rPr>
        <w:t>, med njimi so bile tudi anonimne prijave</w:t>
      </w:r>
      <w:r w:rsidR="00BE62AE" w:rsidRPr="0049271E">
        <w:rPr>
          <w:rFonts w:cs="Arial"/>
        </w:rPr>
        <w:t xml:space="preserve">. </w:t>
      </w:r>
      <w:r w:rsidR="00DA67E0" w:rsidRPr="0049271E">
        <w:rPr>
          <w:rFonts w:cs="Arial"/>
        </w:rPr>
        <w:t>K</w:t>
      </w:r>
      <w:r w:rsidR="00586E9C" w:rsidRPr="0049271E">
        <w:rPr>
          <w:rFonts w:cs="Arial"/>
        </w:rPr>
        <w:t xml:space="preserve">ršitve, na katere se </w:t>
      </w:r>
      <w:r w:rsidR="003C778F" w:rsidRPr="0049271E">
        <w:rPr>
          <w:rFonts w:cs="Arial"/>
        </w:rPr>
        <w:t xml:space="preserve">nanašajo </w:t>
      </w:r>
      <w:r w:rsidR="00586E9C" w:rsidRPr="0049271E">
        <w:rPr>
          <w:rFonts w:cs="Arial"/>
        </w:rPr>
        <w:t xml:space="preserve">prijave, </w:t>
      </w:r>
      <w:r w:rsidR="00F61A07" w:rsidRPr="0049271E">
        <w:rPr>
          <w:rFonts w:cs="Arial"/>
        </w:rPr>
        <w:t xml:space="preserve">ki prispejo na MJU, </w:t>
      </w:r>
      <w:r w:rsidR="0001736A" w:rsidRPr="0049271E">
        <w:rPr>
          <w:rFonts w:cs="Arial"/>
        </w:rPr>
        <w:t xml:space="preserve">so </w:t>
      </w:r>
      <w:r w:rsidR="00586E9C" w:rsidRPr="0049271E">
        <w:rPr>
          <w:rFonts w:cs="Arial"/>
        </w:rPr>
        <w:t xml:space="preserve">z različnih upravnih področij, največ pa s tistih, ki jih nadzirajo </w:t>
      </w:r>
      <w:r w:rsidR="008D1E84">
        <w:rPr>
          <w:rFonts w:cs="Arial"/>
        </w:rPr>
        <w:t>IRSOP, IRSKGLR in TIRS.</w:t>
      </w:r>
    </w:p>
    <w:p w:rsidR="00A13A93" w:rsidRPr="0049271E" w:rsidRDefault="00A13A93" w:rsidP="00132AD3">
      <w:pPr>
        <w:spacing w:line="240" w:lineRule="atLeast"/>
        <w:rPr>
          <w:rFonts w:cs="Arial"/>
        </w:rPr>
      </w:pPr>
    </w:p>
    <w:p w:rsidR="00361ECA" w:rsidRPr="0049271E" w:rsidRDefault="00A0769F" w:rsidP="00132AD3">
      <w:pPr>
        <w:spacing w:line="240" w:lineRule="atLeast"/>
        <w:rPr>
          <w:rFonts w:cs="Arial"/>
          <w:bCs/>
        </w:rPr>
      </w:pPr>
      <w:r w:rsidRPr="0049271E">
        <w:rPr>
          <w:rFonts w:cs="Arial"/>
        </w:rPr>
        <w:t xml:space="preserve">Inšpekcijski svet je </w:t>
      </w:r>
      <w:r w:rsidR="00586E9C" w:rsidRPr="0049271E">
        <w:rPr>
          <w:rFonts w:cs="Arial"/>
        </w:rPr>
        <w:t>medresorsko delovno telo, k</w:t>
      </w:r>
      <w:r w:rsidRPr="0049271E">
        <w:rPr>
          <w:rFonts w:cs="Arial"/>
        </w:rPr>
        <w:t>i mu</w:t>
      </w:r>
      <w:r w:rsidR="00586E9C" w:rsidRPr="0049271E">
        <w:rPr>
          <w:rFonts w:cs="Arial"/>
        </w:rPr>
        <w:t xml:space="preserve"> ZIN sicer ne daje pristojnosti sprejemanja odločitev v konkretnih zadevah, </w:t>
      </w:r>
      <w:r w:rsidRPr="0049271E">
        <w:rPr>
          <w:rFonts w:cs="Arial"/>
        </w:rPr>
        <w:t xml:space="preserve">zato </w:t>
      </w:r>
      <w:r w:rsidR="00B76A47">
        <w:rPr>
          <w:rFonts w:cs="Arial"/>
        </w:rPr>
        <w:t>javni uslužbenec</w:t>
      </w:r>
      <w:r w:rsidR="004378F4">
        <w:rPr>
          <w:rFonts w:cs="Arial"/>
        </w:rPr>
        <w:t>/javna uslužbenka</w:t>
      </w:r>
      <w:r w:rsidR="00B76A47">
        <w:rPr>
          <w:rFonts w:cs="Arial"/>
        </w:rPr>
        <w:t xml:space="preserve">, ki opravlja strokovno </w:t>
      </w:r>
      <w:r w:rsidR="00B76A47">
        <w:rPr>
          <w:rFonts w:cs="Arial"/>
          <w:lang w:val="pl-PL"/>
        </w:rPr>
        <w:t>–</w:t>
      </w:r>
      <w:r w:rsidR="00B76A47">
        <w:rPr>
          <w:rFonts w:cs="Arial"/>
        </w:rPr>
        <w:t xml:space="preserve"> </w:t>
      </w:r>
      <w:r w:rsidR="00B76A47">
        <w:rPr>
          <w:rFonts w:cs="Arial"/>
        </w:rPr>
        <w:lastRenderedPageBreak/>
        <w:t>administrativne naloge za Inšpekcijski svet</w:t>
      </w:r>
      <w:r w:rsidR="00D130D5" w:rsidRPr="0049271E">
        <w:rPr>
          <w:rFonts w:cs="Arial"/>
        </w:rPr>
        <w:t xml:space="preserve"> </w:t>
      </w:r>
      <w:r w:rsidR="009A2ACD" w:rsidRPr="0049271E">
        <w:rPr>
          <w:rFonts w:cs="Arial"/>
        </w:rPr>
        <w:t>navedb</w:t>
      </w:r>
      <w:r w:rsidR="00B62B9C" w:rsidRPr="0049271E">
        <w:rPr>
          <w:rFonts w:cs="Arial"/>
        </w:rPr>
        <w:t>e</w:t>
      </w:r>
      <w:r w:rsidR="009A2ACD" w:rsidRPr="0049271E">
        <w:rPr>
          <w:rFonts w:cs="Arial"/>
        </w:rPr>
        <w:t xml:space="preserve"> v konkretnih prijavah</w:t>
      </w:r>
      <w:r w:rsidRPr="0049271E">
        <w:rPr>
          <w:rFonts w:cs="Arial"/>
        </w:rPr>
        <w:t xml:space="preserve"> </w:t>
      </w:r>
      <w:r w:rsidR="00F61A07" w:rsidRPr="0049271E">
        <w:rPr>
          <w:rFonts w:cs="Arial"/>
        </w:rPr>
        <w:t>najprej prouči, nato pa</w:t>
      </w:r>
      <w:r w:rsidR="00801DD5" w:rsidRPr="0049271E">
        <w:rPr>
          <w:rFonts w:cs="Arial"/>
        </w:rPr>
        <w:t xml:space="preserve"> prejete prijave </w:t>
      </w:r>
      <w:r w:rsidR="00586E9C" w:rsidRPr="0049271E">
        <w:rPr>
          <w:rFonts w:cs="Arial"/>
        </w:rPr>
        <w:t>odstopi v reševanje en</w:t>
      </w:r>
      <w:r w:rsidR="00382E20" w:rsidRPr="0049271E">
        <w:rPr>
          <w:rFonts w:cs="Arial"/>
        </w:rPr>
        <w:t xml:space="preserve">emu </w:t>
      </w:r>
      <w:r w:rsidR="00586E9C" w:rsidRPr="0049271E">
        <w:rPr>
          <w:rFonts w:cs="Arial"/>
        </w:rPr>
        <w:t>ali več pristojnim inšpekcij</w:t>
      </w:r>
      <w:r w:rsidR="00382E20" w:rsidRPr="0049271E">
        <w:rPr>
          <w:rFonts w:cs="Arial"/>
        </w:rPr>
        <w:t xml:space="preserve">skim organom. </w:t>
      </w:r>
      <w:r w:rsidR="00296E12" w:rsidRPr="0049271E">
        <w:rPr>
          <w:rFonts w:cs="Arial"/>
        </w:rPr>
        <w:t>P</w:t>
      </w:r>
      <w:r w:rsidR="00361ECA" w:rsidRPr="0049271E">
        <w:rPr>
          <w:rFonts w:cs="Arial"/>
        </w:rPr>
        <w:t xml:space="preserve">ošiljatelji </w:t>
      </w:r>
      <w:r w:rsidR="00E7366F" w:rsidRPr="0049271E">
        <w:rPr>
          <w:rFonts w:cs="Arial"/>
        </w:rPr>
        <w:t xml:space="preserve">prijav oziroma pobud </w:t>
      </w:r>
      <w:r w:rsidR="009F21C1" w:rsidRPr="0049271E">
        <w:rPr>
          <w:rFonts w:cs="Arial"/>
        </w:rPr>
        <w:t>Inšpekcijsk</w:t>
      </w:r>
      <w:r w:rsidR="00F04CCA">
        <w:rPr>
          <w:rFonts w:cs="Arial"/>
        </w:rPr>
        <w:t>i</w:t>
      </w:r>
      <w:r w:rsidR="009F21C1" w:rsidRPr="0049271E">
        <w:rPr>
          <w:rFonts w:cs="Arial"/>
        </w:rPr>
        <w:t xml:space="preserve"> svet ali predsednika Inšpekcijskega sveta</w:t>
      </w:r>
      <w:r w:rsidR="00361ECA" w:rsidRPr="0049271E">
        <w:rPr>
          <w:rFonts w:cs="Arial"/>
        </w:rPr>
        <w:t xml:space="preserve"> prosijo za pojasnila </w:t>
      </w:r>
      <w:r w:rsidR="00296E12" w:rsidRPr="0049271E">
        <w:rPr>
          <w:rFonts w:cs="Arial"/>
        </w:rPr>
        <w:t xml:space="preserve">glede </w:t>
      </w:r>
      <w:r w:rsidR="00835711" w:rsidRPr="0049271E">
        <w:rPr>
          <w:rFonts w:cs="Arial"/>
        </w:rPr>
        <w:t xml:space="preserve">pravnih institutov ali </w:t>
      </w:r>
      <w:r w:rsidR="00361ECA" w:rsidRPr="0049271E">
        <w:rPr>
          <w:rFonts w:cs="Arial"/>
        </w:rPr>
        <w:t>konkretnih situacij</w:t>
      </w:r>
      <w:r w:rsidR="00835711" w:rsidRPr="0049271E">
        <w:rPr>
          <w:rFonts w:cs="Arial"/>
        </w:rPr>
        <w:t xml:space="preserve"> o</w:t>
      </w:r>
      <w:r w:rsidR="00296E12" w:rsidRPr="0049271E">
        <w:rPr>
          <w:rFonts w:cs="Arial"/>
        </w:rPr>
        <w:t xml:space="preserve">ziroma za </w:t>
      </w:r>
      <w:r w:rsidR="00361ECA" w:rsidRPr="0049271E">
        <w:rPr>
          <w:rFonts w:cs="Arial"/>
        </w:rPr>
        <w:t xml:space="preserve">nasvet, kako naj ravnajo v konkretni situaciji. </w:t>
      </w:r>
      <w:r w:rsidR="009F21C1" w:rsidRPr="0049271E">
        <w:rPr>
          <w:rFonts w:cs="Arial"/>
        </w:rPr>
        <w:t>Inšpekcijski svet</w:t>
      </w:r>
      <w:r w:rsidR="00D60BB4" w:rsidRPr="0049271E">
        <w:rPr>
          <w:rFonts w:cs="Arial"/>
        </w:rPr>
        <w:t xml:space="preserve"> lahko za proučitev kakšnega konkretnega vprašanja in za opredelitev do konkretnih primerov zaprosi katerega od štirih odborov ali pa zadevo posreduje kateremu drugemu pristojnemu državnemu organu, da poda pojasnila v okviru svojih pristojnosti</w:t>
      </w:r>
      <w:r w:rsidR="00377F95" w:rsidRPr="0049271E">
        <w:rPr>
          <w:rFonts w:cs="Arial"/>
          <w:bCs/>
        </w:rPr>
        <w:t>.</w:t>
      </w:r>
    </w:p>
    <w:p w:rsidR="00187F33" w:rsidRPr="0049271E" w:rsidRDefault="00187F33" w:rsidP="00132AD3">
      <w:pPr>
        <w:spacing w:line="240" w:lineRule="atLeast"/>
        <w:rPr>
          <w:rFonts w:cs="Arial"/>
          <w:bCs/>
        </w:rPr>
      </w:pPr>
    </w:p>
    <w:p w:rsidR="00B0287A" w:rsidRPr="0049271E" w:rsidRDefault="00296E12" w:rsidP="00132AD3">
      <w:pPr>
        <w:spacing w:line="240" w:lineRule="atLeast"/>
        <w:rPr>
          <w:rFonts w:cs="Arial"/>
          <w:bCs/>
        </w:rPr>
      </w:pPr>
      <w:r w:rsidRPr="0049271E">
        <w:rPr>
          <w:rFonts w:cs="Arial"/>
          <w:bCs/>
        </w:rPr>
        <w:t>V nadaljevanju s</w:t>
      </w:r>
      <w:r w:rsidR="00187F33" w:rsidRPr="0049271E">
        <w:rPr>
          <w:rFonts w:cs="Arial"/>
          <w:bCs/>
        </w:rPr>
        <w:t xml:space="preserve">ledi </w:t>
      </w:r>
      <w:r w:rsidR="00801DD5" w:rsidRPr="0049271E">
        <w:rPr>
          <w:rFonts w:cs="Arial"/>
          <w:bCs/>
        </w:rPr>
        <w:t xml:space="preserve">pregled </w:t>
      </w:r>
      <w:r w:rsidR="00EC79EE" w:rsidRPr="0049271E">
        <w:rPr>
          <w:rFonts w:cs="Arial"/>
          <w:bCs/>
        </w:rPr>
        <w:t>prijav, ki so v letu 201</w:t>
      </w:r>
      <w:r w:rsidR="00171AEB">
        <w:rPr>
          <w:rFonts w:cs="Arial"/>
          <w:bCs/>
        </w:rPr>
        <w:t>9</w:t>
      </w:r>
      <w:r w:rsidR="00187F33" w:rsidRPr="0049271E">
        <w:rPr>
          <w:rFonts w:cs="Arial"/>
          <w:bCs/>
        </w:rPr>
        <w:t xml:space="preserve"> prispele na MJU, z označeno vsebino in navedbo </w:t>
      </w:r>
      <w:r w:rsidR="00631C88" w:rsidRPr="0049271E">
        <w:rPr>
          <w:rFonts w:cs="Arial"/>
          <w:bCs/>
        </w:rPr>
        <w:t xml:space="preserve">inšpekcijskega </w:t>
      </w:r>
      <w:r w:rsidR="00187F33" w:rsidRPr="0049271E">
        <w:rPr>
          <w:rFonts w:cs="Arial"/>
          <w:bCs/>
        </w:rPr>
        <w:t>organa, ki so mu bile posredovane v obravnava</w:t>
      </w:r>
      <w:r w:rsidR="00631C88" w:rsidRPr="0049271E">
        <w:rPr>
          <w:rFonts w:cs="Arial"/>
          <w:bCs/>
        </w:rPr>
        <w:t>nje</w:t>
      </w:r>
      <w:r w:rsidR="009D05B0">
        <w:rPr>
          <w:rFonts w:cs="Arial"/>
          <w:bCs/>
        </w:rPr>
        <w:t xml:space="preserve"> (nekatere prijave so bile posredovane več pristojnim organom)</w:t>
      </w:r>
      <w:r w:rsidR="00631C88" w:rsidRPr="0049271E">
        <w:rPr>
          <w:rFonts w:cs="Arial"/>
          <w:bCs/>
        </w:rPr>
        <w:t>:</w:t>
      </w:r>
    </w:p>
    <w:p w:rsidR="00EC6C5B" w:rsidRPr="0049271E" w:rsidRDefault="00EC6C5B" w:rsidP="00132AD3">
      <w:pPr>
        <w:rPr>
          <w:rFonts w:cs="Arial"/>
          <w:bC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1845"/>
        <w:gridCol w:w="4678"/>
      </w:tblGrid>
      <w:tr w:rsidR="0011345F" w:rsidRPr="0049271E" w:rsidTr="00FE535E">
        <w:trPr>
          <w:trHeight w:val="225"/>
        </w:trPr>
        <w:tc>
          <w:tcPr>
            <w:tcW w:w="2232" w:type="dxa"/>
            <w:shd w:val="clear" w:color="auto" w:fill="BFBFBF"/>
          </w:tcPr>
          <w:p w:rsidR="0011345F" w:rsidRPr="0049271E" w:rsidRDefault="0011345F" w:rsidP="006D106E">
            <w:pPr>
              <w:rPr>
                <w:rFonts w:eastAsia="Calibri" w:cs="Arial"/>
                <w:b/>
              </w:rPr>
            </w:pPr>
            <w:r w:rsidRPr="0049271E">
              <w:rPr>
                <w:rFonts w:eastAsia="Calibri" w:cs="Arial"/>
                <w:b/>
              </w:rPr>
              <w:t>Inšpekcijski organ</w:t>
            </w:r>
            <w:r w:rsidR="00572CE7">
              <w:rPr>
                <w:rFonts w:eastAsia="Calibri" w:cs="Arial"/>
                <w:b/>
              </w:rPr>
              <w:t>, ki mu je bila posredovana prijava oz. pobuda</w:t>
            </w:r>
            <w:r w:rsidRPr="0049271E">
              <w:rPr>
                <w:rFonts w:eastAsia="Calibri" w:cs="Arial"/>
                <w:b/>
              </w:rPr>
              <w:t xml:space="preserve"> </w:t>
            </w:r>
          </w:p>
          <w:p w:rsidR="0011345F" w:rsidRPr="0049271E" w:rsidRDefault="0011345F" w:rsidP="00132AD3">
            <w:pPr>
              <w:rPr>
                <w:rFonts w:eastAsia="Calibri" w:cs="Arial"/>
              </w:rPr>
            </w:pPr>
          </w:p>
        </w:tc>
        <w:tc>
          <w:tcPr>
            <w:tcW w:w="1845" w:type="dxa"/>
            <w:shd w:val="clear" w:color="auto" w:fill="BFBFBF"/>
          </w:tcPr>
          <w:p w:rsidR="0011345F" w:rsidRPr="0049271E" w:rsidRDefault="00762C3F" w:rsidP="006D106E">
            <w:pPr>
              <w:rPr>
                <w:rFonts w:eastAsia="Calibri" w:cs="Arial"/>
                <w:b/>
              </w:rPr>
            </w:pPr>
            <w:r w:rsidRPr="0049271E">
              <w:rPr>
                <w:rFonts w:eastAsia="Calibri" w:cs="Arial"/>
                <w:b/>
              </w:rPr>
              <w:t>Število prejetih in posredovanih prijav</w:t>
            </w:r>
          </w:p>
        </w:tc>
        <w:tc>
          <w:tcPr>
            <w:tcW w:w="4678" w:type="dxa"/>
            <w:shd w:val="clear" w:color="auto" w:fill="BFBFBF"/>
          </w:tcPr>
          <w:p w:rsidR="0011345F" w:rsidRPr="0049271E" w:rsidRDefault="0011345F" w:rsidP="00132AD3">
            <w:pPr>
              <w:rPr>
                <w:rFonts w:eastAsia="Calibri" w:cs="Arial"/>
                <w:b/>
              </w:rPr>
            </w:pPr>
            <w:r w:rsidRPr="0049271E">
              <w:rPr>
                <w:rFonts w:eastAsia="Calibri" w:cs="Arial"/>
                <w:b/>
              </w:rPr>
              <w:t>Prejete in posredovane zadeve po vsebini</w:t>
            </w:r>
          </w:p>
        </w:tc>
      </w:tr>
      <w:tr w:rsidR="0011345F" w:rsidRPr="0049271E" w:rsidTr="00C4633C">
        <w:trPr>
          <w:trHeight w:val="210"/>
        </w:trPr>
        <w:tc>
          <w:tcPr>
            <w:tcW w:w="2232" w:type="dxa"/>
            <w:shd w:val="clear" w:color="auto" w:fill="auto"/>
          </w:tcPr>
          <w:p w:rsidR="0011345F" w:rsidRPr="0049271E" w:rsidRDefault="0011345F" w:rsidP="00132AD3">
            <w:pPr>
              <w:rPr>
                <w:rFonts w:eastAsia="Calibri" w:cs="Arial"/>
              </w:rPr>
            </w:pPr>
            <w:r w:rsidRPr="0049271E">
              <w:rPr>
                <w:rFonts w:eastAsia="Calibri" w:cs="Arial"/>
              </w:rPr>
              <w:t>IRSOP</w:t>
            </w:r>
          </w:p>
          <w:p w:rsidR="0011345F" w:rsidRPr="0049271E" w:rsidRDefault="0011345F" w:rsidP="00132AD3">
            <w:pPr>
              <w:rPr>
                <w:rFonts w:eastAsia="Calibri" w:cs="Arial"/>
              </w:rPr>
            </w:pPr>
          </w:p>
        </w:tc>
        <w:tc>
          <w:tcPr>
            <w:tcW w:w="1845" w:type="dxa"/>
            <w:shd w:val="clear" w:color="auto" w:fill="auto"/>
          </w:tcPr>
          <w:p w:rsidR="0011345F" w:rsidRPr="0049271E" w:rsidRDefault="00062798" w:rsidP="00132AD3">
            <w:pPr>
              <w:ind w:left="720"/>
              <w:contextualSpacing/>
              <w:rPr>
                <w:rFonts w:eastAsia="Calibri" w:cs="Arial"/>
              </w:rPr>
            </w:pPr>
            <w:r>
              <w:rPr>
                <w:rFonts w:eastAsia="Calibri" w:cs="Arial"/>
              </w:rPr>
              <w:t>7</w:t>
            </w:r>
          </w:p>
        </w:tc>
        <w:tc>
          <w:tcPr>
            <w:tcW w:w="4678" w:type="dxa"/>
            <w:shd w:val="clear" w:color="auto" w:fill="auto"/>
          </w:tcPr>
          <w:p w:rsidR="00EF1516" w:rsidRDefault="009531C9" w:rsidP="00AA40B5">
            <w:pPr>
              <w:numPr>
                <w:ilvl w:val="0"/>
                <w:numId w:val="36"/>
              </w:numPr>
              <w:contextualSpacing/>
              <w:rPr>
                <w:rFonts w:eastAsia="Calibri" w:cs="Arial"/>
              </w:rPr>
            </w:pPr>
            <w:r>
              <w:rPr>
                <w:rFonts w:eastAsia="Calibri" w:cs="Arial"/>
              </w:rPr>
              <w:t xml:space="preserve">odstop prijave glede </w:t>
            </w:r>
            <w:r w:rsidR="00196709">
              <w:rPr>
                <w:rFonts w:eastAsia="Calibri" w:cs="Arial"/>
              </w:rPr>
              <w:t>odlagališ</w:t>
            </w:r>
            <w:r w:rsidR="00053517">
              <w:rPr>
                <w:rFonts w:eastAsia="Calibri" w:cs="Arial"/>
              </w:rPr>
              <w:t>č</w:t>
            </w:r>
            <w:r>
              <w:rPr>
                <w:rFonts w:eastAsia="Calibri" w:cs="Arial"/>
              </w:rPr>
              <w:t>a</w:t>
            </w:r>
            <w:r w:rsidR="00196709">
              <w:rPr>
                <w:rFonts w:eastAsia="Calibri" w:cs="Arial"/>
              </w:rPr>
              <w:t xml:space="preserve"> gradbenih odpadkov in deponij</w:t>
            </w:r>
            <w:r>
              <w:rPr>
                <w:rFonts w:eastAsia="Calibri" w:cs="Arial"/>
              </w:rPr>
              <w:t>e</w:t>
            </w:r>
            <w:r w:rsidR="00196709">
              <w:rPr>
                <w:rFonts w:eastAsia="Calibri" w:cs="Arial"/>
              </w:rPr>
              <w:t xml:space="preserve"> materiala na lokaciji neposredno med javno potjo (JP 690682), daljinsko kolesarsko stezo Mojstrana – Jesenice in gozdno cesto »za Šrajem«</w:t>
            </w:r>
            <w:r w:rsidR="00A5637A">
              <w:rPr>
                <w:rFonts w:eastAsia="Calibri" w:cs="Arial"/>
              </w:rPr>
              <w:t>;</w:t>
            </w:r>
          </w:p>
          <w:p w:rsidR="00A5637A" w:rsidRDefault="009531C9" w:rsidP="00AA40B5">
            <w:pPr>
              <w:numPr>
                <w:ilvl w:val="0"/>
                <w:numId w:val="36"/>
              </w:numPr>
              <w:contextualSpacing/>
              <w:rPr>
                <w:rFonts w:eastAsia="Calibri" w:cs="Arial"/>
              </w:rPr>
            </w:pPr>
            <w:r>
              <w:rPr>
                <w:rFonts w:eastAsia="Calibri" w:cs="Arial"/>
              </w:rPr>
              <w:t>odstop prijave glede</w:t>
            </w:r>
            <w:r w:rsidR="00A5637A">
              <w:rPr>
                <w:rFonts w:eastAsia="Calibri" w:cs="Arial"/>
              </w:rPr>
              <w:t xml:space="preserve"> </w:t>
            </w:r>
            <w:r w:rsidR="00B278D5">
              <w:rPr>
                <w:rFonts w:eastAsia="Calibri" w:cs="Arial"/>
              </w:rPr>
              <w:t>nezakonite</w:t>
            </w:r>
            <w:r w:rsidR="00A5637A">
              <w:rPr>
                <w:rFonts w:eastAsia="Calibri" w:cs="Arial"/>
              </w:rPr>
              <w:t xml:space="preserve"> gradnje v Kranjski Gori (Jasna)</w:t>
            </w:r>
            <w:r w:rsidR="00843C66">
              <w:rPr>
                <w:rFonts w:eastAsia="Calibri" w:cs="Arial"/>
              </w:rPr>
              <w:t>;</w:t>
            </w:r>
          </w:p>
          <w:p w:rsidR="00843C66" w:rsidRDefault="009531C9" w:rsidP="00AA40B5">
            <w:pPr>
              <w:numPr>
                <w:ilvl w:val="0"/>
                <w:numId w:val="36"/>
              </w:numPr>
              <w:contextualSpacing/>
              <w:rPr>
                <w:rFonts w:eastAsia="Calibri" w:cs="Arial"/>
              </w:rPr>
            </w:pPr>
            <w:r>
              <w:rPr>
                <w:rFonts w:eastAsia="Calibri" w:cs="Arial"/>
              </w:rPr>
              <w:t xml:space="preserve">odstop prijave glede </w:t>
            </w:r>
            <w:r w:rsidR="00B278D5">
              <w:rPr>
                <w:rFonts w:eastAsia="Calibri" w:cs="Arial"/>
              </w:rPr>
              <w:t xml:space="preserve">nezakonite gradnje (objekt št. 1232 na </w:t>
            </w:r>
            <w:proofErr w:type="spellStart"/>
            <w:r w:rsidR="00B278D5">
              <w:rPr>
                <w:rFonts w:eastAsia="Calibri" w:cs="Arial"/>
              </w:rPr>
              <w:t>parc</w:t>
            </w:r>
            <w:proofErr w:type="spellEnd"/>
            <w:r w:rsidR="00B278D5">
              <w:rPr>
                <w:rFonts w:eastAsia="Calibri" w:cs="Arial"/>
              </w:rPr>
              <w:t xml:space="preserve">. št. 434/2 </w:t>
            </w:r>
            <w:proofErr w:type="spellStart"/>
            <w:r w:rsidR="00B278D5">
              <w:rPr>
                <w:rFonts w:eastAsia="Calibri" w:cs="Arial"/>
              </w:rPr>
              <w:t>k.o</w:t>
            </w:r>
            <w:proofErr w:type="spellEnd"/>
            <w:r w:rsidR="00B278D5">
              <w:rPr>
                <w:rFonts w:eastAsia="Calibri" w:cs="Arial"/>
              </w:rPr>
              <w:t xml:space="preserve">. </w:t>
            </w:r>
            <w:proofErr w:type="spellStart"/>
            <w:r w:rsidR="00B278D5">
              <w:rPr>
                <w:rFonts w:eastAsia="Calibri" w:cs="Arial"/>
              </w:rPr>
              <w:t>Bresternica</w:t>
            </w:r>
            <w:proofErr w:type="spellEnd"/>
            <w:r w:rsidR="00B278D5">
              <w:rPr>
                <w:rFonts w:eastAsia="Calibri" w:cs="Arial"/>
              </w:rPr>
              <w:t>)</w:t>
            </w:r>
            <w:r>
              <w:rPr>
                <w:rFonts w:eastAsia="Calibri" w:cs="Arial"/>
              </w:rPr>
              <w:t>;</w:t>
            </w:r>
          </w:p>
          <w:p w:rsidR="009531C9" w:rsidRDefault="009531C9" w:rsidP="00AA40B5">
            <w:pPr>
              <w:numPr>
                <w:ilvl w:val="0"/>
                <w:numId w:val="36"/>
              </w:numPr>
              <w:contextualSpacing/>
              <w:rPr>
                <w:rFonts w:eastAsia="Calibri" w:cs="Arial"/>
              </w:rPr>
            </w:pPr>
            <w:r>
              <w:rPr>
                <w:rFonts w:eastAsia="Calibri" w:cs="Arial"/>
              </w:rPr>
              <w:t xml:space="preserve">odstop prijave glede gospodarske družbe Skorja, </w:t>
            </w:r>
            <w:proofErr w:type="spellStart"/>
            <w:r>
              <w:rPr>
                <w:rFonts w:eastAsia="Calibri" w:cs="Arial"/>
              </w:rPr>
              <w:t>d.o.o</w:t>
            </w:r>
            <w:proofErr w:type="spellEnd"/>
            <w:r>
              <w:rPr>
                <w:rFonts w:eastAsia="Calibri" w:cs="Arial"/>
              </w:rPr>
              <w:t>.</w:t>
            </w:r>
            <w:r w:rsidR="006C7E4A">
              <w:rPr>
                <w:rFonts w:eastAsia="Calibri" w:cs="Arial"/>
              </w:rPr>
              <w:t>,</w:t>
            </w:r>
            <w:r>
              <w:rPr>
                <w:rFonts w:eastAsia="Calibri" w:cs="Arial"/>
              </w:rPr>
              <w:t xml:space="preserve"> Lovrenc na Pohorju (delo na črno, onesnaževanje okolja, uničevanje ceste)</w:t>
            </w:r>
            <w:r w:rsidR="00244D38">
              <w:rPr>
                <w:rFonts w:eastAsia="Calibri" w:cs="Arial"/>
              </w:rPr>
              <w:t>;</w:t>
            </w:r>
          </w:p>
          <w:p w:rsidR="00244D38" w:rsidRDefault="00244D38" w:rsidP="00AA40B5">
            <w:pPr>
              <w:numPr>
                <w:ilvl w:val="0"/>
                <w:numId w:val="36"/>
              </w:numPr>
              <w:contextualSpacing/>
              <w:rPr>
                <w:rFonts w:eastAsia="Calibri" w:cs="Arial"/>
              </w:rPr>
            </w:pPr>
            <w:r>
              <w:rPr>
                <w:rFonts w:eastAsia="Calibri" w:cs="Arial"/>
              </w:rPr>
              <w:t xml:space="preserve">odstop prijave glede proizvodnega obrata »žaga </w:t>
            </w:r>
            <w:proofErr w:type="spellStart"/>
            <w:r>
              <w:rPr>
                <w:rFonts w:eastAsia="Calibri" w:cs="Arial"/>
              </w:rPr>
              <w:t>Bricman</w:t>
            </w:r>
            <w:proofErr w:type="spellEnd"/>
            <w:r>
              <w:rPr>
                <w:rFonts w:eastAsia="Calibri" w:cs="Arial"/>
              </w:rPr>
              <w:t>«, Šmartno pri Slovenj Gradcu</w:t>
            </w:r>
            <w:r w:rsidR="007E6F12">
              <w:rPr>
                <w:rFonts w:eastAsia="Calibri" w:cs="Arial"/>
              </w:rPr>
              <w:t>;</w:t>
            </w:r>
          </w:p>
          <w:p w:rsidR="007E6F12" w:rsidRDefault="007E6F12" w:rsidP="00AA40B5">
            <w:pPr>
              <w:numPr>
                <w:ilvl w:val="0"/>
                <w:numId w:val="36"/>
              </w:numPr>
              <w:contextualSpacing/>
              <w:rPr>
                <w:rFonts w:eastAsia="Calibri" w:cs="Arial"/>
              </w:rPr>
            </w:pPr>
            <w:r>
              <w:rPr>
                <w:rFonts w:eastAsia="Calibri" w:cs="Arial"/>
              </w:rPr>
              <w:t>odstop prijave glede nezakonite gradnje v Dutovljah</w:t>
            </w:r>
            <w:r w:rsidR="0053778D">
              <w:rPr>
                <w:rFonts w:eastAsia="Calibri" w:cs="Arial"/>
              </w:rPr>
              <w:t>;</w:t>
            </w:r>
          </w:p>
          <w:p w:rsidR="0053778D" w:rsidRDefault="0053778D" w:rsidP="00AA40B5">
            <w:pPr>
              <w:numPr>
                <w:ilvl w:val="0"/>
                <w:numId w:val="36"/>
              </w:numPr>
              <w:contextualSpacing/>
              <w:rPr>
                <w:rFonts w:eastAsia="Calibri" w:cs="Arial"/>
              </w:rPr>
            </w:pPr>
            <w:r>
              <w:rPr>
                <w:rFonts w:eastAsia="Calibri" w:cs="Arial"/>
              </w:rPr>
              <w:t>prošnja za informacije o aktivnostih v zvezi z nelegalnimi posegi (zadeva Zavašnik)</w:t>
            </w:r>
          </w:p>
          <w:p w:rsidR="00196709" w:rsidRPr="0049271E" w:rsidRDefault="00196709" w:rsidP="004407EB">
            <w:pPr>
              <w:contextualSpacing/>
              <w:rPr>
                <w:rFonts w:eastAsia="Calibri" w:cs="Arial"/>
              </w:rPr>
            </w:pPr>
          </w:p>
        </w:tc>
      </w:tr>
      <w:tr w:rsidR="004407EB" w:rsidRPr="0049271E" w:rsidTr="00C4633C">
        <w:trPr>
          <w:trHeight w:val="210"/>
        </w:trPr>
        <w:tc>
          <w:tcPr>
            <w:tcW w:w="2232" w:type="dxa"/>
            <w:shd w:val="clear" w:color="auto" w:fill="auto"/>
          </w:tcPr>
          <w:p w:rsidR="004407EB" w:rsidRPr="0049271E" w:rsidRDefault="004407EB" w:rsidP="00132AD3">
            <w:pPr>
              <w:rPr>
                <w:rFonts w:eastAsia="Calibri" w:cs="Arial"/>
              </w:rPr>
            </w:pPr>
            <w:r>
              <w:rPr>
                <w:rFonts w:eastAsia="Calibri" w:cs="Arial"/>
              </w:rPr>
              <w:t>IRSKGLR</w:t>
            </w:r>
          </w:p>
        </w:tc>
        <w:tc>
          <w:tcPr>
            <w:tcW w:w="1845" w:type="dxa"/>
            <w:shd w:val="clear" w:color="auto" w:fill="auto"/>
          </w:tcPr>
          <w:p w:rsidR="004407EB" w:rsidRPr="0049271E" w:rsidRDefault="00D53EDC" w:rsidP="00132AD3">
            <w:pPr>
              <w:ind w:left="720"/>
              <w:contextualSpacing/>
              <w:rPr>
                <w:rFonts w:eastAsia="Calibri" w:cs="Arial"/>
              </w:rPr>
            </w:pPr>
            <w:r>
              <w:rPr>
                <w:rFonts w:eastAsia="Calibri" w:cs="Arial"/>
              </w:rPr>
              <w:t>3</w:t>
            </w:r>
          </w:p>
        </w:tc>
        <w:tc>
          <w:tcPr>
            <w:tcW w:w="4678" w:type="dxa"/>
            <w:shd w:val="clear" w:color="auto" w:fill="auto"/>
          </w:tcPr>
          <w:p w:rsidR="00053517" w:rsidRDefault="006C7E4A" w:rsidP="00AA40B5">
            <w:pPr>
              <w:numPr>
                <w:ilvl w:val="0"/>
                <w:numId w:val="36"/>
              </w:numPr>
              <w:contextualSpacing/>
              <w:rPr>
                <w:rFonts w:eastAsia="Calibri" w:cs="Arial"/>
              </w:rPr>
            </w:pPr>
            <w:r>
              <w:rPr>
                <w:rFonts w:eastAsia="Calibri" w:cs="Arial"/>
              </w:rPr>
              <w:t xml:space="preserve">odstop prijave glede </w:t>
            </w:r>
            <w:r w:rsidR="00053517">
              <w:rPr>
                <w:rFonts w:eastAsia="Calibri" w:cs="Arial"/>
              </w:rPr>
              <w:t>odlagališč</w:t>
            </w:r>
            <w:r>
              <w:rPr>
                <w:rFonts w:eastAsia="Calibri" w:cs="Arial"/>
              </w:rPr>
              <w:t>a</w:t>
            </w:r>
            <w:r w:rsidR="00053517">
              <w:rPr>
                <w:rFonts w:eastAsia="Calibri" w:cs="Arial"/>
              </w:rPr>
              <w:t xml:space="preserve"> gradbenih odpadkov in deponij</w:t>
            </w:r>
            <w:r>
              <w:rPr>
                <w:rFonts w:eastAsia="Calibri" w:cs="Arial"/>
              </w:rPr>
              <w:t>e</w:t>
            </w:r>
            <w:r w:rsidR="00053517">
              <w:rPr>
                <w:rFonts w:eastAsia="Calibri" w:cs="Arial"/>
              </w:rPr>
              <w:t xml:space="preserve"> materiala na lokaciji neposredno med javno potjo (JP 690682), daljinsko kolesarsko stezo Mojstrana – Jesenice in gozdno cesto »za Šrajem«</w:t>
            </w:r>
            <w:r w:rsidR="00CD16CE">
              <w:rPr>
                <w:rFonts w:eastAsia="Calibri" w:cs="Arial"/>
              </w:rPr>
              <w:t>;</w:t>
            </w:r>
          </w:p>
          <w:p w:rsidR="00CD16CE" w:rsidRDefault="00CD16CE" w:rsidP="00AA40B5">
            <w:pPr>
              <w:numPr>
                <w:ilvl w:val="0"/>
                <w:numId w:val="36"/>
              </w:numPr>
              <w:contextualSpacing/>
              <w:rPr>
                <w:rFonts w:eastAsia="Calibri" w:cs="Arial"/>
              </w:rPr>
            </w:pPr>
            <w:r>
              <w:rPr>
                <w:rFonts w:eastAsia="Calibri" w:cs="Arial"/>
              </w:rPr>
              <w:t xml:space="preserve">odstop prijave glede gospodarske družbe Skorja, </w:t>
            </w:r>
            <w:proofErr w:type="spellStart"/>
            <w:r>
              <w:rPr>
                <w:rFonts w:eastAsia="Calibri" w:cs="Arial"/>
              </w:rPr>
              <w:t>d.o.o</w:t>
            </w:r>
            <w:proofErr w:type="spellEnd"/>
            <w:r>
              <w:rPr>
                <w:rFonts w:eastAsia="Calibri" w:cs="Arial"/>
              </w:rPr>
              <w:t>. Lovrenc na Pohorju (delo na črno, onesnaževanje okolja, uničevanje ceste)</w:t>
            </w:r>
            <w:r w:rsidR="00D53EDC">
              <w:rPr>
                <w:rFonts w:eastAsia="Calibri" w:cs="Arial"/>
              </w:rPr>
              <w:t>;</w:t>
            </w:r>
          </w:p>
          <w:p w:rsidR="00D53EDC" w:rsidRDefault="00D53EDC" w:rsidP="00AA40B5">
            <w:pPr>
              <w:numPr>
                <w:ilvl w:val="0"/>
                <w:numId w:val="36"/>
              </w:numPr>
              <w:contextualSpacing/>
              <w:rPr>
                <w:rFonts w:eastAsia="Calibri" w:cs="Arial"/>
              </w:rPr>
            </w:pPr>
            <w:r>
              <w:rPr>
                <w:rFonts w:eastAsia="Calibri" w:cs="Arial"/>
              </w:rPr>
              <w:t xml:space="preserve">odstop prijave glede proizvodnega obrata »žaga </w:t>
            </w:r>
            <w:proofErr w:type="spellStart"/>
            <w:r>
              <w:rPr>
                <w:rFonts w:eastAsia="Calibri" w:cs="Arial"/>
              </w:rPr>
              <w:t>Bricman</w:t>
            </w:r>
            <w:proofErr w:type="spellEnd"/>
            <w:r>
              <w:rPr>
                <w:rFonts w:eastAsia="Calibri" w:cs="Arial"/>
              </w:rPr>
              <w:t>«, Šmartno pri Slovenj Gradcu</w:t>
            </w:r>
          </w:p>
          <w:p w:rsidR="00053517" w:rsidRPr="0049271E" w:rsidRDefault="00053517" w:rsidP="00171AEB">
            <w:pPr>
              <w:ind w:left="360"/>
              <w:contextualSpacing/>
              <w:rPr>
                <w:rFonts w:eastAsia="Calibri" w:cs="Arial"/>
              </w:rPr>
            </w:pPr>
          </w:p>
        </w:tc>
      </w:tr>
      <w:tr w:rsidR="0011345F" w:rsidRPr="0049271E" w:rsidTr="00C4633C">
        <w:trPr>
          <w:trHeight w:val="210"/>
        </w:trPr>
        <w:tc>
          <w:tcPr>
            <w:tcW w:w="2232" w:type="dxa"/>
            <w:shd w:val="clear" w:color="auto" w:fill="auto"/>
          </w:tcPr>
          <w:p w:rsidR="0011345F" w:rsidRPr="0049271E" w:rsidRDefault="0011345F" w:rsidP="00132AD3">
            <w:pPr>
              <w:rPr>
                <w:rFonts w:eastAsia="Calibri" w:cs="Arial"/>
              </w:rPr>
            </w:pPr>
            <w:r w:rsidRPr="0049271E">
              <w:rPr>
                <w:rFonts w:eastAsia="Calibri" w:cs="Arial"/>
              </w:rPr>
              <w:t>TIRS</w:t>
            </w:r>
          </w:p>
          <w:p w:rsidR="0011345F" w:rsidRPr="0049271E" w:rsidRDefault="0011345F" w:rsidP="00132AD3">
            <w:pPr>
              <w:rPr>
                <w:rFonts w:eastAsia="Calibri" w:cs="Arial"/>
              </w:rPr>
            </w:pPr>
          </w:p>
        </w:tc>
        <w:tc>
          <w:tcPr>
            <w:tcW w:w="1845" w:type="dxa"/>
            <w:shd w:val="clear" w:color="auto" w:fill="auto"/>
          </w:tcPr>
          <w:p w:rsidR="0011345F" w:rsidRPr="0049271E" w:rsidRDefault="00F91415" w:rsidP="00132AD3">
            <w:pPr>
              <w:ind w:left="720"/>
              <w:contextualSpacing/>
              <w:rPr>
                <w:rFonts w:eastAsia="Calibri" w:cs="Arial"/>
              </w:rPr>
            </w:pPr>
            <w:r>
              <w:rPr>
                <w:rFonts w:eastAsia="Calibri" w:cs="Arial"/>
              </w:rPr>
              <w:t>3</w:t>
            </w:r>
          </w:p>
        </w:tc>
        <w:tc>
          <w:tcPr>
            <w:tcW w:w="4678" w:type="dxa"/>
            <w:shd w:val="clear" w:color="auto" w:fill="auto"/>
          </w:tcPr>
          <w:p w:rsidR="00477612" w:rsidRDefault="005A421D" w:rsidP="00AA40B5">
            <w:pPr>
              <w:numPr>
                <w:ilvl w:val="0"/>
                <w:numId w:val="36"/>
              </w:numPr>
              <w:contextualSpacing/>
              <w:rPr>
                <w:rFonts w:eastAsia="Calibri" w:cs="Arial"/>
              </w:rPr>
            </w:pPr>
            <w:r>
              <w:rPr>
                <w:rFonts w:eastAsia="Calibri" w:cs="Arial"/>
              </w:rPr>
              <w:t xml:space="preserve">odstop prijave glede gostinskega lokala </w:t>
            </w:r>
            <w:proofErr w:type="spellStart"/>
            <w:r>
              <w:rPr>
                <w:rFonts w:eastAsia="Calibri" w:cs="Arial"/>
              </w:rPr>
              <w:t>Vulko</w:t>
            </w:r>
            <w:proofErr w:type="spellEnd"/>
            <w:r>
              <w:rPr>
                <w:rFonts w:eastAsia="Calibri" w:cs="Arial"/>
              </w:rPr>
              <w:t xml:space="preserve"> bar v Pivki</w:t>
            </w:r>
            <w:r w:rsidR="003904DE">
              <w:rPr>
                <w:rFonts w:eastAsia="Calibri" w:cs="Arial"/>
              </w:rPr>
              <w:t>;</w:t>
            </w:r>
          </w:p>
          <w:p w:rsidR="003904DE" w:rsidRDefault="003904DE" w:rsidP="00AA40B5">
            <w:pPr>
              <w:numPr>
                <w:ilvl w:val="0"/>
                <w:numId w:val="36"/>
              </w:numPr>
              <w:contextualSpacing/>
              <w:rPr>
                <w:rFonts w:eastAsia="Calibri" w:cs="Arial"/>
              </w:rPr>
            </w:pPr>
            <w:r>
              <w:rPr>
                <w:rFonts w:eastAsia="Calibri" w:cs="Arial"/>
              </w:rPr>
              <w:t xml:space="preserve">odstop prijave glede gospodarske družbe Skorja, </w:t>
            </w:r>
            <w:proofErr w:type="spellStart"/>
            <w:r>
              <w:rPr>
                <w:rFonts w:eastAsia="Calibri" w:cs="Arial"/>
              </w:rPr>
              <w:t>d.o.o</w:t>
            </w:r>
            <w:proofErr w:type="spellEnd"/>
            <w:r>
              <w:rPr>
                <w:rFonts w:eastAsia="Calibri" w:cs="Arial"/>
              </w:rPr>
              <w:t>.</w:t>
            </w:r>
            <w:r w:rsidR="006C7E4A">
              <w:rPr>
                <w:rFonts w:eastAsia="Calibri" w:cs="Arial"/>
              </w:rPr>
              <w:t>,</w:t>
            </w:r>
            <w:r>
              <w:rPr>
                <w:rFonts w:eastAsia="Calibri" w:cs="Arial"/>
              </w:rPr>
              <w:t xml:space="preserve"> Lovrenc na Pohorju (delo na črno, onesnaževanje okolja, uničevanje ceste)</w:t>
            </w:r>
            <w:r w:rsidR="00F91415">
              <w:rPr>
                <w:rFonts w:eastAsia="Calibri" w:cs="Arial"/>
              </w:rPr>
              <w:t>;</w:t>
            </w:r>
          </w:p>
          <w:p w:rsidR="00F91415" w:rsidRDefault="00F91415" w:rsidP="00AA40B5">
            <w:pPr>
              <w:numPr>
                <w:ilvl w:val="0"/>
                <w:numId w:val="36"/>
              </w:numPr>
              <w:contextualSpacing/>
              <w:rPr>
                <w:rFonts w:eastAsia="Calibri" w:cs="Arial"/>
              </w:rPr>
            </w:pPr>
            <w:r>
              <w:rPr>
                <w:rFonts w:eastAsia="Calibri" w:cs="Arial"/>
              </w:rPr>
              <w:t xml:space="preserve">odstop prijave glede proizvodnega obrata »žaga </w:t>
            </w:r>
            <w:proofErr w:type="spellStart"/>
            <w:r>
              <w:rPr>
                <w:rFonts w:eastAsia="Calibri" w:cs="Arial"/>
              </w:rPr>
              <w:t>Bricman</w:t>
            </w:r>
            <w:proofErr w:type="spellEnd"/>
            <w:r>
              <w:rPr>
                <w:rFonts w:eastAsia="Calibri" w:cs="Arial"/>
              </w:rPr>
              <w:t>«, Šmartno pri Slovenj Gradcu</w:t>
            </w:r>
          </w:p>
          <w:p w:rsidR="003904DE" w:rsidRPr="0049271E" w:rsidRDefault="003904DE" w:rsidP="005A421D">
            <w:pPr>
              <w:contextualSpacing/>
              <w:rPr>
                <w:rFonts w:eastAsia="Calibri" w:cs="Arial"/>
              </w:rPr>
            </w:pPr>
          </w:p>
        </w:tc>
      </w:tr>
      <w:tr w:rsidR="0011345F" w:rsidRPr="0049271E" w:rsidTr="00C4633C">
        <w:trPr>
          <w:trHeight w:val="210"/>
        </w:trPr>
        <w:tc>
          <w:tcPr>
            <w:tcW w:w="2232" w:type="dxa"/>
            <w:shd w:val="clear" w:color="auto" w:fill="auto"/>
          </w:tcPr>
          <w:p w:rsidR="0011345F" w:rsidRPr="0049271E" w:rsidRDefault="0011345F" w:rsidP="00132AD3">
            <w:pPr>
              <w:rPr>
                <w:rFonts w:eastAsia="Calibri" w:cs="Arial"/>
              </w:rPr>
            </w:pPr>
            <w:r w:rsidRPr="0049271E">
              <w:rPr>
                <w:rFonts w:eastAsia="Calibri" w:cs="Arial"/>
              </w:rPr>
              <w:t>FURS</w:t>
            </w:r>
          </w:p>
          <w:p w:rsidR="0011345F" w:rsidRPr="0049271E" w:rsidRDefault="0011345F" w:rsidP="00132AD3">
            <w:pPr>
              <w:rPr>
                <w:rFonts w:eastAsia="Calibri" w:cs="Arial"/>
              </w:rPr>
            </w:pPr>
          </w:p>
        </w:tc>
        <w:tc>
          <w:tcPr>
            <w:tcW w:w="1845" w:type="dxa"/>
            <w:shd w:val="clear" w:color="auto" w:fill="auto"/>
          </w:tcPr>
          <w:p w:rsidR="0011345F" w:rsidRPr="0049271E" w:rsidRDefault="008F5272" w:rsidP="00132AD3">
            <w:pPr>
              <w:ind w:left="720"/>
              <w:contextualSpacing/>
              <w:rPr>
                <w:rFonts w:eastAsia="Calibri" w:cs="Arial"/>
              </w:rPr>
            </w:pPr>
            <w:r>
              <w:rPr>
                <w:rFonts w:eastAsia="Calibri" w:cs="Arial"/>
              </w:rPr>
              <w:t>2</w:t>
            </w:r>
          </w:p>
        </w:tc>
        <w:tc>
          <w:tcPr>
            <w:tcW w:w="4678" w:type="dxa"/>
            <w:shd w:val="clear" w:color="auto" w:fill="auto"/>
          </w:tcPr>
          <w:p w:rsidR="00021E34" w:rsidRDefault="006C7E4A" w:rsidP="00AA40B5">
            <w:pPr>
              <w:numPr>
                <w:ilvl w:val="0"/>
                <w:numId w:val="37"/>
              </w:numPr>
              <w:contextualSpacing/>
              <w:rPr>
                <w:rFonts w:eastAsia="Calibri" w:cs="Arial"/>
              </w:rPr>
            </w:pPr>
            <w:r>
              <w:rPr>
                <w:rFonts w:eastAsia="Calibri" w:cs="Arial"/>
              </w:rPr>
              <w:t xml:space="preserve">odstop prijave glede </w:t>
            </w:r>
            <w:r w:rsidR="00B23E55">
              <w:rPr>
                <w:rFonts w:eastAsia="Calibri" w:cs="Arial"/>
              </w:rPr>
              <w:t>prodaj</w:t>
            </w:r>
            <w:r>
              <w:rPr>
                <w:rFonts w:eastAsia="Calibri" w:cs="Arial"/>
              </w:rPr>
              <w:t>e</w:t>
            </w:r>
            <w:r w:rsidR="00B23E55">
              <w:rPr>
                <w:rFonts w:eastAsia="Calibri" w:cs="Arial"/>
              </w:rPr>
              <w:t xml:space="preserve"> traktorjev na črno</w:t>
            </w:r>
            <w:r w:rsidR="008F5272">
              <w:rPr>
                <w:rFonts w:eastAsia="Calibri" w:cs="Arial"/>
              </w:rPr>
              <w:t>;</w:t>
            </w:r>
          </w:p>
          <w:p w:rsidR="008F5272" w:rsidRDefault="008F5272" w:rsidP="00AA40B5">
            <w:pPr>
              <w:numPr>
                <w:ilvl w:val="0"/>
                <w:numId w:val="37"/>
              </w:numPr>
              <w:contextualSpacing/>
              <w:rPr>
                <w:rFonts w:eastAsia="Calibri" w:cs="Arial"/>
              </w:rPr>
            </w:pPr>
            <w:r>
              <w:rPr>
                <w:rFonts w:eastAsia="Calibri" w:cs="Arial"/>
              </w:rPr>
              <w:lastRenderedPageBreak/>
              <w:t xml:space="preserve">odstop prijave glede gospodarske družbe Skorja, </w:t>
            </w:r>
            <w:proofErr w:type="spellStart"/>
            <w:r>
              <w:rPr>
                <w:rFonts w:eastAsia="Calibri" w:cs="Arial"/>
              </w:rPr>
              <w:t>d.o.o</w:t>
            </w:r>
            <w:proofErr w:type="spellEnd"/>
            <w:r>
              <w:rPr>
                <w:rFonts w:eastAsia="Calibri" w:cs="Arial"/>
              </w:rPr>
              <w:t>. Lovrenc na Pohorju (delo na črno, onesnaževanje okolja, uničevanje ceste)</w:t>
            </w:r>
          </w:p>
          <w:p w:rsidR="008F5272" w:rsidRPr="0049271E" w:rsidRDefault="008F5272" w:rsidP="00B23E55">
            <w:pPr>
              <w:contextualSpacing/>
              <w:rPr>
                <w:rFonts w:eastAsia="Calibri" w:cs="Arial"/>
              </w:rPr>
            </w:pPr>
          </w:p>
        </w:tc>
      </w:tr>
      <w:tr w:rsidR="00145FC7" w:rsidRPr="0049271E" w:rsidTr="00C4633C">
        <w:trPr>
          <w:trHeight w:val="262"/>
        </w:trPr>
        <w:tc>
          <w:tcPr>
            <w:tcW w:w="2232" w:type="dxa"/>
            <w:shd w:val="clear" w:color="auto" w:fill="auto"/>
          </w:tcPr>
          <w:p w:rsidR="00145FC7" w:rsidRPr="0049271E" w:rsidRDefault="00145FC7" w:rsidP="00132AD3">
            <w:pPr>
              <w:rPr>
                <w:rFonts w:eastAsia="Calibri" w:cs="Arial"/>
              </w:rPr>
            </w:pPr>
            <w:r w:rsidRPr="0049271E">
              <w:rPr>
                <w:rFonts w:eastAsia="Calibri" w:cs="Arial"/>
              </w:rPr>
              <w:lastRenderedPageBreak/>
              <w:t>IRSI</w:t>
            </w:r>
          </w:p>
          <w:p w:rsidR="00145FC7" w:rsidRPr="0049271E" w:rsidRDefault="00145FC7" w:rsidP="00132AD3">
            <w:pPr>
              <w:rPr>
                <w:rFonts w:eastAsia="Calibri" w:cs="Arial"/>
              </w:rPr>
            </w:pPr>
          </w:p>
        </w:tc>
        <w:tc>
          <w:tcPr>
            <w:tcW w:w="1845" w:type="dxa"/>
            <w:shd w:val="clear" w:color="auto" w:fill="auto"/>
          </w:tcPr>
          <w:p w:rsidR="00145FC7" w:rsidRPr="0049271E" w:rsidRDefault="00EE63C7" w:rsidP="00132AD3">
            <w:pPr>
              <w:ind w:left="720"/>
              <w:contextualSpacing/>
              <w:rPr>
                <w:rFonts w:eastAsia="Calibri" w:cs="Arial"/>
              </w:rPr>
            </w:pPr>
            <w:r>
              <w:rPr>
                <w:rFonts w:eastAsia="Calibri" w:cs="Arial"/>
              </w:rPr>
              <w:t>2</w:t>
            </w:r>
          </w:p>
        </w:tc>
        <w:tc>
          <w:tcPr>
            <w:tcW w:w="4678" w:type="dxa"/>
            <w:shd w:val="clear" w:color="auto" w:fill="auto"/>
          </w:tcPr>
          <w:p w:rsidR="00053517" w:rsidRDefault="006C7E4A" w:rsidP="00AA40B5">
            <w:pPr>
              <w:numPr>
                <w:ilvl w:val="0"/>
                <w:numId w:val="38"/>
              </w:numPr>
              <w:contextualSpacing/>
              <w:rPr>
                <w:rFonts w:eastAsia="Calibri" w:cs="Arial"/>
              </w:rPr>
            </w:pPr>
            <w:r>
              <w:rPr>
                <w:rFonts w:eastAsia="Calibri" w:cs="Arial"/>
              </w:rPr>
              <w:t xml:space="preserve">odstop prijave glede </w:t>
            </w:r>
            <w:r w:rsidR="00053517">
              <w:rPr>
                <w:rFonts w:eastAsia="Calibri" w:cs="Arial"/>
              </w:rPr>
              <w:t>odlagališč</w:t>
            </w:r>
            <w:r>
              <w:rPr>
                <w:rFonts w:eastAsia="Calibri" w:cs="Arial"/>
              </w:rPr>
              <w:t>a</w:t>
            </w:r>
            <w:r w:rsidR="00053517">
              <w:rPr>
                <w:rFonts w:eastAsia="Calibri" w:cs="Arial"/>
              </w:rPr>
              <w:t xml:space="preserve"> gradbenih odpadkov in deponij</w:t>
            </w:r>
            <w:r>
              <w:rPr>
                <w:rFonts w:eastAsia="Calibri" w:cs="Arial"/>
              </w:rPr>
              <w:t>e</w:t>
            </w:r>
            <w:r w:rsidR="00053517">
              <w:rPr>
                <w:rFonts w:eastAsia="Calibri" w:cs="Arial"/>
              </w:rPr>
              <w:t xml:space="preserve"> materiala na lokaciji neposredno med javno potjo (JP 690682), daljinsko kolesarsko stezo Mojstrana – Jesenice in gozdno cesto »za Šrajem«</w:t>
            </w:r>
            <w:r w:rsidR="00EE63C7">
              <w:rPr>
                <w:rFonts w:eastAsia="Calibri" w:cs="Arial"/>
              </w:rPr>
              <w:t>;</w:t>
            </w:r>
          </w:p>
          <w:p w:rsidR="00EE63C7" w:rsidRDefault="00EE63C7" w:rsidP="00AA40B5">
            <w:pPr>
              <w:numPr>
                <w:ilvl w:val="0"/>
                <w:numId w:val="38"/>
              </w:numPr>
              <w:contextualSpacing/>
              <w:rPr>
                <w:rFonts w:eastAsia="Calibri" w:cs="Arial"/>
              </w:rPr>
            </w:pPr>
            <w:r>
              <w:rPr>
                <w:rFonts w:eastAsia="Calibri" w:cs="Arial"/>
              </w:rPr>
              <w:t xml:space="preserve">odstop prijave glede gospodarske družbe Skorja, </w:t>
            </w:r>
            <w:proofErr w:type="spellStart"/>
            <w:r>
              <w:rPr>
                <w:rFonts w:eastAsia="Calibri" w:cs="Arial"/>
              </w:rPr>
              <w:t>d.o.o</w:t>
            </w:r>
            <w:proofErr w:type="spellEnd"/>
            <w:r>
              <w:rPr>
                <w:rFonts w:eastAsia="Calibri" w:cs="Arial"/>
              </w:rPr>
              <w:t>. Lovrenc na Pohorju (delo na črno, onesnaževanje okolja, uničevanje ceste)</w:t>
            </w:r>
          </w:p>
          <w:p w:rsidR="00EE63C7" w:rsidRDefault="00EE63C7" w:rsidP="00053517">
            <w:pPr>
              <w:contextualSpacing/>
              <w:rPr>
                <w:rFonts w:eastAsia="Calibri" w:cs="Arial"/>
              </w:rPr>
            </w:pPr>
          </w:p>
          <w:p w:rsidR="00145FC7" w:rsidRPr="0049271E" w:rsidRDefault="00145FC7" w:rsidP="00171AEB">
            <w:pPr>
              <w:ind w:left="360"/>
              <w:contextualSpacing/>
              <w:rPr>
                <w:rFonts w:eastAsia="Calibri" w:cs="Arial"/>
              </w:rPr>
            </w:pPr>
          </w:p>
        </w:tc>
      </w:tr>
      <w:tr w:rsidR="00DE0EB0" w:rsidRPr="0049271E">
        <w:trPr>
          <w:trHeight w:val="262"/>
        </w:trPr>
        <w:tc>
          <w:tcPr>
            <w:tcW w:w="2232" w:type="dxa"/>
            <w:shd w:val="clear" w:color="auto" w:fill="auto"/>
          </w:tcPr>
          <w:p w:rsidR="00DE0EB0" w:rsidRPr="0049271E" w:rsidRDefault="00DE0EB0" w:rsidP="00132AD3">
            <w:pPr>
              <w:rPr>
                <w:rFonts w:eastAsia="Calibri" w:cs="Arial"/>
              </w:rPr>
            </w:pPr>
            <w:r w:rsidRPr="0049271E">
              <w:rPr>
                <w:rFonts w:eastAsia="Calibri" w:cs="Arial"/>
              </w:rPr>
              <w:t>IRSK</w:t>
            </w:r>
            <w:r w:rsidR="004D4012">
              <w:rPr>
                <w:rFonts w:eastAsia="Calibri" w:cs="Arial"/>
              </w:rPr>
              <w:t>M</w:t>
            </w:r>
          </w:p>
        </w:tc>
        <w:tc>
          <w:tcPr>
            <w:tcW w:w="1845" w:type="dxa"/>
            <w:shd w:val="clear" w:color="auto" w:fill="auto"/>
          </w:tcPr>
          <w:p w:rsidR="00DE0EB0" w:rsidRPr="0049271E" w:rsidRDefault="004D4012" w:rsidP="00132AD3">
            <w:pPr>
              <w:ind w:left="720"/>
              <w:contextualSpacing/>
              <w:rPr>
                <w:rFonts w:eastAsia="Calibri" w:cs="Arial"/>
              </w:rPr>
            </w:pPr>
            <w:r>
              <w:rPr>
                <w:rFonts w:eastAsia="Calibri" w:cs="Arial"/>
              </w:rPr>
              <w:t>1</w:t>
            </w:r>
          </w:p>
        </w:tc>
        <w:tc>
          <w:tcPr>
            <w:tcW w:w="4678" w:type="dxa"/>
            <w:shd w:val="clear" w:color="auto" w:fill="auto"/>
          </w:tcPr>
          <w:p w:rsidR="004D4012" w:rsidRDefault="004D4012" w:rsidP="00AA40B5">
            <w:pPr>
              <w:numPr>
                <w:ilvl w:val="0"/>
                <w:numId w:val="39"/>
              </w:numPr>
              <w:contextualSpacing/>
              <w:rPr>
                <w:rFonts w:eastAsia="Calibri" w:cs="Arial"/>
              </w:rPr>
            </w:pPr>
            <w:r>
              <w:rPr>
                <w:rFonts w:eastAsia="Calibri" w:cs="Arial"/>
              </w:rPr>
              <w:t>odstop prijave glede nezakonite gradnje v Dutovljah</w:t>
            </w:r>
          </w:p>
          <w:p w:rsidR="00DE0EB0" w:rsidRPr="0049271E" w:rsidRDefault="00DE0EB0" w:rsidP="00171AEB">
            <w:pPr>
              <w:ind w:left="360"/>
              <w:contextualSpacing/>
              <w:rPr>
                <w:rFonts w:eastAsia="Calibri" w:cs="Arial"/>
              </w:rPr>
            </w:pPr>
          </w:p>
        </w:tc>
      </w:tr>
      <w:tr w:rsidR="00606229" w:rsidRPr="0049271E">
        <w:trPr>
          <w:trHeight w:val="262"/>
        </w:trPr>
        <w:tc>
          <w:tcPr>
            <w:tcW w:w="2232" w:type="dxa"/>
            <w:shd w:val="clear" w:color="auto" w:fill="auto"/>
          </w:tcPr>
          <w:p w:rsidR="00AD7077" w:rsidRDefault="00606229" w:rsidP="007560AA">
            <w:pPr>
              <w:rPr>
                <w:rFonts w:eastAsia="Calibri" w:cs="Arial"/>
              </w:rPr>
            </w:pPr>
            <w:r>
              <w:rPr>
                <w:rFonts w:eastAsia="Calibri" w:cs="Arial"/>
              </w:rPr>
              <w:t xml:space="preserve">Medobčinski inšpektorat in redarstvo </w:t>
            </w:r>
            <w:r w:rsidR="007560AA">
              <w:rPr>
                <w:rFonts w:eastAsia="Calibri" w:cs="Arial"/>
              </w:rPr>
              <w:t>(Maribor)</w:t>
            </w:r>
          </w:p>
          <w:p w:rsidR="00606229" w:rsidRPr="0049271E" w:rsidRDefault="00AD7077" w:rsidP="007560AA">
            <w:pPr>
              <w:rPr>
                <w:rFonts w:eastAsia="Calibri" w:cs="Arial"/>
              </w:rPr>
            </w:pPr>
            <w:r>
              <w:rPr>
                <w:rFonts w:eastAsia="Calibri" w:cs="Arial"/>
              </w:rPr>
              <w:t>in Občina Miklavž na Dravskem polju</w:t>
            </w:r>
          </w:p>
        </w:tc>
        <w:tc>
          <w:tcPr>
            <w:tcW w:w="1845" w:type="dxa"/>
            <w:shd w:val="clear" w:color="auto" w:fill="auto"/>
          </w:tcPr>
          <w:p w:rsidR="00606229" w:rsidRPr="0049271E" w:rsidRDefault="000A6826" w:rsidP="00132AD3">
            <w:pPr>
              <w:ind w:left="720"/>
              <w:contextualSpacing/>
              <w:rPr>
                <w:rFonts w:eastAsia="Calibri" w:cs="Arial"/>
              </w:rPr>
            </w:pPr>
            <w:r>
              <w:rPr>
                <w:rFonts w:eastAsia="Calibri" w:cs="Arial"/>
              </w:rPr>
              <w:t>1</w:t>
            </w:r>
          </w:p>
        </w:tc>
        <w:tc>
          <w:tcPr>
            <w:tcW w:w="4678" w:type="dxa"/>
            <w:shd w:val="clear" w:color="auto" w:fill="auto"/>
          </w:tcPr>
          <w:p w:rsidR="00606229" w:rsidRPr="0049271E" w:rsidRDefault="00EE67F9" w:rsidP="00AA40B5">
            <w:pPr>
              <w:numPr>
                <w:ilvl w:val="0"/>
                <w:numId w:val="40"/>
              </w:numPr>
              <w:contextualSpacing/>
              <w:rPr>
                <w:rFonts w:eastAsia="Calibri" w:cs="Arial"/>
              </w:rPr>
            </w:pPr>
            <w:r>
              <w:rPr>
                <w:rFonts w:eastAsia="Calibri" w:cs="Arial"/>
              </w:rPr>
              <w:t xml:space="preserve">odstop prijave glede </w:t>
            </w:r>
            <w:r w:rsidR="00606229">
              <w:rPr>
                <w:rFonts w:eastAsia="Calibri" w:cs="Arial"/>
              </w:rPr>
              <w:t>rekonstrukcij</w:t>
            </w:r>
            <w:r>
              <w:rPr>
                <w:rFonts w:eastAsia="Calibri" w:cs="Arial"/>
              </w:rPr>
              <w:t>e</w:t>
            </w:r>
            <w:r w:rsidR="00606229">
              <w:rPr>
                <w:rFonts w:eastAsia="Calibri" w:cs="Arial"/>
              </w:rPr>
              <w:t xml:space="preserve"> ceste oziroma ureditv</w:t>
            </w:r>
            <w:r>
              <w:rPr>
                <w:rFonts w:eastAsia="Calibri" w:cs="Arial"/>
              </w:rPr>
              <w:t>e</w:t>
            </w:r>
            <w:r w:rsidR="00606229">
              <w:rPr>
                <w:rFonts w:eastAsia="Calibri" w:cs="Arial"/>
              </w:rPr>
              <w:t xml:space="preserve"> prometa v delu Ulice Kirbiševih, Zeleni ulici in Antončičevi ulici</w:t>
            </w:r>
          </w:p>
        </w:tc>
      </w:tr>
      <w:tr w:rsidR="00A5637A" w:rsidRPr="0049271E">
        <w:trPr>
          <w:trHeight w:val="262"/>
        </w:trPr>
        <w:tc>
          <w:tcPr>
            <w:tcW w:w="2232" w:type="dxa"/>
            <w:shd w:val="clear" w:color="auto" w:fill="auto"/>
          </w:tcPr>
          <w:p w:rsidR="00A5637A" w:rsidRDefault="003A3014" w:rsidP="00132AD3">
            <w:pPr>
              <w:rPr>
                <w:rFonts w:eastAsia="Calibri" w:cs="Arial"/>
              </w:rPr>
            </w:pPr>
            <w:r>
              <w:rPr>
                <w:rFonts w:eastAsia="Calibri" w:cs="Arial"/>
              </w:rPr>
              <w:t>IRSD</w:t>
            </w:r>
          </w:p>
        </w:tc>
        <w:tc>
          <w:tcPr>
            <w:tcW w:w="1845" w:type="dxa"/>
            <w:shd w:val="clear" w:color="auto" w:fill="auto"/>
          </w:tcPr>
          <w:p w:rsidR="00A5637A" w:rsidRDefault="00A44FD5" w:rsidP="00132AD3">
            <w:pPr>
              <w:ind w:left="720"/>
              <w:contextualSpacing/>
              <w:rPr>
                <w:rFonts w:eastAsia="Calibri" w:cs="Arial"/>
              </w:rPr>
            </w:pPr>
            <w:r>
              <w:rPr>
                <w:rFonts w:eastAsia="Calibri" w:cs="Arial"/>
              </w:rPr>
              <w:t>2</w:t>
            </w:r>
          </w:p>
        </w:tc>
        <w:tc>
          <w:tcPr>
            <w:tcW w:w="4678" w:type="dxa"/>
            <w:shd w:val="clear" w:color="auto" w:fill="auto"/>
          </w:tcPr>
          <w:p w:rsidR="003A3014" w:rsidRDefault="003A3014" w:rsidP="00AA40B5">
            <w:pPr>
              <w:numPr>
                <w:ilvl w:val="0"/>
                <w:numId w:val="41"/>
              </w:numPr>
              <w:contextualSpacing/>
              <w:rPr>
                <w:rFonts w:eastAsia="Calibri" w:cs="Arial"/>
              </w:rPr>
            </w:pPr>
            <w:r>
              <w:rPr>
                <w:rFonts w:eastAsia="Calibri" w:cs="Arial"/>
              </w:rPr>
              <w:t xml:space="preserve">odstop prijave glede gospodarske družbe Skorja, </w:t>
            </w:r>
            <w:proofErr w:type="spellStart"/>
            <w:r>
              <w:rPr>
                <w:rFonts w:eastAsia="Calibri" w:cs="Arial"/>
              </w:rPr>
              <w:t>d.o.o</w:t>
            </w:r>
            <w:proofErr w:type="spellEnd"/>
            <w:r>
              <w:rPr>
                <w:rFonts w:eastAsia="Calibri" w:cs="Arial"/>
              </w:rPr>
              <w:t>.</w:t>
            </w:r>
            <w:r w:rsidR="00572CE7">
              <w:rPr>
                <w:rFonts w:eastAsia="Calibri" w:cs="Arial"/>
              </w:rPr>
              <w:t>,</w:t>
            </w:r>
            <w:r>
              <w:rPr>
                <w:rFonts w:eastAsia="Calibri" w:cs="Arial"/>
              </w:rPr>
              <w:t xml:space="preserve"> Lovrenc na Pohorju (delo na črno, onesnaževanje okolja, uničevanje ceste)</w:t>
            </w:r>
            <w:r w:rsidR="00A44FD5">
              <w:rPr>
                <w:rFonts w:eastAsia="Calibri" w:cs="Arial"/>
              </w:rPr>
              <w:t>;</w:t>
            </w:r>
          </w:p>
          <w:p w:rsidR="00A44FD5" w:rsidRDefault="00A44FD5" w:rsidP="00AA40B5">
            <w:pPr>
              <w:numPr>
                <w:ilvl w:val="0"/>
                <w:numId w:val="41"/>
              </w:numPr>
              <w:contextualSpacing/>
              <w:rPr>
                <w:rFonts w:eastAsia="Calibri" w:cs="Arial"/>
              </w:rPr>
            </w:pPr>
            <w:r>
              <w:rPr>
                <w:rFonts w:eastAsia="Calibri" w:cs="Arial"/>
              </w:rPr>
              <w:t>pobuda za proučitev očitkov o pristranskosti inšpektorjev za delo</w:t>
            </w:r>
          </w:p>
          <w:p w:rsidR="00A5637A" w:rsidRDefault="00A5637A" w:rsidP="00606229">
            <w:pPr>
              <w:contextualSpacing/>
              <w:rPr>
                <w:rFonts w:eastAsia="Calibri" w:cs="Arial"/>
              </w:rPr>
            </w:pPr>
          </w:p>
        </w:tc>
      </w:tr>
      <w:tr w:rsidR="00585F7F" w:rsidRPr="0049271E">
        <w:trPr>
          <w:trHeight w:val="262"/>
        </w:trPr>
        <w:tc>
          <w:tcPr>
            <w:tcW w:w="2232" w:type="dxa"/>
            <w:shd w:val="clear" w:color="auto" w:fill="auto"/>
          </w:tcPr>
          <w:p w:rsidR="00585F7F" w:rsidRDefault="00585F7F" w:rsidP="00132AD3">
            <w:pPr>
              <w:rPr>
                <w:rFonts w:eastAsia="Calibri" w:cs="Arial"/>
              </w:rPr>
            </w:pPr>
            <w:r>
              <w:rPr>
                <w:rFonts w:eastAsia="Calibri" w:cs="Arial"/>
              </w:rPr>
              <w:t>RKI Ljubljana</w:t>
            </w:r>
          </w:p>
        </w:tc>
        <w:tc>
          <w:tcPr>
            <w:tcW w:w="1845" w:type="dxa"/>
            <w:shd w:val="clear" w:color="auto" w:fill="auto"/>
          </w:tcPr>
          <w:p w:rsidR="00585F7F" w:rsidRDefault="00585F7F" w:rsidP="00132AD3">
            <w:pPr>
              <w:ind w:left="720"/>
              <w:contextualSpacing/>
              <w:rPr>
                <w:rFonts w:eastAsia="Calibri" w:cs="Arial"/>
              </w:rPr>
            </w:pPr>
            <w:r>
              <w:rPr>
                <w:rFonts w:eastAsia="Calibri" w:cs="Arial"/>
              </w:rPr>
              <w:t>1</w:t>
            </w:r>
          </w:p>
        </w:tc>
        <w:tc>
          <w:tcPr>
            <w:tcW w:w="4678" w:type="dxa"/>
            <w:shd w:val="clear" w:color="auto" w:fill="auto"/>
          </w:tcPr>
          <w:p w:rsidR="00585F7F" w:rsidRDefault="00AB78D7" w:rsidP="00AA40B5">
            <w:pPr>
              <w:numPr>
                <w:ilvl w:val="0"/>
                <w:numId w:val="42"/>
              </w:numPr>
              <w:contextualSpacing/>
              <w:rPr>
                <w:rFonts w:eastAsia="Calibri" w:cs="Arial"/>
              </w:rPr>
            </w:pPr>
            <w:r>
              <w:rPr>
                <w:rFonts w:eastAsia="Calibri" w:cs="Arial"/>
              </w:rPr>
              <w:t>predlog za izvedbo skupnega nadzora v zadevi ravnanja z odpadki na lokaciji Cesta dveh cesarjev v Ljubljani</w:t>
            </w:r>
          </w:p>
        </w:tc>
      </w:tr>
    </w:tbl>
    <w:p w:rsidR="004836A1" w:rsidRPr="0049271E" w:rsidRDefault="004836A1" w:rsidP="00132AD3">
      <w:pPr>
        <w:rPr>
          <w:rFonts w:cs="Arial"/>
        </w:rPr>
      </w:pPr>
    </w:p>
    <w:p w:rsidR="00793F9F" w:rsidRPr="0049271E" w:rsidRDefault="004836A1" w:rsidP="00132AD3">
      <w:pPr>
        <w:rPr>
          <w:rFonts w:cs="Arial"/>
        </w:rPr>
      </w:pPr>
      <w:r w:rsidRPr="0049271E">
        <w:rPr>
          <w:rFonts w:cs="Arial"/>
        </w:rPr>
        <w:br w:type="page"/>
      </w:r>
    </w:p>
    <w:p w:rsidR="00631C88" w:rsidRPr="0049271E" w:rsidRDefault="00631C88" w:rsidP="00132AD3">
      <w:pPr>
        <w:rPr>
          <w:rFonts w:cs="Arial"/>
          <w:lang w:val="it-IT"/>
        </w:rPr>
      </w:pPr>
      <w:proofErr w:type="spellStart"/>
      <w:r w:rsidRPr="0049271E">
        <w:rPr>
          <w:rFonts w:cs="Arial"/>
          <w:lang w:val="it-IT"/>
        </w:rPr>
        <w:lastRenderedPageBreak/>
        <w:t>Povzetek</w:t>
      </w:r>
      <w:proofErr w:type="spellEnd"/>
      <w:r w:rsidRPr="0049271E">
        <w:rPr>
          <w:rFonts w:cs="Arial"/>
          <w:lang w:val="it-IT"/>
        </w:rPr>
        <w:t xml:space="preserve"> </w:t>
      </w:r>
      <w:proofErr w:type="spellStart"/>
      <w:r w:rsidRPr="0049271E">
        <w:rPr>
          <w:rFonts w:cs="Arial"/>
          <w:lang w:val="it-IT"/>
        </w:rPr>
        <w:t>vsebin</w:t>
      </w:r>
      <w:proofErr w:type="spellEnd"/>
      <w:r w:rsidRPr="0049271E">
        <w:rPr>
          <w:rFonts w:cs="Arial"/>
          <w:lang w:val="it-IT"/>
        </w:rPr>
        <w:t xml:space="preserve">, </w:t>
      </w:r>
      <w:proofErr w:type="spellStart"/>
      <w:r w:rsidRPr="0049271E">
        <w:rPr>
          <w:rFonts w:cs="Arial"/>
          <w:lang w:val="it-IT"/>
        </w:rPr>
        <w:t>ki</w:t>
      </w:r>
      <w:proofErr w:type="spellEnd"/>
      <w:r w:rsidRPr="0049271E">
        <w:rPr>
          <w:rFonts w:cs="Arial"/>
          <w:lang w:val="it-IT"/>
        </w:rPr>
        <w:t xml:space="preserve"> so bile </w:t>
      </w:r>
      <w:proofErr w:type="spellStart"/>
      <w:r w:rsidRPr="0049271E">
        <w:rPr>
          <w:rFonts w:cs="Arial"/>
          <w:lang w:val="it-IT"/>
        </w:rPr>
        <w:t>posredovane</w:t>
      </w:r>
      <w:proofErr w:type="spellEnd"/>
      <w:r w:rsidRPr="0049271E">
        <w:rPr>
          <w:rFonts w:cs="Arial"/>
          <w:lang w:val="it-IT"/>
        </w:rPr>
        <w:t xml:space="preserve"> </w:t>
      </w:r>
      <w:proofErr w:type="spellStart"/>
      <w:r w:rsidRPr="0049271E">
        <w:rPr>
          <w:rFonts w:cs="Arial"/>
          <w:lang w:val="it-IT"/>
        </w:rPr>
        <w:t>tudi</w:t>
      </w:r>
      <w:proofErr w:type="spellEnd"/>
      <w:r w:rsidRPr="0049271E">
        <w:rPr>
          <w:rFonts w:cs="Arial"/>
          <w:lang w:val="it-IT"/>
        </w:rPr>
        <w:t xml:space="preserve"> </w:t>
      </w:r>
      <w:proofErr w:type="spellStart"/>
      <w:r w:rsidRPr="0049271E">
        <w:rPr>
          <w:rFonts w:cs="Arial"/>
          <w:lang w:val="it-IT"/>
        </w:rPr>
        <w:t>drugim</w:t>
      </w:r>
      <w:proofErr w:type="spellEnd"/>
      <w:r w:rsidRPr="0049271E">
        <w:rPr>
          <w:rFonts w:cs="Arial"/>
          <w:lang w:val="it-IT"/>
        </w:rPr>
        <w:t xml:space="preserve"> </w:t>
      </w:r>
      <w:proofErr w:type="spellStart"/>
      <w:r w:rsidRPr="0049271E">
        <w:rPr>
          <w:rFonts w:cs="Arial"/>
          <w:lang w:val="it-IT"/>
        </w:rPr>
        <w:t>državnim</w:t>
      </w:r>
      <w:proofErr w:type="spellEnd"/>
      <w:r w:rsidRPr="0049271E">
        <w:rPr>
          <w:rFonts w:cs="Arial"/>
          <w:lang w:val="it-IT"/>
        </w:rPr>
        <w:t xml:space="preserve"> </w:t>
      </w:r>
      <w:proofErr w:type="spellStart"/>
      <w:r w:rsidRPr="0049271E">
        <w:rPr>
          <w:rFonts w:cs="Arial"/>
          <w:lang w:val="it-IT"/>
        </w:rPr>
        <w:t>organom</w:t>
      </w:r>
      <w:proofErr w:type="spellEnd"/>
      <w:r w:rsidRPr="0049271E">
        <w:rPr>
          <w:rFonts w:cs="Arial"/>
          <w:lang w:val="it-IT"/>
        </w:rPr>
        <w:t>:</w:t>
      </w:r>
    </w:p>
    <w:p w:rsidR="004339B2" w:rsidRPr="0049271E" w:rsidRDefault="004339B2" w:rsidP="00132AD3">
      <w:pPr>
        <w:rPr>
          <w:rFonts w:cs="Arial"/>
          <w:lang w:val="it-IT"/>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2248"/>
        <w:gridCol w:w="4198"/>
      </w:tblGrid>
      <w:tr w:rsidR="001D44D6" w:rsidRPr="0049271E" w:rsidTr="00FE535E">
        <w:tc>
          <w:tcPr>
            <w:tcW w:w="2167" w:type="dxa"/>
            <w:shd w:val="clear" w:color="auto" w:fill="BFBFBF"/>
          </w:tcPr>
          <w:p w:rsidR="001D44D6" w:rsidRPr="0049271E" w:rsidRDefault="001D44D6" w:rsidP="00132AD3">
            <w:pPr>
              <w:rPr>
                <w:rFonts w:eastAsia="Calibri" w:cs="Arial"/>
                <w:b/>
              </w:rPr>
            </w:pPr>
            <w:r w:rsidRPr="0049271E">
              <w:rPr>
                <w:rFonts w:eastAsia="Calibri" w:cs="Arial"/>
                <w:b/>
              </w:rPr>
              <w:t>Državni organ</w:t>
            </w:r>
          </w:p>
        </w:tc>
        <w:tc>
          <w:tcPr>
            <w:tcW w:w="2248" w:type="dxa"/>
            <w:shd w:val="clear" w:color="auto" w:fill="BFBFBF"/>
          </w:tcPr>
          <w:p w:rsidR="001D44D6" w:rsidRPr="0049271E" w:rsidRDefault="001D44D6" w:rsidP="00C21EFD">
            <w:pPr>
              <w:pStyle w:val="Odstavekseznama"/>
              <w:ind w:left="0"/>
              <w:contextualSpacing/>
              <w:rPr>
                <w:rFonts w:eastAsia="Calibri" w:cs="Arial"/>
                <w:lang w:val="it-IT"/>
              </w:rPr>
            </w:pPr>
            <w:r w:rsidRPr="0049271E">
              <w:rPr>
                <w:rFonts w:eastAsia="Calibri" w:cs="Arial"/>
                <w:b/>
              </w:rPr>
              <w:t>Število prejetih in posredovanih prijav</w:t>
            </w:r>
          </w:p>
          <w:p w:rsidR="001D44D6" w:rsidRPr="0049271E" w:rsidRDefault="001D44D6" w:rsidP="00132AD3">
            <w:pPr>
              <w:pStyle w:val="Odstavekseznama"/>
              <w:ind w:left="720"/>
              <w:contextualSpacing/>
              <w:rPr>
                <w:rFonts w:eastAsia="Calibri" w:cs="Arial"/>
                <w:lang w:val="it-IT"/>
              </w:rPr>
            </w:pPr>
          </w:p>
        </w:tc>
        <w:tc>
          <w:tcPr>
            <w:tcW w:w="4198" w:type="dxa"/>
            <w:shd w:val="clear" w:color="auto" w:fill="BFBFBF"/>
          </w:tcPr>
          <w:p w:rsidR="001D44D6" w:rsidRPr="0049271E" w:rsidRDefault="001D44D6" w:rsidP="00C21EFD">
            <w:pPr>
              <w:pStyle w:val="Odstavekseznama"/>
              <w:ind w:left="0"/>
              <w:contextualSpacing/>
              <w:rPr>
                <w:rFonts w:eastAsia="Calibri" w:cs="Arial"/>
                <w:lang w:val="it-IT"/>
              </w:rPr>
            </w:pPr>
            <w:r w:rsidRPr="0049271E">
              <w:rPr>
                <w:rFonts w:eastAsia="Calibri" w:cs="Arial"/>
                <w:b/>
              </w:rPr>
              <w:t>Prejete in posredovane zadeve po vsebini</w:t>
            </w:r>
          </w:p>
          <w:p w:rsidR="001D44D6" w:rsidRPr="0049271E" w:rsidRDefault="001D44D6" w:rsidP="00132AD3">
            <w:pPr>
              <w:pStyle w:val="Odstavekseznama"/>
              <w:ind w:left="720"/>
              <w:contextualSpacing/>
              <w:rPr>
                <w:rFonts w:eastAsia="Calibri" w:cs="Arial"/>
                <w:lang w:val="it-IT"/>
              </w:rPr>
            </w:pPr>
          </w:p>
        </w:tc>
      </w:tr>
      <w:tr w:rsidR="001D44D6" w:rsidRPr="0049271E" w:rsidTr="00356798">
        <w:tc>
          <w:tcPr>
            <w:tcW w:w="2167" w:type="dxa"/>
            <w:shd w:val="clear" w:color="auto" w:fill="auto"/>
          </w:tcPr>
          <w:p w:rsidR="001D44D6" w:rsidRPr="0049271E" w:rsidRDefault="00C538D6" w:rsidP="00132AD3">
            <w:pPr>
              <w:rPr>
                <w:rFonts w:eastAsia="Calibri" w:cs="Arial"/>
                <w:lang w:val="it-IT"/>
              </w:rPr>
            </w:pPr>
            <w:r>
              <w:rPr>
                <w:rFonts w:eastAsia="Calibri" w:cs="Arial"/>
                <w:lang w:val="it-IT"/>
              </w:rPr>
              <w:t>MGRT</w:t>
            </w:r>
          </w:p>
          <w:p w:rsidR="001D44D6" w:rsidRPr="0049271E" w:rsidRDefault="001D44D6" w:rsidP="00132AD3">
            <w:pPr>
              <w:rPr>
                <w:rFonts w:eastAsia="Calibri" w:cs="Arial"/>
              </w:rPr>
            </w:pPr>
          </w:p>
          <w:p w:rsidR="001D44D6" w:rsidRPr="0049271E" w:rsidRDefault="001D44D6" w:rsidP="00C10CAD">
            <w:pPr>
              <w:rPr>
                <w:rFonts w:eastAsia="Calibri" w:cs="Arial"/>
              </w:rPr>
            </w:pPr>
          </w:p>
        </w:tc>
        <w:tc>
          <w:tcPr>
            <w:tcW w:w="2248" w:type="dxa"/>
            <w:shd w:val="clear" w:color="auto" w:fill="auto"/>
          </w:tcPr>
          <w:p w:rsidR="001D44D6" w:rsidRPr="0049271E" w:rsidRDefault="004239B3" w:rsidP="00132AD3">
            <w:pPr>
              <w:pStyle w:val="Odstavekseznama"/>
              <w:ind w:left="720"/>
              <w:contextualSpacing/>
              <w:rPr>
                <w:rFonts w:eastAsia="Calibri" w:cs="Arial"/>
              </w:rPr>
            </w:pPr>
            <w:r>
              <w:rPr>
                <w:rFonts w:eastAsia="Calibri" w:cs="Arial"/>
              </w:rPr>
              <w:t>1</w:t>
            </w:r>
          </w:p>
          <w:p w:rsidR="00021E34" w:rsidRPr="0049271E" w:rsidRDefault="00021E34" w:rsidP="00132AD3">
            <w:pPr>
              <w:pStyle w:val="Odstavekseznama"/>
              <w:ind w:left="720"/>
              <w:contextualSpacing/>
              <w:rPr>
                <w:rFonts w:eastAsia="Calibri" w:cs="Arial"/>
              </w:rPr>
            </w:pPr>
          </w:p>
        </w:tc>
        <w:tc>
          <w:tcPr>
            <w:tcW w:w="4198" w:type="dxa"/>
            <w:shd w:val="clear" w:color="auto" w:fill="auto"/>
          </w:tcPr>
          <w:p w:rsidR="001D44D6" w:rsidRPr="0049271E" w:rsidRDefault="00C538D6" w:rsidP="00AA40B5">
            <w:pPr>
              <w:pStyle w:val="Odstavekseznama"/>
              <w:numPr>
                <w:ilvl w:val="0"/>
                <w:numId w:val="43"/>
              </w:numPr>
              <w:contextualSpacing/>
              <w:rPr>
                <w:rFonts w:eastAsia="Calibri" w:cs="Arial"/>
              </w:rPr>
            </w:pPr>
            <w:r>
              <w:rPr>
                <w:rFonts w:eastAsia="Calibri" w:cs="Arial"/>
              </w:rPr>
              <w:t>prijava zoper Urad RS za intelektualno lastnino</w:t>
            </w:r>
            <w:r w:rsidR="005B4529">
              <w:rPr>
                <w:rFonts w:eastAsia="Calibri" w:cs="Arial"/>
              </w:rPr>
              <w:t xml:space="preserve"> (nepravilnosti pri delovanju kolektivne organizacije Sazas)</w:t>
            </w:r>
          </w:p>
          <w:p w:rsidR="00C10CAD" w:rsidRPr="0049271E" w:rsidRDefault="00C10CAD" w:rsidP="003F5B02">
            <w:pPr>
              <w:pStyle w:val="Odstavekseznama"/>
              <w:ind w:left="360"/>
              <w:contextualSpacing/>
              <w:rPr>
                <w:rFonts w:eastAsia="Calibri" w:cs="Arial"/>
              </w:rPr>
            </w:pPr>
          </w:p>
        </w:tc>
      </w:tr>
      <w:tr w:rsidR="001D44D6" w:rsidRPr="0049271E" w:rsidTr="00356798">
        <w:tc>
          <w:tcPr>
            <w:tcW w:w="2167" w:type="dxa"/>
            <w:shd w:val="clear" w:color="auto" w:fill="auto"/>
          </w:tcPr>
          <w:p w:rsidR="001D44D6" w:rsidRPr="0049271E" w:rsidRDefault="006D5C47" w:rsidP="00132AD3">
            <w:pPr>
              <w:rPr>
                <w:rFonts w:eastAsia="Calibri" w:cs="Arial"/>
              </w:rPr>
            </w:pPr>
            <w:r>
              <w:rPr>
                <w:rFonts w:eastAsia="Calibri" w:cs="Arial"/>
              </w:rPr>
              <w:t>MZI</w:t>
            </w:r>
          </w:p>
        </w:tc>
        <w:tc>
          <w:tcPr>
            <w:tcW w:w="2248" w:type="dxa"/>
            <w:shd w:val="clear" w:color="auto" w:fill="auto"/>
          </w:tcPr>
          <w:p w:rsidR="001D44D6" w:rsidRPr="0049271E" w:rsidRDefault="006D5C47" w:rsidP="00132AD3">
            <w:pPr>
              <w:pStyle w:val="Odstavekseznama"/>
              <w:ind w:left="720"/>
              <w:contextualSpacing/>
              <w:rPr>
                <w:rFonts w:eastAsia="Calibri" w:cs="Arial"/>
                <w:lang w:val="it-IT"/>
              </w:rPr>
            </w:pPr>
            <w:r>
              <w:rPr>
                <w:rFonts w:eastAsia="Calibri" w:cs="Arial"/>
                <w:lang w:val="it-IT"/>
              </w:rPr>
              <w:t>1</w:t>
            </w:r>
          </w:p>
        </w:tc>
        <w:tc>
          <w:tcPr>
            <w:tcW w:w="4198" w:type="dxa"/>
            <w:shd w:val="clear" w:color="auto" w:fill="auto"/>
          </w:tcPr>
          <w:p w:rsidR="001D44D6" w:rsidRDefault="006D5C47" w:rsidP="00AA40B5">
            <w:pPr>
              <w:pStyle w:val="Odstavekseznama"/>
              <w:numPr>
                <w:ilvl w:val="0"/>
                <w:numId w:val="44"/>
              </w:numPr>
              <w:contextualSpacing/>
            </w:pPr>
            <w:r>
              <w:t>prošnja za proučitev, ali so izpolnjeni pogoji za oddajo javne železniške infrastrukture v najem (zapraševanje stanovanjskega naselja Virmaše)</w:t>
            </w:r>
          </w:p>
          <w:p w:rsidR="006D5C47" w:rsidRPr="0049271E" w:rsidRDefault="006D5C47" w:rsidP="006D5C47">
            <w:pPr>
              <w:pStyle w:val="Odstavekseznama"/>
              <w:ind w:left="0"/>
              <w:contextualSpacing/>
              <w:rPr>
                <w:rFonts w:eastAsia="Calibri" w:cs="Arial"/>
                <w:lang w:val="it-IT"/>
              </w:rPr>
            </w:pPr>
          </w:p>
        </w:tc>
      </w:tr>
      <w:tr w:rsidR="00893560" w:rsidRPr="00A82248" w:rsidTr="00356798">
        <w:tc>
          <w:tcPr>
            <w:tcW w:w="2167" w:type="dxa"/>
            <w:shd w:val="clear" w:color="auto" w:fill="auto"/>
          </w:tcPr>
          <w:p w:rsidR="00893560" w:rsidRPr="0049271E" w:rsidRDefault="00482F1D" w:rsidP="00132AD3">
            <w:pPr>
              <w:rPr>
                <w:rFonts w:eastAsia="Calibri" w:cs="Arial"/>
              </w:rPr>
            </w:pPr>
            <w:r>
              <w:rPr>
                <w:rFonts w:eastAsia="Calibri" w:cs="Arial"/>
              </w:rPr>
              <w:t>MOP</w:t>
            </w:r>
          </w:p>
        </w:tc>
        <w:tc>
          <w:tcPr>
            <w:tcW w:w="2248" w:type="dxa"/>
            <w:shd w:val="clear" w:color="auto" w:fill="auto"/>
          </w:tcPr>
          <w:p w:rsidR="00893560" w:rsidRPr="0049271E" w:rsidRDefault="00482F1D" w:rsidP="00132AD3">
            <w:pPr>
              <w:pStyle w:val="Odstavekseznama"/>
              <w:ind w:left="720"/>
              <w:contextualSpacing/>
              <w:rPr>
                <w:rFonts w:eastAsia="Calibri" w:cs="Arial"/>
                <w:lang w:val="it-IT"/>
              </w:rPr>
            </w:pPr>
            <w:r>
              <w:rPr>
                <w:rFonts w:eastAsia="Calibri" w:cs="Arial"/>
                <w:lang w:val="it-IT"/>
              </w:rPr>
              <w:t>2</w:t>
            </w:r>
          </w:p>
        </w:tc>
        <w:tc>
          <w:tcPr>
            <w:tcW w:w="4198" w:type="dxa"/>
            <w:shd w:val="clear" w:color="auto" w:fill="auto"/>
          </w:tcPr>
          <w:p w:rsidR="00482F1D" w:rsidRDefault="00482F1D" w:rsidP="00AA40B5">
            <w:pPr>
              <w:numPr>
                <w:ilvl w:val="0"/>
                <w:numId w:val="45"/>
              </w:numPr>
              <w:contextualSpacing/>
              <w:rPr>
                <w:rFonts w:eastAsia="Calibri" w:cs="Arial"/>
              </w:rPr>
            </w:pPr>
            <w:r>
              <w:rPr>
                <w:rFonts w:eastAsia="Calibri" w:cs="Arial"/>
              </w:rPr>
              <w:t>prošnja za informacije o aktivnostih v zvezi z nelegalnimi posegi (zadeva Zavašnik);</w:t>
            </w:r>
          </w:p>
          <w:p w:rsidR="00A82248" w:rsidRDefault="00A82248" w:rsidP="00AA40B5">
            <w:pPr>
              <w:numPr>
                <w:ilvl w:val="0"/>
                <w:numId w:val="45"/>
              </w:numPr>
              <w:contextualSpacing/>
              <w:rPr>
                <w:b/>
              </w:rPr>
            </w:pPr>
            <w:r>
              <w:rPr>
                <w:rFonts w:eastAsia="Calibri" w:cs="Arial"/>
              </w:rPr>
              <w:t xml:space="preserve">prošnja za pojasnilo </w:t>
            </w:r>
            <w:r w:rsidRPr="00A82248">
              <w:t>glede uporabe predpisov s področja prostorskega načrtovanja in graditve objektov</w:t>
            </w:r>
            <w:r>
              <w:t xml:space="preserve"> (zapraševanje stanovanjskega naselja Virmaše)</w:t>
            </w:r>
          </w:p>
          <w:p w:rsidR="00893560" w:rsidRPr="00482F1D" w:rsidRDefault="00893560" w:rsidP="004239B3">
            <w:pPr>
              <w:pStyle w:val="Odstavekseznama"/>
              <w:ind w:left="0"/>
              <w:contextualSpacing/>
              <w:rPr>
                <w:rFonts w:cs="Arial"/>
              </w:rPr>
            </w:pPr>
          </w:p>
        </w:tc>
      </w:tr>
      <w:tr w:rsidR="001D44D6" w:rsidRPr="0049271E" w:rsidTr="00356798">
        <w:tc>
          <w:tcPr>
            <w:tcW w:w="2167" w:type="dxa"/>
            <w:shd w:val="clear" w:color="auto" w:fill="auto"/>
          </w:tcPr>
          <w:p w:rsidR="001D44D6" w:rsidRPr="0049271E" w:rsidRDefault="001D44D6" w:rsidP="00132AD3">
            <w:pPr>
              <w:rPr>
                <w:rFonts w:eastAsia="Calibri" w:cs="Arial"/>
              </w:rPr>
            </w:pPr>
            <w:r w:rsidRPr="0049271E">
              <w:rPr>
                <w:rFonts w:eastAsia="Calibri" w:cs="Arial"/>
              </w:rPr>
              <w:t>POLICIJA</w:t>
            </w:r>
          </w:p>
        </w:tc>
        <w:tc>
          <w:tcPr>
            <w:tcW w:w="2248" w:type="dxa"/>
            <w:shd w:val="clear" w:color="auto" w:fill="auto"/>
          </w:tcPr>
          <w:p w:rsidR="001D44D6" w:rsidRPr="0049271E" w:rsidRDefault="004239B3" w:rsidP="00132AD3">
            <w:pPr>
              <w:pStyle w:val="Odstavekseznama"/>
              <w:ind w:left="720"/>
              <w:contextualSpacing/>
              <w:rPr>
                <w:rFonts w:cs="Arial"/>
              </w:rPr>
            </w:pPr>
            <w:r>
              <w:rPr>
                <w:rFonts w:cs="Arial"/>
              </w:rPr>
              <w:t>1</w:t>
            </w:r>
          </w:p>
        </w:tc>
        <w:tc>
          <w:tcPr>
            <w:tcW w:w="4198" w:type="dxa"/>
            <w:shd w:val="clear" w:color="auto" w:fill="auto"/>
          </w:tcPr>
          <w:p w:rsidR="00AE7E60" w:rsidRPr="0049271E" w:rsidRDefault="004239B3" w:rsidP="00AA40B5">
            <w:pPr>
              <w:pStyle w:val="Odstavekseznama"/>
              <w:numPr>
                <w:ilvl w:val="0"/>
                <w:numId w:val="46"/>
              </w:numPr>
              <w:contextualSpacing/>
              <w:rPr>
                <w:rFonts w:cs="Arial"/>
              </w:rPr>
            </w:pPr>
            <w:proofErr w:type="spellStart"/>
            <w:r>
              <w:rPr>
                <w:rFonts w:cs="Arial"/>
                <w:lang w:val="it-IT"/>
              </w:rPr>
              <w:t>motenje</w:t>
            </w:r>
            <w:proofErr w:type="spellEnd"/>
            <w:r>
              <w:rPr>
                <w:rFonts w:cs="Arial"/>
                <w:lang w:val="it-IT"/>
              </w:rPr>
              <w:t xml:space="preserve"> </w:t>
            </w:r>
            <w:proofErr w:type="spellStart"/>
            <w:r>
              <w:rPr>
                <w:rFonts w:cs="Arial"/>
                <w:lang w:val="it-IT"/>
              </w:rPr>
              <w:t>javnega</w:t>
            </w:r>
            <w:proofErr w:type="spellEnd"/>
            <w:r>
              <w:rPr>
                <w:rFonts w:cs="Arial"/>
                <w:lang w:val="it-IT"/>
              </w:rPr>
              <w:t xml:space="preserve"> reda in </w:t>
            </w:r>
            <w:proofErr w:type="spellStart"/>
            <w:r>
              <w:rPr>
                <w:rFonts w:cs="Arial"/>
                <w:lang w:val="it-IT"/>
              </w:rPr>
              <w:t>miru</w:t>
            </w:r>
            <w:proofErr w:type="spellEnd"/>
            <w:r>
              <w:rPr>
                <w:rFonts w:cs="Arial"/>
                <w:lang w:val="it-IT"/>
              </w:rPr>
              <w:t xml:space="preserve"> (</w:t>
            </w:r>
            <w:proofErr w:type="spellStart"/>
            <w:r>
              <w:rPr>
                <w:rFonts w:cs="Arial"/>
                <w:lang w:val="it-IT"/>
              </w:rPr>
              <w:t>gostinski</w:t>
            </w:r>
            <w:proofErr w:type="spellEnd"/>
            <w:r>
              <w:rPr>
                <w:rFonts w:cs="Arial"/>
                <w:lang w:val="it-IT"/>
              </w:rPr>
              <w:t xml:space="preserve"> </w:t>
            </w:r>
            <w:proofErr w:type="spellStart"/>
            <w:r>
              <w:rPr>
                <w:rFonts w:cs="Arial"/>
                <w:lang w:val="it-IT"/>
              </w:rPr>
              <w:t>lokal</w:t>
            </w:r>
            <w:proofErr w:type="spellEnd"/>
            <w:r>
              <w:rPr>
                <w:rFonts w:cs="Arial"/>
                <w:lang w:val="it-IT"/>
              </w:rPr>
              <w:t xml:space="preserve"> </w:t>
            </w:r>
            <w:proofErr w:type="spellStart"/>
            <w:r>
              <w:rPr>
                <w:rFonts w:cs="Arial"/>
                <w:lang w:val="it-IT"/>
              </w:rPr>
              <w:t>Vulko</w:t>
            </w:r>
            <w:proofErr w:type="spellEnd"/>
            <w:r>
              <w:rPr>
                <w:rFonts w:cs="Arial"/>
                <w:lang w:val="it-IT"/>
              </w:rPr>
              <w:t xml:space="preserve"> bar, </w:t>
            </w:r>
            <w:proofErr w:type="spellStart"/>
            <w:r>
              <w:rPr>
                <w:rFonts w:cs="Arial"/>
                <w:lang w:val="it-IT"/>
              </w:rPr>
              <w:t>Pivka</w:t>
            </w:r>
            <w:proofErr w:type="spellEnd"/>
            <w:r>
              <w:rPr>
                <w:rFonts w:cs="Arial"/>
                <w:lang w:val="it-IT"/>
              </w:rPr>
              <w:t>)</w:t>
            </w:r>
          </w:p>
        </w:tc>
      </w:tr>
    </w:tbl>
    <w:p w:rsidR="004F261A" w:rsidRPr="0049271E" w:rsidRDefault="00C40B51" w:rsidP="00A9197E">
      <w:pPr>
        <w:pStyle w:val="Naslov2"/>
        <w:pBdr>
          <w:top w:val="single" w:sz="4" w:space="1" w:color="auto"/>
          <w:left w:val="single" w:sz="4" w:space="4" w:color="auto"/>
          <w:bottom w:val="single" w:sz="4" w:space="1" w:color="auto"/>
          <w:right w:val="single" w:sz="4" w:space="4" w:color="auto"/>
        </w:pBdr>
        <w:shd w:val="clear" w:color="auto" w:fill="FFD966"/>
        <w:rPr>
          <w:i w:val="0"/>
          <w:sz w:val="20"/>
          <w:szCs w:val="20"/>
        </w:rPr>
      </w:pPr>
      <w:bookmarkStart w:id="4207" w:name="_Toc448144656"/>
      <w:bookmarkStart w:id="4208" w:name="_Toc448146081"/>
      <w:bookmarkStart w:id="4209" w:name="_Toc448839350"/>
      <w:bookmarkStart w:id="4210" w:name="_Toc448840015"/>
      <w:bookmarkStart w:id="4211" w:name="_Toc448841349"/>
      <w:bookmarkStart w:id="4212" w:name="_Toc448841792"/>
      <w:bookmarkStart w:id="4213" w:name="_Toc448842267"/>
      <w:bookmarkStart w:id="4214" w:name="_Toc448844745"/>
      <w:bookmarkStart w:id="4215" w:name="_Toc480535687"/>
      <w:bookmarkStart w:id="4216" w:name="_Toc483493484"/>
      <w:bookmarkStart w:id="4217" w:name="_Toc484445357"/>
      <w:bookmarkStart w:id="4218" w:name="_Toc484690827"/>
      <w:bookmarkStart w:id="4219" w:name="_Toc485029206"/>
      <w:bookmarkStart w:id="4220" w:name="_Toc491783387"/>
      <w:bookmarkStart w:id="4221" w:name="_Toc508611937"/>
      <w:bookmarkStart w:id="4222" w:name="_Toc509928049"/>
      <w:bookmarkStart w:id="4223" w:name="_Toc509928197"/>
      <w:bookmarkStart w:id="4224" w:name="_Toc510181451"/>
      <w:bookmarkStart w:id="4225" w:name="_Toc511642235"/>
      <w:bookmarkStart w:id="4226" w:name="_Toc512413282"/>
      <w:bookmarkStart w:id="4227" w:name="_Toc512418031"/>
      <w:r w:rsidRPr="006C1C66">
        <w:rPr>
          <w:i w:val="0"/>
          <w:sz w:val="20"/>
          <w:szCs w:val="20"/>
        </w:rPr>
        <w:t>11.</w:t>
      </w:r>
      <w:r w:rsidR="00BA723C" w:rsidRPr="006C1C66">
        <w:rPr>
          <w:i w:val="0"/>
          <w:sz w:val="20"/>
          <w:szCs w:val="20"/>
        </w:rPr>
        <w:t xml:space="preserve"> </w:t>
      </w:r>
      <w:r w:rsidR="00E051C9" w:rsidRPr="006C1C66">
        <w:rPr>
          <w:i w:val="0"/>
          <w:sz w:val="20"/>
          <w:szCs w:val="20"/>
        </w:rPr>
        <w:t>STRATEŠKE USMERITVE IN PRIORITETE INŠPEKCIJSKIH ORGANOV</w:t>
      </w:r>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p>
    <w:p w:rsidR="004F261A" w:rsidRPr="0049271E" w:rsidRDefault="004F261A" w:rsidP="00132AD3">
      <w:pPr>
        <w:spacing w:line="240" w:lineRule="atLeast"/>
        <w:rPr>
          <w:rFonts w:cs="Arial"/>
        </w:rPr>
      </w:pPr>
    </w:p>
    <w:p w:rsidR="00E051C9" w:rsidRPr="0049271E" w:rsidRDefault="00D57E0E" w:rsidP="00132AD3">
      <w:pPr>
        <w:autoSpaceDE w:val="0"/>
        <w:autoSpaceDN w:val="0"/>
        <w:adjustRightInd w:val="0"/>
        <w:spacing w:line="240" w:lineRule="atLeast"/>
        <w:rPr>
          <w:rFonts w:cs="Arial"/>
        </w:rPr>
      </w:pPr>
      <w:r w:rsidRPr="0049271E">
        <w:rPr>
          <w:rFonts w:cs="Arial"/>
          <w:bCs/>
          <w:color w:val="000000"/>
        </w:rPr>
        <w:t xml:space="preserve">Na podlagi </w:t>
      </w:r>
      <w:r w:rsidR="00E051C9" w:rsidRPr="0049271E">
        <w:rPr>
          <w:rFonts w:cs="Arial"/>
        </w:rPr>
        <w:t>11.a člena Z</w:t>
      </w:r>
      <w:r w:rsidR="0066692A" w:rsidRPr="0049271E">
        <w:rPr>
          <w:rFonts w:cs="Arial"/>
        </w:rPr>
        <w:t>IN</w:t>
      </w:r>
      <w:r w:rsidRPr="0049271E">
        <w:rPr>
          <w:rFonts w:cs="Arial"/>
        </w:rPr>
        <w:t xml:space="preserve"> morajo ministrstva na MJU posredovati s</w:t>
      </w:r>
      <w:r w:rsidR="00E051C9" w:rsidRPr="0049271E">
        <w:rPr>
          <w:rFonts w:cs="Arial"/>
        </w:rPr>
        <w:t>trateške usmeritve in prioritete</w:t>
      </w:r>
      <w:r w:rsidR="006B68BF" w:rsidRPr="0049271E">
        <w:rPr>
          <w:rFonts w:cs="Arial"/>
        </w:rPr>
        <w:t xml:space="preserve"> inšpekcijskih organov</w:t>
      </w:r>
      <w:r w:rsidRPr="0049271E">
        <w:rPr>
          <w:rFonts w:cs="Arial"/>
        </w:rPr>
        <w:t xml:space="preserve">, na podlagi katerih </w:t>
      </w:r>
      <w:r w:rsidR="00E051C9" w:rsidRPr="0049271E">
        <w:rPr>
          <w:rFonts w:cs="Arial"/>
        </w:rPr>
        <w:t xml:space="preserve">nastane enoten strateški dokument, s katerim minister, pristojen za javno upravo, </w:t>
      </w:r>
      <w:r w:rsidR="003729B4" w:rsidRPr="0049271E">
        <w:rPr>
          <w:rFonts w:cs="Arial"/>
        </w:rPr>
        <w:t xml:space="preserve">najkasneje do 1. marca v tekočem letu </w:t>
      </w:r>
      <w:r w:rsidR="00E051C9" w:rsidRPr="0049271E">
        <w:rPr>
          <w:rFonts w:cs="Arial"/>
        </w:rPr>
        <w:t xml:space="preserve">seznani Vlado RS. </w:t>
      </w:r>
    </w:p>
    <w:p w:rsidR="004F261A" w:rsidRPr="0049271E" w:rsidRDefault="004F261A" w:rsidP="00132AD3">
      <w:pPr>
        <w:spacing w:line="240" w:lineRule="atLeast"/>
        <w:rPr>
          <w:rFonts w:cs="Arial"/>
        </w:rPr>
      </w:pPr>
    </w:p>
    <w:p w:rsidR="005450DF" w:rsidRPr="0049271E" w:rsidRDefault="001A3134" w:rsidP="00132AD3">
      <w:pPr>
        <w:spacing w:line="240" w:lineRule="atLeast"/>
        <w:rPr>
          <w:rFonts w:cs="Arial"/>
        </w:rPr>
      </w:pPr>
      <w:r w:rsidRPr="0049271E">
        <w:rPr>
          <w:rFonts w:cs="Arial"/>
        </w:rPr>
        <w:t xml:space="preserve">Vlada RS je dne </w:t>
      </w:r>
      <w:r w:rsidR="00CE13BE">
        <w:rPr>
          <w:rFonts w:cs="Arial"/>
        </w:rPr>
        <w:t>28. 2. 2019</w:t>
      </w:r>
      <w:r w:rsidR="001C3AED" w:rsidRPr="0049271E">
        <w:rPr>
          <w:rFonts w:cs="Arial"/>
        </w:rPr>
        <w:t xml:space="preserve"> </w:t>
      </w:r>
      <w:r w:rsidR="00811A48" w:rsidRPr="0049271E">
        <w:rPr>
          <w:rFonts w:cs="Arial"/>
        </w:rPr>
        <w:t xml:space="preserve">sprejela sklep </w:t>
      </w:r>
      <w:r w:rsidR="007076D9" w:rsidRPr="0049271E">
        <w:rPr>
          <w:rFonts w:cs="Arial"/>
        </w:rPr>
        <w:t>št.</w:t>
      </w:r>
      <w:r w:rsidR="004B1800" w:rsidRPr="0049271E">
        <w:rPr>
          <w:rFonts w:cs="Arial"/>
        </w:rPr>
        <w:t xml:space="preserve"> </w:t>
      </w:r>
      <w:r w:rsidR="00CE13BE">
        <w:rPr>
          <w:rFonts w:cs="Arial"/>
        </w:rPr>
        <w:t>06100-5/2019/3</w:t>
      </w:r>
      <w:r w:rsidRPr="0049271E">
        <w:rPr>
          <w:rFonts w:cs="Arial"/>
        </w:rPr>
        <w:t xml:space="preserve">, </w:t>
      </w:r>
      <w:r w:rsidR="00811A48" w:rsidRPr="0049271E">
        <w:rPr>
          <w:rFonts w:cs="Arial"/>
          <w:color w:val="000000"/>
        </w:rPr>
        <w:t xml:space="preserve">da </w:t>
      </w:r>
      <w:r w:rsidR="00811A48" w:rsidRPr="0049271E">
        <w:rPr>
          <w:rFonts w:cs="Arial"/>
        </w:rPr>
        <w:t xml:space="preserve">se je seznanila </w:t>
      </w:r>
      <w:r w:rsidR="007076D9" w:rsidRPr="0049271E">
        <w:rPr>
          <w:rFonts w:cs="Arial"/>
        </w:rPr>
        <w:t xml:space="preserve">s </w:t>
      </w:r>
      <w:r w:rsidR="001C3AED" w:rsidRPr="0049271E">
        <w:rPr>
          <w:rFonts w:cs="Arial"/>
        </w:rPr>
        <w:t>Strateškimi usmeritvami in prioritetami inšpektoratov oziroma in</w:t>
      </w:r>
      <w:r w:rsidR="00417EFC" w:rsidRPr="0049271E">
        <w:rPr>
          <w:rFonts w:cs="Arial"/>
        </w:rPr>
        <w:t>špekcij v letu 201</w:t>
      </w:r>
      <w:r w:rsidR="00CE13BE">
        <w:rPr>
          <w:rFonts w:cs="Arial"/>
        </w:rPr>
        <w:t>9</w:t>
      </w:r>
      <w:r w:rsidR="005450DF" w:rsidRPr="0049271E">
        <w:rPr>
          <w:rFonts w:cs="Arial"/>
        </w:rPr>
        <w:t xml:space="preserve"> ter da </w:t>
      </w:r>
      <w:r w:rsidR="001C3AED" w:rsidRPr="0049271E">
        <w:rPr>
          <w:rFonts w:cs="Arial"/>
        </w:rPr>
        <w:t>M</w:t>
      </w:r>
      <w:r w:rsidR="00AE3F47" w:rsidRPr="0049271E">
        <w:rPr>
          <w:rFonts w:cs="Arial"/>
        </w:rPr>
        <w:t xml:space="preserve">JU </w:t>
      </w:r>
      <w:r w:rsidR="001C3AED" w:rsidRPr="0049271E">
        <w:rPr>
          <w:rFonts w:cs="Arial"/>
        </w:rPr>
        <w:t xml:space="preserve">do </w:t>
      </w:r>
      <w:r w:rsidR="00CE13BE">
        <w:rPr>
          <w:rFonts w:cs="Arial"/>
        </w:rPr>
        <w:t>20</w:t>
      </w:r>
      <w:r w:rsidR="001C3AED" w:rsidRPr="0049271E">
        <w:rPr>
          <w:rFonts w:cs="Arial"/>
        </w:rPr>
        <w:t>. 2. 20</w:t>
      </w:r>
      <w:r w:rsidR="00CE13BE">
        <w:rPr>
          <w:rFonts w:cs="Arial"/>
        </w:rPr>
        <w:t>20</w:t>
      </w:r>
      <w:r w:rsidR="001C3AED" w:rsidRPr="0049271E">
        <w:rPr>
          <w:rFonts w:cs="Arial"/>
        </w:rPr>
        <w:t xml:space="preserve"> seznani Vlado R</w:t>
      </w:r>
      <w:r w:rsidR="00AE3F47" w:rsidRPr="0049271E">
        <w:rPr>
          <w:rFonts w:cs="Arial"/>
        </w:rPr>
        <w:t xml:space="preserve">S </w:t>
      </w:r>
      <w:r w:rsidR="001C3AED" w:rsidRPr="0049271E">
        <w:rPr>
          <w:rFonts w:cs="Arial"/>
        </w:rPr>
        <w:t>s poročilom o izvedbi strateških usmeritev in prioritet inšpektorato</w:t>
      </w:r>
      <w:r w:rsidR="00417EFC" w:rsidRPr="0049271E">
        <w:rPr>
          <w:rFonts w:cs="Arial"/>
        </w:rPr>
        <w:t>v oziroma inšpekcij v letu 201</w:t>
      </w:r>
      <w:r w:rsidR="00CE13BE">
        <w:rPr>
          <w:rFonts w:cs="Arial"/>
        </w:rPr>
        <w:t>9</w:t>
      </w:r>
      <w:r w:rsidR="00417EFC" w:rsidRPr="0049271E">
        <w:rPr>
          <w:rFonts w:cs="Arial"/>
        </w:rPr>
        <w:t>.</w:t>
      </w:r>
    </w:p>
    <w:p w:rsidR="00417EFC" w:rsidRPr="0049271E" w:rsidRDefault="00417EFC" w:rsidP="00132AD3">
      <w:pPr>
        <w:spacing w:line="240" w:lineRule="atLeast"/>
        <w:rPr>
          <w:rFonts w:cs="Arial"/>
        </w:rPr>
      </w:pPr>
    </w:p>
    <w:p w:rsidR="004014E4" w:rsidRPr="0049271E" w:rsidRDefault="004014E4" w:rsidP="00132AD3">
      <w:pPr>
        <w:spacing w:line="240" w:lineRule="atLeast"/>
        <w:rPr>
          <w:rFonts w:cs="Arial"/>
        </w:rPr>
      </w:pPr>
      <w:r w:rsidRPr="0049271E">
        <w:rPr>
          <w:rFonts w:cs="Arial"/>
        </w:rPr>
        <w:t>Prav</w:t>
      </w:r>
      <w:r w:rsidR="00F021DC" w:rsidRPr="0049271E">
        <w:rPr>
          <w:rFonts w:cs="Arial"/>
        </w:rPr>
        <w:t xml:space="preserve"> tako se je Vlada RS s sklepom št. 06100-</w:t>
      </w:r>
      <w:r w:rsidR="009D32C8">
        <w:rPr>
          <w:rFonts w:cs="Arial"/>
        </w:rPr>
        <w:t>8/2018/8</w:t>
      </w:r>
      <w:r w:rsidR="00F021DC" w:rsidRPr="0049271E">
        <w:rPr>
          <w:rFonts w:cs="Arial"/>
        </w:rPr>
        <w:t xml:space="preserve"> z dne </w:t>
      </w:r>
      <w:r w:rsidR="009D32C8">
        <w:rPr>
          <w:rFonts w:cs="Arial"/>
        </w:rPr>
        <w:t>14. 2. 2019</w:t>
      </w:r>
      <w:r w:rsidRPr="0049271E">
        <w:rPr>
          <w:rFonts w:cs="Arial"/>
        </w:rPr>
        <w:t xml:space="preserve"> seznanila s Poročilom o izvedbi</w:t>
      </w:r>
      <w:r w:rsidR="00F63BEB" w:rsidRPr="0049271E">
        <w:rPr>
          <w:rFonts w:cs="Arial"/>
        </w:rPr>
        <w:t xml:space="preserve"> (realizaciji)</w:t>
      </w:r>
      <w:r w:rsidRPr="0049271E">
        <w:rPr>
          <w:rFonts w:cs="Arial"/>
        </w:rPr>
        <w:t xml:space="preserve"> Strateških usmerit</w:t>
      </w:r>
      <w:r w:rsidR="00F3683F" w:rsidRPr="0049271E">
        <w:rPr>
          <w:rFonts w:cs="Arial"/>
        </w:rPr>
        <w:t>ev in prioritet inšpektoratov oziroma inšpekcij v letu 201</w:t>
      </w:r>
      <w:r w:rsidR="009D32C8">
        <w:rPr>
          <w:rFonts w:cs="Arial"/>
        </w:rPr>
        <w:t>8</w:t>
      </w:r>
      <w:r w:rsidRPr="0049271E">
        <w:rPr>
          <w:rFonts w:cs="Arial"/>
        </w:rPr>
        <w:t xml:space="preserve">. </w:t>
      </w:r>
    </w:p>
    <w:p w:rsidR="00F021DC" w:rsidRPr="0049271E" w:rsidRDefault="00F021DC" w:rsidP="00132AD3">
      <w:pPr>
        <w:spacing w:line="240" w:lineRule="atLeast"/>
        <w:rPr>
          <w:rFonts w:cs="Arial"/>
        </w:rPr>
      </w:pPr>
    </w:p>
    <w:p w:rsidR="00DD1070" w:rsidRDefault="0060626B" w:rsidP="00132AD3">
      <w:pPr>
        <w:spacing w:line="240" w:lineRule="atLeast"/>
        <w:rPr>
          <w:rFonts w:cs="Arial"/>
        </w:rPr>
      </w:pPr>
      <w:r w:rsidRPr="0049271E">
        <w:rPr>
          <w:rFonts w:cs="Arial"/>
        </w:rPr>
        <w:t>Vsi zgoraj navedeni doku</w:t>
      </w:r>
      <w:r w:rsidR="00F35481" w:rsidRPr="0049271E">
        <w:rPr>
          <w:rFonts w:cs="Arial"/>
        </w:rPr>
        <w:t>menti so objavljeni na spletni st</w:t>
      </w:r>
      <w:r w:rsidR="00F63BEB" w:rsidRPr="0049271E">
        <w:rPr>
          <w:rFonts w:cs="Arial"/>
        </w:rPr>
        <w:t>rani</w:t>
      </w:r>
      <w:r w:rsidR="009D32C8">
        <w:rPr>
          <w:rFonts w:cs="Arial"/>
        </w:rPr>
        <w:t xml:space="preserve"> </w:t>
      </w:r>
      <w:hyperlink r:id="rId376" w:history="1">
        <w:r w:rsidR="00173C47" w:rsidRPr="005E5FCB">
          <w:rPr>
            <w:rStyle w:val="Hiperpovezava"/>
            <w:rFonts w:cs="Arial"/>
            <w:color w:val="auto"/>
            <w:u w:val="none"/>
          </w:rPr>
          <w:t>www.gov.si</w:t>
        </w:r>
      </w:hyperlink>
      <w:r w:rsidR="009D32C8" w:rsidRPr="005E5FCB">
        <w:rPr>
          <w:rFonts w:cs="Arial"/>
        </w:rPr>
        <w:t>.</w:t>
      </w:r>
    </w:p>
    <w:p w:rsidR="00D5196C" w:rsidRPr="0049271E" w:rsidRDefault="00A67B86" w:rsidP="00A9197E">
      <w:pPr>
        <w:pStyle w:val="Naslov2"/>
        <w:pBdr>
          <w:top w:val="single" w:sz="4" w:space="1" w:color="auto"/>
          <w:left w:val="single" w:sz="4" w:space="4" w:color="auto"/>
          <w:bottom w:val="single" w:sz="4" w:space="1" w:color="auto"/>
          <w:right w:val="single" w:sz="4" w:space="4" w:color="auto"/>
        </w:pBdr>
        <w:shd w:val="clear" w:color="auto" w:fill="FFD966"/>
        <w:rPr>
          <w:i w:val="0"/>
          <w:sz w:val="20"/>
          <w:szCs w:val="20"/>
        </w:rPr>
      </w:pPr>
      <w:bookmarkStart w:id="4228" w:name="_Toc448144657"/>
      <w:bookmarkStart w:id="4229" w:name="_Toc448146082"/>
      <w:bookmarkStart w:id="4230" w:name="_Toc448839351"/>
      <w:bookmarkStart w:id="4231" w:name="_Toc448840016"/>
      <w:bookmarkStart w:id="4232" w:name="_Toc448841350"/>
      <w:bookmarkStart w:id="4233" w:name="_Toc448841793"/>
      <w:bookmarkStart w:id="4234" w:name="_Toc448842268"/>
      <w:bookmarkStart w:id="4235" w:name="_Toc448844746"/>
      <w:bookmarkStart w:id="4236" w:name="_Toc480535688"/>
      <w:bookmarkStart w:id="4237" w:name="_Toc483493485"/>
      <w:bookmarkStart w:id="4238" w:name="_Toc484445358"/>
      <w:bookmarkStart w:id="4239" w:name="_Toc484690828"/>
      <w:bookmarkStart w:id="4240" w:name="_Toc485029207"/>
      <w:bookmarkStart w:id="4241" w:name="_Toc491783388"/>
      <w:bookmarkStart w:id="4242" w:name="_Toc508611938"/>
      <w:bookmarkStart w:id="4243" w:name="_Toc509928050"/>
      <w:bookmarkStart w:id="4244" w:name="_Toc509928198"/>
      <w:bookmarkStart w:id="4245" w:name="_Toc510181452"/>
      <w:bookmarkStart w:id="4246" w:name="_Toc511642236"/>
      <w:bookmarkStart w:id="4247" w:name="_Toc512413283"/>
      <w:bookmarkStart w:id="4248" w:name="_Toc512418032"/>
      <w:r w:rsidRPr="006C1C66">
        <w:rPr>
          <w:i w:val="0"/>
          <w:sz w:val="20"/>
          <w:szCs w:val="20"/>
        </w:rPr>
        <w:t>12.</w:t>
      </w:r>
      <w:r w:rsidR="00E072FC" w:rsidRPr="006C1C66">
        <w:rPr>
          <w:i w:val="0"/>
          <w:sz w:val="20"/>
          <w:szCs w:val="20"/>
        </w:rPr>
        <w:t xml:space="preserve"> </w:t>
      </w:r>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r w:rsidR="002B6D5E" w:rsidRPr="006C1C66">
        <w:rPr>
          <w:i w:val="0"/>
          <w:sz w:val="20"/>
          <w:szCs w:val="20"/>
        </w:rPr>
        <w:t>PISN</w:t>
      </w:r>
      <w:r w:rsidR="00CC244D">
        <w:rPr>
          <w:i w:val="0"/>
          <w:sz w:val="20"/>
          <w:szCs w:val="20"/>
        </w:rPr>
        <w:t>O</w:t>
      </w:r>
      <w:r w:rsidR="002B6D5E" w:rsidRPr="006C1C66">
        <w:rPr>
          <w:i w:val="0"/>
          <w:sz w:val="20"/>
          <w:szCs w:val="20"/>
        </w:rPr>
        <w:t xml:space="preserve"> POSLANSK</w:t>
      </w:r>
      <w:r w:rsidR="00CC244D">
        <w:rPr>
          <w:i w:val="0"/>
          <w:sz w:val="20"/>
          <w:szCs w:val="20"/>
        </w:rPr>
        <w:t>O</w:t>
      </w:r>
      <w:r w:rsidR="002B6D5E" w:rsidRPr="006C1C66">
        <w:rPr>
          <w:i w:val="0"/>
          <w:sz w:val="20"/>
          <w:szCs w:val="20"/>
        </w:rPr>
        <w:t xml:space="preserve"> VPRAŠANJ</w:t>
      </w:r>
      <w:r w:rsidR="00CC244D">
        <w:rPr>
          <w:i w:val="0"/>
          <w:sz w:val="20"/>
          <w:szCs w:val="20"/>
        </w:rPr>
        <w:t>E</w:t>
      </w:r>
    </w:p>
    <w:p w:rsidR="006001DE" w:rsidRPr="0049271E" w:rsidRDefault="006001DE" w:rsidP="00132AD3">
      <w:pPr>
        <w:spacing w:line="240" w:lineRule="atLeast"/>
        <w:rPr>
          <w:rFonts w:cs="Arial"/>
        </w:rPr>
      </w:pPr>
    </w:p>
    <w:p w:rsidR="002D111E" w:rsidRPr="0049271E" w:rsidRDefault="002D111E" w:rsidP="00E80EFA">
      <w:pPr>
        <w:rPr>
          <w:rFonts w:cs="Arial"/>
        </w:rPr>
      </w:pPr>
      <w:r w:rsidRPr="0049271E">
        <w:rPr>
          <w:rFonts w:cs="Arial"/>
          <w:b/>
        </w:rPr>
        <w:t>1</w:t>
      </w:r>
      <w:r w:rsidR="00A536B2" w:rsidRPr="0049271E">
        <w:rPr>
          <w:rFonts w:cs="Arial"/>
          <w:b/>
        </w:rPr>
        <w:t>2.1</w:t>
      </w:r>
      <w:r w:rsidRPr="0049271E">
        <w:rPr>
          <w:rFonts w:cs="Arial"/>
        </w:rPr>
        <w:t xml:space="preserve"> </w:t>
      </w:r>
      <w:r w:rsidRPr="0049271E">
        <w:rPr>
          <w:rFonts w:cs="Arial"/>
          <w:b/>
        </w:rPr>
        <w:t>P</w:t>
      </w:r>
      <w:r w:rsidR="009F2F3C">
        <w:rPr>
          <w:rFonts w:cs="Arial"/>
          <w:b/>
        </w:rPr>
        <w:t>isno poslansko vprašanje poslanca Zmaga Jelinčiča Plemenitega glede lažnih prijav</w:t>
      </w:r>
    </w:p>
    <w:p w:rsidR="002D111E" w:rsidRPr="0049271E" w:rsidRDefault="002D111E" w:rsidP="00E80EFA">
      <w:pPr>
        <w:rPr>
          <w:rFonts w:cs="Arial"/>
        </w:rPr>
      </w:pPr>
    </w:p>
    <w:p w:rsidR="00694C6E" w:rsidRDefault="009F2F3C" w:rsidP="009F2F3C">
      <w:pPr>
        <w:rPr>
          <w:rFonts w:cs="Arial"/>
        </w:rPr>
      </w:pPr>
      <w:r w:rsidRPr="009F2F3C">
        <w:rPr>
          <w:rFonts w:cs="Arial"/>
        </w:rPr>
        <w:t>Predsednik Državnega zbora Republike Slovenije, mag. Dejan Židan, je dne 23. 10. 2019 na</w:t>
      </w:r>
      <w:r w:rsidR="00694C6E">
        <w:rPr>
          <w:rFonts w:cs="Arial"/>
        </w:rPr>
        <w:t xml:space="preserve"> ministra za javno upravo, g. Rudija Medveda,</w:t>
      </w:r>
      <w:r w:rsidRPr="009F2F3C">
        <w:rPr>
          <w:rFonts w:cs="Arial"/>
        </w:rPr>
        <w:t xml:space="preserve"> naslovil pisno poslansko vprašanje poslanca Slovenske nacionalne stranke Zmaga Jelinčiča Plemenitega (v nadaljnjem besedilu: poslanec) v zvezi s stroški inšpekcijskega postopka zaradi lažnih prijav. </w:t>
      </w:r>
    </w:p>
    <w:p w:rsidR="009F2F3C" w:rsidRPr="009F2F3C" w:rsidRDefault="009F2F3C" w:rsidP="009F2F3C">
      <w:pPr>
        <w:rPr>
          <w:rFonts w:cs="Arial"/>
        </w:rPr>
      </w:pPr>
      <w:r w:rsidRPr="009F2F3C">
        <w:rPr>
          <w:rFonts w:cs="Arial"/>
        </w:rPr>
        <w:t>Poslanec je navedel, da Z</w:t>
      </w:r>
      <w:r w:rsidR="00694C6E">
        <w:rPr>
          <w:rFonts w:cs="Arial"/>
        </w:rPr>
        <w:t>IN</w:t>
      </w:r>
      <w:r w:rsidRPr="009F2F3C">
        <w:rPr>
          <w:rFonts w:cs="Arial"/>
        </w:rPr>
        <w:t xml:space="preserve"> v 31. členu določa, da če je bil inšpekcijski postopek izveden na podlagi lažne prijave, trpi stroške inšpekcijskega postopka in stroške dejanj oziroma opravil v inšpekcijskem postopku prijavitelj. Po navedbah poslanca se inšpekcijske službe pri svojem delu velikokrat soočajo z lažnimi prijavami. Takšne lažne prijave so prisotne pri delu vseh inšpekcijskih služb v Republiki Sloveniji, pri čemer naj bi bil največkrat nagib za podajo lažne prijave medčloveška nevoščljivost.</w:t>
      </w:r>
    </w:p>
    <w:p w:rsidR="009F2F3C" w:rsidRPr="009F2F3C" w:rsidRDefault="009F2F3C" w:rsidP="009F2F3C">
      <w:pPr>
        <w:rPr>
          <w:rFonts w:cs="Arial"/>
        </w:rPr>
      </w:pPr>
    </w:p>
    <w:p w:rsidR="009F2F3C" w:rsidRPr="009F2F3C" w:rsidRDefault="009F2F3C" w:rsidP="009F2F3C">
      <w:pPr>
        <w:rPr>
          <w:rFonts w:cs="Arial"/>
        </w:rPr>
      </w:pPr>
      <w:r w:rsidRPr="009F2F3C">
        <w:rPr>
          <w:rFonts w:cs="Arial"/>
        </w:rPr>
        <w:t xml:space="preserve">Poslanec </w:t>
      </w:r>
      <w:r w:rsidR="00694C6E">
        <w:rPr>
          <w:rFonts w:cs="Arial"/>
        </w:rPr>
        <w:t>je ministru za javno upravo</w:t>
      </w:r>
      <w:r w:rsidRPr="009F2F3C">
        <w:rPr>
          <w:rFonts w:cs="Arial"/>
        </w:rPr>
        <w:t xml:space="preserve"> postavil nekaj vprašanj, in sicer:</w:t>
      </w:r>
    </w:p>
    <w:p w:rsidR="009F2F3C" w:rsidRPr="009F2F3C" w:rsidRDefault="009F2F3C" w:rsidP="00801F1D">
      <w:pPr>
        <w:numPr>
          <w:ilvl w:val="0"/>
          <w:numId w:val="54"/>
        </w:numPr>
        <w:rPr>
          <w:rFonts w:cs="Arial"/>
        </w:rPr>
      </w:pPr>
      <w:r w:rsidRPr="009F2F3C">
        <w:rPr>
          <w:rFonts w:cs="Arial"/>
        </w:rPr>
        <w:lastRenderedPageBreak/>
        <w:t>Koliko povračil stroškov zaradi lažnih prijav s strani prijaviteljev je država pobrala v zadnjih petih letih?</w:t>
      </w:r>
    </w:p>
    <w:p w:rsidR="009F2F3C" w:rsidRPr="009F2F3C" w:rsidRDefault="009F2F3C" w:rsidP="00801F1D">
      <w:pPr>
        <w:numPr>
          <w:ilvl w:val="0"/>
          <w:numId w:val="54"/>
        </w:numPr>
        <w:rPr>
          <w:rFonts w:cs="Arial"/>
        </w:rPr>
      </w:pPr>
      <w:r w:rsidRPr="009F2F3C">
        <w:rPr>
          <w:rFonts w:cs="Arial"/>
        </w:rPr>
        <w:t>Na kateri inšpekcijski službi je največ evidentiranih lažnih prijav?</w:t>
      </w:r>
    </w:p>
    <w:p w:rsidR="009F2F3C" w:rsidRPr="009F2F3C" w:rsidRDefault="009F2F3C" w:rsidP="00801F1D">
      <w:pPr>
        <w:numPr>
          <w:ilvl w:val="0"/>
          <w:numId w:val="54"/>
        </w:numPr>
        <w:rPr>
          <w:rFonts w:cs="Arial"/>
        </w:rPr>
      </w:pPr>
      <w:r w:rsidRPr="009F2F3C">
        <w:rPr>
          <w:rFonts w:cs="Arial"/>
        </w:rPr>
        <w:t>Ali bo po vzoru krive ovadbe zakon vseboval kazensko določbo (prekršek) in globo za lažne prijave?</w:t>
      </w:r>
    </w:p>
    <w:p w:rsidR="009F2F3C" w:rsidRPr="009F2F3C" w:rsidRDefault="009F2F3C" w:rsidP="009F2F3C">
      <w:pPr>
        <w:rPr>
          <w:rFonts w:cs="Arial"/>
        </w:rPr>
      </w:pPr>
    </w:p>
    <w:p w:rsidR="009F2F3C" w:rsidRPr="009F2F3C" w:rsidRDefault="009F2F3C" w:rsidP="00ED2FB5">
      <w:pPr>
        <w:rPr>
          <w:rFonts w:cs="Arial"/>
        </w:rPr>
      </w:pPr>
      <w:r w:rsidRPr="009F2F3C">
        <w:rPr>
          <w:rFonts w:cs="Arial"/>
        </w:rPr>
        <w:t xml:space="preserve">Zaradi priprave odgovora na poslansko vprašanje </w:t>
      </w:r>
      <w:r w:rsidR="00694C6E">
        <w:rPr>
          <w:rFonts w:cs="Arial"/>
        </w:rPr>
        <w:t>je minister za javno upravo</w:t>
      </w:r>
      <w:r w:rsidRPr="009F2F3C">
        <w:rPr>
          <w:rFonts w:cs="Arial"/>
        </w:rPr>
        <w:t xml:space="preserve"> pozval vse inšpekcijske organe, da posredujejo podatke o zneskih povrnjenih stroškov zaradi lažnih prijav, številu lažnih prijav in zneskih izrečenih glob zaradi lažnih prijav, </w:t>
      </w:r>
      <w:r w:rsidRPr="008F01CC">
        <w:rPr>
          <w:rFonts w:cs="Arial"/>
          <w:b/>
        </w:rPr>
        <w:t>vse za obdobje petih let (od 1. 1. 2014 do 31. 12. 2018).</w:t>
      </w:r>
      <w:r w:rsidRPr="009F2F3C">
        <w:rPr>
          <w:rFonts w:cs="Arial"/>
        </w:rPr>
        <w:t xml:space="preserve"> Zbrani podatki so </w:t>
      </w:r>
      <w:r w:rsidR="00694C6E">
        <w:rPr>
          <w:rFonts w:cs="Arial"/>
        </w:rPr>
        <w:t xml:space="preserve">bili prikazani </w:t>
      </w:r>
      <w:r w:rsidRPr="009F2F3C">
        <w:rPr>
          <w:rFonts w:cs="Arial"/>
        </w:rPr>
        <w:t>v razpredelnici po posameznih inšpekcijskih organih zaradi večje preglednosti</w:t>
      </w:r>
      <w:r w:rsidR="008F01CC">
        <w:rPr>
          <w:rFonts w:cs="Arial"/>
        </w:rPr>
        <w:t xml:space="preserve"> (spodaj)</w:t>
      </w:r>
      <w:r w:rsidRPr="009F2F3C">
        <w:rPr>
          <w:rFonts w:cs="Arial"/>
        </w:rPr>
        <w:t xml:space="preserve">. </w:t>
      </w:r>
      <w:r w:rsidR="00694C6E">
        <w:rPr>
          <w:rFonts w:cs="Arial"/>
        </w:rPr>
        <w:t xml:space="preserve">Poslancu je bilo ob posredovanju podatkov pojasnjeno, da </w:t>
      </w:r>
      <w:r w:rsidRPr="009F2F3C">
        <w:rPr>
          <w:rFonts w:cs="Arial"/>
        </w:rPr>
        <w:t xml:space="preserve">nekateri postopki še niso zaključeni, zato podatki niso sešteti (za vse inšpekcijske organe skupaj), ker ne bi odražali dejanskega stanja. Prav tako so </w:t>
      </w:r>
      <w:r w:rsidR="00694C6E">
        <w:rPr>
          <w:rFonts w:cs="Arial"/>
        </w:rPr>
        <w:t xml:space="preserve">bili </w:t>
      </w:r>
      <w:r w:rsidRPr="009F2F3C">
        <w:rPr>
          <w:rFonts w:cs="Arial"/>
        </w:rPr>
        <w:t>za F</w:t>
      </w:r>
      <w:r w:rsidR="00694C6E">
        <w:rPr>
          <w:rFonts w:cs="Arial"/>
        </w:rPr>
        <w:t>URS</w:t>
      </w:r>
      <w:r w:rsidRPr="009F2F3C">
        <w:rPr>
          <w:rFonts w:cs="Arial"/>
        </w:rPr>
        <w:t xml:space="preserve"> posredovani podatki za krajše obdobje</w:t>
      </w:r>
      <w:r w:rsidR="00694C6E">
        <w:rPr>
          <w:rFonts w:cs="Arial"/>
        </w:rPr>
        <w:t>, in sicer</w:t>
      </w:r>
      <w:r w:rsidRPr="009F2F3C">
        <w:rPr>
          <w:rFonts w:cs="Arial"/>
        </w:rPr>
        <w:t xml:space="preserve"> od 1. 1. 2015 do 31. 12. 2018, ker je ta nastala po združitvi Davčne uprave RS in Carinske uprave RS.</w:t>
      </w:r>
      <w:r w:rsidR="00694C6E">
        <w:rPr>
          <w:rFonts w:cs="Arial"/>
        </w:rPr>
        <w:t xml:space="preserve"> Dodatno pa so bila poslancu posredovana še naslednja pojasnila:</w:t>
      </w:r>
      <w:r w:rsidRPr="009F2F3C">
        <w:rPr>
          <w:rFonts w:cs="Arial"/>
        </w:rPr>
        <w:t xml:space="preserve">  </w:t>
      </w:r>
    </w:p>
    <w:p w:rsidR="009F2F3C" w:rsidRPr="009F2F3C" w:rsidRDefault="009F2F3C" w:rsidP="009F2F3C">
      <w:pPr>
        <w:rPr>
          <w:rFonts w:cs="Arial"/>
        </w:rPr>
      </w:pPr>
    </w:p>
    <w:p w:rsidR="009F2F3C" w:rsidRPr="009F2F3C" w:rsidRDefault="009F2F3C" w:rsidP="00AA40B5">
      <w:pPr>
        <w:numPr>
          <w:ilvl w:val="0"/>
          <w:numId w:val="30"/>
        </w:numPr>
        <w:rPr>
          <w:rFonts w:cs="Arial"/>
          <w:u w:val="single"/>
        </w:rPr>
      </w:pPr>
      <w:r w:rsidRPr="009F2F3C">
        <w:rPr>
          <w:rFonts w:cs="Arial"/>
          <w:u w:val="single"/>
        </w:rPr>
        <w:t xml:space="preserve">Uporaba Zakona o inšpekcijskem nadzoru: </w:t>
      </w:r>
    </w:p>
    <w:p w:rsidR="009F2F3C" w:rsidRPr="009F2F3C" w:rsidRDefault="009F2F3C" w:rsidP="009F2F3C">
      <w:pPr>
        <w:rPr>
          <w:rFonts w:cs="Arial"/>
        </w:rPr>
      </w:pPr>
    </w:p>
    <w:p w:rsidR="009F2F3C" w:rsidRPr="009F2F3C" w:rsidRDefault="009F2F3C" w:rsidP="009F2F3C">
      <w:pPr>
        <w:rPr>
          <w:rFonts w:cs="Arial"/>
        </w:rPr>
      </w:pPr>
      <w:r w:rsidRPr="009F2F3C">
        <w:rPr>
          <w:rFonts w:cs="Arial"/>
        </w:rPr>
        <w:t>Z</w:t>
      </w:r>
      <w:r w:rsidR="00694C6E">
        <w:rPr>
          <w:rFonts w:cs="Arial"/>
        </w:rPr>
        <w:t>IN se</w:t>
      </w:r>
      <w:r w:rsidRPr="009F2F3C">
        <w:rPr>
          <w:rFonts w:cs="Arial"/>
        </w:rPr>
        <w:t xml:space="preserve"> ne uporablja v celoti za vse inšpekcijske organe. Namreč, peti in šesti odstavek 3. člena Z</w:t>
      </w:r>
      <w:r w:rsidR="00694C6E">
        <w:rPr>
          <w:rFonts w:cs="Arial"/>
        </w:rPr>
        <w:t>IN</w:t>
      </w:r>
      <w:r w:rsidRPr="009F2F3C">
        <w:rPr>
          <w:rFonts w:cs="Arial"/>
        </w:rPr>
        <w:t xml:space="preserve"> določata, da se ta zakon ne uporablja za upravno inšpekcijo, inšpekcijo za sistem javnih uslužbencev, proračunsko inšpekcijo in druge oblike notranjega upravnega nadzora nad poslovanjem državnih organov in organov lokalnih skupnosti. Za upravno inšpekcijo, inšpekcijo za sistem javnih uslužbencev, inšpekcijo za plače v javnem sektorju in proračunsko inšpekcijo veljajo  določbe od 1. do 20. člena in 24. člen Z</w:t>
      </w:r>
      <w:r w:rsidR="00694C6E">
        <w:rPr>
          <w:rFonts w:cs="Arial"/>
        </w:rPr>
        <w:t>IN</w:t>
      </w:r>
      <w:r w:rsidRPr="009F2F3C">
        <w:rPr>
          <w:rFonts w:cs="Arial"/>
        </w:rPr>
        <w:t>. To pomeni, da 38. člen Z</w:t>
      </w:r>
      <w:r w:rsidR="00694C6E">
        <w:rPr>
          <w:rFonts w:cs="Arial"/>
        </w:rPr>
        <w:t>IN</w:t>
      </w:r>
      <w:r w:rsidRPr="009F2F3C">
        <w:rPr>
          <w:rFonts w:cs="Arial"/>
        </w:rPr>
        <w:t>, ki določa globe za prekrške (tudi v primeru, da je vložena lažna prijava), zanje ne velja.</w:t>
      </w:r>
    </w:p>
    <w:p w:rsidR="009F2F3C" w:rsidRPr="009F2F3C" w:rsidRDefault="009F2F3C" w:rsidP="009F2F3C">
      <w:pPr>
        <w:rPr>
          <w:rFonts w:cs="Arial"/>
        </w:rPr>
      </w:pPr>
    </w:p>
    <w:p w:rsidR="009F2F3C" w:rsidRPr="009F2F3C" w:rsidRDefault="009F2F3C" w:rsidP="00AA40B5">
      <w:pPr>
        <w:numPr>
          <w:ilvl w:val="0"/>
          <w:numId w:val="30"/>
        </w:numPr>
        <w:rPr>
          <w:rFonts w:cs="Arial"/>
          <w:u w:val="single"/>
        </w:rPr>
      </w:pPr>
      <w:r w:rsidRPr="009F2F3C">
        <w:rPr>
          <w:rFonts w:cs="Arial"/>
          <w:u w:val="single"/>
        </w:rPr>
        <w:t>Lažna prijava kot prekršek:</w:t>
      </w:r>
    </w:p>
    <w:p w:rsidR="009F2F3C" w:rsidRPr="009F2F3C" w:rsidRDefault="009F2F3C" w:rsidP="009F2F3C">
      <w:pPr>
        <w:rPr>
          <w:rFonts w:cs="Arial"/>
        </w:rPr>
      </w:pPr>
    </w:p>
    <w:p w:rsidR="009F2F3C" w:rsidRPr="009F2F3C" w:rsidRDefault="009F2F3C" w:rsidP="009F2F3C">
      <w:pPr>
        <w:rPr>
          <w:rFonts w:cs="Arial"/>
        </w:rPr>
      </w:pPr>
      <w:r w:rsidRPr="009F2F3C">
        <w:rPr>
          <w:rFonts w:cs="Arial"/>
        </w:rPr>
        <w:t>Ker je lažna prijava v 38. členu Z</w:t>
      </w:r>
      <w:r w:rsidR="00177739">
        <w:rPr>
          <w:rFonts w:cs="Arial"/>
        </w:rPr>
        <w:t>IN</w:t>
      </w:r>
      <w:r w:rsidRPr="009F2F3C">
        <w:rPr>
          <w:rFonts w:cs="Arial"/>
        </w:rPr>
        <w:t xml:space="preserve"> že določena kot prekršek, </w:t>
      </w:r>
      <w:r w:rsidR="00177739">
        <w:rPr>
          <w:rFonts w:cs="Arial"/>
        </w:rPr>
        <w:t xml:space="preserve">je minister za javno upravo </w:t>
      </w:r>
      <w:r w:rsidRPr="009F2F3C">
        <w:rPr>
          <w:rFonts w:cs="Arial"/>
        </w:rPr>
        <w:t>na tretje vprašanje odgov</w:t>
      </w:r>
      <w:r w:rsidR="00177739">
        <w:rPr>
          <w:rFonts w:cs="Arial"/>
        </w:rPr>
        <w:t>oril s posredovanjem podatkov o izrečenih globah</w:t>
      </w:r>
      <w:r w:rsidRPr="009F2F3C">
        <w:rPr>
          <w:rFonts w:cs="Arial"/>
        </w:rPr>
        <w:t>.</w:t>
      </w:r>
      <w:r w:rsidR="00E81249">
        <w:rPr>
          <w:rFonts w:cs="Arial"/>
        </w:rPr>
        <w:t xml:space="preserve"> </w:t>
      </w:r>
      <w:r w:rsidRPr="009F2F3C">
        <w:rPr>
          <w:rFonts w:cs="Arial"/>
        </w:rPr>
        <w:t>Globa za pravno osebo v primeru storitve prekrška iz 38. člena Z</w:t>
      </w:r>
      <w:r w:rsidR="00E81249">
        <w:rPr>
          <w:rFonts w:cs="Arial"/>
        </w:rPr>
        <w:t>IN</w:t>
      </w:r>
      <w:r w:rsidRPr="009F2F3C">
        <w:rPr>
          <w:rFonts w:cs="Arial"/>
        </w:rPr>
        <w:t xml:space="preserve"> je določena v fiksnem znesku, in sicer v višini 1.500 evrov. Za samostojnega podjetnika posameznika, posameznika, ki samostojno opravlja dejavnost, odgovorno osebo (pravne osebe, samostojnega podjetnika posameznika, posameznika, ki samostojno opravlja dejavnost, državnega organa ali organa samoupravne lokalne skupnosti) in posameznika pa je za isti prekršek določena globa v višini 500 evrov.  </w:t>
      </w:r>
    </w:p>
    <w:p w:rsidR="009F2F3C" w:rsidRPr="009F2F3C" w:rsidRDefault="009F2F3C" w:rsidP="009F2F3C">
      <w:pPr>
        <w:rPr>
          <w:rFonts w:cs="Arial"/>
        </w:rPr>
      </w:pPr>
    </w:p>
    <w:p w:rsidR="009F2F3C" w:rsidRPr="009F2F3C" w:rsidRDefault="009F2F3C" w:rsidP="009F2F3C">
      <w:pPr>
        <w:rPr>
          <w:rFonts w:cs="Arial"/>
        </w:rPr>
      </w:pPr>
      <w:r w:rsidRPr="009F2F3C">
        <w:rPr>
          <w:rFonts w:cs="Arial"/>
        </w:rPr>
        <w:t>Prekršek iz 38. člena Z</w:t>
      </w:r>
      <w:r w:rsidR="00E81249">
        <w:rPr>
          <w:rFonts w:cs="Arial"/>
        </w:rPr>
        <w:t>IN</w:t>
      </w:r>
      <w:r w:rsidRPr="009F2F3C">
        <w:rPr>
          <w:rFonts w:cs="Arial"/>
        </w:rPr>
        <w:t xml:space="preserve"> je vezan na definicijo lažne prijave, ki jo vsebuje tretji odstavek 24. člena Z</w:t>
      </w:r>
      <w:r w:rsidR="00E81249">
        <w:rPr>
          <w:rFonts w:cs="Arial"/>
        </w:rPr>
        <w:t>IN</w:t>
      </w:r>
      <w:r w:rsidRPr="009F2F3C">
        <w:rPr>
          <w:rFonts w:cs="Arial"/>
        </w:rPr>
        <w:t>. Na podlagi tretjega odstavka 24. člena Z</w:t>
      </w:r>
      <w:r w:rsidR="00E81249">
        <w:rPr>
          <w:rFonts w:cs="Arial"/>
        </w:rPr>
        <w:t>IN</w:t>
      </w:r>
      <w:r w:rsidRPr="009F2F3C">
        <w:rPr>
          <w:rFonts w:cs="Arial"/>
        </w:rPr>
        <w:t xml:space="preserve"> se šteje, da je prijava lažna, če jo vlagatelj vloži, čeprav </w:t>
      </w:r>
      <w:r w:rsidRPr="009F2F3C">
        <w:rPr>
          <w:rFonts w:cs="Arial"/>
          <w:u w:val="single"/>
        </w:rPr>
        <w:t>ve</w:t>
      </w:r>
      <w:r w:rsidRPr="009F2F3C">
        <w:rPr>
          <w:rFonts w:cs="Arial"/>
        </w:rPr>
        <w:t xml:space="preserve">, da zavezanec ni kršil zakona ali drugega predpisa. Glede na definicijo lažne prijave mora vlagatelj oziroma prijavitelj ravnati </w:t>
      </w:r>
      <w:r w:rsidRPr="009F2F3C">
        <w:rPr>
          <w:rFonts w:cs="Arial"/>
          <w:u w:val="single"/>
        </w:rPr>
        <w:t>naklepno</w:t>
      </w:r>
      <w:r w:rsidRPr="009F2F3C">
        <w:rPr>
          <w:rFonts w:cs="Arial"/>
        </w:rPr>
        <w:t xml:space="preserve">, mora torej vedeti, da zavezanec ni kršil zakona, pa ga je vseeno prijavil. </w:t>
      </w:r>
    </w:p>
    <w:p w:rsidR="009F2F3C" w:rsidRPr="009F2F3C" w:rsidRDefault="009F2F3C" w:rsidP="009F2F3C">
      <w:pPr>
        <w:rPr>
          <w:rFonts w:cs="Arial"/>
        </w:rPr>
      </w:pPr>
    </w:p>
    <w:p w:rsidR="009F2F3C" w:rsidRPr="009F2F3C" w:rsidRDefault="009F2F3C" w:rsidP="009F2F3C">
      <w:pPr>
        <w:rPr>
          <w:rFonts w:cs="Arial"/>
        </w:rPr>
      </w:pPr>
      <w:r w:rsidRPr="009F2F3C">
        <w:rPr>
          <w:rFonts w:cs="Arial"/>
        </w:rPr>
        <w:t xml:space="preserve">Na podlagi navedenega je v </w:t>
      </w:r>
      <w:proofErr w:type="spellStart"/>
      <w:r w:rsidRPr="009F2F3C">
        <w:rPr>
          <w:rFonts w:cs="Arial"/>
        </w:rPr>
        <w:t>prekrškovnem</w:t>
      </w:r>
      <w:proofErr w:type="spellEnd"/>
      <w:r w:rsidRPr="009F2F3C">
        <w:rPr>
          <w:rFonts w:cs="Arial"/>
        </w:rPr>
        <w:t xml:space="preserve"> postopku zaradi lažne prijave težko dokazati, da je vlagatelj oziroma prijavitelj ravnal naklepno in zlonamerno. Da bi bil prijavitelj sankcioniran zaradi lažne prijave, je treba najprej ugotoviti njegovo identiteto, dokazati pa je treba tudi naklep. </w:t>
      </w:r>
    </w:p>
    <w:p w:rsidR="009F2F3C" w:rsidRPr="009F2F3C" w:rsidRDefault="009F2F3C" w:rsidP="009F2F3C">
      <w:pPr>
        <w:rPr>
          <w:rFonts w:cs="Arial"/>
        </w:rPr>
      </w:pPr>
    </w:p>
    <w:p w:rsidR="009F2F3C" w:rsidRPr="009F2F3C" w:rsidRDefault="009F2F3C" w:rsidP="00AA40B5">
      <w:pPr>
        <w:numPr>
          <w:ilvl w:val="0"/>
          <w:numId w:val="30"/>
        </w:numPr>
        <w:rPr>
          <w:rFonts w:cs="Arial"/>
          <w:u w:val="single"/>
        </w:rPr>
      </w:pPr>
      <w:r w:rsidRPr="009F2F3C">
        <w:rPr>
          <w:rFonts w:cs="Arial"/>
          <w:u w:val="single"/>
        </w:rPr>
        <w:t>Pojasnila nekaterih inšpekcijskih organov ob posredovanju podatkov:</w:t>
      </w:r>
    </w:p>
    <w:p w:rsidR="009F2F3C" w:rsidRPr="009F2F3C" w:rsidRDefault="009F2F3C" w:rsidP="009F2F3C">
      <w:pPr>
        <w:rPr>
          <w:rFonts w:cs="Arial"/>
          <w:u w:val="single"/>
        </w:rPr>
      </w:pPr>
    </w:p>
    <w:p w:rsidR="009F2F3C" w:rsidRPr="009F2F3C" w:rsidRDefault="009F2F3C" w:rsidP="009F2F3C">
      <w:pPr>
        <w:rPr>
          <w:rFonts w:cs="Arial"/>
        </w:rPr>
      </w:pPr>
      <w:r w:rsidRPr="00801F1D">
        <w:rPr>
          <w:rFonts w:cs="Arial"/>
          <w:b/>
        </w:rPr>
        <w:t>I</w:t>
      </w:r>
      <w:r w:rsidR="00E81249" w:rsidRPr="00801F1D">
        <w:rPr>
          <w:rFonts w:cs="Arial"/>
          <w:b/>
        </w:rPr>
        <w:t>P</w:t>
      </w:r>
      <w:r w:rsidRPr="009F2F3C">
        <w:rPr>
          <w:rFonts w:cs="Arial"/>
        </w:rPr>
        <w:t xml:space="preserve"> je pojasnil, da ni prejel nobene lažne prijave, je pa v navedenem obdobju prejel večje število neutemeljenih prijav, ki pa so bile v večini primerov vložene zaradi nerazumevanja določb Splošne uredbe o varstvu podatkov in jih zaradi tega ni mogoče šteti kot lažne prijave.</w:t>
      </w:r>
    </w:p>
    <w:p w:rsidR="009F2F3C" w:rsidRPr="009F2F3C" w:rsidRDefault="009F2F3C" w:rsidP="009F2F3C">
      <w:pPr>
        <w:rPr>
          <w:rFonts w:cs="Arial"/>
        </w:rPr>
      </w:pPr>
    </w:p>
    <w:p w:rsidR="009F2F3C" w:rsidRPr="009F2F3C" w:rsidRDefault="009F2F3C" w:rsidP="009F2F3C">
      <w:pPr>
        <w:rPr>
          <w:rFonts w:cs="Arial"/>
        </w:rPr>
      </w:pPr>
      <w:r w:rsidRPr="00801F1D">
        <w:rPr>
          <w:rFonts w:cs="Arial"/>
          <w:b/>
        </w:rPr>
        <w:t>T</w:t>
      </w:r>
      <w:r w:rsidR="00E81249" w:rsidRPr="00801F1D">
        <w:rPr>
          <w:rFonts w:cs="Arial"/>
          <w:b/>
        </w:rPr>
        <w:t>IRS</w:t>
      </w:r>
      <w:r w:rsidRPr="00801F1D">
        <w:rPr>
          <w:rFonts w:cs="Arial"/>
          <w:b/>
        </w:rPr>
        <w:t xml:space="preserve"> </w:t>
      </w:r>
      <w:r w:rsidRPr="009F2F3C">
        <w:rPr>
          <w:rFonts w:cs="Arial"/>
        </w:rPr>
        <w:t xml:space="preserve">je opozoril, da prejmejo veliko anonimnih prijav, za izvedbo </w:t>
      </w:r>
      <w:proofErr w:type="spellStart"/>
      <w:r w:rsidRPr="009F2F3C">
        <w:rPr>
          <w:rFonts w:cs="Arial"/>
        </w:rPr>
        <w:t>prekrškovnega</w:t>
      </w:r>
      <w:proofErr w:type="spellEnd"/>
      <w:r w:rsidRPr="009F2F3C">
        <w:rPr>
          <w:rFonts w:cs="Arial"/>
        </w:rPr>
        <w:t xml:space="preserve"> postopka zaradi lažne prijave pa je potrebno identificirati osebo, ki je poslala prijavo, z imenom in priimkom, naslovom in EMŠO, kar je glede na prakso prijaviteljev, da vlagajo prijave preko elektronske pošte, običajno s končnico »gmail.com«, onemogočeno. T</w:t>
      </w:r>
      <w:r w:rsidR="00E81249">
        <w:rPr>
          <w:rFonts w:cs="Arial"/>
        </w:rPr>
        <w:t>IRS</w:t>
      </w:r>
      <w:r w:rsidRPr="009F2F3C">
        <w:rPr>
          <w:rFonts w:cs="Arial"/>
        </w:rPr>
        <w:t xml:space="preserve"> je posredoval podatke za daljše obdobje, kot je bilo zahtevano, in sicer od 1. 1. 2014 do 30. 9. 2019.</w:t>
      </w:r>
    </w:p>
    <w:p w:rsidR="009F2F3C" w:rsidRPr="009F2F3C" w:rsidRDefault="009F2F3C" w:rsidP="009F2F3C">
      <w:pPr>
        <w:rPr>
          <w:rFonts w:cs="Arial"/>
        </w:rPr>
      </w:pPr>
    </w:p>
    <w:p w:rsidR="009F2F3C" w:rsidRPr="009F2F3C" w:rsidRDefault="009F2F3C" w:rsidP="009F2F3C">
      <w:pPr>
        <w:rPr>
          <w:rFonts w:cs="Arial"/>
        </w:rPr>
      </w:pPr>
      <w:r w:rsidRPr="009F2F3C">
        <w:rPr>
          <w:rFonts w:cs="Arial"/>
        </w:rPr>
        <w:lastRenderedPageBreak/>
        <w:t xml:space="preserve">Tudi </w:t>
      </w:r>
      <w:r w:rsidRPr="00801F1D">
        <w:rPr>
          <w:rFonts w:cs="Arial"/>
          <w:b/>
        </w:rPr>
        <w:t>I</w:t>
      </w:r>
      <w:r w:rsidR="00E81249" w:rsidRPr="00801F1D">
        <w:rPr>
          <w:rFonts w:cs="Arial"/>
          <w:b/>
        </w:rPr>
        <w:t>RSKGLR</w:t>
      </w:r>
      <w:r w:rsidRPr="00801F1D">
        <w:rPr>
          <w:rFonts w:cs="Arial"/>
          <w:b/>
        </w:rPr>
        <w:t xml:space="preserve"> in U</w:t>
      </w:r>
      <w:r w:rsidR="00E81249" w:rsidRPr="00801F1D">
        <w:rPr>
          <w:rFonts w:cs="Arial"/>
          <w:b/>
        </w:rPr>
        <w:t>RSK</w:t>
      </w:r>
      <w:r w:rsidRPr="009F2F3C">
        <w:rPr>
          <w:rFonts w:cs="Arial"/>
        </w:rPr>
        <w:t xml:space="preserve"> (Inšpekcija za kemikalije) sta opozorila, da so v večini primerov lažne prijave posredovane kot anonimne prijave in da takrat uvedba </w:t>
      </w:r>
      <w:proofErr w:type="spellStart"/>
      <w:r w:rsidRPr="009F2F3C">
        <w:rPr>
          <w:rFonts w:cs="Arial"/>
        </w:rPr>
        <w:t>prekrškovnega</w:t>
      </w:r>
      <w:proofErr w:type="spellEnd"/>
      <w:r w:rsidRPr="009F2F3C">
        <w:rPr>
          <w:rFonts w:cs="Arial"/>
        </w:rPr>
        <w:t xml:space="preserve"> postopka zaradi neznanega prijavitelja ni možna.</w:t>
      </w:r>
    </w:p>
    <w:p w:rsidR="009F2F3C" w:rsidRPr="009F2F3C" w:rsidRDefault="009F2F3C" w:rsidP="009F2F3C">
      <w:pPr>
        <w:rPr>
          <w:rFonts w:cs="Arial"/>
        </w:rPr>
      </w:pPr>
    </w:p>
    <w:p w:rsidR="009F2F3C" w:rsidRPr="009F2F3C" w:rsidRDefault="009F2F3C" w:rsidP="009F2F3C">
      <w:pPr>
        <w:rPr>
          <w:rFonts w:cs="Arial"/>
        </w:rPr>
      </w:pPr>
      <w:r w:rsidRPr="00801F1D">
        <w:rPr>
          <w:rFonts w:cs="Arial"/>
          <w:b/>
        </w:rPr>
        <w:t>U</w:t>
      </w:r>
      <w:r w:rsidR="00E81249" w:rsidRPr="00801F1D">
        <w:rPr>
          <w:rFonts w:cs="Arial"/>
          <w:b/>
        </w:rPr>
        <w:t>RSVS</w:t>
      </w:r>
      <w:r w:rsidRPr="009F2F3C">
        <w:rPr>
          <w:rFonts w:cs="Arial"/>
        </w:rPr>
        <w:t xml:space="preserve">, Inšpekcija varstva pred sevanji, je pojasnila, da so v letu 2018 imeli primer anonimne lažne prijave, za to prijavo se je ugotovilo, da je glede vsebinskih navedb lažna, vseeno pa so bile v okviru inšpekcijskega pregleda ugotovljene nekatere druge nepravilnosti pri zavezancu. </w:t>
      </w:r>
    </w:p>
    <w:p w:rsidR="009F2F3C" w:rsidRPr="009F2F3C" w:rsidRDefault="009F2F3C" w:rsidP="009F2F3C">
      <w:pPr>
        <w:rPr>
          <w:rFonts w:cs="Arial"/>
        </w:rPr>
      </w:pPr>
    </w:p>
    <w:p w:rsidR="009F2F3C" w:rsidRPr="009F2F3C" w:rsidRDefault="009F2F3C" w:rsidP="009F2F3C">
      <w:pPr>
        <w:rPr>
          <w:rFonts w:cs="Arial"/>
        </w:rPr>
      </w:pPr>
      <w:r w:rsidRPr="009F2F3C">
        <w:rPr>
          <w:rFonts w:cs="Arial"/>
        </w:rPr>
        <w:t xml:space="preserve">Tudi </w:t>
      </w:r>
      <w:r w:rsidRPr="00801F1D">
        <w:rPr>
          <w:rFonts w:cs="Arial"/>
          <w:b/>
        </w:rPr>
        <w:t>I</w:t>
      </w:r>
      <w:r w:rsidR="00E81249" w:rsidRPr="00801F1D">
        <w:rPr>
          <w:rFonts w:cs="Arial"/>
          <w:b/>
        </w:rPr>
        <w:t>RSD</w:t>
      </w:r>
      <w:r w:rsidRPr="009F2F3C">
        <w:rPr>
          <w:rFonts w:cs="Arial"/>
        </w:rPr>
        <w:t xml:space="preserve"> je pojasnil, da je težko trditi in dokazati, da je bila prijava lažna oziroma zlonamerna, saj redko ne ugotovijo nobenih nepravilnosti pri zavezancih.</w:t>
      </w:r>
    </w:p>
    <w:p w:rsidR="009F2F3C" w:rsidRPr="009F2F3C" w:rsidRDefault="009F2F3C" w:rsidP="009F2F3C">
      <w:pPr>
        <w:rPr>
          <w:rFonts w:cs="Arial"/>
        </w:rPr>
      </w:pPr>
    </w:p>
    <w:p w:rsidR="009F2F3C" w:rsidRPr="009F2F3C" w:rsidRDefault="009F2F3C" w:rsidP="009F2F3C">
      <w:pPr>
        <w:rPr>
          <w:rFonts w:cs="Arial"/>
        </w:rPr>
      </w:pPr>
      <w:r w:rsidRPr="009F2F3C">
        <w:rPr>
          <w:rFonts w:cs="Arial"/>
        </w:rPr>
        <w:t xml:space="preserve">Ministrstvo za finance je pojasnilo, da je </w:t>
      </w:r>
      <w:r w:rsidRPr="00801F1D">
        <w:rPr>
          <w:rFonts w:cs="Arial"/>
          <w:b/>
        </w:rPr>
        <w:t>F</w:t>
      </w:r>
      <w:r w:rsidR="00E81249" w:rsidRPr="00801F1D">
        <w:rPr>
          <w:rFonts w:cs="Arial"/>
          <w:b/>
        </w:rPr>
        <w:t>U</w:t>
      </w:r>
      <w:r w:rsidRPr="00801F1D">
        <w:rPr>
          <w:rFonts w:cs="Arial"/>
          <w:b/>
        </w:rPr>
        <w:t>RS</w:t>
      </w:r>
      <w:r w:rsidRPr="009F2F3C">
        <w:rPr>
          <w:rFonts w:cs="Arial"/>
        </w:rPr>
        <w:t xml:space="preserve"> v obdobju od 1. 1. 2015 do 31. 12. 2018 prejela 36.377 prijav, od tega so približno polovico prijav podali anonimni prijavitelji. Za to obdobje je F</w:t>
      </w:r>
      <w:r w:rsidR="00E81249">
        <w:rPr>
          <w:rFonts w:cs="Arial"/>
        </w:rPr>
        <w:t>U</w:t>
      </w:r>
      <w:r w:rsidRPr="009F2F3C">
        <w:rPr>
          <w:rFonts w:cs="Arial"/>
        </w:rPr>
        <w:t>RS ugotovila en primer lažne prijave in izrekla globo v višini 500,00 evrov. Z Zakonom o finančni upravi</w:t>
      </w:r>
      <w:r w:rsidRPr="009F2F3C">
        <w:rPr>
          <w:rFonts w:cs="Arial"/>
          <w:vertAlign w:val="superscript"/>
        </w:rPr>
        <w:footnoteReference w:id="19"/>
      </w:r>
      <w:r w:rsidRPr="009F2F3C">
        <w:rPr>
          <w:rFonts w:cs="Arial"/>
        </w:rPr>
        <w:t xml:space="preserve"> sta se s 1. 8. 2014 Davčna uprava RS in Carinska uprava RS združili v enoten organ – F</w:t>
      </w:r>
      <w:r w:rsidR="00E81249">
        <w:rPr>
          <w:rFonts w:cs="Arial"/>
        </w:rPr>
        <w:t>U</w:t>
      </w:r>
      <w:r w:rsidRPr="009F2F3C">
        <w:rPr>
          <w:rFonts w:cs="Arial"/>
        </w:rPr>
        <w:t xml:space="preserve">RS, zato podatek o prejetih prijavah za leto 2014 ni primerljiv. </w:t>
      </w:r>
    </w:p>
    <w:p w:rsidR="009F2F3C" w:rsidRPr="009F2F3C" w:rsidRDefault="009F2F3C" w:rsidP="009F2F3C">
      <w:pPr>
        <w:rPr>
          <w:rFonts w:cs="Arial"/>
        </w:rPr>
      </w:pPr>
    </w:p>
    <w:p w:rsidR="002D7266" w:rsidRDefault="009F2F3C" w:rsidP="009F2F3C">
      <w:pPr>
        <w:rPr>
          <w:rFonts w:cs="Arial"/>
        </w:rPr>
      </w:pPr>
      <w:r w:rsidRPr="00801F1D">
        <w:rPr>
          <w:rFonts w:cs="Arial"/>
          <w:b/>
        </w:rPr>
        <w:t>I</w:t>
      </w:r>
      <w:r w:rsidR="002D7266" w:rsidRPr="00801F1D">
        <w:rPr>
          <w:rFonts w:cs="Arial"/>
          <w:b/>
        </w:rPr>
        <w:t>RSŠŠ</w:t>
      </w:r>
      <w:r w:rsidRPr="009F2F3C">
        <w:rPr>
          <w:rFonts w:cs="Arial"/>
        </w:rPr>
        <w:t xml:space="preserve"> je pojasnil, da v približno 8 % prejetih pobud za izredne inšpekcijske nadzore v tem obdobju postopki niso bili uvedeni, razlogov za </w:t>
      </w:r>
      <w:proofErr w:type="spellStart"/>
      <w:r w:rsidRPr="009F2F3C">
        <w:rPr>
          <w:rFonts w:cs="Arial"/>
        </w:rPr>
        <w:t>neuvedbo</w:t>
      </w:r>
      <w:proofErr w:type="spellEnd"/>
      <w:r w:rsidRPr="009F2F3C">
        <w:rPr>
          <w:rFonts w:cs="Arial"/>
        </w:rPr>
        <w:t xml:space="preserve"> pa statistično ne vodijo.</w:t>
      </w:r>
    </w:p>
    <w:p w:rsidR="00D55B47" w:rsidRDefault="00D55B47" w:rsidP="009F2F3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102"/>
        <w:gridCol w:w="1734"/>
        <w:gridCol w:w="1817"/>
        <w:gridCol w:w="2303"/>
      </w:tblGrid>
      <w:tr w:rsidR="003E7F6D" w:rsidRPr="003E7F6D" w:rsidTr="003E7F6D">
        <w:tc>
          <w:tcPr>
            <w:tcW w:w="535" w:type="dxa"/>
            <w:shd w:val="clear" w:color="auto" w:fill="D9D9D9"/>
          </w:tcPr>
          <w:p w:rsidR="00190F15" w:rsidRPr="003E7F6D" w:rsidRDefault="00190F15" w:rsidP="003E7F6D">
            <w:pPr>
              <w:rPr>
                <w:rFonts w:eastAsia="Calibri" w:cs="Arial"/>
                <w:color w:val="FF0000"/>
              </w:rPr>
            </w:pPr>
            <w:bookmarkStart w:id="4249" w:name="_Toc509928051"/>
            <w:bookmarkStart w:id="4250" w:name="_Toc509928199"/>
            <w:bookmarkStart w:id="4251" w:name="_Toc510181453"/>
            <w:bookmarkStart w:id="4252" w:name="_Toc511642237"/>
            <w:bookmarkStart w:id="4253" w:name="_Toc512413284"/>
            <w:bookmarkStart w:id="4254" w:name="_Toc512418033"/>
          </w:p>
          <w:p w:rsidR="00190F15" w:rsidRPr="003E7F6D" w:rsidRDefault="00190F15" w:rsidP="003E7F6D">
            <w:pPr>
              <w:rPr>
                <w:rFonts w:eastAsia="Calibri" w:cs="Arial"/>
                <w:color w:val="FF0000"/>
              </w:rPr>
            </w:pPr>
          </w:p>
          <w:p w:rsidR="00190F15" w:rsidRPr="003E7F6D" w:rsidRDefault="00190F15" w:rsidP="003E7F6D">
            <w:pPr>
              <w:rPr>
                <w:rFonts w:eastAsia="Calibri" w:cs="Arial"/>
                <w:color w:val="FF0000"/>
              </w:rPr>
            </w:pPr>
          </w:p>
        </w:tc>
        <w:tc>
          <w:tcPr>
            <w:tcW w:w="2154" w:type="dxa"/>
            <w:shd w:val="clear" w:color="auto" w:fill="D9D9D9"/>
          </w:tcPr>
          <w:p w:rsidR="00190F15" w:rsidRPr="003E7F6D" w:rsidRDefault="00190F15" w:rsidP="003E7F6D">
            <w:pPr>
              <w:rPr>
                <w:rFonts w:eastAsia="Calibri" w:cs="Arial"/>
              </w:rPr>
            </w:pPr>
          </w:p>
          <w:p w:rsidR="00190F15" w:rsidRPr="003E7F6D" w:rsidRDefault="00190F15" w:rsidP="003E7F6D">
            <w:pPr>
              <w:jc w:val="center"/>
              <w:rPr>
                <w:rFonts w:eastAsia="Calibri" w:cs="Arial"/>
              </w:rPr>
            </w:pPr>
            <w:r w:rsidRPr="003E7F6D">
              <w:rPr>
                <w:rFonts w:eastAsia="Calibri" w:cs="Arial"/>
              </w:rPr>
              <w:t>INŠPEKCIJSKI ORGAN</w:t>
            </w:r>
          </w:p>
          <w:p w:rsidR="00190F15" w:rsidRPr="003E7F6D" w:rsidRDefault="00190F15" w:rsidP="003E7F6D">
            <w:pPr>
              <w:jc w:val="center"/>
              <w:rPr>
                <w:rFonts w:eastAsia="Calibri" w:cs="Arial"/>
              </w:rPr>
            </w:pPr>
            <w:r w:rsidRPr="003E7F6D">
              <w:rPr>
                <w:rFonts w:eastAsia="Calibri" w:cs="Arial"/>
              </w:rPr>
              <w:t>(po abecednem vrstnem redu)</w:t>
            </w:r>
          </w:p>
          <w:p w:rsidR="00190F15" w:rsidRPr="003E7F6D" w:rsidRDefault="00190F15" w:rsidP="003E7F6D">
            <w:pPr>
              <w:jc w:val="center"/>
              <w:rPr>
                <w:rFonts w:eastAsia="Calibri" w:cs="Arial"/>
              </w:rPr>
            </w:pPr>
          </w:p>
        </w:tc>
        <w:tc>
          <w:tcPr>
            <w:tcW w:w="1782" w:type="dxa"/>
            <w:shd w:val="clear" w:color="auto" w:fill="D9D9D9"/>
          </w:tcPr>
          <w:p w:rsidR="00190F15" w:rsidRPr="003E7F6D" w:rsidRDefault="00190F15" w:rsidP="003E7F6D">
            <w:pPr>
              <w:jc w:val="center"/>
              <w:rPr>
                <w:rFonts w:eastAsia="Calibri" w:cs="Arial"/>
              </w:rPr>
            </w:pPr>
            <w:r w:rsidRPr="003E7F6D">
              <w:rPr>
                <w:rFonts w:eastAsia="Calibri" w:cs="Arial"/>
              </w:rPr>
              <w:t>I.</w:t>
            </w:r>
          </w:p>
          <w:p w:rsidR="00190F15" w:rsidRPr="003E7F6D" w:rsidRDefault="00190F15" w:rsidP="003E7F6D">
            <w:pPr>
              <w:jc w:val="center"/>
              <w:rPr>
                <w:rFonts w:eastAsia="Calibri" w:cs="Arial"/>
              </w:rPr>
            </w:pPr>
            <w:r w:rsidRPr="003E7F6D">
              <w:rPr>
                <w:rFonts w:eastAsia="Calibri" w:cs="Arial"/>
              </w:rPr>
              <w:t>Znesek povrnjenih stroškov zaradi lažnih prijav</w:t>
            </w:r>
          </w:p>
        </w:tc>
        <w:tc>
          <w:tcPr>
            <w:tcW w:w="1846" w:type="dxa"/>
            <w:shd w:val="clear" w:color="auto" w:fill="D9D9D9"/>
          </w:tcPr>
          <w:p w:rsidR="00190F15" w:rsidRPr="003E7F6D" w:rsidRDefault="00190F15" w:rsidP="003E7F6D">
            <w:pPr>
              <w:jc w:val="center"/>
              <w:rPr>
                <w:rFonts w:eastAsia="Calibri" w:cs="Arial"/>
              </w:rPr>
            </w:pPr>
            <w:r w:rsidRPr="003E7F6D">
              <w:rPr>
                <w:rFonts w:eastAsia="Calibri" w:cs="Arial"/>
              </w:rPr>
              <w:t>II.</w:t>
            </w:r>
          </w:p>
          <w:p w:rsidR="00190F15" w:rsidRPr="003E7F6D" w:rsidRDefault="00190F15" w:rsidP="003E7F6D">
            <w:pPr>
              <w:jc w:val="center"/>
              <w:rPr>
                <w:rFonts w:eastAsia="Calibri" w:cs="Arial"/>
              </w:rPr>
            </w:pPr>
            <w:r w:rsidRPr="003E7F6D">
              <w:rPr>
                <w:rFonts w:eastAsia="Calibri" w:cs="Arial"/>
              </w:rPr>
              <w:t>Število lažnih prijav</w:t>
            </w:r>
          </w:p>
        </w:tc>
        <w:tc>
          <w:tcPr>
            <w:tcW w:w="2397" w:type="dxa"/>
            <w:shd w:val="clear" w:color="auto" w:fill="D9D9D9"/>
          </w:tcPr>
          <w:p w:rsidR="00190F15" w:rsidRPr="003E7F6D" w:rsidRDefault="00190F15" w:rsidP="003E7F6D">
            <w:pPr>
              <w:jc w:val="center"/>
              <w:rPr>
                <w:rFonts w:eastAsia="Calibri" w:cs="Arial"/>
              </w:rPr>
            </w:pPr>
            <w:r w:rsidRPr="003E7F6D">
              <w:rPr>
                <w:rFonts w:eastAsia="Calibri" w:cs="Arial"/>
              </w:rPr>
              <w:t>III.</w:t>
            </w:r>
          </w:p>
          <w:p w:rsidR="00190F15" w:rsidRPr="003E7F6D" w:rsidRDefault="00190F15" w:rsidP="003E7F6D">
            <w:pPr>
              <w:jc w:val="center"/>
              <w:rPr>
                <w:rFonts w:eastAsia="Calibri" w:cs="Arial"/>
              </w:rPr>
            </w:pPr>
            <w:r w:rsidRPr="003E7F6D">
              <w:rPr>
                <w:rFonts w:eastAsia="Calibri" w:cs="Arial"/>
              </w:rPr>
              <w:t>Znesek izrečenih glob zaradi lažnih prijav</w:t>
            </w:r>
          </w:p>
        </w:tc>
      </w:tr>
      <w:tr w:rsidR="003E7F6D" w:rsidRPr="003E7F6D" w:rsidTr="003E7F6D">
        <w:tc>
          <w:tcPr>
            <w:tcW w:w="535" w:type="dxa"/>
            <w:shd w:val="clear" w:color="auto" w:fill="auto"/>
          </w:tcPr>
          <w:p w:rsidR="00190F15" w:rsidRPr="003E7F6D" w:rsidRDefault="00190F15" w:rsidP="003E7F6D">
            <w:pPr>
              <w:rPr>
                <w:rFonts w:eastAsia="Calibri" w:cs="Arial"/>
              </w:rPr>
            </w:pPr>
            <w:r w:rsidRPr="003E7F6D">
              <w:rPr>
                <w:rFonts w:eastAsia="Calibri" w:cs="Arial"/>
              </w:rPr>
              <w:t>1.</w:t>
            </w:r>
          </w:p>
        </w:tc>
        <w:tc>
          <w:tcPr>
            <w:tcW w:w="2154" w:type="dxa"/>
            <w:shd w:val="clear" w:color="auto" w:fill="auto"/>
          </w:tcPr>
          <w:p w:rsidR="00190F15" w:rsidRPr="002C1B14" w:rsidRDefault="00190F15" w:rsidP="003E7F6D">
            <w:pPr>
              <w:rPr>
                <w:rFonts w:eastAsia="Calibri" w:cs="Arial"/>
              </w:rPr>
            </w:pPr>
            <w:r w:rsidRPr="002C1B14">
              <w:rPr>
                <w:rFonts w:eastAsia="Calibri" w:cs="Arial"/>
              </w:rPr>
              <w:t>A</w:t>
            </w:r>
            <w:r w:rsidR="00E1404F" w:rsidRPr="002C1B14">
              <w:rPr>
                <w:rFonts w:eastAsia="Calibri" w:cs="Arial"/>
              </w:rPr>
              <w:t>KOS</w:t>
            </w:r>
          </w:p>
        </w:tc>
        <w:tc>
          <w:tcPr>
            <w:tcW w:w="1782" w:type="dxa"/>
            <w:shd w:val="clear" w:color="auto" w:fill="auto"/>
          </w:tcPr>
          <w:p w:rsidR="00190F15" w:rsidRPr="003E7F6D" w:rsidRDefault="00190F15" w:rsidP="003E7F6D">
            <w:pPr>
              <w:rPr>
                <w:rFonts w:eastAsia="Calibri" w:cs="Arial"/>
              </w:rPr>
            </w:pPr>
            <w:r w:rsidRPr="003E7F6D">
              <w:rPr>
                <w:rFonts w:eastAsia="Calibri" w:cs="Arial"/>
              </w:rPr>
              <w:t>0</w:t>
            </w:r>
          </w:p>
        </w:tc>
        <w:tc>
          <w:tcPr>
            <w:tcW w:w="1846" w:type="dxa"/>
            <w:shd w:val="clear" w:color="auto" w:fill="auto"/>
          </w:tcPr>
          <w:p w:rsidR="00190F15" w:rsidRPr="003E7F6D" w:rsidRDefault="00190F15" w:rsidP="003E7F6D">
            <w:pPr>
              <w:rPr>
                <w:rFonts w:eastAsia="Calibri" w:cs="Arial"/>
              </w:rPr>
            </w:pPr>
            <w:r w:rsidRPr="003E7F6D">
              <w:rPr>
                <w:rFonts w:eastAsia="Calibri" w:cs="Arial"/>
              </w:rPr>
              <w:t>0</w:t>
            </w:r>
          </w:p>
        </w:tc>
        <w:tc>
          <w:tcPr>
            <w:tcW w:w="2397" w:type="dxa"/>
            <w:shd w:val="clear" w:color="auto" w:fill="auto"/>
          </w:tcPr>
          <w:p w:rsidR="00190F15" w:rsidRPr="003E7F6D" w:rsidRDefault="00190F15" w:rsidP="003E7F6D">
            <w:pPr>
              <w:rPr>
                <w:rFonts w:eastAsia="Calibri" w:cs="Arial"/>
              </w:rPr>
            </w:pPr>
            <w:r w:rsidRPr="003E7F6D">
              <w:rPr>
                <w:rFonts w:eastAsia="Calibri" w:cs="Arial"/>
              </w:rPr>
              <w:t>0</w:t>
            </w:r>
          </w:p>
        </w:tc>
      </w:tr>
      <w:tr w:rsidR="003E7F6D" w:rsidRPr="003E7F6D" w:rsidTr="003E7F6D">
        <w:tc>
          <w:tcPr>
            <w:tcW w:w="535" w:type="dxa"/>
            <w:shd w:val="clear" w:color="auto" w:fill="auto"/>
          </w:tcPr>
          <w:p w:rsidR="00190F15" w:rsidRPr="003E7F6D" w:rsidRDefault="00190F15" w:rsidP="003E7F6D">
            <w:pPr>
              <w:rPr>
                <w:rFonts w:eastAsia="Calibri" w:cs="Arial"/>
              </w:rPr>
            </w:pPr>
            <w:r w:rsidRPr="003E7F6D">
              <w:rPr>
                <w:rFonts w:eastAsia="Calibri" w:cs="Arial"/>
              </w:rPr>
              <w:t>2.</w:t>
            </w:r>
          </w:p>
        </w:tc>
        <w:tc>
          <w:tcPr>
            <w:tcW w:w="2154" w:type="dxa"/>
            <w:shd w:val="clear" w:color="auto" w:fill="auto"/>
          </w:tcPr>
          <w:p w:rsidR="00190F15" w:rsidRPr="002C1B14" w:rsidRDefault="00E1404F" w:rsidP="003E7F6D">
            <w:pPr>
              <w:rPr>
                <w:rFonts w:eastAsia="Calibri" w:cs="Arial"/>
              </w:rPr>
            </w:pPr>
            <w:r w:rsidRPr="002C1B14">
              <w:rPr>
                <w:rFonts w:eastAsia="Calibri" w:cs="Arial"/>
              </w:rPr>
              <w:t>CAA</w:t>
            </w:r>
          </w:p>
        </w:tc>
        <w:tc>
          <w:tcPr>
            <w:tcW w:w="1782" w:type="dxa"/>
            <w:shd w:val="clear" w:color="auto" w:fill="auto"/>
          </w:tcPr>
          <w:p w:rsidR="00190F15" w:rsidRPr="003E7F6D" w:rsidRDefault="00190F15" w:rsidP="003E7F6D">
            <w:pPr>
              <w:rPr>
                <w:rFonts w:eastAsia="Calibri" w:cs="Arial"/>
              </w:rPr>
            </w:pPr>
            <w:r w:rsidRPr="003E7F6D">
              <w:rPr>
                <w:rFonts w:eastAsia="Calibri" w:cs="Arial"/>
              </w:rPr>
              <w:t>0</w:t>
            </w:r>
          </w:p>
        </w:tc>
        <w:tc>
          <w:tcPr>
            <w:tcW w:w="1846" w:type="dxa"/>
            <w:shd w:val="clear" w:color="auto" w:fill="auto"/>
          </w:tcPr>
          <w:p w:rsidR="00190F15" w:rsidRPr="003E7F6D" w:rsidRDefault="00190F15" w:rsidP="003E7F6D">
            <w:pPr>
              <w:rPr>
                <w:rFonts w:eastAsia="Calibri" w:cs="Arial"/>
              </w:rPr>
            </w:pPr>
            <w:r w:rsidRPr="003E7F6D">
              <w:rPr>
                <w:rFonts w:eastAsia="Calibri" w:cs="Arial"/>
              </w:rPr>
              <w:t>0</w:t>
            </w:r>
          </w:p>
        </w:tc>
        <w:tc>
          <w:tcPr>
            <w:tcW w:w="2397" w:type="dxa"/>
            <w:shd w:val="clear" w:color="auto" w:fill="auto"/>
          </w:tcPr>
          <w:p w:rsidR="00190F15" w:rsidRPr="003E7F6D" w:rsidRDefault="00190F15" w:rsidP="003E7F6D">
            <w:pPr>
              <w:rPr>
                <w:rFonts w:eastAsia="Calibri" w:cs="Arial"/>
              </w:rPr>
            </w:pPr>
            <w:r w:rsidRPr="003E7F6D">
              <w:rPr>
                <w:rFonts w:eastAsia="Calibri" w:cs="Arial"/>
              </w:rPr>
              <w:t>0</w:t>
            </w:r>
          </w:p>
        </w:tc>
      </w:tr>
      <w:tr w:rsidR="003E7F6D" w:rsidRPr="003E7F6D" w:rsidTr="003E7F6D">
        <w:tc>
          <w:tcPr>
            <w:tcW w:w="535" w:type="dxa"/>
            <w:shd w:val="clear" w:color="auto" w:fill="auto"/>
          </w:tcPr>
          <w:p w:rsidR="00190F15" w:rsidRPr="003E7F6D" w:rsidRDefault="00190F15" w:rsidP="003E7F6D">
            <w:pPr>
              <w:rPr>
                <w:rFonts w:eastAsia="Calibri" w:cs="Arial"/>
              </w:rPr>
            </w:pPr>
            <w:r w:rsidRPr="003E7F6D">
              <w:rPr>
                <w:rFonts w:eastAsia="Calibri" w:cs="Arial"/>
              </w:rPr>
              <w:t>3.</w:t>
            </w:r>
          </w:p>
        </w:tc>
        <w:tc>
          <w:tcPr>
            <w:tcW w:w="2154" w:type="dxa"/>
            <w:shd w:val="clear" w:color="auto" w:fill="auto"/>
          </w:tcPr>
          <w:p w:rsidR="00190F15" w:rsidRPr="002C1B14" w:rsidRDefault="00190F15" w:rsidP="003E7F6D">
            <w:pPr>
              <w:rPr>
                <w:rFonts w:eastAsia="Calibri" w:cs="Arial"/>
              </w:rPr>
            </w:pPr>
            <w:r w:rsidRPr="002C1B14">
              <w:rPr>
                <w:rFonts w:eastAsia="Calibri" w:cs="Arial"/>
              </w:rPr>
              <w:t>F</w:t>
            </w:r>
            <w:r w:rsidR="00E1404F" w:rsidRPr="002C1B14">
              <w:rPr>
                <w:rFonts w:eastAsia="Calibri" w:cs="Arial"/>
              </w:rPr>
              <w:t>URS</w:t>
            </w:r>
          </w:p>
          <w:p w:rsidR="00190F15" w:rsidRPr="002C1B14" w:rsidRDefault="00190F15" w:rsidP="003E7F6D">
            <w:pPr>
              <w:rPr>
                <w:rFonts w:eastAsia="Calibri" w:cs="Arial"/>
                <w:i/>
                <w:sz w:val="16"/>
                <w:szCs w:val="16"/>
              </w:rPr>
            </w:pPr>
            <w:r w:rsidRPr="002C1B14">
              <w:rPr>
                <w:rFonts w:eastAsia="Calibri" w:cs="Arial"/>
                <w:i/>
                <w:sz w:val="16"/>
                <w:szCs w:val="16"/>
              </w:rPr>
              <w:t>Opomba: podatki se nanašajo na obdobje od 1. 1. 2015 do 31. 12. 2018</w:t>
            </w:r>
          </w:p>
          <w:p w:rsidR="00190F15" w:rsidRPr="002C1B14" w:rsidRDefault="00190F15" w:rsidP="003E7F6D">
            <w:pPr>
              <w:rPr>
                <w:rFonts w:eastAsia="Calibri" w:cs="Arial"/>
              </w:rPr>
            </w:pPr>
          </w:p>
        </w:tc>
        <w:tc>
          <w:tcPr>
            <w:tcW w:w="1782" w:type="dxa"/>
            <w:shd w:val="clear" w:color="auto" w:fill="auto"/>
          </w:tcPr>
          <w:p w:rsidR="00190F15" w:rsidRPr="003E7F6D" w:rsidRDefault="00190F15" w:rsidP="003E7F6D">
            <w:pPr>
              <w:rPr>
                <w:rFonts w:eastAsia="Calibri" w:cs="Arial"/>
              </w:rPr>
            </w:pPr>
            <w:r w:rsidRPr="003E7F6D">
              <w:rPr>
                <w:rFonts w:eastAsia="Calibri" w:cs="Arial"/>
              </w:rPr>
              <w:t>0</w:t>
            </w:r>
          </w:p>
        </w:tc>
        <w:tc>
          <w:tcPr>
            <w:tcW w:w="1846" w:type="dxa"/>
            <w:shd w:val="clear" w:color="auto" w:fill="auto"/>
          </w:tcPr>
          <w:p w:rsidR="00190F15" w:rsidRPr="003E7F6D" w:rsidRDefault="00190F15" w:rsidP="003E7F6D">
            <w:pPr>
              <w:rPr>
                <w:rFonts w:eastAsia="Calibri" w:cs="Arial"/>
              </w:rPr>
            </w:pPr>
            <w:r w:rsidRPr="003E7F6D">
              <w:rPr>
                <w:rFonts w:eastAsia="Calibri" w:cs="Arial"/>
              </w:rPr>
              <w:t>1</w:t>
            </w:r>
          </w:p>
        </w:tc>
        <w:tc>
          <w:tcPr>
            <w:tcW w:w="2397" w:type="dxa"/>
            <w:shd w:val="clear" w:color="auto" w:fill="auto"/>
          </w:tcPr>
          <w:p w:rsidR="00190F15" w:rsidRPr="003E7F6D" w:rsidRDefault="00190F15" w:rsidP="003E7F6D">
            <w:pPr>
              <w:rPr>
                <w:rFonts w:eastAsia="Calibri" w:cs="Arial"/>
              </w:rPr>
            </w:pPr>
            <w:r w:rsidRPr="003E7F6D">
              <w:rPr>
                <w:rFonts w:eastAsia="Calibri" w:cs="Arial"/>
              </w:rPr>
              <w:t>500,00 evrov</w:t>
            </w:r>
          </w:p>
          <w:p w:rsidR="00190F15" w:rsidRPr="003E7F6D" w:rsidRDefault="00190F15" w:rsidP="003E7F6D">
            <w:pPr>
              <w:rPr>
                <w:rFonts w:eastAsia="Calibri" w:cs="Arial"/>
              </w:rPr>
            </w:pPr>
          </w:p>
        </w:tc>
      </w:tr>
      <w:tr w:rsidR="003E7F6D" w:rsidRPr="003E7F6D" w:rsidTr="003E7F6D">
        <w:tc>
          <w:tcPr>
            <w:tcW w:w="535" w:type="dxa"/>
            <w:shd w:val="clear" w:color="auto" w:fill="auto"/>
          </w:tcPr>
          <w:p w:rsidR="00190F15" w:rsidRPr="003E7F6D" w:rsidRDefault="00190F15" w:rsidP="003E7F6D">
            <w:pPr>
              <w:rPr>
                <w:rFonts w:eastAsia="Calibri" w:cs="Arial"/>
              </w:rPr>
            </w:pPr>
            <w:r w:rsidRPr="003E7F6D">
              <w:rPr>
                <w:rFonts w:eastAsia="Calibri" w:cs="Arial"/>
              </w:rPr>
              <w:t>4.</w:t>
            </w:r>
          </w:p>
        </w:tc>
        <w:tc>
          <w:tcPr>
            <w:tcW w:w="2154" w:type="dxa"/>
            <w:shd w:val="clear" w:color="auto" w:fill="auto"/>
          </w:tcPr>
          <w:p w:rsidR="00190F15" w:rsidRPr="002C1B14" w:rsidRDefault="00190F15" w:rsidP="003E7F6D">
            <w:pPr>
              <w:rPr>
                <w:rFonts w:eastAsia="Calibri" w:cs="Arial"/>
              </w:rPr>
            </w:pPr>
            <w:r w:rsidRPr="002C1B14">
              <w:rPr>
                <w:rFonts w:eastAsia="Calibri" w:cs="Arial"/>
              </w:rPr>
              <w:t>I</w:t>
            </w:r>
            <w:r w:rsidR="00E1404F" w:rsidRPr="002C1B14">
              <w:rPr>
                <w:rFonts w:eastAsia="Calibri" w:cs="Arial"/>
              </w:rPr>
              <w:t>JS</w:t>
            </w:r>
          </w:p>
        </w:tc>
        <w:tc>
          <w:tcPr>
            <w:tcW w:w="1782" w:type="dxa"/>
            <w:shd w:val="clear" w:color="auto" w:fill="auto"/>
          </w:tcPr>
          <w:p w:rsidR="00190F15" w:rsidRPr="003E7F6D" w:rsidRDefault="00190F15" w:rsidP="003E7F6D">
            <w:pPr>
              <w:rPr>
                <w:rFonts w:eastAsia="Calibri" w:cs="Arial"/>
              </w:rPr>
            </w:pPr>
            <w:r w:rsidRPr="003E7F6D">
              <w:rPr>
                <w:rFonts w:eastAsia="Calibri" w:cs="Arial"/>
              </w:rPr>
              <w:t>0</w:t>
            </w:r>
          </w:p>
        </w:tc>
        <w:tc>
          <w:tcPr>
            <w:tcW w:w="1846" w:type="dxa"/>
            <w:shd w:val="clear" w:color="auto" w:fill="auto"/>
          </w:tcPr>
          <w:p w:rsidR="00190F15" w:rsidRPr="003E7F6D" w:rsidRDefault="00190F15" w:rsidP="003E7F6D">
            <w:pPr>
              <w:rPr>
                <w:rFonts w:eastAsia="Calibri" w:cs="Arial"/>
              </w:rPr>
            </w:pPr>
            <w:r w:rsidRPr="003E7F6D">
              <w:rPr>
                <w:rFonts w:eastAsia="Calibri" w:cs="Arial"/>
              </w:rPr>
              <w:t>0</w:t>
            </w:r>
          </w:p>
        </w:tc>
        <w:tc>
          <w:tcPr>
            <w:tcW w:w="2397" w:type="dxa"/>
            <w:shd w:val="clear" w:color="auto" w:fill="auto"/>
          </w:tcPr>
          <w:p w:rsidR="00190F15" w:rsidRPr="003E7F6D" w:rsidRDefault="00190F15" w:rsidP="003E7F6D">
            <w:pPr>
              <w:rPr>
                <w:rFonts w:eastAsia="Calibri" w:cs="Arial"/>
              </w:rPr>
            </w:pPr>
            <w:r w:rsidRPr="003E7F6D">
              <w:rPr>
                <w:rFonts w:eastAsia="Calibri" w:cs="Arial"/>
              </w:rPr>
              <w:t>0</w:t>
            </w:r>
          </w:p>
        </w:tc>
      </w:tr>
      <w:tr w:rsidR="003E7F6D" w:rsidRPr="003E7F6D" w:rsidTr="003E7F6D">
        <w:tc>
          <w:tcPr>
            <w:tcW w:w="535" w:type="dxa"/>
            <w:shd w:val="clear" w:color="auto" w:fill="auto"/>
          </w:tcPr>
          <w:p w:rsidR="00190F15" w:rsidRPr="003E7F6D" w:rsidRDefault="00190F15" w:rsidP="003E7F6D">
            <w:pPr>
              <w:rPr>
                <w:rFonts w:eastAsia="Calibri" w:cs="Arial"/>
              </w:rPr>
            </w:pPr>
            <w:r w:rsidRPr="003E7F6D">
              <w:rPr>
                <w:rFonts w:eastAsia="Calibri" w:cs="Arial"/>
              </w:rPr>
              <w:t>5.</w:t>
            </w:r>
          </w:p>
        </w:tc>
        <w:tc>
          <w:tcPr>
            <w:tcW w:w="2154" w:type="dxa"/>
            <w:shd w:val="clear" w:color="auto" w:fill="auto"/>
          </w:tcPr>
          <w:p w:rsidR="00190F15" w:rsidRPr="002C1B14" w:rsidRDefault="00190F15" w:rsidP="003E7F6D">
            <w:pPr>
              <w:rPr>
                <w:rFonts w:eastAsia="Calibri" w:cs="Arial"/>
              </w:rPr>
            </w:pPr>
            <w:r w:rsidRPr="002C1B14">
              <w:rPr>
                <w:rFonts w:eastAsia="Calibri" w:cs="Arial"/>
              </w:rPr>
              <w:t>I</w:t>
            </w:r>
            <w:r w:rsidR="00E1404F" w:rsidRPr="002C1B14">
              <w:rPr>
                <w:rFonts w:eastAsia="Calibri" w:cs="Arial"/>
              </w:rPr>
              <w:t>P</w:t>
            </w:r>
          </w:p>
        </w:tc>
        <w:tc>
          <w:tcPr>
            <w:tcW w:w="1782" w:type="dxa"/>
            <w:shd w:val="clear" w:color="auto" w:fill="auto"/>
          </w:tcPr>
          <w:p w:rsidR="00190F15" w:rsidRPr="003E7F6D" w:rsidRDefault="00190F15" w:rsidP="003E7F6D">
            <w:pPr>
              <w:rPr>
                <w:rFonts w:eastAsia="Calibri" w:cs="Arial"/>
              </w:rPr>
            </w:pPr>
            <w:r w:rsidRPr="003E7F6D">
              <w:rPr>
                <w:rFonts w:eastAsia="Calibri" w:cs="Arial"/>
              </w:rPr>
              <w:t>0</w:t>
            </w:r>
          </w:p>
        </w:tc>
        <w:tc>
          <w:tcPr>
            <w:tcW w:w="1846" w:type="dxa"/>
            <w:shd w:val="clear" w:color="auto" w:fill="auto"/>
          </w:tcPr>
          <w:p w:rsidR="00190F15" w:rsidRPr="003E7F6D" w:rsidRDefault="00190F15" w:rsidP="003E7F6D">
            <w:pPr>
              <w:rPr>
                <w:rFonts w:eastAsia="Calibri" w:cs="Arial"/>
              </w:rPr>
            </w:pPr>
            <w:r w:rsidRPr="003E7F6D">
              <w:rPr>
                <w:rFonts w:eastAsia="Calibri" w:cs="Arial"/>
              </w:rPr>
              <w:t>0</w:t>
            </w:r>
          </w:p>
        </w:tc>
        <w:tc>
          <w:tcPr>
            <w:tcW w:w="2397" w:type="dxa"/>
            <w:shd w:val="clear" w:color="auto" w:fill="auto"/>
          </w:tcPr>
          <w:p w:rsidR="00190F15" w:rsidRPr="003E7F6D" w:rsidRDefault="00190F15" w:rsidP="003E7F6D">
            <w:pPr>
              <w:rPr>
                <w:rFonts w:eastAsia="Calibri" w:cs="Arial"/>
              </w:rPr>
            </w:pPr>
            <w:r w:rsidRPr="003E7F6D">
              <w:rPr>
                <w:rFonts w:eastAsia="Calibri" w:cs="Arial"/>
              </w:rPr>
              <w:t>0</w:t>
            </w:r>
          </w:p>
          <w:p w:rsidR="00190F15" w:rsidRPr="003E7F6D" w:rsidRDefault="00190F15" w:rsidP="003E7F6D">
            <w:pPr>
              <w:rPr>
                <w:rFonts w:eastAsia="Calibri" w:cs="Arial"/>
              </w:rPr>
            </w:pPr>
          </w:p>
        </w:tc>
      </w:tr>
      <w:tr w:rsidR="003E7F6D" w:rsidRPr="003E7F6D" w:rsidTr="003E7F6D">
        <w:tc>
          <w:tcPr>
            <w:tcW w:w="535" w:type="dxa"/>
            <w:shd w:val="clear" w:color="auto" w:fill="auto"/>
          </w:tcPr>
          <w:p w:rsidR="00190F15" w:rsidRPr="003E7F6D" w:rsidRDefault="00190F15" w:rsidP="003E7F6D">
            <w:pPr>
              <w:rPr>
                <w:rFonts w:eastAsia="Calibri" w:cs="Arial"/>
              </w:rPr>
            </w:pPr>
            <w:r w:rsidRPr="003E7F6D">
              <w:rPr>
                <w:rFonts w:eastAsia="Calibri" w:cs="Arial"/>
              </w:rPr>
              <w:t>6.</w:t>
            </w:r>
          </w:p>
        </w:tc>
        <w:tc>
          <w:tcPr>
            <w:tcW w:w="2154" w:type="dxa"/>
            <w:shd w:val="clear" w:color="auto" w:fill="auto"/>
          </w:tcPr>
          <w:p w:rsidR="00190F15" w:rsidRPr="002C1B14" w:rsidRDefault="00190F15" w:rsidP="003E7F6D">
            <w:pPr>
              <w:rPr>
                <w:rFonts w:eastAsia="Calibri" w:cs="Arial"/>
              </w:rPr>
            </w:pPr>
            <w:r w:rsidRPr="002C1B14">
              <w:rPr>
                <w:rFonts w:eastAsia="Calibri" w:cs="Arial"/>
              </w:rPr>
              <w:t>I</w:t>
            </w:r>
            <w:r w:rsidR="00E1404F" w:rsidRPr="002C1B14">
              <w:rPr>
                <w:rFonts w:eastAsia="Calibri" w:cs="Arial"/>
              </w:rPr>
              <w:t>RS</w:t>
            </w:r>
            <w:r w:rsidR="008B5840" w:rsidRPr="002C1B14">
              <w:rPr>
                <w:rFonts w:eastAsia="Calibri" w:cs="Arial"/>
              </w:rPr>
              <w:t>D</w:t>
            </w:r>
          </w:p>
        </w:tc>
        <w:tc>
          <w:tcPr>
            <w:tcW w:w="1782" w:type="dxa"/>
            <w:shd w:val="clear" w:color="auto" w:fill="auto"/>
          </w:tcPr>
          <w:p w:rsidR="00190F15" w:rsidRPr="003E7F6D" w:rsidRDefault="00190F15" w:rsidP="003E7F6D">
            <w:pPr>
              <w:rPr>
                <w:rFonts w:eastAsia="Calibri" w:cs="Arial"/>
              </w:rPr>
            </w:pPr>
            <w:r w:rsidRPr="003E7F6D">
              <w:rPr>
                <w:rFonts w:eastAsia="Calibri" w:cs="Arial"/>
              </w:rPr>
              <w:t>0</w:t>
            </w:r>
          </w:p>
        </w:tc>
        <w:tc>
          <w:tcPr>
            <w:tcW w:w="1846" w:type="dxa"/>
            <w:shd w:val="clear" w:color="auto" w:fill="auto"/>
          </w:tcPr>
          <w:p w:rsidR="00190F15" w:rsidRPr="003E7F6D" w:rsidRDefault="00190F15" w:rsidP="003E7F6D">
            <w:pPr>
              <w:rPr>
                <w:rFonts w:eastAsia="Calibri" w:cs="Arial"/>
              </w:rPr>
            </w:pPr>
            <w:r w:rsidRPr="003E7F6D">
              <w:rPr>
                <w:rFonts w:eastAsia="Calibri" w:cs="Arial"/>
              </w:rPr>
              <w:t>5</w:t>
            </w:r>
          </w:p>
        </w:tc>
        <w:tc>
          <w:tcPr>
            <w:tcW w:w="2397" w:type="dxa"/>
            <w:shd w:val="clear" w:color="auto" w:fill="auto"/>
          </w:tcPr>
          <w:p w:rsidR="00190F15" w:rsidRPr="003E7F6D" w:rsidRDefault="00190F15" w:rsidP="003E7F6D">
            <w:pPr>
              <w:rPr>
                <w:rFonts w:eastAsia="Calibri" w:cs="Arial"/>
              </w:rPr>
            </w:pPr>
            <w:r w:rsidRPr="003E7F6D">
              <w:rPr>
                <w:rFonts w:eastAsia="Calibri" w:cs="Arial"/>
              </w:rPr>
              <w:t>Skupni znesek izrečenih glob: 1.500,00 evrov</w:t>
            </w:r>
          </w:p>
          <w:p w:rsidR="00190F15" w:rsidRPr="003E7F6D" w:rsidRDefault="00190F15" w:rsidP="003E7F6D">
            <w:pPr>
              <w:rPr>
                <w:rFonts w:eastAsia="Calibri" w:cs="Arial"/>
              </w:rPr>
            </w:pPr>
          </w:p>
          <w:p w:rsidR="00190F15" w:rsidRPr="003E7F6D" w:rsidRDefault="00190F15" w:rsidP="003E7F6D">
            <w:pPr>
              <w:rPr>
                <w:rFonts w:eastAsia="Calibri" w:cs="Arial"/>
              </w:rPr>
            </w:pPr>
            <w:r w:rsidRPr="003E7F6D">
              <w:rPr>
                <w:rFonts w:eastAsia="Calibri" w:cs="Arial"/>
              </w:rPr>
              <w:t>V 1 primeru je pooblaščena uradna oseba kršitelju v skladu z 21. členom Z</w:t>
            </w:r>
            <w:r w:rsidR="002C1B14">
              <w:rPr>
                <w:rFonts w:eastAsia="Calibri" w:cs="Arial"/>
              </w:rPr>
              <w:t>P-1</w:t>
            </w:r>
            <w:r w:rsidRPr="003E7F6D">
              <w:rPr>
                <w:rFonts w:eastAsia="Calibri" w:cs="Arial"/>
              </w:rPr>
              <w:t xml:space="preserve"> izrekla opomin, v 1 primeru pa opozorilo v skladu s 53. členom Z</w:t>
            </w:r>
            <w:r w:rsidR="002C1B14">
              <w:rPr>
                <w:rFonts w:eastAsia="Calibri" w:cs="Arial"/>
              </w:rPr>
              <w:t>P-1</w:t>
            </w:r>
          </w:p>
        </w:tc>
      </w:tr>
      <w:tr w:rsidR="003E7F6D" w:rsidRPr="003E7F6D" w:rsidTr="003E7F6D">
        <w:tc>
          <w:tcPr>
            <w:tcW w:w="535" w:type="dxa"/>
            <w:shd w:val="clear" w:color="auto" w:fill="auto"/>
          </w:tcPr>
          <w:p w:rsidR="00190F15" w:rsidRPr="003E7F6D" w:rsidRDefault="00190F15" w:rsidP="003E7F6D">
            <w:pPr>
              <w:rPr>
                <w:rFonts w:eastAsia="Calibri" w:cs="Arial"/>
              </w:rPr>
            </w:pPr>
            <w:r w:rsidRPr="003E7F6D">
              <w:rPr>
                <w:rFonts w:eastAsia="Calibri" w:cs="Arial"/>
              </w:rPr>
              <w:t>7.</w:t>
            </w:r>
          </w:p>
        </w:tc>
        <w:tc>
          <w:tcPr>
            <w:tcW w:w="2154" w:type="dxa"/>
            <w:shd w:val="clear" w:color="auto" w:fill="auto"/>
          </w:tcPr>
          <w:p w:rsidR="00190F15" w:rsidRPr="003E7F6D" w:rsidRDefault="00190F15" w:rsidP="003E7F6D">
            <w:pPr>
              <w:rPr>
                <w:rFonts w:eastAsia="Calibri" w:cs="Arial"/>
              </w:rPr>
            </w:pPr>
            <w:r w:rsidRPr="003E7F6D">
              <w:rPr>
                <w:rFonts w:eastAsia="Calibri" w:cs="Arial"/>
              </w:rPr>
              <w:t>I</w:t>
            </w:r>
            <w:r w:rsidR="00E1404F" w:rsidRPr="003E7F6D">
              <w:rPr>
                <w:rFonts w:eastAsia="Calibri" w:cs="Arial"/>
              </w:rPr>
              <w:t>RSI</w:t>
            </w:r>
          </w:p>
        </w:tc>
        <w:tc>
          <w:tcPr>
            <w:tcW w:w="1782" w:type="dxa"/>
            <w:shd w:val="clear" w:color="auto" w:fill="auto"/>
          </w:tcPr>
          <w:p w:rsidR="00190F15" w:rsidRPr="003E7F6D" w:rsidRDefault="00190F15" w:rsidP="003E7F6D">
            <w:pPr>
              <w:rPr>
                <w:rFonts w:eastAsia="Calibri" w:cs="Arial"/>
              </w:rPr>
            </w:pPr>
            <w:r w:rsidRPr="003E7F6D">
              <w:rPr>
                <w:rFonts w:eastAsia="Calibri" w:cs="Arial"/>
              </w:rPr>
              <w:t>0</w:t>
            </w:r>
          </w:p>
        </w:tc>
        <w:tc>
          <w:tcPr>
            <w:tcW w:w="1846" w:type="dxa"/>
            <w:shd w:val="clear" w:color="auto" w:fill="auto"/>
          </w:tcPr>
          <w:p w:rsidR="00190F15" w:rsidRPr="003E7F6D" w:rsidRDefault="00190F15" w:rsidP="003E7F6D">
            <w:pPr>
              <w:rPr>
                <w:rFonts w:eastAsia="Calibri" w:cs="Arial"/>
              </w:rPr>
            </w:pPr>
            <w:r w:rsidRPr="003E7F6D">
              <w:rPr>
                <w:rFonts w:eastAsia="Calibri" w:cs="Arial"/>
              </w:rPr>
              <w:t>0</w:t>
            </w:r>
          </w:p>
        </w:tc>
        <w:tc>
          <w:tcPr>
            <w:tcW w:w="2397" w:type="dxa"/>
            <w:shd w:val="clear" w:color="auto" w:fill="auto"/>
          </w:tcPr>
          <w:p w:rsidR="00190F15" w:rsidRPr="003E7F6D" w:rsidRDefault="00190F15" w:rsidP="003E7F6D">
            <w:pPr>
              <w:rPr>
                <w:rFonts w:eastAsia="Calibri" w:cs="Arial"/>
              </w:rPr>
            </w:pPr>
            <w:r w:rsidRPr="003E7F6D">
              <w:rPr>
                <w:rFonts w:eastAsia="Calibri" w:cs="Arial"/>
              </w:rPr>
              <w:t>0</w:t>
            </w:r>
          </w:p>
        </w:tc>
      </w:tr>
      <w:tr w:rsidR="003E7F6D" w:rsidRPr="003E7F6D" w:rsidTr="003E7F6D">
        <w:tc>
          <w:tcPr>
            <w:tcW w:w="535" w:type="dxa"/>
            <w:shd w:val="clear" w:color="auto" w:fill="auto"/>
          </w:tcPr>
          <w:p w:rsidR="00190F15" w:rsidRPr="003E7F6D" w:rsidRDefault="00190F15" w:rsidP="003E7F6D">
            <w:pPr>
              <w:rPr>
                <w:rFonts w:eastAsia="Calibri" w:cs="Arial"/>
              </w:rPr>
            </w:pPr>
            <w:r w:rsidRPr="003E7F6D">
              <w:rPr>
                <w:rFonts w:eastAsia="Calibri" w:cs="Arial"/>
              </w:rPr>
              <w:t>8.</w:t>
            </w:r>
          </w:p>
        </w:tc>
        <w:tc>
          <w:tcPr>
            <w:tcW w:w="2154" w:type="dxa"/>
            <w:shd w:val="clear" w:color="auto" w:fill="auto"/>
          </w:tcPr>
          <w:p w:rsidR="00190F15" w:rsidRPr="003E7F6D" w:rsidRDefault="00190F15" w:rsidP="003E7F6D">
            <w:pPr>
              <w:rPr>
                <w:rFonts w:eastAsia="Calibri" w:cs="Arial"/>
              </w:rPr>
            </w:pPr>
            <w:r w:rsidRPr="003E7F6D">
              <w:rPr>
                <w:rFonts w:eastAsia="Calibri" w:cs="Arial"/>
              </w:rPr>
              <w:t>IRSKGLR</w:t>
            </w:r>
          </w:p>
        </w:tc>
        <w:tc>
          <w:tcPr>
            <w:tcW w:w="1782" w:type="dxa"/>
            <w:shd w:val="clear" w:color="auto" w:fill="auto"/>
          </w:tcPr>
          <w:p w:rsidR="00190F15" w:rsidRPr="003E7F6D" w:rsidRDefault="00190F15" w:rsidP="003E7F6D">
            <w:pPr>
              <w:rPr>
                <w:rFonts w:eastAsia="Calibri" w:cs="Arial"/>
              </w:rPr>
            </w:pPr>
            <w:r w:rsidRPr="003E7F6D">
              <w:rPr>
                <w:rFonts w:eastAsia="Calibri" w:cs="Arial"/>
              </w:rPr>
              <w:t>Stroški sodnih taks in globa so bili poravnani.</w:t>
            </w:r>
          </w:p>
        </w:tc>
        <w:tc>
          <w:tcPr>
            <w:tcW w:w="1846" w:type="dxa"/>
            <w:shd w:val="clear" w:color="auto" w:fill="auto"/>
          </w:tcPr>
          <w:p w:rsidR="00190F15" w:rsidRPr="003E7F6D" w:rsidRDefault="00190F15" w:rsidP="003E7F6D">
            <w:pPr>
              <w:rPr>
                <w:rFonts w:eastAsia="Calibri" w:cs="Arial"/>
              </w:rPr>
            </w:pPr>
            <w:r w:rsidRPr="003E7F6D">
              <w:rPr>
                <w:rFonts w:eastAsia="Calibri" w:cs="Arial"/>
              </w:rPr>
              <w:t xml:space="preserve">6 </w:t>
            </w:r>
          </w:p>
        </w:tc>
        <w:tc>
          <w:tcPr>
            <w:tcW w:w="2397" w:type="dxa"/>
            <w:shd w:val="clear" w:color="auto" w:fill="auto"/>
          </w:tcPr>
          <w:p w:rsidR="00190F15" w:rsidRPr="003E7F6D" w:rsidRDefault="00190F15" w:rsidP="003E7F6D">
            <w:pPr>
              <w:rPr>
                <w:rFonts w:eastAsia="Calibri" w:cs="Arial"/>
              </w:rPr>
            </w:pPr>
            <w:r w:rsidRPr="003E7F6D">
              <w:rPr>
                <w:rFonts w:eastAsia="Calibri" w:cs="Arial"/>
              </w:rPr>
              <w:t>5 x opomin</w:t>
            </w:r>
          </w:p>
          <w:p w:rsidR="00190F15" w:rsidRPr="003E7F6D" w:rsidRDefault="00190F15" w:rsidP="003E7F6D">
            <w:pPr>
              <w:rPr>
                <w:rFonts w:eastAsia="Calibri" w:cs="Arial"/>
              </w:rPr>
            </w:pPr>
            <w:r w:rsidRPr="003E7F6D">
              <w:rPr>
                <w:rFonts w:eastAsia="Calibri" w:cs="Arial"/>
              </w:rPr>
              <w:t xml:space="preserve">1 x globa (250,00 evrov) </w:t>
            </w:r>
          </w:p>
          <w:p w:rsidR="00190F15" w:rsidRPr="003E7F6D" w:rsidRDefault="00190F15" w:rsidP="003E7F6D">
            <w:pPr>
              <w:rPr>
                <w:rFonts w:eastAsia="Calibri" w:cs="Arial"/>
              </w:rPr>
            </w:pPr>
          </w:p>
        </w:tc>
      </w:tr>
      <w:tr w:rsidR="003E7F6D" w:rsidRPr="003E7F6D" w:rsidTr="003E7F6D">
        <w:tc>
          <w:tcPr>
            <w:tcW w:w="535" w:type="dxa"/>
            <w:shd w:val="clear" w:color="auto" w:fill="auto"/>
          </w:tcPr>
          <w:p w:rsidR="00190F15" w:rsidRPr="003E7F6D" w:rsidRDefault="00190F15" w:rsidP="003E7F6D">
            <w:pPr>
              <w:rPr>
                <w:rFonts w:eastAsia="Calibri" w:cs="Arial"/>
              </w:rPr>
            </w:pPr>
            <w:r w:rsidRPr="003E7F6D">
              <w:rPr>
                <w:rFonts w:eastAsia="Calibri" w:cs="Arial"/>
              </w:rPr>
              <w:t>9.</w:t>
            </w:r>
          </w:p>
        </w:tc>
        <w:tc>
          <w:tcPr>
            <w:tcW w:w="2154" w:type="dxa"/>
            <w:shd w:val="clear" w:color="auto" w:fill="auto"/>
          </w:tcPr>
          <w:p w:rsidR="00190F15" w:rsidRPr="003E7F6D" w:rsidRDefault="00190F15" w:rsidP="003E7F6D">
            <w:pPr>
              <w:rPr>
                <w:rFonts w:eastAsia="Calibri" w:cs="Arial"/>
              </w:rPr>
            </w:pPr>
            <w:r w:rsidRPr="003E7F6D">
              <w:rPr>
                <w:rFonts w:eastAsia="Calibri" w:cs="Arial"/>
              </w:rPr>
              <w:t>IRSKM</w:t>
            </w:r>
          </w:p>
        </w:tc>
        <w:tc>
          <w:tcPr>
            <w:tcW w:w="1782" w:type="dxa"/>
            <w:shd w:val="clear" w:color="auto" w:fill="auto"/>
          </w:tcPr>
          <w:p w:rsidR="00190F15" w:rsidRPr="003E7F6D" w:rsidRDefault="00190F15" w:rsidP="003E7F6D">
            <w:pPr>
              <w:rPr>
                <w:rFonts w:eastAsia="Calibri" w:cs="Arial"/>
              </w:rPr>
            </w:pPr>
            <w:r w:rsidRPr="003E7F6D">
              <w:rPr>
                <w:rFonts w:eastAsia="Calibri" w:cs="Arial"/>
              </w:rPr>
              <w:t>0</w:t>
            </w:r>
          </w:p>
        </w:tc>
        <w:tc>
          <w:tcPr>
            <w:tcW w:w="1846" w:type="dxa"/>
            <w:shd w:val="clear" w:color="auto" w:fill="auto"/>
          </w:tcPr>
          <w:p w:rsidR="00190F15" w:rsidRPr="003E7F6D" w:rsidRDefault="00190F15" w:rsidP="003E7F6D">
            <w:pPr>
              <w:rPr>
                <w:rFonts w:eastAsia="Calibri" w:cs="Arial"/>
              </w:rPr>
            </w:pPr>
            <w:r w:rsidRPr="003E7F6D">
              <w:rPr>
                <w:rFonts w:eastAsia="Calibri" w:cs="Arial"/>
              </w:rPr>
              <w:t>0</w:t>
            </w:r>
          </w:p>
        </w:tc>
        <w:tc>
          <w:tcPr>
            <w:tcW w:w="2397" w:type="dxa"/>
            <w:shd w:val="clear" w:color="auto" w:fill="auto"/>
          </w:tcPr>
          <w:p w:rsidR="00190F15" w:rsidRPr="003E7F6D" w:rsidRDefault="00190F15" w:rsidP="003E7F6D">
            <w:pPr>
              <w:rPr>
                <w:rFonts w:eastAsia="Calibri" w:cs="Arial"/>
              </w:rPr>
            </w:pPr>
            <w:r w:rsidRPr="003E7F6D">
              <w:rPr>
                <w:rFonts w:eastAsia="Calibri" w:cs="Arial"/>
              </w:rPr>
              <w:t>0</w:t>
            </w:r>
          </w:p>
        </w:tc>
      </w:tr>
      <w:tr w:rsidR="003E7F6D" w:rsidRPr="003E7F6D" w:rsidTr="003E7F6D">
        <w:tc>
          <w:tcPr>
            <w:tcW w:w="535" w:type="dxa"/>
            <w:shd w:val="clear" w:color="auto" w:fill="auto"/>
          </w:tcPr>
          <w:p w:rsidR="00190F15" w:rsidRPr="003E7F6D" w:rsidRDefault="00190F15" w:rsidP="003E7F6D">
            <w:pPr>
              <w:rPr>
                <w:rFonts w:eastAsia="Calibri" w:cs="Arial"/>
              </w:rPr>
            </w:pPr>
            <w:r w:rsidRPr="003E7F6D">
              <w:rPr>
                <w:rFonts w:eastAsia="Calibri" w:cs="Arial"/>
              </w:rPr>
              <w:t>10.</w:t>
            </w:r>
          </w:p>
        </w:tc>
        <w:tc>
          <w:tcPr>
            <w:tcW w:w="2154" w:type="dxa"/>
            <w:shd w:val="clear" w:color="auto" w:fill="auto"/>
          </w:tcPr>
          <w:p w:rsidR="00190F15" w:rsidRPr="003E7F6D" w:rsidRDefault="00190F15" w:rsidP="003E7F6D">
            <w:pPr>
              <w:rPr>
                <w:rFonts w:eastAsia="Calibri" w:cs="Arial"/>
              </w:rPr>
            </w:pPr>
            <w:r w:rsidRPr="003E7F6D">
              <w:rPr>
                <w:rFonts w:eastAsia="Calibri" w:cs="Arial"/>
              </w:rPr>
              <w:t>IRSNZ</w:t>
            </w:r>
          </w:p>
        </w:tc>
        <w:tc>
          <w:tcPr>
            <w:tcW w:w="1782" w:type="dxa"/>
            <w:shd w:val="clear" w:color="auto" w:fill="auto"/>
          </w:tcPr>
          <w:p w:rsidR="00190F15" w:rsidRPr="003E7F6D" w:rsidRDefault="00190F15" w:rsidP="003E7F6D">
            <w:pPr>
              <w:rPr>
                <w:rFonts w:eastAsia="Calibri" w:cs="Arial"/>
              </w:rPr>
            </w:pPr>
            <w:r w:rsidRPr="003E7F6D">
              <w:rPr>
                <w:rFonts w:eastAsia="Calibri" w:cs="Arial"/>
              </w:rPr>
              <w:t>0</w:t>
            </w:r>
          </w:p>
        </w:tc>
        <w:tc>
          <w:tcPr>
            <w:tcW w:w="1846" w:type="dxa"/>
            <w:shd w:val="clear" w:color="auto" w:fill="auto"/>
          </w:tcPr>
          <w:p w:rsidR="00190F15" w:rsidRPr="003E7F6D" w:rsidRDefault="00190F15" w:rsidP="003E7F6D">
            <w:pPr>
              <w:rPr>
                <w:rFonts w:eastAsia="Calibri" w:cs="Arial"/>
              </w:rPr>
            </w:pPr>
            <w:r w:rsidRPr="003E7F6D">
              <w:rPr>
                <w:rFonts w:eastAsia="Calibri" w:cs="Arial"/>
              </w:rPr>
              <w:t xml:space="preserve">0 </w:t>
            </w:r>
          </w:p>
        </w:tc>
        <w:tc>
          <w:tcPr>
            <w:tcW w:w="2397" w:type="dxa"/>
            <w:shd w:val="clear" w:color="auto" w:fill="auto"/>
          </w:tcPr>
          <w:p w:rsidR="00190F15" w:rsidRPr="003E7F6D" w:rsidRDefault="00190F15" w:rsidP="003E7F6D">
            <w:pPr>
              <w:rPr>
                <w:rFonts w:eastAsia="Calibri" w:cs="Arial"/>
              </w:rPr>
            </w:pPr>
            <w:r w:rsidRPr="003E7F6D">
              <w:rPr>
                <w:rFonts w:eastAsia="Calibri" w:cs="Arial"/>
              </w:rPr>
              <w:t>0</w:t>
            </w:r>
          </w:p>
        </w:tc>
      </w:tr>
      <w:tr w:rsidR="003E7F6D" w:rsidRPr="003E7F6D" w:rsidTr="003E7F6D">
        <w:tc>
          <w:tcPr>
            <w:tcW w:w="535" w:type="dxa"/>
            <w:shd w:val="clear" w:color="auto" w:fill="auto"/>
          </w:tcPr>
          <w:p w:rsidR="00190F15" w:rsidRPr="003E7F6D" w:rsidRDefault="00190F15" w:rsidP="003E7F6D">
            <w:pPr>
              <w:rPr>
                <w:rFonts w:eastAsia="Calibri" w:cs="Arial"/>
              </w:rPr>
            </w:pPr>
            <w:r w:rsidRPr="003E7F6D">
              <w:rPr>
                <w:rFonts w:eastAsia="Calibri" w:cs="Arial"/>
              </w:rPr>
              <w:t>11.</w:t>
            </w:r>
          </w:p>
        </w:tc>
        <w:tc>
          <w:tcPr>
            <w:tcW w:w="2154" w:type="dxa"/>
            <w:shd w:val="clear" w:color="auto" w:fill="auto"/>
          </w:tcPr>
          <w:p w:rsidR="00190F15" w:rsidRPr="003E7F6D" w:rsidRDefault="00190F15" w:rsidP="003E7F6D">
            <w:pPr>
              <w:rPr>
                <w:rFonts w:eastAsia="Calibri" w:cs="Arial"/>
              </w:rPr>
            </w:pPr>
            <w:r w:rsidRPr="003E7F6D">
              <w:rPr>
                <w:rFonts w:eastAsia="Calibri" w:cs="Arial"/>
              </w:rPr>
              <w:t>IRSO</w:t>
            </w:r>
          </w:p>
        </w:tc>
        <w:tc>
          <w:tcPr>
            <w:tcW w:w="1782" w:type="dxa"/>
            <w:shd w:val="clear" w:color="auto" w:fill="auto"/>
          </w:tcPr>
          <w:p w:rsidR="00190F15" w:rsidRPr="003E7F6D" w:rsidRDefault="00190F15" w:rsidP="003E7F6D">
            <w:pPr>
              <w:rPr>
                <w:rFonts w:eastAsia="Calibri" w:cs="Arial"/>
              </w:rPr>
            </w:pPr>
            <w:r w:rsidRPr="003E7F6D">
              <w:rPr>
                <w:rFonts w:eastAsia="Calibri" w:cs="Arial"/>
              </w:rPr>
              <w:t>0</w:t>
            </w:r>
          </w:p>
        </w:tc>
        <w:tc>
          <w:tcPr>
            <w:tcW w:w="1846" w:type="dxa"/>
            <w:shd w:val="clear" w:color="auto" w:fill="auto"/>
          </w:tcPr>
          <w:p w:rsidR="00190F15" w:rsidRPr="003E7F6D" w:rsidRDefault="00190F15" w:rsidP="003E7F6D">
            <w:pPr>
              <w:rPr>
                <w:rFonts w:eastAsia="Calibri" w:cs="Arial"/>
              </w:rPr>
            </w:pPr>
            <w:r w:rsidRPr="003E7F6D">
              <w:rPr>
                <w:rFonts w:eastAsia="Calibri" w:cs="Arial"/>
              </w:rPr>
              <w:t xml:space="preserve">8 (vse lažne prijave so bile anonimne, zato uvedba </w:t>
            </w:r>
            <w:proofErr w:type="spellStart"/>
            <w:r w:rsidRPr="003E7F6D">
              <w:rPr>
                <w:rFonts w:eastAsia="Calibri" w:cs="Arial"/>
              </w:rPr>
              <w:lastRenderedPageBreak/>
              <w:t>prekrškovnega</w:t>
            </w:r>
            <w:proofErr w:type="spellEnd"/>
            <w:r w:rsidRPr="003E7F6D">
              <w:rPr>
                <w:rFonts w:eastAsia="Calibri" w:cs="Arial"/>
              </w:rPr>
              <w:t xml:space="preserve"> postopka ni bila možna)</w:t>
            </w:r>
          </w:p>
        </w:tc>
        <w:tc>
          <w:tcPr>
            <w:tcW w:w="2397" w:type="dxa"/>
            <w:shd w:val="clear" w:color="auto" w:fill="auto"/>
          </w:tcPr>
          <w:p w:rsidR="00190F15" w:rsidRPr="003E7F6D" w:rsidRDefault="00190F15" w:rsidP="003E7F6D">
            <w:pPr>
              <w:rPr>
                <w:rFonts w:eastAsia="Calibri" w:cs="Arial"/>
              </w:rPr>
            </w:pPr>
            <w:r w:rsidRPr="003E7F6D">
              <w:rPr>
                <w:rFonts w:eastAsia="Calibri" w:cs="Arial"/>
              </w:rPr>
              <w:lastRenderedPageBreak/>
              <w:t>0</w:t>
            </w:r>
          </w:p>
          <w:p w:rsidR="00190F15" w:rsidRPr="003E7F6D" w:rsidRDefault="00190F15" w:rsidP="003E7F6D">
            <w:pPr>
              <w:rPr>
                <w:rFonts w:eastAsia="Calibri" w:cs="Arial"/>
              </w:rPr>
            </w:pPr>
          </w:p>
          <w:p w:rsidR="00190F15" w:rsidRPr="003E7F6D" w:rsidRDefault="00190F15" w:rsidP="003E7F6D">
            <w:pPr>
              <w:rPr>
                <w:rFonts w:eastAsia="Calibri" w:cs="Arial"/>
              </w:rPr>
            </w:pPr>
          </w:p>
        </w:tc>
      </w:tr>
      <w:tr w:rsidR="003E7F6D" w:rsidRPr="003E7F6D" w:rsidTr="003E7F6D">
        <w:tc>
          <w:tcPr>
            <w:tcW w:w="535" w:type="dxa"/>
            <w:shd w:val="clear" w:color="auto" w:fill="auto"/>
          </w:tcPr>
          <w:p w:rsidR="00190F15" w:rsidRPr="003E7F6D" w:rsidRDefault="00190F15" w:rsidP="003E7F6D">
            <w:pPr>
              <w:rPr>
                <w:rFonts w:eastAsia="Calibri" w:cs="Arial"/>
              </w:rPr>
            </w:pPr>
            <w:r w:rsidRPr="003E7F6D">
              <w:rPr>
                <w:rFonts w:eastAsia="Calibri" w:cs="Arial"/>
              </w:rPr>
              <w:t>12.</w:t>
            </w:r>
          </w:p>
        </w:tc>
        <w:tc>
          <w:tcPr>
            <w:tcW w:w="2154" w:type="dxa"/>
            <w:shd w:val="clear" w:color="auto" w:fill="auto"/>
          </w:tcPr>
          <w:p w:rsidR="00190F15" w:rsidRPr="003E7F6D" w:rsidRDefault="00190F15" w:rsidP="003E7F6D">
            <w:pPr>
              <w:rPr>
                <w:rFonts w:eastAsia="Calibri" w:cs="Arial"/>
              </w:rPr>
            </w:pPr>
            <w:r w:rsidRPr="003E7F6D">
              <w:rPr>
                <w:rFonts w:eastAsia="Calibri" w:cs="Arial"/>
              </w:rPr>
              <w:t>IRSOP</w:t>
            </w:r>
          </w:p>
        </w:tc>
        <w:tc>
          <w:tcPr>
            <w:tcW w:w="1782" w:type="dxa"/>
            <w:shd w:val="clear" w:color="auto" w:fill="auto"/>
          </w:tcPr>
          <w:p w:rsidR="00190F15" w:rsidRPr="003E7F6D" w:rsidRDefault="00190F15" w:rsidP="003E7F6D">
            <w:pPr>
              <w:rPr>
                <w:rFonts w:eastAsia="Calibri" w:cs="Arial"/>
              </w:rPr>
            </w:pPr>
            <w:r w:rsidRPr="003E7F6D">
              <w:rPr>
                <w:rFonts w:eastAsia="Calibri" w:cs="Arial"/>
              </w:rPr>
              <w:t>0</w:t>
            </w:r>
          </w:p>
        </w:tc>
        <w:tc>
          <w:tcPr>
            <w:tcW w:w="1846" w:type="dxa"/>
            <w:shd w:val="clear" w:color="auto" w:fill="auto"/>
          </w:tcPr>
          <w:p w:rsidR="00190F15" w:rsidRPr="003E7F6D" w:rsidRDefault="00190F15" w:rsidP="003E7F6D">
            <w:pPr>
              <w:rPr>
                <w:rFonts w:eastAsia="Calibri" w:cs="Arial"/>
              </w:rPr>
            </w:pPr>
            <w:r w:rsidRPr="003E7F6D">
              <w:rPr>
                <w:rFonts w:eastAsia="Calibri" w:cs="Arial"/>
              </w:rPr>
              <w:t>1</w:t>
            </w:r>
          </w:p>
        </w:tc>
        <w:tc>
          <w:tcPr>
            <w:tcW w:w="2397" w:type="dxa"/>
            <w:shd w:val="clear" w:color="auto" w:fill="auto"/>
          </w:tcPr>
          <w:p w:rsidR="00190F15" w:rsidRPr="003E7F6D" w:rsidRDefault="00190F15" w:rsidP="003E7F6D">
            <w:pPr>
              <w:rPr>
                <w:rFonts w:eastAsia="Calibri" w:cs="Arial"/>
              </w:rPr>
            </w:pPr>
            <w:r w:rsidRPr="003E7F6D">
              <w:rPr>
                <w:rFonts w:eastAsia="Calibri" w:cs="Arial"/>
              </w:rPr>
              <w:t>0</w:t>
            </w:r>
          </w:p>
        </w:tc>
      </w:tr>
      <w:tr w:rsidR="003E7F6D" w:rsidRPr="003E7F6D" w:rsidTr="003E7F6D">
        <w:tc>
          <w:tcPr>
            <w:tcW w:w="535" w:type="dxa"/>
            <w:shd w:val="clear" w:color="auto" w:fill="auto"/>
          </w:tcPr>
          <w:p w:rsidR="00190F15" w:rsidRPr="003E7F6D" w:rsidRDefault="00190F15" w:rsidP="003E7F6D">
            <w:pPr>
              <w:rPr>
                <w:rFonts w:eastAsia="Calibri" w:cs="Arial"/>
              </w:rPr>
            </w:pPr>
            <w:r w:rsidRPr="003E7F6D">
              <w:rPr>
                <w:rFonts w:eastAsia="Calibri" w:cs="Arial"/>
              </w:rPr>
              <w:t>13.</w:t>
            </w:r>
          </w:p>
        </w:tc>
        <w:tc>
          <w:tcPr>
            <w:tcW w:w="2154" w:type="dxa"/>
            <w:shd w:val="clear" w:color="auto" w:fill="auto"/>
          </w:tcPr>
          <w:p w:rsidR="00190F15" w:rsidRPr="003E7F6D" w:rsidRDefault="00190F15" w:rsidP="003E7F6D">
            <w:pPr>
              <w:rPr>
                <w:rFonts w:eastAsia="Calibri" w:cs="Arial"/>
              </w:rPr>
            </w:pPr>
            <w:r w:rsidRPr="003E7F6D">
              <w:rPr>
                <w:rFonts w:eastAsia="Calibri" w:cs="Arial"/>
              </w:rPr>
              <w:t>IRSŠŠ</w:t>
            </w:r>
          </w:p>
        </w:tc>
        <w:tc>
          <w:tcPr>
            <w:tcW w:w="1782" w:type="dxa"/>
            <w:shd w:val="clear" w:color="auto" w:fill="auto"/>
          </w:tcPr>
          <w:p w:rsidR="00190F15" w:rsidRPr="003E7F6D" w:rsidRDefault="00190F15" w:rsidP="003E7F6D">
            <w:pPr>
              <w:rPr>
                <w:rFonts w:eastAsia="Calibri" w:cs="Arial"/>
              </w:rPr>
            </w:pPr>
            <w:r w:rsidRPr="003E7F6D">
              <w:rPr>
                <w:rFonts w:eastAsia="Calibri" w:cs="Arial"/>
              </w:rPr>
              <w:t>0 (1 postopek na sodišču)</w:t>
            </w:r>
          </w:p>
        </w:tc>
        <w:tc>
          <w:tcPr>
            <w:tcW w:w="1846" w:type="dxa"/>
            <w:shd w:val="clear" w:color="auto" w:fill="auto"/>
          </w:tcPr>
          <w:p w:rsidR="00190F15" w:rsidRPr="003E7F6D" w:rsidRDefault="00190F15" w:rsidP="003E7F6D">
            <w:pPr>
              <w:rPr>
                <w:rFonts w:eastAsia="Calibri" w:cs="Arial"/>
              </w:rPr>
            </w:pPr>
            <w:r w:rsidRPr="003E7F6D">
              <w:rPr>
                <w:rFonts w:eastAsia="Calibri" w:cs="Arial"/>
              </w:rPr>
              <w:t>3</w:t>
            </w:r>
          </w:p>
        </w:tc>
        <w:tc>
          <w:tcPr>
            <w:tcW w:w="2397" w:type="dxa"/>
            <w:shd w:val="clear" w:color="auto" w:fill="auto"/>
          </w:tcPr>
          <w:p w:rsidR="00190F15" w:rsidRPr="003E7F6D" w:rsidRDefault="00190F15" w:rsidP="003E7F6D">
            <w:pPr>
              <w:rPr>
                <w:rFonts w:eastAsia="Calibri" w:cs="Arial"/>
              </w:rPr>
            </w:pPr>
            <w:r w:rsidRPr="003E7F6D">
              <w:rPr>
                <w:rFonts w:eastAsia="Calibri" w:cs="Arial"/>
              </w:rPr>
              <w:t>500,00 EUR</w:t>
            </w:r>
          </w:p>
        </w:tc>
      </w:tr>
      <w:tr w:rsidR="003E7F6D" w:rsidRPr="003E7F6D" w:rsidTr="003E7F6D">
        <w:tc>
          <w:tcPr>
            <w:tcW w:w="535" w:type="dxa"/>
            <w:shd w:val="clear" w:color="auto" w:fill="auto"/>
          </w:tcPr>
          <w:p w:rsidR="00190F15" w:rsidRPr="003E7F6D" w:rsidRDefault="00190F15" w:rsidP="003E7F6D">
            <w:pPr>
              <w:rPr>
                <w:rFonts w:eastAsia="Calibri" w:cs="Arial"/>
              </w:rPr>
            </w:pPr>
            <w:r w:rsidRPr="003E7F6D">
              <w:rPr>
                <w:rFonts w:eastAsia="Calibri" w:cs="Arial"/>
              </w:rPr>
              <w:t>14.</w:t>
            </w:r>
          </w:p>
        </w:tc>
        <w:tc>
          <w:tcPr>
            <w:tcW w:w="2154" w:type="dxa"/>
            <w:shd w:val="clear" w:color="auto" w:fill="auto"/>
          </w:tcPr>
          <w:p w:rsidR="00190F15" w:rsidRPr="003E7F6D" w:rsidRDefault="00190F15" w:rsidP="003E7F6D">
            <w:pPr>
              <w:rPr>
                <w:rFonts w:eastAsia="Calibri" w:cs="Arial"/>
              </w:rPr>
            </w:pPr>
            <w:r w:rsidRPr="003E7F6D">
              <w:rPr>
                <w:rFonts w:eastAsia="Calibri" w:cs="Arial"/>
              </w:rPr>
              <w:t>IRSVNDN</w:t>
            </w:r>
          </w:p>
        </w:tc>
        <w:tc>
          <w:tcPr>
            <w:tcW w:w="1782" w:type="dxa"/>
            <w:shd w:val="clear" w:color="auto" w:fill="auto"/>
          </w:tcPr>
          <w:p w:rsidR="00190F15" w:rsidRPr="003E7F6D" w:rsidRDefault="00190F15" w:rsidP="003E7F6D">
            <w:pPr>
              <w:rPr>
                <w:rFonts w:eastAsia="Calibri" w:cs="Arial"/>
              </w:rPr>
            </w:pPr>
            <w:r w:rsidRPr="003E7F6D">
              <w:rPr>
                <w:rFonts w:eastAsia="Calibri" w:cs="Arial"/>
              </w:rPr>
              <w:t>0</w:t>
            </w:r>
          </w:p>
        </w:tc>
        <w:tc>
          <w:tcPr>
            <w:tcW w:w="1846" w:type="dxa"/>
            <w:shd w:val="clear" w:color="auto" w:fill="auto"/>
          </w:tcPr>
          <w:p w:rsidR="00190F15" w:rsidRPr="003E7F6D" w:rsidRDefault="00190F15" w:rsidP="003E7F6D">
            <w:pPr>
              <w:rPr>
                <w:rFonts w:eastAsia="Calibri" w:cs="Arial"/>
              </w:rPr>
            </w:pPr>
            <w:r w:rsidRPr="003E7F6D">
              <w:rPr>
                <w:rFonts w:eastAsia="Calibri" w:cs="Arial"/>
              </w:rPr>
              <w:t>0</w:t>
            </w:r>
          </w:p>
        </w:tc>
        <w:tc>
          <w:tcPr>
            <w:tcW w:w="2397" w:type="dxa"/>
            <w:shd w:val="clear" w:color="auto" w:fill="auto"/>
          </w:tcPr>
          <w:p w:rsidR="00190F15" w:rsidRPr="003E7F6D" w:rsidRDefault="00190F15" w:rsidP="003E7F6D">
            <w:pPr>
              <w:rPr>
                <w:rFonts w:eastAsia="Calibri" w:cs="Arial"/>
              </w:rPr>
            </w:pPr>
            <w:r w:rsidRPr="003E7F6D">
              <w:rPr>
                <w:rFonts w:eastAsia="Calibri" w:cs="Arial"/>
              </w:rPr>
              <w:t>0</w:t>
            </w:r>
          </w:p>
        </w:tc>
      </w:tr>
      <w:tr w:rsidR="003E7F6D" w:rsidRPr="003E7F6D" w:rsidTr="003E7F6D">
        <w:tc>
          <w:tcPr>
            <w:tcW w:w="535" w:type="dxa"/>
            <w:shd w:val="clear" w:color="auto" w:fill="auto"/>
          </w:tcPr>
          <w:p w:rsidR="00190F15" w:rsidRPr="003E7F6D" w:rsidRDefault="00190F15" w:rsidP="003E7F6D">
            <w:pPr>
              <w:rPr>
                <w:rFonts w:eastAsia="Calibri" w:cs="Arial"/>
              </w:rPr>
            </w:pPr>
            <w:r w:rsidRPr="003E7F6D">
              <w:rPr>
                <w:rFonts w:eastAsia="Calibri" w:cs="Arial"/>
              </w:rPr>
              <w:t>15.</w:t>
            </w:r>
          </w:p>
        </w:tc>
        <w:tc>
          <w:tcPr>
            <w:tcW w:w="2154" w:type="dxa"/>
            <w:shd w:val="clear" w:color="auto" w:fill="auto"/>
          </w:tcPr>
          <w:p w:rsidR="00190F15" w:rsidRPr="003E7F6D" w:rsidRDefault="00190F15" w:rsidP="003E7F6D">
            <w:pPr>
              <w:rPr>
                <w:rFonts w:eastAsia="Calibri" w:cs="Arial"/>
              </w:rPr>
            </w:pPr>
            <w:r w:rsidRPr="003E7F6D">
              <w:rPr>
                <w:rFonts w:eastAsia="Calibri" w:cs="Arial"/>
              </w:rPr>
              <w:t>JAZMP</w:t>
            </w:r>
          </w:p>
        </w:tc>
        <w:tc>
          <w:tcPr>
            <w:tcW w:w="1782" w:type="dxa"/>
            <w:shd w:val="clear" w:color="auto" w:fill="auto"/>
          </w:tcPr>
          <w:p w:rsidR="00190F15" w:rsidRPr="003E7F6D" w:rsidRDefault="00190F15" w:rsidP="003E7F6D">
            <w:pPr>
              <w:rPr>
                <w:rFonts w:eastAsia="Calibri" w:cs="Arial"/>
              </w:rPr>
            </w:pPr>
            <w:r w:rsidRPr="003E7F6D">
              <w:rPr>
                <w:rFonts w:eastAsia="Calibri" w:cs="Arial"/>
              </w:rPr>
              <w:t>0</w:t>
            </w:r>
          </w:p>
        </w:tc>
        <w:tc>
          <w:tcPr>
            <w:tcW w:w="1846" w:type="dxa"/>
            <w:shd w:val="clear" w:color="auto" w:fill="auto"/>
          </w:tcPr>
          <w:p w:rsidR="00190F15" w:rsidRPr="003E7F6D" w:rsidRDefault="00190F15" w:rsidP="003E7F6D">
            <w:pPr>
              <w:rPr>
                <w:rFonts w:eastAsia="Calibri" w:cs="Arial"/>
              </w:rPr>
            </w:pPr>
            <w:r w:rsidRPr="003E7F6D">
              <w:rPr>
                <w:rFonts w:eastAsia="Calibri" w:cs="Arial"/>
              </w:rPr>
              <w:t>0</w:t>
            </w:r>
          </w:p>
        </w:tc>
        <w:tc>
          <w:tcPr>
            <w:tcW w:w="2397" w:type="dxa"/>
            <w:shd w:val="clear" w:color="auto" w:fill="auto"/>
          </w:tcPr>
          <w:p w:rsidR="00190F15" w:rsidRPr="003E7F6D" w:rsidRDefault="00190F15" w:rsidP="003E7F6D">
            <w:pPr>
              <w:rPr>
                <w:rFonts w:eastAsia="Calibri" w:cs="Arial"/>
              </w:rPr>
            </w:pPr>
            <w:r w:rsidRPr="003E7F6D">
              <w:rPr>
                <w:rFonts w:eastAsia="Calibri" w:cs="Arial"/>
              </w:rPr>
              <w:t>0</w:t>
            </w:r>
          </w:p>
        </w:tc>
      </w:tr>
      <w:tr w:rsidR="003E7F6D" w:rsidRPr="003E7F6D" w:rsidTr="003E7F6D">
        <w:tc>
          <w:tcPr>
            <w:tcW w:w="535" w:type="dxa"/>
            <w:shd w:val="clear" w:color="auto" w:fill="auto"/>
          </w:tcPr>
          <w:p w:rsidR="00190F15" w:rsidRPr="003E7F6D" w:rsidRDefault="00190F15" w:rsidP="003E7F6D">
            <w:pPr>
              <w:rPr>
                <w:rFonts w:eastAsia="Calibri" w:cs="Arial"/>
              </w:rPr>
            </w:pPr>
            <w:r w:rsidRPr="003E7F6D">
              <w:rPr>
                <w:rFonts w:eastAsia="Calibri" w:cs="Arial"/>
              </w:rPr>
              <w:t>16.</w:t>
            </w:r>
          </w:p>
        </w:tc>
        <w:tc>
          <w:tcPr>
            <w:tcW w:w="2154" w:type="dxa"/>
            <w:shd w:val="clear" w:color="auto" w:fill="auto"/>
          </w:tcPr>
          <w:p w:rsidR="00190F15" w:rsidRPr="003E7F6D" w:rsidRDefault="00190F15" w:rsidP="003E7F6D">
            <w:pPr>
              <w:rPr>
                <w:rFonts w:eastAsia="Calibri" w:cs="Arial"/>
              </w:rPr>
            </w:pPr>
            <w:r w:rsidRPr="003E7F6D">
              <w:rPr>
                <w:rFonts w:eastAsia="Calibri" w:cs="Arial"/>
              </w:rPr>
              <w:t>MIRS</w:t>
            </w:r>
          </w:p>
        </w:tc>
        <w:tc>
          <w:tcPr>
            <w:tcW w:w="1782" w:type="dxa"/>
            <w:shd w:val="clear" w:color="auto" w:fill="auto"/>
          </w:tcPr>
          <w:p w:rsidR="00190F15" w:rsidRPr="003E7F6D" w:rsidRDefault="00190F15" w:rsidP="003E7F6D">
            <w:pPr>
              <w:rPr>
                <w:rFonts w:eastAsia="Calibri" w:cs="Arial"/>
              </w:rPr>
            </w:pPr>
            <w:r w:rsidRPr="003E7F6D">
              <w:rPr>
                <w:rFonts w:eastAsia="Calibri" w:cs="Arial"/>
              </w:rPr>
              <w:t>0</w:t>
            </w:r>
          </w:p>
        </w:tc>
        <w:tc>
          <w:tcPr>
            <w:tcW w:w="1846" w:type="dxa"/>
            <w:shd w:val="clear" w:color="auto" w:fill="auto"/>
          </w:tcPr>
          <w:p w:rsidR="00190F15" w:rsidRPr="003E7F6D" w:rsidRDefault="00190F15" w:rsidP="003E7F6D">
            <w:pPr>
              <w:rPr>
                <w:rFonts w:eastAsia="Calibri" w:cs="Arial"/>
              </w:rPr>
            </w:pPr>
            <w:r w:rsidRPr="003E7F6D">
              <w:rPr>
                <w:rFonts w:eastAsia="Calibri" w:cs="Arial"/>
              </w:rPr>
              <w:t>0</w:t>
            </w:r>
          </w:p>
        </w:tc>
        <w:tc>
          <w:tcPr>
            <w:tcW w:w="2397" w:type="dxa"/>
            <w:shd w:val="clear" w:color="auto" w:fill="auto"/>
          </w:tcPr>
          <w:p w:rsidR="00190F15" w:rsidRPr="003E7F6D" w:rsidRDefault="00190F15" w:rsidP="003E7F6D">
            <w:pPr>
              <w:rPr>
                <w:rFonts w:eastAsia="Calibri" w:cs="Arial"/>
              </w:rPr>
            </w:pPr>
            <w:r w:rsidRPr="003E7F6D">
              <w:rPr>
                <w:rFonts w:eastAsia="Calibri" w:cs="Arial"/>
              </w:rPr>
              <w:t>0</w:t>
            </w:r>
          </w:p>
        </w:tc>
      </w:tr>
      <w:tr w:rsidR="003E7F6D" w:rsidRPr="003E7F6D" w:rsidTr="003E7F6D">
        <w:tc>
          <w:tcPr>
            <w:tcW w:w="535" w:type="dxa"/>
            <w:shd w:val="clear" w:color="auto" w:fill="auto"/>
          </w:tcPr>
          <w:p w:rsidR="00190F15" w:rsidRPr="003E7F6D" w:rsidRDefault="00190F15" w:rsidP="003E7F6D">
            <w:pPr>
              <w:rPr>
                <w:rFonts w:eastAsia="Calibri" w:cs="Arial"/>
              </w:rPr>
            </w:pPr>
            <w:r w:rsidRPr="003E7F6D">
              <w:rPr>
                <w:rFonts w:eastAsia="Calibri" w:cs="Arial"/>
              </w:rPr>
              <w:t>17.</w:t>
            </w:r>
          </w:p>
        </w:tc>
        <w:tc>
          <w:tcPr>
            <w:tcW w:w="2154" w:type="dxa"/>
            <w:shd w:val="clear" w:color="auto" w:fill="auto"/>
          </w:tcPr>
          <w:p w:rsidR="00190F15" w:rsidRPr="003E7F6D" w:rsidRDefault="00190F15" w:rsidP="003E7F6D">
            <w:pPr>
              <w:rPr>
                <w:rFonts w:eastAsia="Calibri" w:cs="Arial"/>
              </w:rPr>
            </w:pPr>
            <w:r w:rsidRPr="003E7F6D">
              <w:rPr>
                <w:rFonts w:eastAsia="Calibri" w:cs="Arial"/>
              </w:rPr>
              <w:t>TIRS</w:t>
            </w:r>
          </w:p>
          <w:p w:rsidR="00B36173" w:rsidRDefault="00B36173" w:rsidP="003E7F6D">
            <w:pPr>
              <w:rPr>
                <w:rFonts w:eastAsia="Calibri" w:cs="Arial"/>
                <w:i/>
                <w:sz w:val="16"/>
                <w:szCs w:val="16"/>
              </w:rPr>
            </w:pPr>
          </w:p>
          <w:p w:rsidR="00190F15" w:rsidRPr="00B43975" w:rsidRDefault="00190F15" w:rsidP="003E7F6D">
            <w:pPr>
              <w:rPr>
                <w:rFonts w:eastAsia="Calibri" w:cs="Arial"/>
                <w:i/>
                <w:sz w:val="16"/>
                <w:szCs w:val="16"/>
              </w:rPr>
            </w:pPr>
            <w:r w:rsidRPr="00B43975">
              <w:rPr>
                <w:rFonts w:eastAsia="Calibri" w:cs="Arial"/>
                <w:i/>
                <w:sz w:val="16"/>
                <w:szCs w:val="16"/>
              </w:rPr>
              <w:t>Opomba: podatki se nanašajo na obdobje od 1. 1. 2014 do 30. 10. 2019</w:t>
            </w:r>
          </w:p>
        </w:tc>
        <w:tc>
          <w:tcPr>
            <w:tcW w:w="1782" w:type="dxa"/>
            <w:shd w:val="clear" w:color="auto" w:fill="auto"/>
          </w:tcPr>
          <w:p w:rsidR="00190F15" w:rsidRPr="003E7F6D" w:rsidRDefault="00190F15" w:rsidP="003E7F6D">
            <w:pPr>
              <w:rPr>
                <w:rFonts w:eastAsia="Calibri" w:cs="Arial"/>
              </w:rPr>
            </w:pPr>
            <w:r w:rsidRPr="003E7F6D">
              <w:rPr>
                <w:rFonts w:eastAsia="Calibri" w:cs="Arial"/>
              </w:rPr>
              <w:t>Stroški še niso zaračunani.</w:t>
            </w:r>
          </w:p>
        </w:tc>
        <w:tc>
          <w:tcPr>
            <w:tcW w:w="1846" w:type="dxa"/>
            <w:shd w:val="clear" w:color="auto" w:fill="auto"/>
          </w:tcPr>
          <w:p w:rsidR="00190F15" w:rsidRPr="003E7F6D" w:rsidRDefault="00190F15" w:rsidP="003E7F6D">
            <w:pPr>
              <w:rPr>
                <w:rFonts w:eastAsia="Calibri" w:cs="Arial"/>
              </w:rPr>
            </w:pPr>
            <w:r w:rsidRPr="003E7F6D">
              <w:rPr>
                <w:rFonts w:eastAsia="Calibri" w:cs="Arial"/>
              </w:rPr>
              <w:t xml:space="preserve">4 lažne prijave, glede 1 morebitno lažne prijave postopek še </w:t>
            </w:r>
          </w:p>
          <w:p w:rsidR="00190F15" w:rsidRPr="003E7F6D" w:rsidRDefault="00190F15" w:rsidP="003E7F6D">
            <w:pPr>
              <w:rPr>
                <w:rFonts w:eastAsia="Calibri" w:cs="Arial"/>
              </w:rPr>
            </w:pPr>
            <w:r w:rsidRPr="003E7F6D">
              <w:rPr>
                <w:rFonts w:eastAsia="Calibri" w:cs="Arial"/>
              </w:rPr>
              <w:t>poteka</w:t>
            </w:r>
          </w:p>
        </w:tc>
        <w:tc>
          <w:tcPr>
            <w:tcW w:w="2397" w:type="dxa"/>
            <w:shd w:val="clear" w:color="auto" w:fill="auto"/>
          </w:tcPr>
          <w:p w:rsidR="00190F15" w:rsidRPr="003E7F6D" w:rsidRDefault="00190F15" w:rsidP="003E7F6D">
            <w:pPr>
              <w:rPr>
                <w:rFonts w:eastAsia="Calibri" w:cs="Arial"/>
              </w:rPr>
            </w:pPr>
            <w:r w:rsidRPr="003E7F6D">
              <w:rPr>
                <w:rFonts w:eastAsia="Calibri" w:cs="Arial"/>
              </w:rPr>
              <w:t>2 x 500,00 EUR (skupni znesek izrečenih glob: 1.000,00 EUR)</w:t>
            </w:r>
          </w:p>
          <w:p w:rsidR="00190F15" w:rsidRPr="003E7F6D" w:rsidRDefault="00190F15" w:rsidP="003E7F6D">
            <w:pPr>
              <w:rPr>
                <w:rFonts w:eastAsia="Calibri" w:cs="Arial"/>
              </w:rPr>
            </w:pPr>
            <w:r w:rsidRPr="003E7F6D">
              <w:rPr>
                <w:rFonts w:eastAsia="Calibri" w:cs="Arial"/>
              </w:rPr>
              <w:t>2 x izrek opozorila</w:t>
            </w:r>
          </w:p>
          <w:p w:rsidR="00190F15" w:rsidRPr="003E7F6D" w:rsidRDefault="00190F15" w:rsidP="003E7F6D">
            <w:pPr>
              <w:rPr>
                <w:rFonts w:eastAsia="Calibri" w:cs="Arial"/>
              </w:rPr>
            </w:pPr>
          </w:p>
          <w:p w:rsidR="00190F15" w:rsidRPr="003E7F6D" w:rsidRDefault="00190F15" w:rsidP="003E7F6D">
            <w:pPr>
              <w:rPr>
                <w:rFonts w:eastAsia="Calibri" w:cs="Arial"/>
              </w:rPr>
            </w:pPr>
            <w:r w:rsidRPr="003E7F6D">
              <w:rPr>
                <w:rFonts w:eastAsia="Calibri" w:cs="Arial"/>
              </w:rPr>
              <w:t>Glede ene prijave postopek še poteka.</w:t>
            </w:r>
          </w:p>
          <w:p w:rsidR="00190F15" w:rsidRPr="003E7F6D" w:rsidRDefault="00190F15" w:rsidP="003E7F6D">
            <w:pPr>
              <w:rPr>
                <w:rFonts w:eastAsia="Calibri" w:cs="Arial"/>
              </w:rPr>
            </w:pPr>
          </w:p>
        </w:tc>
      </w:tr>
      <w:tr w:rsidR="003E7F6D" w:rsidRPr="003E7F6D" w:rsidTr="003E7F6D">
        <w:tc>
          <w:tcPr>
            <w:tcW w:w="535" w:type="dxa"/>
            <w:shd w:val="clear" w:color="auto" w:fill="auto"/>
          </w:tcPr>
          <w:p w:rsidR="00190F15" w:rsidRPr="003E7F6D" w:rsidRDefault="00190F15" w:rsidP="003E7F6D">
            <w:pPr>
              <w:rPr>
                <w:rFonts w:eastAsia="Calibri" w:cs="Arial"/>
              </w:rPr>
            </w:pPr>
            <w:r w:rsidRPr="003E7F6D">
              <w:rPr>
                <w:rFonts w:eastAsia="Calibri" w:cs="Arial"/>
              </w:rPr>
              <w:t>18.</w:t>
            </w:r>
          </w:p>
        </w:tc>
        <w:tc>
          <w:tcPr>
            <w:tcW w:w="2154" w:type="dxa"/>
            <w:shd w:val="clear" w:color="auto" w:fill="auto"/>
          </w:tcPr>
          <w:p w:rsidR="00190F15" w:rsidRPr="003E7F6D" w:rsidRDefault="00190F15" w:rsidP="003E7F6D">
            <w:pPr>
              <w:rPr>
                <w:rFonts w:eastAsia="Calibri" w:cs="Arial"/>
              </w:rPr>
            </w:pPr>
            <w:r w:rsidRPr="003E7F6D">
              <w:rPr>
                <w:rFonts w:eastAsia="Calibri" w:cs="Arial"/>
              </w:rPr>
              <w:t>UNP</w:t>
            </w:r>
          </w:p>
        </w:tc>
        <w:tc>
          <w:tcPr>
            <w:tcW w:w="1782" w:type="dxa"/>
            <w:shd w:val="clear" w:color="auto" w:fill="auto"/>
          </w:tcPr>
          <w:p w:rsidR="00190F15" w:rsidRPr="003E7F6D" w:rsidRDefault="00190F15" w:rsidP="003E7F6D">
            <w:pPr>
              <w:rPr>
                <w:rFonts w:eastAsia="Calibri" w:cs="Arial"/>
              </w:rPr>
            </w:pPr>
            <w:r w:rsidRPr="003E7F6D">
              <w:rPr>
                <w:rFonts w:eastAsia="Calibri" w:cs="Arial"/>
              </w:rPr>
              <w:t>0</w:t>
            </w:r>
          </w:p>
        </w:tc>
        <w:tc>
          <w:tcPr>
            <w:tcW w:w="1846" w:type="dxa"/>
            <w:shd w:val="clear" w:color="auto" w:fill="auto"/>
          </w:tcPr>
          <w:p w:rsidR="00190F15" w:rsidRPr="003E7F6D" w:rsidRDefault="00190F15" w:rsidP="003E7F6D">
            <w:pPr>
              <w:rPr>
                <w:rFonts w:eastAsia="Calibri" w:cs="Arial"/>
              </w:rPr>
            </w:pPr>
            <w:r w:rsidRPr="003E7F6D">
              <w:rPr>
                <w:rFonts w:eastAsia="Calibri" w:cs="Arial"/>
              </w:rPr>
              <w:t>0</w:t>
            </w:r>
          </w:p>
        </w:tc>
        <w:tc>
          <w:tcPr>
            <w:tcW w:w="2397" w:type="dxa"/>
            <w:shd w:val="clear" w:color="auto" w:fill="auto"/>
          </w:tcPr>
          <w:p w:rsidR="00190F15" w:rsidRPr="003E7F6D" w:rsidRDefault="00190F15" w:rsidP="003E7F6D">
            <w:pPr>
              <w:rPr>
                <w:rFonts w:eastAsia="Calibri" w:cs="Arial"/>
              </w:rPr>
            </w:pPr>
            <w:r w:rsidRPr="003E7F6D">
              <w:rPr>
                <w:rFonts w:eastAsia="Calibri" w:cs="Arial"/>
              </w:rPr>
              <w:t>0</w:t>
            </w:r>
          </w:p>
        </w:tc>
      </w:tr>
      <w:tr w:rsidR="003E7F6D" w:rsidRPr="003E7F6D" w:rsidTr="003E7F6D">
        <w:tc>
          <w:tcPr>
            <w:tcW w:w="535" w:type="dxa"/>
            <w:shd w:val="clear" w:color="auto" w:fill="auto"/>
          </w:tcPr>
          <w:p w:rsidR="00190F15" w:rsidRPr="003E7F6D" w:rsidRDefault="00190F15" w:rsidP="003E7F6D">
            <w:pPr>
              <w:rPr>
                <w:rFonts w:eastAsia="Calibri" w:cs="Arial"/>
              </w:rPr>
            </w:pPr>
            <w:r w:rsidRPr="003E7F6D">
              <w:rPr>
                <w:rFonts w:eastAsia="Calibri" w:cs="Arial"/>
              </w:rPr>
              <w:t>19.</w:t>
            </w:r>
          </w:p>
        </w:tc>
        <w:tc>
          <w:tcPr>
            <w:tcW w:w="2154" w:type="dxa"/>
            <w:shd w:val="clear" w:color="auto" w:fill="auto"/>
          </w:tcPr>
          <w:p w:rsidR="00190F15" w:rsidRPr="003E7F6D" w:rsidRDefault="00190F15" w:rsidP="003E7F6D">
            <w:pPr>
              <w:rPr>
                <w:rFonts w:eastAsia="Calibri" w:cs="Arial"/>
              </w:rPr>
            </w:pPr>
            <w:r w:rsidRPr="003E7F6D">
              <w:rPr>
                <w:rFonts w:eastAsia="Calibri" w:cs="Arial"/>
              </w:rPr>
              <w:t>URSIV</w:t>
            </w:r>
          </w:p>
        </w:tc>
        <w:tc>
          <w:tcPr>
            <w:tcW w:w="1782" w:type="dxa"/>
            <w:shd w:val="clear" w:color="auto" w:fill="auto"/>
          </w:tcPr>
          <w:p w:rsidR="00190F15" w:rsidRPr="003E7F6D" w:rsidRDefault="00190F15" w:rsidP="003E7F6D">
            <w:pPr>
              <w:rPr>
                <w:rFonts w:eastAsia="Calibri" w:cs="Arial"/>
              </w:rPr>
            </w:pPr>
            <w:r w:rsidRPr="003E7F6D">
              <w:rPr>
                <w:rFonts w:eastAsia="Calibri" w:cs="Arial"/>
              </w:rPr>
              <w:t>0</w:t>
            </w:r>
          </w:p>
        </w:tc>
        <w:tc>
          <w:tcPr>
            <w:tcW w:w="1846" w:type="dxa"/>
            <w:shd w:val="clear" w:color="auto" w:fill="auto"/>
          </w:tcPr>
          <w:p w:rsidR="00190F15" w:rsidRPr="003E7F6D" w:rsidRDefault="00190F15" w:rsidP="003E7F6D">
            <w:pPr>
              <w:rPr>
                <w:rFonts w:eastAsia="Calibri" w:cs="Arial"/>
              </w:rPr>
            </w:pPr>
            <w:r w:rsidRPr="003E7F6D">
              <w:rPr>
                <w:rFonts w:eastAsia="Calibri" w:cs="Arial"/>
              </w:rPr>
              <w:t>0</w:t>
            </w:r>
          </w:p>
        </w:tc>
        <w:tc>
          <w:tcPr>
            <w:tcW w:w="2397" w:type="dxa"/>
            <w:shd w:val="clear" w:color="auto" w:fill="auto"/>
          </w:tcPr>
          <w:p w:rsidR="00190F15" w:rsidRPr="003E7F6D" w:rsidRDefault="00190F15" w:rsidP="003E7F6D">
            <w:pPr>
              <w:rPr>
                <w:rFonts w:eastAsia="Calibri" w:cs="Arial"/>
              </w:rPr>
            </w:pPr>
            <w:r w:rsidRPr="003E7F6D">
              <w:rPr>
                <w:rFonts w:eastAsia="Calibri" w:cs="Arial"/>
              </w:rPr>
              <w:t>0</w:t>
            </w:r>
          </w:p>
        </w:tc>
      </w:tr>
      <w:tr w:rsidR="003E7F6D" w:rsidRPr="003E7F6D" w:rsidTr="003E7F6D">
        <w:tc>
          <w:tcPr>
            <w:tcW w:w="535" w:type="dxa"/>
            <w:shd w:val="clear" w:color="auto" w:fill="auto"/>
          </w:tcPr>
          <w:p w:rsidR="00190F15" w:rsidRPr="003E7F6D" w:rsidRDefault="00190F15" w:rsidP="003E7F6D">
            <w:pPr>
              <w:rPr>
                <w:rFonts w:eastAsia="Calibri" w:cs="Arial"/>
              </w:rPr>
            </w:pPr>
            <w:r w:rsidRPr="003E7F6D">
              <w:rPr>
                <w:rFonts w:eastAsia="Calibri" w:cs="Arial"/>
              </w:rPr>
              <w:t>20.</w:t>
            </w:r>
          </w:p>
        </w:tc>
        <w:tc>
          <w:tcPr>
            <w:tcW w:w="2154" w:type="dxa"/>
            <w:shd w:val="clear" w:color="auto" w:fill="auto"/>
          </w:tcPr>
          <w:p w:rsidR="00190F15" w:rsidRPr="003E7F6D" w:rsidRDefault="00190F15" w:rsidP="003E7F6D">
            <w:pPr>
              <w:rPr>
                <w:rFonts w:eastAsia="Calibri" w:cs="Arial"/>
              </w:rPr>
            </w:pPr>
            <w:r w:rsidRPr="003E7F6D">
              <w:rPr>
                <w:rFonts w:eastAsia="Calibri" w:cs="Arial"/>
              </w:rPr>
              <w:t>URSJV</w:t>
            </w:r>
          </w:p>
        </w:tc>
        <w:tc>
          <w:tcPr>
            <w:tcW w:w="1782" w:type="dxa"/>
            <w:shd w:val="clear" w:color="auto" w:fill="auto"/>
          </w:tcPr>
          <w:p w:rsidR="00190F15" w:rsidRPr="003E7F6D" w:rsidRDefault="00190F15" w:rsidP="003E7F6D">
            <w:pPr>
              <w:rPr>
                <w:rFonts w:eastAsia="Calibri" w:cs="Arial"/>
              </w:rPr>
            </w:pPr>
            <w:r w:rsidRPr="003E7F6D">
              <w:rPr>
                <w:rFonts w:eastAsia="Calibri" w:cs="Arial"/>
              </w:rPr>
              <w:t>0</w:t>
            </w:r>
          </w:p>
        </w:tc>
        <w:tc>
          <w:tcPr>
            <w:tcW w:w="1846" w:type="dxa"/>
            <w:shd w:val="clear" w:color="auto" w:fill="auto"/>
          </w:tcPr>
          <w:p w:rsidR="00190F15" w:rsidRPr="003E7F6D" w:rsidRDefault="00190F15" w:rsidP="003E7F6D">
            <w:pPr>
              <w:rPr>
                <w:rFonts w:eastAsia="Calibri" w:cs="Arial"/>
              </w:rPr>
            </w:pPr>
            <w:r w:rsidRPr="003E7F6D">
              <w:rPr>
                <w:rFonts w:eastAsia="Calibri" w:cs="Arial"/>
              </w:rPr>
              <w:t>4</w:t>
            </w:r>
          </w:p>
        </w:tc>
        <w:tc>
          <w:tcPr>
            <w:tcW w:w="2397" w:type="dxa"/>
            <w:shd w:val="clear" w:color="auto" w:fill="auto"/>
          </w:tcPr>
          <w:p w:rsidR="00190F15" w:rsidRPr="003E7F6D" w:rsidRDefault="00190F15" w:rsidP="003E7F6D">
            <w:pPr>
              <w:rPr>
                <w:rFonts w:eastAsia="Calibri" w:cs="Arial"/>
              </w:rPr>
            </w:pPr>
            <w:r w:rsidRPr="003E7F6D">
              <w:rPr>
                <w:rFonts w:eastAsia="Calibri" w:cs="Arial"/>
              </w:rPr>
              <w:t>0</w:t>
            </w:r>
          </w:p>
        </w:tc>
      </w:tr>
      <w:tr w:rsidR="003E7F6D" w:rsidRPr="003E7F6D" w:rsidTr="003E7F6D">
        <w:tc>
          <w:tcPr>
            <w:tcW w:w="535" w:type="dxa"/>
            <w:shd w:val="clear" w:color="auto" w:fill="auto"/>
          </w:tcPr>
          <w:p w:rsidR="00190F15" w:rsidRPr="003E7F6D" w:rsidRDefault="00190F15" w:rsidP="003E7F6D">
            <w:pPr>
              <w:rPr>
                <w:rFonts w:eastAsia="Calibri" w:cs="Arial"/>
              </w:rPr>
            </w:pPr>
            <w:r w:rsidRPr="003E7F6D">
              <w:rPr>
                <w:rFonts w:eastAsia="Calibri" w:cs="Arial"/>
              </w:rPr>
              <w:t>21.</w:t>
            </w:r>
          </w:p>
        </w:tc>
        <w:tc>
          <w:tcPr>
            <w:tcW w:w="2154" w:type="dxa"/>
            <w:shd w:val="clear" w:color="auto" w:fill="auto"/>
          </w:tcPr>
          <w:p w:rsidR="00190F15" w:rsidRPr="003E7F6D" w:rsidRDefault="00190F15" w:rsidP="003E7F6D">
            <w:pPr>
              <w:rPr>
                <w:rFonts w:eastAsia="Calibri" w:cs="Arial"/>
              </w:rPr>
            </w:pPr>
            <w:r w:rsidRPr="003E7F6D">
              <w:rPr>
                <w:rFonts w:eastAsia="Calibri" w:cs="Arial"/>
              </w:rPr>
              <w:t>URSK</w:t>
            </w:r>
          </w:p>
        </w:tc>
        <w:tc>
          <w:tcPr>
            <w:tcW w:w="1782" w:type="dxa"/>
            <w:shd w:val="clear" w:color="auto" w:fill="auto"/>
          </w:tcPr>
          <w:p w:rsidR="00190F15" w:rsidRPr="003E7F6D" w:rsidRDefault="00190F15" w:rsidP="003E7F6D">
            <w:pPr>
              <w:rPr>
                <w:rFonts w:eastAsia="Calibri" w:cs="Arial"/>
              </w:rPr>
            </w:pPr>
            <w:r w:rsidRPr="003E7F6D">
              <w:rPr>
                <w:rFonts w:eastAsia="Calibri" w:cs="Arial"/>
              </w:rPr>
              <w:t>0</w:t>
            </w:r>
          </w:p>
        </w:tc>
        <w:tc>
          <w:tcPr>
            <w:tcW w:w="1846" w:type="dxa"/>
            <w:shd w:val="clear" w:color="auto" w:fill="auto"/>
          </w:tcPr>
          <w:p w:rsidR="00190F15" w:rsidRPr="003E7F6D" w:rsidRDefault="00190F15" w:rsidP="003E7F6D">
            <w:pPr>
              <w:rPr>
                <w:rFonts w:eastAsia="Calibri" w:cs="Arial"/>
              </w:rPr>
            </w:pPr>
            <w:r w:rsidRPr="003E7F6D">
              <w:rPr>
                <w:rFonts w:eastAsia="Calibri" w:cs="Arial"/>
              </w:rPr>
              <w:t>0</w:t>
            </w:r>
          </w:p>
        </w:tc>
        <w:tc>
          <w:tcPr>
            <w:tcW w:w="2397" w:type="dxa"/>
            <w:shd w:val="clear" w:color="auto" w:fill="auto"/>
          </w:tcPr>
          <w:p w:rsidR="00190F15" w:rsidRPr="003E7F6D" w:rsidRDefault="00190F15" w:rsidP="003E7F6D">
            <w:pPr>
              <w:rPr>
                <w:rFonts w:eastAsia="Calibri" w:cs="Arial"/>
              </w:rPr>
            </w:pPr>
            <w:r w:rsidRPr="003E7F6D">
              <w:rPr>
                <w:rFonts w:eastAsia="Calibri" w:cs="Arial"/>
              </w:rPr>
              <w:t>0</w:t>
            </w:r>
          </w:p>
        </w:tc>
      </w:tr>
      <w:tr w:rsidR="003E7F6D" w:rsidRPr="003E7F6D" w:rsidTr="003E7F6D">
        <w:tc>
          <w:tcPr>
            <w:tcW w:w="535" w:type="dxa"/>
            <w:shd w:val="clear" w:color="auto" w:fill="auto"/>
          </w:tcPr>
          <w:p w:rsidR="00190F15" w:rsidRPr="003E7F6D" w:rsidRDefault="00190F15" w:rsidP="003E7F6D">
            <w:pPr>
              <w:rPr>
                <w:rFonts w:eastAsia="Calibri" w:cs="Arial"/>
              </w:rPr>
            </w:pPr>
            <w:r w:rsidRPr="003E7F6D">
              <w:rPr>
                <w:rFonts w:eastAsia="Calibri" w:cs="Arial"/>
              </w:rPr>
              <w:t>22.</w:t>
            </w:r>
          </w:p>
        </w:tc>
        <w:tc>
          <w:tcPr>
            <w:tcW w:w="2154" w:type="dxa"/>
            <w:shd w:val="clear" w:color="auto" w:fill="auto"/>
          </w:tcPr>
          <w:p w:rsidR="00190F15" w:rsidRPr="003E7F6D" w:rsidRDefault="00190F15" w:rsidP="003E7F6D">
            <w:pPr>
              <w:rPr>
                <w:rFonts w:eastAsia="Calibri" w:cs="Arial"/>
              </w:rPr>
            </w:pPr>
            <w:r w:rsidRPr="003E7F6D">
              <w:rPr>
                <w:rFonts w:eastAsia="Calibri" w:cs="Arial"/>
              </w:rPr>
              <w:t>URSP</w:t>
            </w:r>
          </w:p>
        </w:tc>
        <w:tc>
          <w:tcPr>
            <w:tcW w:w="1782" w:type="dxa"/>
            <w:shd w:val="clear" w:color="auto" w:fill="auto"/>
          </w:tcPr>
          <w:p w:rsidR="00190F15" w:rsidRPr="003E7F6D" w:rsidRDefault="00190F15" w:rsidP="003E7F6D">
            <w:pPr>
              <w:rPr>
                <w:rFonts w:eastAsia="Calibri" w:cs="Arial"/>
              </w:rPr>
            </w:pPr>
            <w:r w:rsidRPr="003E7F6D">
              <w:rPr>
                <w:rFonts w:eastAsia="Calibri" w:cs="Arial"/>
              </w:rPr>
              <w:t>0</w:t>
            </w:r>
          </w:p>
        </w:tc>
        <w:tc>
          <w:tcPr>
            <w:tcW w:w="1846" w:type="dxa"/>
            <w:shd w:val="clear" w:color="auto" w:fill="auto"/>
          </w:tcPr>
          <w:p w:rsidR="00190F15" w:rsidRPr="003E7F6D" w:rsidRDefault="00190F15" w:rsidP="003E7F6D">
            <w:pPr>
              <w:rPr>
                <w:rFonts w:eastAsia="Calibri" w:cs="Arial"/>
              </w:rPr>
            </w:pPr>
            <w:r w:rsidRPr="003E7F6D">
              <w:rPr>
                <w:rFonts w:eastAsia="Calibri" w:cs="Arial"/>
              </w:rPr>
              <w:t>0</w:t>
            </w:r>
          </w:p>
        </w:tc>
        <w:tc>
          <w:tcPr>
            <w:tcW w:w="2397" w:type="dxa"/>
            <w:shd w:val="clear" w:color="auto" w:fill="auto"/>
          </w:tcPr>
          <w:p w:rsidR="00190F15" w:rsidRPr="003E7F6D" w:rsidRDefault="00190F15" w:rsidP="003E7F6D">
            <w:pPr>
              <w:rPr>
                <w:rFonts w:eastAsia="Calibri" w:cs="Arial"/>
              </w:rPr>
            </w:pPr>
            <w:r w:rsidRPr="003E7F6D">
              <w:rPr>
                <w:rFonts w:eastAsia="Calibri" w:cs="Arial"/>
              </w:rPr>
              <w:t>0</w:t>
            </w:r>
          </w:p>
        </w:tc>
      </w:tr>
      <w:tr w:rsidR="003E7F6D" w:rsidRPr="003E7F6D" w:rsidTr="003E7F6D">
        <w:tc>
          <w:tcPr>
            <w:tcW w:w="535" w:type="dxa"/>
            <w:shd w:val="clear" w:color="auto" w:fill="auto"/>
          </w:tcPr>
          <w:p w:rsidR="00190F15" w:rsidRPr="003E7F6D" w:rsidRDefault="00190F15" w:rsidP="003E7F6D">
            <w:pPr>
              <w:rPr>
                <w:rFonts w:eastAsia="Calibri" w:cs="Arial"/>
              </w:rPr>
            </w:pPr>
            <w:r w:rsidRPr="003E7F6D">
              <w:rPr>
                <w:rFonts w:eastAsia="Calibri" w:cs="Arial"/>
              </w:rPr>
              <w:t>23.</w:t>
            </w:r>
          </w:p>
        </w:tc>
        <w:tc>
          <w:tcPr>
            <w:tcW w:w="2154" w:type="dxa"/>
            <w:shd w:val="clear" w:color="auto" w:fill="auto"/>
          </w:tcPr>
          <w:p w:rsidR="00190F15" w:rsidRPr="003E7F6D" w:rsidRDefault="00190F15" w:rsidP="003E7F6D">
            <w:pPr>
              <w:rPr>
                <w:rFonts w:eastAsia="Calibri" w:cs="Arial"/>
              </w:rPr>
            </w:pPr>
            <w:r w:rsidRPr="003E7F6D">
              <w:rPr>
                <w:rFonts w:eastAsia="Calibri" w:cs="Arial"/>
              </w:rPr>
              <w:t>URSPPD</w:t>
            </w:r>
          </w:p>
        </w:tc>
        <w:tc>
          <w:tcPr>
            <w:tcW w:w="1782" w:type="dxa"/>
            <w:shd w:val="clear" w:color="auto" w:fill="auto"/>
          </w:tcPr>
          <w:p w:rsidR="00190F15" w:rsidRPr="003E7F6D" w:rsidRDefault="00190F15" w:rsidP="003E7F6D">
            <w:pPr>
              <w:rPr>
                <w:rFonts w:eastAsia="Calibri" w:cs="Arial"/>
              </w:rPr>
            </w:pPr>
            <w:r w:rsidRPr="003E7F6D">
              <w:rPr>
                <w:rFonts w:eastAsia="Calibri" w:cs="Arial"/>
              </w:rPr>
              <w:t>0</w:t>
            </w:r>
          </w:p>
        </w:tc>
        <w:tc>
          <w:tcPr>
            <w:tcW w:w="1846" w:type="dxa"/>
            <w:shd w:val="clear" w:color="auto" w:fill="auto"/>
          </w:tcPr>
          <w:p w:rsidR="00190F15" w:rsidRPr="003E7F6D" w:rsidRDefault="00190F15" w:rsidP="003E7F6D">
            <w:pPr>
              <w:rPr>
                <w:rFonts w:eastAsia="Calibri" w:cs="Arial"/>
              </w:rPr>
            </w:pPr>
            <w:r w:rsidRPr="003E7F6D">
              <w:rPr>
                <w:rFonts w:eastAsia="Calibri" w:cs="Arial"/>
              </w:rPr>
              <w:t>0</w:t>
            </w:r>
          </w:p>
        </w:tc>
        <w:tc>
          <w:tcPr>
            <w:tcW w:w="2397" w:type="dxa"/>
            <w:shd w:val="clear" w:color="auto" w:fill="auto"/>
          </w:tcPr>
          <w:p w:rsidR="00190F15" w:rsidRPr="003E7F6D" w:rsidRDefault="00190F15" w:rsidP="003E7F6D">
            <w:pPr>
              <w:rPr>
                <w:rFonts w:eastAsia="Calibri" w:cs="Arial"/>
              </w:rPr>
            </w:pPr>
            <w:r w:rsidRPr="003E7F6D">
              <w:rPr>
                <w:rFonts w:eastAsia="Calibri" w:cs="Arial"/>
              </w:rPr>
              <w:t>0</w:t>
            </w:r>
          </w:p>
        </w:tc>
      </w:tr>
      <w:tr w:rsidR="003E7F6D" w:rsidRPr="003E7F6D" w:rsidTr="003E7F6D">
        <w:tc>
          <w:tcPr>
            <w:tcW w:w="535" w:type="dxa"/>
            <w:shd w:val="clear" w:color="auto" w:fill="auto"/>
          </w:tcPr>
          <w:p w:rsidR="00190F15" w:rsidRPr="003E7F6D" w:rsidRDefault="00190F15" w:rsidP="003E7F6D">
            <w:pPr>
              <w:rPr>
                <w:rFonts w:eastAsia="Calibri" w:cs="Arial"/>
              </w:rPr>
            </w:pPr>
            <w:r w:rsidRPr="003E7F6D">
              <w:rPr>
                <w:rFonts w:eastAsia="Calibri" w:cs="Arial"/>
              </w:rPr>
              <w:t>24.</w:t>
            </w:r>
          </w:p>
        </w:tc>
        <w:tc>
          <w:tcPr>
            <w:tcW w:w="2154" w:type="dxa"/>
            <w:shd w:val="clear" w:color="auto" w:fill="auto"/>
          </w:tcPr>
          <w:p w:rsidR="00190F15" w:rsidRPr="003E7F6D" w:rsidRDefault="00190F15" w:rsidP="003E7F6D">
            <w:pPr>
              <w:rPr>
                <w:rFonts w:eastAsia="Calibri" w:cs="Arial"/>
              </w:rPr>
            </w:pPr>
            <w:r w:rsidRPr="003E7F6D">
              <w:rPr>
                <w:rFonts w:eastAsia="Calibri" w:cs="Arial"/>
              </w:rPr>
              <w:t>URSVS</w:t>
            </w:r>
          </w:p>
        </w:tc>
        <w:tc>
          <w:tcPr>
            <w:tcW w:w="1782" w:type="dxa"/>
            <w:shd w:val="clear" w:color="auto" w:fill="auto"/>
          </w:tcPr>
          <w:p w:rsidR="00190F15" w:rsidRPr="003E7F6D" w:rsidRDefault="00190F15" w:rsidP="003E7F6D">
            <w:pPr>
              <w:rPr>
                <w:rFonts w:eastAsia="Calibri" w:cs="Arial"/>
              </w:rPr>
            </w:pPr>
            <w:r w:rsidRPr="003E7F6D">
              <w:rPr>
                <w:rFonts w:eastAsia="Calibri" w:cs="Arial"/>
              </w:rPr>
              <w:t>0</w:t>
            </w:r>
          </w:p>
        </w:tc>
        <w:tc>
          <w:tcPr>
            <w:tcW w:w="1846" w:type="dxa"/>
            <w:shd w:val="clear" w:color="auto" w:fill="auto"/>
          </w:tcPr>
          <w:p w:rsidR="00190F15" w:rsidRPr="003E7F6D" w:rsidRDefault="00190F15" w:rsidP="003E7F6D">
            <w:pPr>
              <w:rPr>
                <w:rFonts w:eastAsia="Calibri" w:cs="Arial"/>
              </w:rPr>
            </w:pPr>
            <w:r w:rsidRPr="003E7F6D">
              <w:rPr>
                <w:rFonts w:eastAsia="Calibri" w:cs="Arial"/>
              </w:rPr>
              <w:t>1 lažna prijava (anonimna)</w:t>
            </w:r>
          </w:p>
        </w:tc>
        <w:tc>
          <w:tcPr>
            <w:tcW w:w="2397" w:type="dxa"/>
            <w:shd w:val="clear" w:color="auto" w:fill="auto"/>
          </w:tcPr>
          <w:p w:rsidR="00190F15" w:rsidRPr="003E7F6D" w:rsidRDefault="00190F15" w:rsidP="003E7F6D">
            <w:pPr>
              <w:rPr>
                <w:rFonts w:eastAsia="Calibri" w:cs="Arial"/>
              </w:rPr>
            </w:pPr>
            <w:r w:rsidRPr="003E7F6D">
              <w:rPr>
                <w:rFonts w:eastAsia="Calibri" w:cs="Arial"/>
              </w:rPr>
              <w:t>0</w:t>
            </w:r>
          </w:p>
        </w:tc>
      </w:tr>
      <w:tr w:rsidR="003E7F6D" w:rsidRPr="003E7F6D" w:rsidTr="003E7F6D">
        <w:tc>
          <w:tcPr>
            <w:tcW w:w="535" w:type="dxa"/>
            <w:shd w:val="clear" w:color="auto" w:fill="auto"/>
          </w:tcPr>
          <w:p w:rsidR="00190F15" w:rsidRPr="003E7F6D" w:rsidRDefault="00190F15" w:rsidP="003E7F6D">
            <w:pPr>
              <w:rPr>
                <w:rFonts w:eastAsia="Calibri" w:cs="Arial"/>
              </w:rPr>
            </w:pPr>
            <w:r w:rsidRPr="003E7F6D">
              <w:rPr>
                <w:rFonts w:eastAsia="Calibri" w:cs="Arial"/>
              </w:rPr>
              <w:t xml:space="preserve">25. </w:t>
            </w:r>
          </w:p>
        </w:tc>
        <w:tc>
          <w:tcPr>
            <w:tcW w:w="2154" w:type="dxa"/>
            <w:shd w:val="clear" w:color="auto" w:fill="auto"/>
          </w:tcPr>
          <w:p w:rsidR="00190F15" w:rsidRPr="003E7F6D" w:rsidRDefault="00190F15" w:rsidP="003E7F6D">
            <w:pPr>
              <w:rPr>
                <w:rFonts w:eastAsia="Calibri" w:cs="Arial"/>
              </w:rPr>
            </w:pPr>
            <w:r w:rsidRPr="003E7F6D">
              <w:rPr>
                <w:rFonts w:eastAsia="Calibri" w:cs="Arial"/>
              </w:rPr>
              <w:t>UVHVVR</w:t>
            </w:r>
          </w:p>
        </w:tc>
        <w:tc>
          <w:tcPr>
            <w:tcW w:w="1782" w:type="dxa"/>
            <w:shd w:val="clear" w:color="auto" w:fill="auto"/>
          </w:tcPr>
          <w:p w:rsidR="00190F15" w:rsidRPr="003E7F6D" w:rsidRDefault="00190F15" w:rsidP="003E7F6D">
            <w:pPr>
              <w:rPr>
                <w:rFonts w:eastAsia="Calibri" w:cs="Arial"/>
              </w:rPr>
            </w:pPr>
            <w:r w:rsidRPr="003E7F6D">
              <w:rPr>
                <w:rFonts w:eastAsia="Calibri" w:cs="Arial"/>
              </w:rPr>
              <w:t>2014: 0,00 EUR</w:t>
            </w:r>
          </w:p>
          <w:p w:rsidR="00190F15" w:rsidRPr="003E7F6D" w:rsidRDefault="00190F15" w:rsidP="003E7F6D">
            <w:pPr>
              <w:rPr>
                <w:rFonts w:eastAsia="Calibri" w:cs="Arial"/>
              </w:rPr>
            </w:pPr>
            <w:r w:rsidRPr="003E7F6D">
              <w:rPr>
                <w:rFonts w:eastAsia="Calibri" w:cs="Arial"/>
              </w:rPr>
              <w:t>2015: 0,00 EUR</w:t>
            </w:r>
          </w:p>
          <w:p w:rsidR="00190F15" w:rsidRPr="003E7F6D" w:rsidRDefault="00190F15" w:rsidP="003E7F6D">
            <w:pPr>
              <w:rPr>
                <w:rFonts w:eastAsia="Calibri" w:cs="Arial"/>
              </w:rPr>
            </w:pPr>
            <w:r w:rsidRPr="003E7F6D">
              <w:rPr>
                <w:rFonts w:eastAsia="Calibri" w:cs="Arial"/>
              </w:rPr>
              <w:t>2016: 0,00 EUR</w:t>
            </w:r>
          </w:p>
          <w:p w:rsidR="00190F15" w:rsidRPr="003E7F6D" w:rsidRDefault="00190F15" w:rsidP="003E7F6D">
            <w:pPr>
              <w:rPr>
                <w:rFonts w:eastAsia="Calibri" w:cs="Arial"/>
              </w:rPr>
            </w:pPr>
            <w:r w:rsidRPr="003E7F6D">
              <w:rPr>
                <w:rFonts w:eastAsia="Calibri" w:cs="Arial"/>
              </w:rPr>
              <w:t>2017: 0,00 EUR</w:t>
            </w:r>
          </w:p>
          <w:p w:rsidR="00190F15" w:rsidRPr="003E7F6D" w:rsidRDefault="00190F15" w:rsidP="003E7F6D">
            <w:pPr>
              <w:rPr>
                <w:rFonts w:eastAsia="Calibri" w:cs="Arial"/>
              </w:rPr>
            </w:pPr>
            <w:r w:rsidRPr="003E7F6D">
              <w:rPr>
                <w:rFonts w:eastAsia="Calibri" w:cs="Arial"/>
              </w:rPr>
              <w:t>2018: 0,00 EUR</w:t>
            </w:r>
          </w:p>
          <w:p w:rsidR="00190F15" w:rsidRPr="003E7F6D" w:rsidRDefault="00190F15" w:rsidP="003E7F6D">
            <w:pPr>
              <w:rPr>
                <w:rFonts w:eastAsia="Calibri" w:cs="Arial"/>
              </w:rPr>
            </w:pPr>
            <w:r w:rsidRPr="003E7F6D">
              <w:rPr>
                <w:rFonts w:eastAsia="Calibri" w:cs="Arial"/>
              </w:rPr>
              <w:t>2019: 0,00 EUR</w:t>
            </w:r>
          </w:p>
        </w:tc>
        <w:tc>
          <w:tcPr>
            <w:tcW w:w="1846" w:type="dxa"/>
            <w:shd w:val="clear" w:color="auto" w:fill="auto"/>
          </w:tcPr>
          <w:p w:rsidR="00190F15" w:rsidRPr="003E7F6D" w:rsidRDefault="00190F15" w:rsidP="003E7F6D">
            <w:pPr>
              <w:rPr>
                <w:rFonts w:eastAsia="Calibri" w:cs="Arial"/>
              </w:rPr>
            </w:pPr>
            <w:r w:rsidRPr="003E7F6D">
              <w:rPr>
                <w:rFonts w:eastAsia="Calibri" w:cs="Arial"/>
              </w:rPr>
              <w:t>Iz obstoječih baz podatkov tega podatka ne morejo pridobiti.</w:t>
            </w:r>
          </w:p>
        </w:tc>
        <w:tc>
          <w:tcPr>
            <w:tcW w:w="2397" w:type="dxa"/>
            <w:shd w:val="clear" w:color="auto" w:fill="auto"/>
          </w:tcPr>
          <w:p w:rsidR="00190F15" w:rsidRPr="003E7F6D" w:rsidRDefault="00190F15" w:rsidP="003E7F6D">
            <w:pPr>
              <w:rPr>
                <w:rFonts w:eastAsia="Calibri" w:cs="Arial"/>
              </w:rPr>
            </w:pPr>
            <w:r w:rsidRPr="003E7F6D">
              <w:rPr>
                <w:rFonts w:eastAsia="Calibri" w:cs="Arial"/>
              </w:rPr>
              <w:t>2014: 1 x 500,00 EUR</w:t>
            </w:r>
          </w:p>
          <w:p w:rsidR="00190F15" w:rsidRPr="003E7F6D" w:rsidRDefault="00190F15" w:rsidP="003E7F6D">
            <w:pPr>
              <w:rPr>
                <w:rFonts w:eastAsia="Calibri" w:cs="Arial"/>
              </w:rPr>
            </w:pPr>
            <w:r w:rsidRPr="003E7F6D">
              <w:rPr>
                <w:rFonts w:eastAsia="Calibri" w:cs="Arial"/>
              </w:rPr>
              <w:t>2015: 2 x 500,00 EUR</w:t>
            </w:r>
          </w:p>
          <w:p w:rsidR="00190F15" w:rsidRPr="003E7F6D" w:rsidRDefault="00190F15" w:rsidP="003E7F6D">
            <w:pPr>
              <w:rPr>
                <w:rFonts w:eastAsia="Calibri" w:cs="Arial"/>
              </w:rPr>
            </w:pPr>
            <w:r w:rsidRPr="003E7F6D">
              <w:rPr>
                <w:rFonts w:eastAsia="Calibri" w:cs="Arial"/>
              </w:rPr>
              <w:t>2016: 2 x 500,00 EUR</w:t>
            </w:r>
          </w:p>
          <w:p w:rsidR="00190F15" w:rsidRPr="003E7F6D" w:rsidRDefault="00190F15" w:rsidP="003E7F6D">
            <w:pPr>
              <w:rPr>
                <w:rFonts w:eastAsia="Calibri" w:cs="Arial"/>
              </w:rPr>
            </w:pPr>
            <w:r w:rsidRPr="003E7F6D">
              <w:rPr>
                <w:rFonts w:eastAsia="Calibri" w:cs="Arial"/>
              </w:rPr>
              <w:t>2017: 2 x 500,00 EUR</w:t>
            </w:r>
          </w:p>
          <w:p w:rsidR="00190F15" w:rsidRPr="003E7F6D" w:rsidRDefault="00190F15" w:rsidP="003E7F6D">
            <w:pPr>
              <w:rPr>
                <w:rFonts w:eastAsia="Calibri" w:cs="Arial"/>
              </w:rPr>
            </w:pPr>
            <w:r w:rsidRPr="003E7F6D">
              <w:rPr>
                <w:rFonts w:eastAsia="Calibri" w:cs="Arial"/>
              </w:rPr>
              <w:t>2018: 2 x 500,00 EUR</w:t>
            </w:r>
          </w:p>
          <w:p w:rsidR="00190F15" w:rsidRPr="003E7F6D" w:rsidRDefault="00190F15" w:rsidP="003E7F6D">
            <w:pPr>
              <w:rPr>
                <w:rFonts w:eastAsia="Calibri" w:cs="Arial"/>
              </w:rPr>
            </w:pPr>
            <w:r w:rsidRPr="003E7F6D">
              <w:rPr>
                <w:rFonts w:eastAsia="Calibri" w:cs="Arial"/>
              </w:rPr>
              <w:t>2019: 0,00 EUR</w:t>
            </w:r>
          </w:p>
          <w:p w:rsidR="00190F15" w:rsidRPr="003E7F6D" w:rsidRDefault="00190F15" w:rsidP="003E7F6D">
            <w:pPr>
              <w:rPr>
                <w:rFonts w:eastAsia="Calibri" w:cs="Arial"/>
              </w:rPr>
            </w:pPr>
          </w:p>
          <w:p w:rsidR="00190F15" w:rsidRPr="003E7F6D" w:rsidRDefault="00190F15" w:rsidP="003E7F6D">
            <w:pPr>
              <w:rPr>
                <w:rFonts w:eastAsia="Calibri" w:cs="Arial"/>
              </w:rPr>
            </w:pPr>
            <w:r w:rsidRPr="003E7F6D">
              <w:rPr>
                <w:rFonts w:eastAsia="Calibri" w:cs="Arial"/>
              </w:rPr>
              <w:t>Skupni znesek izrečenih glob:</w:t>
            </w:r>
          </w:p>
          <w:p w:rsidR="00190F15" w:rsidRPr="003E7F6D" w:rsidRDefault="00190F15" w:rsidP="003E7F6D">
            <w:pPr>
              <w:rPr>
                <w:rFonts w:eastAsia="Calibri" w:cs="Arial"/>
                <w:b/>
              </w:rPr>
            </w:pPr>
            <w:r w:rsidRPr="003E7F6D">
              <w:rPr>
                <w:rFonts w:eastAsia="Calibri" w:cs="Arial"/>
              </w:rPr>
              <w:t>4.500,00 EUR</w:t>
            </w:r>
          </w:p>
        </w:tc>
      </w:tr>
      <w:tr w:rsidR="003E7F6D" w:rsidRPr="003E7F6D" w:rsidTr="003E7F6D">
        <w:tc>
          <w:tcPr>
            <w:tcW w:w="535" w:type="dxa"/>
            <w:shd w:val="clear" w:color="auto" w:fill="auto"/>
          </w:tcPr>
          <w:p w:rsidR="00190F15" w:rsidRPr="003E7F6D" w:rsidRDefault="00190F15" w:rsidP="003E7F6D">
            <w:pPr>
              <w:rPr>
                <w:rFonts w:eastAsia="Calibri" w:cs="Arial"/>
              </w:rPr>
            </w:pPr>
            <w:r w:rsidRPr="003E7F6D">
              <w:rPr>
                <w:rFonts w:eastAsia="Calibri" w:cs="Arial"/>
              </w:rPr>
              <w:t>26.</w:t>
            </w:r>
          </w:p>
        </w:tc>
        <w:tc>
          <w:tcPr>
            <w:tcW w:w="2154" w:type="dxa"/>
            <w:shd w:val="clear" w:color="auto" w:fill="auto"/>
          </w:tcPr>
          <w:p w:rsidR="00190F15" w:rsidRPr="003E7F6D" w:rsidRDefault="00190F15" w:rsidP="003E7F6D">
            <w:pPr>
              <w:rPr>
                <w:rFonts w:eastAsia="Calibri" w:cs="Arial"/>
              </w:rPr>
            </w:pPr>
            <w:r w:rsidRPr="003E7F6D">
              <w:rPr>
                <w:rFonts w:eastAsia="Calibri" w:cs="Arial"/>
              </w:rPr>
              <w:t>ZIRS</w:t>
            </w:r>
          </w:p>
        </w:tc>
        <w:tc>
          <w:tcPr>
            <w:tcW w:w="1782" w:type="dxa"/>
            <w:shd w:val="clear" w:color="auto" w:fill="auto"/>
          </w:tcPr>
          <w:p w:rsidR="00190F15" w:rsidRPr="003E7F6D" w:rsidRDefault="00190F15" w:rsidP="003E7F6D">
            <w:pPr>
              <w:rPr>
                <w:rFonts w:eastAsia="Calibri" w:cs="Arial"/>
              </w:rPr>
            </w:pPr>
            <w:r w:rsidRPr="003E7F6D">
              <w:rPr>
                <w:rFonts w:eastAsia="Calibri" w:cs="Arial"/>
              </w:rPr>
              <w:t>0</w:t>
            </w:r>
          </w:p>
        </w:tc>
        <w:tc>
          <w:tcPr>
            <w:tcW w:w="1846" w:type="dxa"/>
            <w:shd w:val="clear" w:color="auto" w:fill="auto"/>
          </w:tcPr>
          <w:p w:rsidR="00190F15" w:rsidRPr="003E7F6D" w:rsidRDefault="00190F15" w:rsidP="003E7F6D">
            <w:pPr>
              <w:rPr>
                <w:rFonts w:eastAsia="Calibri" w:cs="Arial"/>
              </w:rPr>
            </w:pPr>
            <w:r w:rsidRPr="003E7F6D">
              <w:rPr>
                <w:rFonts w:eastAsia="Calibri" w:cs="Arial"/>
              </w:rPr>
              <w:t>0</w:t>
            </w:r>
          </w:p>
        </w:tc>
        <w:tc>
          <w:tcPr>
            <w:tcW w:w="2397" w:type="dxa"/>
            <w:shd w:val="clear" w:color="auto" w:fill="auto"/>
          </w:tcPr>
          <w:p w:rsidR="00190F15" w:rsidRPr="003E7F6D" w:rsidRDefault="00190F15" w:rsidP="003E7F6D">
            <w:pPr>
              <w:rPr>
                <w:rFonts w:eastAsia="Calibri" w:cs="Arial"/>
              </w:rPr>
            </w:pPr>
            <w:r w:rsidRPr="003E7F6D">
              <w:rPr>
                <w:rFonts w:eastAsia="Calibri" w:cs="Arial"/>
              </w:rPr>
              <w:t>0</w:t>
            </w:r>
          </w:p>
          <w:p w:rsidR="00190F15" w:rsidRPr="003E7F6D" w:rsidRDefault="00190F15" w:rsidP="003E7F6D">
            <w:pPr>
              <w:rPr>
                <w:rFonts w:eastAsia="Calibri" w:cs="Arial"/>
              </w:rPr>
            </w:pPr>
          </w:p>
          <w:p w:rsidR="00B36173" w:rsidRPr="003E7F6D" w:rsidRDefault="00B36173" w:rsidP="00246180">
            <w:pPr>
              <w:spacing w:after="240"/>
              <w:rPr>
                <w:rFonts w:eastAsia="Calibri" w:cs="Arial"/>
              </w:rPr>
            </w:pPr>
          </w:p>
        </w:tc>
      </w:tr>
    </w:tbl>
    <w:p w:rsidR="00246180" w:rsidRDefault="00246180" w:rsidP="00246180">
      <w:pPr>
        <w:spacing w:before="240" w:line="288" w:lineRule="auto"/>
        <w:rPr>
          <w:b/>
        </w:rPr>
      </w:pPr>
    </w:p>
    <w:p w:rsidR="00D5196C" w:rsidRPr="006C1C66" w:rsidRDefault="0058218D" w:rsidP="00FE535E">
      <w:pPr>
        <w:pBdr>
          <w:top w:val="single" w:sz="4" w:space="1" w:color="auto"/>
          <w:left w:val="single" w:sz="4" w:space="4" w:color="auto"/>
          <w:bottom w:val="single" w:sz="4" w:space="1" w:color="auto"/>
          <w:right w:val="single" w:sz="4" w:space="4" w:color="auto"/>
        </w:pBdr>
        <w:shd w:val="clear" w:color="auto" w:fill="FFD966"/>
        <w:spacing w:before="240" w:line="288" w:lineRule="auto"/>
        <w:rPr>
          <w:b/>
        </w:rPr>
      </w:pPr>
      <w:r w:rsidRPr="00246180">
        <w:rPr>
          <w:b/>
        </w:rPr>
        <w:t>13.</w:t>
      </w:r>
      <w:r w:rsidR="00AA7982" w:rsidRPr="00246180">
        <w:rPr>
          <w:b/>
        </w:rPr>
        <w:t xml:space="preserve"> </w:t>
      </w:r>
      <w:bookmarkEnd w:id="4249"/>
      <w:bookmarkEnd w:id="4250"/>
      <w:bookmarkEnd w:id="4251"/>
      <w:bookmarkEnd w:id="4252"/>
      <w:bookmarkEnd w:id="4253"/>
      <w:bookmarkEnd w:id="4254"/>
      <w:r w:rsidR="00152C78" w:rsidRPr="00246180">
        <w:rPr>
          <w:b/>
        </w:rPr>
        <w:t>MEDIJSKO ODMEVNE ZADEVE</w:t>
      </w:r>
    </w:p>
    <w:p w:rsidR="00152C78" w:rsidRPr="006C1C66" w:rsidRDefault="00152C78" w:rsidP="000A2718">
      <w:pPr>
        <w:shd w:val="clear" w:color="auto" w:fill="FFFFFF"/>
        <w:spacing w:line="288" w:lineRule="auto"/>
        <w:rPr>
          <w:b/>
        </w:rPr>
      </w:pPr>
    </w:p>
    <w:p w:rsidR="00152C78" w:rsidRDefault="00152C78" w:rsidP="000A2718">
      <w:pPr>
        <w:shd w:val="clear" w:color="auto" w:fill="FFFFFF"/>
        <w:spacing w:line="288" w:lineRule="auto"/>
        <w:rPr>
          <w:b/>
        </w:rPr>
      </w:pPr>
      <w:r w:rsidRPr="006C1C66">
        <w:rPr>
          <w:b/>
        </w:rPr>
        <w:t xml:space="preserve">13.1 </w:t>
      </w:r>
      <w:r w:rsidR="00704BDA" w:rsidRPr="006C1C66">
        <w:rPr>
          <w:b/>
        </w:rPr>
        <w:t>Domnevno nelegalna postavitev kampa z mobilnimi hišicami na kmetijskem zemljišču</w:t>
      </w:r>
      <w:r w:rsidR="00FB3F3B" w:rsidRPr="006C1C66">
        <w:rPr>
          <w:b/>
        </w:rPr>
        <w:t xml:space="preserve"> (primer Zavašnik)</w:t>
      </w:r>
    </w:p>
    <w:p w:rsidR="00F120A9" w:rsidRDefault="00F120A9" w:rsidP="000A2718">
      <w:pPr>
        <w:shd w:val="clear" w:color="auto" w:fill="FFFFFF"/>
        <w:spacing w:line="288" w:lineRule="auto"/>
        <w:rPr>
          <w:b/>
        </w:rPr>
      </w:pPr>
    </w:p>
    <w:p w:rsidR="00D20EE4" w:rsidRDefault="00F120A9" w:rsidP="000C00BD">
      <w:pPr>
        <w:shd w:val="clear" w:color="auto" w:fill="FFFFFF"/>
        <w:spacing w:line="288" w:lineRule="auto"/>
      </w:pPr>
      <w:r w:rsidRPr="00D20EE4">
        <w:t>Mediji so poročal</w:t>
      </w:r>
      <w:r w:rsidR="000C00BD">
        <w:t>i</w:t>
      </w:r>
      <w:r w:rsidRPr="00D20EE4">
        <w:t xml:space="preserve"> o neusklajenosti in </w:t>
      </w:r>
      <w:proofErr w:type="spellStart"/>
      <w:r w:rsidRPr="00D20EE4">
        <w:t>neukrepanju</w:t>
      </w:r>
      <w:proofErr w:type="spellEnd"/>
      <w:r w:rsidRPr="00D20EE4">
        <w:t xml:space="preserve"> inšpekcijskih služb v primeru Zavašnik – domnevno nelegalna postavitev kampa z mobilnimi hišicami na kmetijskem zemljišču.</w:t>
      </w:r>
      <w:r w:rsidR="000C00BD">
        <w:t xml:space="preserve"> </w:t>
      </w:r>
      <w:r w:rsidR="00D20EE4">
        <w:t>I</w:t>
      </w:r>
      <w:r w:rsidR="00447470">
        <w:t>RSOP</w:t>
      </w:r>
      <w:r w:rsidR="00D20EE4">
        <w:t xml:space="preserve"> je v dopisu, številka: 0612-112/2019-2 z dne 16. 8. 2019 pojasnil sledeče:</w:t>
      </w:r>
    </w:p>
    <w:p w:rsidR="00D20EE4" w:rsidRPr="00D20EE4" w:rsidRDefault="00D20EE4" w:rsidP="00D20EE4">
      <w:pPr>
        <w:autoSpaceDE w:val="0"/>
        <w:autoSpaceDN w:val="0"/>
        <w:adjustRightInd w:val="0"/>
        <w:rPr>
          <w:rFonts w:eastAsia="Calibri"/>
        </w:rPr>
      </w:pPr>
    </w:p>
    <w:p w:rsidR="00D20EE4" w:rsidRPr="009C0CA3" w:rsidRDefault="00D20EE4" w:rsidP="00D20EE4">
      <w:pPr>
        <w:spacing w:line="288" w:lineRule="auto"/>
        <w:rPr>
          <w:color w:val="000000"/>
        </w:rPr>
      </w:pPr>
      <w:r w:rsidRPr="009C0CA3">
        <w:t>Gradbena inšpekcija se še vedno spoprijema z velikim številom prijav, zahtev in drugih vlog pravnih in fizičnih oseb ter odprtih inšpekcijskih zadev in neizvedenih izvršilnih postopkov. Vzpostavljen</w:t>
      </w:r>
      <w:r w:rsidR="000C00BD">
        <w:t>a</w:t>
      </w:r>
      <w:r w:rsidRPr="009C0CA3">
        <w:t xml:space="preserve"> ima določena merila za razvrščanje (in sicer za prednostne naloge pri obravnavi prijav, za nadaljevanje začetih inšpekcijskih postopkov in v izvršilnih postopkih). Namen interne metodologije razvrščanja in določanja prednostnih nalog je zagotavljanje njenega učinkovitejšega </w:t>
      </w:r>
      <w:r w:rsidRPr="009C0CA3">
        <w:lastRenderedPageBreak/>
        <w:t xml:space="preserve">delovanja pri izvajanju njene poglavitne naloge, to je zagotavljanje spoštovanja zakonov in podzakonskih predpisov na področju prostora, in sicer poenoteno glede na pomembnost po celotni Sloveniji brez morebitnih zunanjih vplivov in pritiskov na inšpekcijske postopke. Gradbeni inšpektorji pri obravnavi prijav, inšpekcijskih postopkih in opravljanju upravnih izvršb po določilih veljavne zakonodaje upoštevajo predvsem javno korist in javni interes. </w:t>
      </w:r>
      <w:r w:rsidRPr="009C0CA3">
        <w:rPr>
          <w:color w:val="000000"/>
        </w:rPr>
        <w:t xml:space="preserve">Prednostne naloge gradbene inšpekcije jasno opredeljujejo način ravnanja v zvezi z obravnavo prijav, vodenjem inšpekcijskih postopkov in prednostno izvedbo izvršb ter imajo jasno določena merila za vrstni red obravnave prijav, zadev in izvršb. </w:t>
      </w:r>
    </w:p>
    <w:p w:rsidR="00D20EE4" w:rsidRDefault="00D20EE4" w:rsidP="00D20EE4">
      <w:pPr>
        <w:autoSpaceDE w:val="0"/>
        <w:autoSpaceDN w:val="0"/>
        <w:adjustRightInd w:val="0"/>
        <w:spacing w:line="288" w:lineRule="auto"/>
      </w:pPr>
    </w:p>
    <w:p w:rsidR="00D20EE4" w:rsidRPr="009C0CA3" w:rsidRDefault="00D20EE4" w:rsidP="00D20EE4">
      <w:pPr>
        <w:autoSpaceDE w:val="0"/>
        <w:autoSpaceDN w:val="0"/>
        <w:adjustRightInd w:val="0"/>
        <w:spacing w:line="288" w:lineRule="auto"/>
      </w:pPr>
      <w:r w:rsidRPr="009C0CA3">
        <w:t xml:space="preserve">V zvezi s sistemom prednostne obravnave prijav/inšpekcijskih zadev/izvršb je v letu 2017 potekala sprememba prostorske in gradbene zakonodaje, ki je bila 24. oktobra 2017 po rednem postopku sprejeta </w:t>
      </w:r>
      <w:r w:rsidRPr="009D0E77">
        <w:t>(G</w:t>
      </w:r>
      <w:r w:rsidR="000C00BD" w:rsidRPr="009D0E77">
        <w:t>Z</w:t>
      </w:r>
      <w:r w:rsidRPr="009D0E77">
        <w:t>, Z</w:t>
      </w:r>
      <w:r w:rsidR="00A570F6" w:rsidRPr="009D0E77">
        <w:t>UreP</w:t>
      </w:r>
      <w:r w:rsidRPr="009D0E77">
        <w:t>-2 ter Z</w:t>
      </w:r>
      <w:r w:rsidR="00186929" w:rsidRPr="009D0E77">
        <w:t>AID</w:t>
      </w:r>
      <w:r w:rsidRPr="009D0E77">
        <w:t>).</w:t>
      </w:r>
      <w:r w:rsidRPr="009C0CA3">
        <w:t xml:space="preserve"> </w:t>
      </w:r>
    </w:p>
    <w:p w:rsidR="00D20EE4" w:rsidRDefault="00D20EE4" w:rsidP="00D20EE4">
      <w:pPr>
        <w:spacing w:line="288" w:lineRule="auto"/>
      </w:pPr>
    </w:p>
    <w:p w:rsidR="00D20EE4" w:rsidRPr="009C0CA3" w:rsidRDefault="00D20EE4" w:rsidP="00D20EE4">
      <w:pPr>
        <w:spacing w:line="288" w:lineRule="auto"/>
      </w:pPr>
      <w:r w:rsidRPr="009C0CA3">
        <w:t>Z G</w:t>
      </w:r>
      <w:r w:rsidR="000C00BD">
        <w:t>Z</w:t>
      </w:r>
      <w:r w:rsidRPr="009C0CA3">
        <w:t xml:space="preserve"> (77. členom in drugim odstavkom 89. člena GZ) je tako uzakonjena tudi pravna podlaga za določanje prednostnega vrstnega reda obravnave prijav, prednostnih zadev in izvršb. Merila, po katerih se določa vrstni red obravnave prijav in zadev, so stopnja javnega interesa, faza izvajanja gradnje, vrsta kršitve, lastnosti in namen objekta. Pri izvajanju izvršbe po drugih osebah se upošteva stopnja javnega interesa po merilih: pravno stanje izdanih upravnih aktov, na podlagi katerih se opravlja izvršba; fizične in druge lastnosti objekta; vpliv objekta na ljudi in okolje; lega objekta; objekt v javni rabi ali objekt, v katerem se opravlja dejavnost; možnost legalizacije. </w:t>
      </w:r>
    </w:p>
    <w:p w:rsidR="00D20EE4" w:rsidRDefault="00D20EE4" w:rsidP="00D20EE4">
      <w:pPr>
        <w:spacing w:line="288" w:lineRule="auto"/>
      </w:pPr>
    </w:p>
    <w:p w:rsidR="00D20EE4" w:rsidRPr="009C0CA3" w:rsidRDefault="00D20EE4" w:rsidP="008E19E2">
      <w:pPr>
        <w:spacing w:line="288" w:lineRule="auto"/>
      </w:pPr>
      <w:r w:rsidRPr="009C0CA3">
        <w:t xml:space="preserve">Podrobnejša merila pri obravnavi prijav in vodenju inšpekcijskih postopkov so opredeljena v internem aktu IRSOP: </w:t>
      </w:r>
    </w:p>
    <w:p w:rsidR="00D20EE4" w:rsidRPr="009C0CA3" w:rsidRDefault="00D20EE4" w:rsidP="00AA40B5">
      <w:pPr>
        <w:pStyle w:val="Odstavekseznama"/>
        <w:numPr>
          <w:ilvl w:val="0"/>
          <w:numId w:val="31"/>
        </w:numPr>
        <w:spacing w:line="288" w:lineRule="auto"/>
        <w:ind w:left="357" w:hanging="357"/>
        <w:contextualSpacing/>
      </w:pPr>
      <w:r w:rsidRPr="009C0CA3">
        <w:t xml:space="preserve">stopnja javnega interesa (ko so ogroženi zdravje in življenje ljudi, javna varnost ali premoženje večje vrednosti (nujni ukrepi v javnem interesu, pri čemer je upravičena tudi ustna odločba po 144. in 211. členu Zakona o splošnem upravnem postopku (v nadaljevanju ZUP)): nevarnost (potencialno nevarni javni objekti; ogrožanje javne površine v državni lasti; ogrožanje javne površine v občinski lasti; objekti v zasebni lasti); </w:t>
      </w:r>
    </w:p>
    <w:p w:rsidR="00D20EE4" w:rsidRPr="009C0CA3" w:rsidRDefault="00D20EE4" w:rsidP="00AA40B5">
      <w:pPr>
        <w:pStyle w:val="Odstavekseznama"/>
        <w:numPr>
          <w:ilvl w:val="0"/>
          <w:numId w:val="31"/>
        </w:numPr>
        <w:spacing w:line="288" w:lineRule="auto"/>
        <w:ind w:left="357" w:hanging="357"/>
        <w:contextualSpacing/>
      </w:pPr>
      <w:r w:rsidRPr="009C0CA3">
        <w:t>faza izvajanja gradnje: objekti v gradnji (nelegalne gradnje, neskladne gradnje, nadzor nad udeleženci gradnje, gradbeni proizvodi); zgrajeni/dokončani objekti ali objekti v uporabi (nelegalne gradnje, neskladne gradnje, uporaba objektov); drugo (objekti, za katere je izdano gradbeno dovoljenje, vzdrževalna dela, posegi v prostor, spremembe namembnosti brez gradbenih posegov, spremembe rabe itd.);</w:t>
      </w:r>
    </w:p>
    <w:p w:rsidR="00D20EE4" w:rsidRPr="009C0CA3" w:rsidRDefault="00D20EE4" w:rsidP="00AA40B5">
      <w:pPr>
        <w:pStyle w:val="Odstavekseznama"/>
        <w:numPr>
          <w:ilvl w:val="0"/>
          <w:numId w:val="31"/>
        </w:numPr>
        <w:spacing w:line="288" w:lineRule="auto"/>
        <w:ind w:left="357" w:hanging="357"/>
        <w:contextualSpacing/>
      </w:pPr>
      <w:r w:rsidRPr="009C0CA3">
        <w:t>vrsta kršitve (nelegalna gradnja, neskladna gradnja, uporaba objektov, nadzor nad udeleženci gradnje, gradbeni proizvodi);</w:t>
      </w:r>
    </w:p>
    <w:p w:rsidR="00D20EE4" w:rsidRPr="009C0CA3" w:rsidRDefault="00D20EE4" w:rsidP="00AA40B5">
      <w:pPr>
        <w:pStyle w:val="Odstavekseznama"/>
        <w:numPr>
          <w:ilvl w:val="0"/>
          <w:numId w:val="31"/>
        </w:numPr>
        <w:spacing w:line="288" w:lineRule="auto"/>
        <w:ind w:left="357" w:hanging="357"/>
        <w:contextualSpacing/>
      </w:pPr>
      <w:r w:rsidRPr="009C0CA3">
        <w:t xml:space="preserve">lastnosti: zahtevnost objekta (zahtevni objekt, manj zahtevni objekt, nezahtevni objekt, enostavni objekt); vrsta objekta (gradnje javnih objektov, kot so šole, bolnišnice, vrtci, drugi objekti za javne prireditve; industrijski objekti; gradnje v območju javnih površin in komunalnih vodov; večstanovanjski objekti; poslovni objekti; stanovanjski objekti; </w:t>
      </w:r>
      <w:proofErr w:type="spellStart"/>
      <w:r w:rsidRPr="009C0CA3">
        <w:t>nestanovanjski</w:t>
      </w:r>
      <w:proofErr w:type="spellEnd"/>
      <w:r w:rsidRPr="009C0CA3">
        <w:t xml:space="preserve"> objekti; inženirski objekti); </w:t>
      </w:r>
    </w:p>
    <w:p w:rsidR="00D20EE4" w:rsidRPr="009C0CA3" w:rsidRDefault="00D20EE4" w:rsidP="00AA40B5">
      <w:pPr>
        <w:pStyle w:val="Odstavekseznama"/>
        <w:numPr>
          <w:ilvl w:val="0"/>
          <w:numId w:val="31"/>
        </w:numPr>
        <w:spacing w:line="288" w:lineRule="auto"/>
        <w:ind w:left="357" w:hanging="357"/>
        <w:contextualSpacing/>
      </w:pPr>
      <w:r w:rsidRPr="009C0CA3">
        <w:t>namen objekta: (gradnje za trg; ponovitveno dejanje; objekti, ki jih prijavlja več ljudi (več prijav različnih oseb, civilne iniciative); začetek gradnje (izkop gradbene jame), ko je mogoče gradnjo še ustaviti; na zaščitenih območjih (nacionalni park, krajinski park, zaščiteno mestno jedro in spomeniško zaščiteni objekti, vodovarstveno območje, vodno zemljišče, priobalni pasovi, gozdno zemljišče, prvo kmetijsko zemljišče); objekti z vplivi na okolje.</w:t>
      </w:r>
    </w:p>
    <w:p w:rsidR="00D20EE4" w:rsidRPr="009C0CA3" w:rsidRDefault="00D20EE4" w:rsidP="00D20EE4">
      <w:pPr>
        <w:spacing w:line="288" w:lineRule="auto"/>
      </w:pPr>
    </w:p>
    <w:p w:rsidR="00D20EE4" w:rsidRDefault="00D20EE4" w:rsidP="00D20EE4">
      <w:pPr>
        <w:autoSpaceDE w:val="0"/>
        <w:autoSpaceDN w:val="0"/>
        <w:adjustRightInd w:val="0"/>
      </w:pPr>
      <w:r w:rsidRPr="00D20EE4">
        <w:rPr>
          <w:rFonts w:eastAsia="Calibri"/>
        </w:rPr>
        <w:t>V skladu s sprejetimi kriteriji obravnave je bila n</w:t>
      </w:r>
      <w:r>
        <w:t xml:space="preserve">a gradbeni inšpekciji evidentirana tudi prijava v zvezi z nelegalnimi posegi na kmetijskem zemljišču s </w:t>
      </w:r>
      <w:proofErr w:type="spellStart"/>
      <w:r>
        <w:t>parc</w:t>
      </w:r>
      <w:proofErr w:type="spellEnd"/>
      <w:r>
        <w:t>.</w:t>
      </w:r>
      <w:r w:rsidR="00C078FC">
        <w:t xml:space="preserve"> </w:t>
      </w:r>
      <w:r>
        <w:t>št.</w:t>
      </w:r>
      <w:r w:rsidR="00C078FC">
        <w:t xml:space="preserve"> </w:t>
      </w:r>
      <w:r>
        <w:t xml:space="preserve">1120 </w:t>
      </w:r>
      <w:proofErr w:type="spellStart"/>
      <w:r>
        <w:t>k.o</w:t>
      </w:r>
      <w:proofErr w:type="spellEnd"/>
      <w:r>
        <w:t xml:space="preserve">. Spodnje Pirniče pod št. 06121-1151/2019 dne 20. 5. 2019 ter posredovan odgovor prijavitelju 22. 5. 2019. Dodatna prijava je bila evidentirana 17. 7. 2019 ter podan odgovor prijavitelju dne 24. 7. 2019 pod št.: 06121-1767/2019. Prijava še ni bila obravnavana, zaradi velikega števila neobdelanih prijav ter </w:t>
      </w:r>
      <w:r>
        <w:lastRenderedPageBreak/>
        <w:t>zadev v reševanju ter kadrovskega stanja na gradbeni inšpekciji, na katerega že vrsto let opozarja</w:t>
      </w:r>
      <w:r w:rsidR="00C078FC">
        <w:t>j</w:t>
      </w:r>
      <w:r>
        <w:t>o.</w:t>
      </w:r>
    </w:p>
    <w:p w:rsidR="00D20EE4" w:rsidRDefault="00D20EE4" w:rsidP="00D20EE4">
      <w:pPr>
        <w:autoSpaceDE w:val="0"/>
        <w:autoSpaceDN w:val="0"/>
        <w:adjustRightInd w:val="0"/>
      </w:pPr>
    </w:p>
    <w:p w:rsidR="00D20EE4" w:rsidRDefault="00D20EE4" w:rsidP="00D20EE4">
      <w:pPr>
        <w:autoSpaceDE w:val="0"/>
        <w:autoSpaceDN w:val="0"/>
        <w:adjustRightInd w:val="0"/>
        <w:rPr>
          <w:rFonts w:ascii="Helvetica" w:eastAsia="Calibri" w:hAnsi="Helvetica" w:cs="Helvetica"/>
        </w:rPr>
      </w:pPr>
      <w:r>
        <w:t>Zaradi negativnega medijskega prikaza, so se sestanka</w:t>
      </w:r>
      <w:r w:rsidRPr="00D20EE4">
        <w:rPr>
          <w:rFonts w:ascii="Helvetica" w:eastAsia="Calibri" w:hAnsi="Helvetica" w:cs="Helvetica"/>
        </w:rPr>
        <w:t xml:space="preserve"> na podlagi vabila glavne tržne inšpektorice Andrejke </w:t>
      </w:r>
      <w:proofErr w:type="spellStart"/>
      <w:r w:rsidRPr="00D20EE4">
        <w:rPr>
          <w:rFonts w:ascii="Helvetica" w:eastAsia="Calibri" w:hAnsi="Helvetica" w:cs="Helvetica"/>
        </w:rPr>
        <w:t>Grli</w:t>
      </w:r>
      <w:r w:rsidRPr="00D20EE4">
        <w:rPr>
          <w:rFonts w:eastAsia="Calibri"/>
        </w:rPr>
        <w:t>ć</w:t>
      </w:r>
      <w:proofErr w:type="spellEnd"/>
      <w:r w:rsidRPr="00D20EE4">
        <w:rPr>
          <w:rFonts w:eastAsia="Calibri"/>
        </w:rPr>
        <w:t xml:space="preserve"> </w:t>
      </w:r>
      <w:r w:rsidRPr="00D20EE4">
        <w:rPr>
          <w:rFonts w:ascii="Helvetica" w:eastAsia="Calibri" w:hAnsi="Helvetica" w:cs="Helvetica"/>
        </w:rPr>
        <w:t>udeležili predstavniki naslednjih organov:</w:t>
      </w:r>
    </w:p>
    <w:p w:rsidR="00F131AA" w:rsidRPr="00D20EE4" w:rsidRDefault="00F131AA" w:rsidP="00D20EE4">
      <w:pPr>
        <w:autoSpaceDE w:val="0"/>
        <w:autoSpaceDN w:val="0"/>
        <w:adjustRightInd w:val="0"/>
        <w:rPr>
          <w:rFonts w:ascii="Helvetica" w:eastAsia="Calibri" w:hAnsi="Helvetica" w:cs="Helvetica"/>
        </w:rPr>
      </w:pPr>
    </w:p>
    <w:p w:rsidR="00D20EE4" w:rsidRPr="00D20EE4" w:rsidRDefault="00D20EE4" w:rsidP="0014693D">
      <w:pPr>
        <w:numPr>
          <w:ilvl w:val="0"/>
          <w:numId w:val="55"/>
        </w:numPr>
        <w:autoSpaceDE w:val="0"/>
        <w:autoSpaceDN w:val="0"/>
        <w:adjustRightInd w:val="0"/>
        <w:rPr>
          <w:rFonts w:ascii="Helvetica" w:eastAsia="Calibri" w:hAnsi="Helvetica" w:cs="Helvetica"/>
        </w:rPr>
      </w:pPr>
      <w:r w:rsidRPr="00D20EE4">
        <w:rPr>
          <w:rFonts w:ascii="Helvetica" w:eastAsia="Calibri" w:hAnsi="Helvetica" w:cs="Helvetica"/>
        </w:rPr>
        <w:t>Ob</w:t>
      </w:r>
      <w:r w:rsidRPr="00D20EE4">
        <w:rPr>
          <w:rFonts w:eastAsia="Calibri"/>
        </w:rPr>
        <w:t>č</w:t>
      </w:r>
      <w:r w:rsidRPr="00D20EE4">
        <w:rPr>
          <w:rFonts w:ascii="Helvetica" w:eastAsia="Calibri" w:hAnsi="Helvetica" w:cs="Helvetica"/>
        </w:rPr>
        <w:t xml:space="preserve">ina Medvode – Matej Osolnik, svetovalec župana, Aleš </w:t>
      </w:r>
      <w:proofErr w:type="spellStart"/>
      <w:r w:rsidRPr="00D20EE4">
        <w:rPr>
          <w:rFonts w:ascii="Helvetica" w:eastAsia="Calibri" w:hAnsi="Helvetica" w:cs="Helvetica"/>
        </w:rPr>
        <w:t>Karba</w:t>
      </w:r>
      <w:proofErr w:type="spellEnd"/>
      <w:r w:rsidRPr="00D20EE4">
        <w:rPr>
          <w:rFonts w:ascii="Helvetica" w:eastAsia="Calibri" w:hAnsi="Helvetica" w:cs="Helvetica"/>
        </w:rPr>
        <w:t>, inšpektor</w:t>
      </w:r>
      <w:r w:rsidR="0014693D">
        <w:rPr>
          <w:rFonts w:ascii="Helvetica" w:eastAsia="Calibri" w:hAnsi="Helvetica" w:cs="Helvetica"/>
        </w:rPr>
        <w:t>;</w:t>
      </w:r>
    </w:p>
    <w:p w:rsidR="00D20EE4" w:rsidRPr="0014693D" w:rsidRDefault="00D20EE4" w:rsidP="00FE535E">
      <w:pPr>
        <w:numPr>
          <w:ilvl w:val="0"/>
          <w:numId w:val="55"/>
        </w:numPr>
        <w:autoSpaceDE w:val="0"/>
        <w:autoSpaceDN w:val="0"/>
        <w:adjustRightInd w:val="0"/>
        <w:rPr>
          <w:rFonts w:ascii="Helvetica" w:eastAsia="Calibri" w:hAnsi="Helvetica" w:cs="Helvetica"/>
        </w:rPr>
      </w:pPr>
      <w:r w:rsidRPr="0014693D">
        <w:rPr>
          <w:rFonts w:ascii="Helvetica" w:eastAsia="Calibri" w:hAnsi="Helvetica" w:cs="Helvetica"/>
        </w:rPr>
        <w:t xml:space="preserve">IRSOP, </w:t>
      </w:r>
      <w:r w:rsidR="001657AD">
        <w:rPr>
          <w:rFonts w:ascii="Helvetica" w:eastAsia="Calibri" w:hAnsi="Helvetica" w:cs="Helvetica"/>
        </w:rPr>
        <w:t>g</w:t>
      </w:r>
      <w:r w:rsidRPr="0014693D">
        <w:rPr>
          <w:rFonts w:ascii="Helvetica" w:eastAsia="Calibri" w:hAnsi="Helvetica" w:cs="Helvetica"/>
        </w:rPr>
        <w:t xml:space="preserve">radbena inšpekcija – Tanja </w:t>
      </w:r>
      <w:proofErr w:type="spellStart"/>
      <w:r w:rsidRPr="0014693D">
        <w:rPr>
          <w:rFonts w:ascii="Helvetica" w:eastAsia="Calibri" w:hAnsi="Helvetica" w:cs="Helvetica"/>
        </w:rPr>
        <w:t>Varljen</w:t>
      </w:r>
      <w:proofErr w:type="spellEnd"/>
      <w:r w:rsidRPr="0014693D">
        <w:rPr>
          <w:rFonts w:ascii="Helvetica" w:eastAsia="Calibri" w:hAnsi="Helvetica" w:cs="Helvetica"/>
        </w:rPr>
        <w:t>,</w:t>
      </w:r>
      <w:r w:rsidR="0014693D" w:rsidRPr="0014693D">
        <w:rPr>
          <w:rFonts w:ascii="Helvetica" w:eastAsia="Calibri" w:hAnsi="Helvetica" w:cs="Helvetica"/>
        </w:rPr>
        <w:t xml:space="preserve"> </w:t>
      </w:r>
      <w:r w:rsidRPr="0014693D">
        <w:rPr>
          <w:rFonts w:ascii="Helvetica" w:eastAsia="Calibri" w:hAnsi="Helvetica" w:cs="Helvetica"/>
        </w:rPr>
        <w:t>direktorica gradbene, geodetske in stanovanjske inšpekcije</w:t>
      </w:r>
      <w:r w:rsidR="0014693D">
        <w:rPr>
          <w:rFonts w:ascii="Helvetica" w:eastAsia="Calibri" w:hAnsi="Helvetica" w:cs="Helvetica"/>
        </w:rPr>
        <w:t>;</w:t>
      </w:r>
    </w:p>
    <w:p w:rsidR="00D20EE4" w:rsidRPr="0014693D" w:rsidRDefault="00D20EE4" w:rsidP="00FE535E">
      <w:pPr>
        <w:numPr>
          <w:ilvl w:val="0"/>
          <w:numId w:val="55"/>
        </w:numPr>
        <w:autoSpaceDE w:val="0"/>
        <w:autoSpaceDN w:val="0"/>
        <w:adjustRightInd w:val="0"/>
        <w:rPr>
          <w:rFonts w:ascii="Helvetica" w:eastAsia="Calibri" w:hAnsi="Helvetica" w:cs="Helvetica"/>
        </w:rPr>
      </w:pPr>
      <w:r w:rsidRPr="0014693D">
        <w:rPr>
          <w:rFonts w:ascii="Helvetica" w:eastAsia="Calibri" w:hAnsi="Helvetica" w:cs="Helvetica"/>
        </w:rPr>
        <w:t>IRSK</w:t>
      </w:r>
      <w:r w:rsidR="0014693D" w:rsidRPr="0014693D">
        <w:rPr>
          <w:rFonts w:ascii="Helvetica" w:eastAsia="Calibri" w:hAnsi="Helvetica" w:cs="Helvetica"/>
        </w:rPr>
        <w:t>GLR</w:t>
      </w:r>
      <w:r w:rsidRPr="0014693D">
        <w:rPr>
          <w:rFonts w:ascii="Helvetica" w:eastAsia="Calibri" w:hAnsi="Helvetica" w:cs="Helvetica"/>
        </w:rPr>
        <w:t xml:space="preserve">, </w:t>
      </w:r>
      <w:r w:rsidR="001657AD">
        <w:rPr>
          <w:rFonts w:ascii="Helvetica" w:eastAsia="Calibri" w:hAnsi="Helvetica" w:cs="Helvetica"/>
        </w:rPr>
        <w:t>k</w:t>
      </w:r>
      <w:r w:rsidRPr="0014693D">
        <w:rPr>
          <w:rFonts w:ascii="Helvetica" w:eastAsia="Calibri" w:hAnsi="Helvetica" w:cs="Helvetica"/>
        </w:rPr>
        <w:t>metijska inšpekcija</w:t>
      </w:r>
      <w:r w:rsidR="0014693D" w:rsidRPr="0014693D">
        <w:rPr>
          <w:rFonts w:ascii="Helvetica" w:eastAsia="Calibri" w:hAnsi="Helvetica" w:cs="Helvetica"/>
        </w:rPr>
        <w:t xml:space="preserve">, </w:t>
      </w:r>
      <w:r w:rsidRPr="0014693D">
        <w:rPr>
          <w:rFonts w:ascii="Helvetica" w:eastAsia="Calibri" w:hAnsi="Helvetica" w:cs="Helvetica"/>
        </w:rPr>
        <w:t xml:space="preserve">Saša Dragar </w:t>
      </w:r>
      <w:proofErr w:type="spellStart"/>
      <w:r w:rsidRPr="0014693D">
        <w:rPr>
          <w:rFonts w:ascii="Helvetica" w:eastAsia="Calibri" w:hAnsi="Helvetica" w:cs="Helvetica"/>
        </w:rPr>
        <w:t>Milanovi</w:t>
      </w:r>
      <w:r w:rsidRPr="0014693D">
        <w:rPr>
          <w:rFonts w:eastAsia="Calibri"/>
        </w:rPr>
        <w:t>č</w:t>
      </w:r>
      <w:proofErr w:type="spellEnd"/>
      <w:r w:rsidRPr="0014693D">
        <w:rPr>
          <w:rFonts w:ascii="Helvetica" w:eastAsia="Calibri" w:hAnsi="Helvetica" w:cs="Helvetica"/>
        </w:rPr>
        <w:t xml:space="preserve">, glavna inšpektorica, Igor </w:t>
      </w:r>
      <w:proofErr w:type="spellStart"/>
      <w:r w:rsidRPr="0014693D">
        <w:rPr>
          <w:rFonts w:ascii="Helvetica" w:eastAsia="Calibri" w:hAnsi="Helvetica" w:cs="Helvetica"/>
        </w:rPr>
        <w:t>Hebat</w:t>
      </w:r>
      <w:proofErr w:type="spellEnd"/>
      <w:r w:rsidRPr="0014693D">
        <w:rPr>
          <w:rFonts w:ascii="Helvetica" w:eastAsia="Calibri" w:hAnsi="Helvetica" w:cs="Helvetica"/>
        </w:rPr>
        <w:t>, inšpektor</w:t>
      </w:r>
      <w:r w:rsidR="0014693D">
        <w:rPr>
          <w:rFonts w:ascii="Helvetica" w:eastAsia="Calibri" w:hAnsi="Helvetica" w:cs="Helvetica"/>
        </w:rPr>
        <w:t>;</w:t>
      </w:r>
    </w:p>
    <w:p w:rsidR="00D20EE4" w:rsidRPr="00D20EE4" w:rsidRDefault="00D20EE4" w:rsidP="0014693D">
      <w:pPr>
        <w:numPr>
          <w:ilvl w:val="0"/>
          <w:numId w:val="55"/>
        </w:numPr>
        <w:autoSpaceDE w:val="0"/>
        <w:autoSpaceDN w:val="0"/>
        <w:adjustRightInd w:val="0"/>
        <w:rPr>
          <w:rFonts w:ascii="Helvetica" w:eastAsia="Calibri" w:hAnsi="Helvetica" w:cs="Helvetica"/>
        </w:rPr>
      </w:pPr>
      <w:r w:rsidRPr="00D20EE4">
        <w:rPr>
          <w:rFonts w:ascii="Helvetica" w:eastAsia="Calibri" w:hAnsi="Helvetica" w:cs="Helvetica"/>
        </w:rPr>
        <w:t>PP Medvode, Jernej Mustar</w:t>
      </w:r>
      <w:r w:rsidR="0083513A">
        <w:rPr>
          <w:rFonts w:ascii="Helvetica" w:eastAsia="Calibri" w:hAnsi="Helvetica" w:cs="Helvetica"/>
        </w:rPr>
        <w:t>;</w:t>
      </w:r>
    </w:p>
    <w:p w:rsidR="00D20EE4" w:rsidRPr="0083513A" w:rsidRDefault="00D20EE4" w:rsidP="0083513A">
      <w:pPr>
        <w:numPr>
          <w:ilvl w:val="0"/>
          <w:numId w:val="55"/>
        </w:numPr>
        <w:autoSpaceDE w:val="0"/>
        <w:autoSpaceDN w:val="0"/>
        <w:adjustRightInd w:val="0"/>
        <w:rPr>
          <w:rFonts w:ascii="Helvetica" w:eastAsia="Calibri" w:hAnsi="Helvetica" w:cs="Helvetica"/>
        </w:rPr>
      </w:pPr>
      <w:r w:rsidRPr="00D20EE4">
        <w:rPr>
          <w:rFonts w:ascii="Helvetica" w:eastAsia="Calibri" w:hAnsi="Helvetica" w:cs="Helvetica"/>
        </w:rPr>
        <w:t xml:space="preserve">TIRS, Andrejka </w:t>
      </w:r>
      <w:proofErr w:type="spellStart"/>
      <w:r w:rsidRPr="00D20EE4">
        <w:rPr>
          <w:rFonts w:ascii="Helvetica" w:eastAsia="Calibri" w:hAnsi="Helvetica" w:cs="Helvetica"/>
        </w:rPr>
        <w:t>Grli</w:t>
      </w:r>
      <w:r w:rsidRPr="00D20EE4">
        <w:rPr>
          <w:rFonts w:eastAsia="Calibri"/>
        </w:rPr>
        <w:t>ć</w:t>
      </w:r>
      <w:proofErr w:type="spellEnd"/>
      <w:r w:rsidRPr="00D20EE4">
        <w:rPr>
          <w:rFonts w:ascii="Helvetica" w:eastAsia="Calibri" w:hAnsi="Helvetica" w:cs="Helvetica"/>
        </w:rPr>
        <w:t>, glavna tržna inšpektorica, Mirana Omerzu, vodja OE Ljubljana,</w:t>
      </w:r>
      <w:r w:rsidR="0083513A">
        <w:rPr>
          <w:rFonts w:ascii="Helvetica" w:eastAsia="Calibri" w:hAnsi="Helvetica" w:cs="Helvetica"/>
        </w:rPr>
        <w:t xml:space="preserve"> </w:t>
      </w:r>
      <w:r w:rsidRPr="0083513A">
        <w:rPr>
          <w:rFonts w:ascii="Helvetica" w:eastAsia="Calibri" w:hAnsi="Helvetica" w:cs="Helvetica"/>
        </w:rPr>
        <w:t>Blanka Jakši</w:t>
      </w:r>
      <w:r w:rsidRPr="0083513A">
        <w:rPr>
          <w:rFonts w:eastAsia="Calibri"/>
        </w:rPr>
        <w:t>č</w:t>
      </w:r>
      <w:r w:rsidRPr="0083513A">
        <w:rPr>
          <w:rFonts w:ascii="Helvetica" w:eastAsia="Calibri" w:hAnsi="Helvetica" w:cs="Helvetica"/>
        </w:rPr>
        <w:t>, tržna inšpektorica, Teja Štivan, tržna inšpektorica, Tanja Marn,</w:t>
      </w:r>
      <w:r w:rsidR="0083513A">
        <w:rPr>
          <w:rFonts w:ascii="Helvetica" w:eastAsia="Calibri" w:hAnsi="Helvetica" w:cs="Helvetica"/>
        </w:rPr>
        <w:t xml:space="preserve"> </w:t>
      </w:r>
      <w:r w:rsidRPr="0083513A">
        <w:rPr>
          <w:rFonts w:ascii="Helvetica" w:eastAsia="Calibri" w:hAnsi="Helvetica" w:cs="Helvetica"/>
        </w:rPr>
        <w:t>svetovalka, Helena Poga</w:t>
      </w:r>
      <w:r w:rsidRPr="0083513A">
        <w:rPr>
          <w:rFonts w:eastAsia="Calibri"/>
        </w:rPr>
        <w:t>č</w:t>
      </w:r>
      <w:r w:rsidRPr="0083513A">
        <w:rPr>
          <w:rFonts w:ascii="Helvetica" w:eastAsia="Calibri" w:hAnsi="Helvetica" w:cs="Helvetica"/>
        </w:rPr>
        <w:t>ar, tržna inšpektorica.</w:t>
      </w:r>
    </w:p>
    <w:p w:rsidR="00D20EE4" w:rsidRPr="00D20EE4" w:rsidRDefault="00D20EE4" w:rsidP="00D20EE4">
      <w:pPr>
        <w:autoSpaceDE w:val="0"/>
        <w:autoSpaceDN w:val="0"/>
        <w:adjustRightInd w:val="0"/>
        <w:rPr>
          <w:rFonts w:ascii="Helvetica" w:eastAsia="Calibri" w:hAnsi="Helvetica" w:cs="Helvetica"/>
        </w:rPr>
      </w:pPr>
    </w:p>
    <w:p w:rsidR="00D20EE4" w:rsidRPr="00641878" w:rsidRDefault="00D20EE4" w:rsidP="00D20EE4">
      <w:pPr>
        <w:autoSpaceDE w:val="0"/>
        <w:autoSpaceDN w:val="0"/>
        <w:adjustRightInd w:val="0"/>
      </w:pPr>
      <w:r w:rsidRPr="00D20EE4">
        <w:rPr>
          <w:rFonts w:ascii="Helvetica-BoldOblique" w:eastAsia="Calibri" w:hAnsi="Helvetica-BoldOblique" w:cs="Helvetica-BoldOblique"/>
          <w:bCs/>
          <w:iCs/>
        </w:rPr>
        <w:t>Po izmenjavi mnenj so bili sprejeti sklepi, da se nemudoma</w:t>
      </w:r>
      <w:r w:rsidRPr="00D20EE4">
        <w:rPr>
          <w:rFonts w:ascii="Helvetica" w:eastAsia="Calibri" w:hAnsi="Helvetica" w:cs="Helvetica"/>
        </w:rPr>
        <w:t xml:space="preserve"> skliče regijska koordinacija inšpekcij in se še istega dne izvede skupna akcija nadzora ob sodelovanju ob</w:t>
      </w:r>
      <w:r w:rsidRPr="00D20EE4">
        <w:rPr>
          <w:rFonts w:eastAsia="Calibri"/>
        </w:rPr>
        <w:t>č</w:t>
      </w:r>
      <w:r w:rsidRPr="00D20EE4">
        <w:rPr>
          <w:rFonts w:ascii="Helvetica" w:eastAsia="Calibri" w:hAnsi="Helvetica" w:cs="Helvetica"/>
        </w:rPr>
        <w:t>inskega inšpektorja.</w:t>
      </w:r>
      <w:r w:rsidR="00C078FC">
        <w:rPr>
          <w:rFonts w:ascii="Helvetica" w:eastAsia="Calibri" w:hAnsi="Helvetica" w:cs="Helvetica"/>
        </w:rPr>
        <w:t xml:space="preserve"> </w:t>
      </w:r>
      <w:r w:rsidRPr="00D20EE4">
        <w:rPr>
          <w:rFonts w:ascii="Helvetica" w:eastAsia="Calibri" w:hAnsi="Helvetica" w:cs="Helvetica"/>
        </w:rPr>
        <w:t>Sprejeli so tudi sklep, da se glede na medijsko izpostavljenost zadeve pripravi skupna izjava za javnost s kratko informacijo glede obravnave zadeve.</w:t>
      </w:r>
      <w:r w:rsidR="00C078FC">
        <w:rPr>
          <w:rFonts w:ascii="Helvetica" w:eastAsia="Calibri" w:hAnsi="Helvetica" w:cs="Helvetica"/>
        </w:rPr>
        <w:t xml:space="preserve"> </w:t>
      </w:r>
      <w:r w:rsidRPr="00D20EE4">
        <w:rPr>
          <w:rFonts w:ascii="Helvetica" w:eastAsia="Calibri" w:hAnsi="Helvetica" w:cs="Helvetica"/>
        </w:rPr>
        <w:t>Gradbena inšpekcija je tako v okviru koordinirane akcije opravila inšpekcijski pregled še istega dne, torej 13. 8. 2019. Inšpekcijski postopek se bo nadaljeval v skladu z zakonskimi določili in pristojnostmi.</w:t>
      </w:r>
    </w:p>
    <w:p w:rsidR="00DD792A" w:rsidRDefault="00DD792A" w:rsidP="000A2718">
      <w:pPr>
        <w:shd w:val="clear" w:color="auto" w:fill="FFFFFF"/>
        <w:spacing w:line="288" w:lineRule="auto"/>
        <w:rPr>
          <w:b/>
        </w:rPr>
      </w:pPr>
    </w:p>
    <w:p w:rsidR="008A1058" w:rsidRDefault="008A1058" w:rsidP="000A2718">
      <w:pPr>
        <w:shd w:val="clear" w:color="auto" w:fill="FFFFFF"/>
        <w:spacing w:line="288" w:lineRule="auto"/>
        <w:rPr>
          <w:b/>
        </w:rPr>
      </w:pPr>
    </w:p>
    <w:p w:rsidR="00152C78" w:rsidRPr="002246FB" w:rsidRDefault="00152C78" w:rsidP="000A2718">
      <w:pPr>
        <w:shd w:val="clear" w:color="auto" w:fill="FFFFFF"/>
        <w:spacing w:line="288" w:lineRule="auto"/>
        <w:rPr>
          <w:b/>
        </w:rPr>
      </w:pPr>
      <w:r w:rsidRPr="006C1C66">
        <w:rPr>
          <w:b/>
        </w:rPr>
        <w:t xml:space="preserve">13.2 </w:t>
      </w:r>
      <w:r w:rsidR="000A5167" w:rsidRPr="006C1C66">
        <w:rPr>
          <w:rFonts w:cs="Arial"/>
          <w:b/>
          <w:iCs/>
          <w:color w:val="000000"/>
        </w:rPr>
        <w:t xml:space="preserve">Pobuda </w:t>
      </w:r>
      <w:r w:rsidR="002246FB" w:rsidRPr="006C1C66">
        <w:rPr>
          <w:rFonts w:cs="Arial"/>
          <w:b/>
          <w:iCs/>
          <w:color w:val="000000"/>
        </w:rPr>
        <w:t xml:space="preserve">Občine Kočevje </w:t>
      </w:r>
      <w:r w:rsidR="000A5167" w:rsidRPr="006C1C66">
        <w:rPr>
          <w:rFonts w:cs="Arial"/>
          <w:b/>
          <w:iCs/>
          <w:color w:val="000000"/>
        </w:rPr>
        <w:t>za razrešitev nevzdržnih razmer na področju varnosti v občini Kočevje</w:t>
      </w:r>
    </w:p>
    <w:p w:rsidR="0000168C" w:rsidRPr="0049271E" w:rsidRDefault="0000168C" w:rsidP="00132AD3">
      <w:pPr>
        <w:spacing w:line="240" w:lineRule="atLeast"/>
        <w:rPr>
          <w:rFonts w:cs="Arial"/>
        </w:rPr>
      </w:pPr>
    </w:p>
    <w:p w:rsidR="00BB13B0" w:rsidRDefault="000A5167" w:rsidP="00BF60AC">
      <w:pPr>
        <w:rPr>
          <w:rFonts w:cs="Arial"/>
        </w:rPr>
      </w:pPr>
      <w:r w:rsidRPr="000A5167">
        <w:t xml:space="preserve">Tudi Inšpekcijski svet je v reševanje prejel pobudo Občine Kočevje, v kateri je župan, dr. Vladimir </w:t>
      </w:r>
      <w:proofErr w:type="spellStart"/>
      <w:r w:rsidRPr="000A5167">
        <w:t>Prebilič</w:t>
      </w:r>
      <w:proofErr w:type="spellEnd"/>
      <w:r w:rsidRPr="000A5167">
        <w:t>, opozoril na varnostne izzive</w:t>
      </w:r>
      <w:r w:rsidR="0001348F">
        <w:t xml:space="preserve"> oziroma razmere</w:t>
      </w:r>
      <w:r w:rsidRPr="000A5167">
        <w:t xml:space="preserve"> na območju občine Kočevje. Gre za vrsto odmevnih dogodkov, ki so se zgodili v navedeni občini in so imeli hujše posledice za konkretne osebe, hkrati pa so močno vplivali na počutje vseh občanov. Zaradi dogodkov varnostne narave v občini nastaja tudi gospodarska škoda, saj investitorji zaradi neurejenih razmer ne želijo investirati. V dopisu Občine Kočevje je </w:t>
      </w:r>
      <w:r w:rsidR="007A03FB">
        <w:t xml:space="preserve">bilo </w:t>
      </w:r>
      <w:r w:rsidRPr="000A5167">
        <w:t xml:space="preserve">naštetih nekaj primerov, ko so bila storjena kazniva dejanja in prekrški, pri čemer </w:t>
      </w:r>
      <w:r w:rsidR="007A03FB">
        <w:t xml:space="preserve">je bilo opozorjeno </w:t>
      </w:r>
      <w:r w:rsidRPr="000A5167">
        <w:t xml:space="preserve">na neustrezno sankcioniranje s strani policije in sodišč. Kazniva dejanja in prekrški se izvajajo na območju, kjer živi romska skupnost, oziroma so storilci le-teh pripadniki romske skupnosti. </w:t>
      </w:r>
      <w:r w:rsidR="00BB13B0" w:rsidRPr="00BB13B0">
        <w:rPr>
          <w:rFonts w:cs="Arial"/>
        </w:rPr>
        <w:t>RKI Novo mesto je na pobudo predsednika I</w:t>
      </w:r>
      <w:r w:rsidR="0000563C">
        <w:rPr>
          <w:rFonts w:cs="Arial"/>
        </w:rPr>
        <w:t>nšpekcijskega sveta</w:t>
      </w:r>
      <w:r w:rsidR="00BB13B0" w:rsidRPr="00BB13B0">
        <w:rPr>
          <w:rFonts w:cs="Arial"/>
        </w:rPr>
        <w:t xml:space="preserve"> </w:t>
      </w:r>
      <w:r w:rsidR="0000563C">
        <w:rPr>
          <w:rFonts w:cs="Arial"/>
        </w:rPr>
        <w:t>dne 17. 9. 2019 opravila</w:t>
      </w:r>
      <w:r w:rsidR="00BB13B0" w:rsidRPr="00BB13B0">
        <w:rPr>
          <w:rFonts w:cs="Arial"/>
        </w:rPr>
        <w:t xml:space="preserve"> izredni sestanek, na kater</w:t>
      </w:r>
      <w:r w:rsidR="0000563C">
        <w:rPr>
          <w:rFonts w:cs="Arial"/>
        </w:rPr>
        <w:t>em so sodelovale</w:t>
      </w:r>
      <w:r w:rsidR="00BB13B0" w:rsidRPr="00BB13B0">
        <w:rPr>
          <w:rFonts w:cs="Arial"/>
        </w:rPr>
        <w:t xml:space="preserve"> pristojne inšpekcijske službe, predstavnik</w:t>
      </w:r>
      <w:r w:rsidR="0000563C">
        <w:rPr>
          <w:rFonts w:cs="Arial"/>
        </w:rPr>
        <w:t>i</w:t>
      </w:r>
      <w:r w:rsidR="00BB13B0" w:rsidRPr="00BB13B0">
        <w:rPr>
          <w:rFonts w:cs="Arial"/>
        </w:rPr>
        <w:t xml:space="preserve"> Občine Kočevje in policije. Na podlagi izrednega sestanka so bile dne 2. 10., 3. 10. in 9. 10. 2019 izvedene skupne akcije. Izrečenih je bilo nekaj </w:t>
      </w:r>
      <w:r w:rsidR="0000563C">
        <w:rPr>
          <w:rFonts w:cs="Arial"/>
        </w:rPr>
        <w:t xml:space="preserve">inšpekcijskih upravnih in </w:t>
      </w:r>
      <w:proofErr w:type="spellStart"/>
      <w:r w:rsidR="0000563C">
        <w:rPr>
          <w:rFonts w:cs="Arial"/>
        </w:rPr>
        <w:t>prekrškovnih</w:t>
      </w:r>
      <w:proofErr w:type="spellEnd"/>
      <w:r w:rsidR="0000563C">
        <w:rPr>
          <w:rFonts w:cs="Arial"/>
        </w:rPr>
        <w:t xml:space="preserve"> </w:t>
      </w:r>
      <w:r w:rsidR="00BB13B0" w:rsidRPr="00BB13B0">
        <w:rPr>
          <w:rFonts w:cs="Arial"/>
        </w:rPr>
        <w:t>ukrepov</w:t>
      </w:r>
      <w:r w:rsidR="0000563C">
        <w:rPr>
          <w:rFonts w:cs="Arial"/>
        </w:rPr>
        <w:t>,</w:t>
      </w:r>
      <w:r w:rsidR="00BB13B0" w:rsidRPr="00BB13B0">
        <w:rPr>
          <w:rFonts w:cs="Arial"/>
        </w:rPr>
        <w:t xml:space="preserve"> o </w:t>
      </w:r>
      <w:r w:rsidR="00EE6B07">
        <w:rPr>
          <w:rFonts w:cs="Arial"/>
        </w:rPr>
        <w:t>katerih</w:t>
      </w:r>
      <w:r w:rsidR="00BB13B0" w:rsidRPr="00BB13B0">
        <w:rPr>
          <w:rFonts w:cs="Arial"/>
        </w:rPr>
        <w:t xml:space="preserve"> je bilo obveščeno tudi M</w:t>
      </w:r>
      <w:r w:rsidR="00BB13B0">
        <w:rPr>
          <w:rFonts w:cs="Arial"/>
        </w:rPr>
        <w:t>inistrstvo za javno upravo</w:t>
      </w:r>
      <w:r w:rsidR="00BB13B0" w:rsidRPr="00BB13B0">
        <w:rPr>
          <w:rFonts w:cs="Arial"/>
        </w:rPr>
        <w:t xml:space="preserve">. </w:t>
      </w:r>
      <w:r w:rsidR="00F27DE1">
        <w:rPr>
          <w:rFonts w:cs="Arial"/>
        </w:rPr>
        <w:t>Zadeva je bila obravnavana tudi na seji Inšpekcijskega sveta dne 7. 11. 2019, na kateri je problematiko predstavil nekdanji predsednik RKI Novo mesto, g. Borut Tavčar.</w:t>
      </w:r>
    </w:p>
    <w:p w:rsidR="004177F7" w:rsidRDefault="004177F7" w:rsidP="00BB13B0">
      <w:pPr>
        <w:spacing w:line="260" w:lineRule="atLeast"/>
        <w:outlineLvl w:val="3"/>
        <w:rPr>
          <w:rFonts w:cs="Arial"/>
        </w:rPr>
      </w:pPr>
    </w:p>
    <w:p w:rsidR="003A1AB1" w:rsidRDefault="003A1AB1" w:rsidP="00BB13B0">
      <w:pPr>
        <w:spacing w:line="260" w:lineRule="atLeast"/>
        <w:outlineLvl w:val="3"/>
        <w:rPr>
          <w:rFonts w:cs="Arial"/>
        </w:rPr>
      </w:pPr>
    </w:p>
    <w:p w:rsidR="003A1AB1" w:rsidRDefault="003A1AB1" w:rsidP="00BB13B0">
      <w:pPr>
        <w:spacing w:line="260" w:lineRule="atLeast"/>
        <w:outlineLvl w:val="3"/>
        <w:rPr>
          <w:rFonts w:cs="Arial"/>
        </w:rPr>
      </w:pPr>
    </w:p>
    <w:p w:rsidR="003A1AB1" w:rsidRDefault="003A1AB1" w:rsidP="00BB13B0">
      <w:pPr>
        <w:spacing w:line="260" w:lineRule="atLeast"/>
        <w:outlineLvl w:val="3"/>
        <w:rPr>
          <w:rFonts w:cs="Arial"/>
        </w:rPr>
      </w:pPr>
    </w:p>
    <w:p w:rsidR="003A1AB1" w:rsidRDefault="003A1AB1" w:rsidP="00BB13B0">
      <w:pPr>
        <w:spacing w:line="260" w:lineRule="atLeast"/>
        <w:outlineLvl w:val="3"/>
        <w:rPr>
          <w:rFonts w:cs="Arial"/>
        </w:rPr>
      </w:pPr>
    </w:p>
    <w:p w:rsidR="003A1AB1" w:rsidRDefault="003A1AB1" w:rsidP="00BB13B0">
      <w:pPr>
        <w:spacing w:line="260" w:lineRule="atLeast"/>
        <w:outlineLvl w:val="3"/>
        <w:rPr>
          <w:rFonts w:cs="Arial"/>
        </w:rPr>
      </w:pPr>
    </w:p>
    <w:p w:rsidR="003A1AB1" w:rsidRDefault="003A1AB1" w:rsidP="00BB13B0">
      <w:pPr>
        <w:spacing w:line="260" w:lineRule="atLeast"/>
        <w:outlineLvl w:val="3"/>
        <w:rPr>
          <w:rFonts w:cs="Arial"/>
        </w:rPr>
      </w:pPr>
    </w:p>
    <w:p w:rsidR="003A1AB1" w:rsidRDefault="003A1AB1" w:rsidP="00BB13B0">
      <w:pPr>
        <w:spacing w:line="260" w:lineRule="atLeast"/>
        <w:outlineLvl w:val="3"/>
        <w:rPr>
          <w:rFonts w:cs="Arial"/>
        </w:rPr>
      </w:pPr>
    </w:p>
    <w:p w:rsidR="003A1AB1" w:rsidRDefault="003A1AB1" w:rsidP="00BB13B0">
      <w:pPr>
        <w:spacing w:line="260" w:lineRule="atLeast"/>
        <w:outlineLvl w:val="3"/>
        <w:rPr>
          <w:rFonts w:cs="Arial"/>
        </w:rPr>
      </w:pPr>
    </w:p>
    <w:p w:rsidR="003A1AB1" w:rsidRDefault="003A1AB1" w:rsidP="00BB13B0">
      <w:pPr>
        <w:spacing w:line="260" w:lineRule="atLeast"/>
        <w:outlineLvl w:val="3"/>
        <w:rPr>
          <w:rFonts w:cs="Arial"/>
        </w:rPr>
      </w:pPr>
    </w:p>
    <w:p w:rsidR="003A1AB1" w:rsidRDefault="003A1AB1" w:rsidP="00BB13B0">
      <w:pPr>
        <w:spacing w:line="260" w:lineRule="atLeast"/>
        <w:outlineLvl w:val="3"/>
        <w:rPr>
          <w:rFonts w:cs="Arial"/>
        </w:rPr>
      </w:pPr>
    </w:p>
    <w:p w:rsidR="00586E9C" w:rsidRPr="0049271E" w:rsidRDefault="00563FAE" w:rsidP="001C094C">
      <w:pPr>
        <w:pStyle w:val="Naslov1"/>
      </w:pPr>
      <w:bookmarkStart w:id="4255" w:name="_Toc424290515"/>
      <w:bookmarkStart w:id="4256" w:name="_Toc424290655"/>
      <w:bookmarkStart w:id="4257" w:name="_Toc424293871"/>
      <w:bookmarkStart w:id="4258" w:name="_Toc424295114"/>
      <w:bookmarkStart w:id="4259" w:name="_Toc425160494"/>
      <w:bookmarkStart w:id="4260" w:name="_Toc425166828"/>
      <w:bookmarkStart w:id="4261" w:name="_Toc425170170"/>
      <w:bookmarkStart w:id="4262" w:name="_Toc425238404"/>
      <w:bookmarkStart w:id="4263" w:name="_Toc425864817"/>
      <w:bookmarkStart w:id="4264" w:name="_Toc425865067"/>
      <w:bookmarkStart w:id="4265" w:name="_Toc426034769"/>
      <w:bookmarkStart w:id="4266" w:name="_Toc444859593"/>
      <w:bookmarkStart w:id="4267" w:name="_Toc444860038"/>
      <w:bookmarkStart w:id="4268" w:name="_Toc444860820"/>
      <w:bookmarkStart w:id="4269" w:name="_Toc444860951"/>
      <w:bookmarkStart w:id="4270" w:name="_Toc444861087"/>
      <w:bookmarkStart w:id="4271" w:name="_Toc447285656"/>
      <w:bookmarkStart w:id="4272" w:name="_Toc448144661"/>
      <w:bookmarkStart w:id="4273" w:name="_Toc448146086"/>
      <w:bookmarkStart w:id="4274" w:name="_Toc448839355"/>
      <w:bookmarkStart w:id="4275" w:name="_Toc448840020"/>
      <w:bookmarkStart w:id="4276" w:name="_Toc448841354"/>
      <w:bookmarkStart w:id="4277" w:name="_Toc448841797"/>
      <w:bookmarkStart w:id="4278" w:name="_Toc448842272"/>
      <w:bookmarkStart w:id="4279" w:name="_Toc448844750"/>
      <w:bookmarkStart w:id="4280" w:name="_Toc480535692"/>
      <w:bookmarkStart w:id="4281" w:name="_Toc483493489"/>
      <w:bookmarkStart w:id="4282" w:name="_Toc484445362"/>
      <w:bookmarkStart w:id="4283" w:name="_Toc484690832"/>
      <w:bookmarkStart w:id="4284" w:name="_Toc485029211"/>
      <w:bookmarkStart w:id="4285" w:name="_Toc491783392"/>
      <w:bookmarkStart w:id="4286" w:name="_Toc508611941"/>
      <w:bookmarkStart w:id="4287" w:name="_Toc509928053"/>
      <w:bookmarkStart w:id="4288" w:name="_Toc509928201"/>
      <w:bookmarkStart w:id="4289" w:name="_Toc510181455"/>
      <w:bookmarkStart w:id="4290" w:name="_Toc511642239"/>
      <w:bookmarkStart w:id="4291" w:name="_Toc512413286"/>
      <w:bookmarkStart w:id="4292" w:name="_Toc512418035"/>
      <w:r w:rsidRPr="006C1C66">
        <w:t>14</w:t>
      </w:r>
      <w:r w:rsidR="002F2701" w:rsidRPr="006C1C66">
        <w:t xml:space="preserve">. </w:t>
      </w:r>
      <w:r w:rsidR="00C44BEE" w:rsidRPr="006C1C66">
        <w:t>ZAKLJUČEK</w:t>
      </w:r>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p>
    <w:p w:rsidR="00205470" w:rsidRPr="00ED2FB5" w:rsidRDefault="00536983" w:rsidP="00ED2FB5">
      <w:pPr>
        <w:pStyle w:val="odstavek"/>
        <w:shd w:val="clear" w:color="auto" w:fill="FFFFFF"/>
        <w:spacing w:before="0" w:beforeAutospacing="0" w:after="0" w:afterAutospacing="0" w:line="240" w:lineRule="atLeast"/>
        <w:rPr>
          <w:rFonts w:ascii="Arial" w:hAnsi="Arial" w:cs="Arial"/>
          <w:sz w:val="20"/>
        </w:rPr>
      </w:pPr>
      <w:r w:rsidRPr="00ED2FB5">
        <w:rPr>
          <w:rFonts w:ascii="Arial" w:hAnsi="Arial" w:cs="Arial"/>
          <w:sz w:val="20"/>
        </w:rPr>
        <w:t>Inšpekcijsk</w:t>
      </w:r>
      <w:r w:rsidR="00947346" w:rsidRPr="00ED2FB5">
        <w:rPr>
          <w:rFonts w:ascii="Arial" w:hAnsi="Arial" w:cs="Arial"/>
          <w:sz w:val="20"/>
        </w:rPr>
        <w:t>i svet deluje v skladu z ZIN</w:t>
      </w:r>
      <w:r w:rsidRPr="00ED2FB5">
        <w:rPr>
          <w:rFonts w:ascii="Arial" w:hAnsi="Arial" w:cs="Arial"/>
          <w:sz w:val="20"/>
        </w:rPr>
        <w:t xml:space="preserve"> kot stalno medresorsko delovno telo, ki ga vodi minister, pristojen za upravo, ali oseba, ki jo minister pooblasti. Namenjen je medsebojni koordinaciji dela </w:t>
      </w:r>
      <w:r w:rsidRPr="00ED2FB5">
        <w:rPr>
          <w:rFonts w:ascii="Arial" w:hAnsi="Arial" w:cs="Arial"/>
          <w:sz w:val="20"/>
        </w:rPr>
        <w:lastRenderedPageBreak/>
        <w:t>in s tem doseganju večje uč</w:t>
      </w:r>
      <w:r w:rsidR="0071057B" w:rsidRPr="00ED2FB5">
        <w:rPr>
          <w:rFonts w:ascii="Arial" w:hAnsi="Arial" w:cs="Arial"/>
          <w:sz w:val="20"/>
        </w:rPr>
        <w:t>inkovitosti različnih inšpekcijskih organov.</w:t>
      </w:r>
      <w:r w:rsidRPr="00ED2FB5">
        <w:rPr>
          <w:rFonts w:ascii="Arial" w:hAnsi="Arial" w:cs="Arial"/>
          <w:sz w:val="20"/>
        </w:rPr>
        <w:t xml:space="preserve"> Člani Inšpekcijskega sveta so glavni inšpektorji in predstojniki organov oziroma poslovodni organi oseb javnega prava, v katerih deluje inšpekcija, oziroma osebe, ki jih predstojnik oziroma poslovodni organ pooblasti, torej praviloma osebe, ki so najbolj odgovorne za</w:t>
      </w:r>
      <w:r w:rsidR="0071057B" w:rsidRPr="00ED2FB5">
        <w:rPr>
          <w:rFonts w:ascii="Arial" w:hAnsi="Arial" w:cs="Arial"/>
          <w:sz w:val="20"/>
        </w:rPr>
        <w:t xml:space="preserve"> delovanje posameznih inšpekcijskih organov.</w:t>
      </w:r>
      <w:r w:rsidR="00ED2FB5" w:rsidRPr="00ED2FB5">
        <w:rPr>
          <w:rFonts w:ascii="Arial" w:hAnsi="Arial" w:cs="Arial"/>
          <w:sz w:val="20"/>
        </w:rPr>
        <w:t xml:space="preserve"> </w:t>
      </w:r>
      <w:r w:rsidRPr="00ED2FB5">
        <w:rPr>
          <w:rFonts w:ascii="Arial" w:hAnsi="Arial" w:cs="Arial"/>
          <w:sz w:val="20"/>
        </w:rPr>
        <w:t>Inšpekcijski svet opravlja naloge, povezane z doseganjem večje učinkovitosti in usklajenosti delovanja inšpekcij</w:t>
      </w:r>
      <w:r w:rsidR="0071057B" w:rsidRPr="00ED2FB5">
        <w:rPr>
          <w:rFonts w:ascii="Arial" w:hAnsi="Arial" w:cs="Arial"/>
          <w:sz w:val="20"/>
        </w:rPr>
        <w:t>skih organov</w:t>
      </w:r>
      <w:r w:rsidRPr="00ED2FB5">
        <w:rPr>
          <w:rFonts w:ascii="Arial" w:hAnsi="Arial" w:cs="Arial"/>
          <w:sz w:val="20"/>
        </w:rPr>
        <w:t>, tako da usklajuje skupno izvajanje nalog inšpekcijskega nadzora različnih inšpekcij</w:t>
      </w:r>
      <w:r w:rsidR="0071057B" w:rsidRPr="00ED2FB5">
        <w:rPr>
          <w:rFonts w:ascii="Arial" w:hAnsi="Arial" w:cs="Arial"/>
          <w:sz w:val="20"/>
        </w:rPr>
        <w:t>skih organov</w:t>
      </w:r>
      <w:r w:rsidRPr="00ED2FB5">
        <w:rPr>
          <w:rFonts w:ascii="Arial" w:hAnsi="Arial" w:cs="Arial"/>
          <w:sz w:val="20"/>
        </w:rPr>
        <w:t>, obravnava skupna vprašanja glede delovanja inšpekcij</w:t>
      </w:r>
      <w:r w:rsidR="0071057B" w:rsidRPr="00ED2FB5">
        <w:rPr>
          <w:rFonts w:ascii="Arial" w:hAnsi="Arial" w:cs="Arial"/>
          <w:sz w:val="20"/>
        </w:rPr>
        <w:t>skih organov</w:t>
      </w:r>
      <w:r w:rsidRPr="00ED2FB5">
        <w:rPr>
          <w:rFonts w:ascii="Arial" w:hAnsi="Arial" w:cs="Arial"/>
          <w:sz w:val="20"/>
        </w:rPr>
        <w:t>, obravnava vprašanja, povezana z usposabljanjem v inšpekcij</w:t>
      </w:r>
      <w:r w:rsidR="0071057B" w:rsidRPr="00ED2FB5">
        <w:rPr>
          <w:rFonts w:ascii="Arial" w:hAnsi="Arial" w:cs="Arial"/>
          <w:sz w:val="20"/>
        </w:rPr>
        <w:t>skih organih</w:t>
      </w:r>
      <w:r w:rsidRPr="00ED2FB5">
        <w:rPr>
          <w:rFonts w:ascii="Arial" w:hAnsi="Arial" w:cs="Arial"/>
          <w:sz w:val="20"/>
        </w:rPr>
        <w:t>, obravnava in usklajuje oziroma načrtuje ukrepe za zagotovitev informacijske podpore inšpekcij</w:t>
      </w:r>
      <w:r w:rsidR="0071057B" w:rsidRPr="00ED2FB5">
        <w:rPr>
          <w:rFonts w:ascii="Arial" w:hAnsi="Arial" w:cs="Arial"/>
          <w:sz w:val="20"/>
        </w:rPr>
        <w:t>skim organom.</w:t>
      </w:r>
    </w:p>
    <w:p w:rsidR="00205470" w:rsidRPr="0049271E" w:rsidRDefault="00205470" w:rsidP="00132AD3">
      <w:pPr>
        <w:spacing w:line="240" w:lineRule="atLeast"/>
        <w:rPr>
          <w:rFonts w:cs="Arial"/>
        </w:rPr>
      </w:pPr>
    </w:p>
    <w:p w:rsidR="000F7268" w:rsidRDefault="00536983" w:rsidP="00132AD3">
      <w:pPr>
        <w:spacing w:line="240" w:lineRule="atLeast"/>
        <w:rPr>
          <w:rFonts w:cs="Arial"/>
        </w:rPr>
      </w:pPr>
      <w:r w:rsidRPr="002E13A1">
        <w:rPr>
          <w:rFonts w:cs="Arial"/>
        </w:rPr>
        <w:t>Upoštevaje navedene pristojnosti</w:t>
      </w:r>
      <w:r w:rsidR="00947346" w:rsidRPr="002E13A1">
        <w:rPr>
          <w:rFonts w:cs="Arial"/>
        </w:rPr>
        <w:t>,</w:t>
      </w:r>
      <w:r w:rsidRPr="002E13A1">
        <w:rPr>
          <w:rFonts w:cs="Arial"/>
        </w:rPr>
        <w:t xml:space="preserve"> so v </w:t>
      </w:r>
      <w:r w:rsidR="00A84388" w:rsidRPr="002E13A1">
        <w:rPr>
          <w:rFonts w:cs="Arial"/>
        </w:rPr>
        <w:t>tem</w:t>
      </w:r>
      <w:r w:rsidRPr="002E13A1">
        <w:rPr>
          <w:rFonts w:cs="Arial"/>
        </w:rPr>
        <w:t xml:space="preserve"> letnem poročilu Inšpekcijskega sveta tako zajeti statistični podatki o opravljenem delu, k</w:t>
      </w:r>
      <w:r w:rsidR="008F3120" w:rsidRPr="002E13A1">
        <w:rPr>
          <w:rFonts w:cs="Arial"/>
        </w:rPr>
        <w:t>i kažejo, da je bilo v letu 201</w:t>
      </w:r>
      <w:r w:rsidR="00FB74B1" w:rsidRPr="002E13A1">
        <w:rPr>
          <w:rFonts w:cs="Arial"/>
        </w:rPr>
        <w:t>9</w:t>
      </w:r>
      <w:r w:rsidRPr="002E13A1">
        <w:rPr>
          <w:rFonts w:cs="Arial"/>
        </w:rPr>
        <w:t xml:space="preserve"> izrečenih </w:t>
      </w:r>
      <w:r w:rsidR="00BF57B0" w:rsidRPr="002E13A1">
        <w:rPr>
          <w:rFonts w:cs="Arial"/>
        </w:rPr>
        <w:t>49.151</w:t>
      </w:r>
      <w:r w:rsidR="00C410AC" w:rsidRPr="002E13A1">
        <w:rPr>
          <w:rFonts w:cs="Arial"/>
        </w:rPr>
        <w:t xml:space="preserve"> </w:t>
      </w:r>
      <w:r w:rsidRPr="002E13A1">
        <w:rPr>
          <w:rFonts w:cs="Arial"/>
        </w:rPr>
        <w:t xml:space="preserve">upravnih in </w:t>
      </w:r>
      <w:r w:rsidR="00FB74B1" w:rsidRPr="002E13A1">
        <w:rPr>
          <w:rFonts w:cs="Arial"/>
        </w:rPr>
        <w:t>35.137</w:t>
      </w:r>
      <w:r w:rsidR="00577077" w:rsidRPr="002E13A1">
        <w:rPr>
          <w:rFonts w:cs="Arial"/>
        </w:rPr>
        <w:t xml:space="preserve"> </w:t>
      </w:r>
      <w:proofErr w:type="spellStart"/>
      <w:r w:rsidRPr="002E13A1">
        <w:rPr>
          <w:rFonts w:cs="Arial"/>
        </w:rPr>
        <w:t>prekrškovnih</w:t>
      </w:r>
      <w:proofErr w:type="spellEnd"/>
      <w:r w:rsidRPr="002E13A1">
        <w:rPr>
          <w:rFonts w:cs="Arial"/>
        </w:rPr>
        <w:t xml:space="preserve"> ukrepov, torej skupaj </w:t>
      </w:r>
      <w:r w:rsidR="00A15414" w:rsidRPr="002E13A1">
        <w:rPr>
          <w:rFonts w:cs="Arial"/>
        </w:rPr>
        <w:t>84.</w:t>
      </w:r>
      <w:r w:rsidR="00BF57B0" w:rsidRPr="002E13A1">
        <w:rPr>
          <w:rFonts w:cs="Arial"/>
        </w:rPr>
        <w:t>288</w:t>
      </w:r>
      <w:r w:rsidR="00A15414" w:rsidRPr="002E13A1">
        <w:rPr>
          <w:rFonts w:cs="Arial"/>
        </w:rPr>
        <w:t xml:space="preserve"> </w:t>
      </w:r>
      <w:r w:rsidRPr="002E13A1">
        <w:rPr>
          <w:rFonts w:cs="Arial"/>
        </w:rPr>
        <w:t>ukrepov</w:t>
      </w:r>
      <w:r w:rsidR="00FB74B1" w:rsidRPr="002E13A1">
        <w:rPr>
          <w:rFonts w:cs="Arial"/>
        </w:rPr>
        <w:t xml:space="preserve">, medtem ko je bilo leto prej izrečenih 56.291 upravnih in 35.740 </w:t>
      </w:r>
      <w:proofErr w:type="spellStart"/>
      <w:r w:rsidR="00FB74B1" w:rsidRPr="002E13A1">
        <w:rPr>
          <w:rFonts w:cs="Arial"/>
        </w:rPr>
        <w:t>prekrškovnih</w:t>
      </w:r>
      <w:proofErr w:type="spellEnd"/>
      <w:r w:rsidR="00FB74B1" w:rsidRPr="002E13A1">
        <w:rPr>
          <w:rFonts w:cs="Arial"/>
        </w:rPr>
        <w:t xml:space="preserve"> ukrepov, torej skupaj </w:t>
      </w:r>
      <w:r w:rsidR="00FB74B1" w:rsidRPr="002E13A1">
        <w:rPr>
          <w:rFonts w:eastAsia="Calibri" w:cs="Arial"/>
        </w:rPr>
        <w:t>92.031 vseh ukrepov.</w:t>
      </w:r>
      <w:r w:rsidR="00970620" w:rsidRPr="002E13A1">
        <w:rPr>
          <w:rFonts w:eastAsia="Calibri" w:cs="Arial"/>
        </w:rPr>
        <w:t xml:space="preserve"> </w:t>
      </w:r>
      <w:r w:rsidR="00F730EB" w:rsidRPr="002E13A1">
        <w:rPr>
          <w:rFonts w:cs="Arial"/>
        </w:rPr>
        <w:t>Letn</w:t>
      </w:r>
      <w:r w:rsidR="00577077" w:rsidRPr="002E13A1">
        <w:rPr>
          <w:rFonts w:cs="Arial"/>
        </w:rPr>
        <w:t>a poročila</w:t>
      </w:r>
      <w:r w:rsidR="00F730EB" w:rsidRPr="002E13A1">
        <w:rPr>
          <w:rFonts w:cs="Arial"/>
        </w:rPr>
        <w:t xml:space="preserve"> Inšpekcijskega sveta </w:t>
      </w:r>
      <w:r w:rsidR="00577077" w:rsidRPr="002E13A1">
        <w:rPr>
          <w:rFonts w:cs="Arial"/>
        </w:rPr>
        <w:t>od leta 2014 v</w:t>
      </w:r>
      <w:r w:rsidR="00F730EB" w:rsidRPr="002E13A1">
        <w:rPr>
          <w:rFonts w:cs="Arial"/>
        </w:rPr>
        <w:t>sebuje</w:t>
      </w:r>
      <w:r w:rsidR="00577077" w:rsidRPr="002E13A1">
        <w:rPr>
          <w:rFonts w:cs="Arial"/>
        </w:rPr>
        <w:t>jo</w:t>
      </w:r>
      <w:r w:rsidR="00F730EB" w:rsidRPr="002E13A1">
        <w:rPr>
          <w:rFonts w:cs="Arial"/>
        </w:rPr>
        <w:t xml:space="preserve"> tudi poda</w:t>
      </w:r>
      <w:r w:rsidR="00EB131E" w:rsidRPr="002E13A1">
        <w:rPr>
          <w:rFonts w:cs="Arial"/>
        </w:rPr>
        <w:t>tke IP</w:t>
      </w:r>
      <w:r w:rsidR="00F730EB" w:rsidRPr="002E13A1">
        <w:rPr>
          <w:rFonts w:cs="Arial"/>
        </w:rPr>
        <w:t>, zato je primerjava podatkov o delu vseh inšpekcij</w:t>
      </w:r>
      <w:r w:rsidR="004A43CB" w:rsidRPr="002E13A1">
        <w:rPr>
          <w:rFonts w:cs="Arial"/>
        </w:rPr>
        <w:t>skih organov</w:t>
      </w:r>
      <w:r w:rsidR="00F730EB" w:rsidRPr="002E13A1">
        <w:rPr>
          <w:rFonts w:cs="Arial"/>
        </w:rPr>
        <w:t xml:space="preserve"> smiselna le </w:t>
      </w:r>
      <w:r w:rsidR="00577077" w:rsidRPr="002E13A1">
        <w:rPr>
          <w:rFonts w:cs="Arial"/>
        </w:rPr>
        <w:t xml:space="preserve">od leta </w:t>
      </w:r>
      <w:r w:rsidR="00F730EB" w:rsidRPr="002E13A1">
        <w:rPr>
          <w:rFonts w:cs="Arial"/>
        </w:rPr>
        <w:t>2014</w:t>
      </w:r>
      <w:r w:rsidR="00577077" w:rsidRPr="002E13A1">
        <w:rPr>
          <w:rFonts w:cs="Arial"/>
        </w:rPr>
        <w:t>.</w:t>
      </w:r>
      <w:r w:rsidR="00577077" w:rsidRPr="0049271E">
        <w:rPr>
          <w:rFonts w:cs="Arial"/>
        </w:rPr>
        <w:t xml:space="preserve"> </w:t>
      </w:r>
    </w:p>
    <w:p w:rsidR="00D9577B" w:rsidRPr="0049271E" w:rsidRDefault="00D9577B" w:rsidP="00132AD3">
      <w:pPr>
        <w:spacing w:line="240" w:lineRule="atLeast"/>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1089"/>
        <w:gridCol w:w="1090"/>
        <w:gridCol w:w="1089"/>
        <w:gridCol w:w="1090"/>
        <w:gridCol w:w="1089"/>
        <w:gridCol w:w="1090"/>
      </w:tblGrid>
      <w:tr w:rsidR="003F2D42" w:rsidRPr="0049271E" w:rsidTr="007554D8">
        <w:trPr>
          <w:jc w:val="center"/>
        </w:trPr>
        <w:tc>
          <w:tcPr>
            <w:tcW w:w="1089" w:type="dxa"/>
            <w:shd w:val="clear" w:color="auto" w:fill="auto"/>
          </w:tcPr>
          <w:p w:rsidR="003F2D42" w:rsidRPr="0049271E" w:rsidRDefault="003F2D42" w:rsidP="007554D8">
            <w:pPr>
              <w:jc w:val="center"/>
              <w:rPr>
                <w:rFonts w:eastAsia="Calibri" w:cs="Arial"/>
                <w:b/>
              </w:rPr>
            </w:pPr>
          </w:p>
        </w:tc>
        <w:tc>
          <w:tcPr>
            <w:tcW w:w="1089" w:type="dxa"/>
            <w:shd w:val="clear" w:color="auto" w:fill="auto"/>
          </w:tcPr>
          <w:p w:rsidR="003F2D42" w:rsidRPr="0049271E" w:rsidRDefault="003F2D42" w:rsidP="007554D8">
            <w:pPr>
              <w:jc w:val="center"/>
              <w:rPr>
                <w:rFonts w:eastAsia="Calibri" w:cs="Arial"/>
                <w:b/>
              </w:rPr>
            </w:pPr>
            <w:r w:rsidRPr="0049271E">
              <w:rPr>
                <w:rFonts w:eastAsia="Calibri" w:cs="Arial"/>
                <w:b/>
              </w:rPr>
              <w:t>2014</w:t>
            </w:r>
          </w:p>
        </w:tc>
        <w:tc>
          <w:tcPr>
            <w:tcW w:w="1090" w:type="dxa"/>
            <w:shd w:val="clear" w:color="auto" w:fill="auto"/>
          </w:tcPr>
          <w:p w:rsidR="003F2D42" w:rsidRPr="0049271E" w:rsidRDefault="003F2D42" w:rsidP="007554D8">
            <w:pPr>
              <w:jc w:val="center"/>
              <w:rPr>
                <w:rFonts w:eastAsia="Calibri" w:cs="Arial"/>
                <w:b/>
              </w:rPr>
            </w:pPr>
            <w:r w:rsidRPr="0049271E">
              <w:rPr>
                <w:rFonts w:eastAsia="Calibri" w:cs="Arial"/>
                <w:b/>
              </w:rPr>
              <w:t>2015</w:t>
            </w:r>
          </w:p>
        </w:tc>
        <w:tc>
          <w:tcPr>
            <w:tcW w:w="1089" w:type="dxa"/>
          </w:tcPr>
          <w:p w:rsidR="003F2D42" w:rsidRPr="0049271E" w:rsidRDefault="003F2D42" w:rsidP="007554D8">
            <w:pPr>
              <w:jc w:val="center"/>
              <w:rPr>
                <w:rFonts w:eastAsia="Calibri" w:cs="Arial"/>
                <w:b/>
              </w:rPr>
            </w:pPr>
            <w:r w:rsidRPr="0049271E">
              <w:rPr>
                <w:rFonts w:eastAsia="Calibri" w:cs="Arial"/>
                <w:b/>
              </w:rPr>
              <w:t>2016</w:t>
            </w:r>
          </w:p>
        </w:tc>
        <w:tc>
          <w:tcPr>
            <w:tcW w:w="1090" w:type="dxa"/>
          </w:tcPr>
          <w:p w:rsidR="003F2D42" w:rsidRPr="0049271E" w:rsidRDefault="003F2D42" w:rsidP="007554D8">
            <w:pPr>
              <w:jc w:val="center"/>
              <w:rPr>
                <w:rFonts w:eastAsia="Calibri" w:cs="Arial"/>
                <w:b/>
              </w:rPr>
            </w:pPr>
            <w:r w:rsidRPr="0049271E">
              <w:rPr>
                <w:rFonts w:eastAsia="Calibri" w:cs="Arial"/>
                <w:b/>
              </w:rPr>
              <w:t>2017</w:t>
            </w:r>
          </w:p>
        </w:tc>
        <w:tc>
          <w:tcPr>
            <w:tcW w:w="1089" w:type="dxa"/>
            <w:shd w:val="clear" w:color="auto" w:fill="auto"/>
          </w:tcPr>
          <w:p w:rsidR="003F2D42" w:rsidRPr="0049271E" w:rsidRDefault="003F2D42" w:rsidP="007554D8">
            <w:pPr>
              <w:jc w:val="center"/>
              <w:rPr>
                <w:rFonts w:eastAsia="Calibri" w:cs="Arial"/>
                <w:b/>
              </w:rPr>
            </w:pPr>
            <w:r w:rsidRPr="0049271E">
              <w:rPr>
                <w:rFonts w:eastAsia="Calibri" w:cs="Arial"/>
                <w:b/>
              </w:rPr>
              <w:t>2018</w:t>
            </w:r>
          </w:p>
        </w:tc>
        <w:tc>
          <w:tcPr>
            <w:tcW w:w="1090" w:type="dxa"/>
            <w:shd w:val="clear" w:color="auto" w:fill="D9D9D9"/>
          </w:tcPr>
          <w:p w:rsidR="003F2D42" w:rsidRPr="0049271E" w:rsidRDefault="003F2D42" w:rsidP="007554D8">
            <w:pPr>
              <w:jc w:val="center"/>
              <w:rPr>
                <w:rFonts w:eastAsia="Calibri" w:cs="Arial"/>
                <w:b/>
              </w:rPr>
            </w:pPr>
            <w:r>
              <w:rPr>
                <w:rFonts w:eastAsia="Calibri" w:cs="Arial"/>
                <w:b/>
              </w:rPr>
              <w:t>2019</w:t>
            </w:r>
          </w:p>
        </w:tc>
      </w:tr>
      <w:tr w:rsidR="003F2D42" w:rsidRPr="0049271E" w:rsidTr="007554D8">
        <w:trPr>
          <w:jc w:val="center"/>
        </w:trPr>
        <w:tc>
          <w:tcPr>
            <w:tcW w:w="1089" w:type="dxa"/>
            <w:shd w:val="clear" w:color="auto" w:fill="auto"/>
          </w:tcPr>
          <w:p w:rsidR="003F2D42" w:rsidRPr="0049271E" w:rsidRDefault="003F2D42" w:rsidP="007554D8">
            <w:pPr>
              <w:jc w:val="center"/>
              <w:rPr>
                <w:rFonts w:eastAsia="Calibri" w:cs="Arial"/>
                <w:b/>
              </w:rPr>
            </w:pPr>
            <w:r w:rsidRPr="0049271E">
              <w:rPr>
                <w:rFonts w:eastAsia="Calibri" w:cs="Arial"/>
                <w:b/>
              </w:rPr>
              <w:t>Upravni ukrepi skupaj</w:t>
            </w:r>
          </w:p>
          <w:p w:rsidR="003F2D42" w:rsidRPr="0049271E" w:rsidRDefault="003F2D42" w:rsidP="007554D8">
            <w:pPr>
              <w:jc w:val="center"/>
              <w:rPr>
                <w:rFonts w:eastAsia="Calibri" w:cs="Arial"/>
                <w:b/>
                <w:u w:val="single"/>
              </w:rPr>
            </w:pPr>
          </w:p>
        </w:tc>
        <w:tc>
          <w:tcPr>
            <w:tcW w:w="1089" w:type="dxa"/>
            <w:shd w:val="clear" w:color="auto" w:fill="auto"/>
          </w:tcPr>
          <w:p w:rsidR="003F2D42" w:rsidRPr="0049271E" w:rsidRDefault="003F2D42" w:rsidP="007554D8">
            <w:pPr>
              <w:jc w:val="center"/>
              <w:rPr>
                <w:rFonts w:eastAsia="Calibri" w:cs="Arial"/>
              </w:rPr>
            </w:pPr>
          </w:p>
          <w:p w:rsidR="003F2D42" w:rsidRPr="0049271E" w:rsidRDefault="003F2D42" w:rsidP="007554D8">
            <w:pPr>
              <w:jc w:val="center"/>
              <w:rPr>
                <w:rFonts w:eastAsia="Calibri" w:cs="Arial"/>
              </w:rPr>
            </w:pPr>
            <w:r w:rsidRPr="0049271E">
              <w:rPr>
                <w:rFonts w:eastAsia="Calibri" w:cs="Arial"/>
              </w:rPr>
              <w:t>53.134</w:t>
            </w:r>
          </w:p>
        </w:tc>
        <w:tc>
          <w:tcPr>
            <w:tcW w:w="1090" w:type="dxa"/>
            <w:shd w:val="clear" w:color="auto" w:fill="auto"/>
          </w:tcPr>
          <w:p w:rsidR="003F2D42" w:rsidRPr="0049271E" w:rsidRDefault="003F2D42" w:rsidP="007554D8">
            <w:pPr>
              <w:jc w:val="center"/>
              <w:rPr>
                <w:rFonts w:eastAsia="Calibri" w:cs="Arial"/>
              </w:rPr>
            </w:pPr>
          </w:p>
          <w:p w:rsidR="003F2D42" w:rsidRPr="0049271E" w:rsidRDefault="003F2D42" w:rsidP="007554D8">
            <w:pPr>
              <w:jc w:val="center"/>
              <w:rPr>
                <w:rFonts w:eastAsia="Calibri" w:cs="Arial"/>
              </w:rPr>
            </w:pPr>
            <w:r w:rsidRPr="0049271E">
              <w:rPr>
                <w:rFonts w:eastAsia="Calibri" w:cs="Arial"/>
              </w:rPr>
              <w:t>53.099</w:t>
            </w:r>
          </w:p>
        </w:tc>
        <w:tc>
          <w:tcPr>
            <w:tcW w:w="1089" w:type="dxa"/>
          </w:tcPr>
          <w:p w:rsidR="003F2D42" w:rsidRPr="0049271E" w:rsidRDefault="003F2D42" w:rsidP="007554D8">
            <w:pPr>
              <w:jc w:val="center"/>
              <w:rPr>
                <w:rFonts w:eastAsia="Calibri" w:cs="Arial"/>
              </w:rPr>
            </w:pPr>
          </w:p>
          <w:p w:rsidR="003F2D42" w:rsidRPr="0049271E" w:rsidRDefault="003F2D42" w:rsidP="007554D8">
            <w:pPr>
              <w:jc w:val="center"/>
              <w:rPr>
                <w:rFonts w:eastAsia="Calibri" w:cs="Arial"/>
              </w:rPr>
            </w:pPr>
            <w:r w:rsidRPr="0049271E">
              <w:rPr>
                <w:rFonts w:eastAsia="Calibri" w:cs="Arial"/>
              </w:rPr>
              <w:t>51.502</w:t>
            </w:r>
          </w:p>
        </w:tc>
        <w:tc>
          <w:tcPr>
            <w:tcW w:w="1090" w:type="dxa"/>
          </w:tcPr>
          <w:p w:rsidR="003F2D42" w:rsidRPr="0049271E" w:rsidRDefault="003F2D42" w:rsidP="007554D8">
            <w:pPr>
              <w:jc w:val="center"/>
              <w:rPr>
                <w:rFonts w:eastAsia="Calibri" w:cs="Arial"/>
              </w:rPr>
            </w:pPr>
          </w:p>
          <w:p w:rsidR="003F2D42" w:rsidRPr="0049271E" w:rsidRDefault="003F2D42" w:rsidP="007554D8">
            <w:pPr>
              <w:jc w:val="center"/>
              <w:rPr>
                <w:rFonts w:eastAsia="Calibri" w:cs="Arial"/>
              </w:rPr>
            </w:pPr>
            <w:r w:rsidRPr="0049271E">
              <w:rPr>
                <w:rFonts w:eastAsia="Calibri" w:cs="Arial"/>
              </w:rPr>
              <w:t>56.430</w:t>
            </w:r>
          </w:p>
        </w:tc>
        <w:tc>
          <w:tcPr>
            <w:tcW w:w="1089" w:type="dxa"/>
            <w:shd w:val="clear" w:color="auto" w:fill="auto"/>
          </w:tcPr>
          <w:p w:rsidR="003F2D42" w:rsidRPr="0049271E" w:rsidRDefault="003F2D42" w:rsidP="007554D8">
            <w:pPr>
              <w:jc w:val="center"/>
              <w:rPr>
                <w:rFonts w:eastAsia="Calibri" w:cs="Arial"/>
              </w:rPr>
            </w:pPr>
          </w:p>
          <w:p w:rsidR="003F2D42" w:rsidRPr="0049271E" w:rsidRDefault="003F2D42" w:rsidP="007554D8">
            <w:pPr>
              <w:jc w:val="center"/>
              <w:rPr>
                <w:rFonts w:eastAsia="Calibri" w:cs="Arial"/>
              </w:rPr>
            </w:pPr>
            <w:r w:rsidRPr="0049271E">
              <w:rPr>
                <w:rFonts w:eastAsia="Calibri" w:cs="Arial"/>
              </w:rPr>
              <w:t>56.291</w:t>
            </w:r>
          </w:p>
        </w:tc>
        <w:tc>
          <w:tcPr>
            <w:tcW w:w="1090" w:type="dxa"/>
            <w:shd w:val="clear" w:color="auto" w:fill="D9D9D9"/>
          </w:tcPr>
          <w:p w:rsidR="003F2D42" w:rsidRPr="00350B04" w:rsidRDefault="003F2D42" w:rsidP="007554D8">
            <w:pPr>
              <w:jc w:val="center"/>
              <w:rPr>
                <w:rFonts w:eastAsia="Calibri" w:cs="Arial"/>
                <w:b/>
              </w:rPr>
            </w:pPr>
          </w:p>
          <w:p w:rsidR="003F2D42" w:rsidRPr="00350B04" w:rsidRDefault="00BF57B0" w:rsidP="007554D8">
            <w:pPr>
              <w:jc w:val="center"/>
              <w:rPr>
                <w:rFonts w:eastAsia="Calibri" w:cs="Arial"/>
                <w:b/>
              </w:rPr>
            </w:pPr>
            <w:r w:rsidRPr="00350B04">
              <w:rPr>
                <w:rFonts w:eastAsia="Calibri" w:cs="Arial"/>
                <w:b/>
              </w:rPr>
              <w:t>49.151</w:t>
            </w:r>
          </w:p>
        </w:tc>
      </w:tr>
      <w:tr w:rsidR="003F2D42" w:rsidRPr="0049271E" w:rsidTr="007554D8">
        <w:trPr>
          <w:jc w:val="center"/>
        </w:trPr>
        <w:tc>
          <w:tcPr>
            <w:tcW w:w="1089" w:type="dxa"/>
            <w:shd w:val="clear" w:color="auto" w:fill="auto"/>
          </w:tcPr>
          <w:p w:rsidR="003F2D42" w:rsidRPr="0049271E" w:rsidRDefault="003F2D42" w:rsidP="007554D8">
            <w:pPr>
              <w:jc w:val="center"/>
              <w:rPr>
                <w:rFonts w:eastAsia="Calibri" w:cs="Arial"/>
                <w:b/>
              </w:rPr>
            </w:pPr>
            <w:proofErr w:type="spellStart"/>
            <w:r w:rsidRPr="0049271E">
              <w:rPr>
                <w:rFonts w:eastAsia="Calibri" w:cs="Arial"/>
                <w:b/>
              </w:rPr>
              <w:t>Prekrškovni</w:t>
            </w:r>
            <w:proofErr w:type="spellEnd"/>
            <w:r w:rsidRPr="0049271E">
              <w:rPr>
                <w:rFonts w:eastAsia="Calibri" w:cs="Arial"/>
                <w:b/>
              </w:rPr>
              <w:t xml:space="preserve"> ukrepi skupaj</w:t>
            </w:r>
          </w:p>
          <w:p w:rsidR="003F2D42" w:rsidRPr="0049271E" w:rsidRDefault="003F2D42" w:rsidP="007554D8">
            <w:pPr>
              <w:jc w:val="center"/>
              <w:rPr>
                <w:rFonts w:eastAsia="Calibri" w:cs="Arial"/>
                <w:b/>
                <w:u w:val="single"/>
              </w:rPr>
            </w:pPr>
          </w:p>
        </w:tc>
        <w:tc>
          <w:tcPr>
            <w:tcW w:w="1089" w:type="dxa"/>
            <w:shd w:val="clear" w:color="auto" w:fill="auto"/>
          </w:tcPr>
          <w:p w:rsidR="003F2D42" w:rsidRPr="0049271E" w:rsidRDefault="003F2D42" w:rsidP="007554D8">
            <w:pPr>
              <w:jc w:val="center"/>
              <w:rPr>
                <w:rFonts w:eastAsia="Calibri" w:cs="Arial"/>
              </w:rPr>
            </w:pPr>
          </w:p>
          <w:p w:rsidR="003F2D42" w:rsidRPr="0049271E" w:rsidRDefault="003F2D42" w:rsidP="007554D8">
            <w:pPr>
              <w:jc w:val="center"/>
              <w:rPr>
                <w:rFonts w:eastAsia="Calibri" w:cs="Arial"/>
              </w:rPr>
            </w:pPr>
            <w:r w:rsidRPr="0049271E">
              <w:rPr>
                <w:rFonts w:eastAsia="Calibri" w:cs="Arial"/>
              </w:rPr>
              <w:t>30.194</w:t>
            </w:r>
          </w:p>
        </w:tc>
        <w:tc>
          <w:tcPr>
            <w:tcW w:w="1090" w:type="dxa"/>
            <w:shd w:val="clear" w:color="auto" w:fill="auto"/>
          </w:tcPr>
          <w:p w:rsidR="003F2D42" w:rsidRPr="0049271E" w:rsidRDefault="003F2D42" w:rsidP="007554D8">
            <w:pPr>
              <w:jc w:val="center"/>
              <w:rPr>
                <w:rFonts w:eastAsia="Calibri" w:cs="Arial"/>
              </w:rPr>
            </w:pPr>
          </w:p>
          <w:p w:rsidR="003F2D42" w:rsidRPr="0049271E" w:rsidRDefault="003F2D42" w:rsidP="007554D8">
            <w:pPr>
              <w:jc w:val="center"/>
              <w:rPr>
                <w:rFonts w:eastAsia="Calibri" w:cs="Arial"/>
              </w:rPr>
            </w:pPr>
            <w:r w:rsidRPr="0049271E">
              <w:rPr>
                <w:rFonts w:eastAsia="Calibri" w:cs="Arial"/>
              </w:rPr>
              <w:t>35.058</w:t>
            </w:r>
          </w:p>
        </w:tc>
        <w:tc>
          <w:tcPr>
            <w:tcW w:w="1089" w:type="dxa"/>
          </w:tcPr>
          <w:p w:rsidR="003F2D42" w:rsidRPr="0049271E" w:rsidRDefault="003F2D42" w:rsidP="007554D8">
            <w:pPr>
              <w:jc w:val="center"/>
              <w:rPr>
                <w:rFonts w:eastAsia="Calibri" w:cs="Arial"/>
              </w:rPr>
            </w:pPr>
          </w:p>
          <w:p w:rsidR="003F2D42" w:rsidRPr="0049271E" w:rsidRDefault="003F2D42" w:rsidP="007554D8">
            <w:pPr>
              <w:jc w:val="center"/>
              <w:rPr>
                <w:rFonts w:eastAsia="Calibri" w:cs="Arial"/>
              </w:rPr>
            </w:pPr>
            <w:r w:rsidRPr="0049271E">
              <w:rPr>
                <w:rFonts w:eastAsia="Calibri" w:cs="Arial"/>
              </w:rPr>
              <w:t>37.655</w:t>
            </w:r>
          </w:p>
        </w:tc>
        <w:tc>
          <w:tcPr>
            <w:tcW w:w="1090" w:type="dxa"/>
          </w:tcPr>
          <w:p w:rsidR="003F2D42" w:rsidRPr="0049271E" w:rsidRDefault="003F2D42" w:rsidP="007554D8">
            <w:pPr>
              <w:jc w:val="center"/>
              <w:rPr>
                <w:rFonts w:eastAsia="Calibri" w:cs="Arial"/>
              </w:rPr>
            </w:pPr>
          </w:p>
          <w:p w:rsidR="003F2D42" w:rsidRPr="0049271E" w:rsidRDefault="003F2D42" w:rsidP="007554D8">
            <w:pPr>
              <w:jc w:val="center"/>
              <w:rPr>
                <w:rFonts w:eastAsia="Calibri" w:cs="Arial"/>
              </w:rPr>
            </w:pPr>
            <w:r w:rsidRPr="0049271E">
              <w:rPr>
                <w:rFonts w:eastAsia="Calibri" w:cs="Arial"/>
              </w:rPr>
              <w:t>35.540</w:t>
            </w:r>
          </w:p>
        </w:tc>
        <w:tc>
          <w:tcPr>
            <w:tcW w:w="1089" w:type="dxa"/>
            <w:shd w:val="clear" w:color="auto" w:fill="auto"/>
          </w:tcPr>
          <w:p w:rsidR="003F2D42" w:rsidRPr="0049271E" w:rsidRDefault="003F2D42" w:rsidP="007554D8">
            <w:pPr>
              <w:jc w:val="center"/>
              <w:rPr>
                <w:rFonts w:eastAsia="Calibri" w:cs="Arial"/>
              </w:rPr>
            </w:pPr>
          </w:p>
          <w:p w:rsidR="003F2D42" w:rsidRPr="0049271E" w:rsidRDefault="003F2D42" w:rsidP="007554D8">
            <w:pPr>
              <w:jc w:val="center"/>
              <w:rPr>
                <w:rFonts w:eastAsia="Calibri" w:cs="Arial"/>
              </w:rPr>
            </w:pPr>
            <w:r w:rsidRPr="0049271E">
              <w:rPr>
                <w:rFonts w:eastAsia="Calibri" w:cs="Arial"/>
              </w:rPr>
              <w:t>35.740</w:t>
            </w:r>
          </w:p>
        </w:tc>
        <w:tc>
          <w:tcPr>
            <w:tcW w:w="1090" w:type="dxa"/>
            <w:shd w:val="clear" w:color="auto" w:fill="D9D9D9"/>
          </w:tcPr>
          <w:p w:rsidR="003F2D42" w:rsidRPr="00350B04" w:rsidRDefault="003F2D42" w:rsidP="007554D8">
            <w:pPr>
              <w:jc w:val="center"/>
              <w:rPr>
                <w:rFonts w:eastAsia="Calibri" w:cs="Arial"/>
                <w:b/>
              </w:rPr>
            </w:pPr>
          </w:p>
          <w:p w:rsidR="003F2D42" w:rsidRPr="00350B04" w:rsidRDefault="003F2D42" w:rsidP="007554D8">
            <w:pPr>
              <w:jc w:val="center"/>
              <w:rPr>
                <w:rFonts w:eastAsia="Calibri" w:cs="Arial"/>
                <w:b/>
              </w:rPr>
            </w:pPr>
            <w:r w:rsidRPr="00350B04">
              <w:rPr>
                <w:rFonts w:eastAsia="Calibri" w:cs="Arial"/>
                <w:b/>
              </w:rPr>
              <w:t>35.137</w:t>
            </w:r>
          </w:p>
        </w:tc>
      </w:tr>
      <w:tr w:rsidR="003F2D42" w:rsidRPr="0049271E" w:rsidTr="007554D8">
        <w:trPr>
          <w:jc w:val="center"/>
        </w:trPr>
        <w:tc>
          <w:tcPr>
            <w:tcW w:w="1089" w:type="dxa"/>
            <w:shd w:val="clear" w:color="auto" w:fill="auto"/>
          </w:tcPr>
          <w:p w:rsidR="003F2D42" w:rsidRPr="0049271E" w:rsidRDefault="003F2D42" w:rsidP="007554D8">
            <w:pPr>
              <w:jc w:val="center"/>
              <w:rPr>
                <w:rFonts w:eastAsia="Calibri" w:cs="Arial"/>
                <w:b/>
              </w:rPr>
            </w:pPr>
            <w:r w:rsidRPr="0049271E">
              <w:rPr>
                <w:rFonts w:eastAsia="Calibri" w:cs="Arial"/>
                <w:b/>
              </w:rPr>
              <w:t>Vsi ukrepi skupaj</w:t>
            </w:r>
          </w:p>
          <w:p w:rsidR="003F2D42" w:rsidRPr="0049271E" w:rsidRDefault="003F2D42" w:rsidP="007554D8">
            <w:pPr>
              <w:jc w:val="center"/>
              <w:rPr>
                <w:rFonts w:eastAsia="Calibri" w:cs="Arial"/>
                <w:b/>
                <w:u w:val="single"/>
              </w:rPr>
            </w:pPr>
          </w:p>
        </w:tc>
        <w:tc>
          <w:tcPr>
            <w:tcW w:w="1089" w:type="dxa"/>
            <w:shd w:val="clear" w:color="auto" w:fill="auto"/>
          </w:tcPr>
          <w:p w:rsidR="003F2D42" w:rsidRPr="0049271E" w:rsidRDefault="003F2D42" w:rsidP="007554D8">
            <w:pPr>
              <w:jc w:val="center"/>
              <w:rPr>
                <w:rFonts w:eastAsia="Calibri" w:cs="Arial"/>
              </w:rPr>
            </w:pPr>
          </w:p>
          <w:p w:rsidR="003F2D42" w:rsidRPr="0049271E" w:rsidRDefault="003F2D42" w:rsidP="007554D8">
            <w:pPr>
              <w:jc w:val="center"/>
              <w:rPr>
                <w:rFonts w:eastAsia="Calibri" w:cs="Arial"/>
              </w:rPr>
            </w:pPr>
            <w:r w:rsidRPr="0049271E">
              <w:rPr>
                <w:rFonts w:eastAsia="Calibri" w:cs="Arial"/>
              </w:rPr>
              <w:t>83.328</w:t>
            </w:r>
          </w:p>
        </w:tc>
        <w:tc>
          <w:tcPr>
            <w:tcW w:w="1090" w:type="dxa"/>
            <w:shd w:val="clear" w:color="auto" w:fill="auto"/>
          </w:tcPr>
          <w:p w:rsidR="003F2D42" w:rsidRPr="0049271E" w:rsidRDefault="003F2D42" w:rsidP="007554D8">
            <w:pPr>
              <w:jc w:val="center"/>
              <w:rPr>
                <w:rFonts w:eastAsia="Calibri" w:cs="Arial"/>
              </w:rPr>
            </w:pPr>
          </w:p>
          <w:p w:rsidR="003F2D42" w:rsidRPr="0049271E" w:rsidRDefault="003F2D42" w:rsidP="007554D8">
            <w:pPr>
              <w:jc w:val="center"/>
              <w:rPr>
                <w:rFonts w:eastAsia="Calibri" w:cs="Arial"/>
              </w:rPr>
            </w:pPr>
            <w:r w:rsidRPr="0049271E">
              <w:rPr>
                <w:rFonts w:eastAsia="Calibri" w:cs="Arial"/>
              </w:rPr>
              <w:t>88.157</w:t>
            </w:r>
          </w:p>
        </w:tc>
        <w:tc>
          <w:tcPr>
            <w:tcW w:w="1089" w:type="dxa"/>
          </w:tcPr>
          <w:p w:rsidR="003F2D42" w:rsidRPr="0049271E" w:rsidRDefault="003F2D42" w:rsidP="007554D8">
            <w:pPr>
              <w:jc w:val="center"/>
              <w:rPr>
                <w:rFonts w:eastAsia="Calibri" w:cs="Arial"/>
              </w:rPr>
            </w:pPr>
          </w:p>
          <w:p w:rsidR="003F2D42" w:rsidRPr="0049271E" w:rsidRDefault="003F2D42" w:rsidP="007554D8">
            <w:pPr>
              <w:jc w:val="center"/>
              <w:rPr>
                <w:rFonts w:eastAsia="Calibri" w:cs="Arial"/>
              </w:rPr>
            </w:pPr>
            <w:r w:rsidRPr="0049271E">
              <w:rPr>
                <w:rFonts w:eastAsia="Calibri" w:cs="Arial"/>
              </w:rPr>
              <w:t>89.157</w:t>
            </w:r>
          </w:p>
        </w:tc>
        <w:tc>
          <w:tcPr>
            <w:tcW w:w="1090" w:type="dxa"/>
          </w:tcPr>
          <w:p w:rsidR="003F2D42" w:rsidRPr="0049271E" w:rsidRDefault="003F2D42" w:rsidP="007554D8">
            <w:pPr>
              <w:jc w:val="center"/>
              <w:rPr>
                <w:rFonts w:eastAsia="Calibri" w:cs="Arial"/>
              </w:rPr>
            </w:pPr>
          </w:p>
          <w:p w:rsidR="003F2D42" w:rsidRPr="0049271E" w:rsidRDefault="003F2D42" w:rsidP="007554D8">
            <w:pPr>
              <w:jc w:val="center"/>
              <w:rPr>
                <w:rFonts w:eastAsia="Calibri" w:cs="Arial"/>
              </w:rPr>
            </w:pPr>
            <w:r w:rsidRPr="0049271E">
              <w:rPr>
                <w:rFonts w:eastAsia="Calibri" w:cs="Arial"/>
              </w:rPr>
              <w:t>91.970</w:t>
            </w:r>
          </w:p>
        </w:tc>
        <w:tc>
          <w:tcPr>
            <w:tcW w:w="1089" w:type="dxa"/>
            <w:shd w:val="clear" w:color="auto" w:fill="auto"/>
          </w:tcPr>
          <w:p w:rsidR="003F2D42" w:rsidRPr="0049271E" w:rsidRDefault="003F2D42" w:rsidP="007554D8">
            <w:pPr>
              <w:jc w:val="center"/>
              <w:rPr>
                <w:rFonts w:eastAsia="Calibri" w:cs="Arial"/>
              </w:rPr>
            </w:pPr>
          </w:p>
          <w:p w:rsidR="003F2D42" w:rsidRPr="0049271E" w:rsidRDefault="003F2D42" w:rsidP="007554D8">
            <w:pPr>
              <w:jc w:val="center"/>
              <w:rPr>
                <w:rFonts w:eastAsia="Calibri" w:cs="Arial"/>
              </w:rPr>
            </w:pPr>
            <w:r w:rsidRPr="0049271E">
              <w:rPr>
                <w:rFonts w:eastAsia="Calibri" w:cs="Arial"/>
              </w:rPr>
              <w:t>92.031</w:t>
            </w:r>
          </w:p>
        </w:tc>
        <w:tc>
          <w:tcPr>
            <w:tcW w:w="1090" w:type="dxa"/>
            <w:shd w:val="clear" w:color="auto" w:fill="D9D9D9"/>
          </w:tcPr>
          <w:p w:rsidR="003F2D42" w:rsidRPr="00350B04" w:rsidRDefault="003F2D42" w:rsidP="007554D8">
            <w:pPr>
              <w:jc w:val="center"/>
              <w:rPr>
                <w:rFonts w:eastAsia="Calibri" w:cs="Arial"/>
                <w:b/>
              </w:rPr>
            </w:pPr>
          </w:p>
          <w:p w:rsidR="003F2D42" w:rsidRPr="00350B04" w:rsidRDefault="00A15414" w:rsidP="007554D8">
            <w:pPr>
              <w:jc w:val="center"/>
              <w:rPr>
                <w:rFonts w:eastAsia="Calibri" w:cs="Arial"/>
                <w:b/>
              </w:rPr>
            </w:pPr>
            <w:r w:rsidRPr="00350B04">
              <w:rPr>
                <w:rFonts w:eastAsia="Calibri" w:cs="Arial"/>
                <w:b/>
              </w:rPr>
              <w:t>84.</w:t>
            </w:r>
            <w:r w:rsidR="00BF57B0" w:rsidRPr="00350B04">
              <w:rPr>
                <w:rFonts w:eastAsia="Calibri" w:cs="Arial"/>
                <w:b/>
              </w:rPr>
              <w:t>288</w:t>
            </w:r>
          </w:p>
        </w:tc>
      </w:tr>
    </w:tbl>
    <w:p w:rsidR="00B02264" w:rsidRPr="00D9577B" w:rsidRDefault="000E7E56" w:rsidP="007554D8">
      <w:pPr>
        <w:spacing w:line="240" w:lineRule="atLeast"/>
        <w:jc w:val="center"/>
        <w:rPr>
          <w:rFonts w:cs="Arial"/>
          <w:sz w:val="16"/>
          <w:szCs w:val="16"/>
        </w:rPr>
      </w:pPr>
      <w:r w:rsidRPr="00350B04">
        <w:rPr>
          <w:rFonts w:cs="Arial"/>
          <w:sz w:val="16"/>
          <w:szCs w:val="16"/>
        </w:rPr>
        <w:t>Preglednica 9</w:t>
      </w:r>
      <w:r w:rsidR="00B02264" w:rsidRPr="00350B04">
        <w:rPr>
          <w:rFonts w:cs="Arial"/>
          <w:sz w:val="16"/>
          <w:szCs w:val="16"/>
        </w:rPr>
        <w:t xml:space="preserve">: Število upravnih ukrepov in število </w:t>
      </w:r>
      <w:proofErr w:type="spellStart"/>
      <w:r w:rsidR="00B02264" w:rsidRPr="00350B04">
        <w:rPr>
          <w:rFonts w:cs="Arial"/>
          <w:sz w:val="16"/>
          <w:szCs w:val="16"/>
        </w:rPr>
        <w:t>prekrškovnih</w:t>
      </w:r>
      <w:proofErr w:type="spellEnd"/>
      <w:r w:rsidR="00B02264" w:rsidRPr="00350B04">
        <w:rPr>
          <w:rFonts w:cs="Arial"/>
          <w:sz w:val="16"/>
          <w:szCs w:val="16"/>
        </w:rPr>
        <w:t xml:space="preserve"> ukrepov od leta 201</w:t>
      </w:r>
      <w:r w:rsidR="003F2D42" w:rsidRPr="00350B04">
        <w:rPr>
          <w:rFonts w:cs="Arial"/>
          <w:sz w:val="16"/>
          <w:szCs w:val="16"/>
        </w:rPr>
        <w:t>4</w:t>
      </w:r>
      <w:r w:rsidR="009B29E3" w:rsidRPr="00350B04">
        <w:rPr>
          <w:rFonts w:cs="Arial"/>
          <w:sz w:val="16"/>
          <w:szCs w:val="16"/>
        </w:rPr>
        <w:t xml:space="preserve"> do 201</w:t>
      </w:r>
      <w:r w:rsidR="00D9577B" w:rsidRPr="00350B04">
        <w:rPr>
          <w:rFonts w:cs="Arial"/>
          <w:sz w:val="16"/>
          <w:szCs w:val="16"/>
        </w:rPr>
        <w:t>9</w:t>
      </w:r>
    </w:p>
    <w:p w:rsidR="00F730EB" w:rsidRPr="0049271E" w:rsidRDefault="00F730EB" w:rsidP="00132AD3">
      <w:pPr>
        <w:spacing w:line="240" w:lineRule="atLeast"/>
        <w:rPr>
          <w:rFonts w:cs="Arial"/>
        </w:rPr>
      </w:pPr>
    </w:p>
    <w:p w:rsidR="008C190B" w:rsidRPr="0049271E" w:rsidRDefault="00536983" w:rsidP="00132AD3">
      <w:pPr>
        <w:pStyle w:val="odstavek"/>
        <w:shd w:val="clear" w:color="auto" w:fill="FFFFFF"/>
        <w:spacing w:before="0" w:beforeAutospacing="0" w:after="0" w:afterAutospacing="0" w:line="240" w:lineRule="atLeast"/>
        <w:rPr>
          <w:rFonts w:ascii="Arial" w:hAnsi="Arial" w:cs="Arial"/>
          <w:sz w:val="20"/>
        </w:rPr>
      </w:pPr>
      <w:r w:rsidRPr="0049271E">
        <w:rPr>
          <w:rFonts w:ascii="Arial" w:hAnsi="Arial" w:cs="Arial"/>
          <w:sz w:val="20"/>
        </w:rPr>
        <w:t>Poročilo vsebuje tudi vsebinsko predstavitev problematike, s katero se srečujejo posamezn</w:t>
      </w:r>
      <w:r w:rsidR="004A43CB" w:rsidRPr="0049271E">
        <w:rPr>
          <w:rFonts w:ascii="Arial" w:hAnsi="Arial" w:cs="Arial"/>
          <w:sz w:val="20"/>
        </w:rPr>
        <w:t>i inšpekcijski organi</w:t>
      </w:r>
      <w:r w:rsidRPr="0049271E">
        <w:rPr>
          <w:rFonts w:ascii="Arial" w:hAnsi="Arial" w:cs="Arial"/>
          <w:sz w:val="20"/>
        </w:rPr>
        <w:t xml:space="preserve"> pri svojem delu, od predpisov do kadrovskih in finančnih ter drugih težav. Predstavljeno je tudi delo in naloge</w:t>
      </w:r>
      <w:r w:rsidR="000F7268" w:rsidRPr="0049271E">
        <w:rPr>
          <w:rFonts w:ascii="Arial" w:hAnsi="Arial" w:cs="Arial"/>
          <w:sz w:val="20"/>
        </w:rPr>
        <w:t xml:space="preserve"> regijskih koordinacij inšpektorjev</w:t>
      </w:r>
      <w:r w:rsidRPr="0049271E">
        <w:rPr>
          <w:rFonts w:ascii="Arial" w:hAnsi="Arial" w:cs="Arial"/>
          <w:sz w:val="20"/>
        </w:rPr>
        <w:t>, prav tako delo odborov, ki delujejo pri Inšpekcijskem svetu.</w:t>
      </w:r>
      <w:r w:rsidR="001E3685" w:rsidRPr="0049271E">
        <w:rPr>
          <w:rFonts w:ascii="Arial" w:hAnsi="Arial" w:cs="Arial"/>
          <w:sz w:val="20"/>
        </w:rPr>
        <w:t xml:space="preserve"> </w:t>
      </w:r>
      <w:r w:rsidR="00155BE5" w:rsidRPr="0049271E">
        <w:rPr>
          <w:rFonts w:ascii="Arial" w:hAnsi="Arial" w:cs="Arial"/>
          <w:sz w:val="20"/>
        </w:rPr>
        <w:t>Celotno poročilo</w:t>
      </w:r>
      <w:r w:rsidR="00F67EA6" w:rsidRPr="0049271E">
        <w:rPr>
          <w:rFonts w:ascii="Arial" w:hAnsi="Arial" w:cs="Arial"/>
          <w:sz w:val="20"/>
        </w:rPr>
        <w:t>,</w:t>
      </w:r>
      <w:r w:rsidR="00155BE5" w:rsidRPr="0049271E">
        <w:rPr>
          <w:rFonts w:ascii="Arial" w:hAnsi="Arial" w:cs="Arial"/>
          <w:sz w:val="20"/>
        </w:rPr>
        <w:t xml:space="preserve"> vključno z vsemi podatki</w:t>
      </w:r>
      <w:r w:rsidR="00F67EA6" w:rsidRPr="0049271E">
        <w:rPr>
          <w:rFonts w:ascii="Arial" w:hAnsi="Arial" w:cs="Arial"/>
          <w:sz w:val="20"/>
        </w:rPr>
        <w:t>,</w:t>
      </w:r>
      <w:r w:rsidR="00155BE5" w:rsidRPr="0049271E">
        <w:rPr>
          <w:rFonts w:ascii="Arial" w:hAnsi="Arial" w:cs="Arial"/>
          <w:sz w:val="20"/>
        </w:rPr>
        <w:t xml:space="preserve"> kaže na vsebinsko in strokovno obsežno delo, ki so ga opravili inšpekcijski organi v Republiki Sloveniji. </w:t>
      </w:r>
    </w:p>
    <w:p w:rsidR="00503C02" w:rsidRPr="0049271E" w:rsidRDefault="00503C02" w:rsidP="00132AD3">
      <w:pPr>
        <w:pStyle w:val="odstavek"/>
        <w:shd w:val="clear" w:color="auto" w:fill="FFFFFF"/>
        <w:spacing w:before="0" w:beforeAutospacing="0" w:after="0" w:afterAutospacing="0" w:line="240" w:lineRule="atLeast"/>
        <w:rPr>
          <w:rFonts w:ascii="Arial" w:hAnsi="Arial" w:cs="Arial"/>
          <w:sz w:val="20"/>
        </w:rPr>
      </w:pPr>
    </w:p>
    <w:p w:rsidR="00536983" w:rsidRPr="0049271E" w:rsidRDefault="001A5AAD" w:rsidP="00132AD3">
      <w:pPr>
        <w:pStyle w:val="odstavek"/>
        <w:shd w:val="clear" w:color="auto" w:fill="FFFFFF"/>
        <w:spacing w:before="0" w:beforeAutospacing="0" w:after="0" w:afterAutospacing="0" w:line="240" w:lineRule="atLeast"/>
        <w:rPr>
          <w:rFonts w:ascii="Arial" w:hAnsi="Arial" w:cs="Arial"/>
          <w:sz w:val="20"/>
        </w:rPr>
      </w:pPr>
      <w:r w:rsidRPr="0049271E">
        <w:rPr>
          <w:rFonts w:ascii="Arial" w:hAnsi="Arial" w:cs="Arial"/>
          <w:sz w:val="20"/>
        </w:rPr>
        <w:t>I</w:t>
      </w:r>
      <w:r w:rsidR="00155BE5" w:rsidRPr="0049271E">
        <w:rPr>
          <w:rFonts w:ascii="Arial" w:hAnsi="Arial" w:cs="Arial"/>
          <w:sz w:val="20"/>
        </w:rPr>
        <w:t>nšpekcijski nadzor</w:t>
      </w:r>
      <w:r w:rsidRPr="0049271E">
        <w:rPr>
          <w:rFonts w:ascii="Arial" w:hAnsi="Arial" w:cs="Arial"/>
          <w:sz w:val="20"/>
        </w:rPr>
        <w:t xml:space="preserve"> je</w:t>
      </w:r>
      <w:r w:rsidR="00155BE5" w:rsidRPr="0049271E">
        <w:rPr>
          <w:rFonts w:ascii="Arial" w:hAnsi="Arial" w:cs="Arial"/>
          <w:sz w:val="20"/>
        </w:rPr>
        <w:t xml:space="preserve"> pomemben del nalog, ki jih izvaja uprava, in ki prispeva h krepitvi zakoni</w:t>
      </w:r>
      <w:r w:rsidR="004A43CB" w:rsidRPr="0049271E">
        <w:rPr>
          <w:rFonts w:ascii="Arial" w:hAnsi="Arial" w:cs="Arial"/>
          <w:sz w:val="20"/>
        </w:rPr>
        <w:t>tosti in spoštovanju predpisov.</w:t>
      </w:r>
    </w:p>
    <w:sectPr w:rsidR="00536983" w:rsidRPr="0049271E" w:rsidSect="00164064">
      <w:footerReference w:type="even" r:id="rId377"/>
      <w:footerReference w:type="default" r:id="rId378"/>
      <w:headerReference w:type="first" r:id="rId37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D1D" w:rsidRDefault="003F0D1D">
      <w:r>
        <w:separator/>
      </w:r>
    </w:p>
  </w:endnote>
  <w:endnote w:type="continuationSeparator" w:id="0">
    <w:p w:rsidR="003F0D1D" w:rsidRDefault="003F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Helvetica-BoldOblique">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683" w:rsidRDefault="00870683" w:rsidP="004D2B6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70683" w:rsidRDefault="0087068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683" w:rsidRDefault="00870683" w:rsidP="004D2B6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98</w:t>
    </w:r>
    <w:r>
      <w:rPr>
        <w:rStyle w:val="tevilkastrani"/>
      </w:rPr>
      <w:fldChar w:fldCharType="end"/>
    </w:r>
  </w:p>
  <w:p w:rsidR="00870683" w:rsidRDefault="0087068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D1D" w:rsidRDefault="003F0D1D">
      <w:r>
        <w:separator/>
      </w:r>
    </w:p>
  </w:footnote>
  <w:footnote w:type="continuationSeparator" w:id="0">
    <w:p w:rsidR="003F0D1D" w:rsidRDefault="003F0D1D">
      <w:r>
        <w:continuationSeparator/>
      </w:r>
    </w:p>
  </w:footnote>
  <w:footnote w:id="1">
    <w:p w:rsidR="00870683" w:rsidRDefault="00870683">
      <w:pPr>
        <w:pStyle w:val="Sprotnaopomba-besedilo"/>
      </w:pPr>
      <w:r w:rsidRPr="00306D81">
        <w:rPr>
          <w:rStyle w:val="Sprotnaopomba-sklic"/>
          <w:sz w:val="16"/>
          <w:szCs w:val="16"/>
        </w:rPr>
        <w:footnoteRef/>
      </w:r>
      <w:r w:rsidRPr="00306D81">
        <w:rPr>
          <w:sz w:val="16"/>
          <w:szCs w:val="16"/>
        </w:rPr>
        <w:t xml:space="preserve"> Prenehal veljati 1. 1. 2013</w:t>
      </w:r>
    </w:p>
  </w:footnote>
  <w:footnote w:id="2">
    <w:p w:rsidR="00870683" w:rsidRPr="001E10D2" w:rsidRDefault="00870683">
      <w:pPr>
        <w:pStyle w:val="Sprotnaopomba-besedilo"/>
        <w:rPr>
          <w:sz w:val="16"/>
          <w:szCs w:val="16"/>
        </w:rPr>
      </w:pPr>
      <w:r w:rsidRPr="001E10D2">
        <w:rPr>
          <w:rStyle w:val="Sprotnaopomba-sklic"/>
          <w:sz w:val="16"/>
          <w:szCs w:val="16"/>
        </w:rPr>
        <w:footnoteRef/>
      </w:r>
      <w:r w:rsidRPr="001E10D2">
        <w:rPr>
          <w:sz w:val="16"/>
          <w:szCs w:val="16"/>
        </w:rPr>
        <w:t xml:space="preserve"> Nastop mandata z dnem 16. 9. 2019, pred njim je naloge glavne inšpektorice opravljala Dragica Hržica.</w:t>
      </w:r>
    </w:p>
  </w:footnote>
  <w:footnote w:id="3">
    <w:p w:rsidR="00870683" w:rsidRPr="001E10D2" w:rsidRDefault="00870683">
      <w:pPr>
        <w:pStyle w:val="Sprotnaopomba-besedilo"/>
        <w:rPr>
          <w:sz w:val="16"/>
          <w:szCs w:val="16"/>
        </w:rPr>
      </w:pPr>
      <w:r w:rsidRPr="001E10D2">
        <w:rPr>
          <w:rStyle w:val="Sprotnaopomba-sklic"/>
          <w:sz w:val="16"/>
          <w:szCs w:val="16"/>
        </w:rPr>
        <w:footnoteRef/>
      </w:r>
      <w:r w:rsidRPr="001E10D2">
        <w:rPr>
          <w:sz w:val="16"/>
          <w:szCs w:val="16"/>
        </w:rPr>
        <w:t xml:space="preserve"> Nastop mandata z dnem 25. 11. 2019, pred njim je naloge generalne direktorice opravljala Jana Ahčin.</w:t>
      </w:r>
    </w:p>
  </w:footnote>
  <w:footnote w:id="4">
    <w:p w:rsidR="00870683" w:rsidRPr="006337F7" w:rsidRDefault="00870683">
      <w:pPr>
        <w:pStyle w:val="Sprotnaopomba-besedilo"/>
        <w:rPr>
          <w:sz w:val="16"/>
          <w:szCs w:val="16"/>
        </w:rPr>
      </w:pPr>
      <w:r w:rsidRPr="00133C23">
        <w:rPr>
          <w:rStyle w:val="Sprotnaopomba-sklic"/>
          <w:sz w:val="16"/>
          <w:szCs w:val="16"/>
        </w:rPr>
        <w:footnoteRef/>
      </w:r>
      <w:r w:rsidRPr="00133C23">
        <w:rPr>
          <w:sz w:val="16"/>
          <w:szCs w:val="16"/>
        </w:rPr>
        <w:t xml:space="preserve"> Nastop mandata v.d. direktorice dne 1. 6. 2019 in od 1. 12. 2019 kot direktorica URSPPD, pred njo je naloge direktorja opravljal Darko Muženič.</w:t>
      </w:r>
    </w:p>
  </w:footnote>
  <w:footnote w:id="5">
    <w:p w:rsidR="00870683" w:rsidRPr="008F531D" w:rsidRDefault="00870683" w:rsidP="008F531D">
      <w:pPr>
        <w:rPr>
          <w:rFonts w:cs="Arial"/>
          <w:sz w:val="16"/>
          <w:szCs w:val="16"/>
        </w:rPr>
      </w:pPr>
      <w:r>
        <w:rPr>
          <w:rStyle w:val="Sprotnaopomba-sklic"/>
        </w:rPr>
        <w:footnoteRef/>
      </w:r>
      <w:r w:rsidRPr="008F531D">
        <w:rPr>
          <w:sz w:val="16"/>
          <w:szCs w:val="16"/>
        </w:rPr>
        <w:t>U</w:t>
      </w:r>
      <w:r>
        <w:rPr>
          <w:sz w:val="16"/>
          <w:szCs w:val="16"/>
        </w:rPr>
        <w:t>RSIV</w:t>
      </w:r>
      <w:r w:rsidRPr="008F531D">
        <w:rPr>
          <w:sz w:val="16"/>
          <w:szCs w:val="16"/>
        </w:rPr>
        <w:t xml:space="preserve"> je organ v sestavi Ministrstva za javno upravo, znotraj katerega je organizirana Inšpekcija za informacijsko </w:t>
      </w:r>
      <w:r>
        <w:rPr>
          <w:sz w:val="16"/>
          <w:szCs w:val="16"/>
        </w:rPr>
        <w:t>družbo, ki opravlja naloge inšpekcijskega in upravnega nadzora na področjih informacijske varnosti, elektronske identifikacije in storitev zaupanja ter dostopnosti spletišč in mobilnih aplikacij. Do začetka delovanja URSIV (1. 9. 2019) se je inšpekcijski nadzor izvajal v okviru Direktorata za informacijsko družbo (DID) kot notranji organizacijski enoti Ministrstva za javno upravo, zato je v preglednicah v nadaljevanju tega poročila uporabljena kratica DID.</w:t>
      </w:r>
    </w:p>
    <w:p w:rsidR="00870683" w:rsidRDefault="00870683">
      <w:pPr>
        <w:pStyle w:val="Sprotnaopomba-besedilo"/>
      </w:pPr>
    </w:p>
  </w:footnote>
  <w:footnote w:id="6">
    <w:p w:rsidR="00870683" w:rsidRPr="00BC104E" w:rsidRDefault="00870683">
      <w:pPr>
        <w:pStyle w:val="Sprotnaopomba-besedilo"/>
        <w:rPr>
          <w:sz w:val="16"/>
          <w:szCs w:val="16"/>
        </w:rPr>
      </w:pPr>
      <w:r w:rsidRPr="00E7465E">
        <w:rPr>
          <w:rStyle w:val="Sprotnaopomba-sklic"/>
          <w:sz w:val="16"/>
          <w:szCs w:val="16"/>
        </w:rPr>
        <w:footnoteRef/>
      </w:r>
      <w:r w:rsidRPr="00E7465E">
        <w:rPr>
          <w:sz w:val="16"/>
          <w:szCs w:val="16"/>
        </w:rPr>
        <w:t xml:space="preserve"> Glej poglavje 5.2: Kazalniki inšpekcij.</w:t>
      </w:r>
    </w:p>
  </w:footnote>
  <w:footnote w:id="7">
    <w:p w:rsidR="00870683" w:rsidRPr="002357AB" w:rsidRDefault="00870683">
      <w:pPr>
        <w:pStyle w:val="Sprotnaopomba-besedilo"/>
        <w:rPr>
          <w:sz w:val="16"/>
          <w:szCs w:val="16"/>
        </w:rPr>
      </w:pPr>
      <w:r w:rsidRPr="002357AB">
        <w:rPr>
          <w:rStyle w:val="Sprotnaopomba-sklic"/>
          <w:sz w:val="16"/>
          <w:szCs w:val="16"/>
        </w:rPr>
        <w:footnoteRef/>
      </w:r>
      <w:r w:rsidRPr="002357AB">
        <w:rPr>
          <w:sz w:val="16"/>
          <w:szCs w:val="16"/>
        </w:rPr>
        <w:t>Zaradi enostavnosti in manjšega števila izrazov se uporablja beseda pritožba tudi v prekrškovnem postopku, kjer se po ZP-1 dejansko imenuje zahteva za sodno varstvo.</w:t>
      </w:r>
    </w:p>
  </w:footnote>
  <w:footnote w:id="8">
    <w:p w:rsidR="00870683" w:rsidRDefault="00870683">
      <w:pPr>
        <w:pStyle w:val="Sprotnaopomba-besedilo"/>
      </w:pPr>
      <w:r>
        <w:rPr>
          <w:rStyle w:val="Sprotnaopomba-sklic"/>
        </w:rPr>
        <w:footnoteRef/>
      </w:r>
      <w:r>
        <w:t xml:space="preserve"> </w:t>
      </w:r>
      <w:r w:rsidRPr="001E757F">
        <w:rPr>
          <w:sz w:val="16"/>
          <w:szCs w:val="16"/>
        </w:rPr>
        <w:t>Imenovan z dnem 19.</w:t>
      </w:r>
      <w:r>
        <w:rPr>
          <w:sz w:val="16"/>
          <w:szCs w:val="16"/>
        </w:rPr>
        <w:t xml:space="preserve"> </w:t>
      </w:r>
      <w:r w:rsidRPr="001E757F">
        <w:rPr>
          <w:sz w:val="16"/>
          <w:szCs w:val="16"/>
        </w:rPr>
        <w:t>9.</w:t>
      </w:r>
      <w:r>
        <w:rPr>
          <w:sz w:val="16"/>
          <w:szCs w:val="16"/>
        </w:rPr>
        <w:t xml:space="preserve"> </w:t>
      </w:r>
      <w:r w:rsidRPr="001E757F">
        <w:rPr>
          <w:sz w:val="16"/>
          <w:szCs w:val="16"/>
        </w:rPr>
        <w:t>2019</w:t>
      </w:r>
      <w:r>
        <w:rPr>
          <w:sz w:val="16"/>
          <w:szCs w:val="16"/>
        </w:rPr>
        <w:t>, pred tem je bil predsednik Aleksander Bukanovsky</w:t>
      </w:r>
    </w:p>
  </w:footnote>
  <w:footnote w:id="9">
    <w:p w:rsidR="00870683" w:rsidRDefault="00870683">
      <w:pPr>
        <w:pStyle w:val="Sprotnaopomba-besedilo"/>
      </w:pPr>
      <w:r>
        <w:rPr>
          <w:rStyle w:val="Sprotnaopomba-sklic"/>
        </w:rPr>
        <w:footnoteRef/>
      </w:r>
      <w:r>
        <w:t xml:space="preserve"> </w:t>
      </w:r>
      <w:r w:rsidRPr="00503164">
        <w:rPr>
          <w:sz w:val="16"/>
          <w:szCs w:val="16"/>
        </w:rPr>
        <w:t>Imenovana z dnem 17.</w:t>
      </w:r>
      <w:r>
        <w:rPr>
          <w:sz w:val="16"/>
          <w:szCs w:val="16"/>
        </w:rPr>
        <w:t xml:space="preserve"> </w:t>
      </w:r>
      <w:r w:rsidRPr="00503164">
        <w:rPr>
          <w:sz w:val="16"/>
          <w:szCs w:val="16"/>
        </w:rPr>
        <w:t>10.</w:t>
      </w:r>
      <w:r>
        <w:rPr>
          <w:sz w:val="16"/>
          <w:szCs w:val="16"/>
        </w:rPr>
        <w:t xml:space="preserve"> </w:t>
      </w:r>
      <w:r w:rsidRPr="00503164">
        <w:rPr>
          <w:sz w:val="16"/>
          <w:szCs w:val="16"/>
        </w:rPr>
        <w:t>2019</w:t>
      </w:r>
      <w:r>
        <w:rPr>
          <w:sz w:val="16"/>
          <w:szCs w:val="16"/>
        </w:rPr>
        <w:t>, pred tem je bila predsednica Katarina Majdič</w:t>
      </w:r>
    </w:p>
  </w:footnote>
  <w:footnote w:id="10">
    <w:p w:rsidR="00870683" w:rsidRDefault="00870683">
      <w:pPr>
        <w:pStyle w:val="Sprotnaopomba-besedilo"/>
      </w:pPr>
      <w:r>
        <w:rPr>
          <w:rStyle w:val="Sprotnaopomba-sklic"/>
        </w:rPr>
        <w:footnoteRef/>
      </w:r>
      <w:r>
        <w:t xml:space="preserve"> </w:t>
      </w:r>
      <w:r w:rsidRPr="00EF5C9C">
        <w:rPr>
          <w:sz w:val="16"/>
          <w:szCs w:val="16"/>
        </w:rPr>
        <w:t>Imenovan z dnem 16.</w:t>
      </w:r>
      <w:r>
        <w:rPr>
          <w:sz w:val="16"/>
          <w:szCs w:val="16"/>
        </w:rPr>
        <w:t xml:space="preserve"> </w:t>
      </w:r>
      <w:r w:rsidRPr="00EF5C9C">
        <w:rPr>
          <w:sz w:val="16"/>
          <w:szCs w:val="16"/>
        </w:rPr>
        <w:t>1.</w:t>
      </w:r>
      <w:r>
        <w:rPr>
          <w:sz w:val="16"/>
          <w:szCs w:val="16"/>
        </w:rPr>
        <w:t xml:space="preserve"> </w:t>
      </w:r>
      <w:r w:rsidRPr="00EF5C9C">
        <w:rPr>
          <w:sz w:val="16"/>
          <w:szCs w:val="16"/>
        </w:rPr>
        <w:t>2019</w:t>
      </w:r>
      <w:r>
        <w:rPr>
          <w:sz w:val="16"/>
          <w:szCs w:val="16"/>
        </w:rPr>
        <w:t>, pred tem je bila predsednica Suzana Mašat</w:t>
      </w:r>
    </w:p>
  </w:footnote>
  <w:footnote w:id="11">
    <w:p w:rsidR="00870683" w:rsidRDefault="00870683">
      <w:pPr>
        <w:pStyle w:val="Sprotnaopomba-besedilo"/>
      </w:pPr>
      <w:r>
        <w:rPr>
          <w:rStyle w:val="Sprotnaopomba-sklic"/>
        </w:rPr>
        <w:footnoteRef/>
      </w:r>
      <w:r>
        <w:t xml:space="preserve"> </w:t>
      </w:r>
      <w:r w:rsidRPr="00513866">
        <w:rPr>
          <w:sz w:val="16"/>
          <w:szCs w:val="16"/>
        </w:rPr>
        <w:t>Imenovan z dnem 4. 9. 2019</w:t>
      </w:r>
      <w:r>
        <w:rPr>
          <w:sz w:val="16"/>
          <w:szCs w:val="16"/>
        </w:rPr>
        <w:t>, pred tem je bila predsednica Darja Koren</w:t>
      </w:r>
    </w:p>
  </w:footnote>
  <w:footnote w:id="12">
    <w:p w:rsidR="00870683" w:rsidRDefault="00870683">
      <w:pPr>
        <w:pStyle w:val="Sprotnaopomba-besedilo"/>
      </w:pPr>
      <w:r>
        <w:rPr>
          <w:rStyle w:val="Sprotnaopomba-sklic"/>
        </w:rPr>
        <w:footnoteRef/>
      </w:r>
      <w:r>
        <w:t xml:space="preserve"> </w:t>
      </w:r>
      <w:r w:rsidRPr="00BE400A">
        <w:rPr>
          <w:sz w:val="16"/>
          <w:szCs w:val="16"/>
        </w:rPr>
        <w:t>Imenovana z dnem 4. 9. 2019</w:t>
      </w:r>
      <w:r>
        <w:rPr>
          <w:sz w:val="16"/>
          <w:szCs w:val="16"/>
        </w:rPr>
        <w:t>, pred tem je bil predsednik Borut Tavčar</w:t>
      </w:r>
    </w:p>
  </w:footnote>
  <w:footnote w:id="13">
    <w:p w:rsidR="00870683" w:rsidRPr="00033836" w:rsidRDefault="00870683">
      <w:pPr>
        <w:pStyle w:val="Sprotnaopomba-besedilo"/>
        <w:rPr>
          <w:sz w:val="16"/>
          <w:szCs w:val="16"/>
        </w:rPr>
      </w:pPr>
      <w:r w:rsidRPr="00033836">
        <w:rPr>
          <w:rStyle w:val="Sprotnaopomba-sklic"/>
          <w:sz w:val="16"/>
          <w:szCs w:val="16"/>
        </w:rPr>
        <w:footnoteRef/>
      </w:r>
      <w:r w:rsidRPr="00033836">
        <w:rPr>
          <w:sz w:val="16"/>
          <w:szCs w:val="16"/>
        </w:rPr>
        <w:t xml:space="preserve"> Dej</w:t>
      </w:r>
      <w:r>
        <w:rPr>
          <w:sz w:val="16"/>
          <w:szCs w:val="16"/>
        </w:rPr>
        <w:t>ansko je pri vseh RKI zastopanih</w:t>
      </w:r>
      <w:r w:rsidRPr="00033836">
        <w:rPr>
          <w:sz w:val="16"/>
          <w:szCs w:val="16"/>
        </w:rPr>
        <w:t xml:space="preserve"> 8 inšpekcijskih organov, in sicer: TIRS, ZIRS, IRSVNDN, FURS, IRSD, IRSKGLR, IRSOP in UVHVVR. Kjer je število večje od 8, so pri inšpekcijskih nadzorih sodelovali tudi drugi inšpekcijski organi, ki sicer niso zastopani v RKI, ker nim</w:t>
      </w:r>
      <w:r>
        <w:rPr>
          <w:sz w:val="16"/>
          <w:szCs w:val="16"/>
        </w:rPr>
        <w:t>ajo območnih enot</w:t>
      </w:r>
      <w:r w:rsidRPr="00033836">
        <w:rPr>
          <w:sz w:val="16"/>
          <w:szCs w:val="16"/>
        </w:rPr>
        <w:t>.</w:t>
      </w:r>
      <w:r>
        <w:rPr>
          <w:sz w:val="16"/>
          <w:szCs w:val="16"/>
        </w:rPr>
        <w:t xml:space="preserve"> Ostali sodelujoči organi (policija, občinska inšpekcija ipd. niso upoštevani)</w:t>
      </w:r>
    </w:p>
  </w:footnote>
  <w:footnote w:id="14">
    <w:p w:rsidR="00870683" w:rsidRPr="00B07E4A" w:rsidRDefault="00870683">
      <w:pPr>
        <w:pStyle w:val="Sprotnaopomba-besedilo"/>
        <w:rPr>
          <w:sz w:val="16"/>
          <w:szCs w:val="16"/>
        </w:rPr>
      </w:pPr>
      <w:r w:rsidRPr="00B07E4A">
        <w:rPr>
          <w:rStyle w:val="Sprotnaopomba-sklic"/>
          <w:sz w:val="16"/>
          <w:szCs w:val="16"/>
        </w:rPr>
        <w:footnoteRef/>
      </w:r>
      <w:r w:rsidRPr="00B07E4A">
        <w:rPr>
          <w:sz w:val="16"/>
          <w:szCs w:val="16"/>
        </w:rPr>
        <w:t xml:space="preserve"> Zaradi teritorialne prepletenosti sodelujejo tudi inšpekcijski organi drugih regijskih koordinacij (Celje in Murska Sobota)</w:t>
      </w:r>
    </w:p>
  </w:footnote>
  <w:footnote w:id="15">
    <w:p w:rsidR="00870683" w:rsidRDefault="00870683">
      <w:pPr>
        <w:pStyle w:val="Sprotnaopomba-besedilo"/>
        <w:rPr>
          <w:sz w:val="16"/>
          <w:szCs w:val="16"/>
        </w:rPr>
      </w:pPr>
      <w:r w:rsidRPr="00EF5C1B">
        <w:rPr>
          <w:rStyle w:val="Sprotnaopomba-sklic"/>
          <w:sz w:val="16"/>
          <w:szCs w:val="16"/>
        </w:rPr>
        <w:footnoteRef/>
      </w:r>
      <w:r w:rsidRPr="00EF5C1B">
        <w:rPr>
          <w:sz w:val="16"/>
          <w:szCs w:val="16"/>
        </w:rPr>
        <w:t xml:space="preserve"> </w:t>
      </w:r>
      <w:r>
        <w:rPr>
          <w:sz w:val="16"/>
          <w:szCs w:val="16"/>
        </w:rPr>
        <w:t>Upoštevani so samo inšpekcijski organi.</w:t>
      </w:r>
    </w:p>
    <w:p w:rsidR="00870683" w:rsidRPr="00EF5C1B" w:rsidRDefault="00870683">
      <w:pPr>
        <w:pStyle w:val="Sprotnaopomba-besedilo"/>
        <w:rPr>
          <w:sz w:val="16"/>
          <w:szCs w:val="16"/>
        </w:rPr>
      </w:pPr>
    </w:p>
  </w:footnote>
  <w:footnote w:id="16">
    <w:p w:rsidR="00870683" w:rsidRDefault="00870683">
      <w:pPr>
        <w:pStyle w:val="Sprotnaopomba-besedilo"/>
      </w:pPr>
      <w:r>
        <w:rPr>
          <w:rStyle w:val="Sprotnaopomba-sklic"/>
        </w:rPr>
        <w:footnoteRef/>
      </w:r>
      <w:r>
        <w:t xml:space="preserve"> </w:t>
      </w:r>
      <w:r w:rsidRPr="008865F2">
        <w:rPr>
          <w:sz w:val="16"/>
          <w:szCs w:val="16"/>
        </w:rPr>
        <w:t xml:space="preserve">Imenovan </w:t>
      </w:r>
      <w:r>
        <w:rPr>
          <w:sz w:val="16"/>
          <w:szCs w:val="16"/>
        </w:rPr>
        <w:t>s sklepom, številka: 013-8/2018/39 z dne 27.6.2019 od dne</w:t>
      </w:r>
      <w:r w:rsidRPr="008865F2">
        <w:rPr>
          <w:sz w:val="16"/>
          <w:szCs w:val="16"/>
        </w:rPr>
        <w:t xml:space="preserve"> 3.</w:t>
      </w:r>
      <w:r>
        <w:rPr>
          <w:sz w:val="16"/>
          <w:szCs w:val="16"/>
        </w:rPr>
        <w:t xml:space="preserve"> </w:t>
      </w:r>
      <w:r w:rsidRPr="008865F2">
        <w:rPr>
          <w:sz w:val="16"/>
          <w:szCs w:val="16"/>
        </w:rPr>
        <w:t>7.</w:t>
      </w:r>
      <w:r>
        <w:rPr>
          <w:sz w:val="16"/>
          <w:szCs w:val="16"/>
        </w:rPr>
        <w:t xml:space="preserve"> </w:t>
      </w:r>
      <w:r w:rsidRPr="008865F2">
        <w:rPr>
          <w:sz w:val="16"/>
          <w:szCs w:val="16"/>
        </w:rPr>
        <w:t>2019 namesto Sandre Petan Mikolavčič</w:t>
      </w:r>
    </w:p>
  </w:footnote>
  <w:footnote w:id="17">
    <w:p w:rsidR="00870683" w:rsidRPr="00460E36" w:rsidRDefault="00870683">
      <w:pPr>
        <w:pStyle w:val="Sprotnaopomba-besedilo"/>
        <w:rPr>
          <w:sz w:val="16"/>
          <w:szCs w:val="16"/>
        </w:rPr>
      </w:pPr>
      <w:r>
        <w:rPr>
          <w:rStyle w:val="Sprotnaopomba-sklic"/>
        </w:rPr>
        <w:footnoteRef/>
      </w:r>
      <w:r>
        <w:t xml:space="preserve"> </w:t>
      </w:r>
      <w:r w:rsidRPr="00460E36">
        <w:rPr>
          <w:sz w:val="16"/>
          <w:szCs w:val="16"/>
        </w:rPr>
        <w:t>S sklepom, številka: 010-258/2018/7 z dne 29.</w:t>
      </w:r>
      <w:r>
        <w:rPr>
          <w:sz w:val="16"/>
          <w:szCs w:val="16"/>
        </w:rPr>
        <w:t xml:space="preserve"> </w:t>
      </w:r>
      <w:r w:rsidRPr="00460E36">
        <w:rPr>
          <w:sz w:val="16"/>
          <w:szCs w:val="16"/>
        </w:rPr>
        <w:t>7.</w:t>
      </w:r>
      <w:r>
        <w:rPr>
          <w:sz w:val="16"/>
          <w:szCs w:val="16"/>
        </w:rPr>
        <w:t xml:space="preserve"> </w:t>
      </w:r>
      <w:r w:rsidRPr="00460E36">
        <w:rPr>
          <w:sz w:val="16"/>
          <w:szCs w:val="16"/>
        </w:rPr>
        <w:t>2019 sta bila od dne 16. 8. 2019 v odbor imenovana Katja Privšek (namesto Eve Cankar Farkaš) in Martin Golčer</w:t>
      </w:r>
      <w:r>
        <w:rPr>
          <w:sz w:val="16"/>
          <w:szCs w:val="16"/>
        </w:rPr>
        <w:t xml:space="preserve"> kot dodatni član</w:t>
      </w:r>
    </w:p>
  </w:footnote>
  <w:footnote w:id="18">
    <w:p w:rsidR="00870683" w:rsidRDefault="00870683">
      <w:pPr>
        <w:pStyle w:val="Sprotnaopomba-besedilo"/>
      </w:pPr>
      <w:r>
        <w:rPr>
          <w:rStyle w:val="Sprotnaopomba-sklic"/>
        </w:rPr>
        <w:footnoteRef/>
      </w:r>
      <w:r>
        <w:t xml:space="preserve"> </w:t>
      </w:r>
      <w:r w:rsidRPr="007C1C0C">
        <w:rPr>
          <w:sz w:val="16"/>
          <w:szCs w:val="16"/>
        </w:rPr>
        <w:t>Izdan je bil sklep, številka: 013-3/2019/4 z dne 7. 2. 2019 o imenovanju članov odbora</w:t>
      </w:r>
    </w:p>
  </w:footnote>
  <w:footnote w:id="19">
    <w:p w:rsidR="00870683" w:rsidRPr="008F7A49" w:rsidRDefault="00870683" w:rsidP="009F2F3C">
      <w:pPr>
        <w:pStyle w:val="Sprotnaopomba-besedilo"/>
        <w:rPr>
          <w:sz w:val="16"/>
          <w:szCs w:val="16"/>
        </w:rPr>
      </w:pPr>
      <w:r w:rsidRPr="008F7A49">
        <w:rPr>
          <w:rStyle w:val="Sprotnaopomba-sklic"/>
          <w:sz w:val="16"/>
          <w:szCs w:val="16"/>
        </w:rPr>
        <w:footnoteRef/>
      </w:r>
      <w:r w:rsidRPr="008F7A49">
        <w:rPr>
          <w:sz w:val="16"/>
          <w:szCs w:val="16"/>
        </w:rPr>
        <w:t xml:space="preserve"> Uradni list RS, št. </w:t>
      </w:r>
      <w:hyperlink r:id="rId1" w:tgtFrame="_blank" w:tooltip="Zakon o finančni upravi (ZFU)" w:history="1">
        <w:r w:rsidRPr="008F7A49">
          <w:rPr>
            <w:sz w:val="16"/>
            <w:szCs w:val="16"/>
          </w:rPr>
          <w:t>25/14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683" w:rsidRPr="001A0347" w:rsidRDefault="00870683" w:rsidP="001A0347">
    <w:pPr>
      <w:pStyle w:val="Glava"/>
      <w:tabs>
        <w:tab w:val="clear" w:pos="4320"/>
        <w:tab w:val="clear" w:pos="8640"/>
        <w:tab w:val="left" w:pos="5112"/>
      </w:tabs>
      <w:spacing w:before="120" w:line="240" w:lineRule="exact"/>
      <w:rPr>
        <w:rFonts w:cs="Arial"/>
        <w:sz w:val="16"/>
      </w:rPr>
    </w:pPr>
    <w:r>
      <w:rPr>
        <w:rFonts w:cs="Arial"/>
        <w:sz w:val="16"/>
      </w:rPr>
      <w:t>INŠPEKCIJSKI SVET</w:t>
    </w:r>
    <w:r w:rsidR="00C67F0E">
      <w:rPr>
        <w:noProof/>
      </w:rPr>
      <w:drawing>
        <wp:anchor distT="0" distB="0" distL="114300" distR="114300" simplePos="0" relativeHeight="251658240" behindDoc="1" locked="0" layoutInCell="1" allowOverlap="1">
          <wp:simplePos x="0" y="0"/>
          <wp:positionH relativeFrom="page">
            <wp:posOffset>612140</wp:posOffset>
          </wp:positionH>
          <wp:positionV relativeFrom="page">
            <wp:posOffset>648335</wp:posOffset>
          </wp:positionV>
          <wp:extent cx="2372360" cy="313055"/>
          <wp:effectExtent l="0" t="0" r="0" b="0"/>
          <wp:wrapNone/>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C67F0E">
      <w:rPr>
        <w:rFonts w:cs="Arial"/>
        <w:noProof/>
        <w:sz w:val="16"/>
      </w:rPr>
      <mc:AlternateContent>
        <mc:Choice Requires="wps">
          <w:drawing>
            <wp:anchor distT="0" distB="0" distL="114300" distR="114300" simplePos="0" relativeHeight="251657216" behindDoc="0" locked="0" layoutInCell="0" allowOverlap="1">
              <wp:simplePos x="0" y="0"/>
              <wp:positionH relativeFrom="column">
                <wp:posOffset>-463550</wp:posOffset>
              </wp:positionH>
              <wp:positionV relativeFrom="page">
                <wp:posOffset>3600450</wp:posOffset>
              </wp:positionV>
              <wp:extent cx="215900" cy="0"/>
              <wp:effectExtent l="12700" t="9525" r="9525" b="9525"/>
              <wp:wrapNone/>
              <wp:docPr id="1"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42E8BB"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" o:allowincell="f" strokecolor="#529dba"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0C26"/>
    <w:multiLevelType w:val="multilevel"/>
    <w:tmpl w:val="E2E85B88"/>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9C14B4"/>
    <w:multiLevelType w:val="hybridMultilevel"/>
    <w:tmpl w:val="C3AC1E9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9D43B5"/>
    <w:multiLevelType w:val="hybridMultilevel"/>
    <w:tmpl w:val="8A624F0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F8D3499"/>
    <w:multiLevelType w:val="hybridMultilevel"/>
    <w:tmpl w:val="3B1E379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3B5ECE"/>
    <w:multiLevelType w:val="hybridMultilevel"/>
    <w:tmpl w:val="83E2E3F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222E7D"/>
    <w:multiLevelType w:val="hybridMultilevel"/>
    <w:tmpl w:val="55785016"/>
    <w:lvl w:ilvl="0" w:tplc="0424000B">
      <w:start w:val="1"/>
      <w:numFmt w:val="bullet"/>
      <w:lvlText w:val=""/>
      <w:lvlJc w:val="left"/>
      <w:pPr>
        <w:ind w:left="1080" w:hanging="360"/>
      </w:pPr>
      <w:rPr>
        <w:rFonts w:ascii="Wingdings" w:hAnsi="Wingdings" w:hint="default"/>
      </w:rPr>
    </w:lvl>
    <w:lvl w:ilvl="1" w:tplc="0424000B">
      <w:start w:val="1"/>
      <w:numFmt w:val="bullet"/>
      <w:lvlText w:val=""/>
      <w:lvlJc w:val="left"/>
      <w:pPr>
        <w:ind w:left="1800" w:hanging="360"/>
      </w:pPr>
      <w:rPr>
        <w:rFonts w:ascii="Wingdings" w:hAnsi="Wingdings"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7D74588"/>
    <w:multiLevelType w:val="hybridMultilevel"/>
    <w:tmpl w:val="642A2A7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8D1336D"/>
    <w:multiLevelType w:val="hybridMultilevel"/>
    <w:tmpl w:val="26167EF2"/>
    <w:lvl w:ilvl="0" w:tplc="04240015">
      <w:start w:val="9"/>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B401B10"/>
    <w:multiLevelType w:val="hybridMultilevel"/>
    <w:tmpl w:val="BBFAF97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0591CC6"/>
    <w:multiLevelType w:val="hybridMultilevel"/>
    <w:tmpl w:val="086EBD5A"/>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1502915"/>
    <w:multiLevelType w:val="hybridMultilevel"/>
    <w:tmpl w:val="37C60214"/>
    <w:lvl w:ilvl="0" w:tplc="54C8E928">
      <w:start w:val="1"/>
      <w:numFmt w:val="decimal"/>
      <w:pStyle w:val="Nastevanje3"/>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1974C30"/>
    <w:multiLevelType w:val="hybridMultilevel"/>
    <w:tmpl w:val="3E0EF39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24C735C"/>
    <w:multiLevelType w:val="hybridMultilevel"/>
    <w:tmpl w:val="CC2AE0A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8E1D89"/>
    <w:multiLevelType w:val="hybridMultilevel"/>
    <w:tmpl w:val="AF0010E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49C3493"/>
    <w:multiLevelType w:val="hybridMultilevel"/>
    <w:tmpl w:val="7828F5B2"/>
    <w:lvl w:ilvl="0" w:tplc="3CFA9644">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5487B7C"/>
    <w:multiLevelType w:val="multilevel"/>
    <w:tmpl w:val="7B0E512C"/>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D82E81"/>
    <w:multiLevelType w:val="hybridMultilevel"/>
    <w:tmpl w:val="78EA383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A9F3F90"/>
    <w:multiLevelType w:val="hybridMultilevel"/>
    <w:tmpl w:val="605C2590"/>
    <w:lvl w:ilvl="0" w:tplc="3CFA964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E342D3D"/>
    <w:multiLevelType w:val="hybridMultilevel"/>
    <w:tmpl w:val="661A6168"/>
    <w:lvl w:ilvl="0" w:tplc="B8425FD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34B71DC0"/>
    <w:multiLevelType w:val="hybridMultilevel"/>
    <w:tmpl w:val="2A626260"/>
    <w:lvl w:ilvl="0" w:tplc="C1D6B082">
      <w:numFmt w:val="bullet"/>
      <w:lvlText w:val="-"/>
      <w:lvlJc w:val="center"/>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668674E"/>
    <w:multiLevelType w:val="hybridMultilevel"/>
    <w:tmpl w:val="95F44316"/>
    <w:lvl w:ilvl="0" w:tplc="379253AC">
      <w:numFmt w:val="bullet"/>
      <w:lvlText w:val="–"/>
      <w:lvlJc w:val="left"/>
      <w:pPr>
        <w:ind w:left="360" w:hanging="360"/>
      </w:pPr>
      <w:rPr>
        <w:rFonts w:ascii="Arial" w:eastAsia="Times New Roman" w:hAnsi="Arial" w:cs="Arial" w:hint="default"/>
      </w:rPr>
    </w:lvl>
    <w:lvl w:ilvl="1" w:tplc="30C08326">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7020021"/>
    <w:multiLevelType w:val="hybridMultilevel"/>
    <w:tmpl w:val="4B7E903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380C762A"/>
    <w:multiLevelType w:val="hybridMultilevel"/>
    <w:tmpl w:val="0F801EB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39983D91"/>
    <w:multiLevelType w:val="hybridMultilevel"/>
    <w:tmpl w:val="30D48BA4"/>
    <w:lvl w:ilvl="0" w:tplc="C1D6B082">
      <w:numFmt w:val="bullet"/>
      <w:lvlText w:val="-"/>
      <w:lvlJc w:val="center"/>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39DD17E3"/>
    <w:multiLevelType w:val="hybridMultilevel"/>
    <w:tmpl w:val="4EF69D74"/>
    <w:lvl w:ilvl="0" w:tplc="379253A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3AF87CC9"/>
    <w:multiLevelType w:val="multilevel"/>
    <w:tmpl w:val="E6109ED4"/>
    <w:lvl w:ilvl="0">
      <w:start w:val="6"/>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BB4C87"/>
    <w:multiLevelType w:val="hybridMultilevel"/>
    <w:tmpl w:val="431AA73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F5C7105"/>
    <w:multiLevelType w:val="hybridMultilevel"/>
    <w:tmpl w:val="15A6D28C"/>
    <w:lvl w:ilvl="0" w:tplc="379253AC">
      <w:numFmt w:val="bullet"/>
      <w:lvlText w:val="–"/>
      <w:lvlJc w:val="left"/>
      <w:pPr>
        <w:ind w:left="360" w:hanging="360"/>
      </w:pPr>
      <w:rPr>
        <w:rFonts w:ascii="Arial" w:eastAsia="Times New Roman" w:hAnsi="Arial" w:cs="Arial" w:hint="default"/>
      </w:rPr>
    </w:lvl>
    <w:lvl w:ilvl="1" w:tplc="379253AC">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0A30067"/>
    <w:multiLevelType w:val="hybridMultilevel"/>
    <w:tmpl w:val="57CEF046"/>
    <w:lvl w:ilvl="0" w:tplc="04240001">
      <w:start w:val="1"/>
      <w:numFmt w:val="bullet"/>
      <w:lvlText w:val=""/>
      <w:lvlJc w:val="left"/>
      <w:pPr>
        <w:ind w:left="720" w:hanging="360"/>
      </w:pPr>
      <w:rPr>
        <w:rFonts w:ascii="Symbol" w:hAnsi="Symbol" w:hint="default"/>
      </w:rPr>
    </w:lvl>
    <w:lvl w:ilvl="1" w:tplc="16F62178">
      <w:numFmt w:val="bullet"/>
      <w:lvlText w:val="-"/>
      <w:lvlJc w:val="left"/>
      <w:pPr>
        <w:ind w:left="1440" w:hanging="360"/>
      </w:pPr>
      <w:rPr>
        <w:rFonts w:ascii="Arial" w:eastAsia="Times New Roman" w:hAnsi="Arial" w:cs="Arial" w:hint="default"/>
      </w:rPr>
    </w:lvl>
    <w:lvl w:ilvl="2" w:tplc="6A048C52">
      <w:numFmt w:val="bullet"/>
      <w:lvlText w:val="•"/>
      <w:lvlJc w:val="left"/>
      <w:pPr>
        <w:ind w:left="2160" w:hanging="360"/>
      </w:pPr>
      <w:rPr>
        <w:rFonts w:ascii="Arial" w:eastAsia="Times New Roman"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10D49D6"/>
    <w:multiLevelType w:val="hybridMultilevel"/>
    <w:tmpl w:val="48E4BC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1C73112"/>
    <w:multiLevelType w:val="hybridMultilevel"/>
    <w:tmpl w:val="A87064A8"/>
    <w:lvl w:ilvl="0" w:tplc="04240001">
      <w:start w:val="1"/>
      <w:numFmt w:val="bullet"/>
      <w:lvlText w:val=""/>
      <w:lvlJc w:val="left"/>
      <w:pPr>
        <w:tabs>
          <w:tab w:val="num" w:pos="720"/>
        </w:tabs>
        <w:ind w:left="720" w:hanging="360"/>
      </w:pPr>
      <w:rPr>
        <w:rFonts w:ascii="Symbol" w:hAnsi="Symbol" w:hint="default"/>
      </w:rPr>
    </w:lvl>
    <w:lvl w:ilvl="1" w:tplc="555C2232">
      <w:numFmt w:val="bullet"/>
      <w:lvlText w:val="-"/>
      <w:lvlJc w:val="left"/>
      <w:pPr>
        <w:ind w:left="1440" w:hanging="360"/>
      </w:pPr>
      <w:rPr>
        <w:rFonts w:ascii="Arial" w:eastAsia="Times New Roman" w:hAnsi="Arial" w:cs="Arial" w:hint="default"/>
      </w:rPr>
    </w:lvl>
    <w:lvl w:ilvl="2" w:tplc="8B7A4792">
      <w:numFmt w:val="bullet"/>
      <w:lvlText w:val="·"/>
      <w:lvlJc w:val="left"/>
      <w:pPr>
        <w:ind w:left="2160" w:hanging="360"/>
      </w:pPr>
      <w:rPr>
        <w:rFonts w:ascii="Arial" w:eastAsia="Calibri"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284711C"/>
    <w:multiLevelType w:val="multilevel"/>
    <w:tmpl w:val="F2288020"/>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580782D"/>
    <w:multiLevelType w:val="hybridMultilevel"/>
    <w:tmpl w:val="5A02637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477C20E5"/>
    <w:multiLevelType w:val="hybridMultilevel"/>
    <w:tmpl w:val="65EEB5C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4B9B4885"/>
    <w:multiLevelType w:val="hybridMultilevel"/>
    <w:tmpl w:val="14AED874"/>
    <w:lvl w:ilvl="0" w:tplc="04240015">
      <w:start w:val="1"/>
      <w:numFmt w:val="upp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4EC22DB9"/>
    <w:multiLevelType w:val="hybridMultilevel"/>
    <w:tmpl w:val="896A28E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4F0E05D1"/>
    <w:multiLevelType w:val="hybridMultilevel"/>
    <w:tmpl w:val="48E26DC6"/>
    <w:lvl w:ilvl="0" w:tplc="0974FB16">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536C1CE3"/>
    <w:multiLevelType w:val="hybridMultilevel"/>
    <w:tmpl w:val="D354F5C6"/>
    <w:lvl w:ilvl="0" w:tplc="3CFA964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44239DC"/>
    <w:multiLevelType w:val="hybridMultilevel"/>
    <w:tmpl w:val="C7A4830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57354D2C"/>
    <w:multiLevelType w:val="hybridMultilevel"/>
    <w:tmpl w:val="C8EECDA2"/>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596B29C4"/>
    <w:multiLevelType w:val="hybridMultilevel"/>
    <w:tmpl w:val="E2D4978E"/>
    <w:lvl w:ilvl="0" w:tplc="379253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D5671AD"/>
    <w:multiLevelType w:val="hybridMultilevel"/>
    <w:tmpl w:val="867EF428"/>
    <w:lvl w:ilvl="0" w:tplc="C1D6B082">
      <w:numFmt w:val="bullet"/>
      <w:lvlText w:val="-"/>
      <w:lvlJc w:val="center"/>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5E467395"/>
    <w:multiLevelType w:val="hybridMultilevel"/>
    <w:tmpl w:val="DC8802C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5EE676A7"/>
    <w:multiLevelType w:val="hybridMultilevel"/>
    <w:tmpl w:val="86EED9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1E55F3C"/>
    <w:multiLevelType w:val="hybridMultilevel"/>
    <w:tmpl w:val="845EAE0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658D19A5"/>
    <w:multiLevelType w:val="hybridMultilevel"/>
    <w:tmpl w:val="2A1CD7E2"/>
    <w:lvl w:ilvl="0" w:tplc="379253A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8501B8E"/>
    <w:multiLevelType w:val="hybridMultilevel"/>
    <w:tmpl w:val="87E6F76A"/>
    <w:lvl w:ilvl="0" w:tplc="3CFA9644">
      <w:numFmt w:val="bullet"/>
      <w:lvlText w:val="-"/>
      <w:lvlJc w:val="left"/>
      <w:pPr>
        <w:ind w:left="144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90A70FA"/>
    <w:multiLevelType w:val="hybridMultilevel"/>
    <w:tmpl w:val="F0F69F38"/>
    <w:lvl w:ilvl="0" w:tplc="0424000B">
      <w:start w:val="1"/>
      <w:numFmt w:val="bullet"/>
      <w:lvlText w:val=""/>
      <w:lvlJc w:val="left"/>
      <w:pPr>
        <w:ind w:left="1080" w:hanging="360"/>
      </w:pPr>
      <w:rPr>
        <w:rFonts w:ascii="Wingdings" w:hAnsi="Wingdings" w:hint="default"/>
      </w:rPr>
    </w:lvl>
    <w:lvl w:ilvl="1" w:tplc="0424000B">
      <w:start w:val="1"/>
      <w:numFmt w:val="bullet"/>
      <w:lvlText w:val=""/>
      <w:lvlJc w:val="left"/>
      <w:pPr>
        <w:ind w:left="1800" w:hanging="360"/>
      </w:pPr>
      <w:rPr>
        <w:rFonts w:ascii="Wingdings" w:hAnsi="Wingdings"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8"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D72781B"/>
    <w:multiLevelType w:val="hybridMultilevel"/>
    <w:tmpl w:val="D4960338"/>
    <w:lvl w:ilvl="0" w:tplc="3CFA964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6FC40F5C"/>
    <w:multiLevelType w:val="hybridMultilevel"/>
    <w:tmpl w:val="D31C97E2"/>
    <w:lvl w:ilvl="0" w:tplc="0424000B">
      <w:start w:val="1"/>
      <w:numFmt w:val="bullet"/>
      <w:lvlText w:val=""/>
      <w:lvlJc w:val="left"/>
      <w:pPr>
        <w:ind w:left="1080" w:hanging="360"/>
      </w:pPr>
      <w:rPr>
        <w:rFonts w:ascii="Wingdings" w:hAnsi="Wingdings" w:hint="default"/>
      </w:rPr>
    </w:lvl>
    <w:lvl w:ilvl="1" w:tplc="0424000B">
      <w:start w:val="1"/>
      <w:numFmt w:val="bullet"/>
      <w:lvlText w:val=""/>
      <w:lvlJc w:val="left"/>
      <w:pPr>
        <w:ind w:left="1800" w:hanging="360"/>
      </w:pPr>
      <w:rPr>
        <w:rFonts w:ascii="Wingdings" w:hAnsi="Wingdings"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1" w15:restartNumberingAfterBreak="0">
    <w:nsid w:val="73205889"/>
    <w:multiLevelType w:val="hybridMultilevel"/>
    <w:tmpl w:val="FBDA78F6"/>
    <w:lvl w:ilvl="0" w:tplc="DD2ED870">
      <w:start w:val="1"/>
      <w:numFmt w:val="bullet"/>
      <w:pStyle w:val="Nastevanje1"/>
      <w:lvlText w:val=""/>
      <w:lvlJc w:val="left"/>
      <w:pPr>
        <w:tabs>
          <w:tab w:val="num" w:pos="1084"/>
        </w:tabs>
        <w:ind w:left="1084" w:hanging="284"/>
      </w:pPr>
      <w:rPr>
        <w:rFonts w:ascii="Symbol" w:hAnsi="Symbol" w:hint="default"/>
      </w:rPr>
    </w:lvl>
    <w:lvl w:ilvl="1" w:tplc="04240001">
      <w:start w:val="1"/>
      <w:numFmt w:val="bullet"/>
      <w:lvlText w:val=""/>
      <w:lvlJc w:val="left"/>
      <w:pPr>
        <w:tabs>
          <w:tab w:val="num" w:pos="1673"/>
        </w:tabs>
        <w:ind w:left="1673" w:hanging="360"/>
      </w:pPr>
      <w:rPr>
        <w:rFonts w:ascii="Symbol" w:hAnsi="Symbol" w:hint="default"/>
      </w:rPr>
    </w:lvl>
    <w:lvl w:ilvl="2" w:tplc="04240005" w:tentative="1">
      <w:start w:val="1"/>
      <w:numFmt w:val="bullet"/>
      <w:lvlText w:val=""/>
      <w:lvlJc w:val="left"/>
      <w:pPr>
        <w:tabs>
          <w:tab w:val="num" w:pos="2393"/>
        </w:tabs>
        <w:ind w:left="2393" w:hanging="360"/>
      </w:pPr>
      <w:rPr>
        <w:rFonts w:ascii="Wingdings" w:hAnsi="Wingdings" w:hint="default"/>
      </w:rPr>
    </w:lvl>
    <w:lvl w:ilvl="3" w:tplc="04240001" w:tentative="1">
      <w:start w:val="1"/>
      <w:numFmt w:val="bullet"/>
      <w:lvlText w:val=""/>
      <w:lvlJc w:val="left"/>
      <w:pPr>
        <w:tabs>
          <w:tab w:val="num" w:pos="3113"/>
        </w:tabs>
        <w:ind w:left="3113" w:hanging="360"/>
      </w:pPr>
      <w:rPr>
        <w:rFonts w:ascii="Symbol" w:hAnsi="Symbol" w:hint="default"/>
      </w:rPr>
    </w:lvl>
    <w:lvl w:ilvl="4" w:tplc="04240003" w:tentative="1">
      <w:start w:val="1"/>
      <w:numFmt w:val="bullet"/>
      <w:lvlText w:val="o"/>
      <w:lvlJc w:val="left"/>
      <w:pPr>
        <w:tabs>
          <w:tab w:val="num" w:pos="3833"/>
        </w:tabs>
        <w:ind w:left="3833" w:hanging="360"/>
      </w:pPr>
      <w:rPr>
        <w:rFonts w:ascii="Courier New" w:hAnsi="Courier New" w:hint="default"/>
      </w:rPr>
    </w:lvl>
    <w:lvl w:ilvl="5" w:tplc="04240005" w:tentative="1">
      <w:start w:val="1"/>
      <w:numFmt w:val="bullet"/>
      <w:lvlText w:val=""/>
      <w:lvlJc w:val="left"/>
      <w:pPr>
        <w:tabs>
          <w:tab w:val="num" w:pos="4553"/>
        </w:tabs>
        <w:ind w:left="4553" w:hanging="360"/>
      </w:pPr>
      <w:rPr>
        <w:rFonts w:ascii="Wingdings" w:hAnsi="Wingdings" w:hint="default"/>
      </w:rPr>
    </w:lvl>
    <w:lvl w:ilvl="6" w:tplc="04240001" w:tentative="1">
      <w:start w:val="1"/>
      <w:numFmt w:val="bullet"/>
      <w:lvlText w:val=""/>
      <w:lvlJc w:val="left"/>
      <w:pPr>
        <w:tabs>
          <w:tab w:val="num" w:pos="5273"/>
        </w:tabs>
        <w:ind w:left="5273" w:hanging="360"/>
      </w:pPr>
      <w:rPr>
        <w:rFonts w:ascii="Symbol" w:hAnsi="Symbol" w:hint="default"/>
      </w:rPr>
    </w:lvl>
    <w:lvl w:ilvl="7" w:tplc="04240003" w:tentative="1">
      <w:start w:val="1"/>
      <w:numFmt w:val="bullet"/>
      <w:lvlText w:val="o"/>
      <w:lvlJc w:val="left"/>
      <w:pPr>
        <w:tabs>
          <w:tab w:val="num" w:pos="5993"/>
        </w:tabs>
        <w:ind w:left="5993" w:hanging="360"/>
      </w:pPr>
      <w:rPr>
        <w:rFonts w:ascii="Courier New" w:hAnsi="Courier New" w:hint="default"/>
      </w:rPr>
    </w:lvl>
    <w:lvl w:ilvl="8" w:tplc="04240005" w:tentative="1">
      <w:start w:val="1"/>
      <w:numFmt w:val="bullet"/>
      <w:lvlText w:val=""/>
      <w:lvlJc w:val="left"/>
      <w:pPr>
        <w:tabs>
          <w:tab w:val="num" w:pos="6713"/>
        </w:tabs>
        <w:ind w:left="6713" w:hanging="360"/>
      </w:pPr>
      <w:rPr>
        <w:rFonts w:ascii="Wingdings" w:hAnsi="Wingdings" w:hint="default"/>
      </w:rPr>
    </w:lvl>
  </w:abstractNum>
  <w:abstractNum w:abstractNumId="52" w15:restartNumberingAfterBreak="0">
    <w:nsid w:val="75911A65"/>
    <w:multiLevelType w:val="hybridMultilevel"/>
    <w:tmpl w:val="B61CEF9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76C37B4C"/>
    <w:multiLevelType w:val="hybridMultilevel"/>
    <w:tmpl w:val="E33E4FF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7E4B614C"/>
    <w:multiLevelType w:val="hybridMultilevel"/>
    <w:tmpl w:val="1BF26F8E"/>
    <w:lvl w:ilvl="0" w:tplc="78BC5506">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51"/>
  </w:num>
  <w:num w:numId="2">
    <w:abstractNumId w:val="10"/>
  </w:num>
  <w:num w:numId="3">
    <w:abstractNumId w:val="4"/>
  </w:num>
  <w:num w:numId="4">
    <w:abstractNumId w:val="48"/>
  </w:num>
  <w:num w:numId="5">
    <w:abstractNumId w:val="30"/>
  </w:num>
  <w:num w:numId="6">
    <w:abstractNumId w:val="28"/>
  </w:num>
  <w:num w:numId="7">
    <w:abstractNumId w:val="34"/>
  </w:num>
  <w:num w:numId="8">
    <w:abstractNumId w:val="31"/>
  </w:num>
  <w:num w:numId="9">
    <w:abstractNumId w:val="33"/>
  </w:num>
  <w:num w:numId="10">
    <w:abstractNumId w:val="14"/>
  </w:num>
  <w:num w:numId="11">
    <w:abstractNumId w:val="23"/>
  </w:num>
  <w:num w:numId="12">
    <w:abstractNumId w:val="41"/>
  </w:num>
  <w:num w:numId="13">
    <w:abstractNumId w:val="19"/>
  </w:num>
  <w:num w:numId="14">
    <w:abstractNumId w:val="15"/>
  </w:num>
  <w:num w:numId="15">
    <w:abstractNumId w:val="54"/>
  </w:num>
  <w:num w:numId="16">
    <w:abstractNumId w:val="0"/>
  </w:num>
  <w:num w:numId="17">
    <w:abstractNumId w:val="50"/>
  </w:num>
  <w:num w:numId="18">
    <w:abstractNumId w:val="5"/>
  </w:num>
  <w:num w:numId="19">
    <w:abstractNumId w:val="47"/>
  </w:num>
  <w:num w:numId="20">
    <w:abstractNumId w:val="32"/>
  </w:num>
  <w:num w:numId="21">
    <w:abstractNumId w:val="29"/>
  </w:num>
  <w:num w:numId="22">
    <w:abstractNumId w:val="12"/>
  </w:num>
  <w:num w:numId="23">
    <w:abstractNumId w:val="17"/>
  </w:num>
  <w:num w:numId="24">
    <w:abstractNumId w:val="49"/>
  </w:num>
  <w:num w:numId="25">
    <w:abstractNumId w:val="37"/>
  </w:num>
  <w:num w:numId="26">
    <w:abstractNumId w:val="46"/>
  </w:num>
  <w:num w:numId="27">
    <w:abstractNumId w:val="43"/>
  </w:num>
  <w:num w:numId="28">
    <w:abstractNumId w:val="25"/>
  </w:num>
  <w:num w:numId="29">
    <w:abstractNumId w:val="18"/>
  </w:num>
  <w:num w:numId="30">
    <w:abstractNumId w:val="36"/>
  </w:num>
  <w:num w:numId="31">
    <w:abstractNumId w:val="40"/>
  </w:num>
  <w:num w:numId="32">
    <w:abstractNumId w:val="26"/>
  </w:num>
  <w:num w:numId="33">
    <w:abstractNumId w:val="7"/>
  </w:num>
  <w:num w:numId="34">
    <w:abstractNumId w:val="22"/>
  </w:num>
  <w:num w:numId="35">
    <w:abstractNumId w:val="13"/>
  </w:num>
  <w:num w:numId="36">
    <w:abstractNumId w:val="8"/>
  </w:num>
  <w:num w:numId="37">
    <w:abstractNumId w:val="52"/>
  </w:num>
  <w:num w:numId="38">
    <w:abstractNumId w:val="38"/>
  </w:num>
  <w:num w:numId="39">
    <w:abstractNumId w:val="3"/>
  </w:num>
  <w:num w:numId="40">
    <w:abstractNumId w:val="44"/>
  </w:num>
  <w:num w:numId="41">
    <w:abstractNumId w:val="42"/>
  </w:num>
  <w:num w:numId="42">
    <w:abstractNumId w:val="16"/>
  </w:num>
  <w:num w:numId="43">
    <w:abstractNumId w:val="35"/>
  </w:num>
  <w:num w:numId="44">
    <w:abstractNumId w:val="21"/>
  </w:num>
  <w:num w:numId="45">
    <w:abstractNumId w:val="1"/>
  </w:num>
  <w:num w:numId="46">
    <w:abstractNumId w:val="6"/>
  </w:num>
  <w:num w:numId="47">
    <w:abstractNumId w:val="11"/>
  </w:num>
  <w:num w:numId="48">
    <w:abstractNumId w:val="53"/>
  </w:num>
  <w:num w:numId="49">
    <w:abstractNumId w:val="24"/>
  </w:num>
  <w:num w:numId="50">
    <w:abstractNumId w:val="20"/>
  </w:num>
  <w:num w:numId="51">
    <w:abstractNumId w:val="45"/>
  </w:num>
  <w:num w:numId="52">
    <w:abstractNumId w:val="27"/>
  </w:num>
  <w:num w:numId="53">
    <w:abstractNumId w:val="9"/>
  </w:num>
  <w:num w:numId="54">
    <w:abstractNumId w:val="2"/>
  </w:num>
  <w:num w:numId="55">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12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FF8"/>
    <w:rsid w:val="00000109"/>
    <w:rsid w:val="000001F9"/>
    <w:rsid w:val="000004FB"/>
    <w:rsid w:val="00000574"/>
    <w:rsid w:val="000009D1"/>
    <w:rsid w:val="00000AAF"/>
    <w:rsid w:val="00000CCD"/>
    <w:rsid w:val="0000110E"/>
    <w:rsid w:val="00001151"/>
    <w:rsid w:val="0000168C"/>
    <w:rsid w:val="0000173A"/>
    <w:rsid w:val="00001832"/>
    <w:rsid w:val="00001CBA"/>
    <w:rsid w:val="00001D3D"/>
    <w:rsid w:val="00002A3D"/>
    <w:rsid w:val="000039E1"/>
    <w:rsid w:val="00003DB3"/>
    <w:rsid w:val="00004155"/>
    <w:rsid w:val="000046FB"/>
    <w:rsid w:val="00004B01"/>
    <w:rsid w:val="00004EA2"/>
    <w:rsid w:val="00004EA7"/>
    <w:rsid w:val="00004FE0"/>
    <w:rsid w:val="0000509D"/>
    <w:rsid w:val="0000563C"/>
    <w:rsid w:val="0000591B"/>
    <w:rsid w:val="00005955"/>
    <w:rsid w:val="00005985"/>
    <w:rsid w:val="00005B11"/>
    <w:rsid w:val="00005C47"/>
    <w:rsid w:val="00006218"/>
    <w:rsid w:val="00006578"/>
    <w:rsid w:val="0000670E"/>
    <w:rsid w:val="000068C5"/>
    <w:rsid w:val="00006EA7"/>
    <w:rsid w:val="00006EF3"/>
    <w:rsid w:val="000070FA"/>
    <w:rsid w:val="00007F8E"/>
    <w:rsid w:val="000101F3"/>
    <w:rsid w:val="0001044E"/>
    <w:rsid w:val="000114D0"/>
    <w:rsid w:val="00011DA5"/>
    <w:rsid w:val="00011EC5"/>
    <w:rsid w:val="00011F81"/>
    <w:rsid w:val="000123D2"/>
    <w:rsid w:val="000124FB"/>
    <w:rsid w:val="000125D5"/>
    <w:rsid w:val="000126CC"/>
    <w:rsid w:val="0001293D"/>
    <w:rsid w:val="00012984"/>
    <w:rsid w:val="000129E9"/>
    <w:rsid w:val="000129FB"/>
    <w:rsid w:val="00012E17"/>
    <w:rsid w:val="00012FF3"/>
    <w:rsid w:val="00013014"/>
    <w:rsid w:val="00013067"/>
    <w:rsid w:val="000132E6"/>
    <w:rsid w:val="0001348F"/>
    <w:rsid w:val="000134BB"/>
    <w:rsid w:val="00013985"/>
    <w:rsid w:val="00013E04"/>
    <w:rsid w:val="00013E18"/>
    <w:rsid w:val="00014E10"/>
    <w:rsid w:val="00015292"/>
    <w:rsid w:val="00016108"/>
    <w:rsid w:val="00016425"/>
    <w:rsid w:val="000164F5"/>
    <w:rsid w:val="000167E2"/>
    <w:rsid w:val="00016856"/>
    <w:rsid w:val="000168B1"/>
    <w:rsid w:val="00016D13"/>
    <w:rsid w:val="00016EAC"/>
    <w:rsid w:val="0001736A"/>
    <w:rsid w:val="00017851"/>
    <w:rsid w:val="00017C99"/>
    <w:rsid w:val="00017F0D"/>
    <w:rsid w:val="00017FD9"/>
    <w:rsid w:val="000203E6"/>
    <w:rsid w:val="00020CBE"/>
    <w:rsid w:val="00020FC2"/>
    <w:rsid w:val="00020FCC"/>
    <w:rsid w:val="000210B4"/>
    <w:rsid w:val="0002179D"/>
    <w:rsid w:val="000217C5"/>
    <w:rsid w:val="000218C7"/>
    <w:rsid w:val="00021A61"/>
    <w:rsid w:val="00021B63"/>
    <w:rsid w:val="00021E34"/>
    <w:rsid w:val="00021F43"/>
    <w:rsid w:val="000228DC"/>
    <w:rsid w:val="00022D1F"/>
    <w:rsid w:val="00023A88"/>
    <w:rsid w:val="00023B8A"/>
    <w:rsid w:val="00023E44"/>
    <w:rsid w:val="00023F0D"/>
    <w:rsid w:val="000247BE"/>
    <w:rsid w:val="000251DE"/>
    <w:rsid w:val="00025298"/>
    <w:rsid w:val="0002532C"/>
    <w:rsid w:val="0002555B"/>
    <w:rsid w:val="00025828"/>
    <w:rsid w:val="000259E3"/>
    <w:rsid w:val="00026510"/>
    <w:rsid w:val="00026B94"/>
    <w:rsid w:val="00026D30"/>
    <w:rsid w:val="000274AA"/>
    <w:rsid w:val="00027703"/>
    <w:rsid w:val="00027773"/>
    <w:rsid w:val="00027915"/>
    <w:rsid w:val="00027A01"/>
    <w:rsid w:val="000307EE"/>
    <w:rsid w:val="00031235"/>
    <w:rsid w:val="000316B0"/>
    <w:rsid w:val="00031747"/>
    <w:rsid w:val="0003186A"/>
    <w:rsid w:val="00031C25"/>
    <w:rsid w:val="00031EF9"/>
    <w:rsid w:val="00031F11"/>
    <w:rsid w:val="000326E9"/>
    <w:rsid w:val="00032927"/>
    <w:rsid w:val="000329E6"/>
    <w:rsid w:val="00032E73"/>
    <w:rsid w:val="00032E94"/>
    <w:rsid w:val="00032EBF"/>
    <w:rsid w:val="0003356D"/>
    <w:rsid w:val="00033836"/>
    <w:rsid w:val="00033867"/>
    <w:rsid w:val="000338F1"/>
    <w:rsid w:val="00033E74"/>
    <w:rsid w:val="00033FB4"/>
    <w:rsid w:val="00034029"/>
    <w:rsid w:val="00034295"/>
    <w:rsid w:val="00034702"/>
    <w:rsid w:val="000349C7"/>
    <w:rsid w:val="00034EB4"/>
    <w:rsid w:val="00034FA1"/>
    <w:rsid w:val="000352A1"/>
    <w:rsid w:val="000353F9"/>
    <w:rsid w:val="000360B6"/>
    <w:rsid w:val="000362CF"/>
    <w:rsid w:val="00036947"/>
    <w:rsid w:val="00036A50"/>
    <w:rsid w:val="00036D94"/>
    <w:rsid w:val="000371B8"/>
    <w:rsid w:val="0003731B"/>
    <w:rsid w:val="00037422"/>
    <w:rsid w:val="00037684"/>
    <w:rsid w:val="00037B5E"/>
    <w:rsid w:val="00037D03"/>
    <w:rsid w:val="00037F99"/>
    <w:rsid w:val="0004005C"/>
    <w:rsid w:val="00040A34"/>
    <w:rsid w:val="00040D1E"/>
    <w:rsid w:val="00040ECB"/>
    <w:rsid w:val="000410D4"/>
    <w:rsid w:val="000417C2"/>
    <w:rsid w:val="00041A37"/>
    <w:rsid w:val="00041DC7"/>
    <w:rsid w:val="00041E19"/>
    <w:rsid w:val="000421A0"/>
    <w:rsid w:val="0004240F"/>
    <w:rsid w:val="0004257E"/>
    <w:rsid w:val="000425AB"/>
    <w:rsid w:val="00042C50"/>
    <w:rsid w:val="00042EDC"/>
    <w:rsid w:val="0004318B"/>
    <w:rsid w:val="0004357A"/>
    <w:rsid w:val="00043969"/>
    <w:rsid w:val="00043BD5"/>
    <w:rsid w:val="00043C62"/>
    <w:rsid w:val="00043C70"/>
    <w:rsid w:val="00044861"/>
    <w:rsid w:val="00044AFF"/>
    <w:rsid w:val="00044B55"/>
    <w:rsid w:val="00044C26"/>
    <w:rsid w:val="00044C41"/>
    <w:rsid w:val="00044C75"/>
    <w:rsid w:val="00045272"/>
    <w:rsid w:val="00045499"/>
    <w:rsid w:val="000458E3"/>
    <w:rsid w:val="00045C58"/>
    <w:rsid w:val="00045F93"/>
    <w:rsid w:val="00046557"/>
    <w:rsid w:val="00046E55"/>
    <w:rsid w:val="00046FDB"/>
    <w:rsid w:val="00047041"/>
    <w:rsid w:val="0004707A"/>
    <w:rsid w:val="000477BE"/>
    <w:rsid w:val="000478A9"/>
    <w:rsid w:val="00047B9D"/>
    <w:rsid w:val="00047C6C"/>
    <w:rsid w:val="00047EBD"/>
    <w:rsid w:val="00047F92"/>
    <w:rsid w:val="00050D20"/>
    <w:rsid w:val="00050E84"/>
    <w:rsid w:val="00050F28"/>
    <w:rsid w:val="00051A91"/>
    <w:rsid w:val="00051B31"/>
    <w:rsid w:val="00051BBB"/>
    <w:rsid w:val="000520AA"/>
    <w:rsid w:val="000522A3"/>
    <w:rsid w:val="000525A6"/>
    <w:rsid w:val="000527F7"/>
    <w:rsid w:val="00052B36"/>
    <w:rsid w:val="00052B7F"/>
    <w:rsid w:val="00053517"/>
    <w:rsid w:val="000538B8"/>
    <w:rsid w:val="00053E63"/>
    <w:rsid w:val="00053FCA"/>
    <w:rsid w:val="00054290"/>
    <w:rsid w:val="000547CF"/>
    <w:rsid w:val="0005489C"/>
    <w:rsid w:val="0005491F"/>
    <w:rsid w:val="00054DB1"/>
    <w:rsid w:val="00054F79"/>
    <w:rsid w:val="000553D2"/>
    <w:rsid w:val="000554F4"/>
    <w:rsid w:val="000555BF"/>
    <w:rsid w:val="00055CCC"/>
    <w:rsid w:val="0005626A"/>
    <w:rsid w:val="00056419"/>
    <w:rsid w:val="0005649E"/>
    <w:rsid w:val="000573D6"/>
    <w:rsid w:val="00057490"/>
    <w:rsid w:val="00060126"/>
    <w:rsid w:val="000601C5"/>
    <w:rsid w:val="0006026C"/>
    <w:rsid w:val="0006039A"/>
    <w:rsid w:val="000607A9"/>
    <w:rsid w:val="00060925"/>
    <w:rsid w:val="00060954"/>
    <w:rsid w:val="0006098D"/>
    <w:rsid w:val="00060B06"/>
    <w:rsid w:val="00060EBD"/>
    <w:rsid w:val="0006135C"/>
    <w:rsid w:val="00061C69"/>
    <w:rsid w:val="00061D05"/>
    <w:rsid w:val="000620D9"/>
    <w:rsid w:val="000621CC"/>
    <w:rsid w:val="000622A4"/>
    <w:rsid w:val="000626E3"/>
    <w:rsid w:val="00062780"/>
    <w:rsid w:val="00062798"/>
    <w:rsid w:val="0006353A"/>
    <w:rsid w:val="00063A26"/>
    <w:rsid w:val="00063B9E"/>
    <w:rsid w:val="0006452C"/>
    <w:rsid w:val="000645F0"/>
    <w:rsid w:val="00064A28"/>
    <w:rsid w:val="00064DCC"/>
    <w:rsid w:val="000651F2"/>
    <w:rsid w:val="000652D4"/>
    <w:rsid w:val="00065C1E"/>
    <w:rsid w:val="00065CC5"/>
    <w:rsid w:val="0006613B"/>
    <w:rsid w:val="00066A15"/>
    <w:rsid w:val="00066FFB"/>
    <w:rsid w:val="000670F1"/>
    <w:rsid w:val="00067EEC"/>
    <w:rsid w:val="0007000B"/>
    <w:rsid w:val="00070208"/>
    <w:rsid w:val="00070357"/>
    <w:rsid w:val="000704E5"/>
    <w:rsid w:val="000704E6"/>
    <w:rsid w:val="0007052A"/>
    <w:rsid w:val="00070706"/>
    <w:rsid w:val="0007084A"/>
    <w:rsid w:val="00070921"/>
    <w:rsid w:val="00070A4B"/>
    <w:rsid w:val="000713B6"/>
    <w:rsid w:val="0007169E"/>
    <w:rsid w:val="0007189E"/>
    <w:rsid w:val="000718B5"/>
    <w:rsid w:val="00071BF9"/>
    <w:rsid w:val="00071F92"/>
    <w:rsid w:val="00072066"/>
    <w:rsid w:val="000724BF"/>
    <w:rsid w:val="00072B16"/>
    <w:rsid w:val="00073011"/>
    <w:rsid w:val="00073448"/>
    <w:rsid w:val="000737C1"/>
    <w:rsid w:val="000737EB"/>
    <w:rsid w:val="0007393E"/>
    <w:rsid w:val="00073C6C"/>
    <w:rsid w:val="00074180"/>
    <w:rsid w:val="000746BF"/>
    <w:rsid w:val="000746F3"/>
    <w:rsid w:val="00074786"/>
    <w:rsid w:val="00074D5B"/>
    <w:rsid w:val="00074F3E"/>
    <w:rsid w:val="0007509D"/>
    <w:rsid w:val="00075203"/>
    <w:rsid w:val="000753A3"/>
    <w:rsid w:val="00075B74"/>
    <w:rsid w:val="00075C58"/>
    <w:rsid w:val="00075CD8"/>
    <w:rsid w:val="00076329"/>
    <w:rsid w:val="00076379"/>
    <w:rsid w:val="000763E7"/>
    <w:rsid w:val="00076690"/>
    <w:rsid w:val="000770EE"/>
    <w:rsid w:val="000771E2"/>
    <w:rsid w:val="000774D6"/>
    <w:rsid w:val="00077600"/>
    <w:rsid w:val="00077D63"/>
    <w:rsid w:val="000803A4"/>
    <w:rsid w:val="0008055B"/>
    <w:rsid w:val="000807A1"/>
    <w:rsid w:val="00080A8F"/>
    <w:rsid w:val="00080CB5"/>
    <w:rsid w:val="00080F10"/>
    <w:rsid w:val="00080F3B"/>
    <w:rsid w:val="00080F3E"/>
    <w:rsid w:val="00081178"/>
    <w:rsid w:val="000815C9"/>
    <w:rsid w:val="00081ACA"/>
    <w:rsid w:val="00081AF8"/>
    <w:rsid w:val="00081CF8"/>
    <w:rsid w:val="00081D9C"/>
    <w:rsid w:val="00081DCB"/>
    <w:rsid w:val="000821A2"/>
    <w:rsid w:val="00082CE2"/>
    <w:rsid w:val="00083065"/>
    <w:rsid w:val="0008334A"/>
    <w:rsid w:val="000835A4"/>
    <w:rsid w:val="00083A5C"/>
    <w:rsid w:val="000840F1"/>
    <w:rsid w:val="00084E27"/>
    <w:rsid w:val="00084FA3"/>
    <w:rsid w:val="00085428"/>
    <w:rsid w:val="0008569A"/>
    <w:rsid w:val="000857F7"/>
    <w:rsid w:val="00085F5D"/>
    <w:rsid w:val="000865A3"/>
    <w:rsid w:val="00086655"/>
    <w:rsid w:val="0008668E"/>
    <w:rsid w:val="00086693"/>
    <w:rsid w:val="0008673C"/>
    <w:rsid w:val="00086995"/>
    <w:rsid w:val="000869E7"/>
    <w:rsid w:val="00086B6A"/>
    <w:rsid w:val="00086EBF"/>
    <w:rsid w:val="0008702C"/>
    <w:rsid w:val="00087050"/>
    <w:rsid w:val="00087074"/>
    <w:rsid w:val="00087C2B"/>
    <w:rsid w:val="00087DAD"/>
    <w:rsid w:val="00090185"/>
    <w:rsid w:val="00090252"/>
    <w:rsid w:val="00090568"/>
    <w:rsid w:val="000905C4"/>
    <w:rsid w:val="00090673"/>
    <w:rsid w:val="00090C0E"/>
    <w:rsid w:val="00090E2F"/>
    <w:rsid w:val="00091C4F"/>
    <w:rsid w:val="00091E43"/>
    <w:rsid w:val="000924C0"/>
    <w:rsid w:val="000925BB"/>
    <w:rsid w:val="0009264C"/>
    <w:rsid w:val="00092943"/>
    <w:rsid w:val="000929E8"/>
    <w:rsid w:val="00092DA8"/>
    <w:rsid w:val="00093510"/>
    <w:rsid w:val="00093948"/>
    <w:rsid w:val="000939DF"/>
    <w:rsid w:val="00093E5E"/>
    <w:rsid w:val="00093F56"/>
    <w:rsid w:val="00094326"/>
    <w:rsid w:val="00094C47"/>
    <w:rsid w:val="00095091"/>
    <w:rsid w:val="000950F6"/>
    <w:rsid w:val="00095A9E"/>
    <w:rsid w:val="00095F02"/>
    <w:rsid w:val="000960F8"/>
    <w:rsid w:val="00096F08"/>
    <w:rsid w:val="00097100"/>
    <w:rsid w:val="000971A3"/>
    <w:rsid w:val="00097AA4"/>
    <w:rsid w:val="00097D1A"/>
    <w:rsid w:val="00097D78"/>
    <w:rsid w:val="000A050C"/>
    <w:rsid w:val="000A08BB"/>
    <w:rsid w:val="000A0BC2"/>
    <w:rsid w:val="000A0C40"/>
    <w:rsid w:val="000A0E7E"/>
    <w:rsid w:val="000A1516"/>
    <w:rsid w:val="000A1908"/>
    <w:rsid w:val="000A19E4"/>
    <w:rsid w:val="000A1B67"/>
    <w:rsid w:val="000A1CC0"/>
    <w:rsid w:val="000A1D23"/>
    <w:rsid w:val="000A1D49"/>
    <w:rsid w:val="000A1E54"/>
    <w:rsid w:val="000A2718"/>
    <w:rsid w:val="000A2BC5"/>
    <w:rsid w:val="000A2CC3"/>
    <w:rsid w:val="000A2DCF"/>
    <w:rsid w:val="000A2F6F"/>
    <w:rsid w:val="000A33EA"/>
    <w:rsid w:val="000A383F"/>
    <w:rsid w:val="000A3C64"/>
    <w:rsid w:val="000A3F69"/>
    <w:rsid w:val="000A41D6"/>
    <w:rsid w:val="000A434F"/>
    <w:rsid w:val="000A47CF"/>
    <w:rsid w:val="000A4DA4"/>
    <w:rsid w:val="000A502F"/>
    <w:rsid w:val="000A5167"/>
    <w:rsid w:val="000A543A"/>
    <w:rsid w:val="000A57BC"/>
    <w:rsid w:val="000A57D7"/>
    <w:rsid w:val="000A5C65"/>
    <w:rsid w:val="000A5CF3"/>
    <w:rsid w:val="000A5DAA"/>
    <w:rsid w:val="000A618D"/>
    <w:rsid w:val="000A6565"/>
    <w:rsid w:val="000A65EF"/>
    <w:rsid w:val="000A6826"/>
    <w:rsid w:val="000A68A8"/>
    <w:rsid w:val="000A6BAF"/>
    <w:rsid w:val="000A6CC8"/>
    <w:rsid w:val="000A6CF1"/>
    <w:rsid w:val="000A7208"/>
    <w:rsid w:val="000A7238"/>
    <w:rsid w:val="000A748B"/>
    <w:rsid w:val="000A7575"/>
    <w:rsid w:val="000A774C"/>
    <w:rsid w:val="000A785F"/>
    <w:rsid w:val="000A79D8"/>
    <w:rsid w:val="000B04B5"/>
    <w:rsid w:val="000B0B43"/>
    <w:rsid w:val="000B0CAF"/>
    <w:rsid w:val="000B0D22"/>
    <w:rsid w:val="000B0E75"/>
    <w:rsid w:val="000B0FBE"/>
    <w:rsid w:val="000B1054"/>
    <w:rsid w:val="000B13A1"/>
    <w:rsid w:val="000B1431"/>
    <w:rsid w:val="000B14F3"/>
    <w:rsid w:val="000B1639"/>
    <w:rsid w:val="000B17B1"/>
    <w:rsid w:val="000B17D6"/>
    <w:rsid w:val="000B1820"/>
    <w:rsid w:val="000B1E8D"/>
    <w:rsid w:val="000B1FE0"/>
    <w:rsid w:val="000B2024"/>
    <w:rsid w:val="000B2495"/>
    <w:rsid w:val="000B2B2B"/>
    <w:rsid w:val="000B2ECA"/>
    <w:rsid w:val="000B2FE9"/>
    <w:rsid w:val="000B33F4"/>
    <w:rsid w:val="000B346C"/>
    <w:rsid w:val="000B387D"/>
    <w:rsid w:val="000B3958"/>
    <w:rsid w:val="000B42FA"/>
    <w:rsid w:val="000B45CB"/>
    <w:rsid w:val="000B4972"/>
    <w:rsid w:val="000B4B83"/>
    <w:rsid w:val="000B4D22"/>
    <w:rsid w:val="000B539C"/>
    <w:rsid w:val="000B5425"/>
    <w:rsid w:val="000B5FA7"/>
    <w:rsid w:val="000B6302"/>
    <w:rsid w:val="000B750F"/>
    <w:rsid w:val="000B75ED"/>
    <w:rsid w:val="000B7F57"/>
    <w:rsid w:val="000C00BD"/>
    <w:rsid w:val="000C0288"/>
    <w:rsid w:val="000C0459"/>
    <w:rsid w:val="000C04BA"/>
    <w:rsid w:val="000C0D9A"/>
    <w:rsid w:val="000C135A"/>
    <w:rsid w:val="000C1372"/>
    <w:rsid w:val="000C18B3"/>
    <w:rsid w:val="000C194B"/>
    <w:rsid w:val="000C1CFD"/>
    <w:rsid w:val="000C22C1"/>
    <w:rsid w:val="000C27C7"/>
    <w:rsid w:val="000C3046"/>
    <w:rsid w:val="000C31E2"/>
    <w:rsid w:val="000C3469"/>
    <w:rsid w:val="000C3A9A"/>
    <w:rsid w:val="000C3CDA"/>
    <w:rsid w:val="000C3D4F"/>
    <w:rsid w:val="000C466A"/>
    <w:rsid w:val="000C4B51"/>
    <w:rsid w:val="000C4E1F"/>
    <w:rsid w:val="000C4EB0"/>
    <w:rsid w:val="000C5363"/>
    <w:rsid w:val="000C54DC"/>
    <w:rsid w:val="000C552A"/>
    <w:rsid w:val="000C56B7"/>
    <w:rsid w:val="000C5866"/>
    <w:rsid w:val="000C591E"/>
    <w:rsid w:val="000C5B2F"/>
    <w:rsid w:val="000C5F13"/>
    <w:rsid w:val="000C5F79"/>
    <w:rsid w:val="000C62F3"/>
    <w:rsid w:val="000C6570"/>
    <w:rsid w:val="000C6E47"/>
    <w:rsid w:val="000C7335"/>
    <w:rsid w:val="000C7703"/>
    <w:rsid w:val="000C7BB8"/>
    <w:rsid w:val="000D065E"/>
    <w:rsid w:val="000D0F48"/>
    <w:rsid w:val="000D14E5"/>
    <w:rsid w:val="000D171D"/>
    <w:rsid w:val="000D1C31"/>
    <w:rsid w:val="000D1D44"/>
    <w:rsid w:val="000D1D50"/>
    <w:rsid w:val="000D1D73"/>
    <w:rsid w:val="000D233B"/>
    <w:rsid w:val="000D26C8"/>
    <w:rsid w:val="000D277F"/>
    <w:rsid w:val="000D285A"/>
    <w:rsid w:val="000D2B5B"/>
    <w:rsid w:val="000D300F"/>
    <w:rsid w:val="000D3204"/>
    <w:rsid w:val="000D34D3"/>
    <w:rsid w:val="000D34D6"/>
    <w:rsid w:val="000D39EC"/>
    <w:rsid w:val="000D3A18"/>
    <w:rsid w:val="000D42B6"/>
    <w:rsid w:val="000D455E"/>
    <w:rsid w:val="000D46CC"/>
    <w:rsid w:val="000D4754"/>
    <w:rsid w:val="000D4D8C"/>
    <w:rsid w:val="000D580C"/>
    <w:rsid w:val="000D64FA"/>
    <w:rsid w:val="000D665C"/>
    <w:rsid w:val="000D66A9"/>
    <w:rsid w:val="000D67A1"/>
    <w:rsid w:val="000D67B2"/>
    <w:rsid w:val="000D6B09"/>
    <w:rsid w:val="000D6DA5"/>
    <w:rsid w:val="000D7397"/>
    <w:rsid w:val="000D7474"/>
    <w:rsid w:val="000D7ABC"/>
    <w:rsid w:val="000D7ABE"/>
    <w:rsid w:val="000D7B56"/>
    <w:rsid w:val="000E0139"/>
    <w:rsid w:val="000E02A6"/>
    <w:rsid w:val="000E030B"/>
    <w:rsid w:val="000E03F6"/>
    <w:rsid w:val="000E05E9"/>
    <w:rsid w:val="000E08A1"/>
    <w:rsid w:val="000E08AF"/>
    <w:rsid w:val="000E0B94"/>
    <w:rsid w:val="000E1061"/>
    <w:rsid w:val="000E1101"/>
    <w:rsid w:val="000E19F3"/>
    <w:rsid w:val="000E267F"/>
    <w:rsid w:val="000E2D73"/>
    <w:rsid w:val="000E30FE"/>
    <w:rsid w:val="000E3284"/>
    <w:rsid w:val="000E331D"/>
    <w:rsid w:val="000E33D4"/>
    <w:rsid w:val="000E34D5"/>
    <w:rsid w:val="000E3752"/>
    <w:rsid w:val="000E3A16"/>
    <w:rsid w:val="000E3D3C"/>
    <w:rsid w:val="000E3DDC"/>
    <w:rsid w:val="000E3DF5"/>
    <w:rsid w:val="000E42B2"/>
    <w:rsid w:val="000E4599"/>
    <w:rsid w:val="000E4650"/>
    <w:rsid w:val="000E4DA8"/>
    <w:rsid w:val="000E4E50"/>
    <w:rsid w:val="000E4EAD"/>
    <w:rsid w:val="000E4FD1"/>
    <w:rsid w:val="000E5311"/>
    <w:rsid w:val="000E5708"/>
    <w:rsid w:val="000E57C0"/>
    <w:rsid w:val="000E5C99"/>
    <w:rsid w:val="000E5E2C"/>
    <w:rsid w:val="000E6077"/>
    <w:rsid w:val="000E661F"/>
    <w:rsid w:val="000E669D"/>
    <w:rsid w:val="000E6CF0"/>
    <w:rsid w:val="000E6F41"/>
    <w:rsid w:val="000E7537"/>
    <w:rsid w:val="000E7E56"/>
    <w:rsid w:val="000F05F6"/>
    <w:rsid w:val="000F0EA9"/>
    <w:rsid w:val="000F0F6E"/>
    <w:rsid w:val="000F131B"/>
    <w:rsid w:val="000F2CF1"/>
    <w:rsid w:val="000F2DAD"/>
    <w:rsid w:val="000F3151"/>
    <w:rsid w:val="000F3D9E"/>
    <w:rsid w:val="000F4129"/>
    <w:rsid w:val="000F42DF"/>
    <w:rsid w:val="000F442B"/>
    <w:rsid w:val="000F4592"/>
    <w:rsid w:val="000F4BA7"/>
    <w:rsid w:val="000F509F"/>
    <w:rsid w:val="000F520C"/>
    <w:rsid w:val="000F5554"/>
    <w:rsid w:val="000F585E"/>
    <w:rsid w:val="000F5CBE"/>
    <w:rsid w:val="000F5F5E"/>
    <w:rsid w:val="000F609F"/>
    <w:rsid w:val="000F626E"/>
    <w:rsid w:val="000F6853"/>
    <w:rsid w:val="000F6C64"/>
    <w:rsid w:val="000F7268"/>
    <w:rsid w:val="000F72F5"/>
    <w:rsid w:val="000F7D44"/>
    <w:rsid w:val="000F7E8C"/>
    <w:rsid w:val="001003C3"/>
    <w:rsid w:val="00100A55"/>
    <w:rsid w:val="00100A5E"/>
    <w:rsid w:val="0010121E"/>
    <w:rsid w:val="0010176A"/>
    <w:rsid w:val="00101A8C"/>
    <w:rsid w:val="00101AB6"/>
    <w:rsid w:val="00101C20"/>
    <w:rsid w:val="00101CD0"/>
    <w:rsid w:val="00101FA4"/>
    <w:rsid w:val="00101FBC"/>
    <w:rsid w:val="00102125"/>
    <w:rsid w:val="00102411"/>
    <w:rsid w:val="00102E26"/>
    <w:rsid w:val="0010302C"/>
    <w:rsid w:val="001030C0"/>
    <w:rsid w:val="00103587"/>
    <w:rsid w:val="001037D2"/>
    <w:rsid w:val="00103D00"/>
    <w:rsid w:val="001040EE"/>
    <w:rsid w:val="0010479F"/>
    <w:rsid w:val="00104C5E"/>
    <w:rsid w:val="00104EAB"/>
    <w:rsid w:val="00104FE9"/>
    <w:rsid w:val="001050C8"/>
    <w:rsid w:val="001052E2"/>
    <w:rsid w:val="001053B0"/>
    <w:rsid w:val="001053D2"/>
    <w:rsid w:val="00105AD6"/>
    <w:rsid w:val="00105CD2"/>
    <w:rsid w:val="00105E14"/>
    <w:rsid w:val="00106958"/>
    <w:rsid w:val="00106A03"/>
    <w:rsid w:val="00106BEA"/>
    <w:rsid w:val="00106CC9"/>
    <w:rsid w:val="001071D7"/>
    <w:rsid w:val="00107C24"/>
    <w:rsid w:val="00107CA5"/>
    <w:rsid w:val="00110005"/>
    <w:rsid w:val="00110093"/>
    <w:rsid w:val="00110688"/>
    <w:rsid w:val="001106D0"/>
    <w:rsid w:val="00110CDB"/>
    <w:rsid w:val="001111F5"/>
    <w:rsid w:val="0011121C"/>
    <w:rsid w:val="001113A5"/>
    <w:rsid w:val="0011196E"/>
    <w:rsid w:val="00111C2D"/>
    <w:rsid w:val="001121EB"/>
    <w:rsid w:val="0011250F"/>
    <w:rsid w:val="00112570"/>
    <w:rsid w:val="001128E4"/>
    <w:rsid w:val="00112C77"/>
    <w:rsid w:val="0011345F"/>
    <w:rsid w:val="0011371E"/>
    <w:rsid w:val="00113852"/>
    <w:rsid w:val="001139A3"/>
    <w:rsid w:val="00113B20"/>
    <w:rsid w:val="00113C32"/>
    <w:rsid w:val="00113D3F"/>
    <w:rsid w:val="001140A4"/>
    <w:rsid w:val="0011413D"/>
    <w:rsid w:val="0011429C"/>
    <w:rsid w:val="001144B9"/>
    <w:rsid w:val="00115201"/>
    <w:rsid w:val="001158ED"/>
    <w:rsid w:val="00115912"/>
    <w:rsid w:val="00115957"/>
    <w:rsid w:val="00115FC9"/>
    <w:rsid w:val="00115FF0"/>
    <w:rsid w:val="00116878"/>
    <w:rsid w:val="00116B9C"/>
    <w:rsid w:val="00116D69"/>
    <w:rsid w:val="0011782A"/>
    <w:rsid w:val="00117907"/>
    <w:rsid w:val="00117BF7"/>
    <w:rsid w:val="001202B1"/>
    <w:rsid w:val="00120435"/>
    <w:rsid w:val="00120E99"/>
    <w:rsid w:val="00120FFB"/>
    <w:rsid w:val="0012149D"/>
    <w:rsid w:val="001217BA"/>
    <w:rsid w:val="001218AE"/>
    <w:rsid w:val="00121B9E"/>
    <w:rsid w:val="00121C20"/>
    <w:rsid w:val="00121F5A"/>
    <w:rsid w:val="001220DB"/>
    <w:rsid w:val="001223AF"/>
    <w:rsid w:val="00122670"/>
    <w:rsid w:val="0012267B"/>
    <w:rsid w:val="00122733"/>
    <w:rsid w:val="00122772"/>
    <w:rsid w:val="00122C16"/>
    <w:rsid w:val="00122CD6"/>
    <w:rsid w:val="00122D1D"/>
    <w:rsid w:val="00122E0C"/>
    <w:rsid w:val="0012355C"/>
    <w:rsid w:val="00123652"/>
    <w:rsid w:val="00123F71"/>
    <w:rsid w:val="00124279"/>
    <w:rsid w:val="0012438A"/>
    <w:rsid w:val="001244A0"/>
    <w:rsid w:val="00124F01"/>
    <w:rsid w:val="001250B1"/>
    <w:rsid w:val="00125774"/>
    <w:rsid w:val="00125C6D"/>
    <w:rsid w:val="00125E68"/>
    <w:rsid w:val="00125EFC"/>
    <w:rsid w:val="00126028"/>
    <w:rsid w:val="0012671D"/>
    <w:rsid w:val="00126923"/>
    <w:rsid w:val="00126E58"/>
    <w:rsid w:val="00126E8B"/>
    <w:rsid w:val="001273CD"/>
    <w:rsid w:val="00127B86"/>
    <w:rsid w:val="00127D0C"/>
    <w:rsid w:val="00127E34"/>
    <w:rsid w:val="0013012E"/>
    <w:rsid w:val="001305E4"/>
    <w:rsid w:val="00130B74"/>
    <w:rsid w:val="00130DB8"/>
    <w:rsid w:val="00130F3B"/>
    <w:rsid w:val="00130FB6"/>
    <w:rsid w:val="00130FCB"/>
    <w:rsid w:val="001315D3"/>
    <w:rsid w:val="00131ADC"/>
    <w:rsid w:val="0013226E"/>
    <w:rsid w:val="00132347"/>
    <w:rsid w:val="00132AD3"/>
    <w:rsid w:val="00133158"/>
    <w:rsid w:val="0013340F"/>
    <w:rsid w:val="00133C23"/>
    <w:rsid w:val="00134357"/>
    <w:rsid w:val="00134364"/>
    <w:rsid w:val="001344F1"/>
    <w:rsid w:val="001346C4"/>
    <w:rsid w:val="001349AB"/>
    <w:rsid w:val="00134A66"/>
    <w:rsid w:val="00134B51"/>
    <w:rsid w:val="00134C6E"/>
    <w:rsid w:val="001354AA"/>
    <w:rsid w:val="00135741"/>
    <w:rsid w:val="001357B2"/>
    <w:rsid w:val="00135B39"/>
    <w:rsid w:val="00135E47"/>
    <w:rsid w:val="00135E77"/>
    <w:rsid w:val="00135EF4"/>
    <w:rsid w:val="0013608D"/>
    <w:rsid w:val="001362AD"/>
    <w:rsid w:val="00136550"/>
    <w:rsid w:val="00136D0A"/>
    <w:rsid w:val="00136D7B"/>
    <w:rsid w:val="00137063"/>
    <w:rsid w:val="001371A4"/>
    <w:rsid w:val="001373EE"/>
    <w:rsid w:val="001373F1"/>
    <w:rsid w:val="00137C7E"/>
    <w:rsid w:val="00137CF1"/>
    <w:rsid w:val="00137F6B"/>
    <w:rsid w:val="00140227"/>
    <w:rsid w:val="00140760"/>
    <w:rsid w:val="00140B49"/>
    <w:rsid w:val="00140FB2"/>
    <w:rsid w:val="00141049"/>
    <w:rsid w:val="001414DE"/>
    <w:rsid w:val="00141907"/>
    <w:rsid w:val="00141D13"/>
    <w:rsid w:val="00141DFA"/>
    <w:rsid w:val="00141EF5"/>
    <w:rsid w:val="001422D7"/>
    <w:rsid w:val="00142583"/>
    <w:rsid w:val="00142887"/>
    <w:rsid w:val="00142896"/>
    <w:rsid w:val="00142B1A"/>
    <w:rsid w:val="00142C53"/>
    <w:rsid w:val="00143051"/>
    <w:rsid w:val="0014323D"/>
    <w:rsid w:val="00143339"/>
    <w:rsid w:val="0014347A"/>
    <w:rsid w:val="00143762"/>
    <w:rsid w:val="00143924"/>
    <w:rsid w:val="00143B25"/>
    <w:rsid w:val="001443B2"/>
    <w:rsid w:val="00144E57"/>
    <w:rsid w:val="00144F55"/>
    <w:rsid w:val="00145449"/>
    <w:rsid w:val="00145F4A"/>
    <w:rsid w:val="00145FBA"/>
    <w:rsid w:val="00145FC7"/>
    <w:rsid w:val="001463DB"/>
    <w:rsid w:val="001465B7"/>
    <w:rsid w:val="001468CB"/>
    <w:rsid w:val="0014693D"/>
    <w:rsid w:val="00146C02"/>
    <w:rsid w:val="00146F34"/>
    <w:rsid w:val="001475FB"/>
    <w:rsid w:val="001476C1"/>
    <w:rsid w:val="001477F3"/>
    <w:rsid w:val="00147B1F"/>
    <w:rsid w:val="00147DD4"/>
    <w:rsid w:val="00147E5E"/>
    <w:rsid w:val="00150216"/>
    <w:rsid w:val="001502E6"/>
    <w:rsid w:val="001503E9"/>
    <w:rsid w:val="001506C4"/>
    <w:rsid w:val="001508BD"/>
    <w:rsid w:val="00150D04"/>
    <w:rsid w:val="00150FE9"/>
    <w:rsid w:val="0015100B"/>
    <w:rsid w:val="0015111A"/>
    <w:rsid w:val="00151D0A"/>
    <w:rsid w:val="001523C0"/>
    <w:rsid w:val="001529D3"/>
    <w:rsid w:val="00152A3E"/>
    <w:rsid w:val="00152C72"/>
    <w:rsid w:val="00152C78"/>
    <w:rsid w:val="00152D9C"/>
    <w:rsid w:val="00153286"/>
    <w:rsid w:val="00153340"/>
    <w:rsid w:val="00153499"/>
    <w:rsid w:val="001536B2"/>
    <w:rsid w:val="001536CD"/>
    <w:rsid w:val="00153A91"/>
    <w:rsid w:val="00153FC6"/>
    <w:rsid w:val="00154B1C"/>
    <w:rsid w:val="00154B7A"/>
    <w:rsid w:val="00155600"/>
    <w:rsid w:val="001557DF"/>
    <w:rsid w:val="001558BE"/>
    <w:rsid w:val="00155BE5"/>
    <w:rsid w:val="00155EEB"/>
    <w:rsid w:val="001560BC"/>
    <w:rsid w:val="001561B7"/>
    <w:rsid w:val="00156432"/>
    <w:rsid w:val="001567B5"/>
    <w:rsid w:val="0015689E"/>
    <w:rsid w:val="00156AC1"/>
    <w:rsid w:val="00156B1B"/>
    <w:rsid w:val="00157064"/>
    <w:rsid w:val="00157146"/>
    <w:rsid w:val="001573F9"/>
    <w:rsid w:val="00157A91"/>
    <w:rsid w:val="00157B5B"/>
    <w:rsid w:val="00157E21"/>
    <w:rsid w:val="00157F5C"/>
    <w:rsid w:val="0016009C"/>
    <w:rsid w:val="0016029C"/>
    <w:rsid w:val="00160888"/>
    <w:rsid w:val="001608BC"/>
    <w:rsid w:val="001611EA"/>
    <w:rsid w:val="00161385"/>
    <w:rsid w:val="00161402"/>
    <w:rsid w:val="00161531"/>
    <w:rsid w:val="00161565"/>
    <w:rsid w:val="00161778"/>
    <w:rsid w:val="001618D1"/>
    <w:rsid w:val="001618F4"/>
    <w:rsid w:val="00161941"/>
    <w:rsid w:val="0016197F"/>
    <w:rsid w:val="00161F36"/>
    <w:rsid w:val="001625BC"/>
    <w:rsid w:val="001626A0"/>
    <w:rsid w:val="00162821"/>
    <w:rsid w:val="0016290A"/>
    <w:rsid w:val="00162CE2"/>
    <w:rsid w:val="00163340"/>
    <w:rsid w:val="0016342D"/>
    <w:rsid w:val="001634A2"/>
    <w:rsid w:val="00163699"/>
    <w:rsid w:val="00164064"/>
    <w:rsid w:val="0016478D"/>
    <w:rsid w:val="00164871"/>
    <w:rsid w:val="001648D1"/>
    <w:rsid w:val="00164F02"/>
    <w:rsid w:val="00165507"/>
    <w:rsid w:val="00165714"/>
    <w:rsid w:val="001657AD"/>
    <w:rsid w:val="001659DC"/>
    <w:rsid w:val="00165C60"/>
    <w:rsid w:val="00166161"/>
    <w:rsid w:val="0016686E"/>
    <w:rsid w:val="00166EBB"/>
    <w:rsid w:val="00166FEF"/>
    <w:rsid w:val="00167160"/>
    <w:rsid w:val="001671AE"/>
    <w:rsid w:val="0016730E"/>
    <w:rsid w:val="001678A5"/>
    <w:rsid w:val="001678E2"/>
    <w:rsid w:val="00167CE1"/>
    <w:rsid w:val="001701C5"/>
    <w:rsid w:val="00170D44"/>
    <w:rsid w:val="001713E7"/>
    <w:rsid w:val="00171622"/>
    <w:rsid w:val="00171743"/>
    <w:rsid w:val="00171938"/>
    <w:rsid w:val="00171A3B"/>
    <w:rsid w:val="00171AEB"/>
    <w:rsid w:val="00171B3B"/>
    <w:rsid w:val="00171BA3"/>
    <w:rsid w:val="00171F0B"/>
    <w:rsid w:val="00172466"/>
    <w:rsid w:val="00172503"/>
    <w:rsid w:val="001726B6"/>
    <w:rsid w:val="00172F33"/>
    <w:rsid w:val="00173393"/>
    <w:rsid w:val="00173639"/>
    <w:rsid w:val="00173C47"/>
    <w:rsid w:val="001741B7"/>
    <w:rsid w:val="001743C3"/>
    <w:rsid w:val="0017478F"/>
    <w:rsid w:val="001748D2"/>
    <w:rsid w:val="001749ED"/>
    <w:rsid w:val="00174A75"/>
    <w:rsid w:val="00174B9B"/>
    <w:rsid w:val="001750E0"/>
    <w:rsid w:val="00175102"/>
    <w:rsid w:val="001754C0"/>
    <w:rsid w:val="001758A0"/>
    <w:rsid w:val="001758BE"/>
    <w:rsid w:val="0017618E"/>
    <w:rsid w:val="00176842"/>
    <w:rsid w:val="00177739"/>
    <w:rsid w:val="001777F8"/>
    <w:rsid w:val="001778A6"/>
    <w:rsid w:val="00177E64"/>
    <w:rsid w:val="00180108"/>
    <w:rsid w:val="0018086F"/>
    <w:rsid w:val="00180A3D"/>
    <w:rsid w:val="00180F4C"/>
    <w:rsid w:val="0018147D"/>
    <w:rsid w:val="001815E5"/>
    <w:rsid w:val="00182659"/>
    <w:rsid w:val="001826E2"/>
    <w:rsid w:val="00182B82"/>
    <w:rsid w:val="00182C2E"/>
    <w:rsid w:val="001832CC"/>
    <w:rsid w:val="0018377A"/>
    <w:rsid w:val="001837EE"/>
    <w:rsid w:val="00184187"/>
    <w:rsid w:val="0018436E"/>
    <w:rsid w:val="00184653"/>
    <w:rsid w:val="0018506F"/>
    <w:rsid w:val="0018520D"/>
    <w:rsid w:val="00185CEB"/>
    <w:rsid w:val="00185D87"/>
    <w:rsid w:val="00185DDD"/>
    <w:rsid w:val="00186021"/>
    <w:rsid w:val="001863CD"/>
    <w:rsid w:val="001866E1"/>
    <w:rsid w:val="00186929"/>
    <w:rsid w:val="0018695A"/>
    <w:rsid w:val="00186AE5"/>
    <w:rsid w:val="00186DF1"/>
    <w:rsid w:val="00187002"/>
    <w:rsid w:val="0018709E"/>
    <w:rsid w:val="00187162"/>
    <w:rsid w:val="0018725C"/>
    <w:rsid w:val="00187390"/>
    <w:rsid w:val="00187676"/>
    <w:rsid w:val="00187789"/>
    <w:rsid w:val="00187A6E"/>
    <w:rsid w:val="00187F33"/>
    <w:rsid w:val="001905CB"/>
    <w:rsid w:val="001905E5"/>
    <w:rsid w:val="00190B8A"/>
    <w:rsid w:val="00190C5C"/>
    <w:rsid w:val="00190F15"/>
    <w:rsid w:val="0019199F"/>
    <w:rsid w:val="001919F6"/>
    <w:rsid w:val="001919FE"/>
    <w:rsid w:val="001922E9"/>
    <w:rsid w:val="001929A6"/>
    <w:rsid w:val="0019321F"/>
    <w:rsid w:val="00193306"/>
    <w:rsid w:val="0019345B"/>
    <w:rsid w:val="00193555"/>
    <w:rsid w:val="00193EA4"/>
    <w:rsid w:val="001945DB"/>
    <w:rsid w:val="00194888"/>
    <w:rsid w:val="001949CA"/>
    <w:rsid w:val="00194BA8"/>
    <w:rsid w:val="00194F33"/>
    <w:rsid w:val="00195724"/>
    <w:rsid w:val="00195743"/>
    <w:rsid w:val="00195A57"/>
    <w:rsid w:val="00195DD1"/>
    <w:rsid w:val="001963B8"/>
    <w:rsid w:val="00196709"/>
    <w:rsid w:val="001974CA"/>
    <w:rsid w:val="00197607"/>
    <w:rsid w:val="0019781B"/>
    <w:rsid w:val="001978DF"/>
    <w:rsid w:val="00197B84"/>
    <w:rsid w:val="00197BFD"/>
    <w:rsid w:val="001A0347"/>
    <w:rsid w:val="001A13A3"/>
    <w:rsid w:val="001A1CCB"/>
    <w:rsid w:val="001A21CC"/>
    <w:rsid w:val="001A22D4"/>
    <w:rsid w:val="001A29C9"/>
    <w:rsid w:val="001A30B0"/>
    <w:rsid w:val="001A3134"/>
    <w:rsid w:val="001A35F2"/>
    <w:rsid w:val="001A3650"/>
    <w:rsid w:val="001A3DA4"/>
    <w:rsid w:val="001A45AD"/>
    <w:rsid w:val="001A4E4B"/>
    <w:rsid w:val="001A5310"/>
    <w:rsid w:val="001A5615"/>
    <w:rsid w:val="001A5691"/>
    <w:rsid w:val="001A5AAD"/>
    <w:rsid w:val="001A5DCE"/>
    <w:rsid w:val="001A5EB9"/>
    <w:rsid w:val="001A5F9A"/>
    <w:rsid w:val="001A5FCE"/>
    <w:rsid w:val="001A6301"/>
    <w:rsid w:val="001A6497"/>
    <w:rsid w:val="001A65F6"/>
    <w:rsid w:val="001A6604"/>
    <w:rsid w:val="001A696F"/>
    <w:rsid w:val="001A6E91"/>
    <w:rsid w:val="001A731D"/>
    <w:rsid w:val="001A7B74"/>
    <w:rsid w:val="001A7F06"/>
    <w:rsid w:val="001A7F0B"/>
    <w:rsid w:val="001B0135"/>
    <w:rsid w:val="001B056A"/>
    <w:rsid w:val="001B09BA"/>
    <w:rsid w:val="001B0A5A"/>
    <w:rsid w:val="001B0AFA"/>
    <w:rsid w:val="001B0E56"/>
    <w:rsid w:val="001B1720"/>
    <w:rsid w:val="001B1EE7"/>
    <w:rsid w:val="001B2948"/>
    <w:rsid w:val="001B2C93"/>
    <w:rsid w:val="001B2EA6"/>
    <w:rsid w:val="001B3153"/>
    <w:rsid w:val="001B31AA"/>
    <w:rsid w:val="001B340C"/>
    <w:rsid w:val="001B3E8B"/>
    <w:rsid w:val="001B3F20"/>
    <w:rsid w:val="001B43B4"/>
    <w:rsid w:val="001B493B"/>
    <w:rsid w:val="001B4BFB"/>
    <w:rsid w:val="001B4F05"/>
    <w:rsid w:val="001B51AD"/>
    <w:rsid w:val="001B5451"/>
    <w:rsid w:val="001B54CD"/>
    <w:rsid w:val="001B553A"/>
    <w:rsid w:val="001B5800"/>
    <w:rsid w:val="001B5ED9"/>
    <w:rsid w:val="001B6191"/>
    <w:rsid w:val="001B623F"/>
    <w:rsid w:val="001B6548"/>
    <w:rsid w:val="001B65AB"/>
    <w:rsid w:val="001B69A8"/>
    <w:rsid w:val="001B69F7"/>
    <w:rsid w:val="001B6A28"/>
    <w:rsid w:val="001B6A5B"/>
    <w:rsid w:val="001B6D0A"/>
    <w:rsid w:val="001B70F5"/>
    <w:rsid w:val="001B77DA"/>
    <w:rsid w:val="001B77ED"/>
    <w:rsid w:val="001B785D"/>
    <w:rsid w:val="001C02C1"/>
    <w:rsid w:val="001C094C"/>
    <w:rsid w:val="001C0970"/>
    <w:rsid w:val="001C13A3"/>
    <w:rsid w:val="001C199F"/>
    <w:rsid w:val="001C1D67"/>
    <w:rsid w:val="001C2036"/>
    <w:rsid w:val="001C2AF3"/>
    <w:rsid w:val="001C3221"/>
    <w:rsid w:val="001C3357"/>
    <w:rsid w:val="001C39CF"/>
    <w:rsid w:val="001C3A72"/>
    <w:rsid w:val="001C3AC0"/>
    <w:rsid w:val="001C3AED"/>
    <w:rsid w:val="001C3BAD"/>
    <w:rsid w:val="001C4195"/>
    <w:rsid w:val="001C41CC"/>
    <w:rsid w:val="001C4A8F"/>
    <w:rsid w:val="001C4D8F"/>
    <w:rsid w:val="001C4DE4"/>
    <w:rsid w:val="001C4EA0"/>
    <w:rsid w:val="001C5015"/>
    <w:rsid w:val="001C5067"/>
    <w:rsid w:val="001C51F1"/>
    <w:rsid w:val="001C5242"/>
    <w:rsid w:val="001C56F1"/>
    <w:rsid w:val="001C5812"/>
    <w:rsid w:val="001C5C80"/>
    <w:rsid w:val="001C5DAC"/>
    <w:rsid w:val="001C5E27"/>
    <w:rsid w:val="001C5F89"/>
    <w:rsid w:val="001C6077"/>
    <w:rsid w:val="001C620D"/>
    <w:rsid w:val="001C64F8"/>
    <w:rsid w:val="001C65B4"/>
    <w:rsid w:val="001C6848"/>
    <w:rsid w:val="001C6CD3"/>
    <w:rsid w:val="001C6E84"/>
    <w:rsid w:val="001C73A9"/>
    <w:rsid w:val="001C7455"/>
    <w:rsid w:val="001C759B"/>
    <w:rsid w:val="001C7C97"/>
    <w:rsid w:val="001D02A4"/>
    <w:rsid w:val="001D02E8"/>
    <w:rsid w:val="001D043E"/>
    <w:rsid w:val="001D0441"/>
    <w:rsid w:val="001D04EB"/>
    <w:rsid w:val="001D056E"/>
    <w:rsid w:val="001D06BE"/>
    <w:rsid w:val="001D13F7"/>
    <w:rsid w:val="001D1AC2"/>
    <w:rsid w:val="001D1B85"/>
    <w:rsid w:val="001D1C1B"/>
    <w:rsid w:val="001D1EA8"/>
    <w:rsid w:val="001D1F79"/>
    <w:rsid w:val="001D24D9"/>
    <w:rsid w:val="001D259C"/>
    <w:rsid w:val="001D26F5"/>
    <w:rsid w:val="001D291F"/>
    <w:rsid w:val="001D2A03"/>
    <w:rsid w:val="001D2B71"/>
    <w:rsid w:val="001D2D66"/>
    <w:rsid w:val="001D369F"/>
    <w:rsid w:val="001D378F"/>
    <w:rsid w:val="001D379E"/>
    <w:rsid w:val="001D3905"/>
    <w:rsid w:val="001D3A52"/>
    <w:rsid w:val="001D3A62"/>
    <w:rsid w:val="001D3B45"/>
    <w:rsid w:val="001D3CD5"/>
    <w:rsid w:val="001D44D6"/>
    <w:rsid w:val="001D4B82"/>
    <w:rsid w:val="001D51E6"/>
    <w:rsid w:val="001D52CD"/>
    <w:rsid w:val="001D5388"/>
    <w:rsid w:val="001D5B87"/>
    <w:rsid w:val="001D5BED"/>
    <w:rsid w:val="001D61AA"/>
    <w:rsid w:val="001D6523"/>
    <w:rsid w:val="001D656F"/>
    <w:rsid w:val="001D6695"/>
    <w:rsid w:val="001D694F"/>
    <w:rsid w:val="001D6ACB"/>
    <w:rsid w:val="001D6B8B"/>
    <w:rsid w:val="001D6C01"/>
    <w:rsid w:val="001D6DBA"/>
    <w:rsid w:val="001D6E2A"/>
    <w:rsid w:val="001D717A"/>
    <w:rsid w:val="001D7506"/>
    <w:rsid w:val="001D76C0"/>
    <w:rsid w:val="001D77FF"/>
    <w:rsid w:val="001D79DD"/>
    <w:rsid w:val="001D7F4C"/>
    <w:rsid w:val="001E01EE"/>
    <w:rsid w:val="001E038F"/>
    <w:rsid w:val="001E0BA9"/>
    <w:rsid w:val="001E0C9A"/>
    <w:rsid w:val="001E0CF7"/>
    <w:rsid w:val="001E0E5C"/>
    <w:rsid w:val="001E106C"/>
    <w:rsid w:val="001E10D2"/>
    <w:rsid w:val="001E12BA"/>
    <w:rsid w:val="001E13AD"/>
    <w:rsid w:val="001E18B1"/>
    <w:rsid w:val="001E1ADA"/>
    <w:rsid w:val="001E1C36"/>
    <w:rsid w:val="001E2060"/>
    <w:rsid w:val="001E213C"/>
    <w:rsid w:val="001E2248"/>
    <w:rsid w:val="001E231D"/>
    <w:rsid w:val="001E2441"/>
    <w:rsid w:val="001E2832"/>
    <w:rsid w:val="001E2C29"/>
    <w:rsid w:val="001E2EB3"/>
    <w:rsid w:val="001E305B"/>
    <w:rsid w:val="001E3460"/>
    <w:rsid w:val="001E35C2"/>
    <w:rsid w:val="001E3685"/>
    <w:rsid w:val="001E36CA"/>
    <w:rsid w:val="001E3801"/>
    <w:rsid w:val="001E3976"/>
    <w:rsid w:val="001E3EF5"/>
    <w:rsid w:val="001E3F84"/>
    <w:rsid w:val="001E4045"/>
    <w:rsid w:val="001E45ED"/>
    <w:rsid w:val="001E4604"/>
    <w:rsid w:val="001E473E"/>
    <w:rsid w:val="001E4B5A"/>
    <w:rsid w:val="001E4C72"/>
    <w:rsid w:val="001E4CC9"/>
    <w:rsid w:val="001E4DD0"/>
    <w:rsid w:val="001E52C3"/>
    <w:rsid w:val="001E54AC"/>
    <w:rsid w:val="001E54C8"/>
    <w:rsid w:val="001E5B47"/>
    <w:rsid w:val="001E5DD5"/>
    <w:rsid w:val="001E5F7F"/>
    <w:rsid w:val="001E646C"/>
    <w:rsid w:val="001E664A"/>
    <w:rsid w:val="001E68B4"/>
    <w:rsid w:val="001E69F3"/>
    <w:rsid w:val="001E6E91"/>
    <w:rsid w:val="001E6F15"/>
    <w:rsid w:val="001E757F"/>
    <w:rsid w:val="001E797B"/>
    <w:rsid w:val="001E7B36"/>
    <w:rsid w:val="001F00DA"/>
    <w:rsid w:val="001F064F"/>
    <w:rsid w:val="001F0721"/>
    <w:rsid w:val="001F0B92"/>
    <w:rsid w:val="001F0CDB"/>
    <w:rsid w:val="001F0F09"/>
    <w:rsid w:val="001F1403"/>
    <w:rsid w:val="001F1AC0"/>
    <w:rsid w:val="001F20F5"/>
    <w:rsid w:val="001F22A1"/>
    <w:rsid w:val="001F2D3B"/>
    <w:rsid w:val="001F2F23"/>
    <w:rsid w:val="001F3286"/>
    <w:rsid w:val="001F3944"/>
    <w:rsid w:val="001F3EDA"/>
    <w:rsid w:val="001F3F15"/>
    <w:rsid w:val="001F3F57"/>
    <w:rsid w:val="001F468E"/>
    <w:rsid w:val="001F4CDC"/>
    <w:rsid w:val="001F4D7E"/>
    <w:rsid w:val="001F57F0"/>
    <w:rsid w:val="001F58E8"/>
    <w:rsid w:val="001F5BF3"/>
    <w:rsid w:val="001F64D9"/>
    <w:rsid w:val="001F6679"/>
    <w:rsid w:val="001F6B79"/>
    <w:rsid w:val="001F704D"/>
    <w:rsid w:val="001F70E8"/>
    <w:rsid w:val="001F7759"/>
    <w:rsid w:val="001F7927"/>
    <w:rsid w:val="001F7A2B"/>
    <w:rsid w:val="001F7A83"/>
    <w:rsid w:val="002002AD"/>
    <w:rsid w:val="00200C45"/>
    <w:rsid w:val="002016F2"/>
    <w:rsid w:val="00201C54"/>
    <w:rsid w:val="002025B6"/>
    <w:rsid w:val="00202774"/>
    <w:rsid w:val="00202931"/>
    <w:rsid w:val="00202A77"/>
    <w:rsid w:val="00202CBB"/>
    <w:rsid w:val="0020317D"/>
    <w:rsid w:val="002039E3"/>
    <w:rsid w:val="00203A6F"/>
    <w:rsid w:val="00204056"/>
    <w:rsid w:val="00204333"/>
    <w:rsid w:val="0020442D"/>
    <w:rsid w:val="00204544"/>
    <w:rsid w:val="0020471B"/>
    <w:rsid w:val="00204E39"/>
    <w:rsid w:val="00204EB2"/>
    <w:rsid w:val="00205470"/>
    <w:rsid w:val="0020550A"/>
    <w:rsid w:val="00205565"/>
    <w:rsid w:val="002055F6"/>
    <w:rsid w:val="00205BCF"/>
    <w:rsid w:val="00205C7A"/>
    <w:rsid w:val="00205F1C"/>
    <w:rsid w:val="00206324"/>
    <w:rsid w:val="002064ED"/>
    <w:rsid w:val="00206AEE"/>
    <w:rsid w:val="00206BA2"/>
    <w:rsid w:val="00206FAF"/>
    <w:rsid w:val="00207474"/>
    <w:rsid w:val="0020749C"/>
    <w:rsid w:val="002074C3"/>
    <w:rsid w:val="002076F7"/>
    <w:rsid w:val="00207AB6"/>
    <w:rsid w:val="00207C01"/>
    <w:rsid w:val="0021031D"/>
    <w:rsid w:val="0021089F"/>
    <w:rsid w:val="002109AE"/>
    <w:rsid w:val="0021105D"/>
    <w:rsid w:val="002115D4"/>
    <w:rsid w:val="002115ED"/>
    <w:rsid w:val="002115F9"/>
    <w:rsid w:val="002118AE"/>
    <w:rsid w:val="00211BFE"/>
    <w:rsid w:val="00211D3E"/>
    <w:rsid w:val="00211D42"/>
    <w:rsid w:val="00211E8A"/>
    <w:rsid w:val="00212153"/>
    <w:rsid w:val="0021297A"/>
    <w:rsid w:val="00212BAD"/>
    <w:rsid w:val="00213295"/>
    <w:rsid w:val="0021336B"/>
    <w:rsid w:val="002140CD"/>
    <w:rsid w:val="00214133"/>
    <w:rsid w:val="00214674"/>
    <w:rsid w:val="00214716"/>
    <w:rsid w:val="00215DBD"/>
    <w:rsid w:val="002168F0"/>
    <w:rsid w:val="002169CD"/>
    <w:rsid w:val="00216E9E"/>
    <w:rsid w:val="00216EF5"/>
    <w:rsid w:val="00216FBB"/>
    <w:rsid w:val="0021782C"/>
    <w:rsid w:val="00217864"/>
    <w:rsid w:val="0021789C"/>
    <w:rsid w:val="00217960"/>
    <w:rsid w:val="0022020E"/>
    <w:rsid w:val="002202DF"/>
    <w:rsid w:val="00220682"/>
    <w:rsid w:val="002208D0"/>
    <w:rsid w:val="00220918"/>
    <w:rsid w:val="00220993"/>
    <w:rsid w:val="00220F6A"/>
    <w:rsid w:val="00220FB5"/>
    <w:rsid w:val="0022193A"/>
    <w:rsid w:val="00222016"/>
    <w:rsid w:val="002221F1"/>
    <w:rsid w:val="002227C5"/>
    <w:rsid w:val="00222A08"/>
    <w:rsid w:val="002233E2"/>
    <w:rsid w:val="00223479"/>
    <w:rsid w:val="00223496"/>
    <w:rsid w:val="00223884"/>
    <w:rsid w:val="00223C05"/>
    <w:rsid w:val="00223F53"/>
    <w:rsid w:val="00224318"/>
    <w:rsid w:val="002246FB"/>
    <w:rsid w:val="002247E0"/>
    <w:rsid w:val="002248F5"/>
    <w:rsid w:val="00224AD4"/>
    <w:rsid w:val="00224D93"/>
    <w:rsid w:val="00225847"/>
    <w:rsid w:val="00226367"/>
    <w:rsid w:val="00226398"/>
    <w:rsid w:val="00226673"/>
    <w:rsid w:val="00226C08"/>
    <w:rsid w:val="00226E02"/>
    <w:rsid w:val="00226FAB"/>
    <w:rsid w:val="00227381"/>
    <w:rsid w:val="002279A9"/>
    <w:rsid w:val="00227E8C"/>
    <w:rsid w:val="00230200"/>
    <w:rsid w:val="002304B7"/>
    <w:rsid w:val="00230692"/>
    <w:rsid w:val="00230A74"/>
    <w:rsid w:val="002314C5"/>
    <w:rsid w:val="002316D6"/>
    <w:rsid w:val="0023187D"/>
    <w:rsid w:val="0023196B"/>
    <w:rsid w:val="0023201D"/>
    <w:rsid w:val="0023221B"/>
    <w:rsid w:val="00232363"/>
    <w:rsid w:val="00232836"/>
    <w:rsid w:val="00232A90"/>
    <w:rsid w:val="00232B36"/>
    <w:rsid w:val="0023307E"/>
    <w:rsid w:val="00233287"/>
    <w:rsid w:val="00233879"/>
    <w:rsid w:val="002338B8"/>
    <w:rsid w:val="00233A62"/>
    <w:rsid w:val="00234157"/>
    <w:rsid w:val="002342C2"/>
    <w:rsid w:val="002348BE"/>
    <w:rsid w:val="00234C38"/>
    <w:rsid w:val="00234CAE"/>
    <w:rsid w:val="00234EB9"/>
    <w:rsid w:val="002357AB"/>
    <w:rsid w:val="0023595D"/>
    <w:rsid w:val="00235ADD"/>
    <w:rsid w:val="00235E71"/>
    <w:rsid w:val="00236229"/>
    <w:rsid w:val="00236576"/>
    <w:rsid w:val="00236671"/>
    <w:rsid w:val="00236795"/>
    <w:rsid w:val="0023686E"/>
    <w:rsid w:val="00236B72"/>
    <w:rsid w:val="00237510"/>
    <w:rsid w:val="00237541"/>
    <w:rsid w:val="002376BC"/>
    <w:rsid w:val="00237C5F"/>
    <w:rsid w:val="002402B4"/>
    <w:rsid w:val="00240F8E"/>
    <w:rsid w:val="00241A57"/>
    <w:rsid w:val="002424B2"/>
    <w:rsid w:val="002426B0"/>
    <w:rsid w:val="002428C2"/>
    <w:rsid w:val="00242C49"/>
    <w:rsid w:val="00242FF8"/>
    <w:rsid w:val="00243E58"/>
    <w:rsid w:val="00243EFC"/>
    <w:rsid w:val="00243FB2"/>
    <w:rsid w:val="002444A7"/>
    <w:rsid w:val="0024478D"/>
    <w:rsid w:val="00244B38"/>
    <w:rsid w:val="00244D38"/>
    <w:rsid w:val="00244F8D"/>
    <w:rsid w:val="002451D1"/>
    <w:rsid w:val="00245354"/>
    <w:rsid w:val="00245ADD"/>
    <w:rsid w:val="00246180"/>
    <w:rsid w:val="002461D2"/>
    <w:rsid w:val="002463C7"/>
    <w:rsid w:val="0024689F"/>
    <w:rsid w:val="00246E4C"/>
    <w:rsid w:val="00246EE9"/>
    <w:rsid w:val="0024711A"/>
    <w:rsid w:val="002477C2"/>
    <w:rsid w:val="00247FC8"/>
    <w:rsid w:val="00250431"/>
    <w:rsid w:val="00250754"/>
    <w:rsid w:val="00250872"/>
    <w:rsid w:val="00250E1E"/>
    <w:rsid w:val="002517F3"/>
    <w:rsid w:val="00251933"/>
    <w:rsid w:val="00251EAA"/>
    <w:rsid w:val="0025216A"/>
    <w:rsid w:val="002521C2"/>
    <w:rsid w:val="002524F5"/>
    <w:rsid w:val="002525BF"/>
    <w:rsid w:val="0025263D"/>
    <w:rsid w:val="0025275D"/>
    <w:rsid w:val="00252CB2"/>
    <w:rsid w:val="00253411"/>
    <w:rsid w:val="00253D68"/>
    <w:rsid w:val="00253F77"/>
    <w:rsid w:val="0025447B"/>
    <w:rsid w:val="00254622"/>
    <w:rsid w:val="00254DA7"/>
    <w:rsid w:val="00254E69"/>
    <w:rsid w:val="00255124"/>
    <w:rsid w:val="0025516F"/>
    <w:rsid w:val="00256268"/>
    <w:rsid w:val="002563B3"/>
    <w:rsid w:val="00256474"/>
    <w:rsid w:val="002566A2"/>
    <w:rsid w:val="00256BFA"/>
    <w:rsid w:val="002570EF"/>
    <w:rsid w:val="002574A2"/>
    <w:rsid w:val="002576A9"/>
    <w:rsid w:val="002576E3"/>
    <w:rsid w:val="002579B8"/>
    <w:rsid w:val="00257C32"/>
    <w:rsid w:val="0026013B"/>
    <w:rsid w:val="00260155"/>
    <w:rsid w:val="002610AC"/>
    <w:rsid w:val="00261417"/>
    <w:rsid w:val="00261F83"/>
    <w:rsid w:val="002620EA"/>
    <w:rsid w:val="00262189"/>
    <w:rsid w:val="002621E8"/>
    <w:rsid w:val="002627B6"/>
    <w:rsid w:val="002628A1"/>
    <w:rsid w:val="00262A80"/>
    <w:rsid w:val="00262EDA"/>
    <w:rsid w:val="00263288"/>
    <w:rsid w:val="002633D4"/>
    <w:rsid w:val="002634EF"/>
    <w:rsid w:val="00263A19"/>
    <w:rsid w:val="00263B21"/>
    <w:rsid w:val="00263E08"/>
    <w:rsid w:val="002640DD"/>
    <w:rsid w:val="00264556"/>
    <w:rsid w:val="0026467D"/>
    <w:rsid w:val="00264834"/>
    <w:rsid w:val="00264BB9"/>
    <w:rsid w:val="00264E0F"/>
    <w:rsid w:val="002650E4"/>
    <w:rsid w:val="002653B0"/>
    <w:rsid w:val="0026571F"/>
    <w:rsid w:val="00266A40"/>
    <w:rsid w:val="00267A99"/>
    <w:rsid w:val="00267E56"/>
    <w:rsid w:val="00270053"/>
    <w:rsid w:val="002700C9"/>
    <w:rsid w:val="002702A4"/>
    <w:rsid w:val="00270343"/>
    <w:rsid w:val="002704C8"/>
    <w:rsid w:val="00270636"/>
    <w:rsid w:val="00270712"/>
    <w:rsid w:val="00270739"/>
    <w:rsid w:val="00270858"/>
    <w:rsid w:val="00270E41"/>
    <w:rsid w:val="00270E9E"/>
    <w:rsid w:val="002711D0"/>
    <w:rsid w:val="002712A5"/>
    <w:rsid w:val="00271419"/>
    <w:rsid w:val="002714F8"/>
    <w:rsid w:val="00271883"/>
    <w:rsid w:val="002719D5"/>
    <w:rsid w:val="00271CE5"/>
    <w:rsid w:val="00272440"/>
    <w:rsid w:val="002724A8"/>
    <w:rsid w:val="00272916"/>
    <w:rsid w:val="00272A86"/>
    <w:rsid w:val="00272CE3"/>
    <w:rsid w:val="00273653"/>
    <w:rsid w:val="002739B7"/>
    <w:rsid w:val="00273D80"/>
    <w:rsid w:val="00273DC7"/>
    <w:rsid w:val="00274315"/>
    <w:rsid w:val="00274376"/>
    <w:rsid w:val="002745E5"/>
    <w:rsid w:val="002746BD"/>
    <w:rsid w:val="00274728"/>
    <w:rsid w:val="00274969"/>
    <w:rsid w:val="00274D0C"/>
    <w:rsid w:val="00274E4F"/>
    <w:rsid w:val="00275770"/>
    <w:rsid w:val="0027578C"/>
    <w:rsid w:val="002759CD"/>
    <w:rsid w:val="00275B25"/>
    <w:rsid w:val="002764DD"/>
    <w:rsid w:val="00276700"/>
    <w:rsid w:val="0027673F"/>
    <w:rsid w:val="002767AA"/>
    <w:rsid w:val="00276FB4"/>
    <w:rsid w:val="00277178"/>
    <w:rsid w:val="002772E9"/>
    <w:rsid w:val="002779A5"/>
    <w:rsid w:val="00277A47"/>
    <w:rsid w:val="00277C47"/>
    <w:rsid w:val="00277DBB"/>
    <w:rsid w:val="00277EE1"/>
    <w:rsid w:val="002807F7"/>
    <w:rsid w:val="00280903"/>
    <w:rsid w:val="00280C45"/>
    <w:rsid w:val="00280F0A"/>
    <w:rsid w:val="00281205"/>
    <w:rsid w:val="0028120C"/>
    <w:rsid w:val="00281545"/>
    <w:rsid w:val="002817F2"/>
    <w:rsid w:val="00281E3A"/>
    <w:rsid w:val="00282020"/>
    <w:rsid w:val="00282BC3"/>
    <w:rsid w:val="00282E7A"/>
    <w:rsid w:val="00282FCA"/>
    <w:rsid w:val="00283439"/>
    <w:rsid w:val="00283799"/>
    <w:rsid w:val="0028384B"/>
    <w:rsid w:val="00283E82"/>
    <w:rsid w:val="00284BDE"/>
    <w:rsid w:val="00285139"/>
    <w:rsid w:val="00285EDC"/>
    <w:rsid w:val="00285EE0"/>
    <w:rsid w:val="00285EFE"/>
    <w:rsid w:val="002860A0"/>
    <w:rsid w:val="00286226"/>
    <w:rsid w:val="002862AA"/>
    <w:rsid w:val="002876D9"/>
    <w:rsid w:val="00287864"/>
    <w:rsid w:val="0028795C"/>
    <w:rsid w:val="00287968"/>
    <w:rsid w:val="002902A9"/>
    <w:rsid w:val="002906F3"/>
    <w:rsid w:val="00291923"/>
    <w:rsid w:val="00292147"/>
    <w:rsid w:val="002925B1"/>
    <w:rsid w:val="00292C5D"/>
    <w:rsid w:val="00292C76"/>
    <w:rsid w:val="00293036"/>
    <w:rsid w:val="00293165"/>
    <w:rsid w:val="00293513"/>
    <w:rsid w:val="0029367F"/>
    <w:rsid w:val="002936B2"/>
    <w:rsid w:val="00293A39"/>
    <w:rsid w:val="00293D28"/>
    <w:rsid w:val="00293D9E"/>
    <w:rsid w:val="0029402E"/>
    <w:rsid w:val="002941F9"/>
    <w:rsid w:val="00294584"/>
    <w:rsid w:val="002949E3"/>
    <w:rsid w:val="00294C17"/>
    <w:rsid w:val="00294EF7"/>
    <w:rsid w:val="002951B6"/>
    <w:rsid w:val="002951F9"/>
    <w:rsid w:val="002956AD"/>
    <w:rsid w:val="002958A8"/>
    <w:rsid w:val="00295F07"/>
    <w:rsid w:val="0029601F"/>
    <w:rsid w:val="00296638"/>
    <w:rsid w:val="002966CB"/>
    <w:rsid w:val="002967D6"/>
    <w:rsid w:val="00296B49"/>
    <w:rsid w:val="00296DC8"/>
    <w:rsid w:val="00296E12"/>
    <w:rsid w:val="0029725B"/>
    <w:rsid w:val="0029737E"/>
    <w:rsid w:val="002973CC"/>
    <w:rsid w:val="00297677"/>
    <w:rsid w:val="002976CF"/>
    <w:rsid w:val="00297B3D"/>
    <w:rsid w:val="00297B6F"/>
    <w:rsid w:val="00297C6C"/>
    <w:rsid w:val="002A015B"/>
    <w:rsid w:val="002A0258"/>
    <w:rsid w:val="002A0399"/>
    <w:rsid w:val="002A0405"/>
    <w:rsid w:val="002A0AD7"/>
    <w:rsid w:val="002A0CCA"/>
    <w:rsid w:val="002A157C"/>
    <w:rsid w:val="002A18BC"/>
    <w:rsid w:val="002A1924"/>
    <w:rsid w:val="002A1BB2"/>
    <w:rsid w:val="002A20C6"/>
    <w:rsid w:val="002A212E"/>
    <w:rsid w:val="002A2AB5"/>
    <w:rsid w:val="002A2B34"/>
    <w:rsid w:val="002A2B69"/>
    <w:rsid w:val="002A2B95"/>
    <w:rsid w:val="002A30B8"/>
    <w:rsid w:val="002A3B56"/>
    <w:rsid w:val="002A3DCF"/>
    <w:rsid w:val="002A3EA3"/>
    <w:rsid w:val="002A3FB3"/>
    <w:rsid w:val="002A4129"/>
    <w:rsid w:val="002A42C7"/>
    <w:rsid w:val="002A4412"/>
    <w:rsid w:val="002A4BD4"/>
    <w:rsid w:val="002A4F5C"/>
    <w:rsid w:val="002A533C"/>
    <w:rsid w:val="002A5808"/>
    <w:rsid w:val="002A5A64"/>
    <w:rsid w:val="002A5ACC"/>
    <w:rsid w:val="002A5E2A"/>
    <w:rsid w:val="002A6167"/>
    <w:rsid w:val="002A62D9"/>
    <w:rsid w:val="002A64E5"/>
    <w:rsid w:val="002A6C8D"/>
    <w:rsid w:val="002A7003"/>
    <w:rsid w:val="002A7180"/>
    <w:rsid w:val="002A720B"/>
    <w:rsid w:val="002A72AB"/>
    <w:rsid w:val="002A737A"/>
    <w:rsid w:val="002A773C"/>
    <w:rsid w:val="002A798B"/>
    <w:rsid w:val="002A7ACC"/>
    <w:rsid w:val="002A7CB7"/>
    <w:rsid w:val="002A7E43"/>
    <w:rsid w:val="002B044D"/>
    <w:rsid w:val="002B0986"/>
    <w:rsid w:val="002B1006"/>
    <w:rsid w:val="002B1059"/>
    <w:rsid w:val="002B11C5"/>
    <w:rsid w:val="002B14FC"/>
    <w:rsid w:val="002B195A"/>
    <w:rsid w:val="002B1A4E"/>
    <w:rsid w:val="002B1E59"/>
    <w:rsid w:val="002B22A8"/>
    <w:rsid w:val="002B242A"/>
    <w:rsid w:val="002B296D"/>
    <w:rsid w:val="002B2D63"/>
    <w:rsid w:val="002B319D"/>
    <w:rsid w:val="002B3682"/>
    <w:rsid w:val="002B383D"/>
    <w:rsid w:val="002B3923"/>
    <w:rsid w:val="002B3A39"/>
    <w:rsid w:val="002B4344"/>
    <w:rsid w:val="002B4673"/>
    <w:rsid w:val="002B4750"/>
    <w:rsid w:val="002B4BA6"/>
    <w:rsid w:val="002B4C65"/>
    <w:rsid w:val="002B4CE5"/>
    <w:rsid w:val="002B504C"/>
    <w:rsid w:val="002B5118"/>
    <w:rsid w:val="002B5DC8"/>
    <w:rsid w:val="002B5F7E"/>
    <w:rsid w:val="002B682D"/>
    <w:rsid w:val="002B6D10"/>
    <w:rsid w:val="002B6D5E"/>
    <w:rsid w:val="002B726B"/>
    <w:rsid w:val="002B7276"/>
    <w:rsid w:val="002B78CE"/>
    <w:rsid w:val="002B7C89"/>
    <w:rsid w:val="002B7FF3"/>
    <w:rsid w:val="002C0351"/>
    <w:rsid w:val="002C0524"/>
    <w:rsid w:val="002C0692"/>
    <w:rsid w:val="002C0C20"/>
    <w:rsid w:val="002C11C7"/>
    <w:rsid w:val="002C1543"/>
    <w:rsid w:val="002C1A75"/>
    <w:rsid w:val="002C1B0F"/>
    <w:rsid w:val="002C1B14"/>
    <w:rsid w:val="002C1B24"/>
    <w:rsid w:val="002C1B3C"/>
    <w:rsid w:val="002C1BE9"/>
    <w:rsid w:val="002C2245"/>
    <w:rsid w:val="002C2B94"/>
    <w:rsid w:val="002C2D0F"/>
    <w:rsid w:val="002C2E94"/>
    <w:rsid w:val="002C399E"/>
    <w:rsid w:val="002C3BE3"/>
    <w:rsid w:val="002C3C60"/>
    <w:rsid w:val="002C3D7F"/>
    <w:rsid w:val="002C3F92"/>
    <w:rsid w:val="002C3FFC"/>
    <w:rsid w:val="002C4468"/>
    <w:rsid w:val="002C4D1B"/>
    <w:rsid w:val="002C4ED2"/>
    <w:rsid w:val="002C5002"/>
    <w:rsid w:val="002C53D5"/>
    <w:rsid w:val="002C5620"/>
    <w:rsid w:val="002C5762"/>
    <w:rsid w:val="002C5E02"/>
    <w:rsid w:val="002C5E46"/>
    <w:rsid w:val="002C5EC8"/>
    <w:rsid w:val="002C619A"/>
    <w:rsid w:val="002C647B"/>
    <w:rsid w:val="002C654F"/>
    <w:rsid w:val="002C6B99"/>
    <w:rsid w:val="002C76A1"/>
    <w:rsid w:val="002C7725"/>
    <w:rsid w:val="002C7A1D"/>
    <w:rsid w:val="002C7B8B"/>
    <w:rsid w:val="002C7E05"/>
    <w:rsid w:val="002D01A8"/>
    <w:rsid w:val="002D01DE"/>
    <w:rsid w:val="002D0731"/>
    <w:rsid w:val="002D0901"/>
    <w:rsid w:val="002D0C52"/>
    <w:rsid w:val="002D0CD8"/>
    <w:rsid w:val="002D0CE0"/>
    <w:rsid w:val="002D1091"/>
    <w:rsid w:val="002D111E"/>
    <w:rsid w:val="002D149C"/>
    <w:rsid w:val="002D1D1C"/>
    <w:rsid w:val="002D214E"/>
    <w:rsid w:val="002D227D"/>
    <w:rsid w:val="002D22CA"/>
    <w:rsid w:val="002D3A00"/>
    <w:rsid w:val="002D3B54"/>
    <w:rsid w:val="002D4433"/>
    <w:rsid w:val="002D47A3"/>
    <w:rsid w:val="002D47CE"/>
    <w:rsid w:val="002D4A8E"/>
    <w:rsid w:val="002D4E00"/>
    <w:rsid w:val="002D4FD1"/>
    <w:rsid w:val="002D510D"/>
    <w:rsid w:val="002D5135"/>
    <w:rsid w:val="002D5EA1"/>
    <w:rsid w:val="002D5EA3"/>
    <w:rsid w:val="002D6441"/>
    <w:rsid w:val="002D64D3"/>
    <w:rsid w:val="002D69A7"/>
    <w:rsid w:val="002D6E8F"/>
    <w:rsid w:val="002D6EE3"/>
    <w:rsid w:val="002D7266"/>
    <w:rsid w:val="002D7442"/>
    <w:rsid w:val="002D7450"/>
    <w:rsid w:val="002D79F3"/>
    <w:rsid w:val="002D7DAE"/>
    <w:rsid w:val="002D7DE8"/>
    <w:rsid w:val="002E026F"/>
    <w:rsid w:val="002E03F7"/>
    <w:rsid w:val="002E0495"/>
    <w:rsid w:val="002E04FF"/>
    <w:rsid w:val="002E064B"/>
    <w:rsid w:val="002E0671"/>
    <w:rsid w:val="002E0E11"/>
    <w:rsid w:val="002E11DC"/>
    <w:rsid w:val="002E13A1"/>
    <w:rsid w:val="002E1410"/>
    <w:rsid w:val="002E154C"/>
    <w:rsid w:val="002E1E0C"/>
    <w:rsid w:val="002E1FB7"/>
    <w:rsid w:val="002E2300"/>
    <w:rsid w:val="002E286B"/>
    <w:rsid w:val="002E31DC"/>
    <w:rsid w:val="002E3288"/>
    <w:rsid w:val="002E3357"/>
    <w:rsid w:val="002E3886"/>
    <w:rsid w:val="002E39C9"/>
    <w:rsid w:val="002E3E59"/>
    <w:rsid w:val="002E468B"/>
    <w:rsid w:val="002E4694"/>
    <w:rsid w:val="002E4873"/>
    <w:rsid w:val="002E4E17"/>
    <w:rsid w:val="002E4F6D"/>
    <w:rsid w:val="002E51F4"/>
    <w:rsid w:val="002E53C2"/>
    <w:rsid w:val="002E5664"/>
    <w:rsid w:val="002E572F"/>
    <w:rsid w:val="002E5A9F"/>
    <w:rsid w:val="002E67D1"/>
    <w:rsid w:val="002E67EB"/>
    <w:rsid w:val="002E6A8C"/>
    <w:rsid w:val="002E71F9"/>
    <w:rsid w:val="002F097C"/>
    <w:rsid w:val="002F0E80"/>
    <w:rsid w:val="002F1107"/>
    <w:rsid w:val="002F1121"/>
    <w:rsid w:val="002F12BC"/>
    <w:rsid w:val="002F1311"/>
    <w:rsid w:val="002F149F"/>
    <w:rsid w:val="002F1797"/>
    <w:rsid w:val="002F19B8"/>
    <w:rsid w:val="002F1ECB"/>
    <w:rsid w:val="002F1EDE"/>
    <w:rsid w:val="002F24B3"/>
    <w:rsid w:val="002F2701"/>
    <w:rsid w:val="002F3345"/>
    <w:rsid w:val="002F3D21"/>
    <w:rsid w:val="002F3F96"/>
    <w:rsid w:val="002F468C"/>
    <w:rsid w:val="002F4730"/>
    <w:rsid w:val="002F4FBC"/>
    <w:rsid w:val="002F543B"/>
    <w:rsid w:val="002F57E1"/>
    <w:rsid w:val="002F5ADA"/>
    <w:rsid w:val="002F5BB4"/>
    <w:rsid w:val="002F5C4D"/>
    <w:rsid w:val="002F5C92"/>
    <w:rsid w:val="002F5F5B"/>
    <w:rsid w:val="002F6336"/>
    <w:rsid w:val="002F6371"/>
    <w:rsid w:val="002F67C0"/>
    <w:rsid w:val="002F6B39"/>
    <w:rsid w:val="002F7242"/>
    <w:rsid w:val="002F7A1A"/>
    <w:rsid w:val="003001D4"/>
    <w:rsid w:val="003001EC"/>
    <w:rsid w:val="00300831"/>
    <w:rsid w:val="00300EEB"/>
    <w:rsid w:val="003010C5"/>
    <w:rsid w:val="0030147C"/>
    <w:rsid w:val="0030173A"/>
    <w:rsid w:val="00301873"/>
    <w:rsid w:val="0030188A"/>
    <w:rsid w:val="00301A72"/>
    <w:rsid w:val="00301AEA"/>
    <w:rsid w:val="00301DEE"/>
    <w:rsid w:val="00301F07"/>
    <w:rsid w:val="0030203D"/>
    <w:rsid w:val="00302049"/>
    <w:rsid w:val="00302578"/>
    <w:rsid w:val="00302A05"/>
    <w:rsid w:val="00302BD8"/>
    <w:rsid w:val="00302C19"/>
    <w:rsid w:val="00302E26"/>
    <w:rsid w:val="003030FA"/>
    <w:rsid w:val="003032ED"/>
    <w:rsid w:val="00303805"/>
    <w:rsid w:val="003039CE"/>
    <w:rsid w:val="00303B20"/>
    <w:rsid w:val="00304384"/>
    <w:rsid w:val="00304494"/>
    <w:rsid w:val="00304495"/>
    <w:rsid w:val="003049AA"/>
    <w:rsid w:val="00304D0C"/>
    <w:rsid w:val="003054CD"/>
    <w:rsid w:val="003056D9"/>
    <w:rsid w:val="00305CEB"/>
    <w:rsid w:val="00306265"/>
    <w:rsid w:val="003063DF"/>
    <w:rsid w:val="003063F9"/>
    <w:rsid w:val="00306575"/>
    <w:rsid w:val="00306B45"/>
    <w:rsid w:val="00306C1F"/>
    <w:rsid w:val="00306D81"/>
    <w:rsid w:val="00306F05"/>
    <w:rsid w:val="00307FAA"/>
    <w:rsid w:val="0031002B"/>
    <w:rsid w:val="003102F4"/>
    <w:rsid w:val="003106EB"/>
    <w:rsid w:val="00310915"/>
    <w:rsid w:val="00310B9E"/>
    <w:rsid w:val="00310BAC"/>
    <w:rsid w:val="00310F48"/>
    <w:rsid w:val="00310F5C"/>
    <w:rsid w:val="00310F9A"/>
    <w:rsid w:val="00311BBB"/>
    <w:rsid w:val="00311F02"/>
    <w:rsid w:val="00312847"/>
    <w:rsid w:val="00312A09"/>
    <w:rsid w:val="00312A49"/>
    <w:rsid w:val="00312AFB"/>
    <w:rsid w:val="00312BF7"/>
    <w:rsid w:val="00312CFD"/>
    <w:rsid w:val="00313D55"/>
    <w:rsid w:val="003144FD"/>
    <w:rsid w:val="00314716"/>
    <w:rsid w:val="00314809"/>
    <w:rsid w:val="00314CE5"/>
    <w:rsid w:val="00314E82"/>
    <w:rsid w:val="0031514F"/>
    <w:rsid w:val="00315433"/>
    <w:rsid w:val="00315B78"/>
    <w:rsid w:val="00315E0B"/>
    <w:rsid w:val="00316B57"/>
    <w:rsid w:val="00317D7B"/>
    <w:rsid w:val="00320278"/>
    <w:rsid w:val="0032060A"/>
    <w:rsid w:val="003207C3"/>
    <w:rsid w:val="003208E6"/>
    <w:rsid w:val="0032159D"/>
    <w:rsid w:val="00321CF8"/>
    <w:rsid w:val="00322064"/>
    <w:rsid w:val="00322193"/>
    <w:rsid w:val="00322422"/>
    <w:rsid w:val="00322713"/>
    <w:rsid w:val="00322F28"/>
    <w:rsid w:val="00323329"/>
    <w:rsid w:val="003234EE"/>
    <w:rsid w:val="0032389B"/>
    <w:rsid w:val="00324006"/>
    <w:rsid w:val="00324907"/>
    <w:rsid w:val="00324A77"/>
    <w:rsid w:val="003251AB"/>
    <w:rsid w:val="00325285"/>
    <w:rsid w:val="00325600"/>
    <w:rsid w:val="0032566D"/>
    <w:rsid w:val="0032576A"/>
    <w:rsid w:val="0032598E"/>
    <w:rsid w:val="00325B90"/>
    <w:rsid w:val="00325D8E"/>
    <w:rsid w:val="00325ED8"/>
    <w:rsid w:val="00326124"/>
    <w:rsid w:val="00326423"/>
    <w:rsid w:val="00326522"/>
    <w:rsid w:val="003266AB"/>
    <w:rsid w:val="00326E1E"/>
    <w:rsid w:val="00326FEA"/>
    <w:rsid w:val="003276EF"/>
    <w:rsid w:val="0032788F"/>
    <w:rsid w:val="00327E3F"/>
    <w:rsid w:val="003303A1"/>
    <w:rsid w:val="0033090B"/>
    <w:rsid w:val="00330A28"/>
    <w:rsid w:val="00330AAC"/>
    <w:rsid w:val="00330D4F"/>
    <w:rsid w:val="00331987"/>
    <w:rsid w:val="00331A87"/>
    <w:rsid w:val="00331BAF"/>
    <w:rsid w:val="00332201"/>
    <w:rsid w:val="003323F1"/>
    <w:rsid w:val="003327CB"/>
    <w:rsid w:val="00332E72"/>
    <w:rsid w:val="00332FFF"/>
    <w:rsid w:val="0033308C"/>
    <w:rsid w:val="00333271"/>
    <w:rsid w:val="00333296"/>
    <w:rsid w:val="0033392A"/>
    <w:rsid w:val="00333A37"/>
    <w:rsid w:val="00333C98"/>
    <w:rsid w:val="0033414F"/>
    <w:rsid w:val="003343BC"/>
    <w:rsid w:val="00334915"/>
    <w:rsid w:val="00334A23"/>
    <w:rsid w:val="00334C7A"/>
    <w:rsid w:val="003352D4"/>
    <w:rsid w:val="003354FC"/>
    <w:rsid w:val="00335FF5"/>
    <w:rsid w:val="0033625D"/>
    <w:rsid w:val="00336364"/>
    <w:rsid w:val="00336AF1"/>
    <w:rsid w:val="00336F93"/>
    <w:rsid w:val="003377F4"/>
    <w:rsid w:val="00340407"/>
    <w:rsid w:val="0034041D"/>
    <w:rsid w:val="00340975"/>
    <w:rsid w:val="003412B3"/>
    <w:rsid w:val="00341470"/>
    <w:rsid w:val="003419C6"/>
    <w:rsid w:val="00342123"/>
    <w:rsid w:val="00342496"/>
    <w:rsid w:val="00342604"/>
    <w:rsid w:val="003427AB"/>
    <w:rsid w:val="003429D4"/>
    <w:rsid w:val="00342FE1"/>
    <w:rsid w:val="00343548"/>
    <w:rsid w:val="0034388D"/>
    <w:rsid w:val="003439DC"/>
    <w:rsid w:val="00343B2B"/>
    <w:rsid w:val="00343EAE"/>
    <w:rsid w:val="0034446E"/>
    <w:rsid w:val="00344615"/>
    <w:rsid w:val="00344759"/>
    <w:rsid w:val="00344DE9"/>
    <w:rsid w:val="00345380"/>
    <w:rsid w:val="0034549E"/>
    <w:rsid w:val="00345962"/>
    <w:rsid w:val="00345B67"/>
    <w:rsid w:val="00346658"/>
    <w:rsid w:val="00346837"/>
    <w:rsid w:val="00346841"/>
    <w:rsid w:val="00346F05"/>
    <w:rsid w:val="00346F5A"/>
    <w:rsid w:val="00347113"/>
    <w:rsid w:val="003474F7"/>
    <w:rsid w:val="00347BB0"/>
    <w:rsid w:val="00347D0C"/>
    <w:rsid w:val="00347FD9"/>
    <w:rsid w:val="00350395"/>
    <w:rsid w:val="00350433"/>
    <w:rsid w:val="00350A4B"/>
    <w:rsid w:val="00350B04"/>
    <w:rsid w:val="00350CCE"/>
    <w:rsid w:val="00351388"/>
    <w:rsid w:val="00351A82"/>
    <w:rsid w:val="003521A5"/>
    <w:rsid w:val="00352761"/>
    <w:rsid w:val="00352A5E"/>
    <w:rsid w:val="00352B57"/>
    <w:rsid w:val="00353285"/>
    <w:rsid w:val="0035344C"/>
    <w:rsid w:val="00353F2B"/>
    <w:rsid w:val="003543D9"/>
    <w:rsid w:val="003543EE"/>
    <w:rsid w:val="003543FA"/>
    <w:rsid w:val="003547B0"/>
    <w:rsid w:val="00354DBA"/>
    <w:rsid w:val="003550CA"/>
    <w:rsid w:val="0035586D"/>
    <w:rsid w:val="003559FA"/>
    <w:rsid w:val="0035648C"/>
    <w:rsid w:val="00356798"/>
    <w:rsid w:val="003568CE"/>
    <w:rsid w:val="00356D1E"/>
    <w:rsid w:val="00356E05"/>
    <w:rsid w:val="00356FF1"/>
    <w:rsid w:val="003570F4"/>
    <w:rsid w:val="003571CE"/>
    <w:rsid w:val="00357229"/>
    <w:rsid w:val="003572D2"/>
    <w:rsid w:val="00357406"/>
    <w:rsid w:val="00357451"/>
    <w:rsid w:val="00357914"/>
    <w:rsid w:val="00360090"/>
    <w:rsid w:val="003603C1"/>
    <w:rsid w:val="00360905"/>
    <w:rsid w:val="00360DAE"/>
    <w:rsid w:val="00361234"/>
    <w:rsid w:val="00361328"/>
    <w:rsid w:val="00361750"/>
    <w:rsid w:val="00361BDC"/>
    <w:rsid w:val="00361ECA"/>
    <w:rsid w:val="00362419"/>
    <w:rsid w:val="003625F5"/>
    <w:rsid w:val="003626C7"/>
    <w:rsid w:val="00362B8B"/>
    <w:rsid w:val="00362F53"/>
    <w:rsid w:val="00362F94"/>
    <w:rsid w:val="00362FB2"/>
    <w:rsid w:val="00363208"/>
    <w:rsid w:val="00363494"/>
    <w:rsid w:val="003636BF"/>
    <w:rsid w:val="0036399D"/>
    <w:rsid w:val="00363A21"/>
    <w:rsid w:val="00363A5A"/>
    <w:rsid w:val="00363E0B"/>
    <w:rsid w:val="00364656"/>
    <w:rsid w:val="003647B3"/>
    <w:rsid w:val="00364D40"/>
    <w:rsid w:val="00364D90"/>
    <w:rsid w:val="00364DDF"/>
    <w:rsid w:val="0036532E"/>
    <w:rsid w:val="00365349"/>
    <w:rsid w:val="003653CE"/>
    <w:rsid w:val="00365610"/>
    <w:rsid w:val="00365695"/>
    <w:rsid w:val="00365C4E"/>
    <w:rsid w:val="00365CD2"/>
    <w:rsid w:val="00365EB7"/>
    <w:rsid w:val="003660CA"/>
    <w:rsid w:val="00366273"/>
    <w:rsid w:val="003666A5"/>
    <w:rsid w:val="003666FC"/>
    <w:rsid w:val="00366893"/>
    <w:rsid w:val="003669AA"/>
    <w:rsid w:val="00366D02"/>
    <w:rsid w:val="00366E2D"/>
    <w:rsid w:val="00366EA5"/>
    <w:rsid w:val="003672A7"/>
    <w:rsid w:val="0036772C"/>
    <w:rsid w:val="003679AB"/>
    <w:rsid w:val="003700FF"/>
    <w:rsid w:val="003704EC"/>
    <w:rsid w:val="003705E8"/>
    <w:rsid w:val="00370E5F"/>
    <w:rsid w:val="00371442"/>
    <w:rsid w:val="00371A2A"/>
    <w:rsid w:val="00371B17"/>
    <w:rsid w:val="00371CB0"/>
    <w:rsid w:val="003729B4"/>
    <w:rsid w:val="003736FA"/>
    <w:rsid w:val="00373751"/>
    <w:rsid w:val="00373871"/>
    <w:rsid w:val="00373A14"/>
    <w:rsid w:val="00373AA8"/>
    <w:rsid w:val="00373C04"/>
    <w:rsid w:val="00373C08"/>
    <w:rsid w:val="00373FC0"/>
    <w:rsid w:val="00374003"/>
    <w:rsid w:val="0037402F"/>
    <w:rsid w:val="003740EE"/>
    <w:rsid w:val="0037419C"/>
    <w:rsid w:val="00374291"/>
    <w:rsid w:val="003742E1"/>
    <w:rsid w:val="0037462E"/>
    <w:rsid w:val="00375D01"/>
    <w:rsid w:val="00375DA4"/>
    <w:rsid w:val="00376152"/>
    <w:rsid w:val="003763BA"/>
    <w:rsid w:val="00376407"/>
    <w:rsid w:val="003769E3"/>
    <w:rsid w:val="00376CDD"/>
    <w:rsid w:val="00376F30"/>
    <w:rsid w:val="003770A5"/>
    <w:rsid w:val="003779D3"/>
    <w:rsid w:val="00377F95"/>
    <w:rsid w:val="00380584"/>
    <w:rsid w:val="00380701"/>
    <w:rsid w:val="0038089B"/>
    <w:rsid w:val="003817AF"/>
    <w:rsid w:val="00381915"/>
    <w:rsid w:val="00381BC6"/>
    <w:rsid w:val="00382365"/>
    <w:rsid w:val="003827DF"/>
    <w:rsid w:val="003829EB"/>
    <w:rsid w:val="00382AA8"/>
    <w:rsid w:val="00382E20"/>
    <w:rsid w:val="003832E7"/>
    <w:rsid w:val="003835CD"/>
    <w:rsid w:val="0038396D"/>
    <w:rsid w:val="00383FC4"/>
    <w:rsid w:val="00384336"/>
    <w:rsid w:val="003845B4"/>
    <w:rsid w:val="00384ECA"/>
    <w:rsid w:val="00385140"/>
    <w:rsid w:val="003853B5"/>
    <w:rsid w:val="0038564A"/>
    <w:rsid w:val="003857E0"/>
    <w:rsid w:val="0038600B"/>
    <w:rsid w:val="00386B94"/>
    <w:rsid w:val="00387114"/>
    <w:rsid w:val="0038719C"/>
    <w:rsid w:val="0038728D"/>
    <w:rsid w:val="00387821"/>
    <w:rsid w:val="0038782E"/>
    <w:rsid w:val="00387B1A"/>
    <w:rsid w:val="00387D9E"/>
    <w:rsid w:val="0039006E"/>
    <w:rsid w:val="00390118"/>
    <w:rsid w:val="00390199"/>
    <w:rsid w:val="00390257"/>
    <w:rsid w:val="003904DE"/>
    <w:rsid w:val="00390815"/>
    <w:rsid w:val="00390867"/>
    <w:rsid w:val="00390B40"/>
    <w:rsid w:val="0039129E"/>
    <w:rsid w:val="00391368"/>
    <w:rsid w:val="0039186D"/>
    <w:rsid w:val="00391D51"/>
    <w:rsid w:val="003922D0"/>
    <w:rsid w:val="003928D3"/>
    <w:rsid w:val="003929AD"/>
    <w:rsid w:val="003932CC"/>
    <w:rsid w:val="00393349"/>
    <w:rsid w:val="0039379E"/>
    <w:rsid w:val="00393FE9"/>
    <w:rsid w:val="00394026"/>
    <w:rsid w:val="0039436E"/>
    <w:rsid w:val="0039452C"/>
    <w:rsid w:val="003945C6"/>
    <w:rsid w:val="00394F6D"/>
    <w:rsid w:val="00394FD9"/>
    <w:rsid w:val="00395075"/>
    <w:rsid w:val="0039518C"/>
    <w:rsid w:val="00395406"/>
    <w:rsid w:val="00395D09"/>
    <w:rsid w:val="00396059"/>
    <w:rsid w:val="003962AD"/>
    <w:rsid w:val="003962C9"/>
    <w:rsid w:val="00396A74"/>
    <w:rsid w:val="003972C9"/>
    <w:rsid w:val="00397AB6"/>
    <w:rsid w:val="00397AE8"/>
    <w:rsid w:val="00397C23"/>
    <w:rsid w:val="00397C38"/>
    <w:rsid w:val="003A01F9"/>
    <w:rsid w:val="003A0641"/>
    <w:rsid w:val="003A0AA8"/>
    <w:rsid w:val="003A1254"/>
    <w:rsid w:val="003A125B"/>
    <w:rsid w:val="003A1AB1"/>
    <w:rsid w:val="003A1ABD"/>
    <w:rsid w:val="003A1BA0"/>
    <w:rsid w:val="003A1F79"/>
    <w:rsid w:val="003A2203"/>
    <w:rsid w:val="003A247F"/>
    <w:rsid w:val="003A24F2"/>
    <w:rsid w:val="003A255D"/>
    <w:rsid w:val="003A2FE9"/>
    <w:rsid w:val="003A3014"/>
    <w:rsid w:val="003A3E33"/>
    <w:rsid w:val="003A3E38"/>
    <w:rsid w:val="003A40A5"/>
    <w:rsid w:val="003A41BA"/>
    <w:rsid w:val="003A44F1"/>
    <w:rsid w:val="003A49C4"/>
    <w:rsid w:val="003A4A94"/>
    <w:rsid w:val="003A4B37"/>
    <w:rsid w:val="003A4B87"/>
    <w:rsid w:val="003A4D08"/>
    <w:rsid w:val="003A5029"/>
    <w:rsid w:val="003A5382"/>
    <w:rsid w:val="003A56F5"/>
    <w:rsid w:val="003A5B00"/>
    <w:rsid w:val="003A5C74"/>
    <w:rsid w:val="003A5D18"/>
    <w:rsid w:val="003A6ABC"/>
    <w:rsid w:val="003A6BBF"/>
    <w:rsid w:val="003A6C29"/>
    <w:rsid w:val="003A6E32"/>
    <w:rsid w:val="003A7319"/>
    <w:rsid w:val="003A784C"/>
    <w:rsid w:val="003A7ABB"/>
    <w:rsid w:val="003A7CBF"/>
    <w:rsid w:val="003B0459"/>
    <w:rsid w:val="003B05F7"/>
    <w:rsid w:val="003B0734"/>
    <w:rsid w:val="003B0ED2"/>
    <w:rsid w:val="003B1538"/>
    <w:rsid w:val="003B153D"/>
    <w:rsid w:val="003B157B"/>
    <w:rsid w:val="003B1B82"/>
    <w:rsid w:val="003B1E2E"/>
    <w:rsid w:val="003B2007"/>
    <w:rsid w:val="003B2742"/>
    <w:rsid w:val="003B2FF9"/>
    <w:rsid w:val="003B36DB"/>
    <w:rsid w:val="003B3994"/>
    <w:rsid w:val="003B3A14"/>
    <w:rsid w:val="003B3E1D"/>
    <w:rsid w:val="003B3EF7"/>
    <w:rsid w:val="003B4110"/>
    <w:rsid w:val="003B431A"/>
    <w:rsid w:val="003B451E"/>
    <w:rsid w:val="003B46DC"/>
    <w:rsid w:val="003B4A2C"/>
    <w:rsid w:val="003B4B07"/>
    <w:rsid w:val="003B4B19"/>
    <w:rsid w:val="003B4E4F"/>
    <w:rsid w:val="003B500D"/>
    <w:rsid w:val="003B513A"/>
    <w:rsid w:val="003B51B8"/>
    <w:rsid w:val="003B5B58"/>
    <w:rsid w:val="003B5CDF"/>
    <w:rsid w:val="003B5E47"/>
    <w:rsid w:val="003B6111"/>
    <w:rsid w:val="003B651B"/>
    <w:rsid w:val="003B68EF"/>
    <w:rsid w:val="003B6B3E"/>
    <w:rsid w:val="003B6E2F"/>
    <w:rsid w:val="003B6EED"/>
    <w:rsid w:val="003B7048"/>
    <w:rsid w:val="003B71D7"/>
    <w:rsid w:val="003B74DF"/>
    <w:rsid w:val="003B78BA"/>
    <w:rsid w:val="003B7A86"/>
    <w:rsid w:val="003C03B5"/>
    <w:rsid w:val="003C0EF3"/>
    <w:rsid w:val="003C108C"/>
    <w:rsid w:val="003C15E9"/>
    <w:rsid w:val="003C185A"/>
    <w:rsid w:val="003C1E22"/>
    <w:rsid w:val="003C251E"/>
    <w:rsid w:val="003C2B02"/>
    <w:rsid w:val="003C2CB4"/>
    <w:rsid w:val="003C3789"/>
    <w:rsid w:val="003C38D1"/>
    <w:rsid w:val="003C3CED"/>
    <w:rsid w:val="003C3FC6"/>
    <w:rsid w:val="003C401C"/>
    <w:rsid w:val="003C41A0"/>
    <w:rsid w:val="003C43F7"/>
    <w:rsid w:val="003C45FF"/>
    <w:rsid w:val="003C482C"/>
    <w:rsid w:val="003C5147"/>
    <w:rsid w:val="003C523B"/>
    <w:rsid w:val="003C5585"/>
    <w:rsid w:val="003C576F"/>
    <w:rsid w:val="003C598E"/>
    <w:rsid w:val="003C5B08"/>
    <w:rsid w:val="003C5EE5"/>
    <w:rsid w:val="003C5F4A"/>
    <w:rsid w:val="003C62DA"/>
    <w:rsid w:val="003C6682"/>
    <w:rsid w:val="003C6E6A"/>
    <w:rsid w:val="003C6F83"/>
    <w:rsid w:val="003C7635"/>
    <w:rsid w:val="003C778F"/>
    <w:rsid w:val="003D02D6"/>
    <w:rsid w:val="003D03A7"/>
    <w:rsid w:val="003D0677"/>
    <w:rsid w:val="003D0769"/>
    <w:rsid w:val="003D08B0"/>
    <w:rsid w:val="003D0CC5"/>
    <w:rsid w:val="003D102D"/>
    <w:rsid w:val="003D132D"/>
    <w:rsid w:val="003D177E"/>
    <w:rsid w:val="003D1951"/>
    <w:rsid w:val="003D1CF3"/>
    <w:rsid w:val="003D255C"/>
    <w:rsid w:val="003D2BF2"/>
    <w:rsid w:val="003D2D1F"/>
    <w:rsid w:val="003D2F52"/>
    <w:rsid w:val="003D37F5"/>
    <w:rsid w:val="003D3C23"/>
    <w:rsid w:val="003D3CBA"/>
    <w:rsid w:val="003D3DAA"/>
    <w:rsid w:val="003D3E90"/>
    <w:rsid w:val="003D3EA6"/>
    <w:rsid w:val="003D3FE3"/>
    <w:rsid w:val="003D42AC"/>
    <w:rsid w:val="003D46D1"/>
    <w:rsid w:val="003D52C7"/>
    <w:rsid w:val="003D57FE"/>
    <w:rsid w:val="003D581F"/>
    <w:rsid w:val="003D5AB2"/>
    <w:rsid w:val="003D5C79"/>
    <w:rsid w:val="003D5DF8"/>
    <w:rsid w:val="003D617C"/>
    <w:rsid w:val="003D622A"/>
    <w:rsid w:val="003D6308"/>
    <w:rsid w:val="003D658B"/>
    <w:rsid w:val="003D6A3C"/>
    <w:rsid w:val="003D6C7B"/>
    <w:rsid w:val="003D714C"/>
    <w:rsid w:val="003D7317"/>
    <w:rsid w:val="003E0027"/>
    <w:rsid w:val="003E0138"/>
    <w:rsid w:val="003E03EA"/>
    <w:rsid w:val="003E0771"/>
    <w:rsid w:val="003E07DE"/>
    <w:rsid w:val="003E086F"/>
    <w:rsid w:val="003E0E4B"/>
    <w:rsid w:val="003E1100"/>
    <w:rsid w:val="003E11D7"/>
    <w:rsid w:val="003E1276"/>
    <w:rsid w:val="003E1405"/>
    <w:rsid w:val="003E1C74"/>
    <w:rsid w:val="003E1DAC"/>
    <w:rsid w:val="003E22CA"/>
    <w:rsid w:val="003E233D"/>
    <w:rsid w:val="003E2862"/>
    <w:rsid w:val="003E2C74"/>
    <w:rsid w:val="003E2D83"/>
    <w:rsid w:val="003E2E04"/>
    <w:rsid w:val="003E2EA9"/>
    <w:rsid w:val="003E3098"/>
    <w:rsid w:val="003E30A6"/>
    <w:rsid w:val="003E36A6"/>
    <w:rsid w:val="003E36D5"/>
    <w:rsid w:val="003E3E78"/>
    <w:rsid w:val="003E430A"/>
    <w:rsid w:val="003E45CB"/>
    <w:rsid w:val="003E4737"/>
    <w:rsid w:val="003E4A63"/>
    <w:rsid w:val="003E4A6C"/>
    <w:rsid w:val="003E536C"/>
    <w:rsid w:val="003E5445"/>
    <w:rsid w:val="003E5560"/>
    <w:rsid w:val="003E5A20"/>
    <w:rsid w:val="003E5AC2"/>
    <w:rsid w:val="003E5B64"/>
    <w:rsid w:val="003E5EED"/>
    <w:rsid w:val="003E5F28"/>
    <w:rsid w:val="003E6634"/>
    <w:rsid w:val="003E68B9"/>
    <w:rsid w:val="003E690D"/>
    <w:rsid w:val="003E6D73"/>
    <w:rsid w:val="003E6DDB"/>
    <w:rsid w:val="003E6E58"/>
    <w:rsid w:val="003E7567"/>
    <w:rsid w:val="003E786F"/>
    <w:rsid w:val="003E7A93"/>
    <w:rsid w:val="003E7F6D"/>
    <w:rsid w:val="003F0250"/>
    <w:rsid w:val="003F0994"/>
    <w:rsid w:val="003F0D1D"/>
    <w:rsid w:val="003F102B"/>
    <w:rsid w:val="003F1329"/>
    <w:rsid w:val="003F15E9"/>
    <w:rsid w:val="003F172C"/>
    <w:rsid w:val="003F1F51"/>
    <w:rsid w:val="003F210C"/>
    <w:rsid w:val="003F26BC"/>
    <w:rsid w:val="003F295E"/>
    <w:rsid w:val="003F2C07"/>
    <w:rsid w:val="003F2D12"/>
    <w:rsid w:val="003F2D42"/>
    <w:rsid w:val="003F306C"/>
    <w:rsid w:val="003F313B"/>
    <w:rsid w:val="003F3221"/>
    <w:rsid w:val="003F3354"/>
    <w:rsid w:val="003F3367"/>
    <w:rsid w:val="003F345B"/>
    <w:rsid w:val="003F3587"/>
    <w:rsid w:val="003F3763"/>
    <w:rsid w:val="003F3867"/>
    <w:rsid w:val="003F3B49"/>
    <w:rsid w:val="003F3D61"/>
    <w:rsid w:val="003F3DD5"/>
    <w:rsid w:val="003F3F10"/>
    <w:rsid w:val="003F4B78"/>
    <w:rsid w:val="003F4BD6"/>
    <w:rsid w:val="003F4E1D"/>
    <w:rsid w:val="003F4EB7"/>
    <w:rsid w:val="003F505A"/>
    <w:rsid w:val="003F55F2"/>
    <w:rsid w:val="003F563A"/>
    <w:rsid w:val="003F5B02"/>
    <w:rsid w:val="003F6410"/>
    <w:rsid w:val="003F6B01"/>
    <w:rsid w:val="003F6CD2"/>
    <w:rsid w:val="003F7E7E"/>
    <w:rsid w:val="00400F93"/>
    <w:rsid w:val="00401436"/>
    <w:rsid w:val="0040146D"/>
    <w:rsid w:val="004014E4"/>
    <w:rsid w:val="00401FDF"/>
    <w:rsid w:val="00402FEA"/>
    <w:rsid w:val="004032E7"/>
    <w:rsid w:val="00403482"/>
    <w:rsid w:val="00403581"/>
    <w:rsid w:val="00403799"/>
    <w:rsid w:val="00403AA2"/>
    <w:rsid w:val="00403D4E"/>
    <w:rsid w:val="00404536"/>
    <w:rsid w:val="00404600"/>
    <w:rsid w:val="00404D26"/>
    <w:rsid w:val="00404D68"/>
    <w:rsid w:val="00404EAE"/>
    <w:rsid w:val="0040550B"/>
    <w:rsid w:val="0040569D"/>
    <w:rsid w:val="00405DC3"/>
    <w:rsid w:val="00405E47"/>
    <w:rsid w:val="00405E7D"/>
    <w:rsid w:val="00405EAD"/>
    <w:rsid w:val="0040602B"/>
    <w:rsid w:val="0040626D"/>
    <w:rsid w:val="0040647B"/>
    <w:rsid w:val="004065BC"/>
    <w:rsid w:val="00406708"/>
    <w:rsid w:val="00406A50"/>
    <w:rsid w:val="004071FA"/>
    <w:rsid w:val="004072C9"/>
    <w:rsid w:val="00407507"/>
    <w:rsid w:val="004078CC"/>
    <w:rsid w:val="00407CEF"/>
    <w:rsid w:val="00407E4E"/>
    <w:rsid w:val="00407FA3"/>
    <w:rsid w:val="004101DA"/>
    <w:rsid w:val="004106A2"/>
    <w:rsid w:val="00410B03"/>
    <w:rsid w:val="00410C52"/>
    <w:rsid w:val="00410E97"/>
    <w:rsid w:val="00410EA8"/>
    <w:rsid w:val="00410FB8"/>
    <w:rsid w:val="0041106D"/>
    <w:rsid w:val="0041139E"/>
    <w:rsid w:val="00411521"/>
    <w:rsid w:val="00411656"/>
    <w:rsid w:val="004118B2"/>
    <w:rsid w:val="004119CB"/>
    <w:rsid w:val="00411CDC"/>
    <w:rsid w:val="00411D8C"/>
    <w:rsid w:val="00411F3E"/>
    <w:rsid w:val="0041203B"/>
    <w:rsid w:val="0041214B"/>
    <w:rsid w:val="00412912"/>
    <w:rsid w:val="004130B2"/>
    <w:rsid w:val="004131FD"/>
    <w:rsid w:val="00413680"/>
    <w:rsid w:val="00413CD7"/>
    <w:rsid w:val="004143CC"/>
    <w:rsid w:val="00414754"/>
    <w:rsid w:val="00414C09"/>
    <w:rsid w:val="00414DF2"/>
    <w:rsid w:val="00415952"/>
    <w:rsid w:val="00415F80"/>
    <w:rsid w:val="004160F8"/>
    <w:rsid w:val="0041632E"/>
    <w:rsid w:val="0041686D"/>
    <w:rsid w:val="00416F8C"/>
    <w:rsid w:val="004172A5"/>
    <w:rsid w:val="00417616"/>
    <w:rsid w:val="004177F7"/>
    <w:rsid w:val="00417850"/>
    <w:rsid w:val="004178A6"/>
    <w:rsid w:val="00417EFC"/>
    <w:rsid w:val="004202A9"/>
    <w:rsid w:val="004203FD"/>
    <w:rsid w:val="004206AD"/>
    <w:rsid w:val="00420A23"/>
    <w:rsid w:val="00420A50"/>
    <w:rsid w:val="00420C1E"/>
    <w:rsid w:val="00420D5D"/>
    <w:rsid w:val="00420D60"/>
    <w:rsid w:val="00420EDC"/>
    <w:rsid w:val="00420F6E"/>
    <w:rsid w:val="004210F3"/>
    <w:rsid w:val="004215A8"/>
    <w:rsid w:val="004216F6"/>
    <w:rsid w:val="00421C9E"/>
    <w:rsid w:val="00421FED"/>
    <w:rsid w:val="00422203"/>
    <w:rsid w:val="00422395"/>
    <w:rsid w:val="004223C6"/>
    <w:rsid w:val="00422A0E"/>
    <w:rsid w:val="00422F35"/>
    <w:rsid w:val="0042347B"/>
    <w:rsid w:val="00423574"/>
    <w:rsid w:val="0042384D"/>
    <w:rsid w:val="004239B3"/>
    <w:rsid w:val="004239D0"/>
    <w:rsid w:val="00423DB1"/>
    <w:rsid w:val="004241A2"/>
    <w:rsid w:val="0042474E"/>
    <w:rsid w:val="00424F0F"/>
    <w:rsid w:val="00424F36"/>
    <w:rsid w:val="00425071"/>
    <w:rsid w:val="0042519D"/>
    <w:rsid w:val="00425986"/>
    <w:rsid w:val="00425AE9"/>
    <w:rsid w:val="00425E27"/>
    <w:rsid w:val="00426021"/>
    <w:rsid w:val="00426672"/>
    <w:rsid w:val="0042674D"/>
    <w:rsid w:val="004277F0"/>
    <w:rsid w:val="004279B4"/>
    <w:rsid w:val="00427D1E"/>
    <w:rsid w:val="00427F33"/>
    <w:rsid w:val="00427F59"/>
    <w:rsid w:val="00430025"/>
    <w:rsid w:val="00430147"/>
    <w:rsid w:val="0043021E"/>
    <w:rsid w:val="004302BA"/>
    <w:rsid w:val="004304D8"/>
    <w:rsid w:val="00430562"/>
    <w:rsid w:val="004305BA"/>
    <w:rsid w:val="004305D9"/>
    <w:rsid w:val="00430732"/>
    <w:rsid w:val="00430785"/>
    <w:rsid w:val="0043097B"/>
    <w:rsid w:val="00430DE9"/>
    <w:rsid w:val="00430E86"/>
    <w:rsid w:val="00430EAD"/>
    <w:rsid w:val="0043185C"/>
    <w:rsid w:val="00431A85"/>
    <w:rsid w:val="00431D89"/>
    <w:rsid w:val="00431E4D"/>
    <w:rsid w:val="0043254B"/>
    <w:rsid w:val="00432660"/>
    <w:rsid w:val="00432BAB"/>
    <w:rsid w:val="00432F12"/>
    <w:rsid w:val="00432F38"/>
    <w:rsid w:val="00432FEB"/>
    <w:rsid w:val="00433191"/>
    <w:rsid w:val="0043347F"/>
    <w:rsid w:val="004336B5"/>
    <w:rsid w:val="00433739"/>
    <w:rsid w:val="00433837"/>
    <w:rsid w:val="004339B2"/>
    <w:rsid w:val="00433BB7"/>
    <w:rsid w:val="00434142"/>
    <w:rsid w:val="004341FA"/>
    <w:rsid w:val="00434298"/>
    <w:rsid w:val="00434676"/>
    <w:rsid w:val="00434D34"/>
    <w:rsid w:val="004351BB"/>
    <w:rsid w:val="004354B3"/>
    <w:rsid w:val="004354ED"/>
    <w:rsid w:val="004359EC"/>
    <w:rsid w:val="00435CB0"/>
    <w:rsid w:val="00435E64"/>
    <w:rsid w:val="00435FC1"/>
    <w:rsid w:val="00436888"/>
    <w:rsid w:val="004369E2"/>
    <w:rsid w:val="00436E6A"/>
    <w:rsid w:val="004371B1"/>
    <w:rsid w:val="00437672"/>
    <w:rsid w:val="004378F4"/>
    <w:rsid w:val="00437A32"/>
    <w:rsid w:val="00437BEF"/>
    <w:rsid w:val="00437CE8"/>
    <w:rsid w:val="00440063"/>
    <w:rsid w:val="0044009B"/>
    <w:rsid w:val="0044013E"/>
    <w:rsid w:val="00440222"/>
    <w:rsid w:val="00440277"/>
    <w:rsid w:val="004407EB"/>
    <w:rsid w:val="0044084C"/>
    <w:rsid w:val="00440CF2"/>
    <w:rsid w:val="00441095"/>
    <w:rsid w:val="00441683"/>
    <w:rsid w:val="0044180E"/>
    <w:rsid w:val="004418A1"/>
    <w:rsid w:val="004418BD"/>
    <w:rsid w:val="00441960"/>
    <w:rsid w:val="00441DC5"/>
    <w:rsid w:val="00441F77"/>
    <w:rsid w:val="0044236B"/>
    <w:rsid w:val="004423A5"/>
    <w:rsid w:val="004426D6"/>
    <w:rsid w:val="00442D0D"/>
    <w:rsid w:val="0044375B"/>
    <w:rsid w:val="00443B18"/>
    <w:rsid w:val="00443B85"/>
    <w:rsid w:val="00444370"/>
    <w:rsid w:val="0044441B"/>
    <w:rsid w:val="00444679"/>
    <w:rsid w:val="00444B42"/>
    <w:rsid w:val="00444BFF"/>
    <w:rsid w:val="00444E0A"/>
    <w:rsid w:val="004455A9"/>
    <w:rsid w:val="00445646"/>
    <w:rsid w:val="00445934"/>
    <w:rsid w:val="00445EF7"/>
    <w:rsid w:val="004463D0"/>
    <w:rsid w:val="004463D9"/>
    <w:rsid w:val="00446AB3"/>
    <w:rsid w:val="00446D0F"/>
    <w:rsid w:val="00446E71"/>
    <w:rsid w:val="00446F72"/>
    <w:rsid w:val="004472A3"/>
    <w:rsid w:val="004473FD"/>
    <w:rsid w:val="00447470"/>
    <w:rsid w:val="004479D0"/>
    <w:rsid w:val="0045009C"/>
    <w:rsid w:val="0045028B"/>
    <w:rsid w:val="0045055A"/>
    <w:rsid w:val="0045068F"/>
    <w:rsid w:val="0045098B"/>
    <w:rsid w:val="00450C0A"/>
    <w:rsid w:val="00450EDA"/>
    <w:rsid w:val="00451682"/>
    <w:rsid w:val="0045176C"/>
    <w:rsid w:val="00452000"/>
    <w:rsid w:val="00452191"/>
    <w:rsid w:val="00452216"/>
    <w:rsid w:val="004522F3"/>
    <w:rsid w:val="0045243F"/>
    <w:rsid w:val="00452B12"/>
    <w:rsid w:val="00452DA4"/>
    <w:rsid w:val="0045304C"/>
    <w:rsid w:val="00453323"/>
    <w:rsid w:val="00453429"/>
    <w:rsid w:val="00453A2C"/>
    <w:rsid w:val="00453EC5"/>
    <w:rsid w:val="00454192"/>
    <w:rsid w:val="00454EAA"/>
    <w:rsid w:val="004550E2"/>
    <w:rsid w:val="00455484"/>
    <w:rsid w:val="00455E94"/>
    <w:rsid w:val="00456298"/>
    <w:rsid w:val="00456376"/>
    <w:rsid w:val="00456442"/>
    <w:rsid w:val="0045659F"/>
    <w:rsid w:val="00456741"/>
    <w:rsid w:val="004568C5"/>
    <w:rsid w:val="00456AD6"/>
    <w:rsid w:val="00456B6E"/>
    <w:rsid w:val="00456CEF"/>
    <w:rsid w:val="00456D57"/>
    <w:rsid w:val="00457177"/>
    <w:rsid w:val="004573DF"/>
    <w:rsid w:val="0045749B"/>
    <w:rsid w:val="004575C5"/>
    <w:rsid w:val="00457955"/>
    <w:rsid w:val="00457962"/>
    <w:rsid w:val="00457AB0"/>
    <w:rsid w:val="00457C65"/>
    <w:rsid w:val="00457CB7"/>
    <w:rsid w:val="00457F30"/>
    <w:rsid w:val="0046007A"/>
    <w:rsid w:val="004601C3"/>
    <w:rsid w:val="004608E0"/>
    <w:rsid w:val="00460AFC"/>
    <w:rsid w:val="00460D8E"/>
    <w:rsid w:val="00460E36"/>
    <w:rsid w:val="00461238"/>
    <w:rsid w:val="00461690"/>
    <w:rsid w:val="00461F56"/>
    <w:rsid w:val="00461FF9"/>
    <w:rsid w:val="00462181"/>
    <w:rsid w:val="00462866"/>
    <w:rsid w:val="00462AA0"/>
    <w:rsid w:val="00462B20"/>
    <w:rsid w:val="004633AD"/>
    <w:rsid w:val="00463572"/>
    <w:rsid w:val="004637FA"/>
    <w:rsid w:val="0046396F"/>
    <w:rsid w:val="00463A0F"/>
    <w:rsid w:val="00463A34"/>
    <w:rsid w:val="00463D41"/>
    <w:rsid w:val="004640B2"/>
    <w:rsid w:val="0046493B"/>
    <w:rsid w:val="00464981"/>
    <w:rsid w:val="0046499D"/>
    <w:rsid w:val="00464A7E"/>
    <w:rsid w:val="00464ACF"/>
    <w:rsid w:val="0046511A"/>
    <w:rsid w:val="004651BB"/>
    <w:rsid w:val="004654FB"/>
    <w:rsid w:val="00465767"/>
    <w:rsid w:val="004657EE"/>
    <w:rsid w:val="00465C51"/>
    <w:rsid w:val="0046614D"/>
    <w:rsid w:val="0046618A"/>
    <w:rsid w:val="00466331"/>
    <w:rsid w:val="004663AC"/>
    <w:rsid w:val="004663F7"/>
    <w:rsid w:val="00466643"/>
    <w:rsid w:val="00466657"/>
    <w:rsid w:val="00466A8B"/>
    <w:rsid w:val="00466C5E"/>
    <w:rsid w:val="00467126"/>
    <w:rsid w:val="004675F1"/>
    <w:rsid w:val="00467CBA"/>
    <w:rsid w:val="004701A3"/>
    <w:rsid w:val="00470881"/>
    <w:rsid w:val="00470E3E"/>
    <w:rsid w:val="00470FC3"/>
    <w:rsid w:val="0047112D"/>
    <w:rsid w:val="0047143C"/>
    <w:rsid w:val="00471609"/>
    <w:rsid w:val="0047160D"/>
    <w:rsid w:val="00471AFB"/>
    <w:rsid w:val="00471E55"/>
    <w:rsid w:val="004724EC"/>
    <w:rsid w:val="00472571"/>
    <w:rsid w:val="004727C6"/>
    <w:rsid w:val="00472FFA"/>
    <w:rsid w:val="00473054"/>
    <w:rsid w:val="00473A2F"/>
    <w:rsid w:val="00473FB3"/>
    <w:rsid w:val="00474095"/>
    <w:rsid w:val="0047428C"/>
    <w:rsid w:val="004745AD"/>
    <w:rsid w:val="00474662"/>
    <w:rsid w:val="0047488A"/>
    <w:rsid w:val="00474A6C"/>
    <w:rsid w:val="00474C12"/>
    <w:rsid w:val="004758FE"/>
    <w:rsid w:val="004759BE"/>
    <w:rsid w:val="00475C81"/>
    <w:rsid w:val="004765C3"/>
    <w:rsid w:val="00476D1E"/>
    <w:rsid w:val="00476FBD"/>
    <w:rsid w:val="00477612"/>
    <w:rsid w:val="00477760"/>
    <w:rsid w:val="004779E2"/>
    <w:rsid w:val="00477A72"/>
    <w:rsid w:val="00477C12"/>
    <w:rsid w:val="00477FB5"/>
    <w:rsid w:val="00480375"/>
    <w:rsid w:val="004803CE"/>
    <w:rsid w:val="00480644"/>
    <w:rsid w:val="00480D32"/>
    <w:rsid w:val="00480DF9"/>
    <w:rsid w:val="00480EB4"/>
    <w:rsid w:val="004812D2"/>
    <w:rsid w:val="00481324"/>
    <w:rsid w:val="0048138D"/>
    <w:rsid w:val="00481878"/>
    <w:rsid w:val="0048192C"/>
    <w:rsid w:val="00481A17"/>
    <w:rsid w:val="00481A2F"/>
    <w:rsid w:val="0048242F"/>
    <w:rsid w:val="004828AE"/>
    <w:rsid w:val="00482BAC"/>
    <w:rsid w:val="00482F03"/>
    <w:rsid w:val="00482F1D"/>
    <w:rsid w:val="00482FF5"/>
    <w:rsid w:val="004833D2"/>
    <w:rsid w:val="004833DC"/>
    <w:rsid w:val="004836A1"/>
    <w:rsid w:val="00483B95"/>
    <w:rsid w:val="00484430"/>
    <w:rsid w:val="00484A00"/>
    <w:rsid w:val="00485399"/>
    <w:rsid w:val="0048549F"/>
    <w:rsid w:val="00485691"/>
    <w:rsid w:val="00485758"/>
    <w:rsid w:val="00485882"/>
    <w:rsid w:val="00485896"/>
    <w:rsid w:val="00485B73"/>
    <w:rsid w:val="00485C90"/>
    <w:rsid w:val="00485F75"/>
    <w:rsid w:val="004862F8"/>
    <w:rsid w:val="00486768"/>
    <w:rsid w:val="0048677D"/>
    <w:rsid w:val="00486A9B"/>
    <w:rsid w:val="00486AA0"/>
    <w:rsid w:val="00486B3D"/>
    <w:rsid w:val="00486F92"/>
    <w:rsid w:val="00487048"/>
    <w:rsid w:val="004876B4"/>
    <w:rsid w:val="00487B65"/>
    <w:rsid w:val="00490270"/>
    <w:rsid w:val="0049041B"/>
    <w:rsid w:val="0049074C"/>
    <w:rsid w:val="0049076B"/>
    <w:rsid w:val="004908B0"/>
    <w:rsid w:val="00490CA2"/>
    <w:rsid w:val="00490E54"/>
    <w:rsid w:val="004910C1"/>
    <w:rsid w:val="004912AB"/>
    <w:rsid w:val="00491595"/>
    <w:rsid w:val="0049180C"/>
    <w:rsid w:val="00491FA8"/>
    <w:rsid w:val="00492036"/>
    <w:rsid w:val="004922E4"/>
    <w:rsid w:val="00492348"/>
    <w:rsid w:val="004925D1"/>
    <w:rsid w:val="0049271E"/>
    <w:rsid w:val="00492AC2"/>
    <w:rsid w:val="00492B3F"/>
    <w:rsid w:val="00492BDA"/>
    <w:rsid w:val="00492BE0"/>
    <w:rsid w:val="004931B7"/>
    <w:rsid w:val="004934B5"/>
    <w:rsid w:val="00493633"/>
    <w:rsid w:val="004936CC"/>
    <w:rsid w:val="004937E4"/>
    <w:rsid w:val="00493A1D"/>
    <w:rsid w:val="00493BE4"/>
    <w:rsid w:val="00493C01"/>
    <w:rsid w:val="00493D38"/>
    <w:rsid w:val="00493DCC"/>
    <w:rsid w:val="0049408E"/>
    <w:rsid w:val="00494C16"/>
    <w:rsid w:val="00494DFD"/>
    <w:rsid w:val="004950CD"/>
    <w:rsid w:val="0049543F"/>
    <w:rsid w:val="004954C1"/>
    <w:rsid w:val="004957D2"/>
    <w:rsid w:val="00495A69"/>
    <w:rsid w:val="00495A88"/>
    <w:rsid w:val="004960E8"/>
    <w:rsid w:val="00496339"/>
    <w:rsid w:val="004971A2"/>
    <w:rsid w:val="004971FB"/>
    <w:rsid w:val="004976A8"/>
    <w:rsid w:val="004976EB"/>
    <w:rsid w:val="00497701"/>
    <w:rsid w:val="00497BD5"/>
    <w:rsid w:val="00497D05"/>
    <w:rsid w:val="00497ED2"/>
    <w:rsid w:val="004A078E"/>
    <w:rsid w:val="004A0793"/>
    <w:rsid w:val="004A09B7"/>
    <w:rsid w:val="004A0B4D"/>
    <w:rsid w:val="004A122A"/>
    <w:rsid w:val="004A1236"/>
    <w:rsid w:val="004A16C1"/>
    <w:rsid w:val="004A1B39"/>
    <w:rsid w:val="004A1CF4"/>
    <w:rsid w:val="004A1E61"/>
    <w:rsid w:val="004A2815"/>
    <w:rsid w:val="004A2956"/>
    <w:rsid w:val="004A2C56"/>
    <w:rsid w:val="004A2E30"/>
    <w:rsid w:val="004A2E48"/>
    <w:rsid w:val="004A2E66"/>
    <w:rsid w:val="004A2F0C"/>
    <w:rsid w:val="004A305C"/>
    <w:rsid w:val="004A3900"/>
    <w:rsid w:val="004A398B"/>
    <w:rsid w:val="004A3A3B"/>
    <w:rsid w:val="004A3BAB"/>
    <w:rsid w:val="004A3E0B"/>
    <w:rsid w:val="004A3F14"/>
    <w:rsid w:val="004A4001"/>
    <w:rsid w:val="004A40BB"/>
    <w:rsid w:val="004A43CB"/>
    <w:rsid w:val="004A456D"/>
    <w:rsid w:val="004A4762"/>
    <w:rsid w:val="004A47EE"/>
    <w:rsid w:val="004A4B8F"/>
    <w:rsid w:val="004A4D16"/>
    <w:rsid w:val="004A4E37"/>
    <w:rsid w:val="004A5405"/>
    <w:rsid w:val="004A5563"/>
    <w:rsid w:val="004A5A72"/>
    <w:rsid w:val="004A5DAA"/>
    <w:rsid w:val="004A6C18"/>
    <w:rsid w:val="004A6C19"/>
    <w:rsid w:val="004A714A"/>
    <w:rsid w:val="004A7614"/>
    <w:rsid w:val="004A7B65"/>
    <w:rsid w:val="004A7FD0"/>
    <w:rsid w:val="004B0156"/>
    <w:rsid w:val="004B0180"/>
    <w:rsid w:val="004B0256"/>
    <w:rsid w:val="004B029F"/>
    <w:rsid w:val="004B07EB"/>
    <w:rsid w:val="004B1800"/>
    <w:rsid w:val="004B1BCD"/>
    <w:rsid w:val="004B229D"/>
    <w:rsid w:val="004B233E"/>
    <w:rsid w:val="004B2A93"/>
    <w:rsid w:val="004B2A9E"/>
    <w:rsid w:val="004B2F99"/>
    <w:rsid w:val="004B31C7"/>
    <w:rsid w:val="004B322C"/>
    <w:rsid w:val="004B32CE"/>
    <w:rsid w:val="004B3495"/>
    <w:rsid w:val="004B367F"/>
    <w:rsid w:val="004B36A8"/>
    <w:rsid w:val="004B3DDA"/>
    <w:rsid w:val="004B4128"/>
    <w:rsid w:val="004B41D0"/>
    <w:rsid w:val="004B4240"/>
    <w:rsid w:val="004B433C"/>
    <w:rsid w:val="004B48C0"/>
    <w:rsid w:val="004B4D6C"/>
    <w:rsid w:val="004B54BB"/>
    <w:rsid w:val="004B575A"/>
    <w:rsid w:val="004B5761"/>
    <w:rsid w:val="004B58D0"/>
    <w:rsid w:val="004B7015"/>
    <w:rsid w:val="004B710F"/>
    <w:rsid w:val="004B7677"/>
    <w:rsid w:val="004B7687"/>
    <w:rsid w:val="004B769A"/>
    <w:rsid w:val="004B7896"/>
    <w:rsid w:val="004B7C48"/>
    <w:rsid w:val="004C000A"/>
    <w:rsid w:val="004C063B"/>
    <w:rsid w:val="004C077A"/>
    <w:rsid w:val="004C08E9"/>
    <w:rsid w:val="004C09F8"/>
    <w:rsid w:val="004C0BD0"/>
    <w:rsid w:val="004C0C26"/>
    <w:rsid w:val="004C129E"/>
    <w:rsid w:val="004C179E"/>
    <w:rsid w:val="004C1C0E"/>
    <w:rsid w:val="004C1F1D"/>
    <w:rsid w:val="004C202B"/>
    <w:rsid w:val="004C2492"/>
    <w:rsid w:val="004C2A3D"/>
    <w:rsid w:val="004C3049"/>
    <w:rsid w:val="004C31A0"/>
    <w:rsid w:val="004C31B1"/>
    <w:rsid w:val="004C3BA7"/>
    <w:rsid w:val="004C3BE8"/>
    <w:rsid w:val="004C3C03"/>
    <w:rsid w:val="004C3D95"/>
    <w:rsid w:val="004C3F76"/>
    <w:rsid w:val="004C401E"/>
    <w:rsid w:val="004C40E0"/>
    <w:rsid w:val="004C44EB"/>
    <w:rsid w:val="004C4686"/>
    <w:rsid w:val="004C47D5"/>
    <w:rsid w:val="004C4E90"/>
    <w:rsid w:val="004C53AB"/>
    <w:rsid w:val="004C5661"/>
    <w:rsid w:val="004C5960"/>
    <w:rsid w:val="004C5C2A"/>
    <w:rsid w:val="004C6321"/>
    <w:rsid w:val="004C638D"/>
    <w:rsid w:val="004C6796"/>
    <w:rsid w:val="004C687B"/>
    <w:rsid w:val="004C6A51"/>
    <w:rsid w:val="004C6AE4"/>
    <w:rsid w:val="004C6B87"/>
    <w:rsid w:val="004C6DCF"/>
    <w:rsid w:val="004C6E56"/>
    <w:rsid w:val="004C7191"/>
    <w:rsid w:val="004C72BB"/>
    <w:rsid w:val="004C755C"/>
    <w:rsid w:val="004C7701"/>
    <w:rsid w:val="004C7D00"/>
    <w:rsid w:val="004C7D85"/>
    <w:rsid w:val="004C7E76"/>
    <w:rsid w:val="004C7EDC"/>
    <w:rsid w:val="004C7F02"/>
    <w:rsid w:val="004C7FD4"/>
    <w:rsid w:val="004D013F"/>
    <w:rsid w:val="004D082F"/>
    <w:rsid w:val="004D1104"/>
    <w:rsid w:val="004D1D05"/>
    <w:rsid w:val="004D1EDA"/>
    <w:rsid w:val="004D22DC"/>
    <w:rsid w:val="004D2B6C"/>
    <w:rsid w:val="004D3751"/>
    <w:rsid w:val="004D3ACF"/>
    <w:rsid w:val="004D4012"/>
    <w:rsid w:val="004D4136"/>
    <w:rsid w:val="004D46A5"/>
    <w:rsid w:val="004D478C"/>
    <w:rsid w:val="004D4AC5"/>
    <w:rsid w:val="004D4C4F"/>
    <w:rsid w:val="004D4C99"/>
    <w:rsid w:val="004D4EE2"/>
    <w:rsid w:val="004D5058"/>
    <w:rsid w:val="004D60ED"/>
    <w:rsid w:val="004D64AE"/>
    <w:rsid w:val="004D6817"/>
    <w:rsid w:val="004D6F66"/>
    <w:rsid w:val="004D7466"/>
    <w:rsid w:val="004D7B01"/>
    <w:rsid w:val="004E020D"/>
    <w:rsid w:val="004E0415"/>
    <w:rsid w:val="004E0818"/>
    <w:rsid w:val="004E0C8A"/>
    <w:rsid w:val="004E0CFC"/>
    <w:rsid w:val="004E1132"/>
    <w:rsid w:val="004E184A"/>
    <w:rsid w:val="004E224A"/>
    <w:rsid w:val="004E2690"/>
    <w:rsid w:val="004E2CF2"/>
    <w:rsid w:val="004E2F11"/>
    <w:rsid w:val="004E3B68"/>
    <w:rsid w:val="004E3E11"/>
    <w:rsid w:val="004E3E62"/>
    <w:rsid w:val="004E404F"/>
    <w:rsid w:val="004E44FE"/>
    <w:rsid w:val="004E4672"/>
    <w:rsid w:val="004E4934"/>
    <w:rsid w:val="004E4AF3"/>
    <w:rsid w:val="004E4B26"/>
    <w:rsid w:val="004E4C7D"/>
    <w:rsid w:val="004E4C91"/>
    <w:rsid w:val="004E4F7E"/>
    <w:rsid w:val="004E58D6"/>
    <w:rsid w:val="004E5A59"/>
    <w:rsid w:val="004E6692"/>
    <w:rsid w:val="004E6807"/>
    <w:rsid w:val="004E6B0A"/>
    <w:rsid w:val="004E7508"/>
    <w:rsid w:val="004E79C0"/>
    <w:rsid w:val="004E7A33"/>
    <w:rsid w:val="004E7AB6"/>
    <w:rsid w:val="004E7C76"/>
    <w:rsid w:val="004F0033"/>
    <w:rsid w:val="004F0056"/>
    <w:rsid w:val="004F0181"/>
    <w:rsid w:val="004F03C1"/>
    <w:rsid w:val="004F0534"/>
    <w:rsid w:val="004F05CA"/>
    <w:rsid w:val="004F0B80"/>
    <w:rsid w:val="004F0C5D"/>
    <w:rsid w:val="004F0CC7"/>
    <w:rsid w:val="004F128D"/>
    <w:rsid w:val="004F145B"/>
    <w:rsid w:val="004F1CD4"/>
    <w:rsid w:val="004F2269"/>
    <w:rsid w:val="004F22B5"/>
    <w:rsid w:val="004F23A5"/>
    <w:rsid w:val="004F25A3"/>
    <w:rsid w:val="004F261A"/>
    <w:rsid w:val="004F2932"/>
    <w:rsid w:val="004F2B0D"/>
    <w:rsid w:val="004F3860"/>
    <w:rsid w:val="004F3AC0"/>
    <w:rsid w:val="004F3B5C"/>
    <w:rsid w:val="004F40CE"/>
    <w:rsid w:val="004F411C"/>
    <w:rsid w:val="004F431B"/>
    <w:rsid w:val="004F4F92"/>
    <w:rsid w:val="004F52AF"/>
    <w:rsid w:val="004F52D6"/>
    <w:rsid w:val="004F59B8"/>
    <w:rsid w:val="004F5B30"/>
    <w:rsid w:val="004F5EB0"/>
    <w:rsid w:val="004F5F05"/>
    <w:rsid w:val="004F5F36"/>
    <w:rsid w:val="004F6A87"/>
    <w:rsid w:val="004F7491"/>
    <w:rsid w:val="004F74AD"/>
    <w:rsid w:val="004F7545"/>
    <w:rsid w:val="004F75F4"/>
    <w:rsid w:val="004F76C6"/>
    <w:rsid w:val="004F793F"/>
    <w:rsid w:val="004F7B98"/>
    <w:rsid w:val="004F7E5A"/>
    <w:rsid w:val="00500094"/>
    <w:rsid w:val="0050052B"/>
    <w:rsid w:val="00500783"/>
    <w:rsid w:val="005008BF"/>
    <w:rsid w:val="00500BFB"/>
    <w:rsid w:val="0050205D"/>
    <w:rsid w:val="0050226B"/>
    <w:rsid w:val="00502387"/>
    <w:rsid w:val="0050256F"/>
    <w:rsid w:val="0050272B"/>
    <w:rsid w:val="00502B5A"/>
    <w:rsid w:val="00502C6B"/>
    <w:rsid w:val="00502E53"/>
    <w:rsid w:val="00502F32"/>
    <w:rsid w:val="00503164"/>
    <w:rsid w:val="00503499"/>
    <w:rsid w:val="005036F7"/>
    <w:rsid w:val="00503B4A"/>
    <w:rsid w:val="00503C02"/>
    <w:rsid w:val="00503D89"/>
    <w:rsid w:val="00504058"/>
    <w:rsid w:val="005041DD"/>
    <w:rsid w:val="005042F9"/>
    <w:rsid w:val="00504341"/>
    <w:rsid w:val="005045FE"/>
    <w:rsid w:val="00504B5F"/>
    <w:rsid w:val="00504FB2"/>
    <w:rsid w:val="005050F7"/>
    <w:rsid w:val="005056DD"/>
    <w:rsid w:val="00505B12"/>
    <w:rsid w:val="00505D28"/>
    <w:rsid w:val="0050624B"/>
    <w:rsid w:val="00506607"/>
    <w:rsid w:val="0050669A"/>
    <w:rsid w:val="00506753"/>
    <w:rsid w:val="00506C39"/>
    <w:rsid w:val="00506EF4"/>
    <w:rsid w:val="00506FD8"/>
    <w:rsid w:val="00507B8F"/>
    <w:rsid w:val="00507BD3"/>
    <w:rsid w:val="00507CA2"/>
    <w:rsid w:val="00510972"/>
    <w:rsid w:val="00510E8C"/>
    <w:rsid w:val="00511031"/>
    <w:rsid w:val="0051188F"/>
    <w:rsid w:val="00511A06"/>
    <w:rsid w:val="00511EC3"/>
    <w:rsid w:val="00511EFA"/>
    <w:rsid w:val="00512164"/>
    <w:rsid w:val="005125DD"/>
    <w:rsid w:val="00512935"/>
    <w:rsid w:val="005129E4"/>
    <w:rsid w:val="00512CCE"/>
    <w:rsid w:val="005137D0"/>
    <w:rsid w:val="00513866"/>
    <w:rsid w:val="0051391D"/>
    <w:rsid w:val="00513974"/>
    <w:rsid w:val="00513B3D"/>
    <w:rsid w:val="00513BB8"/>
    <w:rsid w:val="005144C3"/>
    <w:rsid w:val="005144E7"/>
    <w:rsid w:val="00514715"/>
    <w:rsid w:val="005149D1"/>
    <w:rsid w:val="0051531B"/>
    <w:rsid w:val="005158E1"/>
    <w:rsid w:val="005158F9"/>
    <w:rsid w:val="00515D6A"/>
    <w:rsid w:val="005163F4"/>
    <w:rsid w:val="00516BC0"/>
    <w:rsid w:val="00517091"/>
    <w:rsid w:val="00517693"/>
    <w:rsid w:val="00517A9B"/>
    <w:rsid w:val="00517C49"/>
    <w:rsid w:val="00517F80"/>
    <w:rsid w:val="005201A2"/>
    <w:rsid w:val="005207CE"/>
    <w:rsid w:val="00520A24"/>
    <w:rsid w:val="00520A92"/>
    <w:rsid w:val="005210E9"/>
    <w:rsid w:val="0052110D"/>
    <w:rsid w:val="005214C2"/>
    <w:rsid w:val="0052164C"/>
    <w:rsid w:val="0052175B"/>
    <w:rsid w:val="005217CC"/>
    <w:rsid w:val="00521907"/>
    <w:rsid w:val="00521957"/>
    <w:rsid w:val="00521F33"/>
    <w:rsid w:val="00521FAE"/>
    <w:rsid w:val="005222F5"/>
    <w:rsid w:val="00522A01"/>
    <w:rsid w:val="00522C6E"/>
    <w:rsid w:val="00522D73"/>
    <w:rsid w:val="00522DCD"/>
    <w:rsid w:val="005230CD"/>
    <w:rsid w:val="0052320D"/>
    <w:rsid w:val="005234BE"/>
    <w:rsid w:val="0052381B"/>
    <w:rsid w:val="0052391D"/>
    <w:rsid w:val="00523B61"/>
    <w:rsid w:val="00523C28"/>
    <w:rsid w:val="00524453"/>
    <w:rsid w:val="00524BC2"/>
    <w:rsid w:val="00524F80"/>
    <w:rsid w:val="00525259"/>
    <w:rsid w:val="00525410"/>
    <w:rsid w:val="00525668"/>
    <w:rsid w:val="00526187"/>
    <w:rsid w:val="00526246"/>
    <w:rsid w:val="0052679A"/>
    <w:rsid w:val="00526C85"/>
    <w:rsid w:val="00526DFB"/>
    <w:rsid w:val="00526EA8"/>
    <w:rsid w:val="00527038"/>
    <w:rsid w:val="005270E5"/>
    <w:rsid w:val="00527C7D"/>
    <w:rsid w:val="00527E10"/>
    <w:rsid w:val="005301C9"/>
    <w:rsid w:val="005304A3"/>
    <w:rsid w:val="005305B0"/>
    <w:rsid w:val="00530801"/>
    <w:rsid w:val="0053094D"/>
    <w:rsid w:val="00530D01"/>
    <w:rsid w:val="00530E76"/>
    <w:rsid w:val="00530EDD"/>
    <w:rsid w:val="005312F9"/>
    <w:rsid w:val="0053195B"/>
    <w:rsid w:val="00531B4C"/>
    <w:rsid w:val="00531B9C"/>
    <w:rsid w:val="00531E9F"/>
    <w:rsid w:val="0053216D"/>
    <w:rsid w:val="00532B20"/>
    <w:rsid w:val="00532C95"/>
    <w:rsid w:val="005339E9"/>
    <w:rsid w:val="00533A85"/>
    <w:rsid w:val="00533C0B"/>
    <w:rsid w:val="00533E3F"/>
    <w:rsid w:val="00534351"/>
    <w:rsid w:val="005344E7"/>
    <w:rsid w:val="00534626"/>
    <w:rsid w:val="0053509A"/>
    <w:rsid w:val="005351AC"/>
    <w:rsid w:val="00535610"/>
    <w:rsid w:val="0053564F"/>
    <w:rsid w:val="005358D6"/>
    <w:rsid w:val="005359FA"/>
    <w:rsid w:val="00535DF0"/>
    <w:rsid w:val="00535F09"/>
    <w:rsid w:val="00536012"/>
    <w:rsid w:val="00536759"/>
    <w:rsid w:val="0053688C"/>
    <w:rsid w:val="00536983"/>
    <w:rsid w:val="005369EC"/>
    <w:rsid w:val="00536BF7"/>
    <w:rsid w:val="00536CDE"/>
    <w:rsid w:val="00536CED"/>
    <w:rsid w:val="00536F9E"/>
    <w:rsid w:val="005375A4"/>
    <w:rsid w:val="0053778D"/>
    <w:rsid w:val="0053791D"/>
    <w:rsid w:val="00537B4B"/>
    <w:rsid w:val="00537B70"/>
    <w:rsid w:val="00537F44"/>
    <w:rsid w:val="005404A7"/>
    <w:rsid w:val="0054073E"/>
    <w:rsid w:val="00540B03"/>
    <w:rsid w:val="00540E03"/>
    <w:rsid w:val="00540E08"/>
    <w:rsid w:val="00540F38"/>
    <w:rsid w:val="005414F6"/>
    <w:rsid w:val="00541A2B"/>
    <w:rsid w:val="00542052"/>
    <w:rsid w:val="00542107"/>
    <w:rsid w:val="00542871"/>
    <w:rsid w:val="005428C9"/>
    <w:rsid w:val="00543374"/>
    <w:rsid w:val="005433EE"/>
    <w:rsid w:val="00543565"/>
    <w:rsid w:val="00543735"/>
    <w:rsid w:val="00543EF6"/>
    <w:rsid w:val="005441D3"/>
    <w:rsid w:val="00544282"/>
    <w:rsid w:val="00544A71"/>
    <w:rsid w:val="00544C9C"/>
    <w:rsid w:val="00544F25"/>
    <w:rsid w:val="005450DF"/>
    <w:rsid w:val="005456E7"/>
    <w:rsid w:val="00545742"/>
    <w:rsid w:val="00545B89"/>
    <w:rsid w:val="00545D38"/>
    <w:rsid w:val="00545DCC"/>
    <w:rsid w:val="00546424"/>
    <w:rsid w:val="00546AF7"/>
    <w:rsid w:val="00546C69"/>
    <w:rsid w:val="00546CC7"/>
    <w:rsid w:val="00546EED"/>
    <w:rsid w:val="00546FAB"/>
    <w:rsid w:val="005470DA"/>
    <w:rsid w:val="005472BC"/>
    <w:rsid w:val="005472EC"/>
    <w:rsid w:val="00547826"/>
    <w:rsid w:val="00547B7C"/>
    <w:rsid w:val="00547BB2"/>
    <w:rsid w:val="00547DBC"/>
    <w:rsid w:val="00547DF7"/>
    <w:rsid w:val="005501BA"/>
    <w:rsid w:val="0055048F"/>
    <w:rsid w:val="005504A7"/>
    <w:rsid w:val="005504DC"/>
    <w:rsid w:val="0055061C"/>
    <w:rsid w:val="0055076E"/>
    <w:rsid w:val="00550FBF"/>
    <w:rsid w:val="00551149"/>
    <w:rsid w:val="0055180A"/>
    <w:rsid w:val="00552495"/>
    <w:rsid w:val="005524E8"/>
    <w:rsid w:val="005527C3"/>
    <w:rsid w:val="00552E17"/>
    <w:rsid w:val="00552E5D"/>
    <w:rsid w:val="005535F3"/>
    <w:rsid w:val="005536B5"/>
    <w:rsid w:val="00553D6C"/>
    <w:rsid w:val="00553D72"/>
    <w:rsid w:val="00553D8F"/>
    <w:rsid w:val="00553F2C"/>
    <w:rsid w:val="00553F9B"/>
    <w:rsid w:val="0055492C"/>
    <w:rsid w:val="00554B8A"/>
    <w:rsid w:val="00554CB8"/>
    <w:rsid w:val="00554E62"/>
    <w:rsid w:val="00555103"/>
    <w:rsid w:val="005551F6"/>
    <w:rsid w:val="0055571A"/>
    <w:rsid w:val="005558FB"/>
    <w:rsid w:val="00555946"/>
    <w:rsid w:val="00555CEC"/>
    <w:rsid w:val="00555CF7"/>
    <w:rsid w:val="005560D2"/>
    <w:rsid w:val="00556378"/>
    <w:rsid w:val="00556401"/>
    <w:rsid w:val="00556CB0"/>
    <w:rsid w:val="00556EEF"/>
    <w:rsid w:val="00557164"/>
    <w:rsid w:val="00557348"/>
    <w:rsid w:val="00557589"/>
    <w:rsid w:val="00557826"/>
    <w:rsid w:val="005578C5"/>
    <w:rsid w:val="005578E2"/>
    <w:rsid w:val="00557A63"/>
    <w:rsid w:val="00557ACA"/>
    <w:rsid w:val="00557BA5"/>
    <w:rsid w:val="0056046B"/>
    <w:rsid w:val="00560B60"/>
    <w:rsid w:val="005611E5"/>
    <w:rsid w:val="005613A7"/>
    <w:rsid w:val="00561416"/>
    <w:rsid w:val="00561434"/>
    <w:rsid w:val="00561BFE"/>
    <w:rsid w:val="00561D47"/>
    <w:rsid w:val="005621B8"/>
    <w:rsid w:val="005621D3"/>
    <w:rsid w:val="00562C36"/>
    <w:rsid w:val="00562DF9"/>
    <w:rsid w:val="00562F26"/>
    <w:rsid w:val="005634BC"/>
    <w:rsid w:val="00563793"/>
    <w:rsid w:val="00563FAE"/>
    <w:rsid w:val="00564506"/>
    <w:rsid w:val="00564580"/>
    <w:rsid w:val="00564996"/>
    <w:rsid w:val="00564C5F"/>
    <w:rsid w:val="00565B54"/>
    <w:rsid w:val="00565D17"/>
    <w:rsid w:val="00565D64"/>
    <w:rsid w:val="00565E14"/>
    <w:rsid w:val="00565E41"/>
    <w:rsid w:val="00565FFB"/>
    <w:rsid w:val="00566133"/>
    <w:rsid w:val="00566336"/>
    <w:rsid w:val="00566535"/>
    <w:rsid w:val="005665D6"/>
    <w:rsid w:val="00566A50"/>
    <w:rsid w:val="00566DA2"/>
    <w:rsid w:val="00567106"/>
    <w:rsid w:val="00567A4F"/>
    <w:rsid w:val="00567BE8"/>
    <w:rsid w:val="00567CB9"/>
    <w:rsid w:val="00567EF4"/>
    <w:rsid w:val="00567F04"/>
    <w:rsid w:val="00570098"/>
    <w:rsid w:val="005701CB"/>
    <w:rsid w:val="00571071"/>
    <w:rsid w:val="0057198A"/>
    <w:rsid w:val="00571F67"/>
    <w:rsid w:val="005726E4"/>
    <w:rsid w:val="00572735"/>
    <w:rsid w:val="0057298F"/>
    <w:rsid w:val="00572C53"/>
    <w:rsid w:val="00572CE7"/>
    <w:rsid w:val="00572F95"/>
    <w:rsid w:val="005741FE"/>
    <w:rsid w:val="0057447E"/>
    <w:rsid w:val="0057469E"/>
    <w:rsid w:val="00574E6B"/>
    <w:rsid w:val="00575806"/>
    <w:rsid w:val="005758EA"/>
    <w:rsid w:val="00575A96"/>
    <w:rsid w:val="00575C67"/>
    <w:rsid w:val="005760F7"/>
    <w:rsid w:val="005765DE"/>
    <w:rsid w:val="00576690"/>
    <w:rsid w:val="005768CA"/>
    <w:rsid w:val="00576B2F"/>
    <w:rsid w:val="00577077"/>
    <w:rsid w:val="005779BF"/>
    <w:rsid w:val="00577A29"/>
    <w:rsid w:val="00577A2F"/>
    <w:rsid w:val="00577A61"/>
    <w:rsid w:val="005800EF"/>
    <w:rsid w:val="00580EE6"/>
    <w:rsid w:val="005810B5"/>
    <w:rsid w:val="005815DA"/>
    <w:rsid w:val="00581A11"/>
    <w:rsid w:val="00581CAD"/>
    <w:rsid w:val="00581F38"/>
    <w:rsid w:val="0058218D"/>
    <w:rsid w:val="0058225F"/>
    <w:rsid w:val="0058252E"/>
    <w:rsid w:val="00582597"/>
    <w:rsid w:val="0058259C"/>
    <w:rsid w:val="00582911"/>
    <w:rsid w:val="00583017"/>
    <w:rsid w:val="005831AF"/>
    <w:rsid w:val="005834AF"/>
    <w:rsid w:val="00583569"/>
    <w:rsid w:val="0058357C"/>
    <w:rsid w:val="005835C1"/>
    <w:rsid w:val="005838B2"/>
    <w:rsid w:val="00584131"/>
    <w:rsid w:val="00584E5A"/>
    <w:rsid w:val="00584E82"/>
    <w:rsid w:val="005851FF"/>
    <w:rsid w:val="00585654"/>
    <w:rsid w:val="00585771"/>
    <w:rsid w:val="005858C5"/>
    <w:rsid w:val="00585B89"/>
    <w:rsid w:val="00585F7F"/>
    <w:rsid w:val="00586845"/>
    <w:rsid w:val="00586933"/>
    <w:rsid w:val="00586D1C"/>
    <w:rsid w:val="00586DB6"/>
    <w:rsid w:val="00586E9C"/>
    <w:rsid w:val="00587266"/>
    <w:rsid w:val="005872C5"/>
    <w:rsid w:val="005875DA"/>
    <w:rsid w:val="00587838"/>
    <w:rsid w:val="005879FD"/>
    <w:rsid w:val="00587C09"/>
    <w:rsid w:val="005907C0"/>
    <w:rsid w:val="00590CDE"/>
    <w:rsid w:val="00590D8C"/>
    <w:rsid w:val="00590D9B"/>
    <w:rsid w:val="00590DD5"/>
    <w:rsid w:val="00590F91"/>
    <w:rsid w:val="00591635"/>
    <w:rsid w:val="005916E7"/>
    <w:rsid w:val="00591994"/>
    <w:rsid w:val="00591C1A"/>
    <w:rsid w:val="00591C2B"/>
    <w:rsid w:val="00592502"/>
    <w:rsid w:val="0059251D"/>
    <w:rsid w:val="00592572"/>
    <w:rsid w:val="00592D35"/>
    <w:rsid w:val="005932E5"/>
    <w:rsid w:val="0059371C"/>
    <w:rsid w:val="00593AA7"/>
    <w:rsid w:val="00593B95"/>
    <w:rsid w:val="00593BA1"/>
    <w:rsid w:val="005941A1"/>
    <w:rsid w:val="00594712"/>
    <w:rsid w:val="00594D97"/>
    <w:rsid w:val="005952E1"/>
    <w:rsid w:val="005954E8"/>
    <w:rsid w:val="0059584D"/>
    <w:rsid w:val="00595853"/>
    <w:rsid w:val="00595856"/>
    <w:rsid w:val="00595B5C"/>
    <w:rsid w:val="0059608C"/>
    <w:rsid w:val="00596545"/>
    <w:rsid w:val="005965C8"/>
    <w:rsid w:val="00596F33"/>
    <w:rsid w:val="0059763C"/>
    <w:rsid w:val="00597CBB"/>
    <w:rsid w:val="00597DDF"/>
    <w:rsid w:val="00597E71"/>
    <w:rsid w:val="005A0205"/>
    <w:rsid w:val="005A0235"/>
    <w:rsid w:val="005A0252"/>
    <w:rsid w:val="005A02F0"/>
    <w:rsid w:val="005A0759"/>
    <w:rsid w:val="005A08C7"/>
    <w:rsid w:val="005A0909"/>
    <w:rsid w:val="005A0A03"/>
    <w:rsid w:val="005A17BF"/>
    <w:rsid w:val="005A1C23"/>
    <w:rsid w:val="005A1C44"/>
    <w:rsid w:val="005A1D26"/>
    <w:rsid w:val="005A2123"/>
    <w:rsid w:val="005A24A5"/>
    <w:rsid w:val="005A26F8"/>
    <w:rsid w:val="005A2BB4"/>
    <w:rsid w:val="005A2F4E"/>
    <w:rsid w:val="005A31AD"/>
    <w:rsid w:val="005A31F7"/>
    <w:rsid w:val="005A32C6"/>
    <w:rsid w:val="005A3437"/>
    <w:rsid w:val="005A34E7"/>
    <w:rsid w:val="005A3AAF"/>
    <w:rsid w:val="005A3CA5"/>
    <w:rsid w:val="005A421D"/>
    <w:rsid w:val="005A42A6"/>
    <w:rsid w:val="005A4576"/>
    <w:rsid w:val="005A473C"/>
    <w:rsid w:val="005A4E83"/>
    <w:rsid w:val="005A5383"/>
    <w:rsid w:val="005A544D"/>
    <w:rsid w:val="005A5652"/>
    <w:rsid w:val="005A5B89"/>
    <w:rsid w:val="005A5D8F"/>
    <w:rsid w:val="005A5E85"/>
    <w:rsid w:val="005A6409"/>
    <w:rsid w:val="005A67D3"/>
    <w:rsid w:val="005A6D5E"/>
    <w:rsid w:val="005A74CE"/>
    <w:rsid w:val="005A754F"/>
    <w:rsid w:val="005A783C"/>
    <w:rsid w:val="005A7C0E"/>
    <w:rsid w:val="005A7CF5"/>
    <w:rsid w:val="005A7E43"/>
    <w:rsid w:val="005A7F75"/>
    <w:rsid w:val="005B0138"/>
    <w:rsid w:val="005B0227"/>
    <w:rsid w:val="005B03FD"/>
    <w:rsid w:val="005B0E2B"/>
    <w:rsid w:val="005B1403"/>
    <w:rsid w:val="005B14AB"/>
    <w:rsid w:val="005B1853"/>
    <w:rsid w:val="005B1E6F"/>
    <w:rsid w:val="005B1EC3"/>
    <w:rsid w:val="005B2159"/>
    <w:rsid w:val="005B2336"/>
    <w:rsid w:val="005B297A"/>
    <w:rsid w:val="005B2C06"/>
    <w:rsid w:val="005B2D07"/>
    <w:rsid w:val="005B2E13"/>
    <w:rsid w:val="005B2F86"/>
    <w:rsid w:val="005B2FED"/>
    <w:rsid w:val="005B37C7"/>
    <w:rsid w:val="005B392D"/>
    <w:rsid w:val="005B41CE"/>
    <w:rsid w:val="005B421A"/>
    <w:rsid w:val="005B436C"/>
    <w:rsid w:val="005B43DC"/>
    <w:rsid w:val="005B4529"/>
    <w:rsid w:val="005B48F2"/>
    <w:rsid w:val="005B4990"/>
    <w:rsid w:val="005B4AAC"/>
    <w:rsid w:val="005B4ABE"/>
    <w:rsid w:val="005B4E3A"/>
    <w:rsid w:val="005B5388"/>
    <w:rsid w:val="005B53E9"/>
    <w:rsid w:val="005B55A0"/>
    <w:rsid w:val="005B5A2D"/>
    <w:rsid w:val="005B5B6B"/>
    <w:rsid w:val="005B62C1"/>
    <w:rsid w:val="005B6397"/>
    <w:rsid w:val="005B64AD"/>
    <w:rsid w:val="005B71F3"/>
    <w:rsid w:val="005B732D"/>
    <w:rsid w:val="005B73E8"/>
    <w:rsid w:val="005B745E"/>
    <w:rsid w:val="005B7831"/>
    <w:rsid w:val="005B7B8B"/>
    <w:rsid w:val="005C0150"/>
    <w:rsid w:val="005C0233"/>
    <w:rsid w:val="005C029E"/>
    <w:rsid w:val="005C0AAF"/>
    <w:rsid w:val="005C0B1F"/>
    <w:rsid w:val="005C0FFF"/>
    <w:rsid w:val="005C15A9"/>
    <w:rsid w:val="005C17E0"/>
    <w:rsid w:val="005C18E5"/>
    <w:rsid w:val="005C1948"/>
    <w:rsid w:val="005C1CD5"/>
    <w:rsid w:val="005C1D2E"/>
    <w:rsid w:val="005C2038"/>
    <w:rsid w:val="005C22D3"/>
    <w:rsid w:val="005C22F0"/>
    <w:rsid w:val="005C230C"/>
    <w:rsid w:val="005C2421"/>
    <w:rsid w:val="005C287D"/>
    <w:rsid w:val="005C290B"/>
    <w:rsid w:val="005C2A61"/>
    <w:rsid w:val="005C2E23"/>
    <w:rsid w:val="005C3028"/>
    <w:rsid w:val="005C3202"/>
    <w:rsid w:val="005C347F"/>
    <w:rsid w:val="005C3702"/>
    <w:rsid w:val="005C374D"/>
    <w:rsid w:val="005C37E0"/>
    <w:rsid w:val="005C3B84"/>
    <w:rsid w:val="005C3C19"/>
    <w:rsid w:val="005C4156"/>
    <w:rsid w:val="005C4204"/>
    <w:rsid w:val="005C4503"/>
    <w:rsid w:val="005C4BB0"/>
    <w:rsid w:val="005C5012"/>
    <w:rsid w:val="005C5149"/>
    <w:rsid w:val="005C52AC"/>
    <w:rsid w:val="005C53D1"/>
    <w:rsid w:val="005C5507"/>
    <w:rsid w:val="005C59CA"/>
    <w:rsid w:val="005C5AA4"/>
    <w:rsid w:val="005C6239"/>
    <w:rsid w:val="005C6462"/>
    <w:rsid w:val="005C6A77"/>
    <w:rsid w:val="005C6CC0"/>
    <w:rsid w:val="005C6CF4"/>
    <w:rsid w:val="005C6D0D"/>
    <w:rsid w:val="005C6F26"/>
    <w:rsid w:val="005C7304"/>
    <w:rsid w:val="005C7A46"/>
    <w:rsid w:val="005C7DB7"/>
    <w:rsid w:val="005C7FB3"/>
    <w:rsid w:val="005D0038"/>
    <w:rsid w:val="005D0751"/>
    <w:rsid w:val="005D0B3D"/>
    <w:rsid w:val="005D0C1D"/>
    <w:rsid w:val="005D0FFC"/>
    <w:rsid w:val="005D10C8"/>
    <w:rsid w:val="005D1466"/>
    <w:rsid w:val="005D189E"/>
    <w:rsid w:val="005D1B4C"/>
    <w:rsid w:val="005D1C8B"/>
    <w:rsid w:val="005D20E0"/>
    <w:rsid w:val="005D2158"/>
    <w:rsid w:val="005D244D"/>
    <w:rsid w:val="005D26B6"/>
    <w:rsid w:val="005D2D9D"/>
    <w:rsid w:val="005D2E9D"/>
    <w:rsid w:val="005D2EF9"/>
    <w:rsid w:val="005D342C"/>
    <w:rsid w:val="005D373E"/>
    <w:rsid w:val="005D39C4"/>
    <w:rsid w:val="005D3DB4"/>
    <w:rsid w:val="005D3E15"/>
    <w:rsid w:val="005D3F14"/>
    <w:rsid w:val="005D4000"/>
    <w:rsid w:val="005D40F3"/>
    <w:rsid w:val="005D43CF"/>
    <w:rsid w:val="005D4522"/>
    <w:rsid w:val="005D4820"/>
    <w:rsid w:val="005D48AE"/>
    <w:rsid w:val="005D4912"/>
    <w:rsid w:val="005D4A6E"/>
    <w:rsid w:val="005D4B42"/>
    <w:rsid w:val="005D4D4C"/>
    <w:rsid w:val="005D4FA4"/>
    <w:rsid w:val="005D53BF"/>
    <w:rsid w:val="005D5931"/>
    <w:rsid w:val="005D5AE2"/>
    <w:rsid w:val="005D5AF4"/>
    <w:rsid w:val="005D5D20"/>
    <w:rsid w:val="005D5D77"/>
    <w:rsid w:val="005D640F"/>
    <w:rsid w:val="005D663D"/>
    <w:rsid w:val="005D693A"/>
    <w:rsid w:val="005D6F14"/>
    <w:rsid w:val="005D713D"/>
    <w:rsid w:val="005D7819"/>
    <w:rsid w:val="005D789A"/>
    <w:rsid w:val="005D78A3"/>
    <w:rsid w:val="005D7A5C"/>
    <w:rsid w:val="005D7E7D"/>
    <w:rsid w:val="005E0300"/>
    <w:rsid w:val="005E0607"/>
    <w:rsid w:val="005E0842"/>
    <w:rsid w:val="005E0C57"/>
    <w:rsid w:val="005E0F9F"/>
    <w:rsid w:val="005E1084"/>
    <w:rsid w:val="005E1244"/>
    <w:rsid w:val="005E133F"/>
    <w:rsid w:val="005E15E7"/>
    <w:rsid w:val="005E1861"/>
    <w:rsid w:val="005E19C0"/>
    <w:rsid w:val="005E1AB7"/>
    <w:rsid w:val="005E1C55"/>
    <w:rsid w:val="005E1D3C"/>
    <w:rsid w:val="005E1FF9"/>
    <w:rsid w:val="005E252A"/>
    <w:rsid w:val="005E2825"/>
    <w:rsid w:val="005E28FF"/>
    <w:rsid w:val="005E295F"/>
    <w:rsid w:val="005E2AB1"/>
    <w:rsid w:val="005E2ED7"/>
    <w:rsid w:val="005E3A20"/>
    <w:rsid w:val="005E3B10"/>
    <w:rsid w:val="005E4995"/>
    <w:rsid w:val="005E5002"/>
    <w:rsid w:val="005E517D"/>
    <w:rsid w:val="005E59AF"/>
    <w:rsid w:val="005E5A3B"/>
    <w:rsid w:val="005E5FCB"/>
    <w:rsid w:val="005E603D"/>
    <w:rsid w:val="005E60F8"/>
    <w:rsid w:val="005E6699"/>
    <w:rsid w:val="005E6B7D"/>
    <w:rsid w:val="005E7189"/>
    <w:rsid w:val="005E71CF"/>
    <w:rsid w:val="005E7442"/>
    <w:rsid w:val="005E7460"/>
    <w:rsid w:val="005E7583"/>
    <w:rsid w:val="005E7DCE"/>
    <w:rsid w:val="005E7EB3"/>
    <w:rsid w:val="005E7EC2"/>
    <w:rsid w:val="005F0883"/>
    <w:rsid w:val="005F0D48"/>
    <w:rsid w:val="005F19DD"/>
    <w:rsid w:val="005F1C17"/>
    <w:rsid w:val="005F2395"/>
    <w:rsid w:val="005F2488"/>
    <w:rsid w:val="005F24C4"/>
    <w:rsid w:val="005F2C30"/>
    <w:rsid w:val="005F2C91"/>
    <w:rsid w:val="005F2CC7"/>
    <w:rsid w:val="005F3352"/>
    <w:rsid w:val="005F33B9"/>
    <w:rsid w:val="005F3643"/>
    <w:rsid w:val="005F3B61"/>
    <w:rsid w:val="005F3F6E"/>
    <w:rsid w:val="005F456F"/>
    <w:rsid w:val="005F463F"/>
    <w:rsid w:val="005F495A"/>
    <w:rsid w:val="005F4D1B"/>
    <w:rsid w:val="005F50B8"/>
    <w:rsid w:val="005F5507"/>
    <w:rsid w:val="005F5F82"/>
    <w:rsid w:val="005F5FA4"/>
    <w:rsid w:val="005F6398"/>
    <w:rsid w:val="005F6458"/>
    <w:rsid w:val="005F6589"/>
    <w:rsid w:val="005F6EA0"/>
    <w:rsid w:val="005F6F2C"/>
    <w:rsid w:val="005F705A"/>
    <w:rsid w:val="005F7E7E"/>
    <w:rsid w:val="006001DE"/>
    <w:rsid w:val="006007F8"/>
    <w:rsid w:val="0060096F"/>
    <w:rsid w:val="00600E23"/>
    <w:rsid w:val="0060174C"/>
    <w:rsid w:val="006019D5"/>
    <w:rsid w:val="0060232E"/>
    <w:rsid w:val="006023D7"/>
    <w:rsid w:val="00602692"/>
    <w:rsid w:val="0060274B"/>
    <w:rsid w:val="006028C3"/>
    <w:rsid w:val="00602D83"/>
    <w:rsid w:val="00602DFC"/>
    <w:rsid w:val="00602F52"/>
    <w:rsid w:val="00602FAA"/>
    <w:rsid w:val="006032FB"/>
    <w:rsid w:val="006035EC"/>
    <w:rsid w:val="0060361B"/>
    <w:rsid w:val="00603A0A"/>
    <w:rsid w:val="00603A81"/>
    <w:rsid w:val="00604382"/>
    <w:rsid w:val="00604DB3"/>
    <w:rsid w:val="00604E63"/>
    <w:rsid w:val="00604F97"/>
    <w:rsid w:val="0060514F"/>
    <w:rsid w:val="006051F2"/>
    <w:rsid w:val="006051FE"/>
    <w:rsid w:val="0060548A"/>
    <w:rsid w:val="006056BF"/>
    <w:rsid w:val="00605A66"/>
    <w:rsid w:val="00605C5D"/>
    <w:rsid w:val="00605E36"/>
    <w:rsid w:val="00605F3A"/>
    <w:rsid w:val="00606229"/>
    <w:rsid w:val="0060626B"/>
    <w:rsid w:val="006067EF"/>
    <w:rsid w:val="00606B62"/>
    <w:rsid w:val="00606D0B"/>
    <w:rsid w:val="00607023"/>
    <w:rsid w:val="00607256"/>
    <w:rsid w:val="006078F2"/>
    <w:rsid w:val="0060798C"/>
    <w:rsid w:val="00607CC1"/>
    <w:rsid w:val="00607CD1"/>
    <w:rsid w:val="00607D55"/>
    <w:rsid w:val="00607E4A"/>
    <w:rsid w:val="00607EB5"/>
    <w:rsid w:val="0061007E"/>
    <w:rsid w:val="0061040A"/>
    <w:rsid w:val="006104A6"/>
    <w:rsid w:val="00610534"/>
    <w:rsid w:val="00610881"/>
    <w:rsid w:val="006108DD"/>
    <w:rsid w:val="00610B19"/>
    <w:rsid w:val="0061137F"/>
    <w:rsid w:val="00611B78"/>
    <w:rsid w:val="00611F15"/>
    <w:rsid w:val="0061249D"/>
    <w:rsid w:val="0061265E"/>
    <w:rsid w:val="00612947"/>
    <w:rsid w:val="00612B43"/>
    <w:rsid w:val="00612C3B"/>
    <w:rsid w:val="0061319B"/>
    <w:rsid w:val="0061393E"/>
    <w:rsid w:val="00613B41"/>
    <w:rsid w:val="00613CB5"/>
    <w:rsid w:val="00613EBA"/>
    <w:rsid w:val="006141C0"/>
    <w:rsid w:val="00614332"/>
    <w:rsid w:val="0061436F"/>
    <w:rsid w:val="006144B6"/>
    <w:rsid w:val="0061461C"/>
    <w:rsid w:val="006148D8"/>
    <w:rsid w:val="0061493C"/>
    <w:rsid w:val="006149BA"/>
    <w:rsid w:val="00614CCB"/>
    <w:rsid w:val="00614D04"/>
    <w:rsid w:val="00615114"/>
    <w:rsid w:val="006153C9"/>
    <w:rsid w:val="00615778"/>
    <w:rsid w:val="00615E9D"/>
    <w:rsid w:val="00616196"/>
    <w:rsid w:val="0061662D"/>
    <w:rsid w:val="00616672"/>
    <w:rsid w:val="006167D6"/>
    <w:rsid w:val="00616B4B"/>
    <w:rsid w:val="006173D5"/>
    <w:rsid w:val="006178C5"/>
    <w:rsid w:val="00617D26"/>
    <w:rsid w:val="0062044A"/>
    <w:rsid w:val="006207EF"/>
    <w:rsid w:val="0062093B"/>
    <w:rsid w:val="00620AFE"/>
    <w:rsid w:val="00620D2E"/>
    <w:rsid w:val="00620F19"/>
    <w:rsid w:val="0062120B"/>
    <w:rsid w:val="0062122D"/>
    <w:rsid w:val="00621332"/>
    <w:rsid w:val="0062134C"/>
    <w:rsid w:val="0062175D"/>
    <w:rsid w:val="00621802"/>
    <w:rsid w:val="00621C17"/>
    <w:rsid w:val="00622D14"/>
    <w:rsid w:val="00622EAF"/>
    <w:rsid w:val="00622ED2"/>
    <w:rsid w:val="00622FD8"/>
    <w:rsid w:val="0062305E"/>
    <w:rsid w:val="006235A2"/>
    <w:rsid w:val="00623780"/>
    <w:rsid w:val="00623A1C"/>
    <w:rsid w:val="00623C5B"/>
    <w:rsid w:val="00623FA2"/>
    <w:rsid w:val="006242FE"/>
    <w:rsid w:val="00624973"/>
    <w:rsid w:val="00624AB6"/>
    <w:rsid w:val="00625356"/>
    <w:rsid w:val="0062548A"/>
    <w:rsid w:val="00625597"/>
    <w:rsid w:val="006257B8"/>
    <w:rsid w:val="006258A9"/>
    <w:rsid w:val="00625AE6"/>
    <w:rsid w:val="00625B28"/>
    <w:rsid w:val="0062677A"/>
    <w:rsid w:val="0062694B"/>
    <w:rsid w:val="00626D32"/>
    <w:rsid w:val="00627195"/>
    <w:rsid w:val="006272B3"/>
    <w:rsid w:val="006276DC"/>
    <w:rsid w:val="00627786"/>
    <w:rsid w:val="00627B64"/>
    <w:rsid w:val="006300C1"/>
    <w:rsid w:val="00630B9C"/>
    <w:rsid w:val="00631748"/>
    <w:rsid w:val="00631C1D"/>
    <w:rsid w:val="00631C88"/>
    <w:rsid w:val="00631D92"/>
    <w:rsid w:val="00631EA5"/>
    <w:rsid w:val="00632061"/>
    <w:rsid w:val="0063222D"/>
    <w:rsid w:val="00632253"/>
    <w:rsid w:val="006323BD"/>
    <w:rsid w:val="00632858"/>
    <w:rsid w:val="00632E21"/>
    <w:rsid w:val="006337F7"/>
    <w:rsid w:val="00633C07"/>
    <w:rsid w:val="00634339"/>
    <w:rsid w:val="006343B9"/>
    <w:rsid w:val="00634687"/>
    <w:rsid w:val="0063492D"/>
    <w:rsid w:val="00634B16"/>
    <w:rsid w:val="00634FBF"/>
    <w:rsid w:val="006351E7"/>
    <w:rsid w:val="00635DCB"/>
    <w:rsid w:val="0063651F"/>
    <w:rsid w:val="0063698D"/>
    <w:rsid w:val="006373C2"/>
    <w:rsid w:val="0063740C"/>
    <w:rsid w:val="00637C92"/>
    <w:rsid w:val="006401A4"/>
    <w:rsid w:val="00640525"/>
    <w:rsid w:val="006408B2"/>
    <w:rsid w:val="00640947"/>
    <w:rsid w:val="00640A77"/>
    <w:rsid w:val="00640C5A"/>
    <w:rsid w:val="00640FBB"/>
    <w:rsid w:val="0064114A"/>
    <w:rsid w:val="0064158D"/>
    <w:rsid w:val="006418E6"/>
    <w:rsid w:val="00641AB6"/>
    <w:rsid w:val="00641DD8"/>
    <w:rsid w:val="00642241"/>
    <w:rsid w:val="0064239F"/>
    <w:rsid w:val="00642714"/>
    <w:rsid w:val="006427DF"/>
    <w:rsid w:val="00643258"/>
    <w:rsid w:val="006434C4"/>
    <w:rsid w:val="00643925"/>
    <w:rsid w:val="00643DA6"/>
    <w:rsid w:val="00644359"/>
    <w:rsid w:val="0064435E"/>
    <w:rsid w:val="006444BE"/>
    <w:rsid w:val="00644546"/>
    <w:rsid w:val="00644645"/>
    <w:rsid w:val="00644CEF"/>
    <w:rsid w:val="006455CE"/>
    <w:rsid w:val="00645789"/>
    <w:rsid w:val="00645828"/>
    <w:rsid w:val="00645ACE"/>
    <w:rsid w:val="00645EBB"/>
    <w:rsid w:val="006460F9"/>
    <w:rsid w:val="00646232"/>
    <w:rsid w:val="00646761"/>
    <w:rsid w:val="00646DBA"/>
    <w:rsid w:val="00646E6B"/>
    <w:rsid w:val="00646EAE"/>
    <w:rsid w:val="00646FBC"/>
    <w:rsid w:val="0064713A"/>
    <w:rsid w:val="006477D0"/>
    <w:rsid w:val="006477DA"/>
    <w:rsid w:val="00647B3C"/>
    <w:rsid w:val="0065012E"/>
    <w:rsid w:val="006503AC"/>
    <w:rsid w:val="0065048A"/>
    <w:rsid w:val="00650A8F"/>
    <w:rsid w:val="00650CE6"/>
    <w:rsid w:val="006510C7"/>
    <w:rsid w:val="006512A1"/>
    <w:rsid w:val="00651614"/>
    <w:rsid w:val="00651D4D"/>
    <w:rsid w:val="00651F0F"/>
    <w:rsid w:val="00652A0E"/>
    <w:rsid w:val="00652C33"/>
    <w:rsid w:val="006531FB"/>
    <w:rsid w:val="006537EB"/>
    <w:rsid w:val="00653898"/>
    <w:rsid w:val="00653CB7"/>
    <w:rsid w:val="00653CF0"/>
    <w:rsid w:val="006541E6"/>
    <w:rsid w:val="00654523"/>
    <w:rsid w:val="00654957"/>
    <w:rsid w:val="00654BA7"/>
    <w:rsid w:val="00654E9E"/>
    <w:rsid w:val="00655217"/>
    <w:rsid w:val="0065559D"/>
    <w:rsid w:val="00655841"/>
    <w:rsid w:val="00655A63"/>
    <w:rsid w:val="00655A6E"/>
    <w:rsid w:val="00655E20"/>
    <w:rsid w:val="00656030"/>
    <w:rsid w:val="00656099"/>
    <w:rsid w:val="006565BB"/>
    <w:rsid w:val="006566F4"/>
    <w:rsid w:val="0065670D"/>
    <w:rsid w:val="006569B1"/>
    <w:rsid w:val="00656D2C"/>
    <w:rsid w:val="006570CE"/>
    <w:rsid w:val="006571D6"/>
    <w:rsid w:val="00657278"/>
    <w:rsid w:val="00657429"/>
    <w:rsid w:val="00657A5D"/>
    <w:rsid w:val="00657D77"/>
    <w:rsid w:val="0066014B"/>
    <w:rsid w:val="006601E5"/>
    <w:rsid w:val="0066049D"/>
    <w:rsid w:val="0066068E"/>
    <w:rsid w:val="00660A8F"/>
    <w:rsid w:val="00660AAB"/>
    <w:rsid w:val="00660D1C"/>
    <w:rsid w:val="00660D6D"/>
    <w:rsid w:val="00660E71"/>
    <w:rsid w:val="00660EDD"/>
    <w:rsid w:val="00661061"/>
    <w:rsid w:val="006611B6"/>
    <w:rsid w:val="0066130F"/>
    <w:rsid w:val="006614F1"/>
    <w:rsid w:val="0066161B"/>
    <w:rsid w:val="00661727"/>
    <w:rsid w:val="00661760"/>
    <w:rsid w:val="006619D6"/>
    <w:rsid w:val="00661EEC"/>
    <w:rsid w:val="00661F39"/>
    <w:rsid w:val="006623A1"/>
    <w:rsid w:val="00662460"/>
    <w:rsid w:val="006626A3"/>
    <w:rsid w:val="006626F2"/>
    <w:rsid w:val="00662B6D"/>
    <w:rsid w:val="0066310E"/>
    <w:rsid w:val="006635F0"/>
    <w:rsid w:val="00663E96"/>
    <w:rsid w:val="0066439B"/>
    <w:rsid w:val="006643D5"/>
    <w:rsid w:val="006644E7"/>
    <w:rsid w:val="0066468C"/>
    <w:rsid w:val="00664C03"/>
    <w:rsid w:val="00664D6D"/>
    <w:rsid w:val="00664F0B"/>
    <w:rsid w:val="00665189"/>
    <w:rsid w:val="006651CC"/>
    <w:rsid w:val="0066525C"/>
    <w:rsid w:val="00665999"/>
    <w:rsid w:val="00665DAD"/>
    <w:rsid w:val="00666158"/>
    <w:rsid w:val="006667EA"/>
    <w:rsid w:val="0066684B"/>
    <w:rsid w:val="0066692A"/>
    <w:rsid w:val="00667AE5"/>
    <w:rsid w:val="00667BD9"/>
    <w:rsid w:val="00667E8E"/>
    <w:rsid w:val="006703AE"/>
    <w:rsid w:val="0067082C"/>
    <w:rsid w:val="006708EA"/>
    <w:rsid w:val="00670AEE"/>
    <w:rsid w:val="00670C16"/>
    <w:rsid w:val="00670F1F"/>
    <w:rsid w:val="0067109F"/>
    <w:rsid w:val="00671305"/>
    <w:rsid w:val="006714DD"/>
    <w:rsid w:val="00671869"/>
    <w:rsid w:val="00671941"/>
    <w:rsid w:val="00672200"/>
    <w:rsid w:val="00672DE9"/>
    <w:rsid w:val="00672EC4"/>
    <w:rsid w:val="00673470"/>
    <w:rsid w:val="00673582"/>
    <w:rsid w:val="00673655"/>
    <w:rsid w:val="00673950"/>
    <w:rsid w:val="00673C24"/>
    <w:rsid w:val="00673CD9"/>
    <w:rsid w:val="00673EB5"/>
    <w:rsid w:val="0067403A"/>
    <w:rsid w:val="006745B0"/>
    <w:rsid w:val="006754DD"/>
    <w:rsid w:val="00675EF0"/>
    <w:rsid w:val="00676A84"/>
    <w:rsid w:val="00676B05"/>
    <w:rsid w:val="00676CF9"/>
    <w:rsid w:val="00676E47"/>
    <w:rsid w:val="006774AD"/>
    <w:rsid w:val="00677883"/>
    <w:rsid w:val="00677C9C"/>
    <w:rsid w:val="00677E67"/>
    <w:rsid w:val="00680579"/>
    <w:rsid w:val="00680672"/>
    <w:rsid w:val="006809EE"/>
    <w:rsid w:val="00680EED"/>
    <w:rsid w:val="006815B1"/>
    <w:rsid w:val="00681652"/>
    <w:rsid w:val="0068294C"/>
    <w:rsid w:val="00682E94"/>
    <w:rsid w:val="00683085"/>
    <w:rsid w:val="00683851"/>
    <w:rsid w:val="00683E64"/>
    <w:rsid w:val="00683F85"/>
    <w:rsid w:val="006841C1"/>
    <w:rsid w:val="00685346"/>
    <w:rsid w:val="006853F6"/>
    <w:rsid w:val="006857C4"/>
    <w:rsid w:val="0068591D"/>
    <w:rsid w:val="006859A4"/>
    <w:rsid w:val="00685CFF"/>
    <w:rsid w:val="0068627E"/>
    <w:rsid w:val="00686349"/>
    <w:rsid w:val="00686738"/>
    <w:rsid w:val="00686CA7"/>
    <w:rsid w:val="00686FD4"/>
    <w:rsid w:val="00687652"/>
    <w:rsid w:val="00687B45"/>
    <w:rsid w:val="006900B7"/>
    <w:rsid w:val="00690244"/>
    <w:rsid w:val="00690279"/>
    <w:rsid w:val="0069035E"/>
    <w:rsid w:val="0069060B"/>
    <w:rsid w:val="00691711"/>
    <w:rsid w:val="00691AED"/>
    <w:rsid w:val="00691E9C"/>
    <w:rsid w:val="00692168"/>
    <w:rsid w:val="00692294"/>
    <w:rsid w:val="006923D6"/>
    <w:rsid w:val="0069252D"/>
    <w:rsid w:val="00693249"/>
    <w:rsid w:val="0069357B"/>
    <w:rsid w:val="0069365D"/>
    <w:rsid w:val="006937BA"/>
    <w:rsid w:val="00693CBC"/>
    <w:rsid w:val="00693E07"/>
    <w:rsid w:val="0069403B"/>
    <w:rsid w:val="0069434D"/>
    <w:rsid w:val="00694C6E"/>
    <w:rsid w:val="006952C6"/>
    <w:rsid w:val="00695439"/>
    <w:rsid w:val="0069544D"/>
    <w:rsid w:val="0069548B"/>
    <w:rsid w:val="00695570"/>
    <w:rsid w:val="006955A3"/>
    <w:rsid w:val="00695A49"/>
    <w:rsid w:val="00695DDA"/>
    <w:rsid w:val="00696149"/>
    <w:rsid w:val="00696285"/>
    <w:rsid w:val="0069652C"/>
    <w:rsid w:val="0069660C"/>
    <w:rsid w:val="0069692A"/>
    <w:rsid w:val="00696D00"/>
    <w:rsid w:val="006970E4"/>
    <w:rsid w:val="0069728A"/>
    <w:rsid w:val="00697371"/>
    <w:rsid w:val="0069766C"/>
    <w:rsid w:val="00697754"/>
    <w:rsid w:val="00697D36"/>
    <w:rsid w:val="00697E29"/>
    <w:rsid w:val="006A01B8"/>
    <w:rsid w:val="006A0892"/>
    <w:rsid w:val="006A0AD9"/>
    <w:rsid w:val="006A1005"/>
    <w:rsid w:val="006A101B"/>
    <w:rsid w:val="006A11B7"/>
    <w:rsid w:val="006A129F"/>
    <w:rsid w:val="006A1353"/>
    <w:rsid w:val="006A16C0"/>
    <w:rsid w:val="006A1708"/>
    <w:rsid w:val="006A17AB"/>
    <w:rsid w:val="006A1A5F"/>
    <w:rsid w:val="006A2627"/>
    <w:rsid w:val="006A2A18"/>
    <w:rsid w:val="006A30E4"/>
    <w:rsid w:val="006A3240"/>
    <w:rsid w:val="006A32DC"/>
    <w:rsid w:val="006A3587"/>
    <w:rsid w:val="006A378A"/>
    <w:rsid w:val="006A37AD"/>
    <w:rsid w:val="006A397A"/>
    <w:rsid w:val="006A3B2C"/>
    <w:rsid w:val="006A3C61"/>
    <w:rsid w:val="006A4812"/>
    <w:rsid w:val="006A4863"/>
    <w:rsid w:val="006A4B12"/>
    <w:rsid w:val="006A520B"/>
    <w:rsid w:val="006A53E5"/>
    <w:rsid w:val="006A5CB8"/>
    <w:rsid w:val="006A6079"/>
    <w:rsid w:val="006A63CF"/>
    <w:rsid w:val="006A652E"/>
    <w:rsid w:val="006A682B"/>
    <w:rsid w:val="006A69AA"/>
    <w:rsid w:val="006A72C2"/>
    <w:rsid w:val="006A7848"/>
    <w:rsid w:val="006A7AA9"/>
    <w:rsid w:val="006A7C1B"/>
    <w:rsid w:val="006B04EC"/>
    <w:rsid w:val="006B071B"/>
    <w:rsid w:val="006B15CB"/>
    <w:rsid w:val="006B1835"/>
    <w:rsid w:val="006B1B38"/>
    <w:rsid w:val="006B1F08"/>
    <w:rsid w:val="006B2351"/>
    <w:rsid w:val="006B23C6"/>
    <w:rsid w:val="006B2561"/>
    <w:rsid w:val="006B2883"/>
    <w:rsid w:val="006B289E"/>
    <w:rsid w:val="006B28C7"/>
    <w:rsid w:val="006B2BA3"/>
    <w:rsid w:val="006B32F7"/>
    <w:rsid w:val="006B3897"/>
    <w:rsid w:val="006B3AA1"/>
    <w:rsid w:val="006B3AA5"/>
    <w:rsid w:val="006B3CC0"/>
    <w:rsid w:val="006B50F5"/>
    <w:rsid w:val="006B5225"/>
    <w:rsid w:val="006B56A9"/>
    <w:rsid w:val="006B58E5"/>
    <w:rsid w:val="006B62CF"/>
    <w:rsid w:val="006B6492"/>
    <w:rsid w:val="006B688F"/>
    <w:rsid w:val="006B68BF"/>
    <w:rsid w:val="006B6E2D"/>
    <w:rsid w:val="006B7386"/>
    <w:rsid w:val="006B7607"/>
    <w:rsid w:val="006B76C3"/>
    <w:rsid w:val="006B7A50"/>
    <w:rsid w:val="006B7B5E"/>
    <w:rsid w:val="006B7C5B"/>
    <w:rsid w:val="006B7CC0"/>
    <w:rsid w:val="006B7CCC"/>
    <w:rsid w:val="006C0173"/>
    <w:rsid w:val="006C0727"/>
    <w:rsid w:val="006C12DD"/>
    <w:rsid w:val="006C13FB"/>
    <w:rsid w:val="006C155B"/>
    <w:rsid w:val="006C166C"/>
    <w:rsid w:val="006C1A35"/>
    <w:rsid w:val="006C1C66"/>
    <w:rsid w:val="006C1EB4"/>
    <w:rsid w:val="006C1F7E"/>
    <w:rsid w:val="006C206B"/>
    <w:rsid w:val="006C231A"/>
    <w:rsid w:val="006C25B3"/>
    <w:rsid w:val="006C2DA7"/>
    <w:rsid w:val="006C3111"/>
    <w:rsid w:val="006C3275"/>
    <w:rsid w:val="006C33B6"/>
    <w:rsid w:val="006C3602"/>
    <w:rsid w:val="006C40C3"/>
    <w:rsid w:val="006C422D"/>
    <w:rsid w:val="006C48AE"/>
    <w:rsid w:val="006C4C1B"/>
    <w:rsid w:val="006C4D92"/>
    <w:rsid w:val="006C4F87"/>
    <w:rsid w:val="006C67D4"/>
    <w:rsid w:val="006C6C42"/>
    <w:rsid w:val="006C6D52"/>
    <w:rsid w:val="006C7C31"/>
    <w:rsid w:val="006C7CDF"/>
    <w:rsid w:val="006C7E4A"/>
    <w:rsid w:val="006C7FBD"/>
    <w:rsid w:val="006D0594"/>
    <w:rsid w:val="006D063D"/>
    <w:rsid w:val="006D0C76"/>
    <w:rsid w:val="006D0D32"/>
    <w:rsid w:val="006D106E"/>
    <w:rsid w:val="006D1530"/>
    <w:rsid w:val="006D1A7B"/>
    <w:rsid w:val="006D1E7F"/>
    <w:rsid w:val="006D20B8"/>
    <w:rsid w:val="006D2C18"/>
    <w:rsid w:val="006D2C56"/>
    <w:rsid w:val="006D2E6F"/>
    <w:rsid w:val="006D2F30"/>
    <w:rsid w:val="006D338C"/>
    <w:rsid w:val="006D3873"/>
    <w:rsid w:val="006D3F9C"/>
    <w:rsid w:val="006D4AE6"/>
    <w:rsid w:val="006D4BCA"/>
    <w:rsid w:val="006D5147"/>
    <w:rsid w:val="006D566B"/>
    <w:rsid w:val="006D590A"/>
    <w:rsid w:val="006D5B45"/>
    <w:rsid w:val="006D5BBD"/>
    <w:rsid w:val="006D5C47"/>
    <w:rsid w:val="006D5CFB"/>
    <w:rsid w:val="006D5E2B"/>
    <w:rsid w:val="006D6410"/>
    <w:rsid w:val="006D67AA"/>
    <w:rsid w:val="006D7133"/>
    <w:rsid w:val="006D7367"/>
    <w:rsid w:val="006D74A8"/>
    <w:rsid w:val="006D78BA"/>
    <w:rsid w:val="006D7E1A"/>
    <w:rsid w:val="006D7E6A"/>
    <w:rsid w:val="006D7F8A"/>
    <w:rsid w:val="006E0009"/>
    <w:rsid w:val="006E017C"/>
    <w:rsid w:val="006E03E9"/>
    <w:rsid w:val="006E0829"/>
    <w:rsid w:val="006E174A"/>
    <w:rsid w:val="006E19E1"/>
    <w:rsid w:val="006E1A7C"/>
    <w:rsid w:val="006E254F"/>
    <w:rsid w:val="006E28B0"/>
    <w:rsid w:val="006E29E5"/>
    <w:rsid w:val="006E2C3E"/>
    <w:rsid w:val="006E2FCB"/>
    <w:rsid w:val="006E34E3"/>
    <w:rsid w:val="006E38EB"/>
    <w:rsid w:val="006E39E7"/>
    <w:rsid w:val="006E3A8E"/>
    <w:rsid w:val="006E3FCA"/>
    <w:rsid w:val="006E4754"/>
    <w:rsid w:val="006E48E1"/>
    <w:rsid w:val="006E511A"/>
    <w:rsid w:val="006E524C"/>
    <w:rsid w:val="006E6443"/>
    <w:rsid w:val="006E689D"/>
    <w:rsid w:val="006E6C23"/>
    <w:rsid w:val="006E6D7D"/>
    <w:rsid w:val="006E7177"/>
    <w:rsid w:val="006E73CF"/>
    <w:rsid w:val="006E79BB"/>
    <w:rsid w:val="006F01FB"/>
    <w:rsid w:val="006F0224"/>
    <w:rsid w:val="006F02E6"/>
    <w:rsid w:val="006F0745"/>
    <w:rsid w:val="006F097D"/>
    <w:rsid w:val="006F09DE"/>
    <w:rsid w:val="006F0FA4"/>
    <w:rsid w:val="006F0FE1"/>
    <w:rsid w:val="006F1070"/>
    <w:rsid w:val="006F109A"/>
    <w:rsid w:val="006F1D1D"/>
    <w:rsid w:val="006F2A9D"/>
    <w:rsid w:val="006F30A6"/>
    <w:rsid w:val="006F3174"/>
    <w:rsid w:val="006F31CE"/>
    <w:rsid w:val="006F3320"/>
    <w:rsid w:val="006F33BC"/>
    <w:rsid w:val="006F386E"/>
    <w:rsid w:val="006F39A2"/>
    <w:rsid w:val="006F3FBA"/>
    <w:rsid w:val="006F416D"/>
    <w:rsid w:val="006F4276"/>
    <w:rsid w:val="006F4415"/>
    <w:rsid w:val="006F4480"/>
    <w:rsid w:val="006F4798"/>
    <w:rsid w:val="006F4881"/>
    <w:rsid w:val="006F4CD2"/>
    <w:rsid w:val="006F50DB"/>
    <w:rsid w:val="006F5916"/>
    <w:rsid w:val="006F5B49"/>
    <w:rsid w:val="006F5CE1"/>
    <w:rsid w:val="006F62D0"/>
    <w:rsid w:val="006F6969"/>
    <w:rsid w:val="006F7396"/>
    <w:rsid w:val="006F7451"/>
    <w:rsid w:val="006F746D"/>
    <w:rsid w:val="006F74B8"/>
    <w:rsid w:val="006F7604"/>
    <w:rsid w:val="006F783F"/>
    <w:rsid w:val="006F7FA6"/>
    <w:rsid w:val="006F7FBA"/>
    <w:rsid w:val="007006D0"/>
    <w:rsid w:val="00700911"/>
    <w:rsid w:val="0070140E"/>
    <w:rsid w:val="0070147D"/>
    <w:rsid w:val="00701610"/>
    <w:rsid w:val="0070187A"/>
    <w:rsid w:val="007019B5"/>
    <w:rsid w:val="00701C63"/>
    <w:rsid w:val="00702357"/>
    <w:rsid w:val="00702517"/>
    <w:rsid w:val="00702D20"/>
    <w:rsid w:val="00702DD8"/>
    <w:rsid w:val="0070347C"/>
    <w:rsid w:val="0070349E"/>
    <w:rsid w:val="007034FE"/>
    <w:rsid w:val="0070352D"/>
    <w:rsid w:val="00703530"/>
    <w:rsid w:val="00703B57"/>
    <w:rsid w:val="00703B78"/>
    <w:rsid w:val="00703C50"/>
    <w:rsid w:val="007040CA"/>
    <w:rsid w:val="0070451D"/>
    <w:rsid w:val="007048FD"/>
    <w:rsid w:val="0070497E"/>
    <w:rsid w:val="007049BD"/>
    <w:rsid w:val="00704BDA"/>
    <w:rsid w:val="0070502E"/>
    <w:rsid w:val="00705A1E"/>
    <w:rsid w:val="00705D3B"/>
    <w:rsid w:val="00705DB6"/>
    <w:rsid w:val="00706061"/>
    <w:rsid w:val="0070615C"/>
    <w:rsid w:val="00706B6B"/>
    <w:rsid w:val="00706BFC"/>
    <w:rsid w:val="00706D38"/>
    <w:rsid w:val="00706E22"/>
    <w:rsid w:val="00706EC6"/>
    <w:rsid w:val="007076D9"/>
    <w:rsid w:val="00707700"/>
    <w:rsid w:val="0070783D"/>
    <w:rsid w:val="007078FB"/>
    <w:rsid w:val="00707BE4"/>
    <w:rsid w:val="00707FB1"/>
    <w:rsid w:val="007102D2"/>
    <w:rsid w:val="00710445"/>
    <w:rsid w:val="0071057B"/>
    <w:rsid w:val="00710682"/>
    <w:rsid w:val="00710972"/>
    <w:rsid w:val="0071099C"/>
    <w:rsid w:val="00710E41"/>
    <w:rsid w:val="0071136D"/>
    <w:rsid w:val="007116B2"/>
    <w:rsid w:val="00711A81"/>
    <w:rsid w:val="00711BD5"/>
    <w:rsid w:val="00711EE0"/>
    <w:rsid w:val="00711F13"/>
    <w:rsid w:val="00712485"/>
    <w:rsid w:val="007124B5"/>
    <w:rsid w:val="00712E08"/>
    <w:rsid w:val="00712E6B"/>
    <w:rsid w:val="00712EAE"/>
    <w:rsid w:val="00713130"/>
    <w:rsid w:val="00713300"/>
    <w:rsid w:val="00713463"/>
    <w:rsid w:val="007138DF"/>
    <w:rsid w:val="007139B5"/>
    <w:rsid w:val="00713C9A"/>
    <w:rsid w:val="00714423"/>
    <w:rsid w:val="007144CC"/>
    <w:rsid w:val="00714B76"/>
    <w:rsid w:val="00715384"/>
    <w:rsid w:val="00715E86"/>
    <w:rsid w:val="007166AD"/>
    <w:rsid w:val="007172C3"/>
    <w:rsid w:val="00717753"/>
    <w:rsid w:val="0071776D"/>
    <w:rsid w:val="007179F2"/>
    <w:rsid w:val="00717C60"/>
    <w:rsid w:val="00717D0D"/>
    <w:rsid w:val="00717F2D"/>
    <w:rsid w:val="00720067"/>
    <w:rsid w:val="0072026C"/>
    <w:rsid w:val="007204DB"/>
    <w:rsid w:val="0072052E"/>
    <w:rsid w:val="0072070B"/>
    <w:rsid w:val="00720769"/>
    <w:rsid w:val="0072094A"/>
    <w:rsid w:val="00720966"/>
    <w:rsid w:val="00720A1A"/>
    <w:rsid w:val="00720ABD"/>
    <w:rsid w:val="00720C95"/>
    <w:rsid w:val="00720F3D"/>
    <w:rsid w:val="00720F75"/>
    <w:rsid w:val="0072117A"/>
    <w:rsid w:val="007211E8"/>
    <w:rsid w:val="00721500"/>
    <w:rsid w:val="00721727"/>
    <w:rsid w:val="00721B20"/>
    <w:rsid w:val="00721C29"/>
    <w:rsid w:val="00721E4D"/>
    <w:rsid w:val="007224F7"/>
    <w:rsid w:val="0072257E"/>
    <w:rsid w:val="0072267E"/>
    <w:rsid w:val="00722682"/>
    <w:rsid w:val="00722817"/>
    <w:rsid w:val="007229F7"/>
    <w:rsid w:val="00722AB9"/>
    <w:rsid w:val="00722EB3"/>
    <w:rsid w:val="00722F8D"/>
    <w:rsid w:val="00723189"/>
    <w:rsid w:val="00723256"/>
    <w:rsid w:val="00723749"/>
    <w:rsid w:val="00723B9F"/>
    <w:rsid w:val="00724589"/>
    <w:rsid w:val="00724817"/>
    <w:rsid w:val="007248E4"/>
    <w:rsid w:val="00724CF3"/>
    <w:rsid w:val="007255B2"/>
    <w:rsid w:val="00725763"/>
    <w:rsid w:val="007257F4"/>
    <w:rsid w:val="007258C4"/>
    <w:rsid w:val="007258ED"/>
    <w:rsid w:val="00725F50"/>
    <w:rsid w:val="007263AB"/>
    <w:rsid w:val="00726435"/>
    <w:rsid w:val="00726734"/>
    <w:rsid w:val="0072733D"/>
    <w:rsid w:val="00727350"/>
    <w:rsid w:val="00730158"/>
    <w:rsid w:val="007306AC"/>
    <w:rsid w:val="007310AD"/>
    <w:rsid w:val="00731BA6"/>
    <w:rsid w:val="00731D18"/>
    <w:rsid w:val="00731FB6"/>
    <w:rsid w:val="00732209"/>
    <w:rsid w:val="0073265E"/>
    <w:rsid w:val="007327AB"/>
    <w:rsid w:val="007328F3"/>
    <w:rsid w:val="00732F4C"/>
    <w:rsid w:val="00732F9A"/>
    <w:rsid w:val="00733017"/>
    <w:rsid w:val="007336F5"/>
    <w:rsid w:val="00733CE5"/>
    <w:rsid w:val="00733D47"/>
    <w:rsid w:val="00733F99"/>
    <w:rsid w:val="007343D6"/>
    <w:rsid w:val="00734496"/>
    <w:rsid w:val="00735026"/>
    <w:rsid w:val="0073507A"/>
    <w:rsid w:val="007350E2"/>
    <w:rsid w:val="0073585C"/>
    <w:rsid w:val="00735B18"/>
    <w:rsid w:val="00735E7D"/>
    <w:rsid w:val="00735E84"/>
    <w:rsid w:val="007361FA"/>
    <w:rsid w:val="007366C2"/>
    <w:rsid w:val="007366EF"/>
    <w:rsid w:val="00736833"/>
    <w:rsid w:val="00736862"/>
    <w:rsid w:val="00736919"/>
    <w:rsid w:val="00736CC5"/>
    <w:rsid w:val="00737119"/>
    <w:rsid w:val="00737601"/>
    <w:rsid w:val="007378AC"/>
    <w:rsid w:val="007379E6"/>
    <w:rsid w:val="00737B19"/>
    <w:rsid w:val="00740BFD"/>
    <w:rsid w:val="0074111C"/>
    <w:rsid w:val="007417CD"/>
    <w:rsid w:val="007419B4"/>
    <w:rsid w:val="007419F2"/>
    <w:rsid w:val="007420A4"/>
    <w:rsid w:val="00742554"/>
    <w:rsid w:val="007428F4"/>
    <w:rsid w:val="0074375D"/>
    <w:rsid w:val="00743938"/>
    <w:rsid w:val="00743B84"/>
    <w:rsid w:val="00744183"/>
    <w:rsid w:val="007445C9"/>
    <w:rsid w:val="00744A2F"/>
    <w:rsid w:val="0074528E"/>
    <w:rsid w:val="0074537C"/>
    <w:rsid w:val="00745698"/>
    <w:rsid w:val="00745BB9"/>
    <w:rsid w:val="007461FD"/>
    <w:rsid w:val="00746EC7"/>
    <w:rsid w:val="0074739B"/>
    <w:rsid w:val="0074793A"/>
    <w:rsid w:val="00747C54"/>
    <w:rsid w:val="00747E4B"/>
    <w:rsid w:val="00747F9A"/>
    <w:rsid w:val="0075026E"/>
    <w:rsid w:val="00750517"/>
    <w:rsid w:val="00750C64"/>
    <w:rsid w:val="00751146"/>
    <w:rsid w:val="00751A6D"/>
    <w:rsid w:val="007527C0"/>
    <w:rsid w:val="00752BD6"/>
    <w:rsid w:val="00753063"/>
    <w:rsid w:val="007532DF"/>
    <w:rsid w:val="007538C6"/>
    <w:rsid w:val="0075399B"/>
    <w:rsid w:val="00753C04"/>
    <w:rsid w:val="00753C5D"/>
    <w:rsid w:val="00753E2A"/>
    <w:rsid w:val="00753E42"/>
    <w:rsid w:val="007542E4"/>
    <w:rsid w:val="007544FE"/>
    <w:rsid w:val="00754587"/>
    <w:rsid w:val="00754A61"/>
    <w:rsid w:val="00754B5C"/>
    <w:rsid w:val="00754DA0"/>
    <w:rsid w:val="00755419"/>
    <w:rsid w:val="007554D8"/>
    <w:rsid w:val="00755702"/>
    <w:rsid w:val="00755EB1"/>
    <w:rsid w:val="007560AA"/>
    <w:rsid w:val="00757504"/>
    <w:rsid w:val="00757599"/>
    <w:rsid w:val="007575A3"/>
    <w:rsid w:val="007576C3"/>
    <w:rsid w:val="0075774C"/>
    <w:rsid w:val="007577A3"/>
    <w:rsid w:val="00757C2E"/>
    <w:rsid w:val="0076018B"/>
    <w:rsid w:val="0076020A"/>
    <w:rsid w:val="00760646"/>
    <w:rsid w:val="007607BB"/>
    <w:rsid w:val="00761A4A"/>
    <w:rsid w:val="00761A91"/>
    <w:rsid w:val="00761D55"/>
    <w:rsid w:val="007624BE"/>
    <w:rsid w:val="00762C3F"/>
    <w:rsid w:val="00763126"/>
    <w:rsid w:val="00763302"/>
    <w:rsid w:val="0076340F"/>
    <w:rsid w:val="0076377C"/>
    <w:rsid w:val="00763939"/>
    <w:rsid w:val="00763A82"/>
    <w:rsid w:val="00763AB5"/>
    <w:rsid w:val="00763D1C"/>
    <w:rsid w:val="00763F68"/>
    <w:rsid w:val="0076400F"/>
    <w:rsid w:val="00764916"/>
    <w:rsid w:val="00764A6B"/>
    <w:rsid w:val="00764E17"/>
    <w:rsid w:val="007650C9"/>
    <w:rsid w:val="007652BA"/>
    <w:rsid w:val="00766179"/>
    <w:rsid w:val="0076660B"/>
    <w:rsid w:val="007666A1"/>
    <w:rsid w:val="00766C8C"/>
    <w:rsid w:val="00766E93"/>
    <w:rsid w:val="0076728A"/>
    <w:rsid w:val="007675F5"/>
    <w:rsid w:val="0076784E"/>
    <w:rsid w:val="00767CBF"/>
    <w:rsid w:val="0077059D"/>
    <w:rsid w:val="007706A1"/>
    <w:rsid w:val="00770906"/>
    <w:rsid w:val="0077095A"/>
    <w:rsid w:val="00770C1E"/>
    <w:rsid w:val="00770C82"/>
    <w:rsid w:val="00770D35"/>
    <w:rsid w:val="007716FA"/>
    <w:rsid w:val="007718B7"/>
    <w:rsid w:val="00771922"/>
    <w:rsid w:val="00771E60"/>
    <w:rsid w:val="00772097"/>
    <w:rsid w:val="007727F1"/>
    <w:rsid w:val="00772E98"/>
    <w:rsid w:val="00772FB0"/>
    <w:rsid w:val="00773041"/>
    <w:rsid w:val="007732FF"/>
    <w:rsid w:val="007736B0"/>
    <w:rsid w:val="00773740"/>
    <w:rsid w:val="0077385B"/>
    <w:rsid w:val="0077385F"/>
    <w:rsid w:val="00774700"/>
    <w:rsid w:val="00774A7D"/>
    <w:rsid w:val="00774F23"/>
    <w:rsid w:val="007750F1"/>
    <w:rsid w:val="00775306"/>
    <w:rsid w:val="007755E3"/>
    <w:rsid w:val="0077583A"/>
    <w:rsid w:val="00775853"/>
    <w:rsid w:val="00775B9C"/>
    <w:rsid w:val="007761AD"/>
    <w:rsid w:val="007764ED"/>
    <w:rsid w:val="00776635"/>
    <w:rsid w:val="00776950"/>
    <w:rsid w:val="00776DAF"/>
    <w:rsid w:val="00776E40"/>
    <w:rsid w:val="00776F7D"/>
    <w:rsid w:val="00777135"/>
    <w:rsid w:val="007776C8"/>
    <w:rsid w:val="007777E3"/>
    <w:rsid w:val="00777B94"/>
    <w:rsid w:val="00777EA1"/>
    <w:rsid w:val="00777F92"/>
    <w:rsid w:val="00777FDE"/>
    <w:rsid w:val="007800DA"/>
    <w:rsid w:val="007803B3"/>
    <w:rsid w:val="00780C06"/>
    <w:rsid w:val="00780D67"/>
    <w:rsid w:val="00780ED0"/>
    <w:rsid w:val="0078100F"/>
    <w:rsid w:val="00781725"/>
    <w:rsid w:val="00781FD7"/>
    <w:rsid w:val="00782073"/>
    <w:rsid w:val="007824D0"/>
    <w:rsid w:val="007824FD"/>
    <w:rsid w:val="00782993"/>
    <w:rsid w:val="00782C56"/>
    <w:rsid w:val="00783309"/>
    <w:rsid w:val="00783310"/>
    <w:rsid w:val="0078351D"/>
    <w:rsid w:val="0078371A"/>
    <w:rsid w:val="007838BC"/>
    <w:rsid w:val="00783947"/>
    <w:rsid w:val="00783E2B"/>
    <w:rsid w:val="007844D5"/>
    <w:rsid w:val="00784D48"/>
    <w:rsid w:val="00784F48"/>
    <w:rsid w:val="0078528D"/>
    <w:rsid w:val="007852C2"/>
    <w:rsid w:val="00785F5A"/>
    <w:rsid w:val="007862DE"/>
    <w:rsid w:val="00786411"/>
    <w:rsid w:val="0078696A"/>
    <w:rsid w:val="00786B6D"/>
    <w:rsid w:val="007872E8"/>
    <w:rsid w:val="00787349"/>
    <w:rsid w:val="00787401"/>
    <w:rsid w:val="007874CE"/>
    <w:rsid w:val="0078760B"/>
    <w:rsid w:val="00787954"/>
    <w:rsid w:val="00787EAC"/>
    <w:rsid w:val="00790062"/>
    <w:rsid w:val="0079041C"/>
    <w:rsid w:val="007905B1"/>
    <w:rsid w:val="007908C6"/>
    <w:rsid w:val="00790BC7"/>
    <w:rsid w:val="00792046"/>
    <w:rsid w:val="007920C9"/>
    <w:rsid w:val="0079238A"/>
    <w:rsid w:val="007926B5"/>
    <w:rsid w:val="007927C6"/>
    <w:rsid w:val="00792EA4"/>
    <w:rsid w:val="00792F38"/>
    <w:rsid w:val="00793380"/>
    <w:rsid w:val="00793387"/>
    <w:rsid w:val="007935EC"/>
    <w:rsid w:val="00793C8C"/>
    <w:rsid w:val="00793ED8"/>
    <w:rsid w:val="00793F9F"/>
    <w:rsid w:val="00793FAB"/>
    <w:rsid w:val="007942AB"/>
    <w:rsid w:val="0079442A"/>
    <w:rsid w:val="00794F1F"/>
    <w:rsid w:val="00795264"/>
    <w:rsid w:val="00795488"/>
    <w:rsid w:val="00795B96"/>
    <w:rsid w:val="007960A6"/>
    <w:rsid w:val="0079626A"/>
    <w:rsid w:val="007966CC"/>
    <w:rsid w:val="007968B4"/>
    <w:rsid w:val="00796B30"/>
    <w:rsid w:val="00796D65"/>
    <w:rsid w:val="007973C2"/>
    <w:rsid w:val="00797458"/>
    <w:rsid w:val="007974AA"/>
    <w:rsid w:val="00797549"/>
    <w:rsid w:val="007A0094"/>
    <w:rsid w:val="007A0240"/>
    <w:rsid w:val="007A0284"/>
    <w:rsid w:val="007A03FB"/>
    <w:rsid w:val="007A0433"/>
    <w:rsid w:val="007A045E"/>
    <w:rsid w:val="007A0871"/>
    <w:rsid w:val="007A0D26"/>
    <w:rsid w:val="007A0D45"/>
    <w:rsid w:val="007A0FBA"/>
    <w:rsid w:val="007A1257"/>
    <w:rsid w:val="007A1514"/>
    <w:rsid w:val="007A152F"/>
    <w:rsid w:val="007A1814"/>
    <w:rsid w:val="007A1A79"/>
    <w:rsid w:val="007A1FB8"/>
    <w:rsid w:val="007A20C6"/>
    <w:rsid w:val="007A2967"/>
    <w:rsid w:val="007A2E89"/>
    <w:rsid w:val="007A2FD3"/>
    <w:rsid w:val="007A3581"/>
    <w:rsid w:val="007A4669"/>
    <w:rsid w:val="007A4806"/>
    <w:rsid w:val="007A4990"/>
    <w:rsid w:val="007A4A6D"/>
    <w:rsid w:val="007A4BDB"/>
    <w:rsid w:val="007A4C52"/>
    <w:rsid w:val="007A4CBF"/>
    <w:rsid w:val="007A4EBE"/>
    <w:rsid w:val="007A54D6"/>
    <w:rsid w:val="007A568A"/>
    <w:rsid w:val="007A57B4"/>
    <w:rsid w:val="007A5C01"/>
    <w:rsid w:val="007A6297"/>
    <w:rsid w:val="007A632E"/>
    <w:rsid w:val="007A6542"/>
    <w:rsid w:val="007A6558"/>
    <w:rsid w:val="007A65DE"/>
    <w:rsid w:val="007A65EA"/>
    <w:rsid w:val="007A68FF"/>
    <w:rsid w:val="007A6CDF"/>
    <w:rsid w:val="007A7A8C"/>
    <w:rsid w:val="007A7C70"/>
    <w:rsid w:val="007B0051"/>
    <w:rsid w:val="007B0640"/>
    <w:rsid w:val="007B0713"/>
    <w:rsid w:val="007B07EB"/>
    <w:rsid w:val="007B0B55"/>
    <w:rsid w:val="007B0C2F"/>
    <w:rsid w:val="007B0C45"/>
    <w:rsid w:val="007B0E2C"/>
    <w:rsid w:val="007B1150"/>
    <w:rsid w:val="007B1241"/>
    <w:rsid w:val="007B1349"/>
    <w:rsid w:val="007B159B"/>
    <w:rsid w:val="007B1BC0"/>
    <w:rsid w:val="007B2125"/>
    <w:rsid w:val="007B2379"/>
    <w:rsid w:val="007B2EB9"/>
    <w:rsid w:val="007B3A68"/>
    <w:rsid w:val="007B3C14"/>
    <w:rsid w:val="007B3C23"/>
    <w:rsid w:val="007B4023"/>
    <w:rsid w:val="007B416B"/>
    <w:rsid w:val="007B5DF8"/>
    <w:rsid w:val="007B6187"/>
    <w:rsid w:val="007B61FF"/>
    <w:rsid w:val="007B64F8"/>
    <w:rsid w:val="007B6866"/>
    <w:rsid w:val="007B6D71"/>
    <w:rsid w:val="007B7121"/>
    <w:rsid w:val="007B7354"/>
    <w:rsid w:val="007B7431"/>
    <w:rsid w:val="007B7569"/>
    <w:rsid w:val="007B75D8"/>
    <w:rsid w:val="007C008A"/>
    <w:rsid w:val="007C0CA3"/>
    <w:rsid w:val="007C10E5"/>
    <w:rsid w:val="007C11C5"/>
    <w:rsid w:val="007C134E"/>
    <w:rsid w:val="007C1378"/>
    <w:rsid w:val="007C17EE"/>
    <w:rsid w:val="007C185E"/>
    <w:rsid w:val="007C1C0C"/>
    <w:rsid w:val="007C1D4D"/>
    <w:rsid w:val="007C2361"/>
    <w:rsid w:val="007C2A4F"/>
    <w:rsid w:val="007C2D68"/>
    <w:rsid w:val="007C33F8"/>
    <w:rsid w:val="007C34E4"/>
    <w:rsid w:val="007C3DFA"/>
    <w:rsid w:val="007C3F3A"/>
    <w:rsid w:val="007C419C"/>
    <w:rsid w:val="007C43CF"/>
    <w:rsid w:val="007C44C1"/>
    <w:rsid w:val="007C48CB"/>
    <w:rsid w:val="007C496D"/>
    <w:rsid w:val="007C4BF8"/>
    <w:rsid w:val="007C4CBA"/>
    <w:rsid w:val="007C4F7A"/>
    <w:rsid w:val="007C4F82"/>
    <w:rsid w:val="007C4F83"/>
    <w:rsid w:val="007C5995"/>
    <w:rsid w:val="007C5B2B"/>
    <w:rsid w:val="007C5B74"/>
    <w:rsid w:val="007C5C07"/>
    <w:rsid w:val="007C5D28"/>
    <w:rsid w:val="007C5DA7"/>
    <w:rsid w:val="007C5F45"/>
    <w:rsid w:val="007C6750"/>
    <w:rsid w:val="007C69AA"/>
    <w:rsid w:val="007C6CD6"/>
    <w:rsid w:val="007C6F5B"/>
    <w:rsid w:val="007C70AF"/>
    <w:rsid w:val="007C70DE"/>
    <w:rsid w:val="007C7245"/>
    <w:rsid w:val="007C7320"/>
    <w:rsid w:val="007C767D"/>
    <w:rsid w:val="007C773A"/>
    <w:rsid w:val="007C77E8"/>
    <w:rsid w:val="007C7C22"/>
    <w:rsid w:val="007C7D1A"/>
    <w:rsid w:val="007D014E"/>
    <w:rsid w:val="007D162F"/>
    <w:rsid w:val="007D1BCF"/>
    <w:rsid w:val="007D1D93"/>
    <w:rsid w:val="007D1FA3"/>
    <w:rsid w:val="007D2083"/>
    <w:rsid w:val="007D2B37"/>
    <w:rsid w:val="007D2CA1"/>
    <w:rsid w:val="007D3267"/>
    <w:rsid w:val="007D3728"/>
    <w:rsid w:val="007D3AFE"/>
    <w:rsid w:val="007D454F"/>
    <w:rsid w:val="007D461B"/>
    <w:rsid w:val="007D4A92"/>
    <w:rsid w:val="007D5047"/>
    <w:rsid w:val="007D5198"/>
    <w:rsid w:val="007D55A5"/>
    <w:rsid w:val="007D5605"/>
    <w:rsid w:val="007D5788"/>
    <w:rsid w:val="007D59A2"/>
    <w:rsid w:val="007D5BA3"/>
    <w:rsid w:val="007D5BF3"/>
    <w:rsid w:val="007D6102"/>
    <w:rsid w:val="007D6AAE"/>
    <w:rsid w:val="007D6D52"/>
    <w:rsid w:val="007D6DED"/>
    <w:rsid w:val="007D6E64"/>
    <w:rsid w:val="007D734D"/>
    <w:rsid w:val="007D74E2"/>
    <w:rsid w:val="007D75CF"/>
    <w:rsid w:val="007D77CB"/>
    <w:rsid w:val="007D77EC"/>
    <w:rsid w:val="007D787F"/>
    <w:rsid w:val="007D7B56"/>
    <w:rsid w:val="007D7CE5"/>
    <w:rsid w:val="007D7D1C"/>
    <w:rsid w:val="007D7DE4"/>
    <w:rsid w:val="007E03CB"/>
    <w:rsid w:val="007E0440"/>
    <w:rsid w:val="007E04FD"/>
    <w:rsid w:val="007E08D9"/>
    <w:rsid w:val="007E0CE7"/>
    <w:rsid w:val="007E0F0B"/>
    <w:rsid w:val="007E113C"/>
    <w:rsid w:val="007E1474"/>
    <w:rsid w:val="007E18A7"/>
    <w:rsid w:val="007E1ADA"/>
    <w:rsid w:val="007E1BD6"/>
    <w:rsid w:val="007E215F"/>
    <w:rsid w:val="007E22CC"/>
    <w:rsid w:val="007E2354"/>
    <w:rsid w:val="007E2A01"/>
    <w:rsid w:val="007E2BD2"/>
    <w:rsid w:val="007E3241"/>
    <w:rsid w:val="007E3A22"/>
    <w:rsid w:val="007E3A33"/>
    <w:rsid w:val="007E4843"/>
    <w:rsid w:val="007E49E7"/>
    <w:rsid w:val="007E4BAA"/>
    <w:rsid w:val="007E4BBF"/>
    <w:rsid w:val="007E4C9F"/>
    <w:rsid w:val="007E4E78"/>
    <w:rsid w:val="007E4EB5"/>
    <w:rsid w:val="007E50E9"/>
    <w:rsid w:val="007E5132"/>
    <w:rsid w:val="007E53A5"/>
    <w:rsid w:val="007E5949"/>
    <w:rsid w:val="007E64A7"/>
    <w:rsid w:val="007E6782"/>
    <w:rsid w:val="007E6DC5"/>
    <w:rsid w:val="007E6E2D"/>
    <w:rsid w:val="007E6F12"/>
    <w:rsid w:val="007E70A8"/>
    <w:rsid w:val="007E7368"/>
    <w:rsid w:val="007E7387"/>
    <w:rsid w:val="007E74B0"/>
    <w:rsid w:val="007E7788"/>
    <w:rsid w:val="007E7974"/>
    <w:rsid w:val="007F0A2B"/>
    <w:rsid w:val="007F0D5E"/>
    <w:rsid w:val="007F0DE8"/>
    <w:rsid w:val="007F1A9B"/>
    <w:rsid w:val="007F204B"/>
    <w:rsid w:val="007F26B0"/>
    <w:rsid w:val="007F26E0"/>
    <w:rsid w:val="007F277C"/>
    <w:rsid w:val="007F2B95"/>
    <w:rsid w:val="007F2F09"/>
    <w:rsid w:val="007F3077"/>
    <w:rsid w:val="007F314D"/>
    <w:rsid w:val="007F3557"/>
    <w:rsid w:val="007F3EE0"/>
    <w:rsid w:val="007F3FD8"/>
    <w:rsid w:val="007F4502"/>
    <w:rsid w:val="007F4842"/>
    <w:rsid w:val="007F4AB1"/>
    <w:rsid w:val="007F4B5D"/>
    <w:rsid w:val="007F540C"/>
    <w:rsid w:val="007F5656"/>
    <w:rsid w:val="007F58E6"/>
    <w:rsid w:val="007F59AD"/>
    <w:rsid w:val="007F5F3C"/>
    <w:rsid w:val="007F6201"/>
    <w:rsid w:val="007F624B"/>
    <w:rsid w:val="007F6665"/>
    <w:rsid w:val="007F68D3"/>
    <w:rsid w:val="007F6B59"/>
    <w:rsid w:val="007F6C5E"/>
    <w:rsid w:val="007F6D13"/>
    <w:rsid w:val="007F6D3A"/>
    <w:rsid w:val="007F6DF4"/>
    <w:rsid w:val="007F73D2"/>
    <w:rsid w:val="007F76A2"/>
    <w:rsid w:val="007F798B"/>
    <w:rsid w:val="007F7BDB"/>
    <w:rsid w:val="008001E7"/>
    <w:rsid w:val="0080024A"/>
    <w:rsid w:val="0080026F"/>
    <w:rsid w:val="0080027D"/>
    <w:rsid w:val="00800665"/>
    <w:rsid w:val="00800B51"/>
    <w:rsid w:val="0080127E"/>
    <w:rsid w:val="00801C51"/>
    <w:rsid w:val="00801C78"/>
    <w:rsid w:val="00801CAE"/>
    <w:rsid w:val="00801D73"/>
    <w:rsid w:val="00801DD5"/>
    <w:rsid w:val="00801E55"/>
    <w:rsid w:val="00801F1D"/>
    <w:rsid w:val="00802271"/>
    <w:rsid w:val="00802294"/>
    <w:rsid w:val="008023AD"/>
    <w:rsid w:val="00802468"/>
    <w:rsid w:val="008024C1"/>
    <w:rsid w:val="0080298F"/>
    <w:rsid w:val="008029EB"/>
    <w:rsid w:val="00802F03"/>
    <w:rsid w:val="00803225"/>
    <w:rsid w:val="008032E7"/>
    <w:rsid w:val="008038D7"/>
    <w:rsid w:val="00804236"/>
    <w:rsid w:val="00804409"/>
    <w:rsid w:val="00804719"/>
    <w:rsid w:val="0080480D"/>
    <w:rsid w:val="0080555A"/>
    <w:rsid w:val="00805829"/>
    <w:rsid w:val="008060AE"/>
    <w:rsid w:val="00806380"/>
    <w:rsid w:val="008069D1"/>
    <w:rsid w:val="00806C1C"/>
    <w:rsid w:val="00807195"/>
    <w:rsid w:val="008073A2"/>
    <w:rsid w:val="00807B50"/>
    <w:rsid w:val="00807E15"/>
    <w:rsid w:val="00807EDE"/>
    <w:rsid w:val="0081036D"/>
    <w:rsid w:val="008103C6"/>
    <w:rsid w:val="00810549"/>
    <w:rsid w:val="008108F5"/>
    <w:rsid w:val="00810EEE"/>
    <w:rsid w:val="0081115B"/>
    <w:rsid w:val="0081116E"/>
    <w:rsid w:val="00811172"/>
    <w:rsid w:val="008114C1"/>
    <w:rsid w:val="008116FE"/>
    <w:rsid w:val="00811A48"/>
    <w:rsid w:val="00811B82"/>
    <w:rsid w:val="008123F3"/>
    <w:rsid w:val="008127F9"/>
    <w:rsid w:val="008128FE"/>
    <w:rsid w:val="00812A2A"/>
    <w:rsid w:val="0081303E"/>
    <w:rsid w:val="00813A83"/>
    <w:rsid w:val="00813B7A"/>
    <w:rsid w:val="00813D18"/>
    <w:rsid w:val="00814386"/>
    <w:rsid w:val="00814967"/>
    <w:rsid w:val="00814980"/>
    <w:rsid w:val="00814ACF"/>
    <w:rsid w:val="00814C4B"/>
    <w:rsid w:val="00814EFD"/>
    <w:rsid w:val="008153BC"/>
    <w:rsid w:val="00815485"/>
    <w:rsid w:val="00815CC2"/>
    <w:rsid w:val="00815CE3"/>
    <w:rsid w:val="00816013"/>
    <w:rsid w:val="008163F3"/>
    <w:rsid w:val="008164C7"/>
    <w:rsid w:val="00816953"/>
    <w:rsid w:val="00816A49"/>
    <w:rsid w:val="00816D22"/>
    <w:rsid w:val="00816E25"/>
    <w:rsid w:val="00816EFE"/>
    <w:rsid w:val="00817767"/>
    <w:rsid w:val="00817CB6"/>
    <w:rsid w:val="00817E59"/>
    <w:rsid w:val="00817F57"/>
    <w:rsid w:val="0082098F"/>
    <w:rsid w:val="00820A25"/>
    <w:rsid w:val="00820DAB"/>
    <w:rsid w:val="0082114E"/>
    <w:rsid w:val="00821163"/>
    <w:rsid w:val="008215C2"/>
    <w:rsid w:val="00821858"/>
    <w:rsid w:val="00821955"/>
    <w:rsid w:val="00821F71"/>
    <w:rsid w:val="00822498"/>
    <w:rsid w:val="00822593"/>
    <w:rsid w:val="00822B3D"/>
    <w:rsid w:val="00822C73"/>
    <w:rsid w:val="00822ECA"/>
    <w:rsid w:val="00823038"/>
    <w:rsid w:val="008239C1"/>
    <w:rsid w:val="00823BCE"/>
    <w:rsid w:val="00823D04"/>
    <w:rsid w:val="00823D41"/>
    <w:rsid w:val="008240F4"/>
    <w:rsid w:val="00824715"/>
    <w:rsid w:val="00824B05"/>
    <w:rsid w:val="00824F32"/>
    <w:rsid w:val="00824F8B"/>
    <w:rsid w:val="0082535C"/>
    <w:rsid w:val="0082554F"/>
    <w:rsid w:val="008255C7"/>
    <w:rsid w:val="0082568F"/>
    <w:rsid w:val="008258E4"/>
    <w:rsid w:val="0082619E"/>
    <w:rsid w:val="008264F8"/>
    <w:rsid w:val="008265A8"/>
    <w:rsid w:val="00826FC2"/>
    <w:rsid w:val="00827616"/>
    <w:rsid w:val="0083003B"/>
    <w:rsid w:val="0083062A"/>
    <w:rsid w:val="0083068A"/>
    <w:rsid w:val="00830B7A"/>
    <w:rsid w:val="00830D11"/>
    <w:rsid w:val="00830E04"/>
    <w:rsid w:val="00830E41"/>
    <w:rsid w:val="0083138C"/>
    <w:rsid w:val="008316E7"/>
    <w:rsid w:val="008317C4"/>
    <w:rsid w:val="0083189A"/>
    <w:rsid w:val="00831DD4"/>
    <w:rsid w:val="00832121"/>
    <w:rsid w:val="008323E2"/>
    <w:rsid w:val="008328C0"/>
    <w:rsid w:val="008329D2"/>
    <w:rsid w:val="00832A1F"/>
    <w:rsid w:val="00832A39"/>
    <w:rsid w:val="00832D1B"/>
    <w:rsid w:val="00832E08"/>
    <w:rsid w:val="00832F4C"/>
    <w:rsid w:val="00833516"/>
    <w:rsid w:val="00833592"/>
    <w:rsid w:val="008336AA"/>
    <w:rsid w:val="008336EC"/>
    <w:rsid w:val="00834066"/>
    <w:rsid w:val="00834073"/>
    <w:rsid w:val="0083433E"/>
    <w:rsid w:val="0083450A"/>
    <w:rsid w:val="00834A06"/>
    <w:rsid w:val="00834B4F"/>
    <w:rsid w:val="00834E5D"/>
    <w:rsid w:val="00834F83"/>
    <w:rsid w:val="0083513A"/>
    <w:rsid w:val="00835599"/>
    <w:rsid w:val="00835711"/>
    <w:rsid w:val="0083579C"/>
    <w:rsid w:val="008358F2"/>
    <w:rsid w:val="00835C3B"/>
    <w:rsid w:val="00835E41"/>
    <w:rsid w:val="0083668F"/>
    <w:rsid w:val="00836723"/>
    <w:rsid w:val="00836A93"/>
    <w:rsid w:val="00836FE2"/>
    <w:rsid w:val="00837299"/>
    <w:rsid w:val="00837B9D"/>
    <w:rsid w:val="00840ACE"/>
    <w:rsid w:val="00840AF2"/>
    <w:rsid w:val="00840CA6"/>
    <w:rsid w:val="00841569"/>
    <w:rsid w:val="0084180F"/>
    <w:rsid w:val="00841902"/>
    <w:rsid w:val="008427B9"/>
    <w:rsid w:val="00842A76"/>
    <w:rsid w:val="00842B62"/>
    <w:rsid w:val="00842C18"/>
    <w:rsid w:val="00843163"/>
    <w:rsid w:val="00843C66"/>
    <w:rsid w:val="00843D0E"/>
    <w:rsid w:val="008440F3"/>
    <w:rsid w:val="008446C8"/>
    <w:rsid w:val="00844795"/>
    <w:rsid w:val="00844C50"/>
    <w:rsid w:val="00845576"/>
    <w:rsid w:val="008459C6"/>
    <w:rsid w:val="00845A3A"/>
    <w:rsid w:val="00845FE0"/>
    <w:rsid w:val="0084611F"/>
    <w:rsid w:val="00846337"/>
    <w:rsid w:val="008463AE"/>
    <w:rsid w:val="008467EE"/>
    <w:rsid w:val="008468BB"/>
    <w:rsid w:val="00846B3A"/>
    <w:rsid w:val="00846B58"/>
    <w:rsid w:val="00846CA3"/>
    <w:rsid w:val="0084774E"/>
    <w:rsid w:val="008477F4"/>
    <w:rsid w:val="00847943"/>
    <w:rsid w:val="00847DA6"/>
    <w:rsid w:val="00850084"/>
    <w:rsid w:val="0085048F"/>
    <w:rsid w:val="00850539"/>
    <w:rsid w:val="008506B2"/>
    <w:rsid w:val="008506D4"/>
    <w:rsid w:val="008507DB"/>
    <w:rsid w:val="00851065"/>
    <w:rsid w:val="0085123C"/>
    <w:rsid w:val="008513CE"/>
    <w:rsid w:val="00851B1C"/>
    <w:rsid w:val="00851C71"/>
    <w:rsid w:val="00851DF1"/>
    <w:rsid w:val="00852074"/>
    <w:rsid w:val="00852866"/>
    <w:rsid w:val="008528FE"/>
    <w:rsid w:val="0085291B"/>
    <w:rsid w:val="00852D9A"/>
    <w:rsid w:val="00853097"/>
    <w:rsid w:val="008531CC"/>
    <w:rsid w:val="0085329F"/>
    <w:rsid w:val="008532FF"/>
    <w:rsid w:val="008533FB"/>
    <w:rsid w:val="00853435"/>
    <w:rsid w:val="00853816"/>
    <w:rsid w:val="00853A7F"/>
    <w:rsid w:val="008542CA"/>
    <w:rsid w:val="0085435D"/>
    <w:rsid w:val="0085476A"/>
    <w:rsid w:val="00854D15"/>
    <w:rsid w:val="00855310"/>
    <w:rsid w:val="008556E7"/>
    <w:rsid w:val="0085606B"/>
    <w:rsid w:val="00856621"/>
    <w:rsid w:val="00856770"/>
    <w:rsid w:val="00857387"/>
    <w:rsid w:val="00857712"/>
    <w:rsid w:val="00857A2C"/>
    <w:rsid w:val="00857E94"/>
    <w:rsid w:val="00860051"/>
    <w:rsid w:val="0086069B"/>
    <w:rsid w:val="0086081D"/>
    <w:rsid w:val="00860972"/>
    <w:rsid w:val="00860ECD"/>
    <w:rsid w:val="00861266"/>
    <w:rsid w:val="008612EA"/>
    <w:rsid w:val="008613D3"/>
    <w:rsid w:val="008617D8"/>
    <w:rsid w:val="00862543"/>
    <w:rsid w:val="008628CF"/>
    <w:rsid w:val="00863170"/>
    <w:rsid w:val="0086341B"/>
    <w:rsid w:val="00863665"/>
    <w:rsid w:val="008637D4"/>
    <w:rsid w:val="008637E5"/>
    <w:rsid w:val="008638A8"/>
    <w:rsid w:val="0086391B"/>
    <w:rsid w:val="00863AD6"/>
    <w:rsid w:val="00863C32"/>
    <w:rsid w:val="00863DB3"/>
    <w:rsid w:val="008645D8"/>
    <w:rsid w:val="0086477F"/>
    <w:rsid w:val="008648CC"/>
    <w:rsid w:val="00865747"/>
    <w:rsid w:val="008658C9"/>
    <w:rsid w:val="00865F08"/>
    <w:rsid w:val="00866822"/>
    <w:rsid w:val="00866E80"/>
    <w:rsid w:val="008671CD"/>
    <w:rsid w:val="008671DC"/>
    <w:rsid w:val="00867239"/>
    <w:rsid w:val="00867617"/>
    <w:rsid w:val="00867683"/>
    <w:rsid w:val="0086790B"/>
    <w:rsid w:val="00870118"/>
    <w:rsid w:val="00870534"/>
    <w:rsid w:val="00870683"/>
    <w:rsid w:val="008706FD"/>
    <w:rsid w:val="008708E5"/>
    <w:rsid w:val="008709AC"/>
    <w:rsid w:val="00870B8F"/>
    <w:rsid w:val="00870BDA"/>
    <w:rsid w:val="00870DE8"/>
    <w:rsid w:val="00870E2A"/>
    <w:rsid w:val="008712F1"/>
    <w:rsid w:val="008713FD"/>
    <w:rsid w:val="00871858"/>
    <w:rsid w:val="00871887"/>
    <w:rsid w:val="008719F6"/>
    <w:rsid w:val="00872078"/>
    <w:rsid w:val="00872656"/>
    <w:rsid w:val="00872878"/>
    <w:rsid w:val="00872C55"/>
    <w:rsid w:val="00872D3D"/>
    <w:rsid w:val="0087344B"/>
    <w:rsid w:val="00873469"/>
    <w:rsid w:val="008739CB"/>
    <w:rsid w:val="00873F4D"/>
    <w:rsid w:val="00873F9C"/>
    <w:rsid w:val="00874202"/>
    <w:rsid w:val="008744B6"/>
    <w:rsid w:val="00874726"/>
    <w:rsid w:val="008748DC"/>
    <w:rsid w:val="008749D6"/>
    <w:rsid w:val="00874A5B"/>
    <w:rsid w:val="00874B34"/>
    <w:rsid w:val="00874DE8"/>
    <w:rsid w:val="008752EC"/>
    <w:rsid w:val="00875526"/>
    <w:rsid w:val="00875810"/>
    <w:rsid w:val="00875FAE"/>
    <w:rsid w:val="008762D7"/>
    <w:rsid w:val="00876423"/>
    <w:rsid w:val="00876E81"/>
    <w:rsid w:val="00876F3F"/>
    <w:rsid w:val="00877162"/>
    <w:rsid w:val="0087761A"/>
    <w:rsid w:val="0087765C"/>
    <w:rsid w:val="00877FFC"/>
    <w:rsid w:val="0088043C"/>
    <w:rsid w:val="008804D1"/>
    <w:rsid w:val="0088071A"/>
    <w:rsid w:val="0088092B"/>
    <w:rsid w:val="00880FE0"/>
    <w:rsid w:val="00881390"/>
    <w:rsid w:val="008815B2"/>
    <w:rsid w:val="008816EE"/>
    <w:rsid w:val="00881959"/>
    <w:rsid w:val="00881D79"/>
    <w:rsid w:val="00882547"/>
    <w:rsid w:val="0088292A"/>
    <w:rsid w:val="008829A3"/>
    <w:rsid w:val="00882EB2"/>
    <w:rsid w:val="00882F07"/>
    <w:rsid w:val="00882F7B"/>
    <w:rsid w:val="008834E4"/>
    <w:rsid w:val="00883B9B"/>
    <w:rsid w:val="00883E20"/>
    <w:rsid w:val="00884262"/>
    <w:rsid w:val="00884889"/>
    <w:rsid w:val="00884E67"/>
    <w:rsid w:val="008854CC"/>
    <w:rsid w:val="008856AA"/>
    <w:rsid w:val="0088590E"/>
    <w:rsid w:val="00885ED8"/>
    <w:rsid w:val="0088620C"/>
    <w:rsid w:val="008865F2"/>
    <w:rsid w:val="00886EB9"/>
    <w:rsid w:val="00886F17"/>
    <w:rsid w:val="0088728B"/>
    <w:rsid w:val="0088775D"/>
    <w:rsid w:val="00887883"/>
    <w:rsid w:val="0088797E"/>
    <w:rsid w:val="008879C0"/>
    <w:rsid w:val="00887E39"/>
    <w:rsid w:val="00890396"/>
    <w:rsid w:val="008906C9"/>
    <w:rsid w:val="00890ED5"/>
    <w:rsid w:val="00890FC6"/>
    <w:rsid w:val="008910DC"/>
    <w:rsid w:val="00891518"/>
    <w:rsid w:val="008918A8"/>
    <w:rsid w:val="00891DAD"/>
    <w:rsid w:val="008924CF"/>
    <w:rsid w:val="008928D7"/>
    <w:rsid w:val="00892EA6"/>
    <w:rsid w:val="00893003"/>
    <w:rsid w:val="00893371"/>
    <w:rsid w:val="00893560"/>
    <w:rsid w:val="00893DC2"/>
    <w:rsid w:val="00894194"/>
    <w:rsid w:val="0089429D"/>
    <w:rsid w:val="008945C0"/>
    <w:rsid w:val="008945C4"/>
    <w:rsid w:val="00894EFD"/>
    <w:rsid w:val="0089508D"/>
    <w:rsid w:val="0089511D"/>
    <w:rsid w:val="00895AE0"/>
    <w:rsid w:val="00895BFE"/>
    <w:rsid w:val="0089610B"/>
    <w:rsid w:val="00896213"/>
    <w:rsid w:val="00896882"/>
    <w:rsid w:val="008969D4"/>
    <w:rsid w:val="00896F0B"/>
    <w:rsid w:val="008974F6"/>
    <w:rsid w:val="008978BA"/>
    <w:rsid w:val="00897C6A"/>
    <w:rsid w:val="00897E5A"/>
    <w:rsid w:val="008A000B"/>
    <w:rsid w:val="008A0255"/>
    <w:rsid w:val="008A02C9"/>
    <w:rsid w:val="008A08C6"/>
    <w:rsid w:val="008A0D69"/>
    <w:rsid w:val="008A1058"/>
    <w:rsid w:val="008A11C0"/>
    <w:rsid w:val="008A1D01"/>
    <w:rsid w:val="008A2214"/>
    <w:rsid w:val="008A23E7"/>
    <w:rsid w:val="008A2550"/>
    <w:rsid w:val="008A268D"/>
    <w:rsid w:val="008A286E"/>
    <w:rsid w:val="008A2A08"/>
    <w:rsid w:val="008A2ABD"/>
    <w:rsid w:val="008A2B1C"/>
    <w:rsid w:val="008A2B56"/>
    <w:rsid w:val="008A357E"/>
    <w:rsid w:val="008A3AC1"/>
    <w:rsid w:val="008A422A"/>
    <w:rsid w:val="008A43B3"/>
    <w:rsid w:val="008A481C"/>
    <w:rsid w:val="008A4977"/>
    <w:rsid w:val="008A4A8F"/>
    <w:rsid w:val="008A4B22"/>
    <w:rsid w:val="008A4D94"/>
    <w:rsid w:val="008A5020"/>
    <w:rsid w:val="008A5518"/>
    <w:rsid w:val="008A5655"/>
    <w:rsid w:val="008A5807"/>
    <w:rsid w:val="008A59C8"/>
    <w:rsid w:val="008A635F"/>
    <w:rsid w:val="008A64AE"/>
    <w:rsid w:val="008A6506"/>
    <w:rsid w:val="008A692F"/>
    <w:rsid w:val="008A6CEB"/>
    <w:rsid w:val="008A6D3A"/>
    <w:rsid w:val="008A761B"/>
    <w:rsid w:val="008A774A"/>
    <w:rsid w:val="008A7C2B"/>
    <w:rsid w:val="008A7C4B"/>
    <w:rsid w:val="008A7C51"/>
    <w:rsid w:val="008B00D4"/>
    <w:rsid w:val="008B011D"/>
    <w:rsid w:val="008B0921"/>
    <w:rsid w:val="008B0958"/>
    <w:rsid w:val="008B0EC6"/>
    <w:rsid w:val="008B1B59"/>
    <w:rsid w:val="008B1ED4"/>
    <w:rsid w:val="008B1F95"/>
    <w:rsid w:val="008B245E"/>
    <w:rsid w:val="008B25B6"/>
    <w:rsid w:val="008B26CC"/>
    <w:rsid w:val="008B279C"/>
    <w:rsid w:val="008B3084"/>
    <w:rsid w:val="008B327C"/>
    <w:rsid w:val="008B32D6"/>
    <w:rsid w:val="008B32D8"/>
    <w:rsid w:val="008B368F"/>
    <w:rsid w:val="008B3722"/>
    <w:rsid w:val="008B3B75"/>
    <w:rsid w:val="008B3DA8"/>
    <w:rsid w:val="008B42F9"/>
    <w:rsid w:val="008B44E1"/>
    <w:rsid w:val="008B4B9C"/>
    <w:rsid w:val="008B4CDD"/>
    <w:rsid w:val="008B4E84"/>
    <w:rsid w:val="008B4EDF"/>
    <w:rsid w:val="008B565C"/>
    <w:rsid w:val="008B578D"/>
    <w:rsid w:val="008B57BC"/>
    <w:rsid w:val="008B5840"/>
    <w:rsid w:val="008B5C8D"/>
    <w:rsid w:val="008B5DD9"/>
    <w:rsid w:val="008B612F"/>
    <w:rsid w:val="008B641E"/>
    <w:rsid w:val="008B6748"/>
    <w:rsid w:val="008B7435"/>
    <w:rsid w:val="008B74CD"/>
    <w:rsid w:val="008B7573"/>
    <w:rsid w:val="008B7816"/>
    <w:rsid w:val="008B794D"/>
    <w:rsid w:val="008B7A4F"/>
    <w:rsid w:val="008B7FC1"/>
    <w:rsid w:val="008C09BE"/>
    <w:rsid w:val="008C0BFC"/>
    <w:rsid w:val="008C0C6A"/>
    <w:rsid w:val="008C0CD4"/>
    <w:rsid w:val="008C162E"/>
    <w:rsid w:val="008C1767"/>
    <w:rsid w:val="008C190B"/>
    <w:rsid w:val="008C1963"/>
    <w:rsid w:val="008C1B7E"/>
    <w:rsid w:val="008C1F37"/>
    <w:rsid w:val="008C22A9"/>
    <w:rsid w:val="008C2353"/>
    <w:rsid w:val="008C25EA"/>
    <w:rsid w:val="008C2750"/>
    <w:rsid w:val="008C2A9B"/>
    <w:rsid w:val="008C3015"/>
    <w:rsid w:val="008C3175"/>
    <w:rsid w:val="008C349F"/>
    <w:rsid w:val="008C351E"/>
    <w:rsid w:val="008C3856"/>
    <w:rsid w:val="008C3F72"/>
    <w:rsid w:val="008C4A1F"/>
    <w:rsid w:val="008C4ABE"/>
    <w:rsid w:val="008C5185"/>
    <w:rsid w:val="008C523E"/>
    <w:rsid w:val="008C5558"/>
    <w:rsid w:val="008C5738"/>
    <w:rsid w:val="008C58CA"/>
    <w:rsid w:val="008C59D7"/>
    <w:rsid w:val="008C5BE6"/>
    <w:rsid w:val="008C5BE8"/>
    <w:rsid w:val="008C5D86"/>
    <w:rsid w:val="008C5DBC"/>
    <w:rsid w:val="008C6D18"/>
    <w:rsid w:val="008C70D6"/>
    <w:rsid w:val="008C74C8"/>
    <w:rsid w:val="008C7AD5"/>
    <w:rsid w:val="008C7BA2"/>
    <w:rsid w:val="008C7BFA"/>
    <w:rsid w:val="008C7C2F"/>
    <w:rsid w:val="008C7C85"/>
    <w:rsid w:val="008C7D5C"/>
    <w:rsid w:val="008C7E27"/>
    <w:rsid w:val="008D00A9"/>
    <w:rsid w:val="008D0214"/>
    <w:rsid w:val="008D04F0"/>
    <w:rsid w:val="008D101B"/>
    <w:rsid w:val="008D1BFC"/>
    <w:rsid w:val="008D1E1C"/>
    <w:rsid w:val="008D1E84"/>
    <w:rsid w:val="008D21AA"/>
    <w:rsid w:val="008D2248"/>
    <w:rsid w:val="008D26E7"/>
    <w:rsid w:val="008D32E6"/>
    <w:rsid w:val="008D360D"/>
    <w:rsid w:val="008D3721"/>
    <w:rsid w:val="008D4185"/>
    <w:rsid w:val="008D46C7"/>
    <w:rsid w:val="008D4C47"/>
    <w:rsid w:val="008D4DCB"/>
    <w:rsid w:val="008D545C"/>
    <w:rsid w:val="008D56A9"/>
    <w:rsid w:val="008D5926"/>
    <w:rsid w:val="008D5BBA"/>
    <w:rsid w:val="008D638A"/>
    <w:rsid w:val="008D6881"/>
    <w:rsid w:val="008D6B7A"/>
    <w:rsid w:val="008D6BD8"/>
    <w:rsid w:val="008D700C"/>
    <w:rsid w:val="008D75AB"/>
    <w:rsid w:val="008D774B"/>
    <w:rsid w:val="008D7767"/>
    <w:rsid w:val="008D77EB"/>
    <w:rsid w:val="008D7D9F"/>
    <w:rsid w:val="008D7E64"/>
    <w:rsid w:val="008E04BD"/>
    <w:rsid w:val="008E06FF"/>
    <w:rsid w:val="008E07E4"/>
    <w:rsid w:val="008E08B7"/>
    <w:rsid w:val="008E0B65"/>
    <w:rsid w:val="008E0EA9"/>
    <w:rsid w:val="008E1220"/>
    <w:rsid w:val="008E1307"/>
    <w:rsid w:val="008E1526"/>
    <w:rsid w:val="008E19E2"/>
    <w:rsid w:val="008E1B4D"/>
    <w:rsid w:val="008E1C74"/>
    <w:rsid w:val="008E1DFC"/>
    <w:rsid w:val="008E1EFC"/>
    <w:rsid w:val="008E290D"/>
    <w:rsid w:val="008E2992"/>
    <w:rsid w:val="008E2BD6"/>
    <w:rsid w:val="008E2C50"/>
    <w:rsid w:val="008E3333"/>
    <w:rsid w:val="008E341E"/>
    <w:rsid w:val="008E3444"/>
    <w:rsid w:val="008E358E"/>
    <w:rsid w:val="008E3D57"/>
    <w:rsid w:val="008E3FFF"/>
    <w:rsid w:val="008E40A1"/>
    <w:rsid w:val="008E4985"/>
    <w:rsid w:val="008E4F1E"/>
    <w:rsid w:val="008E4FD6"/>
    <w:rsid w:val="008E52D2"/>
    <w:rsid w:val="008E53E0"/>
    <w:rsid w:val="008E5509"/>
    <w:rsid w:val="008E5746"/>
    <w:rsid w:val="008E5B78"/>
    <w:rsid w:val="008E5FE7"/>
    <w:rsid w:val="008E602D"/>
    <w:rsid w:val="008E6230"/>
    <w:rsid w:val="008E6B26"/>
    <w:rsid w:val="008E6E28"/>
    <w:rsid w:val="008E7294"/>
    <w:rsid w:val="008E756F"/>
    <w:rsid w:val="008E7B57"/>
    <w:rsid w:val="008E7C49"/>
    <w:rsid w:val="008F01CC"/>
    <w:rsid w:val="008F0CAC"/>
    <w:rsid w:val="008F0E33"/>
    <w:rsid w:val="008F0E4F"/>
    <w:rsid w:val="008F103B"/>
    <w:rsid w:val="008F1482"/>
    <w:rsid w:val="008F1695"/>
    <w:rsid w:val="008F16F5"/>
    <w:rsid w:val="008F1A78"/>
    <w:rsid w:val="008F1AD7"/>
    <w:rsid w:val="008F1EB3"/>
    <w:rsid w:val="008F1F8B"/>
    <w:rsid w:val="008F1FD6"/>
    <w:rsid w:val="008F24DB"/>
    <w:rsid w:val="008F26F3"/>
    <w:rsid w:val="008F2AE1"/>
    <w:rsid w:val="008F2E26"/>
    <w:rsid w:val="008F3120"/>
    <w:rsid w:val="008F3500"/>
    <w:rsid w:val="008F389F"/>
    <w:rsid w:val="008F39E3"/>
    <w:rsid w:val="008F3B49"/>
    <w:rsid w:val="008F3F96"/>
    <w:rsid w:val="008F4107"/>
    <w:rsid w:val="008F47C8"/>
    <w:rsid w:val="008F4DBC"/>
    <w:rsid w:val="008F4E66"/>
    <w:rsid w:val="008F5272"/>
    <w:rsid w:val="008F531D"/>
    <w:rsid w:val="008F5776"/>
    <w:rsid w:val="008F58A3"/>
    <w:rsid w:val="008F5ADD"/>
    <w:rsid w:val="008F6C60"/>
    <w:rsid w:val="008F6DB5"/>
    <w:rsid w:val="008F79A2"/>
    <w:rsid w:val="008F7B01"/>
    <w:rsid w:val="008F7B35"/>
    <w:rsid w:val="00900441"/>
    <w:rsid w:val="00900671"/>
    <w:rsid w:val="00900691"/>
    <w:rsid w:val="0090077D"/>
    <w:rsid w:val="00900C46"/>
    <w:rsid w:val="009016DD"/>
    <w:rsid w:val="00901A82"/>
    <w:rsid w:val="00901EA8"/>
    <w:rsid w:val="00901EF0"/>
    <w:rsid w:val="009024F4"/>
    <w:rsid w:val="0090293D"/>
    <w:rsid w:val="00902F72"/>
    <w:rsid w:val="00902FA7"/>
    <w:rsid w:val="00902FDD"/>
    <w:rsid w:val="00903029"/>
    <w:rsid w:val="0090371A"/>
    <w:rsid w:val="00903A7A"/>
    <w:rsid w:val="00903B8D"/>
    <w:rsid w:val="00904350"/>
    <w:rsid w:val="00904653"/>
    <w:rsid w:val="00904BBE"/>
    <w:rsid w:val="00904EAC"/>
    <w:rsid w:val="00904EEE"/>
    <w:rsid w:val="009056AB"/>
    <w:rsid w:val="009058FB"/>
    <w:rsid w:val="0090595C"/>
    <w:rsid w:val="00905A64"/>
    <w:rsid w:val="009064B6"/>
    <w:rsid w:val="009069E9"/>
    <w:rsid w:val="00906AD0"/>
    <w:rsid w:val="00906CC8"/>
    <w:rsid w:val="00906D03"/>
    <w:rsid w:val="00907114"/>
    <w:rsid w:val="0090711A"/>
    <w:rsid w:val="009076FA"/>
    <w:rsid w:val="00907965"/>
    <w:rsid w:val="009102D3"/>
    <w:rsid w:val="00910572"/>
    <w:rsid w:val="00910754"/>
    <w:rsid w:val="009107EA"/>
    <w:rsid w:val="00910803"/>
    <w:rsid w:val="00910D33"/>
    <w:rsid w:val="00911005"/>
    <w:rsid w:val="009110A8"/>
    <w:rsid w:val="0091125A"/>
    <w:rsid w:val="00911272"/>
    <w:rsid w:val="0091139F"/>
    <w:rsid w:val="00911990"/>
    <w:rsid w:val="009119A1"/>
    <w:rsid w:val="009119BF"/>
    <w:rsid w:val="00911AEE"/>
    <w:rsid w:val="00911CDE"/>
    <w:rsid w:val="00911D3A"/>
    <w:rsid w:val="00911ECA"/>
    <w:rsid w:val="00911ED6"/>
    <w:rsid w:val="00911F56"/>
    <w:rsid w:val="00911FFD"/>
    <w:rsid w:val="00912293"/>
    <w:rsid w:val="009128DF"/>
    <w:rsid w:val="00912B2C"/>
    <w:rsid w:val="00913802"/>
    <w:rsid w:val="00913FDD"/>
    <w:rsid w:val="0091464E"/>
    <w:rsid w:val="009148ED"/>
    <w:rsid w:val="0091493C"/>
    <w:rsid w:val="00914EED"/>
    <w:rsid w:val="0091514B"/>
    <w:rsid w:val="009154F1"/>
    <w:rsid w:val="00915632"/>
    <w:rsid w:val="00915C0D"/>
    <w:rsid w:val="00915DE6"/>
    <w:rsid w:val="00915F2A"/>
    <w:rsid w:val="00916069"/>
    <w:rsid w:val="009163AC"/>
    <w:rsid w:val="0091643A"/>
    <w:rsid w:val="009166D4"/>
    <w:rsid w:val="00916824"/>
    <w:rsid w:val="009170E6"/>
    <w:rsid w:val="0091740A"/>
    <w:rsid w:val="009176B8"/>
    <w:rsid w:val="00917CA1"/>
    <w:rsid w:val="00917EFC"/>
    <w:rsid w:val="009201FB"/>
    <w:rsid w:val="009203D8"/>
    <w:rsid w:val="00920B3B"/>
    <w:rsid w:val="00920C14"/>
    <w:rsid w:val="00920F7D"/>
    <w:rsid w:val="009210CE"/>
    <w:rsid w:val="00921172"/>
    <w:rsid w:val="0092164D"/>
    <w:rsid w:val="009216C7"/>
    <w:rsid w:val="00921A3B"/>
    <w:rsid w:val="00921FCC"/>
    <w:rsid w:val="00922053"/>
    <w:rsid w:val="00922230"/>
    <w:rsid w:val="0092304D"/>
    <w:rsid w:val="009231CF"/>
    <w:rsid w:val="009236E5"/>
    <w:rsid w:val="0092390C"/>
    <w:rsid w:val="00923B38"/>
    <w:rsid w:val="00923D9F"/>
    <w:rsid w:val="009241CF"/>
    <w:rsid w:val="0092424A"/>
    <w:rsid w:val="00924E3C"/>
    <w:rsid w:val="00925432"/>
    <w:rsid w:val="009254E8"/>
    <w:rsid w:val="0092578B"/>
    <w:rsid w:val="00926086"/>
    <w:rsid w:val="009264B5"/>
    <w:rsid w:val="0092655A"/>
    <w:rsid w:val="009266ED"/>
    <w:rsid w:val="009267DB"/>
    <w:rsid w:val="0092694F"/>
    <w:rsid w:val="00926DB9"/>
    <w:rsid w:val="00926F26"/>
    <w:rsid w:val="00926F99"/>
    <w:rsid w:val="009272AE"/>
    <w:rsid w:val="009272C0"/>
    <w:rsid w:val="00927910"/>
    <w:rsid w:val="00927E30"/>
    <w:rsid w:val="0093047F"/>
    <w:rsid w:val="0093089C"/>
    <w:rsid w:val="00930CAF"/>
    <w:rsid w:val="00930F08"/>
    <w:rsid w:val="009311DB"/>
    <w:rsid w:val="009313D8"/>
    <w:rsid w:val="009314BB"/>
    <w:rsid w:val="009317C3"/>
    <w:rsid w:val="00931D49"/>
    <w:rsid w:val="00931DBA"/>
    <w:rsid w:val="00932613"/>
    <w:rsid w:val="00932946"/>
    <w:rsid w:val="009329B3"/>
    <w:rsid w:val="00932B32"/>
    <w:rsid w:val="009330D5"/>
    <w:rsid w:val="00933156"/>
    <w:rsid w:val="00933395"/>
    <w:rsid w:val="0093355E"/>
    <w:rsid w:val="009336D6"/>
    <w:rsid w:val="009338FE"/>
    <w:rsid w:val="00933ADE"/>
    <w:rsid w:val="009343A3"/>
    <w:rsid w:val="009346CC"/>
    <w:rsid w:val="0093476C"/>
    <w:rsid w:val="00934CBA"/>
    <w:rsid w:val="00935090"/>
    <w:rsid w:val="00935552"/>
    <w:rsid w:val="0093626B"/>
    <w:rsid w:val="0093646D"/>
    <w:rsid w:val="009368B4"/>
    <w:rsid w:val="00936E51"/>
    <w:rsid w:val="00936FB5"/>
    <w:rsid w:val="009371C9"/>
    <w:rsid w:val="00937337"/>
    <w:rsid w:val="00937403"/>
    <w:rsid w:val="00937D01"/>
    <w:rsid w:val="00937FA0"/>
    <w:rsid w:val="0094022B"/>
    <w:rsid w:val="00940B74"/>
    <w:rsid w:val="00940DCB"/>
    <w:rsid w:val="009411A5"/>
    <w:rsid w:val="009413FC"/>
    <w:rsid w:val="00941517"/>
    <w:rsid w:val="00941B43"/>
    <w:rsid w:val="00942003"/>
    <w:rsid w:val="00942C46"/>
    <w:rsid w:val="00942D05"/>
    <w:rsid w:val="00942ECF"/>
    <w:rsid w:val="00943342"/>
    <w:rsid w:val="009434F8"/>
    <w:rsid w:val="00943926"/>
    <w:rsid w:val="00943A0F"/>
    <w:rsid w:val="00943B7D"/>
    <w:rsid w:val="00943DB8"/>
    <w:rsid w:val="009440F8"/>
    <w:rsid w:val="00944197"/>
    <w:rsid w:val="009441B6"/>
    <w:rsid w:val="0094420A"/>
    <w:rsid w:val="00944E2D"/>
    <w:rsid w:val="00944F81"/>
    <w:rsid w:val="009453AB"/>
    <w:rsid w:val="009454F3"/>
    <w:rsid w:val="00945617"/>
    <w:rsid w:val="009456A0"/>
    <w:rsid w:val="00945BE4"/>
    <w:rsid w:val="00946317"/>
    <w:rsid w:val="00946850"/>
    <w:rsid w:val="00946CB2"/>
    <w:rsid w:val="00946FA8"/>
    <w:rsid w:val="009470B1"/>
    <w:rsid w:val="00947346"/>
    <w:rsid w:val="00947994"/>
    <w:rsid w:val="00947DE9"/>
    <w:rsid w:val="0095009F"/>
    <w:rsid w:val="009501A1"/>
    <w:rsid w:val="009502EA"/>
    <w:rsid w:val="00950655"/>
    <w:rsid w:val="00950CB7"/>
    <w:rsid w:val="00950D25"/>
    <w:rsid w:val="00951132"/>
    <w:rsid w:val="009514F0"/>
    <w:rsid w:val="009519C2"/>
    <w:rsid w:val="00951E04"/>
    <w:rsid w:val="00951F35"/>
    <w:rsid w:val="00952291"/>
    <w:rsid w:val="00952545"/>
    <w:rsid w:val="00952683"/>
    <w:rsid w:val="00952DAE"/>
    <w:rsid w:val="009531C9"/>
    <w:rsid w:val="00953681"/>
    <w:rsid w:val="00953AB3"/>
    <w:rsid w:val="00954091"/>
    <w:rsid w:val="00954266"/>
    <w:rsid w:val="009546EC"/>
    <w:rsid w:val="00954F30"/>
    <w:rsid w:val="00954F42"/>
    <w:rsid w:val="00955069"/>
    <w:rsid w:val="009553D9"/>
    <w:rsid w:val="009554BF"/>
    <w:rsid w:val="0095555B"/>
    <w:rsid w:val="009555E6"/>
    <w:rsid w:val="009556D1"/>
    <w:rsid w:val="0095593C"/>
    <w:rsid w:val="00955AAE"/>
    <w:rsid w:val="00955E10"/>
    <w:rsid w:val="009561DF"/>
    <w:rsid w:val="0095654A"/>
    <w:rsid w:val="009565BE"/>
    <w:rsid w:val="00956646"/>
    <w:rsid w:val="0095684E"/>
    <w:rsid w:val="00956866"/>
    <w:rsid w:val="00956989"/>
    <w:rsid w:val="00956D0B"/>
    <w:rsid w:val="009570C7"/>
    <w:rsid w:val="009571AC"/>
    <w:rsid w:val="0095769B"/>
    <w:rsid w:val="00960279"/>
    <w:rsid w:val="0096066C"/>
    <w:rsid w:val="0096086E"/>
    <w:rsid w:val="00960A38"/>
    <w:rsid w:val="009612BB"/>
    <w:rsid w:val="0096132D"/>
    <w:rsid w:val="00961438"/>
    <w:rsid w:val="009616A3"/>
    <w:rsid w:val="00961743"/>
    <w:rsid w:val="00961D82"/>
    <w:rsid w:val="00962353"/>
    <w:rsid w:val="00962448"/>
    <w:rsid w:val="00962800"/>
    <w:rsid w:val="00962811"/>
    <w:rsid w:val="0096292E"/>
    <w:rsid w:val="009629E2"/>
    <w:rsid w:val="00962AB8"/>
    <w:rsid w:val="00962CEC"/>
    <w:rsid w:val="00962DE3"/>
    <w:rsid w:val="00963579"/>
    <w:rsid w:val="009635E7"/>
    <w:rsid w:val="0096385B"/>
    <w:rsid w:val="00963D34"/>
    <w:rsid w:val="00963E0A"/>
    <w:rsid w:val="00963F01"/>
    <w:rsid w:val="00964053"/>
    <w:rsid w:val="00964349"/>
    <w:rsid w:val="009647BB"/>
    <w:rsid w:val="0096490B"/>
    <w:rsid w:val="00964D40"/>
    <w:rsid w:val="00965292"/>
    <w:rsid w:val="009657AA"/>
    <w:rsid w:val="009658FC"/>
    <w:rsid w:val="00966423"/>
    <w:rsid w:val="009665F9"/>
    <w:rsid w:val="0096666C"/>
    <w:rsid w:val="00966EF8"/>
    <w:rsid w:val="00967425"/>
    <w:rsid w:val="009675CE"/>
    <w:rsid w:val="009675F1"/>
    <w:rsid w:val="00967F21"/>
    <w:rsid w:val="009700F4"/>
    <w:rsid w:val="009701E2"/>
    <w:rsid w:val="00970387"/>
    <w:rsid w:val="00970620"/>
    <w:rsid w:val="00970796"/>
    <w:rsid w:val="009708BB"/>
    <w:rsid w:val="009717C5"/>
    <w:rsid w:val="009719CC"/>
    <w:rsid w:val="00971DA1"/>
    <w:rsid w:val="009723EF"/>
    <w:rsid w:val="009724AF"/>
    <w:rsid w:val="00972FDE"/>
    <w:rsid w:val="009730F8"/>
    <w:rsid w:val="00973144"/>
    <w:rsid w:val="00973510"/>
    <w:rsid w:val="0097361F"/>
    <w:rsid w:val="009736F1"/>
    <w:rsid w:val="00973AFA"/>
    <w:rsid w:val="00973CF7"/>
    <w:rsid w:val="009740F8"/>
    <w:rsid w:val="0097496F"/>
    <w:rsid w:val="00974994"/>
    <w:rsid w:val="00974DC7"/>
    <w:rsid w:val="00974EF1"/>
    <w:rsid w:val="00974FBE"/>
    <w:rsid w:val="00975078"/>
    <w:rsid w:val="00975173"/>
    <w:rsid w:val="009751FC"/>
    <w:rsid w:val="009754C7"/>
    <w:rsid w:val="00975819"/>
    <w:rsid w:val="0097596E"/>
    <w:rsid w:val="009759BB"/>
    <w:rsid w:val="00975E97"/>
    <w:rsid w:val="009761AD"/>
    <w:rsid w:val="00976463"/>
    <w:rsid w:val="00976B11"/>
    <w:rsid w:val="00976B26"/>
    <w:rsid w:val="00976DD5"/>
    <w:rsid w:val="00976FE8"/>
    <w:rsid w:val="00977104"/>
    <w:rsid w:val="009771DD"/>
    <w:rsid w:val="00977784"/>
    <w:rsid w:val="00977AF7"/>
    <w:rsid w:val="00977B20"/>
    <w:rsid w:val="00977CAD"/>
    <w:rsid w:val="0098007B"/>
    <w:rsid w:val="009806CD"/>
    <w:rsid w:val="009808D9"/>
    <w:rsid w:val="00980ABC"/>
    <w:rsid w:val="00980C93"/>
    <w:rsid w:val="00981211"/>
    <w:rsid w:val="00981586"/>
    <w:rsid w:val="00981D51"/>
    <w:rsid w:val="00981D6A"/>
    <w:rsid w:val="009821B1"/>
    <w:rsid w:val="0098223E"/>
    <w:rsid w:val="00982476"/>
    <w:rsid w:val="00982575"/>
    <w:rsid w:val="00982CC4"/>
    <w:rsid w:val="00983376"/>
    <w:rsid w:val="0098337E"/>
    <w:rsid w:val="00983831"/>
    <w:rsid w:val="0098399D"/>
    <w:rsid w:val="00983E1F"/>
    <w:rsid w:val="009844C7"/>
    <w:rsid w:val="00984DC4"/>
    <w:rsid w:val="009850C4"/>
    <w:rsid w:val="0098566C"/>
    <w:rsid w:val="009856D6"/>
    <w:rsid w:val="009856EB"/>
    <w:rsid w:val="009858B2"/>
    <w:rsid w:val="009858D2"/>
    <w:rsid w:val="00985C43"/>
    <w:rsid w:val="00985CC6"/>
    <w:rsid w:val="00985DFA"/>
    <w:rsid w:val="00985E3F"/>
    <w:rsid w:val="009864B2"/>
    <w:rsid w:val="009864E0"/>
    <w:rsid w:val="0098650D"/>
    <w:rsid w:val="00986688"/>
    <w:rsid w:val="00986B7A"/>
    <w:rsid w:val="009870EA"/>
    <w:rsid w:val="00987253"/>
    <w:rsid w:val="00987463"/>
    <w:rsid w:val="00987752"/>
    <w:rsid w:val="00987A7A"/>
    <w:rsid w:val="00987AAF"/>
    <w:rsid w:val="00987B68"/>
    <w:rsid w:val="00987C87"/>
    <w:rsid w:val="00987E8D"/>
    <w:rsid w:val="00990713"/>
    <w:rsid w:val="009907DC"/>
    <w:rsid w:val="00990828"/>
    <w:rsid w:val="009908CB"/>
    <w:rsid w:val="00990B28"/>
    <w:rsid w:val="00990F6D"/>
    <w:rsid w:val="00991500"/>
    <w:rsid w:val="0099165A"/>
    <w:rsid w:val="00991971"/>
    <w:rsid w:val="00991A0B"/>
    <w:rsid w:val="00991A9D"/>
    <w:rsid w:val="0099248E"/>
    <w:rsid w:val="00992839"/>
    <w:rsid w:val="00992E25"/>
    <w:rsid w:val="009931B7"/>
    <w:rsid w:val="0099353A"/>
    <w:rsid w:val="00993952"/>
    <w:rsid w:val="009939AD"/>
    <w:rsid w:val="00993C66"/>
    <w:rsid w:val="0099435A"/>
    <w:rsid w:val="0099437B"/>
    <w:rsid w:val="00994457"/>
    <w:rsid w:val="0099530F"/>
    <w:rsid w:val="00995503"/>
    <w:rsid w:val="009959BD"/>
    <w:rsid w:val="00995AF7"/>
    <w:rsid w:val="00995DAA"/>
    <w:rsid w:val="00996175"/>
    <w:rsid w:val="0099620D"/>
    <w:rsid w:val="009962AB"/>
    <w:rsid w:val="0099632A"/>
    <w:rsid w:val="0099698D"/>
    <w:rsid w:val="00997905"/>
    <w:rsid w:val="00997AC7"/>
    <w:rsid w:val="009A00D0"/>
    <w:rsid w:val="009A0428"/>
    <w:rsid w:val="009A04DA"/>
    <w:rsid w:val="009A073D"/>
    <w:rsid w:val="009A118B"/>
    <w:rsid w:val="009A1446"/>
    <w:rsid w:val="009A1601"/>
    <w:rsid w:val="009A1648"/>
    <w:rsid w:val="009A1F95"/>
    <w:rsid w:val="009A2217"/>
    <w:rsid w:val="009A27A1"/>
    <w:rsid w:val="009A2961"/>
    <w:rsid w:val="009A2ACD"/>
    <w:rsid w:val="009A2C75"/>
    <w:rsid w:val="009A2D08"/>
    <w:rsid w:val="009A3106"/>
    <w:rsid w:val="009A314B"/>
    <w:rsid w:val="009A3345"/>
    <w:rsid w:val="009A339F"/>
    <w:rsid w:val="009A3405"/>
    <w:rsid w:val="009A36B4"/>
    <w:rsid w:val="009A377E"/>
    <w:rsid w:val="009A3B49"/>
    <w:rsid w:val="009A400D"/>
    <w:rsid w:val="009A4706"/>
    <w:rsid w:val="009A476C"/>
    <w:rsid w:val="009A47E1"/>
    <w:rsid w:val="009A491C"/>
    <w:rsid w:val="009A4C04"/>
    <w:rsid w:val="009A4F04"/>
    <w:rsid w:val="009A5083"/>
    <w:rsid w:val="009A5255"/>
    <w:rsid w:val="009A5393"/>
    <w:rsid w:val="009A59BC"/>
    <w:rsid w:val="009A5FBB"/>
    <w:rsid w:val="009A7ACC"/>
    <w:rsid w:val="009B0240"/>
    <w:rsid w:val="009B02BE"/>
    <w:rsid w:val="009B09CA"/>
    <w:rsid w:val="009B0BFF"/>
    <w:rsid w:val="009B0CF7"/>
    <w:rsid w:val="009B0F09"/>
    <w:rsid w:val="009B12C7"/>
    <w:rsid w:val="009B167F"/>
    <w:rsid w:val="009B1829"/>
    <w:rsid w:val="009B1896"/>
    <w:rsid w:val="009B1D13"/>
    <w:rsid w:val="009B2034"/>
    <w:rsid w:val="009B2156"/>
    <w:rsid w:val="009B237F"/>
    <w:rsid w:val="009B2905"/>
    <w:rsid w:val="009B29C6"/>
    <w:rsid w:val="009B29E3"/>
    <w:rsid w:val="009B2B6E"/>
    <w:rsid w:val="009B37CD"/>
    <w:rsid w:val="009B3B0D"/>
    <w:rsid w:val="009B431F"/>
    <w:rsid w:val="009B43C7"/>
    <w:rsid w:val="009B4777"/>
    <w:rsid w:val="009B4B5B"/>
    <w:rsid w:val="009B4C8B"/>
    <w:rsid w:val="009B4CEE"/>
    <w:rsid w:val="009B4D87"/>
    <w:rsid w:val="009B510A"/>
    <w:rsid w:val="009B53D6"/>
    <w:rsid w:val="009B5789"/>
    <w:rsid w:val="009B592E"/>
    <w:rsid w:val="009B5966"/>
    <w:rsid w:val="009B596B"/>
    <w:rsid w:val="009B5B62"/>
    <w:rsid w:val="009B5D54"/>
    <w:rsid w:val="009B5D9F"/>
    <w:rsid w:val="009B5E06"/>
    <w:rsid w:val="009B5E64"/>
    <w:rsid w:val="009B6024"/>
    <w:rsid w:val="009B60F5"/>
    <w:rsid w:val="009B61B9"/>
    <w:rsid w:val="009B62F8"/>
    <w:rsid w:val="009B666C"/>
    <w:rsid w:val="009B6DFF"/>
    <w:rsid w:val="009B70DF"/>
    <w:rsid w:val="009B74FD"/>
    <w:rsid w:val="009B7B7D"/>
    <w:rsid w:val="009C016C"/>
    <w:rsid w:val="009C0268"/>
    <w:rsid w:val="009C08DD"/>
    <w:rsid w:val="009C0C62"/>
    <w:rsid w:val="009C100D"/>
    <w:rsid w:val="009C175E"/>
    <w:rsid w:val="009C2184"/>
    <w:rsid w:val="009C2437"/>
    <w:rsid w:val="009C243E"/>
    <w:rsid w:val="009C2830"/>
    <w:rsid w:val="009C2BDD"/>
    <w:rsid w:val="009C2E41"/>
    <w:rsid w:val="009C3F85"/>
    <w:rsid w:val="009C4AD4"/>
    <w:rsid w:val="009C4E13"/>
    <w:rsid w:val="009C4F13"/>
    <w:rsid w:val="009C5016"/>
    <w:rsid w:val="009C5241"/>
    <w:rsid w:val="009C52F7"/>
    <w:rsid w:val="009C59D8"/>
    <w:rsid w:val="009C6050"/>
    <w:rsid w:val="009C6121"/>
    <w:rsid w:val="009C63CB"/>
    <w:rsid w:val="009C6A05"/>
    <w:rsid w:val="009C6EA4"/>
    <w:rsid w:val="009C740A"/>
    <w:rsid w:val="009C74A4"/>
    <w:rsid w:val="009C76D7"/>
    <w:rsid w:val="009C7E38"/>
    <w:rsid w:val="009C7F99"/>
    <w:rsid w:val="009D004F"/>
    <w:rsid w:val="009D05B0"/>
    <w:rsid w:val="009D0816"/>
    <w:rsid w:val="009D0B2E"/>
    <w:rsid w:val="009D0C3C"/>
    <w:rsid w:val="009D0E77"/>
    <w:rsid w:val="009D147B"/>
    <w:rsid w:val="009D1523"/>
    <w:rsid w:val="009D1974"/>
    <w:rsid w:val="009D1B1E"/>
    <w:rsid w:val="009D215D"/>
    <w:rsid w:val="009D220D"/>
    <w:rsid w:val="009D24C9"/>
    <w:rsid w:val="009D2685"/>
    <w:rsid w:val="009D26D3"/>
    <w:rsid w:val="009D2706"/>
    <w:rsid w:val="009D2ACC"/>
    <w:rsid w:val="009D2BD5"/>
    <w:rsid w:val="009D2D99"/>
    <w:rsid w:val="009D3014"/>
    <w:rsid w:val="009D3047"/>
    <w:rsid w:val="009D32C8"/>
    <w:rsid w:val="009D3C67"/>
    <w:rsid w:val="009D3F6A"/>
    <w:rsid w:val="009D4072"/>
    <w:rsid w:val="009D4183"/>
    <w:rsid w:val="009D4687"/>
    <w:rsid w:val="009D4738"/>
    <w:rsid w:val="009D4BE7"/>
    <w:rsid w:val="009D4D11"/>
    <w:rsid w:val="009D4DAF"/>
    <w:rsid w:val="009D4DE9"/>
    <w:rsid w:val="009D5130"/>
    <w:rsid w:val="009D533C"/>
    <w:rsid w:val="009D54CD"/>
    <w:rsid w:val="009D5DB1"/>
    <w:rsid w:val="009D63E6"/>
    <w:rsid w:val="009D6ADC"/>
    <w:rsid w:val="009D6B66"/>
    <w:rsid w:val="009D6B70"/>
    <w:rsid w:val="009D6BB9"/>
    <w:rsid w:val="009D6BD2"/>
    <w:rsid w:val="009D7153"/>
    <w:rsid w:val="009D71C8"/>
    <w:rsid w:val="009D71FA"/>
    <w:rsid w:val="009D7856"/>
    <w:rsid w:val="009D7909"/>
    <w:rsid w:val="009D7968"/>
    <w:rsid w:val="009D7D27"/>
    <w:rsid w:val="009D7EC1"/>
    <w:rsid w:val="009E04C2"/>
    <w:rsid w:val="009E05E8"/>
    <w:rsid w:val="009E0874"/>
    <w:rsid w:val="009E09C0"/>
    <w:rsid w:val="009E1770"/>
    <w:rsid w:val="009E1BC6"/>
    <w:rsid w:val="009E1C2E"/>
    <w:rsid w:val="009E240F"/>
    <w:rsid w:val="009E269E"/>
    <w:rsid w:val="009E28BF"/>
    <w:rsid w:val="009E34A4"/>
    <w:rsid w:val="009E34A9"/>
    <w:rsid w:val="009E3CC6"/>
    <w:rsid w:val="009E3DD1"/>
    <w:rsid w:val="009E45EF"/>
    <w:rsid w:val="009E5703"/>
    <w:rsid w:val="009E5A0C"/>
    <w:rsid w:val="009E5B6F"/>
    <w:rsid w:val="009E5ED4"/>
    <w:rsid w:val="009E6074"/>
    <w:rsid w:val="009E613F"/>
    <w:rsid w:val="009E6179"/>
    <w:rsid w:val="009E6249"/>
    <w:rsid w:val="009E6DA1"/>
    <w:rsid w:val="009E6EAF"/>
    <w:rsid w:val="009E75BD"/>
    <w:rsid w:val="009E783F"/>
    <w:rsid w:val="009E79B4"/>
    <w:rsid w:val="009E7E63"/>
    <w:rsid w:val="009E7E7C"/>
    <w:rsid w:val="009F004C"/>
    <w:rsid w:val="009F0167"/>
    <w:rsid w:val="009F0622"/>
    <w:rsid w:val="009F0790"/>
    <w:rsid w:val="009F0A31"/>
    <w:rsid w:val="009F0AA3"/>
    <w:rsid w:val="009F0B7C"/>
    <w:rsid w:val="009F0C79"/>
    <w:rsid w:val="009F1467"/>
    <w:rsid w:val="009F147C"/>
    <w:rsid w:val="009F1785"/>
    <w:rsid w:val="009F19DD"/>
    <w:rsid w:val="009F1D65"/>
    <w:rsid w:val="009F1DEA"/>
    <w:rsid w:val="009F1E12"/>
    <w:rsid w:val="009F2056"/>
    <w:rsid w:val="009F21C1"/>
    <w:rsid w:val="009F21DD"/>
    <w:rsid w:val="009F21F1"/>
    <w:rsid w:val="009F24F5"/>
    <w:rsid w:val="009F2A00"/>
    <w:rsid w:val="009F2A12"/>
    <w:rsid w:val="009F2F3C"/>
    <w:rsid w:val="009F3034"/>
    <w:rsid w:val="009F3634"/>
    <w:rsid w:val="009F37FB"/>
    <w:rsid w:val="009F390C"/>
    <w:rsid w:val="009F4029"/>
    <w:rsid w:val="009F457B"/>
    <w:rsid w:val="009F45CF"/>
    <w:rsid w:val="009F52A2"/>
    <w:rsid w:val="009F588C"/>
    <w:rsid w:val="009F5A15"/>
    <w:rsid w:val="009F66C4"/>
    <w:rsid w:val="009F6D20"/>
    <w:rsid w:val="009F6DC6"/>
    <w:rsid w:val="00A00027"/>
    <w:rsid w:val="00A001F3"/>
    <w:rsid w:val="00A0029E"/>
    <w:rsid w:val="00A003FB"/>
    <w:rsid w:val="00A0070D"/>
    <w:rsid w:val="00A0081A"/>
    <w:rsid w:val="00A008B8"/>
    <w:rsid w:val="00A00AAD"/>
    <w:rsid w:val="00A00F03"/>
    <w:rsid w:val="00A0106C"/>
    <w:rsid w:val="00A011EF"/>
    <w:rsid w:val="00A013F7"/>
    <w:rsid w:val="00A01520"/>
    <w:rsid w:val="00A015B4"/>
    <w:rsid w:val="00A01665"/>
    <w:rsid w:val="00A0166A"/>
    <w:rsid w:val="00A01678"/>
    <w:rsid w:val="00A01D2E"/>
    <w:rsid w:val="00A0241B"/>
    <w:rsid w:val="00A0244E"/>
    <w:rsid w:val="00A02789"/>
    <w:rsid w:val="00A02D83"/>
    <w:rsid w:val="00A02D91"/>
    <w:rsid w:val="00A0335B"/>
    <w:rsid w:val="00A03828"/>
    <w:rsid w:val="00A039FF"/>
    <w:rsid w:val="00A03A44"/>
    <w:rsid w:val="00A03AC4"/>
    <w:rsid w:val="00A03E3A"/>
    <w:rsid w:val="00A04E65"/>
    <w:rsid w:val="00A053E1"/>
    <w:rsid w:val="00A05415"/>
    <w:rsid w:val="00A05EAB"/>
    <w:rsid w:val="00A061F3"/>
    <w:rsid w:val="00A062B5"/>
    <w:rsid w:val="00A06E52"/>
    <w:rsid w:val="00A0755A"/>
    <w:rsid w:val="00A07620"/>
    <w:rsid w:val="00A0769F"/>
    <w:rsid w:val="00A07E08"/>
    <w:rsid w:val="00A10292"/>
    <w:rsid w:val="00A10356"/>
    <w:rsid w:val="00A103C1"/>
    <w:rsid w:val="00A109A7"/>
    <w:rsid w:val="00A10CA4"/>
    <w:rsid w:val="00A10F7A"/>
    <w:rsid w:val="00A10FA7"/>
    <w:rsid w:val="00A111E4"/>
    <w:rsid w:val="00A11DA9"/>
    <w:rsid w:val="00A11F2B"/>
    <w:rsid w:val="00A125C5"/>
    <w:rsid w:val="00A12D18"/>
    <w:rsid w:val="00A12D8B"/>
    <w:rsid w:val="00A12EDC"/>
    <w:rsid w:val="00A13028"/>
    <w:rsid w:val="00A130F6"/>
    <w:rsid w:val="00A134EC"/>
    <w:rsid w:val="00A13A93"/>
    <w:rsid w:val="00A14113"/>
    <w:rsid w:val="00A14399"/>
    <w:rsid w:val="00A14574"/>
    <w:rsid w:val="00A146B6"/>
    <w:rsid w:val="00A14A83"/>
    <w:rsid w:val="00A15014"/>
    <w:rsid w:val="00A15414"/>
    <w:rsid w:val="00A1545F"/>
    <w:rsid w:val="00A158E5"/>
    <w:rsid w:val="00A159F2"/>
    <w:rsid w:val="00A161FD"/>
    <w:rsid w:val="00A16680"/>
    <w:rsid w:val="00A16A3C"/>
    <w:rsid w:val="00A16D81"/>
    <w:rsid w:val="00A16F1A"/>
    <w:rsid w:val="00A16F84"/>
    <w:rsid w:val="00A17D7E"/>
    <w:rsid w:val="00A20068"/>
    <w:rsid w:val="00A20BF0"/>
    <w:rsid w:val="00A20D6A"/>
    <w:rsid w:val="00A210E6"/>
    <w:rsid w:val="00A2116E"/>
    <w:rsid w:val="00A211C9"/>
    <w:rsid w:val="00A212EE"/>
    <w:rsid w:val="00A218E2"/>
    <w:rsid w:val="00A21CA3"/>
    <w:rsid w:val="00A221B3"/>
    <w:rsid w:val="00A224EF"/>
    <w:rsid w:val="00A22617"/>
    <w:rsid w:val="00A228D1"/>
    <w:rsid w:val="00A22EC2"/>
    <w:rsid w:val="00A23025"/>
    <w:rsid w:val="00A2348B"/>
    <w:rsid w:val="00A236D2"/>
    <w:rsid w:val="00A2391D"/>
    <w:rsid w:val="00A23A19"/>
    <w:rsid w:val="00A23AE6"/>
    <w:rsid w:val="00A23B63"/>
    <w:rsid w:val="00A23C2D"/>
    <w:rsid w:val="00A24145"/>
    <w:rsid w:val="00A24249"/>
    <w:rsid w:val="00A24479"/>
    <w:rsid w:val="00A2451C"/>
    <w:rsid w:val="00A245B1"/>
    <w:rsid w:val="00A24752"/>
    <w:rsid w:val="00A247E6"/>
    <w:rsid w:val="00A249C8"/>
    <w:rsid w:val="00A24A7B"/>
    <w:rsid w:val="00A24F05"/>
    <w:rsid w:val="00A2509E"/>
    <w:rsid w:val="00A258C9"/>
    <w:rsid w:val="00A25B5D"/>
    <w:rsid w:val="00A262EB"/>
    <w:rsid w:val="00A263F2"/>
    <w:rsid w:val="00A26598"/>
    <w:rsid w:val="00A265B9"/>
    <w:rsid w:val="00A2682C"/>
    <w:rsid w:val="00A26912"/>
    <w:rsid w:val="00A26FAE"/>
    <w:rsid w:val="00A27A77"/>
    <w:rsid w:val="00A27E2A"/>
    <w:rsid w:val="00A30201"/>
    <w:rsid w:val="00A30688"/>
    <w:rsid w:val="00A30766"/>
    <w:rsid w:val="00A3126E"/>
    <w:rsid w:val="00A3141B"/>
    <w:rsid w:val="00A3183E"/>
    <w:rsid w:val="00A31A22"/>
    <w:rsid w:val="00A322B4"/>
    <w:rsid w:val="00A323B1"/>
    <w:rsid w:val="00A32A6C"/>
    <w:rsid w:val="00A331D6"/>
    <w:rsid w:val="00A33208"/>
    <w:rsid w:val="00A332CE"/>
    <w:rsid w:val="00A33303"/>
    <w:rsid w:val="00A3336F"/>
    <w:rsid w:val="00A335DF"/>
    <w:rsid w:val="00A33A2D"/>
    <w:rsid w:val="00A33CA7"/>
    <w:rsid w:val="00A33DF3"/>
    <w:rsid w:val="00A342D1"/>
    <w:rsid w:val="00A344C4"/>
    <w:rsid w:val="00A3575A"/>
    <w:rsid w:val="00A35E1E"/>
    <w:rsid w:val="00A36272"/>
    <w:rsid w:val="00A3654F"/>
    <w:rsid w:val="00A36A51"/>
    <w:rsid w:val="00A36AF8"/>
    <w:rsid w:val="00A37059"/>
    <w:rsid w:val="00A3729D"/>
    <w:rsid w:val="00A37417"/>
    <w:rsid w:val="00A37576"/>
    <w:rsid w:val="00A40125"/>
    <w:rsid w:val="00A40235"/>
    <w:rsid w:val="00A40782"/>
    <w:rsid w:val="00A40813"/>
    <w:rsid w:val="00A40F3A"/>
    <w:rsid w:val="00A40F62"/>
    <w:rsid w:val="00A41468"/>
    <w:rsid w:val="00A41520"/>
    <w:rsid w:val="00A4184A"/>
    <w:rsid w:val="00A41B27"/>
    <w:rsid w:val="00A41E00"/>
    <w:rsid w:val="00A41E55"/>
    <w:rsid w:val="00A422A0"/>
    <w:rsid w:val="00A42346"/>
    <w:rsid w:val="00A4254F"/>
    <w:rsid w:val="00A42797"/>
    <w:rsid w:val="00A427E3"/>
    <w:rsid w:val="00A42BA2"/>
    <w:rsid w:val="00A42D15"/>
    <w:rsid w:val="00A4308D"/>
    <w:rsid w:val="00A437B0"/>
    <w:rsid w:val="00A43812"/>
    <w:rsid w:val="00A43B22"/>
    <w:rsid w:val="00A43C8C"/>
    <w:rsid w:val="00A44793"/>
    <w:rsid w:val="00A447B5"/>
    <w:rsid w:val="00A44FD5"/>
    <w:rsid w:val="00A44FF6"/>
    <w:rsid w:val="00A45094"/>
    <w:rsid w:val="00A452E6"/>
    <w:rsid w:val="00A45682"/>
    <w:rsid w:val="00A459FD"/>
    <w:rsid w:val="00A45D4E"/>
    <w:rsid w:val="00A45EBE"/>
    <w:rsid w:val="00A464AB"/>
    <w:rsid w:val="00A46E7D"/>
    <w:rsid w:val="00A474DB"/>
    <w:rsid w:val="00A47680"/>
    <w:rsid w:val="00A47B12"/>
    <w:rsid w:val="00A47BBF"/>
    <w:rsid w:val="00A50085"/>
    <w:rsid w:val="00A502B6"/>
    <w:rsid w:val="00A50735"/>
    <w:rsid w:val="00A510D8"/>
    <w:rsid w:val="00A513F5"/>
    <w:rsid w:val="00A5151A"/>
    <w:rsid w:val="00A517C2"/>
    <w:rsid w:val="00A5180D"/>
    <w:rsid w:val="00A51AA1"/>
    <w:rsid w:val="00A51CB0"/>
    <w:rsid w:val="00A51CBC"/>
    <w:rsid w:val="00A51EC4"/>
    <w:rsid w:val="00A52098"/>
    <w:rsid w:val="00A523F5"/>
    <w:rsid w:val="00A5268E"/>
    <w:rsid w:val="00A52A62"/>
    <w:rsid w:val="00A52B9E"/>
    <w:rsid w:val="00A52C4F"/>
    <w:rsid w:val="00A533D9"/>
    <w:rsid w:val="00A536B2"/>
    <w:rsid w:val="00A543D5"/>
    <w:rsid w:val="00A545A6"/>
    <w:rsid w:val="00A54B6A"/>
    <w:rsid w:val="00A55242"/>
    <w:rsid w:val="00A55278"/>
    <w:rsid w:val="00A55699"/>
    <w:rsid w:val="00A55A10"/>
    <w:rsid w:val="00A55A15"/>
    <w:rsid w:val="00A55E7F"/>
    <w:rsid w:val="00A562F2"/>
    <w:rsid w:val="00A5637A"/>
    <w:rsid w:val="00A5661E"/>
    <w:rsid w:val="00A5672D"/>
    <w:rsid w:val="00A567B4"/>
    <w:rsid w:val="00A568AD"/>
    <w:rsid w:val="00A569E8"/>
    <w:rsid w:val="00A56A44"/>
    <w:rsid w:val="00A56F39"/>
    <w:rsid w:val="00A57098"/>
    <w:rsid w:val="00A570F6"/>
    <w:rsid w:val="00A573EF"/>
    <w:rsid w:val="00A57882"/>
    <w:rsid w:val="00A57CDC"/>
    <w:rsid w:val="00A57CE8"/>
    <w:rsid w:val="00A57DD0"/>
    <w:rsid w:val="00A57FDB"/>
    <w:rsid w:val="00A60444"/>
    <w:rsid w:val="00A60516"/>
    <w:rsid w:val="00A606BA"/>
    <w:rsid w:val="00A610AB"/>
    <w:rsid w:val="00A611B5"/>
    <w:rsid w:val="00A61546"/>
    <w:rsid w:val="00A6179B"/>
    <w:rsid w:val="00A61A99"/>
    <w:rsid w:val="00A61DEF"/>
    <w:rsid w:val="00A61F8A"/>
    <w:rsid w:val="00A62AC0"/>
    <w:rsid w:val="00A62BD3"/>
    <w:rsid w:val="00A62C75"/>
    <w:rsid w:val="00A63236"/>
    <w:rsid w:val="00A6357D"/>
    <w:rsid w:val="00A635A3"/>
    <w:rsid w:val="00A63A26"/>
    <w:rsid w:val="00A63AEB"/>
    <w:rsid w:val="00A63DE5"/>
    <w:rsid w:val="00A63EEC"/>
    <w:rsid w:val="00A641A1"/>
    <w:rsid w:val="00A641CE"/>
    <w:rsid w:val="00A64684"/>
    <w:rsid w:val="00A64D03"/>
    <w:rsid w:val="00A64D6C"/>
    <w:rsid w:val="00A64DF7"/>
    <w:rsid w:val="00A64E7E"/>
    <w:rsid w:val="00A653A5"/>
    <w:rsid w:val="00A65562"/>
    <w:rsid w:val="00A65752"/>
    <w:rsid w:val="00A6584B"/>
    <w:rsid w:val="00A65BD7"/>
    <w:rsid w:val="00A65EE7"/>
    <w:rsid w:val="00A66232"/>
    <w:rsid w:val="00A662BF"/>
    <w:rsid w:val="00A66382"/>
    <w:rsid w:val="00A66B7A"/>
    <w:rsid w:val="00A66B7B"/>
    <w:rsid w:val="00A66BA3"/>
    <w:rsid w:val="00A66D56"/>
    <w:rsid w:val="00A670C8"/>
    <w:rsid w:val="00A671B5"/>
    <w:rsid w:val="00A6763F"/>
    <w:rsid w:val="00A67825"/>
    <w:rsid w:val="00A67B86"/>
    <w:rsid w:val="00A67E92"/>
    <w:rsid w:val="00A67F36"/>
    <w:rsid w:val="00A70133"/>
    <w:rsid w:val="00A7023F"/>
    <w:rsid w:val="00A703C7"/>
    <w:rsid w:val="00A70781"/>
    <w:rsid w:val="00A7078D"/>
    <w:rsid w:val="00A707B5"/>
    <w:rsid w:val="00A70D6D"/>
    <w:rsid w:val="00A710D6"/>
    <w:rsid w:val="00A712FD"/>
    <w:rsid w:val="00A71657"/>
    <w:rsid w:val="00A7185D"/>
    <w:rsid w:val="00A71864"/>
    <w:rsid w:val="00A72657"/>
    <w:rsid w:val="00A72980"/>
    <w:rsid w:val="00A72D02"/>
    <w:rsid w:val="00A72FD4"/>
    <w:rsid w:val="00A7302D"/>
    <w:rsid w:val="00A73682"/>
    <w:rsid w:val="00A73A67"/>
    <w:rsid w:val="00A73A99"/>
    <w:rsid w:val="00A73E8F"/>
    <w:rsid w:val="00A74344"/>
    <w:rsid w:val="00A74556"/>
    <w:rsid w:val="00A745D8"/>
    <w:rsid w:val="00A74CE0"/>
    <w:rsid w:val="00A74D6E"/>
    <w:rsid w:val="00A74D8B"/>
    <w:rsid w:val="00A74F2B"/>
    <w:rsid w:val="00A751EC"/>
    <w:rsid w:val="00A758B8"/>
    <w:rsid w:val="00A75974"/>
    <w:rsid w:val="00A75ED3"/>
    <w:rsid w:val="00A762A3"/>
    <w:rsid w:val="00A7637B"/>
    <w:rsid w:val="00A76B5D"/>
    <w:rsid w:val="00A76E0C"/>
    <w:rsid w:val="00A770A6"/>
    <w:rsid w:val="00A770C8"/>
    <w:rsid w:val="00A803F5"/>
    <w:rsid w:val="00A80C8C"/>
    <w:rsid w:val="00A80DAC"/>
    <w:rsid w:val="00A80DF4"/>
    <w:rsid w:val="00A80E37"/>
    <w:rsid w:val="00A80E66"/>
    <w:rsid w:val="00A81125"/>
    <w:rsid w:val="00A813B1"/>
    <w:rsid w:val="00A814B8"/>
    <w:rsid w:val="00A81B6C"/>
    <w:rsid w:val="00A81E8E"/>
    <w:rsid w:val="00A82248"/>
    <w:rsid w:val="00A82298"/>
    <w:rsid w:val="00A82419"/>
    <w:rsid w:val="00A825B5"/>
    <w:rsid w:val="00A82DEA"/>
    <w:rsid w:val="00A82E4F"/>
    <w:rsid w:val="00A8306B"/>
    <w:rsid w:val="00A83C8D"/>
    <w:rsid w:val="00A83ED9"/>
    <w:rsid w:val="00A8416B"/>
    <w:rsid w:val="00A84388"/>
    <w:rsid w:val="00A84DB9"/>
    <w:rsid w:val="00A8554F"/>
    <w:rsid w:val="00A85787"/>
    <w:rsid w:val="00A85D5D"/>
    <w:rsid w:val="00A85EE7"/>
    <w:rsid w:val="00A85F95"/>
    <w:rsid w:val="00A862CB"/>
    <w:rsid w:val="00A86322"/>
    <w:rsid w:val="00A86CAC"/>
    <w:rsid w:val="00A86F95"/>
    <w:rsid w:val="00A87274"/>
    <w:rsid w:val="00A87298"/>
    <w:rsid w:val="00A872A3"/>
    <w:rsid w:val="00A87804"/>
    <w:rsid w:val="00A87A4D"/>
    <w:rsid w:val="00A90249"/>
    <w:rsid w:val="00A904B3"/>
    <w:rsid w:val="00A90802"/>
    <w:rsid w:val="00A90D69"/>
    <w:rsid w:val="00A90DEC"/>
    <w:rsid w:val="00A91763"/>
    <w:rsid w:val="00A9197E"/>
    <w:rsid w:val="00A92193"/>
    <w:rsid w:val="00A921BF"/>
    <w:rsid w:val="00A9261C"/>
    <w:rsid w:val="00A928A5"/>
    <w:rsid w:val="00A92EA9"/>
    <w:rsid w:val="00A93644"/>
    <w:rsid w:val="00A937DF"/>
    <w:rsid w:val="00A938A2"/>
    <w:rsid w:val="00A9436B"/>
    <w:rsid w:val="00A947C8"/>
    <w:rsid w:val="00A94A70"/>
    <w:rsid w:val="00A94B54"/>
    <w:rsid w:val="00A94CE0"/>
    <w:rsid w:val="00A95263"/>
    <w:rsid w:val="00A953A0"/>
    <w:rsid w:val="00A9592F"/>
    <w:rsid w:val="00A95958"/>
    <w:rsid w:val="00A95A07"/>
    <w:rsid w:val="00A95AC3"/>
    <w:rsid w:val="00A95AD6"/>
    <w:rsid w:val="00A95EC3"/>
    <w:rsid w:val="00A962E9"/>
    <w:rsid w:val="00A962F3"/>
    <w:rsid w:val="00A963DF"/>
    <w:rsid w:val="00A965BD"/>
    <w:rsid w:val="00A96D7C"/>
    <w:rsid w:val="00A9704A"/>
    <w:rsid w:val="00A9743C"/>
    <w:rsid w:val="00A97535"/>
    <w:rsid w:val="00A979D2"/>
    <w:rsid w:val="00A97D8B"/>
    <w:rsid w:val="00A97E71"/>
    <w:rsid w:val="00A97EAD"/>
    <w:rsid w:val="00AA07CE"/>
    <w:rsid w:val="00AA082F"/>
    <w:rsid w:val="00AA0949"/>
    <w:rsid w:val="00AA0B20"/>
    <w:rsid w:val="00AA0F46"/>
    <w:rsid w:val="00AA1652"/>
    <w:rsid w:val="00AA16C5"/>
    <w:rsid w:val="00AA19B5"/>
    <w:rsid w:val="00AA1B63"/>
    <w:rsid w:val="00AA1F4C"/>
    <w:rsid w:val="00AA21B8"/>
    <w:rsid w:val="00AA232F"/>
    <w:rsid w:val="00AA2AF1"/>
    <w:rsid w:val="00AA2B5F"/>
    <w:rsid w:val="00AA2C11"/>
    <w:rsid w:val="00AA2D59"/>
    <w:rsid w:val="00AA3559"/>
    <w:rsid w:val="00AA3598"/>
    <w:rsid w:val="00AA40B5"/>
    <w:rsid w:val="00AA4204"/>
    <w:rsid w:val="00AA4439"/>
    <w:rsid w:val="00AA49CD"/>
    <w:rsid w:val="00AA4A3B"/>
    <w:rsid w:val="00AA4AD1"/>
    <w:rsid w:val="00AA5748"/>
    <w:rsid w:val="00AA5B05"/>
    <w:rsid w:val="00AA5D1B"/>
    <w:rsid w:val="00AA5F35"/>
    <w:rsid w:val="00AA6082"/>
    <w:rsid w:val="00AA61C7"/>
    <w:rsid w:val="00AA6202"/>
    <w:rsid w:val="00AA6263"/>
    <w:rsid w:val="00AA6663"/>
    <w:rsid w:val="00AA694E"/>
    <w:rsid w:val="00AA69A2"/>
    <w:rsid w:val="00AA7409"/>
    <w:rsid w:val="00AA791C"/>
    <w:rsid w:val="00AA7982"/>
    <w:rsid w:val="00AA7BF8"/>
    <w:rsid w:val="00AA7E9D"/>
    <w:rsid w:val="00AB00D1"/>
    <w:rsid w:val="00AB0448"/>
    <w:rsid w:val="00AB0515"/>
    <w:rsid w:val="00AB06C0"/>
    <w:rsid w:val="00AB0AC2"/>
    <w:rsid w:val="00AB0B28"/>
    <w:rsid w:val="00AB0CDE"/>
    <w:rsid w:val="00AB0E7B"/>
    <w:rsid w:val="00AB15EB"/>
    <w:rsid w:val="00AB1789"/>
    <w:rsid w:val="00AB20AE"/>
    <w:rsid w:val="00AB2704"/>
    <w:rsid w:val="00AB277F"/>
    <w:rsid w:val="00AB281E"/>
    <w:rsid w:val="00AB2B21"/>
    <w:rsid w:val="00AB3020"/>
    <w:rsid w:val="00AB30E4"/>
    <w:rsid w:val="00AB31AC"/>
    <w:rsid w:val="00AB33D9"/>
    <w:rsid w:val="00AB34A3"/>
    <w:rsid w:val="00AB353F"/>
    <w:rsid w:val="00AB36C4"/>
    <w:rsid w:val="00AB3882"/>
    <w:rsid w:val="00AB38AB"/>
    <w:rsid w:val="00AB392A"/>
    <w:rsid w:val="00AB3BF2"/>
    <w:rsid w:val="00AB45D2"/>
    <w:rsid w:val="00AB4AE4"/>
    <w:rsid w:val="00AB4EDE"/>
    <w:rsid w:val="00AB5AE6"/>
    <w:rsid w:val="00AB601B"/>
    <w:rsid w:val="00AB629C"/>
    <w:rsid w:val="00AB66C1"/>
    <w:rsid w:val="00AB66CF"/>
    <w:rsid w:val="00AB6CAE"/>
    <w:rsid w:val="00AB6E23"/>
    <w:rsid w:val="00AB7011"/>
    <w:rsid w:val="00AB7127"/>
    <w:rsid w:val="00AB78D7"/>
    <w:rsid w:val="00AB7B5D"/>
    <w:rsid w:val="00AB7DD7"/>
    <w:rsid w:val="00AC027E"/>
    <w:rsid w:val="00AC0779"/>
    <w:rsid w:val="00AC0946"/>
    <w:rsid w:val="00AC0982"/>
    <w:rsid w:val="00AC0D03"/>
    <w:rsid w:val="00AC0EA4"/>
    <w:rsid w:val="00AC0FF3"/>
    <w:rsid w:val="00AC1E12"/>
    <w:rsid w:val="00AC1F5E"/>
    <w:rsid w:val="00AC26EB"/>
    <w:rsid w:val="00AC2C4F"/>
    <w:rsid w:val="00AC2D02"/>
    <w:rsid w:val="00AC2F86"/>
    <w:rsid w:val="00AC30A6"/>
    <w:rsid w:val="00AC3205"/>
    <w:rsid w:val="00AC32B2"/>
    <w:rsid w:val="00AC355B"/>
    <w:rsid w:val="00AC43A5"/>
    <w:rsid w:val="00AC4AB9"/>
    <w:rsid w:val="00AC4C92"/>
    <w:rsid w:val="00AC510B"/>
    <w:rsid w:val="00AC57AD"/>
    <w:rsid w:val="00AC5802"/>
    <w:rsid w:val="00AC5ED8"/>
    <w:rsid w:val="00AC5F86"/>
    <w:rsid w:val="00AC6A56"/>
    <w:rsid w:val="00AC7248"/>
    <w:rsid w:val="00AC735F"/>
    <w:rsid w:val="00AC7451"/>
    <w:rsid w:val="00AC7A15"/>
    <w:rsid w:val="00AD0547"/>
    <w:rsid w:val="00AD0734"/>
    <w:rsid w:val="00AD07B3"/>
    <w:rsid w:val="00AD080C"/>
    <w:rsid w:val="00AD081F"/>
    <w:rsid w:val="00AD09BA"/>
    <w:rsid w:val="00AD0ACC"/>
    <w:rsid w:val="00AD100E"/>
    <w:rsid w:val="00AD15CF"/>
    <w:rsid w:val="00AD1781"/>
    <w:rsid w:val="00AD1AA6"/>
    <w:rsid w:val="00AD1F4B"/>
    <w:rsid w:val="00AD217D"/>
    <w:rsid w:val="00AD2406"/>
    <w:rsid w:val="00AD24E0"/>
    <w:rsid w:val="00AD2A2B"/>
    <w:rsid w:val="00AD2A97"/>
    <w:rsid w:val="00AD311B"/>
    <w:rsid w:val="00AD3A9E"/>
    <w:rsid w:val="00AD3BFB"/>
    <w:rsid w:val="00AD497B"/>
    <w:rsid w:val="00AD4FD2"/>
    <w:rsid w:val="00AD50D1"/>
    <w:rsid w:val="00AD5168"/>
    <w:rsid w:val="00AD534B"/>
    <w:rsid w:val="00AD53FF"/>
    <w:rsid w:val="00AD55EF"/>
    <w:rsid w:val="00AD58E6"/>
    <w:rsid w:val="00AD597A"/>
    <w:rsid w:val="00AD597B"/>
    <w:rsid w:val="00AD5990"/>
    <w:rsid w:val="00AD599B"/>
    <w:rsid w:val="00AD5CF1"/>
    <w:rsid w:val="00AD5F34"/>
    <w:rsid w:val="00AD60C5"/>
    <w:rsid w:val="00AD62B8"/>
    <w:rsid w:val="00AD630A"/>
    <w:rsid w:val="00AD637C"/>
    <w:rsid w:val="00AD656C"/>
    <w:rsid w:val="00AD6DA7"/>
    <w:rsid w:val="00AD6F06"/>
    <w:rsid w:val="00AD7077"/>
    <w:rsid w:val="00AD716A"/>
    <w:rsid w:val="00AD73E5"/>
    <w:rsid w:val="00AD79FB"/>
    <w:rsid w:val="00AD7D11"/>
    <w:rsid w:val="00AE005C"/>
    <w:rsid w:val="00AE07AC"/>
    <w:rsid w:val="00AE0CB2"/>
    <w:rsid w:val="00AE1606"/>
    <w:rsid w:val="00AE228A"/>
    <w:rsid w:val="00AE25B2"/>
    <w:rsid w:val="00AE25F6"/>
    <w:rsid w:val="00AE28E6"/>
    <w:rsid w:val="00AE302F"/>
    <w:rsid w:val="00AE3371"/>
    <w:rsid w:val="00AE3650"/>
    <w:rsid w:val="00AE3F47"/>
    <w:rsid w:val="00AE40D6"/>
    <w:rsid w:val="00AE44C8"/>
    <w:rsid w:val="00AE49A8"/>
    <w:rsid w:val="00AE4D80"/>
    <w:rsid w:val="00AE4E42"/>
    <w:rsid w:val="00AE4EC6"/>
    <w:rsid w:val="00AE4F4A"/>
    <w:rsid w:val="00AE50B2"/>
    <w:rsid w:val="00AE5348"/>
    <w:rsid w:val="00AE5384"/>
    <w:rsid w:val="00AE5583"/>
    <w:rsid w:val="00AE55D9"/>
    <w:rsid w:val="00AE5649"/>
    <w:rsid w:val="00AE578A"/>
    <w:rsid w:val="00AE58DB"/>
    <w:rsid w:val="00AE5E1A"/>
    <w:rsid w:val="00AE674E"/>
    <w:rsid w:val="00AE7016"/>
    <w:rsid w:val="00AE76F7"/>
    <w:rsid w:val="00AE7B20"/>
    <w:rsid w:val="00AE7C79"/>
    <w:rsid w:val="00AE7CE4"/>
    <w:rsid w:val="00AE7E60"/>
    <w:rsid w:val="00AE7F8B"/>
    <w:rsid w:val="00AE7FBA"/>
    <w:rsid w:val="00AF0103"/>
    <w:rsid w:val="00AF023D"/>
    <w:rsid w:val="00AF08B3"/>
    <w:rsid w:val="00AF0CA8"/>
    <w:rsid w:val="00AF140A"/>
    <w:rsid w:val="00AF1C40"/>
    <w:rsid w:val="00AF1CDA"/>
    <w:rsid w:val="00AF20FA"/>
    <w:rsid w:val="00AF24AE"/>
    <w:rsid w:val="00AF2885"/>
    <w:rsid w:val="00AF2AE8"/>
    <w:rsid w:val="00AF2BD7"/>
    <w:rsid w:val="00AF30D0"/>
    <w:rsid w:val="00AF3276"/>
    <w:rsid w:val="00AF32D0"/>
    <w:rsid w:val="00AF3382"/>
    <w:rsid w:val="00AF3C63"/>
    <w:rsid w:val="00AF4C41"/>
    <w:rsid w:val="00AF4CA1"/>
    <w:rsid w:val="00AF4CB4"/>
    <w:rsid w:val="00AF4CE4"/>
    <w:rsid w:val="00AF4EE3"/>
    <w:rsid w:val="00AF59A4"/>
    <w:rsid w:val="00AF5A84"/>
    <w:rsid w:val="00AF5BAD"/>
    <w:rsid w:val="00AF5F71"/>
    <w:rsid w:val="00AF615D"/>
    <w:rsid w:val="00AF65D2"/>
    <w:rsid w:val="00AF6682"/>
    <w:rsid w:val="00AF677A"/>
    <w:rsid w:val="00AF6799"/>
    <w:rsid w:val="00AF6921"/>
    <w:rsid w:val="00AF69E8"/>
    <w:rsid w:val="00AF69F3"/>
    <w:rsid w:val="00AF70ED"/>
    <w:rsid w:val="00AF7112"/>
    <w:rsid w:val="00AF7162"/>
    <w:rsid w:val="00AF7A54"/>
    <w:rsid w:val="00AF7A61"/>
    <w:rsid w:val="00AF7B6F"/>
    <w:rsid w:val="00AF7C18"/>
    <w:rsid w:val="00AF7D29"/>
    <w:rsid w:val="00B0046F"/>
    <w:rsid w:val="00B005DB"/>
    <w:rsid w:val="00B00A7A"/>
    <w:rsid w:val="00B00E29"/>
    <w:rsid w:val="00B0174B"/>
    <w:rsid w:val="00B018E0"/>
    <w:rsid w:val="00B01E21"/>
    <w:rsid w:val="00B01FBB"/>
    <w:rsid w:val="00B020F1"/>
    <w:rsid w:val="00B02264"/>
    <w:rsid w:val="00B022D5"/>
    <w:rsid w:val="00B02702"/>
    <w:rsid w:val="00B0287A"/>
    <w:rsid w:val="00B02DB9"/>
    <w:rsid w:val="00B03209"/>
    <w:rsid w:val="00B0325A"/>
    <w:rsid w:val="00B0379D"/>
    <w:rsid w:val="00B03A35"/>
    <w:rsid w:val="00B03A43"/>
    <w:rsid w:val="00B04D27"/>
    <w:rsid w:val="00B05493"/>
    <w:rsid w:val="00B057AE"/>
    <w:rsid w:val="00B05C8E"/>
    <w:rsid w:val="00B06672"/>
    <w:rsid w:val="00B066C9"/>
    <w:rsid w:val="00B06AEB"/>
    <w:rsid w:val="00B06C0E"/>
    <w:rsid w:val="00B06FBF"/>
    <w:rsid w:val="00B07281"/>
    <w:rsid w:val="00B074ED"/>
    <w:rsid w:val="00B07E06"/>
    <w:rsid w:val="00B07E4A"/>
    <w:rsid w:val="00B10236"/>
    <w:rsid w:val="00B1058A"/>
    <w:rsid w:val="00B10B2B"/>
    <w:rsid w:val="00B10B5F"/>
    <w:rsid w:val="00B10B9A"/>
    <w:rsid w:val="00B10E67"/>
    <w:rsid w:val="00B10EA0"/>
    <w:rsid w:val="00B1101C"/>
    <w:rsid w:val="00B111C9"/>
    <w:rsid w:val="00B1139A"/>
    <w:rsid w:val="00B1199D"/>
    <w:rsid w:val="00B12BD3"/>
    <w:rsid w:val="00B1317F"/>
    <w:rsid w:val="00B132A2"/>
    <w:rsid w:val="00B1332D"/>
    <w:rsid w:val="00B13582"/>
    <w:rsid w:val="00B139A6"/>
    <w:rsid w:val="00B13CF0"/>
    <w:rsid w:val="00B13EBA"/>
    <w:rsid w:val="00B140D3"/>
    <w:rsid w:val="00B140EA"/>
    <w:rsid w:val="00B140FA"/>
    <w:rsid w:val="00B14998"/>
    <w:rsid w:val="00B14E96"/>
    <w:rsid w:val="00B15414"/>
    <w:rsid w:val="00B15513"/>
    <w:rsid w:val="00B1586A"/>
    <w:rsid w:val="00B15C29"/>
    <w:rsid w:val="00B160CD"/>
    <w:rsid w:val="00B16208"/>
    <w:rsid w:val="00B16A1A"/>
    <w:rsid w:val="00B16DBE"/>
    <w:rsid w:val="00B17141"/>
    <w:rsid w:val="00B1749F"/>
    <w:rsid w:val="00B1759A"/>
    <w:rsid w:val="00B17726"/>
    <w:rsid w:val="00B177A3"/>
    <w:rsid w:val="00B17D15"/>
    <w:rsid w:val="00B17F09"/>
    <w:rsid w:val="00B17FCA"/>
    <w:rsid w:val="00B205F0"/>
    <w:rsid w:val="00B208F7"/>
    <w:rsid w:val="00B20937"/>
    <w:rsid w:val="00B2098A"/>
    <w:rsid w:val="00B20D50"/>
    <w:rsid w:val="00B20ECD"/>
    <w:rsid w:val="00B20F50"/>
    <w:rsid w:val="00B21000"/>
    <w:rsid w:val="00B21003"/>
    <w:rsid w:val="00B2139F"/>
    <w:rsid w:val="00B2172A"/>
    <w:rsid w:val="00B21BB4"/>
    <w:rsid w:val="00B21CA7"/>
    <w:rsid w:val="00B2200A"/>
    <w:rsid w:val="00B2299B"/>
    <w:rsid w:val="00B22EA5"/>
    <w:rsid w:val="00B23043"/>
    <w:rsid w:val="00B234A6"/>
    <w:rsid w:val="00B2353A"/>
    <w:rsid w:val="00B236A8"/>
    <w:rsid w:val="00B23E55"/>
    <w:rsid w:val="00B23E80"/>
    <w:rsid w:val="00B24259"/>
    <w:rsid w:val="00B244A4"/>
    <w:rsid w:val="00B244C2"/>
    <w:rsid w:val="00B24623"/>
    <w:rsid w:val="00B24771"/>
    <w:rsid w:val="00B247F8"/>
    <w:rsid w:val="00B2481A"/>
    <w:rsid w:val="00B24853"/>
    <w:rsid w:val="00B253C9"/>
    <w:rsid w:val="00B25D83"/>
    <w:rsid w:val="00B26099"/>
    <w:rsid w:val="00B260F7"/>
    <w:rsid w:val="00B261CB"/>
    <w:rsid w:val="00B26535"/>
    <w:rsid w:val="00B26567"/>
    <w:rsid w:val="00B266FC"/>
    <w:rsid w:val="00B269FD"/>
    <w:rsid w:val="00B26B76"/>
    <w:rsid w:val="00B2711D"/>
    <w:rsid w:val="00B272E0"/>
    <w:rsid w:val="00B27396"/>
    <w:rsid w:val="00B275A6"/>
    <w:rsid w:val="00B276C5"/>
    <w:rsid w:val="00B278D5"/>
    <w:rsid w:val="00B279DC"/>
    <w:rsid w:val="00B30078"/>
    <w:rsid w:val="00B301D6"/>
    <w:rsid w:val="00B30245"/>
    <w:rsid w:val="00B30640"/>
    <w:rsid w:val="00B30A6A"/>
    <w:rsid w:val="00B30C07"/>
    <w:rsid w:val="00B30C21"/>
    <w:rsid w:val="00B30D0A"/>
    <w:rsid w:val="00B31575"/>
    <w:rsid w:val="00B31755"/>
    <w:rsid w:val="00B31838"/>
    <w:rsid w:val="00B31AF6"/>
    <w:rsid w:val="00B31C3E"/>
    <w:rsid w:val="00B31C6A"/>
    <w:rsid w:val="00B31C86"/>
    <w:rsid w:val="00B3203A"/>
    <w:rsid w:val="00B320A6"/>
    <w:rsid w:val="00B3252F"/>
    <w:rsid w:val="00B326FE"/>
    <w:rsid w:val="00B327EC"/>
    <w:rsid w:val="00B32A71"/>
    <w:rsid w:val="00B32E18"/>
    <w:rsid w:val="00B33D76"/>
    <w:rsid w:val="00B3408B"/>
    <w:rsid w:val="00B34476"/>
    <w:rsid w:val="00B345C8"/>
    <w:rsid w:val="00B3470E"/>
    <w:rsid w:val="00B34A6B"/>
    <w:rsid w:val="00B34AE5"/>
    <w:rsid w:val="00B35042"/>
    <w:rsid w:val="00B352BA"/>
    <w:rsid w:val="00B3554C"/>
    <w:rsid w:val="00B355B3"/>
    <w:rsid w:val="00B35C79"/>
    <w:rsid w:val="00B35CAD"/>
    <w:rsid w:val="00B36173"/>
    <w:rsid w:val="00B3627C"/>
    <w:rsid w:val="00B36A22"/>
    <w:rsid w:val="00B36E24"/>
    <w:rsid w:val="00B36E7A"/>
    <w:rsid w:val="00B36F91"/>
    <w:rsid w:val="00B3767F"/>
    <w:rsid w:val="00B37738"/>
    <w:rsid w:val="00B378B5"/>
    <w:rsid w:val="00B37B87"/>
    <w:rsid w:val="00B4022D"/>
    <w:rsid w:val="00B410A4"/>
    <w:rsid w:val="00B415E7"/>
    <w:rsid w:val="00B418C2"/>
    <w:rsid w:val="00B41962"/>
    <w:rsid w:val="00B42343"/>
    <w:rsid w:val="00B42420"/>
    <w:rsid w:val="00B42667"/>
    <w:rsid w:val="00B428DB"/>
    <w:rsid w:val="00B42C35"/>
    <w:rsid w:val="00B433F5"/>
    <w:rsid w:val="00B435E8"/>
    <w:rsid w:val="00B4386A"/>
    <w:rsid w:val="00B43975"/>
    <w:rsid w:val="00B43A7B"/>
    <w:rsid w:val="00B43ADE"/>
    <w:rsid w:val="00B43B22"/>
    <w:rsid w:val="00B43D31"/>
    <w:rsid w:val="00B43F19"/>
    <w:rsid w:val="00B44041"/>
    <w:rsid w:val="00B442F6"/>
    <w:rsid w:val="00B44484"/>
    <w:rsid w:val="00B447B8"/>
    <w:rsid w:val="00B44A15"/>
    <w:rsid w:val="00B44A64"/>
    <w:rsid w:val="00B45175"/>
    <w:rsid w:val="00B45AA7"/>
    <w:rsid w:val="00B45BF3"/>
    <w:rsid w:val="00B45C97"/>
    <w:rsid w:val="00B46197"/>
    <w:rsid w:val="00B46417"/>
    <w:rsid w:val="00B467EF"/>
    <w:rsid w:val="00B469DF"/>
    <w:rsid w:val="00B47192"/>
    <w:rsid w:val="00B47590"/>
    <w:rsid w:val="00B476D8"/>
    <w:rsid w:val="00B47930"/>
    <w:rsid w:val="00B47E63"/>
    <w:rsid w:val="00B47F19"/>
    <w:rsid w:val="00B50556"/>
    <w:rsid w:val="00B509DE"/>
    <w:rsid w:val="00B50E2D"/>
    <w:rsid w:val="00B51237"/>
    <w:rsid w:val="00B51487"/>
    <w:rsid w:val="00B51B2D"/>
    <w:rsid w:val="00B52171"/>
    <w:rsid w:val="00B5269E"/>
    <w:rsid w:val="00B526CA"/>
    <w:rsid w:val="00B5289F"/>
    <w:rsid w:val="00B52EB1"/>
    <w:rsid w:val="00B53101"/>
    <w:rsid w:val="00B53326"/>
    <w:rsid w:val="00B53BE4"/>
    <w:rsid w:val="00B53E7A"/>
    <w:rsid w:val="00B53EB1"/>
    <w:rsid w:val="00B54AE7"/>
    <w:rsid w:val="00B54F36"/>
    <w:rsid w:val="00B54F68"/>
    <w:rsid w:val="00B5535F"/>
    <w:rsid w:val="00B554AA"/>
    <w:rsid w:val="00B55A17"/>
    <w:rsid w:val="00B55C93"/>
    <w:rsid w:val="00B5648E"/>
    <w:rsid w:val="00B564CA"/>
    <w:rsid w:val="00B56B37"/>
    <w:rsid w:val="00B57046"/>
    <w:rsid w:val="00B5726E"/>
    <w:rsid w:val="00B57283"/>
    <w:rsid w:val="00B57463"/>
    <w:rsid w:val="00B57924"/>
    <w:rsid w:val="00B60064"/>
    <w:rsid w:val="00B605D5"/>
    <w:rsid w:val="00B60702"/>
    <w:rsid w:val="00B60710"/>
    <w:rsid w:val="00B60A9D"/>
    <w:rsid w:val="00B60B84"/>
    <w:rsid w:val="00B60C5A"/>
    <w:rsid w:val="00B60C91"/>
    <w:rsid w:val="00B60D3B"/>
    <w:rsid w:val="00B60D48"/>
    <w:rsid w:val="00B60EA2"/>
    <w:rsid w:val="00B60EA7"/>
    <w:rsid w:val="00B61032"/>
    <w:rsid w:val="00B610AE"/>
    <w:rsid w:val="00B61F1B"/>
    <w:rsid w:val="00B61FD2"/>
    <w:rsid w:val="00B621C5"/>
    <w:rsid w:val="00B6237B"/>
    <w:rsid w:val="00B6270C"/>
    <w:rsid w:val="00B627ED"/>
    <w:rsid w:val="00B62A9B"/>
    <w:rsid w:val="00B62B9C"/>
    <w:rsid w:val="00B62FCD"/>
    <w:rsid w:val="00B63290"/>
    <w:rsid w:val="00B63366"/>
    <w:rsid w:val="00B633DB"/>
    <w:rsid w:val="00B63466"/>
    <w:rsid w:val="00B636E1"/>
    <w:rsid w:val="00B636E6"/>
    <w:rsid w:val="00B63AE7"/>
    <w:rsid w:val="00B63E69"/>
    <w:rsid w:val="00B64392"/>
    <w:rsid w:val="00B643D5"/>
    <w:rsid w:val="00B6453F"/>
    <w:rsid w:val="00B645DA"/>
    <w:rsid w:val="00B64AC5"/>
    <w:rsid w:val="00B64B74"/>
    <w:rsid w:val="00B650DB"/>
    <w:rsid w:val="00B65197"/>
    <w:rsid w:val="00B65504"/>
    <w:rsid w:val="00B6643C"/>
    <w:rsid w:val="00B6696D"/>
    <w:rsid w:val="00B66971"/>
    <w:rsid w:val="00B669EA"/>
    <w:rsid w:val="00B66BA6"/>
    <w:rsid w:val="00B67155"/>
    <w:rsid w:val="00B67236"/>
    <w:rsid w:val="00B675C3"/>
    <w:rsid w:val="00B67607"/>
    <w:rsid w:val="00B6784F"/>
    <w:rsid w:val="00B67A17"/>
    <w:rsid w:val="00B67A19"/>
    <w:rsid w:val="00B70B1E"/>
    <w:rsid w:val="00B70E56"/>
    <w:rsid w:val="00B719BB"/>
    <w:rsid w:val="00B71AC2"/>
    <w:rsid w:val="00B71ED2"/>
    <w:rsid w:val="00B72022"/>
    <w:rsid w:val="00B7291F"/>
    <w:rsid w:val="00B72E13"/>
    <w:rsid w:val="00B733BD"/>
    <w:rsid w:val="00B73509"/>
    <w:rsid w:val="00B73F25"/>
    <w:rsid w:val="00B73FCC"/>
    <w:rsid w:val="00B74435"/>
    <w:rsid w:val="00B74A11"/>
    <w:rsid w:val="00B74BDE"/>
    <w:rsid w:val="00B75213"/>
    <w:rsid w:val="00B753E5"/>
    <w:rsid w:val="00B75464"/>
    <w:rsid w:val="00B75EE4"/>
    <w:rsid w:val="00B7658A"/>
    <w:rsid w:val="00B76825"/>
    <w:rsid w:val="00B76A47"/>
    <w:rsid w:val="00B7702D"/>
    <w:rsid w:val="00B776BD"/>
    <w:rsid w:val="00B778AB"/>
    <w:rsid w:val="00B77CC0"/>
    <w:rsid w:val="00B77DBC"/>
    <w:rsid w:val="00B80A99"/>
    <w:rsid w:val="00B80BCC"/>
    <w:rsid w:val="00B80E9E"/>
    <w:rsid w:val="00B8115A"/>
    <w:rsid w:val="00B8171D"/>
    <w:rsid w:val="00B81A74"/>
    <w:rsid w:val="00B81B55"/>
    <w:rsid w:val="00B81C1E"/>
    <w:rsid w:val="00B81E9B"/>
    <w:rsid w:val="00B8212D"/>
    <w:rsid w:val="00B82838"/>
    <w:rsid w:val="00B82864"/>
    <w:rsid w:val="00B82BB1"/>
    <w:rsid w:val="00B82DDE"/>
    <w:rsid w:val="00B82FB6"/>
    <w:rsid w:val="00B835E8"/>
    <w:rsid w:val="00B839A7"/>
    <w:rsid w:val="00B83B49"/>
    <w:rsid w:val="00B83D9F"/>
    <w:rsid w:val="00B83E9B"/>
    <w:rsid w:val="00B84592"/>
    <w:rsid w:val="00B845C5"/>
    <w:rsid w:val="00B84694"/>
    <w:rsid w:val="00B84731"/>
    <w:rsid w:val="00B8494D"/>
    <w:rsid w:val="00B84A55"/>
    <w:rsid w:val="00B84D7C"/>
    <w:rsid w:val="00B852ED"/>
    <w:rsid w:val="00B8547D"/>
    <w:rsid w:val="00B858AF"/>
    <w:rsid w:val="00B85A9A"/>
    <w:rsid w:val="00B85AF2"/>
    <w:rsid w:val="00B86091"/>
    <w:rsid w:val="00B860A2"/>
    <w:rsid w:val="00B860AA"/>
    <w:rsid w:val="00B86164"/>
    <w:rsid w:val="00B86437"/>
    <w:rsid w:val="00B864B6"/>
    <w:rsid w:val="00B873FE"/>
    <w:rsid w:val="00B876E3"/>
    <w:rsid w:val="00B87795"/>
    <w:rsid w:val="00B87981"/>
    <w:rsid w:val="00B879D1"/>
    <w:rsid w:val="00B87ED2"/>
    <w:rsid w:val="00B90285"/>
    <w:rsid w:val="00B90729"/>
    <w:rsid w:val="00B907CD"/>
    <w:rsid w:val="00B90A1C"/>
    <w:rsid w:val="00B91364"/>
    <w:rsid w:val="00B91759"/>
    <w:rsid w:val="00B91C13"/>
    <w:rsid w:val="00B91C7C"/>
    <w:rsid w:val="00B91E1E"/>
    <w:rsid w:val="00B92057"/>
    <w:rsid w:val="00B92178"/>
    <w:rsid w:val="00B922F8"/>
    <w:rsid w:val="00B924E7"/>
    <w:rsid w:val="00B92991"/>
    <w:rsid w:val="00B92B5E"/>
    <w:rsid w:val="00B92E0A"/>
    <w:rsid w:val="00B93399"/>
    <w:rsid w:val="00B934AA"/>
    <w:rsid w:val="00B93585"/>
    <w:rsid w:val="00B93BB0"/>
    <w:rsid w:val="00B93CFF"/>
    <w:rsid w:val="00B940C9"/>
    <w:rsid w:val="00B94250"/>
    <w:rsid w:val="00B949D8"/>
    <w:rsid w:val="00B94A1C"/>
    <w:rsid w:val="00B94A34"/>
    <w:rsid w:val="00B94ACA"/>
    <w:rsid w:val="00B94B66"/>
    <w:rsid w:val="00B94C08"/>
    <w:rsid w:val="00B95122"/>
    <w:rsid w:val="00B95194"/>
    <w:rsid w:val="00B951A3"/>
    <w:rsid w:val="00B95B9B"/>
    <w:rsid w:val="00B961F5"/>
    <w:rsid w:val="00B967E6"/>
    <w:rsid w:val="00B97138"/>
    <w:rsid w:val="00B97260"/>
    <w:rsid w:val="00B97564"/>
    <w:rsid w:val="00B9782C"/>
    <w:rsid w:val="00B97965"/>
    <w:rsid w:val="00B97A9A"/>
    <w:rsid w:val="00B97B1B"/>
    <w:rsid w:val="00B97B9E"/>
    <w:rsid w:val="00B97D09"/>
    <w:rsid w:val="00B97E44"/>
    <w:rsid w:val="00BA0439"/>
    <w:rsid w:val="00BA099C"/>
    <w:rsid w:val="00BA0BDB"/>
    <w:rsid w:val="00BA0E47"/>
    <w:rsid w:val="00BA0EEC"/>
    <w:rsid w:val="00BA10CA"/>
    <w:rsid w:val="00BA116F"/>
    <w:rsid w:val="00BA291A"/>
    <w:rsid w:val="00BA29D8"/>
    <w:rsid w:val="00BA2E33"/>
    <w:rsid w:val="00BA2F23"/>
    <w:rsid w:val="00BA3154"/>
    <w:rsid w:val="00BA31F4"/>
    <w:rsid w:val="00BA351F"/>
    <w:rsid w:val="00BA3635"/>
    <w:rsid w:val="00BA4B11"/>
    <w:rsid w:val="00BA62E5"/>
    <w:rsid w:val="00BA6345"/>
    <w:rsid w:val="00BA6647"/>
    <w:rsid w:val="00BA6AB1"/>
    <w:rsid w:val="00BA723C"/>
    <w:rsid w:val="00BA7283"/>
    <w:rsid w:val="00BA7BBC"/>
    <w:rsid w:val="00BA7F28"/>
    <w:rsid w:val="00BB0042"/>
    <w:rsid w:val="00BB09E3"/>
    <w:rsid w:val="00BB0C0A"/>
    <w:rsid w:val="00BB0D56"/>
    <w:rsid w:val="00BB124A"/>
    <w:rsid w:val="00BB13B0"/>
    <w:rsid w:val="00BB175A"/>
    <w:rsid w:val="00BB1A01"/>
    <w:rsid w:val="00BB2104"/>
    <w:rsid w:val="00BB21BF"/>
    <w:rsid w:val="00BB29A0"/>
    <w:rsid w:val="00BB2C46"/>
    <w:rsid w:val="00BB3947"/>
    <w:rsid w:val="00BB3F67"/>
    <w:rsid w:val="00BB41B2"/>
    <w:rsid w:val="00BB4237"/>
    <w:rsid w:val="00BB4324"/>
    <w:rsid w:val="00BB445B"/>
    <w:rsid w:val="00BB46DB"/>
    <w:rsid w:val="00BB483B"/>
    <w:rsid w:val="00BB48CC"/>
    <w:rsid w:val="00BB547B"/>
    <w:rsid w:val="00BB5553"/>
    <w:rsid w:val="00BB5C1F"/>
    <w:rsid w:val="00BB61A7"/>
    <w:rsid w:val="00BB624A"/>
    <w:rsid w:val="00BB6B2D"/>
    <w:rsid w:val="00BB6DE5"/>
    <w:rsid w:val="00BB719E"/>
    <w:rsid w:val="00BB723B"/>
    <w:rsid w:val="00BB7521"/>
    <w:rsid w:val="00BB7C37"/>
    <w:rsid w:val="00BB7C97"/>
    <w:rsid w:val="00BC00F5"/>
    <w:rsid w:val="00BC08A6"/>
    <w:rsid w:val="00BC0B3A"/>
    <w:rsid w:val="00BC104E"/>
    <w:rsid w:val="00BC1A6B"/>
    <w:rsid w:val="00BC1C02"/>
    <w:rsid w:val="00BC1D8D"/>
    <w:rsid w:val="00BC1ED4"/>
    <w:rsid w:val="00BC1FC4"/>
    <w:rsid w:val="00BC2011"/>
    <w:rsid w:val="00BC21BA"/>
    <w:rsid w:val="00BC22F4"/>
    <w:rsid w:val="00BC2356"/>
    <w:rsid w:val="00BC25C6"/>
    <w:rsid w:val="00BC2864"/>
    <w:rsid w:val="00BC2A32"/>
    <w:rsid w:val="00BC3374"/>
    <w:rsid w:val="00BC3597"/>
    <w:rsid w:val="00BC440A"/>
    <w:rsid w:val="00BC49FD"/>
    <w:rsid w:val="00BC4C76"/>
    <w:rsid w:val="00BC5AC2"/>
    <w:rsid w:val="00BC5BC1"/>
    <w:rsid w:val="00BC5D2B"/>
    <w:rsid w:val="00BC5EDB"/>
    <w:rsid w:val="00BC612F"/>
    <w:rsid w:val="00BC631E"/>
    <w:rsid w:val="00BC671E"/>
    <w:rsid w:val="00BC67C7"/>
    <w:rsid w:val="00BC6A17"/>
    <w:rsid w:val="00BC6CB9"/>
    <w:rsid w:val="00BC6ED4"/>
    <w:rsid w:val="00BC6F45"/>
    <w:rsid w:val="00BC71CC"/>
    <w:rsid w:val="00BC75B7"/>
    <w:rsid w:val="00BC760B"/>
    <w:rsid w:val="00BC7826"/>
    <w:rsid w:val="00BC7FF8"/>
    <w:rsid w:val="00BD0578"/>
    <w:rsid w:val="00BD0787"/>
    <w:rsid w:val="00BD0C5F"/>
    <w:rsid w:val="00BD0E36"/>
    <w:rsid w:val="00BD0F8D"/>
    <w:rsid w:val="00BD12C9"/>
    <w:rsid w:val="00BD1336"/>
    <w:rsid w:val="00BD14EC"/>
    <w:rsid w:val="00BD1588"/>
    <w:rsid w:val="00BD1730"/>
    <w:rsid w:val="00BD21D5"/>
    <w:rsid w:val="00BD254B"/>
    <w:rsid w:val="00BD25CD"/>
    <w:rsid w:val="00BD2806"/>
    <w:rsid w:val="00BD2B99"/>
    <w:rsid w:val="00BD3463"/>
    <w:rsid w:val="00BD355C"/>
    <w:rsid w:val="00BD37AE"/>
    <w:rsid w:val="00BD3F4A"/>
    <w:rsid w:val="00BD417E"/>
    <w:rsid w:val="00BD44A8"/>
    <w:rsid w:val="00BD469F"/>
    <w:rsid w:val="00BD46FD"/>
    <w:rsid w:val="00BD4C43"/>
    <w:rsid w:val="00BD4F5D"/>
    <w:rsid w:val="00BD4FEA"/>
    <w:rsid w:val="00BD50E1"/>
    <w:rsid w:val="00BD516A"/>
    <w:rsid w:val="00BD5800"/>
    <w:rsid w:val="00BD5A72"/>
    <w:rsid w:val="00BD5F83"/>
    <w:rsid w:val="00BD5FF0"/>
    <w:rsid w:val="00BD66DD"/>
    <w:rsid w:val="00BD6CF5"/>
    <w:rsid w:val="00BD6FD4"/>
    <w:rsid w:val="00BD71A4"/>
    <w:rsid w:val="00BD796E"/>
    <w:rsid w:val="00BD7B40"/>
    <w:rsid w:val="00BD7E4C"/>
    <w:rsid w:val="00BE0045"/>
    <w:rsid w:val="00BE015C"/>
    <w:rsid w:val="00BE0571"/>
    <w:rsid w:val="00BE0579"/>
    <w:rsid w:val="00BE0803"/>
    <w:rsid w:val="00BE0B55"/>
    <w:rsid w:val="00BE121A"/>
    <w:rsid w:val="00BE1388"/>
    <w:rsid w:val="00BE16C5"/>
    <w:rsid w:val="00BE17E0"/>
    <w:rsid w:val="00BE1B9B"/>
    <w:rsid w:val="00BE2004"/>
    <w:rsid w:val="00BE2358"/>
    <w:rsid w:val="00BE2617"/>
    <w:rsid w:val="00BE27D7"/>
    <w:rsid w:val="00BE27DC"/>
    <w:rsid w:val="00BE282D"/>
    <w:rsid w:val="00BE2A15"/>
    <w:rsid w:val="00BE2C0D"/>
    <w:rsid w:val="00BE2CD7"/>
    <w:rsid w:val="00BE2D5D"/>
    <w:rsid w:val="00BE2F82"/>
    <w:rsid w:val="00BE32D4"/>
    <w:rsid w:val="00BE3423"/>
    <w:rsid w:val="00BE36E6"/>
    <w:rsid w:val="00BE3841"/>
    <w:rsid w:val="00BE3991"/>
    <w:rsid w:val="00BE3A55"/>
    <w:rsid w:val="00BE3B99"/>
    <w:rsid w:val="00BE400A"/>
    <w:rsid w:val="00BE42AA"/>
    <w:rsid w:val="00BE436D"/>
    <w:rsid w:val="00BE4386"/>
    <w:rsid w:val="00BE4633"/>
    <w:rsid w:val="00BE491E"/>
    <w:rsid w:val="00BE4AA9"/>
    <w:rsid w:val="00BE4DA2"/>
    <w:rsid w:val="00BE4DA7"/>
    <w:rsid w:val="00BE51E6"/>
    <w:rsid w:val="00BE52BC"/>
    <w:rsid w:val="00BE5662"/>
    <w:rsid w:val="00BE5764"/>
    <w:rsid w:val="00BE5B41"/>
    <w:rsid w:val="00BE5BE3"/>
    <w:rsid w:val="00BE5CFB"/>
    <w:rsid w:val="00BE6194"/>
    <w:rsid w:val="00BE62AE"/>
    <w:rsid w:val="00BE6342"/>
    <w:rsid w:val="00BE65EA"/>
    <w:rsid w:val="00BE6C23"/>
    <w:rsid w:val="00BE70DE"/>
    <w:rsid w:val="00BE7415"/>
    <w:rsid w:val="00BE7C30"/>
    <w:rsid w:val="00BE7C43"/>
    <w:rsid w:val="00BF034A"/>
    <w:rsid w:val="00BF0EF3"/>
    <w:rsid w:val="00BF0F92"/>
    <w:rsid w:val="00BF1112"/>
    <w:rsid w:val="00BF1155"/>
    <w:rsid w:val="00BF147E"/>
    <w:rsid w:val="00BF16DA"/>
    <w:rsid w:val="00BF1B44"/>
    <w:rsid w:val="00BF1CD6"/>
    <w:rsid w:val="00BF1E00"/>
    <w:rsid w:val="00BF27C4"/>
    <w:rsid w:val="00BF2912"/>
    <w:rsid w:val="00BF299A"/>
    <w:rsid w:val="00BF2DF7"/>
    <w:rsid w:val="00BF31E9"/>
    <w:rsid w:val="00BF33C6"/>
    <w:rsid w:val="00BF35C5"/>
    <w:rsid w:val="00BF3870"/>
    <w:rsid w:val="00BF39CB"/>
    <w:rsid w:val="00BF3AB7"/>
    <w:rsid w:val="00BF3BAB"/>
    <w:rsid w:val="00BF3EDD"/>
    <w:rsid w:val="00BF3F3E"/>
    <w:rsid w:val="00BF4060"/>
    <w:rsid w:val="00BF40B4"/>
    <w:rsid w:val="00BF420C"/>
    <w:rsid w:val="00BF42D0"/>
    <w:rsid w:val="00BF4BB8"/>
    <w:rsid w:val="00BF4E5E"/>
    <w:rsid w:val="00BF5027"/>
    <w:rsid w:val="00BF55BE"/>
    <w:rsid w:val="00BF57B0"/>
    <w:rsid w:val="00BF5D6F"/>
    <w:rsid w:val="00BF5D9B"/>
    <w:rsid w:val="00BF60AC"/>
    <w:rsid w:val="00BF648D"/>
    <w:rsid w:val="00BF683F"/>
    <w:rsid w:val="00BF6E1A"/>
    <w:rsid w:val="00BF7198"/>
    <w:rsid w:val="00BF74E8"/>
    <w:rsid w:val="00BF7569"/>
    <w:rsid w:val="00BF785C"/>
    <w:rsid w:val="00BF78FC"/>
    <w:rsid w:val="00BF7934"/>
    <w:rsid w:val="00BF7FA5"/>
    <w:rsid w:val="00C00144"/>
    <w:rsid w:val="00C001FE"/>
    <w:rsid w:val="00C00343"/>
    <w:rsid w:val="00C0097B"/>
    <w:rsid w:val="00C00AB0"/>
    <w:rsid w:val="00C0103E"/>
    <w:rsid w:val="00C010A8"/>
    <w:rsid w:val="00C01233"/>
    <w:rsid w:val="00C01528"/>
    <w:rsid w:val="00C01589"/>
    <w:rsid w:val="00C015EF"/>
    <w:rsid w:val="00C01A38"/>
    <w:rsid w:val="00C01C7D"/>
    <w:rsid w:val="00C0212D"/>
    <w:rsid w:val="00C02170"/>
    <w:rsid w:val="00C0234A"/>
    <w:rsid w:val="00C02482"/>
    <w:rsid w:val="00C02701"/>
    <w:rsid w:val="00C02843"/>
    <w:rsid w:val="00C02866"/>
    <w:rsid w:val="00C02A03"/>
    <w:rsid w:val="00C02C71"/>
    <w:rsid w:val="00C03A06"/>
    <w:rsid w:val="00C04352"/>
    <w:rsid w:val="00C045CB"/>
    <w:rsid w:val="00C04696"/>
    <w:rsid w:val="00C0505D"/>
    <w:rsid w:val="00C050F8"/>
    <w:rsid w:val="00C0513E"/>
    <w:rsid w:val="00C051F2"/>
    <w:rsid w:val="00C052E6"/>
    <w:rsid w:val="00C0554B"/>
    <w:rsid w:val="00C05653"/>
    <w:rsid w:val="00C058EC"/>
    <w:rsid w:val="00C05D11"/>
    <w:rsid w:val="00C06764"/>
    <w:rsid w:val="00C06C5D"/>
    <w:rsid w:val="00C0701A"/>
    <w:rsid w:val="00C07161"/>
    <w:rsid w:val="00C07250"/>
    <w:rsid w:val="00C072C1"/>
    <w:rsid w:val="00C078FC"/>
    <w:rsid w:val="00C100F8"/>
    <w:rsid w:val="00C104A2"/>
    <w:rsid w:val="00C10751"/>
    <w:rsid w:val="00C10CAD"/>
    <w:rsid w:val="00C110CF"/>
    <w:rsid w:val="00C115C4"/>
    <w:rsid w:val="00C119C6"/>
    <w:rsid w:val="00C119ED"/>
    <w:rsid w:val="00C11BDC"/>
    <w:rsid w:val="00C11E95"/>
    <w:rsid w:val="00C12442"/>
    <w:rsid w:val="00C12AAB"/>
    <w:rsid w:val="00C12BA5"/>
    <w:rsid w:val="00C1320A"/>
    <w:rsid w:val="00C1328D"/>
    <w:rsid w:val="00C1383B"/>
    <w:rsid w:val="00C13917"/>
    <w:rsid w:val="00C13930"/>
    <w:rsid w:val="00C13C9C"/>
    <w:rsid w:val="00C142B4"/>
    <w:rsid w:val="00C147DE"/>
    <w:rsid w:val="00C14CB5"/>
    <w:rsid w:val="00C14E97"/>
    <w:rsid w:val="00C14F4A"/>
    <w:rsid w:val="00C15140"/>
    <w:rsid w:val="00C151CF"/>
    <w:rsid w:val="00C152AD"/>
    <w:rsid w:val="00C15777"/>
    <w:rsid w:val="00C159DF"/>
    <w:rsid w:val="00C159FF"/>
    <w:rsid w:val="00C16025"/>
    <w:rsid w:val="00C1611C"/>
    <w:rsid w:val="00C16135"/>
    <w:rsid w:val="00C162E6"/>
    <w:rsid w:val="00C165EF"/>
    <w:rsid w:val="00C16ACC"/>
    <w:rsid w:val="00C16BD6"/>
    <w:rsid w:val="00C16C04"/>
    <w:rsid w:val="00C16C89"/>
    <w:rsid w:val="00C16DA5"/>
    <w:rsid w:val="00C1740A"/>
    <w:rsid w:val="00C17463"/>
    <w:rsid w:val="00C179AB"/>
    <w:rsid w:val="00C20315"/>
    <w:rsid w:val="00C20C8B"/>
    <w:rsid w:val="00C20CA0"/>
    <w:rsid w:val="00C20E48"/>
    <w:rsid w:val="00C21076"/>
    <w:rsid w:val="00C210BA"/>
    <w:rsid w:val="00C2120E"/>
    <w:rsid w:val="00C214B5"/>
    <w:rsid w:val="00C215A7"/>
    <w:rsid w:val="00C21A91"/>
    <w:rsid w:val="00C21DDE"/>
    <w:rsid w:val="00C21EFD"/>
    <w:rsid w:val="00C2232B"/>
    <w:rsid w:val="00C225A2"/>
    <w:rsid w:val="00C22DB5"/>
    <w:rsid w:val="00C22E57"/>
    <w:rsid w:val="00C23549"/>
    <w:rsid w:val="00C2364F"/>
    <w:rsid w:val="00C23BC0"/>
    <w:rsid w:val="00C23C9E"/>
    <w:rsid w:val="00C243F3"/>
    <w:rsid w:val="00C2475B"/>
    <w:rsid w:val="00C2483A"/>
    <w:rsid w:val="00C24887"/>
    <w:rsid w:val="00C250D5"/>
    <w:rsid w:val="00C251BD"/>
    <w:rsid w:val="00C2524F"/>
    <w:rsid w:val="00C2548A"/>
    <w:rsid w:val="00C2569C"/>
    <w:rsid w:val="00C2590F"/>
    <w:rsid w:val="00C25BFB"/>
    <w:rsid w:val="00C2631F"/>
    <w:rsid w:val="00C263A5"/>
    <w:rsid w:val="00C263F6"/>
    <w:rsid w:val="00C26613"/>
    <w:rsid w:val="00C26B4F"/>
    <w:rsid w:val="00C26D8C"/>
    <w:rsid w:val="00C27077"/>
    <w:rsid w:val="00C27330"/>
    <w:rsid w:val="00C2752F"/>
    <w:rsid w:val="00C276F0"/>
    <w:rsid w:val="00C2787C"/>
    <w:rsid w:val="00C27A1F"/>
    <w:rsid w:val="00C27BDE"/>
    <w:rsid w:val="00C306C6"/>
    <w:rsid w:val="00C307DC"/>
    <w:rsid w:val="00C30927"/>
    <w:rsid w:val="00C30A33"/>
    <w:rsid w:val="00C30B28"/>
    <w:rsid w:val="00C31072"/>
    <w:rsid w:val="00C313AB"/>
    <w:rsid w:val="00C3141D"/>
    <w:rsid w:val="00C314FF"/>
    <w:rsid w:val="00C3153A"/>
    <w:rsid w:val="00C3159C"/>
    <w:rsid w:val="00C3159F"/>
    <w:rsid w:val="00C31714"/>
    <w:rsid w:val="00C3172C"/>
    <w:rsid w:val="00C3278A"/>
    <w:rsid w:val="00C32827"/>
    <w:rsid w:val="00C32F0F"/>
    <w:rsid w:val="00C330A1"/>
    <w:rsid w:val="00C333FC"/>
    <w:rsid w:val="00C33BE7"/>
    <w:rsid w:val="00C34400"/>
    <w:rsid w:val="00C34C61"/>
    <w:rsid w:val="00C34CFF"/>
    <w:rsid w:val="00C35250"/>
    <w:rsid w:val="00C353AF"/>
    <w:rsid w:val="00C35512"/>
    <w:rsid w:val="00C35562"/>
    <w:rsid w:val="00C35666"/>
    <w:rsid w:val="00C35718"/>
    <w:rsid w:val="00C359E4"/>
    <w:rsid w:val="00C35D44"/>
    <w:rsid w:val="00C36752"/>
    <w:rsid w:val="00C369CD"/>
    <w:rsid w:val="00C37155"/>
    <w:rsid w:val="00C372FB"/>
    <w:rsid w:val="00C40313"/>
    <w:rsid w:val="00C4066F"/>
    <w:rsid w:val="00C40B4F"/>
    <w:rsid w:val="00C40B51"/>
    <w:rsid w:val="00C410AC"/>
    <w:rsid w:val="00C41371"/>
    <w:rsid w:val="00C4199D"/>
    <w:rsid w:val="00C41A13"/>
    <w:rsid w:val="00C42033"/>
    <w:rsid w:val="00C42A26"/>
    <w:rsid w:val="00C42A7F"/>
    <w:rsid w:val="00C42BFC"/>
    <w:rsid w:val="00C42EE9"/>
    <w:rsid w:val="00C4331F"/>
    <w:rsid w:val="00C43655"/>
    <w:rsid w:val="00C43AA8"/>
    <w:rsid w:val="00C43DF9"/>
    <w:rsid w:val="00C441BC"/>
    <w:rsid w:val="00C44215"/>
    <w:rsid w:val="00C443CA"/>
    <w:rsid w:val="00C44B44"/>
    <w:rsid w:val="00C44B60"/>
    <w:rsid w:val="00C44BEE"/>
    <w:rsid w:val="00C4536F"/>
    <w:rsid w:val="00C45AD4"/>
    <w:rsid w:val="00C45C2C"/>
    <w:rsid w:val="00C45ED2"/>
    <w:rsid w:val="00C46141"/>
    <w:rsid w:val="00C4633C"/>
    <w:rsid w:val="00C46693"/>
    <w:rsid w:val="00C468A8"/>
    <w:rsid w:val="00C46C59"/>
    <w:rsid w:val="00C46C86"/>
    <w:rsid w:val="00C46EAB"/>
    <w:rsid w:val="00C47188"/>
    <w:rsid w:val="00C47447"/>
    <w:rsid w:val="00C47839"/>
    <w:rsid w:val="00C479AB"/>
    <w:rsid w:val="00C47ACA"/>
    <w:rsid w:val="00C47AFE"/>
    <w:rsid w:val="00C47B72"/>
    <w:rsid w:val="00C5005D"/>
    <w:rsid w:val="00C50219"/>
    <w:rsid w:val="00C504FA"/>
    <w:rsid w:val="00C506EE"/>
    <w:rsid w:val="00C50771"/>
    <w:rsid w:val="00C50970"/>
    <w:rsid w:val="00C50C21"/>
    <w:rsid w:val="00C51700"/>
    <w:rsid w:val="00C51A25"/>
    <w:rsid w:val="00C51AC9"/>
    <w:rsid w:val="00C51C61"/>
    <w:rsid w:val="00C521F8"/>
    <w:rsid w:val="00C527A8"/>
    <w:rsid w:val="00C528B9"/>
    <w:rsid w:val="00C52A00"/>
    <w:rsid w:val="00C52CC5"/>
    <w:rsid w:val="00C52D72"/>
    <w:rsid w:val="00C52DB5"/>
    <w:rsid w:val="00C532DE"/>
    <w:rsid w:val="00C5367B"/>
    <w:rsid w:val="00C538D6"/>
    <w:rsid w:val="00C539CB"/>
    <w:rsid w:val="00C53A63"/>
    <w:rsid w:val="00C53B4D"/>
    <w:rsid w:val="00C53F26"/>
    <w:rsid w:val="00C53FAC"/>
    <w:rsid w:val="00C540EE"/>
    <w:rsid w:val="00C543B0"/>
    <w:rsid w:val="00C549B6"/>
    <w:rsid w:val="00C54D88"/>
    <w:rsid w:val="00C55272"/>
    <w:rsid w:val="00C552BC"/>
    <w:rsid w:val="00C55B33"/>
    <w:rsid w:val="00C561B1"/>
    <w:rsid w:val="00C56A96"/>
    <w:rsid w:val="00C56EEB"/>
    <w:rsid w:val="00C57083"/>
    <w:rsid w:val="00C574CC"/>
    <w:rsid w:val="00C5796B"/>
    <w:rsid w:val="00C57BFF"/>
    <w:rsid w:val="00C57F61"/>
    <w:rsid w:val="00C601B6"/>
    <w:rsid w:val="00C607F6"/>
    <w:rsid w:val="00C60A42"/>
    <w:rsid w:val="00C60DBF"/>
    <w:rsid w:val="00C60F22"/>
    <w:rsid w:val="00C611A7"/>
    <w:rsid w:val="00C61707"/>
    <w:rsid w:val="00C61882"/>
    <w:rsid w:val="00C61BF2"/>
    <w:rsid w:val="00C61C1A"/>
    <w:rsid w:val="00C61D19"/>
    <w:rsid w:val="00C620E8"/>
    <w:rsid w:val="00C62577"/>
    <w:rsid w:val="00C6265B"/>
    <w:rsid w:val="00C62E36"/>
    <w:rsid w:val="00C634DA"/>
    <w:rsid w:val="00C63650"/>
    <w:rsid w:val="00C638E3"/>
    <w:rsid w:val="00C63ADD"/>
    <w:rsid w:val="00C64472"/>
    <w:rsid w:val="00C65328"/>
    <w:rsid w:val="00C6599C"/>
    <w:rsid w:val="00C65CFF"/>
    <w:rsid w:val="00C65ED2"/>
    <w:rsid w:val="00C660D7"/>
    <w:rsid w:val="00C660FC"/>
    <w:rsid w:val="00C6653C"/>
    <w:rsid w:val="00C6670E"/>
    <w:rsid w:val="00C669C3"/>
    <w:rsid w:val="00C669F9"/>
    <w:rsid w:val="00C678C9"/>
    <w:rsid w:val="00C67945"/>
    <w:rsid w:val="00C67F0E"/>
    <w:rsid w:val="00C7001A"/>
    <w:rsid w:val="00C70039"/>
    <w:rsid w:val="00C70589"/>
    <w:rsid w:val="00C70A5E"/>
    <w:rsid w:val="00C70E01"/>
    <w:rsid w:val="00C712EC"/>
    <w:rsid w:val="00C71699"/>
    <w:rsid w:val="00C71763"/>
    <w:rsid w:val="00C71C42"/>
    <w:rsid w:val="00C71D8E"/>
    <w:rsid w:val="00C7217B"/>
    <w:rsid w:val="00C72530"/>
    <w:rsid w:val="00C728A6"/>
    <w:rsid w:val="00C72F94"/>
    <w:rsid w:val="00C737D0"/>
    <w:rsid w:val="00C73A86"/>
    <w:rsid w:val="00C73E09"/>
    <w:rsid w:val="00C73EF8"/>
    <w:rsid w:val="00C741CC"/>
    <w:rsid w:val="00C74470"/>
    <w:rsid w:val="00C750F7"/>
    <w:rsid w:val="00C75329"/>
    <w:rsid w:val="00C753F0"/>
    <w:rsid w:val="00C754A5"/>
    <w:rsid w:val="00C755C1"/>
    <w:rsid w:val="00C75A6E"/>
    <w:rsid w:val="00C75BE3"/>
    <w:rsid w:val="00C75D6F"/>
    <w:rsid w:val="00C76020"/>
    <w:rsid w:val="00C76073"/>
    <w:rsid w:val="00C7646B"/>
    <w:rsid w:val="00C764BE"/>
    <w:rsid w:val="00C7662C"/>
    <w:rsid w:val="00C76BBA"/>
    <w:rsid w:val="00C76EF0"/>
    <w:rsid w:val="00C7760F"/>
    <w:rsid w:val="00C77CA4"/>
    <w:rsid w:val="00C80C5D"/>
    <w:rsid w:val="00C80D4D"/>
    <w:rsid w:val="00C81337"/>
    <w:rsid w:val="00C818D5"/>
    <w:rsid w:val="00C81AAB"/>
    <w:rsid w:val="00C82375"/>
    <w:rsid w:val="00C8273C"/>
    <w:rsid w:val="00C827EB"/>
    <w:rsid w:val="00C827F5"/>
    <w:rsid w:val="00C82808"/>
    <w:rsid w:val="00C829AE"/>
    <w:rsid w:val="00C830D2"/>
    <w:rsid w:val="00C8339C"/>
    <w:rsid w:val="00C83498"/>
    <w:rsid w:val="00C83623"/>
    <w:rsid w:val="00C83829"/>
    <w:rsid w:val="00C83AD0"/>
    <w:rsid w:val="00C83E83"/>
    <w:rsid w:val="00C848BA"/>
    <w:rsid w:val="00C84D78"/>
    <w:rsid w:val="00C8502A"/>
    <w:rsid w:val="00C85035"/>
    <w:rsid w:val="00C85292"/>
    <w:rsid w:val="00C85DDF"/>
    <w:rsid w:val="00C85E19"/>
    <w:rsid w:val="00C85EEB"/>
    <w:rsid w:val="00C865B0"/>
    <w:rsid w:val="00C8668C"/>
    <w:rsid w:val="00C86ED2"/>
    <w:rsid w:val="00C87462"/>
    <w:rsid w:val="00C876B1"/>
    <w:rsid w:val="00C8779C"/>
    <w:rsid w:val="00C87B70"/>
    <w:rsid w:val="00C87CBB"/>
    <w:rsid w:val="00C87F88"/>
    <w:rsid w:val="00C9018D"/>
    <w:rsid w:val="00C902CC"/>
    <w:rsid w:val="00C902EF"/>
    <w:rsid w:val="00C90902"/>
    <w:rsid w:val="00C90C40"/>
    <w:rsid w:val="00C90D96"/>
    <w:rsid w:val="00C90EBF"/>
    <w:rsid w:val="00C90F1D"/>
    <w:rsid w:val="00C91303"/>
    <w:rsid w:val="00C91474"/>
    <w:rsid w:val="00C914F1"/>
    <w:rsid w:val="00C91540"/>
    <w:rsid w:val="00C91818"/>
    <w:rsid w:val="00C918A9"/>
    <w:rsid w:val="00C918C7"/>
    <w:rsid w:val="00C92326"/>
    <w:rsid w:val="00C92898"/>
    <w:rsid w:val="00C92902"/>
    <w:rsid w:val="00C92A9B"/>
    <w:rsid w:val="00C92C80"/>
    <w:rsid w:val="00C92E79"/>
    <w:rsid w:val="00C92FC0"/>
    <w:rsid w:val="00C932E9"/>
    <w:rsid w:val="00C935D2"/>
    <w:rsid w:val="00C93E9E"/>
    <w:rsid w:val="00C94CD6"/>
    <w:rsid w:val="00C95186"/>
    <w:rsid w:val="00C95627"/>
    <w:rsid w:val="00C95705"/>
    <w:rsid w:val="00C95783"/>
    <w:rsid w:val="00C9599B"/>
    <w:rsid w:val="00C95C47"/>
    <w:rsid w:val="00C95DAD"/>
    <w:rsid w:val="00C961E9"/>
    <w:rsid w:val="00C965AC"/>
    <w:rsid w:val="00C96696"/>
    <w:rsid w:val="00C969C6"/>
    <w:rsid w:val="00C96CA5"/>
    <w:rsid w:val="00C96E3B"/>
    <w:rsid w:val="00C96FDA"/>
    <w:rsid w:val="00C97098"/>
    <w:rsid w:val="00C97542"/>
    <w:rsid w:val="00C97613"/>
    <w:rsid w:val="00C97C1A"/>
    <w:rsid w:val="00C97C9D"/>
    <w:rsid w:val="00C97F47"/>
    <w:rsid w:val="00CA00E0"/>
    <w:rsid w:val="00CA0463"/>
    <w:rsid w:val="00CA138B"/>
    <w:rsid w:val="00CA1BE2"/>
    <w:rsid w:val="00CA1EB8"/>
    <w:rsid w:val="00CA1FB7"/>
    <w:rsid w:val="00CA2F3B"/>
    <w:rsid w:val="00CA3666"/>
    <w:rsid w:val="00CA3938"/>
    <w:rsid w:val="00CA3CD3"/>
    <w:rsid w:val="00CA418F"/>
    <w:rsid w:val="00CA4340"/>
    <w:rsid w:val="00CA4375"/>
    <w:rsid w:val="00CA44DF"/>
    <w:rsid w:val="00CA44EB"/>
    <w:rsid w:val="00CA4756"/>
    <w:rsid w:val="00CA4BC4"/>
    <w:rsid w:val="00CA50A4"/>
    <w:rsid w:val="00CA533E"/>
    <w:rsid w:val="00CA5385"/>
    <w:rsid w:val="00CA5A69"/>
    <w:rsid w:val="00CA5C72"/>
    <w:rsid w:val="00CA5F11"/>
    <w:rsid w:val="00CA617A"/>
    <w:rsid w:val="00CA65A8"/>
    <w:rsid w:val="00CA673C"/>
    <w:rsid w:val="00CA6BA3"/>
    <w:rsid w:val="00CA6D29"/>
    <w:rsid w:val="00CA70C3"/>
    <w:rsid w:val="00CA732E"/>
    <w:rsid w:val="00CA766A"/>
    <w:rsid w:val="00CA78B0"/>
    <w:rsid w:val="00CA7902"/>
    <w:rsid w:val="00CA7A19"/>
    <w:rsid w:val="00CA7ABF"/>
    <w:rsid w:val="00CA7E2D"/>
    <w:rsid w:val="00CB0CC6"/>
    <w:rsid w:val="00CB0D85"/>
    <w:rsid w:val="00CB0D96"/>
    <w:rsid w:val="00CB1F58"/>
    <w:rsid w:val="00CB2B10"/>
    <w:rsid w:val="00CB3357"/>
    <w:rsid w:val="00CB33BF"/>
    <w:rsid w:val="00CB33C5"/>
    <w:rsid w:val="00CB36F2"/>
    <w:rsid w:val="00CB3826"/>
    <w:rsid w:val="00CB3A17"/>
    <w:rsid w:val="00CB3B5D"/>
    <w:rsid w:val="00CB40B0"/>
    <w:rsid w:val="00CB41BD"/>
    <w:rsid w:val="00CB44FB"/>
    <w:rsid w:val="00CB4542"/>
    <w:rsid w:val="00CB47C5"/>
    <w:rsid w:val="00CB4AF6"/>
    <w:rsid w:val="00CB5011"/>
    <w:rsid w:val="00CB5108"/>
    <w:rsid w:val="00CB5889"/>
    <w:rsid w:val="00CB619C"/>
    <w:rsid w:val="00CB6BE0"/>
    <w:rsid w:val="00CB6C5E"/>
    <w:rsid w:val="00CB71FE"/>
    <w:rsid w:val="00CB7651"/>
    <w:rsid w:val="00CC015D"/>
    <w:rsid w:val="00CC0239"/>
    <w:rsid w:val="00CC0456"/>
    <w:rsid w:val="00CC045D"/>
    <w:rsid w:val="00CC07BA"/>
    <w:rsid w:val="00CC0846"/>
    <w:rsid w:val="00CC0C44"/>
    <w:rsid w:val="00CC0C71"/>
    <w:rsid w:val="00CC0D4C"/>
    <w:rsid w:val="00CC19BD"/>
    <w:rsid w:val="00CC1D21"/>
    <w:rsid w:val="00CC1ECA"/>
    <w:rsid w:val="00CC2285"/>
    <w:rsid w:val="00CC23CC"/>
    <w:rsid w:val="00CC244D"/>
    <w:rsid w:val="00CC27CF"/>
    <w:rsid w:val="00CC2C65"/>
    <w:rsid w:val="00CC3830"/>
    <w:rsid w:val="00CC41DE"/>
    <w:rsid w:val="00CC53BA"/>
    <w:rsid w:val="00CC5491"/>
    <w:rsid w:val="00CC5926"/>
    <w:rsid w:val="00CC5CB6"/>
    <w:rsid w:val="00CC5EB6"/>
    <w:rsid w:val="00CC6703"/>
    <w:rsid w:val="00CC6B46"/>
    <w:rsid w:val="00CC6BD7"/>
    <w:rsid w:val="00CC7248"/>
    <w:rsid w:val="00CC74E5"/>
    <w:rsid w:val="00CC7919"/>
    <w:rsid w:val="00CC7BB2"/>
    <w:rsid w:val="00CD002A"/>
    <w:rsid w:val="00CD04D8"/>
    <w:rsid w:val="00CD07F4"/>
    <w:rsid w:val="00CD0BAC"/>
    <w:rsid w:val="00CD0E51"/>
    <w:rsid w:val="00CD1134"/>
    <w:rsid w:val="00CD11A2"/>
    <w:rsid w:val="00CD156D"/>
    <w:rsid w:val="00CD16CE"/>
    <w:rsid w:val="00CD17F2"/>
    <w:rsid w:val="00CD1C17"/>
    <w:rsid w:val="00CD1E32"/>
    <w:rsid w:val="00CD268F"/>
    <w:rsid w:val="00CD2748"/>
    <w:rsid w:val="00CD29CE"/>
    <w:rsid w:val="00CD2E1E"/>
    <w:rsid w:val="00CD2ED8"/>
    <w:rsid w:val="00CD31FB"/>
    <w:rsid w:val="00CD3237"/>
    <w:rsid w:val="00CD33E6"/>
    <w:rsid w:val="00CD341F"/>
    <w:rsid w:val="00CD3768"/>
    <w:rsid w:val="00CD391E"/>
    <w:rsid w:val="00CD39AB"/>
    <w:rsid w:val="00CD3A35"/>
    <w:rsid w:val="00CD3E00"/>
    <w:rsid w:val="00CD3E85"/>
    <w:rsid w:val="00CD3EE3"/>
    <w:rsid w:val="00CD40FE"/>
    <w:rsid w:val="00CD41BB"/>
    <w:rsid w:val="00CD4490"/>
    <w:rsid w:val="00CD47FC"/>
    <w:rsid w:val="00CD48DB"/>
    <w:rsid w:val="00CD4B31"/>
    <w:rsid w:val="00CD501A"/>
    <w:rsid w:val="00CD517E"/>
    <w:rsid w:val="00CD5299"/>
    <w:rsid w:val="00CD52EE"/>
    <w:rsid w:val="00CD5428"/>
    <w:rsid w:val="00CD5530"/>
    <w:rsid w:val="00CD6699"/>
    <w:rsid w:val="00CD671F"/>
    <w:rsid w:val="00CD67F6"/>
    <w:rsid w:val="00CD6858"/>
    <w:rsid w:val="00CD6B37"/>
    <w:rsid w:val="00CD6DE9"/>
    <w:rsid w:val="00CD70A3"/>
    <w:rsid w:val="00CD719F"/>
    <w:rsid w:val="00CD7B11"/>
    <w:rsid w:val="00CD7E9C"/>
    <w:rsid w:val="00CE009A"/>
    <w:rsid w:val="00CE0127"/>
    <w:rsid w:val="00CE0386"/>
    <w:rsid w:val="00CE05A7"/>
    <w:rsid w:val="00CE0E49"/>
    <w:rsid w:val="00CE126D"/>
    <w:rsid w:val="00CE13BE"/>
    <w:rsid w:val="00CE1761"/>
    <w:rsid w:val="00CE190C"/>
    <w:rsid w:val="00CE1AFD"/>
    <w:rsid w:val="00CE1E99"/>
    <w:rsid w:val="00CE2099"/>
    <w:rsid w:val="00CE2105"/>
    <w:rsid w:val="00CE2294"/>
    <w:rsid w:val="00CE27CF"/>
    <w:rsid w:val="00CE2979"/>
    <w:rsid w:val="00CE2A0D"/>
    <w:rsid w:val="00CE2ABC"/>
    <w:rsid w:val="00CE310B"/>
    <w:rsid w:val="00CE3279"/>
    <w:rsid w:val="00CE32BB"/>
    <w:rsid w:val="00CE3309"/>
    <w:rsid w:val="00CE33A5"/>
    <w:rsid w:val="00CE342F"/>
    <w:rsid w:val="00CE34B8"/>
    <w:rsid w:val="00CE3699"/>
    <w:rsid w:val="00CE37BF"/>
    <w:rsid w:val="00CE4854"/>
    <w:rsid w:val="00CE494C"/>
    <w:rsid w:val="00CE4CC0"/>
    <w:rsid w:val="00CE50C7"/>
    <w:rsid w:val="00CE5238"/>
    <w:rsid w:val="00CE5391"/>
    <w:rsid w:val="00CE57BA"/>
    <w:rsid w:val="00CE6321"/>
    <w:rsid w:val="00CE63D1"/>
    <w:rsid w:val="00CE655E"/>
    <w:rsid w:val="00CE672F"/>
    <w:rsid w:val="00CE6904"/>
    <w:rsid w:val="00CE6929"/>
    <w:rsid w:val="00CE6D26"/>
    <w:rsid w:val="00CE6F61"/>
    <w:rsid w:val="00CE6F8B"/>
    <w:rsid w:val="00CE72CD"/>
    <w:rsid w:val="00CE7385"/>
    <w:rsid w:val="00CE742F"/>
    <w:rsid w:val="00CE7476"/>
    <w:rsid w:val="00CE7514"/>
    <w:rsid w:val="00CE75EB"/>
    <w:rsid w:val="00CE76E1"/>
    <w:rsid w:val="00CE7D1E"/>
    <w:rsid w:val="00CE7DC3"/>
    <w:rsid w:val="00CE7DEA"/>
    <w:rsid w:val="00CF01F0"/>
    <w:rsid w:val="00CF069F"/>
    <w:rsid w:val="00CF1045"/>
    <w:rsid w:val="00CF1565"/>
    <w:rsid w:val="00CF2335"/>
    <w:rsid w:val="00CF266E"/>
    <w:rsid w:val="00CF2BA5"/>
    <w:rsid w:val="00CF2C7D"/>
    <w:rsid w:val="00CF2CFB"/>
    <w:rsid w:val="00CF2DAD"/>
    <w:rsid w:val="00CF2F5D"/>
    <w:rsid w:val="00CF2FC3"/>
    <w:rsid w:val="00CF3077"/>
    <w:rsid w:val="00CF3DE0"/>
    <w:rsid w:val="00CF3E17"/>
    <w:rsid w:val="00CF433F"/>
    <w:rsid w:val="00CF4777"/>
    <w:rsid w:val="00CF4854"/>
    <w:rsid w:val="00CF4B3B"/>
    <w:rsid w:val="00CF4CB9"/>
    <w:rsid w:val="00CF6253"/>
    <w:rsid w:val="00CF637D"/>
    <w:rsid w:val="00CF6EB3"/>
    <w:rsid w:val="00CF77C7"/>
    <w:rsid w:val="00CF7B96"/>
    <w:rsid w:val="00CF7E9D"/>
    <w:rsid w:val="00D00487"/>
    <w:rsid w:val="00D008BC"/>
    <w:rsid w:val="00D00917"/>
    <w:rsid w:val="00D01218"/>
    <w:rsid w:val="00D01277"/>
    <w:rsid w:val="00D015C5"/>
    <w:rsid w:val="00D01623"/>
    <w:rsid w:val="00D01772"/>
    <w:rsid w:val="00D0179A"/>
    <w:rsid w:val="00D02265"/>
    <w:rsid w:val="00D0227C"/>
    <w:rsid w:val="00D022DC"/>
    <w:rsid w:val="00D023BB"/>
    <w:rsid w:val="00D0269E"/>
    <w:rsid w:val="00D02E03"/>
    <w:rsid w:val="00D03C1E"/>
    <w:rsid w:val="00D03EE8"/>
    <w:rsid w:val="00D040BA"/>
    <w:rsid w:val="00D040C1"/>
    <w:rsid w:val="00D0465A"/>
    <w:rsid w:val="00D04A25"/>
    <w:rsid w:val="00D04AD4"/>
    <w:rsid w:val="00D04C91"/>
    <w:rsid w:val="00D050F5"/>
    <w:rsid w:val="00D05241"/>
    <w:rsid w:val="00D056AE"/>
    <w:rsid w:val="00D05D11"/>
    <w:rsid w:val="00D05D46"/>
    <w:rsid w:val="00D065D9"/>
    <w:rsid w:val="00D06AD7"/>
    <w:rsid w:val="00D06DA0"/>
    <w:rsid w:val="00D06E4E"/>
    <w:rsid w:val="00D071D3"/>
    <w:rsid w:val="00D07304"/>
    <w:rsid w:val="00D07C73"/>
    <w:rsid w:val="00D07F3A"/>
    <w:rsid w:val="00D07F61"/>
    <w:rsid w:val="00D105EE"/>
    <w:rsid w:val="00D1072E"/>
    <w:rsid w:val="00D10CEE"/>
    <w:rsid w:val="00D11477"/>
    <w:rsid w:val="00D115F1"/>
    <w:rsid w:val="00D11AB5"/>
    <w:rsid w:val="00D11B64"/>
    <w:rsid w:val="00D11EDF"/>
    <w:rsid w:val="00D1233A"/>
    <w:rsid w:val="00D126B9"/>
    <w:rsid w:val="00D12853"/>
    <w:rsid w:val="00D12AB8"/>
    <w:rsid w:val="00D12BCD"/>
    <w:rsid w:val="00D12ED0"/>
    <w:rsid w:val="00D130D5"/>
    <w:rsid w:val="00D134BB"/>
    <w:rsid w:val="00D1357C"/>
    <w:rsid w:val="00D136F0"/>
    <w:rsid w:val="00D13817"/>
    <w:rsid w:val="00D138FA"/>
    <w:rsid w:val="00D13D24"/>
    <w:rsid w:val="00D14489"/>
    <w:rsid w:val="00D1474A"/>
    <w:rsid w:val="00D148FA"/>
    <w:rsid w:val="00D148FE"/>
    <w:rsid w:val="00D15591"/>
    <w:rsid w:val="00D157A1"/>
    <w:rsid w:val="00D157F4"/>
    <w:rsid w:val="00D158F7"/>
    <w:rsid w:val="00D15A0E"/>
    <w:rsid w:val="00D15A82"/>
    <w:rsid w:val="00D15E3C"/>
    <w:rsid w:val="00D15E92"/>
    <w:rsid w:val="00D164C6"/>
    <w:rsid w:val="00D16D5A"/>
    <w:rsid w:val="00D16FCD"/>
    <w:rsid w:val="00D17490"/>
    <w:rsid w:val="00D1792B"/>
    <w:rsid w:val="00D17DB8"/>
    <w:rsid w:val="00D17ED6"/>
    <w:rsid w:val="00D17EFE"/>
    <w:rsid w:val="00D20011"/>
    <w:rsid w:val="00D202AE"/>
    <w:rsid w:val="00D2094C"/>
    <w:rsid w:val="00D20B97"/>
    <w:rsid w:val="00D20EE4"/>
    <w:rsid w:val="00D210D4"/>
    <w:rsid w:val="00D212EE"/>
    <w:rsid w:val="00D214D9"/>
    <w:rsid w:val="00D215D9"/>
    <w:rsid w:val="00D219BD"/>
    <w:rsid w:val="00D21CC0"/>
    <w:rsid w:val="00D21EB1"/>
    <w:rsid w:val="00D21F22"/>
    <w:rsid w:val="00D22638"/>
    <w:rsid w:val="00D227AA"/>
    <w:rsid w:val="00D228F0"/>
    <w:rsid w:val="00D22D76"/>
    <w:rsid w:val="00D22DF1"/>
    <w:rsid w:val="00D2338A"/>
    <w:rsid w:val="00D233CF"/>
    <w:rsid w:val="00D23773"/>
    <w:rsid w:val="00D23A79"/>
    <w:rsid w:val="00D24317"/>
    <w:rsid w:val="00D245BA"/>
    <w:rsid w:val="00D248DE"/>
    <w:rsid w:val="00D24B54"/>
    <w:rsid w:val="00D24D70"/>
    <w:rsid w:val="00D2506A"/>
    <w:rsid w:val="00D2524B"/>
    <w:rsid w:val="00D254D6"/>
    <w:rsid w:val="00D25537"/>
    <w:rsid w:val="00D2555A"/>
    <w:rsid w:val="00D25A0B"/>
    <w:rsid w:val="00D25E9A"/>
    <w:rsid w:val="00D271F7"/>
    <w:rsid w:val="00D2758D"/>
    <w:rsid w:val="00D27E4B"/>
    <w:rsid w:val="00D3045C"/>
    <w:rsid w:val="00D30AF1"/>
    <w:rsid w:val="00D30C25"/>
    <w:rsid w:val="00D30D19"/>
    <w:rsid w:val="00D31815"/>
    <w:rsid w:val="00D319DC"/>
    <w:rsid w:val="00D31A29"/>
    <w:rsid w:val="00D3249F"/>
    <w:rsid w:val="00D32A5E"/>
    <w:rsid w:val="00D33244"/>
    <w:rsid w:val="00D332BD"/>
    <w:rsid w:val="00D333E0"/>
    <w:rsid w:val="00D33695"/>
    <w:rsid w:val="00D33FEB"/>
    <w:rsid w:val="00D348DB"/>
    <w:rsid w:val="00D34E0E"/>
    <w:rsid w:val="00D351D8"/>
    <w:rsid w:val="00D35352"/>
    <w:rsid w:val="00D356B6"/>
    <w:rsid w:val="00D35956"/>
    <w:rsid w:val="00D3631C"/>
    <w:rsid w:val="00D365A9"/>
    <w:rsid w:val="00D36A2C"/>
    <w:rsid w:val="00D36DD3"/>
    <w:rsid w:val="00D36DDB"/>
    <w:rsid w:val="00D36EB0"/>
    <w:rsid w:val="00D37042"/>
    <w:rsid w:val="00D370ED"/>
    <w:rsid w:val="00D377BF"/>
    <w:rsid w:val="00D3785C"/>
    <w:rsid w:val="00D37AEA"/>
    <w:rsid w:val="00D4005C"/>
    <w:rsid w:val="00D400F4"/>
    <w:rsid w:val="00D40135"/>
    <w:rsid w:val="00D40150"/>
    <w:rsid w:val="00D4059B"/>
    <w:rsid w:val="00D4066F"/>
    <w:rsid w:val="00D40E6D"/>
    <w:rsid w:val="00D411CF"/>
    <w:rsid w:val="00D417A1"/>
    <w:rsid w:val="00D41D5B"/>
    <w:rsid w:val="00D42702"/>
    <w:rsid w:val="00D43085"/>
    <w:rsid w:val="00D431C0"/>
    <w:rsid w:val="00D4465D"/>
    <w:rsid w:val="00D446DC"/>
    <w:rsid w:val="00D44870"/>
    <w:rsid w:val="00D449FD"/>
    <w:rsid w:val="00D44A87"/>
    <w:rsid w:val="00D44C24"/>
    <w:rsid w:val="00D44D41"/>
    <w:rsid w:val="00D44DC2"/>
    <w:rsid w:val="00D45337"/>
    <w:rsid w:val="00D457D2"/>
    <w:rsid w:val="00D462A2"/>
    <w:rsid w:val="00D462F6"/>
    <w:rsid w:val="00D466A3"/>
    <w:rsid w:val="00D470DE"/>
    <w:rsid w:val="00D4781F"/>
    <w:rsid w:val="00D47C1D"/>
    <w:rsid w:val="00D47D54"/>
    <w:rsid w:val="00D47E30"/>
    <w:rsid w:val="00D501FD"/>
    <w:rsid w:val="00D50250"/>
    <w:rsid w:val="00D5035B"/>
    <w:rsid w:val="00D504F7"/>
    <w:rsid w:val="00D505C0"/>
    <w:rsid w:val="00D50F12"/>
    <w:rsid w:val="00D51139"/>
    <w:rsid w:val="00D5191C"/>
    <w:rsid w:val="00D5196C"/>
    <w:rsid w:val="00D5222C"/>
    <w:rsid w:val="00D52E24"/>
    <w:rsid w:val="00D52E71"/>
    <w:rsid w:val="00D5315E"/>
    <w:rsid w:val="00D53192"/>
    <w:rsid w:val="00D5325C"/>
    <w:rsid w:val="00D532A5"/>
    <w:rsid w:val="00D533A0"/>
    <w:rsid w:val="00D533B5"/>
    <w:rsid w:val="00D53878"/>
    <w:rsid w:val="00D53D57"/>
    <w:rsid w:val="00D53DE3"/>
    <w:rsid w:val="00D53EDC"/>
    <w:rsid w:val="00D54100"/>
    <w:rsid w:val="00D545BB"/>
    <w:rsid w:val="00D54790"/>
    <w:rsid w:val="00D548FD"/>
    <w:rsid w:val="00D54A4B"/>
    <w:rsid w:val="00D54ECC"/>
    <w:rsid w:val="00D5509F"/>
    <w:rsid w:val="00D553B8"/>
    <w:rsid w:val="00D559E3"/>
    <w:rsid w:val="00D55A8F"/>
    <w:rsid w:val="00D55B47"/>
    <w:rsid w:val="00D564BF"/>
    <w:rsid w:val="00D564E7"/>
    <w:rsid w:val="00D56843"/>
    <w:rsid w:val="00D56DC0"/>
    <w:rsid w:val="00D57341"/>
    <w:rsid w:val="00D5759F"/>
    <w:rsid w:val="00D578B6"/>
    <w:rsid w:val="00D579E1"/>
    <w:rsid w:val="00D57B31"/>
    <w:rsid w:val="00D57D26"/>
    <w:rsid w:val="00D57E0E"/>
    <w:rsid w:val="00D6008D"/>
    <w:rsid w:val="00D601F3"/>
    <w:rsid w:val="00D60BB4"/>
    <w:rsid w:val="00D60E80"/>
    <w:rsid w:val="00D61747"/>
    <w:rsid w:val="00D61F46"/>
    <w:rsid w:val="00D620C8"/>
    <w:rsid w:val="00D6225D"/>
    <w:rsid w:val="00D626CD"/>
    <w:rsid w:val="00D6285D"/>
    <w:rsid w:val="00D62A94"/>
    <w:rsid w:val="00D62BE9"/>
    <w:rsid w:val="00D6352D"/>
    <w:rsid w:val="00D6373B"/>
    <w:rsid w:val="00D63AF7"/>
    <w:rsid w:val="00D63DCD"/>
    <w:rsid w:val="00D64AA5"/>
    <w:rsid w:val="00D64B40"/>
    <w:rsid w:val="00D64C01"/>
    <w:rsid w:val="00D64C05"/>
    <w:rsid w:val="00D64F8A"/>
    <w:rsid w:val="00D653F4"/>
    <w:rsid w:val="00D65841"/>
    <w:rsid w:val="00D65846"/>
    <w:rsid w:val="00D65859"/>
    <w:rsid w:val="00D65912"/>
    <w:rsid w:val="00D65D79"/>
    <w:rsid w:val="00D66283"/>
    <w:rsid w:val="00D66292"/>
    <w:rsid w:val="00D664FD"/>
    <w:rsid w:val="00D66545"/>
    <w:rsid w:val="00D66A18"/>
    <w:rsid w:val="00D66CB1"/>
    <w:rsid w:val="00D6704D"/>
    <w:rsid w:val="00D6747F"/>
    <w:rsid w:val="00D67530"/>
    <w:rsid w:val="00D675FA"/>
    <w:rsid w:val="00D67E8B"/>
    <w:rsid w:val="00D7022A"/>
    <w:rsid w:val="00D7048A"/>
    <w:rsid w:val="00D706A9"/>
    <w:rsid w:val="00D70A50"/>
    <w:rsid w:val="00D70BB0"/>
    <w:rsid w:val="00D70E21"/>
    <w:rsid w:val="00D70FEB"/>
    <w:rsid w:val="00D71E9E"/>
    <w:rsid w:val="00D71F1F"/>
    <w:rsid w:val="00D7214C"/>
    <w:rsid w:val="00D72963"/>
    <w:rsid w:val="00D72A50"/>
    <w:rsid w:val="00D72D61"/>
    <w:rsid w:val="00D72D87"/>
    <w:rsid w:val="00D731A6"/>
    <w:rsid w:val="00D7406A"/>
    <w:rsid w:val="00D7454D"/>
    <w:rsid w:val="00D746EA"/>
    <w:rsid w:val="00D751EB"/>
    <w:rsid w:val="00D75682"/>
    <w:rsid w:val="00D75878"/>
    <w:rsid w:val="00D75BCD"/>
    <w:rsid w:val="00D76413"/>
    <w:rsid w:val="00D7656E"/>
    <w:rsid w:val="00D76575"/>
    <w:rsid w:val="00D76818"/>
    <w:rsid w:val="00D76A19"/>
    <w:rsid w:val="00D76E98"/>
    <w:rsid w:val="00D770C7"/>
    <w:rsid w:val="00D77551"/>
    <w:rsid w:val="00D7757F"/>
    <w:rsid w:val="00D775C0"/>
    <w:rsid w:val="00D775F5"/>
    <w:rsid w:val="00D7785F"/>
    <w:rsid w:val="00D77A28"/>
    <w:rsid w:val="00D77A52"/>
    <w:rsid w:val="00D77DCD"/>
    <w:rsid w:val="00D8051B"/>
    <w:rsid w:val="00D806DF"/>
    <w:rsid w:val="00D806ED"/>
    <w:rsid w:val="00D8077D"/>
    <w:rsid w:val="00D8081B"/>
    <w:rsid w:val="00D80B9B"/>
    <w:rsid w:val="00D80D31"/>
    <w:rsid w:val="00D80E92"/>
    <w:rsid w:val="00D80F1C"/>
    <w:rsid w:val="00D80FD7"/>
    <w:rsid w:val="00D81344"/>
    <w:rsid w:val="00D81589"/>
    <w:rsid w:val="00D81716"/>
    <w:rsid w:val="00D81787"/>
    <w:rsid w:val="00D819AA"/>
    <w:rsid w:val="00D819AD"/>
    <w:rsid w:val="00D81BE3"/>
    <w:rsid w:val="00D81EEF"/>
    <w:rsid w:val="00D81F38"/>
    <w:rsid w:val="00D82321"/>
    <w:rsid w:val="00D82B62"/>
    <w:rsid w:val="00D82D2F"/>
    <w:rsid w:val="00D82E67"/>
    <w:rsid w:val="00D82E69"/>
    <w:rsid w:val="00D83059"/>
    <w:rsid w:val="00D8315A"/>
    <w:rsid w:val="00D8347D"/>
    <w:rsid w:val="00D83731"/>
    <w:rsid w:val="00D83C91"/>
    <w:rsid w:val="00D83CEA"/>
    <w:rsid w:val="00D84093"/>
    <w:rsid w:val="00D8416E"/>
    <w:rsid w:val="00D84209"/>
    <w:rsid w:val="00D84464"/>
    <w:rsid w:val="00D847D1"/>
    <w:rsid w:val="00D84D26"/>
    <w:rsid w:val="00D85183"/>
    <w:rsid w:val="00D851ED"/>
    <w:rsid w:val="00D8542D"/>
    <w:rsid w:val="00D85598"/>
    <w:rsid w:val="00D855A8"/>
    <w:rsid w:val="00D8573E"/>
    <w:rsid w:val="00D85903"/>
    <w:rsid w:val="00D85A62"/>
    <w:rsid w:val="00D85C20"/>
    <w:rsid w:val="00D85D34"/>
    <w:rsid w:val="00D85E4A"/>
    <w:rsid w:val="00D862DE"/>
    <w:rsid w:val="00D86989"/>
    <w:rsid w:val="00D86C04"/>
    <w:rsid w:val="00D86D8C"/>
    <w:rsid w:val="00D870B4"/>
    <w:rsid w:val="00D873D1"/>
    <w:rsid w:val="00D87C06"/>
    <w:rsid w:val="00D900F2"/>
    <w:rsid w:val="00D90140"/>
    <w:rsid w:val="00D903ED"/>
    <w:rsid w:val="00D904C7"/>
    <w:rsid w:val="00D91104"/>
    <w:rsid w:val="00D913CF"/>
    <w:rsid w:val="00D91483"/>
    <w:rsid w:val="00D9148F"/>
    <w:rsid w:val="00D914C9"/>
    <w:rsid w:val="00D91D6A"/>
    <w:rsid w:val="00D91E16"/>
    <w:rsid w:val="00D920B5"/>
    <w:rsid w:val="00D92330"/>
    <w:rsid w:val="00D92F99"/>
    <w:rsid w:val="00D93CD7"/>
    <w:rsid w:val="00D94210"/>
    <w:rsid w:val="00D94BFB"/>
    <w:rsid w:val="00D94CF3"/>
    <w:rsid w:val="00D94F57"/>
    <w:rsid w:val="00D95119"/>
    <w:rsid w:val="00D951CE"/>
    <w:rsid w:val="00D9577B"/>
    <w:rsid w:val="00D95CE6"/>
    <w:rsid w:val="00D963D7"/>
    <w:rsid w:val="00D96B5B"/>
    <w:rsid w:val="00D96C45"/>
    <w:rsid w:val="00D9709E"/>
    <w:rsid w:val="00D971D0"/>
    <w:rsid w:val="00D973AA"/>
    <w:rsid w:val="00D9744E"/>
    <w:rsid w:val="00D976BE"/>
    <w:rsid w:val="00D9772C"/>
    <w:rsid w:val="00D97A6D"/>
    <w:rsid w:val="00D97B76"/>
    <w:rsid w:val="00D97D6F"/>
    <w:rsid w:val="00DA024A"/>
    <w:rsid w:val="00DA2AA8"/>
    <w:rsid w:val="00DA2ACB"/>
    <w:rsid w:val="00DA2C57"/>
    <w:rsid w:val="00DA2DB9"/>
    <w:rsid w:val="00DA3364"/>
    <w:rsid w:val="00DA354F"/>
    <w:rsid w:val="00DA355C"/>
    <w:rsid w:val="00DA35E6"/>
    <w:rsid w:val="00DA37B0"/>
    <w:rsid w:val="00DA3891"/>
    <w:rsid w:val="00DA38B7"/>
    <w:rsid w:val="00DA3B28"/>
    <w:rsid w:val="00DA3CDF"/>
    <w:rsid w:val="00DA4141"/>
    <w:rsid w:val="00DA4869"/>
    <w:rsid w:val="00DA48A5"/>
    <w:rsid w:val="00DA4A32"/>
    <w:rsid w:val="00DA4BC2"/>
    <w:rsid w:val="00DA4F01"/>
    <w:rsid w:val="00DA527D"/>
    <w:rsid w:val="00DA54E5"/>
    <w:rsid w:val="00DA55A3"/>
    <w:rsid w:val="00DA582E"/>
    <w:rsid w:val="00DA5CE5"/>
    <w:rsid w:val="00DA629C"/>
    <w:rsid w:val="00DA641A"/>
    <w:rsid w:val="00DA6761"/>
    <w:rsid w:val="00DA67DB"/>
    <w:rsid w:val="00DA67E0"/>
    <w:rsid w:val="00DA7776"/>
    <w:rsid w:val="00DA79F5"/>
    <w:rsid w:val="00DB012E"/>
    <w:rsid w:val="00DB01FF"/>
    <w:rsid w:val="00DB0206"/>
    <w:rsid w:val="00DB027E"/>
    <w:rsid w:val="00DB032E"/>
    <w:rsid w:val="00DB04EE"/>
    <w:rsid w:val="00DB065B"/>
    <w:rsid w:val="00DB06EE"/>
    <w:rsid w:val="00DB0BA7"/>
    <w:rsid w:val="00DB0D2E"/>
    <w:rsid w:val="00DB0EE3"/>
    <w:rsid w:val="00DB1160"/>
    <w:rsid w:val="00DB1559"/>
    <w:rsid w:val="00DB170F"/>
    <w:rsid w:val="00DB1716"/>
    <w:rsid w:val="00DB191F"/>
    <w:rsid w:val="00DB1BBA"/>
    <w:rsid w:val="00DB23D3"/>
    <w:rsid w:val="00DB24E0"/>
    <w:rsid w:val="00DB304D"/>
    <w:rsid w:val="00DB3433"/>
    <w:rsid w:val="00DB34C7"/>
    <w:rsid w:val="00DB37FF"/>
    <w:rsid w:val="00DB3B0E"/>
    <w:rsid w:val="00DB3B0F"/>
    <w:rsid w:val="00DB3D4B"/>
    <w:rsid w:val="00DB3D90"/>
    <w:rsid w:val="00DB3E5A"/>
    <w:rsid w:val="00DB4515"/>
    <w:rsid w:val="00DB48F6"/>
    <w:rsid w:val="00DB4AB5"/>
    <w:rsid w:val="00DB4C75"/>
    <w:rsid w:val="00DB52AD"/>
    <w:rsid w:val="00DB5353"/>
    <w:rsid w:val="00DB55A0"/>
    <w:rsid w:val="00DB585B"/>
    <w:rsid w:val="00DB5862"/>
    <w:rsid w:val="00DB6129"/>
    <w:rsid w:val="00DB61EC"/>
    <w:rsid w:val="00DB6206"/>
    <w:rsid w:val="00DB6302"/>
    <w:rsid w:val="00DB63B3"/>
    <w:rsid w:val="00DB6D52"/>
    <w:rsid w:val="00DB7001"/>
    <w:rsid w:val="00DB70AC"/>
    <w:rsid w:val="00DB71A6"/>
    <w:rsid w:val="00DB7CBB"/>
    <w:rsid w:val="00DC002C"/>
    <w:rsid w:val="00DC0321"/>
    <w:rsid w:val="00DC0E6F"/>
    <w:rsid w:val="00DC1191"/>
    <w:rsid w:val="00DC196B"/>
    <w:rsid w:val="00DC1BF4"/>
    <w:rsid w:val="00DC1BFD"/>
    <w:rsid w:val="00DC22FE"/>
    <w:rsid w:val="00DC24F7"/>
    <w:rsid w:val="00DC270C"/>
    <w:rsid w:val="00DC2878"/>
    <w:rsid w:val="00DC2D00"/>
    <w:rsid w:val="00DC2FB7"/>
    <w:rsid w:val="00DC3056"/>
    <w:rsid w:val="00DC3317"/>
    <w:rsid w:val="00DC3677"/>
    <w:rsid w:val="00DC367C"/>
    <w:rsid w:val="00DC3A26"/>
    <w:rsid w:val="00DC3A9A"/>
    <w:rsid w:val="00DC3AD8"/>
    <w:rsid w:val="00DC40B8"/>
    <w:rsid w:val="00DC4594"/>
    <w:rsid w:val="00DC4776"/>
    <w:rsid w:val="00DC4863"/>
    <w:rsid w:val="00DC48F3"/>
    <w:rsid w:val="00DC4B84"/>
    <w:rsid w:val="00DC50C3"/>
    <w:rsid w:val="00DC5159"/>
    <w:rsid w:val="00DC5425"/>
    <w:rsid w:val="00DC5855"/>
    <w:rsid w:val="00DC59FC"/>
    <w:rsid w:val="00DC5C0A"/>
    <w:rsid w:val="00DC6012"/>
    <w:rsid w:val="00DC6119"/>
    <w:rsid w:val="00DC6A71"/>
    <w:rsid w:val="00DC6AA4"/>
    <w:rsid w:val="00DC6BA1"/>
    <w:rsid w:val="00DC7172"/>
    <w:rsid w:val="00DC71E5"/>
    <w:rsid w:val="00DC74B5"/>
    <w:rsid w:val="00DC7BC1"/>
    <w:rsid w:val="00DC7D49"/>
    <w:rsid w:val="00DC7DCC"/>
    <w:rsid w:val="00DD03D0"/>
    <w:rsid w:val="00DD0430"/>
    <w:rsid w:val="00DD0778"/>
    <w:rsid w:val="00DD0ACB"/>
    <w:rsid w:val="00DD0BD7"/>
    <w:rsid w:val="00DD0C79"/>
    <w:rsid w:val="00DD0F07"/>
    <w:rsid w:val="00DD1070"/>
    <w:rsid w:val="00DD18EA"/>
    <w:rsid w:val="00DD19DB"/>
    <w:rsid w:val="00DD1F2F"/>
    <w:rsid w:val="00DD248C"/>
    <w:rsid w:val="00DD261D"/>
    <w:rsid w:val="00DD26F8"/>
    <w:rsid w:val="00DD28D3"/>
    <w:rsid w:val="00DD2C9F"/>
    <w:rsid w:val="00DD2FD8"/>
    <w:rsid w:val="00DD3093"/>
    <w:rsid w:val="00DD33D2"/>
    <w:rsid w:val="00DD3968"/>
    <w:rsid w:val="00DD3B2C"/>
    <w:rsid w:val="00DD3BB4"/>
    <w:rsid w:val="00DD3BCD"/>
    <w:rsid w:val="00DD3C84"/>
    <w:rsid w:val="00DD3F66"/>
    <w:rsid w:val="00DD463E"/>
    <w:rsid w:val="00DD47F0"/>
    <w:rsid w:val="00DD49CA"/>
    <w:rsid w:val="00DD580F"/>
    <w:rsid w:val="00DD5BAD"/>
    <w:rsid w:val="00DD6032"/>
    <w:rsid w:val="00DD6117"/>
    <w:rsid w:val="00DD6123"/>
    <w:rsid w:val="00DD6C71"/>
    <w:rsid w:val="00DD6DFD"/>
    <w:rsid w:val="00DD6F62"/>
    <w:rsid w:val="00DD7135"/>
    <w:rsid w:val="00DD7184"/>
    <w:rsid w:val="00DD792A"/>
    <w:rsid w:val="00DD7CEC"/>
    <w:rsid w:val="00DD7D10"/>
    <w:rsid w:val="00DE030B"/>
    <w:rsid w:val="00DE031A"/>
    <w:rsid w:val="00DE05F3"/>
    <w:rsid w:val="00DE065F"/>
    <w:rsid w:val="00DE0AEF"/>
    <w:rsid w:val="00DE0EB0"/>
    <w:rsid w:val="00DE16D7"/>
    <w:rsid w:val="00DE1BDA"/>
    <w:rsid w:val="00DE206F"/>
    <w:rsid w:val="00DE24C5"/>
    <w:rsid w:val="00DE2C92"/>
    <w:rsid w:val="00DE2F71"/>
    <w:rsid w:val="00DE307D"/>
    <w:rsid w:val="00DE38C3"/>
    <w:rsid w:val="00DE3926"/>
    <w:rsid w:val="00DE39A4"/>
    <w:rsid w:val="00DE3CE9"/>
    <w:rsid w:val="00DE4083"/>
    <w:rsid w:val="00DE41C7"/>
    <w:rsid w:val="00DE475D"/>
    <w:rsid w:val="00DE48B5"/>
    <w:rsid w:val="00DE4BBE"/>
    <w:rsid w:val="00DE4F2A"/>
    <w:rsid w:val="00DE5379"/>
    <w:rsid w:val="00DE5483"/>
    <w:rsid w:val="00DE55F1"/>
    <w:rsid w:val="00DE5687"/>
    <w:rsid w:val="00DE6337"/>
    <w:rsid w:val="00DE643D"/>
    <w:rsid w:val="00DE6451"/>
    <w:rsid w:val="00DE64E9"/>
    <w:rsid w:val="00DE69B8"/>
    <w:rsid w:val="00DE6C30"/>
    <w:rsid w:val="00DE6FFE"/>
    <w:rsid w:val="00DE7221"/>
    <w:rsid w:val="00DE7354"/>
    <w:rsid w:val="00DE7773"/>
    <w:rsid w:val="00DE781A"/>
    <w:rsid w:val="00DE7C13"/>
    <w:rsid w:val="00DE7D0C"/>
    <w:rsid w:val="00DE7D13"/>
    <w:rsid w:val="00DF017F"/>
    <w:rsid w:val="00DF0536"/>
    <w:rsid w:val="00DF07D5"/>
    <w:rsid w:val="00DF0977"/>
    <w:rsid w:val="00DF0DBE"/>
    <w:rsid w:val="00DF0EDD"/>
    <w:rsid w:val="00DF1155"/>
    <w:rsid w:val="00DF1203"/>
    <w:rsid w:val="00DF1233"/>
    <w:rsid w:val="00DF1866"/>
    <w:rsid w:val="00DF1C06"/>
    <w:rsid w:val="00DF26C1"/>
    <w:rsid w:val="00DF2953"/>
    <w:rsid w:val="00DF2C7A"/>
    <w:rsid w:val="00DF2DA3"/>
    <w:rsid w:val="00DF2F0A"/>
    <w:rsid w:val="00DF2F75"/>
    <w:rsid w:val="00DF323C"/>
    <w:rsid w:val="00DF333B"/>
    <w:rsid w:val="00DF3564"/>
    <w:rsid w:val="00DF3716"/>
    <w:rsid w:val="00DF3997"/>
    <w:rsid w:val="00DF4800"/>
    <w:rsid w:val="00DF4B32"/>
    <w:rsid w:val="00DF51B8"/>
    <w:rsid w:val="00DF55E1"/>
    <w:rsid w:val="00DF57CC"/>
    <w:rsid w:val="00DF5932"/>
    <w:rsid w:val="00DF5AC0"/>
    <w:rsid w:val="00DF6066"/>
    <w:rsid w:val="00DF628E"/>
    <w:rsid w:val="00DF66D6"/>
    <w:rsid w:val="00DF6BFD"/>
    <w:rsid w:val="00DF6E95"/>
    <w:rsid w:val="00DF73B4"/>
    <w:rsid w:val="00DF7DBF"/>
    <w:rsid w:val="00E000C0"/>
    <w:rsid w:val="00E00176"/>
    <w:rsid w:val="00E008D9"/>
    <w:rsid w:val="00E00A7B"/>
    <w:rsid w:val="00E00A86"/>
    <w:rsid w:val="00E00AF4"/>
    <w:rsid w:val="00E00B7C"/>
    <w:rsid w:val="00E01054"/>
    <w:rsid w:val="00E01392"/>
    <w:rsid w:val="00E015A8"/>
    <w:rsid w:val="00E017DF"/>
    <w:rsid w:val="00E0269E"/>
    <w:rsid w:val="00E02876"/>
    <w:rsid w:val="00E02B99"/>
    <w:rsid w:val="00E02F05"/>
    <w:rsid w:val="00E0357D"/>
    <w:rsid w:val="00E03677"/>
    <w:rsid w:val="00E037CF"/>
    <w:rsid w:val="00E03EC1"/>
    <w:rsid w:val="00E0401B"/>
    <w:rsid w:val="00E0411D"/>
    <w:rsid w:val="00E042DE"/>
    <w:rsid w:val="00E04B6D"/>
    <w:rsid w:val="00E04ECC"/>
    <w:rsid w:val="00E051C9"/>
    <w:rsid w:val="00E0566F"/>
    <w:rsid w:val="00E05DE3"/>
    <w:rsid w:val="00E0646E"/>
    <w:rsid w:val="00E06480"/>
    <w:rsid w:val="00E06616"/>
    <w:rsid w:val="00E0670F"/>
    <w:rsid w:val="00E06BB6"/>
    <w:rsid w:val="00E072FC"/>
    <w:rsid w:val="00E07354"/>
    <w:rsid w:val="00E10100"/>
    <w:rsid w:val="00E10373"/>
    <w:rsid w:val="00E10523"/>
    <w:rsid w:val="00E1089E"/>
    <w:rsid w:val="00E10947"/>
    <w:rsid w:val="00E10A4B"/>
    <w:rsid w:val="00E10DC8"/>
    <w:rsid w:val="00E110D6"/>
    <w:rsid w:val="00E11109"/>
    <w:rsid w:val="00E11437"/>
    <w:rsid w:val="00E1159F"/>
    <w:rsid w:val="00E118FA"/>
    <w:rsid w:val="00E11D82"/>
    <w:rsid w:val="00E11F4F"/>
    <w:rsid w:val="00E124C9"/>
    <w:rsid w:val="00E127E1"/>
    <w:rsid w:val="00E12B62"/>
    <w:rsid w:val="00E138AC"/>
    <w:rsid w:val="00E139E0"/>
    <w:rsid w:val="00E13BE0"/>
    <w:rsid w:val="00E13F89"/>
    <w:rsid w:val="00E1404F"/>
    <w:rsid w:val="00E146AC"/>
    <w:rsid w:val="00E14716"/>
    <w:rsid w:val="00E1477E"/>
    <w:rsid w:val="00E14E79"/>
    <w:rsid w:val="00E14E91"/>
    <w:rsid w:val="00E155EE"/>
    <w:rsid w:val="00E1566B"/>
    <w:rsid w:val="00E15A54"/>
    <w:rsid w:val="00E15CB1"/>
    <w:rsid w:val="00E15D7C"/>
    <w:rsid w:val="00E15FA2"/>
    <w:rsid w:val="00E164AB"/>
    <w:rsid w:val="00E16645"/>
    <w:rsid w:val="00E16694"/>
    <w:rsid w:val="00E1689C"/>
    <w:rsid w:val="00E169A4"/>
    <w:rsid w:val="00E17430"/>
    <w:rsid w:val="00E17829"/>
    <w:rsid w:val="00E179DC"/>
    <w:rsid w:val="00E20007"/>
    <w:rsid w:val="00E2024A"/>
    <w:rsid w:val="00E205B4"/>
    <w:rsid w:val="00E205F9"/>
    <w:rsid w:val="00E20836"/>
    <w:rsid w:val="00E20D4E"/>
    <w:rsid w:val="00E20E06"/>
    <w:rsid w:val="00E2105A"/>
    <w:rsid w:val="00E2171E"/>
    <w:rsid w:val="00E217B1"/>
    <w:rsid w:val="00E21922"/>
    <w:rsid w:val="00E219B7"/>
    <w:rsid w:val="00E21A30"/>
    <w:rsid w:val="00E21AE8"/>
    <w:rsid w:val="00E220AF"/>
    <w:rsid w:val="00E220EF"/>
    <w:rsid w:val="00E2246F"/>
    <w:rsid w:val="00E2255D"/>
    <w:rsid w:val="00E2272A"/>
    <w:rsid w:val="00E2276B"/>
    <w:rsid w:val="00E228FE"/>
    <w:rsid w:val="00E22A8C"/>
    <w:rsid w:val="00E22CA2"/>
    <w:rsid w:val="00E23431"/>
    <w:rsid w:val="00E23997"/>
    <w:rsid w:val="00E23B76"/>
    <w:rsid w:val="00E23BD6"/>
    <w:rsid w:val="00E23D66"/>
    <w:rsid w:val="00E23EFE"/>
    <w:rsid w:val="00E23F8C"/>
    <w:rsid w:val="00E24ACD"/>
    <w:rsid w:val="00E24B7A"/>
    <w:rsid w:val="00E24CDD"/>
    <w:rsid w:val="00E24E1E"/>
    <w:rsid w:val="00E25066"/>
    <w:rsid w:val="00E25227"/>
    <w:rsid w:val="00E254F0"/>
    <w:rsid w:val="00E257D2"/>
    <w:rsid w:val="00E2585E"/>
    <w:rsid w:val="00E25D76"/>
    <w:rsid w:val="00E266B9"/>
    <w:rsid w:val="00E267B2"/>
    <w:rsid w:val="00E26AD4"/>
    <w:rsid w:val="00E26C5F"/>
    <w:rsid w:val="00E26E3F"/>
    <w:rsid w:val="00E270E6"/>
    <w:rsid w:val="00E27EA7"/>
    <w:rsid w:val="00E27F33"/>
    <w:rsid w:val="00E30281"/>
    <w:rsid w:val="00E304E2"/>
    <w:rsid w:val="00E30667"/>
    <w:rsid w:val="00E30756"/>
    <w:rsid w:val="00E3087B"/>
    <w:rsid w:val="00E30ED0"/>
    <w:rsid w:val="00E310F9"/>
    <w:rsid w:val="00E31217"/>
    <w:rsid w:val="00E31BFB"/>
    <w:rsid w:val="00E31CCD"/>
    <w:rsid w:val="00E32A53"/>
    <w:rsid w:val="00E32BF5"/>
    <w:rsid w:val="00E32F6A"/>
    <w:rsid w:val="00E33C9E"/>
    <w:rsid w:val="00E33DD2"/>
    <w:rsid w:val="00E34197"/>
    <w:rsid w:val="00E3498C"/>
    <w:rsid w:val="00E35106"/>
    <w:rsid w:val="00E352FC"/>
    <w:rsid w:val="00E354A2"/>
    <w:rsid w:val="00E35B03"/>
    <w:rsid w:val="00E35B24"/>
    <w:rsid w:val="00E36170"/>
    <w:rsid w:val="00E362C3"/>
    <w:rsid w:val="00E362DE"/>
    <w:rsid w:val="00E365C3"/>
    <w:rsid w:val="00E36B60"/>
    <w:rsid w:val="00E36CA8"/>
    <w:rsid w:val="00E36E98"/>
    <w:rsid w:val="00E37459"/>
    <w:rsid w:val="00E40319"/>
    <w:rsid w:val="00E4045A"/>
    <w:rsid w:val="00E409A0"/>
    <w:rsid w:val="00E409D0"/>
    <w:rsid w:val="00E40A17"/>
    <w:rsid w:val="00E40B0F"/>
    <w:rsid w:val="00E40C13"/>
    <w:rsid w:val="00E4112E"/>
    <w:rsid w:val="00E415BF"/>
    <w:rsid w:val="00E41770"/>
    <w:rsid w:val="00E4188A"/>
    <w:rsid w:val="00E4211E"/>
    <w:rsid w:val="00E4255D"/>
    <w:rsid w:val="00E429C3"/>
    <w:rsid w:val="00E432E5"/>
    <w:rsid w:val="00E43694"/>
    <w:rsid w:val="00E437AC"/>
    <w:rsid w:val="00E437BB"/>
    <w:rsid w:val="00E438C8"/>
    <w:rsid w:val="00E43A87"/>
    <w:rsid w:val="00E43BFA"/>
    <w:rsid w:val="00E43E72"/>
    <w:rsid w:val="00E43FDC"/>
    <w:rsid w:val="00E43FFC"/>
    <w:rsid w:val="00E44FE1"/>
    <w:rsid w:val="00E450CE"/>
    <w:rsid w:val="00E4518F"/>
    <w:rsid w:val="00E45353"/>
    <w:rsid w:val="00E45376"/>
    <w:rsid w:val="00E454F8"/>
    <w:rsid w:val="00E45BD7"/>
    <w:rsid w:val="00E460B9"/>
    <w:rsid w:val="00E46391"/>
    <w:rsid w:val="00E465B2"/>
    <w:rsid w:val="00E46AF3"/>
    <w:rsid w:val="00E4718D"/>
    <w:rsid w:val="00E472FD"/>
    <w:rsid w:val="00E47651"/>
    <w:rsid w:val="00E47724"/>
    <w:rsid w:val="00E477FD"/>
    <w:rsid w:val="00E478F0"/>
    <w:rsid w:val="00E479E4"/>
    <w:rsid w:val="00E47CB2"/>
    <w:rsid w:val="00E47DFF"/>
    <w:rsid w:val="00E501A4"/>
    <w:rsid w:val="00E5036C"/>
    <w:rsid w:val="00E50755"/>
    <w:rsid w:val="00E50AB0"/>
    <w:rsid w:val="00E50B77"/>
    <w:rsid w:val="00E50C10"/>
    <w:rsid w:val="00E50D01"/>
    <w:rsid w:val="00E50E9C"/>
    <w:rsid w:val="00E50F20"/>
    <w:rsid w:val="00E50F40"/>
    <w:rsid w:val="00E50FB2"/>
    <w:rsid w:val="00E51005"/>
    <w:rsid w:val="00E510B9"/>
    <w:rsid w:val="00E5172E"/>
    <w:rsid w:val="00E51931"/>
    <w:rsid w:val="00E51973"/>
    <w:rsid w:val="00E51B79"/>
    <w:rsid w:val="00E51C3E"/>
    <w:rsid w:val="00E51CA2"/>
    <w:rsid w:val="00E51DFB"/>
    <w:rsid w:val="00E51F8C"/>
    <w:rsid w:val="00E520B0"/>
    <w:rsid w:val="00E5210B"/>
    <w:rsid w:val="00E521C4"/>
    <w:rsid w:val="00E52228"/>
    <w:rsid w:val="00E5249E"/>
    <w:rsid w:val="00E5307F"/>
    <w:rsid w:val="00E53693"/>
    <w:rsid w:val="00E536B4"/>
    <w:rsid w:val="00E539D1"/>
    <w:rsid w:val="00E54179"/>
    <w:rsid w:val="00E54BA5"/>
    <w:rsid w:val="00E54BDC"/>
    <w:rsid w:val="00E556F2"/>
    <w:rsid w:val="00E55DEF"/>
    <w:rsid w:val="00E55DF8"/>
    <w:rsid w:val="00E55F37"/>
    <w:rsid w:val="00E5601C"/>
    <w:rsid w:val="00E56487"/>
    <w:rsid w:val="00E56AFF"/>
    <w:rsid w:val="00E57052"/>
    <w:rsid w:val="00E57690"/>
    <w:rsid w:val="00E57A7C"/>
    <w:rsid w:val="00E57A9E"/>
    <w:rsid w:val="00E57F52"/>
    <w:rsid w:val="00E60621"/>
    <w:rsid w:val="00E609B5"/>
    <w:rsid w:val="00E60F97"/>
    <w:rsid w:val="00E6137A"/>
    <w:rsid w:val="00E61644"/>
    <w:rsid w:val="00E617A5"/>
    <w:rsid w:val="00E61B9D"/>
    <w:rsid w:val="00E61F1A"/>
    <w:rsid w:val="00E62037"/>
    <w:rsid w:val="00E625BB"/>
    <w:rsid w:val="00E62CAE"/>
    <w:rsid w:val="00E63119"/>
    <w:rsid w:val="00E633D9"/>
    <w:rsid w:val="00E6342F"/>
    <w:rsid w:val="00E63616"/>
    <w:rsid w:val="00E6367E"/>
    <w:rsid w:val="00E63757"/>
    <w:rsid w:val="00E63915"/>
    <w:rsid w:val="00E63BD8"/>
    <w:rsid w:val="00E64069"/>
    <w:rsid w:val="00E64364"/>
    <w:rsid w:val="00E644DB"/>
    <w:rsid w:val="00E6478F"/>
    <w:rsid w:val="00E64AA7"/>
    <w:rsid w:val="00E64BC7"/>
    <w:rsid w:val="00E64BCC"/>
    <w:rsid w:val="00E6529F"/>
    <w:rsid w:val="00E65989"/>
    <w:rsid w:val="00E65A77"/>
    <w:rsid w:val="00E65CF9"/>
    <w:rsid w:val="00E6653B"/>
    <w:rsid w:val="00E6655B"/>
    <w:rsid w:val="00E668A0"/>
    <w:rsid w:val="00E66A62"/>
    <w:rsid w:val="00E66C67"/>
    <w:rsid w:val="00E66C8F"/>
    <w:rsid w:val="00E674C5"/>
    <w:rsid w:val="00E6759B"/>
    <w:rsid w:val="00E67860"/>
    <w:rsid w:val="00E67C7D"/>
    <w:rsid w:val="00E67D8B"/>
    <w:rsid w:val="00E67F54"/>
    <w:rsid w:val="00E70063"/>
    <w:rsid w:val="00E704AF"/>
    <w:rsid w:val="00E70BB7"/>
    <w:rsid w:val="00E70E6E"/>
    <w:rsid w:val="00E71007"/>
    <w:rsid w:val="00E71344"/>
    <w:rsid w:val="00E717C9"/>
    <w:rsid w:val="00E71893"/>
    <w:rsid w:val="00E718E6"/>
    <w:rsid w:val="00E721E2"/>
    <w:rsid w:val="00E7231F"/>
    <w:rsid w:val="00E723CD"/>
    <w:rsid w:val="00E72527"/>
    <w:rsid w:val="00E725AF"/>
    <w:rsid w:val="00E72621"/>
    <w:rsid w:val="00E72808"/>
    <w:rsid w:val="00E72907"/>
    <w:rsid w:val="00E72B01"/>
    <w:rsid w:val="00E72B50"/>
    <w:rsid w:val="00E72DA7"/>
    <w:rsid w:val="00E72EAF"/>
    <w:rsid w:val="00E73455"/>
    <w:rsid w:val="00E7366F"/>
    <w:rsid w:val="00E7386F"/>
    <w:rsid w:val="00E73CB8"/>
    <w:rsid w:val="00E7424B"/>
    <w:rsid w:val="00E742F4"/>
    <w:rsid w:val="00E745E3"/>
    <w:rsid w:val="00E7465E"/>
    <w:rsid w:val="00E747A5"/>
    <w:rsid w:val="00E7481E"/>
    <w:rsid w:val="00E74CF8"/>
    <w:rsid w:val="00E74EAA"/>
    <w:rsid w:val="00E755BA"/>
    <w:rsid w:val="00E7575D"/>
    <w:rsid w:val="00E75796"/>
    <w:rsid w:val="00E76541"/>
    <w:rsid w:val="00E7699E"/>
    <w:rsid w:val="00E76A2E"/>
    <w:rsid w:val="00E76EF5"/>
    <w:rsid w:val="00E77158"/>
    <w:rsid w:val="00E772C7"/>
    <w:rsid w:val="00E773CB"/>
    <w:rsid w:val="00E774BC"/>
    <w:rsid w:val="00E77683"/>
    <w:rsid w:val="00E77A01"/>
    <w:rsid w:val="00E77BB1"/>
    <w:rsid w:val="00E809B5"/>
    <w:rsid w:val="00E809C7"/>
    <w:rsid w:val="00E80EFA"/>
    <w:rsid w:val="00E811C3"/>
    <w:rsid w:val="00E81249"/>
    <w:rsid w:val="00E81267"/>
    <w:rsid w:val="00E818D8"/>
    <w:rsid w:val="00E81AAA"/>
    <w:rsid w:val="00E81B0B"/>
    <w:rsid w:val="00E81E64"/>
    <w:rsid w:val="00E81E8F"/>
    <w:rsid w:val="00E8200D"/>
    <w:rsid w:val="00E8235E"/>
    <w:rsid w:val="00E825E4"/>
    <w:rsid w:val="00E82986"/>
    <w:rsid w:val="00E833E3"/>
    <w:rsid w:val="00E835EB"/>
    <w:rsid w:val="00E83663"/>
    <w:rsid w:val="00E8379A"/>
    <w:rsid w:val="00E83CE7"/>
    <w:rsid w:val="00E83EC3"/>
    <w:rsid w:val="00E8423B"/>
    <w:rsid w:val="00E84292"/>
    <w:rsid w:val="00E84C50"/>
    <w:rsid w:val="00E85495"/>
    <w:rsid w:val="00E85F06"/>
    <w:rsid w:val="00E85F5D"/>
    <w:rsid w:val="00E85F7C"/>
    <w:rsid w:val="00E860A5"/>
    <w:rsid w:val="00E860E3"/>
    <w:rsid w:val="00E8612F"/>
    <w:rsid w:val="00E861A7"/>
    <w:rsid w:val="00E862CE"/>
    <w:rsid w:val="00E86556"/>
    <w:rsid w:val="00E867F7"/>
    <w:rsid w:val="00E86923"/>
    <w:rsid w:val="00E86AB0"/>
    <w:rsid w:val="00E86E0B"/>
    <w:rsid w:val="00E86E68"/>
    <w:rsid w:val="00E86EE1"/>
    <w:rsid w:val="00E871D4"/>
    <w:rsid w:val="00E871DB"/>
    <w:rsid w:val="00E87291"/>
    <w:rsid w:val="00E872E3"/>
    <w:rsid w:val="00E8741B"/>
    <w:rsid w:val="00E87721"/>
    <w:rsid w:val="00E87F51"/>
    <w:rsid w:val="00E87F98"/>
    <w:rsid w:val="00E90052"/>
    <w:rsid w:val="00E919E2"/>
    <w:rsid w:val="00E920DB"/>
    <w:rsid w:val="00E92337"/>
    <w:rsid w:val="00E9243B"/>
    <w:rsid w:val="00E925D1"/>
    <w:rsid w:val="00E92621"/>
    <w:rsid w:val="00E92A6B"/>
    <w:rsid w:val="00E92B75"/>
    <w:rsid w:val="00E92CEF"/>
    <w:rsid w:val="00E933AC"/>
    <w:rsid w:val="00E94390"/>
    <w:rsid w:val="00E945E0"/>
    <w:rsid w:val="00E946E3"/>
    <w:rsid w:val="00E949A3"/>
    <w:rsid w:val="00E94B36"/>
    <w:rsid w:val="00E95546"/>
    <w:rsid w:val="00E955B9"/>
    <w:rsid w:val="00E95936"/>
    <w:rsid w:val="00E95EDA"/>
    <w:rsid w:val="00E961FE"/>
    <w:rsid w:val="00E9637F"/>
    <w:rsid w:val="00E9649E"/>
    <w:rsid w:val="00E964AF"/>
    <w:rsid w:val="00E9673A"/>
    <w:rsid w:val="00E96941"/>
    <w:rsid w:val="00E96AF2"/>
    <w:rsid w:val="00E96B02"/>
    <w:rsid w:val="00E97142"/>
    <w:rsid w:val="00E9718C"/>
    <w:rsid w:val="00E974A1"/>
    <w:rsid w:val="00E978B0"/>
    <w:rsid w:val="00E978BA"/>
    <w:rsid w:val="00E978DF"/>
    <w:rsid w:val="00E97924"/>
    <w:rsid w:val="00E97B67"/>
    <w:rsid w:val="00E97F76"/>
    <w:rsid w:val="00EA014B"/>
    <w:rsid w:val="00EA01C2"/>
    <w:rsid w:val="00EA0221"/>
    <w:rsid w:val="00EA033F"/>
    <w:rsid w:val="00EA0413"/>
    <w:rsid w:val="00EA0424"/>
    <w:rsid w:val="00EA042B"/>
    <w:rsid w:val="00EA0C2F"/>
    <w:rsid w:val="00EA0CA7"/>
    <w:rsid w:val="00EA1096"/>
    <w:rsid w:val="00EA1300"/>
    <w:rsid w:val="00EA1A12"/>
    <w:rsid w:val="00EA1A88"/>
    <w:rsid w:val="00EA2118"/>
    <w:rsid w:val="00EA289E"/>
    <w:rsid w:val="00EA334D"/>
    <w:rsid w:val="00EA38C4"/>
    <w:rsid w:val="00EA3A62"/>
    <w:rsid w:val="00EA47A1"/>
    <w:rsid w:val="00EA4B44"/>
    <w:rsid w:val="00EA4B73"/>
    <w:rsid w:val="00EA4B87"/>
    <w:rsid w:val="00EA4DCF"/>
    <w:rsid w:val="00EA550F"/>
    <w:rsid w:val="00EA5549"/>
    <w:rsid w:val="00EA5CD6"/>
    <w:rsid w:val="00EA5F9E"/>
    <w:rsid w:val="00EA6157"/>
    <w:rsid w:val="00EA6336"/>
    <w:rsid w:val="00EA6F30"/>
    <w:rsid w:val="00EA77E3"/>
    <w:rsid w:val="00EA79EF"/>
    <w:rsid w:val="00EA7A33"/>
    <w:rsid w:val="00EA7BBD"/>
    <w:rsid w:val="00EA7EDE"/>
    <w:rsid w:val="00EA7FFD"/>
    <w:rsid w:val="00EB0174"/>
    <w:rsid w:val="00EB019E"/>
    <w:rsid w:val="00EB075A"/>
    <w:rsid w:val="00EB0A35"/>
    <w:rsid w:val="00EB1252"/>
    <w:rsid w:val="00EB1274"/>
    <w:rsid w:val="00EB12B3"/>
    <w:rsid w:val="00EB131E"/>
    <w:rsid w:val="00EB18A5"/>
    <w:rsid w:val="00EB18AA"/>
    <w:rsid w:val="00EB1B0D"/>
    <w:rsid w:val="00EB1EC1"/>
    <w:rsid w:val="00EB22ED"/>
    <w:rsid w:val="00EB24B0"/>
    <w:rsid w:val="00EB24D9"/>
    <w:rsid w:val="00EB266B"/>
    <w:rsid w:val="00EB26D2"/>
    <w:rsid w:val="00EB284B"/>
    <w:rsid w:val="00EB2940"/>
    <w:rsid w:val="00EB3076"/>
    <w:rsid w:val="00EB30B8"/>
    <w:rsid w:val="00EB34C0"/>
    <w:rsid w:val="00EB36BC"/>
    <w:rsid w:val="00EB3714"/>
    <w:rsid w:val="00EB438D"/>
    <w:rsid w:val="00EB43AA"/>
    <w:rsid w:val="00EB4521"/>
    <w:rsid w:val="00EB4A4A"/>
    <w:rsid w:val="00EB4D94"/>
    <w:rsid w:val="00EB4E1F"/>
    <w:rsid w:val="00EB523D"/>
    <w:rsid w:val="00EB5307"/>
    <w:rsid w:val="00EB5494"/>
    <w:rsid w:val="00EB59AF"/>
    <w:rsid w:val="00EB5ACB"/>
    <w:rsid w:val="00EB5B80"/>
    <w:rsid w:val="00EB5CB7"/>
    <w:rsid w:val="00EB5CCC"/>
    <w:rsid w:val="00EB5F1A"/>
    <w:rsid w:val="00EB6927"/>
    <w:rsid w:val="00EB738D"/>
    <w:rsid w:val="00EB7AC9"/>
    <w:rsid w:val="00EB7C04"/>
    <w:rsid w:val="00EB7F19"/>
    <w:rsid w:val="00EB7FE4"/>
    <w:rsid w:val="00EC0751"/>
    <w:rsid w:val="00EC0C65"/>
    <w:rsid w:val="00EC0E14"/>
    <w:rsid w:val="00EC13C0"/>
    <w:rsid w:val="00EC1C74"/>
    <w:rsid w:val="00EC1CB3"/>
    <w:rsid w:val="00EC1DB2"/>
    <w:rsid w:val="00EC1E2D"/>
    <w:rsid w:val="00EC1F04"/>
    <w:rsid w:val="00EC21D3"/>
    <w:rsid w:val="00EC2259"/>
    <w:rsid w:val="00EC26D0"/>
    <w:rsid w:val="00EC2A56"/>
    <w:rsid w:val="00EC2BF0"/>
    <w:rsid w:val="00EC2CA0"/>
    <w:rsid w:val="00EC2CE0"/>
    <w:rsid w:val="00EC3344"/>
    <w:rsid w:val="00EC3400"/>
    <w:rsid w:val="00EC3856"/>
    <w:rsid w:val="00EC3909"/>
    <w:rsid w:val="00EC3D55"/>
    <w:rsid w:val="00EC3EA8"/>
    <w:rsid w:val="00EC3EAE"/>
    <w:rsid w:val="00EC3F65"/>
    <w:rsid w:val="00EC4249"/>
    <w:rsid w:val="00EC4262"/>
    <w:rsid w:val="00EC42CC"/>
    <w:rsid w:val="00EC456D"/>
    <w:rsid w:val="00EC459E"/>
    <w:rsid w:val="00EC4C70"/>
    <w:rsid w:val="00EC56A6"/>
    <w:rsid w:val="00EC5968"/>
    <w:rsid w:val="00EC596C"/>
    <w:rsid w:val="00EC5CEE"/>
    <w:rsid w:val="00EC5F5F"/>
    <w:rsid w:val="00EC6379"/>
    <w:rsid w:val="00EC64E7"/>
    <w:rsid w:val="00EC6C5B"/>
    <w:rsid w:val="00EC6DC4"/>
    <w:rsid w:val="00EC701D"/>
    <w:rsid w:val="00EC702B"/>
    <w:rsid w:val="00EC723A"/>
    <w:rsid w:val="00EC7517"/>
    <w:rsid w:val="00EC79EE"/>
    <w:rsid w:val="00EC7D0D"/>
    <w:rsid w:val="00ED020B"/>
    <w:rsid w:val="00ED0239"/>
    <w:rsid w:val="00ED03D9"/>
    <w:rsid w:val="00ED070E"/>
    <w:rsid w:val="00ED088E"/>
    <w:rsid w:val="00ED0B67"/>
    <w:rsid w:val="00ED0FCC"/>
    <w:rsid w:val="00ED0FE1"/>
    <w:rsid w:val="00ED112F"/>
    <w:rsid w:val="00ED1883"/>
    <w:rsid w:val="00ED1A5E"/>
    <w:rsid w:val="00ED1C3E"/>
    <w:rsid w:val="00ED2255"/>
    <w:rsid w:val="00ED242A"/>
    <w:rsid w:val="00ED243E"/>
    <w:rsid w:val="00ED2441"/>
    <w:rsid w:val="00ED25EE"/>
    <w:rsid w:val="00ED2FB5"/>
    <w:rsid w:val="00ED308D"/>
    <w:rsid w:val="00ED354E"/>
    <w:rsid w:val="00ED37E3"/>
    <w:rsid w:val="00ED3B3E"/>
    <w:rsid w:val="00ED3D63"/>
    <w:rsid w:val="00ED3D68"/>
    <w:rsid w:val="00ED3E85"/>
    <w:rsid w:val="00ED3E86"/>
    <w:rsid w:val="00ED426E"/>
    <w:rsid w:val="00ED44CE"/>
    <w:rsid w:val="00ED4922"/>
    <w:rsid w:val="00ED4C0D"/>
    <w:rsid w:val="00ED54E4"/>
    <w:rsid w:val="00ED579E"/>
    <w:rsid w:val="00ED5B8A"/>
    <w:rsid w:val="00ED6018"/>
    <w:rsid w:val="00ED628F"/>
    <w:rsid w:val="00ED6673"/>
    <w:rsid w:val="00ED6779"/>
    <w:rsid w:val="00ED6D0F"/>
    <w:rsid w:val="00ED7472"/>
    <w:rsid w:val="00EE02CC"/>
    <w:rsid w:val="00EE061E"/>
    <w:rsid w:val="00EE06FE"/>
    <w:rsid w:val="00EE0752"/>
    <w:rsid w:val="00EE1368"/>
    <w:rsid w:val="00EE14B5"/>
    <w:rsid w:val="00EE1503"/>
    <w:rsid w:val="00EE1FF2"/>
    <w:rsid w:val="00EE2087"/>
    <w:rsid w:val="00EE22AB"/>
    <w:rsid w:val="00EE25BE"/>
    <w:rsid w:val="00EE26AB"/>
    <w:rsid w:val="00EE2B5E"/>
    <w:rsid w:val="00EE2E00"/>
    <w:rsid w:val="00EE3554"/>
    <w:rsid w:val="00EE372A"/>
    <w:rsid w:val="00EE3DEC"/>
    <w:rsid w:val="00EE4268"/>
    <w:rsid w:val="00EE42CE"/>
    <w:rsid w:val="00EE45B7"/>
    <w:rsid w:val="00EE4611"/>
    <w:rsid w:val="00EE47D1"/>
    <w:rsid w:val="00EE48F5"/>
    <w:rsid w:val="00EE4B8B"/>
    <w:rsid w:val="00EE4E3C"/>
    <w:rsid w:val="00EE51AA"/>
    <w:rsid w:val="00EE57F3"/>
    <w:rsid w:val="00EE5A57"/>
    <w:rsid w:val="00EE5B0D"/>
    <w:rsid w:val="00EE604C"/>
    <w:rsid w:val="00EE63C7"/>
    <w:rsid w:val="00EE67F9"/>
    <w:rsid w:val="00EE6A65"/>
    <w:rsid w:val="00EE6ADF"/>
    <w:rsid w:val="00EE6B07"/>
    <w:rsid w:val="00EE6F85"/>
    <w:rsid w:val="00EE7086"/>
    <w:rsid w:val="00EE7A53"/>
    <w:rsid w:val="00EE7AAE"/>
    <w:rsid w:val="00EF095E"/>
    <w:rsid w:val="00EF0A95"/>
    <w:rsid w:val="00EF0BC0"/>
    <w:rsid w:val="00EF0E6D"/>
    <w:rsid w:val="00EF119D"/>
    <w:rsid w:val="00EF1516"/>
    <w:rsid w:val="00EF23A8"/>
    <w:rsid w:val="00EF25FD"/>
    <w:rsid w:val="00EF2C7C"/>
    <w:rsid w:val="00EF2D4C"/>
    <w:rsid w:val="00EF35ED"/>
    <w:rsid w:val="00EF35F3"/>
    <w:rsid w:val="00EF370F"/>
    <w:rsid w:val="00EF389D"/>
    <w:rsid w:val="00EF38AB"/>
    <w:rsid w:val="00EF397A"/>
    <w:rsid w:val="00EF39AB"/>
    <w:rsid w:val="00EF39E9"/>
    <w:rsid w:val="00EF44A5"/>
    <w:rsid w:val="00EF4B49"/>
    <w:rsid w:val="00EF4B75"/>
    <w:rsid w:val="00EF4EF1"/>
    <w:rsid w:val="00EF5229"/>
    <w:rsid w:val="00EF5243"/>
    <w:rsid w:val="00EF52DB"/>
    <w:rsid w:val="00EF5713"/>
    <w:rsid w:val="00EF5B44"/>
    <w:rsid w:val="00EF5BB2"/>
    <w:rsid w:val="00EF5C1B"/>
    <w:rsid w:val="00EF5C9C"/>
    <w:rsid w:val="00EF698D"/>
    <w:rsid w:val="00EF6B6A"/>
    <w:rsid w:val="00EF76D0"/>
    <w:rsid w:val="00EF7B2B"/>
    <w:rsid w:val="00F0005F"/>
    <w:rsid w:val="00F005EA"/>
    <w:rsid w:val="00F00748"/>
    <w:rsid w:val="00F00824"/>
    <w:rsid w:val="00F00B4D"/>
    <w:rsid w:val="00F00D28"/>
    <w:rsid w:val="00F00D7F"/>
    <w:rsid w:val="00F0104D"/>
    <w:rsid w:val="00F016DD"/>
    <w:rsid w:val="00F01C1C"/>
    <w:rsid w:val="00F01DC9"/>
    <w:rsid w:val="00F02159"/>
    <w:rsid w:val="00F021DC"/>
    <w:rsid w:val="00F023A4"/>
    <w:rsid w:val="00F0264C"/>
    <w:rsid w:val="00F02707"/>
    <w:rsid w:val="00F027AF"/>
    <w:rsid w:val="00F02BD4"/>
    <w:rsid w:val="00F02ED3"/>
    <w:rsid w:val="00F03648"/>
    <w:rsid w:val="00F03AFE"/>
    <w:rsid w:val="00F03D6F"/>
    <w:rsid w:val="00F041F5"/>
    <w:rsid w:val="00F042B5"/>
    <w:rsid w:val="00F04300"/>
    <w:rsid w:val="00F044DE"/>
    <w:rsid w:val="00F046A6"/>
    <w:rsid w:val="00F04731"/>
    <w:rsid w:val="00F04AD6"/>
    <w:rsid w:val="00F04B03"/>
    <w:rsid w:val="00F04CCA"/>
    <w:rsid w:val="00F05339"/>
    <w:rsid w:val="00F0549E"/>
    <w:rsid w:val="00F0577C"/>
    <w:rsid w:val="00F05BE0"/>
    <w:rsid w:val="00F063C2"/>
    <w:rsid w:val="00F065A8"/>
    <w:rsid w:val="00F065E3"/>
    <w:rsid w:val="00F06B9F"/>
    <w:rsid w:val="00F07129"/>
    <w:rsid w:val="00F071FC"/>
    <w:rsid w:val="00F07604"/>
    <w:rsid w:val="00F07836"/>
    <w:rsid w:val="00F07857"/>
    <w:rsid w:val="00F07887"/>
    <w:rsid w:val="00F07904"/>
    <w:rsid w:val="00F07CEC"/>
    <w:rsid w:val="00F07D3A"/>
    <w:rsid w:val="00F10521"/>
    <w:rsid w:val="00F10822"/>
    <w:rsid w:val="00F1119D"/>
    <w:rsid w:val="00F112B8"/>
    <w:rsid w:val="00F11833"/>
    <w:rsid w:val="00F11D87"/>
    <w:rsid w:val="00F12025"/>
    <w:rsid w:val="00F120A9"/>
    <w:rsid w:val="00F120AC"/>
    <w:rsid w:val="00F121D9"/>
    <w:rsid w:val="00F12BDC"/>
    <w:rsid w:val="00F131AA"/>
    <w:rsid w:val="00F131FB"/>
    <w:rsid w:val="00F1324D"/>
    <w:rsid w:val="00F13389"/>
    <w:rsid w:val="00F139C8"/>
    <w:rsid w:val="00F13B18"/>
    <w:rsid w:val="00F13B6E"/>
    <w:rsid w:val="00F14096"/>
    <w:rsid w:val="00F140BD"/>
    <w:rsid w:val="00F14399"/>
    <w:rsid w:val="00F1477B"/>
    <w:rsid w:val="00F1528F"/>
    <w:rsid w:val="00F15AB7"/>
    <w:rsid w:val="00F15B23"/>
    <w:rsid w:val="00F15EA8"/>
    <w:rsid w:val="00F16C23"/>
    <w:rsid w:val="00F17AAE"/>
    <w:rsid w:val="00F17AE8"/>
    <w:rsid w:val="00F2098B"/>
    <w:rsid w:val="00F20A2B"/>
    <w:rsid w:val="00F20C51"/>
    <w:rsid w:val="00F20CCD"/>
    <w:rsid w:val="00F20D71"/>
    <w:rsid w:val="00F2119E"/>
    <w:rsid w:val="00F213E8"/>
    <w:rsid w:val="00F213EC"/>
    <w:rsid w:val="00F216C9"/>
    <w:rsid w:val="00F21C32"/>
    <w:rsid w:val="00F21E82"/>
    <w:rsid w:val="00F2226C"/>
    <w:rsid w:val="00F228E1"/>
    <w:rsid w:val="00F22FF1"/>
    <w:rsid w:val="00F2382C"/>
    <w:rsid w:val="00F240BB"/>
    <w:rsid w:val="00F242ED"/>
    <w:rsid w:val="00F24635"/>
    <w:rsid w:val="00F24EB4"/>
    <w:rsid w:val="00F25153"/>
    <w:rsid w:val="00F251BE"/>
    <w:rsid w:val="00F253E4"/>
    <w:rsid w:val="00F25A05"/>
    <w:rsid w:val="00F25B13"/>
    <w:rsid w:val="00F25F33"/>
    <w:rsid w:val="00F25F6A"/>
    <w:rsid w:val="00F2612B"/>
    <w:rsid w:val="00F261AB"/>
    <w:rsid w:val="00F2624B"/>
    <w:rsid w:val="00F263C6"/>
    <w:rsid w:val="00F2645A"/>
    <w:rsid w:val="00F26885"/>
    <w:rsid w:val="00F26D0B"/>
    <w:rsid w:val="00F27B3C"/>
    <w:rsid w:val="00F27C1E"/>
    <w:rsid w:val="00F27DE1"/>
    <w:rsid w:val="00F27E10"/>
    <w:rsid w:val="00F3024F"/>
    <w:rsid w:val="00F305A3"/>
    <w:rsid w:val="00F3085A"/>
    <w:rsid w:val="00F308D7"/>
    <w:rsid w:val="00F30C40"/>
    <w:rsid w:val="00F30C5D"/>
    <w:rsid w:val="00F30CB0"/>
    <w:rsid w:val="00F30D3C"/>
    <w:rsid w:val="00F30FBE"/>
    <w:rsid w:val="00F31026"/>
    <w:rsid w:val="00F31195"/>
    <w:rsid w:val="00F31204"/>
    <w:rsid w:val="00F313B9"/>
    <w:rsid w:val="00F314B3"/>
    <w:rsid w:val="00F31637"/>
    <w:rsid w:val="00F316A8"/>
    <w:rsid w:val="00F317D2"/>
    <w:rsid w:val="00F3193B"/>
    <w:rsid w:val="00F324C7"/>
    <w:rsid w:val="00F32800"/>
    <w:rsid w:val="00F32A47"/>
    <w:rsid w:val="00F32D7E"/>
    <w:rsid w:val="00F33054"/>
    <w:rsid w:val="00F33135"/>
    <w:rsid w:val="00F336DB"/>
    <w:rsid w:val="00F339EB"/>
    <w:rsid w:val="00F348C9"/>
    <w:rsid w:val="00F34C09"/>
    <w:rsid w:val="00F34EF9"/>
    <w:rsid w:val="00F3518E"/>
    <w:rsid w:val="00F35481"/>
    <w:rsid w:val="00F35AD5"/>
    <w:rsid w:val="00F35CE5"/>
    <w:rsid w:val="00F35DEE"/>
    <w:rsid w:val="00F362F7"/>
    <w:rsid w:val="00F3683F"/>
    <w:rsid w:val="00F36AF6"/>
    <w:rsid w:val="00F3710D"/>
    <w:rsid w:val="00F37415"/>
    <w:rsid w:val="00F37B79"/>
    <w:rsid w:val="00F37BDA"/>
    <w:rsid w:val="00F37D3B"/>
    <w:rsid w:val="00F37EF1"/>
    <w:rsid w:val="00F40223"/>
    <w:rsid w:val="00F408A8"/>
    <w:rsid w:val="00F40E0D"/>
    <w:rsid w:val="00F418B0"/>
    <w:rsid w:val="00F41D13"/>
    <w:rsid w:val="00F41EEA"/>
    <w:rsid w:val="00F42188"/>
    <w:rsid w:val="00F421A0"/>
    <w:rsid w:val="00F42387"/>
    <w:rsid w:val="00F429EC"/>
    <w:rsid w:val="00F43289"/>
    <w:rsid w:val="00F432DF"/>
    <w:rsid w:val="00F435A4"/>
    <w:rsid w:val="00F43729"/>
    <w:rsid w:val="00F43929"/>
    <w:rsid w:val="00F43BBE"/>
    <w:rsid w:val="00F43C0B"/>
    <w:rsid w:val="00F43DA7"/>
    <w:rsid w:val="00F43F43"/>
    <w:rsid w:val="00F43F62"/>
    <w:rsid w:val="00F44230"/>
    <w:rsid w:val="00F4480D"/>
    <w:rsid w:val="00F44D7C"/>
    <w:rsid w:val="00F44DAD"/>
    <w:rsid w:val="00F451BF"/>
    <w:rsid w:val="00F454A5"/>
    <w:rsid w:val="00F45AAB"/>
    <w:rsid w:val="00F45AF2"/>
    <w:rsid w:val="00F45D9A"/>
    <w:rsid w:val="00F45FEE"/>
    <w:rsid w:val="00F46480"/>
    <w:rsid w:val="00F46A14"/>
    <w:rsid w:val="00F46B8F"/>
    <w:rsid w:val="00F46EA9"/>
    <w:rsid w:val="00F46F84"/>
    <w:rsid w:val="00F4757F"/>
    <w:rsid w:val="00F475E6"/>
    <w:rsid w:val="00F4768A"/>
    <w:rsid w:val="00F478D2"/>
    <w:rsid w:val="00F47A2A"/>
    <w:rsid w:val="00F47B8F"/>
    <w:rsid w:val="00F504C3"/>
    <w:rsid w:val="00F508E7"/>
    <w:rsid w:val="00F50AB8"/>
    <w:rsid w:val="00F51128"/>
    <w:rsid w:val="00F5151B"/>
    <w:rsid w:val="00F516F0"/>
    <w:rsid w:val="00F51B46"/>
    <w:rsid w:val="00F52615"/>
    <w:rsid w:val="00F5287E"/>
    <w:rsid w:val="00F529B3"/>
    <w:rsid w:val="00F52ABD"/>
    <w:rsid w:val="00F52B29"/>
    <w:rsid w:val="00F52CE7"/>
    <w:rsid w:val="00F53157"/>
    <w:rsid w:val="00F53969"/>
    <w:rsid w:val="00F53A2A"/>
    <w:rsid w:val="00F53A95"/>
    <w:rsid w:val="00F53B3B"/>
    <w:rsid w:val="00F54066"/>
    <w:rsid w:val="00F543D1"/>
    <w:rsid w:val="00F54432"/>
    <w:rsid w:val="00F5462A"/>
    <w:rsid w:val="00F54754"/>
    <w:rsid w:val="00F54AA9"/>
    <w:rsid w:val="00F55175"/>
    <w:rsid w:val="00F55460"/>
    <w:rsid w:val="00F5599E"/>
    <w:rsid w:val="00F55C71"/>
    <w:rsid w:val="00F55E76"/>
    <w:rsid w:val="00F56369"/>
    <w:rsid w:val="00F5644E"/>
    <w:rsid w:val="00F56541"/>
    <w:rsid w:val="00F5696B"/>
    <w:rsid w:val="00F56BC3"/>
    <w:rsid w:val="00F56ED5"/>
    <w:rsid w:val="00F57698"/>
    <w:rsid w:val="00F579B3"/>
    <w:rsid w:val="00F57C1F"/>
    <w:rsid w:val="00F57FED"/>
    <w:rsid w:val="00F60232"/>
    <w:rsid w:val="00F60AAB"/>
    <w:rsid w:val="00F60AD3"/>
    <w:rsid w:val="00F616D3"/>
    <w:rsid w:val="00F61984"/>
    <w:rsid w:val="00F61A07"/>
    <w:rsid w:val="00F61AAC"/>
    <w:rsid w:val="00F61B8F"/>
    <w:rsid w:val="00F6203C"/>
    <w:rsid w:val="00F6211C"/>
    <w:rsid w:val="00F6267D"/>
    <w:rsid w:val="00F62A98"/>
    <w:rsid w:val="00F62B8D"/>
    <w:rsid w:val="00F63124"/>
    <w:rsid w:val="00F63A14"/>
    <w:rsid w:val="00F63B5C"/>
    <w:rsid w:val="00F63BEB"/>
    <w:rsid w:val="00F640F8"/>
    <w:rsid w:val="00F645C9"/>
    <w:rsid w:val="00F6463E"/>
    <w:rsid w:val="00F649EA"/>
    <w:rsid w:val="00F64B39"/>
    <w:rsid w:val="00F64C8B"/>
    <w:rsid w:val="00F64D34"/>
    <w:rsid w:val="00F64D4C"/>
    <w:rsid w:val="00F6512A"/>
    <w:rsid w:val="00F65602"/>
    <w:rsid w:val="00F6562C"/>
    <w:rsid w:val="00F65668"/>
    <w:rsid w:val="00F65829"/>
    <w:rsid w:val="00F658C9"/>
    <w:rsid w:val="00F66092"/>
    <w:rsid w:val="00F662C8"/>
    <w:rsid w:val="00F662F2"/>
    <w:rsid w:val="00F66BC8"/>
    <w:rsid w:val="00F66BD2"/>
    <w:rsid w:val="00F66F67"/>
    <w:rsid w:val="00F67530"/>
    <w:rsid w:val="00F67EA6"/>
    <w:rsid w:val="00F70696"/>
    <w:rsid w:val="00F70A6D"/>
    <w:rsid w:val="00F70B63"/>
    <w:rsid w:val="00F710C8"/>
    <w:rsid w:val="00F71777"/>
    <w:rsid w:val="00F71DD4"/>
    <w:rsid w:val="00F71DD6"/>
    <w:rsid w:val="00F7224F"/>
    <w:rsid w:val="00F7262E"/>
    <w:rsid w:val="00F728E6"/>
    <w:rsid w:val="00F72AF5"/>
    <w:rsid w:val="00F72D09"/>
    <w:rsid w:val="00F730CF"/>
    <w:rsid w:val="00F730EB"/>
    <w:rsid w:val="00F730F0"/>
    <w:rsid w:val="00F73285"/>
    <w:rsid w:val="00F73351"/>
    <w:rsid w:val="00F73863"/>
    <w:rsid w:val="00F7397E"/>
    <w:rsid w:val="00F745BE"/>
    <w:rsid w:val="00F751BD"/>
    <w:rsid w:val="00F7545B"/>
    <w:rsid w:val="00F75A07"/>
    <w:rsid w:val="00F76444"/>
    <w:rsid w:val="00F76D2D"/>
    <w:rsid w:val="00F771C7"/>
    <w:rsid w:val="00F77248"/>
    <w:rsid w:val="00F772C7"/>
    <w:rsid w:val="00F775F2"/>
    <w:rsid w:val="00F779F4"/>
    <w:rsid w:val="00F77D64"/>
    <w:rsid w:val="00F77F58"/>
    <w:rsid w:val="00F8025E"/>
    <w:rsid w:val="00F803A5"/>
    <w:rsid w:val="00F80955"/>
    <w:rsid w:val="00F80997"/>
    <w:rsid w:val="00F809B3"/>
    <w:rsid w:val="00F813A3"/>
    <w:rsid w:val="00F81469"/>
    <w:rsid w:val="00F815AE"/>
    <w:rsid w:val="00F81900"/>
    <w:rsid w:val="00F819E2"/>
    <w:rsid w:val="00F81AC7"/>
    <w:rsid w:val="00F81B12"/>
    <w:rsid w:val="00F81BAF"/>
    <w:rsid w:val="00F82385"/>
    <w:rsid w:val="00F8243F"/>
    <w:rsid w:val="00F828A7"/>
    <w:rsid w:val="00F82CEF"/>
    <w:rsid w:val="00F82EB7"/>
    <w:rsid w:val="00F82F52"/>
    <w:rsid w:val="00F832FD"/>
    <w:rsid w:val="00F83414"/>
    <w:rsid w:val="00F83B19"/>
    <w:rsid w:val="00F83E60"/>
    <w:rsid w:val="00F8419B"/>
    <w:rsid w:val="00F84364"/>
    <w:rsid w:val="00F84721"/>
    <w:rsid w:val="00F85199"/>
    <w:rsid w:val="00F85255"/>
    <w:rsid w:val="00F85637"/>
    <w:rsid w:val="00F85AA4"/>
    <w:rsid w:val="00F85B39"/>
    <w:rsid w:val="00F85B4F"/>
    <w:rsid w:val="00F85C40"/>
    <w:rsid w:val="00F85D6F"/>
    <w:rsid w:val="00F85EF6"/>
    <w:rsid w:val="00F86859"/>
    <w:rsid w:val="00F869FD"/>
    <w:rsid w:val="00F86D80"/>
    <w:rsid w:val="00F86F71"/>
    <w:rsid w:val="00F87430"/>
    <w:rsid w:val="00F874FA"/>
    <w:rsid w:val="00F875D4"/>
    <w:rsid w:val="00F875D9"/>
    <w:rsid w:val="00F878BC"/>
    <w:rsid w:val="00F878F4"/>
    <w:rsid w:val="00F87A7C"/>
    <w:rsid w:val="00F87B8B"/>
    <w:rsid w:val="00F87C1A"/>
    <w:rsid w:val="00F87CF3"/>
    <w:rsid w:val="00F87D33"/>
    <w:rsid w:val="00F9039C"/>
    <w:rsid w:val="00F9064A"/>
    <w:rsid w:val="00F90980"/>
    <w:rsid w:val="00F90B26"/>
    <w:rsid w:val="00F90C02"/>
    <w:rsid w:val="00F91053"/>
    <w:rsid w:val="00F91415"/>
    <w:rsid w:val="00F91418"/>
    <w:rsid w:val="00F91573"/>
    <w:rsid w:val="00F9182B"/>
    <w:rsid w:val="00F918F2"/>
    <w:rsid w:val="00F91BB9"/>
    <w:rsid w:val="00F920B8"/>
    <w:rsid w:val="00F924A0"/>
    <w:rsid w:val="00F92846"/>
    <w:rsid w:val="00F92F84"/>
    <w:rsid w:val="00F92FCB"/>
    <w:rsid w:val="00F93AE1"/>
    <w:rsid w:val="00F93C76"/>
    <w:rsid w:val="00F9416C"/>
    <w:rsid w:val="00F94202"/>
    <w:rsid w:val="00F9428A"/>
    <w:rsid w:val="00F94410"/>
    <w:rsid w:val="00F945B1"/>
    <w:rsid w:val="00F94643"/>
    <w:rsid w:val="00F948FB"/>
    <w:rsid w:val="00F94956"/>
    <w:rsid w:val="00F94E9E"/>
    <w:rsid w:val="00F94FFE"/>
    <w:rsid w:val="00F953F9"/>
    <w:rsid w:val="00F95527"/>
    <w:rsid w:val="00F957C1"/>
    <w:rsid w:val="00F958FF"/>
    <w:rsid w:val="00F95BEC"/>
    <w:rsid w:val="00F96615"/>
    <w:rsid w:val="00F967EA"/>
    <w:rsid w:val="00F96CDD"/>
    <w:rsid w:val="00F97008"/>
    <w:rsid w:val="00F97329"/>
    <w:rsid w:val="00F97E66"/>
    <w:rsid w:val="00F97ECA"/>
    <w:rsid w:val="00F97F32"/>
    <w:rsid w:val="00FA02FB"/>
    <w:rsid w:val="00FA0336"/>
    <w:rsid w:val="00FA0460"/>
    <w:rsid w:val="00FA0478"/>
    <w:rsid w:val="00FA0B4A"/>
    <w:rsid w:val="00FA0B5F"/>
    <w:rsid w:val="00FA0DA2"/>
    <w:rsid w:val="00FA0E3E"/>
    <w:rsid w:val="00FA1428"/>
    <w:rsid w:val="00FA14E8"/>
    <w:rsid w:val="00FA1619"/>
    <w:rsid w:val="00FA1FD4"/>
    <w:rsid w:val="00FA2092"/>
    <w:rsid w:val="00FA21A5"/>
    <w:rsid w:val="00FA2211"/>
    <w:rsid w:val="00FA234E"/>
    <w:rsid w:val="00FA24A2"/>
    <w:rsid w:val="00FA2C55"/>
    <w:rsid w:val="00FA2DB2"/>
    <w:rsid w:val="00FA34BB"/>
    <w:rsid w:val="00FA3C30"/>
    <w:rsid w:val="00FA3F8D"/>
    <w:rsid w:val="00FA4274"/>
    <w:rsid w:val="00FA5481"/>
    <w:rsid w:val="00FA550E"/>
    <w:rsid w:val="00FA55CB"/>
    <w:rsid w:val="00FA5B00"/>
    <w:rsid w:val="00FA6184"/>
    <w:rsid w:val="00FA6350"/>
    <w:rsid w:val="00FA6467"/>
    <w:rsid w:val="00FA6991"/>
    <w:rsid w:val="00FA6B61"/>
    <w:rsid w:val="00FA6F4F"/>
    <w:rsid w:val="00FA6FDE"/>
    <w:rsid w:val="00FB0169"/>
    <w:rsid w:val="00FB01AF"/>
    <w:rsid w:val="00FB049B"/>
    <w:rsid w:val="00FB08C8"/>
    <w:rsid w:val="00FB1726"/>
    <w:rsid w:val="00FB1AD2"/>
    <w:rsid w:val="00FB1C37"/>
    <w:rsid w:val="00FB1C60"/>
    <w:rsid w:val="00FB2780"/>
    <w:rsid w:val="00FB2965"/>
    <w:rsid w:val="00FB2BF5"/>
    <w:rsid w:val="00FB2BF7"/>
    <w:rsid w:val="00FB2EE9"/>
    <w:rsid w:val="00FB2FC5"/>
    <w:rsid w:val="00FB3131"/>
    <w:rsid w:val="00FB3186"/>
    <w:rsid w:val="00FB3244"/>
    <w:rsid w:val="00FB3760"/>
    <w:rsid w:val="00FB3CCB"/>
    <w:rsid w:val="00FB3DC3"/>
    <w:rsid w:val="00FB3F07"/>
    <w:rsid w:val="00FB3F3B"/>
    <w:rsid w:val="00FB3F5C"/>
    <w:rsid w:val="00FB3F83"/>
    <w:rsid w:val="00FB458C"/>
    <w:rsid w:val="00FB4CAC"/>
    <w:rsid w:val="00FB4D40"/>
    <w:rsid w:val="00FB4E1A"/>
    <w:rsid w:val="00FB4E86"/>
    <w:rsid w:val="00FB4F55"/>
    <w:rsid w:val="00FB505C"/>
    <w:rsid w:val="00FB53A2"/>
    <w:rsid w:val="00FB56C2"/>
    <w:rsid w:val="00FB5731"/>
    <w:rsid w:val="00FB5963"/>
    <w:rsid w:val="00FB5E68"/>
    <w:rsid w:val="00FB61BC"/>
    <w:rsid w:val="00FB62E3"/>
    <w:rsid w:val="00FB63CE"/>
    <w:rsid w:val="00FB67BB"/>
    <w:rsid w:val="00FB6DFE"/>
    <w:rsid w:val="00FB709D"/>
    <w:rsid w:val="00FB74B1"/>
    <w:rsid w:val="00FB75D2"/>
    <w:rsid w:val="00FB77C6"/>
    <w:rsid w:val="00FB7A65"/>
    <w:rsid w:val="00FB7AC1"/>
    <w:rsid w:val="00FB7BCD"/>
    <w:rsid w:val="00FC06EA"/>
    <w:rsid w:val="00FC0D53"/>
    <w:rsid w:val="00FC0EDC"/>
    <w:rsid w:val="00FC11A4"/>
    <w:rsid w:val="00FC2047"/>
    <w:rsid w:val="00FC2309"/>
    <w:rsid w:val="00FC2366"/>
    <w:rsid w:val="00FC27D0"/>
    <w:rsid w:val="00FC2AFE"/>
    <w:rsid w:val="00FC2F42"/>
    <w:rsid w:val="00FC347F"/>
    <w:rsid w:val="00FC3526"/>
    <w:rsid w:val="00FC3755"/>
    <w:rsid w:val="00FC4170"/>
    <w:rsid w:val="00FC41B7"/>
    <w:rsid w:val="00FC4C6E"/>
    <w:rsid w:val="00FC5077"/>
    <w:rsid w:val="00FC56F1"/>
    <w:rsid w:val="00FC5D70"/>
    <w:rsid w:val="00FC5F6D"/>
    <w:rsid w:val="00FC64D9"/>
    <w:rsid w:val="00FC6712"/>
    <w:rsid w:val="00FC682E"/>
    <w:rsid w:val="00FC697F"/>
    <w:rsid w:val="00FC6CB6"/>
    <w:rsid w:val="00FC6CFC"/>
    <w:rsid w:val="00FC6D60"/>
    <w:rsid w:val="00FC6D88"/>
    <w:rsid w:val="00FC7015"/>
    <w:rsid w:val="00FC73F3"/>
    <w:rsid w:val="00FC7612"/>
    <w:rsid w:val="00FC7A52"/>
    <w:rsid w:val="00FC7ECE"/>
    <w:rsid w:val="00FD0089"/>
    <w:rsid w:val="00FD0522"/>
    <w:rsid w:val="00FD05F3"/>
    <w:rsid w:val="00FD0638"/>
    <w:rsid w:val="00FD09CF"/>
    <w:rsid w:val="00FD0ADD"/>
    <w:rsid w:val="00FD0D19"/>
    <w:rsid w:val="00FD0FFF"/>
    <w:rsid w:val="00FD1039"/>
    <w:rsid w:val="00FD1392"/>
    <w:rsid w:val="00FD1A2C"/>
    <w:rsid w:val="00FD1B0B"/>
    <w:rsid w:val="00FD2F1A"/>
    <w:rsid w:val="00FD2F9E"/>
    <w:rsid w:val="00FD326D"/>
    <w:rsid w:val="00FD3413"/>
    <w:rsid w:val="00FD359D"/>
    <w:rsid w:val="00FD3630"/>
    <w:rsid w:val="00FD3646"/>
    <w:rsid w:val="00FD3689"/>
    <w:rsid w:val="00FD396F"/>
    <w:rsid w:val="00FD4015"/>
    <w:rsid w:val="00FD40F5"/>
    <w:rsid w:val="00FD4501"/>
    <w:rsid w:val="00FD47DB"/>
    <w:rsid w:val="00FD4955"/>
    <w:rsid w:val="00FD4B68"/>
    <w:rsid w:val="00FD5303"/>
    <w:rsid w:val="00FD54B4"/>
    <w:rsid w:val="00FD55F1"/>
    <w:rsid w:val="00FD5843"/>
    <w:rsid w:val="00FD5B08"/>
    <w:rsid w:val="00FD5D56"/>
    <w:rsid w:val="00FD5E0D"/>
    <w:rsid w:val="00FD6691"/>
    <w:rsid w:val="00FD6BE8"/>
    <w:rsid w:val="00FD73B8"/>
    <w:rsid w:val="00FD73CF"/>
    <w:rsid w:val="00FD778D"/>
    <w:rsid w:val="00FE0687"/>
    <w:rsid w:val="00FE0886"/>
    <w:rsid w:val="00FE0960"/>
    <w:rsid w:val="00FE1275"/>
    <w:rsid w:val="00FE16A4"/>
    <w:rsid w:val="00FE1A7E"/>
    <w:rsid w:val="00FE1BDC"/>
    <w:rsid w:val="00FE1C33"/>
    <w:rsid w:val="00FE1C67"/>
    <w:rsid w:val="00FE1FD1"/>
    <w:rsid w:val="00FE21E8"/>
    <w:rsid w:val="00FE24A7"/>
    <w:rsid w:val="00FE25AD"/>
    <w:rsid w:val="00FE2889"/>
    <w:rsid w:val="00FE349A"/>
    <w:rsid w:val="00FE382D"/>
    <w:rsid w:val="00FE38B9"/>
    <w:rsid w:val="00FE38D3"/>
    <w:rsid w:val="00FE413C"/>
    <w:rsid w:val="00FE429D"/>
    <w:rsid w:val="00FE46B8"/>
    <w:rsid w:val="00FE535E"/>
    <w:rsid w:val="00FE545F"/>
    <w:rsid w:val="00FE5899"/>
    <w:rsid w:val="00FE607A"/>
    <w:rsid w:val="00FE64FF"/>
    <w:rsid w:val="00FE6C9D"/>
    <w:rsid w:val="00FE6D2A"/>
    <w:rsid w:val="00FE730A"/>
    <w:rsid w:val="00FE7603"/>
    <w:rsid w:val="00FE776F"/>
    <w:rsid w:val="00FF05B6"/>
    <w:rsid w:val="00FF09EF"/>
    <w:rsid w:val="00FF0E0B"/>
    <w:rsid w:val="00FF10FE"/>
    <w:rsid w:val="00FF113E"/>
    <w:rsid w:val="00FF14A2"/>
    <w:rsid w:val="00FF1C74"/>
    <w:rsid w:val="00FF227D"/>
    <w:rsid w:val="00FF22BB"/>
    <w:rsid w:val="00FF22CA"/>
    <w:rsid w:val="00FF2E57"/>
    <w:rsid w:val="00FF2EE8"/>
    <w:rsid w:val="00FF3131"/>
    <w:rsid w:val="00FF348A"/>
    <w:rsid w:val="00FF3555"/>
    <w:rsid w:val="00FF365A"/>
    <w:rsid w:val="00FF38E6"/>
    <w:rsid w:val="00FF3D78"/>
    <w:rsid w:val="00FF3E10"/>
    <w:rsid w:val="00FF4147"/>
    <w:rsid w:val="00FF464C"/>
    <w:rsid w:val="00FF482A"/>
    <w:rsid w:val="00FF4A0A"/>
    <w:rsid w:val="00FF4D62"/>
    <w:rsid w:val="00FF4E49"/>
    <w:rsid w:val="00FF52AB"/>
    <w:rsid w:val="00FF546E"/>
    <w:rsid w:val="00FF5A12"/>
    <w:rsid w:val="00FF5AB6"/>
    <w:rsid w:val="00FF6016"/>
    <w:rsid w:val="00FF68BC"/>
    <w:rsid w:val="00FF6BBA"/>
    <w:rsid w:val="00FF6D23"/>
    <w:rsid w:val="00FF7399"/>
    <w:rsid w:val="00FF7598"/>
    <w:rsid w:val="00FF7807"/>
    <w:rsid w:val="00FF782C"/>
    <w:rsid w:val="00FF7D27"/>
    <w:rsid w:val="00FF7E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428299,#529dba"/>
    </o:shapedefaults>
    <o:shapelayout v:ext="edit">
      <o:idmap v:ext="edit" data="1"/>
    </o:shapelayout>
  </w:shapeDefaults>
  <w:doNotEmbedSmartTags/>
  <w:decimalSymbol w:val=","/>
  <w:listSeparator w:val=";"/>
  <w15:chartTrackingRefBased/>
  <w15:docId w15:val="{A1F47AE1-AB49-4DCD-A322-2B8DD711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3F295E"/>
    <w:pPr>
      <w:jc w:val="both"/>
    </w:pPr>
  </w:style>
  <w:style w:type="paragraph" w:styleId="Naslov1">
    <w:name w:val="heading 1"/>
    <w:aliases w:val="NASLOV"/>
    <w:basedOn w:val="Navaden"/>
    <w:next w:val="Navaden"/>
    <w:autoRedefine/>
    <w:qFormat/>
    <w:rsid w:val="001C094C"/>
    <w:pPr>
      <w:keepNext/>
      <w:keepLines/>
      <w:pBdr>
        <w:top w:val="single" w:sz="4" w:space="1" w:color="auto"/>
        <w:left w:val="single" w:sz="4" w:space="4" w:color="auto"/>
        <w:bottom w:val="single" w:sz="4" w:space="1" w:color="auto"/>
        <w:right w:val="single" w:sz="4" w:space="4" w:color="auto"/>
      </w:pBdr>
      <w:shd w:val="clear" w:color="auto" w:fill="FFD966"/>
      <w:spacing w:after="360"/>
      <w:ind w:left="432" w:hanging="432"/>
      <w:outlineLvl w:val="0"/>
    </w:pPr>
    <w:rPr>
      <w:rFonts w:cs="Arial"/>
      <w:b/>
    </w:rPr>
  </w:style>
  <w:style w:type="paragraph" w:styleId="Naslov2">
    <w:name w:val="heading 2"/>
    <w:basedOn w:val="Navaden"/>
    <w:next w:val="Navaden"/>
    <w:qFormat/>
    <w:rsid w:val="00586E9C"/>
    <w:pPr>
      <w:keepNext/>
      <w:spacing w:before="240" w:after="60"/>
      <w:outlineLvl w:val="1"/>
    </w:pPr>
    <w:rPr>
      <w:rFonts w:cs="Arial"/>
      <w:b/>
      <w:bCs/>
      <w:i/>
      <w:iCs/>
      <w:sz w:val="28"/>
      <w:szCs w:val="28"/>
    </w:rPr>
  </w:style>
  <w:style w:type="paragraph" w:styleId="Naslov3">
    <w:name w:val="heading 3"/>
    <w:basedOn w:val="Navaden"/>
    <w:next w:val="Navaden"/>
    <w:qFormat/>
    <w:rsid w:val="0066468C"/>
    <w:pPr>
      <w:keepNext/>
      <w:spacing w:before="240" w:after="60"/>
      <w:outlineLvl w:val="2"/>
    </w:pPr>
    <w:rPr>
      <w:rFonts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HTML-oblikovano">
    <w:name w:val="HTML Preformatted"/>
    <w:basedOn w:val="Navaden"/>
    <w:link w:val="HTML-oblikovanoZnak"/>
    <w:rsid w:val="00481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19"/>
      <w:szCs w:val="19"/>
      <w:lang w:val="x-none" w:eastAsia="x-none"/>
    </w:rPr>
  </w:style>
  <w:style w:type="paragraph" w:styleId="Kazalovsebine1">
    <w:name w:val="toc 1"/>
    <w:basedOn w:val="Navaden"/>
    <w:next w:val="Navaden"/>
    <w:autoRedefine/>
    <w:uiPriority w:val="39"/>
    <w:rsid w:val="001A0347"/>
    <w:pPr>
      <w:tabs>
        <w:tab w:val="left" w:pos="440"/>
        <w:tab w:val="right" w:leader="dot" w:pos="8488"/>
      </w:tabs>
    </w:pPr>
    <w:rPr>
      <w:noProof/>
    </w:rPr>
  </w:style>
  <w:style w:type="paragraph" w:styleId="Naslov">
    <w:name w:val="Title"/>
    <w:basedOn w:val="Navaden"/>
    <w:next w:val="Navaden"/>
    <w:link w:val="NaslovZnak"/>
    <w:qFormat/>
    <w:rsid w:val="001A0347"/>
    <w:pPr>
      <w:keepNext/>
      <w:keepLines/>
      <w:spacing w:after="720"/>
      <w:jc w:val="center"/>
    </w:pPr>
    <w:rPr>
      <w:b/>
      <w:bCs/>
      <w:caps/>
      <w:kern w:val="28"/>
      <w:sz w:val="28"/>
      <w:szCs w:val="32"/>
    </w:rPr>
  </w:style>
  <w:style w:type="character" w:customStyle="1" w:styleId="NaslovZnak">
    <w:name w:val="Naslov Znak"/>
    <w:link w:val="Naslov"/>
    <w:rsid w:val="001A0347"/>
    <w:rPr>
      <w:rFonts w:ascii="Arial" w:hAnsi="Arial"/>
      <w:b/>
      <w:bCs/>
      <w:caps/>
      <w:kern w:val="28"/>
      <w:sz w:val="28"/>
      <w:szCs w:val="32"/>
      <w:lang w:val="sl-SI" w:eastAsia="en-US" w:bidi="ar-SA"/>
    </w:rPr>
  </w:style>
  <w:style w:type="paragraph" w:styleId="Kazalovsebine2">
    <w:name w:val="toc 2"/>
    <w:basedOn w:val="Navaden"/>
    <w:next w:val="Navaden"/>
    <w:autoRedefine/>
    <w:uiPriority w:val="39"/>
    <w:unhideWhenUsed/>
    <w:rsid w:val="005E0607"/>
    <w:pPr>
      <w:tabs>
        <w:tab w:val="right" w:leader="dot" w:pos="8488"/>
      </w:tabs>
    </w:pPr>
  </w:style>
  <w:style w:type="character" w:styleId="Krepko">
    <w:name w:val="Strong"/>
    <w:qFormat/>
    <w:rsid w:val="00586E9C"/>
    <w:rPr>
      <w:b/>
      <w:bCs/>
    </w:rPr>
  </w:style>
  <w:style w:type="paragraph" w:customStyle="1" w:styleId="Nastevanje1">
    <w:name w:val="Nastevanje 1"/>
    <w:basedOn w:val="Navaden"/>
    <w:rsid w:val="00586E9C"/>
    <w:pPr>
      <w:numPr>
        <w:numId w:val="1"/>
      </w:numPr>
      <w:tabs>
        <w:tab w:val="left" w:pos="567"/>
      </w:tabs>
      <w:spacing w:line="260" w:lineRule="atLeast"/>
      <w:ind w:left="568"/>
    </w:pPr>
  </w:style>
  <w:style w:type="paragraph" w:styleId="Podnaslov">
    <w:name w:val="Subtitle"/>
    <w:basedOn w:val="Navaden"/>
    <w:next w:val="Navaden"/>
    <w:qFormat/>
    <w:rsid w:val="00586E9C"/>
    <w:pPr>
      <w:keepNext/>
      <w:keepLines/>
      <w:spacing w:after="240"/>
    </w:pPr>
    <w:rPr>
      <w:b/>
    </w:rPr>
  </w:style>
  <w:style w:type="paragraph" w:customStyle="1" w:styleId="Nastevanje3">
    <w:name w:val="Nastevanje 3"/>
    <w:basedOn w:val="Navaden"/>
    <w:rsid w:val="00586E9C"/>
    <w:pPr>
      <w:numPr>
        <w:numId w:val="2"/>
      </w:numPr>
      <w:tabs>
        <w:tab w:val="left" w:pos="709"/>
      </w:tabs>
    </w:pPr>
  </w:style>
  <w:style w:type="paragraph" w:styleId="Sprotnaopomba-besedilo">
    <w:name w:val="footnote text"/>
    <w:basedOn w:val="Navaden"/>
    <w:link w:val="Sprotnaopomba-besediloZnak"/>
    <w:semiHidden/>
    <w:rsid w:val="00586E9C"/>
  </w:style>
  <w:style w:type="character" w:customStyle="1" w:styleId="Sprotnaopomba-besediloZnak">
    <w:name w:val="Sprotna opomba - besedilo Znak"/>
    <w:link w:val="Sprotnaopomba-besedilo"/>
    <w:locked/>
    <w:rsid w:val="00497ED2"/>
    <w:rPr>
      <w:rFonts w:ascii="Arial" w:hAnsi="Arial"/>
      <w:lang w:val="sl-SI" w:eastAsia="en-US" w:bidi="ar-SA"/>
    </w:rPr>
  </w:style>
  <w:style w:type="character" w:styleId="Sprotnaopomba-sklic">
    <w:name w:val="footnote reference"/>
    <w:rsid w:val="00586E9C"/>
    <w:rPr>
      <w:vertAlign w:val="superscript"/>
    </w:rPr>
  </w:style>
  <w:style w:type="character" w:styleId="tevilkastrani">
    <w:name w:val="page number"/>
    <w:basedOn w:val="Privzetapisavaodstavka"/>
    <w:rsid w:val="002D227D"/>
  </w:style>
  <w:style w:type="paragraph" w:customStyle="1" w:styleId="NavadenPred">
    <w:name w:val="Navaden Pred"/>
    <w:basedOn w:val="Navaden"/>
    <w:rsid w:val="00FB1726"/>
    <w:pPr>
      <w:keepNext/>
      <w:spacing w:line="260" w:lineRule="atLeast"/>
    </w:pPr>
  </w:style>
  <w:style w:type="paragraph" w:customStyle="1" w:styleId="Alineazaodstavkom">
    <w:name w:val="Alinea za odstavkom"/>
    <w:basedOn w:val="Navaden"/>
    <w:link w:val="AlineazaodstavkomZnak"/>
    <w:qFormat/>
    <w:rsid w:val="00491595"/>
    <w:pPr>
      <w:numPr>
        <w:numId w:val="4"/>
      </w:numPr>
      <w:tabs>
        <w:tab w:val="left" w:pos="540"/>
        <w:tab w:val="left" w:pos="900"/>
      </w:tabs>
    </w:pPr>
    <w:rPr>
      <w:sz w:val="22"/>
      <w:szCs w:val="22"/>
      <w:lang w:val="x-none" w:eastAsia="x-none"/>
    </w:rPr>
  </w:style>
  <w:style w:type="character" w:customStyle="1" w:styleId="AlineazaodstavkomZnak">
    <w:name w:val="Alinea za odstavkom Znak"/>
    <w:link w:val="Alineazaodstavkom"/>
    <w:rsid w:val="00491595"/>
    <w:rPr>
      <w:rFonts w:ascii="Arial" w:hAnsi="Arial"/>
      <w:sz w:val="22"/>
      <w:szCs w:val="22"/>
      <w:lang w:val="x-none" w:eastAsia="x-none"/>
    </w:rPr>
  </w:style>
  <w:style w:type="paragraph" w:customStyle="1" w:styleId="Vir">
    <w:name w:val="Vir"/>
    <w:basedOn w:val="Navaden"/>
    <w:next w:val="Navaden"/>
    <w:rsid w:val="003E0138"/>
    <w:pPr>
      <w:spacing w:before="120" w:line="240" w:lineRule="atLeast"/>
      <w:jc w:val="center"/>
    </w:pPr>
    <w:rPr>
      <w:rFonts w:cs="Arial"/>
      <w:szCs w:val="16"/>
    </w:rPr>
  </w:style>
  <w:style w:type="paragraph" w:customStyle="1" w:styleId="Default">
    <w:name w:val="Default"/>
    <w:rsid w:val="006B7A50"/>
    <w:pPr>
      <w:autoSpaceDE w:val="0"/>
      <w:autoSpaceDN w:val="0"/>
      <w:adjustRightInd w:val="0"/>
      <w:jc w:val="both"/>
    </w:pPr>
    <w:rPr>
      <w:rFonts w:cs="Arial"/>
      <w:color w:val="000000"/>
      <w:sz w:val="24"/>
      <w:szCs w:val="24"/>
    </w:rPr>
  </w:style>
  <w:style w:type="paragraph" w:customStyle="1" w:styleId="TabelaNaslov1">
    <w:name w:val="Tabela Naslov 1"/>
    <w:basedOn w:val="Navaden"/>
    <w:rsid w:val="005858C5"/>
    <w:pPr>
      <w:jc w:val="center"/>
    </w:pPr>
    <w:rPr>
      <w:b/>
      <w:sz w:val="18"/>
    </w:rPr>
  </w:style>
  <w:style w:type="paragraph" w:customStyle="1" w:styleId="TabelaLevo">
    <w:name w:val="Tabela Levo"/>
    <w:basedOn w:val="Navaden"/>
    <w:rsid w:val="005858C5"/>
    <w:pPr>
      <w:spacing w:line="260" w:lineRule="atLeast"/>
    </w:pPr>
    <w:rPr>
      <w:sz w:val="18"/>
    </w:rPr>
  </w:style>
  <w:style w:type="paragraph" w:customStyle="1" w:styleId="TabelaSredina">
    <w:name w:val="Tabela Sredina"/>
    <w:basedOn w:val="Navaden"/>
    <w:rsid w:val="005858C5"/>
    <w:pPr>
      <w:spacing w:line="260" w:lineRule="atLeast"/>
      <w:jc w:val="center"/>
    </w:pPr>
    <w:rPr>
      <w:sz w:val="18"/>
    </w:rPr>
  </w:style>
  <w:style w:type="paragraph" w:customStyle="1" w:styleId="TabelaLevoP">
    <w:name w:val="Tabela Levo P"/>
    <w:basedOn w:val="Navaden"/>
    <w:rsid w:val="005858C5"/>
    <w:pPr>
      <w:spacing w:line="260" w:lineRule="atLeast"/>
    </w:pPr>
    <w:rPr>
      <w:b/>
      <w:sz w:val="18"/>
    </w:rPr>
  </w:style>
  <w:style w:type="paragraph" w:customStyle="1" w:styleId="TabelaSredinaP">
    <w:name w:val="Tabela Sredina P"/>
    <w:basedOn w:val="Navaden"/>
    <w:rsid w:val="005858C5"/>
    <w:pPr>
      <w:spacing w:line="260" w:lineRule="atLeast"/>
      <w:jc w:val="center"/>
    </w:pPr>
    <w:rPr>
      <w:b/>
      <w:sz w:val="18"/>
    </w:rPr>
  </w:style>
  <w:style w:type="paragraph" w:customStyle="1" w:styleId="Odstavekseznama1">
    <w:name w:val="Odstavek seznama1"/>
    <w:basedOn w:val="Navaden"/>
    <w:uiPriority w:val="34"/>
    <w:qFormat/>
    <w:rsid w:val="00456741"/>
    <w:pPr>
      <w:spacing w:after="200" w:line="276" w:lineRule="auto"/>
      <w:ind w:left="720"/>
      <w:contextualSpacing/>
    </w:pPr>
    <w:rPr>
      <w:rFonts w:ascii="Calibri" w:eastAsia="Calibri" w:hAnsi="Calibri"/>
      <w:sz w:val="22"/>
      <w:szCs w:val="22"/>
    </w:rPr>
  </w:style>
  <w:style w:type="paragraph" w:styleId="Besedilooblaka">
    <w:name w:val="Balloon Text"/>
    <w:basedOn w:val="Navaden"/>
    <w:semiHidden/>
    <w:rsid w:val="00F92846"/>
    <w:rPr>
      <w:rFonts w:ascii="Tahoma" w:hAnsi="Tahoma" w:cs="Tahoma"/>
      <w:sz w:val="16"/>
      <w:szCs w:val="16"/>
    </w:rPr>
  </w:style>
  <w:style w:type="character" w:styleId="Pripombasklic">
    <w:name w:val="annotation reference"/>
    <w:uiPriority w:val="99"/>
    <w:semiHidden/>
    <w:rsid w:val="00E72907"/>
    <w:rPr>
      <w:sz w:val="16"/>
      <w:szCs w:val="16"/>
    </w:rPr>
  </w:style>
  <w:style w:type="paragraph" w:styleId="Pripombabesedilo">
    <w:name w:val="annotation text"/>
    <w:basedOn w:val="Navaden"/>
    <w:semiHidden/>
    <w:rsid w:val="00E72907"/>
  </w:style>
  <w:style w:type="paragraph" w:styleId="Zadevapripombe">
    <w:name w:val="annotation subject"/>
    <w:basedOn w:val="Pripombabesedilo"/>
    <w:next w:val="Pripombabesedilo"/>
    <w:semiHidden/>
    <w:rsid w:val="00E72907"/>
    <w:rPr>
      <w:b/>
      <w:bCs/>
    </w:rPr>
  </w:style>
  <w:style w:type="character" w:customStyle="1" w:styleId="st">
    <w:name w:val="st"/>
    <w:basedOn w:val="Privzetapisavaodstavka"/>
    <w:rsid w:val="005810B5"/>
  </w:style>
  <w:style w:type="paragraph" w:styleId="Kazalovsebine3">
    <w:name w:val="toc 3"/>
    <w:basedOn w:val="Navaden"/>
    <w:next w:val="Navaden"/>
    <w:autoRedefine/>
    <w:uiPriority w:val="39"/>
    <w:rsid w:val="00CE190C"/>
    <w:pPr>
      <w:ind w:left="400"/>
    </w:pPr>
  </w:style>
  <w:style w:type="paragraph" w:customStyle="1" w:styleId="odstavek">
    <w:name w:val="odstavek"/>
    <w:basedOn w:val="Navaden"/>
    <w:rsid w:val="001506C4"/>
    <w:pPr>
      <w:spacing w:before="100" w:beforeAutospacing="1" w:after="100" w:afterAutospacing="1"/>
    </w:pPr>
    <w:rPr>
      <w:rFonts w:ascii="Times New Roman" w:eastAsia="Calibri" w:hAnsi="Times New Roman"/>
      <w:sz w:val="24"/>
    </w:rPr>
  </w:style>
  <w:style w:type="paragraph" w:customStyle="1" w:styleId="len">
    <w:name w:val="Člen"/>
    <w:basedOn w:val="Navaden"/>
    <w:link w:val="lenZnak"/>
    <w:qFormat/>
    <w:rsid w:val="00FF10FE"/>
    <w:pPr>
      <w:suppressAutoHyphens/>
      <w:overflowPunct w:val="0"/>
      <w:autoSpaceDE w:val="0"/>
      <w:autoSpaceDN w:val="0"/>
      <w:adjustRightInd w:val="0"/>
      <w:spacing w:before="480"/>
      <w:jc w:val="center"/>
      <w:textAlignment w:val="baseline"/>
    </w:pPr>
    <w:rPr>
      <w:b/>
      <w:sz w:val="22"/>
      <w:szCs w:val="22"/>
      <w:lang w:val="x-none" w:eastAsia="x-none"/>
    </w:rPr>
  </w:style>
  <w:style w:type="character" w:customStyle="1" w:styleId="lenZnak">
    <w:name w:val="Člen Znak"/>
    <w:link w:val="len"/>
    <w:rsid w:val="00FF10FE"/>
    <w:rPr>
      <w:rFonts w:ascii="Arial" w:hAnsi="Arial" w:cs="Arial"/>
      <w:b/>
      <w:sz w:val="22"/>
      <w:szCs w:val="22"/>
    </w:rPr>
  </w:style>
  <w:style w:type="paragraph" w:customStyle="1" w:styleId="Odstavek0">
    <w:name w:val="Odstavek"/>
    <w:basedOn w:val="Navaden"/>
    <w:link w:val="OdstavekZnak"/>
    <w:qFormat/>
    <w:rsid w:val="00FF10FE"/>
    <w:pPr>
      <w:overflowPunct w:val="0"/>
      <w:autoSpaceDE w:val="0"/>
      <w:autoSpaceDN w:val="0"/>
      <w:adjustRightInd w:val="0"/>
      <w:spacing w:before="240"/>
      <w:ind w:firstLine="1021"/>
      <w:textAlignment w:val="baseline"/>
    </w:pPr>
    <w:rPr>
      <w:sz w:val="22"/>
      <w:szCs w:val="22"/>
      <w:lang w:val="x-none" w:eastAsia="x-none"/>
    </w:rPr>
  </w:style>
  <w:style w:type="character" w:customStyle="1" w:styleId="OdstavekZnak">
    <w:name w:val="Odstavek Znak"/>
    <w:link w:val="Odstavek0"/>
    <w:rsid w:val="00FF10FE"/>
    <w:rPr>
      <w:rFonts w:ascii="Arial" w:hAnsi="Arial" w:cs="Arial"/>
      <w:sz w:val="22"/>
      <w:szCs w:val="22"/>
    </w:rPr>
  </w:style>
  <w:style w:type="paragraph" w:customStyle="1" w:styleId="lennaslov">
    <w:name w:val="Člen_naslov"/>
    <w:basedOn w:val="len"/>
    <w:qFormat/>
    <w:rsid w:val="00FF10FE"/>
    <w:pPr>
      <w:spacing w:before="0"/>
    </w:pPr>
  </w:style>
  <w:style w:type="paragraph" w:styleId="Kazalovsebine4">
    <w:name w:val="toc 4"/>
    <w:basedOn w:val="Navaden"/>
    <w:next w:val="Navaden"/>
    <w:autoRedefine/>
    <w:uiPriority w:val="39"/>
    <w:unhideWhenUsed/>
    <w:rsid w:val="00F516F0"/>
    <w:pPr>
      <w:spacing w:after="100" w:line="276" w:lineRule="auto"/>
      <w:ind w:left="660"/>
    </w:pPr>
    <w:rPr>
      <w:rFonts w:ascii="Calibri" w:hAnsi="Calibri"/>
      <w:sz w:val="22"/>
      <w:szCs w:val="22"/>
    </w:rPr>
  </w:style>
  <w:style w:type="paragraph" w:styleId="Kazalovsebine5">
    <w:name w:val="toc 5"/>
    <w:basedOn w:val="Navaden"/>
    <w:next w:val="Navaden"/>
    <w:autoRedefine/>
    <w:uiPriority w:val="39"/>
    <w:unhideWhenUsed/>
    <w:rsid w:val="00F516F0"/>
    <w:pPr>
      <w:spacing w:after="100" w:line="276" w:lineRule="auto"/>
      <w:ind w:left="880"/>
    </w:pPr>
    <w:rPr>
      <w:rFonts w:ascii="Calibri" w:hAnsi="Calibri"/>
      <w:sz w:val="22"/>
      <w:szCs w:val="22"/>
    </w:rPr>
  </w:style>
  <w:style w:type="paragraph" w:styleId="Kazalovsebine6">
    <w:name w:val="toc 6"/>
    <w:basedOn w:val="Navaden"/>
    <w:next w:val="Navaden"/>
    <w:autoRedefine/>
    <w:uiPriority w:val="39"/>
    <w:unhideWhenUsed/>
    <w:rsid w:val="00F516F0"/>
    <w:pPr>
      <w:spacing w:after="100" w:line="276" w:lineRule="auto"/>
      <w:ind w:left="1100"/>
    </w:pPr>
    <w:rPr>
      <w:rFonts w:ascii="Calibri" w:hAnsi="Calibri"/>
      <w:sz w:val="22"/>
      <w:szCs w:val="22"/>
    </w:rPr>
  </w:style>
  <w:style w:type="paragraph" w:styleId="Kazalovsebine7">
    <w:name w:val="toc 7"/>
    <w:basedOn w:val="Navaden"/>
    <w:next w:val="Navaden"/>
    <w:autoRedefine/>
    <w:uiPriority w:val="39"/>
    <w:unhideWhenUsed/>
    <w:rsid w:val="00F516F0"/>
    <w:pPr>
      <w:spacing w:after="100" w:line="276" w:lineRule="auto"/>
      <w:ind w:left="1320"/>
    </w:pPr>
    <w:rPr>
      <w:rFonts w:ascii="Calibri" w:hAnsi="Calibri"/>
      <w:sz w:val="22"/>
      <w:szCs w:val="22"/>
    </w:rPr>
  </w:style>
  <w:style w:type="paragraph" w:styleId="Kazalovsebine8">
    <w:name w:val="toc 8"/>
    <w:basedOn w:val="Navaden"/>
    <w:next w:val="Navaden"/>
    <w:autoRedefine/>
    <w:uiPriority w:val="39"/>
    <w:unhideWhenUsed/>
    <w:rsid w:val="00F516F0"/>
    <w:pPr>
      <w:spacing w:after="100" w:line="276" w:lineRule="auto"/>
      <w:ind w:left="1540"/>
    </w:pPr>
    <w:rPr>
      <w:rFonts w:ascii="Calibri" w:hAnsi="Calibri"/>
      <w:sz w:val="22"/>
      <w:szCs w:val="22"/>
    </w:rPr>
  </w:style>
  <w:style w:type="paragraph" w:styleId="Kazalovsebine9">
    <w:name w:val="toc 9"/>
    <w:basedOn w:val="Navaden"/>
    <w:next w:val="Navaden"/>
    <w:autoRedefine/>
    <w:uiPriority w:val="39"/>
    <w:unhideWhenUsed/>
    <w:rsid w:val="00F516F0"/>
    <w:pPr>
      <w:spacing w:after="100" w:line="276" w:lineRule="auto"/>
      <w:ind w:left="1760"/>
    </w:pPr>
    <w:rPr>
      <w:rFonts w:ascii="Calibri" w:hAnsi="Calibri"/>
      <w:sz w:val="22"/>
      <w:szCs w:val="22"/>
    </w:rPr>
  </w:style>
  <w:style w:type="paragraph" w:styleId="Odstavekseznama">
    <w:name w:val="List Paragraph"/>
    <w:basedOn w:val="Navaden"/>
    <w:link w:val="OdstavekseznamaZnak"/>
    <w:uiPriority w:val="34"/>
    <w:qFormat/>
    <w:rsid w:val="000C3A9A"/>
    <w:pPr>
      <w:ind w:left="708"/>
    </w:pPr>
  </w:style>
  <w:style w:type="character" w:customStyle="1" w:styleId="highlight">
    <w:name w:val="highlight"/>
    <w:rsid w:val="0032576A"/>
  </w:style>
  <w:style w:type="table" w:customStyle="1" w:styleId="Tabelamrea1">
    <w:name w:val="Tabela – mreža1"/>
    <w:basedOn w:val="Navadnatabela"/>
    <w:next w:val="Tabelamrea"/>
    <w:uiPriority w:val="59"/>
    <w:rsid w:val="00B022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edilo">
    <w:name w:val="Besedilo"/>
    <w:basedOn w:val="Navaden"/>
    <w:link w:val="BesediloZnak"/>
    <w:autoRedefine/>
    <w:qFormat/>
    <w:rsid w:val="006D20B8"/>
    <w:pPr>
      <w:spacing w:before="120" w:after="120"/>
    </w:pPr>
    <w:rPr>
      <w:rFonts w:ascii="Calibri" w:hAnsi="Calibri"/>
      <w:bCs/>
      <w:sz w:val="22"/>
      <w:szCs w:val="16"/>
      <w:lang w:val="x-none" w:eastAsia="x-none"/>
    </w:rPr>
  </w:style>
  <w:style w:type="character" w:customStyle="1" w:styleId="BesediloZnak">
    <w:name w:val="Besedilo Znak"/>
    <w:link w:val="Besedilo"/>
    <w:rsid w:val="006D20B8"/>
    <w:rPr>
      <w:rFonts w:ascii="Calibri" w:hAnsi="Calibri" w:cs="Calibri"/>
      <w:bCs/>
      <w:sz w:val="22"/>
      <w:szCs w:val="16"/>
    </w:rPr>
  </w:style>
  <w:style w:type="character" w:customStyle="1" w:styleId="HTML-oblikovanoZnak">
    <w:name w:val="HTML-oblikovano Znak"/>
    <w:link w:val="HTML-oblikovano"/>
    <w:rsid w:val="00DE5379"/>
    <w:rPr>
      <w:rFonts w:ascii="Courier New" w:eastAsia="Courier New" w:hAnsi="Courier New" w:cs="Courier New"/>
      <w:color w:val="000000"/>
      <w:sz w:val="19"/>
      <w:szCs w:val="19"/>
    </w:rPr>
  </w:style>
  <w:style w:type="paragraph" w:styleId="Navadensplet">
    <w:name w:val="Normal (Web)"/>
    <w:basedOn w:val="Navaden"/>
    <w:uiPriority w:val="99"/>
    <w:rsid w:val="00DE5379"/>
    <w:pPr>
      <w:spacing w:before="100" w:beforeAutospacing="1" w:after="100" w:afterAutospacing="1"/>
    </w:pPr>
    <w:rPr>
      <w:rFonts w:ascii="Times New Roman" w:hAnsi="Times New Roman"/>
      <w:sz w:val="24"/>
    </w:rPr>
  </w:style>
  <w:style w:type="character" w:styleId="Poudarek">
    <w:name w:val="Emphasis"/>
    <w:uiPriority w:val="20"/>
    <w:qFormat/>
    <w:rsid w:val="00C65ED2"/>
    <w:rPr>
      <w:i/>
      <w:iCs/>
    </w:rPr>
  </w:style>
  <w:style w:type="character" w:customStyle="1" w:styleId="GlavaZnak">
    <w:name w:val="Glava Znak"/>
    <w:link w:val="Glava"/>
    <w:rsid w:val="00C91540"/>
    <w:rPr>
      <w:rFonts w:ascii="Arial" w:hAnsi="Arial"/>
      <w:szCs w:val="24"/>
      <w:lang w:val="en-US" w:eastAsia="en-US"/>
    </w:rPr>
  </w:style>
  <w:style w:type="character" w:styleId="Omemba">
    <w:name w:val="Mention"/>
    <w:uiPriority w:val="99"/>
    <w:semiHidden/>
    <w:unhideWhenUsed/>
    <w:rsid w:val="000360B6"/>
    <w:rPr>
      <w:color w:val="2B579A"/>
      <w:shd w:val="clear" w:color="auto" w:fill="E6E6E6"/>
    </w:rPr>
  </w:style>
  <w:style w:type="table" w:customStyle="1" w:styleId="Tabelamrea2">
    <w:name w:val="Tabela – mreža2"/>
    <w:basedOn w:val="Navadnatabela"/>
    <w:next w:val="Tabelamrea"/>
    <w:uiPriority w:val="39"/>
    <w:rsid w:val="006719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rsid w:val="004D082F"/>
    <w:rPr>
      <w:rFonts w:ascii="Arial" w:hAnsi="Arial"/>
      <w:szCs w:val="24"/>
      <w:lang w:val="en-US" w:eastAsia="en-US"/>
    </w:rPr>
  </w:style>
  <w:style w:type="character" w:styleId="Nerazreenaomemba">
    <w:name w:val="Unresolved Mention"/>
    <w:uiPriority w:val="99"/>
    <w:semiHidden/>
    <w:unhideWhenUsed/>
    <w:rsid w:val="00666158"/>
    <w:rPr>
      <w:color w:val="808080"/>
      <w:shd w:val="clear" w:color="auto" w:fill="E6E6E6"/>
    </w:rPr>
  </w:style>
  <w:style w:type="paragraph" w:customStyle="1" w:styleId="style26">
    <w:name w:val="style26"/>
    <w:basedOn w:val="Navaden"/>
    <w:rsid w:val="0022020E"/>
    <w:pPr>
      <w:spacing w:before="100" w:beforeAutospacing="1" w:after="100" w:afterAutospacing="1"/>
    </w:pPr>
    <w:rPr>
      <w:rFonts w:ascii="Times New Roman" w:hAnsi="Times New Roman"/>
      <w:sz w:val="24"/>
    </w:rPr>
  </w:style>
  <w:style w:type="character" w:customStyle="1" w:styleId="NaslovnadlenomZnak">
    <w:name w:val="Naslov nad členom Znak"/>
    <w:link w:val="Naslovnadlenom"/>
    <w:locked/>
    <w:rsid w:val="00DB61EC"/>
    <w:rPr>
      <w:rFonts w:ascii="Arial" w:hAnsi="Arial" w:cs="Arial"/>
      <w:b/>
      <w:sz w:val="22"/>
      <w:szCs w:val="22"/>
      <w:lang w:val="x-none" w:eastAsia="x-none"/>
    </w:rPr>
  </w:style>
  <w:style w:type="paragraph" w:customStyle="1" w:styleId="Naslovnadlenom">
    <w:name w:val="Naslov nad členom"/>
    <w:basedOn w:val="Navaden"/>
    <w:link w:val="NaslovnadlenomZnak"/>
    <w:qFormat/>
    <w:rsid w:val="00DB61EC"/>
    <w:pPr>
      <w:tabs>
        <w:tab w:val="left" w:pos="540"/>
        <w:tab w:val="left" w:pos="900"/>
      </w:tabs>
      <w:overflowPunct w:val="0"/>
      <w:autoSpaceDE w:val="0"/>
      <w:autoSpaceDN w:val="0"/>
      <w:adjustRightInd w:val="0"/>
      <w:spacing w:before="480"/>
      <w:jc w:val="center"/>
    </w:pPr>
    <w:rPr>
      <w:b/>
      <w:sz w:val="22"/>
      <w:szCs w:val="22"/>
      <w:lang w:val="x-none" w:eastAsia="x-none"/>
    </w:rPr>
  </w:style>
  <w:style w:type="paragraph" w:customStyle="1" w:styleId="len0">
    <w:name w:val="len"/>
    <w:basedOn w:val="Navaden"/>
    <w:rsid w:val="00D457D2"/>
    <w:pPr>
      <w:spacing w:before="100" w:beforeAutospacing="1" w:after="100" w:afterAutospacing="1"/>
    </w:pPr>
    <w:rPr>
      <w:rFonts w:ascii="Times New Roman" w:hAnsi="Times New Roman"/>
      <w:sz w:val="24"/>
    </w:rPr>
  </w:style>
  <w:style w:type="paragraph" w:customStyle="1" w:styleId="doc-ti">
    <w:name w:val="doc-ti"/>
    <w:basedOn w:val="Navaden"/>
    <w:rsid w:val="00A26912"/>
    <w:pPr>
      <w:spacing w:before="100" w:beforeAutospacing="1" w:after="100" w:afterAutospacing="1"/>
    </w:pPr>
    <w:rPr>
      <w:rFonts w:ascii="Times New Roman" w:hAnsi="Times New Roman"/>
      <w:sz w:val="24"/>
    </w:rPr>
  </w:style>
  <w:style w:type="paragraph" w:styleId="NaslovTOC">
    <w:name w:val="TOC Heading"/>
    <w:basedOn w:val="Naslov1"/>
    <w:next w:val="Navaden"/>
    <w:uiPriority w:val="39"/>
    <w:qFormat/>
    <w:rsid w:val="00800665"/>
    <w:pPr>
      <w:spacing w:before="240" w:after="0" w:line="259" w:lineRule="auto"/>
      <w:ind w:left="0" w:firstLine="0"/>
      <w:outlineLvl w:val="9"/>
    </w:pPr>
    <w:rPr>
      <w:rFonts w:ascii="Calibri Light" w:hAnsi="Calibri Light" w:cs="Times New Roman"/>
      <w:b w:val="0"/>
      <w:color w:val="2F5496"/>
      <w:sz w:val="32"/>
      <w:szCs w:val="32"/>
    </w:rPr>
  </w:style>
  <w:style w:type="paragraph" w:styleId="Brezrazmikov">
    <w:name w:val="No Spacing"/>
    <w:link w:val="BrezrazmikovZnak"/>
    <w:uiPriority w:val="1"/>
    <w:qFormat/>
    <w:rsid w:val="00255124"/>
    <w:pPr>
      <w:jc w:val="both"/>
    </w:pPr>
    <w:rPr>
      <w:rFonts w:ascii="Calibri" w:eastAsia="Calibri" w:hAnsi="Calibri"/>
      <w:sz w:val="22"/>
      <w:szCs w:val="22"/>
      <w:lang w:eastAsia="en-US"/>
    </w:rPr>
  </w:style>
  <w:style w:type="character" w:customStyle="1" w:styleId="BrezrazmikovZnak">
    <w:name w:val="Brez razmikov Znak"/>
    <w:link w:val="Brezrazmikov"/>
    <w:uiPriority w:val="1"/>
    <w:rsid w:val="00255124"/>
    <w:rPr>
      <w:rFonts w:ascii="Calibri" w:eastAsia="Calibri" w:hAnsi="Calibri"/>
      <w:sz w:val="22"/>
      <w:szCs w:val="22"/>
      <w:lang w:eastAsia="en-US"/>
    </w:rPr>
  </w:style>
  <w:style w:type="table" w:customStyle="1" w:styleId="Tabelamrea3">
    <w:name w:val="Tabela – mreža3"/>
    <w:basedOn w:val="Navadnatabela"/>
    <w:next w:val="Tabelamrea"/>
    <w:uiPriority w:val="39"/>
    <w:rsid w:val="00882E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39"/>
    <w:rsid w:val="00190F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5655">
      <w:bodyDiv w:val="1"/>
      <w:marLeft w:val="0"/>
      <w:marRight w:val="0"/>
      <w:marTop w:val="0"/>
      <w:marBottom w:val="0"/>
      <w:divBdr>
        <w:top w:val="none" w:sz="0" w:space="0" w:color="auto"/>
        <w:left w:val="none" w:sz="0" w:space="0" w:color="auto"/>
        <w:bottom w:val="none" w:sz="0" w:space="0" w:color="auto"/>
        <w:right w:val="none" w:sz="0" w:space="0" w:color="auto"/>
      </w:divBdr>
    </w:div>
    <w:div w:id="6567724">
      <w:bodyDiv w:val="1"/>
      <w:marLeft w:val="0"/>
      <w:marRight w:val="0"/>
      <w:marTop w:val="0"/>
      <w:marBottom w:val="0"/>
      <w:divBdr>
        <w:top w:val="none" w:sz="0" w:space="0" w:color="auto"/>
        <w:left w:val="none" w:sz="0" w:space="0" w:color="auto"/>
        <w:bottom w:val="none" w:sz="0" w:space="0" w:color="auto"/>
        <w:right w:val="none" w:sz="0" w:space="0" w:color="auto"/>
      </w:divBdr>
    </w:div>
    <w:div w:id="8528881">
      <w:bodyDiv w:val="1"/>
      <w:marLeft w:val="0"/>
      <w:marRight w:val="0"/>
      <w:marTop w:val="0"/>
      <w:marBottom w:val="0"/>
      <w:divBdr>
        <w:top w:val="none" w:sz="0" w:space="0" w:color="auto"/>
        <w:left w:val="none" w:sz="0" w:space="0" w:color="auto"/>
        <w:bottom w:val="none" w:sz="0" w:space="0" w:color="auto"/>
        <w:right w:val="none" w:sz="0" w:space="0" w:color="auto"/>
      </w:divBdr>
    </w:div>
    <w:div w:id="14501317">
      <w:bodyDiv w:val="1"/>
      <w:marLeft w:val="0"/>
      <w:marRight w:val="0"/>
      <w:marTop w:val="0"/>
      <w:marBottom w:val="0"/>
      <w:divBdr>
        <w:top w:val="none" w:sz="0" w:space="0" w:color="auto"/>
        <w:left w:val="none" w:sz="0" w:space="0" w:color="auto"/>
        <w:bottom w:val="none" w:sz="0" w:space="0" w:color="auto"/>
        <w:right w:val="none" w:sz="0" w:space="0" w:color="auto"/>
      </w:divBdr>
    </w:div>
    <w:div w:id="16978146">
      <w:bodyDiv w:val="1"/>
      <w:marLeft w:val="0"/>
      <w:marRight w:val="0"/>
      <w:marTop w:val="0"/>
      <w:marBottom w:val="0"/>
      <w:divBdr>
        <w:top w:val="none" w:sz="0" w:space="0" w:color="auto"/>
        <w:left w:val="none" w:sz="0" w:space="0" w:color="auto"/>
        <w:bottom w:val="none" w:sz="0" w:space="0" w:color="auto"/>
        <w:right w:val="none" w:sz="0" w:space="0" w:color="auto"/>
      </w:divBdr>
    </w:div>
    <w:div w:id="22052763">
      <w:bodyDiv w:val="1"/>
      <w:marLeft w:val="0"/>
      <w:marRight w:val="0"/>
      <w:marTop w:val="0"/>
      <w:marBottom w:val="0"/>
      <w:divBdr>
        <w:top w:val="none" w:sz="0" w:space="0" w:color="auto"/>
        <w:left w:val="none" w:sz="0" w:space="0" w:color="auto"/>
        <w:bottom w:val="none" w:sz="0" w:space="0" w:color="auto"/>
        <w:right w:val="none" w:sz="0" w:space="0" w:color="auto"/>
      </w:divBdr>
    </w:div>
    <w:div w:id="26882120">
      <w:bodyDiv w:val="1"/>
      <w:marLeft w:val="0"/>
      <w:marRight w:val="0"/>
      <w:marTop w:val="0"/>
      <w:marBottom w:val="0"/>
      <w:divBdr>
        <w:top w:val="none" w:sz="0" w:space="0" w:color="auto"/>
        <w:left w:val="none" w:sz="0" w:space="0" w:color="auto"/>
        <w:bottom w:val="none" w:sz="0" w:space="0" w:color="auto"/>
        <w:right w:val="none" w:sz="0" w:space="0" w:color="auto"/>
      </w:divBdr>
    </w:div>
    <w:div w:id="45951936">
      <w:bodyDiv w:val="1"/>
      <w:marLeft w:val="0"/>
      <w:marRight w:val="0"/>
      <w:marTop w:val="0"/>
      <w:marBottom w:val="0"/>
      <w:divBdr>
        <w:top w:val="none" w:sz="0" w:space="0" w:color="auto"/>
        <w:left w:val="none" w:sz="0" w:space="0" w:color="auto"/>
        <w:bottom w:val="none" w:sz="0" w:space="0" w:color="auto"/>
        <w:right w:val="none" w:sz="0" w:space="0" w:color="auto"/>
      </w:divBdr>
    </w:div>
    <w:div w:id="51076287">
      <w:bodyDiv w:val="1"/>
      <w:marLeft w:val="0"/>
      <w:marRight w:val="0"/>
      <w:marTop w:val="0"/>
      <w:marBottom w:val="0"/>
      <w:divBdr>
        <w:top w:val="none" w:sz="0" w:space="0" w:color="auto"/>
        <w:left w:val="none" w:sz="0" w:space="0" w:color="auto"/>
        <w:bottom w:val="none" w:sz="0" w:space="0" w:color="auto"/>
        <w:right w:val="none" w:sz="0" w:space="0" w:color="auto"/>
      </w:divBdr>
    </w:div>
    <w:div w:id="51584487">
      <w:bodyDiv w:val="1"/>
      <w:marLeft w:val="0"/>
      <w:marRight w:val="0"/>
      <w:marTop w:val="0"/>
      <w:marBottom w:val="0"/>
      <w:divBdr>
        <w:top w:val="none" w:sz="0" w:space="0" w:color="auto"/>
        <w:left w:val="none" w:sz="0" w:space="0" w:color="auto"/>
        <w:bottom w:val="none" w:sz="0" w:space="0" w:color="auto"/>
        <w:right w:val="none" w:sz="0" w:space="0" w:color="auto"/>
      </w:divBdr>
    </w:div>
    <w:div w:id="54162851">
      <w:bodyDiv w:val="1"/>
      <w:marLeft w:val="0"/>
      <w:marRight w:val="0"/>
      <w:marTop w:val="0"/>
      <w:marBottom w:val="0"/>
      <w:divBdr>
        <w:top w:val="none" w:sz="0" w:space="0" w:color="auto"/>
        <w:left w:val="none" w:sz="0" w:space="0" w:color="auto"/>
        <w:bottom w:val="none" w:sz="0" w:space="0" w:color="auto"/>
        <w:right w:val="none" w:sz="0" w:space="0" w:color="auto"/>
      </w:divBdr>
    </w:div>
    <w:div w:id="56363097">
      <w:bodyDiv w:val="1"/>
      <w:marLeft w:val="0"/>
      <w:marRight w:val="0"/>
      <w:marTop w:val="0"/>
      <w:marBottom w:val="0"/>
      <w:divBdr>
        <w:top w:val="none" w:sz="0" w:space="0" w:color="auto"/>
        <w:left w:val="none" w:sz="0" w:space="0" w:color="auto"/>
        <w:bottom w:val="none" w:sz="0" w:space="0" w:color="auto"/>
        <w:right w:val="none" w:sz="0" w:space="0" w:color="auto"/>
      </w:divBdr>
    </w:div>
    <w:div w:id="65615955">
      <w:bodyDiv w:val="1"/>
      <w:marLeft w:val="0"/>
      <w:marRight w:val="0"/>
      <w:marTop w:val="0"/>
      <w:marBottom w:val="0"/>
      <w:divBdr>
        <w:top w:val="none" w:sz="0" w:space="0" w:color="auto"/>
        <w:left w:val="none" w:sz="0" w:space="0" w:color="auto"/>
        <w:bottom w:val="none" w:sz="0" w:space="0" w:color="auto"/>
        <w:right w:val="none" w:sz="0" w:space="0" w:color="auto"/>
      </w:divBdr>
      <w:divsChild>
        <w:div w:id="44916676">
          <w:marLeft w:val="0"/>
          <w:marRight w:val="0"/>
          <w:marTop w:val="0"/>
          <w:marBottom w:val="0"/>
          <w:divBdr>
            <w:top w:val="none" w:sz="0" w:space="0" w:color="auto"/>
            <w:left w:val="none" w:sz="0" w:space="0" w:color="auto"/>
            <w:bottom w:val="none" w:sz="0" w:space="0" w:color="auto"/>
            <w:right w:val="none" w:sz="0" w:space="0" w:color="auto"/>
          </w:divBdr>
        </w:div>
        <w:div w:id="50471130">
          <w:marLeft w:val="0"/>
          <w:marRight w:val="0"/>
          <w:marTop w:val="0"/>
          <w:marBottom w:val="0"/>
          <w:divBdr>
            <w:top w:val="none" w:sz="0" w:space="0" w:color="auto"/>
            <w:left w:val="none" w:sz="0" w:space="0" w:color="auto"/>
            <w:bottom w:val="none" w:sz="0" w:space="0" w:color="auto"/>
            <w:right w:val="none" w:sz="0" w:space="0" w:color="auto"/>
          </w:divBdr>
        </w:div>
        <w:div w:id="118577551">
          <w:marLeft w:val="0"/>
          <w:marRight w:val="0"/>
          <w:marTop w:val="0"/>
          <w:marBottom w:val="0"/>
          <w:divBdr>
            <w:top w:val="none" w:sz="0" w:space="0" w:color="auto"/>
            <w:left w:val="none" w:sz="0" w:space="0" w:color="auto"/>
            <w:bottom w:val="none" w:sz="0" w:space="0" w:color="auto"/>
            <w:right w:val="none" w:sz="0" w:space="0" w:color="auto"/>
          </w:divBdr>
        </w:div>
        <w:div w:id="162935456">
          <w:marLeft w:val="0"/>
          <w:marRight w:val="0"/>
          <w:marTop w:val="0"/>
          <w:marBottom w:val="0"/>
          <w:divBdr>
            <w:top w:val="none" w:sz="0" w:space="0" w:color="auto"/>
            <w:left w:val="none" w:sz="0" w:space="0" w:color="auto"/>
            <w:bottom w:val="none" w:sz="0" w:space="0" w:color="auto"/>
            <w:right w:val="none" w:sz="0" w:space="0" w:color="auto"/>
          </w:divBdr>
        </w:div>
        <w:div w:id="167991481">
          <w:marLeft w:val="0"/>
          <w:marRight w:val="0"/>
          <w:marTop w:val="0"/>
          <w:marBottom w:val="0"/>
          <w:divBdr>
            <w:top w:val="none" w:sz="0" w:space="0" w:color="auto"/>
            <w:left w:val="none" w:sz="0" w:space="0" w:color="auto"/>
            <w:bottom w:val="none" w:sz="0" w:space="0" w:color="auto"/>
            <w:right w:val="none" w:sz="0" w:space="0" w:color="auto"/>
          </w:divBdr>
        </w:div>
        <w:div w:id="219706205">
          <w:marLeft w:val="0"/>
          <w:marRight w:val="0"/>
          <w:marTop w:val="0"/>
          <w:marBottom w:val="0"/>
          <w:divBdr>
            <w:top w:val="none" w:sz="0" w:space="0" w:color="auto"/>
            <w:left w:val="none" w:sz="0" w:space="0" w:color="auto"/>
            <w:bottom w:val="none" w:sz="0" w:space="0" w:color="auto"/>
            <w:right w:val="none" w:sz="0" w:space="0" w:color="auto"/>
          </w:divBdr>
        </w:div>
        <w:div w:id="302152237">
          <w:marLeft w:val="0"/>
          <w:marRight w:val="0"/>
          <w:marTop w:val="0"/>
          <w:marBottom w:val="0"/>
          <w:divBdr>
            <w:top w:val="none" w:sz="0" w:space="0" w:color="auto"/>
            <w:left w:val="none" w:sz="0" w:space="0" w:color="auto"/>
            <w:bottom w:val="none" w:sz="0" w:space="0" w:color="auto"/>
            <w:right w:val="none" w:sz="0" w:space="0" w:color="auto"/>
          </w:divBdr>
        </w:div>
        <w:div w:id="310599210">
          <w:marLeft w:val="0"/>
          <w:marRight w:val="0"/>
          <w:marTop w:val="0"/>
          <w:marBottom w:val="0"/>
          <w:divBdr>
            <w:top w:val="none" w:sz="0" w:space="0" w:color="auto"/>
            <w:left w:val="none" w:sz="0" w:space="0" w:color="auto"/>
            <w:bottom w:val="none" w:sz="0" w:space="0" w:color="auto"/>
            <w:right w:val="none" w:sz="0" w:space="0" w:color="auto"/>
          </w:divBdr>
        </w:div>
        <w:div w:id="386225308">
          <w:marLeft w:val="0"/>
          <w:marRight w:val="0"/>
          <w:marTop w:val="0"/>
          <w:marBottom w:val="0"/>
          <w:divBdr>
            <w:top w:val="none" w:sz="0" w:space="0" w:color="auto"/>
            <w:left w:val="none" w:sz="0" w:space="0" w:color="auto"/>
            <w:bottom w:val="none" w:sz="0" w:space="0" w:color="auto"/>
            <w:right w:val="none" w:sz="0" w:space="0" w:color="auto"/>
          </w:divBdr>
        </w:div>
        <w:div w:id="394203561">
          <w:marLeft w:val="0"/>
          <w:marRight w:val="0"/>
          <w:marTop w:val="0"/>
          <w:marBottom w:val="0"/>
          <w:divBdr>
            <w:top w:val="none" w:sz="0" w:space="0" w:color="auto"/>
            <w:left w:val="none" w:sz="0" w:space="0" w:color="auto"/>
            <w:bottom w:val="none" w:sz="0" w:space="0" w:color="auto"/>
            <w:right w:val="none" w:sz="0" w:space="0" w:color="auto"/>
          </w:divBdr>
        </w:div>
        <w:div w:id="406805550">
          <w:marLeft w:val="0"/>
          <w:marRight w:val="0"/>
          <w:marTop w:val="0"/>
          <w:marBottom w:val="0"/>
          <w:divBdr>
            <w:top w:val="none" w:sz="0" w:space="0" w:color="auto"/>
            <w:left w:val="none" w:sz="0" w:space="0" w:color="auto"/>
            <w:bottom w:val="none" w:sz="0" w:space="0" w:color="auto"/>
            <w:right w:val="none" w:sz="0" w:space="0" w:color="auto"/>
          </w:divBdr>
        </w:div>
        <w:div w:id="479426922">
          <w:marLeft w:val="0"/>
          <w:marRight w:val="0"/>
          <w:marTop w:val="0"/>
          <w:marBottom w:val="0"/>
          <w:divBdr>
            <w:top w:val="none" w:sz="0" w:space="0" w:color="auto"/>
            <w:left w:val="none" w:sz="0" w:space="0" w:color="auto"/>
            <w:bottom w:val="none" w:sz="0" w:space="0" w:color="auto"/>
            <w:right w:val="none" w:sz="0" w:space="0" w:color="auto"/>
          </w:divBdr>
        </w:div>
        <w:div w:id="643661150">
          <w:marLeft w:val="0"/>
          <w:marRight w:val="0"/>
          <w:marTop w:val="0"/>
          <w:marBottom w:val="0"/>
          <w:divBdr>
            <w:top w:val="none" w:sz="0" w:space="0" w:color="auto"/>
            <w:left w:val="none" w:sz="0" w:space="0" w:color="auto"/>
            <w:bottom w:val="none" w:sz="0" w:space="0" w:color="auto"/>
            <w:right w:val="none" w:sz="0" w:space="0" w:color="auto"/>
          </w:divBdr>
        </w:div>
        <w:div w:id="770710187">
          <w:marLeft w:val="0"/>
          <w:marRight w:val="0"/>
          <w:marTop w:val="0"/>
          <w:marBottom w:val="0"/>
          <w:divBdr>
            <w:top w:val="none" w:sz="0" w:space="0" w:color="auto"/>
            <w:left w:val="none" w:sz="0" w:space="0" w:color="auto"/>
            <w:bottom w:val="none" w:sz="0" w:space="0" w:color="auto"/>
            <w:right w:val="none" w:sz="0" w:space="0" w:color="auto"/>
          </w:divBdr>
        </w:div>
        <w:div w:id="880440575">
          <w:marLeft w:val="0"/>
          <w:marRight w:val="0"/>
          <w:marTop w:val="0"/>
          <w:marBottom w:val="0"/>
          <w:divBdr>
            <w:top w:val="none" w:sz="0" w:space="0" w:color="auto"/>
            <w:left w:val="none" w:sz="0" w:space="0" w:color="auto"/>
            <w:bottom w:val="none" w:sz="0" w:space="0" w:color="auto"/>
            <w:right w:val="none" w:sz="0" w:space="0" w:color="auto"/>
          </w:divBdr>
        </w:div>
        <w:div w:id="881793018">
          <w:marLeft w:val="0"/>
          <w:marRight w:val="0"/>
          <w:marTop w:val="0"/>
          <w:marBottom w:val="0"/>
          <w:divBdr>
            <w:top w:val="none" w:sz="0" w:space="0" w:color="auto"/>
            <w:left w:val="none" w:sz="0" w:space="0" w:color="auto"/>
            <w:bottom w:val="none" w:sz="0" w:space="0" w:color="auto"/>
            <w:right w:val="none" w:sz="0" w:space="0" w:color="auto"/>
          </w:divBdr>
        </w:div>
        <w:div w:id="907690197">
          <w:marLeft w:val="0"/>
          <w:marRight w:val="0"/>
          <w:marTop w:val="0"/>
          <w:marBottom w:val="0"/>
          <w:divBdr>
            <w:top w:val="none" w:sz="0" w:space="0" w:color="auto"/>
            <w:left w:val="none" w:sz="0" w:space="0" w:color="auto"/>
            <w:bottom w:val="none" w:sz="0" w:space="0" w:color="auto"/>
            <w:right w:val="none" w:sz="0" w:space="0" w:color="auto"/>
          </w:divBdr>
        </w:div>
        <w:div w:id="910700918">
          <w:marLeft w:val="0"/>
          <w:marRight w:val="0"/>
          <w:marTop w:val="0"/>
          <w:marBottom w:val="0"/>
          <w:divBdr>
            <w:top w:val="none" w:sz="0" w:space="0" w:color="auto"/>
            <w:left w:val="none" w:sz="0" w:space="0" w:color="auto"/>
            <w:bottom w:val="none" w:sz="0" w:space="0" w:color="auto"/>
            <w:right w:val="none" w:sz="0" w:space="0" w:color="auto"/>
          </w:divBdr>
        </w:div>
        <w:div w:id="923878895">
          <w:marLeft w:val="0"/>
          <w:marRight w:val="0"/>
          <w:marTop w:val="0"/>
          <w:marBottom w:val="0"/>
          <w:divBdr>
            <w:top w:val="none" w:sz="0" w:space="0" w:color="auto"/>
            <w:left w:val="none" w:sz="0" w:space="0" w:color="auto"/>
            <w:bottom w:val="none" w:sz="0" w:space="0" w:color="auto"/>
            <w:right w:val="none" w:sz="0" w:space="0" w:color="auto"/>
          </w:divBdr>
        </w:div>
        <w:div w:id="989285433">
          <w:marLeft w:val="0"/>
          <w:marRight w:val="0"/>
          <w:marTop w:val="0"/>
          <w:marBottom w:val="0"/>
          <w:divBdr>
            <w:top w:val="none" w:sz="0" w:space="0" w:color="auto"/>
            <w:left w:val="none" w:sz="0" w:space="0" w:color="auto"/>
            <w:bottom w:val="none" w:sz="0" w:space="0" w:color="auto"/>
            <w:right w:val="none" w:sz="0" w:space="0" w:color="auto"/>
          </w:divBdr>
        </w:div>
        <w:div w:id="1006130881">
          <w:marLeft w:val="0"/>
          <w:marRight w:val="0"/>
          <w:marTop w:val="0"/>
          <w:marBottom w:val="0"/>
          <w:divBdr>
            <w:top w:val="none" w:sz="0" w:space="0" w:color="auto"/>
            <w:left w:val="none" w:sz="0" w:space="0" w:color="auto"/>
            <w:bottom w:val="none" w:sz="0" w:space="0" w:color="auto"/>
            <w:right w:val="none" w:sz="0" w:space="0" w:color="auto"/>
          </w:divBdr>
        </w:div>
        <w:div w:id="1015033161">
          <w:marLeft w:val="0"/>
          <w:marRight w:val="0"/>
          <w:marTop w:val="0"/>
          <w:marBottom w:val="0"/>
          <w:divBdr>
            <w:top w:val="none" w:sz="0" w:space="0" w:color="auto"/>
            <w:left w:val="none" w:sz="0" w:space="0" w:color="auto"/>
            <w:bottom w:val="none" w:sz="0" w:space="0" w:color="auto"/>
            <w:right w:val="none" w:sz="0" w:space="0" w:color="auto"/>
          </w:divBdr>
        </w:div>
        <w:div w:id="1029791811">
          <w:marLeft w:val="0"/>
          <w:marRight w:val="0"/>
          <w:marTop w:val="0"/>
          <w:marBottom w:val="0"/>
          <w:divBdr>
            <w:top w:val="none" w:sz="0" w:space="0" w:color="auto"/>
            <w:left w:val="none" w:sz="0" w:space="0" w:color="auto"/>
            <w:bottom w:val="none" w:sz="0" w:space="0" w:color="auto"/>
            <w:right w:val="none" w:sz="0" w:space="0" w:color="auto"/>
          </w:divBdr>
        </w:div>
        <w:div w:id="1227301642">
          <w:marLeft w:val="0"/>
          <w:marRight w:val="0"/>
          <w:marTop w:val="0"/>
          <w:marBottom w:val="0"/>
          <w:divBdr>
            <w:top w:val="none" w:sz="0" w:space="0" w:color="auto"/>
            <w:left w:val="none" w:sz="0" w:space="0" w:color="auto"/>
            <w:bottom w:val="none" w:sz="0" w:space="0" w:color="auto"/>
            <w:right w:val="none" w:sz="0" w:space="0" w:color="auto"/>
          </w:divBdr>
        </w:div>
        <w:div w:id="1263612863">
          <w:marLeft w:val="0"/>
          <w:marRight w:val="0"/>
          <w:marTop w:val="0"/>
          <w:marBottom w:val="0"/>
          <w:divBdr>
            <w:top w:val="none" w:sz="0" w:space="0" w:color="auto"/>
            <w:left w:val="none" w:sz="0" w:space="0" w:color="auto"/>
            <w:bottom w:val="none" w:sz="0" w:space="0" w:color="auto"/>
            <w:right w:val="none" w:sz="0" w:space="0" w:color="auto"/>
          </w:divBdr>
        </w:div>
        <w:div w:id="1268194476">
          <w:marLeft w:val="0"/>
          <w:marRight w:val="0"/>
          <w:marTop w:val="0"/>
          <w:marBottom w:val="0"/>
          <w:divBdr>
            <w:top w:val="none" w:sz="0" w:space="0" w:color="auto"/>
            <w:left w:val="none" w:sz="0" w:space="0" w:color="auto"/>
            <w:bottom w:val="none" w:sz="0" w:space="0" w:color="auto"/>
            <w:right w:val="none" w:sz="0" w:space="0" w:color="auto"/>
          </w:divBdr>
        </w:div>
        <w:div w:id="1284845172">
          <w:marLeft w:val="0"/>
          <w:marRight w:val="0"/>
          <w:marTop w:val="0"/>
          <w:marBottom w:val="0"/>
          <w:divBdr>
            <w:top w:val="none" w:sz="0" w:space="0" w:color="auto"/>
            <w:left w:val="none" w:sz="0" w:space="0" w:color="auto"/>
            <w:bottom w:val="none" w:sz="0" w:space="0" w:color="auto"/>
            <w:right w:val="none" w:sz="0" w:space="0" w:color="auto"/>
          </w:divBdr>
        </w:div>
        <w:div w:id="1329406379">
          <w:marLeft w:val="0"/>
          <w:marRight w:val="0"/>
          <w:marTop w:val="0"/>
          <w:marBottom w:val="0"/>
          <w:divBdr>
            <w:top w:val="none" w:sz="0" w:space="0" w:color="auto"/>
            <w:left w:val="none" w:sz="0" w:space="0" w:color="auto"/>
            <w:bottom w:val="none" w:sz="0" w:space="0" w:color="auto"/>
            <w:right w:val="none" w:sz="0" w:space="0" w:color="auto"/>
          </w:divBdr>
        </w:div>
        <w:div w:id="1346253248">
          <w:marLeft w:val="0"/>
          <w:marRight w:val="0"/>
          <w:marTop w:val="0"/>
          <w:marBottom w:val="0"/>
          <w:divBdr>
            <w:top w:val="none" w:sz="0" w:space="0" w:color="auto"/>
            <w:left w:val="none" w:sz="0" w:space="0" w:color="auto"/>
            <w:bottom w:val="none" w:sz="0" w:space="0" w:color="auto"/>
            <w:right w:val="none" w:sz="0" w:space="0" w:color="auto"/>
          </w:divBdr>
        </w:div>
        <w:div w:id="1433091827">
          <w:marLeft w:val="0"/>
          <w:marRight w:val="0"/>
          <w:marTop w:val="0"/>
          <w:marBottom w:val="0"/>
          <w:divBdr>
            <w:top w:val="none" w:sz="0" w:space="0" w:color="auto"/>
            <w:left w:val="none" w:sz="0" w:space="0" w:color="auto"/>
            <w:bottom w:val="none" w:sz="0" w:space="0" w:color="auto"/>
            <w:right w:val="none" w:sz="0" w:space="0" w:color="auto"/>
          </w:divBdr>
        </w:div>
        <w:div w:id="1463497522">
          <w:marLeft w:val="0"/>
          <w:marRight w:val="0"/>
          <w:marTop w:val="0"/>
          <w:marBottom w:val="0"/>
          <w:divBdr>
            <w:top w:val="none" w:sz="0" w:space="0" w:color="auto"/>
            <w:left w:val="none" w:sz="0" w:space="0" w:color="auto"/>
            <w:bottom w:val="none" w:sz="0" w:space="0" w:color="auto"/>
            <w:right w:val="none" w:sz="0" w:space="0" w:color="auto"/>
          </w:divBdr>
        </w:div>
        <w:div w:id="1475025924">
          <w:marLeft w:val="0"/>
          <w:marRight w:val="0"/>
          <w:marTop w:val="0"/>
          <w:marBottom w:val="0"/>
          <w:divBdr>
            <w:top w:val="none" w:sz="0" w:space="0" w:color="auto"/>
            <w:left w:val="none" w:sz="0" w:space="0" w:color="auto"/>
            <w:bottom w:val="none" w:sz="0" w:space="0" w:color="auto"/>
            <w:right w:val="none" w:sz="0" w:space="0" w:color="auto"/>
          </w:divBdr>
        </w:div>
        <w:div w:id="1532498389">
          <w:marLeft w:val="0"/>
          <w:marRight w:val="0"/>
          <w:marTop w:val="0"/>
          <w:marBottom w:val="0"/>
          <w:divBdr>
            <w:top w:val="none" w:sz="0" w:space="0" w:color="auto"/>
            <w:left w:val="none" w:sz="0" w:space="0" w:color="auto"/>
            <w:bottom w:val="none" w:sz="0" w:space="0" w:color="auto"/>
            <w:right w:val="none" w:sz="0" w:space="0" w:color="auto"/>
          </w:divBdr>
        </w:div>
        <w:div w:id="1581064406">
          <w:marLeft w:val="0"/>
          <w:marRight w:val="0"/>
          <w:marTop w:val="0"/>
          <w:marBottom w:val="0"/>
          <w:divBdr>
            <w:top w:val="none" w:sz="0" w:space="0" w:color="auto"/>
            <w:left w:val="none" w:sz="0" w:space="0" w:color="auto"/>
            <w:bottom w:val="none" w:sz="0" w:space="0" w:color="auto"/>
            <w:right w:val="none" w:sz="0" w:space="0" w:color="auto"/>
          </w:divBdr>
        </w:div>
        <w:div w:id="1666015187">
          <w:marLeft w:val="0"/>
          <w:marRight w:val="0"/>
          <w:marTop w:val="0"/>
          <w:marBottom w:val="0"/>
          <w:divBdr>
            <w:top w:val="none" w:sz="0" w:space="0" w:color="auto"/>
            <w:left w:val="none" w:sz="0" w:space="0" w:color="auto"/>
            <w:bottom w:val="none" w:sz="0" w:space="0" w:color="auto"/>
            <w:right w:val="none" w:sz="0" w:space="0" w:color="auto"/>
          </w:divBdr>
        </w:div>
        <w:div w:id="1712070991">
          <w:marLeft w:val="0"/>
          <w:marRight w:val="0"/>
          <w:marTop w:val="0"/>
          <w:marBottom w:val="0"/>
          <w:divBdr>
            <w:top w:val="none" w:sz="0" w:space="0" w:color="auto"/>
            <w:left w:val="none" w:sz="0" w:space="0" w:color="auto"/>
            <w:bottom w:val="none" w:sz="0" w:space="0" w:color="auto"/>
            <w:right w:val="none" w:sz="0" w:space="0" w:color="auto"/>
          </w:divBdr>
        </w:div>
        <w:div w:id="1811437320">
          <w:marLeft w:val="0"/>
          <w:marRight w:val="0"/>
          <w:marTop w:val="0"/>
          <w:marBottom w:val="0"/>
          <w:divBdr>
            <w:top w:val="none" w:sz="0" w:space="0" w:color="auto"/>
            <w:left w:val="none" w:sz="0" w:space="0" w:color="auto"/>
            <w:bottom w:val="none" w:sz="0" w:space="0" w:color="auto"/>
            <w:right w:val="none" w:sz="0" w:space="0" w:color="auto"/>
          </w:divBdr>
        </w:div>
        <w:div w:id="2030641447">
          <w:marLeft w:val="0"/>
          <w:marRight w:val="0"/>
          <w:marTop w:val="0"/>
          <w:marBottom w:val="0"/>
          <w:divBdr>
            <w:top w:val="none" w:sz="0" w:space="0" w:color="auto"/>
            <w:left w:val="none" w:sz="0" w:space="0" w:color="auto"/>
            <w:bottom w:val="none" w:sz="0" w:space="0" w:color="auto"/>
            <w:right w:val="none" w:sz="0" w:space="0" w:color="auto"/>
          </w:divBdr>
        </w:div>
        <w:div w:id="2046711274">
          <w:marLeft w:val="0"/>
          <w:marRight w:val="0"/>
          <w:marTop w:val="0"/>
          <w:marBottom w:val="0"/>
          <w:divBdr>
            <w:top w:val="none" w:sz="0" w:space="0" w:color="auto"/>
            <w:left w:val="none" w:sz="0" w:space="0" w:color="auto"/>
            <w:bottom w:val="none" w:sz="0" w:space="0" w:color="auto"/>
            <w:right w:val="none" w:sz="0" w:space="0" w:color="auto"/>
          </w:divBdr>
        </w:div>
      </w:divsChild>
    </w:div>
    <w:div w:id="67845861">
      <w:bodyDiv w:val="1"/>
      <w:marLeft w:val="0"/>
      <w:marRight w:val="0"/>
      <w:marTop w:val="0"/>
      <w:marBottom w:val="0"/>
      <w:divBdr>
        <w:top w:val="none" w:sz="0" w:space="0" w:color="auto"/>
        <w:left w:val="none" w:sz="0" w:space="0" w:color="auto"/>
        <w:bottom w:val="none" w:sz="0" w:space="0" w:color="auto"/>
        <w:right w:val="none" w:sz="0" w:space="0" w:color="auto"/>
      </w:divBdr>
    </w:div>
    <w:div w:id="70736057">
      <w:bodyDiv w:val="1"/>
      <w:marLeft w:val="0"/>
      <w:marRight w:val="0"/>
      <w:marTop w:val="0"/>
      <w:marBottom w:val="0"/>
      <w:divBdr>
        <w:top w:val="none" w:sz="0" w:space="0" w:color="auto"/>
        <w:left w:val="none" w:sz="0" w:space="0" w:color="auto"/>
        <w:bottom w:val="none" w:sz="0" w:space="0" w:color="auto"/>
        <w:right w:val="none" w:sz="0" w:space="0" w:color="auto"/>
      </w:divBdr>
    </w:div>
    <w:div w:id="75170077">
      <w:bodyDiv w:val="1"/>
      <w:marLeft w:val="0"/>
      <w:marRight w:val="0"/>
      <w:marTop w:val="0"/>
      <w:marBottom w:val="0"/>
      <w:divBdr>
        <w:top w:val="none" w:sz="0" w:space="0" w:color="auto"/>
        <w:left w:val="none" w:sz="0" w:space="0" w:color="auto"/>
        <w:bottom w:val="none" w:sz="0" w:space="0" w:color="auto"/>
        <w:right w:val="none" w:sz="0" w:space="0" w:color="auto"/>
      </w:divBdr>
    </w:div>
    <w:div w:id="83427452">
      <w:bodyDiv w:val="1"/>
      <w:marLeft w:val="0"/>
      <w:marRight w:val="0"/>
      <w:marTop w:val="0"/>
      <w:marBottom w:val="0"/>
      <w:divBdr>
        <w:top w:val="none" w:sz="0" w:space="0" w:color="auto"/>
        <w:left w:val="none" w:sz="0" w:space="0" w:color="auto"/>
        <w:bottom w:val="none" w:sz="0" w:space="0" w:color="auto"/>
        <w:right w:val="none" w:sz="0" w:space="0" w:color="auto"/>
      </w:divBdr>
    </w:div>
    <w:div w:id="84227155">
      <w:bodyDiv w:val="1"/>
      <w:marLeft w:val="0"/>
      <w:marRight w:val="0"/>
      <w:marTop w:val="0"/>
      <w:marBottom w:val="0"/>
      <w:divBdr>
        <w:top w:val="none" w:sz="0" w:space="0" w:color="auto"/>
        <w:left w:val="none" w:sz="0" w:space="0" w:color="auto"/>
        <w:bottom w:val="none" w:sz="0" w:space="0" w:color="auto"/>
        <w:right w:val="none" w:sz="0" w:space="0" w:color="auto"/>
      </w:divBdr>
    </w:div>
    <w:div w:id="85542030">
      <w:bodyDiv w:val="1"/>
      <w:marLeft w:val="0"/>
      <w:marRight w:val="0"/>
      <w:marTop w:val="0"/>
      <w:marBottom w:val="0"/>
      <w:divBdr>
        <w:top w:val="none" w:sz="0" w:space="0" w:color="auto"/>
        <w:left w:val="none" w:sz="0" w:space="0" w:color="auto"/>
        <w:bottom w:val="none" w:sz="0" w:space="0" w:color="auto"/>
        <w:right w:val="none" w:sz="0" w:space="0" w:color="auto"/>
      </w:divBdr>
    </w:div>
    <w:div w:id="89620413">
      <w:bodyDiv w:val="1"/>
      <w:marLeft w:val="0"/>
      <w:marRight w:val="0"/>
      <w:marTop w:val="0"/>
      <w:marBottom w:val="0"/>
      <w:divBdr>
        <w:top w:val="none" w:sz="0" w:space="0" w:color="auto"/>
        <w:left w:val="none" w:sz="0" w:space="0" w:color="auto"/>
        <w:bottom w:val="none" w:sz="0" w:space="0" w:color="auto"/>
        <w:right w:val="none" w:sz="0" w:space="0" w:color="auto"/>
      </w:divBdr>
    </w:div>
    <w:div w:id="93017991">
      <w:bodyDiv w:val="1"/>
      <w:marLeft w:val="0"/>
      <w:marRight w:val="0"/>
      <w:marTop w:val="0"/>
      <w:marBottom w:val="0"/>
      <w:divBdr>
        <w:top w:val="none" w:sz="0" w:space="0" w:color="auto"/>
        <w:left w:val="none" w:sz="0" w:space="0" w:color="auto"/>
        <w:bottom w:val="none" w:sz="0" w:space="0" w:color="auto"/>
        <w:right w:val="none" w:sz="0" w:space="0" w:color="auto"/>
      </w:divBdr>
    </w:div>
    <w:div w:id="95710834">
      <w:bodyDiv w:val="1"/>
      <w:marLeft w:val="0"/>
      <w:marRight w:val="0"/>
      <w:marTop w:val="0"/>
      <w:marBottom w:val="0"/>
      <w:divBdr>
        <w:top w:val="none" w:sz="0" w:space="0" w:color="auto"/>
        <w:left w:val="none" w:sz="0" w:space="0" w:color="auto"/>
        <w:bottom w:val="none" w:sz="0" w:space="0" w:color="auto"/>
        <w:right w:val="none" w:sz="0" w:space="0" w:color="auto"/>
      </w:divBdr>
    </w:div>
    <w:div w:id="96826492">
      <w:bodyDiv w:val="1"/>
      <w:marLeft w:val="0"/>
      <w:marRight w:val="0"/>
      <w:marTop w:val="0"/>
      <w:marBottom w:val="0"/>
      <w:divBdr>
        <w:top w:val="none" w:sz="0" w:space="0" w:color="auto"/>
        <w:left w:val="none" w:sz="0" w:space="0" w:color="auto"/>
        <w:bottom w:val="none" w:sz="0" w:space="0" w:color="auto"/>
        <w:right w:val="none" w:sz="0" w:space="0" w:color="auto"/>
      </w:divBdr>
    </w:div>
    <w:div w:id="101387494">
      <w:bodyDiv w:val="1"/>
      <w:marLeft w:val="0"/>
      <w:marRight w:val="0"/>
      <w:marTop w:val="0"/>
      <w:marBottom w:val="0"/>
      <w:divBdr>
        <w:top w:val="none" w:sz="0" w:space="0" w:color="auto"/>
        <w:left w:val="none" w:sz="0" w:space="0" w:color="auto"/>
        <w:bottom w:val="none" w:sz="0" w:space="0" w:color="auto"/>
        <w:right w:val="none" w:sz="0" w:space="0" w:color="auto"/>
      </w:divBdr>
    </w:div>
    <w:div w:id="101805696">
      <w:bodyDiv w:val="1"/>
      <w:marLeft w:val="0"/>
      <w:marRight w:val="0"/>
      <w:marTop w:val="0"/>
      <w:marBottom w:val="0"/>
      <w:divBdr>
        <w:top w:val="none" w:sz="0" w:space="0" w:color="auto"/>
        <w:left w:val="none" w:sz="0" w:space="0" w:color="auto"/>
        <w:bottom w:val="none" w:sz="0" w:space="0" w:color="auto"/>
        <w:right w:val="none" w:sz="0" w:space="0" w:color="auto"/>
      </w:divBdr>
    </w:div>
    <w:div w:id="105736944">
      <w:bodyDiv w:val="1"/>
      <w:marLeft w:val="0"/>
      <w:marRight w:val="0"/>
      <w:marTop w:val="0"/>
      <w:marBottom w:val="0"/>
      <w:divBdr>
        <w:top w:val="none" w:sz="0" w:space="0" w:color="auto"/>
        <w:left w:val="none" w:sz="0" w:space="0" w:color="auto"/>
        <w:bottom w:val="none" w:sz="0" w:space="0" w:color="auto"/>
        <w:right w:val="none" w:sz="0" w:space="0" w:color="auto"/>
      </w:divBdr>
    </w:div>
    <w:div w:id="112747858">
      <w:bodyDiv w:val="1"/>
      <w:marLeft w:val="0"/>
      <w:marRight w:val="0"/>
      <w:marTop w:val="0"/>
      <w:marBottom w:val="0"/>
      <w:divBdr>
        <w:top w:val="none" w:sz="0" w:space="0" w:color="auto"/>
        <w:left w:val="none" w:sz="0" w:space="0" w:color="auto"/>
        <w:bottom w:val="none" w:sz="0" w:space="0" w:color="auto"/>
        <w:right w:val="none" w:sz="0" w:space="0" w:color="auto"/>
      </w:divBdr>
    </w:div>
    <w:div w:id="113058263">
      <w:bodyDiv w:val="1"/>
      <w:marLeft w:val="0"/>
      <w:marRight w:val="0"/>
      <w:marTop w:val="0"/>
      <w:marBottom w:val="0"/>
      <w:divBdr>
        <w:top w:val="none" w:sz="0" w:space="0" w:color="auto"/>
        <w:left w:val="none" w:sz="0" w:space="0" w:color="auto"/>
        <w:bottom w:val="none" w:sz="0" w:space="0" w:color="auto"/>
        <w:right w:val="none" w:sz="0" w:space="0" w:color="auto"/>
      </w:divBdr>
    </w:div>
    <w:div w:id="121578881">
      <w:bodyDiv w:val="1"/>
      <w:marLeft w:val="0"/>
      <w:marRight w:val="0"/>
      <w:marTop w:val="0"/>
      <w:marBottom w:val="0"/>
      <w:divBdr>
        <w:top w:val="none" w:sz="0" w:space="0" w:color="auto"/>
        <w:left w:val="none" w:sz="0" w:space="0" w:color="auto"/>
        <w:bottom w:val="none" w:sz="0" w:space="0" w:color="auto"/>
        <w:right w:val="none" w:sz="0" w:space="0" w:color="auto"/>
      </w:divBdr>
    </w:div>
    <w:div w:id="124931071">
      <w:bodyDiv w:val="1"/>
      <w:marLeft w:val="0"/>
      <w:marRight w:val="0"/>
      <w:marTop w:val="0"/>
      <w:marBottom w:val="0"/>
      <w:divBdr>
        <w:top w:val="none" w:sz="0" w:space="0" w:color="auto"/>
        <w:left w:val="none" w:sz="0" w:space="0" w:color="auto"/>
        <w:bottom w:val="none" w:sz="0" w:space="0" w:color="auto"/>
        <w:right w:val="none" w:sz="0" w:space="0" w:color="auto"/>
      </w:divBdr>
    </w:div>
    <w:div w:id="127821560">
      <w:bodyDiv w:val="1"/>
      <w:marLeft w:val="0"/>
      <w:marRight w:val="0"/>
      <w:marTop w:val="0"/>
      <w:marBottom w:val="0"/>
      <w:divBdr>
        <w:top w:val="none" w:sz="0" w:space="0" w:color="auto"/>
        <w:left w:val="none" w:sz="0" w:space="0" w:color="auto"/>
        <w:bottom w:val="none" w:sz="0" w:space="0" w:color="auto"/>
        <w:right w:val="none" w:sz="0" w:space="0" w:color="auto"/>
      </w:divBdr>
    </w:div>
    <w:div w:id="132800274">
      <w:bodyDiv w:val="1"/>
      <w:marLeft w:val="0"/>
      <w:marRight w:val="0"/>
      <w:marTop w:val="0"/>
      <w:marBottom w:val="0"/>
      <w:divBdr>
        <w:top w:val="none" w:sz="0" w:space="0" w:color="auto"/>
        <w:left w:val="none" w:sz="0" w:space="0" w:color="auto"/>
        <w:bottom w:val="none" w:sz="0" w:space="0" w:color="auto"/>
        <w:right w:val="none" w:sz="0" w:space="0" w:color="auto"/>
      </w:divBdr>
    </w:div>
    <w:div w:id="134490417">
      <w:bodyDiv w:val="1"/>
      <w:marLeft w:val="0"/>
      <w:marRight w:val="0"/>
      <w:marTop w:val="0"/>
      <w:marBottom w:val="0"/>
      <w:divBdr>
        <w:top w:val="none" w:sz="0" w:space="0" w:color="auto"/>
        <w:left w:val="none" w:sz="0" w:space="0" w:color="auto"/>
        <w:bottom w:val="none" w:sz="0" w:space="0" w:color="auto"/>
        <w:right w:val="none" w:sz="0" w:space="0" w:color="auto"/>
      </w:divBdr>
    </w:div>
    <w:div w:id="140076311">
      <w:bodyDiv w:val="1"/>
      <w:marLeft w:val="0"/>
      <w:marRight w:val="0"/>
      <w:marTop w:val="0"/>
      <w:marBottom w:val="0"/>
      <w:divBdr>
        <w:top w:val="none" w:sz="0" w:space="0" w:color="auto"/>
        <w:left w:val="none" w:sz="0" w:space="0" w:color="auto"/>
        <w:bottom w:val="none" w:sz="0" w:space="0" w:color="auto"/>
        <w:right w:val="none" w:sz="0" w:space="0" w:color="auto"/>
      </w:divBdr>
    </w:div>
    <w:div w:id="150413287">
      <w:bodyDiv w:val="1"/>
      <w:marLeft w:val="0"/>
      <w:marRight w:val="0"/>
      <w:marTop w:val="0"/>
      <w:marBottom w:val="0"/>
      <w:divBdr>
        <w:top w:val="none" w:sz="0" w:space="0" w:color="auto"/>
        <w:left w:val="none" w:sz="0" w:space="0" w:color="auto"/>
        <w:bottom w:val="none" w:sz="0" w:space="0" w:color="auto"/>
        <w:right w:val="none" w:sz="0" w:space="0" w:color="auto"/>
      </w:divBdr>
    </w:div>
    <w:div w:id="163251078">
      <w:bodyDiv w:val="1"/>
      <w:marLeft w:val="0"/>
      <w:marRight w:val="0"/>
      <w:marTop w:val="0"/>
      <w:marBottom w:val="0"/>
      <w:divBdr>
        <w:top w:val="none" w:sz="0" w:space="0" w:color="auto"/>
        <w:left w:val="none" w:sz="0" w:space="0" w:color="auto"/>
        <w:bottom w:val="none" w:sz="0" w:space="0" w:color="auto"/>
        <w:right w:val="none" w:sz="0" w:space="0" w:color="auto"/>
      </w:divBdr>
    </w:div>
    <w:div w:id="164442923">
      <w:bodyDiv w:val="1"/>
      <w:marLeft w:val="0"/>
      <w:marRight w:val="0"/>
      <w:marTop w:val="0"/>
      <w:marBottom w:val="0"/>
      <w:divBdr>
        <w:top w:val="none" w:sz="0" w:space="0" w:color="auto"/>
        <w:left w:val="none" w:sz="0" w:space="0" w:color="auto"/>
        <w:bottom w:val="none" w:sz="0" w:space="0" w:color="auto"/>
        <w:right w:val="none" w:sz="0" w:space="0" w:color="auto"/>
      </w:divBdr>
    </w:div>
    <w:div w:id="167253506">
      <w:bodyDiv w:val="1"/>
      <w:marLeft w:val="0"/>
      <w:marRight w:val="0"/>
      <w:marTop w:val="0"/>
      <w:marBottom w:val="0"/>
      <w:divBdr>
        <w:top w:val="none" w:sz="0" w:space="0" w:color="auto"/>
        <w:left w:val="none" w:sz="0" w:space="0" w:color="auto"/>
        <w:bottom w:val="none" w:sz="0" w:space="0" w:color="auto"/>
        <w:right w:val="none" w:sz="0" w:space="0" w:color="auto"/>
      </w:divBdr>
    </w:div>
    <w:div w:id="170610775">
      <w:bodyDiv w:val="1"/>
      <w:marLeft w:val="0"/>
      <w:marRight w:val="0"/>
      <w:marTop w:val="0"/>
      <w:marBottom w:val="0"/>
      <w:divBdr>
        <w:top w:val="none" w:sz="0" w:space="0" w:color="auto"/>
        <w:left w:val="none" w:sz="0" w:space="0" w:color="auto"/>
        <w:bottom w:val="none" w:sz="0" w:space="0" w:color="auto"/>
        <w:right w:val="none" w:sz="0" w:space="0" w:color="auto"/>
      </w:divBdr>
    </w:div>
    <w:div w:id="172182558">
      <w:bodyDiv w:val="1"/>
      <w:marLeft w:val="0"/>
      <w:marRight w:val="0"/>
      <w:marTop w:val="0"/>
      <w:marBottom w:val="0"/>
      <w:divBdr>
        <w:top w:val="none" w:sz="0" w:space="0" w:color="auto"/>
        <w:left w:val="none" w:sz="0" w:space="0" w:color="auto"/>
        <w:bottom w:val="none" w:sz="0" w:space="0" w:color="auto"/>
        <w:right w:val="none" w:sz="0" w:space="0" w:color="auto"/>
      </w:divBdr>
    </w:div>
    <w:div w:id="178394655">
      <w:bodyDiv w:val="1"/>
      <w:marLeft w:val="0"/>
      <w:marRight w:val="0"/>
      <w:marTop w:val="0"/>
      <w:marBottom w:val="0"/>
      <w:divBdr>
        <w:top w:val="none" w:sz="0" w:space="0" w:color="auto"/>
        <w:left w:val="none" w:sz="0" w:space="0" w:color="auto"/>
        <w:bottom w:val="none" w:sz="0" w:space="0" w:color="auto"/>
        <w:right w:val="none" w:sz="0" w:space="0" w:color="auto"/>
      </w:divBdr>
    </w:div>
    <w:div w:id="179782955">
      <w:bodyDiv w:val="1"/>
      <w:marLeft w:val="0"/>
      <w:marRight w:val="0"/>
      <w:marTop w:val="0"/>
      <w:marBottom w:val="0"/>
      <w:divBdr>
        <w:top w:val="none" w:sz="0" w:space="0" w:color="auto"/>
        <w:left w:val="none" w:sz="0" w:space="0" w:color="auto"/>
        <w:bottom w:val="none" w:sz="0" w:space="0" w:color="auto"/>
        <w:right w:val="none" w:sz="0" w:space="0" w:color="auto"/>
      </w:divBdr>
    </w:div>
    <w:div w:id="180514957">
      <w:bodyDiv w:val="1"/>
      <w:marLeft w:val="0"/>
      <w:marRight w:val="0"/>
      <w:marTop w:val="0"/>
      <w:marBottom w:val="0"/>
      <w:divBdr>
        <w:top w:val="none" w:sz="0" w:space="0" w:color="auto"/>
        <w:left w:val="none" w:sz="0" w:space="0" w:color="auto"/>
        <w:bottom w:val="none" w:sz="0" w:space="0" w:color="auto"/>
        <w:right w:val="none" w:sz="0" w:space="0" w:color="auto"/>
      </w:divBdr>
    </w:div>
    <w:div w:id="180897081">
      <w:bodyDiv w:val="1"/>
      <w:marLeft w:val="0"/>
      <w:marRight w:val="0"/>
      <w:marTop w:val="0"/>
      <w:marBottom w:val="0"/>
      <w:divBdr>
        <w:top w:val="none" w:sz="0" w:space="0" w:color="auto"/>
        <w:left w:val="none" w:sz="0" w:space="0" w:color="auto"/>
        <w:bottom w:val="none" w:sz="0" w:space="0" w:color="auto"/>
        <w:right w:val="none" w:sz="0" w:space="0" w:color="auto"/>
      </w:divBdr>
    </w:div>
    <w:div w:id="191846023">
      <w:bodyDiv w:val="1"/>
      <w:marLeft w:val="0"/>
      <w:marRight w:val="0"/>
      <w:marTop w:val="0"/>
      <w:marBottom w:val="0"/>
      <w:divBdr>
        <w:top w:val="none" w:sz="0" w:space="0" w:color="auto"/>
        <w:left w:val="none" w:sz="0" w:space="0" w:color="auto"/>
        <w:bottom w:val="none" w:sz="0" w:space="0" w:color="auto"/>
        <w:right w:val="none" w:sz="0" w:space="0" w:color="auto"/>
      </w:divBdr>
    </w:div>
    <w:div w:id="196625758">
      <w:bodyDiv w:val="1"/>
      <w:marLeft w:val="0"/>
      <w:marRight w:val="0"/>
      <w:marTop w:val="0"/>
      <w:marBottom w:val="0"/>
      <w:divBdr>
        <w:top w:val="none" w:sz="0" w:space="0" w:color="auto"/>
        <w:left w:val="none" w:sz="0" w:space="0" w:color="auto"/>
        <w:bottom w:val="none" w:sz="0" w:space="0" w:color="auto"/>
        <w:right w:val="none" w:sz="0" w:space="0" w:color="auto"/>
      </w:divBdr>
    </w:div>
    <w:div w:id="202598924">
      <w:bodyDiv w:val="1"/>
      <w:marLeft w:val="0"/>
      <w:marRight w:val="0"/>
      <w:marTop w:val="0"/>
      <w:marBottom w:val="0"/>
      <w:divBdr>
        <w:top w:val="none" w:sz="0" w:space="0" w:color="auto"/>
        <w:left w:val="none" w:sz="0" w:space="0" w:color="auto"/>
        <w:bottom w:val="none" w:sz="0" w:space="0" w:color="auto"/>
        <w:right w:val="none" w:sz="0" w:space="0" w:color="auto"/>
      </w:divBdr>
    </w:div>
    <w:div w:id="207573428">
      <w:bodyDiv w:val="1"/>
      <w:marLeft w:val="0"/>
      <w:marRight w:val="0"/>
      <w:marTop w:val="0"/>
      <w:marBottom w:val="0"/>
      <w:divBdr>
        <w:top w:val="none" w:sz="0" w:space="0" w:color="auto"/>
        <w:left w:val="none" w:sz="0" w:space="0" w:color="auto"/>
        <w:bottom w:val="none" w:sz="0" w:space="0" w:color="auto"/>
        <w:right w:val="none" w:sz="0" w:space="0" w:color="auto"/>
      </w:divBdr>
    </w:div>
    <w:div w:id="213086960">
      <w:bodyDiv w:val="1"/>
      <w:marLeft w:val="0"/>
      <w:marRight w:val="0"/>
      <w:marTop w:val="0"/>
      <w:marBottom w:val="0"/>
      <w:divBdr>
        <w:top w:val="none" w:sz="0" w:space="0" w:color="auto"/>
        <w:left w:val="none" w:sz="0" w:space="0" w:color="auto"/>
        <w:bottom w:val="none" w:sz="0" w:space="0" w:color="auto"/>
        <w:right w:val="none" w:sz="0" w:space="0" w:color="auto"/>
      </w:divBdr>
    </w:div>
    <w:div w:id="222719715">
      <w:bodyDiv w:val="1"/>
      <w:marLeft w:val="0"/>
      <w:marRight w:val="0"/>
      <w:marTop w:val="0"/>
      <w:marBottom w:val="0"/>
      <w:divBdr>
        <w:top w:val="none" w:sz="0" w:space="0" w:color="auto"/>
        <w:left w:val="none" w:sz="0" w:space="0" w:color="auto"/>
        <w:bottom w:val="none" w:sz="0" w:space="0" w:color="auto"/>
        <w:right w:val="none" w:sz="0" w:space="0" w:color="auto"/>
      </w:divBdr>
    </w:div>
    <w:div w:id="228073509">
      <w:bodyDiv w:val="1"/>
      <w:marLeft w:val="0"/>
      <w:marRight w:val="0"/>
      <w:marTop w:val="0"/>
      <w:marBottom w:val="0"/>
      <w:divBdr>
        <w:top w:val="none" w:sz="0" w:space="0" w:color="auto"/>
        <w:left w:val="none" w:sz="0" w:space="0" w:color="auto"/>
        <w:bottom w:val="none" w:sz="0" w:space="0" w:color="auto"/>
        <w:right w:val="none" w:sz="0" w:space="0" w:color="auto"/>
      </w:divBdr>
    </w:div>
    <w:div w:id="229115886">
      <w:bodyDiv w:val="1"/>
      <w:marLeft w:val="0"/>
      <w:marRight w:val="0"/>
      <w:marTop w:val="0"/>
      <w:marBottom w:val="0"/>
      <w:divBdr>
        <w:top w:val="none" w:sz="0" w:space="0" w:color="auto"/>
        <w:left w:val="none" w:sz="0" w:space="0" w:color="auto"/>
        <w:bottom w:val="none" w:sz="0" w:space="0" w:color="auto"/>
        <w:right w:val="none" w:sz="0" w:space="0" w:color="auto"/>
      </w:divBdr>
    </w:div>
    <w:div w:id="240601772">
      <w:bodyDiv w:val="1"/>
      <w:marLeft w:val="0"/>
      <w:marRight w:val="0"/>
      <w:marTop w:val="0"/>
      <w:marBottom w:val="0"/>
      <w:divBdr>
        <w:top w:val="none" w:sz="0" w:space="0" w:color="auto"/>
        <w:left w:val="none" w:sz="0" w:space="0" w:color="auto"/>
        <w:bottom w:val="none" w:sz="0" w:space="0" w:color="auto"/>
        <w:right w:val="none" w:sz="0" w:space="0" w:color="auto"/>
      </w:divBdr>
      <w:divsChild>
        <w:div w:id="45373575">
          <w:marLeft w:val="0"/>
          <w:marRight w:val="0"/>
          <w:marTop w:val="0"/>
          <w:marBottom w:val="0"/>
          <w:divBdr>
            <w:top w:val="none" w:sz="0" w:space="0" w:color="auto"/>
            <w:left w:val="none" w:sz="0" w:space="0" w:color="auto"/>
            <w:bottom w:val="none" w:sz="0" w:space="0" w:color="auto"/>
            <w:right w:val="none" w:sz="0" w:space="0" w:color="auto"/>
          </w:divBdr>
        </w:div>
        <w:div w:id="157698859">
          <w:marLeft w:val="0"/>
          <w:marRight w:val="0"/>
          <w:marTop w:val="0"/>
          <w:marBottom w:val="0"/>
          <w:divBdr>
            <w:top w:val="none" w:sz="0" w:space="0" w:color="auto"/>
            <w:left w:val="none" w:sz="0" w:space="0" w:color="auto"/>
            <w:bottom w:val="none" w:sz="0" w:space="0" w:color="auto"/>
            <w:right w:val="none" w:sz="0" w:space="0" w:color="auto"/>
          </w:divBdr>
        </w:div>
        <w:div w:id="174348903">
          <w:marLeft w:val="0"/>
          <w:marRight w:val="0"/>
          <w:marTop w:val="0"/>
          <w:marBottom w:val="0"/>
          <w:divBdr>
            <w:top w:val="none" w:sz="0" w:space="0" w:color="auto"/>
            <w:left w:val="none" w:sz="0" w:space="0" w:color="auto"/>
            <w:bottom w:val="none" w:sz="0" w:space="0" w:color="auto"/>
            <w:right w:val="none" w:sz="0" w:space="0" w:color="auto"/>
          </w:divBdr>
        </w:div>
        <w:div w:id="197549629">
          <w:marLeft w:val="0"/>
          <w:marRight w:val="0"/>
          <w:marTop w:val="0"/>
          <w:marBottom w:val="0"/>
          <w:divBdr>
            <w:top w:val="none" w:sz="0" w:space="0" w:color="auto"/>
            <w:left w:val="none" w:sz="0" w:space="0" w:color="auto"/>
            <w:bottom w:val="none" w:sz="0" w:space="0" w:color="auto"/>
            <w:right w:val="none" w:sz="0" w:space="0" w:color="auto"/>
          </w:divBdr>
        </w:div>
        <w:div w:id="272178812">
          <w:marLeft w:val="0"/>
          <w:marRight w:val="0"/>
          <w:marTop w:val="0"/>
          <w:marBottom w:val="0"/>
          <w:divBdr>
            <w:top w:val="none" w:sz="0" w:space="0" w:color="auto"/>
            <w:left w:val="none" w:sz="0" w:space="0" w:color="auto"/>
            <w:bottom w:val="none" w:sz="0" w:space="0" w:color="auto"/>
            <w:right w:val="none" w:sz="0" w:space="0" w:color="auto"/>
          </w:divBdr>
        </w:div>
        <w:div w:id="395474565">
          <w:marLeft w:val="0"/>
          <w:marRight w:val="0"/>
          <w:marTop w:val="0"/>
          <w:marBottom w:val="0"/>
          <w:divBdr>
            <w:top w:val="none" w:sz="0" w:space="0" w:color="auto"/>
            <w:left w:val="none" w:sz="0" w:space="0" w:color="auto"/>
            <w:bottom w:val="none" w:sz="0" w:space="0" w:color="auto"/>
            <w:right w:val="none" w:sz="0" w:space="0" w:color="auto"/>
          </w:divBdr>
        </w:div>
        <w:div w:id="801850666">
          <w:marLeft w:val="0"/>
          <w:marRight w:val="0"/>
          <w:marTop w:val="0"/>
          <w:marBottom w:val="0"/>
          <w:divBdr>
            <w:top w:val="none" w:sz="0" w:space="0" w:color="auto"/>
            <w:left w:val="none" w:sz="0" w:space="0" w:color="auto"/>
            <w:bottom w:val="none" w:sz="0" w:space="0" w:color="auto"/>
            <w:right w:val="none" w:sz="0" w:space="0" w:color="auto"/>
          </w:divBdr>
        </w:div>
        <w:div w:id="857354587">
          <w:marLeft w:val="0"/>
          <w:marRight w:val="0"/>
          <w:marTop w:val="0"/>
          <w:marBottom w:val="0"/>
          <w:divBdr>
            <w:top w:val="none" w:sz="0" w:space="0" w:color="auto"/>
            <w:left w:val="none" w:sz="0" w:space="0" w:color="auto"/>
            <w:bottom w:val="none" w:sz="0" w:space="0" w:color="auto"/>
            <w:right w:val="none" w:sz="0" w:space="0" w:color="auto"/>
          </w:divBdr>
        </w:div>
        <w:div w:id="919288037">
          <w:marLeft w:val="0"/>
          <w:marRight w:val="0"/>
          <w:marTop w:val="0"/>
          <w:marBottom w:val="0"/>
          <w:divBdr>
            <w:top w:val="none" w:sz="0" w:space="0" w:color="auto"/>
            <w:left w:val="none" w:sz="0" w:space="0" w:color="auto"/>
            <w:bottom w:val="none" w:sz="0" w:space="0" w:color="auto"/>
            <w:right w:val="none" w:sz="0" w:space="0" w:color="auto"/>
          </w:divBdr>
        </w:div>
        <w:div w:id="990597410">
          <w:marLeft w:val="0"/>
          <w:marRight w:val="0"/>
          <w:marTop w:val="0"/>
          <w:marBottom w:val="0"/>
          <w:divBdr>
            <w:top w:val="none" w:sz="0" w:space="0" w:color="auto"/>
            <w:left w:val="none" w:sz="0" w:space="0" w:color="auto"/>
            <w:bottom w:val="none" w:sz="0" w:space="0" w:color="auto"/>
            <w:right w:val="none" w:sz="0" w:space="0" w:color="auto"/>
          </w:divBdr>
        </w:div>
        <w:div w:id="1089690137">
          <w:marLeft w:val="0"/>
          <w:marRight w:val="0"/>
          <w:marTop w:val="0"/>
          <w:marBottom w:val="0"/>
          <w:divBdr>
            <w:top w:val="none" w:sz="0" w:space="0" w:color="auto"/>
            <w:left w:val="none" w:sz="0" w:space="0" w:color="auto"/>
            <w:bottom w:val="none" w:sz="0" w:space="0" w:color="auto"/>
            <w:right w:val="none" w:sz="0" w:space="0" w:color="auto"/>
          </w:divBdr>
        </w:div>
        <w:div w:id="1140147385">
          <w:marLeft w:val="0"/>
          <w:marRight w:val="0"/>
          <w:marTop w:val="0"/>
          <w:marBottom w:val="0"/>
          <w:divBdr>
            <w:top w:val="none" w:sz="0" w:space="0" w:color="auto"/>
            <w:left w:val="none" w:sz="0" w:space="0" w:color="auto"/>
            <w:bottom w:val="none" w:sz="0" w:space="0" w:color="auto"/>
            <w:right w:val="none" w:sz="0" w:space="0" w:color="auto"/>
          </w:divBdr>
        </w:div>
        <w:div w:id="1351567247">
          <w:marLeft w:val="0"/>
          <w:marRight w:val="0"/>
          <w:marTop w:val="0"/>
          <w:marBottom w:val="0"/>
          <w:divBdr>
            <w:top w:val="none" w:sz="0" w:space="0" w:color="auto"/>
            <w:left w:val="none" w:sz="0" w:space="0" w:color="auto"/>
            <w:bottom w:val="none" w:sz="0" w:space="0" w:color="auto"/>
            <w:right w:val="none" w:sz="0" w:space="0" w:color="auto"/>
          </w:divBdr>
        </w:div>
        <w:div w:id="1366253766">
          <w:marLeft w:val="0"/>
          <w:marRight w:val="0"/>
          <w:marTop w:val="0"/>
          <w:marBottom w:val="0"/>
          <w:divBdr>
            <w:top w:val="none" w:sz="0" w:space="0" w:color="auto"/>
            <w:left w:val="none" w:sz="0" w:space="0" w:color="auto"/>
            <w:bottom w:val="none" w:sz="0" w:space="0" w:color="auto"/>
            <w:right w:val="none" w:sz="0" w:space="0" w:color="auto"/>
          </w:divBdr>
        </w:div>
        <w:div w:id="1402749294">
          <w:marLeft w:val="0"/>
          <w:marRight w:val="0"/>
          <w:marTop w:val="0"/>
          <w:marBottom w:val="0"/>
          <w:divBdr>
            <w:top w:val="none" w:sz="0" w:space="0" w:color="auto"/>
            <w:left w:val="none" w:sz="0" w:space="0" w:color="auto"/>
            <w:bottom w:val="none" w:sz="0" w:space="0" w:color="auto"/>
            <w:right w:val="none" w:sz="0" w:space="0" w:color="auto"/>
          </w:divBdr>
        </w:div>
        <w:div w:id="1486775960">
          <w:marLeft w:val="0"/>
          <w:marRight w:val="0"/>
          <w:marTop w:val="0"/>
          <w:marBottom w:val="0"/>
          <w:divBdr>
            <w:top w:val="none" w:sz="0" w:space="0" w:color="auto"/>
            <w:left w:val="none" w:sz="0" w:space="0" w:color="auto"/>
            <w:bottom w:val="none" w:sz="0" w:space="0" w:color="auto"/>
            <w:right w:val="none" w:sz="0" w:space="0" w:color="auto"/>
          </w:divBdr>
        </w:div>
        <w:div w:id="1681465323">
          <w:marLeft w:val="0"/>
          <w:marRight w:val="0"/>
          <w:marTop w:val="0"/>
          <w:marBottom w:val="0"/>
          <w:divBdr>
            <w:top w:val="none" w:sz="0" w:space="0" w:color="auto"/>
            <w:left w:val="none" w:sz="0" w:space="0" w:color="auto"/>
            <w:bottom w:val="none" w:sz="0" w:space="0" w:color="auto"/>
            <w:right w:val="none" w:sz="0" w:space="0" w:color="auto"/>
          </w:divBdr>
        </w:div>
        <w:div w:id="1714847151">
          <w:marLeft w:val="0"/>
          <w:marRight w:val="0"/>
          <w:marTop w:val="0"/>
          <w:marBottom w:val="0"/>
          <w:divBdr>
            <w:top w:val="none" w:sz="0" w:space="0" w:color="auto"/>
            <w:left w:val="none" w:sz="0" w:space="0" w:color="auto"/>
            <w:bottom w:val="none" w:sz="0" w:space="0" w:color="auto"/>
            <w:right w:val="none" w:sz="0" w:space="0" w:color="auto"/>
          </w:divBdr>
        </w:div>
        <w:div w:id="2021665727">
          <w:marLeft w:val="0"/>
          <w:marRight w:val="0"/>
          <w:marTop w:val="0"/>
          <w:marBottom w:val="0"/>
          <w:divBdr>
            <w:top w:val="none" w:sz="0" w:space="0" w:color="auto"/>
            <w:left w:val="none" w:sz="0" w:space="0" w:color="auto"/>
            <w:bottom w:val="none" w:sz="0" w:space="0" w:color="auto"/>
            <w:right w:val="none" w:sz="0" w:space="0" w:color="auto"/>
          </w:divBdr>
        </w:div>
        <w:div w:id="2044283282">
          <w:marLeft w:val="0"/>
          <w:marRight w:val="0"/>
          <w:marTop w:val="0"/>
          <w:marBottom w:val="0"/>
          <w:divBdr>
            <w:top w:val="none" w:sz="0" w:space="0" w:color="auto"/>
            <w:left w:val="none" w:sz="0" w:space="0" w:color="auto"/>
            <w:bottom w:val="none" w:sz="0" w:space="0" w:color="auto"/>
            <w:right w:val="none" w:sz="0" w:space="0" w:color="auto"/>
          </w:divBdr>
        </w:div>
        <w:div w:id="2093818491">
          <w:marLeft w:val="0"/>
          <w:marRight w:val="0"/>
          <w:marTop w:val="0"/>
          <w:marBottom w:val="0"/>
          <w:divBdr>
            <w:top w:val="none" w:sz="0" w:space="0" w:color="auto"/>
            <w:left w:val="none" w:sz="0" w:space="0" w:color="auto"/>
            <w:bottom w:val="none" w:sz="0" w:space="0" w:color="auto"/>
            <w:right w:val="none" w:sz="0" w:space="0" w:color="auto"/>
          </w:divBdr>
        </w:div>
        <w:div w:id="2135441153">
          <w:marLeft w:val="0"/>
          <w:marRight w:val="0"/>
          <w:marTop w:val="0"/>
          <w:marBottom w:val="0"/>
          <w:divBdr>
            <w:top w:val="none" w:sz="0" w:space="0" w:color="auto"/>
            <w:left w:val="none" w:sz="0" w:space="0" w:color="auto"/>
            <w:bottom w:val="none" w:sz="0" w:space="0" w:color="auto"/>
            <w:right w:val="none" w:sz="0" w:space="0" w:color="auto"/>
          </w:divBdr>
        </w:div>
      </w:divsChild>
    </w:div>
    <w:div w:id="245572286">
      <w:bodyDiv w:val="1"/>
      <w:marLeft w:val="0"/>
      <w:marRight w:val="0"/>
      <w:marTop w:val="0"/>
      <w:marBottom w:val="0"/>
      <w:divBdr>
        <w:top w:val="none" w:sz="0" w:space="0" w:color="auto"/>
        <w:left w:val="none" w:sz="0" w:space="0" w:color="auto"/>
        <w:bottom w:val="none" w:sz="0" w:space="0" w:color="auto"/>
        <w:right w:val="none" w:sz="0" w:space="0" w:color="auto"/>
      </w:divBdr>
      <w:divsChild>
        <w:div w:id="12459334">
          <w:marLeft w:val="0"/>
          <w:marRight w:val="0"/>
          <w:marTop w:val="0"/>
          <w:marBottom w:val="0"/>
          <w:divBdr>
            <w:top w:val="none" w:sz="0" w:space="0" w:color="auto"/>
            <w:left w:val="none" w:sz="0" w:space="0" w:color="auto"/>
            <w:bottom w:val="none" w:sz="0" w:space="0" w:color="auto"/>
            <w:right w:val="none" w:sz="0" w:space="0" w:color="auto"/>
          </w:divBdr>
        </w:div>
        <w:div w:id="16319867">
          <w:marLeft w:val="0"/>
          <w:marRight w:val="0"/>
          <w:marTop w:val="0"/>
          <w:marBottom w:val="0"/>
          <w:divBdr>
            <w:top w:val="none" w:sz="0" w:space="0" w:color="auto"/>
            <w:left w:val="none" w:sz="0" w:space="0" w:color="auto"/>
            <w:bottom w:val="none" w:sz="0" w:space="0" w:color="auto"/>
            <w:right w:val="none" w:sz="0" w:space="0" w:color="auto"/>
          </w:divBdr>
        </w:div>
        <w:div w:id="157383429">
          <w:marLeft w:val="0"/>
          <w:marRight w:val="0"/>
          <w:marTop w:val="0"/>
          <w:marBottom w:val="0"/>
          <w:divBdr>
            <w:top w:val="none" w:sz="0" w:space="0" w:color="auto"/>
            <w:left w:val="none" w:sz="0" w:space="0" w:color="auto"/>
            <w:bottom w:val="none" w:sz="0" w:space="0" w:color="auto"/>
            <w:right w:val="none" w:sz="0" w:space="0" w:color="auto"/>
          </w:divBdr>
        </w:div>
        <w:div w:id="187304566">
          <w:marLeft w:val="0"/>
          <w:marRight w:val="0"/>
          <w:marTop w:val="0"/>
          <w:marBottom w:val="0"/>
          <w:divBdr>
            <w:top w:val="none" w:sz="0" w:space="0" w:color="auto"/>
            <w:left w:val="none" w:sz="0" w:space="0" w:color="auto"/>
            <w:bottom w:val="none" w:sz="0" w:space="0" w:color="auto"/>
            <w:right w:val="none" w:sz="0" w:space="0" w:color="auto"/>
          </w:divBdr>
        </w:div>
        <w:div w:id="379673753">
          <w:marLeft w:val="0"/>
          <w:marRight w:val="0"/>
          <w:marTop w:val="0"/>
          <w:marBottom w:val="0"/>
          <w:divBdr>
            <w:top w:val="none" w:sz="0" w:space="0" w:color="auto"/>
            <w:left w:val="none" w:sz="0" w:space="0" w:color="auto"/>
            <w:bottom w:val="none" w:sz="0" w:space="0" w:color="auto"/>
            <w:right w:val="none" w:sz="0" w:space="0" w:color="auto"/>
          </w:divBdr>
        </w:div>
        <w:div w:id="462843996">
          <w:marLeft w:val="0"/>
          <w:marRight w:val="0"/>
          <w:marTop w:val="0"/>
          <w:marBottom w:val="0"/>
          <w:divBdr>
            <w:top w:val="none" w:sz="0" w:space="0" w:color="auto"/>
            <w:left w:val="none" w:sz="0" w:space="0" w:color="auto"/>
            <w:bottom w:val="none" w:sz="0" w:space="0" w:color="auto"/>
            <w:right w:val="none" w:sz="0" w:space="0" w:color="auto"/>
          </w:divBdr>
        </w:div>
        <w:div w:id="537398297">
          <w:marLeft w:val="0"/>
          <w:marRight w:val="0"/>
          <w:marTop w:val="0"/>
          <w:marBottom w:val="0"/>
          <w:divBdr>
            <w:top w:val="none" w:sz="0" w:space="0" w:color="auto"/>
            <w:left w:val="none" w:sz="0" w:space="0" w:color="auto"/>
            <w:bottom w:val="none" w:sz="0" w:space="0" w:color="auto"/>
            <w:right w:val="none" w:sz="0" w:space="0" w:color="auto"/>
          </w:divBdr>
        </w:div>
        <w:div w:id="554775034">
          <w:marLeft w:val="0"/>
          <w:marRight w:val="0"/>
          <w:marTop w:val="0"/>
          <w:marBottom w:val="0"/>
          <w:divBdr>
            <w:top w:val="none" w:sz="0" w:space="0" w:color="auto"/>
            <w:left w:val="none" w:sz="0" w:space="0" w:color="auto"/>
            <w:bottom w:val="none" w:sz="0" w:space="0" w:color="auto"/>
            <w:right w:val="none" w:sz="0" w:space="0" w:color="auto"/>
          </w:divBdr>
        </w:div>
        <w:div w:id="631247255">
          <w:marLeft w:val="0"/>
          <w:marRight w:val="0"/>
          <w:marTop w:val="0"/>
          <w:marBottom w:val="0"/>
          <w:divBdr>
            <w:top w:val="none" w:sz="0" w:space="0" w:color="auto"/>
            <w:left w:val="none" w:sz="0" w:space="0" w:color="auto"/>
            <w:bottom w:val="none" w:sz="0" w:space="0" w:color="auto"/>
            <w:right w:val="none" w:sz="0" w:space="0" w:color="auto"/>
          </w:divBdr>
        </w:div>
        <w:div w:id="669530388">
          <w:marLeft w:val="0"/>
          <w:marRight w:val="0"/>
          <w:marTop w:val="0"/>
          <w:marBottom w:val="0"/>
          <w:divBdr>
            <w:top w:val="none" w:sz="0" w:space="0" w:color="auto"/>
            <w:left w:val="none" w:sz="0" w:space="0" w:color="auto"/>
            <w:bottom w:val="none" w:sz="0" w:space="0" w:color="auto"/>
            <w:right w:val="none" w:sz="0" w:space="0" w:color="auto"/>
          </w:divBdr>
        </w:div>
        <w:div w:id="821116547">
          <w:marLeft w:val="0"/>
          <w:marRight w:val="0"/>
          <w:marTop w:val="0"/>
          <w:marBottom w:val="0"/>
          <w:divBdr>
            <w:top w:val="none" w:sz="0" w:space="0" w:color="auto"/>
            <w:left w:val="none" w:sz="0" w:space="0" w:color="auto"/>
            <w:bottom w:val="none" w:sz="0" w:space="0" w:color="auto"/>
            <w:right w:val="none" w:sz="0" w:space="0" w:color="auto"/>
          </w:divBdr>
        </w:div>
        <w:div w:id="882518626">
          <w:marLeft w:val="0"/>
          <w:marRight w:val="0"/>
          <w:marTop w:val="0"/>
          <w:marBottom w:val="0"/>
          <w:divBdr>
            <w:top w:val="none" w:sz="0" w:space="0" w:color="auto"/>
            <w:left w:val="none" w:sz="0" w:space="0" w:color="auto"/>
            <w:bottom w:val="none" w:sz="0" w:space="0" w:color="auto"/>
            <w:right w:val="none" w:sz="0" w:space="0" w:color="auto"/>
          </w:divBdr>
        </w:div>
        <w:div w:id="884871383">
          <w:marLeft w:val="0"/>
          <w:marRight w:val="0"/>
          <w:marTop w:val="0"/>
          <w:marBottom w:val="0"/>
          <w:divBdr>
            <w:top w:val="none" w:sz="0" w:space="0" w:color="auto"/>
            <w:left w:val="none" w:sz="0" w:space="0" w:color="auto"/>
            <w:bottom w:val="none" w:sz="0" w:space="0" w:color="auto"/>
            <w:right w:val="none" w:sz="0" w:space="0" w:color="auto"/>
          </w:divBdr>
        </w:div>
        <w:div w:id="955529030">
          <w:marLeft w:val="0"/>
          <w:marRight w:val="0"/>
          <w:marTop w:val="0"/>
          <w:marBottom w:val="0"/>
          <w:divBdr>
            <w:top w:val="none" w:sz="0" w:space="0" w:color="auto"/>
            <w:left w:val="none" w:sz="0" w:space="0" w:color="auto"/>
            <w:bottom w:val="none" w:sz="0" w:space="0" w:color="auto"/>
            <w:right w:val="none" w:sz="0" w:space="0" w:color="auto"/>
          </w:divBdr>
        </w:div>
        <w:div w:id="996566827">
          <w:marLeft w:val="0"/>
          <w:marRight w:val="0"/>
          <w:marTop w:val="0"/>
          <w:marBottom w:val="0"/>
          <w:divBdr>
            <w:top w:val="none" w:sz="0" w:space="0" w:color="auto"/>
            <w:left w:val="none" w:sz="0" w:space="0" w:color="auto"/>
            <w:bottom w:val="none" w:sz="0" w:space="0" w:color="auto"/>
            <w:right w:val="none" w:sz="0" w:space="0" w:color="auto"/>
          </w:divBdr>
        </w:div>
        <w:div w:id="1006437967">
          <w:marLeft w:val="0"/>
          <w:marRight w:val="0"/>
          <w:marTop w:val="0"/>
          <w:marBottom w:val="0"/>
          <w:divBdr>
            <w:top w:val="none" w:sz="0" w:space="0" w:color="auto"/>
            <w:left w:val="none" w:sz="0" w:space="0" w:color="auto"/>
            <w:bottom w:val="none" w:sz="0" w:space="0" w:color="auto"/>
            <w:right w:val="none" w:sz="0" w:space="0" w:color="auto"/>
          </w:divBdr>
        </w:div>
        <w:div w:id="1121724579">
          <w:marLeft w:val="0"/>
          <w:marRight w:val="0"/>
          <w:marTop w:val="0"/>
          <w:marBottom w:val="0"/>
          <w:divBdr>
            <w:top w:val="none" w:sz="0" w:space="0" w:color="auto"/>
            <w:left w:val="none" w:sz="0" w:space="0" w:color="auto"/>
            <w:bottom w:val="none" w:sz="0" w:space="0" w:color="auto"/>
            <w:right w:val="none" w:sz="0" w:space="0" w:color="auto"/>
          </w:divBdr>
        </w:div>
        <w:div w:id="1165322605">
          <w:marLeft w:val="0"/>
          <w:marRight w:val="0"/>
          <w:marTop w:val="0"/>
          <w:marBottom w:val="0"/>
          <w:divBdr>
            <w:top w:val="none" w:sz="0" w:space="0" w:color="auto"/>
            <w:left w:val="none" w:sz="0" w:space="0" w:color="auto"/>
            <w:bottom w:val="none" w:sz="0" w:space="0" w:color="auto"/>
            <w:right w:val="none" w:sz="0" w:space="0" w:color="auto"/>
          </w:divBdr>
        </w:div>
        <w:div w:id="1215239168">
          <w:marLeft w:val="0"/>
          <w:marRight w:val="0"/>
          <w:marTop w:val="0"/>
          <w:marBottom w:val="0"/>
          <w:divBdr>
            <w:top w:val="none" w:sz="0" w:space="0" w:color="auto"/>
            <w:left w:val="none" w:sz="0" w:space="0" w:color="auto"/>
            <w:bottom w:val="none" w:sz="0" w:space="0" w:color="auto"/>
            <w:right w:val="none" w:sz="0" w:space="0" w:color="auto"/>
          </w:divBdr>
        </w:div>
        <w:div w:id="1441799431">
          <w:marLeft w:val="0"/>
          <w:marRight w:val="0"/>
          <w:marTop w:val="0"/>
          <w:marBottom w:val="0"/>
          <w:divBdr>
            <w:top w:val="none" w:sz="0" w:space="0" w:color="auto"/>
            <w:left w:val="none" w:sz="0" w:space="0" w:color="auto"/>
            <w:bottom w:val="none" w:sz="0" w:space="0" w:color="auto"/>
            <w:right w:val="none" w:sz="0" w:space="0" w:color="auto"/>
          </w:divBdr>
        </w:div>
        <w:div w:id="1491143291">
          <w:marLeft w:val="0"/>
          <w:marRight w:val="0"/>
          <w:marTop w:val="0"/>
          <w:marBottom w:val="0"/>
          <w:divBdr>
            <w:top w:val="none" w:sz="0" w:space="0" w:color="auto"/>
            <w:left w:val="none" w:sz="0" w:space="0" w:color="auto"/>
            <w:bottom w:val="none" w:sz="0" w:space="0" w:color="auto"/>
            <w:right w:val="none" w:sz="0" w:space="0" w:color="auto"/>
          </w:divBdr>
        </w:div>
        <w:div w:id="1708334428">
          <w:marLeft w:val="0"/>
          <w:marRight w:val="0"/>
          <w:marTop w:val="0"/>
          <w:marBottom w:val="0"/>
          <w:divBdr>
            <w:top w:val="none" w:sz="0" w:space="0" w:color="auto"/>
            <w:left w:val="none" w:sz="0" w:space="0" w:color="auto"/>
            <w:bottom w:val="none" w:sz="0" w:space="0" w:color="auto"/>
            <w:right w:val="none" w:sz="0" w:space="0" w:color="auto"/>
          </w:divBdr>
        </w:div>
        <w:div w:id="1741251021">
          <w:marLeft w:val="0"/>
          <w:marRight w:val="0"/>
          <w:marTop w:val="0"/>
          <w:marBottom w:val="0"/>
          <w:divBdr>
            <w:top w:val="none" w:sz="0" w:space="0" w:color="auto"/>
            <w:left w:val="none" w:sz="0" w:space="0" w:color="auto"/>
            <w:bottom w:val="none" w:sz="0" w:space="0" w:color="auto"/>
            <w:right w:val="none" w:sz="0" w:space="0" w:color="auto"/>
          </w:divBdr>
        </w:div>
        <w:div w:id="1992052475">
          <w:marLeft w:val="0"/>
          <w:marRight w:val="0"/>
          <w:marTop w:val="0"/>
          <w:marBottom w:val="0"/>
          <w:divBdr>
            <w:top w:val="none" w:sz="0" w:space="0" w:color="auto"/>
            <w:left w:val="none" w:sz="0" w:space="0" w:color="auto"/>
            <w:bottom w:val="none" w:sz="0" w:space="0" w:color="auto"/>
            <w:right w:val="none" w:sz="0" w:space="0" w:color="auto"/>
          </w:divBdr>
        </w:div>
        <w:div w:id="2126997096">
          <w:marLeft w:val="0"/>
          <w:marRight w:val="0"/>
          <w:marTop w:val="0"/>
          <w:marBottom w:val="0"/>
          <w:divBdr>
            <w:top w:val="none" w:sz="0" w:space="0" w:color="auto"/>
            <w:left w:val="none" w:sz="0" w:space="0" w:color="auto"/>
            <w:bottom w:val="none" w:sz="0" w:space="0" w:color="auto"/>
            <w:right w:val="none" w:sz="0" w:space="0" w:color="auto"/>
          </w:divBdr>
        </w:div>
      </w:divsChild>
    </w:div>
    <w:div w:id="248344618">
      <w:bodyDiv w:val="1"/>
      <w:marLeft w:val="0"/>
      <w:marRight w:val="0"/>
      <w:marTop w:val="0"/>
      <w:marBottom w:val="0"/>
      <w:divBdr>
        <w:top w:val="none" w:sz="0" w:space="0" w:color="auto"/>
        <w:left w:val="none" w:sz="0" w:space="0" w:color="auto"/>
        <w:bottom w:val="none" w:sz="0" w:space="0" w:color="auto"/>
        <w:right w:val="none" w:sz="0" w:space="0" w:color="auto"/>
      </w:divBdr>
    </w:div>
    <w:div w:id="253435842">
      <w:bodyDiv w:val="1"/>
      <w:marLeft w:val="0"/>
      <w:marRight w:val="0"/>
      <w:marTop w:val="0"/>
      <w:marBottom w:val="0"/>
      <w:divBdr>
        <w:top w:val="none" w:sz="0" w:space="0" w:color="auto"/>
        <w:left w:val="none" w:sz="0" w:space="0" w:color="auto"/>
        <w:bottom w:val="none" w:sz="0" w:space="0" w:color="auto"/>
        <w:right w:val="none" w:sz="0" w:space="0" w:color="auto"/>
      </w:divBdr>
    </w:div>
    <w:div w:id="253980956">
      <w:bodyDiv w:val="1"/>
      <w:marLeft w:val="0"/>
      <w:marRight w:val="0"/>
      <w:marTop w:val="0"/>
      <w:marBottom w:val="0"/>
      <w:divBdr>
        <w:top w:val="none" w:sz="0" w:space="0" w:color="auto"/>
        <w:left w:val="none" w:sz="0" w:space="0" w:color="auto"/>
        <w:bottom w:val="none" w:sz="0" w:space="0" w:color="auto"/>
        <w:right w:val="none" w:sz="0" w:space="0" w:color="auto"/>
      </w:divBdr>
    </w:div>
    <w:div w:id="260722903">
      <w:bodyDiv w:val="1"/>
      <w:marLeft w:val="0"/>
      <w:marRight w:val="0"/>
      <w:marTop w:val="0"/>
      <w:marBottom w:val="0"/>
      <w:divBdr>
        <w:top w:val="none" w:sz="0" w:space="0" w:color="auto"/>
        <w:left w:val="none" w:sz="0" w:space="0" w:color="auto"/>
        <w:bottom w:val="none" w:sz="0" w:space="0" w:color="auto"/>
        <w:right w:val="none" w:sz="0" w:space="0" w:color="auto"/>
      </w:divBdr>
    </w:div>
    <w:div w:id="263078166">
      <w:bodyDiv w:val="1"/>
      <w:marLeft w:val="0"/>
      <w:marRight w:val="0"/>
      <w:marTop w:val="0"/>
      <w:marBottom w:val="0"/>
      <w:divBdr>
        <w:top w:val="none" w:sz="0" w:space="0" w:color="auto"/>
        <w:left w:val="none" w:sz="0" w:space="0" w:color="auto"/>
        <w:bottom w:val="none" w:sz="0" w:space="0" w:color="auto"/>
        <w:right w:val="none" w:sz="0" w:space="0" w:color="auto"/>
      </w:divBdr>
    </w:div>
    <w:div w:id="263464261">
      <w:bodyDiv w:val="1"/>
      <w:marLeft w:val="0"/>
      <w:marRight w:val="0"/>
      <w:marTop w:val="0"/>
      <w:marBottom w:val="0"/>
      <w:divBdr>
        <w:top w:val="none" w:sz="0" w:space="0" w:color="auto"/>
        <w:left w:val="none" w:sz="0" w:space="0" w:color="auto"/>
        <w:bottom w:val="none" w:sz="0" w:space="0" w:color="auto"/>
        <w:right w:val="none" w:sz="0" w:space="0" w:color="auto"/>
      </w:divBdr>
    </w:div>
    <w:div w:id="264731127">
      <w:bodyDiv w:val="1"/>
      <w:marLeft w:val="0"/>
      <w:marRight w:val="0"/>
      <w:marTop w:val="0"/>
      <w:marBottom w:val="0"/>
      <w:divBdr>
        <w:top w:val="none" w:sz="0" w:space="0" w:color="auto"/>
        <w:left w:val="none" w:sz="0" w:space="0" w:color="auto"/>
        <w:bottom w:val="none" w:sz="0" w:space="0" w:color="auto"/>
        <w:right w:val="none" w:sz="0" w:space="0" w:color="auto"/>
      </w:divBdr>
    </w:div>
    <w:div w:id="270666203">
      <w:bodyDiv w:val="1"/>
      <w:marLeft w:val="0"/>
      <w:marRight w:val="0"/>
      <w:marTop w:val="0"/>
      <w:marBottom w:val="0"/>
      <w:divBdr>
        <w:top w:val="none" w:sz="0" w:space="0" w:color="auto"/>
        <w:left w:val="none" w:sz="0" w:space="0" w:color="auto"/>
        <w:bottom w:val="none" w:sz="0" w:space="0" w:color="auto"/>
        <w:right w:val="none" w:sz="0" w:space="0" w:color="auto"/>
      </w:divBdr>
    </w:div>
    <w:div w:id="274601704">
      <w:bodyDiv w:val="1"/>
      <w:marLeft w:val="0"/>
      <w:marRight w:val="0"/>
      <w:marTop w:val="0"/>
      <w:marBottom w:val="0"/>
      <w:divBdr>
        <w:top w:val="none" w:sz="0" w:space="0" w:color="auto"/>
        <w:left w:val="none" w:sz="0" w:space="0" w:color="auto"/>
        <w:bottom w:val="none" w:sz="0" w:space="0" w:color="auto"/>
        <w:right w:val="none" w:sz="0" w:space="0" w:color="auto"/>
      </w:divBdr>
    </w:div>
    <w:div w:id="276303459">
      <w:bodyDiv w:val="1"/>
      <w:marLeft w:val="0"/>
      <w:marRight w:val="0"/>
      <w:marTop w:val="0"/>
      <w:marBottom w:val="0"/>
      <w:divBdr>
        <w:top w:val="none" w:sz="0" w:space="0" w:color="auto"/>
        <w:left w:val="none" w:sz="0" w:space="0" w:color="auto"/>
        <w:bottom w:val="none" w:sz="0" w:space="0" w:color="auto"/>
        <w:right w:val="none" w:sz="0" w:space="0" w:color="auto"/>
      </w:divBdr>
    </w:div>
    <w:div w:id="285082838">
      <w:bodyDiv w:val="1"/>
      <w:marLeft w:val="0"/>
      <w:marRight w:val="0"/>
      <w:marTop w:val="0"/>
      <w:marBottom w:val="0"/>
      <w:divBdr>
        <w:top w:val="none" w:sz="0" w:space="0" w:color="auto"/>
        <w:left w:val="none" w:sz="0" w:space="0" w:color="auto"/>
        <w:bottom w:val="none" w:sz="0" w:space="0" w:color="auto"/>
        <w:right w:val="none" w:sz="0" w:space="0" w:color="auto"/>
      </w:divBdr>
    </w:div>
    <w:div w:id="285814296">
      <w:bodyDiv w:val="1"/>
      <w:marLeft w:val="0"/>
      <w:marRight w:val="0"/>
      <w:marTop w:val="0"/>
      <w:marBottom w:val="0"/>
      <w:divBdr>
        <w:top w:val="none" w:sz="0" w:space="0" w:color="auto"/>
        <w:left w:val="none" w:sz="0" w:space="0" w:color="auto"/>
        <w:bottom w:val="none" w:sz="0" w:space="0" w:color="auto"/>
        <w:right w:val="none" w:sz="0" w:space="0" w:color="auto"/>
      </w:divBdr>
    </w:div>
    <w:div w:id="288515476">
      <w:bodyDiv w:val="1"/>
      <w:marLeft w:val="0"/>
      <w:marRight w:val="0"/>
      <w:marTop w:val="0"/>
      <w:marBottom w:val="0"/>
      <w:divBdr>
        <w:top w:val="none" w:sz="0" w:space="0" w:color="auto"/>
        <w:left w:val="none" w:sz="0" w:space="0" w:color="auto"/>
        <w:bottom w:val="none" w:sz="0" w:space="0" w:color="auto"/>
        <w:right w:val="none" w:sz="0" w:space="0" w:color="auto"/>
      </w:divBdr>
    </w:div>
    <w:div w:id="290094464">
      <w:bodyDiv w:val="1"/>
      <w:marLeft w:val="0"/>
      <w:marRight w:val="0"/>
      <w:marTop w:val="0"/>
      <w:marBottom w:val="0"/>
      <w:divBdr>
        <w:top w:val="none" w:sz="0" w:space="0" w:color="auto"/>
        <w:left w:val="none" w:sz="0" w:space="0" w:color="auto"/>
        <w:bottom w:val="none" w:sz="0" w:space="0" w:color="auto"/>
        <w:right w:val="none" w:sz="0" w:space="0" w:color="auto"/>
      </w:divBdr>
    </w:div>
    <w:div w:id="297801871">
      <w:bodyDiv w:val="1"/>
      <w:marLeft w:val="0"/>
      <w:marRight w:val="0"/>
      <w:marTop w:val="0"/>
      <w:marBottom w:val="0"/>
      <w:divBdr>
        <w:top w:val="none" w:sz="0" w:space="0" w:color="auto"/>
        <w:left w:val="none" w:sz="0" w:space="0" w:color="auto"/>
        <w:bottom w:val="none" w:sz="0" w:space="0" w:color="auto"/>
        <w:right w:val="none" w:sz="0" w:space="0" w:color="auto"/>
      </w:divBdr>
    </w:div>
    <w:div w:id="298344128">
      <w:bodyDiv w:val="1"/>
      <w:marLeft w:val="0"/>
      <w:marRight w:val="0"/>
      <w:marTop w:val="0"/>
      <w:marBottom w:val="0"/>
      <w:divBdr>
        <w:top w:val="none" w:sz="0" w:space="0" w:color="auto"/>
        <w:left w:val="none" w:sz="0" w:space="0" w:color="auto"/>
        <w:bottom w:val="none" w:sz="0" w:space="0" w:color="auto"/>
        <w:right w:val="none" w:sz="0" w:space="0" w:color="auto"/>
      </w:divBdr>
    </w:div>
    <w:div w:id="298851050">
      <w:bodyDiv w:val="1"/>
      <w:marLeft w:val="0"/>
      <w:marRight w:val="0"/>
      <w:marTop w:val="0"/>
      <w:marBottom w:val="0"/>
      <w:divBdr>
        <w:top w:val="none" w:sz="0" w:space="0" w:color="auto"/>
        <w:left w:val="none" w:sz="0" w:space="0" w:color="auto"/>
        <w:bottom w:val="none" w:sz="0" w:space="0" w:color="auto"/>
        <w:right w:val="none" w:sz="0" w:space="0" w:color="auto"/>
      </w:divBdr>
    </w:div>
    <w:div w:id="299575294">
      <w:bodyDiv w:val="1"/>
      <w:marLeft w:val="0"/>
      <w:marRight w:val="0"/>
      <w:marTop w:val="0"/>
      <w:marBottom w:val="0"/>
      <w:divBdr>
        <w:top w:val="none" w:sz="0" w:space="0" w:color="auto"/>
        <w:left w:val="none" w:sz="0" w:space="0" w:color="auto"/>
        <w:bottom w:val="none" w:sz="0" w:space="0" w:color="auto"/>
        <w:right w:val="none" w:sz="0" w:space="0" w:color="auto"/>
      </w:divBdr>
    </w:div>
    <w:div w:id="304285145">
      <w:bodyDiv w:val="1"/>
      <w:marLeft w:val="0"/>
      <w:marRight w:val="0"/>
      <w:marTop w:val="0"/>
      <w:marBottom w:val="0"/>
      <w:divBdr>
        <w:top w:val="none" w:sz="0" w:space="0" w:color="auto"/>
        <w:left w:val="none" w:sz="0" w:space="0" w:color="auto"/>
        <w:bottom w:val="none" w:sz="0" w:space="0" w:color="auto"/>
        <w:right w:val="none" w:sz="0" w:space="0" w:color="auto"/>
      </w:divBdr>
    </w:div>
    <w:div w:id="304896892">
      <w:bodyDiv w:val="1"/>
      <w:marLeft w:val="0"/>
      <w:marRight w:val="0"/>
      <w:marTop w:val="0"/>
      <w:marBottom w:val="0"/>
      <w:divBdr>
        <w:top w:val="none" w:sz="0" w:space="0" w:color="auto"/>
        <w:left w:val="none" w:sz="0" w:space="0" w:color="auto"/>
        <w:bottom w:val="none" w:sz="0" w:space="0" w:color="auto"/>
        <w:right w:val="none" w:sz="0" w:space="0" w:color="auto"/>
      </w:divBdr>
    </w:div>
    <w:div w:id="305286133">
      <w:bodyDiv w:val="1"/>
      <w:marLeft w:val="0"/>
      <w:marRight w:val="0"/>
      <w:marTop w:val="0"/>
      <w:marBottom w:val="0"/>
      <w:divBdr>
        <w:top w:val="none" w:sz="0" w:space="0" w:color="auto"/>
        <w:left w:val="none" w:sz="0" w:space="0" w:color="auto"/>
        <w:bottom w:val="none" w:sz="0" w:space="0" w:color="auto"/>
        <w:right w:val="none" w:sz="0" w:space="0" w:color="auto"/>
      </w:divBdr>
    </w:div>
    <w:div w:id="310645186">
      <w:bodyDiv w:val="1"/>
      <w:marLeft w:val="0"/>
      <w:marRight w:val="0"/>
      <w:marTop w:val="0"/>
      <w:marBottom w:val="0"/>
      <w:divBdr>
        <w:top w:val="none" w:sz="0" w:space="0" w:color="auto"/>
        <w:left w:val="none" w:sz="0" w:space="0" w:color="auto"/>
        <w:bottom w:val="none" w:sz="0" w:space="0" w:color="auto"/>
        <w:right w:val="none" w:sz="0" w:space="0" w:color="auto"/>
      </w:divBdr>
    </w:div>
    <w:div w:id="320041940">
      <w:bodyDiv w:val="1"/>
      <w:marLeft w:val="0"/>
      <w:marRight w:val="0"/>
      <w:marTop w:val="0"/>
      <w:marBottom w:val="0"/>
      <w:divBdr>
        <w:top w:val="none" w:sz="0" w:space="0" w:color="auto"/>
        <w:left w:val="none" w:sz="0" w:space="0" w:color="auto"/>
        <w:bottom w:val="none" w:sz="0" w:space="0" w:color="auto"/>
        <w:right w:val="none" w:sz="0" w:space="0" w:color="auto"/>
      </w:divBdr>
    </w:div>
    <w:div w:id="321661920">
      <w:bodyDiv w:val="1"/>
      <w:marLeft w:val="0"/>
      <w:marRight w:val="0"/>
      <w:marTop w:val="0"/>
      <w:marBottom w:val="0"/>
      <w:divBdr>
        <w:top w:val="none" w:sz="0" w:space="0" w:color="auto"/>
        <w:left w:val="none" w:sz="0" w:space="0" w:color="auto"/>
        <w:bottom w:val="none" w:sz="0" w:space="0" w:color="auto"/>
        <w:right w:val="none" w:sz="0" w:space="0" w:color="auto"/>
      </w:divBdr>
    </w:div>
    <w:div w:id="323971778">
      <w:bodyDiv w:val="1"/>
      <w:marLeft w:val="0"/>
      <w:marRight w:val="0"/>
      <w:marTop w:val="0"/>
      <w:marBottom w:val="0"/>
      <w:divBdr>
        <w:top w:val="none" w:sz="0" w:space="0" w:color="auto"/>
        <w:left w:val="none" w:sz="0" w:space="0" w:color="auto"/>
        <w:bottom w:val="none" w:sz="0" w:space="0" w:color="auto"/>
        <w:right w:val="none" w:sz="0" w:space="0" w:color="auto"/>
      </w:divBdr>
    </w:div>
    <w:div w:id="331571128">
      <w:bodyDiv w:val="1"/>
      <w:marLeft w:val="0"/>
      <w:marRight w:val="0"/>
      <w:marTop w:val="0"/>
      <w:marBottom w:val="0"/>
      <w:divBdr>
        <w:top w:val="none" w:sz="0" w:space="0" w:color="auto"/>
        <w:left w:val="none" w:sz="0" w:space="0" w:color="auto"/>
        <w:bottom w:val="none" w:sz="0" w:space="0" w:color="auto"/>
        <w:right w:val="none" w:sz="0" w:space="0" w:color="auto"/>
      </w:divBdr>
    </w:div>
    <w:div w:id="340008185">
      <w:bodyDiv w:val="1"/>
      <w:marLeft w:val="0"/>
      <w:marRight w:val="0"/>
      <w:marTop w:val="0"/>
      <w:marBottom w:val="0"/>
      <w:divBdr>
        <w:top w:val="none" w:sz="0" w:space="0" w:color="auto"/>
        <w:left w:val="none" w:sz="0" w:space="0" w:color="auto"/>
        <w:bottom w:val="none" w:sz="0" w:space="0" w:color="auto"/>
        <w:right w:val="none" w:sz="0" w:space="0" w:color="auto"/>
      </w:divBdr>
    </w:div>
    <w:div w:id="342707776">
      <w:bodyDiv w:val="1"/>
      <w:marLeft w:val="0"/>
      <w:marRight w:val="0"/>
      <w:marTop w:val="0"/>
      <w:marBottom w:val="0"/>
      <w:divBdr>
        <w:top w:val="none" w:sz="0" w:space="0" w:color="auto"/>
        <w:left w:val="none" w:sz="0" w:space="0" w:color="auto"/>
        <w:bottom w:val="none" w:sz="0" w:space="0" w:color="auto"/>
        <w:right w:val="none" w:sz="0" w:space="0" w:color="auto"/>
      </w:divBdr>
    </w:div>
    <w:div w:id="343477720">
      <w:bodyDiv w:val="1"/>
      <w:marLeft w:val="0"/>
      <w:marRight w:val="0"/>
      <w:marTop w:val="0"/>
      <w:marBottom w:val="0"/>
      <w:divBdr>
        <w:top w:val="none" w:sz="0" w:space="0" w:color="auto"/>
        <w:left w:val="none" w:sz="0" w:space="0" w:color="auto"/>
        <w:bottom w:val="none" w:sz="0" w:space="0" w:color="auto"/>
        <w:right w:val="none" w:sz="0" w:space="0" w:color="auto"/>
      </w:divBdr>
    </w:div>
    <w:div w:id="347607007">
      <w:bodyDiv w:val="1"/>
      <w:marLeft w:val="0"/>
      <w:marRight w:val="0"/>
      <w:marTop w:val="0"/>
      <w:marBottom w:val="0"/>
      <w:divBdr>
        <w:top w:val="none" w:sz="0" w:space="0" w:color="auto"/>
        <w:left w:val="none" w:sz="0" w:space="0" w:color="auto"/>
        <w:bottom w:val="none" w:sz="0" w:space="0" w:color="auto"/>
        <w:right w:val="none" w:sz="0" w:space="0" w:color="auto"/>
      </w:divBdr>
    </w:div>
    <w:div w:id="348919125">
      <w:bodyDiv w:val="1"/>
      <w:marLeft w:val="0"/>
      <w:marRight w:val="0"/>
      <w:marTop w:val="0"/>
      <w:marBottom w:val="0"/>
      <w:divBdr>
        <w:top w:val="none" w:sz="0" w:space="0" w:color="auto"/>
        <w:left w:val="none" w:sz="0" w:space="0" w:color="auto"/>
        <w:bottom w:val="none" w:sz="0" w:space="0" w:color="auto"/>
        <w:right w:val="none" w:sz="0" w:space="0" w:color="auto"/>
      </w:divBdr>
    </w:div>
    <w:div w:id="350693255">
      <w:bodyDiv w:val="1"/>
      <w:marLeft w:val="0"/>
      <w:marRight w:val="0"/>
      <w:marTop w:val="0"/>
      <w:marBottom w:val="0"/>
      <w:divBdr>
        <w:top w:val="none" w:sz="0" w:space="0" w:color="auto"/>
        <w:left w:val="none" w:sz="0" w:space="0" w:color="auto"/>
        <w:bottom w:val="none" w:sz="0" w:space="0" w:color="auto"/>
        <w:right w:val="none" w:sz="0" w:space="0" w:color="auto"/>
      </w:divBdr>
    </w:div>
    <w:div w:id="356348943">
      <w:bodyDiv w:val="1"/>
      <w:marLeft w:val="0"/>
      <w:marRight w:val="0"/>
      <w:marTop w:val="0"/>
      <w:marBottom w:val="0"/>
      <w:divBdr>
        <w:top w:val="none" w:sz="0" w:space="0" w:color="auto"/>
        <w:left w:val="none" w:sz="0" w:space="0" w:color="auto"/>
        <w:bottom w:val="none" w:sz="0" w:space="0" w:color="auto"/>
        <w:right w:val="none" w:sz="0" w:space="0" w:color="auto"/>
      </w:divBdr>
    </w:div>
    <w:div w:id="370618857">
      <w:bodyDiv w:val="1"/>
      <w:marLeft w:val="0"/>
      <w:marRight w:val="0"/>
      <w:marTop w:val="0"/>
      <w:marBottom w:val="0"/>
      <w:divBdr>
        <w:top w:val="none" w:sz="0" w:space="0" w:color="auto"/>
        <w:left w:val="none" w:sz="0" w:space="0" w:color="auto"/>
        <w:bottom w:val="none" w:sz="0" w:space="0" w:color="auto"/>
        <w:right w:val="none" w:sz="0" w:space="0" w:color="auto"/>
      </w:divBdr>
    </w:div>
    <w:div w:id="372116739">
      <w:bodyDiv w:val="1"/>
      <w:marLeft w:val="0"/>
      <w:marRight w:val="0"/>
      <w:marTop w:val="0"/>
      <w:marBottom w:val="0"/>
      <w:divBdr>
        <w:top w:val="none" w:sz="0" w:space="0" w:color="auto"/>
        <w:left w:val="none" w:sz="0" w:space="0" w:color="auto"/>
        <w:bottom w:val="none" w:sz="0" w:space="0" w:color="auto"/>
        <w:right w:val="none" w:sz="0" w:space="0" w:color="auto"/>
      </w:divBdr>
    </w:div>
    <w:div w:id="373621802">
      <w:bodyDiv w:val="1"/>
      <w:marLeft w:val="0"/>
      <w:marRight w:val="0"/>
      <w:marTop w:val="0"/>
      <w:marBottom w:val="0"/>
      <w:divBdr>
        <w:top w:val="none" w:sz="0" w:space="0" w:color="auto"/>
        <w:left w:val="none" w:sz="0" w:space="0" w:color="auto"/>
        <w:bottom w:val="none" w:sz="0" w:space="0" w:color="auto"/>
        <w:right w:val="none" w:sz="0" w:space="0" w:color="auto"/>
      </w:divBdr>
    </w:div>
    <w:div w:id="373777954">
      <w:bodyDiv w:val="1"/>
      <w:marLeft w:val="0"/>
      <w:marRight w:val="0"/>
      <w:marTop w:val="0"/>
      <w:marBottom w:val="0"/>
      <w:divBdr>
        <w:top w:val="none" w:sz="0" w:space="0" w:color="auto"/>
        <w:left w:val="none" w:sz="0" w:space="0" w:color="auto"/>
        <w:bottom w:val="none" w:sz="0" w:space="0" w:color="auto"/>
        <w:right w:val="none" w:sz="0" w:space="0" w:color="auto"/>
      </w:divBdr>
    </w:div>
    <w:div w:id="375004388">
      <w:bodyDiv w:val="1"/>
      <w:marLeft w:val="0"/>
      <w:marRight w:val="0"/>
      <w:marTop w:val="0"/>
      <w:marBottom w:val="0"/>
      <w:divBdr>
        <w:top w:val="none" w:sz="0" w:space="0" w:color="auto"/>
        <w:left w:val="none" w:sz="0" w:space="0" w:color="auto"/>
        <w:bottom w:val="none" w:sz="0" w:space="0" w:color="auto"/>
        <w:right w:val="none" w:sz="0" w:space="0" w:color="auto"/>
      </w:divBdr>
    </w:div>
    <w:div w:id="378288438">
      <w:bodyDiv w:val="1"/>
      <w:marLeft w:val="0"/>
      <w:marRight w:val="0"/>
      <w:marTop w:val="0"/>
      <w:marBottom w:val="0"/>
      <w:divBdr>
        <w:top w:val="none" w:sz="0" w:space="0" w:color="auto"/>
        <w:left w:val="none" w:sz="0" w:space="0" w:color="auto"/>
        <w:bottom w:val="none" w:sz="0" w:space="0" w:color="auto"/>
        <w:right w:val="none" w:sz="0" w:space="0" w:color="auto"/>
      </w:divBdr>
    </w:div>
    <w:div w:id="380910276">
      <w:bodyDiv w:val="1"/>
      <w:marLeft w:val="0"/>
      <w:marRight w:val="0"/>
      <w:marTop w:val="0"/>
      <w:marBottom w:val="0"/>
      <w:divBdr>
        <w:top w:val="none" w:sz="0" w:space="0" w:color="auto"/>
        <w:left w:val="none" w:sz="0" w:space="0" w:color="auto"/>
        <w:bottom w:val="none" w:sz="0" w:space="0" w:color="auto"/>
        <w:right w:val="none" w:sz="0" w:space="0" w:color="auto"/>
      </w:divBdr>
    </w:div>
    <w:div w:id="382219630">
      <w:bodyDiv w:val="1"/>
      <w:marLeft w:val="0"/>
      <w:marRight w:val="0"/>
      <w:marTop w:val="0"/>
      <w:marBottom w:val="0"/>
      <w:divBdr>
        <w:top w:val="none" w:sz="0" w:space="0" w:color="auto"/>
        <w:left w:val="none" w:sz="0" w:space="0" w:color="auto"/>
        <w:bottom w:val="none" w:sz="0" w:space="0" w:color="auto"/>
        <w:right w:val="none" w:sz="0" w:space="0" w:color="auto"/>
      </w:divBdr>
    </w:div>
    <w:div w:id="390886344">
      <w:bodyDiv w:val="1"/>
      <w:marLeft w:val="0"/>
      <w:marRight w:val="0"/>
      <w:marTop w:val="0"/>
      <w:marBottom w:val="0"/>
      <w:divBdr>
        <w:top w:val="none" w:sz="0" w:space="0" w:color="auto"/>
        <w:left w:val="none" w:sz="0" w:space="0" w:color="auto"/>
        <w:bottom w:val="none" w:sz="0" w:space="0" w:color="auto"/>
        <w:right w:val="none" w:sz="0" w:space="0" w:color="auto"/>
      </w:divBdr>
    </w:div>
    <w:div w:id="396243208">
      <w:bodyDiv w:val="1"/>
      <w:marLeft w:val="0"/>
      <w:marRight w:val="0"/>
      <w:marTop w:val="0"/>
      <w:marBottom w:val="0"/>
      <w:divBdr>
        <w:top w:val="none" w:sz="0" w:space="0" w:color="auto"/>
        <w:left w:val="none" w:sz="0" w:space="0" w:color="auto"/>
        <w:bottom w:val="none" w:sz="0" w:space="0" w:color="auto"/>
        <w:right w:val="none" w:sz="0" w:space="0" w:color="auto"/>
      </w:divBdr>
    </w:div>
    <w:div w:id="396979951">
      <w:bodyDiv w:val="1"/>
      <w:marLeft w:val="0"/>
      <w:marRight w:val="0"/>
      <w:marTop w:val="0"/>
      <w:marBottom w:val="0"/>
      <w:divBdr>
        <w:top w:val="none" w:sz="0" w:space="0" w:color="auto"/>
        <w:left w:val="none" w:sz="0" w:space="0" w:color="auto"/>
        <w:bottom w:val="none" w:sz="0" w:space="0" w:color="auto"/>
        <w:right w:val="none" w:sz="0" w:space="0" w:color="auto"/>
      </w:divBdr>
    </w:div>
    <w:div w:id="406732784">
      <w:bodyDiv w:val="1"/>
      <w:marLeft w:val="0"/>
      <w:marRight w:val="0"/>
      <w:marTop w:val="0"/>
      <w:marBottom w:val="0"/>
      <w:divBdr>
        <w:top w:val="none" w:sz="0" w:space="0" w:color="auto"/>
        <w:left w:val="none" w:sz="0" w:space="0" w:color="auto"/>
        <w:bottom w:val="none" w:sz="0" w:space="0" w:color="auto"/>
        <w:right w:val="none" w:sz="0" w:space="0" w:color="auto"/>
      </w:divBdr>
    </w:div>
    <w:div w:id="409542852">
      <w:bodyDiv w:val="1"/>
      <w:marLeft w:val="0"/>
      <w:marRight w:val="0"/>
      <w:marTop w:val="0"/>
      <w:marBottom w:val="0"/>
      <w:divBdr>
        <w:top w:val="none" w:sz="0" w:space="0" w:color="auto"/>
        <w:left w:val="none" w:sz="0" w:space="0" w:color="auto"/>
        <w:bottom w:val="none" w:sz="0" w:space="0" w:color="auto"/>
        <w:right w:val="none" w:sz="0" w:space="0" w:color="auto"/>
      </w:divBdr>
    </w:div>
    <w:div w:id="412243836">
      <w:bodyDiv w:val="1"/>
      <w:marLeft w:val="0"/>
      <w:marRight w:val="0"/>
      <w:marTop w:val="0"/>
      <w:marBottom w:val="0"/>
      <w:divBdr>
        <w:top w:val="none" w:sz="0" w:space="0" w:color="auto"/>
        <w:left w:val="none" w:sz="0" w:space="0" w:color="auto"/>
        <w:bottom w:val="none" w:sz="0" w:space="0" w:color="auto"/>
        <w:right w:val="none" w:sz="0" w:space="0" w:color="auto"/>
      </w:divBdr>
    </w:div>
    <w:div w:id="415445116">
      <w:bodyDiv w:val="1"/>
      <w:marLeft w:val="0"/>
      <w:marRight w:val="0"/>
      <w:marTop w:val="0"/>
      <w:marBottom w:val="0"/>
      <w:divBdr>
        <w:top w:val="none" w:sz="0" w:space="0" w:color="auto"/>
        <w:left w:val="none" w:sz="0" w:space="0" w:color="auto"/>
        <w:bottom w:val="none" w:sz="0" w:space="0" w:color="auto"/>
        <w:right w:val="none" w:sz="0" w:space="0" w:color="auto"/>
      </w:divBdr>
    </w:div>
    <w:div w:id="416251685">
      <w:bodyDiv w:val="1"/>
      <w:marLeft w:val="0"/>
      <w:marRight w:val="0"/>
      <w:marTop w:val="0"/>
      <w:marBottom w:val="0"/>
      <w:divBdr>
        <w:top w:val="none" w:sz="0" w:space="0" w:color="auto"/>
        <w:left w:val="none" w:sz="0" w:space="0" w:color="auto"/>
        <w:bottom w:val="none" w:sz="0" w:space="0" w:color="auto"/>
        <w:right w:val="none" w:sz="0" w:space="0" w:color="auto"/>
      </w:divBdr>
    </w:div>
    <w:div w:id="423381033">
      <w:bodyDiv w:val="1"/>
      <w:marLeft w:val="0"/>
      <w:marRight w:val="0"/>
      <w:marTop w:val="0"/>
      <w:marBottom w:val="0"/>
      <w:divBdr>
        <w:top w:val="none" w:sz="0" w:space="0" w:color="auto"/>
        <w:left w:val="none" w:sz="0" w:space="0" w:color="auto"/>
        <w:bottom w:val="none" w:sz="0" w:space="0" w:color="auto"/>
        <w:right w:val="none" w:sz="0" w:space="0" w:color="auto"/>
      </w:divBdr>
    </w:div>
    <w:div w:id="424498788">
      <w:bodyDiv w:val="1"/>
      <w:marLeft w:val="0"/>
      <w:marRight w:val="0"/>
      <w:marTop w:val="0"/>
      <w:marBottom w:val="0"/>
      <w:divBdr>
        <w:top w:val="none" w:sz="0" w:space="0" w:color="auto"/>
        <w:left w:val="none" w:sz="0" w:space="0" w:color="auto"/>
        <w:bottom w:val="none" w:sz="0" w:space="0" w:color="auto"/>
        <w:right w:val="none" w:sz="0" w:space="0" w:color="auto"/>
      </w:divBdr>
    </w:div>
    <w:div w:id="428543772">
      <w:bodyDiv w:val="1"/>
      <w:marLeft w:val="0"/>
      <w:marRight w:val="0"/>
      <w:marTop w:val="0"/>
      <w:marBottom w:val="0"/>
      <w:divBdr>
        <w:top w:val="none" w:sz="0" w:space="0" w:color="auto"/>
        <w:left w:val="none" w:sz="0" w:space="0" w:color="auto"/>
        <w:bottom w:val="none" w:sz="0" w:space="0" w:color="auto"/>
        <w:right w:val="none" w:sz="0" w:space="0" w:color="auto"/>
      </w:divBdr>
    </w:div>
    <w:div w:id="431783132">
      <w:bodyDiv w:val="1"/>
      <w:marLeft w:val="0"/>
      <w:marRight w:val="0"/>
      <w:marTop w:val="0"/>
      <w:marBottom w:val="0"/>
      <w:divBdr>
        <w:top w:val="none" w:sz="0" w:space="0" w:color="auto"/>
        <w:left w:val="none" w:sz="0" w:space="0" w:color="auto"/>
        <w:bottom w:val="none" w:sz="0" w:space="0" w:color="auto"/>
        <w:right w:val="none" w:sz="0" w:space="0" w:color="auto"/>
      </w:divBdr>
    </w:div>
    <w:div w:id="432022055">
      <w:bodyDiv w:val="1"/>
      <w:marLeft w:val="0"/>
      <w:marRight w:val="0"/>
      <w:marTop w:val="0"/>
      <w:marBottom w:val="0"/>
      <w:divBdr>
        <w:top w:val="none" w:sz="0" w:space="0" w:color="auto"/>
        <w:left w:val="none" w:sz="0" w:space="0" w:color="auto"/>
        <w:bottom w:val="none" w:sz="0" w:space="0" w:color="auto"/>
        <w:right w:val="none" w:sz="0" w:space="0" w:color="auto"/>
      </w:divBdr>
    </w:div>
    <w:div w:id="434400264">
      <w:bodyDiv w:val="1"/>
      <w:marLeft w:val="0"/>
      <w:marRight w:val="0"/>
      <w:marTop w:val="0"/>
      <w:marBottom w:val="0"/>
      <w:divBdr>
        <w:top w:val="none" w:sz="0" w:space="0" w:color="auto"/>
        <w:left w:val="none" w:sz="0" w:space="0" w:color="auto"/>
        <w:bottom w:val="none" w:sz="0" w:space="0" w:color="auto"/>
        <w:right w:val="none" w:sz="0" w:space="0" w:color="auto"/>
      </w:divBdr>
    </w:div>
    <w:div w:id="434902833">
      <w:bodyDiv w:val="1"/>
      <w:marLeft w:val="0"/>
      <w:marRight w:val="0"/>
      <w:marTop w:val="0"/>
      <w:marBottom w:val="0"/>
      <w:divBdr>
        <w:top w:val="none" w:sz="0" w:space="0" w:color="auto"/>
        <w:left w:val="none" w:sz="0" w:space="0" w:color="auto"/>
        <w:bottom w:val="none" w:sz="0" w:space="0" w:color="auto"/>
        <w:right w:val="none" w:sz="0" w:space="0" w:color="auto"/>
      </w:divBdr>
    </w:div>
    <w:div w:id="438648929">
      <w:bodyDiv w:val="1"/>
      <w:marLeft w:val="0"/>
      <w:marRight w:val="0"/>
      <w:marTop w:val="0"/>
      <w:marBottom w:val="0"/>
      <w:divBdr>
        <w:top w:val="none" w:sz="0" w:space="0" w:color="auto"/>
        <w:left w:val="none" w:sz="0" w:space="0" w:color="auto"/>
        <w:bottom w:val="none" w:sz="0" w:space="0" w:color="auto"/>
        <w:right w:val="none" w:sz="0" w:space="0" w:color="auto"/>
      </w:divBdr>
    </w:div>
    <w:div w:id="443117266">
      <w:bodyDiv w:val="1"/>
      <w:marLeft w:val="0"/>
      <w:marRight w:val="0"/>
      <w:marTop w:val="0"/>
      <w:marBottom w:val="0"/>
      <w:divBdr>
        <w:top w:val="none" w:sz="0" w:space="0" w:color="auto"/>
        <w:left w:val="none" w:sz="0" w:space="0" w:color="auto"/>
        <w:bottom w:val="none" w:sz="0" w:space="0" w:color="auto"/>
        <w:right w:val="none" w:sz="0" w:space="0" w:color="auto"/>
      </w:divBdr>
    </w:div>
    <w:div w:id="451091995">
      <w:bodyDiv w:val="1"/>
      <w:marLeft w:val="0"/>
      <w:marRight w:val="0"/>
      <w:marTop w:val="0"/>
      <w:marBottom w:val="0"/>
      <w:divBdr>
        <w:top w:val="none" w:sz="0" w:space="0" w:color="auto"/>
        <w:left w:val="none" w:sz="0" w:space="0" w:color="auto"/>
        <w:bottom w:val="none" w:sz="0" w:space="0" w:color="auto"/>
        <w:right w:val="none" w:sz="0" w:space="0" w:color="auto"/>
      </w:divBdr>
    </w:div>
    <w:div w:id="451293957">
      <w:bodyDiv w:val="1"/>
      <w:marLeft w:val="0"/>
      <w:marRight w:val="0"/>
      <w:marTop w:val="0"/>
      <w:marBottom w:val="0"/>
      <w:divBdr>
        <w:top w:val="none" w:sz="0" w:space="0" w:color="auto"/>
        <w:left w:val="none" w:sz="0" w:space="0" w:color="auto"/>
        <w:bottom w:val="none" w:sz="0" w:space="0" w:color="auto"/>
        <w:right w:val="none" w:sz="0" w:space="0" w:color="auto"/>
      </w:divBdr>
    </w:div>
    <w:div w:id="452132913">
      <w:bodyDiv w:val="1"/>
      <w:marLeft w:val="0"/>
      <w:marRight w:val="0"/>
      <w:marTop w:val="0"/>
      <w:marBottom w:val="0"/>
      <w:divBdr>
        <w:top w:val="none" w:sz="0" w:space="0" w:color="auto"/>
        <w:left w:val="none" w:sz="0" w:space="0" w:color="auto"/>
        <w:bottom w:val="none" w:sz="0" w:space="0" w:color="auto"/>
        <w:right w:val="none" w:sz="0" w:space="0" w:color="auto"/>
      </w:divBdr>
    </w:div>
    <w:div w:id="453671932">
      <w:bodyDiv w:val="1"/>
      <w:marLeft w:val="0"/>
      <w:marRight w:val="0"/>
      <w:marTop w:val="0"/>
      <w:marBottom w:val="0"/>
      <w:divBdr>
        <w:top w:val="none" w:sz="0" w:space="0" w:color="auto"/>
        <w:left w:val="none" w:sz="0" w:space="0" w:color="auto"/>
        <w:bottom w:val="none" w:sz="0" w:space="0" w:color="auto"/>
        <w:right w:val="none" w:sz="0" w:space="0" w:color="auto"/>
      </w:divBdr>
      <w:divsChild>
        <w:div w:id="1469204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496941">
      <w:bodyDiv w:val="1"/>
      <w:marLeft w:val="0"/>
      <w:marRight w:val="0"/>
      <w:marTop w:val="0"/>
      <w:marBottom w:val="0"/>
      <w:divBdr>
        <w:top w:val="none" w:sz="0" w:space="0" w:color="auto"/>
        <w:left w:val="none" w:sz="0" w:space="0" w:color="auto"/>
        <w:bottom w:val="none" w:sz="0" w:space="0" w:color="auto"/>
        <w:right w:val="none" w:sz="0" w:space="0" w:color="auto"/>
      </w:divBdr>
    </w:div>
    <w:div w:id="465323197">
      <w:bodyDiv w:val="1"/>
      <w:marLeft w:val="0"/>
      <w:marRight w:val="0"/>
      <w:marTop w:val="0"/>
      <w:marBottom w:val="0"/>
      <w:divBdr>
        <w:top w:val="none" w:sz="0" w:space="0" w:color="auto"/>
        <w:left w:val="none" w:sz="0" w:space="0" w:color="auto"/>
        <w:bottom w:val="none" w:sz="0" w:space="0" w:color="auto"/>
        <w:right w:val="none" w:sz="0" w:space="0" w:color="auto"/>
      </w:divBdr>
    </w:div>
    <w:div w:id="467626567">
      <w:bodyDiv w:val="1"/>
      <w:marLeft w:val="0"/>
      <w:marRight w:val="0"/>
      <w:marTop w:val="0"/>
      <w:marBottom w:val="0"/>
      <w:divBdr>
        <w:top w:val="none" w:sz="0" w:space="0" w:color="auto"/>
        <w:left w:val="none" w:sz="0" w:space="0" w:color="auto"/>
        <w:bottom w:val="none" w:sz="0" w:space="0" w:color="auto"/>
        <w:right w:val="none" w:sz="0" w:space="0" w:color="auto"/>
      </w:divBdr>
    </w:div>
    <w:div w:id="467673780">
      <w:bodyDiv w:val="1"/>
      <w:marLeft w:val="0"/>
      <w:marRight w:val="0"/>
      <w:marTop w:val="0"/>
      <w:marBottom w:val="0"/>
      <w:divBdr>
        <w:top w:val="none" w:sz="0" w:space="0" w:color="auto"/>
        <w:left w:val="none" w:sz="0" w:space="0" w:color="auto"/>
        <w:bottom w:val="none" w:sz="0" w:space="0" w:color="auto"/>
        <w:right w:val="none" w:sz="0" w:space="0" w:color="auto"/>
      </w:divBdr>
    </w:div>
    <w:div w:id="472867652">
      <w:bodyDiv w:val="1"/>
      <w:marLeft w:val="0"/>
      <w:marRight w:val="0"/>
      <w:marTop w:val="0"/>
      <w:marBottom w:val="0"/>
      <w:divBdr>
        <w:top w:val="none" w:sz="0" w:space="0" w:color="auto"/>
        <w:left w:val="none" w:sz="0" w:space="0" w:color="auto"/>
        <w:bottom w:val="none" w:sz="0" w:space="0" w:color="auto"/>
        <w:right w:val="none" w:sz="0" w:space="0" w:color="auto"/>
      </w:divBdr>
    </w:div>
    <w:div w:id="474490999">
      <w:bodyDiv w:val="1"/>
      <w:marLeft w:val="0"/>
      <w:marRight w:val="0"/>
      <w:marTop w:val="0"/>
      <w:marBottom w:val="0"/>
      <w:divBdr>
        <w:top w:val="none" w:sz="0" w:space="0" w:color="auto"/>
        <w:left w:val="none" w:sz="0" w:space="0" w:color="auto"/>
        <w:bottom w:val="none" w:sz="0" w:space="0" w:color="auto"/>
        <w:right w:val="none" w:sz="0" w:space="0" w:color="auto"/>
      </w:divBdr>
    </w:div>
    <w:div w:id="476454061">
      <w:bodyDiv w:val="1"/>
      <w:marLeft w:val="0"/>
      <w:marRight w:val="0"/>
      <w:marTop w:val="0"/>
      <w:marBottom w:val="0"/>
      <w:divBdr>
        <w:top w:val="none" w:sz="0" w:space="0" w:color="auto"/>
        <w:left w:val="none" w:sz="0" w:space="0" w:color="auto"/>
        <w:bottom w:val="none" w:sz="0" w:space="0" w:color="auto"/>
        <w:right w:val="none" w:sz="0" w:space="0" w:color="auto"/>
      </w:divBdr>
    </w:div>
    <w:div w:id="477188177">
      <w:bodyDiv w:val="1"/>
      <w:marLeft w:val="0"/>
      <w:marRight w:val="0"/>
      <w:marTop w:val="0"/>
      <w:marBottom w:val="0"/>
      <w:divBdr>
        <w:top w:val="none" w:sz="0" w:space="0" w:color="auto"/>
        <w:left w:val="none" w:sz="0" w:space="0" w:color="auto"/>
        <w:bottom w:val="none" w:sz="0" w:space="0" w:color="auto"/>
        <w:right w:val="none" w:sz="0" w:space="0" w:color="auto"/>
      </w:divBdr>
    </w:div>
    <w:div w:id="485628479">
      <w:bodyDiv w:val="1"/>
      <w:marLeft w:val="0"/>
      <w:marRight w:val="0"/>
      <w:marTop w:val="0"/>
      <w:marBottom w:val="0"/>
      <w:divBdr>
        <w:top w:val="none" w:sz="0" w:space="0" w:color="auto"/>
        <w:left w:val="none" w:sz="0" w:space="0" w:color="auto"/>
        <w:bottom w:val="none" w:sz="0" w:space="0" w:color="auto"/>
        <w:right w:val="none" w:sz="0" w:space="0" w:color="auto"/>
      </w:divBdr>
    </w:div>
    <w:div w:id="486437641">
      <w:bodyDiv w:val="1"/>
      <w:marLeft w:val="0"/>
      <w:marRight w:val="0"/>
      <w:marTop w:val="0"/>
      <w:marBottom w:val="0"/>
      <w:divBdr>
        <w:top w:val="none" w:sz="0" w:space="0" w:color="auto"/>
        <w:left w:val="none" w:sz="0" w:space="0" w:color="auto"/>
        <w:bottom w:val="none" w:sz="0" w:space="0" w:color="auto"/>
        <w:right w:val="none" w:sz="0" w:space="0" w:color="auto"/>
      </w:divBdr>
    </w:div>
    <w:div w:id="494296711">
      <w:bodyDiv w:val="1"/>
      <w:marLeft w:val="0"/>
      <w:marRight w:val="0"/>
      <w:marTop w:val="0"/>
      <w:marBottom w:val="0"/>
      <w:divBdr>
        <w:top w:val="none" w:sz="0" w:space="0" w:color="auto"/>
        <w:left w:val="none" w:sz="0" w:space="0" w:color="auto"/>
        <w:bottom w:val="none" w:sz="0" w:space="0" w:color="auto"/>
        <w:right w:val="none" w:sz="0" w:space="0" w:color="auto"/>
      </w:divBdr>
    </w:div>
    <w:div w:id="504170482">
      <w:bodyDiv w:val="1"/>
      <w:marLeft w:val="0"/>
      <w:marRight w:val="0"/>
      <w:marTop w:val="0"/>
      <w:marBottom w:val="0"/>
      <w:divBdr>
        <w:top w:val="none" w:sz="0" w:space="0" w:color="auto"/>
        <w:left w:val="none" w:sz="0" w:space="0" w:color="auto"/>
        <w:bottom w:val="none" w:sz="0" w:space="0" w:color="auto"/>
        <w:right w:val="none" w:sz="0" w:space="0" w:color="auto"/>
      </w:divBdr>
    </w:div>
    <w:div w:id="504563723">
      <w:bodyDiv w:val="1"/>
      <w:marLeft w:val="0"/>
      <w:marRight w:val="0"/>
      <w:marTop w:val="0"/>
      <w:marBottom w:val="0"/>
      <w:divBdr>
        <w:top w:val="none" w:sz="0" w:space="0" w:color="auto"/>
        <w:left w:val="none" w:sz="0" w:space="0" w:color="auto"/>
        <w:bottom w:val="none" w:sz="0" w:space="0" w:color="auto"/>
        <w:right w:val="none" w:sz="0" w:space="0" w:color="auto"/>
      </w:divBdr>
    </w:div>
    <w:div w:id="508368364">
      <w:bodyDiv w:val="1"/>
      <w:marLeft w:val="0"/>
      <w:marRight w:val="0"/>
      <w:marTop w:val="0"/>
      <w:marBottom w:val="0"/>
      <w:divBdr>
        <w:top w:val="none" w:sz="0" w:space="0" w:color="auto"/>
        <w:left w:val="none" w:sz="0" w:space="0" w:color="auto"/>
        <w:bottom w:val="none" w:sz="0" w:space="0" w:color="auto"/>
        <w:right w:val="none" w:sz="0" w:space="0" w:color="auto"/>
      </w:divBdr>
    </w:div>
    <w:div w:id="510338101">
      <w:bodyDiv w:val="1"/>
      <w:marLeft w:val="0"/>
      <w:marRight w:val="0"/>
      <w:marTop w:val="0"/>
      <w:marBottom w:val="0"/>
      <w:divBdr>
        <w:top w:val="none" w:sz="0" w:space="0" w:color="auto"/>
        <w:left w:val="none" w:sz="0" w:space="0" w:color="auto"/>
        <w:bottom w:val="none" w:sz="0" w:space="0" w:color="auto"/>
        <w:right w:val="none" w:sz="0" w:space="0" w:color="auto"/>
      </w:divBdr>
    </w:div>
    <w:div w:id="511071045">
      <w:bodyDiv w:val="1"/>
      <w:marLeft w:val="0"/>
      <w:marRight w:val="0"/>
      <w:marTop w:val="0"/>
      <w:marBottom w:val="0"/>
      <w:divBdr>
        <w:top w:val="none" w:sz="0" w:space="0" w:color="auto"/>
        <w:left w:val="none" w:sz="0" w:space="0" w:color="auto"/>
        <w:bottom w:val="none" w:sz="0" w:space="0" w:color="auto"/>
        <w:right w:val="none" w:sz="0" w:space="0" w:color="auto"/>
      </w:divBdr>
    </w:div>
    <w:div w:id="524371705">
      <w:bodyDiv w:val="1"/>
      <w:marLeft w:val="0"/>
      <w:marRight w:val="0"/>
      <w:marTop w:val="0"/>
      <w:marBottom w:val="0"/>
      <w:divBdr>
        <w:top w:val="none" w:sz="0" w:space="0" w:color="auto"/>
        <w:left w:val="none" w:sz="0" w:space="0" w:color="auto"/>
        <w:bottom w:val="none" w:sz="0" w:space="0" w:color="auto"/>
        <w:right w:val="none" w:sz="0" w:space="0" w:color="auto"/>
      </w:divBdr>
    </w:div>
    <w:div w:id="527565136">
      <w:bodyDiv w:val="1"/>
      <w:marLeft w:val="0"/>
      <w:marRight w:val="0"/>
      <w:marTop w:val="0"/>
      <w:marBottom w:val="0"/>
      <w:divBdr>
        <w:top w:val="none" w:sz="0" w:space="0" w:color="auto"/>
        <w:left w:val="none" w:sz="0" w:space="0" w:color="auto"/>
        <w:bottom w:val="none" w:sz="0" w:space="0" w:color="auto"/>
        <w:right w:val="none" w:sz="0" w:space="0" w:color="auto"/>
      </w:divBdr>
    </w:div>
    <w:div w:id="534005562">
      <w:bodyDiv w:val="1"/>
      <w:marLeft w:val="0"/>
      <w:marRight w:val="0"/>
      <w:marTop w:val="0"/>
      <w:marBottom w:val="0"/>
      <w:divBdr>
        <w:top w:val="none" w:sz="0" w:space="0" w:color="auto"/>
        <w:left w:val="none" w:sz="0" w:space="0" w:color="auto"/>
        <w:bottom w:val="none" w:sz="0" w:space="0" w:color="auto"/>
        <w:right w:val="none" w:sz="0" w:space="0" w:color="auto"/>
      </w:divBdr>
    </w:div>
    <w:div w:id="534079083">
      <w:bodyDiv w:val="1"/>
      <w:marLeft w:val="0"/>
      <w:marRight w:val="0"/>
      <w:marTop w:val="0"/>
      <w:marBottom w:val="0"/>
      <w:divBdr>
        <w:top w:val="none" w:sz="0" w:space="0" w:color="auto"/>
        <w:left w:val="none" w:sz="0" w:space="0" w:color="auto"/>
        <w:bottom w:val="none" w:sz="0" w:space="0" w:color="auto"/>
        <w:right w:val="none" w:sz="0" w:space="0" w:color="auto"/>
      </w:divBdr>
    </w:div>
    <w:div w:id="536242850">
      <w:bodyDiv w:val="1"/>
      <w:marLeft w:val="0"/>
      <w:marRight w:val="0"/>
      <w:marTop w:val="0"/>
      <w:marBottom w:val="0"/>
      <w:divBdr>
        <w:top w:val="none" w:sz="0" w:space="0" w:color="auto"/>
        <w:left w:val="none" w:sz="0" w:space="0" w:color="auto"/>
        <w:bottom w:val="none" w:sz="0" w:space="0" w:color="auto"/>
        <w:right w:val="none" w:sz="0" w:space="0" w:color="auto"/>
      </w:divBdr>
    </w:div>
    <w:div w:id="536313075">
      <w:bodyDiv w:val="1"/>
      <w:marLeft w:val="0"/>
      <w:marRight w:val="0"/>
      <w:marTop w:val="0"/>
      <w:marBottom w:val="0"/>
      <w:divBdr>
        <w:top w:val="none" w:sz="0" w:space="0" w:color="auto"/>
        <w:left w:val="none" w:sz="0" w:space="0" w:color="auto"/>
        <w:bottom w:val="none" w:sz="0" w:space="0" w:color="auto"/>
        <w:right w:val="none" w:sz="0" w:space="0" w:color="auto"/>
      </w:divBdr>
    </w:div>
    <w:div w:id="537622896">
      <w:bodyDiv w:val="1"/>
      <w:marLeft w:val="0"/>
      <w:marRight w:val="0"/>
      <w:marTop w:val="0"/>
      <w:marBottom w:val="0"/>
      <w:divBdr>
        <w:top w:val="none" w:sz="0" w:space="0" w:color="auto"/>
        <w:left w:val="none" w:sz="0" w:space="0" w:color="auto"/>
        <w:bottom w:val="none" w:sz="0" w:space="0" w:color="auto"/>
        <w:right w:val="none" w:sz="0" w:space="0" w:color="auto"/>
      </w:divBdr>
    </w:div>
    <w:div w:id="538128857">
      <w:bodyDiv w:val="1"/>
      <w:marLeft w:val="0"/>
      <w:marRight w:val="0"/>
      <w:marTop w:val="0"/>
      <w:marBottom w:val="0"/>
      <w:divBdr>
        <w:top w:val="none" w:sz="0" w:space="0" w:color="auto"/>
        <w:left w:val="none" w:sz="0" w:space="0" w:color="auto"/>
        <w:bottom w:val="none" w:sz="0" w:space="0" w:color="auto"/>
        <w:right w:val="none" w:sz="0" w:space="0" w:color="auto"/>
      </w:divBdr>
    </w:div>
    <w:div w:id="547030584">
      <w:bodyDiv w:val="1"/>
      <w:marLeft w:val="0"/>
      <w:marRight w:val="0"/>
      <w:marTop w:val="0"/>
      <w:marBottom w:val="0"/>
      <w:divBdr>
        <w:top w:val="none" w:sz="0" w:space="0" w:color="auto"/>
        <w:left w:val="none" w:sz="0" w:space="0" w:color="auto"/>
        <w:bottom w:val="none" w:sz="0" w:space="0" w:color="auto"/>
        <w:right w:val="none" w:sz="0" w:space="0" w:color="auto"/>
      </w:divBdr>
    </w:div>
    <w:div w:id="550847208">
      <w:bodyDiv w:val="1"/>
      <w:marLeft w:val="0"/>
      <w:marRight w:val="0"/>
      <w:marTop w:val="0"/>
      <w:marBottom w:val="0"/>
      <w:divBdr>
        <w:top w:val="none" w:sz="0" w:space="0" w:color="auto"/>
        <w:left w:val="none" w:sz="0" w:space="0" w:color="auto"/>
        <w:bottom w:val="none" w:sz="0" w:space="0" w:color="auto"/>
        <w:right w:val="none" w:sz="0" w:space="0" w:color="auto"/>
      </w:divBdr>
    </w:div>
    <w:div w:id="551691583">
      <w:bodyDiv w:val="1"/>
      <w:marLeft w:val="0"/>
      <w:marRight w:val="0"/>
      <w:marTop w:val="0"/>
      <w:marBottom w:val="0"/>
      <w:divBdr>
        <w:top w:val="none" w:sz="0" w:space="0" w:color="auto"/>
        <w:left w:val="none" w:sz="0" w:space="0" w:color="auto"/>
        <w:bottom w:val="none" w:sz="0" w:space="0" w:color="auto"/>
        <w:right w:val="none" w:sz="0" w:space="0" w:color="auto"/>
      </w:divBdr>
    </w:div>
    <w:div w:id="553352019">
      <w:bodyDiv w:val="1"/>
      <w:marLeft w:val="0"/>
      <w:marRight w:val="0"/>
      <w:marTop w:val="0"/>
      <w:marBottom w:val="0"/>
      <w:divBdr>
        <w:top w:val="none" w:sz="0" w:space="0" w:color="auto"/>
        <w:left w:val="none" w:sz="0" w:space="0" w:color="auto"/>
        <w:bottom w:val="none" w:sz="0" w:space="0" w:color="auto"/>
        <w:right w:val="none" w:sz="0" w:space="0" w:color="auto"/>
      </w:divBdr>
    </w:div>
    <w:div w:id="554661183">
      <w:bodyDiv w:val="1"/>
      <w:marLeft w:val="0"/>
      <w:marRight w:val="0"/>
      <w:marTop w:val="0"/>
      <w:marBottom w:val="0"/>
      <w:divBdr>
        <w:top w:val="none" w:sz="0" w:space="0" w:color="auto"/>
        <w:left w:val="none" w:sz="0" w:space="0" w:color="auto"/>
        <w:bottom w:val="none" w:sz="0" w:space="0" w:color="auto"/>
        <w:right w:val="none" w:sz="0" w:space="0" w:color="auto"/>
      </w:divBdr>
    </w:div>
    <w:div w:id="556629939">
      <w:bodyDiv w:val="1"/>
      <w:marLeft w:val="0"/>
      <w:marRight w:val="0"/>
      <w:marTop w:val="0"/>
      <w:marBottom w:val="0"/>
      <w:divBdr>
        <w:top w:val="none" w:sz="0" w:space="0" w:color="auto"/>
        <w:left w:val="none" w:sz="0" w:space="0" w:color="auto"/>
        <w:bottom w:val="none" w:sz="0" w:space="0" w:color="auto"/>
        <w:right w:val="none" w:sz="0" w:space="0" w:color="auto"/>
      </w:divBdr>
    </w:div>
    <w:div w:id="559442757">
      <w:bodyDiv w:val="1"/>
      <w:marLeft w:val="0"/>
      <w:marRight w:val="0"/>
      <w:marTop w:val="0"/>
      <w:marBottom w:val="0"/>
      <w:divBdr>
        <w:top w:val="none" w:sz="0" w:space="0" w:color="auto"/>
        <w:left w:val="none" w:sz="0" w:space="0" w:color="auto"/>
        <w:bottom w:val="none" w:sz="0" w:space="0" w:color="auto"/>
        <w:right w:val="none" w:sz="0" w:space="0" w:color="auto"/>
      </w:divBdr>
    </w:div>
    <w:div w:id="563180826">
      <w:bodyDiv w:val="1"/>
      <w:marLeft w:val="0"/>
      <w:marRight w:val="0"/>
      <w:marTop w:val="0"/>
      <w:marBottom w:val="0"/>
      <w:divBdr>
        <w:top w:val="none" w:sz="0" w:space="0" w:color="auto"/>
        <w:left w:val="none" w:sz="0" w:space="0" w:color="auto"/>
        <w:bottom w:val="none" w:sz="0" w:space="0" w:color="auto"/>
        <w:right w:val="none" w:sz="0" w:space="0" w:color="auto"/>
      </w:divBdr>
    </w:div>
    <w:div w:id="568881585">
      <w:bodyDiv w:val="1"/>
      <w:marLeft w:val="0"/>
      <w:marRight w:val="0"/>
      <w:marTop w:val="0"/>
      <w:marBottom w:val="0"/>
      <w:divBdr>
        <w:top w:val="none" w:sz="0" w:space="0" w:color="auto"/>
        <w:left w:val="none" w:sz="0" w:space="0" w:color="auto"/>
        <w:bottom w:val="none" w:sz="0" w:space="0" w:color="auto"/>
        <w:right w:val="none" w:sz="0" w:space="0" w:color="auto"/>
      </w:divBdr>
    </w:div>
    <w:div w:id="573315274">
      <w:bodyDiv w:val="1"/>
      <w:marLeft w:val="0"/>
      <w:marRight w:val="0"/>
      <w:marTop w:val="0"/>
      <w:marBottom w:val="0"/>
      <w:divBdr>
        <w:top w:val="none" w:sz="0" w:space="0" w:color="auto"/>
        <w:left w:val="none" w:sz="0" w:space="0" w:color="auto"/>
        <w:bottom w:val="none" w:sz="0" w:space="0" w:color="auto"/>
        <w:right w:val="none" w:sz="0" w:space="0" w:color="auto"/>
      </w:divBdr>
    </w:div>
    <w:div w:id="573855099">
      <w:bodyDiv w:val="1"/>
      <w:marLeft w:val="0"/>
      <w:marRight w:val="0"/>
      <w:marTop w:val="0"/>
      <w:marBottom w:val="0"/>
      <w:divBdr>
        <w:top w:val="none" w:sz="0" w:space="0" w:color="auto"/>
        <w:left w:val="none" w:sz="0" w:space="0" w:color="auto"/>
        <w:bottom w:val="none" w:sz="0" w:space="0" w:color="auto"/>
        <w:right w:val="none" w:sz="0" w:space="0" w:color="auto"/>
      </w:divBdr>
    </w:div>
    <w:div w:id="575671835">
      <w:bodyDiv w:val="1"/>
      <w:marLeft w:val="0"/>
      <w:marRight w:val="0"/>
      <w:marTop w:val="0"/>
      <w:marBottom w:val="0"/>
      <w:divBdr>
        <w:top w:val="none" w:sz="0" w:space="0" w:color="auto"/>
        <w:left w:val="none" w:sz="0" w:space="0" w:color="auto"/>
        <w:bottom w:val="none" w:sz="0" w:space="0" w:color="auto"/>
        <w:right w:val="none" w:sz="0" w:space="0" w:color="auto"/>
      </w:divBdr>
    </w:div>
    <w:div w:id="580454516">
      <w:bodyDiv w:val="1"/>
      <w:marLeft w:val="0"/>
      <w:marRight w:val="0"/>
      <w:marTop w:val="0"/>
      <w:marBottom w:val="0"/>
      <w:divBdr>
        <w:top w:val="none" w:sz="0" w:space="0" w:color="auto"/>
        <w:left w:val="none" w:sz="0" w:space="0" w:color="auto"/>
        <w:bottom w:val="none" w:sz="0" w:space="0" w:color="auto"/>
        <w:right w:val="none" w:sz="0" w:space="0" w:color="auto"/>
      </w:divBdr>
    </w:div>
    <w:div w:id="583957786">
      <w:bodyDiv w:val="1"/>
      <w:marLeft w:val="0"/>
      <w:marRight w:val="0"/>
      <w:marTop w:val="0"/>
      <w:marBottom w:val="0"/>
      <w:divBdr>
        <w:top w:val="none" w:sz="0" w:space="0" w:color="auto"/>
        <w:left w:val="none" w:sz="0" w:space="0" w:color="auto"/>
        <w:bottom w:val="none" w:sz="0" w:space="0" w:color="auto"/>
        <w:right w:val="none" w:sz="0" w:space="0" w:color="auto"/>
      </w:divBdr>
    </w:div>
    <w:div w:id="587735894">
      <w:bodyDiv w:val="1"/>
      <w:marLeft w:val="0"/>
      <w:marRight w:val="0"/>
      <w:marTop w:val="0"/>
      <w:marBottom w:val="0"/>
      <w:divBdr>
        <w:top w:val="none" w:sz="0" w:space="0" w:color="auto"/>
        <w:left w:val="none" w:sz="0" w:space="0" w:color="auto"/>
        <w:bottom w:val="none" w:sz="0" w:space="0" w:color="auto"/>
        <w:right w:val="none" w:sz="0" w:space="0" w:color="auto"/>
      </w:divBdr>
    </w:div>
    <w:div w:id="590429279">
      <w:bodyDiv w:val="1"/>
      <w:marLeft w:val="0"/>
      <w:marRight w:val="0"/>
      <w:marTop w:val="0"/>
      <w:marBottom w:val="0"/>
      <w:divBdr>
        <w:top w:val="none" w:sz="0" w:space="0" w:color="auto"/>
        <w:left w:val="none" w:sz="0" w:space="0" w:color="auto"/>
        <w:bottom w:val="none" w:sz="0" w:space="0" w:color="auto"/>
        <w:right w:val="none" w:sz="0" w:space="0" w:color="auto"/>
      </w:divBdr>
    </w:div>
    <w:div w:id="596905683">
      <w:bodyDiv w:val="1"/>
      <w:marLeft w:val="0"/>
      <w:marRight w:val="0"/>
      <w:marTop w:val="0"/>
      <w:marBottom w:val="0"/>
      <w:divBdr>
        <w:top w:val="none" w:sz="0" w:space="0" w:color="auto"/>
        <w:left w:val="none" w:sz="0" w:space="0" w:color="auto"/>
        <w:bottom w:val="none" w:sz="0" w:space="0" w:color="auto"/>
        <w:right w:val="none" w:sz="0" w:space="0" w:color="auto"/>
      </w:divBdr>
    </w:div>
    <w:div w:id="604077234">
      <w:bodyDiv w:val="1"/>
      <w:marLeft w:val="0"/>
      <w:marRight w:val="0"/>
      <w:marTop w:val="0"/>
      <w:marBottom w:val="0"/>
      <w:divBdr>
        <w:top w:val="none" w:sz="0" w:space="0" w:color="auto"/>
        <w:left w:val="none" w:sz="0" w:space="0" w:color="auto"/>
        <w:bottom w:val="none" w:sz="0" w:space="0" w:color="auto"/>
        <w:right w:val="none" w:sz="0" w:space="0" w:color="auto"/>
      </w:divBdr>
    </w:div>
    <w:div w:id="620381648">
      <w:bodyDiv w:val="1"/>
      <w:marLeft w:val="0"/>
      <w:marRight w:val="0"/>
      <w:marTop w:val="0"/>
      <w:marBottom w:val="0"/>
      <w:divBdr>
        <w:top w:val="none" w:sz="0" w:space="0" w:color="auto"/>
        <w:left w:val="none" w:sz="0" w:space="0" w:color="auto"/>
        <w:bottom w:val="none" w:sz="0" w:space="0" w:color="auto"/>
        <w:right w:val="none" w:sz="0" w:space="0" w:color="auto"/>
      </w:divBdr>
    </w:div>
    <w:div w:id="624315031">
      <w:bodyDiv w:val="1"/>
      <w:marLeft w:val="0"/>
      <w:marRight w:val="0"/>
      <w:marTop w:val="0"/>
      <w:marBottom w:val="0"/>
      <w:divBdr>
        <w:top w:val="none" w:sz="0" w:space="0" w:color="auto"/>
        <w:left w:val="none" w:sz="0" w:space="0" w:color="auto"/>
        <w:bottom w:val="none" w:sz="0" w:space="0" w:color="auto"/>
        <w:right w:val="none" w:sz="0" w:space="0" w:color="auto"/>
      </w:divBdr>
    </w:div>
    <w:div w:id="624316294">
      <w:bodyDiv w:val="1"/>
      <w:marLeft w:val="0"/>
      <w:marRight w:val="0"/>
      <w:marTop w:val="0"/>
      <w:marBottom w:val="0"/>
      <w:divBdr>
        <w:top w:val="none" w:sz="0" w:space="0" w:color="auto"/>
        <w:left w:val="none" w:sz="0" w:space="0" w:color="auto"/>
        <w:bottom w:val="none" w:sz="0" w:space="0" w:color="auto"/>
        <w:right w:val="none" w:sz="0" w:space="0" w:color="auto"/>
      </w:divBdr>
    </w:div>
    <w:div w:id="626818978">
      <w:bodyDiv w:val="1"/>
      <w:marLeft w:val="0"/>
      <w:marRight w:val="0"/>
      <w:marTop w:val="0"/>
      <w:marBottom w:val="0"/>
      <w:divBdr>
        <w:top w:val="none" w:sz="0" w:space="0" w:color="auto"/>
        <w:left w:val="none" w:sz="0" w:space="0" w:color="auto"/>
        <w:bottom w:val="none" w:sz="0" w:space="0" w:color="auto"/>
        <w:right w:val="none" w:sz="0" w:space="0" w:color="auto"/>
      </w:divBdr>
    </w:div>
    <w:div w:id="631641885">
      <w:bodyDiv w:val="1"/>
      <w:marLeft w:val="0"/>
      <w:marRight w:val="0"/>
      <w:marTop w:val="0"/>
      <w:marBottom w:val="0"/>
      <w:divBdr>
        <w:top w:val="none" w:sz="0" w:space="0" w:color="auto"/>
        <w:left w:val="none" w:sz="0" w:space="0" w:color="auto"/>
        <w:bottom w:val="none" w:sz="0" w:space="0" w:color="auto"/>
        <w:right w:val="none" w:sz="0" w:space="0" w:color="auto"/>
      </w:divBdr>
    </w:div>
    <w:div w:id="633023155">
      <w:bodyDiv w:val="1"/>
      <w:marLeft w:val="0"/>
      <w:marRight w:val="0"/>
      <w:marTop w:val="0"/>
      <w:marBottom w:val="0"/>
      <w:divBdr>
        <w:top w:val="none" w:sz="0" w:space="0" w:color="auto"/>
        <w:left w:val="none" w:sz="0" w:space="0" w:color="auto"/>
        <w:bottom w:val="none" w:sz="0" w:space="0" w:color="auto"/>
        <w:right w:val="none" w:sz="0" w:space="0" w:color="auto"/>
      </w:divBdr>
    </w:div>
    <w:div w:id="641925207">
      <w:bodyDiv w:val="1"/>
      <w:marLeft w:val="0"/>
      <w:marRight w:val="0"/>
      <w:marTop w:val="0"/>
      <w:marBottom w:val="0"/>
      <w:divBdr>
        <w:top w:val="none" w:sz="0" w:space="0" w:color="auto"/>
        <w:left w:val="none" w:sz="0" w:space="0" w:color="auto"/>
        <w:bottom w:val="none" w:sz="0" w:space="0" w:color="auto"/>
        <w:right w:val="none" w:sz="0" w:space="0" w:color="auto"/>
      </w:divBdr>
    </w:div>
    <w:div w:id="644630302">
      <w:bodyDiv w:val="1"/>
      <w:marLeft w:val="0"/>
      <w:marRight w:val="0"/>
      <w:marTop w:val="0"/>
      <w:marBottom w:val="0"/>
      <w:divBdr>
        <w:top w:val="none" w:sz="0" w:space="0" w:color="auto"/>
        <w:left w:val="none" w:sz="0" w:space="0" w:color="auto"/>
        <w:bottom w:val="none" w:sz="0" w:space="0" w:color="auto"/>
        <w:right w:val="none" w:sz="0" w:space="0" w:color="auto"/>
      </w:divBdr>
    </w:div>
    <w:div w:id="655189761">
      <w:bodyDiv w:val="1"/>
      <w:marLeft w:val="0"/>
      <w:marRight w:val="0"/>
      <w:marTop w:val="0"/>
      <w:marBottom w:val="0"/>
      <w:divBdr>
        <w:top w:val="none" w:sz="0" w:space="0" w:color="auto"/>
        <w:left w:val="none" w:sz="0" w:space="0" w:color="auto"/>
        <w:bottom w:val="none" w:sz="0" w:space="0" w:color="auto"/>
        <w:right w:val="none" w:sz="0" w:space="0" w:color="auto"/>
      </w:divBdr>
    </w:div>
    <w:div w:id="658463011">
      <w:bodyDiv w:val="1"/>
      <w:marLeft w:val="0"/>
      <w:marRight w:val="0"/>
      <w:marTop w:val="0"/>
      <w:marBottom w:val="0"/>
      <w:divBdr>
        <w:top w:val="none" w:sz="0" w:space="0" w:color="auto"/>
        <w:left w:val="none" w:sz="0" w:space="0" w:color="auto"/>
        <w:bottom w:val="none" w:sz="0" w:space="0" w:color="auto"/>
        <w:right w:val="none" w:sz="0" w:space="0" w:color="auto"/>
      </w:divBdr>
    </w:div>
    <w:div w:id="659578203">
      <w:bodyDiv w:val="1"/>
      <w:marLeft w:val="0"/>
      <w:marRight w:val="0"/>
      <w:marTop w:val="0"/>
      <w:marBottom w:val="0"/>
      <w:divBdr>
        <w:top w:val="none" w:sz="0" w:space="0" w:color="auto"/>
        <w:left w:val="none" w:sz="0" w:space="0" w:color="auto"/>
        <w:bottom w:val="none" w:sz="0" w:space="0" w:color="auto"/>
        <w:right w:val="none" w:sz="0" w:space="0" w:color="auto"/>
      </w:divBdr>
    </w:div>
    <w:div w:id="663123550">
      <w:bodyDiv w:val="1"/>
      <w:marLeft w:val="0"/>
      <w:marRight w:val="0"/>
      <w:marTop w:val="0"/>
      <w:marBottom w:val="0"/>
      <w:divBdr>
        <w:top w:val="none" w:sz="0" w:space="0" w:color="auto"/>
        <w:left w:val="none" w:sz="0" w:space="0" w:color="auto"/>
        <w:bottom w:val="none" w:sz="0" w:space="0" w:color="auto"/>
        <w:right w:val="none" w:sz="0" w:space="0" w:color="auto"/>
      </w:divBdr>
    </w:div>
    <w:div w:id="664481373">
      <w:bodyDiv w:val="1"/>
      <w:marLeft w:val="0"/>
      <w:marRight w:val="0"/>
      <w:marTop w:val="0"/>
      <w:marBottom w:val="0"/>
      <w:divBdr>
        <w:top w:val="none" w:sz="0" w:space="0" w:color="auto"/>
        <w:left w:val="none" w:sz="0" w:space="0" w:color="auto"/>
        <w:bottom w:val="none" w:sz="0" w:space="0" w:color="auto"/>
        <w:right w:val="none" w:sz="0" w:space="0" w:color="auto"/>
      </w:divBdr>
    </w:div>
    <w:div w:id="675883067">
      <w:bodyDiv w:val="1"/>
      <w:marLeft w:val="0"/>
      <w:marRight w:val="0"/>
      <w:marTop w:val="0"/>
      <w:marBottom w:val="0"/>
      <w:divBdr>
        <w:top w:val="none" w:sz="0" w:space="0" w:color="auto"/>
        <w:left w:val="none" w:sz="0" w:space="0" w:color="auto"/>
        <w:bottom w:val="none" w:sz="0" w:space="0" w:color="auto"/>
        <w:right w:val="none" w:sz="0" w:space="0" w:color="auto"/>
      </w:divBdr>
    </w:div>
    <w:div w:id="682318403">
      <w:bodyDiv w:val="1"/>
      <w:marLeft w:val="0"/>
      <w:marRight w:val="0"/>
      <w:marTop w:val="0"/>
      <w:marBottom w:val="0"/>
      <w:divBdr>
        <w:top w:val="none" w:sz="0" w:space="0" w:color="auto"/>
        <w:left w:val="none" w:sz="0" w:space="0" w:color="auto"/>
        <w:bottom w:val="none" w:sz="0" w:space="0" w:color="auto"/>
        <w:right w:val="none" w:sz="0" w:space="0" w:color="auto"/>
      </w:divBdr>
    </w:div>
    <w:div w:id="682710758">
      <w:bodyDiv w:val="1"/>
      <w:marLeft w:val="0"/>
      <w:marRight w:val="0"/>
      <w:marTop w:val="0"/>
      <w:marBottom w:val="0"/>
      <w:divBdr>
        <w:top w:val="none" w:sz="0" w:space="0" w:color="auto"/>
        <w:left w:val="none" w:sz="0" w:space="0" w:color="auto"/>
        <w:bottom w:val="none" w:sz="0" w:space="0" w:color="auto"/>
        <w:right w:val="none" w:sz="0" w:space="0" w:color="auto"/>
      </w:divBdr>
    </w:div>
    <w:div w:id="683090554">
      <w:bodyDiv w:val="1"/>
      <w:marLeft w:val="0"/>
      <w:marRight w:val="0"/>
      <w:marTop w:val="0"/>
      <w:marBottom w:val="0"/>
      <w:divBdr>
        <w:top w:val="none" w:sz="0" w:space="0" w:color="auto"/>
        <w:left w:val="none" w:sz="0" w:space="0" w:color="auto"/>
        <w:bottom w:val="none" w:sz="0" w:space="0" w:color="auto"/>
        <w:right w:val="none" w:sz="0" w:space="0" w:color="auto"/>
      </w:divBdr>
    </w:div>
    <w:div w:id="684016592">
      <w:bodyDiv w:val="1"/>
      <w:marLeft w:val="0"/>
      <w:marRight w:val="0"/>
      <w:marTop w:val="0"/>
      <w:marBottom w:val="0"/>
      <w:divBdr>
        <w:top w:val="none" w:sz="0" w:space="0" w:color="auto"/>
        <w:left w:val="none" w:sz="0" w:space="0" w:color="auto"/>
        <w:bottom w:val="none" w:sz="0" w:space="0" w:color="auto"/>
        <w:right w:val="none" w:sz="0" w:space="0" w:color="auto"/>
      </w:divBdr>
    </w:div>
    <w:div w:id="711927619">
      <w:bodyDiv w:val="1"/>
      <w:marLeft w:val="0"/>
      <w:marRight w:val="0"/>
      <w:marTop w:val="0"/>
      <w:marBottom w:val="0"/>
      <w:divBdr>
        <w:top w:val="none" w:sz="0" w:space="0" w:color="auto"/>
        <w:left w:val="none" w:sz="0" w:space="0" w:color="auto"/>
        <w:bottom w:val="none" w:sz="0" w:space="0" w:color="auto"/>
        <w:right w:val="none" w:sz="0" w:space="0" w:color="auto"/>
      </w:divBdr>
    </w:div>
    <w:div w:id="712075813">
      <w:bodyDiv w:val="1"/>
      <w:marLeft w:val="0"/>
      <w:marRight w:val="0"/>
      <w:marTop w:val="0"/>
      <w:marBottom w:val="0"/>
      <w:divBdr>
        <w:top w:val="none" w:sz="0" w:space="0" w:color="auto"/>
        <w:left w:val="none" w:sz="0" w:space="0" w:color="auto"/>
        <w:bottom w:val="none" w:sz="0" w:space="0" w:color="auto"/>
        <w:right w:val="none" w:sz="0" w:space="0" w:color="auto"/>
      </w:divBdr>
    </w:div>
    <w:div w:id="712460590">
      <w:bodyDiv w:val="1"/>
      <w:marLeft w:val="0"/>
      <w:marRight w:val="0"/>
      <w:marTop w:val="0"/>
      <w:marBottom w:val="0"/>
      <w:divBdr>
        <w:top w:val="none" w:sz="0" w:space="0" w:color="auto"/>
        <w:left w:val="none" w:sz="0" w:space="0" w:color="auto"/>
        <w:bottom w:val="none" w:sz="0" w:space="0" w:color="auto"/>
        <w:right w:val="none" w:sz="0" w:space="0" w:color="auto"/>
      </w:divBdr>
    </w:div>
    <w:div w:id="719862535">
      <w:bodyDiv w:val="1"/>
      <w:marLeft w:val="0"/>
      <w:marRight w:val="0"/>
      <w:marTop w:val="0"/>
      <w:marBottom w:val="0"/>
      <w:divBdr>
        <w:top w:val="none" w:sz="0" w:space="0" w:color="auto"/>
        <w:left w:val="none" w:sz="0" w:space="0" w:color="auto"/>
        <w:bottom w:val="none" w:sz="0" w:space="0" w:color="auto"/>
        <w:right w:val="none" w:sz="0" w:space="0" w:color="auto"/>
      </w:divBdr>
    </w:div>
    <w:div w:id="723674192">
      <w:bodyDiv w:val="1"/>
      <w:marLeft w:val="0"/>
      <w:marRight w:val="0"/>
      <w:marTop w:val="0"/>
      <w:marBottom w:val="0"/>
      <w:divBdr>
        <w:top w:val="none" w:sz="0" w:space="0" w:color="auto"/>
        <w:left w:val="none" w:sz="0" w:space="0" w:color="auto"/>
        <w:bottom w:val="none" w:sz="0" w:space="0" w:color="auto"/>
        <w:right w:val="none" w:sz="0" w:space="0" w:color="auto"/>
      </w:divBdr>
    </w:div>
    <w:div w:id="738673202">
      <w:bodyDiv w:val="1"/>
      <w:marLeft w:val="0"/>
      <w:marRight w:val="0"/>
      <w:marTop w:val="0"/>
      <w:marBottom w:val="0"/>
      <w:divBdr>
        <w:top w:val="none" w:sz="0" w:space="0" w:color="auto"/>
        <w:left w:val="none" w:sz="0" w:space="0" w:color="auto"/>
        <w:bottom w:val="none" w:sz="0" w:space="0" w:color="auto"/>
        <w:right w:val="none" w:sz="0" w:space="0" w:color="auto"/>
      </w:divBdr>
      <w:divsChild>
        <w:div w:id="436608101">
          <w:marLeft w:val="0"/>
          <w:marRight w:val="0"/>
          <w:marTop w:val="0"/>
          <w:marBottom w:val="0"/>
          <w:divBdr>
            <w:top w:val="none" w:sz="0" w:space="0" w:color="auto"/>
            <w:left w:val="none" w:sz="0" w:space="0" w:color="auto"/>
            <w:bottom w:val="none" w:sz="0" w:space="0" w:color="auto"/>
            <w:right w:val="none" w:sz="0" w:space="0" w:color="auto"/>
          </w:divBdr>
        </w:div>
        <w:div w:id="667489077">
          <w:marLeft w:val="0"/>
          <w:marRight w:val="0"/>
          <w:marTop w:val="0"/>
          <w:marBottom w:val="0"/>
          <w:divBdr>
            <w:top w:val="none" w:sz="0" w:space="0" w:color="auto"/>
            <w:left w:val="none" w:sz="0" w:space="0" w:color="auto"/>
            <w:bottom w:val="none" w:sz="0" w:space="0" w:color="auto"/>
            <w:right w:val="none" w:sz="0" w:space="0" w:color="auto"/>
          </w:divBdr>
        </w:div>
        <w:div w:id="1635018780">
          <w:marLeft w:val="0"/>
          <w:marRight w:val="0"/>
          <w:marTop w:val="0"/>
          <w:marBottom w:val="0"/>
          <w:divBdr>
            <w:top w:val="none" w:sz="0" w:space="0" w:color="auto"/>
            <w:left w:val="none" w:sz="0" w:space="0" w:color="auto"/>
            <w:bottom w:val="none" w:sz="0" w:space="0" w:color="auto"/>
            <w:right w:val="none" w:sz="0" w:space="0" w:color="auto"/>
          </w:divBdr>
        </w:div>
        <w:div w:id="1663582140">
          <w:marLeft w:val="0"/>
          <w:marRight w:val="0"/>
          <w:marTop w:val="0"/>
          <w:marBottom w:val="0"/>
          <w:divBdr>
            <w:top w:val="none" w:sz="0" w:space="0" w:color="auto"/>
            <w:left w:val="none" w:sz="0" w:space="0" w:color="auto"/>
            <w:bottom w:val="none" w:sz="0" w:space="0" w:color="auto"/>
            <w:right w:val="none" w:sz="0" w:space="0" w:color="auto"/>
          </w:divBdr>
        </w:div>
        <w:div w:id="1762219640">
          <w:marLeft w:val="0"/>
          <w:marRight w:val="0"/>
          <w:marTop w:val="0"/>
          <w:marBottom w:val="0"/>
          <w:divBdr>
            <w:top w:val="none" w:sz="0" w:space="0" w:color="auto"/>
            <w:left w:val="none" w:sz="0" w:space="0" w:color="auto"/>
            <w:bottom w:val="none" w:sz="0" w:space="0" w:color="auto"/>
            <w:right w:val="none" w:sz="0" w:space="0" w:color="auto"/>
          </w:divBdr>
        </w:div>
      </w:divsChild>
    </w:div>
    <w:div w:id="742795964">
      <w:bodyDiv w:val="1"/>
      <w:marLeft w:val="0"/>
      <w:marRight w:val="0"/>
      <w:marTop w:val="0"/>
      <w:marBottom w:val="0"/>
      <w:divBdr>
        <w:top w:val="none" w:sz="0" w:space="0" w:color="auto"/>
        <w:left w:val="none" w:sz="0" w:space="0" w:color="auto"/>
        <w:bottom w:val="none" w:sz="0" w:space="0" w:color="auto"/>
        <w:right w:val="none" w:sz="0" w:space="0" w:color="auto"/>
      </w:divBdr>
    </w:div>
    <w:div w:id="748044937">
      <w:bodyDiv w:val="1"/>
      <w:marLeft w:val="0"/>
      <w:marRight w:val="0"/>
      <w:marTop w:val="0"/>
      <w:marBottom w:val="0"/>
      <w:divBdr>
        <w:top w:val="none" w:sz="0" w:space="0" w:color="auto"/>
        <w:left w:val="none" w:sz="0" w:space="0" w:color="auto"/>
        <w:bottom w:val="none" w:sz="0" w:space="0" w:color="auto"/>
        <w:right w:val="none" w:sz="0" w:space="0" w:color="auto"/>
      </w:divBdr>
    </w:div>
    <w:div w:id="748581477">
      <w:bodyDiv w:val="1"/>
      <w:marLeft w:val="0"/>
      <w:marRight w:val="0"/>
      <w:marTop w:val="0"/>
      <w:marBottom w:val="0"/>
      <w:divBdr>
        <w:top w:val="none" w:sz="0" w:space="0" w:color="auto"/>
        <w:left w:val="none" w:sz="0" w:space="0" w:color="auto"/>
        <w:bottom w:val="none" w:sz="0" w:space="0" w:color="auto"/>
        <w:right w:val="none" w:sz="0" w:space="0" w:color="auto"/>
      </w:divBdr>
    </w:div>
    <w:div w:id="751895067">
      <w:bodyDiv w:val="1"/>
      <w:marLeft w:val="0"/>
      <w:marRight w:val="0"/>
      <w:marTop w:val="0"/>
      <w:marBottom w:val="0"/>
      <w:divBdr>
        <w:top w:val="none" w:sz="0" w:space="0" w:color="auto"/>
        <w:left w:val="none" w:sz="0" w:space="0" w:color="auto"/>
        <w:bottom w:val="none" w:sz="0" w:space="0" w:color="auto"/>
        <w:right w:val="none" w:sz="0" w:space="0" w:color="auto"/>
      </w:divBdr>
    </w:div>
    <w:div w:id="758480178">
      <w:bodyDiv w:val="1"/>
      <w:marLeft w:val="0"/>
      <w:marRight w:val="0"/>
      <w:marTop w:val="0"/>
      <w:marBottom w:val="0"/>
      <w:divBdr>
        <w:top w:val="none" w:sz="0" w:space="0" w:color="auto"/>
        <w:left w:val="none" w:sz="0" w:space="0" w:color="auto"/>
        <w:bottom w:val="none" w:sz="0" w:space="0" w:color="auto"/>
        <w:right w:val="none" w:sz="0" w:space="0" w:color="auto"/>
      </w:divBdr>
    </w:div>
    <w:div w:id="760416295">
      <w:bodyDiv w:val="1"/>
      <w:marLeft w:val="0"/>
      <w:marRight w:val="0"/>
      <w:marTop w:val="0"/>
      <w:marBottom w:val="0"/>
      <w:divBdr>
        <w:top w:val="none" w:sz="0" w:space="0" w:color="auto"/>
        <w:left w:val="none" w:sz="0" w:space="0" w:color="auto"/>
        <w:bottom w:val="none" w:sz="0" w:space="0" w:color="auto"/>
        <w:right w:val="none" w:sz="0" w:space="0" w:color="auto"/>
      </w:divBdr>
    </w:div>
    <w:div w:id="762602773">
      <w:bodyDiv w:val="1"/>
      <w:marLeft w:val="0"/>
      <w:marRight w:val="0"/>
      <w:marTop w:val="0"/>
      <w:marBottom w:val="0"/>
      <w:divBdr>
        <w:top w:val="none" w:sz="0" w:space="0" w:color="auto"/>
        <w:left w:val="none" w:sz="0" w:space="0" w:color="auto"/>
        <w:bottom w:val="none" w:sz="0" w:space="0" w:color="auto"/>
        <w:right w:val="none" w:sz="0" w:space="0" w:color="auto"/>
      </w:divBdr>
    </w:div>
    <w:div w:id="765469187">
      <w:bodyDiv w:val="1"/>
      <w:marLeft w:val="0"/>
      <w:marRight w:val="0"/>
      <w:marTop w:val="0"/>
      <w:marBottom w:val="0"/>
      <w:divBdr>
        <w:top w:val="none" w:sz="0" w:space="0" w:color="auto"/>
        <w:left w:val="none" w:sz="0" w:space="0" w:color="auto"/>
        <w:bottom w:val="none" w:sz="0" w:space="0" w:color="auto"/>
        <w:right w:val="none" w:sz="0" w:space="0" w:color="auto"/>
      </w:divBdr>
    </w:div>
    <w:div w:id="766970289">
      <w:bodyDiv w:val="1"/>
      <w:marLeft w:val="0"/>
      <w:marRight w:val="0"/>
      <w:marTop w:val="0"/>
      <w:marBottom w:val="0"/>
      <w:divBdr>
        <w:top w:val="none" w:sz="0" w:space="0" w:color="auto"/>
        <w:left w:val="none" w:sz="0" w:space="0" w:color="auto"/>
        <w:bottom w:val="none" w:sz="0" w:space="0" w:color="auto"/>
        <w:right w:val="none" w:sz="0" w:space="0" w:color="auto"/>
      </w:divBdr>
    </w:div>
    <w:div w:id="768352040">
      <w:bodyDiv w:val="1"/>
      <w:marLeft w:val="0"/>
      <w:marRight w:val="0"/>
      <w:marTop w:val="0"/>
      <w:marBottom w:val="0"/>
      <w:divBdr>
        <w:top w:val="none" w:sz="0" w:space="0" w:color="auto"/>
        <w:left w:val="none" w:sz="0" w:space="0" w:color="auto"/>
        <w:bottom w:val="none" w:sz="0" w:space="0" w:color="auto"/>
        <w:right w:val="none" w:sz="0" w:space="0" w:color="auto"/>
      </w:divBdr>
    </w:div>
    <w:div w:id="774399972">
      <w:bodyDiv w:val="1"/>
      <w:marLeft w:val="0"/>
      <w:marRight w:val="0"/>
      <w:marTop w:val="0"/>
      <w:marBottom w:val="0"/>
      <w:divBdr>
        <w:top w:val="none" w:sz="0" w:space="0" w:color="auto"/>
        <w:left w:val="none" w:sz="0" w:space="0" w:color="auto"/>
        <w:bottom w:val="none" w:sz="0" w:space="0" w:color="auto"/>
        <w:right w:val="none" w:sz="0" w:space="0" w:color="auto"/>
      </w:divBdr>
    </w:div>
    <w:div w:id="777213698">
      <w:bodyDiv w:val="1"/>
      <w:marLeft w:val="0"/>
      <w:marRight w:val="0"/>
      <w:marTop w:val="0"/>
      <w:marBottom w:val="0"/>
      <w:divBdr>
        <w:top w:val="none" w:sz="0" w:space="0" w:color="auto"/>
        <w:left w:val="none" w:sz="0" w:space="0" w:color="auto"/>
        <w:bottom w:val="none" w:sz="0" w:space="0" w:color="auto"/>
        <w:right w:val="none" w:sz="0" w:space="0" w:color="auto"/>
      </w:divBdr>
    </w:div>
    <w:div w:id="778993420">
      <w:bodyDiv w:val="1"/>
      <w:marLeft w:val="0"/>
      <w:marRight w:val="0"/>
      <w:marTop w:val="0"/>
      <w:marBottom w:val="0"/>
      <w:divBdr>
        <w:top w:val="none" w:sz="0" w:space="0" w:color="auto"/>
        <w:left w:val="none" w:sz="0" w:space="0" w:color="auto"/>
        <w:bottom w:val="none" w:sz="0" w:space="0" w:color="auto"/>
        <w:right w:val="none" w:sz="0" w:space="0" w:color="auto"/>
      </w:divBdr>
    </w:div>
    <w:div w:id="790633023">
      <w:bodyDiv w:val="1"/>
      <w:marLeft w:val="0"/>
      <w:marRight w:val="0"/>
      <w:marTop w:val="0"/>
      <w:marBottom w:val="0"/>
      <w:divBdr>
        <w:top w:val="none" w:sz="0" w:space="0" w:color="auto"/>
        <w:left w:val="none" w:sz="0" w:space="0" w:color="auto"/>
        <w:bottom w:val="none" w:sz="0" w:space="0" w:color="auto"/>
        <w:right w:val="none" w:sz="0" w:space="0" w:color="auto"/>
      </w:divBdr>
    </w:div>
    <w:div w:id="793475669">
      <w:bodyDiv w:val="1"/>
      <w:marLeft w:val="0"/>
      <w:marRight w:val="0"/>
      <w:marTop w:val="0"/>
      <w:marBottom w:val="0"/>
      <w:divBdr>
        <w:top w:val="none" w:sz="0" w:space="0" w:color="auto"/>
        <w:left w:val="none" w:sz="0" w:space="0" w:color="auto"/>
        <w:bottom w:val="none" w:sz="0" w:space="0" w:color="auto"/>
        <w:right w:val="none" w:sz="0" w:space="0" w:color="auto"/>
      </w:divBdr>
    </w:div>
    <w:div w:id="797143559">
      <w:bodyDiv w:val="1"/>
      <w:marLeft w:val="0"/>
      <w:marRight w:val="0"/>
      <w:marTop w:val="0"/>
      <w:marBottom w:val="0"/>
      <w:divBdr>
        <w:top w:val="none" w:sz="0" w:space="0" w:color="auto"/>
        <w:left w:val="none" w:sz="0" w:space="0" w:color="auto"/>
        <w:bottom w:val="none" w:sz="0" w:space="0" w:color="auto"/>
        <w:right w:val="none" w:sz="0" w:space="0" w:color="auto"/>
      </w:divBdr>
    </w:div>
    <w:div w:id="809401245">
      <w:bodyDiv w:val="1"/>
      <w:marLeft w:val="0"/>
      <w:marRight w:val="0"/>
      <w:marTop w:val="0"/>
      <w:marBottom w:val="0"/>
      <w:divBdr>
        <w:top w:val="none" w:sz="0" w:space="0" w:color="auto"/>
        <w:left w:val="none" w:sz="0" w:space="0" w:color="auto"/>
        <w:bottom w:val="none" w:sz="0" w:space="0" w:color="auto"/>
        <w:right w:val="none" w:sz="0" w:space="0" w:color="auto"/>
      </w:divBdr>
    </w:div>
    <w:div w:id="810905111">
      <w:bodyDiv w:val="1"/>
      <w:marLeft w:val="0"/>
      <w:marRight w:val="0"/>
      <w:marTop w:val="0"/>
      <w:marBottom w:val="0"/>
      <w:divBdr>
        <w:top w:val="none" w:sz="0" w:space="0" w:color="auto"/>
        <w:left w:val="none" w:sz="0" w:space="0" w:color="auto"/>
        <w:bottom w:val="none" w:sz="0" w:space="0" w:color="auto"/>
        <w:right w:val="none" w:sz="0" w:space="0" w:color="auto"/>
      </w:divBdr>
    </w:div>
    <w:div w:id="813982132">
      <w:bodyDiv w:val="1"/>
      <w:marLeft w:val="0"/>
      <w:marRight w:val="0"/>
      <w:marTop w:val="0"/>
      <w:marBottom w:val="0"/>
      <w:divBdr>
        <w:top w:val="none" w:sz="0" w:space="0" w:color="auto"/>
        <w:left w:val="none" w:sz="0" w:space="0" w:color="auto"/>
        <w:bottom w:val="none" w:sz="0" w:space="0" w:color="auto"/>
        <w:right w:val="none" w:sz="0" w:space="0" w:color="auto"/>
      </w:divBdr>
    </w:div>
    <w:div w:id="814371386">
      <w:bodyDiv w:val="1"/>
      <w:marLeft w:val="0"/>
      <w:marRight w:val="0"/>
      <w:marTop w:val="0"/>
      <w:marBottom w:val="0"/>
      <w:divBdr>
        <w:top w:val="none" w:sz="0" w:space="0" w:color="auto"/>
        <w:left w:val="none" w:sz="0" w:space="0" w:color="auto"/>
        <w:bottom w:val="none" w:sz="0" w:space="0" w:color="auto"/>
        <w:right w:val="none" w:sz="0" w:space="0" w:color="auto"/>
      </w:divBdr>
    </w:div>
    <w:div w:id="819157320">
      <w:bodyDiv w:val="1"/>
      <w:marLeft w:val="0"/>
      <w:marRight w:val="0"/>
      <w:marTop w:val="0"/>
      <w:marBottom w:val="0"/>
      <w:divBdr>
        <w:top w:val="none" w:sz="0" w:space="0" w:color="auto"/>
        <w:left w:val="none" w:sz="0" w:space="0" w:color="auto"/>
        <w:bottom w:val="none" w:sz="0" w:space="0" w:color="auto"/>
        <w:right w:val="none" w:sz="0" w:space="0" w:color="auto"/>
      </w:divBdr>
    </w:div>
    <w:div w:id="830370451">
      <w:bodyDiv w:val="1"/>
      <w:marLeft w:val="0"/>
      <w:marRight w:val="0"/>
      <w:marTop w:val="0"/>
      <w:marBottom w:val="0"/>
      <w:divBdr>
        <w:top w:val="none" w:sz="0" w:space="0" w:color="auto"/>
        <w:left w:val="none" w:sz="0" w:space="0" w:color="auto"/>
        <w:bottom w:val="none" w:sz="0" w:space="0" w:color="auto"/>
        <w:right w:val="none" w:sz="0" w:space="0" w:color="auto"/>
      </w:divBdr>
    </w:div>
    <w:div w:id="851529573">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55462334">
      <w:bodyDiv w:val="1"/>
      <w:marLeft w:val="0"/>
      <w:marRight w:val="0"/>
      <w:marTop w:val="0"/>
      <w:marBottom w:val="0"/>
      <w:divBdr>
        <w:top w:val="none" w:sz="0" w:space="0" w:color="auto"/>
        <w:left w:val="none" w:sz="0" w:space="0" w:color="auto"/>
        <w:bottom w:val="none" w:sz="0" w:space="0" w:color="auto"/>
        <w:right w:val="none" w:sz="0" w:space="0" w:color="auto"/>
      </w:divBdr>
    </w:div>
    <w:div w:id="859853258">
      <w:bodyDiv w:val="1"/>
      <w:marLeft w:val="0"/>
      <w:marRight w:val="0"/>
      <w:marTop w:val="0"/>
      <w:marBottom w:val="0"/>
      <w:divBdr>
        <w:top w:val="none" w:sz="0" w:space="0" w:color="auto"/>
        <w:left w:val="none" w:sz="0" w:space="0" w:color="auto"/>
        <w:bottom w:val="none" w:sz="0" w:space="0" w:color="auto"/>
        <w:right w:val="none" w:sz="0" w:space="0" w:color="auto"/>
      </w:divBdr>
    </w:div>
    <w:div w:id="868300279">
      <w:bodyDiv w:val="1"/>
      <w:marLeft w:val="0"/>
      <w:marRight w:val="0"/>
      <w:marTop w:val="0"/>
      <w:marBottom w:val="0"/>
      <w:divBdr>
        <w:top w:val="none" w:sz="0" w:space="0" w:color="auto"/>
        <w:left w:val="none" w:sz="0" w:space="0" w:color="auto"/>
        <w:bottom w:val="none" w:sz="0" w:space="0" w:color="auto"/>
        <w:right w:val="none" w:sz="0" w:space="0" w:color="auto"/>
      </w:divBdr>
    </w:div>
    <w:div w:id="872840692">
      <w:bodyDiv w:val="1"/>
      <w:marLeft w:val="0"/>
      <w:marRight w:val="0"/>
      <w:marTop w:val="0"/>
      <w:marBottom w:val="0"/>
      <w:divBdr>
        <w:top w:val="none" w:sz="0" w:space="0" w:color="auto"/>
        <w:left w:val="none" w:sz="0" w:space="0" w:color="auto"/>
        <w:bottom w:val="none" w:sz="0" w:space="0" w:color="auto"/>
        <w:right w:val="none" w:sz="0" w:space="0" w:color="auto"/>
      </w:divBdr>
      <w:divsChild>
        <w:div w:id="445656549">
          <w:marLeft w:val="0"/>
          <w:marRight w:val="0"/>
          <w:marTop w:val="0"/>
          <w:marBottom w:val="0"/>
          <w:divBdr>
            <w:top w:val="none" w:sz="0" w:space="0" w:color="auto"/>
            <w:left w:val="none" w:sz="0" w:space="0" w:color="auto"/>
            <w:bottom w:val="none" w:sz="0" w:space="0" w:color="auto"/>
            <w:right w:val="none" w:sz="0" w:space="0" w:color="auto"/>
          </w:divBdr>
          <w:divsChild>
            <w:div w:id="65105322">
              <w:marLeft w:val="0"/>
              <w:marRight w:val="0"/>
              <w:marTop w:val="0"/>
              <w:marBottom w:val="0"/>
              <w:divBdr>
                <w:top w:val="none" w:sz="0" w:space="0" w:color="auto"/>
                <w:left w:val="none" w:sz="0" w:space="0" w:color="auto"/>
                <w:bottom w:val="none" w:sz="0" w:space="0" w:color="auto"/>
                <w:right w:val="none" w:sz="0" w:space="0" w:color="auto"/>
              </w:divBdr>
            </w:div>
            <w:div w:id="133643697">
              <w:marLeft w:val="0"/>
              <w:marRight w:val="0"/>
              <w:marTop w:val="0"/>
              <w:marBottom w:val="0"/>
              <w:divBdr>
                <w:top w:val="none" w:sz="0" w:space="0" w:color="auto"/>
                <w:left w:val="none" w:sz="0" w:space="0" w:color="auto"/>
                <w:bottom w:val="none" w:sz="0" w:space="0" w:color="auto"/>
                <w:right w:val="none" w:sz="0" w:space="0" w:color="auto"/>
              </w:divBdr>
            </w:div>
            <w:div w:id="446504567">
              <w:marLeft w:val="0"/>
              <w:marRight w:val="0"/>
              <w:marTop w:val="0"/>
              <w:marBottom w:val="0"/>
              <w:divBdr>
                <w:top w:val="none" w:sz="0" w:space="0" w:color="auto"/>
                <w:left w:val="none" w:sz="0" w:space="0" w:color="auto"/>
                <w:bottom w:val="none" w:sz="0" w:space="0" w:color="auto"/>
                <w:right w:val="none" w:sz="0" w:space="0" w:color="auto"/>
              </w:divBdr>
            </w:div>
            <w:div w:id="498470180">
              <w:marLeft w:val="0"/>
              <w:marRight w:val="0"/>
              <w:marTop w:val="0"/>
              <w:marBottom w:val="0"/>
              <w:divBdr>
                <w:top w:val="none" w:sz="0" w:space="0" w:color="auto"/>
                <w:left w:val="none" w:sz="0" w:space="0" w:color="auto"/>
                <w:bottom w:val="none" w:sz="0" w:space="0" w:color="auto"/>
                <w:right w:val="none" w:sz="0" w:space="0" w:color="auto"/>
              </w:divBdr>
            </w:div>
            <w:div w:id="564680781">
              <w:marLeft w:val="0"/>
              <w:marRight w:val="0"/>
              <w:marTop w:val="0"/>
              <w:marBottom w:val="0"/>
              <w:divBdr>
                <w:top w:val="none" w:sz="0" w:space="0" w:color="auto"/>
                <w:left w:val="none" w:sz="0" w:space="0" w:color="auto"/>
                <w:bottom w:val="none" w:sz="0" w:space="0" w:color="auto"/>
                <w:right w:val="none" w:sz="0" w:space="0" w:color="auto"/>
              </w:divBdr>
            </w:div>
            <w:div w:id="697437019">
              <w:marLeft w:val="0"/>
              <w:marRight w:val="0"/>
              <w:marTop w:val="0"/>
              <w:marBottom w:val="0"/>
              <w:divBdr>
                <w:top w:val="none" w:sz="0" w:space="0" w:color="auto"/>
                <w:left w:val="none" w:sz="0" w:space="0" w:color="auto"/>
                <w:bottom w:val="none" w:sz="0" w:space="0" w:color="auto"/>
                <w:right w:val="none" w:sz="0" w:space="0" w:color="auto"/>
              </w:divBdr>
            </w:div>
            <w:div w:id="897663751">
              <w:marLeft w:val="0"/>
              <w:marRight w:val="0"/>
              <w:marTop w:val="0"/>
              <w:marBottom w:val="0"/>
              <w:divBdr>
                <w:top w:val="none" w:sz="0" w:space="0" w:color="auto"/>
                <w:left w:val="none" w:sz="0" w:space="0" w:color="auto"/>
                <w:bottom w:val="none" w:sz="0" w:space="0" w:color="auto"/>
                <w:right w:val="none" w:sz="0" w:space="0" w:color="auto"/>
              </w:divBdr>
            </w:div>
            <w:div w:id="947809663">
              <w:marLeft w:val="0"/>
              <w:marRight w:val="0"/>
              <w:marTop w:val="0"/>
              <w:marBottom w:val="0"/>
              <w:divBdr>
                <w:top w:val="none" w:sz="0" w:space="0" w:color="auto"/>
                <w:left w:val="none" w:sz="0" w:space="0" w:color="auto"/>
                <w:bottom w:val="none" w:sz="0" w:space="0" w:color="auto"/>
                <w:right w:val="none" w:sz="0" w:space="0" w:color="auto"/>
              </w:divBdr>
            </w:div>
            <w:div w:id="1057124904">
              <w:marLeft w:val="0"/>
              <w:marRight w:val="0"/>
              <w:marTop w:val="0"/>
              <w:marBottom w:val="0"/>
              <w:divBdr>
                <w:top w:val="none" w:sz="0" w:space="0" w:color="auto"/>
                <w:left w:val="none" w:sz="0" w:space="0" w:color="auto"/>
                <w:bottom w:val="none" w:sz="0" w:space="0" w:color="auto"/>
                <w:right w:val="none" w:sz="0" w:space="0" w:color="auto"/>
              </w:divBdr>
            </w:div>
            <w:div w:id="1275593332">
              <w:marLeft w:val="0"/>
              <w:marRight w:val="0"/>
              <w:marTop w:val="0"/>
              <w:marBottom w:val="0"/>
              <w:divBdr>
                <w:top w:val="none" w:sz="0" w:space="0" w:color="auto"/>
                <w:left w:val="none" w:sz="0" w:space="0" w:color="auto"/>
                <w:bottom w:val="none" w:sz="0" w:space="0" w:color="auto"/>
                <w:right w:val="none" w:sz="0" w:space="0" w:color="auto"/>
              </w:divBdr>
            </w:div>
            <w:div w:id="1333752395">
              <w:marLeft w:val="0"/>
              <w:marRight w:val="0"/>
              <w:marTop w:val="0"/>
              <w:marBottom w:val="0"/>
              <w:divBdr>
                <w:top w:val="none" w:sz="0" w:space="0" w:color="auto"/>
                <w:left w:val="none" w:sz="0" w:space="0" w:color="auto"/>
                <w:bottom w:val="none" w:sz="0" w:space="0" w:color="auto"/>
                <w:right w:val="none" w:sz="0" w:space="0" w:color="auto"/>
              </w:divBdr>
            </w:div>
            <w:div w:id="1346593518">
              <w:marLeft w:val="0"/>
              <w:marRight w:val="0"/>
              <w:marTop w:val="0"/>
              <w:marBottom w:val="0"/>
              <w:divBdr>
                <w:top w:val="none" w:sz="0" w:space="0" w:color="auto"/>
                <w:left w:val="none" w:sz="0" w:space="0" w:color="auto"/>
                <w:bottom w:val="none" w:sz="0" w:space="0" w:color="auto"/>
                <w:right w:val="none" w:sz="0" w:space="0" w:color="auto"/>
              </w:divBdr>
            </w:div>
            <w:div w:id="1389956424">
              <w:marLeft w:val="0"/>
              <w:marRight w:val="0"/>
              <w:marTop w:val="0"/>
              <w:marBottom w:val="0"/>
              <w:divBdr>
                <w:top w:val="none" w:sz="0" w:space="0" w:color="auto"/>
                <w:left w:val="none" w:sz="0" w:space="0" w:color="auto"/>
                <w:bottom w:val="none" w:sz="0" w:space="0" w:color="auto"/>
                <w:right w:val="none" w:sz="0" w:space="0" w:color="auto"/>
              </w:divBdr>
            </w:div>
            <w:div w:id="1527523255">
              <w:marLeft w:val="0"/>
              <w:marRight w:val="0"/>
              <w:marTop w:val="0"/>
              <w:marBottom w:val="0"/>
              <w:divBdr>
                <w:top w:val="none" w:sz="0" w:space="0" w:color="auto"/>
                <w:left w:val="none" w:sz="0" w:space="0" w:color="auto"/>
                <w:bottom w:val="none" w:sz="0" w:space="0" w:color="auto"/>
                <w:right w:val="none" w:sz="0" w:space="0" w:color="auto"/>
              </w:divBdr>
            </w:div>
            <w:div w:id="1586766810">
              <w:marLeft w:val="0"/>
              <w:marRight w:val="0"/>
              <w:marTop w:val="0"/>
              <w:marBottom w:val="0"/>
              <w:divBdr>
                <w:top w:val="none" w:sz="0" w:space="0" w:color="auto"/>
                <w:left w:val="none" w:sz="0" w:space="0" w:color="auto"/>
                <w:bottom w:val="none" w:sz="0" w:space="0" w:color="auto"/>
                <w:right w:val="none" w:sz="0" w:space="0" w:color="auto"/>
              </w:divBdr>
            </w:div>
            <w:div w:id="18361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08199">
      <w:bodyDiv w:val="1"/>
      <w:marLeft w:val="0"/>
      <w:marRight w:val="0"/>
      <w:marTop w:val="0"/>
      <w:marBottom w:val="0"/>
      <w:divBdr>
        <w:top w:val="none" w:sz="0" w:space="0" w:color="auto"/>
        <w:left w:val="none" w:sz="0" w:space="0" w:color="auto"/>
        <w:bottom w:val="none" w:sz="0" w:space="0" w:color="auto"/>
        <w:right w:val="none" w:sz="0" w:space="0" w:color="auto"/>
      </w:divBdr>
    </w:div>
    <w:div w:id="874268570">
      <w:bodyDiv w:val="1"/>
      <w:marLeft w:val="0"/>
      <w:marRight w:val="0"/>
      <w:marTop w:val="0"/>
      <w:marBottom w:val="0"/>
      <w:divBdr>
        <w:top w:val="none" w:sz="0" w:space="0" w:color="auto"/>
        <w:left w:val="none" w:sz="0" w:space="0" w:color="auto"/>
        <w:bottom w:val="none" w:sz="0" w:space="0" w:color="auto"/>
        <w:right w:val="none" w:sz="0" w:space="0" w:color="auto"/>
      </w:divBdr>
    </w:div>
    <w:div w:id="887297027">
      <w:bodyDiv w:val="1"/>
      <w:marLeft w:val="0"/>
      <w:marRight w:val="0"/>
      <w:marTop w:val="0"/>
      <w:marBottom w:val="0"/>
      <w:divBdr>
        <w:top w:val="none" w:sz="0" w:space="0" w:color="auto"/>
        <w:left w:val="none" w:sz="0" w:space="0" w:color="auto"/>
        <w:bottom w:val="none" w:sz="0" w:space="0" w:color="auto"/>
        <w:right w:val="none" w:sz="0" w:space="0" w:color="auto"/>
      </w:divBdr>
    </w:div>
    <w:div w:id="893395247">
      <w:bodyDiv w:val="1"/>
      <w:marLeft w:val="0"/>
      <w:marRight w:val="0"/>
      <w:marTop w:val="0"/>
      <w:marBottom w:val="0"/>
      <w:divBdr>
        <w:top w:val="none" w:sz="0" w:space="0" w:color="auto"/>
        <w:left w:val="none" w:sz="0" w:space="0" w:color="auto"/>
        <w:bottom w:val="none" w:sz="0" w:space="0" w:color="auto"/>
        <w:right w:val="none" w:sz="0" w:space="0" w:color="auto"/>
      </w:divBdr>
    </w:div>
    <w:div w:id="896162995">
      <w:bodyDiv w:val="1"/>
      <w:marLeft w:val="0"/>
      <w:marRight w:val="0"/>
      <w:marTop w:val="0"/>
      <w:marBottom w:val="0"/>
      <w:divBdr>
        <w:top w:val="none" w:sz="0" w:space="0" w:color="auto"/>
        <w:left w:val="none" w:sz="0" w:space="0" w:color="auto"/>
        <w:bottom w:val="none" w:sz="0" w:space="0" w:color="auto"/>
        <w:right w:val="none" w:sz="0" w:space="0" w:color="auto"/>
      </w:divBdr>
    </w:div>
    <w:div w:id="905648324">
      <w:bodyDiv w:val="1"/>
      <w:marLeft w:val="0"/>
      <w:marRight w:val="0"/>
      <w:marTop w:val="0"/>
      <w:marBottom w:val="0"/>
      <w:divBdr>
        <w:top w:val="none" w:sz="0" w:space="0" w:color="auto"/>
        <w:left w:val="none" w:sz="0" w:space="0" w:color="auto"/>
        <w:bottom w:val="none" w:sz="0" w:space="0" w:color="auto"/>
        <w:right w:val="none" w:sz="0" w:space="0" w:color="auto"/>
      </w:divBdr>
    </w:div>
    <w:div w:id="911617373">
      <w:bodyDiv w:val="1"/>
      <w:marLeft w:val="0"/>
      <w:marRight w:val="0"/>
      <w:marTop w:val="0"/>
      <w:marBottom w:val="0"/>
      <w:divBdr>
        <w:top w:val="none" w:sz="0" w:space="0" w:color="auto"/>
        <w:left w:val="none" w:sz="0" w:space="0" w:color="auto"/>
        <w:bottom w:val="none" w:sz="0" w:space="0" w:color="auto"/>
        <w:right w:val="none" w:sz="0" w:space="0" w:color="auto"/>
      </w:divBdr>
    </w:div>
    <w:div w:id="923761686">
      <w:bodyDiv w:val="1"/>
      <w:marLeft w:val="0"/>
      <w:marRight w:val="0"/>
      <w:marTop w:val="0"/>
      <w:marBottom w:val="0"/>
      <w:divBdr>
        <w:top w:val="none" w:sz="0" w:space="0" w:color="auto"/>
        <w:left w:val="none" w:sz="0" w:space="0" w:color="auto"/>
        <w:bottom w:val="none" w:sz="0" w:space="0" w:color="auto"/>
        <w:right w:val="none" w:sz="0" w:space="0" w:color="auto"/>
      </w:divBdr>
    </w:div>
    <w:div w:id="926034958">
      <w:bodyDiv w:val="1"/>
      <w:marLeft w:val="0"/>
      <w:marRight w:val="0"/>
      <w:marTop w:val="0"/>
      <w:marBottom w:val="0"/>
      <w:divBdr>
        <w:top w:val="none" w:sz="0" w:space="0" w:color="auto"/>
        <w:left w:val="none" w:sz="0" w:space="0" w:color="auto"/>
        <w:bottom w:val="none" w:sz="0" w:space="0" w:color="auto"/>
        <w:right w:val="none" w:sz="0" w:space="0" w:color="auto"/>
      </w:divBdr>
    </w:div>
    <w:div w:id="933828032">
      <w:bodyDiv w:val="1"/>
      <w:marLeft w:val="0"/>
      <w:marRight w:val="0"/>
      <w:marTop w:val="0"/>
      <w:marBottom w:val="0"/>
      <w:divBdr>
        <w:top w:val="none" w:sz="0" w:space="0" w:color="auto"/>
        <w:left w:val="none" w:sz="0" w:space="0" w:color="auto"/>
        <w:bottom w:val="none" w:sz="0" w:space="0" w:color="auto"/>
        <w:right w:val="none" w:sz="0" w:space="0" w:color="auto"/>
      </w:divBdr>
    </w:div>
    <w:div w:id="934047685">
      <w:bodyDiv w:val="1"/>
      <w:marLeft w:val="0"/>
      <w:marRight w:val="0"/>
      <w:marTop w:val="0"/>
      <w:marBottom w:val="0"/>
      <w:divBdr>
        <w:top w:val="none" w:sz="0" w:space="0" w:color="auto"/>
        <w:left w:val="none" w:sz="0" w:space="0" w:color="auto"/>
        <w:bottom w:val="none" w:sz="0" w:space="0" w:color="auto"/>
        <w:right w:val="none" w:sz="0" w:space="0" w:color="auto"/>
      </w:divBdr>
      <w:divsChild>
        <w:div w:id="67388325">
          <w:marLeft w:val="0"/>
          <w:marRight w:val="0"/>
          <w:marTop w:val="0"/>
          <w:marBottom w:val="0"/>
          <w:divBdr>
            <w:top w:val="none" w:sz="0" w:space="0" w:color="auto"/>
            <w:left w:val="none" w:sz="0" w:space="0" w:color="auto"/>
            <w:bottom w:val="none" w:sz="0" w:space="0" w:color="auto"/>
            <w:right w:val="none" w:sz="0" w:space="0" w:color="auto"/>
          </w:divBdr>
        </w:div>
        <w:div w:id="113182532">
          <w:marLeft w:val="0"/>
          <w:marRight w:val="0"/>
          <w:marTop w:val="0"/>
          <w:marBottom w:val="0"/>
          <w:divBdr>
            <w:top w:val="none" w:sz="0" w:space="0" w:color="auto"/>
            <w:left w:val="none" w:sz="0" w:space="0" w:color="auto"/>
            <w:bottom w:val="none" w:sz="0" w:space="0" w:color="auto"/>
            <w:right w:val="none" w:sz="0" w:space="0" w:color="auto"/>
          </w:divBdr>
        </w:div>
        <w:div w:id="208154101">
          <w:marLeft w:val="0"/>
          <w:marRight w:val="0"/>
          <w:marTop w:val="0"/>
          <w:marBottom w:val="0"/>
          <w:divBdr>
            <w:top w:val="none" w:sz="0" w:space="0" w:color="auto"/>
            <w:left w:val="none" w:sz="0" w:space="0" w:color="auto"/>
            <w:bottom w:val="none" w:sz="0" w:space="0" w:color="auto"/>
            <w:right w:val="none" w:sz="0" w:space="0" w:color="auto"/>
          </w:divBdr>
        </w:div>
        <w:div w:id="576063126">
          <w:marLeft w:val="0"/>
          <w:marRight w:val="0"/>
          <w:marTop w:val="0"/>
          <w:marBottom w:val="0"/>
          <w:divBdr>
            <w:top w:val="none" w:sz="0" w:space="0" w:color="auto"/>
            <w:left w:val="none" w:sz="0" w:space="0" w:color="auto"/>
            <w:bottom w:val="none" w:sz="0" w:space="0" w:color="auto"/>
            <w:right w:val="none" w:sz="0" w:space="0" w:color="auto"/>
          </w:divBdr>
        </w:div>
        <w:div w:id="714892972">
          <w:marLeft w:val="0"/>
          <w:marRight w:val="0"/>
          <w:marTop w:val="0"/>
          <w:marBottom w:val="0"/>
          <w:divBdr>
            <w:top w:val="none" w:sz="0" w:space="0" w:color="auto"/>
            <w:left w:val="none" w:sz="0" w:space="0" w:color="auto"/>
            <w:bottom w:val="none" w:sz="0" w:space="0" w:color="auto"/>
            <w:right w:val="none" w:sz="0" w:space="0" w:color="auto"/>
          </w:divBdr>
        </w:div>
        <w:div w:id="1118916243">
          <w:marLeft w:val="0"/>
          <w:marRight w:val="0"/>
          <w:marTop w:val="0"/>
          <w:marBottom w:val="0"/>
          <w:divBdr>
            <w:top w:val="none" w:sz="0" w:space="0" w:color="auto"/>
            <w:left w:val="none" w:sz="0" w:space="0" w:color="auto"/>
            <w:bottom w:val="none" w:sz="0" w:space="0" w:color="auto"/>
            <w:right w:val="none" w:sz="0" w:space="0" w:color="auto"/>
          </w:divBdr>
        </w:div>
      </w:divsChild>
    </w:div>
    <w:div w:id="936136599">
      <w:bodyDiv w:val="1"/>
      <w:marLeft w:val="0"/>
      <w:marRight w:val="0"/>
      <w:marTop w:val="0"/>
      <w:marBottom w:val="0"/>
      <w:divBdr>
        <w:top w:val="none" w:sz="0" w:space="0" w:color="auto"/>
        <w:left w:val="none" w:sz="0" w:space="0" w:color="auto"/>
        <w:bottom w:val="none" w:sz="0" w:space="0" w:color="auto"/>
        <w:right w:val="none" w:sz="0" w:space="0" w:color="auto"/>
      </w:divBdr>
    </w:div>
    <w:div w:id="936904423">
      <w:bodyDiv w:val="1"/>
      <w:marLeft w:val="0"/>
      <w:marRight w:val="0"/>
      <w:marTop w:val="0"/>
      <w:marBottom w:val="0"/>
      <w:divBdr>
        <w:top w:val="none" w:sz="0" w:space="0" w:color="auto"/>
        <w:left w:val="none" w:sz="0" w:space="0" w:color="auto"/>
        <w:bottom w:val="none" w:sz="0" w:space="0" w:color="auto"/>
        <w:right w:val="none" w:sz="0" w:space="0" w:color="auto"/>
      </w:divBdr>
    </w:div>
    <w:div w:id="945624465">
      <w:bodyDiv w:val="1"/>
      <w:marLeft w:val="0"/>
      <w:marRight w:val="0"/>
      <w:marTop w:val="0"/>
      <w:marBottom w:val="0"/>
      <w:divBdr>
        <w:top w:val="none" w:sz="0" w:space="0" w:color="auto"/>
        <w:left w:val="none" w:sz="0" w:space="0" w:color="auto"/>
        <w:bottom w:val="none" w:sz="0" w:space="0" w:color="auto"/>
        <w:right w:val="none" w:sz="0" w:space="0" w:color="auto"/>
      </w:divBdr>
    </w:div>
    <w:div w:id="956444494">
      <w:bodyDiv w:val="1"/>
      <w:marLeft w:val="0"/>
      <w:marRight w:val="0"/>
      <w:marTop w:val="0"/>
      <w:marBottom w:val="0"/>
      <w:divBdr>
        <w:top w:val="none" w:sz="0" w:space="0" w:color="auto"/>
        <w:left w:val="none" w:sz="0" w:space="0" w:color="auto"/>
        <w:bottom w:val="none" w:sz="0" w:space="0" w:color="auto"/>
        <w:right w:val="none" w:sz="0" w:space="0" w:color="auto"/>
      </w:divBdr>
    </w:div>
    <w:div w:id="959385518">
      <w:bodyDiv w:val="1"/>
      <w:marLeft w:val="0"/>
      <w:marRight w:val="0"/>
      <w:marTop w:val="0"/>
      <w:marBottom w:val="0"/>
      <w:divBdr>
        <w:top w:val="none" w:sz="0" w:space="0" w:color="auto"/>
        <w:left w:val="none" w:sz="0" w:space="0" w:color="auto"/>
        <w:bottom w:val="none" w:sz="0" w:space="0" w:color="auto"/>
        <w:right w:val="none" w:sz="0" w:space="0" w:color="auto"/>
      </w:divBdr>
    </w:div>
    <w:div w:id="962417671">
      <w:bodyDiv w:val="1"/>
      <w:marLeft w:val="0"/>
      <w:marRight w:val="0"/>
      <w:marTop w:val="0"/>
      <w:marBottom w:val="0"/>
      <w:divBdr>
        <w:top w:val="none" w:sz="0" w:space="0" w:color="auto"/>
        <w:left w:val="none" w:sz="0" w:space="0" w:color="auto"/>
        <w:bottom w:val="none" w:sz="0" w:space="0" w:color="auto"/>
        <w:right w:val="none" w:sz="0" w:space="0" w:color="auto"/>
      </w:divBdr>
    </w:div>
    <w:div w:id="963928708">
      <w:bodyDiv w:val="1"/>
      <w:marLeft w:val="0"/>
      <w:marRight w:val="0"/>
      <w:marTop w:val="0"/>
      <w:marBottom w:val="0"/>
      <w:divBdr>
        <w:top w:val="none" w:sz="0" w:space="0" w:color="auto"/>
        <w:left w:val="none" w:sz="0" w:space="0" w:color="auto"/>
        <w:bottom w:val="none" w:sz="0" w:space="0" w:color="auto"/>
        <w:right w:val="none" w:sz="0" w:space="0" w:color="auto"/>
      </w:divBdr>
    </w:div>
    <w:div w:id="965622564">
      <w:bodyDiv w:val="1"/>
      <w:marLeft w:val="0"/>
      <w:marRight w:val="0"/>
      <w:marTop w:val="0"/>
      <w:marBottom w:val="0"/>
      <w:divBdr>
        <w:top w:val="none" w:sz="0" w:space="0" w:color="auto"/>
        <w:left w:val="none" w:sz="0" w:space="0" w:color="auto"/>
        <w:bottom w:val="none" w:sz="0" w:space="0" w:color="auto"/>
        <w:right w:val="none" w:sz="0" w:space="0" w:color="auto"/>
      </w:divBdr>
    </w:div>
    <w:div w:id="967205525">
      <w:bodyDiv w:val="1"/>
      <w:marLeft w:val="0"/>
      <w:marRight w:val="0"/>
      <w:marTop w:val="0"/>
      <w:marBottom w:val="0"/>
      <w:divBdr>
        <w:top w:val="none" w:sz="0" w:space="0" w:color="auto"/>
        <w:left w:val="none" w:sz="0" w:space="0" w:color="auto"/>
        <w:bottom w:val="none" w:sz="0" w:space="0" w:color="auto"/>
        <w:right w:val="none" w:sz="0" w:space="0" w:color="auto"/>
      </w:divBdr>
    </w:div>
    <w:div w:id="973172884">
      <w:bodyDiv w:val="1"/>
      <w:marLeft w:val="0"/>
      <w:marRight w:val="0"/>
      <w:marTop w:val="0"/>
      <w:marBottom w:val="0"/>
      <w:divBdr>
        <w:top w:val="none" w:sz="0" w:space="0" w:color="auto"/>
        <w:left w:val="none" w:sz="0" w:space="0" w:color="auto"/>
        <w:bottom w:val="none" w:sz="0" w:space="0" w:color="auto"/>
        <w:right w:val="none" w:sz="0" w:space="0" w:color="auto"/>
      </w:divBdr>
    </w:div>
    <w:div w:id="974796353">
      <w:bodyDiv w:val="1"/>
      <w:marLeft w:val="0"/>
      <w:marRight w:val="0"/>
      <w:marTop w:val="0"/>
      <w:marBottom w:val="0"/>
      <w:divBdr>
        <w:top w:val="none" w:sz="0" w:space="0" w:color="auto"/>
        <w:left w:val="none" w:sz="0" w:space="0" w:color="auto"/>
        <w:bottom w:val="none" w:sz="0" w:space="0" w:color="auto"/>
        <w:right w:val="none" w:sz="0" w:space="0" w:color="auto"/>
      </w:divBdr>
    </w:div>
    <w:div w:id="974875362">
      <w:bodyDiv w:val="1"/>
      <w:marLeft w:val="0"/>
      <w:marRight w:val="0"/>
      <w:marTop w:val="0"/>
      <w:marBottom w:val="0"/>
      <w:divBdr>
        <w:top w:val="none" w:sz="0" w:space="0" w:color="auto"/>
        <w:left w:val="none" w:sz="0" w:space="0" w:color="auto"/>
        <w:bottom w:val="none" w:sz="0" w:space="0" w:color="auto"/>
        <w:right w:val="none" w:sz="0" w:space="0" w:color="auto"/>
      </w:divBdr>
    </w:div>
    <w:div w:id="977995635">
      <w:bodyDiv w:val="1"/>
      <w:marLeft w:val="0"/>
      <w:marRight w:val="0"/>
      <w:marTop w:val="0"/>
      <w:marBottom w:val="0"/>
      <w:divBdr>
        <w:top w:val="none" w:sz="0" w:space="0" w:color="auto"/>
        <w:left w:val="none" w:sz="0" w:space="0" w:color="auto"/>
        <w:bottom w:val="none" w:sz="0" w:space="0" w:color="auto"/>
        <w:right w:val="none" w:sz="0" w:space="0" w:color="auto"/>
      </w:divBdr>
    </w:div>
    <w:div w:id="994065622">
      <w:bodyDiv w:val="1"/>
      <w:marLeft w:val="0"/>
      <w:marRight w:val="0"/>
      <w:marTop w:val="0"/>
      <w:marBottom w:val="0"/>
      <w:divBdr>
        <w:top w:val="none" w:sz="0" w:space="0" w:color="auto"/>
        <w:left w:val="none" w:sz="0" w:space="0" w:color="auto"/>
        <w:bottom w:val="none" w:sz="0" w:space="0" w:color="auto"/>
        <w:right w:val="none" w:sz="0" w:space="0" w:color="auto"/>
      </w:divBdr>
    </w:div>
    <w:div w:id="998771582">
      <w:bodyDiv w:val="1"/>
      <w:marLeft w:val="0"/>
      <w:marRight w:val="0"/>
      <w:marTop w:val="0"/>
      <w:marBottom w:val="0"/>
      <w:divBdr>
        <w:top w:val="none" w:sz="0" w:space="0" w:color="auto"/>
        <w:left w:val="none" w:sz="0" w:space="0" w:color="auto"/>
        <w:bottom w:val="none" w:sz="0" w:space="0" w:color="auto"/>
        <w:right w:val="none" w:sz="0" w:space="0" w:color="auto"/>
      </w:divBdr>
    </w:div>
    <w:div w:id="1000740112">
      <w:bodyDiv w:val="1"/>
      <w:marLeft w:val="0"/>
      <w:marRight w:val="0"/>
      <w:marTop w:val="0"/>
      <w:marBottom w:val="0"/>
      <w:divBdr>
        <w:top w:val="none" w:sz="0" w:space="0" w:color="auto"/>
        <w:left w:val="none" w:sz="0" w:space="0" w:color="auto"/>
        <w:bottom w:val="none" w:sz="0" w:space="0" w:color="auto"/>
        <w:right w:val="none" w:sz="0" w:space="0" w:color="auto"/>
      </w:divBdr>
    </w:div>
    <w:div w:id="1001347145">
      <w:bodyDiv w:val="1"/>
      <w:marLeft w:val="0"/>
      <w:marRight w:val="0"/>
      <w:marTop w:val="0"/>
      <w:marBottom w:val="0"/>
      <w:divBdr>
        <w:top w:val="none" w:sz="0" w:space="0" w:color="auto"/>
        <w:left w:val="none" w:sz="0" w:space="0" w:color="auto"/>
        <w:bottom w:val="none" w:sz="0" w:space="0" w:color="auto"/>
        <w:right w:val="none" w:sz="0" w:space="0" w:color="auto"/>
      </w:divBdr>
    </w:div>
    <w:div w:id="1006520142">
      <w:bodyDiv w:val="1"/>
      <w:marLeft w:val="0"/>
      <w:marRight w:val="0"/>
      <w:marTop w:val="0"/>
      <w:marBottom w:val="0"/>
      <w:divBdr>
        <w:top w:val="none" w:sz="0" w:space="0" w:color="auto"/>
        <w:left w:val="none" w:sz="0" w:space="0" w:color="auto"/>
        <w:bottom w:val="none" w:sz="0" w:space="0" w:color="auto"/>
        <w:right w:val="none" w:sz="0" w:space="0" w:color="auto"/>
      </w:divBdr>
    </w:div>
    <w:div w:id="1011876643">
      <w:bodyDiv w:val="1"/>
      <w:marLeft w:val="0"/>
      <w:marRight w:val="0"/>
      <w:marTop w:val="0"/>
      <w:marBottom w:val="0"/>
      <w:divBdr>
        <w:top w:val="none" w:sz="0" w:space="0" w:color="auto"/>
        <w:left w:val="none" w:sz="0" w:space="0" w:color="auto"/>
        <w:bottom w:val="none" w:sz="0" w:space="0" w:color="auto"/>
        <w:right w:val="none" w:sz="0" w:space="0" w:color="auto"/>
      </w:divBdr>
    </w:div>
    <w:div w:id="1014459788">
      <w:bodyDiv w:val="1"/>
      <w:marLeft w:val="0"/>
      <w:marRight w:val="0"/>
      <w:marTop w:val="0"/>
      <w:marBottom w:val="0"/>
      <w:divBdr>
        <w:top w:val="none" w:sz="0" w:space="0" w:color="auto"/>
        <w:left w:val="none" w:sz="0" w:space="0" w:color="auto"/>
        <w:bottom w:val="none" w:sz="0" w:space="0" w:color="auto"/>
        <w:right w:val="none" w:sz="0" w:space="0" w:color="auto"/>
      </w:divBdr>
    </w:div>
    <w:div w:id="1015613352">
      <w:bodyDiv w:val="1"/>
      <w:marLeft w:val="0"/>
      <w:marRight w:val="0"/>
      <w:marTop w:val="0"/>
      <w:marBottom w:val="0"/>
      <w:divBdr>
        <w:top w:val="none" w:sz="0" w:space="0" w:color="auto"/>
        <w:left w:val="none" w:sz="0" w:space="0" w:color="auto"/>
        <w:bottom w:val="none" w:sz="0" w:space="0" w:color="auto"/>
        <w:right w:val="none" w:sz="0" w:space="0" w:color="auto"/>
      </w:divBdr>
    </w:div>
    <w:div w:id="1018389654">
      <w:bodyDiv w:val="1"/>
      <w:marLeft w:val="0"/>
      <w:marRight w:val="0"/>
      <w:marTop w:val="0"/>
      <w:marBottom w:val="0"/>
      <w:divBdr>
        <w:top w:val="none" w:sz="0" w:space="0" w:color="auto"/>
        <w:left w:val="none" w:sz="0" w:space="0" w:color="auto"/>
        <w:bottom w:val="none" w:sz="0" w:space="0" w:color="auto"/>
        <w:right w:val="none" w:sz="0" w:space="0" w:color="auto"/>
      </w:divBdr>
    </w:div>
    <w:div w:id="1023481087">
      <w:bodyDiv w:val="1"/>
      <w:marLeft w:val="0"/>
      <w:marRight w:val="0"/>
      <w:marTop w:val="0"/>
      <w:marBottom w:val="0"/>
      <w:divBdr>
        <w:top w:val="none" w:sz="0" w:space="0" w:color="auto"/>
        <w:left w:val="none" w:sz="0" w:space="0" w:color="auto"/>
        <w:bottom w:val="none" w:sz="0" w:space="0" w:color="auto"/>
        <w:right w:val="none" w:sz="0" w:space="0" w:color="auto"/>
      </w:divBdr>
    </w:div>
    <w:div w:id="1025906014">
      <w:bodyDiv w:val="1"/>
      <w:marLeft w:val="0"/>
      <w:marRight w:val="0"/>
      <w:marTop w:val="0"/>
      <w:marBottom w:val="0"/>
      <w:divBdr>
        <w:top w:val="none" w:sz="0" w:space="0" w:color="auto"/>
        <w:left w:val="none" w:sz="0" w:space="0" w:color="auto"/>
        <w:bottom w:val="none" w:sz="0" w:space="0" w:color="auto"/>
        <w:right w:val="none" w:sz="0" w:space="0" w:color="auto"/>
      </w:divBdr>
    </w:div>
    <w:div w:id="1027633772">
      <w:bodyDiv w:val="1"/>
      <w:marLeft w:val="0"/>
      <w:marRight w:val="0"/>
      <w:marTop w:val="0"/>
      <w:marBottom w:val="0"/>
      <w:divBdr>
        <w:top w:val="none" w:sz="0" w:space="0" w:color="auto"/>
        <w:left w:val="none" w:sz="0" w:space="0" w:color="auto"/>
        <w:bottom w:val="none" w:sz="0" w:space="0" w:color="auto"/>
        <w:right w:val="none" w:sz="0" w:space="0" w:color="auto"/>
      </w:divBdr>
    </w:div>
    <w:div w:id="1031346830">
      <w:bodyDiv w:val="1"/>
      <w:marLeft w:val="0"/>
      <w:marRight w:val="0"/>
      <w:marTop w:val="0"/>
      <w:marBottom w:val="0"/>
      <w:divBdr>
        <w:top w:val="none" w:sz="0" w:space="0" w:color="auto"/>
        <w:left w:val="none" w:sz="0" w:space="0" w:color="auto"/>
        <w:bottom w:val="none" w:sz="0" w:space="0" w:color="auto"/>
        <w:right w:val="none" w:sz="0" w:space="0" w:color="auto"/>
      </w:divBdr>
    </w:div>
    <w:div w:id="1042897528">
      <w:bodyDiv w:val="1"/>
      <w:marLeft w:val="0"/>
      <w:marRight w:val="0"/>
      <w:marTop w:val="0"/>
      <w:marBottom w:val="0"/>
      <w:divBdr>
        <w:top w:val="none" w:sz="0" w:space="0" w:color="auto"/>
        <w:left w:val="none" w:sz="0" w:space="0" w:color="auto"/>
        <w:bottom w:val="none" w:sz="0" w:space="0" w:color="auto"/>
        <w:right w:val="none" w:sz="0" w:space="0" w:color="auto"/>
      </w:divBdr>
    </w:div>
    <w:div w:id="1048409632">
      <w:bodyDiv w:val="1"/>
      <w:marLeft w:val="0"/>
      <w:marRight w:val="0"/>
      <w:marTop w:val="0"/>
      <w:marBottom w:val="0"/>
      <w:divBdr>
        <w:top w:val="none" w:sz="0" w:space="0" w:color="auto"/>
        <w:left w:val="none" w:sz="0" w:space="0" w:color="auto"/>
        <w:bottom w:val="none" w:sz="0" w:space="0" w:color="auto"/>
        <w:right w:val="none" w:sz="0" w:space="0" w:color="auto"/>
      </w:divBdr>
    </w:div>
    <w:div w:id="1051687111">
      <w:bodyDiv w:val="1"/>
      <w:marLeft w:val="0"/>
      <w:marRight w:val="0"/>
      <w:marTop w:val="0"/>
      <w:marBottom w:val="0"/>
      <w:divBdr>
        <w:top w:val="none" w:sz="0" w:space="0" w:color="auto"/>
        <w:left w:val="none" w:sz="0" w:space="0" w:color="auto"/>
        <w:bottom w:val="none" w:sz="0" w:space="0" w:color="auto"/>
        <w:right w:val="none" w:sz="0" w:space="0" w:color="auto"/>
      </w:divBdr>
    </w:div>
    <w:div w:id="1056394500">
      <w:bodyDiv w:val="1"/>
      <w:marLeft w:val="0"/>
      <w:marRight w:val="0"/>
      <w:marTop w:val="0"/>
      <w:marBottom w:val="0"/>
      <w:divBdr>
        <w:top w:val="none" w:sz="0" w:space="0" w:color="auto"/>
        <w:left w:val="none" w:sz="0" w:space="0" w:color="auto"/>
        <w:bottom w:val="none" w:sz="0" w:space="0" w:color="auto"/>
        <w:right w:val="none" w:sz="0" w:space="0" w:color="auto"/>
      </w:divBdr>
    </w:div>
    <w:div w:id="1072584370">
      <w:bodyDiv w:val="1"/>
      <w:marLeft w:val="0"/>
      <w:marRight w:val="0"/>
      <w:marTop w:val="0"/>
      <w:marBottom w:val="0"/>
      <w:divBdr>
        <w:top w:val="none" w:sz="0" w:space="0" w:color="auto"/>
        <w:left w:val="none" w:sz="0" w:space="0" w:color="auto"/>
        <w:bottom w:val="none" w:sz="0" w:space="0" w:color="auto"/>
        <w:right w:val="none" w:sz="0" w:space="0" w:color="auto"/>
      </w:divBdr>
    </w:div>
    <w:div w:id="1073045287">
      <w:bodyDiv w:val="1"/>
      <w:marLeft w:val="0"/>
      <w:marRight w:val="0"/>
      <w:marTop w:val="0"/>
      <w:marBottom w:val="0"/>
      <w:divBdr>
        <w:top w:val="none" w:sz="0" w:space="0" w:color="auto"/>
        <w:left w:val="none" w:sz="0" w:space="0" w:color="auto"/>
        <w:bottom w:val="none" w:sz="0" w:space="0" w:color="auto"/>
        <w:right w:val="none" w:sz="0" w:space="0" w:color="auto"/>
      </w:divBdr>
    </w:div>
    <w:div w:id="1090466384">
      <w:bodyDiv w:val="1"/>
      <w:marLeft w:val="0"/>
      <w:marRight w:val="0"/>
      <w:marTop w:val="0"/>
      <w:marBottom w:val="0"/>
      <w:divBdr>
        <w:top w:val="none" w:sz="0" w:space="0" w:color="auto"/>
        <w:left w:val="none" w:sz="0" w:space="0" w:color="auto"/>
        <w:bottom w:val="none" w:sz="0" w:space="0" w:color="auto"/>
        <w:right w:val="none" w:sz="0" w:space="0" w:color="auto"/>
      </w:divBdr>
    </w:div>
    <w:div w:id="1091662638">
      <w:bodyDiv w:val="1"/>
      <w:marLeft w:val="0"/>
      <w:marRight w:val="0"/>
      <w:marTop w:val="0"/>
      <w:marBottom w:val="0"/>
      <w:divBdr>
        <w:top w:val="none" w:sz="0" w:space="0" w:color="auto"/>
        <w:left w:val="none" w:sz="0" w:space="0" w:color="auto"/>
        <w:bottom w:val="none" w:sz="0" w:space="0" w:color="auto"/>
        <w:right w:val="none" w:sz="0" w:space="0" w:color="auto"/>
      </w:divBdr>
    </w:div>
    <w:div w:id="1096024900">
      <w:bodyDiv w:val="1"/>
      <w:marLeft w:val="0"/>
      <w:marRight w:val="0"/>
      <w:marTop w:val="0"/>
      <w:marBottom w:val="0"/>
      <w:divBdr>
        <w:top w:val="none" w:sz="0" w:space="0" w:color="auto"/>
        <w:left w:val="none" w:sz="0" w:space="0" w:color="auto"/>
        <w:bottom w:val="none" w:sz="0" w:space="0" w:color="auto"/>
        <w:right w:val="none" w:sz="0" w:space="0" w:color="auto"/>
      </w:divBdr>
    </w:div>
    <w:div w:id="1097868737">
      <w:bodyDiv w:val="1"/>
      <w:marLeft w:val="0"/>
      <w:marRight w:val="0"/>
      <w:marTop w:val="0"/>
      <w:marBottom w:val="0"/>
      <w:divBdr>
        <w:top w:val="none" w:sz="0" w:space="0" w:color="auto"/>
        <w:left w:val="none" w:sz="0" w:space="0" w:color="auto"/>
        <w:bottom w:val="none" w:sz="0" w:space="0" w:color="auto"/>
        <w:right w:val="none" w:sz="0" w:space="0" w:color="auto"/>
      </w:divBdr>
    </w:div>
    <w:div w:id="1100832771">
      <w:bodyDiv w:val="1"/>
      <w:marLeft w:val="0"/>
      <w:marRight w:val="0"/>
      <w:marTop w:val="0"/>
      <w:marBottom w:val="0"/>
      <w:divBdr>
        <w:top w:val="none" w:sz="0" w:space="0" w:color="auto"/>
        <w:left w:val="none" w:sz="0" w:space="0" w:color="auto"/>
        <w:bottom w:val="none" w:sz="0" w:space="0" w:color="auto"/>
        <w:right w:val="none" w:sz="0" w:space="0" w:color="auto"/>
      </w:divBdr>
    </w:div>
    <w:div w:id="1107968984">
      <w:bodyDiv w:val="1"/>
      <w:marLeft w:val="0"/>
      <w:marRight w:val="0"/>
      <w:marTop w:val="0"/>
      <w:marBottom w:val="0"/>
      <w:divBdr>
        <w:top w:val="none" w:sz="0" w:space="0" w:color="auto"/>
        <w:left w:val="none" w:sz="0" w:space="0" w:color="auto"/>
        <w:bottom w:val="none" w:sz="0" w:space="0" w:color="auto"/>
        <w:right w:val="none" w:sz="0" w:space="0" w:color="auto"/>
      </w:divBdr>
    </w:div>
    <w:div w:id="1117872102">
      <w:bodyDiv w:val="1"/>
      <w:marLeft w:val="0"/>
      <w:marRight w:val="0"/>
      <w:marTop w:val="0"/>
      <w:marBottom w:val="0"/>
      <w:divBdr>
        <w:top w:val="none" w:sz="0" w:space="0" w:color="auto"/>
        <w:left w:val="none" w:sz="0" w:space="0" w:color="auto"/>
        <w:bottom w:val="none" w:sz="0" w:space="0" w:color="auto"/>
        <w:right w:val="none" w:sz="0" w:space="0" w:color="auto"/>
      </w:divBdr>
    </w:div>
    <w:div w:id="1118839168">
      <w:bodyDiv w:val="1"/>
      <w:marLeft w:val="0"/>
      <w:marRight w:val="0"/>
      <w:marTop w:val="0"/>
      <w:marBottom w:val="0"/>
      <w:divBdr>
        <w:top w:val="none" w:sz="0" w:space="0" w:color="auto"/>
        <w:left w:val="none" w:sz="0" w:space="0" w:color="auto"/>
        <w:bottom w:val="none" w:sz="0" w:space="0" w:color="auto"/>
        <w:right w:val="none" w:sz="0" w:space="0" w:color="auto"/>
      </w:divBdr>
    </w:div>
    <w:div w:id="1119835929">
      <w:bodyDiv w:val="1"/>
      <w:marLeft w:val="0"/>
      <w:marRight w:val="0"/>
      <w:marTop w:val="0"/>
      <w:marBottom w:val="0"/>
      <w:divBdr>
        <w:top w:val="none" w:sz="0" w:space="0" w:color="auto"/>
        <w:left w:val="none" w:sz="0" w:space="0" w:color="auto"/>
        <w:bottom w:val="none" w:sz="0" w:space="0" w:color="auto"/>
        <w:right w:val="none" w:sz="0" w:space="0" w:color="auto"/>
      </w:divBdr>
      <w:divsChild>
        <w:div w:id="95446170">
          <w:marLeft w:val="0"/>
          <w:marRight w:val="0"/>
          <w:marTop w:val="0"/>
          <w:marBottom w:val="0"/>
          <w:divBdr>
            <w:top w:val="none" w:sz="0" w:space="0" w:color="auto"/>
            <w:left w:val="none" w:sz="0" w:space="0" w:color="auto"/>
            <w:bottom w:val="none" w:sz="0" w:space="0" w:color="auto"/>
            <w:right w:val="none" w:sz="0" w:space="0" w:color="auto"/>
          </w:divBdr>
        </w:div>
        <w:div w:id="396707191">
          <w:marLeft w:val="0"/>
          <w:marRight w:val="0"/>
          <w:marTop w:val="0"/>
          <w:marBottom w:val="0"/>
          <w:divBdr>
            <w:top w:val="none" w:sz="0" w:space="0" w:color="auto"/>
            <w:left w:val="none" w:sz="0" w:space="0" w:color="auto"/>
            <w:bottom w:val="none" w:sz="0" w:space="0" w:color="auto"/>
            <w:right w:val="none" w:sz="0" w:space="0" w:color="auto"/>
          </w:divBdr>
        </w:div>
        <w:div w:id="432214562">
          <w:marLeft w:val="0"/>
          <w:marRight w:val="0"/>
          <w:marTop w:val="0"/>
          <w:marBottom w:val="0"/>
          <w:divBdr>
            <w:top w:val="none" w:sz="0" w:space="0" w:color="auto"/>
            <w:left w:val="none" w:sz="0" w:space="0" w:color="auto"/>
            <w:bottom w:val="none" w:sz="0" w:space="0" w:color="auto"/>
            <w:right w:val="none" w:sz="0" w:space="0" w:color="auto"/>
          </w:divBdr>
        </w:div>
        <w:div w:id="555628785">
          <w:marLeft w:val="0"/>
          <w:marRight w:val="0"/>
          <w:marTop w:val="0"/>
          <w:marBottom w:val="0"/>
          <w:divBdr>
            <w:top w:val="none" w:sz="0" w:space="0" w:color="auto"/>
            <w:left w:val="none" w:sz="0" w:space="0" w:color="auto"/>
            <w:bottom w:val="none" w:sz="0" w:space="0" w:color="auto"/>
            <w:right w:val="none" w:sz="0" w:space="0" w:color="auto"/>
          </w:divBdr>
        </w:div>
        <w:div w:id="655425839">
          <w:marLeft w:val="0"/>
          <w:marRight w:val="0"/>
          <w:marTop w:val="0"/>
          <w:marBottom w:val="0"/>
          <w:divBdr>
            <w:top w:val="none" w:sz="0" w:space="0" w:color="auto"/>
            <w:left w:val="none" w:sz="0" w:space="0" w:color="auto"/>
            <w:bottom w:val="none" w:sz="0" w:space="0" w:color="auto"/>
            <w:right w:val="none" w:sz="0" w:space="0" w:color="auto"/>
          </w:divBdr>
        </w:div>
        <w:div w:id="852113102">
          <w:marLeft w:val="0"/>
          <w:marRight w:val="0"/>
          <w:marTop w:val="0"/>
          <w:marBottom w:val="0"/>
          <w:divBdr>
            <w:top w:val="none" w:sz="0" w:space="0" w:color="auto"/>
            <w:left w:val="none" w:sz="0" w:space="0" w:color="auto"/>
            <w:bottom w:val="none" w:sz="0" w:space="0" w:color="auto"/>
            <w:right w:val="none" w:sz="0" w:space="0" w:color="auto"/>
          </w:divBdr>
        </w:div>
        <w:div w:id="1375613807">
          <w:marLeft w:val="0"/>
          <w:marRight w:val="0"/>
          <w:marTop w:val="0"/>
          <w:marBottom w:val="0"/>
          <w:divBdr>
            <w:top w:val="none" w:sz="0" w:space="0" w:color="auto"/>
            <w:left w:val="none" w:sz="0" w:space="0" w:color="auto"/>
            <w:bottom w:val="none" w:sz="0" w:space="0" w:color="auto"/>
            <w:right w:val="none" w:sz="0" w:space="0" w:color="auto"/>
          </w:divBdr>
        </w:div>
        <w:div w:id="1738089724">
          <w:marLeft w:val="0"/>
          <w:marRight w:val="0"/>
          <w:marTop w:val="0"/>
          <w:marBottom w:val="0"/>
          <w:divBdr>
            <w:top w:val="none" w:sz="0" w:space="0" w:color="auto"/>
            <w:left w:val="none" w:sz="0" w:space="0" w:color="auto"/>
            <w:bottom w:val="none" w:sz="0" w:space="0" w:color="auto"/>
            <w:right w:val="none" w:sz="0" w:space="0" w:color="auto"/>
          </w:divBdr>
        </w:div>
        <w:div w:id="1770197006">
          <w:marLeft w:val="0"/>
          <w:marRight w:val="0"/>
          <w:marTop w:val="0"/>
          <w:marBottom w:val="0"/>
          <w:divBdr>
            <w:top w:val="none" w:sz="0" w:space="0" w:color="auto"/>
            <w:left w:val="none" w:sz="0" w:space="0" w:color="auto"/>
            <w:bottom w:val="none" w:sz="0" w:space="0" w:color="auto"/>
            <w:right w:val="none" w:sz="0" w:space="0" w:color="auto"/>
          </w:divBdr>
        </w:div>
        <w:div w:id="1961254122">
          <w:marLeft w:val="0"/>
          <w:marRight w:val="0"/>
          <w:marTop w:val="0"/>
          <w:marBottom w:val="0"/>
          <w:divBdr>
            <w:top w:val="none" w:sz="0" w:space="0" w:color="auto"/>
            <w:left w:val="none" w:sz="0" w:space="0" w:color="auto"/>
            <w:bottom w:val="none" w:sz="0" w:space="0" w:color="auto"/>
            <w:right w:val="none" w:sz="0" w:space="0" w:color="auto"/>
          </w:divBdr>
        </w:div>
        <w:div w:id="2071536137">
          <w:marLeft w:val="0"/>
          <w:marRight w:val="0"/>
          <w:marTop w:val="0"/>
          <w:marBottom w:val="0"/>
          <w:divBdr>
            <w:top w:val="none" w:sz="0" w:space="0" w:color="auto"/>
            <w:left w:val="none" w:sz="0" w:space="0" w:color="auto"/>
            <w:bottom w:val="none" w:sz="0" w:space="0" w:color="auto"/>
            <w:right w:val="none" w:sz="0" w:space="0" w:color="auto"/>
          </w:divBdr>
        </w:div>
      </w:divsChild>
    </w:div>
    <w:div w:id="1123692834">
      <w:bodyDiv w:val="1"/>
      <w:marLeft w:val="0"/>
      <w:marRight w:val="0"/>
      <w:marTop w:val="0"/>
      <w:marBottom w:val="0"/>
      <w:divBdr>
        <w:top w:val="none" w:sz="0" w:space="0" w:color="auto"/>
        <w:left w:val="none" w:sz="0" w:space="0" w:color="auto"/>
        <w:bottom w:val="none" w:sz="0" w:space="0" w:color="auto"/>
        <w:right w:val="none" w:sz="0" w:space="0" w:color="auto"/>
      </w:divBdr>
    </w:div>
    <w:div w:id="1130052526">
      <w:bodyDiv w:val="1"/>
      <w:marLeft w:val="0"/>
      <w:marRight w:val="0"/>
      <w:marTop w:val="0"/>
      <w:marBottom w:val="0"/>
      <w:divBdr>
        <w:top w:val="none" w:sz="0" w:space="0" w:color="auto"/>
        <w:left w:val="none" w:sz="0" w:space="0" w:color="auto"/>
        <w:bottom w:val="none" w:sz="0" w:space="0" w:color="auto"/>
        <w:right w:val="none" w:sz="0" w:space="0" w:color="auto"/>
      </w:divBdr>
    </w:div>
    <w:div w:id="1132671593">
      <w:bodyDiv w:val="1"/>
      <w:marLeft w:val="0"/>
      <w:marRight w:val="0"/>
      <w:marTop w:val="0"/>
      <w:marBottom w:val="0"/>
      <w:divBdr>
        <w:top w:val="none" w:sz="0" w:space="0" w:color="auto"/>
        <w:left w:val="none" w:sz="0" w:space="0" w:color="auto"/>
        <w:bottom w:val="none" w:sz="0" w:space="0" w:color="auto"/>
        <w:right w:val="none" w:sz="0" w:space="0" w:color="auto"/>
      </w:divBdr>
    </w:div>
    <w:div w:id="1134254023">
      <w:bodyDiv w:val="1"/>
      <w:marLeft w:val="0"/>
      <w:marRight w:val="0"/>
      <w:marTop w:val="0"/>
      <w:marBottom w:val="0"/>
      <w:divBdr>
        <w:top w:val="none" w:sz="0" w:space="0" w:color="auto"/>
        <w:left w:val="none" w:sz="0" w:space="0" w:color="auto"/>
        <w:bottom w:val="none" w:sz="0" w:space="0" w:color="auto"/>
        <w:right w:val="none" w:sz="0" w:space="0" w:color="auto"/>
      </w:divBdr>
    </w:div>
    <w:div w:id="1140079132">
      <w:bodyDiv w:val="1"/>
      <w:marLeft w:val="0"/>
      <w:marRight w:val="0"/>
      <w:marTop w:val="0"/>
      <w:marBottom w:val="0"/>
      <w:divBdr>
        <w:top w:val="none" w:sz="0" w:space="0" w:color="auto"/>
        <w:left w:val="none" w:sz="0" w:space="0" w:color="auto"/>
        <w:bottom w:val="none" w:sz="0" w:space="0" w:color="auto"/>
        <w:right w:val="none" w:sz="0" w:space="0" w:color="auto"/>
      </w:divBdr>
      <w:divsChild>
        <w:div w:id="1317370860">
          <w:marLeft w:val="0"/>
          <w:marRight w:val="0"/>
          <w:marTop w:val="0"/>
          <w:marBottom w:val="0"/>
          <w:divBdr>
            <w:top w:val="none" w:sz="0" w:space="0" w:color="auto"/>
            <w:left w:val="none" w:sz="0" w:space="0" w:color="auto"/>
            <w:bottom w:val="none" w:sz="0" w:space="0" w:color="auto"/>
            <w:right w:val="none" w:sz="0" w:space="0" w:color="auto"/>
          </w:divBdr>
        </w:div>
        <w:div w:id="1654871225">
          <w:marLeft w:val="0"/>
          <w:marRight w:val="0"/>
          <w:marTop w:val="0"/>
          <w:marBottom w:val="0"/>
          <w:divBdr>
            <w:top w:val="none" w:sz="0" w:space="0" w:color="auto"/>
            <w:left w:val="none" w:sz="0" w:space="0" w:color="auto"/>
            <w:bottom w:val="none" w:sz="0" w:space="0" w:color="auto"/>
            <w:right w:val="none" w:sz="0" w:space="0" w:color="auto"/>
          </w:divBdr>
        </w:div>
      </w:divsChild>
    </w:div>
    <w:div w:id="1141460450">
      <w:bodyDiv w:val="1"/>
      <w:marLeft w:val="0"/>
      <w:marRight w:val="0"/>
      <w:marTop w:val="0"/>
      <w:marBottom w:val="0"/>
      <w:divBdr>
        <w:top w:val="none" w:sz="0" w:space="0" w:color="auto"/>
        <w:left w:val="none" w:sz="0" w:space="0" w:color="auto"/>
        <w:bottom w:val="none" w:sz="0" w:space="0" w:color="auto"/>
        <w:right w:val="none" w:sz="0" w:space="0" w:color="auto"/>
      </w:divBdr>
    </w:div>
    <w:div w:id="1142115057">
      <w:bodyDiv w:val="1"/>
      <w:marLeft w:val="0"/>
      <w:marRight w:val="0"/>
      <w:marTop w:val="0"/>
      <w:marBottom w:val="0"/>
      <w:divBdr>
        <w:top w:val="none" w:sz="0" w:space="0" w:color="auto"/>
        <w:left w:val="none" w:sz="0" w:space="0" w:color="auto"/>
        <w:bottom w:val="none" w:sz="0" w:space="0" w:color="auto"/>
        <w:right w:val="none" w:sz="0" w:space="0" w:color="auto"/>
      </w:divBdr>
    </w:div>
    <w:div w:id="1142581689">
      <w:bodyDiv w:val="1"/>
      <w:marLeft w:val="0"/>
      <w:marRight w:val="0"/>
      <w:marTop w:val="0"/>
      <w:marBottom w:val="0"/>
      <w:divBdr>
        <w:top w:val="none" w:sz="0" w:space="0" w:color="auto"/>
        <w:left w:val="none" w:sz="0" w:space="0" w:color="auto"/>
        <w:bottom w:val="none" w:sz="0" w:space="0" w:color="auto"/>
        <w:right w:val="none" w:sz="0" w:space="0" w:color="auto"/>
      </w:divBdr>
    </w:div>
    <w:div w:id="1149397994">
      <w:bodyDiv w:val="1"/>
      <w:marLeft w:val="0"/>
      <w:marRight w:val="0"/>
      <w:marTop w:val="0"/>
      <w:marBottom w:val="0"/>
      <w:divBdr>
        <w:top w:val="none" w:sz="0" w:space="0" w:color="auto"/>
        <w:left w:val="none" w:sz="0" w:space="0" w:color="auto"/>
        <w:bottom w:val="none" w:sz="0" w:space="0" w:color="auto"/>
        <w:right w:val="none" w:sz="0" w:space="0" w:color="auto"/>
      </w:divBdr>
    </w:div>
    <w:div w:id="1150708889">
      <w:bodyDiv w:val="1"/>
      <w:marLeft w:val="0"/>
      <w:marRight w:val="0"/>
      <w:marTop w:val="0"/>
      <w:marBottom w:val="0"/>
      <w:divBdr>
        <w:top w:val="none" w:sz="0" w:space="0" w:color="auto"/>
        <w:left w:val="none" w:sz="0" w:space="0" w:color="auto"/>
        <w:bottom w:val="none" w:sz="0" w:space="0" w:color="auto"/>
        <w:right w:val="none" w:sz="0" w:space="0" w:color="auto"/>
      </w:divBdr>
    </w:div>
    <w:div w:id="1157842296">
      <w:bodyDiv w:val="1"/>
      <w:marLeft w:val="0"/>
      <w:marRight w:val="0"/>
      <w:marTop w:val="0"/>
      <w:marBottom w:val="0"/>
      <w:divBdr>
        <w:top w:val="none" w:sz="0" w:space="0" w:color="auto"/>
        <w:left w:val="none" w:sz="0" w:space="0" w:color="auto"/>
        <w:bottom w:val="none" w:sz="0" w:space="0" w:color="auto"/>
        <w:right w:val="none" w:sz="0" w:space="0" w:color="auto"/>
      </w:divBdr>
    </w:div>
    <w:div w:id="1158614376">
      <w:bodyDiv w:val="1"/>
      <w:marLeft w:val="0"/>
      <w:marRight w:val="0"/>
      <w:marTop w:val="0"/>
      <w:marBottom w:val="0"/>
      <w:divBdr>
        <w:top w:val="none" w:sz="0" w:space="0" w:color="auto"/>
        <w:left w:val="none" w:sz="0" w:space="0" w:color="auto"/>
        <w:bottom w:val="none" w:sz="0" w:space="0" w:color="auto"/>
        <w:right w:val="none" w:sz="0" w:space="0" w:color="auto"/>
      </w:divBdr>
    </w:div>
    <w:div w:id="1160391480">
      <w:bodyDiv w:val="1"/>
      <w:marLeft w:val="0"/>
      <w:marRight w:val="0"/>
      <w:marTop w:val="0"/>
      <w:marBottom w:val="0"/>
      <w:divBdr>
        <w:top w:val="none" w:sz="0" w:space="0" w:color="auto"/>
        <w:left w:val="none" w:sz="0" w:space="0" w:color="auto"/>
        <w:bottom w:val="none" w:sz="0" w:space="0" w:color="auto"/>
        <w:right w:val="none" w:sz="0" w:space="0" w:color="auto"/>
      </w:divBdr>
      <w:divsChild>
        <w:div w:id="412892499">
          <w:marLeft w:val="0"/>
          <w:marRight w:val="0"/>
          <w:marTop w:val="0"/>
          <w:marBottom w:val="0"/>
          <w:divBdr>
            <w:top w:val="none" w:sz="0" w:space="0" w:color="auto"/>
            <w:left w:val="none" w:sz="0" w:space="0" w:color="auto"/>
            <w:bottom w:val="none" w:sz="0" w:space="0" w:color="auto"/>
            <w:right w:val="none" w:sz="0" w:space="0" w:color="auto"/>
          </w:divBdr>
          <w:divsChild>
            <w:div w:id="376904099">
              <w:marLeft w:val="0"/>
              <w:marRight w:val="0"/>
              <w:marTop w:val="0"/>
              <w:marBottom w:val="0"/>
              <w:divBdr>
                <w:top w:val="none" w:sz="0" w:space="0" w:color="auto"/>
                <w:left w:val="none" w:sz="0" w:space="0" w:color="auto"/>
                <w:bottom w:val="none" w:sz="0" w:space="0" w:color="auto"/>
                <w:right w:val="none" w:sz="0" w:space="0" w:color="auto"/>
              </w:divBdr>
              <w:divsChild>
                <w:div w:id="1433937429">
                  <w:marLeft w:val="0"/>
                  <w:marRight w:val="0"/>
                  <w:marTop w:val="0"/>
                  <w:marBottom w:val="0"/>
                  <w:divBdr>
                    <w:top w:val="none" w:sz="0" w:space="0" w:color="auto"/>
                    <w:left w:val="none" w:sz="0" w:space="0" w:color="auto"/>
                    <w:bottom w:val="none" w:sz="0" w:space="0" w:color="auto"/>
                    <w:right w:val="none" w:sz="0" w:space="0" w:color="auto"/>
                  </w:divBdr>
                  <w:divsChild>
                    <w:div w:id="935333195">
                      <w:marLeft w:val="0"/>
                      <w:marRight w:val="0"/>
                      <w:marTop w:val="0"/>
                      <w:marBottom w:val="0"/>
                      <w:divBdr>
                        <w:top w:val="none" w:sz="0" w:space="0" w:color="auto"/>
                        <w:left w:val="none" w:sz="0" w:space="0" w:color="auto"/>
                        <w:bottom w:val="none" w:sz="0" w:space="0" w:color="auto"/>
                        <w:right w:val="none" w:sz="0" w:space="0" w:color="auto"/>
                      </w:divBdr>
                    </w:div>
                    <w:div w:id="1945992863">
                      <w:marLeft w:val="0"/>
                      <w:marRight w:val="0"/>
                      <w:marTop w:val="0"/>
                      <w:marBottom w:val="0"/>
                      <w:divBdr>
                        <w:top w:val="none" w:sz="0" w:space="0" w:color="auto"/>
                        <w:left w:val="none" w:sz="0" w:space="0" w:color="auto"/>
                        <w:bottom w:val="none" w:sz="0" w:space="0" w:color="auto"/>
                        <w:right w:val="none" w:sz="0" w:space="0" w:color="auto"/>
                      </w:divBdr>
                    </w:div>
                  </w:divsChild>
                </w:div>
                <w:div w:id="1645154917">
                  <w:marLeft w:val="0"/>
                  <w:marRight w:val="0"/>
                  <w:marTop w:val="0"/>
                  <w:marBottom w:val="0"/>
                  <w:divBdr>
                    <w:top w:val="none" w:sz="0" w:space="0" w:color="auto"/>
                    <w:left w:val="none" w:sz="0" w:space="0" w:color="auto"/>
                    <w:bottom w:val="none" w:sz="0" w:space="0" w:color="auto"/>
                    <w:right w:val="none" w:sz="0" w:space="0" w:color="auto"/>
                  </w:divBdr>
                  <w:divsChild>
                    <w:div w:id="24672667">
                      <w:marLeft w:val="0"/>
                      <w:marRight w:val="0"/>
                      <w:marTop w:val="0"/>
                      <w:marBottom w:val="0"/>
                      <w:divBdr>
                        <w:top w:val="none" w:sz="0" w:space="0" w:color="auto"/>
                        <w:left w:val="none" w:sz="0" w:space="0" w:color="auto"/>
                        <w:bottom w:val="none" w:sz="0" w:space="0" w:color="auto"/>
                        <w:right w:val="none" w:sz="0" w:space="0" w:color="auto"/>
                      </w:divBdr>
                    </w:div>
                    <w:div w:id="161679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63290">
      <w:bodyDiv w:val="1"/>
      <w:marLeft w:val="0"/>
      <w:marRight w:val="0"/>
      <w:marTop w:val="0"/>
      <w:marBottom w:val="0"/>
      <w:divBdr>
        <w:top w:val="none" w:sz="0" w:space="0" w:color="auto"/>
        <w:left w:val="none" w:sz="0" w:space="0" w:color="auto"/>
        <w:bottom w:val="none" w:sz="0" w:space="0" w:color="auto"/>
        <w:right w:val="none" w:sz="0" w:space="0" w:color="auto"/>
      </w:divBdr>
    </w:div>
    <w:div w:id="1163815857">
      <w:bodyDiv w:val="1"/>
      <w:marLeft w:val="0"/>
      <w:marRight w:val="0"/>
      <w:marTop w:val="0"/>
      <w:marBottom w:val="0"/>
      <w:divBdr>
        <w:top w:val="none" w:sz="0" w:space="0" w:color="auto"/>
        <w:left w:val="none" w:sz="0" w:space="0" w:color="auto"/>
        <w:bottom w:val="none" w:sz="0" w:space="0" w:color="auto"/>
        <w:right w:val="none" w:sz="0" w:space="0" w:color="auto"/>
      </w:divBdr>
    </w:div>
    <w:div w:id="1173186847">
      <w:bodyDiv w:val="1"/>
      <w:marLeft w:val="0"/>
      <w:marRight w:val="0"/>
      <w:marTop w:val="0"/>
      <w:marBottom w:val="0"/>
      <w:divBdr>
        <w:top w:val="none" w:sz="0" w:space="0" w:color="auto"/>
        <w:left w:val="none" w:sz="0" w:space="0" w:color="auto"/>
        <w:bottom w:val="none" w:sz="0" w:space="0" w:color="auto"/>
        <w:right w:val="none" w:sz="0" w:space="0" w:color="auto"/>
      </w:divBdr>
    </w:div>
    <w:div w:id="1187407249">
      <w:bodyDiv w:val="1"/>
      <w:marLeft w:val="0"/>
      <w:marRight w:val="0"/>
      <w:marTop w:val="0"/>
      <w:marBottom w:val="0"/>
      <w:divBdr>
        <w:top w:val="none" w:sz="0" w:space="0" w:color="auto"/>
        <w:left w:val="none" w:sz="0" w:space="0" w:color="auto"/>
        <w:bottom w:val="none" w:sz="0" w:space="0" w:color="auto"/>
        <w:right w:val="none" w:sz="0" w:space="0" w:color="auto"/>
      </w:divBdr>
    </w:div>
    <w:div w:id="1192186803">
      <w:bodyDiv w:val="1"/>
      <w:marLeft w:val="0"/>
      <w:marRight w:val="0"/>
      <w:marTop w:val="0"/>
      <w:marBottom w:val="0"/>
      <w:divBdr>
        <w:top w:val="none" w:sz="0" w:space="0" w:color="auto"/>
        <w:left w:val="none" w:sz="0" w:space="0" w:color="auto"/>
        <w:bottom w:val="none" w:sz="0" w:space="0" w:color="auto"/>
        <w:right w:val="none" w:sz="0" w:space="0" w:color="auto"/>
      </w:divBdr>
    </w:div>
    <w:div w:id="1194731749">
      <w:bodyDiv w:val="1"/>
      <w:marLeft w:val="0"/>
      <w:marRight w:val="0"/>
      <w:marTop w:val="0"/>
      <w:marBottom w:val="0"/>
      <w:divBdr>
        <w:top w:val="none" w:sz="0" w:space="0" w:color="auto"/>
        <w:left w:val="none" w:sz="0" w:space="0" w:color="auto"/>
        <w:bottom w:val="none" w:sz="0" w:space="0" w:color="auto"/>
        <w:right w:val="none" w:sz="0" w:space="0" w:color="auto"/>
      </w:divBdr>
    </w:div>
    <w:div w:id="1199003176">
      <w:bodyDiv w:val="1"/>
      <w:marLeft w:val="0"/>
      <w:marRight w:val="0"/>
      <w:marTop w:val="0"/>
      <w:marBottom w:val="0"/>
      <w:divBdr>
        <w:top w:val="none" w:sz="0" w:space="0" w:color="auto"/>
        <w:left w:val="none" w:sz="0" w:space="0" w:color="auto"/>
        <w:bottom w:val="none" w:sz="0" w:space="0" w:color="auto"/>
        <w:right w:val="none" w:sz="0" w:space="0" w:color="auto"/>
      </w:divBdr>
    </w:div>
    <w:div w:id="1201212345">
      <w:bodyDiv w:val="1"/>
      <w:marLeft w:val="0"/>
      <w:marRight w:val="0"/>
      <w:marTop w:val="0"/>
      <w:marBottom w:val="0"/>
      <w:divBdr>
        <w:top w:val="none" w:sz="0" w:space="0" w:color="auto"/>
        <w:left w:val="none" w:sz="0" w:space="0" w:color="auto"/>
        <w:bottom w:val="none" w:sz="0" w:space="0" w:color="auto"/>
        <w:right w:val="none" w:sz="0" w:space="0" w:color="auto"/>
      </w:divBdr>
    </w:div>
    <w:div w:id="1202981485">
      <w:bodyDiv w:val="1"/>
      <w:marLeft w:val="0"/>
      <w:marRight w:val="0"/>
      <w:marTop w:val="0"/>
      <w:marBottom w:val="0"/>
      <w:divBdr>
        <w:top w:val="none" w:sz="0" w:space="0" w:color="auto"/>
        <w:left w:val="none" w:sz="0" w:space="0" w:color="auto"/>
        <w:bottom w:val="none" w:sz="0" w:space="0" w:color="auto"/>
        <w:right w:val="none" w:sz="0" w:space="0" w:color="auto"/>
      </w:divBdr>
    </w:div>
    <w:div w:id="1204639601">
      <w:bodyDiv w:val="1"/>
      <w:marLeft w:val="0"/>
      <w:marRight w:val="0"/>
      <w:marTop w:val="0"/>
      <w:marBottom w:val="0"/>
      <w:divBdr>
        <w:top w:val="none" w:sz="0" w:space="0" w:color="auto"/>
        <w:left w:val="none" w:sz="0" w:space="0" w:color="auto"/>
        <w:bottom w:val="none" w:sz="0" w:space="0" w:color="auto"/>
        <w:right w:val="none" w:sz="0" w:space="0" w:color="auto"/>
      </w:divBdr>
    </w:div>
    <w:div w:id="1205288659">
      <w:bodyDiv w:val="1"/>
      <w:marLeft w:val="0"/>
      <w:marRight w:val="0"/>
      <w:marTop w:val="0"/>
      <w:marBottom w:val="0"/>
      <w:divBdr>
        <w:top w:val="none" w:sz="0" w:space="0" w:color="auto"/>
        <w:left w:val="none" w:sz="0" w:space="0" w:color="auto"/>
        <w:bottom w:val="none" w:sz="0" w:space="0" w:color="auto"/>
        <w:right w:val="none" w:sz="0" w:space="0" w:color="auto"/>
      </w:divBdr>
    </w:div>
    <w:div w:id="1209564410">
      <w:bodyDiv w:val="1"/>
      <w:marLeft w:val="0"/>
      <w:marRight w:val="0"/>
      <w:marTop w:val="0"/>
      <w:marBottom w:val="0"/>
      <w:divBdr>
        <w:top w:val="none" w:sz="0" w:space="0" w:color="auto"/>
        <w:left w:val="none" w:sz="0" w:space="0" w:color="auto"/>
        <w:bottom w:val="none" w:sz="0" w:space="0" w:color="auto"/>
        <w:right w:val="none" w:sz="0" w:space="0" w:color="auto"/>
      </w:divBdr>
    </w:div>
    <w:div w:id="1209804471">
      <w:bodyDiv w:val="1"/>
      <w:marLeft w:val="0"/>
      <w:marRight w:val="0"/>
      <w:marTop w:val="0"/>
      <w:marBottom w:val="0"/>
      <w:divBdr>
        <w:top w:val="none" w:sz="0" w:space="0" w:color="auto"/>
        <w:left w:val="none" w:sz="0" w:space="0" w:color="auto"/>
        <w:bottom w:val="none" w:sz="0" w:space="0" w:color="auto"/>
        <w:right w:val="none" w:sz="0" w:space="0" w:color="auto"/>
      </w:divBdr>
    </w:div>
    <w:div w:id="1210803050">
      <w:bodyDiv w:val="1"/>
      <w:marLeft w:val="0"/>
      <w:marRight w:val="0"/>
      <w:marTop w:val="0"/>
      <w:marBottom w:val="0"/>
      <w:divBdr>
        <w:top w:val="none" w:sz="0" w:space="0" w:color="auto"/>
        <w:left w:val="none" w:sz="0" w:space="0" w:color="auto"/>
        <w:bottom w:val="none" w:sz="0" w:space="0" w:color="auto"/>
        <w:right w:val="none" w:sz="0" w:space="0" w:color="auto"/>
      </w:divBdr>
    </w:div>
    <w:div w:id="1211842071">
      <w:bodyDiv w:val="1"/>
      <w:marLeft w:val="0"/>
      <w:marRight w:val="0"/>
      <w:marTop w:val="0"/>
      <w:marBottom w:val="0"/>
      <w:divBdr>
        <w:top w:val="none" w:sz="0" w:space="0" w:color="auto"/>
        <w:left w:val="none" w:sz="0" w:space="0" w:color="auto"/>
        <w:bottom w:val="none" w:sz="0" w:space="0" w:color="auto"/>
        <w:right w:val="none" w:sz="0" w:space="0" w:color="auto"/>
      </w:divBdr>
    </w:div>
    <w:div w:id="1219436430">
      <w:bodyDiv w:val="1"/>
      <w:marLeft w:val="0"/>
      <w:marRight w:val="0"/>
      <w:marTop w:val="0"/>
      <w:marBottom w:val="0"/>
      <w:divBdr>
        <w:top w:val="none" w:sz="0" w:space="0" w:color="auto"/>
        <w:left w:val="none" w:sz="0" w:space="0" w:color="auto"/>
        <w:bottom w:val="none" w:sz="0" w:space="0" w:color="auto"/>
        <w:right w:val="none" w:sz="0" w:space="0" w:color="auto"/>
      </w:divBdr>
    </w:div>
    <w:div w:id="1234467544">
      <w:bodyDiv w:val="1"/>
      <w:marLeft w:val="0"/>
      <w:marRight w:val="0"/>
      <w:marTop w:val="0"/>
      <w:marBottom w:val="0"/>
      <w:divBdr>
        <w:top w:val="none" w:sz="0" w:space="0" w:color="auto"/>
        <w:left w:val="none" w:sz="0" w:space="0" w:color="auto"/>
        <w:bottom w:val="none" w:sz="0" w:space="0" w:color="auto"/>
        <w:right w:val="none" w:sz="0" w:space="0" w:color="auto"/>
      </w:divBdr>
    </w:div>
    <w:div w:id="1235237125">
      <w:bodyDiv w:val="1"/>
      <w:marLeft w:val="0"/>
      <w:marRight w:val="0"/>
      <w:marTop w:val="0"/>
      <w:marBottom w:val="0"/>
      <w:divBdr>
        <w:top w:val="none" w:sz="0" w:space="0" w:color="auto"/>
        <w:left w:val="none" w:sz="0" w:space="0" w:color="auto"/>
        <w:bottom w:val="none" w:sz="0" w:space="0" w:color="auto"/>
        <w:right w:val="none" w:sz="0" w:space="0" w:color="auto"/>
      </w:divBdr>
    </w:div>
    <w:div w:id="1235773048">
      <w:bodyDiv w:val="1"/>
      <w:marLeft w:val="0"/>
      <w:marRight w:val="0"/>
      <w:marTop w:val="0"/>
      <w:marBottom w:val="0"/>
      <w:divBdr>
        <w:top w:val="none" w:sz="0" w:space="0" w:color="auto"/>
        <w:left w:val="none" w:sz="0" w:space="0" w:color="auto"/>
        <w:bottom w:val="none" w:sz="0" w:space="0" w:color="auto"/>
        <w:right w:val="none" w:sz="0" w:space="0" w:color="auto"/>
      </w:divBdr>
    </w:div>
    <w:div w:id="1242981883">
      <w:bodyDiv w:val="1"/>
      <w:marLeft w:val="0"/>
      <w:marRight w:val="0"/>
      <w:marTop w:val="0"/>
      <w:marBottom w:val="0"/>
      <w:divBdr>
        <w:top w:val="none" w:sz="0" w:space="0" w:color="auto"/>
        <w:left w:val="none" w:sz="0" w:space="0" w:color="auto"/>
        <w:bottom w:val="none" w:sz="0" w:space="0" w:color="auto"/>
        <w:right w:val="none" w:sz="0" w:space="0" w:color="auto"/>
      </w:divBdr>
    </w:div>
    <w:div w:id="1250239059">
      <w:bodyDiv w:val="1"/>
      <w:marLeft w:val="0"/>
      <w:marRight w:val="0"/>
      <w:marTop w:val="0"/>
      <w:marBottom w:val="0"/>
      <w:divBdr>
        <w:top w:val="none" w:sz="0" w:space="0" w:color="auto"/>
        <w:left w:val="none" w:sz="0" w:space="0" w:color="auto"/>
        <w:bottom w:val="none" w:sz="0" w:space="0" w:color="auto"/>
        <w:right w:val="none" w:sz="0" w:space="0" w:color="auto"/>
      </w:divBdr>
    </w:div>
    <w:div w:id="1264342925">
      <w:bodyDiv w:val="1"/>
      <w:marLeft w:val="0"/>
      <w:marRight w:val="0"/>
      <w:marTop w:val="0"/>
      <w:marBottom w:val="0"/>
      <w:divBdr>
        <w:top w:val="none" w:sz="0" w:space="0" w:color="auto"/>
        <w:left w:val="none" w:sz="0" w:space="0" w:color="auto"/>
        <w:bottom w:val="none" w:sz="0" w:space="0" w:color="auto"/>
        <w:right w:val="none" w:sz="0" w:space="0" w:color="auto"/>
      </w:divBdr>
    </w:div>
    <w:div w:id="1270699354">
      <w:bodyDiv w:val="1"/>
      <w:marLeft w:val="0"/>
      <w:marRight w:val="0"/>
      <w:marTop w:val="0"/>
      <w:marBottom w:val="0"/>
      <w:divBdr>
        <w:top w:val="none" w:sz="0" w:space="0" w:color="auto"/>
        <w:left w:val="none" w:sz="0" w:space="0" w:color="auto"/>
        <w:bottom w:val="none" w:sz="0" w:space="0" w:color="auto"/>
        <w:right w:val="none" w:sz="0" w:space="0" w:color="auto"/>
      </w:divBdr>
    </w:div>
    <w:div w:id="1272542715">
      <w:bodyDiv w:val="1"/>
      <w:marLeft w:val="0"/>
      <w:marRight w:val="0"/>
      <w:marTop w:val="0"/>
      <w:marBottom w:val="0"/>
      <w:divBdr>
        <w:top w:val="none" w:sz="0" w:space="0" w:color="auto"/>
        <w:left w:val="none" w:sz="0" w:space="0" w:color="auto"/>
        <w:bottom w:val="none" w:sz="0" w:space="0" w:color="auto"/>
        <w:right w:val="none" w:sz="0" w:space="0" w:color="auto"/>
      </w:divBdr>
    </w:div>
    <w:div w:id="1273436864">
      <w:bodyDiv w:val="1"/>
      <w:marLeft w:val="0"/>
      <w:marRight w:val="0"/>
      <w:marTop w:val="0"/>
      <w:marBottom w:val="0"/>
      <w:divBdr>
        <w:top w:val="none" w:sz="0" w:space="0" w:color="auto"/>
        <w:left w:val="none" w:sz="0" w:space="0" w:color="auto"/>
        <w:bottom w:val="none" w:sz="0" w:space="0" w:color="auto"/>
        <w:right w:val="none" w:sz="0" w:space="0" w:color="auto"/>
      </w:divBdr>
    </w:div>
    <w:div w:id="1275989169">
      <w:bodyDiv w:val="1"/>
      <w:marLeft w:val="0"/>
      <w:marRight w:val="0"/>
      <w:marTop w:val="0"/>
      <w:marBottom w:val="0"/>
      <w:divBdr>
        <w:top w:val="none" w:sz="0" w:space="0" w:color="auto"/>
        <w:left w:val="none" w:sz="0" w:space="0" w:color="auto"/>
        <w:bottom w:val="none" w:sz="0" w:space="0" w:color="auto"/>
        <w:right w:val="none" w:sz="0" w:space="0" w:color="auto"/>
      </w:divBdr>
    </w:div>
    <w:div w:id="1281304077">
      <w:bodyDiv w:val="1"/>
      <w:marLeft w:val="0"/>
      <w:marRight w:val="0"/>
      <w:marTop w:val="0"/>
      <w:marBottom w:val="0"/>
      <w:divBdr>
        <w:top w:val="none" w:sz="0" w:space="0" w:color="auto"/>
        <w:left w:val="none" w:sz="0" w:space="0" w:color="auto"/>
        <w:bottom w:val="none" w:sz="0" w:space="0" w:color="auto"/>
        <w:right w:val="none" w:sz="0" w:space="0" w:color="auto"/>
      </w:divBdr>
    </w:div>
    <w:div w:id="1283222692">
      <w:bodyDiv w:val="1"/>
      <w:marLeft w:val="0"/>
      <w:marRight w:val="0"/>
      <w:marTop w:val="0"/>
      <w:marBottom w:val="0"/>
      <w:divBdr>
        <w:top w:val="none" w:sz="0" w:space="0" w:color="auto"/>
        <w:left w:val="none" w:sz="0" w:space="0" w:color="auto"/>
        <w:bottom w:val="none" w:sz="0" w:space="0" w:color="auto"/>
        <w:right w:val="none" w:sz="0" w:space="0" w:color="auto"/>
      </w:divBdr>
    </w:div>
    <w:div w:id="1283921855">
      <w:bodyDiv w:val="1"/>
      <w:marLeft w:val="0"/>
      <w:marRight w:val="0"/>
      <w:marTop w:val="0"/>
      <w:marBottom w:val="0"/>
      <w:divBdr>
        <w:top w:val="none" w:sz="0" w:space="0" w:color="auto"/>
        <w:left w:val="none" w:sz="0" w:space="0" w:color="auto"/>
        <w:bottom w:val="none" w:sz="0" w:space="0" w:color="auto"/>
        <w:right w:val="none" w:sz="0" w:space="0" w:color="auto"/>
      </w:divBdr>
    </w:div>
    <w:div w:id="1285500825">
      <w:bodyDiv w:val="1"/>
      <w:marLeft w:val="0"/>
      <w:marRight w:val="0"/>
      <w:marTop w:val="0"/>
      <w:marBottom w:val="0"/>
      <w:divBdr>
        <w:top w:val="none" w:sz="0" w:space="0" w:color="auto"/>
        <w:left w:val="none" w:sz="0" w:space="0" w:color="auto"/>
        <w:bottom w:val="none" w:sz="0" w:space="0" w:color="auto"/>
        <w:right w:val="none" w:sz="0" w:space="0" w:color="auto"/>
      </w:divBdr>
    </w:div>
    <w:div w:id="1285501666">
      <w:bodyDiv w:val="1"/>
      <w:marLeft w:val="0"/>
      <w:marRight w:val="0"/>
      <w:marTop w:val="0"/>
      <w:marBottom w:val="0"/>
      <w:divBdr>
        <w:top w:val="none" w:sz="0" w:space="0" w:color="auto"/>
        <w:left w:val="none" w:sz="0" w:space="0" w:color="auto"/>
        <w:bottom w:val="none" w:sz="0" w:space="0" w:color="auto"/>
        <w:right w:val="none" w:sz="0" w:space="0" w:color="auto"/>
      </w:divBdr>
    </w:div>
    <w:div w:id="1292128182">
      <w:bodyDiv w:val="1"/>
      <w:marLeft w:val="0"/>
      <w:marRight w:val="0"/>
      <w:marTop w:val="0"/>
      <w:marBottom w:val="0"/>
      <w:divBdr>
        <w:top w:val="none" w:sz="0" w:space="0" w:color="auto"/>
        <w:left w:val="none" w:sz="0" w:space="0" w:color="auto"/>
        <w:bottom w:val="none" w:sz="0" w:space="0" w:color="auto"/>
        <w:right w:val="none" w:sz="0" w:space="0" w:color="auto"/>
      </w:divBdr>
    </w:div>
    <w:div w:id="1294945855">
      <w:bodyDiv w:val="1"/>
      <w:marLeft w:val="0"/>
      <w:marRight w:val="0"/>
      <w:marTop w:val="0"/>
      <w:marBottom w:val="0"/>
      <w:divBdr>
        <w:top w:val="none" w:sz="0" w:space="0" w:color="auto"/>
        <w:left w:val="none" w:sz="0" w:space="0" w:color="auto"/>
        <w:bottom w:val="none" w:sz="0" w:space="0" w:color="auto"/>
        <w:right w:val="none" w:sz="0" w:space="0" w:color="auto"/>
      </w:divBdr>
    </w:div>
    <w:div w:id="1300183641">
      <w:bodyDiv w:val="1"/>
      <w:marLeft w:val="0"/>
      <w:marRight w:val="0"/>
      <w:marTop w:val="0"/>
      <w:marBottom w:val="0"/>
      <w:divBdr>
        <w:top w:val="none" w:sz="0" w:space="0" w:color="auto"/>
        <w:left w:val="none" w:sz="0" w:space="0" w:color="auto"/>
        <w:bottom w:val="none" w:sz="0" w:space="0" w:color="auto"/>
        <w:right w:val="none" w:sz="0" w:space="0" w:color="auto"/>
      </w:divBdr>
    </w:div>
    <w:div w:id="1301114211">
      <w:bodyDiv w:val="1"/>
      <w:marLeft w:val="0"/>
      <w:marRight w:val="0"/>
      <w:marTop w:val="0"/>
      <w:marBottom w:val="0"/>
      <w:divBdr>
        <w:top w:val="none" w:sz="0" w:space="0" w:color="auto"/>
        <w:left w:val="none" w:sz="0" w:space="0" w:color="auto"/>
        <w:bottom w:val="none" w:sz="0" w:space="0" w:color="auto"/>
        <w:right w:val="none" w:sz="0" w:space="0" w:color="auto"/>
      </w:divBdr>
    </w:div>
    <w:div w:id="1304115529">
      <w:bodyDiv w:val="1"/>
      <w:marLeft w:val="0"/>
      <w:marRight w:val="0"/>
      <w:marTop w:val="0"/>
      <w:marBottom w:val="0"/>
      <w:divBdr>
        <w:top w:val="none" w:sz="0" w:space="0" w:color="auto"/>
        <w:left w:val="none" w:sz="0" w:space="0" w:color="auto"/>
        <w:bottom w:val="none" w:sz="0" w:space="0" w:color="auto"/>
        <w:right w:val="none" w:sz="0" w:space="0" w:color="auto"/>
      </w:divBdr>
    </w:div>
    <w:div w:id="1305623766">
      <w:bodyDiv w:val="1"/>
      <w:marLeft w:val="0"/>
      <w:marRight w:val="0"/>
      <w:marTop w:val="0"/>
      <w:marBottom w:val="0"/>
      <w:divBdr>
        <w:top w:val="none" w:sz="0" w:space="0" w:color="auto"/>
        <w:left w:val="none" w:sz="0" w:space="0" w:color="auto"/>
        <w:bottom w:val="none" w:sz="0" w:space="0" w:color="auto"/>
        <w:right w:val="none" w:sz="0" w:space="0" w:color="auto"/>
      </w:divBdr>
    </w:div>
    <w:div w:id="1306548100">
      <w:bodyDiv w:val="1"/>
      <w:marLeft w:val="0"/>
      <w:marRight w:val="0"/>
      <w:marTop w:val="0"/>
      <w:marBottom w:val="0"/>
      <w:divBdr>
        <w:top w:val="none" w:sz="0" w:space="0" w:color="auto"/>
        <w:left w:val="none" w:sz="0" w:space="0" w:color="auto"/>
        <w:bottom w:val="none" w:sz="0" w:space="0" w:color="auto"/>
        <w:right w:val="none" w:sz="0" w:space="0" w:color="auto"/>
      </w:divBdr>
    </w:div>
    <w:div w:id="1307857095">
      <w:bodyDiv w:val="1"/>
      <w:marLeft w:val="0"/>
      <w:marRight w:val="0"/>
      <w:marTop w:val="0"/>
      <w:marBottom w:val="0"/>
      <w:divBdr>
        <w:top w:val="none" w:sz="0" w:space="0" w:color="auto"/>
        <w:left w:val="none" w:sz="0" w:space="0" w:color="auto"/>
        <w:bottom w:val="none" w:sz="0" w:space="0" w:color="auto"/>
        <w:right w:val="none" w:sz="0" w:space="0" w:color="auto"/>
      </w:divBdr>
    </w:div>
    <w:div w:id="1311128530">
      <w:bodyDiv w:val="1"/>
      <w:marLeft w:val="0"/>
      <w:marRight w:val="0"/>
      <w:marTop w:val="0"/>
      <w:marBottom w:val="0"/>
      <w:divBdr>
        <w:top w:val="none" w:sz="0" w:space="0" w:color="auto"/>
        <w:left w:val="none" w:sz="0" w:space="0" w:color="auto"/>
        <w:bottom w:val="none" w:sz="0" w:space="0" w:color="auto"/>
        <w:right w:val="none" w:sz="0" w:space="0" w:color="auto"/>
      </w:divBdr>
    </w:div>
    <w:div w:id="1320580338">
      <w:bodyDiv w:val="1"/>
      <w:marLeft w:val="0"/>
      <w:marRight w:val="0"/>
      <w:marTop w:val="0"/>
      <w:marBottom w:val="0"/>
      <w:divBdr>
        <w:top w:val="none" w:sz="0" w:space="0" w:color="auto"/>
        <w:left w:val="none" w:sz="0" w:space="0" w:color="auto"/>
        <w:bottom w:val="none" w:sz="0" w:space="0" w:color="auto"/>
        <w:right w:val="none" w:sz="0" w:space="0" w:color="auto"/>
      </w:divBdr>
    </w:div>
    <w:div w:id="1323434680">
      <w:bodyDiv w:val="1"/>
      <w:marLeft w:val="0"/>
      <w:marRight w:val="0"/>
      <w:marTop w:val="0"/>
      <w:marBottom w:val="0"/>
      <w:divBdr>
        <w:top w:val="none" w:sz="0" w:space="0" w:color="auto"/>
        <w:left w:val="none" w:sz="0" w:space="0" w:color="auto"/>
        <w:bottom w:val="none" w:sz="0" w:space="0" w:color="auto"/>
        <w:right w:val="none" w:sz="0" w:space="0" w:color="auto"/>
      </w:divBdr>
    </w:div>
    <w:div w:id="1324432742">
      <w:bodyDiv w:val="1"/>
      <w:marLeft w:val="0"/>
      <w:marRight w:val="0"/>
      <w:marTop w:val="0"/>
      <w:marBottom w:val="0"/>
      <w:divBdr>
        <w:top w:val="none" w:sz="0" w:space="0" w:color="auto"/>
        <w:left w:val="none" w:sz="0" w:space="0" w:color="auto"/>
        <w:bottom w:val="none" w:sz="0" w:space="0" w:color="auto"/>
        <w:right w:val="none" w:sz="0" w:space="0" w:color="auto"/>
      </w:divBdr>
    </w:div>
    <w:div w:id="1326661716">
      <w:bodyDiv w:val="1"/>
      <w:marLeft w:val="0"/>
      <w:marRight w:val="0"/>
      <w:marTop w:val="0"/>
      <w:marBottom w:val="0"/>
      <w:divBdr>
        <w:top w:val="none" w:sz="0" w:space="0" w:color="auto"/>
        <w:left w:val="none" w:sz="0" w:space="0" w:color="auto"/>
        <w:bottom w:val="none" w:sz="0" w:space="0" w:color="auto"/>
        <w:right w:val="none" w:sz="0" w:space="0" w:color="auto"/>
      </w:divBdr>
    </w:div>
    <w:div w:id="1327856984">
      <w:bodyDiv w:val="1"/>
      <w:marLeft w:val="0"/>
      <w:marRight w:val="0"/>
      <w:marTop w:val="0"/>
      <w:marBottom w:val="0"/>
      <w:divBdr>
        <w:top w:val="none" w:sz="0" w:space="0" w:color="auto"/>
        <w:left w:val="none" w:sz="0" w:space="0" w:color="auto"/>
        <w:bottom w:val="none" w:sz="0" w:space="0" w:color="auto"/>
        <w:right w:val="none" w:sz="0" w:space="0" w:color="auto"/>
      </w:divBdr>
    </w:div>
    <w:div w:id="1329165345">
      <w:bodyDiv w:val="1"/>
      <w:marLeft w:val="0"/>
      <w:marRight w:val="0"/>
      <w:marTop w:val="0"/>
      <w:marBottom w:val="0"/>
      <w:divBdr>
        <w:top w:val="none" w:sz="0" w:space="0" w:color="auto"/>
        <w:left w:val="none" w:sz="0" w:space="0" w:color="auto"/>
        <w:bottom w:val="none" w:sz="0" w:space="0" w:color="auto"/>
        <w:right w:val="none" w:sz="0" w:space="0" w:color="auto"/>
      </w:divBdr>
    </w:div>
    <w:div w:id="1341545482">
      <w:bodyDiv w:val="1"/>
      <w:marLeft w:val="0"/>
      <w:marRight w:val="0"/>
      <w:marTop w:val="0"/>
      <w:marBottom w:val="0"/>
      <w:divBdr>
        <w:top w:val="none" w:sz="0" w:space="0" w:color="auto"/>
        <w:left w:val="none" w:sz="0" w:space="0" w:color="auto"/>
        <w:bottom w:val="none" w:sz="0" w:space="0" w:color="auto"/>
        <w:right w:val="none" w:sz="0" w:space="0" w:color="auto"/>
      </w:divBdr>
    </w:div>
    <w:div w:id="1347251911">
      <w:bodyDiv w:val="1"/>
      <w:marLeft w:val="0"/>
      <w:marRight w:val="0"/>
      <w:marTop w:val="0"/>
      <w:marBottom w:val="0"/>
      <w:divBdr>
        <w:top w:val="none" w:sz="0" w:space="0" w:color="auto"/>
        <w:left w:val="none" w:sz="0" w:space="0" w:color="auto"/>
        <w:bottom w:val="none" w:sz="0" w:space="0" w:color="auto"/>
        <w:right w:val="none" w:sz="0" w:space="0" w:color="auto"/>
      </w:divBdr>
    </w:div>
    <w:div w:id="1348944735">
      <w:bodyDiv w:val="1"/>
      <w:marLeft w:val="0"/>
      <w:marRight w:val="0"/>
      <w:marTop w:val="0"/>
      <w:marBottom w:val="0"/>
      <w:divBdr>
        <w:top w:val="none" w:sz="0" w:space="0" w:color="auto"/>
        <w:left w:val="none" w:sz="0" w:space="0" w:color="auto"/>
        <w:bottom w:val="none" w:sz="0" w:space="0" w:color="auto"/>
        <w:right w:val="none" w:sz="0" w:space="0" w:color="auto"/>
      </w:divBdr>
    </w:div>
    <w:div w:id="1351300316">
      <w:bodyDiv w:val="1"/>
      <w:marLeft w:val="0"/>
      <w:marRight w:val="0"/>
      <w:marTop w:val="0"/>
      <w:marBottom w:val="0"/>
      <w:divBdr>
        <w:top w:val="none" w:sz="0" w:space="0" w:color="auto"/>
        <w:left w:val="none" w:sz="0" w:space="0" w:color="auto"/>
        <w:bottom w:val="none" w:sz="0" w:space="0" w:color="auto"/>
        <w:right w:val="none" w:sz="0" w:space="0" w:color="auto"/>
      </w:divBdr>
    </w:div>
    <w:div w:id="1354922519">
      <w:bodyDiv w:val="1"/>
      <w:marLeft w:val="0"/>
      <w:marRight w:val="0"/>
      <w:marTop w:val="0"/>
      <w:marBottom w:val="0"/>
      <w:divBdr>
        <w:top w:val="none" w:sz="0" w:space="0" w:color="auto"/>
        <w:left w:val="none" w:sz="0" w:space="0" w:color="auto"/>
        <w:bottom w:val="none" w:sz="0" w:space="0" w:color="auto"/>
        <w:right w:val="none" w:sz="0" w:space="0" w:color="auto"/>
      </w:divBdr>
    </w:div>
    <w:div w:id="1357121584">
      <w:bodyDiv w:val="1"/>
      <w:marLeft w:val="0"/>
      <w:marRight w:val="0"/>
      <w:marTop w:val="0"/>
      <w:marBottom w:val="0"/>
      <w:divBdr>
        <w:top w:val="none" w:sz="0" w:space="0" w:color="auto"/>
        <w:left w:val="none" w:sz="0" w:space="0" w:color="auto"/>
        <w:bottom w:val="none" w:sz="0" w:space="0" w:color="auto"/>
        <w:right w:val="none" w:sz="0" w:space="0" w:color="auto"/>
      </w:divBdr>
    </w:div>
    <w:div w:id="1360278914">
      <w:bodyDiv w:val="1"/>
      <w:marLeft w:val="0"/>
      <w:marRight w:val="0"/>
      <w:marTop w:val="0"/>
      <w:marBottom w:val="0"/>
      <w:divBdr>
        <w:top w:val="none" w:sz="0" w:space="0" w:color="auto"/>
        <w:left w:val="none" w:sz="0" w:space="0" w:color="auto"/>
        <w:bottom w:val="none" w:sz="0" w:space="0" w:color="auto"/>
        <w:right w:val="none" w:sz="0" w:space="0" w:color="auto"/>
      </w:divBdr>
    </w:div>
    <w:div w:id="1361736472">
      <w:bodyDiv w:val="1"/>
      <w:marLeft w:val="0"/>
      <w:marRight w:val="0"/>
      <w:marTop w:val="0"/>
      <w:marBottom w:val="0"/>
      <w:divBdr>
        <w:top w:val="none" w:sz="0" w:space="0" w:color="auto"/>
        <w:left w:val="none" w:sz="0" w:space="0" w:color="auto"/>
        <w:bottom w:val="none" w:sz="0" w:space="0" w:color="auto"/>
        <w:right w:val="none" w:sz="0" w:space="0" w:color="auto"/>
      </w:divBdr>
    </w:div>
    <w:div w:id="1365593515">
      <w:bodyDiv w:val="1"/>
      <w:marLeft w:val="0"/>
      <w:marRight w:val="0"/>
      <w:marTop w:val="0"/>
      <w:marBottom w:val="0"/>
      <w:divBdr>
        <w:top w:val="none" w:sz="0" w:space="0" w:color="auto"/>
        <w:left w:val="none" w:sz="0" w:space="0" w:color="auto"/>
        <w:bottom w:val="none" w:sz="0" w:space="0" w:color="auto"/>
        <w:right w:val="none" w:sz="0" w:space="0" w:color="auto"/>
      </w:divBdr>
    </w:div>
    <w:div w:id="1366755591">
      <w:bodyDiv w:val="1"/>
      <w:marLeft w:val="0"/>
      <w:marRight w:val="0"/>
      <w:marTop w:val="0"/>
      <w:marBottom w:val="0"/>
      <w:divBdr>
        <w:top w:val="none" w:sz="0" w:space="0" w:color="auto"/>
        <w:left w:val="none" w:sz="0" w:space="0" w:color="auto"/>
        <w:bottom w:val="none" w:sz="0" w:space="0" w:color="auto"/>
        <w:right w:val="none" w:sz="0" w:space="0" w:color="auto"/>
      </w:divBdr>
      <w:divsChild>
        <w:div w:id="891160198">
          <w:marLeft w:val="0"/>
          <w:marRight w:val="0"/>
          <w:marTop w:val="0"/>
          <w:marBottom w:val="0"/>
          <w:divBdr>
            <w:top w:val="none" w:sz="0" w:space="0" w:color="auto"/>
            <w:left w:val="none" w:sz="0" w:space="0" w:color="auto"/>
            <w:bottom w:val="none" w:sz="0" w:space="0" w:color="auto"/>
            <w:right w:val="none" w:sz="0" w:space="0" w:color="auto"/>
          </w:divBdr>
        </w:div>
        <w:div w:id="1046904576">
          <w:marLeft w:val="0"/>
          <w:marRight w:val="0"/>
          <w:marTop w:val="0"/>
          <w:marBottom w:val="0"/>
          <w:divBdr>
            <w:top w:val="none" w:sz="0" w:space="0" w:color="auto"/>
            <w:left w:val="none" w:sz="0" w:space="0" w:color="auto"/>
            <w:bottom w:val="none" w:sz="0" w:space="0" w:color="auto"/>
            <w:right w:val="none" w:sz="0" w:space="0" w:color="auto"/>
          </w:divBdr>
        </w:div>
      </w:divsChild>
    </w:div>
    <w:div w:id="1369643787">
      <w:bodyDiv w:val="1"/>
      <w:marLeft w:val="0"/>
      <w:marRight w:val="0"/>
      <w:marTop w:val="0"/>
      <w:marBottom w:val="0"/>
      <w:divBdr>
        <w:top w:val="none" w:sz="0" w:space="0" w:color="auto"/>
        <w:left w:val="none" w:sz="0" w:space="0" w:color="auto"/>
        <w:bottom w:val="none" w:sz="0" w:space="0" w:color="auto"/>
        <w:right w:val="none" w:sz="0" w:space="0" w:color="auto"/>
      </w:divBdr>
    </w:div>
    <w:div w:id="1378237547">
      <w:bodyDiv w:val="1"/>
      <w:marLeft w:val="0"/>
      <w:marRight w:val="0"/>
      <w:marTop w:val="0"/>
      <w:marBottom w:val="0"/>
      <w:divBdr>
        <w:top w:val="none" w:sz="0" w:space="0" w:color="auto"/>
        <w:left w:val="none" w:sz="0" w:space="0" w:color="auto"/>
        <w:bottom w:val="none" w:sz="0" w:space="0" w:color="auto"/>
        <w:right w:val="none" w:sz="0" w:space="0" w:color="auto"/>
      </w:divBdr>
    </w:div>
    <w:div w:id="1380862321">
      <w:bodyDiv w:val="1"/>
      <w:marLeft w:val="0"/>
      <w:marRight w:val="0"/>
      <w:marTop w:val="0"/>
      <w:marBottom w:val="0"/>
      <w:divBdr>
        <w:top w:val="none" w:sz="0" w:space="0" w:color="auto"/>
        <w:left w:val="none" w:sz="0" w:space="0" w:color="auto"/>
        <w:bottom w:val="none" w:sz="0" w:space="0" w:color="auto"/>
        <w:right w:val="none" w:sz="0" w:space="0" w:color="auto"/>
      </w:divBdr>
    </w:div>
    <w:div w:id="1383409275">
      <w:bodyDiv w:val="1"/>
      <w:marLeft w:val="0"/>
      <w:marRight w:val="0"/>
      <w:marTop w:val="0"/>
      <w:marBottom w:val="0"/>
      <w:divBdr>
        <w:top w:val="none" w:sz="0" w:space="0" w:color="auto"/>
        <w:left w:val="none" w:sz="0" w:space="0" w:color="auto"/>
        <w:bottom w:val="none" w:sz="0" w:space="0" w:color="auto"/>
        <w:right w:val="none" w:sz="0" w:space="0" w:color="auto"/>
      </w:divBdr>
    </w:div>
    <w:div w:id="1389035999">
      <w:bodyDiv w:val="1"/>
      <w:marLeft w:val="0"/>
      <w:marRight w:val="0"/>
      <w:marTop w:val="0"/>
      <w:marBottom w:val="0"/>
      <w:divBdr>
        <w:top w:val="none" w:sz="0" w:space="0" w:color="auto"/>
        <w:left w:val="none" w:sz="0" w:space="0" w:color="auto"/>
        <w:bottom w:val="none" w:sz="0" w:space="0" w:color="auto"/>
        <w:right w:val="none" w:sz="0" w:space="0" w:color="auto"/>
      </w:divBdr>
      <w:divsChild>
        <w:div w:id="39021214">
          <w:marLeft w:val="0"/>
          <w:marRight w:val="0"/>
          <w:marTop w:val="0"/>
          <w:marBottom w:val="0"/>
          <w:divBdr>
            <w:top w:val="none" w:sz="0" w:space="0" w:color="auto"/>
            <w:left w:val="none" w:sz="0" w:space="0" w:color="auto"/>
            <w:bottom w:val="none" w:sz="0" w:space="0" w:color="auto"/>
            <w:right w:val="none" w:sz="0" w:space="0" w:color="auto"/>
          </w:divBdr>
        </w:div>
        <w:div w:id="374041487">
          <w:marLeft w:val="0"/>
          <w:marRight w:val="0"/>
          <w:marTop w:val="0"/>
          <w:marBottom w:val="0"/>
          <w:divBdr>
            <w:top w:val="none" w:sz="0" w:space="0" w:color="auto"/>
            <w:left w:val="none" w:sz="0" w:space="0" w:color="auto"/>
            <w:bottom w:val="none" w:sz="0" w:space="0" w:color="auto"/>
            <w:right w:val="none" w:sz="0" w:space="0" w:color="auto"/>
          </w:divBdr>
        </w:div>
        <w:div w:id="2094549968">
          <w:marLeft w:val="0"/>
          <w:marRight w:val="0"/>
          <w:marTop w:val="0"/>
          <w:marBottom w:val="0"/>
          <w:divBdr>
            <w:top w:val="none" w:sz="0" w:space="0" w:color="auto"/>
            <w:left w:val="none" w:sz="0" w:space="0" w:color="auto"/>
            <w:bottom w:val="none" w:sz="0" w:space="0" w:color="auto"/>
            <w:right w:val="none" w:sz="0" w:space="0" w:color="auto"/>
          </w:divBdr>
        </w:div>
      </w:divsChild>
    </w:div>
    <w:div w:id="1389378316">
      <w:bodyDiv w:val="1"/>
      <w:marLeft w:val="0"/>
      <w:marRight w:val="0"/>
      <w:marTop w:val="0"/>
      <w:marBottom w:val="0"/>
      <w:divBdr>
        <w:top w:val="none" w:sz="0" w:space="0" w:color="auto"/>
        <w:left w:val="none" w:sz="0" w:space="0" w:color="auto"/>
        <w:bottom w:val="none" w:sz="0" w:space="0" w:color="auto"/>
        <w:right w:val="none" w:sz="0" w:space="0" w:color="auto"/>
      </w:divBdr>
    </w:div>
    <w:div w:id="1389499484">
      <w:bodyDiv w:val="1"/>
      <w:marLeft w:val="0"/>
      <w:marRight w:val="0"/>
      <w:marTop w:val="0"/>
      <w:marBottom w:val="0"/>
      <w:divBdr>
        <w:top w:val="none" w:sz="0" w:space="0" w:color="auto"/>
        <w:left w:val="none" w:sz="0" w:space="0" w:color="auto"/>
        <w:bottom w:val="none" w:sz="0" w:space="0" w:color="auto"/>
        <w:right w:val="none" w:sz="0" w:space="0" w:color="auto"/>
      </w:divBdr>
    </w:div>
    <w:div w:id="1396929017">
      <w:bodyDiv w:val="1"/>
      <w:marLeft w:val="0"/>
      <w:marRight w:val="0"/>
      <w:marTop w:val="0"/>
      <w:marBottom w:val="0"/>
      <w:divBdr>
        <w:top w:val="none" w:sz="0" w:space="0" w:color="auto"/>
        <w:left w:val="none" w:sz="0" w:space="0" w:color="auto"/>
        <w:bottom w:val="none" w:sz="0" w:space="0" w:color="auto"/>
        <w:right w:val="none" w:sz="0" w:space="0" w:color="auto"/>
      </w:divBdr>
      <w:divsChild>
        <w:div w:id="8527674">
          <w:marLeft w:val="0"/>
          <w:marRight w:val="0"/>
          <w:marTop w:val="0"/>
          <w:marBottom w:val="0"/>
          <w:divBdr>
            <w:top w:val="none" w:sz="0" w:space="0" w:color="auto"/>
            <w:left w:val="none" w:sz="0" w:space="0" w:color="auto"/>
            <w:bottom w:val="none" w:sz="0" w:space="0" w:color="auto"/>
            <w:right w:val="none" w:sz="0" w:space="0" w:color="auto"/>
          </w:divBdr>
        </w:div>
        <w:div w:id="43452094">
          <w:marLeft w:val="0"/>
          <w:marRight w:val="0"/>
          <w:marTop w:val="0"/>
          <w:marBottom w:val="0"/>
          <w:divBdr>
            <w:top w:val="none" w:sz="0" w:space="0" w:color="auto"/>
            <w:left w:val="none" w:sz="0" w:space="0" w:color="auto"/>
            <w:bottom w:val="none" w:sz="0" w:space="0" w:color="auto"/>
            <w:right w:val="none" w:sz="0" w:space="0" w:color="auto"/>
          </w:divBdr>
        </w:div>
        <w:div w:id="81339568">
          <w:marLeft w:val="0"/>
          <w:marRight w:val="0"/>
          <w:marTop w:val="0"/>
          <w:marBottom w:val="0"/>
          <w:divBdr>
            <w:top w:val="none" w:sz="0" w:space="0" w:color="auto"/>
            <w:left w:val="none" w:sz="0" w:space="0" w:color="auto"/>
            <w:bottom w:val="none" w:sz="0" w:space="0" w:color="auto"/>
            <w:right w:val="none" w:sz="0" w:space="0" w:color="auto"/>
          </w:divBdr>
        </w:div>
        <w:div w:id="312102789">
          <w:marLeft w:val="0"/>
          <w:marRight w:val="0"/>
          <w:marTop w:val="0"/>
          <w:marBottom w:val="0"/>
          <w:divBdr>
            <w:top w:val="none" w:sz="0" w:space="0" w:color="auto"/>
            <w:left w:val="none" w:sz="0" w:space="0" w:color="auto"/>
            <w:bottom w:val="none" w:sz="0" w:space="0" w:color="auto"/>
            <w:right w:val="none" w:sz="0" w:space="0" w:color="auto"/>
          </w:divBdr>
        </w:div>
        <w:div w:id="400063376">
          <w:marLeft w:val="0"/>
          <w:marRight w:val="0"/>
          <w:marTop w:val="0"/>
          <w:marBottom w:val="0"/>
          <w:divBdr>
            <w:top w:val="none" w:sz="0" w:space="0" w:color="auto"/>
            <w:left w:val="none" w:sz="0" w:space="0" w:color="auto"/>
            <w:bottom w:val="none" w:sz="0" w:space="0" w:color="auto"/>
            <w:right w:val="none" w:sz="0" w:space="0" w:color="auto"/>
          </w:divBdr>
        </w:div>
        <w:div w:id="493188117">
          <w:marLeft w:val="0"/>
          <w:marRight w:val="0"/>
          <w:marTop w:val="0"/>
          <w:marBottom w:val="0"/>
          <w:divBdr>
            <w:top w:val="none" w:sz="0" w:space="0" w:color="auto"/>
            <w:left w:val="none" w:sz="0" w:space="0" w:color="auto"/>
            <w:bottom w:val="none" w:sz="0" w:space="0" w:color="auto"/>
            <w:right w:val="none" w:sz="0" w:space="0" w:color="auto"/>
          </w:divBdr>
        </w:div>
        <w:div w:id="513030572">
          <w:marLeft w:val="0"/>
          <w:marRight w:val="0"/>
          <w:marTop w:val="0"/>
          <w:marBottom w:val="0"/>
          <w:divBdr>
            <w:top w:val="none" w:sz="0" w:space="0" w:color="auto"/>
            <w:left w:val="none" w:sz="0" w:space="0" w:color="auto"/>
            <w:bottom w:val="none" w:sz="0" w:space="0" w:color="auto"/>
            <w:right w:val="none" w:sz="0" w:space="0" w:color="auto"/>
          </w:divBdr>
        </w:div>
        <w:div w:id="540704695">
          <w:marLeft w:val="0"/>
          <w:marRight w:val="0"/>
          <w:marTop w:val="0"/>
          <w:marBottom w:val="0"/>
          <w:divBdr>
            <w:top w:val="none" w:sz="0" w:space="0" w:color="auto"/>
            <w:left w:val="none" w:sz="0" w:space="0" w:color="auto"/>
            <w:bottom w:val="none" w:sz="0" w:space="0" w:color="auto"/>
            <w:right w:val="none" w:sz="0" w:space="0" w:color="auto"/>
          </w:divBdr>
        </w:div>
        <w:div w:id="558053459">
          <w:marLeft w:val="0"/>
          <w:marRight w:val="0"/>
          <w:marTop w:val="0"/>
          <w:marBottom w:val="0"/>
          <w:divBdr>
            <w:top w:val="none" w:sz="0" w:space="0" w:color="auto"/>
            <w:left w:val="none" w:sz="0" w:space="0" w:color="auto"/>
            <w:bottom w:val="none" w:sz="0" w:space="0" w:color="auto"/>
            <w:right w:val="none" w:sz="0" w:space="0" w:color="auto"/>
          </w:divBdr>
        </w:div>
        <w:div w:id="572160528">
          <w:marLeft w:val="0"/>
          <w:marRight w:val="0"/>
          <w:marTop w:val="0"/>
          <w:marBottom w:val="0"/>
          <w:divBdr>
            <w:top w:val="none" w:sz="0" w:space="0" w:color="auto"/>
            <w:left w:val="none" w:sz="0" w:space="0" w:color="auto"/>
            <w:bottom w:val="none" w:sz="0" w:space="0" w:color="auto"/>
            <w:right w:val="none" w:sz="0" w:space="0" w:color="auto"/>
          </w:divBdr>
        </w:div>
        <w:div w:id="651299222">
          <w:marLeft w:val="0"/>
          <w:marRight w:val="0"/>
          <w:marTop w:val="0"/>
          <w:marBottom w:val="0"/>
          <w:divBdr>
            <w:top w:val="none" w:sz="0" w:space="0" w:color="auto"/>
            <w:left w:val="none" w:sz="0" w:space="0" w:color="auto"/>
            <w:bottom w:val="none" w:sz="0" w:space="0" w:color="auto"/>
            <w:right w:val="none" w:sz="0" w:space="0" w:color="auto"/>
          </w:divBdr>
        </w:div>
        <w:div w:id="659507382">
          <w:marLeft w:val="0"/>
          <w:marRight w:val="0"/>
          <w:marTop w:val="0"/>
          <w:marBottom w:val="0"/>
          <w:divBdr>
            <w:top w:val="none" w:sz="0" w:space="0" w:color="auto"/>
            <w:left w:val="none" w:sz="0" w:space="0" w:color="auto"/>
            <w:bottom w:val="none" w:sz="0" w:space="0" w:color="auto"/>
            <w:right w:val="none" w:sz="0" w:space="0" w:color="auto"/>
          </w:divBdr>
        </w:div>
        <w:div w:id="705102397">
          <w:marLeft w:val="0"/>
          <w:marRight w:val="0"/>
          <w:marTop w:val="0"/>
          <w:marBottom w:val="0"/>
          <w:divBdr>
            <w:top w:val="none" w:sz="0" w:space="0" w:color="auto"/>
            <w:left w:val="none" w:sz="0" w:space="0" w:color="auto"/>
            <w:bottom w:val="none" w:sz="0" w:space="0" w:color="auto"/>
            <w:right w:val="none" w:sz="0" w:space="0" w:color="auto"/>
          </w:divBdr>
        </w:div>
        <w:div w:id="749817059">
          <w:marLeft w:val="0"/>
          <w:marRight w:val="0"/>
          <w:marTop w:val="0"/>
          <w:marBottom w:val="0"/>
          <w:divBdr>
            <w:top w:val="none" w:sz="0" w:space="0" w:color="auto"/>
            <w:left w:val="none" w:sz="0" w:space="0" w:color="auto"/>
            <w:bottom w:val="none" w:sz="0" w:space="0" w:color="auto"/>
            <w:right w:val="none" w:sz="0" w:space="0" w:color="auto"/>
          </w:divBdr>
        </w:div>
        <w:div w:id="813716772">
          <w:marLeft w:val="0"/>
          <w:marRight w:val="0"/>
          <w:marTop w:val="0"/>
          <w:marBottom w:val="0"/>
          <w:divBdr>
            <w:top w:val="none" w:sz="0" w:space="0" w:color="auto"/>
            <w:left w:val="none" w:sz="0" w:space="0" w:color="auto"/>
            <w:bottom w:val="none" w:sz="0" w:space="0" w:color="auto"/>
            <w:right w:val="none" w:sz="0" w:space="0" w:color="auto"/>
          </w:divBdr>
        </w:div>
        <w:div w:id="817066785">
          <w:marLeft w:val="0"/>
          <w:marRight w:val="0"/>
          <w:marTop w:val="0"/>
          <w:marBottom w:val="0"/>
          <w:divBdr>
            <w:top w:val="none" w:sz="0" w:space="0" w:color="auto"/>
            <w:left w:val="none" w:sz="0" w:space="0" w:color="auto"/>
            <w:bottom w:val="none" w:sz="0" w:space="0" w:color="auto"/>
            <w:right w:val="none" w:sz="0" w:space="0" w:color="auto"/>
          </w:divBdr>
        </w:div>
        <w:div w:id="872959507">
          <w:marLeft w:val="0"/>
          <w:marRight w:val="0"/>
          <w:marTop w:val="0"/>
          <w:marBottom w:val="0"/>
          <w:divBdr>
            <w:top w:val="none" w:sz="0" w:space="0" w:color="auto"/>
            <w:left w:val="none" w:sz="0" w:space="0" w:color="auto"/>
            <w:bottom w:val="none" w:sz="0" w:space="0" w:color="auto"/>
            <w:right w:val="none" w:sz="0" w:space="0" w:color="auto"/>
          </w:divBdr>
        </w:div>
        <w:div w:id="890267998">
          <w:marLeft w:val="0"/>
          <w:marRight w:val="0"/>
          <w:marTop w:val="0"/>
          <w:marBottom w:val="0"/>
          <w:divBdr>
            <w:top w:val="none" w:sz="0" w:space="0" w:color="auto"/>
            <w:left w:val="none" w:sz="0" w:space="0" w:color="auto"/>
            <w:bottom w:val="none" w:sz="0" w:space="0" w:color="auto"/>
            <w:right w:val="none" w:sz="0" w:space="0" w:color="auto"/>
          </w:divBdr>
        </w:div>
        <w:div w:id="1059087679">
          <w:marLeft w:val="0"/>
          <w:marRight w:val="0"/>
          <w:marTop w:val="0"/>
          <w:marBottom w:val="0"/>
          <w:divBdr>
            <w:top w:val="none" w:sz="0" w:space="0" w:color="auto"/>
            <w:left w:val="none" w:sz="0" w:space="0" w:color="auto"/>
            <w:bottom w:val="none" w:sz="0" w:space="0" w:color="auto"/>
            <w:right w:val="none" w:sz="0" w:space="0" w:color="auto"/>
          </w:divBdr>
        </w:div>
        <w:div w:id="1310749842">
          <w:marLeft w:val="0"/>
          <w:marRight w:val="0"/>
          <w:marTop w:val="0"/>
          <w:marBottom w:val="0"/>
          <w:divBdr>
            <w:top w:val="none" w:sz="0" w:space="0" w:color="auto"/>
            <w:left w:val="none" w:sz="0" w:space="0" w:color="auto"/>
            <w:bottom w:val="none" w:sz="0" w:space="0" w:color="auto"/>
            <w:right w:val="none" w:sz="0" w:space="0" w:color="auto"/>
          </w:divBdr>
        </w:div>
        <w:div w:id="1337146003">
          <w:marLeft w:val="0"/>
          <w:marRight w:val="0"/>
          <w:marTop w:val="0"/>
          <w:marBottom w:val="0"/>
          <w:divBdr>
            <w:top w:val="none" w:sz="0" w:space="0" w:color="auto"/>
            <w:left w:val="none" w:sz="0" w:space="0" w:color="auto"/>
            <w:bottom w:val="none" w:sz="0" w:space="0" w:color="auto"/>
            <w:right w:val="none" w:sz="0" w:space="0" w:color="auto"/>
          </w:divBdr>
        </w:div>
        <w:div w:id="1350529381">
          <w:marLeft w:val="0"/>
          <w:marRight w:val="0"/>
          <w:marTop w:val="0"/>
          <w:marBottom w:val="0"/>
          <w:divBdr>
            <w:top w:val="none" w:sz="0" w:space="0" w:color="auto"/>
            <w:left w:val="none" w:sz="0" w:space="0" w:color="auto"/>
            <w:bottom w:val="none" w:sz="0" w:space="0" w:color="auto"/>
            <w:right w:val="none" w:sz="0" w:space="0" w:color="auto"/>
          </w:divBdr>
        </w:div>
        <w:div w:id="1410497409">
          <w:marLeft w:val="0"/>
          <w:marRight w:val="0"/>
          <w:marTop w:val="0"/>
          <w:marBottom w:val="0"/>
          <w:divBdr>
            <w:top w:val="none" w:sz="0" w:space="0" w:color="auto"/>
            <w:left w:val="none" w:sz="0" w:space="0" w:color="auto"/>
            <w:bottom w:val="none" w:sz="0" w:space="0" w:color="auto"/>
            <w:right w:val="none" w:sz="0" w:space="0" w:color="auto"/>
          </w:divBdr>
        </w:div>
        <w:div w:id="1456951140">
          <w:marLeft w:val="0"/>
          <w:marRight w:val="0"/>
          <w:marTop w:val="0"/>
          <w:marBottom w:val="0"/>
          <w:divBdr>
            <w:top w:val="none" w:sz="0" w:space="0" w:color="auto"/>
            <w:left w:val="none" w:sz="0" w:space="0" w:color="auto"/>
            <w:bottom w:val="none" w:sz="0" w:space="0" w:color="auto"/>
            <w:right w:val="none" w:sz="0" w:space="0" w:color="auto"/>
          </w:divBdr>
        </w:div>
        <w:div w:id="1520393679">
          <w:marLeft w:val="0"/>
          <w:marRight w:val="0"/>
          <w:marTop w:val="0"/>
          <w:marBottom w:val="0"/>
          <w:divBdr>
            <w:top w:val="none" w:sz="0" w:space="0" w:color="auto"/>
            <w:left w:val="none" w:sz="0" w:space="0" w:color="auto"/>
            <w:bottom w:val="none" w:sz="0" w:space="0" w:color="auto"/>
            <w:right w:val="none" w:sz="0" w:space="0" w:color="auto"/>
          </w:divBdr>
        </w:div>
        <w:div w:id="1542397151">
          <w:marLeft w:val="0"/>
          <w:marRight w:val="0"/>
          <w:marTop w:val="0"/>
          <w:marBottom w:val="0"/>
          <w:divBdr>
            <w:top w:val="none" w:sz="0" w:space="0" w:color="auto"/>
            <w:left w:val="none" w:sz="0" w:space="0" w:color="auto"/>
            <w:bottom w:val="none" w:sz="0" w:space="0" w:color="auto"/>
            <w:right w:val="none" w:sz="0" w:space="0" w:color="auto"/>
          </w:divBdr>
        </w:div>
        <w:div w:id="1627925780">
          <w:marLeft w:val="0"/>
          <w:marRight w:val="0"/>
          <w:marTop w:val="0"/>
          <w:marBottom w:val="0"/>
          <w:divBdr>
            <w:top w:val="none" w:sz="0" w:space="0" w:color="auto"/>
            <w:left w:val="none" w:sz="0" w:space="0" w:color="auto"/>
            <w:bottom w:val="none" w:sz="0" w:space="0" w:color="auto"/>
            <w:right w:val="none" w:sz="0" w:space="0" w:color="auto"/>
          </w:divBdr>
        </w:div>
        <w:div w:id="1642267339">
          <w:marLeft w:val="0"/>
          <w:marRight w:val="0"/>
          <w:marTop w:val="0"/>
          <w:marBottom w:val="0"/>
          <w:divBdr>
            <w:top w:val="none" w:sz="0" w:space="0" w:color="auto"/>
            <w:left w:val="none" w:sz="0" w:space="0" w:color="auto"/>
            <w:bottom w:val="none" w:sz="0" w:space="0" w:color="auto"/>
            <w:right w:val="none" w:sz="0" w:space="0" w:color="auto"/>
          </w:divBdr>
        </w:div>
        <w:div w:id="1655067291">
          <w:marLeft w:val="0"/>
          <w:marRight w:val="0"/>
          <w:marTop w:val="0"/>
          <w:marBottom w:val="0"/>
          <w:divBdr>
            <w:top w:val="none" w:sz="0" w:space="0" w:color="auto"/>
            <w:left w:val="none" w:sz="0" w:space="0" w:color="auto"/>
            <w:bottom w:val="none" w:sz="0" w:space="0" w:color="auto"/>
            <w:right w:val="none" w:sz="0" w:space="0" w:color="auto"/>
          </w:divBdr>
        </w:div>
        <w:div w:id="1660186982">
          <w:marLeft w:val="0"/>
          <w:marRight w:val="0"/>
          <w:marTop w:val="0"/>
          <w:marBottom w:val="0"/>
          <w:divBdr>
            <w:top w:val="none" w:sz="0" w:space="0" w:color="auto"/>
            <w:left w:val="none" w:sz="0" w:space="0" w:color="auto"/>
            <w:bottom w:val="none" w:sz="0" w:space="0" w:color="auto"/>
            <w:right w:val="none" w:sz="0" w:space="0" w:color="auto"/>
          </w:divBdr>
        </w:div>
        <w:div w:id="1669165025">
          <w:marLeft w:val="0"/>
          <w:marRight w:val="0"/>
          <w:marTop w:val="0"/>
          <w:marBottom w:val="0"/>
          <w:divBdr>
            <w:top w:val="none" w:sz="0" w:space="0" w:color="auto"/>
            <w:left w:val="none" w:sz="0" w:space="0" w:color="auto"/>
            <w:bottom w:val="none" w:sz="0" w:space="0" w:color="auto"/>
            <w:right w:val="none" w:sz="0" w:space="0" w:color="auto"/>
          </w:divBdr>
        </w:div>
        <w:div w:id="1701974403">
          <w:marLeft w:val="0"/>
          <w:marRight w:val="0"/>
          <w:marTop w:val="0"/>
          <w:marBottom w:val="0"/>
          <w:divBdr>
            <w:top w:val="none" w:sz="0" w:space="0" w:color="auto"/>
            <w:left w:val="none" w:sz="0" w:space="0" w:color="auto"/>
            <w:bottom w:val="none" w:sz="0" w:space="0" w:color="auto"/>
            <w:right w:val="none" w:sz="0" w:space="0" w:color="auto"/>
          </w:divBdr>
        </w:div>
        <w:div w:id="1728264515">
          <w:marLeft w:val="0"/>
          <w:marRight w:val="0"/>
          <w:marTop w:val="0"/>
          <w:marBottom w:val="0"/>
          <w:divBdr>
            <w:top w:val="none" w:sz="0" w:space="0" w:color="auto"/>
            <w:left w:val="none" w:sz="0" w:space="0" w:color="auto"/>
            <w:bottom w:val="none" w:sz="0" w:space="0" w:color="auto"/>
            <w:right w:val="none" w:sz="0" w:space="0" w:color="auto"/>
          </w:divBdr>
        </w:div>
        <w:div w:id="1760642532">
          <w:marLeft w:val="0"/>
          <w:marRight w:val="0"/>
          <w:marTop w:val="0"/>
          <w:marBottom w:val="0"/>
          <w:divBdr>
            <w:top w:val="none" w:sz="0" w:space="0" w:color="auto"/>
            <w:left w:val="none" w:sz="0" w:space="0" w:color="auto"/>
            <w:bottom w:val="none" w:sz="0" w:space="0" w:color="auto"/>
            <w:right w:val="none" w:sz="0" w:space="0" w:color="auto"/>
          </w:divBdr>
        </w:div>
        <w:div w:id="1780291006">
          <w:marLeft w:val="0"/>
          <w:marRight w:val="0"/>
          <w:marTop w:val="0"/>
          <w:marBottom w:val="0"/>
          <w:divBdr>
            <w:top w:val="none" w:sz="0" w:space="0" w:color="auto"/>
            <w:left w:val="none" w:sz="0" w:space="0" w:color="auto"/>
            <w:bottom w:val="none" w:sz="0" w:space="0" w:color="auto"/>
            <w:right w:val="none" w:sz="0" w:space="0" w:color="auto"/>
          </w:divBdr>
        </w:div>
        <w:div w:id="1857958887">
          <w:marLeft w:val="0"/>
          <w:marRight w:val="0"/>
          <w:marTop w:val="0"/>
          <w:marBottom w:val="0"/>
          <w:divBdr>
            <w:top w:val="none" w:sz="0" w:space="0" w:color="auto"/>
            <w:left w:val="none" w:sz="0" w:space="0" w:color="auto"/>
            <w:bottom w:val="none" w:sz="0" w:space="0" w:color="auto"/>
            <w:right w:val="none" w:sz="0" w:space="0" w:color="auto"/>
          </w:divBdr>
        </w:div>
        <w:div w:id="1979724319">
          <w:marLeft w:val="0"/>
          <w:marRight w:val="0"/>
          <w:marTop w:val="0"/>
          <w:marBottom w:val="0"/>
          <w:divBdr>
            <w:top w:val="none" w:sz="0" w:space="0" w:color="auto"/>
            <w:left w:val="none" w:sz="0" w:space="0" w:color="auto"/>
            <w:bottom w:val="none" w:sz="0" w:space="0" w:color="auto"/>
            <w:right w:val="none" w:sz="0" w:space="0" w:color="auto"/>
          </w:divBdr>
        </w:div>
        <w:div w:id="1981884247">
          <w:marLeft w:val="0"/>
          <w:marRight w:val="0"/>
          <w:marTop w:val="0"/>
          <w:marBottom w:val="0"/>
          <w:divBdr>
            <w:top w:val="none" w:sz="0" w:space="0" w:color="auto"/>
            <w:left w:val="none" w:sz="0" w:space="0" w:color="auto"/>
            <w:bottom w:val="none" w:sz="0" w:space="0" w:color="auto"/>
            <w:right w:val="none" w:sz="0" w:space="0" w:color="auto"/>
          </w:divBdr>
        </w:div>
        <w:div w:id="2122723529">
          <w:marLeft w:val="0"/>
          <w:marRight w:val="0"/>
          <w:marTop w:val="0"/>
          <w:marBottom w:val="0"/>
          <w:divBdr>
            <w:top w:val="none" w:sz="0" w:space="0" w:color="auto"/>
            <w:left w:val="none" w:sz="0" w:space="0" w:color="auto"/>
            <w:bottom w:val="none" w:sz="0" w:space="0" w:color="auto"/>
            <w:right w:val="none" w:sz="0" w:space="0" w:color="auto"/>
          </w:divBdr>
        </w:div>
      </w:divsChild>
    </w:div>
    <w:div w:id="1398505040">
      <w:bodyDiv w:val="1"/>
      <w:marLeft w:val="0"/>
      <w:marRight w:val="0"/>
      <w:marTop w:val="0"/>
      <w:marBottom w:val="0"/>
      <w:divBdr>
        <w:top w:val="none" w:sz="0" w:space="0" w:color="auto"/>
        <w:left w:val="none" w:sz="0" w:space="0" w:color="auto"/>
        <w:bottom w:val="none" w:sz="0" w:space="0" w:color="auto"/>
        <w:right w:val="none" w:sz="0" w:space="0" w:color="auto"/>
      </w:divBdr>
    </w:div>
    <w:div w:id="1398818160">
      <w:bodyDiv w:val="1"/>
      <w:marLeft w:val="0"/>
      <w:marRight w:val="0"/>
      <w:marTop w:val="0"/>
      <w:marBottom w:val="0"/>
      <w:divBdr>
        <w:top w:val="none" w:sz="0" w:space="0" w:color="auto"/>
        <w:left w:val="none" w:sz="0" w:space="0" w:color="auto"/>
        <w:bottom w:val="none" w:sz="0" w:space="0" w:color="auto"/>
        <w:right w:val="none" w:sz="0" w:space="0" w:color="auto"/>
      </w:divBdr>
    </w:div>
    <w:div w:id="1400322440">
      <w:bodyDiv w:val="1"/>
      <w:marLeft w:val="0"/>
      <w:marRight w:val="0"/>
      <w:marTop w:val="0"/>
      <w:marBottom w:val="0"/>
      <w:divBdr>
        <w:top w:val="none" w:sz="0" w:space="0" w:color="auto"/>
        <w:left w:val="none" w:sz="0" w:space="0" w:color="auto"/>
        <w:bottom w:val="none" w:sz="0" w:space="0" w:color="auto"/>
        <w:right w:val="none" w:sz="0" w:space="0" w:color="auto"/>
      </w:divBdr>
    </w:div>
    <w:div w:id="1401322168">
      <w:bodyDiv w:val="1"/>
      <w:marLeft w:val="0"/>
      <w:marRight w:val="0"/>
      <w:marTop w:val="0"/>
      <w:marBottom w:val="0"/>
      <w:divBdr>
        <w:top w:val="none" w:sz="0" w:space="0" w:color="auto"/>
        <w:left w:val="none" w:sz="0" w:space="0" w:color="auto"/>
        <w:bottom w:val="none" w:sz="0" w:space="0" w:color="auto"/>
        <w:right w:val="none" w:sz="0" w:space="0" w:color="auto"/>
      </w:divBdr>
    </w:div>
    <w:div w:id="1406224197">
      <w:bodyDiv w:val="1"/>
      <w:marLeft w:val="0"/>
      <w:marRight w:val="0"/>
      <w:marTop w:val="0"/>
      <w:marBottom w:val="0"/>
      <w:divBdr>
        <w:top w:val="none" w:sz="0" w:space="0" w:color="auto"/>
        <w:left w:val="none" w:sz="0" w:space="0" w:color="auto"/>
        <w:bottom w:val="none" w:sz="0" w:space="0" w:color="auto"/>
        <w:right w:val="none" w:sz="0" w:space="0" w:color="auto"/>
      </w:divBdr>
    </w:div>
    <w:div w:id="1407416531">
      <w:bodyDiv w:val="1"/>
      <w:marLeft w:val="0"/>
      <w:marRight w:val="0"/>
      <w:marTop w:val="0"/>
      <w:marBottom w:val="0"/>
      <w:divBdr>
        <w:top w:val="none" w:sz="0" w:space="0" w:color="auto"/>
        <w:left w:val="none" w:sz="0" w:space="0" w:color="auto"/>
        <w:bottom w:val="none" w:sz="0" w:space="0" w:color="auto"/>
        <w:right w:val="none" w:sz="0" w:space="0" w:color="auto"/>
      </w:divBdr>
    </w:div>
    <w:div w:id="1409765812">
      <w:bodyDiv w:val="1"/>
      <w:marLeft w:val="0"/>
      <w:marRight w:val="0"/>
      <w:marTop w:val="0"/>
      <w:marBottom w:val="0"/>
      <w:divBdr>
        <w:top w:val="none" w:sz="0" w:space="0" w:color="auto"/>
        <w:left w:val="none" w:sz="0" w:space="0" w:color="auto"/>
        <w:bottom w:val="none" w:sz="0" w:space="0" w:color="auto"/>
        <w:right w:val="none" w:sz="0" w:space="0" w:color="auto"/>
      </w:divBdr>
    </w:div>
    <w:div w:id="1410230181">
      <w:bodyDiv w:val="1"/>
      <w:marLeft w:val="0"/>
      <w:marRight w:val="0"/>
      <w:marTop w:val="0"/>
      <w:marBottom w:val="0"/>
      <w:divBdr>
        <w:top w:val="none" w:sz="0" w:space="0" w:color="auto"/>
        <w:left w:val="none" w:sz="0" w:space="0" w:color="auto"/>
        <w:bottom w:val="none" w:sz="0" w:space="0" w:color="auto"/>
        <w:right w:val="none" w:sz="0" w:space="0" w:color="auto"/>
      </w:divBdr>
    </w:div>
    <w:div w:id="1411199263">
      <w:bodyDiv w:val="1"/>
      <w:marLeft w:val="0"/>
      <w:marRight w:val="0"/>
      <w:marTop w:val="0"/>
      <w:marBottom w:val="0"/>
      <w:divBdr>
        <w:top w:val="none" w:sz="0" w:space="0" w:color="auto"/>
        <w:left w:val="none" w:sz="0" w:space="0" w:color="auto"/>
        <w:bottom w:val="none" w:sz="0" w:space="0" w:color="auto"/>
        <w:right w:val="none" w:sz="0" w:space="0" w:color="auto"/>
      </w:divBdr>
    </w:div>
    <w:div w:id="1417284177">
      <w:bodyDiv w:val="1"/>
      <w:marLeft w:val="0"/>
      <w:marRight w:val="0"/>
      <w:marTop w:val="0"/>
      <w:marBottom w:val="0"/>
      <w:divBdr>
        <w:top w:val="none" w:sz="0" w:space="0" w:color="auto"/>
        <w:left w:val="none" w:sz="0" w:space="0" w:color="auto"/>
        <w:bottom w:val="none" w:sz="0" w:space="0" w:color="auto"/>
        <w:right w:val="none" w:sz="0" w:space="0" w:color="auto"/>
      </w:divBdr>
    </w:div>
    <w:div w:id="1418213925">
      <w:bodyDiv w:val="1"/>
      <w:marLeft w:val="0"/>
      <w:marRight w:val="0"/>
      <w:marTop w:val="0"/>
      <w:marBottom w:val="0"/>
      <w:divBdr>
        <w:top w:val="none" w:sz="0" w:space="0" w:color="auto"/>
        <w:left w:val="none" w:sz="0" w:space="0" w:color="auto"/>
        <w:bottom w:val="none" w:sz="0" w:space="0" w:color="auto"/>
        <w:right w:val="none" w:sz="0" w:space="0" w:color="auto"/>
      </w:divBdr>
    </w:div>
    <w:div w:id="1424836693">
      <w:bodyDiv w:val="1"/>
      <w:marLeft w:val="0"/>
      <w:marRight w:val="0"/>
      <w:marTop w:val="0"/>
      <w:marBottom w:val="0"/>
      <w:divBdr>
        <w:top w:val="none" w:sz="0" w:space="0" w:color="auto"/>
        <w:left w:val="none" w:sz="0" w:space="0" w:color="auto"/>
        <w:bottom w:val="none" w:sz="0" w:space="0" w:color="auto"/>
        <w:right w:val="none" w:sz="0" w:space="0" w:color="auto"/>
      </w:divBdr>
    </w:div>
    <w:div w:id="1431393031">
      <w:bodyDiv w:val="1"/>
      <w:marLeft w:val="0"/>
      <w:marRight w:val="0"/>
      <w:marTop w:val="0"/>
      <w:marBottom w:val="0"/>
      <w:divBdr>
        <w:top w:val="none" w:sz="0" w:space="0" w:color="auto"/>
        <w:left w:val="none" w:sz="0" w:space="0" w:color="auto"/>
        <w:bottom w:val="none" w:sz="0" w:space="0" w:color="auto"/>
        <w:right w:val="none" w:sz="0" w:space="0" w:color="auto"/>
      </w:divBdr>
    </w:div>
    <w:div w:id="1431510669">
      <w:bodyDiv w:val="1"/>
      <w:marLeft w:val="0"/>
      <w:marRight w:val="0"/>
      <w:marTop w:val="0"/>
      <w:marBottom w:val="0"/>
      <w:divBdr>
        <w:top w:val="none" w:sz="0" w:space="0" w:color="auto"/>
        <w:left w:val="none" w:sz="0" w:space="0" w:color="auto"/>
        <w:bottom w:val="none" w:sz="0" w:space="0" w:color="auto"/>
        <w:right w:val="none" w:sz="0" w:space="0" w:color="auto"/>
      </w:divBdr>
    </w:div>
    <w:div w:id="1432319714">
      <w:bodyDiv w:val="1"/>
      <w:marLeft w:val="0"/>
      <w:marRight w:val="0"/>
      <w:marTop w:val="0"/>
      <w:marBottom w:val="0"/>
      <w:divBdr>
        <w:top w:val="none" w:sz="0" w:space="0" w:color="auto"/>
        <w:left w:val="none" w:sz="0" w:space="0" w:color="auto"/>
        <w:bottom w:val="none" w:sz="0" w:space="0" w:color="auto"/>
        <w:right w:val="none" w:sz="0" w:space="0" w:color="auto"/>
      </w:divBdr>
    </w:div>
    <w:div w:id="1433361791">
      <w:bodyDiv w:val="1"/>
      <w:marLeft w:val="0"/>
      <w:marRight w:val="0"/>
      <w:marTop w:val="0"/>
      <w:marBottom w:val="0"/>
      <w:divBdr>
        <w:top w:val="none" w:sz="0" w:space="0" w:color="auto"/>
        <w:left w:val="none" w:sz="0" w:space="0" w:color="auto"/>
        <w:bottom w:val="none" w:sz="0" w:space="0" w:color="auto"/>
        <w:right w:val="none" w:sz="0" w:space="0" w:color="auto"/>
      </w:divBdr>
    </w:div>
    <w:div w:id="1434549200">
      <w:bodyDiv w:val="1"/>
      <w:marLeft w:val="0"/>
      <w:marRight w:val="0"/>
      <w:marTop w:val="0"/>
      <w:marBottom w:val="0"/>
      <w:divBdr>
        <w:top w:val="none" w:sz="0" w:space="0" w:color="auto"/>
        <w:left w:val="none" w:sz="0" w:space="0" w:color="auto"/>
        <w:bottom w:val="none" w:sz="0" w:space="0" w:color="auto"/>
        <w:right w:val="none" w:sz="0" w:space="0" w:color="auto"/>
      </w:divBdr>
    </w:div>
    <w:div w:id="1435202089">
      <w:bodyDiv w:val="1"/>
      <w:marLeft w:val="0"/>
      <w:marRight w:val="0"/>
      <w:marTop w:val="0"/>
      <w:marBottom w:val="0"/>
      <w:divBdr>
        <w:top w:val="none" w:sz="0" w:space="0" w:color="auto"/>
        <w:left w:val="none" w:sz="0" w:space="0" w:color="auto"/>
        <w:bottom w:val="none" w:sz="0" w:space="0" w:color="auto"/>
        <w:right w:val="none" w:sz="0" w:space="0" w:color="auto"/>
      </w:divBdr>
    </w:div>
    <w:div w:id="1437365348">
      <w:bodyDiv w:val="1"/>
      <w:marLeft w:val="0"/>
      <w:marRight w:val="0"/>
      <w:marTop w:val="0"/>
      <w:marBottom w:val="0"/>
      <w:divBdr>
        <w:top w:val="none" w:sz="0" w:space="0" w:color="auto"/>
        <w:left w:val="none" w:sz="0" w:space="0" w:color="auto"/>
        <w:bottom w:val="none" w:sz="0" w:space="0" w:color="auto"/>
        <w:right w:val="none" w:sz="0" w:space="0" w:color="auto"/>
      </w:divBdr>
    </w:div>
    <w:div w:id="1441685137">
      <w:bodyDiv w:val="1"/>
      <w:marLeft w:val="0"/>
      <w:marRight w:val="0"/>
      <w:marTop w:val="0"/>
      <w:marBottom w:val="0"/>
      <w:divBdr>
        <w:top w:val="none" w:sz="0" w:space="0" w:color="auto"/>
        <w:left w:val="none" w:sz="0" w:space="0" w:color="auto"/>
        <w:bottom w:val="none" w:sz="0" w:space="0" w:color="auto"/>
        <w:right w:val="none" w:sz="0" w:space="0" w:color="auto"/>
      </w:divBdr>
    </w:div>
    <w:div w:id="1442995837">
      <w:bodyDiv w:val="1"/>
      <w:marLeft w:val="0"/>
      <w:marRight w:val="0"/>
      <w:marTop w:val="0"/>
      <w:marBottom w:val="0"/>
      <w:divBdr>
        <w:top w:val="none" w:sz="0" w:space="0" w:color="auto"/>
        <w:left w:val="none" w:sz="0" w:space="0" w:color="auto"/>
        <w:bottom w:val="none" w:sz="0" w:space="0" w:color="auto"/>
        <w:right w:val="none" w:sz="0" w:space="0" w:color="auto"/>
      </w:divBdr>
    </w:div>
    <w:div w:id="1445032475">
      <w:bodyDiv w:val="1"/>
      <w:marLeft w:val="0"/>
      <w:marRight w:val="0"/>
      <w:marTop w:val="0"/>
      <w:marBottom w:val="0"/>
      <w:divBdr>
        <w:top w:val="none" w:sz="0" w:space="0" w:color="auto"/>
        <w:left w:val="none" w:sz="0" w:space="0" w:color="auto"/>
        <w:bottom w:val="none" w:sz="0" w:space="0" w:color="auto"/>
        <w:right w:val="none" w:sz="0" w:space="0" w:color="auto"/>
      </w:divBdr>
    </w:div>
    <w:div w:id="1447969214">
      <w:bodyDiv w:val="1"/>
      <w:marLeft w:val="0"/>
      <w:marRight w:val="0"/>
      <w:marTop w:val="0"/>
      <w:marBottom w:val="0"/>
      <w:divBdr>
        <w:top w:val="none" w:sz="0" w:space="0" w:color="auto"/>
        <w:left w:val="none" w:sz="0" w:space="0" w:color="auto"/>
        <w:bottom w:val="none" w:sz="0" w:space="0" w:color="auto"/>
        <w:right w:val="none" w:sz="0" w:space="0" w:color="auto"/>
      </w:divBdr>
    </w:div>
    <w:div w:id="1451782949">
      <w:bodyDiv w:val="1"/>
      <w:marLeft w:val="0"/>
      <w:marRight w:val="0"/>
      <w:marTop w:val="0"/>
      <w:marBottom w:val="0"/>
      <w:divBdr>
        <w:top w:val="none" w:sz="0" w:space="0" w:color="auto"/>
        <w:left w:val="none" w:sz="0" w:space="0" w:color="auto"/>
        <w:bottom w:val="none" w:sz="0" w:space="0" w:color="auto"/>
        <w:right w:val="none" w:sz="0" w:space="0" w:color="auto"/>
      </w:divBdr>
    </w:div>
    <w:div w:id="1452897664">
      <w:bodyDiv w:val="1"/>
      <w:marLeft w:val="0"/>
      <w:marRight w:val="0"/>
      <w:marTop w:val="0"/>
      <w:marBottom w:val="0"/>
      <w:divBdr>
        <w:top w:val="none" w:sz="0" w:space="0" w:color="auto"/>
        <w:left w:val="none" w:sz="0" w:space="0" w:color="auto"/>
        <w:bottom w:val="none" w:sz="0" w:space="0" w:color="auto"/>
        <w:right w:val="none" w:sz="0" w:space="0" w:color="auto"/>
      </w:divBdr>
    </w:div>
    <w:div w:id="1456830131">
      <w:bodyDiv w:val="1"/>
      <w:marLeft w:val="0"/>
      <w:marRight w:val="0"/>
      <w:marTop w:val="0"/>
      <w:marBottom w:val="0"/>
      <w:divBdr>
        <w:top w:val="none" w:sz="0" w:space="0" w:color="auto"/>
        <w:left w:val="none" w:sz="0" w:space="0" w:color="auto"/>
        <w:bottom w:val="none" w:sz="0" w:space="0" w:color="auto"/>
        <w:right w:val="none" w:sz="0" w:space="0" w:color="auto"/>
      </w:divBdr>
    </w:div>
    <w:div w:id="1460563041">
      <w:bodyDiv w:val="1"/>
      <w:marLeft w:val="0"/>
      <w:marRight w:val="0"/>
      <w:marTop w:val="0"/>
      <w:marBottom w:val="0"/>
      <w:divBdr>
        <w:top w:val="none" w:sz="0" w:space="0" w:color="auto"/>
        <w:left w:val="none" w:sz="0" w:space="0" w:color="auto"/>
        <w:bottom w:val="none" w:sz="0" w:space="0" w:color="auto"/>
        <w:right w:val="none" w:sz="0" w:space="0" w:color="auto"/>
      </w:divBdr>
    </w:div>
    <w:div w:id="1468472861">
      <w:bodyDiv w:val="1"/>
      <w:marLeft w:val="0"/>
      <w:marRight w:val="0"/>
      <w:marTop w:val="0"/>
      <w:marBottom w:val="0"/>
      <w:divBdr>
        <w:top w:val="none" w:sz="0" w:space="0" w:color="auto"/>
        <w:left w:val="none" w:sz="0" w:space="0" w:color="auto"/>
        <w:bottom w:val="none" w:sz="0" w:space="0" w:color="auto"/>
        <w:right w:val="none" w:sz="0" w:space="0" w:color="auto"/>
      </w:divBdr>
    </w:div>
    <w:div w:id="1468888162">
      <w:bodyDiv w:val="1"/>
      <w:marLeft w:val="0"/>
      <w:marRight w:val="0"/>
      <w:marTop w:val="0"/>
      <w:marBottom w:val="0"/>
      <w:divBdr>
        <w:top w:val="none" w:sz="0" w:space="0" w:color="auto"/>
        <w:left w:val="none" w:sz="0" w:space="0" w:color="auto"/>
        <w:bottom w:val="none" w:sz="0" w:space="0" w:color="auto"/>
        <w:right w:val="none" w:sz="0" w:space="0" w:color="auto"/>
      </w:divBdr>
    </w:div>
    <w:div w:id="1485010308">
      <w:bodyDiv w:val="1"/>
      <w:marLeft w:val="0"/>
      <w:marRight w:val="0"/>
      <w:marTop w:val="0"/>
      <w:marBottom w:val="0"/>
      <w:divBdr>
        <w:top w:val="none" w:sz="0" w:space="0" w:color="auto"/>
        <w:left w:val="none" w:sz="0" w:space="0" w:color="auto"/>
        <w:bottom w:val="none" w:sz="0" w:space="0" w:color="auto"/>
        <w:right w:val="none" w:sz="0" w:space="0" w:color="auto"/>
      </w:divBdr>
    </w:div>
    <w:div w:id="1498686006">
      <w:bodyDiv w:val="1"/>
      <w:marLeft w:val="0"/>
      <w:marRight w:val="0"/>
      <w:marTop w:val="0"/>
      <w:marBottom w:val="0"/>
      <w:divBdr>
        <w:top w:val="none" w:sz="0" w:space="0" w:color="auto"/>
        <w:left w:val="none" w:sz="0" w:space="0" w:color="auto"/>
        <w:bottom w:val="none" w:sz="0" w:space="0" w:color="auto"/>
        <w:right w:val="none" w:sz="0" w:space="0" w:color="auto"/>
      </w:divBdr>
    </w:div>
    <w:div w:id="1503471299">
      <w:bodyDiv w:val="1"/>
      <w:marLeft w:val="0"/>
      <w:marRight w:val="0"/>
      <w:marTop w:val="0"/>
      <w:marBottom w:val="0"/>
      <w:divBdr>
        <w:top w:val="none" w:sz="0" w:space="0" w:color="auto"/>
        <w:left w:val="none" w:sz="0" w:space="0" w:color="auto"/>
        <w:bottom w:val="none" w:sz="0" w:space="0" w:color="auto"/>
        <w:right w:val="none" w:sz="0" w:space="0" w:color="auto"/>
      </w:divBdr>
    </w:div>
    <w:div w:id="1506047445">
      <w:bodyDiv w:val="1"/>
      <w:marLeft w:val="0"/>
      <w:marRight w:val="0"/>
      <w:marTop w:val="0"/>
      <w:marBottom w:val="0"/>
      <w:divBdr>
        <w:top w:val="none" w:sz="0" w:space="0" w:color="auto"/>
        <w:left w:val="none" w:sz="0" w:space="0" w:color="auto"/>
        <w:bottom w:val="none" w:sz="0" w:space="0" w:color="auto"/>
        <w:right w:val="none" w:sz="0" w:space="0" w:color="auto"/>
      </w:divBdr>
    </w:div>
    <w:div w:id="1507790170">
      <w:bodyDiv w:val="1"/>
      <w:marLeft w:val="0"/>
      <w:marRight w:val="0"/>
      <w:marTop w:val="0"/>
      <w:marBottom w:val="0"/>
      <w:divBdr>
        <w:top w:val="none" w:sz="0" w:space="0" w:color="auto"/>
        <w:left w:val="none" w:sz="0" w:space="0" w:color="auto"/>
        <w:bottom w:val="none" w:sz="0" w:space="0" w:color="auto"/>
        <w:right w:val="none" w:sz="0" w:space="0" w:color="auto"/>
      </w:divBdr>
    </w:div>
    <w:div w:id="1509367998">
      <w:bodyDiv w:val="1"/>
      <w:marLeft w:val="0"/>
      <w:marRight w:val="0"/>
      <w:marTop w:val="0"/>
      <w:marBottom w:val="0"/>
      <w:divBdr>
        <w:top w:val="none" w:sz="0" w:space="0" w:color="auto"/>
        <w:left w:val="none" w:sz="0" w:space="0" w:color="auto"/>
        <w:bottom w:val="none" w:sz="0" w:space="0" w:color="auto"/>
        <w:right w:val="none" w:sz="0" w:space="0" w:color="auto"/>
      </w:divBdr>
    </w:div>
    <w:div w:id="1512180044">
      <w:bodyDiv w:val="1"/>
      <w:marLeft w:val="0"/>
      <w:marRight w:val="0"/>
      <w:marTop w:val="0"/>
      <w:marBottom w:val="0"/>
      <w:divBdr>
        <w:top w:val="none" w:sz="0" w:space="0" w:color="auto"/>
        <w:left w:val="none" w:sz="0" w:space="0" w:color="auto"/>
        <w:bottom w:val="none" w:sz="0" w:space="0" w:color="auto"/>
        <w:right w:val="none" w:sz="0" w:space="0" w:color="auto"/>
      </w:divBdr>
    </w:div>
    <w:div w:id="1512792533">
      <w:bodyDiv w:val="1"/>
      <w:marLeft w:val="0"/>
      <w:marRight w:val="0"/>
      <w:marTop w:val="0"/>
      <w:marBottom w:val="0"/>
      <w:divBdr>
        <w:top w:val="none" w:sz="0" w:space="0" w:color="auto"/>
        <w:left w:val="none" w:sz="0" w:space="0" w:color="auto"/>
        <w:bottom w:val="none" w:sz="0" w:space="0" w:color="auto"/>
        <w:right w:val="none" w:sz="0" w:space="0" w:color="auto"/>
      </w:divBdr>
    </w:div>
    <w:div w:id="1513488487">
      <w:bodyDiv w:val="1"/>
      <w:marLeft w:val="0"/>
      <w:marRight w:val="0"/>
      <w:marTop w:val="0"/>
      <w:marBottom w:val="0"/>
      <w:divBdr>
        <w:top w:val="none" w:sz="0" w:space="0" w:color="auto"/>
        <w:left w:val="none" w:sz="0" w:space="0" w:color="auto"/>
        <w:bottom w:val="none" w:sz="0" w:space="0" w:color="auto"/>
        <w:right w:val="none" w:sz="0" w:space="0" w:color="auto"/>
      </w:divBdr>
    </w:div>
    <w:div w:id="1514414859">
      <w:bodyDiv w:val="1"/>
      <w:marLeft w:val="0"/>
      <w:marRight w:val="0"/>
      <w:marTop w:val="0"/>
      <w:marBottom w:val="0"/>
      <w:divBdr>
        <w:top w:val="none" w:sz="0" w:space="0" w:color="auto"/>
        <w:left w:val="none" w:sz="0" w:space="0" w:color="auto"/>
        <w:bottom w:val="none" w:sz="0" w:space="0" w:color="auto"/>
        <w:right w:val="none" w:sz="0" w:space="0" w:color="auto"/>
      </w:divBdr>
    </w:div>
    <w:div w:id="1525972092">
      <w:bodyDiv w:val="1"/>
      <w:marLeft w:val="0"/>
      <w:marRight w:val="0"/>
      <w:marTop w:val="0"/>
      <w:marBottom w:val="0"/>
      <w:divBdr>
        <w:top w:val="none" w:sz="0" w:space="0" w:color="auto"/>
        <w:left w:val="none" w:sz="0" w:space="0" w:color="auto"/>
        <w:bottom w:val="none" w:sz="0" w:space="0" w:color="auto"/>
        <w:right w:val="none" w:sz="0" w:space="0" w:color="auto"/>
      </w:divBdr>
    </w:div>
    <w:div w:id="1529948376">
      <w:bodyDiv w:val="1"/>
      <w:marLeft w:val="0"/>
      <w:marRight w:val="0"/>
      <w:marTop w:val="0"/>
      <w:marBottom w:val="0"/>
      <w:divBdr>
        <w:top w:val="none" w:sz="0" w:space="0" w:color="auto"/>
        <w:left w:val="none" w:sz="0" w:space="0" w:color="auto"/>
        <w:bottom w:val="none" w:sz="0" w:space="0" w:color="auto"/>
        <w:right w:val="none" w:sz="0" w:space="0" w:color="auto"/>
      </w:divBdr>
    </w:div>
    <w:div w:id="1537113221">
      <w:bodyDiv w:val="1"/>
      <w:marLeft w:val="0"/>
      <w:marRight w:val="0"/>
      <w:marTop w:val="0"/>
      <w:marBottom w:val="0"/>
      <w:divBdr>
        <w:top w:val="none" w:sz="0" w:space="0" w:color="auto"/>
        <w:left w:val="none" w:sz="0" w:space="0" w:color="auto"/>
        <w:bottom w:val="none" w:sz="0" w:space="0" w:color="auto"/>
        <w:right w:val="none" w:sz="0" w:space="0" w:color="auto"/>
      </w:divBdr>
    </w:div>
    <w:div w:id="1547833674">
      <w:bodyDiv w:val="1"/>
      <w:marLeft w:val="0"/>
      <w:marRight w:val="0"/>
      <w:marTop w:val="0"/>
      <w:marBottom w:val="0"/>
      <w:divBdr>
        <w:top w:val="none" w:sz="0" w:space="0" w:color="auto"/>
        <w:left w:val="none" w:sz="0" w:space="0" w:color="auto"/>
        <w:bottom w:val="none" w:sz="0" w:space="0" w:color="auto"/>
        <w:right w:val="none" w:sz="0" w:space="0" w:color="auto"/>
      </w:divBdr>
    </w:div>
    <w:div w:id="1548030149">
      <w:bodyDiv w:val="1"/>
      <w:marLeft w:val="0"/>
      <w:marRight w:val="0"/>
      <w:marTop w:val="0"/>
      <w:marBottom w:val="0"/>
      <w:divBdr>
        <w:top w:val="none" w:sz="0" w:space="0" w:color="auto"/>
        <w:left w:val="none" w:sz="0" w:space="0" w:color="auto"/>
        <w:bottom w:val="none" w:sz="0" w:space="0" w:color="auto"/>
        <w:right w:val="none" w:sz="0" w:space="0" w:color="auto"/>
      </w:divBdr>
    </w:div>
    <w:div w:id="1555504265">
      <w:bodyDiv w:val="1"/>
      <w:marLeft w:val="0"/>
      <w:marRight w:val="0"/>
      <w:marTop w:val="0"/>
      <w:marBottom w:val="0"/>
      <w:divBdr>
        <w:top w:val="none" w:sz="0" w:space="0" w:color="auto"/>
        <w:left w:val="none" w:sz="0" w:space="0" w:color="auto"/>
        <w:bottom w:val="none" w:sz="0" w:space="0" w:color="auto"/>
        <w:right w:val="none" w:sz="0" w:space="0" w:color="auto"/>
      </w:divBdr>
    </w:div>
    <w:div w:id="1561598192">
      <w:bodyDiv w:val="1"/>
      <w:marLeft w:val="0"/>
      <w:marRight w:val="0"/>
      <w:marTop w:val="0"/>
      <w:marBottom w:val="0"/>
      <w:divBdr>
        <w:top w:val="none" w:sz="0" w:space="0" w:color="auto"/>
        <w:left w:val="none" w:sz="0" w:space="0" w:color="auto"/>
        <w:bottom w:val="none" w:sz="0" w:space="0" w:color="auto"/>
        <w:right w:val="none" w:sz="0" w:space="0" w:color="auto"/>
      </w:divBdr>
    </w:div>
    <w:div w:id="1564634927">
      <w:bodyDiv w:val="1"/>
      <w:marLeft w:val="0"/>
      <w:marRight w:val="0"/>
      <w:marTop w:val="0"/>
      <w:marBottom w:val="0"/>
      <w:divBdr>
        <w:top w:val="none" w:sz="0" w:space="0" w:color="auto"/>
        <w:left w:val="none" w:sz="0" w:space="0" w:color="auto"/>
        <w:bottom w:val="none" w:sz="0" w:space="0" w:color="auto"/>
        <w:right w:val="none" w:sz="0" w:space="0" w:color="auto"/>
      </w:divBdr>
      <w:divsChild>
        <w:div w:id="617109530">
          <w:marLeft w:val="0"/>
          <w:marRight w:val="0"/>
          <w:marTop w:val="0"/>
          <w:marBottom w:val="0"/>
          <w:divBdr>
            <w:top w:val="none" w:sz="0" w:space="0" w:color="auto"/>
            <w:left w:val="none" w:sz="0" w:space="0" w:color="auto"/>
            <w:bottom w:val="none" w:sz="0" w:space="0" w:color="auto"/>
            <w:right w:val="none" w:sz="0" w:space="0" w:color="auto"/>
          </w:divBdr>
        </w:div>
        <w:div w:id="1935094757">
          <w:marLeft w:val="0"/>
          <w:marRight w:val="0"/>
          <w:marTop w:val="0"/>
          <w:marBottom w:val="0"/>
          <w:divBdr>
            <w:top w:val="none" w:sz="0" w:space="0" w:color="auto"/>
            <w:left w:val="none" w:sz="0" w:space="0" w:color="auto"/>
            <w:bottom w:val="none" w:sz="0" w:space="0" w:color="auto"/>
            <w:right w:val="none" w:sz="0" w:space="0" w:color="auto"/>
          </w:divBdr>
        </w:div>
        <w:div w:id="1999074285">
          <w:marLeft w:val="0"/>
          <w:marRight w:val="0"/>
          <w:marTop w:val="0"/>
          <w:marBottom w:val="0"/>
          <w:divBdr>
            <w:top w:val="none" w:sz="0" w:space="0" w:color="auto"/>
            <w:left w:val="none" w:sz="0" w:space="0" w:color="auto"/>
            <w:bottom w:val="none" w:sz="0" w:space="0" w:color="auto"/>
            <w:right w:val="none" w:sz="0" w:space="0" w:color="auto"/>
          </w:divBdr>
        </w:div>
      </w:divsChild>
    </w:div>
    <w:div w:id="1564951703">
      <w:bodyDiv w:val="1"/>
      <w:marLeft w:val="0"/>
      <w:marRight w:val="0"/>
      <w:marTop w:val="0"/>
      <w:marBottom w:val="0"/>
      <w:divBdr>
        <w:top w:val="none" w:sz="0" w:space="0" w:color="auto"/>
        <w:left w:val="none" w:sz="0" w:space="0" w:color="auto"/>
        <w:bottom w:val="none" w:sz="0" w:space="0" w:color="auto"/>
        <w:right w:val="none" w:sz="0" w:space="0" w:color="auto"/>
      </w:divBdr>
    </w:div>
    <w:div w:id="1565023086">
      <w:bodyDiv w:val="1"/>
      <w:marLeft w:val="0"/>
      <w:marRight w:val="0"/>
      <w:marTop w:val="0"/>
      <w:marBottom w:val="0"/>
      <w:divBdr>
        <w:top w:val="none" w:sz="0" w:space="0" w:color="auto"/>
        <w:left w:val="none" w:sz="0" w:space="0" w:color="auto"/>
        <w:bottom w:val="none" w:sz="0" w:space="0" w:color="auto"/>
        <w:right w:val="none" w:sz="0" w:space="0" w:color="auto"/>
      </w:divBdr>
    </w:div>
    <w:div w:id="1574118309">
      <w:bodyDiv w:val="1"/>
      <w:marLeft w:val="0"/>
      <w:marRight w:val="0"/>
      <w:marTop w:val="0"/>
      <w:marBottom w:val="0"/>
      <w:divBdr>
        <w:top w:val="none" w:sz="0" w:space="0" w:color="auto"/>
        <w:left w:val="none" w:sz="0" w:space="0" w:color="auto"/>
        <w:bottom w:val="none" w:sz="0" w:space="0" w:color="auto"/>
        <w:right w:val="none" w:sz="0" w:space="0" w:color="auto"/>
      </w:divBdr>
    </w:div>
    <w:div w:id="1578394506">
      <w:bodyDiv w:val="1"/>
      <w:marLeft w:val="0"/>
      <w:marRight w:val="0"/>
      <w:marTop w:val="0"/>
      <w:marBottom w:val="0"/>
      <w:divBdr>
        <w:top w:val="none" w:sz="0" w:space="0" w:color="auto"/>
        <w:left w:val="none" w:sz="0" w:space="0" w:color="auto"/>
        <w:bottom w:val="none" w:sz="0" w:space="0" w:color="auto"/>
        <w:right w:val="none" w:sz="0" w:space="0" w:color="auto"/>
      </w:divBdr>
    </w:div>
    <w:div w:id="1578975100">
      <w:bodyDiv w:val="1"/>
      <w:marLeft w:val="0"/>
      <w:marRight w:val="0"/>
      <w:marTop w:val="0"/>
      <w:marBottom w:val="0"/>
      <w:divBdr>
        <w:top w:val="none" w:sz="0" w:space="0" w:color="auto"/>
        <w:left w:val="none" w:sz="0" w:space="0" w:color="auto"/>
        <w:bottom w:val="none" w:sz="0" w:space="0" w:color="auto"/>
        <w:right w:val="none" w:sz="0" w:space="0" w:color="auto"/>
      </w:divBdr>
    </w:div>
    <w:div w:id="1584488448">
      <w:bodyDiv w:val="1"/>
      <w:marLeft w:val="0"/>
      <w:marRight w:val="0"/>
      <w:marTop w:val="0"/>
      <w:marBottom w:val="0"/>
      <w:divBdr>
        <w:top w:val="none" w:sz="0" w:space="0" w:color="auto"/>
        <w:left w:val="none" w:sz="0" w:space="0" w:color="auto"/>
        <w:bottom w:val="none" w:sz="0" w:space="0" w:color="auto"/>
        <w:right w:val="none" w:sz="0" w:space="0" w:color="auto"/>
      </w:divBdr>
    </w:div>
    <w:div w:id="1587033172">
      <w:bodyDiv w:val="1"/>
      <w:marLeft w:val="0"/>
      <w:marRight w:val="0"/>
      <w:marTop w:val="0"/>
      <w:marBottom w:val="0"/>
      <w:divBdr>
        <w:top w:val="none" w:sz="0" w:space="0" w:color="auto"/>
        <w:left w:val="none" w:sz="0" w:space="0" w:color="auto"/>
        <w:bottom w:val="none" w:sz="0" w:space="0" w:color="auto"/>
        <w:right w:val="none" w:sz="0" w:space="0" w:color="auto"/>
      </w:divBdr>
    </w:div>
    <w:div w:id="1600606265">
      <w:bodyDiv w:val="1"/>
      <w:marLeft w:val="0"/>
      <w:marRight w:val="0"/>
      <w:marTop w:val="0"/>
      <w:marBottom w:val="0"/>
      <w:divBdr>
        <w:top w:val="none" w:sz="0" w:space="0" w:color="auto"/>
        <w:left w:val="none" w:sz="0" w:space="0" w:color="auto"/>
        <w:bottom w:val="none" w:sz="0" w:space="0" w:color="auto"/>
        <w:right w:val="none" w:sz="0" w:space="0" w:color="auto"/>
      </w:divBdr>
    </w:div>
    <w:div w:id="1604653545">
      <w:bodyDiv w:val="1"/>
      <w:marLeft w:val="0"/>
      <w:marRight w:val="0"/>
      <w:marTop w:val="0"/>
      <w:marBottom w:val="0"/>
      <w:divBdr>
        <w:top w:val="none" w:sz="0" w:space="0" w:color="auto"/>
        <w:left w:val="none" w:sz="0" w:space="0" w:color="auto"/>
        <w:bottom w:val="none" w:sz="0" w:space="0" w:color="auto"/>
        <w:right w:val="none" w:sz="0" w:space="0" w:color="auto"/>
      </w:divBdr>
    </w:div>
    <w:div w:id="1612587220">
      <w:bodyDiv w:val="1"/>
      <w:marLeft w:val="0"/>
      <w:marRight w:val="0"/>
      <w:marTop w:val="0"/>
      <w:marBottom w:val="0"/>
      <w:divBdr>
        <w:top w:val="none" w:sz="0" w:space="0" w:color="auto"/>
        <w:left w:val="none" w:sz="0" w:space="0" w:color="auto"/>
        <w:bottom w:val="none" w:sz="0" w:space="0" w:color="auto"/>
        <w:right w:val="none" w:sz="0" w:space="0" w:color="auto"/>
      </w:divBdr>
    </w:div>
    <w:div w:id="1624532166">
      <w:bodyDiv w:val="1"/>
      <w:marLeft w:val="0"/>
      <w:marRight w:val="0"/>
      <w:marTop w:val="0"/>
      <w:marBottom w:val="0"/>
      <w:divBdr>
        <w:top w:val="none" w:sz="0" w:space="0" w:color="auto"/>
        <w:left w:val="none" w:sz="0" w:space="0" w:color="auto"/>
        <w:bottom w:val="none" w:sz="0" w:space="0" w:color="auto"/>
        <w:right w:val="none" w:sz="0" w:space="0" w:color="auto"/>
      </w:divBdr>
    </w:div>
    <w:div w:id="1629700963">
      <w:bodyDiv w:val="1"/>
      <w:marLeft w:val="0"/>
      <w:marRight w:val="0"/>
      <w:marTop w:val="0"/>
      <w:marBottom w:val="0"/>
      <w:divBdr>
        <w:top w:val="none" w:sz="0" w:space="0" w:color="auto"/>
        <w:left w:val="none" w:sz="0" w:space="0" w:color="auto"/>
        <w:bottom w:val="none" w:sz="0" w:space="0" w:color="auto"/>
        <w:right w:val="none" w:sz="0" w:space="0" w:color="auto"/>
      </w:divBdr>
    </w:div>
    <w:div w:id="1632857185">
      <w:bodyDiv w:val="1"/>
      <w:marLeft w:val="0"/>
      <w:marRight w:val="0"/>
      <w:marTop w:val="0"/>
      <w:marBottom w:val="0"/>
      <w:divBdr>
        <w:top w:val="none" w:sz="0" w:space="0" w:color="auto"/>
        <w:left w:val="none" w:sz="0" w:space="0" w:color="auto"/>
        <w:bottom w:val="none" w:sz="0" w:space="0" w:color="auto"/>
        <w:right w:val="none" w:sz="0" w:space="0" w:color="auto"/>
      </w:divBdr>
      <w:divsChild>
        <w:div w:id="152066093">
          <w:marLeft w:val="0"/>
          <w:marRight w:val="0"/>
          <w:marTop w:val="0"/>
          <w:marBottom w:val="0"/>
          <w:divBdr>
            <w:top w:val="none" w:sz="0" w:space="0" w:color="auto"/>
            <w:left w:val="none" w:sz="0" w:space="0" w:color="auto"/>
            <w:bottom w:val="none" w:sz="0" w:space="0" w:color="auto"/>
            <w:right w:val="none" w:sz="0" w:space="0" w:color="auto"/>
          </w:divBdr>
        </w:div>
        <w:div w:id="218446915">
          <w:marLeft w:val="0"/>
          <w:marRight w:val="0"/>
          <w:marTop w:val="0"/>
          <w:marBottom w:val="0"/>
          <w:divBdr>
            <w:top w:val="none" w:sz="0" w:space="0" w:color="auto"/>
            <w:left w:val="none" w:sz="0" w:space="0" w:color="auto"/>
            <w:bottom w:val="none" w:sz="0" w:space="0" w:color="auto"/>
            <w:right w:val="none" w:sz="0" w:space="0" w:color="auto"/>
          </w:divBdr>
        </w:div>
        <w:div w:id="532958174">
          <w:marLeft w:val="0"/>
          <w:marRight w:val="0"/>
          <w:marTop w:val="0"/>
          <w:marBottom w:val="0"/>
          <w:divBdr>
            <w:top w:val="none" w:sz="0" w:space="0" w:color="auto"/>
            <w:left w:val="none" w:sz="0" w:space="0" w:color="auto"/>
            <w:bottom w:val="none" w:sz="0" w:space="0" w:color="auto"/>
            <w:right w:val="none" w:sz="0" w:space="0" w:color="auto"/>
          </w:divBdr>
        </w:div>
        <w:div w:id="829752944">
          <w:marLeft w:val="0"/>
          <w:marRight w:val="0"/>
          <w:marTop w:val="0"/>
          <w:marBottom w:val="0"/>
          <w:divBdr>
            <w:top w:val="none" w:sz="0" w:space="0" w:color="auto"/>
            <w:left w:val="none" w:sz="0" w:space="0" w:color="auto"/>
            <w:bottom w:val="none" w:sz="0" w:space="0" w:color="auto"/>
            <w:right w:val="none" w:sz="0" w:space="0" w:color="auto"/>
          </w:divBdr>
        </w:div>
        <w:div w:id="955722957">
          <w:marLeft w:val="0"/>
          <w:marRight w:val="0"/>
          <w:marTop w:val="0"/>
          <w:marBottom w:val="0"/>
          <w:divBdr>
            <w:top w:val="none" w:sz="0" w:space="0" w:color="auto"/>
            <w:left w:val="none" w:sz="0" w:space="0" w:color="auto"/>
            <w:bottom w:val="none" w:sz="0" w:space="0" w:color="auto"/>
            <w:right w:val="none" w:sz="0" w:space="0" w:color="auto"/>
          </w:divBdr>
        </w:div>
        <w:div w:id="1136604921">
          <w:marLeft w:val="0"/>
          <w:marRight w:val="0"/>
          <w:marTop w:val="0"/>
          <w:marBottom w:val="0"/>
          <w:divBdr>
            <w:top w:val="none" w:sz="0" w:space="0" w:color="auto"/>
            <w:left w:val="none" w:sz="0" w:space="0" w:color="auto"/>
            <w:bottom w:val="none" w:sz="0" w:space="0" w:color="auto"/>
            <w:right w:val="none" w:sz="0" w:space="0" w:color="auto"/>
          </w:divBdr>
        </w:div>
        <w:div w:id="1255477572">
          <w:marLeft w:val="0"/>
          <w:marRight w:val="0"/>
          <w:marTop w:val="0"/>
          <w:marBottom w:val="0"/>
          <w:divBdr>
            <w:top w:val="none" w:sz="0" w:space="0" w:color="auto"/>
            <w:left w:val="none" w:sz="0" w:space="0" w:color="auto"/>
            <w:bottom w:val="none" w:sz="0" w:space="0" w:color="auto"/>
            <w:right w:val="none" w:sz="0" w:space="0" w:color="auto"/>
          </w:divBdr>
        </w:div>
        <w:div w:id="1300261133">
          <w:marLeft w:val="0"/>
          <w:marRight w:val="0"/>
          <w:marTop w:val="0"/>
          <w:marBottom w:val="0"/>
          <w:divBdr>
            <w:top w:val="none" w:sz="0" w:space="0" w:color="auto"/>
            <w:left w:val="none" w:sz="0" w:space="0" w:color="auto"/>
            <w:bottom w:val="none" w:sz="0" w:space="0" w:color="auto"/>
            <w:right w:val="none" w:sz="0" w:space="0" w:color="auto"/>
          </w:divBdr>
        </w:div>
        <w:div w:id="1337154467">
          <w:marLeft w:val="0"/>
          <w:marRight w:val="0"/>
          <w:marTop w:val="0"/>
          <w:marBottom w:val="0"/>
          <w:divBdr>
            <w:top w:val="none" w:sz="0" w:space="0" w:color="auto"/>
            <w:left w:val="none" w:sz="0" w:space="0" w:color="auto"/>
            <w:bottom w:val="none" w:sz="0" w:space="0" w:color="auto"/>
            <w:right w:val="none" w:sz="0" w:space="0" w:color="auto"/>
          </w:divBdr>
        </w:div>
        <w:div w:id="1590574677">
          <w:marLeft w:val="0"/>
          <w:marRight w:val="0"/>
          <w:marTop w:val="0"/>
          <w:marBottom w:val="0"/>
          <w:divBdr>
            <w:top w:val="none" w:sz="0" w:space="0" w:color="auto"/>
            <w:left w:val="none" w:sz="0" w:space="0" w:color="auto"/>
            <w:bottom w:val="none" w:sz="0" w:space="0" w:color="auto"/>
            <w:right w:val="none" w:sz="0" w:space="0" w:color="auto"/>
          </w:divBdr>
        </w:div>
        <w:div w:id="1891840171">
          <w:marLeft w:val="0"/>
          <w:marRight w:val="0"/>
          <w:marTop w:val="0"/>
          <w:marBottom w:val="0"/>
          <w:divBdr>
            <w:top w:val="none" w:sz="0" w:space="0" w:color="auto"/>
            <w:left w:val="none" w:sz="0" w:space="0" w:color="auto"/>
            <w:bottom w:val="none" w:sz="0" w:space="0" w:color="auto"/>
            <w:right w:val="none" w:sz="0" w:space="0" w:color="auto"/>
          </w:divBdr>
        </w:div>
        <w:div w:id="2017344985">
          <w:marLeft w:val="0"/>
          <w:marRight w:val="0"/>
          <w:marTop w:val="0"/>
          <w:marBottom w:val="0"/>
          <w:divBdr>
            <w:top w:val="none" w:sz="0" w:space="0" w:color="auto"/>
            <w:left w:val="none" w:sz="0" w:space="0" w:color="auto"/>
            <w:bottom w:val="none" w:sz="0" w:space="0" w:color="auto"/>
            <w:right w:val="none" w:sz="0" w:space="0" w:color="auto"/>
          </w:divBdr>
        </w:div>
      </w:divsChild>
    </w:div>
    <w:div w:id="1651254662">
      <w:bodyDiv w:val="1"/>
      <w:marLeft w:val="0"/>
      <w:marRight w:val="0"/>
      <w:marTop w:val="0"/>
      <w:marBottom w:val="0"/>
      <w:divBdr>
        <w:top w:val="none" w:sz="0" w:space="0" w:color="auto"/>
        <w:left w:val="none" w:sz="0" w:space="0" w:color="auto"/>
        <w:bottom w:val="none" w:sz="0" w:space="0" w:color="auto"/>
        <w:right w:val="none" w:sz="0" w:space="0" w:color="auto"/>
      </w:divBdr>
    </w:div>
    <w:div w:id="1652370055">
      <w:bodyDiv w:val="1"/>
      <w:marLeft w:val="0"/>
      <w:marRight w:val="0"/>
      <w:marTop w:val="0"/>
      <w:marBottom w:val="0"/>
      <w:divBdr>
        <w:top w:val="none" w:sz="0" w:space="0" w:color="auto"/>
        <w:left w:val="none" w:sz="0" w:space="0" w:color="auto"/>
        <w:bottom w:val="none" w:sz="0" w:space="0" w:color="auto"/>
        <w:right w:val="none" w:sz="0" w:space="0" w:color="auto"/>
      </w:divBdr>
    </w:div>
    <w:div w:id="1654023069">
      <w:bodyDiv w:val="1"/>
      <w:marLeft w:val="0"/>
      <w:marRight w:val="0"/>
      <w:marTop w:val="0"/>
      <w:marBottom w:val="0"/>
      <w:divBdr>
        <w:top w:val="none" w:sz="0" w:space="0" w:color="auto"/>
        <w:left w:val="none" w:sz="0" w:space="0" w:color="auto"/>
        <w:bottom w:val="none" w:sz="0" w:space="0" w:color="auto"/>
        <w:right w:val="none" w:sz="0" w:space="0" w:color="auto"/>
      </w:divBdr>
    </w:div>
    <w:div w:id="1657302141">
      <w:bodyDiv w:val="1"/>
      <w:marLeft w:val="0"/>
      <w:marRight w:val="0"/>
      <w:marTop w:val="0"/>
      <w:marBottom w:val="0"/>
      <w:divBdr>
        <w:top w:val="none" w:sz="0" w:space="0" w:color="auto"/>
        <w:left w:val="none" w:sz="0" w:space="0" w:color="auto"/>
        <w:bottom w:val="none" w:sz="0" w:space="0" w:color="auto"/>
        <w:right w:val="none" w:sz="0" w:space="0" w:color="auto"/>
      </w:divBdr>
    </w:div>
    <w:div w:id="1664775735">
      <w:bodyDiv w:val="1"/>
      <w:marLeft w:val="0"/>
      <w:marRight w:val="0"/>
      <w:marTop w:val="0"/>
      <w:marBottom w:val="0"/>
      <w:divBdr>
        <w:top w:val="none" w:sz="0" w:space="0" w:color="auto"/>
        <w:left w:val="none" w:sz="0" w:space="0" w:color="auto"/>
        <w:bottom w:val="none" w:sz="0" w:space="0" w:color="auto"/>
        <w:right w:val="none" w:sz="0" w:space="0" w:color="auto"/>
      </w:divBdr>
    </w:div>
    <w:div w:id="1670865983">
      <w:bodyDiv w:val="1"/>
      <w:marLeft w:val="0"/>
      <w:marRight w:val="0"/>
      <w:marTop w:val="0"/>
      <w:marBottom w:val="0"/>
      <w:divBdr>
        <w:top w:val="none" w:sz="0" w:space="0" w:color="auto"/>
        <w:left w:val="none" w:sz="0" w:space="0" w:color="auto"/>
        <w:bottom w:val="none" w:sz="0" w:space="0" w:color="auto"/>
        <w:right w:val="none" w:sz="0" w:space="0" w:color="auto"/>
      </w:divBdr>
    </w:div>
    <w:div w:id="1678271039">
      <w:bodyDiv w:val="1"/>
      <w:marLeft w:val="0"/>
      <w:marRight w:val="0"/>
      <w:marTop w:val="0"/>
      <w:marBottom w:val="0"/>
      <w:divBdr>
        <w:top w:val="none" w:sz="0" w:space="0" w:color="auto"/>
        <w:left w:val="none" w:sz="0" w:space="0" w:color="auto"/>
        <w:bottom w:val="none" w:sz="0" w:space="0" w:color="auto"/>
        <w:right w:val="none" w:sz="0" w:space="0" w:color="auto"/>
      </w:divBdr>
    </w:div>
    <w:div w:id="1680306170">
      <w:bodyDiv w:val="1"/>
      <w:marLeft w:val="0"/>
      <w:marRight w:val="0"/>
      <w:marTop w:val="0"/>
      <w:marBottom w:val="0"/>
      <w:divBdr>
        <w:top w:val="none" w:sz="0" w:space="0" w:color="auto"/>
        <w:left w:val="none" w:sz="0" w:space="0" w:color="auto"/>
        <w:bottom w:val="none" w:sz="0" w:space="0" w:color="auto"/>
        <w:right w:val="none" w:sz="0" w:space="0" w:color="auto"/>
      </w:divBdr>
    </w:div>
    <w:div w:id="1686519899">
      <w:bodyDiv w:val="1"/>
      <w:marLeft w:val="0"/>
      <w:marRight w:val="0"/>
      <w:marTop w:val="0"/>
      <w:marBottom w:val="0"/>
      <w:divBdr>
        <w:top w:val="none" w:sz="0" w:space="0" w:color="auto"/>
        <w:left w:val="none" w:sz="0" w:space="0" w:color="auto"/>
        <w:bottom w:val="none" w:sz="0" w:space="0" w:color="auto"/>
        <w:right w:val="none" w:sz="0" w:space="0" w:color="auto"/>
      </w:divBdr>
    </w:div>
    <w:div w:id="1689600677">
      <w:bodyDiv w:val="1"/>
      <w:marLeft w:val="0"/>
      <w:marRight w:val="0"/>
      <w:marTop w:val="0"/>
      <w:marBottom w:val="0"/>
      <w:divBdr>
        <w:top w:val="none" w:sz="0" w:space="0" w:color="auto"/>
        <w:left w:val="none" w:sz="0" w:space="0" w:color="auto"/>
        <w:bottom w:val="none" w:sz="0" w:space="0" w:color="auto"/>
        <w:right w:val="none" w:sz="0" w:space="0" w:color="auto"/>
      </w:divBdr>
    </w:div>
    <w:div w:id="1693073133">
      <w:bodyDiv w:val="1"/>
      <w:marLeft w:val="0"/>
      <w:marRight w:val="0"/>
      <w:marTop w:val="0"/>
      <w:marBottom w:val="0"/>
      <w:divBdr>
        <w:top w:val="none" w:sz="0" w:space="0" w:color="auto"/>
        <w:left w:val="none" w:sz="0" w:space="0" w:color="auto"/>
        <w:bottom w:val="none" w:sz="0" w:space="0" w:color="auto"/>
        <w:right w:val="none" w:sz="0" w:space="0" w:color="auto"/>
      </w:divBdr>
    </w:div>
    <w:div w:id="1697537782">
      <w:bodyDiv w:val="1"/>
      <w:marLeft w:val="0"/>
      <w:marRight w:val="0"/>
      <w:marTop w:val="0"/>
      <w:marBottom w:val="0"/>
      <w:divBdr>
        <w:top w:val="none" w:sz="0" w:space="0" w:color="auto"/>
        <w:left w:val="none" w:sz="0" w:space="0" w:color="auto"/>
        <w:bottom w:val="none" w:sz="0" w:space="0" w:color="auto"/>
        <w:right w:val="none" w:sz="0" w:space="0" w:color="auto"/>
      </w:divBdr>
    </w:div>
    <w:div w:id="1700549007">
      <w:bodyDiv w:val="1"/>
      <w:marLeft w:val="0"/>
      <w:marRight w:val="0"/>
      <w:marTop w:val="0"/>
      <w:marBottom w:val="0"/>
      <w:divBdr>
        <w:top w:val="none" w:sz="0" w:space="0" w:color="auto"/>
        <w:left w:val="none" w:sz="0" w:space="0" w:color="auto"/>
        <w:bottom w:val="none" w:sz="0" w:space="0" w:color="auto"/>
        <w:right w:val="none" w:sz="0" w:space="0" w:color="auto"/>
      </w:divBdr>
    </w:div>
    <w:div w:id="1701514983">
      <w:bodyDiv w:val="1"/>
      <w:marLeft w:val="0"/>
      <w:marRight w:val="0"/>
      <w:marTop w:val="0"/>
      <w:marBottom w:val="0"/>
      <w:divBdr>
        <w:top w:val="none" w:sz="0" w:space="0" w:color="auto"/>
        <w:left w:val="none" w:sz="0" w:space="0" w:color="auto"/>
        <w:bottom w:val="none" w:sz="0" w:space="0" w:color="auto"/>
        <w:right w:val="none" w:sz="0" w:space="0" w:color="auto"/>
      </w:divBdr>
    </w:div>
    <w:div w:id="1712925649">
      <w:bodyDiv w:val="1"/>
      <w:marLeft w:val="0"/>
      <w:marRight w:val="0"/>
      <w:marTop w:val="0"/>
      <w:marBottom w:val="0"/>
      <w:divBdr>
        <w:top w:val="none" w:sz="0" w:space="0" w:color="auto"/>
        <w:left w:val="none" w:sz="0" w:space="0" w:color="auto"/>
        <w:bottom w:val="none" w:sz="0" w:space="0" w:color="auto"/>
        <w:right w:val="none" w:sz="0" w:space="0" w:color="auto"/>
      </w:divBdr>
    </w:div>
    <w:div w:id="1717584394">
      <w:bodyDiv w:val="1"/>
      <w:marLeft w:val="0"/>
      <w:marRight w:val="0"/>
      <w:marTop w:val="0"/>
      <w:marBottom w:val="0"/>
      <w:divBdr>
        <w:top w:val="none" w:sz="0" w:space="0" w:color="auto"/>
        <w:left w:val="none" w:sz="0" w:space="0" w:color="auto"/>
        <w:bottom w:val="none" w:sz="0" w:space="0" w:color="auto"/>
        <w:right w:val="none" w:sz="0" w:space="0" w:color="auto"/>
      </w:divBdr>
    </w:div>
    <w:div w:id="1721975939">
      <w:bodyDiv w:val="1"/>
      <w:marLeft w:val="0"/>
      <w:marRight w:val="0"/>
      <w:marTop w:val="0"/>
      <w:marBottom w:val="0"/>
      <w:divBdr>
        <w:top w:val="none" w:sz="0" w:space="0" w:color="auto"/>
        <w:left w:val="none" w:sz="0" w:space="0" w:color="auto"/>
        <w:bottom w:val="none" w:sz="0" w:space="0" w:color="auto"/>
        <w:right w:val="none" w:sz="0" w:space="0" w:color="auto"/>
      </w:divBdr>
    </w:div>
    <w:div w:id="1726484842">
      <w:bodyDiv w:val="1"/>
      <w:marLeft w:val="0"/>
      <w:marRight w:val="0"/>
      <w:marTop w:val="0"/>
      <w:marBottom w:val="0"/>
      <w:divBdr>
        <w:top w:val="none" w:sz="0" w:space="0" w:color="auto"/>
        <w:left w:val="none" w:sz="0" w:space="0" w:color="auto"/>
        <w:bottom w:val="none" w:sz="0" w:space="0" w:color="auto"/>
        <w:right w:val="none" w:sz="0" w:space="0" w:color="auto"/>
      </w:divBdr>
    </w:div>
    <w:div w:id="1728721629">
      <w:bodyDiv w:val="1"/>
      <w:marLeft w:val="0"/>
      <w:marRight w:val="0"/>
      <w:marTop w:val="0"/>
      <w:marBottom w:val="0"/>
      <w:divBdr>
        <w:top w:val="none" w:sz="0" w:space="0" w:color="auto"/>
        <w:left w:val="none" w:sz="0" w:space="0" w:color="auto"/>
        <w:bottom w:val="none" w:sz="0" w:space="0" w:color="auto"/>
        <w:right w:val="none" w:sz="0" w:space="0" w:color="auto"/>
      </w:divBdr>
    </w:div>
    <w:div w:id="1731807699">
      <w:bodyDiv w:val="1"/>
      <w:marLeft w:val="0"/>
      <w:marRight w:val="0"/>
      <w:marTop w:val="0"/>
      <w:marBottom w:val="0"/>
      <w:divBdr>
        <w:top w:val="none" w:sz="0" w:space="0" w:color="auto"/>
        <w:left w:val="none" w:sz="0" w:space="0" w:color="auto"/>
        <w:bottom w:val="none" w:sz="0" w:space="0" w:color="auto"/>
        <w:right w:val="none" w:sz="0" w:space="0" w:color="auto"/>
      </w:divBdr>
    </w:div>
    <w:div w:id="1732607409">
      <w:bodyDiv w:val="1"/>
      <w:marLeft w:val="0"/>
      <w:marRight w:val="0"/>
      <w:marTop w:val="0"/>
      <w:marBottom w:val="0"/>
      <w:divBdr>
        <w:top w:val="none" w:sz="0" w:space="0" w:color="auto"/>
        <w:left w:val="none" w:sz="0" w:space="0" w:color="auto"/>
        <w:bottom w:val="none" w:sz="0" w:space="0" w:color="auto"/>
        <w:right w:val="none" w:sz="0" w:space="0" w:color="auto"/>
      </w:divBdr>
    </w:div>
    <w:div w:id="1739594815">
      <w:bodyDiv w:val="1"/>
      <w:marLeft w:val="0"/>
      <w:marRight w:val="0"/>
      <w:marTop w:val="0"/>
      <w:marBottom w:val="0"/>
      <w:divBdr>
        <w:top w:val="none" w:sz="0" w:space="0" w:color="auto"/>
        <w:left w:val="none" w:sz="0" w:space="0" w:color="auto"/>
        <w:bottom w:val="none" w:sz="0" w:space="0" w:color="auto"/>
        <w:right w:val="none" w:sz="0" w:space="0" w:color="auto"/>
      </w:divBdr>
    </w:div>
    <w:div w:id="1756825033">
      <w:bodyDiv w:val="1"/>
      <w:marLeft w:val="0"/>
      <w:marRight w:val="0"/>
      <w:marTop w:val="0"/>
      <w:marBottom w:val="0"/>
      <w:divBdr>
        <w:top w:val="none" w:sz="0" w:space="0" w:color="auto"/>
        <w:left w:val="none" w:sz="0" w:space="0" w:color="auto"/>
        <w:bottom w:val="none" w:sz="0" w:space="0" w:color="auto"/>
        <w:right w:val="none" w:sz="0" w:space="0" w:color="auto"/>
      </w:divBdr>
    </w:div>
    <w:div w:id="1766151421">
      <w:bodyDiv w:val="1"/>
      <w:marLeft w:val="0"/>
      <w:marRight w:val="0"/>
      <w:marTop w:val="0"/>
      <w:marBottom w:val="0"/>
      <w:divBdr>
        <w:top w:val="none" w:sz="0" w:space="0" w:color="auto"/>
        <w:left w:val="none" w:sz="0" w:space="0" w:color="auto"/>
        <w:bottom w:val="none" w:sz="0" w:space="0" w:color="auto"/>
        <w:right w:val="none" w:sz="0" w:space="0" w:color="auto"/>
      </w:divBdr>
    </w:div>
    <w:div w:id="1771778292">
      <w:bodyDiv w:val="1"/>
      <w:marLeft w:val="0"/>
      <w:marRight w:val="0"/>
      <w:marTop w:val="0"/>
      <w:marBottom w:val="0"/>
      <w:divBdr>
        <w:top w:val="none" w:sz="0" w:space="0" w:color="auto"/>
        <w:left w:val="none" w:sz="0" w:space="0" w:color="auto"/>
        <w:bottom w:val="none" w:sz="0" w:space="0" w:color="auto"/>
        <w:right w:val="none" w:sz="0" w:space="0" w:color="auto"/>
      </w:divBdr>
    </w:div>
    <w:div w:id="1775704178">
      <w:bodyDiv w:val="1"/>
      <w:marLeft w:val="0"/>
      <w:marRight w:val="0"/>
      <w:marTop w:val="0"/>
      <w:marBottom w:val="0"/>
      <w:divBdr>
        <w:top w:val="none" w:sz="0" w:space="0" w:color="auto"/>
        <w:left w:val="none" w:sz="0" w:space="0" w:color="auto"/>
        <w:bottom w:val="none" w:sz="0" w:space="0" w:color="auto"/>
        <w:right w:val="none" w:sz="0" w:space="0" w:color="auto"/>
      </w:divBdr>
    </w:div>
    <w:div w:id="1776250776">
      <w:bodyDiv w:val="1"/>
      <w:marLeft w:val="0"/>
      <w:marRight w:val="0"/>
      <w:marTop w:val="0"/>
      <w:marBottom w:val="0"/>
      <w:divBdr>
        <w:top w:val="none" w:sz="0" w:space="0" w:color="auto"/>
        <w:left w:val="none" w:sz="0" w:space="0" w:color="auto"/>
        <w:bottom w:val="none" w:sz="0" w:space="0" w:color="auto"/>
        <w:right w:val="none" w:sz="0" w:space="0" w:color="auto"/>
      </w:divBdr>
    </w:div>
    <w:div w:id="1777747024">
      <w:bodyDiv w:val="1"/>
      <w:marLeft w:val="0"/>
      <w:marRight w:val="0"/>
      <w:marTop w:val="0"/>
      <w:marBottom w:val="0"/>
      <w:divBdr>
        <w:top w:val="none" w:sz="0" w:space="0" w:color="auto"/>
        <w:left w:val="none" w:sz="0" w:space="0" w:color="auto"/>
        <w:bottom w:val="none" w:sz="0" w:space="0" w:color="auto"/>
        <w:right w:val="none" w:sz="0" w:space="0" w:color="auto"/>
      </w:divBdr>
    </w:div>
    <w:div w:id="1779908525">
      <w:bodyDiv w:val="1"/>
      <w:marLeft w:val="0"/>
      <w:marRight w:val="0"/>
      <w:marTop w:val="0"/>
      <w:marBottom w:val="0"/>
      <w:divBdr>
        <w:top w:val="none" w:sz="0" w:space="0" w:color="auto"/>
        <w:left w:val="none" w:sz="0" w:space="0" w:color="auto"/>
        <w:bottom w:val="none" w:sz="0" w:space="0" w:color="auto"/>
        <w:right w:val="none" w:sz="0" w:space="0" w:color="auto"/>
      </w:divBdr>
    </w:div>
    <w:div w:id="1787962712">
      <w:bodyDiv w:val="1"/>
      <w:marLeft w:val="0"/>
      <w:marRight w:val="0"/>
      <w:marTop w:val="0"/>
      <w:marBottom w:val="0"/>
      <w:divBdr>
        <w:top w:val="none" w:sz="0" w:space="0" w:color="auto"/>
        <w:left w:val="none" w:sz="0" w:space="0" w:color="auto"/>
        <w:bottom w:val="none" w:sz="0" w:space="0" w:color="auto"/>
        <w:right w:val="none" w:sz="0" w:space="0" w:color="auto"/>
      </w:divBdr>
    </w:div>
    <w:div w:id="1791168590">
      <w:bodyDiv w:val="1"/>
      <w:marLeft w:val="0"/>
      <w:marRight w:val="0"/>
      <w:marTop w:val="0"/>
      <w:marBottom w:val="0"/>
      <w:divBdr>
        <w:top w:val="none" w:sz="0" w:space="0" w:color="auto"/>
        <w:left w:val="none" w:sz="0" w:space="0" w:color="auto"/>
        <w:bottom w:val="none" w:sz="0" w:space="0" w:color="auto"/>
        <w:right w:val="none" w:sz="0" w:space="0" w:color="auto"/>
      </w:divBdr>
    </w:div>
    <w:div w:id="1810855691">
      <w:bodyDiv w:val="1"/>
      <w:marLeft w:val="0"/>
      <w:marRight w:val="0"/>
      <w:marTop w:val="0"/>
      <w:marBottom w:val="0"/>
      <w:divBdr>
        <w:top w:val="none" w:sz="0" w:space="0" w:color="auto"/>
        <w:left w:val="none" w:sz="0" w:space="0" w:color="auto"/>
        <w:bottom w:val="none" w:sz="0" w:space="0" w:color="auto"/>
        <w:right w:val="none" w:sz="0" w:space="0" w:color="auto"/>
      </w:divBdr>
    </w:div>
    <w:div w:id="1814323423">
      <w:bodyDiv w:val="1"/>
      <w:marLeft w:val="0"/>
      <w:marRight w:val="0"/>
      <w:marTop w:val="0"/>
      <w:marBottom w:val="0"/>
      <w:divBdr>
        <w:top w:val="none" w:sz="0" w:space="0" w:color="auto"/>
        <w:left w:val="none" w:sz="0" w:space="0" w:color="auto"/>
        <w:bottom w:val="none" w:sz="0" w:space="0" w:color="auto"/>
        <w:right w:val="none" w:sz="0" w:space="0" w:color="auto"/>
      </w:divBdr>
    </w:div>
    <w:div w:id="1814326366">
      <w:bodyDiv w:val="1"/>
      <w:marLeft w:val="0"/>
      <w:marRight w:val="0"/>
      <w:marTop w:val="0"/>
      <w:marBottom w:val="0"/>
      <w:divBdr>
        <w:top w:val="none" w:sz="0" w:space="0" w:color="auto"/>
        <w:left w:val="none" w:sz="0" w:space="0" w:color="auto"/>
        <w:bottom w:val="none" w:sz="0" w:space="0" w:color="auto"/>
        <w:right w:val="none" w:sz="0" w:space="0" w:color="auto"/>
      </w:divBdr>
    </w:div>
    <w:div w:id="1818254667">
      <w:bodyDiv w:val="1"/>
      <w:marLeft w:val="0"/>
      <w:marRight w:val="0"/>
      <w:marTop w:val="0"/>
      <w:marBottom w:val="0"/>
      <w:divBdr>
        <w:top w:val="none" w:sz="0" w:space="0" w:color="auto"/>
        <w:left w:val="none" w:sz="0" w:space="0" w:color="auto"/>
        <w:bottom w:val="none" w:sz="0" w:space="0" w:color="auto"/>
        <w:right w:val="none" w:sz="0" w:space="0" w:color="auto"/>
      </w:divBdr>
    </w:div>
    <w:div w:id="1819686756">
      <w:bodyDiv w:val="1"/>
      <w:marLeft w:val="0"/>
      <w:marRight w:val="0"/>
      <w:marTop w:val="0"/>
      <w:marBottom w:val="0"/>
      <w:divBdr>
        <w:top w:val="none" w:sz="0" w:space="0" w:color="auto"/>
        <w:left w:val="none" w:sz="0" w:space="0" w:color="auto"/>
        <w:bottom w:val="none" w:sz="0" w:space="0" w:color="auto"/>
        <w:right w:val="none" w:sz="0" w:space="0" w:color="auto"/>
      </w:divBdr>
    </w:div>
    <w:div w:id="1822113045">
      <w:bodyDiv w:val="1"/>
      <w:marLeft w:val="0"/>
      <w:marRight w:val="0"/>
      <w:marTop w:val="0"/>
      <w:marBottom w:val="0"/>
      <w:divBdr>
        <w:top w:val="none" w:sz="0" w:space="0" w:color="auto"/>
        <w:left w:val="none" w:sz="0" w:space="0" w:color="auto"/>
        <w:bottom w:val="none" w:sz="0" w:space="0" w:color="auto"/>
        <w:right w:val="none" w:sz="0" w:space="0" w:color="auto"/>
      </w:divBdr>
    </w:div>
    <w:div w:id="1825853048">
      <w:bodyDiv w:val="1"/>
      <w:marLeft w:val="0"/>
      <w:marRight w:val="0"/>
      <w:marTop w:val="0"/>
      <w:marBottom w:val="0"/>
      <w:divBdr>
        <w:top w:val="none" w:sz="0" w:space="0" w:color="auto"/>
        <w:left w:val="none" w:sz="0" w:space="0" w:color="auto"/>
        <w:bottom w:val="none" w:sz="0" w:space="0" w:color="auto"/>
        <w:right w:val="none" w:sz="0" w:space="0" w:color="auto"/>
      </w:divBdr>
    </w:div>
    <w:div w:id="1836144547">
      <w:bodyDiv w:val="1"/>
      <w:marLeft w:val="0"/>
      <w:marRight w:val="0"/>
      <w:marTop w:val="0"/>
      <w:marBottom w:val="0"/>
      <w:divBdr>
        <w:top w:val="none" w:sz="0" w:space="0" w:color="auto"/>
        <w:left w:val="none" w:sz="0" w:space="0" w:color="auto"/>
        <w:bottom w:val="none" w:sz="0" w:space="0" w:color="auto"/>
        <w:right w:val="none" w:sz="0" w:space="0" w:color="auto"/>
      </w:divBdr>
    </w:div>
    <w:div w:id="1840267612">
      <w:bodyDiv w:val="1"/>
      <w:marLeft w:val="0"/>
      <w:marRight w:val="0"/>
      <w:marTop w:val="0"/>
      <w:marBottom w:val="0"/>
      <w:divBdr>
        <w:top w:val="none" w:sz="0" w:space="0" w:color="auto"/>
        <w:left w:val="none" w:sz="0" w:space="0" w:color="auto"/>
        <w:bottom w:val="none" w:sz="0" w:space="0" w:color="auto"/>
        <w:right w:val="none" w:sz="0" w:space="0" w:color="auto"/>
      </w:divBdr>
    </w:div>
    <w:div w:id="1840847777">
      <w:bodyDiv w:val="1"/>
      <w:marLeft w:val="0"/>
      <w:marRight w:val="0"/>
      <w:marTop w:val="0"/>
      <w:marBottom w:val="0"/>
      <w:divBdr>
        <w:top w:val="none" w:sz="0" w:space="0" w:color="auto"/>
        <w:left w:val="none" w:sz="0" w:space="0" w:color="auto"/>
        <w:bottom w:val="none" w:sz="0" w:space="0" w:color="auto"/>
        <w:right w:val="none" w:sz="0" w:space="0" w:color="auto"/>
      </w:divBdr>
    </w:div>
    <w:div w:id="1848444653">
      <w:bodyDiv w:val="1"/>
      <w:marLeft w:val="0"/>
      <w:marRight w:val="0"/>
      <w:marTop w:val="0"/>
      <w:marBottom w:val="0"/>
      <w:divBdr>
        <w:top w:val="none" w:sz="0" w:space="0" w:color="auto"/>
        <w:left w:val="none" w:sz="0" w:space="0" w:color="auto"/>
        <w:bottom w:val="none" w:sz="0" w:space="0" w:color="auto"/>
        <w:right w:val="none" w:sz="0" w:space="0" w:color="auto"/>
      </w:divBdr>
    </w:div>
    <w:div w:id="1849713706">
      <w:bodyDiv w:val="1"/>
      <w:marLeft w:val="0"/>
      <w:marRight w:val="0"/>
      <w:marTop w:val="0"/>
      <w:marBottom w:val="0"/>
      <w:divBdr>
        <w:top w:val="none" w:sz="0" w:space="0" w:color="auto"/>
        <w:left w:val="none" w:sz="0" w:space="0" w:color="auto"/>
        <w:bottom w:val="none" w:sz="0" w:space="0" w:color="auto"/>
        <w:right w:val="none" w:sz="0" w:space="0" w:color="auto"/>
      </w:divBdr>
      <w:divsChild>
        <w:div w:id="7098523">
          <w:marLeft w:val="0"/>
          <w:marRight w:val="0"/>
          <w:marTop w:val="0"/>
          <w:marBottom w:val="0"/>
          <w:divBdr>
            <w:top w:val="none" w:sz="0" w:space="0" w:color="auto"/>
            <w:left w:val="none" w:sz="0" w:space="0" w:color="auto"/>
            <w:bottom w:val="none" w:sz="0" w:space="0" w:color="auto"/>
            <w:right w:val="none" w:sz="0" w:space="0" w:color="auto"/>
          </w:divBdr>
        </w:div>
        <w:div w:id="30999104">
          <w:marLeft w:val="0"/>
          <w:marRight w:val="0"/>
          <w:marTop w:val="0"/>
          <w:marBottom w:val="0"/>
          <w:divBdr>
            <w:top w:val="none" w:sz="0" w:space="0" w:color="auto"/>
            <w:left w:val="none" w:sz="0" w:space="0" w:color="auto"/>
            <w:bottom w:val="none" w:sz="0" w:space="0" w:color="auto"/>
            <w:right w:val="none" w:sz="0" w:space="0" w:color="auto"/>
          </w:divBdr>
        </w:div>
        <w:div w:id="56562903">
          <w:marLeft w:val="0"/>
          <w:marRight w:val="0"/>
          <w:marTop w:val="0"/>
          <w:marBottom w:val="0"/>
          <w:divBdr>
            <w:top w:val="none" w:sz="0" w:space="0" w:color="auto"/>
            <w:left w:val="none" w:sz="0" w:space="0" w:color="auto"/>
            <w:bottom w:val="none" w:sz="0" w:space="0" w:color="auto"/>
            <w:right w:val="none" w:sz="0" w:space="0" w:color="auto"/>
          </w:divBdr>
        </w:div>
        <w:div w:id="80033834">
          <w:marLeft w:val="0"/>
          <w:marRight w:val="0"/>
          <w:marTop w:val="0"/>
          <w:marBottom w:val="0"/>
          <w:divBdr>
            <w:top w:val="none" w:sz="0" w:space="0" w:color="auto"/>
            <w:left w:val="none" w:sz="0" w:space="0" w:color="auto"/>
            <w:bottom w:val="none" w:sz="0" w:space="0" w:color="auto"/>
            <w:right w:val="none" w:sz="0" w:space="0" w:color="auto"/>
          </w:divBdr>
        </w:div>
        <w:div w:id="84307757">
          <w:marLeft w:val="0"/>
          <w:marRight w:val="0"/>
          <w:marTop w:val="0"/>
          <w:marBottom w:val="0"/>
          <w:divBdr>
            <w:top w:val="none" w:sz="0" w:space="0" w:color="auto"/>
            <w:left w:val="none" w:sz="0" w:space="0" w:color="auto"/>
            <w:bottom w:val="none" w:sz="0" w:space="0" w:color="auto"/>
            <w:right w:val="none" w:sz="0" w:space="0" w:color="auto"/>
          </w:divBdr>
        </w:div>
        <w:div w:id="117720946">
          <w:marLeft w:val="0"/>
          <w:marRight w:val="0"/>
          <w:marTop w:val="0"/>
          <w:marBottom w:val="0"/>
          <w:divBdr>
            <w:top w:val="none" w:sz="0" w:space="0" w:color="auto"/>
            <w:left w:val="none" w:sz="0" w:space="0" w:color="auto"/>
            <w:bottom w:val="none" w:sz="0" w:space="0" w:color="auto"/>
            <w:right w:val="none" w:sz="0" w:space="0" w:color="auto"/>
          </w:divBdr>
        </w:div>
        <w:div w:id="152375888">
          <w:marLeft w:val="0"/>
          <w:marRight w:val="0"/>
          <w:marTop w:val="0"/>
          <w:marBottom w:val="0"/>
          <w:divBdr>
            <w:top w:val="none" w:sz="0" w:space="0" w:color="auto"/>
            <w:left w:val="none" w:sz="0" w:space="0" w:color="auto"/>
            <w:bottom w:val="none" w:sz="0" w:space="0" w:color="auto"/>
            <w:right w:val="none" w:sz="0" w:space="0" w:color="auto"/>
          </w:divBdr>
        </w:div>
        <w:div w:id="170994906">
          <w:marLeft w:val="0"/>
          <w:marRight w:val="0"/>
          <w:marTop w:val="0"/>
          <w:marBottom w:val="0"/>
          <w:divBdr>
            <w:top w:val="none" w:sz="0" w:space="0" w:color="auto"/>
            <w:left w:val="none" w:sz="0" w:space="0" w:color="auto"/>
            <w:bottom w:val="none" w:sz="0" w:space="0" w:color="auto"/>
            <w:right w:val="none" w:sz="0" w:space="0" w:color="auto"/>
          </w:divBdr>
        </w:div>
        <w:div w:id="175921702">
          <w:marLeft w:val="0"/>
          <w:marRight w:val="0"/>
          <w:marTop w:val="0"/>
          <w:marBottom w:val="0"/>
          <w:divBdr>
            <w:top w:val="none" w:sz="0" w:space="0" w:color="auto"/>
            <w:left w:val="none" w:sz="0" w:space="0" w:color="auto"/>
            <w:bottom w:val="none" w:sz="0" w:space="0" w:color="auto"/>
            <w:right w:val="none" w:sz="0" w:space="0" w:color="auto"/>
          </w:divBdr>
        </w:div>
        <w:div w:id="216283779">
          <w:marLeft w:val="0"/>
          <w:marRight w:val="0"/>
          <w:marTop w:val="0"/>
          <w:marBottom w:val="0"/>
          <w:divBdr>
            <w:top w:val="none" w:sz="0" w:space="0" w:color="auto"/>
            <w:left w:val="none" w:sz="0" w:space="0" w:color="auto"/>
            <w:bottom w:val="none" w:sz="0" w:space="0" w:color="auto"/>
            <w:right w:val="none" w:sz="0" w:space="0" w:color="auto"/>
          </w:divBdr>
        </w:div>
        <w:div w:id="272251648">
          <w:marLeft w:val="0"/>
          <w:marRight w:val="0"/>
          <w:marTop w:val="0"/>
          <w:marBottom w:val="0"/>
          <w:divBdr>
            <w:top w:val="none" w:sz="0" w:space="0" w:color="auto"/>
            <w:left w:val="none" w:sz="0" w:space="0" w:color="auto"/>
            <w:bottom w:val="none" w:sz="0" w:space="0" w:color="auto"/>
            <w:right w:val="none" w:sz="0" w:space="0" w:color="auto"/>
          </w:divBdr>
        </w:div>
        <w:div w:id="284972460">
          <w:marLeft w:val="0"/>
          <w:marRight w:val="0"/>
          <w:marTop w:val="0"/>
          <w:marBottom w:val="0"/>
          <w:divBdr>
            <w:top w:val="none" w:sz="0" w:space="0" w:color="auto"/>
            <w:left w:val="none" w:sz="0" w:space="0" w:color="auto"/>
            <w:bottom w:val="none" w:sz="0" w:space="0" w:color="auto"/>
            <w:right w:val="none" w:sz="0" w:space="0" w:color="auto"/>
          </w:divBdr>
        </w:div>
        <w:div w:id="286668662">
          <w:marLeft w:val="0"/>
          <w:marRight w:val="0"/>
          <w:marTop w:val="0"/>
          <w:marBottom w:val="0"/>
          <w:divBdr>
            <w:top w:val="none" w:sz="0" w:space="0" w:color="auto"/>
            <w:left w:val="none" w:sz="0" w:space="0" w:color="auto"/>
            <w:bottom w:val="none" w:sz="0" w:space="0" w:color="auto"/>
            <w:right w:val="none" w:sz="0" w:space="0" w:color="auto"/>
          </w:divBdr>
        </w:div>
        <w:div w:id="301204462">
          <w:marLeft w:val="0"/>
          <w:marRight w:val="0"/>
          <w:marTop w:val="0"/>
          <w:marBottom w:val="0"/>
          <w:divBdr>
            <w:top w:val="none" w:sz="0" w:space="0" w:color="auto"/>
            <w:left w:val="none" w:sz="0" w:space="0" w:color="auto"/>
            <w:bottom w:val="none" w:sz="0" w:space="0" w:color="auto"/>
            <w:right w:val="none" w:sz="0" w:space="0" w:color="auto"/>
          </w:divBdr>
        </w:div>
        <w:div w:id="326446122">
          <w:marLeft w:val="0"/>
          <w:marRight w:val="0"/>
          <w:marTop w:val="0"/>
          <w:marBottom w:val="0"/>
          <w:divBdr>
            <w:top w:val="none" w:sz="0" w:space="0" w:color="auto"/>
            <w:left w:val="none" w:sz="0" w:space="0" w:color="auto"/>
            <w:bottom w:val="none" w:sz="0" w:space="0" w:color="auto"/>
            <w:right w:val="none" w:sz="0" w:space="0" w:color="auto"/>
          </w:divBdr>
        </w:div>
        <w:div w:id="358552741">
          <w:marLeft w:val="0"/>
          <w:marRight w:val="0"/>
          <w:marTop w:val="0"/>
          <w:marBottom w:val="0"/>
          <w:divBdr>
            <w:top w:val="none" w:sz="0" w:space="0" w:color="auto"/>
            <w:left w:val="none" w:sz="0" w:space="0" w:color="auto"/>
            <w:bottom w:val="none" w:sz="0" w:space="0" w:color="auto"/>
            <w:right w:val="none" w:sz="0" w:space="0" w:color="auto"/>
          </w:divBdr>
        </w:div>
        <w:div w:id="389427865">
          <w:marLeft w:val="0"/>
          <w:marRight w:val="0"/>
          <w:marTop w:val="0"/>
          <w:marBottom w:val="0"/>
          <w:divBdr>
            <w:top w:val="none" w:sz="0" w:space="0" w:color="auto"/>
            <w:left w:val="none" w:sz="0" w:space="0" w:color="auto"/>
            <w:bottom w:val="none" w:sz="0" w:space="0" w:color="auto"/>
            <w:right w:val="none" w:sz="0" w:space="0" w:color="auto"/>
          </w:divBdr>
        </w:div>
        <w:div w:id="440952988">
          <w:marLeft w:val="0"/>
          <w:marRight w:val="0"/>
          <w:marTop w:val="0"/>
          <w:marBottom w:val="0"/>
          <w:divBdr>
            <w:top w:val="none" w:sz="0" w:space="0" w:color="auto"/>
            <w:left w:val="none" w:sz="0" w:space="0" w:color="auto"/>
            <w:bottom w:val="none" w:sz="0" w:space="0" w:color="auto"/>
            <w:right w:val="none" w:sz="0" w:space="0" w:color="auto"/>
          </w:divBdr>
        </w:div>
        <w:div w:id="448857624">
          <w:marLeft w:val="0"/>
          <w:marRight w:val="0"/>
          <w:marTop w:val="0"/>
          <w:marBottom w:val="0"/>
          <w:divBdr>
            <w:top w:val="none" w:sz="0" w:space="0" w:color="auto"/>
            <w:left w:val="none" w:sz="0" w:space="0" w:color="auto"/>
            <w:bottom w:val="none" w:sz="0" w:space="0" w:color="auto"/>
            <w:right w:val="none" w:sz="0" w:space="0" w:color="auto"/>
          </w:divBdr>
        </w:div>
        <w:div w:id="464006038">
          <w:marLeft w:val="0"/>
          <w:marRight w:val="0"/>
          <w:marTop w:val="0"/>
          <w:marBottom w:val="0"/>
          <w:divBdr>
            <w:top w:val="none" w:sz="0" w:space="0" w:color="auto"/>
            <w:left w:val="none" w:sz="0" w:space="0" w:color="auto"/>
            <w:bottom w:val="none" w:sz="0" w:space="0" w:color="auto"/>
            <w:right w:val="none" w:sz="0" w:space="0" w:color="auto"/>
          </w:divBdr>
        </w:div>
        <w:div w:id="490755469">
          <w:marLeft w:val="0"/>
          <w:marRight w:val="0"/>
          <w:marTop w:val="0"/>
          <w:marBottom w:val="0"/>
          <w:divBdr>
            <w:top w:val="none" w:sz="0" w:space="0" w:color="auto"/>
            <w:left w:val="none" w:sz="0" w:space="0" w:color="auto"/>
            <w:bottom w:val="none" w:sz="0" w:space="0" w:color="auto"/>
            <w:right w:val="none" w:sz="0" w:space="0" w:color="auto"/>
          </w:divBdr>
        </w:div>
        <w:div w:id="529607109">
          <w:marLeft w:val="0"/>
          <w:marRight w:val="0"/>
          <w:marTop w:val="0"/>
          <w:marBottom w:val="0"/>
          <w:divBdr>
            <w:top w:val="none" w:sz="0" w:space="0" w:color="auto"/>
            <w:left w:val="none" w:sz="0" w:space="0" w:color="auto"/>
            <w:bottom w:val="none" w:sz="0" w:space="0" w:color="auto"/>
            <w:right w:val="none" w:sz="0" w:space="0" w:color="auto"/>
          </w:divBdr>
        </w:div>
        <w:div w:id="536818067">
          <w:marLeft w:val="0"/>
          <w:marRight w:val="0"/>
          <w:marTop w:val="0"/>
          <w:marBottom w:val="0"/>
          <w:divBdr>
            <w:top w:val="none" w:sz="0" w:space="0" w:color="auto"/>
            <w:left w:val="none" w:sz="0" w:space="0" w:color="auto"/>
            <w:bottom w:val="none" w:sz="0" w:space="0" w:color="auto"/>
            <w:right w:val="none" w:sz="0" w:space="0" w:color="auto"/>
          </w:divBdr>
        </w:div>
        <w:div w:id="548765438">
          <w:marLeft w:val="0"/>
          <w:marRight w:val="0"/>
          <w:marTop w:val="0"/>
          <w:marBottom w:val="0"/>
          <w:divBdr>
            <w:top w:val="none" w:sz="0" w:space="0" w:color="auto"/>
            <w:left w:val="none" w:sz="0" w:space="0" w:color="auto"/>
            <w:bottom w:val="none" w:sz="0" w:space="0" w:color="auto"/>
            <w:right w:val="none" w:sz="0" w:space="0" w:color="auto"/>
          </w:divBdr>
        </w:div>
        <w:div w:id="714741101">
          <w:marLeft w:val="0"/>
          <w:marRight w:val="0"/>
          <w:marTop w:val="0"/>
          <w:marBottom w:val="0"/>
          <w:divBdr>
            <w:top w:val="none" w:sz="0" w:space="0" w:color="auto"/>
            <w:left w:val="none" w:sz="0" w:space="0" w:color="auto"/>
            <w:bottom w:val="none" w:sz="0" w:space="0" w:color="auto"/>
            <w:right w:val="none" w:sz="0" w:space="0" w:color="auto"/>
          </w:divBdr>
        </w:div>
        <w:div w:id="766655691">
          <w:marLeft w:val="0"/>
          <w:marRight w:val="0"/>
          <w:marTop w:val="0"/>
          <w:marBottom w:val="0"/>
          <w:divBdr>
            <w:top w:val="none" w:sz="0" w:space="0" w:color="auto"/>
            <w:left w:val="none" w:sz="0" w:space="0" w:color="auto"/>
            <w:bottom w:val="none" w:sz="0" w:space="0" w:color="auto"/>
            <w:right w:val="none" w:sz="0" w:space="0" w:color="auto"/>
          </w:divBdr>
        </w:div>
        <w:div w:id="767042682">
          <w:marLeft w:val="0"/>
          <w:marRight w:val="0"/>
          <w:marTop w:val="0"/>
          <w:marBottom w:val="0"/>
          <w:divBdr>
            <w:top w:val="none" w:sz="0" w:space="0" w:color="auto"/>
            <w:left w:val="none" w:sz="0" w:space="0" w:color="auto"/>
            <w:bottom w:val="none" w:sz="0" w:space="0" w:color="auto"/>
            <w:right w:val="none" w:sz="0" w:space="0" w:color="auto"/>
          </w:divBdr>
        </w:div>
        <w:div w:id="802119453">
          <w:marLeft w:val="0"/>
          <w:marRight w:val="0"/>
          <w:marTop w:val="0"/>
          <w:marBottom w:val="0"/>
          <w:divBdr>
            <w:top w:val="none" w:sz="0" w:space="0" w:color="auto"/>
            <w:left w:val="none" w:sz="0" w:space="0" w:color="auto"/>
            <w:bottom w:val="none" w:sz="0" w:space="0" w:color="auto"/>
            <w:right w:val="none" w:sz="0" w:space="0" w:color="auto"/>
          </w:divBdr>
        </w:div>
        <w:div w:id="807867778">
          <w:marLeft w:val="0"/>
          <w:marRight w:val="0"/>
          <w:marTop w:val="0"/>
          <w:marBottom w:val="0"/>
          <w:divBdr>
            <w:top w:val="none" w:sz="0" w:space="0" w:color="auto"/>
            <w:left w:val="none" w:sz="0" w:space="0" w:color="auto"/>
            <w:bottom w:val="none" w:sz="0" w:space="0" w:color="auto"/>
            <w:right w:val="none" w:sz="0" w:space="0" w:color="auto"/>
          </w:divBdr>
        </w:div>
        <w:div w:id="832767183">
          <w:marLeft w:val="0"/>
          <w:marRight w:val="0"/>
          <w:marTop w:val="0"/>
          <w:marBottom w:val="0"/>
          <w:divBdr>
            <w:top w:val="none" w:sz="0" w:space="0" w:color="auto"/>
            <w:left w:val="none" w:sz="0" w:space="0" w:color="auto"/>
            <w:bottom w:val="none" w:sz="0" w:space="0" w:color="auto"/>
            <w:right w:val="none" w:sz="0" w:space="0" w:color="auto"/>
          </w:divBdr>
        </w:div>
        <w:div w:id="853960320">
          <w:marLeft w:val="0"/>
          <w:marRight w:val="0"/>
          <w:marTop w:val="0"/>
          <w:marBottom w:val="0"/>
          <w:divBdr>
            <w:top w:val="none" w:sz="0" w:space="0" w:color="auto"/>
            <w:left w:val="none" w:sz="0" w:space="0" w:color="auto"/>
            <w:bottom w:val="none" w:sz="0" w:space="0" w:color="auto"/>
            <w:right w:val="none" w:sz="0" w:space="0" w:color="auto"/>
          </w:divBdr>
        </w:div>
        <w:div w:id="854152404">
          <w:marLeft w:val="0"/>
          <w:marRight w:val="0"/>
          <w:marTop w:val="0"/>
          <w:marBottom w:val="0"/>
          <w:divBdr>
            <w:top w:val="none" w:sz="0" w:space="0" w:color="auto"/>
            <w:left w:val="none" w:sz="0" w:space="0" w:color="auto"/>
            <w:bottom w:val="none" w:sz="0" w:space="0" w:color="auto"/>
            <w:right w:val="none" w:sz="0" w:space="0" w:color="auto"/>
          </w:divBdr>
        </w:div>
        <w:div w:id="882331806">
          <w:marLeft w:val="0"/>
          <w:marRight w:val="0"/>
          <w:marTop w:val="0"/>
          <w:marBottom w:val="0"/>
          <w:divBdr>
            <w:top w:val="none" w:sz="0" w:space="0" w:color="auto"/>
            <w:left w:val="none" w:sz="0" w:space="0" w:color="auto"/>
            <w:bottom w:val="none" w:sz="0" w:space="0" w:color="auto"/>
            <w:right w:val="none" w:sz="0" w:space="0" w:color="auto"/>
          </w:divBdr>
        </w:div>
        <w:div w:id="891886708">
          <w:marLeft w:val="0"/>
          <w:marRight w:val="0"/>
          <w:marTop w:val="0"/>
          <w:marBottom w:val="0"/>
          <w:divBdr>
            <w:top w:val="none" w:sz="0" w:space="0" w:color="auto"/>
            <w:left w:val="none" w:sz="0" w:space="0" w:color="auto"/>
            <w:bottom w:val="none" w:sz="0" w:space="0" w:color="auto"/>
            <w:right w:val="none" w:sz="0" w:space="0" w:color="auto"/>
          </w:divBdr>
        </w:div>
        <w:div w:id="892422133">
          <w:marLeft w:val="0"/>
          <w:marRight w:val="0"/>
          <w:marTop w:val="0"/>
          <w:marBottom w:val="0"/>
          <w:divBdr>
            <w:top w:val="none" w:sz="0" w:space="0" w:color="auto"/>
            <w:left w:val="none" w:sz="0" w:space="0" w:color="auto"/>
            <w:bottom w:val="none" w:sz="0" w:space="0" w:color="auto"/>
            <w:right w:val="none" w:sz="0" w:space="0" w:color="auto"/>
          </w:divBdr>
        </w:div>
        <w:div w:id="906843219">
          <w:marLeft w:val="0"/>
          <w:marRight w:val="0"/>
          <w:marTop w:val="0"/>
          <w:marBottom w:val="0"/>
          <w:divBdr>
            <w:top w:val="none" w:sz="0" w:space="0" w:color="auto"/>
            <w:left w:val="none" w:sz="0" w:space="0" w:color="auto"/>
            <w:bottom w:val="none" w:sz="0" w:space="0" w:color="auto"/>
            <w:right w:val="none" w:sz="0" w:space="0" w:color="auto"/>
          </w:divBdr>
        </w:div>
        <w:div w:id="954873319">
          <w:marLeft w:val="0"/>
          <w:marRight w:val="0"/>
          <w:marTop w:val="0"/>
          <w:marBottom w:val="0"/>
          <w:divBdr>
            <w:top w:val="none" w:sz="0" w:space="0" w:color="auto"/>
            <w:left w:val="none" w:sz="0" w:space="0" w:color="auto"/>
            <w:bottom w:val="none" w:sz="0" w:space="0" w:color="auto"/>
            <w:right w:val="none" w:sz="0" w:space="0" w:color="auto"/>
          </w:divBdr>
        </w:div>
        <w:div w:id="960722440">
          <w:marLeft w:val="0"/>
          <w:marRight w:val="0"/>
          <w:marTop w:val="0"/>
          <w:marBottom w:val="0"/>
          <w:divBdr>
            <w:top w:val="none" w:sz="0" w:space="0" w:color="auto"/>
            <w:left w:val="none" w:sz="0" w:space="0" w:color="auto"/>
            <w:bottom w:val="none" w:sz="0" w:space="0" w:color="auto"/>
            <w:right w:val="none" w:sz="0" w:space="0" w:color="auto"/>
          </w:divBdr>
        </w:div>
        <w:div w:id="962078658">
          <w:marLeft w:val="0"/>
          <w:marRight w:val="0"/>
          <w:marTop w:val="0"/>
          <w:marBottom w:val="0"/>
          <w:divBdr>
            <w:top w:val="none" w:sz="0" w:space="0" w:color="auto"/>
            <w:left w:val="none" w:sz="0" w:space="0" w:color="auto"/>
            <w:bottom w:val="none" w:sz="0" w:space="0" w:color="auto"/>
            <w:right w:val="none" w:sz="0" w:space="0" w:color="auto"/>
          </w:divBdr>
        </w:div>
        <w:div w:id="995645402">
          <w:marLeft w:val="0"/>
          <w:marRight w:val="0"/>
          <w:marTop w:val="0"/>
          <w:marBottom w:val="0"/>
          <w:divBdr>
            <w:top w:val="none" w:sz="0" w:space="0" w:color="auto"/>
            <w:left w:val="none" w:sz="0" w:space="0" w:color="auto"/>
            <w:bottom w:val="none" w:sz="0" w:space="0" w:color="auto"/>
            <w:right w:val="none" w:sz="0" w:space="0" w:color="auto"/>
          </w:divBdr>
        </w:div>
        <w:div w:id="1063604194">
          <w:marLeft w:val="0"/>
          <w:marRight w:val="0"/>
          <w:marTop w:val="0"/>
          <w:marBottom w:val="0"/>
          <w:divBdr>
            <w:top w:val="none" w:sz="0" w:space="0" w:color="auto"/>
            <w:left w:val="none" w:sz="0" w:space="0" w:color="auto"/>
            <w:bottom w:val="none" w:sz="0" w:space="0" w:color="auto"/>
            <w:right w:val="none" w:sz="0" w:space="0" w:color="auto"/>
          </w:divBdr>
        </w:div>
        <w:div w:id="1078795838">
          <w:marLeft w:val="0"/>
          <w:marRight w:val="0"/>
          <w:marTop w:val="0"/>
          <w:marBottom w:val="0"/>
          <w:divBdr>
            <w:top w:val="none" w:sz="0" w:space="0" w:color="auto"/>
            <w:left w:val="none" w:sz="0" w:space="0" w:color="auto"/>
            <w:bottom w:val="none" w:sz="0" w:space="0" w:color="auto"/>
            <w:right w:val="none" w:sz="0" w:space="0" w:color="auto"/>
          </w:divBdr>
        </w:div>
        <w:div w:id="1166049250">
          <w:marLeft w:val="0"/>
          <w:marRight w:val="0"/>
          <w:marTop w:val="0"/>
          <w:marBottom w:val="0"/>
          <w:divBdr>
            <w:top w:val="none" w:sz="0" w:space="0" w:color="auto"/>
            <w:left w:val="none" w:sz="0" w:space="0" w:color="auto"/>
            <w:bottom w:val="none" w:sz="0" w:space="0" w:color="auto"/>
            <w:right w:val="none" w:sz="0" w:space="0" w:color="auto"/>
          </w:divBdr>
        </w:div>
        <w:div w:id="1196120168">
          <w:marLeft w:val="0"/>
          <w:marRight w:val="0"/>
          <w:marTop w:val="0"/>
          <w:marBottom w:val="0"/>
          <w:divBdr>
            <w:top w:val="none" w:sz="0" w:space="0" w:color="auto"/>
            <w:left w:val="none" w:sz="0" w:space="0" w:color="auto"/>
            <w:bottom w:val="none" w:sz="0" w:space="0" w:color="auto"/>
            <w:right w:val="none" w:sz="0" w:space="0" w:color="auto"/>
          </w:divBdr>
        </w:div>
        <w:div w:id="1200165101">
          <w:marLeft w:val="0"/>
          <w:marRight w:val="0"/>
          <w:marTop w:val="0"/>
          <w:marBottom w:val="0"/>
          <w:divBdr>
            <w:top w:val="none" w:sz="0" w:space="0" w:color="auto"/>
            <w:left w:val="none" w:sz="0" w:space="0" w:color="auto"/>
            <w:bottom w:val="none" w:sz="0" w:space="0" w:color="auto"/>
            <w:right w:val="none" w:sz="0" w:space="0" w:color="auto"/>
          </w:divBdr>
        </w:div>
        <w:div w:id="1247377302">
          <w:marLeft w:val="0"/>
          <w:marRight w:val="0"/>
          <w:marTop w:val="0"/>
          <w:marBottom w:val="0"/>
          <w:divBdr>
            <w:top w:val="none" w:sz="0" w:space="0" w:color="auto"/>
            <w:left w:val="none" w:sz="0" w:space="0" w:color="auto"/>
            <w:bottom w:val="none" w:sz="0" w:space="0" w:color="auto"/>
            <w:right w:val="none" w:sz="0" w:space="0" w:color="auto"/>
          </w:divBdr>
        </w:div>
        <w:div w:id="1253273351">
          <w:marLeft w:val="0"/>
          <w:marRight w:val="0"/>
          <w:marTop w:val="0"/>
          <w:marBottom w:val="0"/>
          <w:divBdr>
            <w:top w:val="none" w:sz="0" w:space="0" w:color="auto"/>
            <w:left w:val="none" w:sz="0" w:space="0" w:color="auto"/>
            <w:bottom w:val="none" w:sz="0" w:space="0" w:color="auto"/>
            <w:right w:val="none" w:sz="0" w:space="0" w:color="auto"/>
          </w:divBdr>
        </w:div>
        <w:div w:id="1263762492">
          <w:marLeft w:val="0"/>
          <w:marRight w:val="0"/>
          <w:marTop w:val="0"/>
          <w:marBottom w:val="0"/>
          <w:divBdr>
            <w:top w:val="none" w:sz="0" w:space="0" w:color="auto"/>
            <w:left w:val="none" w:sz="0" w:space="0" w:color="auto"/>
            <w:bottom w:val="none" w:sz="0" w:space="0" w:color="auto"/>
            <w:right w:val="none" w:sz="0" w:space="0" w:color="auto"/>
          </w:divBdr>
        </w:div>
        <w:div w:id="1283420549">
          <w:marLeft w:val="0"/>
          <w:marRight w:val="0"/>
          <w:marTop w:val="0"/>
          <w:marBottom w:val="0"/>
          <w:divBdr>
            <w:top w:val="none" w:sz="0" w:space="0" w:color="auto"/>
            <w:left w:val="none" w:sz="0" w:space="0" w:color="auto"/>
            <w:bottom w:val="none" w:sz="0" w:space="0" w:color="auto"/>
            <w:right w:val="none" w:sz="0" w:space="0" w:color="auto"/>
          </w:divBdr>
        </w:div>
        <w:div w:id="1339575403">
          <w:marLeft w:val="0"/>
          <w:marRight w:val="0"/>
          <w:marTop w:val="0"/>
          <w:marBottom w:val="0"/>
          <w:divBdr>
            <w:top w:val="none" w:sz="0" w:space="0" w:color="auto"/>
            <w:left w:val="none" w:sz="0" w:space="0" w:color="auto"/>
            <w:bottom w:val="none" w:sz="0" w:space="0" w:color="auto"/>
            <w:right w:val="none" w:sz="0" w:space="0" w:color="auto"/>
          </w:divBdr>
        </w:div>
        <w:div w:id="1344672172">
          <w:marLeft w:val="0"/>
          <w:marRight w:val="0"/>
          <w:marTop w:val="0"/>
          <w:marBottom w:val="0"/>
          <w:divBdr>
            <w:top w:val="none" w:sz="0" w:space="0" w:color="auto"/>
            <w:left w:val="none" w:sz="0" w:space="0" w:color="auto"/>
            <w:bottom w:val="none" w:sz="0" w:space="0" w:color="auto"/>
            <w:right w:val="none" w:sz="0" w:space="0" w:color="auto"/>
          </w:divBdr>
        </w:div>
        <w:div w:id="1351880930">
          <w:marLeft w:val="0"/>
          <w:marRight w:val="0"/>
          <w:marTop w:val="0"/>
          <w:marBottom w:val="0"/>
          <w:divBdr>
            <w:top w:val="none" w:sz="0" w:space="0" w:color="auto"/>
            <w:left w:val="none" w:sz="0" w:space="0" w:color="auto"/>
            <w:bottom w:val="none" w:sz="0" w:space="0" w:color="auto"/>
            <w:right w:val="none" w:sz="0" w:space="0" w:color="auto"/>
          </w:divBdr>
        </w:div>
        <w:div w:id="1411388988">
          <w:marLeft w:val="0"/>
          <w:marRight w:val="0"/>
          <w:marTop w:val="0"/>
          <w:marBottom w:val="0"/>
          <w:divBdr>
            <w:top w:val="none" w:sz="0" w:space="0" w:color="auto"/>
            <w:left w:val="none" w:sz="0" w:space="0" w:color="auto"/>
            <w:bottom w:val="none" w:sz="0" w:space="0" w:color="auto"/>
            <w:right w:val="none" w:sz="0" w:space="0" w:color="auto"/>
          </w:divBdr>
        </w:div>
        <w:div w:id="1469589953">
          <w:marLeft w:val="0"/>
          <w:marRight w:val="0"/>
          <w:marTop w:val="0"/>
          <w:marBottom w:val="0"/>
          <w:divBdr>
            <w:top w:val="none" w:sz="0" w:space="0" w:color="auto"/>
            <w:left w:val="none" w:sz="0" w:space="0" w:color="auto"/>
            <w:bottom w:val="none" w:sz="0" w:space="0" w:color="auto"/>
            <w:right w:val="none" w:sz="0" w:space="0" w:color="auto"/>
          </w:divBdr>
        </w:div>
        <w:div w:id="1511286785">
          <w:marLeft w:val="0"/>
          <w:marRight w:val="0"/>
          <w:marTop w:val="0"/>
          <w:marBottom w:val="0"/>
          <w:divBdr>
            <w:top w:val="none" w:sz="0" w:space="0" w:color="auto"/>
            <w:left w:val="none" w:sz="0" w:space="0" w:color="auto"/>
            <w:bottom w:val="none" w:sz="0" w:space="0" w:color="auto"/>
            <w:right w:val="none" w:sz="0" w:space="0" w:color="auto"/>
          </w:divBdr>
        </w:div>
        <w:div w:id="1564561836">
          <w:marLeft w:val="0"/>
          <w:marRight w:val="0"/>
          <w:marTop w:val="0"/>
          <w:marBottom w:val="0"/>
          <w:divBdr>
            <w:top w:val="none" w:sz="0" w:space="0" w:color="auto"/>
            <w:left w:val="none" w:sz="0" w:space="0" w:color="auto"/>
            <w:bottom w:val="none" w:sz="0" w:space="0" w:color="auto"/>
            <w:right w:val="none" w:sz="0" w:space="0" w:color="auto"/>
          </w:divBdr>
        </w:div>
        <w:div w:id="1666472920">
          <w:marLeft w:val="0"/>
          <w:marRight w:val="0"/>
          <w:marTop w:val="0"/>
          <w:marBottom w:val="0"/>
          <w:divBdr>
            <w:top w:val="none" w:sz="0" w:space="0" w:color="auto"/>
            <w:left w:val="none" w:sz="0" w:space="0" w:color="auto"/>
            <w:bottom w:val="none" w:sz="0" w:space="0" w:color="auto"/>
            <w:right w:val="none" w:sz="0" w:space="0" w:color="auto"/>
          </w:divBdr>
        </w:div>
        <w:div w:id="1717007720">
          <w:marLeft w:val="0"/>
          <w:marRight w:val="0"/>
          <w:marTop w:val="0"/>
          <w:marBottom w:val="0"/>
          <w:divBdr>
            <w:top w:val="none" w:sz="0" w:space="0" w:color="auto"/>
            <w:left w:val="none" w:sz="0" w:space="0" w:color="auto"/>
            <w:bottom w:val="none" w:sz="0" w:space="0" w:color="auto"/>
            <w:right w:val="none" w:sz="0" w:space="0" w:color="auto"/>
          </w:divBdr>
        </w:div>
        <w:div w:id="1760637956">
          <w:marLeft w:val="0"/>
          <w:marRight w:val="0"/>
          <w:marTop w:val="0"/>
          <w:marBottom w:val="0"/>
          <w:divBdr>
            <w:top w:val="none" w:sz="0" w:space="0" w:color="auto"/>
            <w:left w:val="none" w:sz="0" w:space="0" w:color="auto"/>
            <w:bottom w:val="none" w:sz="0" w:space="0" w:color="auto"/>
            <w:right w:val="none" w:sz="0" w:space="0" w:color="auto"/>
          </w:divBdr>
        </w:div>
        <w:div w:id="1789162874">
          <w:marLeft w:val="0"/>
          <w:marRight w:val="0"/>
          <w:marTop w:val="0"/>
          <w:marBottom w:val="0"/>
          <w:divBdr>
            <w:top w:val="none" w:sz="0" w:space="0" w:color="auto"/>
            <w:left w:val="none" w:sz="0" w:space="0" w:color="auto"/>
            <w:bottom w:val="none" w:sz="0" w:space="0" w:color="auto"/>
            <w:right w:val="none" w:sz="0" w:space="0" w:color="auto"/>
          </w:divBdr>
        </w:div>
        <w:div w:id="1793013315">
          <w:marLeft w:val="0"/>
          <w:marRight w:val="0"/>
          <w:marTop w:val="0"/>
          <w:marBottom w:val="0"/>
          <w:divBdr>
            <w:top w:val="none" w:sz="0" w:space="0" w:color="auto"/>
            <w:left w:val="none" w:sz="0" w:space="0" w:color="auto"/>
            <w:bottom w:val="none" w:sz="0" w:space="0" w:color="auto"/>
            <w:right w:val="none" w:sz="0" w:space="0" w:color="auto"/>
          </w:divBdr>
        </w:div>
        <w:div w:id="1834445491">
          <w:marLeft w:val="0"/>
          <w:marRight w:val="0"/>
          <w:marTop w:val="0"/>
          <w:marBottom w:val="0"/>
          <w:divBdr>
            <w:top w:val="none" w:sz="0" w:space="0" w:color="auto"/>
            <w:left w:val="none" w:sz="0" w:space="0" w:color="auto"/>
            <w:bottom w:val="none" w:sz="0" w:space="0" w:color="auto"/>
            <w:right w:val="none" w:sz="0" w:space="0" w:color="auto"/>
          </w:divBdr>
        </w:div>
        <w:div w:id="1879270305">
          <w:marLeft w:val="0"/>
          <w:marRight w:val="0"/>
          <w:marTop w:val="0"/>
          <w:marBottom w:val="0"/>
          <w:divBdr>
            <w:top w:val="none" w:sz="0" w:space="0" w:color="auto"/>
            <w:left w:val="none" w:sz="0" w:space="0" w:color="auto"/>
            <w:bottom w:val="none" w:sz="0" w:space="0" w:color="auto"/>
            <w:right w:val="none" w:sz="0" w:space="0" w:color="auto"/>
          </w:divBdr>
        </w:div>
        <w:div w:id="1928538800">
          <w:marLeft w:val="0"/>
          <w:marRight w:val="0"/>
          <w:marTop w:val="0"/>
          <w:marBottom w:val="0"/>
          <w:divBdr>
            <w:top w:val="none" w:sz="0" w:space="0" w:color="auto"/>
            <w:left w:val="none" w:sz="0" w:space="0" w:color="auto"/>
            <w:bottom w:val="none" w:sz="0" w:space="0" w:color="auto"/>
            <w:right w:val="none" w:sz="0" w:space="0" w:color="auto"/>
          </w:divBdr>
        </w:div>
        <w:div w:id="1934628432">
          <w:marLeft w:val="0"/>
          <w:marRight w:val="0"/>
          <w:marTop w:val="0"/>
          <w:marBottom w:val="0"/>
          <w:divBdr>
            <w:top w:val="none" w:sz="0" w:space="0" w:color="auto"/>
            <w:left w:val="none" w:sz="0" w:space="0" w:color="auto"/>
            <w:bottom w:val="none" w:sz="0" w:space="0" w:color="auto"/>
            <w:right w:val="none" w:sz="0" w:space="0" w:color="auto"/>
          </w:divBdr>
        </w:div>
        <w:div w:id="2057001418">
          <w:marLeft w:val="0"/>
          <w:marRight w:val="0"/>
          <w:marTop w:val="0"/>
          <w:marBottom w:val="0"/>
          <w:divBdr>
            <w:top w:val="none" w:sz="0" w:space="0" w:color="auto"/>
            <w:left w:val="none" w:sz="0" w:space="0" w:color="auto"/>
            <w:bottom w:val="none" w:sz="0" w:space="0" w:color="auto"/>
            <w:right w:val="none" w:sz="0" w:space="0" w:color="auto"/>
          </w:divBdr>
        </w:div>
        <w:div w:id="2074695686">
          <w:marLeft w:val="0"/>
          <w:marRight w:val="0"/>
          <w:marTop w:val="0"/>
          <w:marBottom w:val="0"/>
          <w:divBdr>
            <w:top w:val="none" w:sz="0" w:space="0" w:color="auto"/>
            <w:left w:val="none" w:sz="0" w:space="0" w:color="auto"/>
            <w:bottom w:val="none" w:sz="0" w:space="0" w:color="auto"/>
            <w:right w:val="none" w:sz="0" w:space="0" w:color="auto"/>
          </w:divBdr>
        </w:div>
        <w:div w:id="2082022226">
          <w:marLeft w:val="0"/>
          <w:marRight w:val="0"/>
          <w:marTop w:val="0"/>
          <w:marBottom w:val="0"/>
          <w:divBdr>
            <w:top w:val="none" w:sz="0" w:space="0" w:color="auto"/>
            <w:left w:val="none" w:sz="0" w:space="0" w:color="auto"/>
            <w:bottom w:val="none" w:sz="0" w:space="0" w:color="auto"/>
            <w:right w:val="none" w:sz="0" w:space="0" w:color="auto"/>
          </w:divBdr>
        </w:div>
        <w:div w:id="2103718583">
          <w:marLeft w:val="0"/>
          <w:marRight w:val="0"/>
          <w:marTop w:val="0"/>
          <w:marBottom w:val="0"/>
          <w:divBdr>
            <w:top w:val="none" w:sz="0" w:space="0" w:color="auto"/>
            <w:left w:val="none" w:sz="0" w:space="0" w:color="auto"/>
            <w:bottom w:val="none" w:sz="0" w:space="0" w:color="auto"/>
            <w:right w:val="none" w:sz="0" w:space="0" w:color="auto"/>
          </w:divBdr>
        </w:div>
        <w:div w:id="2108885091">
          <w:marLeft w:val="0"/>
          <w:marRight w:val="0"/>
          <w:marTop w:val="0"/>
          <w:marBottom w:val="0"/>
          <w:divBdr>
            <w:top w:val="none" w:sz="0" w:space="0" w:color="auto"/>
            <w:left w:val="none" w:sz="0" w:space="0" w:color="auto"/>
            <w:bottom w:val="none" w:sz="0" w:space="0" w:color="auto"/>
            <w:right w:val="none" w:sz="0" w:space="0" w:color="auto"/>
          </w:divBdr>
        </w:div>
      </w:divsChild>
    </w:div>
    <w:div w:id="1861040939">
      <w:bodyDiv w:val="1"/>
      <w:marLeft w:val="0"/>
      <w:marRight w:val="0"/>
      <w:marTop w:val="0"/>
      <w:marBottom w:val="0"/>
      <w:divBdr>
        <w:top w:val="none" w:sz="0" w:space="0" w:color="auto"/>
        <w:left w:val="none" w:sz="0" w:space="0" w:color="auto"/>
        <w:bottom w:val="none" w:sz="0" w:space="0" w:color="auto"/>
        <w:right w:val="none" w:sz="0" w:space="0" w:color="auto"/>
      </w:divBdr>
    </w:div>
    <w:div w:id="1861620932">
      <w:bodyDiv w:val="1"/>
      <w:marLeft w:val="0"/>
      <w:marRight w:val="0"/>
      <w:marTop w:val="0"/>
      <w:marBottom w:val="0"/>
      <w:divBdr>
        <w:top w:val="none" w:sz="0" w:space="0" w:color="auto"/>
        <w:left w:val="none" w:sz="0" w:space="0" w:color="auto"/>
        <w:bottom w:val="none" w:sz="0" w:space="0" w:color="auto"/>
        <w:right w:val="none" w:sz="0" w:space="0" w:color="auto"/>
      </w:divBdr>
    </w:div>
    <w:div w:id="1861965958">
      <w:bodyDiv w:val="1"/>
      <w:marLeft w:val="0"/>
      <w:marRight w:val="0"/>
      <w:marTop w:val="0"/>
      <w:marBottom w:val="0"/>
      <w:divBdr>
        <w:top w:val="none" w:sz="0" w:space="0" w:color="auto"/>
        <w:left w:val="none" w:sz="0" w:space="0" w:color="auto"/>
        <w:bottom w:val="none" w:sz="0" w:space="0" w:color="auto"/>
        <w:right w:val="none" w:sz="0" w:space="0" w:color="auto"/>
      </w:divBdr>
    </w:div>
    <w:div w:id="1862279026">
      <w:bodyDiv w:val="1"/>
      <w:marLeft w:val="0"/>
      <w:marRight w:val="0"/>
      <w:marTop w:val="0"/>
      <w:marBottom w:val="0"/>
      <w:divBdr>
        <w:top w:val="none" w:sz="0" w:space="0" w:color="auto"/>
        <w:left w:val="none" w:sz="0" w:space="0" w:color="auto"/>
        <w:bottom w:val="none" w:sz="0" w:space="0" w:color="auto"/>
        <w:right w:val="none" w:sz="0" w:space="0" w:color="auto"/>
      </w:divBdr>
    </w:div>
    <w:div w:id="1875001898">
      <w:bodyDiv w:val="1"/>
      <w:marLeft w:val="0"/>
      <w:marRight w:val="0"/>
      <w:marTop w:val="0"/>
      <w:marBottom w:val="0"/>
      <w:divBdr>
        <w:top w:val="none" w:sz="0" w:space="0" w:color="auto"/>
        <w:left w:val="none" w:sz="0" w:space="0" w:color="auto"/>
        <w:bottom w:val="none" w:sz="0" w:space="0" w:color="auto"/>
        <w:right w:val="none" w:sz="0" w:space="0" w:color="auto"/>
      </w:divBdr>
    </w:div>
    <w:div w:id="1875537824">
      <w:bodyDiv w:val="1"/>
      <w:marLeft w:val="0"/>
      <w:marRight w:val="0"/>
      <w:marTop w:val="0"/>
      <w:marBottom w:val="0"/>
      <w:divBdr>
        <w:top w:val="none" w:sz="0" w:space="0" w:color="auto"/>
        <w:left w:val="none" w:sz="0" w:space="0" w:color="auto"/>
        <w:bottom w:val="none" w:sz="0" w:space="0" w:color="auto"/>
        <w:right w:val="none" w:sz="0" w:space="0" w:color="auto"/>
      </w:divBdr>
    </w:div>
    <w:div w:id="1877500203">
      <w:bodyDiv w:val="1"/>
      <w:marLeft w:val="0"/>
      <w:marRight w:val="0"/>
      <w:marTop w:val="0"/>
      <w:marBottom w:val="0"/>
      <w:divBdr>
        <w:top w:val="none" w:sz="0" w:space="0" w:color="auto"/>
        <w:left w:val="none" w:sz="0" w:space="0" w:color="auto"/>
        <w:bottom w:val="none" w:sz="0" w:space="0" w:color="auto"/>
        <w:right w:val="none" w:sz="0" w:space="0" w:color="auto"/>
      </w:divBdr>
    </w:div>
    <w:div w:id="1878930429">
      <w:bodyDiv w:val="1"/>
      <w:marLeft w:val="0"/>
      <w:marRight w:val="0"/>
      <w:marTop w:val="0"/>
      <w:marBottom w:val="0"/>
      <w:divBdr>
        <w:top w:val="none" w:sz="0" w:space="0" w:color="auto"/>
        <w:left w:val="none" w:sz="0" w:space="0" w:color="auto"/>
        <w:bottom w:val="none" w:sz="0" w:space="0" w:color="auto"/>
        <w:right w:val="none" w:sz="0" w:space="0" w:color="auto"/>
      </w:divBdr>
    </w:div>
    <w:div w:id="1884170353">
      <w:bodyDiv w:val="1"/>
      <w:marLeft w:val="0"/>
      <w:marRight w:val="0"/>
      <w:marTop w:val="0"/>
      <w:marBottom w:val="0"/>
      <w:divBdr>
        <w:top w:val="none" w:sz="0" w:space="0" w:color="auto"/>
        <w:left w:val="none" w:sz="0" w:space="0" w:color="auto"/>
        <w:bottom w:val="none" w:sz="0" w:space="0" w:color="auto"/>
        <w:right w:val="none" w:sz="0" w:space="0" w:color="auto"/>
      </w:divBdr>
    </w:div>
    <w:div w:id="1886405538">
      <w:bodyDiv w:val="1"/>
      <w:marLeft w:val="0"/>
      <w:marRight w:val="0"/>
      <w:marTop w:val="0"/>
      <w:marBottom w:val="0"/>
      <w:divBdr>
        <w:top w:val="none" w:sz="0" w:space="0" w:color="auto"/>
        <w:left w:val="none" w:sz="0" w:space="0" w:color="auto"/>
        <w:bottom w:val="none" w:sz="0" w:space="0" w:color="auto"/>
        <w:right w:val="none" w:sz="0" w:space="0" w:color="auto"/>
      </w:divBdr>
    </w:div>
    <w:div w:id="1886595843">
      <w:bodyDiv w:val="1"/>
      <w:marLeft w:val="0"/>
      <w:marRight w:val="0"/>
      <w:marTop w:val="0"/>
      <w:marBottom w:val="0"/>
      <w:divBdr>
        <w:top w:val="none" w:sz="0" w:space="0" w:color="auto"/>
        <w:left w:val="none" w:sz="0" w:space="0" w:color="auto"/>
        <w:bottom w:val="none" w:sz="0" w:space="0" w:color="auto"/>
        <w:right w:val="none" w:sz="0" w:space="0" w:color="auto"/>
      </w:divBdr>
    </w:div>
    <w:div w:id="1888954621">
      <w:bodyDiv w:val="1"/>
      <w:marLeft w:val="0"/>
      <w:marRight w:val="0"/>
      <w:marTop w:val="0"/>
      <w:marBottom w:val="0"/>
      <w:divBdr>
        <w:top w:val="none" w:sz="0" w:space="0" w:color="auto"/>
        <w:left w:val="none" w:sz="0" w:space="0" w:color="auto"/>
        <w:bottom w:val="none" w:sz="0" w:space="0" w:color="auto"/>
        <w:right w:val="none" w:sz="0" w:space="0" w:color="auto"/>
      </w:divBdr>
    </w:div>
    <w:div w:id="1889493234">
      <w:bodyDiv w:val="1"/>
      <w:marLeft w:val="0"/>
      <w:marRight w:val="0"/>
      <w:marTop w:val="0"/>
      <w:marBottom w:val="0"/>
      <w:divBdr>
        <w:top w:val="none" w:sz="0" w:space="0" w:color="auto"/>
        <w:left w:val="none" w:sz="0" w:space="0" w:color="auto"/>
        <w:bottom w:val="none" w:sz="0" w:space="0" w:color="auto"/>
        <w:right w:val="none" w:sz="0" w:space="0" w:color="auto"/>
      </w:divBdr>
    </w:div>
    <w:div w:id="1892881133">
      <w:bodyDiv w:val="1"/>
      <w:marLeft w:val="0"/>
      <w:marRight w:val="0"/>
      <w:marTop w:val="0"/>
      <w:marBottom w:val="0"/>
      <w:divBdr>
        <w:top w:val="none" w:sz="0" w:space="0" w:color="auto"/>
        <w:left w:val="none" w:sz="0" w:space="0" w:color="auto"/>
        <w:bottom w:val="none" w:sz="0" w:space="0" w:color="auto"/>
        <w:right w:val="none" w:sz="0" w:space="0" w:color="auto"/>
      </w:divBdr>
    </w:div>
    <w:div w:id="1893153237">
      <w:bodyDiv w:val="1"/>
      <w:marLeft w:val="0"/>
      <w:marRight w:val="0"/>
      <w:marTop w:val="0"/>
      <w:marBottom w:val="0"/>
      <w:divBdr>
        <w:top w:val="none" w:sz="0" w:space="0" w:color="auto"/>
        <w:left w:val="none" w:sz="0" w:space="0" w:color="auto"/>
        <w:bottom w:val="none" w:sz="0" w:space="0" w:color="auto"/>
        <w:right w:val="none" w:sz="0" w:space="0" w:color="auto"/>
      </w:divBdr>
    </w:div>
    <w:div w:id="1894387499">
      <w:bodyDiv w:val="1"/>
      <w:marLeft w:val="0"/>
      <w:marRight w:val="0"/>
      <w:marTop w:val="0"/>
      <w:marBottom w:val="0"/>
      <w:divBdr>
        <w:top w:val="none" w:sz="0" w:space="0" w:color="auto"/>
        <w:left w:val="none" w:sz="0" w:space="0" w:color="auto"/>
        <w:bottom w:val="none" w:sz="0" w:space="0" w:color="auto"/>
        <w:right w:val="none" w:sz="0" w:space="0" w:color="auto"/>
      </w:divBdr>
    </w:div>
    <w:div w:id="1903129532">
      <w:bodyDiv w:val="1"/>
      <w:marLeft w:val="0"/>
      <w:marRight w:val="0"/>
      <w:marTop w:val="0"/>
      <w:marBottom w:val="0"/>
      <w:divBdr>
        <w:top w:val="none" w:sz="0" w:space="0" w:color="auto"/>
        <w:left w:val="none" w:sz="0" w:space="0" w:color="auto"/>
        <w:bottom w:val="none" w:sz="0" w:space="0" w:color="auto"/>
        <w:right w:val="none" w:sz="0" w:space="0" w:color="auto"/>
      </w:divBdr>
    </w:div>
    <w:div w:id="1903370007">
      <w:bodyDiv w:val="1"/>
      <w:marLeft w:val="0"/>
      <w:marRight w:val="0"/>
      <w:marTop w:val="0"/>
      <w:marBottom w:val="0"/>
      <w:divBdr>
        <w:top w:val="none" w:sz="0" w:space="0" w:color="auto"/>
        <w:left w:val="none" w:sz="0" w:space="0" w:color="auto"/>
        <w:bottom w:val="none" w:sz="0" w:space="0" w:color="auto"/>
        <w:right w:val="none" w:sz="0" w:space="0" w:color="auto"/>
      </w:divBdr>
    </w:div>
    <w:div w:id="1907450626">
      <w:bodyDiv w:val="1"/>
      <w:marLeft w:val="0"/>
      <w:marRight w:val="0"/>
      <w:marTop w:val="0"/>
      <w:marBottom w:val="0"/>
      <w:divBdr>
        <w:top w:val="none" w:sz="0" w:space="0" w:color="auto"/>
        <w:left w:val="none" w:sz="0" w:space="0" w:color="auto"/>
        <w:bottom w:val="none" w:sz="0" w:space="0" w:color="auto"/>
        <w:right w:val="none" w:sz="0" w:space="0" w:color="auto"/>
      </w:divBdr>
    </w:div>
    <w:div w:id="1909222632">
      <w:bodyDiv w:val="1"/>
      <w:marLeft w:val="0"/>
      <w:marRight w:val="0"/>
      <w:marTop w:val="0"/>
      <w:marBottom w:val="0"/>
      <w:divBdr>
        <w:top w:val="none" w:sz="0" w:space="0" w:color="auto"/>
        <w:left w:val="none" w:sz="0" w:space="0" w:color="auto"/>
        <w:bottom w:val="none" w:sz="0" w:space="0" w:color="auto"/>
        <w:right w:val="none" w:sz="0" w:space="0" w:color="auto"/>
      </w:divBdr>
    </w:div>
    <w:div w:id="1910533255">
      <w:bodyDiv w:val="1"/>
      <w:marLeft w:val="0"/>
      <w:marRight w:val="0"/>
      <w:marTop w:val="0"/>
      <w:marBottom w:val="0"/>
      <w:divBdr>
        <w:top w:val="none" w:sz="0" w:space="0" w:color="auto"/>
        <w:left w:val="none" w:sz="0" w:space="0" w:color="auto"/>
        <w:bottom w:val="none" w:sz="0" w:space="0" w:color="auto"/>
        <w:right w:val="none" w:sz="0" w:space="0" w:color="auto"/>
      </w:divBdr>
    </w:div>
    <w:div w:id="1918204591">
      <w:bodyDiv w:val="1"/>
      <w:marLeft w:val="0"/>
      <w:marRight w:val="0"/>
      <w:marTop w:val="0"/>
      <w:marBottom w:val="0"/>
      <w:divBdr>
        <w:top w:val="none" w:sz="0" w:space="0" w:color="auto"/>
        <w:left w:val="none" w:sz="0" w:space="0" w:color="auto"/>
        <w:bottom w:val="none" w:sz="0" w:space="0" w:color="auto"/>
        <w:right w:val="none" w:sz="0" w:space="0" w:color="auto"/>
      </w:divBdr>
    </w:div>
    <w:div w:id="1918401341">
      <w:bodyDiv w:val="1"/>
      <w:marLeft w:val="0"/>
      <w:marRight w:val="0"/>
      <w:marTop w:val="0"/>
      <w:marBottom w:val="0"/>
      <w:divBdr>
        <w:top w:val="none" w:sz="0" w:space="0" w:color="auto"/>
        <w:left w:val="none" w:sz="0" w:space="0" w:color="auto"/>
        <w:bottom w:val="none" w:sz="0" w:space="0" w:color="auto"/>
        <w:right w:val="none" w:sz="0" w:space="0" w:color="auto"/>
      </w:divBdr>
    </w:div>
    <w:div w:id="1927230454">
      <w:bodyDiv w:val="1"/>
      <w:marLeft w:val="0"/>
      <w:marRight w:val="0"/>
      <w:marTop w:val="0"/>
      <w:marBottom w:val="0"/>
      <w:divBdr>
        <w:top w:val="none" w:sz="0" w:space="0" w:color="auto"/>
        <w:left w:val="none" w:sz="0" w:space="0" w:color="auto"/>
        <w:bottom w:val="none" w:sz="0" w:space="0" w:color="auto"/>
        <w:right w:val="none" w:sz="0" w:space="0" w:color="auto"/>
      </w:divBdr>
    </w:div>
    <w:div w:id="1933781858">
      <w:bodyDiv w:val="1"/>
      <w:marLeft w:val="0"/>
      <w:marRight w:val="0"/>
      <w:marTop w:val="0"/>
      <w:marBottom w:val="0"/>
      <w:divBdr>
        <w:top w:val="none" w:sz="0" w:space="0" w:color="auto"/>
        <w:left w:val="none" w:sz="0" w:space="0" w:color="auto"/>
        <w:bottom w:val="none" w:sz="0" w:space="0" w:color="auto"/>
        <w:right w:val="none" w:sz="0" w:space="0" w:color="auto"/>
      </w:divBdr>
    </w:div>
    <w:div w:id="1940023544">
      <w:bodyDiv w:val="1"/>
      <w:marLeft w:val="0"/>
      <w:marRight w:val="0"/>
      <w:marTop w:val="0"/>
      <w:marBottom w:val="0"/>
      <w:divBdr>
        <w:top w:val="none" w:sz="0" w:space="0" w:color="auto"/>
        <w:left w:val="none" w:sz="0" w:space="0" w:color="auto"/>
        <w:bottom w:val="none" w:sz="0" w:space="0" w:color="auto"/>
        <w:right w:val="none" w:sz="0" w:space="0" w:color="auto"/>
      </w:divBdr>
    </w:div>
    <w:div w:id="1944258910">
      <w:bodyDiv w:val="1"/>
      <w:marLeft w:val="0"/>
      <w:marRight w:val="0"/>
      <w:marTop w:val="0"/>
      <w:marBottom w:val="0"/>
      <w:divBdr>
        <w:top w:val="none" w:sz="0" w:space="0" w:color="auto"/>
        <w:left w:val="none" w:sz="0" w:space="0" w:color="auto"/>
        <w:bottom w:val="none" w:sz="0" w:space="0" w:color="auto"/>
        <w:right w:val="none" w:sz="0" w:space="0" w:color="auto"/>
      </w:divBdr>
    </w:div>
    <w:div w:id="1945532818">
      <w:bodyDiv w:val="1"/>
      <w:marLeft w:val="0"/>
      <w:marRight w:val="0"/>
      <w:marTop w:val="0"/>
      <w:marBottom w:val="0"/>
      <w:divBdr>
        <w:top w:val="none" w:sz="0" w:space="0" w:color="auto"/>
        <w:left w:val="none" w:sz="0" w:space="0" w:color="auto"/>
        <w:bottom w:val="none" w:sz="0" w:space="0" w:color="auto"/>
        <w:right w:val="none" w:sz="0" w:space="0" w:color="auto"/>
      </w:divBdr>
    </w:div>
    <w:div w:id="1952933224">
      <w:bodyDiv w:val="1"/>
      <w:marLeft w:val="0"/>
      <w:marRight w:val="0"/>
      <w:marTop w:val="0"/>
      <w:marBottom w:val="0"/>
      <w:divBdr>
        <w:top w:val="none" w:sz="0" w:space="0" w:color="auto"/>
        <w:left w:val="none" w:sz="0" w:space="0" w:color="auto"/>
        <w:bottom w:val="none" w:sz="0" w:space="0" w:color="auto"/>
        <w:right w:val="none" w:sz="0" w:space="0" w:color="auto"/>
      </w:divBdr>
    </w:div>
    <w:div w:id="1959606419">
      <w:bodyDiv w:val="1"/>
      <w:marLeft w:val="0"/>
      <w:marRight w:val="0"/>
      <w:marTop w:val="0"/>
      <w:marBottom w:val="0"/>
      <w:divBdr>
        <w:top w:val="none" w:sz="0" w:space="0" w:color="auto"/>
        <w:left w:val="none" w:sz="0" w:space="0" w:color="auto"/>
        <w:bottom w:val="none" w:sz="0" w:space="0" w:color="auto"/>
        <w:right w:val="none" w:sz="0" w:space="0" w:color="auto"/>
      </w:divBdr>
    </w:div>
    <w:div w:id="1970041097">
      <w:bodyDiv w:val="1"/>
      <w:marLeft w:val="0"/>
      <w:marRight w:val="0"/>
      <w:marTop w:val="0"/>
      <w:marBottom w:val="0"/>
      <w:divBdr>
        <w:top w:val="none" w:sz="0" w:space="0" w:color="auto"/>
        <w:left w:val="none" w:sz="0" w:space="0" w:color="auto"/>
        <w:bottom w:val="none" w:sz="0" w:space="0" w:color="auto"/>
        <w:right w:val="none" w:sz="0" w:space="0" w:color="auto"/>
      </w:divBdr>
    </w:div>
    <w:div w:id="1970629936">
      <w:bodyDiv w:val="1"/>
      <w:marLeft w:val="0"/>
      <w:marRight w:val="0"/>
      <w:marTop w:val="0"/>
      <w:marBottom w:val="0"/>
      <w:divBdr>
        <w:top w:val="none" w:sz="0" w:space="0" w:color="auto"/>
        <w:left w:val="none" w:sz="0" w:space="0" w:color="auto"/>
        <w:bottom w:val="none" w:sz="0" w:space="0" w:color="auto"/>
        <w:right w:val="none" w:sz="0" w:space="0" w:color="auto"/>
      </w:divBdr>
    </w:div>
    <w:div w:id="1971277018">
      <w:bodyDiv w:val="1"/>
      <w:marLeft w:val="0"/>
      <w:marRight w:val="0"/>
      <w:marTop w:val="0"/>
      <w:marBottom w:val="0"/>
      <w:divBdr>
        <w:top w:val="none" w:sz="0" w:space="0" w:color="auto"/>
        <w:left w:val="none" w:sz="0" w:space="0" w:color="auto"/>
        <w:bottom w:val="none" w:sz="0" w:space="0" w:color="auto"/>
        <w:right w:val="none" w:sz="0" w:space="0" w:color="auto"/>
      </w:divBdr>
    </w:div>
    <w:div w:id="1972203086">
      <w:bodyDiv w:val="1"/>
      <w:marLeft w:val="0"/>
      <w:marRight w:val="0"/>
      <w:marTop w:val="0"/>
      <w:marBottom w:val="0"/>
      <w:divBdr>
        <w:top w:val="none" w:sz="0" w:space="0" w:color="auto"/>
        <w:left w:val="none" w:sz="0" w:space="0" w:color="auto"/>
        <w:bottom w:val="none" w:sz="0" w:space="0" w:color="auto"/>
        <w:right w:val="none" w:sz="0" w:space="0" w:color="auto"/>
      </w:divBdr>
    </w:div>
    <w:div w:id="1972395191">
      <w:bodyDiv w:val="1"/>
      <w:marLeft w:val="0"/>
      <w:marRight w:val="0"/>
      <w:marTop w:val="0"/>
      <w:marBottom w:val="0"/>
      <w:divBdr>
        <w:top w:val="none" w:sz="0" w:space="0" w:color="auto"/>
        <w:left w:val="none" w:sz="0" w:space="0" w:color="auto"/>
        <w:bottom w:val="none" w:sz="0" w:space="0" w:color="auto"/>
        <w:right w:val="none" w:sz="0" w:space="0" w:color="auto"/>
      </w:divBdr>
      <w:divsChild>
        <w:div w:id="13073416">
          <w:marLeft w:val="0"/>
          <w:marRight w:val="0"/>
          <w:marTop w:val="0"/>
          <w:marBottom w:val="0"/>
          <w:divBdr>
            <w:top w:val="none" w:sz="0" w:space="0" w:color="auto"/>
            <w:left w:val="none" w:sz="0" w:space="0" w:color="auto"/>
            <w:bottom w:val="none" w:sz="0" w:space="0" w:color="auto"/>
            <w:right w:val="none" w:sz="0" w:space="0" w:color="auto"/>
          </w:divBdr>
        </w:div>
        <w:div w:id="72900891">
          <w:marLeft w:val="0"/>
          <w:marRight w:val="0"/>
          <w:marTop w:val="0"/>
          <w:marBottom w:val="0"/>
          <w:divBdr>
            <w:top w:val="none" w:sz="0" w:space="0" w:color="auto"/>
            <w:left w:val="none" w:sz="0" w:space="0" w:color="auto"/>
            <w:bottom w:val="none" w:sz="0" w:space="0" w:color="auto"/>
            <w:right w:val="none" w:sz="0" w:space="0" w:color="auto"/>
          </w:divBdr>
        </w:div>
        <w:div w:id="1152454323">
          <w:marLeft w:val="0"/>
          <w:marRight w:val="0"/>
          <w:marTop w:val="0"/>
          <w:marBottom w:val="0"/>
          <w:divBdr>
            <w:top w:val="none" w:sz="0" w:space="0" w:color="auto"/>
            <w:left w:val="none" w:sz="0" w:space="0" w:color="auto"/>
            <w:bottom w:val="none" w:sz="0" w:space="0" w:color="auto"/>
            <w:right w:val="none" w:sz="0" w:space="0" w:color="auto"/>
          </w:divBdr>
        </w:div>
        <w:div w:id="1598635422">
          <w:marLeft w:val="0"/>
          <w:marRight w:val="0"/>
          <w:marTop w:val="0"/>
          <w:marBottom w:val="0"/>
          <w:divBdr>
            <w:top w:val="none" w:sz="0" w:space="0" w:color="auto"/>
            <w:left w:val="none" w:sz="0" w:space="0" w:color="auto"/>
            <w:bottom w:val="none" w:sz="0" w:space="0" w:color="auto"/>
            <w:right w:val="none" w:sz="0" w:space="0" w:color="auto"/>
          </w:divBdr>
        </w:div>
        <w:div w:id="1671248283">
          <w:marLeft w:val="0"/>
          <w:marRight w:val="0"/>
          <w:marTop w:val="0"/>
          <w:marBottom w:val="0"/>
          <w:divBdr>
            <w:top w:val="none" w:sz="0" w:space="0" w:color="auto"/>
            <w:left w:val="none" w:sz="0" w:space="0" w:color="auto"/>
            <w:bottom w:val="none" w:sz="0" w:space="0" w:color="auto"/>
            <w:right w:val="none" w:sz="0" w:space="0" w:color="auto"/>
          </w:divBdr>
        </w:div>
        <w:div w:id="1955481303">
          <w:marLeft w:val="0"/>
          <w:marRight w:val="0"/>
          <w:marTop w:val="0"/>
          <w:marBottom w:val="0"/>
          <w:divBdr>
            <w:top w:val="none" w:sz="0" w:space="0" w:color="auto"/>
            <w:left w:val="none" w:sz="0" w:space="0" w:color="auto"/>
            <w:bottom w:val="none" w:sz="0" w:space="0" w:color="auto"/>
            <w:right w:val="none" w:sz="0" w:space="0" w:color="auto"/>
          </w:divBdr>
        </w:div>
      </w:divsChild>
    </w:div>
    <w:div w:id="1986663143">
      <w:bodyDiv w:val="1"/>
      <w:marLeft w:val="0"/>
      <w:marRight w:val="0"/>
      <w:marTop w:val="0"/>
      <w:marBottom w:val="0"/>
      <w:divBdr>
        <w:top w:val="none" w:sz="0" w:space="0" w:color="auto"/>
        <w:left w:val="none" w:sz="0" w:space="0" w:color="auto"/>
        <w:bottom w:val="none" w:sz="0" w:space="0" w:color="auto"/>
        <w:right w:val="none" w:sz="0" w:space="0" w:color="auto"/>
      </w:divBdr>
    </w:div>
    <w:div w:id="1990938709">
      <w:bodyDiv w:val="1"/>
      <w:marLeft w:val="0"/>
      <w:marRight w:val="0"/>
      <w:marTop w:val="0"/>
      <w:marBottom w:val="0"/>
      <w:divBdr>
        <w:top w:val="none" w:sz="0" w:space="0" w:color="auto"/>
        <w:left w:val="none" w:sz="0" w:space="0" w:color="auto"/>
        <w:bottom w:val="none" w:sz="0" w:space="0" w:color="auto"/>
        <w:right w:val="none" w:sz="0" w:space="0" w:color="auto"/>
      </w:divBdr>
    </w:div>
    <w:div w:id="2010055069">
      <w:bodyDiv w:val="1"/>
      <w:marLeft w:val="0"/>
      <w:marRight w:val="0"/>
      <w:marTop w:val="0"/>
      <w:marBottom w:val="0"/>
      <w:divBdr>
        <w:top w:val="none" w:sz="0" w:space="0" w:color="auto"/>
        <w:left w:val="none" w:sz="0" w:space="0" w:color="auto"/>
        <w:bottom w:val="none" w:sz="0" w:space="0" w:color="auto"/>
        <w:right w:val="none" w:sz="0" w:space="0" w:color="auto"/>
      </w:divBdr>
    </w:div>
    <w:div w:id="2010210936">
      <w:bodyDiv w:val="1"/>
      <w:marLeft w:val="0"/>
      <w:marRight w:val="0"/>
      <w:marTop w:val="0"/>
      <w:marBottom w:val="0"/>
      <w:divBdr>
        <w:top w:val="none" w:sz="0" w:space="0" w:color="auto"/>
        <w:left w:val="none" w:sz="0" w:space="0" w:color="auto"/>
        <w:bottom w:val="none" w:sz="0" w:space="0" w:color="auto"/>
        <w:right w:val="none" w:sz="0" w:space="0" w:color="auto"/>
      </w:divBdr>
    </w:div>
    <w:div w:id="2014405723">
      <w:bodyDiv w:val="1"/>
      <w:marLeft w:val="0"/>
      <w:marRight w:val="0"/>
      <w:marTop w:val="0"/>
      <w:marBottom w:val="0"/>
      <w:divBdr>
        <w:top w:val="none" w:sz="0" w:space="0" w:color="auto"/>
        <w:left w:val="none" w:sz="0" w:space="0" w:color="auto"/>
        <w:bottom w:val="none" w:sz="0" w:space="0" w:color="auto"/>
        <w:right w:val="none" w:sz="0" w:space="0" w:color="auto"/>
      </w:divBdr>
    </w:div>
    <w:div w:id="2024087881">
      <w:bodyDiv w:val="1"/>
      <w:marLeft w:val="0"/>
      <w:marRight w:val="0"/>
      <w:marTop w:val="0"/>
      <w:marBottom w:val="0"/>
      <w:divBdr>
        <w:top w:val="none" w:sz="0" w:space="0" w:color="auto"/>
        <w:left w:val="none" w:sz="0" w:space="0" w:color="auto"/>
        <w:bottom w:val="none" w:sz="0" w:space="0" w:color="auto"/>
        <w:right w:val="none" w:sz="0" w:space="0" w:color="auto"/>
      </w:divBdr>
    </w:div>
    <w:div w:id="2027365821">
      <w:bodyDiv w:val="1"/>
      <w:marLeft w:val="0"/>
      <w:marRight w:val="0"/>
      <w:marTop w:val="0"/>
      <w:marBottom w:val="0"/>
      <w:divBdr>
        <w:top w:val="none" w:sz="0" w:space="0" w:color="auto"/>
        <w:left w:val="none" w:sz="0" w:space="0" w:color="auto"/>
        <w:bottom w:val="none" w:sz="0" w:space="0" w:color="auto"/>
        <w:right w:val="none" w:sz="0" w:space="0" w:color="auto"/>
      </w:divBdr>
    </w:div>
    <w:div w:id="2029720194">
      <w:bodyDiv w:val="1"/>
      <w:marLeft w:val="0"/>
      <w:marRight w:val="0"/>
      <w:marTop w:val="0"/>
      <w:marBottom w:val="0"/>
      <w:divBdr>
        <w:top w:val="none" w:sz="0" w:space="0" w:color="auto"/>
        <w:left w:val="none" w:sz="0" w:space="0" w:color="auto"/>
        <w:bottom w:val="none" w:sz="0" w:space="0" w:color="auto"/>
        <w:right w:val="none" w:sz="0" w:space="0" w:color="auto"/>
      </w:divBdr>
    </w:div>
    <w:div w:id="2034918031">
      <w:bodyDiv w:val="1"/>
      <w:marLeft w:val="0"/>
      <w:marRight w:val="0"/>
      <w:marTop w:val="0"/>
      <w:marBottom w:val="0"/>
      <w:divBdr>
        <w:top w:val="none" w:sz="0" w:space="0" w:color="auto"/>
        <w:left w:val="none" w:sz="0" w:space="0" w:color="auto"/>
        <w:bottom w:val="none" w:sz="0" w:space="0" w:color="auto"/>
        <w:right w:val="none" w:sz="0" w:space="0" w:color="auto"/>
      </w:divBdr>
    </w:div>
    <w:div w:id="2036610547">
      <w:bodyDiv w:val="1"/>
      <w:marLeft w:val="0"/>
      <w:marRight w:val="0"/>
      <w:marTop w:val="0"/>
      <w:marBottom w:val="0"/>
      <w:divBdr>
        <w:top w:val="none" w:sz="0" w:space="0" w:color="auto"/>
        <w:left w:val="none" w:sz="0" w:space="0" w:color="auto"/>
        <w:bottom w:val="none" w:sz="0" w:space="0" w:color="auto"/>
        <w:right w:val="none" w:sz="0" w:space="0" w:color="auto"/>
      </w:divBdr>
    </w:div>
    <w:div w:id="2044360293">
      <w:bodyDiv w:val="1"/>
      <w:marLeft w:val="0"/>
      <w:marRight w:val="0"/>
      <w:marTop w:val="0"/>
      <w:marBottom w:val="0"/>
      <w:divBdr>
        <w:top w:val="none" w:sz="0" w:space="0" w:color="auto"/>
        <w:left w:val="none" w:sz="0" w:space="0" w:color="auto"/>
        <w:bottom w:val="none" w:sz="0" w:space="0" w:color="auto"/>
        <w:right w:val="none" w:sz="0" w:space="0" w:color="auto"/>
      </w:divBdr>
    </w:div>
    <w:div w:id="2049795056">
      <w:bodyDiv w:val="1"/>
      <w:marLeft w:val="0"/>
      <w:marRight w:val="0"/>
      <w:marTop w:val="0"/>
      <w:marBottom w:val="0"/>
      <w:divBdr>
        <w:top w:val="none" w:sz="0" w:space="0" w:color="auto"/>
        <w:left w:val="none" w:sz="0" w:space="0" w:color="auto"/>
        <w:bottom w:val="none" w:sz="0" w:space="0" w:color="auto"/>
        <w:right w:val="none" w:sz="0" w:space="0" w:color="auto"/>
      </w:divBdr>
    </w:div>
    <w:div w:id="2057073316">
      <w:bodyDiv w:val="1"/>
      <w:marLeft w:val="0"/>
      <w:marRight w:val="0"/>
      <w:marTop w:val="0"/>
      <w:marBottom w:val="0"/>
      <w:divBdr>
        <w:top w:val="none" w:sz="0" w:space="0" w:color="auto"/>
        <w:left w:val="none" w:sz="0" w:space="0" w:color="auto"/>
        <w:bottom w:val="none" w:sz="0" w:space="0" w:color="auto"/>
        <w:right w:val="none" w:sz="0" w:space="0" w:color="auto"/>
      </w:divBdr>
    </w:div>
    <w:div w:id="2060320897">
      <w:bodyDiv w:val="1"/>
      <w:marLeft w:val="0"/>
      <w:marRight w:val="0"/>
      <w:marTop w:val="0"/>
      <w:marBottom w:val="0"/>
      <w:divBdr>
        <w:top w:val="none" w:sz="0" w:space="0" w:color="auto"/>
        <w:left w:val="none" w:sz="0" w:space="0" w:color="auto"/>
        <w:bottom w:val="none" w:sz="0" w:space="0" w:color="auto"/>
        <w:right w:val="none" w:sz="0" w:space="0" w:color="auto"/>
      </w:divBdr>
    </w:div>
    <w:div w:id="2065567057">
      <w:bodyDiv w:val="1"/>
      <w:marLeft w:val="0"/>
      <w:marRight w:val="0"/>
      <w:marTop w:val="0"/>
      <w:marBottom w:val="0"/>
      <w:divBdr>
        <w:top w:val="none" w:sz="0" w:space="0" w:color="auto"/>
        <w:left w:val="none" w:sz="0" w:space="0" w:color="auto"/>
        <w:bottom w:val="none" w:sz="0" w:space="0" w:color="auto"/>
        <w:right w:val="none" w:sz="0" w:space="0" w:color="auto"/>
      </w:divBdr>
    </w:div>
    <w:div w:id="2069303557">
      <w:bodyDiv w:val="1"/>
      <w:marLeft w:val="0"/>
      <w:marRight w:val="0"/>
      <w:marTop w:val="0"/>
      <w:marBottom w:val="0"/>
      <w:divBdr>
        <w:top w:val="none" w:sz="0" w:space="0" w:color="auto"/>
        <w:left w:val="none" w:sz="0" w:space="0" w:color="auto"/>
        <w:bottom w:val="none" w:sz="0" w:space="0" w:color="auto"/>
        <w:right w:val="none" w:sz="0" w:space="0" w:color="auto"/>
      </w:divBdr>
      <w:divsChild>
        <w:div w:id="38435191">
          <w:marLeft w:val="0"/>
          <w:marRight w:val="0"/>
          <w:marTop w:val="0"/>
          <w:marBottom w:val="0"/>
          <w:divBdr>
            <w:top w:val="none" w:sz="0" w:space="0" w:color="auto"/>
            <w:left w:val="none" w:sz="0" w:space="0" w:color="auto"/>
            <w:bottom w:val="none" w:sz="0" w:space="0" w:color="auto"/>
            <w:right w:val="none" w:sz="0" w:space="0" w:color="auto"/>
          </w:divBdr>
        </w:div>
        <w:div w:id="86391822">
          <w:marLeft w:val="0"/>
          <w:marRight w:val="0"/>
          <w:marTop w:val="0"/>
          <w:marBottom w:val="0"/>
          <w:divBdr>
            <w:top w:val="none" w:sz="0" w:space="0" w:color="auto"/>
            <w:left w:val="none" w:sz="0" w:space="0" w:color="auto"/>
            <w:bottom w:val="none" w:sz="0" w:space="0" w:color="auto"/>
            <w:right w:val="none" w:sz="0" w:space="0" w:color="auto"/>
          </w:divBdr>
        </w:div>
        <w:div w:id="104618615">
          <w:marLeft w:val="0"/>
          <w:marRight w:val="0"/>
          <w:marTop w:val="0"/>
          <w:marBottom w:val="0"/>
          <w:divBdr>
            <w:top w:val="none" w:sz="0" w:space="0" w:color="auto"/>
            <w:left w:val="none" w:sz="0" w:space="0" w:color="auto"/>
            <w:bottom w:val="none" w:sz="0" w:space="0" w:color="auto"/>
            <w:right w:val="none" w:sz="0" w:space="0" w:color="auto"/>
          </w:divBdr>
        </w:div>
        <w:div w:id="139225950">
          <w:marLeft w:val="0"/>
          <w:marRight w:val="0"/>
          <w:marTop w:val="0"/>
          <w:marBottom w:val="0"/>
          <w:divBdr>
            <w:top w:val="none" w:sz="0" w:space="0" w:color="auto"/>
            <w:left w:val="none" w:sz="0" w:space="0" w:color="auto"/>
            <w:bottom w:val="none" w:sz="0" w:space="0" w:color="auto"/>
            <w:right w:val="none" w:sz="0" w:space="0" w:color="auto"/>
          </w:divBdr>
        </w:div>
        <w:div w:id="202062996">
          <w:marLeft w:val="0"/>
          <w:marRight w:val="0"/>
          <w:marTop w:val="0"/>
          <w:marBottom w:val="0"/>
          <w:divBdr>
            <w:top w:val="none" w:sz="0" w:space="0" w:color="auto"/>
            <w:left w:val="none" w:sz="0" w:space="0" w:color="auto"/>
            <w:bottom w:val="none" w:sz="0" w:space="0" w:color="auto"/>
            <w:right w:val="none" w:sz="0" w:space="0" w:color="auto"/>
          </w:divBdr>
        </w:div>
        <w:div w:id="219247690">
          <w:marLeft w:val="0"/>
          <w:marRight w:val="0"/>
          <w:marTop w:val="0"/>
          <w:marBottom w:val="0"/>
          <w:divBdr>
            <w:top w:val="none" w:sz="0" w:space="0" w:color="auto"/>
            <w:left w:val="none" w:sz="0" w:space="0" w:color="auto"/>
            <w:bottom w:val="none" w:sz="0" w:space="0" w:color="auto"/>
            <w:right w:val="none" w:sz="0" w:space="0" w:color="auto"/>
          </w:divBdr>
        </w:div>
        <w:div w:id="267126072">
          <w:marLeft w:val="0"/>
          <w:marRight w:val="0"/>
          <w:marTop w:val="0"/>
          <w:marBottom w:val="0"/>
          <w:divBdr>
            <w:top w:val="none" w:sz="0" w:space="0" w:color="auto"/>
            <w:left w:val="none" w:sz="0" w:space="0" w:color="auto"/>
            <w:bottom w:val="none" w:sz="0" w:space="0" w:color="auto"/>
            <w:right w:val="none" w:sz="0" w:space="0" w:color="auto"/>
          </w:divBdr>
        </w:div>
        <w:div w:id="349914077">
          <w:marLeft w:val="0"/>
          <w:marRight w:val="0"/>
          <w:marTop w:val="0"/>
          <w:marBottom w:val="0"/>
          <w:divBdr>
            <w:top w:val="none" w:sz="0" w:space="0" w:color="auto"/>
            <w:left w:val="none" w:sz="0" w:space="0" w:color="auto"/>
            <w:bottom w:val="none" w:sz="0" w:space="0" w:color="auto"/>
            <w:right w:val="none" w:sz="0" w:space="0" w:color="auto"/>
          </w:divBdr>
        </w:div>
        <w:div w:id="467356297">
          <w:marLeft w:val="0"/>
          <w:marRight w:val="0"/>
          <w:marTop w:val="0"/>
          <w:marBottom w:val="0"/>
          <w:divBdr>
            <w:top w:val="none" w:sz="0" w:space="0" w:color="auto"/>
            <w:left w:val="none" w:sz="0" w:space="0" w:color="auto"/>
            <w:bottom w:val="none" w:sz="0" w:space="0" w:color="auto"/>
            <w:right w:val="none" w:sz="0" w:space="0" w:color="auto"/>
          </w:divBdr>
        </w:div>
        <w:div w:id="657535993">
          <w:marLeft w:val="0"/>
          <w:marRight w:val="0"/>
          <w:marTop w:val="0"/>
          <w:marBottom w:val="0"/>
          <w:divBdr>
            <w:top w:val="none" w:sz="0" w:space="0" w:color="auto"/>
            <w:left w:val="none" w:sz="0" w:space="0" w:color="auto"/>
            <w:bottom w:val="none" w:sz="0" w:space="0" w:color="auto"/>
            <w:right w:val="none" w:sz="0" w:space="0" w:color="auto"/>
          </w:divBdr>
        </w:div>
        <w:div w:id="674308636">
          <w:marLeft w:val="0"/>
          <w:marRight w:val="0"/>
          <w:marTop w:val="0"/>
          <w:marBottom w:val="0"/>
          <w:divBdr>
            <w:top w:val="none" w:sz="0" w:space="0" w:color="auto"/>
            <w:left w:val="none" w:sz="0" w:space="0" w:color="auto"/>
            <w:bottom w:val="none" w:sz="0" w:space="0" w:color="auto"/>
            <w:right w:val="none" w:sz="0" w:space="0" w:color="auto"/>
          </w:divBdr>
        </w:div>
        <w:div w:id="764687114">
          <w:marLeft w:val="0"/>
          <w:marRight w:val="0"/>
          <w:marTop w:val="0"/>
          <w:marBottom w:val="0"/>
          <w:divBdr>
            <w:top w:val="none" w:sz="0" w:space="0" w:color="auto"/>
            <w:left w:val="none" w:sz="0" w:space="0" w:color="auto"/>
            <w:bottom w:val="none" w:sz="0" w:space="0" w:color="auto"/>
            <w:right w:val="none" w:sz="0" w:space="0" w:color="auto"/>
          </w:divBdr>
        </w:div>
        <w:div w:id="819269423">
          <w:marLeft w:val="0"/>
          <w:marRight w:val="0"/>
          <w:marTop w:val="0"/>
          <w:marBottom w:val="0"/>
          <w:divBdr>
            <w:top w:val="none" w:sz="0" w:space="0" w:color="auto"/>
            <w:left w:val="none" w:sz="0" w:space="0" w:color="auto"/>
            <w:bottom w:val="none" w:sz="0" w:space="0" w:color="auto"/>
            <w:right w:val="none" w:sz="0" w:space="0" w:color="auto"/>
          </w:divBdr>
        </w:div>
        <w:div w:id="1172644513">
          <w:marLeft w:val="0"/>
          <w:marRight w:val="0"/>
          <w:marTop w:val="0"/>
          <w:marBottom w:val="0"/>
          <w:divBdr>
            <w:top w:val="none" w:sz="0" w:space="0" w:color="auto"/>
            <w:left w:val="none" w:sz="0" w:space="0" w:color="auto"/>
            <w:bottom w:val="none" w:sz="0" w:space="0" w:color="auto"/>
            <w:right w:val="none" w:sz="0" w:space="0" w:color="auto"/>
          </w:divBdr>
        </w:div>
        <w:div w:id="1270510301">
          <w:marLeft w:val="0"/>
          <w:marRight w:val="0"/>
          <w:marTop w:val="0"/>
          <w:marBottom w:val="0"/>
          <w:divBdr>
            <w:top w:val="none" w:sz="0" w:space="0" w:color="auto"/>
            <w:left w:val="none" w:sz="0" w:space="0" w:color="auto"/>
            <w:bottom w:val="none" w:sz="0" w:space="0" w:color="auto"/>
            <w:right w:val="none" w:sz="0" w:space="0" w:color="auto"/>
          </w:divBdr>
        </w:div>
        <w:div w:id="1398089286">
          <w:marLeft w:val="0"/>
          <w:marRight w:val="0"/>
          <w:marTop w:val="0"/>
          <w:marBottom w:val="0"/>
          <w:divBdr>
            <w:top w:val="none" w:sz="0" w:space="0" w:color="auto"/>
            <w:left w:val="none" w:sz="0" w:space="0" w:color="auto"/>
            <w:bottom w:val="none" w:sz="0" w:space="0" w:color="auto"/>
            <w:right w:val="none" w:sz="0" w:space="0" w:color="auto"/>
          </w:divBdr>
        </w:div>
        <w:div w:id="1550875019">
          <w:marLeft w:val="0"/>
          <w:marRight w:val="0"/>
          <w:marTop w:val="0"/>
          <w:marBottom w:val="0"/>
          <w:divBdr>
            <w:top w:val="none" w:sz="0" w:space="0" w:color="auto"/>
            <w:left w:val="none" w:sz="0" w:space="0" w:color="auto"/>
            <w:bottom w:val="none" w:sz="0" w:space="0" w:color="auto"/>
            <w:right w:val="none" w:sz="0" w:space="0" w:color="auto"/>
          </w:divBdr>
        </w:div>
        <w:div w:id="1752383027">
          <w:marLeft w:val="0"/>
          <w:marRight w:val="0"/>
          <w:marTop w:val="0"/>
          <w:marBottom w:val="0"/>
          <w:divBdr>
            <w:top w:val="none" w:sz="0" w:space="0" w:color="auto"/>
            <w:left w:val="none" w:sz="0" w:space="0" w:color="auto"/>
            <w:bottom w:val="none" w:sz="0" w:space="0" w:color="auto"/>
            <w:right w:val="none" w:sz="0" w:space="0" w:color="auto"/>
          </w:divBdr>
        </w:div>
        <w:div w:id="1777561124">
          <w:marLeft w:val="0"/>
          <w:marRight w:val="0"/>
          <w:marTop w:val="0"/>
          <w:marBottom w:val="0"/>
          <w:divBdr>
            <w:top w:val="none" w:sz="0" w:space="0" w:color="auto"/>
            <w:left w:val="none" w:sz="0" w:space="0" w:color="auto"/>
            <w:bottom w:val="none" w:sz="0" w:space="0" w:color="auto"/>
            <w:right w:val="none" w:sz="0" w:space="0" w:color="auto"/>
          </w:divBdr>
        </w:div>
        <w:div w:id="1807889595">
          <w:marLeft w:val="0"/>
          <w:marRight w:val="0"/>
          <w:marTop w:val="0"/>
          <w:marBottom w:val="0"/>
          <w:divBdr>
            <w:top w:val="none" w:sz="0" w:space="0" w:color="auto"/>
            <w:left w:val="none" w:sz="0" w:space="0" w:color="auto"/>
            <w:bottom w:val="none" w:sz="0" w:space="0" w:color="auto"/>
            <w:right w:val="none" w:sz="0" w:space="0" w:color="auto"/>
          </w:divBdr>
        </w:div>
        <w:div w:id="1833643000">
          <w:marLeft w:val="0"/>
          <w:marRight w:val="0"/>
          <w:marTop w:val="0"/>
          <w:marBottom w:val="0"/>
          <w:divBdr>
            <w:top w:val="none" w:sz="0" w:space="0" w:color="auto"/>
            <w:left w:val="none" w:sz="0" w:space="0" w:color="auto"/>
            <w:bottom w:val="none" w:sz="0" w:space="0" w:color="auto"/>
            <w:right w:val="none" w:sz="0" w:space="0" w:color="auto"/>
          </w:divBdr>
        </w:div>
        <w:div w:id="1870989452">
          <w:marLeft w:val="0"/>
          <w:marRight w:val="0"/>
          <w:marTop w:val="0"/>
          <w:marBottom w:val="0"/>
          <w:divBdr>
            <w:top w:val="none" w:sz="0" w:space="0" w:color="auto"/>
            <w:left w:val="none" w:sz="0" w:space="0" w:color="auto"/>
            <w:bottom w:val="none" w:sz="0" w:space="0" w:color="auto"/>
            <w:right w:val="none" w:sz="0" w:space="0" w:color="auto"/>
          </w:divBdr>
        </w:div>
        <w:div w:id="1996831588">
          <w:marLeft w:val="0"/>
          <w:marRight w:val="0"/>
          <w:marTop w:val="0"/>
          <w:marBottom w:val="0"/>
          <w:divBdr>
            <w:top w:val="none" w:sz="0" w:space="0" w:color="auto"/>
            <w:left w:val="none" w:sz="0" w:space="0" w:color="auto"/>
            <w:bottom w:val="none" w:sz="0" w:space="0" w:color="auto"/>
            <w:right w:val="none" w:sz="0" w:space="0" w:color="auto"/>
          </w:divBdr>
        </w:div>
        <w:div w:id="2058896692">
          <w:marLeft w:val="0"/>
          <w:marRight w:val="0"/>
          <w:marTop w:val="0"/>
          <w:marBottom w:val="0"/>
          <w:divBdr>
            <w:top w:val="none" w:sz="0" w:space="0" w:color="auto"/>
            <w:left w:val="none" w:sz="0" w:space="0" w:color="auto"/>
            <w:bottom w:val="none" w:sz="0" w:space="0" w:color="auto"/>
            <w:right w:val="none" w:sz="0" w:space="0" w:color="auto"/>
          </w:divBdr>
        </w:div>
        <w:div w:id="2113475462">
          <w:marLeft w:val="0"/>
          <w:marRight w:val="0"/>
          <w:marTop w:val="0"/>
          <w:marBottom w:val="0"/>
          <w:divBdr>
            <w:top w:val="none" w:sz="0" w:space="0" w:color="auto"/>
            <w:left w:val="none" w:sz="0" w:space="0" w:color="auto"/>
            <w:bottom w:val="none" w:sz="0" w:space="0" w:color="auto"/>
            <w:right w:val="none" w:sz="0" w:space="0" w:color="auto"/>
          </w:divBdr>
        </w:div>
      </w:divsChild>
    </w:div>
    <w:div w:id="2074692090">
      <w:bodyDiv w:val="1"/>
      <w:marLeft w:val="0"/>
      <w:marRight w:val="0"/>
      <w:marTop w:val="0"/>
      <w:marBottom w:val="0"/>
      <w:divBdr>
        <w:top w:val="none" w:sz="0" w:space="0" w:color="auto"/>
        <w:left w:val="none" w:sz="0" w:space="0" w:color="auto"/>
        <w:bottom w:val="none" w:sz="0" w:space="0" w:color="auto"/>
        <w:right w:val="none" w:sz="0" w:space="0" w:color="auto"/>
      </w:divBdr>
    </w:div>
    <w:div w:id="2076658162">
      <w:bodyDiv w:val="1"/>
      <w:marLeft w:val="0"/>
      <w:marRight w:val="0"/>
      <w:marTop w:val="0"/>
      <w:marBottom w:val="0"/>
      <w:divBdr>
        <w:top w:val="none" w:sz="0" w:space="0" w:color="auto"/>
        <w:left w:val="none" w:sz="0" w:space="0" w:color="auto"/>
        <w:bottom w:val="none" w:sz="0" w:space="0" w:color="auto"/>
        <w:right w:val="none" w:sz="0" w:space="0" w:color="auto"/>
      </w:divBdr>
    </w:div>
    <w:div w:id="2086143259">
      <w:bodyDiv w:val="1"/>
      <w:marLeft w:val="0"/>
      <w:marRight w:val="0"/>
      <w:marTop w:val="0"/>
      <w:marBottom w:val="0"/>
      <w:divBdr>
        <w:top w:val="none" w:sz="0" w:space="0" w:color="auto"/>
        <w:left w:val="none" w:sz="0" w:space="0" w:color="auto"/>
        <w:bottom w:val="none" w:sz="0" w:space="0" w:color="auto"/>
        <w:right w:val="none" w:sz="0" w:space="0" w:color="auto"/>
      </w:divBdr>
    </w:div>
    <w:div w:id="2095587444">
      <w:bodyDiv w:val="1"/>
      <w:marLeft w:val="0"/>
      <w:marRight w:val="0"/>
      <w:marTop w:val="0"/>
      <w:marBottom w:val="0"/>
      <w:divBdr>
        <w:top w:val="none" w:sz="0" w:space="0" w:color="auto"/>
        <w:left w:val="none" w:sz="0" w:space="0" w:color="auto"/>
        <w:bottom w:val="none" w:sz="0" w:space="0" w:color="auto"/>
        <w:right w:val="none" w:sz="0" w:space="0" w:color="auto"/>
      </w:divBdr>
    </w:div>
    <w:div w:id="2107532494">
      <w:bodyDiv w:val="1"/>
      <w:marLeft w:val="0"/>
      <w:marRight w:val="0"/>
      <w:marTop w:val="0"/>
      <w:marBottom w:val="0"/>
      <w:divBdr>
        <w:top w:val="none" w:sz="0" w:space="0" w:color="auto"/>
        <w:left w:val="none" w:sz="0" w:space="0" w:color="auto"/>
        <w:bottom w:val="none" w:sz="0" w:space="0" w:color="auto"/>
        <w:right w:val="none" w:sz="0" w:space="0" w:color="auto"/>
      </w:divBdr>
    </w:div>
    <w:div w:id="2108383750">
      <w:bodyDiv w:val="1"/>
      <w:marLeft w:val="0"/>
      <w:marRight w:val="0"/>
      <w:marTop w:val="0"/>
      <w:marBottom w:val="0"/>
      <w:divBdr>
        <w:top w:val="none" w:sz="0" w:space="0" w:color="auto"/>
        <w:left w:val="none" w:sz="0" w:space="0" w:color="auto"/>
        <w:bottom w:val="none" w:sz="0" w:space="0" w:color="auto"/>
        <w:right w:val="none" w:sz="0" w:space="0" w:color="auto"/>
      </w:divBdr>
    </w:div>
    <w:div w:id="2109039312">
      <w:bodyDiv w:val="1"/>
      <w:marLeft w:val="0"/>
      <w:marRight w:val="0"/>
      <w:marTop w:val="0"/>
      <w:marBottom w:val="0"/>
      <w:divBdr>
        <w:top w:val="none" w:sz="0" w:space="0" w:color="auto"/>
        <w:left w:val="none" w:sz="0" w:space="0" w:color="auto"/>
        <w:bottom w:val="none" w:sz="0" w:space="0" w:color="auto"/>
        <w:right w:val="none" w:sz="0" w:space="0" w:color="auto"/>
      </w:divBdr>
    </w:div>
    <w:div w:id="2111923215">
      <w:bodyDiv w:val="1"/>
      <w:marLeft w:val="0"/>
      <w:marRight w:val="0"/>
      <w:marTop w:val="0"/>
      <w:marBottom w:val="0"/>
      <w:divBdr>
        <w:top w:val="none" w:sz="0" w:space="0" w:color="auto"/>
        <w:left w:val="none" w:sz="0" w:space="0" w:color="auto"/>
        <w:bottom w:val="none" w:sz="0" w:space="0" w:color="auto"/>
        <w:right w:val="none" w:sz="0" w:space="0" w:color="auto"/>
      </w:divBdr>
    </w:div>
    <w:div w:id="2116945817">
      <w:bodyDiv w:val="1"/>
      <w:marLeft w:val="0"/>
      <w:marRight w:val="0"/>
      <w:marTop w:val="0"/>
      <w:marBottom w:val="0"/>
      <w:divBdr>
        <w:top w:val="none" w:sz="0" w:space="0" w:color="auto"/>
        <w:left w:val="none" w:sz="0" w:space="0" w:color="auto"/>
        <w:bottom w:val="none" w:sz="0" w:space="0" w:color="auto"/>
        <w:right w:val="none" w:sz="0" w:space="0" w:color="auto"/>
      </w:divBdr>
    </w:div>
    <w:div w:id="2124616895">
      <w:bodyDiv w:val="1"/>
      <w:marLeft w:val="0"/>
      <w:marRight w:val="0"/>
      <w:marTop w:val="0"/>
      <w:marBottom w:val="0"/>
      <w:divBdr>
        <w:top w:val="none" w:sz="0" w:space="0" w:color="auto"/>
        <w:left w:val="none" w:sz="0" w:space="0" w:color="auto"/>
        <w:bottom w:val="none" w:sz="0" w:space="0" w:color="auto"/>
        <w:right w:val="none" w:sz="0" w:space="0" w:color="auto"/>
      </w:divBdr>
    </w:div>
    <w:div w:id="2126264537">
      <w:bodyDiv w:val="1"/>
      <w:marLeft w:val="0"/>
      <w:marRight w:val="0"/>
      <w:marTop w:val="0"/>
      <w:marBottom w:val="0"/>
      <w:divBdr>
        <w:top w:val="none" w:sz="0" w:space="0" w:color="auto"/>
        <w:left w:val="none" w:sz="0" w:space="0" w:color="auto"/>
        <w:bottom w:val="none" w:sz="0" w:space="0" w:color="auto"/>
        <w:right w:val="none" w:sz="0" w:space="0" w:color="auto"/>
      </w:divBdr>
    </w:div>
    <w:div w:id="2136868819">
      <w:bodyDiv w:val="1"/>
      <w:marLeft w:val="0"/>
      <w:marRight w:val="0"/>
      <w:marTop w:val="0"/>
      <w:marBottom w:val="0"/>
      <w:divBdr>
        <w:top w:val="none" w:sz="0" w:space="0" w:color="auto"/>
        <w:left w:val="none" w:sz="0" w:space="0" w:color="auto"/>
        <w:bottom w:val="none" w:sz="0" w:space="0" w:color="auto"/>
        <w:right w:val="none" w:sz="0" w:space="0" w:color="auto"/>
      </w:divBdr>
    </w:div>
    <w:div w:id="214546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uradni-list.si/1/objava.jsp?sop=2010-01-0519" TargetMode="External"/><Relationship Id="rId299" Type="http://schemas.openxmlformats.org/officeDocument/2006/relationships/hyperlink" Target="http://www.uradni-list.si/1/objava.jsp?sop=2012-01-3292" TargetMode="External"/><Relationship Id="rId303" Type="http://schemas.openxmlformats.org/officeDocument/2006/relationships/hyperlink" Target="http://www.uradni-list.si/1/objava.jsp?sop=2011-01-2039" TargetMode="External"/><Relationship Id="rId21" Type="http://schemas.openxmlformats.org/officeDocument/2006/relationships/hyperlink" Target="http://www.uradni-list.si/1/objava.jsp?sop=2019-01-2673" TargetMode="External"/><Relationship Id="rId42" Type="http://schemas.openxmlformats.org/officeDocument/2006/relationships/hyperlink" Target="http://www.uradni-list.si/1/objava.jsp?sop=2006-01-2180" TargetMode="External"/><Relationship Id="rId63" Type="http://schemas.openxmlformats.org/officeDocument/2006/relationships/hyperlink" Target="http://www.uradni-list.si/1/objava.jsp?sop=2009-01-3036" TargetMode="External"/><Relationship Id="rId84" Type="http://schemas.openxmlformats.org/officeDocument/2006/relationships/hyperlink" Target="http://www.uradni-list.si/1/objava.jsp?sop=2013-21-0433" TargetMode="External"/><Relationship Id="rId138" Type="http://schemas.openxmlformats.org/officeDocument/2006/relationships/hyperlink" Target="http://www.uradni-list.si/1/objava.jsp?sop=2008-01-0455" TargetMode="External"/><Relationship Id="rId159" Type="http://schemas.openxmlformats.org/officeDocument/2006/relationships/hyperlink" Target="http://www.uradni-list.si/1/objava.jsp?sop=2012-01-3693" TargetMode="External"/><Relationship Id="rId324" Type="http://schemas.openxmlformats.org/officeDocument/2006/relationships/image" Target="media/image3.emf"/><Relationship Id="rId345" Type="http://schemas.openxmlformats.org/officeDocument/2006/relationships/hyperlink" Target="http://www.uradni-list.si/1/objava.jsp?sop=2006-01-5407" TargetMode="External"/><Relationship Id="rId366" Type="http://schemas.openxmlformats.org/officeDocument/2006/relationships/hyperlink" Target="http://www.uradni-list.si/1/objava.jsp?sop=2016-01-2306" TargetMode="External"/><Relationship Id="rId170" Type="http://schemas.openxmlformats.org/officeDocument/2006/relationships/hyperlink" Target="http://www.uradni-list.si/1/objava.jsp?sop=2017-01-3064" TargetMode="External"/><Relationship Id="rId191" Type="http://schemas.openxmlformats.org/officeDocument/2006/relationships/hyperlink" Target="http://www.uradni-list.si/1/objava.jsp?sop=2014-01-2074" TargetMode="External"/><Relationship Id="rId205" Type="http://schemas.openxmlformats.org/officeDocument/2006/relationships/hyperlink" Target="http://www.uradni-list.si/1/objava.jsp?sop=2017-01-0729" TargetMode="External"/><Relationship Id="rId226" Type="http://schemas.openxmlformats.org/officeDocument/2006/relationships/hyperlink" Target="http://www.uradni-list.si/1/objava.jsp?sop=2010-01-3387" TargetMode="External"/><Relationship Id="rId247" Type="http://schemas.openxmlformats.org/officeDocument/2006/relationships/hyperlink" Target="http://www.uradni-list.si/1/objava.jsp?sop=2013-01-2512" TargetMode="External"/><Relationship Id="rId107" Type="http://schemas.openxmlformats.org/officeDocument/2006/relationships/hyperlink" Target="http://www.uradni-list.si/1/objava.jsp?sop=2010-01-4217" TargetMode="External"/><Relationship Id="rId268" Type="http://schemas.openxmlformats.org/officeDocument/2006/relationships/hyperlink" Target="http://www.uradni-list.si/1/objava.jsp?sop=2006-01-2182" TargetMode="External"/><Relationship Id="rId289" Type="http://schemas.openxmlformats.org/officeDocument/2006/relationships/hyperlink" Target="http://www.uradni-list.si/1/objava.jsp?sop=2004-01-4288" TargetMode="External"/><Relationship Id="rId11" Type="http://schemas.openxmlformats.org/officeDocument/2006/relationships/hyperlink" Target="http://www.uradni-list.si/1/objava.jsp?sop=2017-01-2133" TargetMode="External"/><Relationship Id="rId32" Type="http://schemas.openxmlformats.org/officeDocument/2006/relationships/hyperlink" Target="http://www.uradni-list.si/1/objava.jsp?sop=2008-01-2415" TargetMode="External"/><Relationship Id="rId53" Type="http://schemas.openxmlformats.org/officeDocument/2006/relationships/hyperlink" Target="http://www.uradni-list.si/1/objava.jsp?sop=2017-01-0741" TargetMode="External"/><Relationship Id="rId74" Type="http://schemas.openxmlformats.org/officeDocument/2006/relationships/hyperlink" Target="http://www.uradni-list.si/1/objava.jsp?sop=2014-01-0663" TargetMode="External"/><Relationship Id="rId128" Type="http://schemas.openxmlformats.org/officeDocument/2006/relationships/hyperlink" Target="http://www.uradni-list.si/1/objava.jsp?sop=2018-01-0887" TargetMode="External"/><Relationship Id="rId149" Type="http://schemas.openxmlformats.org/officeDocument/2006/relationships/hyperlink" Target="http://www.uradni-list.si/1/objava.jsp?sop=2010-01-1847" TargetMode="External"/><Relationship Id="rId314" Type="http://schemas.openxmlformats.org/officeDocument/2006/relationships/hyperlink" Target="http://www.uradni-list.si/1/objava.jsp?sop=2018-01-0002" TargetMode="External"/><Relationship Id="rId335" Type="http://schemas.openxmlformats.org/officeDocument/2006/relationships/hyperlink" Target="http://www.uradni-list.si/1/objava.jsp?sop=2017-01-1209" TargetMode="External"/><Relationship Id="rId356" Type="http://schemas.openxmlformats.org/officeDocument/2006/relationships/hyperlink" Target="http://www.uradni-list.si/1/objava.jsp?sop=2006-01-4686" TargetMode="External"/><Relationship Id="rId377" Type="http://schemas.openxmlformats.org/officeDocument/2006/relationships/footer" Target="footer1.xml"/><Relationship Id="rId5" Type="http://schemas.openxmlformats.org/officeDocument/2006/relationships/webSettings" Target="webSettings.xml"/><Relationship Id="rId95" Type="http://schemas.openxmlformats.org/officeDocument/2006/relationships/hyperlink" Target="http://www.uradni-list.si/1/objava.jsp?sop=2012-01-1700" TargetMode="External"/><Relationship Id="rId160" Type="http://schemas.openxmlformats.org/officeDocument/2006/relationships/hyperlink" Target="http://www.uradni-list.si/1/objava.jsp?sop=2013-01-1516" TargetMode="External"/><Relationship Id="rId181" Type="http://schemas.openxmlformats.org/officeDocument/2006/relationships/hyperlink" Target="http://www.uradni-list.si/1/objava.jsp?sop=2009-01-4891" TargetMode="External"/><Relationship Id="rId216" Type="http://schemas.openxmlformats.org/officeDocument/2006/relationships/hyperlink" Target="http://www.uradni-list.si/1/objava.jsp?sop=2016-01-3926" TargetMode="External"/><Relationship Id="rId237" Type="http://schemas.openxmlformats.org/officeDocument/2006/relationships/hyperlink" Target="http://www.uradni-list.si/1/objava.jsp?sop=2016-01-2254" TargetMode="External"/><Relationship Id="rId258" Type="http://schemas.openxmlformats.org/officeDocument/2006/relationships/hyperlink" Target="http://www.uradni-list.si/1/objava.jsp?sop=2014-01-1618" TargetMode="External"/><Relationship Id="rId279" Type="http://schemas.openxmlformats.org/officeDocument/2006/relationships/hyperlink" Target="http://www.uradni-list.si/1/objava.jsp?sop=2012-01-2011" TargetMode="External"/><Relationship Id="rId22" Type="http://schemas.openxmlformats.org/officeDocument/2006/relationships/hyperlink" Target="http://www.uradni-list.si/1/objava.jsp?sop=2017-01-2914" TargetMode="External"/><Relationship Id="rId43" Type="http://schemas.openxmlformats.org/officeDocument/2006/relationships/hyperlink" Target="http://www.uradni-list.si/1/objava.jsp?sop=2006-01-5018" TargetMode="External"/><Relationship Id="rId64" Type="http://schemas.openxmlformats.org/officeDocument/2006/relationships/hyperlink" Target="http://www.uradni-list.si/1/objava.jsp?sop=2011-01-1587" TargetMode="External"/><Relationship Id="rId118" Type="http://schemas.openxmlformats.org/officeDocument/2006/relationships/hyperlink" Target="http://www.uradni-list.si/1/objava.jsp?sop=2015-01-3610" TargetMode="External"/><Relationship Id="rId139" Type="http://schemas.openxmlformats.org/officeDocument/2006/relationships/hyperlink" Target="http://www.uradni-list.si/1/objava.jsp?sop=2017-01-2526" TargetMode="External"/><Relationship Id="rId290" Type="http://schemas.openxmlformats.org/officeDocument/2006/relationships/hyperlink" Target="http://www.uradni-list.si/1/objava.jsp?sop=2006-01-4831" TargetMode="External"/><Relationship Id="rId304" Type="http://schemas.openxmlformats.org/officeDocument/2006/relationships/hyperlink" Target="http://www.uradni-list.si/1/objava.jsp?sop=2006-01-3076" TargetMode="External"/><Relationship Id="rId325" Type="http://schemas.openxmlformats.org/officeDocument/2006/relationships/hyperlink" Target="http://www.uradni-list.si/1/objava.jsp?sop=2013-01-2054" TargetMode="External"/><Relationship Id="rId346" Type="http://schemas.openxmlformats.org/officeDocument/2006/relationships/hyperlink" Target="http://www.uradni-list.si/1/objava.jsp?sop=2007-01-0339" TargetMode="External"/><Relationship Id="rId367" Type="http://schemas.openxmlformats.org/officeDocument/2006/relationships/hyperlink" Target="http://www.uradni-list.si/1/objava.jsp?sop=2013-01-1457" TargetMode="External"/><Relationship Id="rId85" Type="http://schemas.openxmlformats.org/officeDocument/2006/relationships/hyperlink" Target="http://www.uradni-list.si/1/objava.jsp?sop=2015-01-2277" TargetMode="External"/><Relationship Id="rId150" Type="http://schemas.openxmlformats.org/officeDocument/2006/relationships/hyperlink" Target="http://www.uradni-list.si/1/objava.jsp?sop=2010-01-3350" TargetMode="External"/><Relationship Id="rId171" Type="http://schemas.openxmlformats.org/officeDocument/2006/relationships/hyperlink" Target="http://www.uradni-list.si/1/objava.jsp?sop=2019-01-1328" TargetMode="External"/><Relationship Id="rId192" Type="http://schemas.openxmlformats.org/officeDocument/2006/relationships/hyperlink" Target="http://www.uradni-list.si/1/objava.jsp?sop=2014-01-3949" TargetMode="External"/><Relationship Id="rId206" Type="http://schemas.openxmlformats.org/officeDocument/2006/relationships/hyperlink" Target="http://www.uradni-list.si/1/objava.jsp?sop=2017-01-1524" TargetMode="External"/><Relationship Id="rId227" Type="http://schemas.openxmlformats.org/officeDocument/2006/relationships/hyperlink" Target="http://www.uradni-list.si/1/objava.jsp?sop=2011-01-1910" TargetMode="External"/><Relationship Id="rId248" Type="http://schemas.openxmlformats.org/officeDocument/2006/relationships/hyperlink" Target="http://www.uradni-list.si/1/objava.jsp?sop=2013-01-3600" TargetMode="External"/><Relationship Id="rId269" Type="http://schemas.openxmlformats.org/officeDocument/2006/relationships/hyperlink" Target="http://www.uradni-list.si/1/objava.jsp?sop=2010-01-5021" TargetMode="External"/><Relationship Id="rId12" Type="http://schemas.openxmlformats.org/officeDocument/2006/relationships/hyperlink" Target="http://www.uradni-list.si/1/objava.jsp?sop=2017-01-2415" TargetMode="External"/><Relationship Id="rId33" Type="http://schemas.openxmlformats.org/officeDocument/2006/relationships/hyperlink" Target="http://www.uradni-list.si/1/objava.jsp?sop=2010-01-3387" TargetMode="External"/><Relationship Id="rId108" Type="http://schemas.openxmlformats.org/officeDocument/2006/relationships/hyperlink" Target="http://www.uradni-list.si/1/objava.jsp?sop=2010-01-4784" TargetMode="External"/><Relationship Id="rId129" Type="http://schemas.openxmlformats.org/officeDocument/2006/relationships/hyperlink" Target="http://www.uradni-list.si/1/objava.jsp?sop=2018-01-1402" TargetMode="External"/><Relationship Id="rId280" Type="http://schemas.openxmlformats.org/officeDocument/2006/relationships/hyperlink" Target="http://www.uradni-list.si/1/objava.jsp?sop=2012-01-2415" TargetMode="External"/><Relationship Id="rId315" Type="http://schemas.openxmlformats.org/officeDocument/2006/relationships/hyperlink" Target="http://www.uradni-list.si/1/objava.jsp?sop=2013-01-1457" TargetMode="External"/><Relationship Id="rId336" Type="http://schemas.openxmlformats.org/officeDocument/2006/relationships/hyperlink" Target="http://www.uradni-list.si/1/objava.jsp?sop=2017-01-2004" TargetMode="External"/><Relationship Id="rId357" Type="http://schemas.openxmlformats.org/officeDocument/2006/relationships/hyperlink" Target="http://www.uradni-list.si/1/objava.jsp?sop=2007-01-1442" TargetMode="External"/><Relationship Id="rId54" Type="http://schemas.openxmlformats.org/officeDocument/2006/relationships/hyperlink" Target="http://www.uradni-list.si/1/objava.jsp?sop=2019-01-0914" TargetMode="External"/><Relationship Id="rId75" Type="http://schemas.openxmlformats.org/officeDocument/2006/relationships/hyperlink" Target="http://www.uradni-list.si/1/objava.jsp?sop=2017-01-2522" TargetMode="External"/><Relationship Id="rId96" Type="http://schemas.openxmlformats.org/officeDocument/2006/relationships/hyperlink" Target="http://www.uradni-list.si/1/objava.jsp?sop=2003-01-4831" TargetMode="External"/><Relationship Id="rId140" Type="http://schemas.openxmlformats.org/officeDocument/2006/relationships/hyperlink" Target="http://www.uradni-list.si/1/objava.jsp?sop=2016-01-0209" TargetMode="External"/><Relationship Id="rId161" Type="http://schemas.openxmlformats.org/officeDocument/2006/relationships/hyperlink" Target="http://www.uradni-list.si/1/objava.jsp?sop=2013-01-3549" TargetMode="External"/><Relationship Id="rId182" Type="http://schemas.openxmlformats.org/officeDocument/2006/relationships/hyperlink" Target="http://www.uradni-list.si/1/objava.jsp?sop=2010-01-0520" TargetMode="External"/><Relationship Id="rId217" Type="http://schemas.openxmlformats.org/officeDocument/2006/relationships/hyperlink" Target="http://www.uradni-list.si/1/objava.jsp?sop=2018-01-1406" TargetMode="External"/><Relationship Id="rId378" Type="http://schemas.openxmlformats.org/officeDocument/2006/relationships/footer" Target="footer2.xml"/><Relationship Id="rId6" Type="http://schemas.openxmlformats.org/officeDocument/2006/relationships/footnotes" Target="footnotes.xml"/><Relationship Id="rId238" Type="http://schemas.openxmlformats.org/officeDocument/2006/relationships/hyperlink" Target="http://www.uradni-list.si/1/objava.jsp?sop=2016-01-3928" TargetMode="External"/><Relationship Id="rId259" Type="http://schemas.openxmlformats.org/officeDocument/2006/relationships/hyperlink" Target="http://www.uradni-list.si/1/objava.jsp?sop=2015-01-2360" TargetMode="External"/><Relationship Id="rId23" Type="http://schemas.openxmlformats.org/officeDocument/2006/relationships/hyperlink" Target="http://www.uradni-list.si/1/objava.jsp?sop=2017-21-3507" TargetMode="External"/><Relationship Id="rId119" Type="http://schemas.openxmlformats.org/officeDocument/2006/relationships/hyperlink" Target="http://www.uradni-list.si/1/objava.jsp?sop=2018-01-4067" TargetMode="External"/><Relationship Id="rId270" Type="http://schemas.openxmlformats.org/officeDocument/2006/relationships/hyperlink" Target="http://www.uradni-list.si/1/objava.jsp?sop=2018-01-0887" TargetMode="External"/><Relationship Id="rId291" Type="http://schemas.openxmlformats.org/officeDocument/2006/relationships/hyperlink" Target="http://www.uradni-list.si/1/objava.jsp?sop=2007-01-6416" TargetMode="External"/><Relationship Id="rId305" Type="http://schemas.openxmlformats.org/officeDocument/2006/relationships/hyperlink" Target="http://www.uradni-list.si/1/objava.jsp?sop=2008-01-0455" TargetMode="External"/><Relationship Id="rId326" Type="http://schemas.openxmlformats.org/officeDocument/2006/relationships/hyperlink" Target="http://www.uradni-list.si/1/objava.jsp?sop=2012-01-3693" TargetMode="External"/><Relationship Id="rId347" Type="http://schemas.openxmlformats.org/officeDocument/2006/relationships/hyperlink" Target="http://www.uradni-list.si/1/objava.jsp?sop=2008-01-2137" TargetMode="External"/><Relationship Id="rId44" Type="http://schemas.openxmlformats.org/officeDocument/2006/relationships/hyperlink" Target="http://www.uradni-list.si/1/objava.jsp?sop=2014-01-0876" TargetMode="External"/><Relationship Id="rId65" Type="http://schemas.openxmlformats.org/officeDocument/2006/relationships/hyperlink" Target="http://www.uradni-list.si/1/objava.jsp?sop=2011-01-3912" TargetMode="External"/><Relationship Id="rId86" Type="http://schemas.openxmlformats.org/officeDocument/2006/relationships/hyperlink" Target="http://www.uradni-list.si/1/objava.jsp?sop=2015-01-3772" TargetMode="External"/><Relationship Id="rId130" Type="http://schemas.openxmlformats.org/officeDocument/2006/relationships/hyperlink" Target="http://www.uradni-list.si/1/objava.jsp?sop=2011-01-1376" TargetMode="External"/><Relationship Id="rId151" Type="http://schemas.openxmlformats.org/officeDocument/2006/relationships/hyperlink" Target="http://www.uradni-list.si/1/objava.jsp?sop=2010-01-4265" TargetMode="External"/><Relationship Id="rId368" Type="http://schemas.openxmlformats.org/officeDocument/2006/relationships/hyperlink" Target="http://www.uradni-list.si/1/objava.jsp?sop=2018-01-0887" TargetMode="External"/><Relationship Id="rId172" Type="http://schemas.openxmlformats.org/officeDocument/2006/relationships/hyperlink" Target="http://www.uradni-list.si/1/objava.jsp?sop=2019-01-3306" TargetMode="External"/><Relationship Id="rId193" Type="http://schemas.openxmlformats.org/officeDocument/2006/relationships/hyperlink" Target="http://www.uradni-list.si/1/objava.jsp?sop=2015-01-3254" TargetMode="External"/><Relationship Id="rId207" Type="http://schemas.openxmlformats.org/officeDocument/2006/relationships/hyperlink" Target="http://www.uradni-list.si/1/objava.jsp?sop=2017-01-2437" TargetMode="External"/><Relationship Id="rId228" Type="http://schemas.openxmlformats.org/officeDocument/2006/relationships/hyperlink" Target="http://www.uradni-list.si/1/objava.jsp?sop=2012-01-1700" TargetMode="External"/><Relationship Id="rId249" Type="http://schemas.openxmlformats.org/officeDocument/2006/relationships/hyperlink" Target="http://www.uradni-list.si/1/objava.jsp?sop=2014-01-1320" TargetMode="External"/><Relationship Id="rId13" Type="http://schemas.openxmlformats.org/officeDocument/2006/relationships/hyperlink" Target="http://www.uradni-list.si/1/objava.jsp?sop=2018-01-2707" TargetMode="External"/><Relationship Id="rId109" Type="http://schemas.openxmlformats.org/officeDocument/2006/relationships/hyperlink" Target="http://www.uradni-list.si/1/objava.jsp?sop=2011-01-3715" TargetMode="External"/><Relationship Id="rId260" Type="http://schemas.openxmlformats.org/officeDocument/2006/relationships/hyperlink" Target="http://www.uradni-list.si/1/objava.jsp?sop=2017-01-3698" TargetMode="External"/><Relationship Id="rId281" Type="http://schemas.openxmlformats.org/officeDocument/2006/relationships/hyperlink" Target="http://www.uradni-list.si/1/objava.jsp?sop=2013-01-3337" TargetMode="External"/><Relationship Id="rId316" Type="http://schemas.openxmlformats.org/officeDocument/2006/relationships/hyperlink" Target="http://www.uradni-list.si/1/objava.jsp?sop=2018-01-0887" TargetMode="External"/><Relationship Id="rId337" Type="http://schemas.openxmlformats.org/officeDocument/2006/relationships/hyperlink" Target="http://www.uradni-list.si/1/objava.jsp?sop=2017-01-3064" TargetMode="External"/><Relationship Id="rId34" Type="http://schemas.openxmlformats.org/officeDocument/2006/relationships/hyperlink" Target="http://www.uradni-list.si/1/objava.jsp?sop=2011-01-2619" TargetMode="External"/><Relationship Id="rId55" Type="http://schemas.openxmlformats.org/officeDocument/2006/relationships/hyperlink" Target="http://www.uradni-list.si/1/objava.jsp?sop=2019-01-3722" TargetMode="External"/><Relationship Id="rId76" Type="http://schemas.openxmlformats.org/officeDocument/2006/relationships/hyperlink" Target="http://www.uradni-list.si/1/objava.jsp?sop=2007-01-2353" TargetMode="External"/><Relationship Id="rId97" Type="http://schemas.openxmlformats.org/officeDocument/2006/relationships/hyperlink" Target="http://www.uradni-list.si/1/objava.jsp?sop=2004-01-2236" TargetMode="External"/><Relationship Id="rId120" Type="http://schemas.openxmlformats.org/officeDocument/2006/relationships/hyperlink" Target="http://www.uradni-list.si/1/objava.jsp?sop=2018-01-4067" TargetMode="External"/><Relationship Id="rId141" Type="http://schemas.openxmlformats.org/officeDocument/2006/relationships/hyperlink" Target="http://www.uradni-list.si/1/objava.jsp?sop=2019-01-2937" TargetMode="External"/><Relationship Id="rId358" Type="http://schemas.openxmlformats.org/officeDocument/2006/relationships/hyperlink" Target="http://www.uradni-list.si/1/objava.jsp?sop=2008-01-0392" TargetMode="External"/><Relationship Id="rId379" Type="http://schemas.openxmlformats.org/officeDocument/2006/relationships/header" Target="header1.xml"/><Relationship Id="rId7" Type="http://schemas.openxmlformats.org/officeDocument/2006/relationships/endnotes" Target="endnotes.xml"/><Relationship Id="rId162" Type="http://schemas.openxmlformats.org/officeDocument/2006/relationships/hyperlink" Target="http://www.uradni-list.si/1/objava.jsp?sop=2013-01-3675" TargetMode="External"/><Relationship Id="rId183" Type="http://schemas.openxmlformats.org/officeDocument/2006/relationships/hyperlink" Target="http://www.uradni-list.si/1/objava.jsp?sop=2010-01-3273" TargetMode="External"/><Relationship Id="rId218" Type="http://schemas.openxmlformats.org/officeDocument/2006/relationships/hyperlink" Target="http://www.uradni-list.si/1/objava.jsp?sop=2018-01-3573" TargetMode="External"/><Relationship Id="rId239" Type="http://schemas.openxmlformats.org/officeDocument/2006/relationships/hyperlink" Target="http://www.uradni-list.si/1/objava.jsp?sop=2017-01-2917" TargetMode="External"/><Relationship Id="rId250" Type="http://schemas.openxmlformats.org/officeDocument/2006/relationships/hyperlink" Target="http://www.uradni-list.si/1/objava.jsp?sop=2015-01-1930" TargetMode="External"/><Relationship Id="rId271" Type="http://schemas.openxmlformats.org/officeDocument/2006/relationships/hyperlink" Target="http://www.uradni-list.si/1/objava.jsp?sop=2006-01-1682" TargetMode="External"/><Relationship Id="rId292" Type="http://schemas.openxmlformats.org/officeDocument/2006/relationships/hyperlink" Target="http://www.uradni-list.si/1/objava.jsp?sop=2009-01-3804" TargetMode="External"/><Relationship Id="rId306" Type="http://schemas.openxmlformats.org/officeDocument/2006/relationships/hyperlink" Target="http://www.uradni-list.si/1/objava.jsp?sop=2008-01-2482" TargetMode="External"/><Relationship Id="rId24" Type="http://schemas.openxmlformats.org/officeDocument/2006/relationships/hyperlink" Target="http://www.uradni-list.si/1/objava.jsp?sop=2012-01-2065" TargetMode="External"/><Relationship Id="rId45" Type="http://schemas.openxmlformats.org/officeDocument/2006/relationships/hyperlink" Target="http://www.uradni-list.si/1/objava.jsp?sop=2014-01-2077" TargetMode="External"/><Relationship Id="rId66" Type="http://schemas.openxmlformats.org/officeDocument/2006/relationships/hyperlink" Target="http://www.uradni-list.si/1/objava.jsp?sop=2012-01-1401" TargetMode="External"/><Relationship Id="rId87" Type="http://schemas.openxmlformats.org/officeDocument/2006/relationships/hyperlink" Target="http://www.uradni-list.si/1/objava.jsp?sop=2015-01-3570" TargetMode="External"/><Relationship Id="rId110" Type="http://schemas.openxmlformats.org/officeDocument/2006/relationships/hyperlink" Target="http://www.uradni-list.si/1/objava.jsp?sop=2012-01-1962" TargetMode="External"/><Relationship Id="rId131" Type="http://schemas.openxmlformats.org/officeDocument/2006/relationships/hyperlink" Target="http://www.uradni-list.si/1/objava.jsp?sop=2013-01-0786" TargetMode="External"/><Relationship Id="rId327" Type="http://schemas.openxmlformats.org/officeDocument/2006/relationships/hyperlink" Target="http://www.uradni-list.si/1/objava.jsp?sop=2013-01-1516" TargetMode="External"/><Relationship Id="rId348" Type="http://schemas.openxmlformats.org/officeDocument/2006/relationships/hyperlink" Target="http://www.uradni-list.si/1/objava.jsp?sop=2009-01-0170" TargetMode="External"/><Relationship Id="rId369" Type="http://schemas.openxmlformats.org/officeDocument/2006/relationships/hyperlink" Target="http://www.uradni-list.si/1/objava.jsp?sop=2006-01-2182" TargetMode="External"/><Relationship Id="rId152" Type="http://schemas.openxmlformats.org/officeDocument/2006/relationships/hyperlink" Target="http://www.uradni-list.si/1/objava.jsp?sop=2010-01-4935" TargetMode="External"/><Relationship Id="rId173" Type="http://schemas.openxmlformats.org/officeDocument/2006/relationships/hyperlink" Target="http://www.uradni-list.si/1/objava.jsp?sop=2006-01-1350" TargetMode="External"/><Relationship Id="rId194" Type="http://schemas.openxmlformats.org/officeDocument/2006/relationships/hyperlink" Target="http://www.uradni-list.si/1/objava.jsp?sop=2017-01-1206" TargetMode="External"/><Relationship Id="rId208" Type="http://schemas.openxmlformats.org/officeDocument/2006/relationships/hyperlink" Target="http://www.uradni-list.si/1/objava.jsp?sop=2018-01-0887" TargetMode="External"/><Relationship Id="rId229" Type="http://schemas.openxmlformats.org/officeDocument/2006/relationships/hyperlink" Target="http://www.uradni-list.si/1/objava.jsp?sop=2012-01-2410" TargetMode="External"/><Relationship Id="rId380" Type="http://schemas.openxmlformats.org/officeDocument/2006/relationships/fontTable" Target="fontTable.xml"/><Relationship Id="rId240" Type="http://schemas.openxmlformats.org/officeDocument/2006/relationships/hyperlink" Target="http://www.uradni-list.si/1/objava.jsp?sop=2017-01-3595" TargetMode="External"/><Relationship Id="rId261" Type="http://schemas.openxmlformats.org/officeDocument/2006/relationships/hyperlink" Target="http://www.uradni-list.si/1/objava.jsp?sop=2019-01-1196" TargetMode="External"/><Relationship Id="rId14" Type="http://schemas.openxmlformats.org/officeDocument/2006/relationships/hyperlink" Target="http://www.uradni-list.si/1/objava.jsp?sop=2018-01-4191" TargetMode="External"/><Relationship Id="rId35" Type="http://schemas.openxmlformats.org/officeDocument/2006/relationships/hyperlink" Target="http://www.uradni-list.si/1/objava.jsp?sop=2011-01-3719" TargetMode="External"/><Relationship Id="rId56" Type="http://schemas.openxmlformats.org/officeDocument/2006/relationships/hyperlink" Target="http://www.uradni-list.si/1/objava.jsp?sop=2011-01-2969" TargetMode="External"/><Relationship Id="rId77" Type="http://schemas.openxmlformats.org/officeDocument/2006/relationships/hyperlink" Target="http://www.uradni-list.si/1/objava.jsp?sop=2014-01-1619" TargetMode="External"/><Relationship Id="rId100" Type="http://schemas.openxmlformats.org/officeDocument/2006/relationships/hyperlink" Target="http://www.uradni-list.si/1/objava.jsp?sop=2011-01-0326" TargetMode="External"/><Relationship Id="rId282" Type="http://schemas.openxmlformats.org/officeDocument/2006/relationships/hyperlink" Target="http://www.uradni-list.si/1/objava.jsp?sop=2015-01-2359" TargetMode="External"/><Relationship Id="rId317" Type="http://schemas.openxmlformats.org/officeDocument/2006/relationships/hyperlink" Target="http://www.uradni-list.si/1/objava.jsp?sop=2003-01-5391" TargetMode="External"/><Relationship Id="rId338" Type="http://schemas.openxmlformats.org/officeDocument/2006/relationships/hyperlink" Target="http://www.uradni-list.si/1/objava.jsp?sop=2019-01-1328" TargetMode="External"/><Relationship Id="rId359" Type="http://schemas.openxmlformats.org/officeDocument/2006/relationships/hyperlink" Target="http://www.uradni-list.si/1/objava.jsp?sop=2009-01-0191" TargetMode="External"/><Relationship Id="rId8" Type="http://schemas.openxmlformats.org/officeDocument/2006/relationships/hyperlink" Target="http://www.uradni-list.si/1/objava.jsp?sop=2015-01-1437" TargetMode="External"/><Relationship Id="rId98" Type="http://schemas.openxmlformats.org/officeDocument/2006/relationships/hyperlink" Target="http://www.uradni-list.si/1/objava.jsp?sop=2006-01-2569" TargetMode="External"/><Relationship Id="rId121" Type="http://schemas.openxmlformats.org/officeDocument/2006/relationships/hyperlink" Target="http://www.uradni-list.si/1/objava.jsp?sop=2017-01-3592" TargetMode="External"/><Relationship Id="rId142" Type="http://schemas.openxmlformats.org/officeDocument/2006/relationships/hyperlink" Target="http://www.uradni-list.si/1/objava.jsp?sop=2002-01-1254" TargetMode="External"/><Relationship Id="rId163" Type="http://schemas.openxmlformats.org/officeDocument/2006/relationships/hyperlink" Target="http://www.uradni-list.si/1/objava.jsp?sop=2014-01-1808" TargetMode="External"/><Relationship Id="rId184" Type="http://schemas.openxmlformats.org/officeDocument/2006/relationships/hyperlink" Target="http://www.uradni-list.si/1/objava.jsp?sop=2010-01-4554" TargetMode="External"/><Relationship Id="rId219" Type="http://schemas.openxmlformats.org/officeDocument/2006/relationships/hyperlink" Target="http://www.uradni-list.si/1/objava.jsp?sop=2003-01-4500" TargetMode="External"/><Relationship Id="rId370" Type="http://schemas.openxmlformats.org/officeDocument/2006/relationships/hyperlink" Target="http://www.uradni-list.si/1/objava.jsp?sop=2010-01-5021" TargetMode="External"/><Relationship Id="rId230" Type="http://schemas.openxmlformats.org/officeDocument/2006/relationships/hyperlink" Target="http://www.uradni-list.si/1/objava.jsp?sop=2013-01-0370" TargetMode="External"/><Relationship Id="rId251" Type="http://schemas.openxmlformats.org/officeDocument/2006/relationships/hyperlink" Target="http://www.uradni-list.si/1/objava.jsp?sop=2017-01-2523" TargetMode="External"/><Relationship Id="rId25" Type="http://schemas.openxmlformats.org/officeDocument/2006/relationships/hyperlink" Target="http://www.uradni-list.si/1/objava.jsp?sop=2016-21-0263" TargetMode="External"/><Relationship Id="rId46" Type="http://schemas.openxmlformats.org/officeDocument/2006/relationships/hyperlink" Target="http://www.uradni-list.si/1/objava.jsp?sop=2015-01-0728" TargetMode="External"/><Relationship Id="rId67" Type="http://schemas.openxmlformats.org/officeDocument/2006/relationships/hyperlink" Target="http://www.uradni-list.si/1/objava.jsp?sop=2012-01-2405" TargetMode="External"/><Relationship Id="rId272" Type="http://schemas.openxmlformats.org/officeDocument/2006/relationships/hyperlink" Target="http://www.uradni-list.si/1/objava.jsp?sop=2006-01-2089" TargetMode="External"/><Relationship Id="rId293" Type="http://schemas.openxmlformats.org/officeDocument/2006/relationships/hyperlink" Target="http://www.uradni-list.si/1/objava.jsp?sop=2011-01-3297" TargetMode="External"/><Relationship Id="rId307" Type="http://schemas.openxmlformats.org/officeDocument/2006/relationships/hyperlink" Target="http://www.uradni-list.si/1/objava.jsp?sop=2010-01-5581" TargetMode="External"/><Relationship Id="rId328" Type="http://schemas.openxmlformats.org/officeDocument/2006/relationships/hyperlink" Target="http://www.uradni-list.si/1/objava.jsp?sop=2013-01-3549" TargetMode="External"/><Relationship Id="rId349" Type="http://schemas.openxmlformats.org/officeDocument/2006/relationships/hyperlink" Target="http://www.uradni-list.si/1/objava.jsp?sop=2012-01-0243" TargetMode="External"/><Relationship Id="rId88" Type="http://schemas.openxmlformats.org/officeDocument/2006/relationships/hyperlink" Target="http://www.uradni-list.si/1/objava.jsp?sop=2018-01-0588" TargetMode="External"/><Relationship Id="rId111" Type="http://schemas.openxmlformats.org/officeDocument/2006/relationships/hyperlink" Target="http://www.uradni-list.si/1/objava.jsp?sop=2015-01-1930" TargetMode="External"/><Relationship Id="rId132" Type="http://schemas.openxmlformats.org/officeDocument/2006/relationships/hyperlink" Target="http://www.uradni-list.si/1/objava.jsp?sop=2013-01-4126" TargetMode="External"/><Relationship Id="rId153" Type="http://schemas.openxmlformats.org/officeDocument/2006/relationships/hyperlink" Target="http://www.uradni-list.si/1/objava.jsp?sop=2011-01-4010" TargetMode="External"/><Relationship Id="rId174" Type="http://schemas.openxmlformats.org/officeDocument/2006/relationships/hyperlink" Target="http://www.uradni-list.si/1/objava.jsp?sop=2009-01-1985" TargetMode="External"/><Relationship Id="rId195" Type="http://schemas.openxmlformats.org/officeDocument/2006/relationships/hyperlink" Target="http://www.uradni-list.si/1/objava.jsp?sop=2017-01-3165" TargetMode="External"/><Relationship Id="rId209" Type="http://schemas.openxmlformats.org/officeDocument/2006/relationships/hyperlink" Target="http://www.uradni-list.si/1/objava.jsp?sop=2018-01-1403" TargetMode="External"/><Relationship Id="rId360" Type="http://schemas.openxmlformats.org/officeDocument/2006/relationships/hyperlink" Target="http://www.uradni-list.si/1/objava.jsp?sop=2013-01-3975" TargetMode="External"/><Relationship Id="rId381" Type="http://schemas.openxmlformats.org/officeDocument/2006/relationships/theme" Target="theme/theme1.xml"/><Relationship Id="rId220" Type="http://schemas.openxmlformats.org/officeDocument/2006/relationships/hyperlink" Target="http://www.uradni-list.si/1/objava.jsp?sop=2006-01-0970" TargetMode="External"/><Relationship Id="rId241" Type="http://schemas.openxmlformats.org/officeDocument/2006/relationships/hyperlink" Target="http://www.uradni-list.si/1/objava.jsp?sop=2018-01-3752" TargetMode="External"/><Relationship Id="rId15" Type="http://schemas.openxmlformats.org/officeDocument/2006/relationships/hyperlink" Target="http://www.uradni-list.si/1/objava.jsp?sop=2019-01-0378" TargetMode="External"/><Relationship Id="rId36" Type="http://schemas.openxmlformats.org/officeDocument/2006/relationships/hyperlink" Target="http://www.uradni-list.si/1/objava.jsp?sop=2012-01-1700" TargetMode="External"/><Relationship Id="rId57" Type="http://schemas.openxmlformats.org/officeDocument/2006/relationships/hyperlink" Target="http://www.uradni-list.si/1/objava.jsp?sop=2018-01-0887" TargetMode="External"/><Relationship Id="rId262" Type="http://schemas.openxmlformats.org/officeDocument/2006/relationships/hyperlink" Target="http://www.uradni-list.si/1/objava.jsp?sop=2008-01-0485" TargetMode="External"/><Relationship Id="rId283" Type="http://schemas.openxmlformats.org/officeDocument/2006/relationships/hyperlink" Target="http://www.uradni-list.si/1/objava.jsp?sop=2015-01-4085" TargetMode="External"/><Relationship Id="rId318" Type="http://schemas.openxmlformats.org/officeDocument/2006/relationships/hyperlink" Target="http://www.uradni-list.si/1/objava.jsp?sop=2013-01-2145" TargetMode="External"/><Relationship Id="rId339" Type="http://schemas.openxmlformats.org/officeDocument/2006/relationships/hyperlink" Target="http://www.uradni-list.si/1/objava.jsp?sop=2019-01-3306" TargetMode="External"/><Relationship Id="rId78" Type="http://schemas.openxmlformats.org/officeDocument/2006/relationships/hyperlink" Target="http://www.uradni-list.si/1/objava.jsp?sop=2005-01-5005" TargetMode="External"/><Relationship Id="rId99" Type="http://schemas.openxmlformats.org/officeDocument/2006/relationships/hyperlink" Target="http://www.uradni-list.si/1/objava.jsp?sop=2008-01-0490" TargetMode="External"/><Relationship Id="rId101" Type="http://schemas.openxmlformats.org/officeDocument/2006/relationships/hyperlink" Target="http://www.uradni-list.si/1/objava.jsp?sop=2012-01-3287" TargetMode="External"/><Relationship Id="rId122" Type="http://schemas.openxmlformats.org/officeDocument/2006/relationships/hyperlink" Target="http://www.uradni-list.si/1/objava.jsp?sop=2006-01-2977" TargetMode="External"/><Relationship Id="rId143" Type="http://schemas.openxmlformats.org/officeDocument/2006/relationships/hyperlink" Target="http://www.uradni-list.si/1/objava.jsp?sop=2017-01-1523" TargetMode="External"/><Relationship Id="rId164" Type="http://schemas.openxmlformats.org/officeDocument/2006/relationships/hyperlink" Target="http://www.uradni-list.si/1/objava.jsp?sop=2014-01-3442" TargetMode="External"/><Relationship Id="rId185" Type="http://schemas.openxmlformats.org/officeDocument/2006/relationships/hyperlink" Target="http://www.uradni-list.si/1/objava.jsp?sop=2010-01-5583" TargetMode="External"/><Relationship Id="rId350" Type="http://schemas.openxmlformats.org/officeDocument/2006/relationships/hyperlink" Target="http://www.uradni-list.si/1/objava.jsp?sop=2004-01-4596" TargetMode="External"/><Relationship Id="rId371" Type="http://schemas.openxmlformats.org/officeDocument/2006/relationships/hyperlink" Target="http://www.uradni-list.si/1/objava.jsp?sop=2018-01-0887" TargetMode="External"/><Relationship Id="rId9" Type="http://schemas.openxmlformats.org/officeDocument/2006/relationships/hyperlink" Target="http://www.uradni-list.si/1/objava.jsp?sop=2015-01-2622" TargetMode="External"/><Relationship Id="rId210" Type="http://schemas.openxmlformats.org/officeDocument/2006/relationships/hyperlink" Target="http://www.uradni-list.si/1/objava.jsp?sop=2019-01-1329" TargetMode="External"/><Relationship Id="rId26" Type="http://schemas.openxmlformats.org/officeDocument/2006/relationships/hyperlink" Target="http://www.uradni-list.si/1/objava.jsp?sop=2016-01-1628" TargetMode="External"/><Relationship Id="rId231" Type="http://schemas.openxmlformats.org/officeDocument/2006/relationships/hyperlink" Target="http://www.uradni-list.si/1/objava.jsp?sop=2013-01-2139" TargetMode="External"/><Relationship Id="rId252" Type="http://schemas.openxmlformats.org/officeDocument/2006/relationships/hyperlink" Target="http://www.uradni-list.si/1/objava.jsp?sop=2002-01-3237" TargetMode="External"/><Relationship Id="rId273" Type="http://schemas.openxmlformats.org/officeDocument/2006/relationships/hyperlink" Target="http://www.uradni-list.si/1/objava.jsp?sop=2006-01-2856" TargetMode="External"/><Relationship Id="rId294" Type="http://schemas.openxmlformats.org/officeDocument/2006/relationships/hyperlink" Target="http://www.uradni-list.si/1/objava.jsp?sop=2014-01-1521" TargetMode="External"/><Relationship Id="rId308" Type="http://schemas.openxmlformats.org/officeDocument/2006/relationships/hyperlink" Target="http://www.uradni-list.si/1/objava.jsp?sop=2012-01-1700" TargetMode="External"/><Relationship Id="rId329" Type="http://schemas.openxmlformats.org/officeDocument/2006/relationships/hyperlink" Target="http://www.uradni-list.si/1/objava.jsp?sop=2013-01-3675" TargetMode="External"/><Relationship Id="rId47" Type="http://schemas.openxmlformats.org/officeDocument/2006/relationships/hyperlink" Target="http://www.uradni-list.si/1/objava.jsp?sop=2015-01-4086" TargetMode="External"/><Relationship Id="rId68" Type="http://schemas.openxmlformats.org/officeDocument/2006/relationships/hyperlink" Target="http://www.uradni-list.si/1/objava.jsp?sop=2013-01-1696" TargetMode="External"/><Relationship Id="rId89" Type="http://schemas.openxmlformats.org/officeDocument/2006/relationships/hyperlink" Target="http://www.uradni-list.si/1/objava.jsp?sop=2004-01-3841" TargetMode="External"/><Relationship Id="rId112" Type="http://schemas.openxmlformats.org/officeDocument/2006/relationships/hyperlink" Target="http://www.uradni-list.si/1/objava.jsp?sop=2016-01-0831" TargetMode="External"/><Relationship Id="rId133" Type="http://schemas.openxmlformats.org/officeDocument/2006/relationships/hyperlink" Target="http://www.uradni-list.si/1/objava.jsp?sop=2014-01-3062" TargetMode="External"/><Relationship Id="rId154" Type="http://schemas.openxmlformats.org/officeDocument/2006/relationships/hyperlink" Target="http://www.uradni-list.si/1/objava.jsp?sop=2011-01-4612" TargetMode="External"/><Relationship Id="rId175" Type="http://schemas.openxmlformats.org/officeDocument/2006/relationships/hyperlink" Target="http://www.uradni-list.si/1/objava.jsp?sop=2010-01-5022" TargetMode="External"/><Relationship Id="rId340" Type="http://schemas.openxmlformats.org/officeDocument/2006/relationships/hyperlink" Target="http://www.uradni-list.si/1/objava.jsp?sop=2010-01-5419" TargetMode="External"/><Relationship Id="rId361" Type="http://schemas.openxmlformats.org/officeDocument/2006/relationships/hyperlink" Target="http://www.uradni-list.si/1/objava.jsp?sop=2016-01-2465" TargetMode="External"/><Relationship Id="rId196" Type="http://schemas.openxmlformats.org/officeDocument/2006/relationships/hyperlink" Target="http://www.uradni-list.si/1/objava.jsp?sop=2018-01-4122" TargetMode="External"/><Relationship Id="rId200" Type="http://schemas.openxmlformats.org/officeDocument/2006/relationships/hyperlink" Target="http://www.uradni-list.si/1/objava.jsp?sop=2010-01-3350" TargetMode="External"/><Relationship Id="rId16" Type="http://schemas.openxmlformats.org/officeDocument/2006/relationships/hyperlink" Target="http://www.uradni-list.si/1/objava.jsp?sop=2019-01-2876" TargetMode="External"/><Relationship Id="rId221" Type="http://schemas.openxmlformats.org/officeDocument/2006/relationships/hyperlink" Target="http://www.uradni-list.si/1/objava.jsp?sop=2006-01-4487" TargetMode="External"/><Relationship Id="rId242" Type="http://schemas.openxmlformats.org/officeDocument/2006/relationships/hyperlink" Target="http://www.uradni-list.si/1/objava.jsp?sop=2019-01-2286" TargetMode="External"/><Relationship Id="rId263" Type="http://schemas.openxmlformats.org/officeDocument/2006/relationships/hyperlink" Target="http://www.uradni-list.si/1/objava.jsp?sop=2008-01-5551" TargetMode="External"/><Relationship Id="rId284" Type="http://schemas.openxmlformats.org/officeDocument/2006/relationships/hyperlink" Target="http://www.uradni-list.si/1/objava.jsp?sop=2016-01-1264" TargetMode="External"/><Relationship Id="rId319" Type="http://schemas.openxmlformats.org/officeDocument/2006/relationships/hyperlink" Target="http://www.uradni-list.si/1/objava.jsp?sop=2014-01-1352" TargetMode="External"/><Relationship Id="rId37" Type="http://schemas.openxmlformats.org/officeDocument/2006/relationships/hyperlink" Target="http://www.uradni-list.si/1/objava.jsp?sop=2017-01-0678" TargetMode="External"/><Relationship Id="rId58" Type="http://schemas.openxmlformats.org/officeDocument/2006/relationships/hyperlink" Target="http://www.uradni-list.si/1/objava.jsp?sop=2006-01-1768" TargetMode="External"/><Relationship Id="rId79" Type="http://schemas.openxmlformats.org/officeDocument/2006/relationships/hyperlink" Target="http://www.uradni-list.si/1/objava.jsp?sop=2007-01-2719" TargetMode="External"/><Relationship Id="rId102" Type="http://schemas.openxmlformats.org/officeDocument/2006/relationships/hyperlink" Target="http://www.uradni-list.si/1/objava.jsp?sop=2001-01-4446" TargetMode="External"/><Relationship Id="rId123" Type="http://schemas.openxmlformats.org/officeDocument/2006/relationships/hyperlink" Target="http://www.uradni-list.si/1/objava.jsp?sop=2009-01-3807" TargetMode="External"/><Relationship Id="rId144" Type="http://schemas.openxmlformats.org/officeDocument/2006/relationships/hyperlink" Target="http://www.uradni-list.si/1/objava.jsp?sop=2017-01-2066" TargetMode="External"/><Relationship Id="rId330" Type="http://schemas.openxmlformats.org/officeDocument/2006/relationships/hyperlink" Target="http://www.uradni-list.si/1/objava.jsp?sop=2014-01-1808" TargetMode="External"/><Relationship Id="rId90" Type="http://schemas.openxmlformats.org/officeDocument/2006/relationships/hyperlink" Target="http://www.uradni-list.si/1/objava.jsp?sop=2010-01-0253" TargetMode="External"/><Relationship Id="rId165" Type="http://schemas.openxmlformats.org/officeDocument/2006/relationships/hyperlink" Target="http://www.uradni-list.si/1/objava.jsp?sop=2014-01-3951" TargetMode="External"/><Relationship Id="rId186" Type="http://schemas.openxmlformats.org/officeDocument/2006/relationships/hyperlink" Target="http://www.uradni-list.si/1/objava.jsp?sop=2011-01-1743" TargetMode="External"/><Relationship Id="rId351" Type="http://schemas.openxmlformats.org/officeDocument/2006/relationships/hyperlink" Target="http://www.uradni-list.si/1/objava.jsp?sop=2004-01-5190" TargetMode="External"/><Relationship Id="rId372" Type="http://schemas.openxmlformats.org/officeDocument/2006/relationships/hyperlink" Target="http://www.uradni-list.si/1/objava.jsp?sop=2007-01-2288" TargetMode="External"/><Relationship Id="rId211" Type="http://schemas.openxmlformats.org/officeDocument/2006/relationships/hyperlink" Target="http://www.uradni-list.si/1/objava.jsp?sop=2010-01-3350" TargetMode="External"/><Relationship Id="rId232" Type="http://schemas.openxmlformats.org/officeDocument/2006/relationships/hyperlink" Target="http://www.uradni-list.si/1/objava.jsp?sop=2013-01-3548" TargetMode="External"/><Relationship Id="rId253" Type="http://schemas.openxmlformats.org/officeDocument/2006/relationships/hyperlink" Target="http://www.uradni-list.si/1/objava.jsp?sop=2004-01-0064" TargetMode="External"/><Relationship Id="rId274" Type="http://schemas.openxmlformats.org/officeDocument/2006/relationships/hyperlink" Target="http://www.uradni-list.si/1/objava.jsp?sop=2007-01-1761" TargetMode="External"/><Relationship Id="rId295" Type="http://schemas.openxmlformats.org/officeDocument/2006/relationships/hyperlink" Target="http://www.uradni-list.si/1/objava.jsp?sop=2015-01-0709" TargetMode="External"/><Relationship Id="rId309" Type="http://schemas.openxmlformats.org/officeDocument/2006/relationships/hyperlink" Target="http://www.uradni-list.si/1/objava.jsp?sop=2016-01-3927" TargetMode="External"/><Relationship Id="rId27" Type="http://schemas.openxmlformats.org/officeDocument/2006/relationships/hyperlink" Target="http://www.uradni-list.si/1/objava.jsp?sop=2017-01-1445" TargetMode="External"/><Relationship Id="rId48" Type="http://schemas.openxmlformats.org/officeDocument/2006/relationships/hyperlink" Target="http://www.uradni-list.si/1/objava.jsp?sop=2018-01-0275" TargetMode="External"/><Relationship Id="rId69" Type="http://schemas.openxmlformats.org/officeDocument/2006/relationships/hyperlink" Target="http://www.uradni-list.si/1/objava.jsp?sop=2013-01-3035" TargetMode="External"/><Relationship Id="rId113" Type="http://schemas.openxmlformats.org/officeDocument/2006/relationships/hyperlink" Target="http://www.uradni-list.si/1/objava.jsp?sop=2016-01-1705" TargetMode="External"/><Relationship Id="rId134" Type="http://schemas.openxmlformats.org/officeDocument/2006/relationships/hyperlink" Target="http://www.uradni-list.si/1/objava.jsp?sop=2014-01-3705" TargetMode="External"/><Relationship Id="rId320" Type="http://schemas.openxmlformats.org/officeDocument/2006/relationships/hyperlink" Target="javascript:linkTo_UnCryptMailto('lzhksn9snln-anqnumhbzqZfnu-rh');" TargetMode="External"/><Relationship Id="rId80" Type="http://schemas.openxmlformats.org/officeDocument/2006/relationships/hyperlink" Target="http://www.uradni-list.si/1/objava.jsp?sop=2011-01-3056" TargetMode="External"/><Relationship Id="rId155" Type="http://schemas.openxmlformats.org/officeDocument/2006/relationships/hyperlink" Target="http://www.uradni-list.si/1/objava.jsp?sop=2011-01-4999" TargetMode="External"/><Relationship Id="rId176" Type="http://schemas.openxmlformats.org/officeDocument/2006/relationships/hyperlink" Target="http://www.uradni-list.si/1/objava.jsp?sop=2015-01-2361" TargetMode="External"/><Relationship Id="rId197" Type="http://schemas.openxmlformats.org/officeDocument/2006/relationships/hyperlink" Target="http://www.uradni-list.si/1/objava.jsp?sop=2007-01-0100" TargetMode="External"/><Relationship Id="rId341" Type="http://schemas.openxmlformats.org/officeDocument/2006/relationships/hyperlink" Target="http://www.uradni-list.si/1/objava.jsp?sop=2014-01-4043" TargetMode="External"/><Relationship Id="rId362" Type="http://schemas.openxmlformats.org/officeDocument/2006/relationships/hyperlink" Target="http://www.uradni-list.si/1/objava.jsp?sop=2017-01-2267" TargetMode="External"/><Relationship Id="rId201" Type="http://schemas.openxmlformats.org/officeDocument/2006/relationships/hyperlink" Target="http://www.uradni-list.si/1/objava.jsp?sop=2010-01-3387" TargetMode="External"/><Relationship Id="rId222" Type="http://schemas.openxmlformats.org/officeDocument/2006/relationships/hyperlink" Target="http://www.uradni-list.si/1/objava.jsp?sop=2007-01-6415" TargetMode="External"/><Relationship Id="rId243" Type="http://schemas.openxmlformats.org/officeDocument/2006/relationships/hyperlink" Target="http://www.uradni-list.si/1/objava.jsp?sop=2017-01-2915" TargetMode="External"/><Relationship Id="rId264" Type="http://schemas.openxmlformats.org/officeDocument/2006/relationships/hyperlink" Target="http://www.uradni-list.si/1/objava.jsp?sop=2011-01-0278" TargetMode="External"/><Relationship Id="rId285" Type="http://schemas.openxmlformats.org/officeDocument/2006/relationships/hyperlink" Target="http://www.uradni-list.si/1/objava.jsp?sop=2017-01-2914" TargetMode="External"/><Relationship Id="rId17" Type="http://schemas.openxmlformats.org/officeDocument/2006/relationships/hyperlink" Target="http://www.uradni-list.si/1/objava.jsp?sop=2017-01-0729" TargetMode="External"/><Relationship Id="rId38" Type="http://schemas.openxmlformats.org/officeDocument/2006/relationships/hyperlink" Target="http://www.uradni-list.si/1/objava.jsp?sop=2017-01-1441" TargetMode="External"/><Relationship Id="rId59" Type="http://schemas.openxmlformats.org/officeDocument/2006/relationships/hyperlink" Target="http://www.uradni-list.si/1/objava.jsp?sop=2004-01-4284" TargetMode="External"/><Relationship Id="rId103" Type="http://schemas.openxmlformats.org/officeDocument/2006/relationships/hyperlink" Target="http://www.uradni-list.si/1/objava.jsp?sop=2002-01-4807" TargetMode="External"/><Relationship Id="rId124" Type="http://schemas.openxmlformats.org/officeDocument/2006/relationships/hyperlink" Target="http://www.uradni-list.si/1/objava.jsp?sop=2004-01-4233" TargetMode="External"/><Relationship Id="rId310" Type="http://schemas.openxmlformats.org/officeDocument/2006/relationships/hyperlink" Target="http://www.uradni-list.si/1/objava.jsp?sop=2017-01-2005" TargetMode="External"/><Relationship Id="rId70" Type="http://schemas.openxmlformats.org/officeDocument/2006/relationships/hyperlink" Target="http://www.uradni-list.si/1/objava.jsp?sop=2015-01-2281" TargetMode="External"/><Relationship Id="rId91" Type="http://schemas.openxmlformats.org/officeDocument/2006/relationships/hyperlink" Target="http://www.uradni-list.si/1/objava.jsp?sop=2007-01-3411" TargetMode="External"/><Relationship Id="rId145" Type="http://schemas.openxmlformats.org/officeDocument/2006/relationships/hyperlink" Target="http://www.uradni-list.si/1/objava.jsp?sop=2006-01-4646" TargetMode="External"/><Relationship Id="rId166" Type="http://schemas.openxmlformats.org/officeDocument/2006/relationships/hyperlink" Target="http://www.uradni-list.si/1/objava.jsp?sop=2015-01-3499" TargetMode="External"/><Relationship Id="rId187" Type="http://schemas.openxmlformats.org/officeDocument/2006/relationships/hyperlink" Target="http://www.uradni-list.si/1/objava.jsp?sop=2012-01-1121" TargetMode="External"/><Relationship Id="rId331" Type="http://schemas.openxmlformats.org/officeDocument/2006/relationships/hyperlink" Target="http://www.uradni-list.si/1/objava.jsp?sop=2014-01-3442" TargetMode="External"/><Relationship Id="rId352" Type="http://schemas.openxmlformats.org/officeDocument/2006/relationships/hyperlink" Target="http://www.uradni-list.si/1/objava.jsp?sop=2006-01-4833" TargetMode="External"/><Relationship Id="rId373" Type="http://schemas.openxmlformats.org/officeDocument/2006/relationships/hyperlink" Target="http://www.uradni-list.si/1/objava.jsp?sop=2011-01-0324" TargetMode="External"/><Relationship Id="rId1" Type="http://schemas.openxmlformats.org/officeDocument/2006/relationships/customXml" Target="../customXml/item1.xml"/><Relationship Id="rId212" Type="http://schemas.openxmlformats.org/officeDocument/2006/relationships/hyperlink" Target="http://www.uradni-list.si/1/objava.jsp?sop=2011-01-1911" TargetMode="External"/><Relationship Id="rId233" Type="http://schemas.openxmlformats.org/officeDocument/2006/relationships/hyperlink" Target="http://www.uradni-list.si/1/objava.jsp?sop=2015-01-0505" TargetMode="External"/><Relationship Id="rId254" Type="http://schemas.openxmlformats.org/officeDocument/2006/relationships/hyperlink" Target="http://www.uradni-list.si/1/objava.jsp?sop=2004-01-1694" TargetMode="External"/><Relationship Id="rId28" Type="http://schemas.openxmlformats.org/officeDocument/2006/relationships/hyperlink" Target="http://www.uradni-list.si/1/objava.jsp?sop=2003-01-3312" TargetMode="External"/><Relationship Id="rId49" Type="http://schemas.openxmlformats.org/officeDocument/2006/relationships/hyperlink" Target="http://www.uradni-list.si/1/objava.jsp?sop=2013-01-0784" TargetMode="External"/><Relationship Id="rId114" Type="http://schemas.openxmlformats.org/officeDocument/2006/relationships/hyperlink" Target="http://www.uradni-list.si/1/objava.jsp?sop=2019-01-2129" TargetMode="External"/><Relationship Id="rId275" Type="http://schemas.openxmlformats.org/officeDocument/2006/relationships/hyperlink" Target="http://www.uradni-list.si/1/objava.jsp?sop=2008-01-2416" TargetMode="External"/><Relationship Id="rId296" Type="http://schemas.openxmlformats.org/officeDocument/2006/relationships/hyperlink" Target="http://www.uradni-list.si/1/objava.jsp?sop=2017-01-2517" TargetMode="External"/><Relationship Id="rId300" Type="http://schemas.openxmlformats.org/officeDocument/2006/relationships/hyperlink" Target="http://www.uradni-list.si/1/objava.jsp?sop=2017-01-2914" TargetMode="External"/><Relationship Id="rId60" Type="http://schemas.openxmlformats.org/officeDocument/2006/relationships/hyperlink" Target="http://www.uradni-list.si/1/objava.jsp?sop=2006-01-2566" TargetMode="External"/><Relationship Id="rId81" Type="http://schemas.openxmlformats.org/officeDocument/2006/relationships/hyperlink" Target="http://www.uradni-list.si/1/objava.jsp?sop=2006-01-0098" TargetMode="External"/><Relationship Id="rId135" Type="http://schemas.openxmlformats.org/officeDocument/2006/relationships/hyperlink" Target="http://www.uradni-list.si/1/objava.jsp?sop=2016-01-1364" TargetMode="External"/><Relationship Id="rId156" Type="http://schemas.openxmlformats.org/officeDocument/2006/relationships/hyperlink" Target="http://www.uradni-list.si/1/objava.jsp?sop=2012-01-1700" TargetMode="External"/><Relationship Id="rId177" Type="http://schemas.openxmlformats.org/officeDocument/2006/relationships/hyperlink" Target="http://www.uradni-list.si/1/objava.jsp?sop=2016-01-2925" TargetMode="External"/><Relationship Id="rId198" Type="http://schemas.openxmlformats.org/officeDocument/2006/relationships/hyperlink" Target="http://www.uradni-list.si/1/objava.jsp?sop=2007-21-1207" TargetMode="External"/><Relationship Id="rId321" Type="http://schemas.openxmlformats.org/officeDocument/2006/relationships/image" Target="media/image1.emf"/><Relationship Id="rId342" Type="http://schemas.openxmlformats.org/officeDocument/2006/relationships/hyperlink" Target="http://www.uradni-list.si/1/objava.jsp?sop=2019-01-3182" TargetMode="External"/><Relationship Id="rId363" Type="http://schemas.openxmlformats.org/officeDocument/2006/relationships/hyperlink" Target="http://www.uradni-list.si/1/objava.jsp?sop=2019-01-2759" TargetMode="External"/><Relationship Id="rId202" Type="http://schemas.openxmlformats.org/officeDocument/2006/relationships/hyperlink" Target="http://www.uradni-list.si/1/objava.jsp?sop=2012-01-2404" TargetMode="External"/><Relationship Id="rId223" Type="http://schemas.openxmlformats.org/officeDocument/2006/relationships/hyperlink" Target="http://www.uradni-list.si/1/objava.jsp?sop=2008-01-2816" TargetMode="External"/><Relationship Id="rId244" Type="http://schemas.openxmlformats.org/officeDocument/2006/relationships/hyperlink" Target="http://www.uradni-list.si/1/objava.jsp?sop=2010-01-4304" TargetMode="External"/><Relationship Id="rId18" Type="http://schemas.openxmlformats.org/officeDocument/2006/relationships/hyperlink" Target="http://www.uradni-list.si/1/objava.jsp?sop=2018-01-0887" TargetMode="External"/><Relationship Id="rId39" Type="http://schemas.openxmlformats.org/officeDocument/2006/relationships/hyperlink" Target="http://www.uradni-list.si/1/objava.jsp?sop=2019-01-2610" TargetMode="External"/><Relationship Id="rId265" Type="http://schemas.openxmlformats.org/officeDocument/2006/relationships/hyperlink" Target="http://www.uradni-list.si/1/objava.jsp?sop=2012-01-3529" TargetMode="External"/><Relationship Id="rId286" Type="http://schemas.openxmlformats.org/officeDocument/2006/relationships/hyperlink" Target="http://www.uradni-list.si/1/objava.jsp?sop=2018-01-0887" TargetMode="External"/><Relationship Id="rId50" Type="http://schemas.openxmlformats.org/officeDocument/2006/relationships/hyperlink" Target="http://www.uradni-list.si/1/objava.jsp?sop=2013-21-2826" TargetMode="External"/><Relationship Id="rId104" Type="http://schemas.openxmlformats.org/officeDocument/2006/relationships/hyperlink" Target="http://www.uradni-list.si/1/objava.jsp?sop=2015-01-3612" TargetMode="External"/><Relationship Id="rId125" Type="http://schemas.openxmlformats.org/officeDocument/2006/relationships/hyperlink" Target="http://www.uradni-list.si/1/objava.jsp?sop=2006-01-2567" TargetMode="External"/><Relationship Id="rId146" Type="http://schemas.openxmlformats.org/officeDocument/2006/relationships/hyperlink" Target="http://www.uradni-list.si/1/objava.jsp?sop=2006-01-4833" TargetMode="External"/><Relationship Id="rId167" Type="http://schemas.openxmlformats.org/officeDocument/2006/relationships/hyperlink" Target="http://www.uradni-list.si/1/objava.jsp?sop=2015-01-4087" TargetMode="External"/><Relationship Id="rId188" Type="http://schemas.openxmlformats.org/officeDocument/2006/relationships/hyperlink" Target="http://www.uradni-list.si/1/objava.jsp?sop=2012-01-1700" TargetMode="External"/><Relationship Id="rId311" Type="http://schemas.openxmlformats.org/officeDocument/2006/relationships/hyperlink" Target="http://www.uradni-list.si/1/objava.jsp?sop=2017-01-3026" TargetMode="External"/><Relationship Id="rId332" Type="http://schemas.openxmlformats.org/officeDocument/2006/relationships/hyperlink" Target="http://www.uradni-list.si/1/objava.jsp?sop=2014-01-3951" TargetMode="External"/><Relationship Id="rId353" Type="http://schemas.openxmlformats.org/officeDocument/2006/relationships/hyperlink" Target="http://www.uradni-list.si/1/objava.jsp?sop=2010-01-3387" TargetMode="External"/><Relationship Id="rId374" Type="http://schemas.openxmlformats.org/officeDocument/2006/relationships/hyperlink" Target="http://www.uradni-list.si/1/objava.jsp?sop=2016-01-0209" TargetMode="External"/><Relationship Id="rId71" Type="http://schemas.openxmlformats.org/officeDocument/2006/relationships/hyperlink" Target="http://www.uradni-list.si/1/objava.jsp?sop=2017-01-0730" TargetMode="External"/><Relationship Id="rId92" Type="http://schemas.openxmlformats.org/officeDocument/2006/relationships/hyperlink" Target="http://www.uradni-list.si/1/objava.jsp?sop=2008-01-2817" TargetMode="External"/><Relationship Id="rId213" Type="http://schemas.openxmlformats.org/officeDocument/2006/relationships/hyperlink" Target="http://www.uradni-list.si/1/objava.jsp?sop=2013-01-0371" TargetMode="External"/><Relationship Id="rId234" Type="http://schemas.openxmlformats.org/officeDocument/2006/relationships/hyperlink" Target="http://www.uradni-list.si/1/objava.jsp?sop=2015-01-2374" TargetMode="External"/><Relationship Id="rId2" Type="http://schemas.openxmlformats.org/officeDocument/2006/relationships/numbering" Target="numbering.xml"/><Relationship Id="rId29" Type="http://schemas.openxmlformats.org/officeDocument/2006/relationships/hyperlink" Target="http://www.uradni-list.si/1/objava.jsp?sop=2004-01-0776" TargetMode="External"/><Relationship Id="rId255" Type="http://schemas.openxmlformats.org/officeDocument/2006/relationships/hyperlink" Target="http://www.uradni-list.si/1/objava.jsp?sop=2008-01-2417" TargetMode="External"/><Relationship Id="rId276" Type="http://schemas.openxmlformats.org/officeDocument/2006/relationships/hyperlink" Target="http://www.uradni-list.si/1/objava.jsp?sop=2008-01-3026" TargetMode="External"/><Relationship Id="rId297" Type="http://schemas.openxmlformats.org/officeDocument/2006/relationships/hyperlink" Target="http://www.uradni-list.si/1/objava.jsp?sop=2007-01-0102" TargetMode="External"/><Relationship Id="rId40" Type="http://schemas.openxmlformats.org/officeDocument/2006/relationships/hyperlink" Target="http://www.uradni-list.si/1/objava.jsp?sop=2017-01-2913" TargetMode="External"/><Relationship Id="rId115" Type="http://schemas.openxmlformats.org/officeDocument/2006/relationships/hyperlink" Target="http://www.uradni-list.si/1/objava.jsp?sop=2019-01-2942" TargetMode="External"/><Relationship Id="rId136" Type="http://schemas.openxmlformats.org/officeDocument/2006/relationships/hyperlink" Target="http://www.uradni-list.si/1/objava.jsp?sop=2017-01-0740" TargetMode="External"/><Relationship Id="rId157" Type="http://schemas.openxmlformats.org/officeDocument/2006/relationships/hyperlink" Target="http://www.uradni-list.si/1/objava.jsp?sop=2012-01-3693" TargetMode="External"/><Relationship Id="rId178" Type="http://schemas.openxmlformats.org/officeDocument/2006/relationships/hyperlink" Target="http://www.uradni-list.si/1/objava.jsp?sop=2019-01-3721" TargetMode="External"/><Relationship Id="rId301" Type="http://schemas.openxmlformats.org/officeDocument/2006/relationships/hyperlink" Target="http://www.uradni-list.si/1/objava.jsp?sop=2007-01-2288" TargetMode="External"/><Relationship Id="rId322" Type="http://schemas.openxmlformats.org/officeDocument/2006/relationships/image" Target="media/image2.emf"/><Relationship Id="rId343" Type="http://schemas.openxmlformats.org/officeDocument/2006/relationships/hyperlink" Target="https://www.uradni-list.si/glasilo-uradni-list-rs/vsebina/2017-01-2383/uredba-o-spremembah-in-dopolnitvah-uredbe-o-izvajanju-uredbe-es-evropskega-parlamenta-in-sveta-o-dolocitvi-skupnih-pravil-glede-odskodnine-in-pomoci-potnikom-v-primeru-zavrnitve-vkrcanja-odpovedi-ali-velike-zamude-letov-ter-o-razveljavitvi-uredbe-egs-st--29591" TargetMode="External"/><Relationship Id="rId364" Type="http://schemas.openxmlformats.org/officeDocument/2006/relationships/hyperlink" Target="http://www.uradni-list.si/1/objava.jsp?sop=2010-01-0902" TargetMode="External"/><Relationship Id="rId61" Type="http://schemas.openxmlformats.org/officeDocument/2006/relationships/hyperlink" Target="http://www.uradni-list.si/1/objava.jsp?sop=2014-01-1915" TargetMode="External"/><Relationship Id="rId82" Type="http://schemas.openxmlformats.org/officeDocument/2006/relationships/hyperlink" Target="http://www.uradni-list.si/1/objava.jsp?sop=2018-01-0276" TargetMode="External"/><Relationship Id="rId199" Type="http://schemas.openxmlformats.org/officeDocument/2006/relationships/hyperlink" Target="http://www.uradni-list.si/1/objava.jsp?sop=2007-21-2284" TargetMode="External"/><Relationship Id="rId203" Type="http://schemas.openxmlformats.org/officeDocument/2006/relationships/hyperlink" Target="http://www.uradni-list.si/1/objava.jsp?sop=2016-01-1707" TargetMode="External"/><Relationship Id="rId19" Type="http://schemas.openxmlformats.org/officeDocument/2006/relationships/hyperlink" Target="http://www.uradni-list.si/1/objava.jsp?sop=2019-01-0917" TargetMode="External"/><Relationship Id="rId224" Type="http://schemas.openxmlformats.org/officeDocument/2006/relationships/hyperlink" Target="http://www.uradni-list.si/1/objava.jsp?sop=2010-01-0251" TargetMode="External"/><Relationship Id="rId245" Type="http://schemas.openxmlformats.org/officeDocument/2006/relationships/hyperlink" Target="http://www.uradni-list.si/1/objava.jsp?sop=2012-01-1700" TargetMode="External"/><Relationship Id="rId266" Type="http://schemas.openxmlformats.org/officeDocument/2006/relationships/hyperlink" Target="http://www.uradni-list.si/1/objava.jsp?sop=2013-01-4131" TargetMode="External"/><Relationship Id="rId287" Type="http://schemas.openxmlformats.org/officeDocument/2006/relationships/hyperlink" Target="http://www.uradni-list.si/1/objava.jsp?sop=2018-01-4120" TargetMode="External"/><Relationship Id="rId30" Type="http://schemas.openxmlformats.org/officeDocument/2006/relationships/hyperlink" Target="http://www.uradni-list.si/1/objava.jsp?sop=2006-01-2024" TargetMode="External"/><Relationship Id="rId105" Type="http://schemas.openxmlformats.org/officeDocument/2006/relationships/hyperlink" Target="http://www.uradni-list.si/1/objava.jsp?sop=2006-01-4666" TargetMode="External"/><Relationship Id="rId126" Type="http://schemas.openxmlformats.org/officeDocument/2006/relationships/hyperlink" Target="http://www.uradni-list.si/1/objava.jsp?sop=2010-01-0254" TargetMode="External"/><Relationship Id="rId147" Type="http://schemas.openxmlformats.org/officeDocument/2006/relationships/hyperlink" Target="http://www.uradni-list.si/1/objava.jsp?sop=2008-01-0305" TargetMode="External"/><Relationship Id="rId168" Type="http://schemas.openxmlformats.org/officeDocument/2006/relationships/hyperlink" Target="http://www.uradni-list.si/1/objava.jsp?sop=2017-01-1209" TargetMode="External"/><Relationship Id="rId312" Type="http://schemas.openxmlformats.org/officeDocument/2006/relationships/hyperlink" Target="http://www.uradni-list.si/1/objava.jsp?sop=2018-01-2523" TargetMode="External"/><Relationship Id="rId333" Type="http://schemas.openxmlformats.org/officeDocument/2006/relationships/hyperlink" Target="http://www.uradni-list.si/1/objava.jsp?sop=2015-01-3499" TargetMode="External"/><Relationship Id="rId354" Type="http://schemas.openxmlformats.org/officeDocument/2006/relationships/hyperlink" Target="http://www.uradni-list.si/1/objava.jsp?sop=2013-01-3548" TargetMode="External"/><Relationship Id="rId51" Type="http://schemas.openxmlformats.org/officeDocument/2006/relationships/hyperlink" Target="http://www.uradni-list.si/1/objava.jsp?sop=2016-01-1428" TargetMode="External"/><Relationship Id="rId72" Type="http://schemas.openxmlformats.org/officeDocument/2006/relationships/hyperlink" Target="http://www.uradni-list.si/1/objava.jsp?sop=2019-01-0914" TargetMode="External"/><Relationship Id="rId93" Type="http://schemas.openxmlformats.org/officeDocument/2006/relationships/hyperlink" Target="http://www.uradni-list.si/1/objava.jsp?sop=2008-01-3014" TargetMode="External"/><Relationship Id="rId189" Type="http://schemas.openxmlformats.org/officeDocument/2006/relationships/hyperlink" Target="http://www.uradni-list.si/1/objava.jsp?sop=2013-01-1753" TargetMode="External"/><Relationship Id="rId375" Type="http://schemas.openxmlformats.org/officeDocument/2006/relationships/hyperlink" Target="http://www.uradni-list.si/1/objava.jsp?sop=2019-01-2937" TargetMode="External"/><Relationship Id="rId3" Type="http://schemas.openxmlformats.org/officeDocument/2006/relationships/styles" Target="styles.xml"/><Relationship Id="rId214" Type="http://schemas.openxmlformats.org/officeDocument/2006/relationships/hyperlink" Target="http://www.uradni-list.si/1/objava.jsp?sop=2013-01-3549" TargetMode="External"/><Relationship Id="rId235" Type="http://schemas.openxmlformats.org/officeDocument/2006/relationships/hyperlink" Target="http://www.uradni-list.si/1/objava.jsp?sop=2015-01-3503" TargetMode="External"/><Relationship Id="rId256" Type="http://schemas.openxmlformats.org/officeDocument/2006/relationships/hyperlink" Target="http://www.uradni-list.si/1/objava.jsp?sop=2012-01-2418" TargetMode="External"/><Relationship Id="rId277" Type="http://schemas.openxmlformats.org/officeDocument/2006/relationships/hyperlink" Target="http://www.uradni-list.si/1/objava.jsp?sop=2009-01-4888" TargetMode="External"/><Relationship Id="rId298" Type="http://schemas.openxmlformats.org/officeDocument/2006/relationships/hyperlink" Target="http://www.uradni-list.si/1/objava.jsp?sop=2011-01-0323" TargetMode="External"/><Relationship Id="rId116" Type="http://schemas.openxmlformats.org/officeDocument/2006/relationships/hyperlink" Target="http://www.uradni-list.si/1/objava.jsp?sop=2005-01-0892" TargetMode="External"/><Relationship Id="rId137" Type="http://schemas.openxmlformats.org/officeDocument/2006/relationships/hyperlink" Target="http://www.uradni-list.si/1/objava.jsp?sop=2019-01-3233" TargetMode="External"/><Relationship Id="rId158" Type="http://schemas.openxmlformats.org/officeDocument/2006/relationships/hyperlink" Target="http://www.uradni-list.si/1/objava.jsp?sop=2017-01-0418" TargetMode="External"/><Relationship Id="rId302" Type="http://schemas.openxmlformats.org/officeDocument/2006/relationships/hyperlink" Target="http://www.uradni-list.si/1/objava.jsp?sop=2011-01-0324" TargetMode="External"/><Relationship Id="rId323" Type="http://schemas.openxmlformats.org/officeDocument/2006/relationships/hyperlink" Target="http://www.uradni-list.si/1/objava.jsp?sop=2018-01-0353" TargetMode="External"/><Relationship Id="rId344" Type="http://schemas.openxmlformats.org/officeDocument/2006/relationships/hyperlink" Target="http://www.uradni-list.si/1/objava.jsp?sop=2006-01-3814" TargetMode="External"/><Relationship Id="rId20" Type="http://schemas.openxmlformats.org/officeDocument/2006/relationships/hyperlink" Target="http://www.uradni-list.si/1/objava.jsp?sop=2019-01-2936" TargetMode="External"/><Relationship Id="rId41" Type="http://schemas.openxmlformats.org/officeDocument/2006/relationships/hyperlink" Target="http://www.uradni-list.si/1/objava.jsp?sop=2017-01-0461" TargetMode="External"/><Relationship Id="rId62" Type="http://schemas.openxmlformats.org/officeDocument/2006/relationships/hyperlink" Target="http://www.uradni-list.si/1/objava.jsp?sop=2005-01-5006" TargetMode="External"/><Relationship Id="rId83" Type="http://schemas.openxmlformats.org/officeDocument/2006/relationships/hyperlink" Target="http://www.uradni-list.si/1/objava.jsp?sop=2011-01-0449" TargetMode="External"/><Relationship Id="rId179" Type="http://schemas.openxmlformats.org/officeDocument/2006/relationships/hyperlink" Target="http://www.uradni-list.si/1/objava.jsp?sop=2014-01-0381" TargetMode="External"/><Relationship Id="rId365" Type="http://schemas.openxmlformats.org/officeDocument/2006/relationships/hyperlink" Target="http://www.uradni-list.si/1/objava.jsp?sop=2011-01-0690" TargetMode="External"/><Relationship Id="rId190" Type="http://schemas.openxmlformats.org/officeDocument/2006/relationships/hyperlink" Target="http://www.uradni-list.si/1/objava.jsp?sop=2014-01-0961" TargetMode="External"/><Relationship Id="rId204" Type="http://schemas.openxmlformats.org/officeDocument/2006/relationships/hyperlink" Target="http://www.uradni-list.si/1/objava.jsp?sop=2016-01-2294" TargetMode="External"/><Relationship Id="rId225" Type="http://schemas.openxmlformats.org/officeDocument/2006/relationships/hyperlink" Target="http://www.uradni-list.si/1/objava.jsp?sop=2013-01-3034" TargetMode="External"/><Relationship Id="rId246" Type="http://schemas.openxmlformats.org/officeDocument/2006/relationships/hyperlink" Target="http://www.uradni-list.si/1/objava.jsp?sop=2013-01-0785" TargetMode="External"/><Relationship Id="rId267" Type="http://schemas.openxmlformats.org/officeDocument/2006/relationships/hyperlink" Target="http://www.uradni-list.si/1/objava.jsp?sop=2016-01-1367" TargetMode="External"/><Relationship Id="rId288" Type="http://schemas.openxmlformats.org/officeDocument/2006/relationships/hyperlink" Target="http://www.uradni-list.si/1/objava.jsp?sop=2007-01-4690" TargetMode="External"/><Relationship Id="rId106" Type="http://schemas.openxmlformats.org/officeDocument/2006/relationships/hyperlink" Target="http://www.uradni-list.si/1/objava.jsp?sop=2008-01-1459" TargetMode="External"/><Relationship Id="rId127" Type="http://schemas.openxmlformats.org/officeDocument/2006/relationships/hyperlink" Target="http://www.uradni-list.si/1/objava.jsp?sop=2014-01-1918" TargetMode="External"/><Relationship Id="rId313" Type="http://schemas.openxmlformats.org/officeDocument/2006/relationships/hyperlink" Target="http://www.uradni-list.si/1/objava.jsp?sop=2019-01-2922" TargetMode="External"/><Relationship Id="rId10" Type="http://schemas.openxmlformats.org/officeDocument/2006/relationships/hyperlink" Target="http://www.uradni-list.si/1/objava.jsp?sop=2016-01-3647" TargetMode="External"/><Relationship Id="rId31" Type="http://schemas.openxmlformats.org/officeDocument/2006/relationships/hyperlink" Target="http://www.uradni-list.si/1/objava.jsp?sop=2008-01-1981" TargetMode="External"/><Relationship Id="rId52" Type="http://schemas.openxmlformats.org/officeDocument/2006/relationships/hyperlink" Target="http://www.uradni-list.si/1/objava.jsp?sop=2016-01-2296" TargetMode="External"/><Relationship Id="rId73" Type="http://schemas.openxmlformats.org/officeDocument/2006/relationships/hyperlink" Target="http://www.uradni-list.si/1/objava.jsp?sop=1994-01-2392" TargetMode="External"/><Relationship Id="rId94" Type="http://schemas.openxmlformats.org/officeDocument/2006/relationships/hyperlink" Target="http://www.uradni-list.si/1/objava.jsp?sop=2008-01-3015" TargetMode="External"/><Relationship Id="rId148" Type="http://schemas.openxmlformats.org/officeDocument/2006/relationships/hyperlink" Target="http://www.uradni-list.si/1/objava.jsp?sop=2009-01-4285" TargetMode="External"/><Relationship Id="rId169" Type="http://schemas.openxmlformats.org/officeDocument/2006/relationships/hyperlink" Target="http://www.uradni-list.si/1/objava.jsp?sop=2017-01-2004" TargetMode="External"/><Relationship Id="rId334" Type="http://schemas.openxmlformats.org/officeDocument/2006/relationships/hyperlink" Target="http://www.uradni-list.si/1/objava.jsp?sop=2015-01-4087" TargetMode="External"/><Relationship Id="rId355" Type="http://schemas.openxmlformats.org/officeDocument/2006/relationships/hyperlink" Target="http://www.uradni-list.si/1/objava.jsp?sop=2015-01-1762" TargetMode="External"/><Relationship Id="rId376" Type="http://schemas.openxmlformats.org/officeDocument/2006/relationships/hyperlink" Target="http://www.gov.si" TargetMode="External"/><Relationship Id="rId4" Type="http://schemas.openxmlformats.org/officeDocument/2006/relationships/settings" Target="settings.xml"/><Relationship Id="rId180" Type="http://schemas.openxmlformats.org/officeDocument/2006/relationships/hyperlink" Target="http://www.uradni-list.si/1/objava.jsp?sop=2017-01-2914" TargetMode="External"/><Relationship Id="rId215" Type="http://schemas.openxmlformats.org/officeDocument/2006/relationships/hyperlink" Target="http://www.uradni-list.si/1/objava.jsp?sop=2015-01-3501" TargetMode="External"/><Relationship Id="rId236" Type="http://schemas.openxmlformats.org/officeDocument/2006/relationships/hyperlink" Target="http://www.uradni-list.si/1/objava.jsp?sop=2016-01-1639" TargetMode="External"/><Relationship Id="rId257" Type="http://schemas.openxmlformats.org/officeDocument/2006/relationships/hyperlink" Target="http://www.uradni-list.si/1/objava.jsp?sop=2013-01-3602" TargetMode="External"/><Relationship Id="rId278" Type="http://schemas.openxmlformats.org/officeDocument/2006/relationships/hyperlink" Target="http://www.uradni-list.si/1/objava.jsp?sop=2009-01-489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radni-list.si/1/objava.jsp?sop=2014-01-096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notes0C6666\~848262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5C9C68E-6840-4A0F-A3F7-03D6177BD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~8482623</Template>
  <TotalTime>1</TotalTime>
  <Pages>109</Pages>
  <Words>53930</Words>
  <Characters>385651</Characters>
  <Application>Microsoft Office Word</Application>
  <DocSecurity>0</DocSecurity>
  <Lines>3213</Lines>
  <Paragraphs>877</Paragraphs>
  <ScaleCrop>false</ScaleCrop>
  <HeadingPairs>
    <vt:vector size="2" baseType="variant">
      <vt:variant>
        <vt:lpstr>Naslov</vt:lpstr>
      </vt:variant>
      <vt:variant>
        <vt:i4>1</vt:i4>
      </vt:variant>
    </vt:vector>
  </HeadingPairs>
  <TitlesOfParts>
    <vt:vector size="1" baseType="lpstr">
      <vt:lpstr>POROČILO INŠPEKCIJSKEGA SVETA 2014</vt:lpstr>
    </vt:vector>
  </TitlesOfParts>
  <Company>MNZ RS</Company>
  <LinksUpToDate>false</LinksUpToDate>
  <CharactersWithSpaces>438704</CharactersWithSpaces>
  <SharedDoc>false</SharedDoc>
  <HLinks>
    <vt:vector size="3228" baseType="variant">
      <vt:variant>
        <vt:i4>6684792</vt:i4>
      </vt:variant>
      <vt:variant>
        <vt:i4>1614</vt:i4>
      </vt:variant>
      <vt:variant>
        <vt:i4>0</vt:i4>
      </vt:variant>
      <vt:variant>
        <vt:i4>5</vt:i4>
      </vt:variant>
      <vt:variant>
        <vt:lpwstr>http://www.gov.si/</vt:lpwstr>
      </vt:variant>
      <vt:variant>
        <vt:lpwstr/>
      </vt:variant>
      <vt:variant>
        <vt:i4>7798824</vt:i4>
      </vt:variant>
      <vt:variant>
        <vt:i4>1608</vt:i4>
      </vt:variant>
      <vt:variant>
        <vt:i4>0</vt:i4>
      </vt:variant>
      <vt:variant>
        <vt:i4>5</vt:i4>
      </vt:variant>
      <vt:variant>
        <vt:lpwstr>http://www.uradni-list.si/1/objava.jsp?sop=2019-01-2937</vt:lpwstr>
      </vt:variant>
      <vt:variant>
        <vt:lpwstr/>
      </vt:variant>
      <vt:variant>
        <vt:i4>7733292</vt:i4>
      </vt:variant>
      <vt:variant>
        <vt:i4>1605</vt:i4>
      </vt:variant>
      <vt:variant>
        <vt:i4>0</vt:i4>
      </vt:variant>
      <vt:variant>
        <vt:i4>5</vt:i4>
      </vt:variant>
      <vt:variant>
        <vt:lpwstr>http://www.uradni-list.si/1/objava.jsp?sop=2016-01-0209</vt:lpwstr>
      </vt:variant>
      <vt:variant>
        <vt:lpwstr/>
      </vt:variant>
      <vt:variant>
        <vt:i4>7602218</vt:i4>
      </vt:variant>
      <vt:variant>
        <vt:i4>1602</vt:i4>
      </vt:variant>
      <vt:variant>
        <vt:i4>0</vt:i4>
      </vt:variant>
      <vt:variant>
        <vt:i4>5</vt:i4>
      </vt:variant>
      <vt:variant>
        <vt:lpwstr>http://www.uradni-list.si/1/objava.jsp?sop=2011-01-0324</vt:lpwstr>
      </vt:variant>
      <vt:variant>
        <vt:lpwstr/>
      </vt:variant>
      <vt:variant>
        <vt:i4>8192045</vt:i4>
      </vt:variant>
      <vt:variant>
        <vt:i4>1599</vt:i4>
      </vt:variant>
      <vt:variant>
        <vt:i4>0</vt:i4>
      </vt:variant>
      <vt:variant>
        <vt:i4>5</vt:i4>
      </vt:variant>
      <vt:variant>
        <vt:lpwstr>http://www.uradni-list.si/1/objava.jsp?sop=2007-01-2288</vt:lpwstr>
      </vt:variant>
      <vt:variant>
        <vt:lpwstr/>
      </vt:variant>
      <vt:variant>
        <vt:i4>8257576</vt:i4>
      </vt:variant>
      <vt:variant>
        <vt:i4>1596</vt:i4>
      </vt:variant>
      <vt:variant>
        <vt:i4>0</vt:i4>
      </vt:variant>
      <vt:variant>
        <vt:i4>5</vt:i4>
      </vt:variant>
      <vt:variant>
        <vt:lpwstr>http://www.uradni-list.si/1/objava.jsp?sop=2018-01-0887</vt:lpwstr>
      </vt:variant>
      <vt:variant>
        <vt:lpwstr/>
      </vt:variant>
      <vt:variant>
        <vt:i4>7405608</vt:i4>
      </vt:variant>
      <vt:variant>
        <vt:i4>1593</vt:i4>
      </vt:variant>
      <vt:variant>
        <vt:i4>0</vt:i4>
      </vt:variant>
      <vt:variant>
        <vt:i4>5</vt:i4>
      </vt:variant>
      <vt:variant>
        <vt:lpwstr>http://www.uradni-list.si/1/objava.jsp?sop=2010-01-5021</vt:lpwstr>
      </vt:variant>
      <vt:variant>
        <vt:lpwstr/>
      </vt:variant>
      <vt:variant>
        <vt:i4>8192047</vt:i4>
      </vt:variant>
      <vt:variant>
        <vt:i4>1590</vt:i4>
      </vt:variant>
      <vt:variant>
        <vt:i4>0</vt:i4>
      </vt:variant>
      <vt:variant>
        <vt:i4>5</vt:i4>
      </vt:variant>
      <vt:variant>
        <vt:lpwstr>http://www.uradni-list.si/1/objava.jsp?sop=2006-01-2182</vt:lpwstr>
      </vt:variant>
      <vt:variant>
        <vt:lpwstr/>
      </vt:variant>
      <vt:variant>
        <vt:i4>8257576</vt:i4>
      </vt:variant>
      <vt:variant>
        <vt:i4>1587</vt:i4>
      </vt:variant>
      <vt:variant>
        <vt:i4>0</vt:i4>
      </vt:variant>
      <vt:variant>
        <vt:i4>5</vt:i4>
      </vt:variant>
      <vt:variant>
        <vt:lpwstr>http://www.uradni-list.si/1/objava.jsp?sop=2018-01-0887</vt:lpwstr>
      </vt:variant>
      <vt:variant>
        <vt:lpwstr/>
      </vt:variant>
      <vt:variant>
        <vt:i4>7471151</vt:i4>
      </vt:variant>
      <vt:variant>
        <vt:i4>1584</vt:i4>
      </vt:variant>
      <vt:variant>
        <vt:i4>0</vt:i4>
      </vt:variant>
      <vt:variant>
        <vt:i4>5</vt:i4>
      </vt:variant>
      <vt:variant>
        <vt:lpwstr>http://www.uradni-list.si/1/objava.jsp?sop=2013-01-1457</vt:lpwstr>
      </vt:variant>
      <vt:variant>
        <vt:lpwstr/>
      </vt:variant>
      <vt:variant>
        <vt:i4>7602221</vt:i4>
      </vt:variant>
      <vt:variant>
        <vt:i4>1581</vt:i4>
      </vt:variant>
      <vt:variant>
        <vt:i4>0</vt:i4>
      </vt:variant>
      <vt:variant>
        <vt:i4>5</vt:i4>
      </vt:variant>
      <vt:variant>
        <vt:lpwstr>http://www.uradni-list.si/1/objava.jsp?sop=2016-01-2306</vt:lpwstr>
      </vt:variant>
      <vt:variant>
        <vt:lpwstr/>
      </vt:variant>
      <vt:variant>
        <vt:i4>8323119</vt:i4>
      </vt:variant>
      <vt:variant>
        <vt:i4>1578</vt:i4>
      </vt:variant>
      <vt:variant>
        <vt:i4>0</vt:i4>
      </vt:variant>
      <vt:variant>
        <vt:i4>5</vt:i4>
      </vt:variant>
      <vt:variant>
        <vt:lpwstr>http://www.uradni-list.si/1/objava.jsp?sop=2011-01-0690</vt:lpwstr>
      </vt:variant>
      <vt:variant>
        <vt:lpwstr/>
      </vt:variant>
      <vt:variant>
        <vt:i4>7733281</vt:i4>
      </vt:variant>
      <vt:variant>
        <vt:i4>1575</vt:i4>
      </vt:variant>
      <vt:variant>
        <vt:i4>0</vt:i4>
      </vt:variant>
      <vt:variant>
        <vt:i4>5</vt:i4>
      </vt:variant>
      <vt:variant>
        <vt:lpwstr>http://www.uradni-list.si/1/objava.jsp?sop=2010-01-0902</vt:lpwstr>
      </vt:variant>
      <vt:variant>
        <vt:lpwstr/>
      </vt:variant>
      <vt:variant>
        <vt:i4>7405606</vt:i4>
      </vt:variant>
      <vt:variant>
        <vt:i4>1572</vt:i4>
      </vt:variant>
      <vt:variant>
        <vt:i4>0</vt:i4>
      </vt:variant>
      <vt:variant>
        <vt:i4>5</vt:i4>
      </vt:variant>
      <vt:variant>
        <vt:lpwstr>http://www.uradni-list.si/1/objava.jsp?sop=2019-01-2759</vt:lpwstr>
      </vt:variant>
      <vt:variant>
        <vt:lpwstr/>
      </vt:variant>
      <vt:variant>
        <vt:i4>7471149</vt:i4>
      </vt:variant>
      <vt:variant>
        <vt:i4>1569</vt:i4>
      </vt:variant>
      <vt:variant>
        <vt:i4>0</vt:i4>
      </vt:variant>
      <vt:variant>
        <vt:i4>5</vt:i4>
      </vt:variant>
      <vt:variant>
        <vt:lpwstr>http://www.uradni-list.si/1/objava.jsp?sop=2017-01-2267</vt:lpwstr>
      </vt:variant>
      <vt:variant>
        <vt:lpwstr/>
      </vt:variant>
      <vt:variant>
        <vt:i4>7471146</vt:i4>
      </vt:variant>
      <vt:variant>
        <vt:i4>1566</vt:i4>
      </vt:variant>
      <vt:variant>
        <vt:i4>0</vt:i4>
      </vt:variant>
      <vt:variant>
        <vt:i4>5</vt:i4>
      </vt:variant>
      <vt:variant>
        <vt:lpwstr>http://www.uradni-list.si/1/objava.jsp?sop=2016-01-2465</vt:lpwstr>
      </vt:variant>
      <vt:variant>
        <vt:lpwstr/>
      </vt:variant>
      <vt:variant>
        <vt:i4>7471138</vt:i4>
      </vt:variant>
      <vt:variant>
        <vt:i4>1563</vt:i4>
      </vt:variant>
      <vt:variant>
        <vt:i4>0</vt:i4>
      </vt:variant>
      <vt:variant>
        <vt:i4>5</vt:i4>
      </vt:variant>
      <vt:variant>
        <vt:lpwstr>http://www.uradni-list.si/1/objava.jsp?sop=2013-01-3975</vt:lpwstr>
      </vt:variant>
      <vt:variant>
        <vt:lpwstr/>
      </vt:variant>
      <vt:variant>
        <vt:i4>8257568</vt:i4>
      </vt:variant>
      <vt:variant>
        <vt:i4>1560</vt:i4>
      </vt:variant>
      <vt:variant>
        <vt:i4>0</vt:i4>
      </vt:variant>
      <vt:variant>
        <vt:i4>5</vt:i4>
      </vt:variant>
      <vt:variant>
        <vt:lpwstr>http://www.uradni-list.si/1/objava.jsp?sop=2009-01-0191</vt:lpwstr>
      </vt:variant>
      <vt:variant>
        <vt:lpwstr/>
      </vt:variant>
      <vt:variant>
        <vt:i4>8257571</vt:i4>
      </vt:variant>
      <vt:variant>
        <vt:i4>1557</vt:i4>
      </vt:variant>
      <vt:variant>
        <vt:i4>0</vt:i4>
      </vt:variant>
      <vt:variant>
        <vt:i4>5</vt:i4>
      </vt:variant>
      <vt:variant>
        <vt:lpwstr>http://www.uradni-list.si/1/objava.jsp?sop=2008-01-0392</vt:lpwstr>
      </vt:variant>
      <vt:variant>
        <vt:lpwstr/>
      </vt:variant>
      <vt:variant>
        <vt:i4>7471147</vt:i4>
      </vt:variant>
      <vt:variant>
        <vt:i4>1554</vt:i4>
      </vt:variant>
      <vt:variant>
        <vt:i4>0</vt:i4>
      </vt:variant>
      <vt:variant>
        <vt:i4>5</vt:i4>
      </vt:variant>
      <vt:variant>
        <vt:lpwstr>http://www.uradni-list.si/1/objava.jsp?sop=2007-01-1442</vt:lpwstr>
      </vt:variant>
      <vt:variant>
        <vt:lpwstr/>
      </vt:variant>
      <vt:variant>
        <vt:i4>8060968</vt:i4>
      </vt:variant>
      <vt:variant>
        <vt:i4>1551</vt:i4>
      </vt:variant>
      <vt:variant>
        <vt:i4>0</vt:i4>
      </vt:variant>
      <vt:variant>
        <vt:i4>5</vt:i4>
      </vt:variant>
      <vt:variant>
        <vt:lpwstr>http://www.uradni-list.si/1/objava.jsp?sop=2006-01-4686</vt:lpwstr>
      </vt:variant>
      <vt:variant>
        <vt:lpwstr/>
      </vt:variant>
      <vt:variant>
        <vt:i4>7405610</vt:i4>
      </vt:variant>
      <vt:variant>
        <vt:i4>1548</vt:i4>
      </vt:variant>
      <vt:variant>
        <vt:i4>0</vt:i4>
      </vt:variant>
      <vt:variant>
        <vt:i4>5</vt:i4>
      </vt:variant>
      <vt:variant>
        <vt:lpwstr>http://www.uradni-list.si/1/objava.jsp?sop=2015-01-1762</vt:lpwstr>
      </vt:variant>
      <vt:variant>
        <vt:lpwstr/>
      </vt:variant>
      <vt:variant>
        <vt:i4>7405614</vt:i4>
      </vt:variant>
      <vt:variant>
        <vt:i4>1545</vt:i4>
      </vt:variant>
      <vt:variant>
        <vt:i4>0</vt:i4>
      </vt:variant>
      <vt:variant>
        <vt:i4>5</vt:i4>
      </vt:variant>
      <vt:variant>
        <vt:lpwstr>http://www.uradni-list.si/1/objava.jsp?sop=2013-01-3548</vt:lpwstr>
      </vt:variant>
      <vt:variant>
        <vt:lpwstr/>
      </vt:variant>
      <vt:variant>
        <vt:i4>8192043</vt:i4>
      </vt:variant>
      <vt:variant>
        <vt:i4>1542</vt:i4>
      </vt:variant>
      <vt:variant>
        <vt:i4>0</vt:i4>
      </vt:variant>
      <vt:variant>
        <vt:i4>5</vt:i4>
      </vt:variant>
      <vt:variant>
        <vt:lpwstr>http://www.uradni-list.si/1/objava.jsp?sop=2010-01-3387</vt:lpwstr>
      </vt:variant>
      <vt:variant>
        <vt:lpwstr/>
      </vt:variant>
      <vt:variant>
        <vt:i4>7340070</vt:i4>
      </vt:variant>
      <vt:variant>
        <vt:i4>1539</vt:i4>
      </vt:variant>
      <vt:variant>
        <vt:i4>0</vt:i4>
      </vt:variant>
      <vt:variant>
        <vt:i4>5</vt:i4>
      </vt:variant>
      <vt:variant>
        <vt:lpwstr>http://www.uradni-list.si/1/objava.jsp?sop=2006-01-4833</vt:lpwstr>
      </vt:variant>
      <vt:variant>
        <vt:lpwstr/>
      </vt:variant>
      <vt:variant>
        <vt:i4>8060973</vt:i4>
      </vt:variant>
      <vt:variant>
        <vt:i4>1536</vt:i4>
      </vt:variant>
      <vt:variant>
        <vt:i4>0</vt:i4>
      </vt:variant>
      <vt:variant>
        <vt:i4>5</vt:i4>
      </vt:variant>
      <vt:variant>
        <vt:lpwstr>http://www.uradni-list.si/1/objava.jsp?sop=2004-01-5190</vt:lpwstr>
      </vt:variant>
      <vt:variant>
        <vt:lpwstr/>
      </vt:variant>
      <vt:variant>
        <vt:i4>7995433</vt:i4>
      </vt:variant>
      <vt:variant>
        <vt:i4>1533</vt:i4>
      </vt:variant>
      <vt:variant>
        <vt:i4>0</vt:i4>
      </vt:variant>
      <vt:variant>
        <vt:i4>5</vt:i4>
      </vt:variant>
      <vt:variant>
        <vt:lpwstr>http://www.uradni-list.si/1/objava.jsp?sop=2004-01-4596</vt:lpwstr>
      </vt:variant>
      <vt:variant>
        <vt:lpwstr/>
      </vt:variant>
      <vt:variant>
        <vt:i4>7471144</vt:i4>
      </vt:variant>
      <vt:variant>
        <vt:i4>1530</vt:i4>
      </vt:variant>
      <vt:variant>
        <vt:i4>0</vt:i4>
      </vt:variant>
      <vt:variant>
        <vt:i4>5</vt:i4>
      </vt:variant>
      <vt:variant>
        <vt:lpwstr>http://www.uradni-list.si/1/objava.jsp?sop=2012-01-0243</vt:lpwstr>
      </vt:variant>
      <vt:variant>
        <vt:lpwstr/>
      </vt:variant>
      <vt:variant>
        <vt:i4>7340064</vt:i4>
      </vt:variant>
      <vt:variant>
        <vt:i4>1527</vt:i4>
      </vt:variant>
      <vt:variant>
        <vt:i4>0</vt:i4>
      </vt:variant>
      <vt:variant>
        <vt:i4>5</vt:i4>
      </vt:variant>
      <vt:variant>
        <vt:lpwstr>http://www.uradni-list.si/1/objava.jsp?sop=2009-01-0170</vt:lpwstr>
      </vt:variant>
      <vt:variant>
        <vt:lpwstr/>
      </vt:variant>
      <vt:variant>
        <vt:i4>7733281</vt:i4>
      </vt:variant>
      <vt:variant>
        <vt:i4>1524</vt:i4>
      </vt:variant>
      <vt:variant>
        <vt:i4>0</vt:i4>
      </vt:variant>
      <vt:variant>
        <vt:i4>5</vt:i4>
      </vt:variant>
      <vt:variant>
        <vt:lpwstr>http://www.uradni-list.si/1/objava.jsp?sop=2008-01-2137</vt:lpwstr>
      </vt:variant>
      <vt:variant>
        <vt:lpwstr/>
      </vt:variant>
      <vt:variant>
        <vt:i4>7602220</vt:i4>
      </vt:variant>
      <vt:variant>
        <vt:i4>1521</vt:i4>
      </vt:variant>
      <vt:variant>
        <vt:i4>0</vt:i4>
      </vt:variant>
      <vt:variant>
        <vt:i4>5</vt:i4>
      </vt:variant>
      <vt:variant>
        <vt:lpwstr>http://www.uradni-list.si/1/objava.jsp?sop=2007-01-0339</vt:lpwstr>
      </vt:variant>
      <vt:variant>
        <vt:lpwstr/>
      </vt:variant>
      <vt:variant>
        <vt:i4>7471146</vt:i4>
      </vt:variant>
      <vt:variant>
        <vt:i4>1518</vt:i4>
      </vt:variant>
      <vt:variant>
        <vt:i4>0</vt:i4>
      </vt:variant>
      <vt:variant>
        <vt:i4>5</vt:i4>
      </vt:variant>
      <vt:variant>
        <vt:lpwstr>http://www.uradni-list.si/1/objava.jsp?sop=2006-01-5407</vt:lpwstr>
      </vt:variant>
      <vt:variant>
        <vt:lpwstr/>
      </vt:variant>
      <vt:variant>
        <vt:i4>7667750</vt:i4>
      </vt:variant>
      <vt:variant>
        <vt:i4>1515</vt:i4>
      </vt:variant>
      <vt:variant>
        <vt:i4>0</vt:i4>
      </vt:variant>
      <vt:variant>
        <vt:i4>5</vt:i4>
      </vt:variant>
      <vt:variant>
        <vt:lpwstr>http://www.uradni-list.si/1/objava.jsp?sop=2006-01-3814</vt:lpwstr>
      </vt:variant>
      <vt:variant>
        <vt:lpwstr/>
      </vt:variant>
      <vt:variant>
        <vt:i4>7733303</vt:i4>
      </vt:variant>
      <vt:variant>
        <vt:i4>1512</vt:i4>
      </vt:variant>
      <vt:variant>
        <vt:i4>0</vt:i4>
      </vt:variant>
      <vt:variant>
        <vt:i4>5</vt:i4>
      </vt:variant>
      <vt:variant>
        <vt:lpwstr>https://www.uradni-list.si/glasilo-uradni-list-rs/vsebina/2017-01-2383/uredba-o-spremembah-in-dopolnitvah-uredbe-o-izvajanju-uredbe-es-evropskega-parlamenta-in-sveta-o-dolocitvi-skupnih-pravil-glede-odskodnine-in-pomoci-potnikom-v-primeru-zavrnitve-vkrcanja-odpovedi-ali-velike-zamude-letov-ter-o-razveljavitvi-uredbe-egs-st--29591</vt:lpwstr>
      </vt:variant>
      <vt:variant>
        <vt:lpwstr/>
      </vt:variant>
      <vt:variant>
        <vt:i4>8192032</vt:i4>
      </vt:variant>
      <vt:variant>
        <vt:i4>1509</vt:i4>
      </vt:variant>
      <vt:variant>
        <vt:i4>0</vt:i4>
      </vt:variant>
      <vt:variant>
        <vt:i4>5</vt:i4>
      </vt:variant>
      <vt:variant>
        <vt:lpwstr>http://www.uradni-list.si/1/objava.jsp?sop=2019-01-3182</vt:lpwstr>
      </vt:variant>
      <vt:variant>
        <vt:lpwstr/>
      </vt:variant>
      <vt:variant>
        <vt:i4>7733292</vt:i4>
      </vt:variant>
      <vt:variant>
        <vt:i4>1506</vt:i4>
      </vt:variant>
      <vt:variant>
        <vt:i4>0</vt:i4>
      </vt:variant>
      <vt:variant>
        <vt:i4>5</vt:i4>
      </vt:variant>
      <vt:variant>
        <vt:lpwstr>http://www.uradni-list.si/1/objava.jsp?sop=2014-01-4043</vt:lpwstr>
      </vt:variant>
      <vt:variant>
        <vt:lpwstr/>
      </vt:variant>
      <vt:variant>
        <vt:i4>7471148</vt:i4>
      </vt:variant>
      <vt:variant>
        <vt:i4>1503</vt:i4>
      </vt:variant>
      <vt:variant>
        <vt:i4>0</vt:i4>
      </vt:variant>
      <vt:variant>
        <vt:i4>5</vt:i4>
      </vt:variant>
      <vt:variant>
        <vt:lpwstr>http://www.uradni-list.si/1/objava.jsp?sop=2010-01-5419</vt:lpwstr>
      </vt:variant>
      <vt:variant>
        <vt:lpwstr/>
      </vt:variant>
      <vt:variant>
        <vt:i4>7667746</vt:i4>
      </vt:variant>
      <vt:variant>
        <vt:i4>1500</vt:i4>
      </vt:variant>
      <vt:variant>
        <vt:i4>0</vt:i4>
      </vt:variant>
      <vt:variant>
        <vt:i4>5</vt:i4>
      </vt:variant>
      <vt:variant>
        <vt:lpwstr>http://www.uradni-list.si/1/objava.jsp?sop=2019-01-3306</vt:lpwstr>
      </vt:variant>
      <vt:variant>
        <vt:lpwstr/>
      </vt:variant>
      <vt:variant>
        <vt:i4>7667746</vt:i4>
      </vt:variant>
      <vt:variant>
        <vt:i4>1497</vt:i4>
      </vt:variant>
      <vt:variant>
        <vt:i4>0</vt:i4>
      </vt:variant>
      <vt:variant>
        <vt:i4>5</vt:i4>
      </vt:variant>
      <vt:variant>
        <vt:lpwstr>http://www.uradni-list.si/1/objava.jsp?sop=2019-01-1328</vt:lpwstr>
      </vt:variant>
      <vt:variant>
        <vt:lpwstr/>
      </vt:variant>
      <vt:variant>
        <vt:i4>7536687</vt:i4>
      </vt:variant>
      <vt:variant>
        <vt:i4>1494</vt:i4>
      </vt:variant>
      <vt:variant>
        <vt:i4>0</vt:i4>
      </vt:variant>
      <vt:variant>
        <vt:i4>5</vt:i4>
      </vt:variant>
      <vt:variant>
        <vt:lpwstr>http://www.uradni-list.si/1/objava.jsp?sop=2017-01-3064</vt:lpwstr>
      </vt:variant>
      <vt:variant>
        <vt:lpwstr/>
      </vt:variant>
      <vt:variant>
        <vt:i4>7602223</vt:i4>
      </vt:variant>
      <vt:variant>
        <vt:i4>1491</vt:i4>
      </vt:variant>
      <vt:variant>
        <vt:i4>0</vt:i4>
      </vt:variant>
      <vt:variant>
        <vt:i4>5</vt:i4>
      </vt:variant>
      <vt:variant>
        <vt:lpwstr>http://www.uradni-list.si/1/objava.jsp?sop=2017-01-2004</vt:lpwstr>
      </vt:variant>
      <vt:variant>
        <vt:lpwstr/>
      </vt:variant>
      <vt:variant>
        <vt:i4>7798829</vt:i4>
      </vt:variant>
      <vt:variant>
        <vt:i4>1488</vt:i4>
      </vt:variant>
      <vt:variant>
        <vt:i4>0</vt:i4>
      </vt:variant>
      <vt:variant>
        <vt:i4>5</vt:i4>
      </vt:variant>
      <vt:variant>
        <vt:lpwstr>http://www.uradni-list.si/1/objava.jsp?sop=2017-01-1209</vt:lpwstr>
      </vt:variant>
      <vt:variant>
        <vt:lpwstr/>
      </vt:variant>
      <vt:variant>
        <vt:i4>7995437</vt:i4>
      </vt:variant>
      <vt:variant>
        <vt:i4>1485</vt:i4>
      </vt:variant>
      <vt:variant>
        <vt:i4>0</vt:i4>
      </vt:variant>
      <vt:variant>
        <vt:i4>5</vt:i4>
      </vt:variant>
      <vt:variant>
        <vt:lpwstr>http://www.uradni-list.si/1/objava.jsp?sop=2015-01-4087</vt:lpwstr>
      </vt:variant>
      <vt:variant>
        <vt:lpwstr/>
      </vt:variant>
      <vt:variant>
        <vt:i4>8126505</vt:i4>
      </vt:variant>
      <vt:variant>
        <vt:i4>1482</vt:i4>
      </vt:variant>
      <vt:variant>
        <vt:i4>0</vt:i4>
      </vt:variant>
      <vt:variant>
        <vt:i4>5</vt:i4>
      </vt:variant>
      <vt:variant>
        <vt:lpwstr>http://www.uradni-list.si/1/objava.jsp?sop=2015-01-3499</vt:lpwstr>
      </vt:variant>
      <vt:variant>
        <vt:lpwstr/>
      </vt:variant>
      <vt:variant>
        <vt:i4>7340069</vt:i4>
      </vt:variant>
      <vt:variant>
        <vt:i4>1479</vt:i4>
      </vt:variant>
      <vt:variant>
        <vt:i4>0</vt:i4>
      </vt:variant>
      <vt:variant>
        <vt:i4>5</vt:i4>
      </vt:variant>
      <vt:variant>
        <vt:lpwstr>http://www.uradni-list.si/1/objava.jsp?sop=2014-01-3951</vt:lpwstr>
      </vt:variant>
      <vt:variant>
        <vt:lpwstr/>
      </vt:variant>
      <vt:variant>
        <vt:i4>7405608</vt:i4>
      </vt:variant>
      <vt:variant>
        <vt:i4>1476</vt:i4>
      </vt:variant>
      <vt:variant>
        <vt:i4>0</vt:i4>
      </vt:variant>
      <vt:variant>
        <vt:i4>5</vt:i4>
      </vt:variant>
      <vt:variant>
        <vt:lpwstr>http://www.uradni-list.si/1/objava.jsp?sop=2014-01-3442</vt:lpwstr>
      </vt:variant>
      <vt:variant>
        <vt:lpwstr/>
      </vt:variant>
      <vt:variant>
        <vt:i4>7798820</vt:i4>
      </vt:variant>
      <vt:variant>
        <vt:i4>1473</vt:i4>
      </vt:variant>
      <vt:variant>
        <vt:i4>0</vt:i4>
      </vt:variant>
      <vt:variant>
        <vt:i4>5</vt:i4>
      </vt:variant>
      <vt:variant>
        <vt:lpwstr>http://www.uradni-list.si/1/objava.jsp?sop=2014-01-1808</vt:lpwstr>
      </vt:variant>
      <vt:variant>
        <vt:lpwstr/>
      </vt:variant>
      <vt:variant>
        <vt:i4>7471149</vt:i4>
      </vt:variant>
      <vt:variant>
        <vt:i4>1470</vt:i4>
      </vt:variant>
      <vt:variant>
        <vt:i4>0</vt:i4>
      </vt:variant>
      <vt:variant>
        <vt:i4>5</vt:i4>
      </vt:variant>
      <vt:variant>
        <vt:lpwstr>http://www.uradni-list.si/1/objava.jsp?sop=2013-01-3675</vt:lpwstr>
      </vt:variant>
      <vt:variant>
        <vt:lpwstr/>
      </vt:variant>
      <vt:variant>
        <vt:i4>7405614</vt:i4>
      </vt:variant>
      <vt:variant>
        <vt:i4>1467</vt:i4>
      </vt:variant>
      <vt:variant>
        <vt:i4>0</vt:i4>
      </vt:variant>
      <vt:variant>
        <vt:i4>5</vt:i4>
      </vt:variant>
      <vt:variant>
        <vt:lpwstr>http://www.uradni-list.si/1/objava.jsp?sop=2013-01-3549</vt:lpwstr>
      </vt:variant>
      <vt:variant>
        <vt:lpwstr/>
      </vt:variant>
      <vt:variant>
        <vt:i4>7733294</vt:i4>
      </vt:variant>
      <vt:variant>
        <vt:i4>1464</vt:i4>
      </vt:variant>
      <vt:variant>
        <vt:i4>0</vt:i4>
      </vt:variant>
      <vt:variant>
        <vt:i4>5</vt:i4>
      </vt:variant>
      <vt:variant>
        <vt:lpwstr>http://www.uradni-list.si/1/objava.jsp?sop=2013-01-1516</vt:lpwstr>
      </vt:variant>
      <vt:variant>
        <vt:lpwstr/>
      </vt:variant>
      <vt:variant>
        <vt:i4>8126508</vt:i4>
      </vt:variant>
      <vt:variant>
        <vt:i4>1461</vt:i4>
      </vt:variant>
      <vt:variant>
        <vt:i4>0</vt:i4>
      </vt:variant>
      <vt:variant>
        <vt:i4>5</vt:i4>
      </vt:variant>
      <vt:variant>
        <vt:lpwstr>http://www.uradni-list.si/1/objava.jsp?sop=2012-01-3693</vt:lpwstr>
      </vt:variant>
      <vt:variant>
        <vt:lpwstr/>
      </vt:variant>
      <vt:variant>
        <vt:i4>7405611</vt:i4>
      </vt:variant>
      <vt:variant>
        <vt:i4>1458</vt:i4>
      </vt:variant>
      <vt:variant>
        <vt:i4>0</vt:i4>
      </vt:variant>
      <vt:variant>
        <vt:i4>5</vt:i4>
      </vt:variant>
      <vt:variant>
        <vt:lpwstr>http://www.uradni-list.si/1/objava.jsp?sop=2013-01-2054</vt:lpwstr>
      </vt:variant>
      <vt:variant>
        <vt:lpwstr/>
      </vt:variant>
      <vt:variant>
        <vt:i4>7536675</vt:i4>
      </vt:variant>
      <vt:variant>
        <vt:i4>1455</vt:i4>
      </vt:variant>
      <vt:variant>
        <vt:i4>0</vt:i4>
      </vt:variant>
      <vt:variant>
        <vt:i4>5</vt:i4>
      </vt:variant>
      <vt:variant>
        <vt:lpwstr>http://www.uradni-list.si/1/objava.jsp?sop=2018-01-0353</vt:lpwstr>
      </vt:variant>
      <vt:variant>
        <vt:lpwstr/>
      </vt:variant>
      <vt:variant>
        <vt:i4>2228241</vt:i4>
      </vt:variant>
      <vt:variant>
        <vt:i4>1452</vt:i4>
      </vt:variant>
      <vt:variant>
        <vt:i4>0</vt:i4>
      </vt:variant>
      <vt:variant>
        <vt:i4>5</vt:i4>
      </vt:variant>
      <vt:variant>
        <vt:lpwstr>javascript:linkTo_UnCryptMailto('lzhksn9snln-anqnumhbzqZfnu-rh');</vt:lpwstr>
      </vt:variant>
      <vt:variant>
        <vt:lpwstr/>
      </vt:variant>
      <vt:variant>
        <vt:i4>7471151</vt:i4>
      </vt:variant>
      <vt:variant>
        <vt:i4>1449</vt:i4>
      </vt:variant>
      <vt:variant>
        <vt:i4>0</vt:i4>
      </vt:variant>
      <vt:variant>
        <vt:i4>5</vt:i4>
      </vt:variant>
      <vt:variant>
        <vt:lpwstr>http://www.uradni-list.si/1/objava.jsp?sop=2014-01-1352</vt:lpwstr>
      </vt:variant>
      <vt:variant>
        <vt:lpwstr/>
      </vt:variant>
      <vt:variant>
        <vt:i4>7340074</vt:i4>
      </vt:variant>
      <vt:variant>
        <vt:i4>1446</vt:i4>
      </vt:variant>
      <vt:variant>
        <vt:i4>0</vt:i4>
      </vt:variant>
      <vt:variant>
        <vt:i4>5</vt:i4>
      </vt:variant>
      <vt:variant>
        <vt:lpwstr>http://www.uradni-list.si/1/objava.jsp?sop=2013-01-2145</vt:lpwstr>
      </vt:variant>
      <vt:variant>
        <vt:lpwstr/>
      </vt:variant>
      <vt:variant>
        <vt:i4>8060968</vt:i4>
      </vt:variant>
      <vt:variant>
        <vt:i4>1443</vt:i4>
      </vt:variant>
      <vt:variant>
        <vt:i4>0</vt:i4>
      </vt:variant>
      <vt:variant>
        <vt:i4>5</vt:i4>
      </vt:variant>
      <vt:variant>
        <vt:lpwstr>http://www.uradni-list.si/1/objava.jsp?sop=2003-01-5391</vt:lpwstr>
      </vt:variant>
      <vt:variant>
        <vt:lpwstr/>
      </vt:variant>
      <vt:variant>
        <vt:i4>8257576</vt:i4>
      </vt:variant>
      <vt:variant>
        <vt:i4>1440</vt:i4>
      </vt:variant>
      <vt:variant>
        <vt:i4>0</vt:i4>
      </vt:variant>
      <vt:variant>
        <vt:i4>5</vt:i4>
      </vt:variant>
      <vt:variant>
        <vt:lpwstr>http://www.uradni-list.si/1/objava.jsp?sop=2018-01-0887</vt:lpwstr>
      </vt:variant>
      <vt:variant>
        <vt:lpwstr/>
      </vt:variant>
      <vt:variant>
        <vt:i4>7471151</vt:i4>
      </vt:variant>
      <vt:variant>
        <vt:i4>1437</vt:i4>
      </vt:variant>
      <vt:variant>
        <vt:i4>0</vt:i4>
      </vt:variant>
      <vt:variant>
        <vt:i4>5</vt:i4>
      </vt:variant>
      <vt:variant>
        <vt:lpwstr>http://www.uradni-list.si/1/objava.jsp?sop=2013-01-1457</vt:lpwstr>
      </vt:variant>
      <vt:variant>
        <vt:lpwstr/>
      </vt:variant>
      <vt:variant>
        <vt:i4>7733280</vt:i4>
      </vt:variant>
      <vt:variant>
        <vt:i4>1434</vt:i4>
      </vt:variant>
      <vt:variant>
        <vt:i4>0</vt:i4>
      </vt:variant>
      <vt:variant>
        <vt:i4>5</vt:i4>
      </vt:variant>
      <vt:variant>
        <vt:lpwstr>http://www.uradni-list.si/1/objava.jsp?sop=2018-01-0002</vt:lpwstr>
      </vt:variant>
      <vt:variant>
        <vt:lpwstr/>
      </vt:variant>
      <vt:variant>
        <vt:i4>7733288</vt:i4>
      </vt:variant>
      <vt:variant>
        <vt:i4>1431</vt:i4>
      </vt:variant>
      <vt:variant>
        <vt:i4>0</vt:i4>
      </vt:variant>
      <vt:variant>
        <vt:i4>5</vt:i4>
      </vt:variant>
      <vt:variant>
        <vt:lpwstr>http://www.uradni-list.si/1/objava.jsp?sop=2019-01-2922</vt:lpwstr>
      </vt:variant>
      <vt:variant>
        <vt:lpwstr/>
      </vt:variant>
      <vt:variant>
        <vt:i4>7733285</vt:i4>
      </vt:variant>
      <vt:variant>
        <vt:i4>1428</vt:i4>
      </vt:variant>
      <vt:variant>
        <vt:i4>0</vt:i4>
      </vt:variant>
      <vt:variant>
        <vt:i4>5</vt:i4>
      </vt:variant>
      <vt:variant>
        <vt:lpwstr>http://www.uradni-list.si/1/objava.jsp?sop=2018-01-2523</vt:lpwstr>
      </vt:variant>
      <vt:variant>
        <vt:lpwstr/>
      </vt:variant>
      <vt:variant>
        <vt:i4>7798831</vt:i4>
      </vt:variant>
      <vt:variant>
        <vt:i4>1425</vt:i4>
      </vt:variant>
      <vt:variant>
        <vt:i4>0</vt:i4>
      </vt:variant>
      <vt:variant>
        <vt:i4>5</vt:i4>
      </vt:variant>
      <vt:variant>
        <vt:lpwstr>http://www.uradni-list.si/1/objava.jsp?sop=2017-01-3026</vt:lpwstr>
      </vt:variant>
      <vt:variant>
        <vt:lpwstr/>
      </vt:variant>
      <vt:variant>
        <vt:i4>7602223</vt:i4>
      </vt:variant>
      <vt:variant>
        <vt:i4>1422</vt:i4>
      </vt:variant>
      <vt:variant>
        <vt:i4>0</vt:i4>
      </vt:variant>
      <vt:variant>
        <vt:i4>5</vt:i4>
      </vt:variant>
      <vt:variant>
        <vt:lpwstr>http://www.uradni-list.si/1/objava.jsp?sop=2017-01-2005</vt:lpwstr>
      </vt:variant>
      <vt:variant>
        <vt:lpwstr/>
      </vt:variant>
      <vt:variant>
        <vt:i4>7798823</vt:i4>
      </vt:variant>
      <vt:variant>
        <vt:i4>1419</vt:i4>
      </vt:variant>
      <vt:variant>
        <vt:i4>0</vt:i4>
      </vt:variant>
      <vt:variant>
        <vt:i4>5</vt:i4>
      </vt:variant>
      <vt:variant>
        <vt:lpwstr>http://www.uradni-list.si/1/objava.jsp?sop=2016-01-3927</vt:lpwstr>
      </vt:variant>
      <vt:variant>
        <vt:lpwstr/>
      </vt:variant>
      <vt:variant>
        <vt:i4>7798829</vt:i4>
      </vt:variant>
      <vt:variant>
        <vt:i4>1416</vt:i4>
      </vt:variant>
      <vt:variant>
        <vt:i4>0</vt:i4>
      </vt:variant>
      <vt:variant>
        <vt:i4>5</vt:i4>
      </vt:variant>
      <vt:variant>
        <vt:lpwstr>http://www.uradni-list.si/1/objava.jsp?sop=2012-01-1700</vt:lpwstr>
      </vt:variant>
      <vt:variant>
        <vt:lpwstr/>
      </vt:variant>
      <vt:variant>
        <vt:i4>8060973</vt:i4>
      </vt:variant>
      <vt:variant>
        <vt:i4>1413</vt:i4>
      </vt:variant>
      <vt:variant>
        <vt:i4>0</vt:i4>
      </vt:variant>
      <vt:variant>
        <vt:i4>5</vt:i4>
      </vt:variant>
      <vt:variant>
        <vt:lpwstr>http://www.uradni-list.si/1/objava.jsp?sop=2010-01-5581</vt:lpwstr>
      </vt:variant>
      <vt:variant>
        <vt:lpwstr/>
      </vt:variant>
      <vt:variant>
        <vt:i4>8192036</vt:i4>
      </vt:variant>
      <vt:variant>
        <vt:i4>1410</vt:i4>
      </vt:variant>
      <vt:variant>
        <vt:i4>0</vt:i4>
      </vt:variant>
      <vt:variant>
        <vt:i4>5</vt:i4>
      </vt:variant>
      <vt:variant>
        <vt:lpwstr>http://www.uradni-list.si/1/objava.jsp?sop=2008-01-2482</vt:lpwstr>
      </vt:variant>
      <vt:variant>
        <vt:lpwstr/>
      </vt:variant>
      <vt:variant>
        <vt:i4>7471140</vt:i4>
      </vt:variant>
      <vt:variant>
        <vt:i4>1407</vt:i4>
      </vt:variant>
      <vt:variant>
        <vt:i4>0</vt:i4>
      </vt:variant>
      <vt:variant>
        <vt:i4>5</vt:i4>
      </vt:variant>
      <vt:variant>
        <vt:lpwstr>http://www.uradni-list.si/1/objava.jsp?sop=2008-01-0455</vt:lpwstr>
      </vt:variant>
      <vt:variant>
        <vt:lpwstr/>
      </vt:variant>
      <vt:variant>
        <vt:i4>7536686</vt:i4>
      </vt:variant>
      <vt:variant>
        <vt:i4>1404</vt:i4>
      </vt:variant>
      <vt:variant>
        <vt:i4>0</vt:i4>
      </vt:variant>
      <vt:variant>
        <vt:i4>5</vt:i4>
      </vt:variant>
      <vt:variant>
        <vt:lpwstr>http://www.uradni-list.si/1/objava.jsp?sop=2006-01-3076</vt:lpwstr>
      </vt:variant>
      <vt:variant>
        <vt:lpwstr/>
      </vt:variant>
      <vt:variant>
        <vt:i4>7798825</vt:i4>
      </vt:variant>
      <vt:variant>
        <vt:i4>1401</vt:i4>
      </vt:variant>
      <vt:variant>
        <vt:i4>0</vt:i4>
      </vt:variant>
      <vt:variant>
        <vt:i4>5</vt:i4>
      </vt:variant>
      <vt:variant>
        <vt:lpwstr>http://www.uradni-list.si/1/objava.jsp?sop=2011-01-2039</vt:lpwstr>
      </vt:variant>
      <vt:variant>
        <vt:lpwstr/>
      </vt:variant>
      <vt:variant>
        <vt:i4>7602218</vt:i4>
      </vt:variant>
      <vt:variant>
        <vt:i4>1398</vt:i4>
      </vt:variant>
      <vt:variant>
        <vt:i4>0</vt:i4>
      </vt:variant>
      <vt:variant>
        <vt:i4>5</vt:i4>
      </vt:variant>
      <vt:variant>
        <vt:lpwstr>http://www.uradni-list.si/1/objava.jsp?sop=2011-01-0324</vt:lpwstr>
      </vt:variant>
      <vt:variant>
        <vt:lpwstr/>
      </vt:variant>
      <vt:variant>
        <vt:i4>8192045</vt:i4>
      </vt:variant>
      <vt:variant>
        <vt:i4>1395</vt:i4>
      </vt:variant>
      <vt:variant>
        <vt:i4>0</vt:i4>
      </vt:variant>
      <vt:variant>
        <vt:i4>5</vt:i4>
      </vt:variant>
      <vt:variant>
        <vt:lpwstr>http://www.uradni-list.si/1/objava.jsp?sop=2007-01-2288</vt:lpwstr>
      </vt:variant>
      <vt:variant>
        <vt:lpwstr/>
      </vt:variant>
      <vt:variant>
        <vt:i4>7667750</vt:i4>
      </vt:variant>
      <vt:variant>
        <vt:i4>1392</vt:i4>
      </vt:variant>
      <vt:variant>
        <vt:i4>0</vt:i4>
      </vt:variant>
      <vt:variant>
        <vt:i4>5</vt:i4>
      </vt:variant>
      <vt:variant>
        <vt:lpwstr>http://www.uradni-list.si/1/objava.jsp?sop=2017-01-2914</vt:lpwstr>
      </vt:variant>
      <vt:variant>
        <vt:lpwstr/>
      </vt:variant>
      <vt:variant>
        <vt:i4>8126504</vt:i4>
      </vt:variant>
      <vt:variant>
        <vt:i4>1389</vt:i4>
      </vt:variant>
      <vt:variant>
        <vt:i4>0</vt:i4>
      </vt:variant>
      <vt:variant>
        <vt:i4>5</vt:i4>
      </vt:variant>
      <vt:variant>
        <vt:lpwstr>http://www.uradni-list.si/1/objava.jsp?sop=2012-01-3292</vt:lpwstr>
      </vt:variant>
      <vt:variant>
        <vt:lpwstr/>
      </vt:variant>
      <vt:variant>
        <vt:i4>7602218</vt:i4>
      </vt:variant>
      <vt:variant>
        <vt:i4>1386</vt:i4>
      </vt:variant>
      <vt:variant>
        <vt:i4>0</vt:i4>
      </vt:variant>
      <vt:variant>
        <vt:i4>5</vt:i4>
      </vt:variant>
      <vt:variant>
        <vt:lpwstr>http://www.uradni-list.si/1/objava.jsp?sop=2011-01-0323</vt:lpwstr>
      </vt:variant>
      <vt:variant>
        <vt:lpwstr/>
      </vt:variant>
      <vt:variant>
        <vt:i4>7798830</vt:i4>
      </vt:variant>
      <vt:variant>
        <vt:i4>1383</vt:i4>
      </vt:variant>
      <vt:variant>
        <vt:i4>0</vt:i4>
      </vt:variant>
      <vt:variant>
        <vt:i4>5</vt:i4>
      </vt:variant>
      <vt:variant>
        <vt:lpwstr>http://www.uradni-list.si/1/objava.jsp?sop=2007-01-0102</vt:lpwstr>
      </vt:variant>
      <vt:variant>
        <vt:lpwstr/>
      </vt:variant>
      <vt:variant>
        <vt:i4>7667754</vt:i4>
      </vt:variant>
      <vt:variant>
        <vt:i4>1380</vt:i4>
      </vt:variant>
      <vt:variant>
        <vt:i4>0</vt:i4>
      </vt:variant>
      <vt:variant>
        <vt:i4>5</vt:i4>
      </vt:variant>
      <vt:variant>
        <vt:lpwstr>http://www.uradni-list.si/1/objava.jsp?sop=2017-01-2517</vt:lpwstr>
      </vt:variant>
      <vt:variant>
        <vt:lpwstr/>
      </vt:variant>
      <vt:variant>
        <vt:i4>7733290</vt:i4>
      </vt:variant>
      <vt:variant>
        <vt:i4>1377</vt:i4>
      </vt:variant>
      <vt:variant>
        <vt:i4>0</vt:i4>
      </vt:variant>
      <vt:variant>
        <vt:i4>5</vt:i4>
      </vt:variant>
      <vt:variant>
        <vt:lpwstr>http://www.uradni-list.si/1/objava.jsp?sop=2015-01-0709</vt:lpwstr>
      </vt:variant>
      <vt:variant>
        <vt:lpwstr/>
      </vt:variant>
      <vt:variant>
        <vt:i4>7667753</vt:i4>
      </vt:variant>
      <vt:variant>
        <vt:i4>1374</vt:i4>
      </vt:variant>
      <vt:variant>
        <vt:i4>0</vt:i4>
      </vt:variant>
      <vt:variant>
        <vt:i4>5</vt:i4>
      </vt:variant>
      <vt:variant>
        <vt:lpwstr>http://www.uradni-list.si/1/objava.jsp?sop=2014-01-1521</vt:lpwstr>
      </vt:variant>
      <vt:variant>
        <vt:lpwstr/>
      </vt:variant>
      <vt:variant>
        <vt:i4>8126507</vt:i4>
      </vt:variant>
      <vt:variant>
        <vt:i4>1371</vt:i4>
      </vt:variant>
      <vt:variant>
        <vt:i4>0</vt:i4>
      </vt:variant>
      <vt:variant>
        <vt:i4>5</vt:i4>
      </vt:variant>
      <vt:variant>
        <vt:lpwstr>http://www.uradni-list.si/1/objava.jsp?sop=2011-01-3297</vt:lpwstr>
      </vt:variant>
      <vt:variant>
        <vt:lpwstr/>
      </vt:variant>
      <vt:variant>
        <vt:i4>7602217</vt:i4>
      </vt:variant>
      <vt:variant>
        <vt:i4>1368</vt:i4>
      </vt:variant>
      <vt:variant>
        <vt:i4>0</vt:i4>
      </vt:variant>
      <vt:variant>
        <vt:i4>5</vt:i4>
      </vt:variant>
      <vt:variant>
        <vt:lpwstr>http://www.uradni-list.si/1/objava.jsp?sop=2009-01-3804</vt:lpwstr>
      </vt:variant>
      <vt:variant>
        <vt:lpwstr/>
      </vt:variant>
      <vt:variant>
        <vt:i4>7340075</vt:i4>
      </vt:variant>
      <vt:variant>
        <vt:i4>1365</vt:i4>
      </vt:variant>
      <vt:variant>
        <vt:i4>0</vt:i4>
      </vt:variant>
      <vt:variant>
        <vt:i4>5</vt:i4>
      </vt:variant>
      <vt:variant>
        <vt:lpwstr>http://www.uradni-list.si/1/objava.jsp?sop=2007-01-6416</vt:lpwstr>
      </vt:variant>
      <vt:variant>
        <vt:lpwstr/>
      </vt:variant>
      <vt:variant>
        <vt:i4>7340070</vt:i4>
      </vt:variant>
      <vt:variant>
        <vt:i4>1362</vt:i4>
      </vt:variant>
      <vt:variant>
        <vt:i4>0</vt:i4>
      </vt:variant>
      <vt:variant>
        <vt:i4>5</vt:i4>
      </vt:variant>
      <vt:variant>
        <vt:lpwstr>http://www.uradni-list.si/1/objava.jsp?sop=2006-01-4831</vt:lpwstr>
      </vt:variant>
      <vt:variant>
        <vt:lpwstr/>
      </vt:variant>
      <vt:variant>
        <vt:i4>8060974</vt:i4>
      </vt:variant>
      <vt:variant>
        <vt:i4>1359</vt:i4>
      </vt:variant>
      <vt:variant>
        <vt:i4>0</vt:i4>
      </vt:variant>
      <vt:variant>
        <vt:i4>5</vt:i4>
      </vt:variant>
      <vt:variant>
        <vt:lpwstr>http://www.uradni-list.si/1/objava.jsp?sop=2004-01-4288</vt:lpwstr>
      </vt:variant>
      <vt:variant>
        <vt:lpwstr/>
      </vt:variant>
      <vt:variant>
        <vt:i4>7995433</vt:i4>
      </vt:variant>
      <vt:variant>
        <vt:i4>1356</vt:i4>
      </vt:variant>
      <vt:variant>
        <vt:i4>0</vt:i4>
      </vt:variant>
      <vt:variant>
        <vt:i4>5</vt:i4>
      </vt:variant>
      <vt:variant>
        <vt:lpwstr>http://www.uradni-list.si/1/objava.jsp?sop=2007-01-4690</vt:lpwstr>
      </vt:variant>
      <vt:variant>
        <vt:lpwstr/>
      </vt:variant>
      <vt:variant>
        <vt:i4>7340065</vt:i4>
      </vt:variant>
      <vt:variant>
        <vt:i4>1353</vt:i4>
      </vt:variant>
      <vt:variant>
        <vt:i4>0</vt:i4>
      </vt:variant>
      <vt:variant>
        <vt:i4>5</vt:i4>
      </vt:variant>
      <vt:variant>
        <vt:lpwstr>http://www.uradni-list.si/1/objava.jsp?sop=2018-01-4120</vt:lpwstr>
      </vt:variant>
      <vt:variant>
        <vt:lpwstr/>
      </vt:variant>
      <vt:variant>
        <vt:i4>8257576</vt:i4>
      </vt:variant>
      <vt:variant>
        <vt:i4>1350</vt:i4>
      </vt:variant>
      <vt:variant>
        <vt:i4>0</vt:i4>
      </vt:variant>
      <vt:variant>
        <vt:i4>5</vt:i4>
      </vt:variant>
      <vt:variant>
        <vt:lpwstr>http://www.uradni-list.si/1/objava.jsp?sop=2018-01-0887</vt:lpwstr>
      </vt:variant>
      <vt:variant>
        <vt:lpwstr/>
      </vt:variant>
      <vt:variant>
        <vt:i4>7667750</vt:i4>
      </vt:variant>
      <vt:variant>
        <vt:i4>1347</vt:i4>
      </vt:variant>
      <vt:variant>
        <vt:i4>0</vt:i4>
      </vt:variant>
      <vt:variant>
        <vt:i4>5</vt:i4>
      </vt:variant>
      <vt:variant>
        <vt:lpwstr>http://www.uradni-list.si/1/objava.jsp?sop=2017-01-2914</vt:lpwstr>
      </vt:variant>
      <vt:variant>
        <vt:lpwstr/>
      </vt:variant>
      <vt:variant>
        <vt:i4>7405612</vt:i4>
      </vt:variant>
      <vt:variant>
        <vt:i4>1344</vt:i4>
      </vt:variant>
      <vt:variant>
        <vt:i4>0</vt:i4>
      </vt:variant>
      <vt:variant>
        <vt:i4>5</vt:i4>
      </vt:variant>
      <vt:variant>
        <vt:lpwstr>http://www.uradni-list.si/1/objava.jsp?sop=2016-01-1264</vt:lpwstr>
      </vt:variant>
      <vt:variant>
        <vt:lpwstr/>
      </vt:variant>
      <vt:variant>
        <vt:i4>7995437</vt:i4>
      </vt:variant>
      <vt:variant>
        <vt:i4>1341</vt:i4>
      </vt:variant>
      <vt:variant>
        <vt:i4>0</vt:i4>
      </vt:variant>
      <vt:variant>
        <vt:i4>5</vt:i4>
      </vt:variant>
      <vt:variant>
        <vt:lpwstr>http://www.uradni-list.si/1/objava.jsp?sop=2015-01-4085</vt:lpwstr>
      </vt:variant>
      <vt:variant>
        <vt:lpwstr/>
      </vt:variant>
      <vt:variant>
        <vt:i4>7405614</vt:i4>
      </vt:variant>
      <vt:variant>
        <vt:i4>1338</vt:i4>
      </vt:variant>
      <vt:variant>
        <vt:i4>0</vt:i4>
      </vt:variant>
      <vt:variant>
        <vt:i4>5</vt:i4>
      </vt:variant>
      <vt:variant>
        <vt:lpwstr>http://www.uradni-list.si/1/objava.jsp?sop=2015-01-2359</vt:lpwstr>
      </vt:variant>
      <vt:variant>
        <vt:lpwstr/>
      </vt:variant>
      <vt:variant>
        <vt:i4>7733288</vt:i4>
      </vt:variant>
      <vt:variant>
        <vt:i4>1335</vt:i4>
      </vt:variant>
      <vt:variant>
        <vt:i4>0</vt:i4>
      </vt:variant>
      <vt:variant>
        <vt:i4>5</vt:i4>
      </vt:variant>
      <vt:variant>
        <vt:lpwstr>http://www.uradni-list.si/1/objava.jsp?sop=2013-01-3337</vt:lpwstr>
      </vt:variant>
      <vt:variant>
        <vt:lpwstr/>
      </vt:variant>
      <vt:variant>
        <vt:i4>7667758</vt:i4>
      </vt:variant>
      <vt:variant>
        <vt:i4>1332</vt:i4>
      </vt:variant>
      <vt:variant>
        <vt:i4>0</vt:i4>
      </vt:variant>
      <vt:variant>
        <vt:i4>5</vt:i4>
      </vt:variant>
      <vt:variant>
        <vt:lpwstr>http://www.uradni-list.si/1/objava.jsp?sop=2012-01-2415</vt:lpwstr>
      </vt:variant>
      <vt:variant>
        <vt:lpwstr/>
      </vt:variant>
      <vt:variant>
        <vt:i4>7667754</vt:i4>
      </vt:variant>
      <vt:variant>
        <vt:i4>1329</vt:i4>
      </vt:variant>
      <vt:variant>
        <vt:i4>0</vt:i4>
      </vt:variant>
      <vt:variant>
        <vt:i4>5</vt:i4>
      </vt:variant>
      <vt:variant>
        <vt:lpwstr>http://www.uradni-list.si/1/objava.jsp?sop=2012-01-2011</vt:lpwstr>
      </vt:variant>
      <vt:variant>
        <vt:lpwstr/>
      </vt:variant>
      <vt:variant>
        <vt:i4>7995433</vt:i4>
      </vt:variant>
      <vt:variant>
        <vt:i4>1326</vt:i4>
      </vt:variant>
      <vt:variant>
        <vt:i4>0</vt:i4>
      </vt:variant>
      <vt:variant>
        <vt:i4>5</vt:i4>
      </vt:variant>
      <vt:variant>
        <vt:lpwstr>http://www.uradni-list.si/1/objava.jsp?sop=2009-01-4890</vt:lpwstr>
      </vt:variant>
      <vt:variant>
        <vt:lpwstr/>
      </vt:variant>
      <vt:variant>
        <vt:i4>8060969</vt:i4>
      </vt:variant>
      <vt:variant>
        <vt:i4>1323</vt:i4>
      </vt:variant>
      <vt:variant>
        <vt:i4>0</vt:i4>
      </vt:variant>
      <vt:variant>
        <vt:i4>5</vt:i4>
      </vt:variant>
      <vt:variant>
        <vt:lpwstr>http://www.uradni-list.si/1/objava.jsp?sop=2009-01-4888</vt:lpwstr>
      </vt:variant>
      <vt:variant>
        <vt:lpwstr/>
      </vt:variant>
      <vt:variant>
        <vt:i4>7733280</vt:i4>
      </vt:variant>
      <vt:variant>
        <vt:i4>1320</vt:i4>
      </vt:variant>
      <vt:variant>
        <vt:i4>0</vt:i4>
      </vt:variant>
      <vt:variant>
        <vt:i4>5</vt:i4>
      </vt:variant>
      <vt:variant>
        <vt:lpwstr>http://www.uradni-list.si/1/objava.jsp?sop=2008-01-3026</vt:lpwstr>
      </vt:variant>
      <vt:variant>
        <vt:lpwstr/>
      </vt:variant>
      <vt:variant>
        <vt:i4>7602212</vt:i4>
      </vt:variant>
      <vt:variant>
        <vt:i4>1317</vt:i4>
      </vt:variant>
      <vt:variant>
        <vt:i4>0</vt:i4>
      </vt:variant>
      <vt:variant>
        <vt:i4>5</vt:i4>
      </vt:variant>
      <vt:variant>
        <vt:lpwstr>http://www.uradni-list.si/1/objava.jsp?sop=2008-01-2416</vt:lpwstr>
      </vt:variant>
      <vt:variant>
        <vt:lpwstr/>
      </vt:variant>
      <vt:variant>
        <vt:i4>7340072</vt:i4>
      </vt:variant>
      <vt:variant>
        <vt:i4>1314</vt:i4>
      </vt:variant>
      <vt:variant>
        <vt:i4>0</vt:i4>
      </vt:variant>
      <vt:variant>
        <vt:i4>5</vt:i4>
      </vt:variant>
      <vt:variant>
        <vt:lpwstr>http://www.uradni-list.si/1/objava.jsp?sop=2007-01-1761</vt:lpwstr>
      </vt:variant>
      <vt:variant>
        <vt:lpwstr/>
      </vt:variant>
      <vt:variant>
        <vt:i4>7340070</vt:i4>
      </vt:variant>
      <vt:variant>
        <vt:i4>1311</vt:i4>
      </vt:variant>
      <vt:variant>
        <vt:i4>0</vt:i4>
      </vt:variant>
      <vt:variant>
        <vt:i4>5</vt:i4>
      </vt:variant>
      <vt:variant>
        <vt:lpwstr>http://www.uradni-list.si/1/objava.jsp?sop=2006-01-2856</vt:lpwstr>
      </vt:variant>
      <vt:variant>
        <vt:lpwstr/>
      </vt:variant>
      <vt:variant>
        <vt:i4>8192046</vt:i4>
      </vt:variant>
      <vt:variant>
        <vt:i4>1308</vt:i4>
      </vt:variant>
      <vt:variant>
        <vt:i4>0</vt:i4>
      </vt:variant>
      <vt:variant>
        <vt:i4>5</vt:i4>
      </vt:variant>
      <vt:variant>
        <vt:lpwstr>http://www.uradni-list.si/1/objava.jsp?sop=2006-01-2089</vt:lpwstr>
      </vt:variant>
      <vt:variant>
        <vt:lpwstr/>
      </vt:variant>
      <vt:variant>
        <vt:i4>8257576</vt:i4>
      </vt:variant>
      <vt:variant>
        <vt:i4>1305</vt:i4>
      </vt:variant>
      <vt:variant>
        <vt:i4>0</vt:i4>
      </vt:variant>
      <vt:variant>
        <vt:i4>5</vt:i4>
      </vt:variant>
      <vt:variant>
        <vt:lpwstr>http://www.uradni-list.si/1/objava.jsp?sop=2006-01-1682</vt:lpwstr>
      </vt:variant>
      <vt:variant>
        <vt:lpwstr/>
      </vt:variant>
      <vt:variant>
        <vt:i4>8257576</vt:i4>
      </vt:variant>
      <vt:variant>
        <vt:i4>1302</vt:i4>
      </vt:variant>
      <vt:variant>
        <vt:i4>0</vt:i4>
      </vt:variant>
      <vt:variant>
        <vt:i4>5</vt:i4>
      </vt:variant>
      <vt:variant>
        <vt:lpwstr>http://www.uradni-list.si/1/objava.jsp?sop=2018-01-0887</vt:lpwstr>
      </vt:variant>
      <vt:variant>
        <vt:lpwstr/>
      </vt:variant>
      <vt:variant>
        <vt:i4>7405608</vt:i4>
      </vt:variant>
      <vt:variant>
        <vt:i4>1299</vt:i4>
      </vt:variant>
      <vt:variant>
        <vt:i4>0</vt:i4>
      </vt:variant>
      <vt:variant>
        <vt:i4>5</vt:i4>
      </vt:variant>
      <vt:variant>
        <vt:lpwstr>http://www.uradni-list.si/1/objava.jsp?sop=2010-01-5021</vt:lpwstr>
      </vt:variant>
      <vt:variant>
        <vt:lpwstr/>
      </vt:variant>
      <vt:variant>
        <vt:i4>8192047</vt:i4>
      </vt:variant>
      <vt:variant>
        <vt:i4>1296</vt:i4>
      </vt:variant>
      <vt:variant>
        <vt:i4>0</vt:i4>
      </vt:variant>
      <vt:variant>
        <vt:i4>5</vt:i4>
      </vt:variant>
      <vt:variant>
        <vt:lpwstr>http://www.uradni-list.si/1/objava.jsp?sop=2006-01-2182</vt:lpwstr>
      </vt:variant>
      <vt:variant>
        <vt:lpwstr/>
      </vt:variant>
      <vt:variant>
        <vt:i4>7405613</vt:i4>
      </vt:variant>
      <vt:variant>
        <vt:i4>1293</vt:i4>
      </vt:variant>
      <vt:variant>
        <vt:i4>0</vt:i4>
      </vt:variant>
      <vt:variant>
        <vt:i4>5</vt:i4>
      </vt:variant>
      <vt:variant>
        <vt:lpwstr>http://www.uradni-list.si/1/objava.jsp?sop=2016-01-1367</vt:lpwstr>
      </vt:variant>
      <vt:variant>
        <vt:lpwstr/>
      </vt:variant>
      <vt:variant>
        <vt:i4>7405610</vt:i4>
      </vt:variant>
      <vt:variant>
        <vt:i4>1290</vt:i4>
      </vt:variant>
      <vt:variant>
        <vt:i4>0</vt:i4>
      </vt:variant>
      <vt:variant>
        <vt:i4>5</vt:i4>
      </vt:variant>
      <vt:variant>
        <vt:lpwstr>http://www.uradni-list.si/1/objava.jsp?sop=2013-01-4131</vt:lpwstr>
      </vt:variant>
      <vt:variant>
        <vt:lpwstr/>
      </vt:variant>
      <vt:variant>
        <vt:i4>7798831</vt:i4>
      </vt:variant>
      <vt:variant>
        <vt:i4>1287</vt:i4>
      </vt:variant>
      <vt:variant>
        <vt:i4>0</vt:i4>
      </vt:variant>
      <vt:variant>
        <vt:i4>5</vt:i4>
      </vt:variant>
      <vt:variant>
        <vt:lpwstr>http://www.uradni-list.si/1/objava.jsp?sop=2012-01-3529</vt:lpwstr>
      </vt:variant>
      <vt:variant>
        <vt:lpwstr/>
      </vt:variant>
      <vt:variant>
        <vt:i4>7405611</vt:i4>
      </vt:variant>
      <vt:variant>
        <vt:i4>1284</vt:i4>
      </vt:variant>
      <vt:variant>
        <vt:i4>0</vt:i4>
      </vt:variant>
      <vt:variant>
        <vt:i4>5</vt:i4>
      </vt:variant>
      <vt:variant>
        <vt:lpwstr>http://www.uradni-list.si/1/objava.jsp?sop=2011-01-0278</vt:lpwstr>
      </vt:variant>
      <vt:variant>
        <vt:lpwstr/>
      </vt:variant>
      <vt:variant>
        <vt:i4>7798821</vt:i4>
      </vt:variant>
      <vt:variant>
        <vt:i4>1281</vt:i4>
      </vt:variant>
      <vt:variant>
        <vt:i4>0</vt:i4>
      </vt:variant>
      <vt:variant>
        <vt:i4>5</vt:i4>
      </vt:variant>
      <vt:variant>
        <vt:lpwstr>http://www.uradni-list.si/1/objava.jsp?sop=2008-01-5551</vt:lpwstr>
      </vt:variant>
      <vt:variant>
        <vt:lpwstr/>
      </vt:variant>
      <vt:variant>
        <vt:i4>8323108</vt:i4>
      </vt:variant>
      <vt:variant>
        <vt:i4>1278</vt:i4>
      </vt:variant>
      <vt:variant>
        <vt:i4>0</vt:i4>
      </vt:variant>
      <vt:variant>
        <vt:i4>5</vt:i4>
      </vt:variant>
      <vt:variant>
        <vt:lpwstr>http://www.uradni-list.si/1/objava.jsp?sop=2008-01-0485</vt:lpwstr>
      </vt:variant>
      <vt:variant>
        <vt:lpwstr/>
      </vt:variant>
      <vt:variant>
        <vt:i4>8257568</vt:i4>
      </vt:variant>
      <vt:variant>
        <vt:i4>1275</vt:i4>
      </vt:variant>
      <vt:variant>
        <vt:i4>0</vt:i4>
      </vt:variant>
      <vt:variant>
        <vt:i4>5</vt:i4>
      </vt:variant>
      <vt:variant>
        <vt:lpwstr>http://www.uradni-list.si/1/objava.jsp?sop=2019-01-1196</vt:lpwstr>
      </vt:variant>
      <vt:variant>
        <vt:lpwstr/>
      </vt:variant>
      <vt:variant>
        <vt:i4>8126505</vt:i4>
      </vt:variant>
      <vt:variant>
        <vt:i4>1272</vt:i4>
      </vt:variant>
      <vt:variant>
        <vt:i4>0</vt:i4>
      </vt:variant>
      <vt:variant>
        <vt:i4>5</vt:i4>
      </vt:variant>
      <vt:variant>
        <vt:lpwstr>http://www.uradni-list.si/1/objava.jsp?sop=2017-01-3698</vt:lpwstr>
      </vt:variant>
      <vt:variant>
        <vt:lpwstr/>
      </vt:variant>
      <vt:variant>
        <vt:i4>7471150</vt:i4>
      </vt:variant>
      <vt:variant>
        <vt:i4>1269</vt:i4>
      </vt:variant>
      <vt:variant>
        <vt:i4>0</vt:i4>
      </vt:variant>
      <vt:variant>
        <vt:i4>5</vt:i4>
      </vt:variant>
      <vt:variant>
        <vt:lpwstr>http://www.uradni-list.si/1/objava.jsp?sop=2015-01-2360</vt:lpwstr>
      </vt:variant>
      <vt:variant>
        <vt:lpwstr/>
      </vt:variant>
      <vt:variant>
        <vt:i4>7733290</vt:i4>
      </vt:variant>
      <vt:variant>
        <vt:i4>1266</vt:i4>
      </vt:variant>
      <vt:variant>
        <vt:i4>0</vt:i4>
      </vt:variant>
      <vt:variant>
        <vt:i4>5</vt:i4>
      </vt:variant>
      <vt:variant>
        <vt:lpwstr>http://www.uradni-list.si/1/objava.jsp?sop=2014-01-1618</vt:lpwstr>
      </vt:variant>
      <vt:variant>
        <vt:lpwstr/>
      </vt:variant>
      <vt:variant>
        <vt:i4>7667757</vt:i4>
      </vt:variant>
      <vt:variant>
        <vt:i4>1263</vt:i4>
      </vt:variant>
      <vt:variant>
        <vt:i4>0</vt:i4>
      </vt:variant>
      <vt:variant>
        <vt:i4>5</vt:i4>
      </vt:variant>
      <vt:variant>
        <vt:lpwstr>http://www.uradni-list.si/1/objava.jsp?sop=2013-01-3602</vt:lpwstr>
      </vt:variant>
      <vt:variant>
        <vt:lpwstr/>
      </vt:variant>
      <vt:variant>
        <vt:i4>7667758</vt:i4>
      </vt:variant>
      <vt:variant>
        <vt:i4>1260</vt:i4>
      </vt:variant>
      <vt:variant>
        <vt:i4>0</vt:i4>
      </vt:variant>
      <vt:variant>
        <vt:i4>5</vt:i4>
      </vt:variant>
      <vt:variant>
        <vt:lpwstr>http://www.uradni-list.si/1/objava.jsp?sop=2012-01-2418</vt:lpwstr>
      </vt:variant>
      <vt:variant>
        <vt:lpwstr/>
      </vt:variant>
      <vt:variant>
        <vt:i4>7602212</vt:i4>
      </vt:variant>
      <vt:variant>
        <vt:i4>1257</vt:i4>
      </vt:variant>
      <vt:variant>
        <vt:i4>0</vt:i4>
      </vt:variant>
      <vt:variant>
        <vt:i4>5</vt:i4>
      </vt:variant>
      <vt:variant>
        <vt:lpwstr>http://www.uradni-list.si/1/objava.jsp?sop=2008-01-2417</vt:lpwstr>
      </vt:variant>
      <vt:variant>
        <vt:lpwstr/>
      </vt:variant>
      <vt:variant>
        <vt:i4>8323114</vt:i4>
      </vt:variant>
      <vt:variant>
        <vt:i4>1254</vt:i4>
      </vt:variant>
      <vt:variant>
        <vt:i4>0</vt:i4>
      </vt:variant>
      <vt:variant>
        <vt:i4>5</vt:i4>
      </vt:variant>
      <vt:variant>
        <vt:lpwstr>http://www.uradni-list.si/1/objava.jsp?sop=2004-01-1694</vt:lpwstr>
      </vt:variant>
      <vt:variant>
        <vt:lpwstr/>
      </vt:variant>
      <vt:variant>
        <vt:i4>7405612</vt:i4>
      </vt:variant>
      <vt:variant>
        <vt:i4>1251</vt:i4>
      </vt:variant>
      <vt:variant>
        <vt:i4>0</vt:i4>
      </vt:variant>
      <vt:variant>
        <vt:i4>5</vt:i4>
      </vt:variant>
      <vt:variant>
        <vt:lpwstr>http://www.uradni-list.si/1/objava.jsp?sop=2004-01-0064</vt:lpwstr>
      </vt:variant>
      <vt:variant>
        <vt:lpwstr/>
      </vt:variant>
      <vt:variant>
        <vt:i4>7798824</vt:i4>
      </vt:variant>
      <vt:variant>
        <vt:i4>1248</vt:i4>
      </vt:variant>
      <vt:variant>
        <vt:i4>0</vt:i4>
      </vt:variant>
      <vt:variant>
        <vt:i4>5</vt:i4>
      </vt:variant>
      <vt:variant>
        <vt:lpwstr>http://www.uradni-list.si/1/objava.jsp?sop=2002-01-3237</vt:lpwstr>
      </vt:variant>
      <vt:variant>
        <vt:lpwstr/>
      </vt:variant>
      <vt:variant>
        <vt:i4>7733290</vt:i4>
      </vt:variant>
      <vt:variant>
        <vt:i4>1245</vt:i4>
      </vt:variant>
      <vt:variant>
        <vt:i4>0</vt:i4>
      </vt:variant>
      <vt:variant>
        <vt:i4>5</vt:i4>
      </vt:variant>
      <vt:variant>
        <vt:lpwstr>http://www.uradni-list.si/1/objava.jsp?sop=2017-01-2523</vt:lpwstr>
      </vt:variant>
      <vt:variant>
        <vt:lpwstr/>
      </vt:variant>
      <vt:variant>
        <vt:i4>7602212</vt:i4>
      </vt:variant>
      <vt:variant>
        <vt:i4>1242</vt:i4>
      </vt:variant>
      <vt:variant>
        <vt:i4>0</vt:i4>
      </vt:variant>
      <vt:variant>
        <vt:i4>5</vt:i4>
      </vt:variant>
      <vt:variant>
        <vt:lpwstr>http://www.uradni-list.si/1/objava.jsp?sop=2015-01-1930</vt:lpwstr>
      </vt:variant>
      <vt:variant>
        <vt:lpwstr/>
      </vt:variant>
      <vt:variant>
        <vt:i4>7667759</vt:i4>
      </vt:variant>
      <vt:variant>
        <vt:i4>1239</vt:i4>
      </vt:variant>
      <vt:variant>
        <vt:i4>0</vt:i4>
      </vt:variant>
      <vt:variant>
        <vt:i4>5</vt:i4>
      </vt:variant>
      <vt:variant>
        <vt:lpwstr>http://www.uradni-list.si/1/objava.jsp?sop=2014-01-1320</vt:lpwstr>
      </vt:variant>
      <vt:variant>
        <vt:lpwstr/>
      </vt:variant>
      <vt:variant>
        <vt:i4>7667757</vt:i4>
      </vt:variant>
      <vt:variant>
        <vt:i4>1236</vt:i4>
      </vt:variant>
      <vt:variant>
        <vt:i4>0</vt:i4>
      </vt:variant>
      <vt:variant>
        <vt:i4>5</vt:i4>
      </vt:variant>
      <vt:variant>
        <vt:lpwstr>http://www.uradni-list.si/1/objava.jsp?sop=2013-01-3600</vt:lpwstr>
      </vt:variant>
      <vt:variant>
        <vt:lpwstr/>
      </vt:variant>
      <vt:variant>
        <vt:i4>7667758</vt:i4>
      </vt:variant>
      <vt:variant>
        <vt:i4>1233</vt:i4>
      </vt:variant>
      <vt:variant>
        <vt:i4>0</vt:i4>
      </vt:variant>
      <vt:variant>
        <vt:i4>5</vt:i4>
      </vt:variant>
      <vt:variant>
        <vt:lpwstr>http://www.uradni-list.si/1/objava.jsp?sop=2013-01-2512</vt:lpwstr>
      </vt:variant>
      <vt:variant>
        <vt:lpwstr/>
      </vt:variant>
      <vt:variant>
        <vt:i4>8257580</vt:i4>
      </vt:variant>
      <vt:variant>
        <vt:i4>1230</vt:i4>
      </vt:variant>
      <vt:variant>
        <vt:i4>0</vt:i4>
      </vt:variant>
      <vt:variant>
        <vt:i4>5</vt:i4>
      </vt:variant>
      <vt:variant>
        <vt:lpwstr>http://www.uradni-list.si/1/objava.jsp?sop=2013-01-0785</vt:lpwstr>
      </vt:variant>
      <vt:variant>
        <vt:lpwstr/>
      </vt:variant>
      <vt:variant>
        <vt:i4>7798829</vt:i4>
      </vt:variant>
      <vt:variant>
        <vt:i4>1227</vt:i4>
      </vt:variant>
      <vt:variant>
        <vt:i4>0</vt:i4>
      </vt:variant>
      <vt:variant>
        <vt:i4>5</vt:i4>
      </vt:variant>
      <vt:variant>
        <vt:lpwstr>http://www.uradni-list.si/1/objava.jsp?sop=2012-01-1700</vt:lpwstr>
      </vt:variant>
      <vt:variant>
        <vt:lpwstr/>
      </vt:variant>
      <vt:variant>
        <vt:i4>7471147</vt:i4>
      </vt:variant>
      <vt:variant>
        <vt:i4>1224</vt:i4>
      </vt:variant>
      <vt:variant>
        <vt:i4>0</vt:i4>
      </vt:variant>
      <vt:variant>
        <vt:i4>5</vt:i4>
      </vt:variant>
      <vt:variant>
        <vt:lpwstr>http://www.uradni-list.si/1/objava.jsp?sop=2010-01-4304</vt:lpwstr>
      </vt:variant>
      <vt:variant>
        <vt:lpwstr/>
      </vt:variant>
      <vt:variant>
        <vt:i4>7667750</vt:i4>
      </vt:variant>
      <vt:variant>
        <vt:i4>1221</vt:i4>
      </vt:variant>
      <vt:variant>
        <vt:i4>0</vt:i4>
      </vt:variant>
      <vt:variant>
        <vt:i4>5</vt:i4>
      </vt:variant>
      <vt:variant>
        <vt:lpwstr>http://www.uradni-list.si/1/objava.jsp?sop=2017-01-2915</vt:lpwstr>
      </vt:variant>
      <vt:variant>
        <vt:lpwstr/>
      </vt:variant>
      <vt:variant>
        <vt:i4>8126499</vt:i4>
      </vt:variant>
      <vt:variant>
        <vt:i4>1218</vt:i4>
      </vt:variant>
      <vt:variant>
        <vt:i4>0</vt:i4>
      </vt:variant>
      <vt:variant>
        <vt:i4>5</vt:i4>
      </vt:variant>
      <vt:variant>
        <vt:lpwstr>http://www.uradni-list.si/1/objava.jsp?sop=2019-01-2286</vt:lpwstr>
      </vt:variant>
      <vt:variant>
        <vt:lpwstr/>
      </vt:variant>
      <vt:variant>
        <vt:i4>7340071</vt:i4>
      </vt:variant>
      <vt:variant>
        <vt:i4>1215</vt:i4>
      </vt:variant>
      <vt:variant>
        <vt:i4>0</vt:i4>
      </vt:variant>
      <vt:variant>
        <vt:i4>5</vt:i4>
      </vt:variant>
      <vt:variant>
        <vt:lpwstr>http://www.uradni-list.si/1/objava.jsp?sop=2018-01-3752</vt:lpwstr>
      </vt:variant>
      <vt:variant>
        <vt:lpwstr/>
      </vt:variant>
      <vt:variant>
        <vt:i4>8126506</vt:i4>
      </vt:variant>
      <vt:variant>
        <vt:i4>1212</vt:i4>
      </vt:variant>
      <vt:variant>
        <vt:i4>0</vt:i4>
      </vt:variant>
      <vt:variant>
        <vt:i4>5</vt:i4>
      </vt:variant>
      <vt:variant>
        <vt:lpwstr>http://www.uradni-list.si/1/objava.jsp?sop=2017-01-3595</vt:lpwstr>
      </vt:variant>
      <vt:variant>
        <vt:lpwstr/>
      </vt:variant>
      <vt:variant>
        <vt:i4>7667750</vt:i4>
      </vt:variant>
      <vt:variant>
        <vt:i4>1209</vt:i4>
      </vt:variant>
      <vt:variant>
        <vt:i4>0</vt:i4>
      </vt:variant>
      <vt:variant>
        <vt:i4>5</vt:i4>
      </vt:variant>
      <vt:variant>
        <vt:lpwstr>http://www.uradni-list.si/1/objava.jsp?sop=2017-01-2917</vt:lpwstr>
      </vt:variant>
      <vt:variant>
        <vt:lpwstr/>
      </vt:variant>
      <vt:variant>
        <vt:i4>7798823</vt:i4>
      </vt:variant>
      <vt:variant>
        <vt:i4>1206</vt:i4>
      </vt:variant>
      <vt:variant>
        <vt:i4>0</vt:i4>
      </vt:variant>
      <vt:variant>
        <vt:i4>5</vt:i4>
      </vt:variant>
      <vt:variant>
        <vt:lpwstr>http://www.uradni-list.si/1/objava.jsp?sop=2016-01-3928</vt:lpwstr>
      </vt:variant>
      <vt:variant>
        <vt:lpwstr/>
      </vt:variant>
      <vt:variant>
        <vt:i4>7405612</vt:i4>
      </vt:variant>
      <vt:variant>
        <vt:i4>1203</vt:i4>
      </vt:variant>
      <vt:variant>
        <vt:i4>0</vt:i4>
      </vt:variant>
      <vt:variant>
        <vt:i4>5</vt:i4>
      </vt:variant>
      <vt:variant>
        <vt:lpwstr>http://www.uradni-list.si/1/objava.jsp?sop=2016-01-2254</vt:lpwstr>
      </vt:variant>
      <vt:variant>
        <vt:lpwstr/>
      </vt:variant>
      <vt:variant>
        <vt:i4>7602216</vt:i4>
      </vt:variant>
      <vt:variant>
        <vt:i4>1200</vt:i4>
      </vt:variant>
      <vt:variant>
        <vt:i4>0</vt:i4>
      </vt:variant>
      <vt:variant>
        <vt:i4>5</vt:i4>
      </vt:variant>
      <vt:variant>
        <vt:lpwstr>http://www.uradni-list.si/1/objava.jsp?sop=2016-01-1639</vt:lpwstr>
      </vt:variant>
      <vt:variant>
        <vt:lpwstr/>
      </vt:variant>
      <vt:variant>
        <vt:i4>7667752</vt:i4>
      </vt:variant>
      <vt:variant>
        <vt:i4>1197</vt:i4>
      </vt:variant>
      <vt:variant>
        <vt:i4>0</vt:i4>
      </vt:variant>
      <vt:variant>
        <vt:i4>5</vt:i4>
      </vt:variant>
      <vt:variant>
        <vt:lpwstr>http://www.uradni-list.si/1/objava.jsp?sop=2015-01-3503</vt:lpwstr>
      </vt:variant>
      <vt:variant>
        <vt:lpwstr/>
      </vt:variant>
      <vt:variant>
        <vt:i4>7536686</vt:i4>
      </vt:variant>
      <vt:variant>
        <vt:i4>1194</vt:i4>
      </vt:variant>
      <vt:variant>
        <vt:i4>0</vt:i4>
      </vt:variant>
      <vt:variant>
        <vt:i4>5</vt:i4>
      </vt:variant>
      <vt:variant>
        <vt:lpwstr>http://www.uradni-list.si/1/objava.jsp?sop=2015-01-2374</vt:lpwstr>
      </vt:variant>
      <vt:variant>
        <vt:lpwstr/>
      </vt:variant>
      <vt:variant>
        <vt:i4>7733288</vt:i4>
      </vt:variant>
      <vt:variant>
        <vt:i4>1191</vt:i4>
      </vt:variant>
      <vt:variant>
        <vt:i4>0</vt:i4>
      </vt:variant>
      <vt:variant>
        <vt:i4>5</vt:i4>
      </vt:variant>
      <vt:variant>
        <vt:lpwstr>http://www.uradni-list.si/1/objava.jsp?sop=2015-01-0505</vt:lpwstr>
      </vt:variant>
      <vt:variant>
        <vt:lpwstr/>
      </vt:variant>
      <vt:variant>
        <vt:i4>7405614</vt:i4>
      </vt:variant>
      <vt:variant>
        <vt:i4>1188</vt:i4>
      </vt:variant>
      <vt:variant>
        <vt:i4>0</vt:i4>
      </vt:variant>
      <vt:variant>
        <vt:i4>5</vt:i4>
      </vt:variant>
      <vt:variant>
        <vt:lpwstr>http://www.uradni-list.si/1/objava.jsp?sop=2013-01-3548</vt:lpwstr>
      </vt:variant>
      <vt:variant>
        <vt:lpwstr/>
      </vt:variant>
      <vt:variant>
        <vt:i4>7798826</vt:i4>
      </vt:variant>
      <vt:variant>
        <vt:i4>1185</vt:i4>
      </vt:variant>
      <vt:variant>
        <vt:i4>0</vt:i4>
      </vt:variant>
      <vt:variant>
        <vt:i4>5</vt:i4>
      </vt:variant>
      <vt:variant>
        <vt:lpwstr>http://www.uradni-list.si/1/objava.jsp?sop=2013-01-2139</vt:lpwstr>
      </vt:variant>
      <vt:variant>
        <vt:lpwstr/>
      </vt:variant>
      <vt:variant>
        <vt:i4>7405608</vt:i4>
      </vt:variant>
      <vt:variant>
        <vt:i4>1182</vt:i4>
      </vt:variant>
      <vt:variant>
        <vt:i4>0</vt:i4>
      </vt:variant>
      <vt:variant>
        <vt:i4>5</vt:i4>
      </vt:variant>
      <vt:variant>
        <vt:lpwstr>http://www.uradni-list.si/1/objava.jsp?sop=2013-01-0370</vt:lpwstr>
      </vt:variant>
      <vt:variant>
        <vt:lpwstr/>
      </vt:variant>
      <vt:variant>
        <vt:i4>7667758</vt:i4>
      </vt:variant>
      <vt:variant>
        <vt:i4>1179</vt:i4>
      </vt:variant>
      <vt:variant>
        <vt:i4>0</vt:i4>
      </vt:variant>
      <vt:variant>
        <vt:i4>5</vt:i4>
      </vt:variant>
      <vt:variant>
        <vt:lpwstr>http://www.uradni-list.si/1/objava.jsp?sop=2012-01-2410</vt:lpwstr>
      </vt:variant>
      <vt:variant>
        <vt:lpwstr/>
      </vt:variant>
      <vt:variant>
        <vt:i4>7798829</vt:i4>
      </vt:variant>
      <vt:variant>
        <vt:i4>1176</vt:i4>
      </vt:variant>
      <vt:variant>
        <vt:i4>0</vt:i4>
      </vt:variant>
      <vt:variant>
        <vt:i4>5</vt:i4>
      </vt:variant>
      <vt:variant>
        <vt:lpwstr>http://www.uradni-list.si/1/objava.jsp?sop=2012-01-1700</vt:lpwstr>
      </vt:variant>
      <vt:variant>
        <vt:lpwstr/>
      </vt:variant>
      <vt:variant>
        <vt:i4>7733280</vt:i4>
      </vt:variant>
      <vt:variant>
        <vt:i4>1173</vt:i4>
      </vt:variant>
      <vt:variant>
        <vt:i4>0</vt:i4>
      </vt:variant>
      <vt:variant>
        <vt:i4>5</vt:i4>
      </vt:variant>
      <vt:variant>
        <vt:lpwstr>http://www.uradni-list.si/1/objava.jsp?sop=2011-01-1910</vt:lpwstr>
      </vt:variant>
      <vt:variant>
        <vt:lpwstr/>
      </vt:variant>
      <vt:variant>
        <vt:i4>8192043</vt:i4>
      </vt:variant>
      <vt:variant>
        <vt:i4>1170</vt:i4>
      </vt:variant>
      <vt:variant>
        <vt:i4>0</vt:i4>
      </vt:variant>
      <vt:variant>
        <vt:i4>5</vt:i4>
      </vt:variant>
      <vt:variant>
        <vt:lpwstr>http://www.uradni-list.si/1/objava.jsp?sop=2010-01-3387</vt:lpwstr>
      </vt:variant>
      <vt:variant>
        <vt:lpwstr/>
      </vt:variant>
      <vt:variant>
        <vt:i4>7733291</vt:i4>
      </vt:variant>
      <vt:variant>
        <vt:i4>1167</vt:i4>
      </vt:variant>
      <vt:variant>
        <vt:i4>0</vt:i4>
      </vt:variant>
      <vt:variant>
        <vt:i4>5</vt:i4>
      </vt:variant>
      <vt:variant>
        <vt:lpwstr>http://www.uradni-list.si/1/objava.jsp?sop=2013-01-3034</vt:lpwstr>
      </vt:variant>
      <vt:variant>
        <vt:lpwstr/>
      </vt:variant>
      <vt:variant>
        <vt:i4>7536682</vt:i4>
      </vt:variant>
      <vt:variant>
        <vt:i4>1164</vt:i4>
      </vt:variant>
      <vt:variant>
        <vt:i4>0</vt:i4>
      </vt:variant>
      <vt:variant>
        <vt:i4>5</vt:i4>
      </vt:variant>
      <vt:variant>
        <vt:lpwstr>http://www.uradni-list.si/1/objava.jsp?sop=2010-01-0251</vt:lpwstr>
      </vt:variant>
      <vt:variant>
        <vt:lpwstr/>
      </vt:variant>
      <vt:variant>
        <vt:i4>7602216</vt:i4>
      </vt:variant>
      <vt:variant>
        <vt:i4>1161</vt:i4>
      </vt:variant>
      <vt:variant>
        <vt:i4>0</vt:i4>
      </vt:variant>
      <vt:variant>
        <vt:i4>5</vt:i4>
      </vt:variant>
      <vt:variant>
        <vt:lpwstr>http://www.uradni-list.si/1/objava.jsp?sop=2008-01-2816</vt:lpwstr>
      </vt:variant>
      <vt:variant>
        <vt:lpwstr/>
      </vt:variant>
      <vt:variant>
        <vt:i4>7340075</vt:i4>
      </vt:variant>
      <vt:variant>
        <vt:i4>1158</vt:i4>
      </vt:variant>
      <vt:variant>
        <vt:i4>0</vt:i4>
      </vt:variant>
      <vt:variant>
        <vt:i4>5</vt:i4>
      </vt:variant>
      <vt:variant>
        <vt:lpwstr>http://www.uradni-list.si/1/objava.jsp?sop=2007-01-6415</vt:lpwstr>
      </vt:variant>
      <vt:variant>
        <vt:lpwstr/>
      </vt:variant>
      <vt:variant>
        <vt:i4>8060970</vt:i4>
      </vt:variant>
      <vt:variant>
        <vt:i4>1155</vt:i4>
      </vt:variant>
      <vt:variant>
        <vt:i4>0</vt:i4>
      </vt:variant>
      <vt:variant>
        <vt:i4>5</vt:i4>
      </vt:variant>
      <vt:variant>
        <vt:lpwstr>http://www.uradni-list.si/1/objava.jsp?sop=2006-01-4487</vt:lpwstr>
      </vt:variant>
      <vt:variant>
        <vt:lpwstr/>
      </vt:variant>
      <vt:variant>
        <vt:i4>7340071</vt:i4>
      </vt:variant>
      <vt:variant>
        <vt:i4>1152</vt:i4>
      </vt:variant>
      <vt:variant>
        <vt:i4>0</vt:i4>
      </vt:variant>
      <vt:variant>
        <vt:i4>5</vt:i4>
      </vt:variant>
      <vt:variant>
        <vt:lpwstr>http://www.uradni-list.si/1/objava.jsp?sop=2006-01-0970</vt:lpwstr>
      </vt:variant>
      <vt:variant>
        <vt:lpwstr/>
      </vt:variant>
      <vt:variant>
        <vt:i4>7536686</vt:i4>
      </vt:variant>
      <vt:variant>
        <vt:i4>1149</vt:i4>
      </vt:variant>
      <vt:variant>
        <vt:i4>0</vt:i4>
      </vt:variant>
      <vt:variant>
        <vt:i4>5</vt:i4>
      </vt:variant>
      <vt:variant>
        <vt:lpwstr>http://www.uradni-list.si/1/objava.jsp?sop=2003-01-4500</vt:lpwstr>
      </vt:variant>
      <vt:variant>
        <vt:lpwstr/>
      </vt:variant>
      <vt:variant>
        <vt:i4>7471141</vt:i4>
      </vt:variant>
      <vt:variant>
        <vt:i4>1146</vt:i4>
      </vt:variant>
      <vt:variant>
        <vt:i4>0</vt:i4>
      </vt:variant>
      <vt:variant>
        <vt:i4>5</vt:i4>
      </vt:variant>
      <vt:variant>
        <vt:lpwstr>http://www.uradni-list.si/1/objava.jsp?sop=2018-01-3573</vt:lpwstr>
      </vt:variant>
      <vt:variant>
        <vt:lpwstr/>
      </vt:variant>
      <vt:variant>
        <vt:i4>7798820</vt:i4>
      </vt:variant>
      <vt:variant>
        <vt:i4>1143</vt:i4>
      </vt:variant>
      <vt:variant>
        <vt:i4>0</vt:i4>
      </vt:variant>
      <vt:variant>
        <vt:i4>5</vt:i4>
      </vt:variant>
      <vt:variant>
        <vt:lpwstr>http://www.uradni-list.si/1/objava.jsp?sop=2018-01-1406</vt:lpwstr>
      </vt:variant>
      <vt:variant>
        <vt:lpwstr/>
      </vt:variant>
      <vt:variant>
        <vt:i4>7798823</vt:i4>
      </vt:variant>
      <vt:variant>
        <vt:i4>1140</vt:i4>
      </vt:variant>
      <vt:variant>
        <vt:i4>0</vt:i4>
      </vt:variant>
      <vt:variant>
        <vt:i4>5</vt:i4>
      </vt:variant>
      <vt:variant>
        <vt:lpwstr>http://www.uradni-list.si/1/objava.jsp?sop=2016-01-3926</vt:lpwstr>
      </vt:variant>
      <vt:variant>
        <vt:lpwstr/>
      </vt:variant>
      <vt:variant>
        <vt:i4>7667752</vt:i4>
      </vt:variant>
      <vt:variant>
        <vt:i4>1137</vt:i4>
      </vt:variant>
      <vt:variant>
        <vt:i4>0</vt:i4>
      </vt:variant>
      <vt:variant>
        <vt:i4>5</vt:i4>
      </vt:variant>
      <vt:variant>
        <vt:lpwstr>http://www.uradni-list.si/1/objava.jsp?sop=2015-01-3501</vt:lpwstr>
      </vt:variant>
      <vt:variant>
        <vt:lpwstr/>
      </vt:variant>
      <vt:variant>
        <vt:i4>7405614</vt:i4>
      </vt:variant>
      <vt:variant>
        <vt:i4>1134</vt:i4>
      </vt:variant>
      <vt:variant>
        <vt:i4>0</vt:i4>
      </vt:variant>
      <vt:variant>
        <vt:i4>5</vt:i4>
      </vt:variant>
      <vt:variant>
        <vt:lpwstr>http://www.uradni-list.si/1/objava.jsp?sop=2013-01-3549</vt:lpwstr>
      </vt:variant>
      <vt:variant>
        <vt:lpwstr/>
      </vt:variant>
      <vt:variant>
        <vt:i4>7405608</vt:i4>
      </vt:variant>
      <vt:variant>
        <vt:i4>1131</vt:i4>
      </vt:variant>
      <vt:variant>
        <vt:i4>0</vt:i4>
      </vt:variant>
      <vt:variant>
        <vt:i4>5</vt:i4>
      </vt:variant>
      <vt:variant>
        <vt:lpwstr>http://www.uradni-list.si/1/objava.jsp?sop=2013-01-0371</vt:lpwstr>
      </vt:variant>
      <vt:variant>
        <vt:lpwstr/>
      </vt:variant>
      <vt:variant>
        <vt:i4>7733280</vt:i4>
      </vt:variant>
      <vt:variant>
        <vt:i4>1128</vt:i4>
      </vt:variant>
      <vt:variant>
        <vt:i4>0</vt:i4>
      </vt:variant>
      <vt:variant>
        <vt:i4>5</vt:i4>
      </vt:variant>
      <vt:variant>
        <vt:lpwstr>http://www.uradni-list.si/1/objava.jsp?sop=2011-01-1911</vt:lpwstr>
      </vt:variant>
      <vt:variant>
        <vt:lpwstr/>
      </vt:variant>
      <vt:variant>
        <vt:i4>7340075</vt:i4>
      </vt:variant>
      <vt:variant>
        <vt:i4>1125</vt:i4>
      </vt:variant>
      <vt:variant>
        <vt:i4>0</vt:i4>
      </vt:variant>
      <vt:variant>
        <vt:i4>5</vt:i4>
      </vt:variant>
      <vt:variant>
        <vt:lpwstr>http://www.uradni-list.si/1/objava.jsp?sop=2010-01-3350</vt:lpwstr>
      </vt:variant>
      <vt:variant>
        <vt:lpwstr/>
      </vt:variant>
      <vt:variant>
        <vt:i4>7667746</vt:i4>
      </vt:variant>
      <vt:variant>
        <vt:i4>1122</vt:i4>
      </vt:variant>
      <vt:variant>
        <vt:i4>0</vt:i4>
      </vt:variant>
      <vt:variant>
        <vt:i4>5</vt:i4>
      </vt:variant>
      <vt:variant>
        <vt:lpwstr>http://www.uradni-list.si/1/objava.jsp?sop=2019-01-1329</vt:lpwstr>
      </vt:variant>
      <vt:variant>
        <vt:lpwstr/>
      </vt:variant>
      <vt:variant>
        <vt:i4>7798820</vt:i4>
      </vt:variant>
      <vt:variant>
        <vt:i4>1119</vt:i4>
      </vt:variant>
      <vt:variant>
        <vt:i4>0</vt:i4>
      </vt:variant>
      <vt:variant>
        <vt:i4>5</vt:i4>
      </vt:variant>
      <vt:variant>
        <vt:lpwstr>http://www.uradni-list.si/1/objava.jsp?sop=2018-01-1403</vt:lpwstr>
      </vt:variant>
      <vt:variant>
        <vt:lpwstr/>
      </vt:variant>
      <vt:variant>
        <vt:i4>8257576</vt:i4>
      </vt:variant>
      <vt:variant>
        <vt:i4>1116</vt:i4>
      </vt:variant>
      <vt:variant>
        <vt:i4>0</vt:i4>
      </vt:variant>
      <vt:variant>
        <vt:i4>5</vt:i4>
      </vt:variant>
      <vt:variant>
        <vt:lpwstr>http://www.uradni-list.si/1/objava.jsp?sop=2018-01-0887</vt:lpwstr>
      </vt:variant>
      <vt:variant>
        <vt:lpwstr/>
      </vt:variant>
      <vt:variant>
        <vt:i4>7798827</vt:i4>
      </vt:variant>
      <vt:variant>
        <vt:i4>1113</vt:i4>
      </vt:variant>
      <vt:variant>
        <vt:i4>0</vt:i4>
      </vt:variant>
      <vt:variant>
        <vt:i4>5</vt:i4>
      </vt:variant>
      <vt:variant>
        <vt:lpwstr>http://www.uradni-list.si/1/objava.jsp?sop=2017-01-2437</vt:lpwstr>
      </vt:variant>
      <vt:variant>
        <vt:lpwstr/>
      </vt:variant>
      <vt:variant>
        <vt:i4>7667754</vt:i4>
      </vt:variant>
      <vt:variant>
        <vt:i4>1110</vt:i4>
      </vt:variant>
      <vt:variant>
        <vt:i4>0</vt:i4>
      </vt:variant>
      <vt:variant>
        <vt:i4>5</vt:i4>
      </vt:variant>
      <vt:variant>
        <vt:lpwstr>http://www.uradni-list.si/1/objava.jsp?sop=2017-01-1524</vt:lpwstr>
      </vt:variant>
      <vt:variant>
        <vt:lpwstr/>
      </vt:variant>
      <vt:variant>
        <vt:i4>7602216</vt:i4>
      </vt:variant>
      <vt:variant>
        <vt:i4>1107</vt:i4>
      </vt:variant>
      <vt:variant>
        <vt:i4>0</vt:i4>
      </vt:variant>
      <vt:variant>
        <vt:i4>5</vt:i4>
      </vt:variant>
      <vt:variant>
        <vt:lpwstr>http://www.uradni-list.si/1/objava.jsp?sop=2017-01-0729</vt:lpwstr>
      </vt:variant>
      <vt:variant>
        <vt:lpwstr/>
      </vt:variant>
      <vt:variant>
        <vt:i4>8192044</vt:i4>
      </vt:variant>
      <vt:variant>
        <vt:i4>1104</vt:i4>
      </vt:variant>
      <vt:variant>
        <vt:i4>0</vt:i4>
      </vt:variant>
      <vt:variant>
        <vt:i4>5</vt:i4>
      </vt:variant>
      <vt:variant>
        <vt:lpwstr>http://www.uradni-list.si/1/objava.jsp?sop=2016-01-2294</vt:lpwstr>
      </vt:variant>
      <vt:variant>
        <vt:lpwstr/>
      </vt:variant>
      <vt:variant>
        <vt:i4>7798825</vt:i4>
      </vt:variant>
      <vt:variant>
        <vt:i4>1101</vt:i4>
      </vt:variant>
      <vt:variant>
        <vt:i4>0</vt:i4>
      </vt:variant>
      <vt:variant>
        <vt:i4>5</vt:i4>
      </vt:variant>
      <vt:variant>
        <vt:lpwstr>http://www.uradni-list.si/1/objava.jsp?sop=2016-01-1707</vt:lpwstr>
      </vt:variant>
      <vt:variant>
        <vt:lpwstr/>
      </vt:variant>
      <vt:variant>
        <vt:i4>7602222</vt:i4>
      </vt:variant>
      <vt:variant>
        <vt:i4>1098</vt:i4>
      </vt:variant>
      <vt:variant>
        <vt:i4>0</vt:i4>
      </vt:variant>
      <vt:variant>
        <vt:i4>5</vt:i4>
      </vt:variant>
      <vt:variant>
        <vt:lpwstr>http://www.uradni-list.si/1/objava.jsp?sop=2012-01-2404</vt:lpwstr>
      </vt:variant>
      <vt:variant>
        <vt:lpwstr/>
      </vt:variant>
      <vt:variant>
        <vt:i4>8192043</vt:i4>
      </vt:variant>
      <vt:variant>
        <vt:i4>1095</vt:i4>
      </vt:variant>
      <vt:variant>
        <vt:i4>0</vt:i4>
      </vt:variant>
      <vt:variant>
        <vt:i4>5</vt:i4>
      </vt:variant>
      <vt:variant>
        <vt:lpwstr>http://www.uradni-list.si/1/objava.jsp?sop=2010-01-3387</vt:lpwstr>
      </vt:variant>
      <vt:variant>
        <vt:lpwstr/>
      </vt:variant>
      <vt:variant>
        <vt:i4>7340075</vt:i4>
      </vt:variant>
      <vt:variant>
        <vt:i4>1092</vt:i4>
      </vt:variant>
      <vt:variant>
        <vt:i4>0</vt:i4>
      </vt:variant>
      <vt:variant>
        <vt:i4>5</vt:i4>
      </vt:variant>
      <vt:variant>
        <vt:lpwstr>http://www.uradni-list.si/1/objava.jsp?sop=2010-01-3350</vt:lpwstr>
      </vt:variant>
      <vt:variant>
        <vt:lpwstr/>
      </vt:variant>
      <vt:variant>
        <vt:i4>8192047</vt:i4>
      </vt:variant>
      <vt:variant>
        <vt:i4>1089</vt:i4>
      </vt:variant>
      <vt:variant>
        <vt:i4>0</vt:i4>
      </vt:variant>
      <vt:variant>
        <vt:i4>5</vt:i4>
      </vt:variant>
      <vt:variant>
        <vt:lpwstr>http://www.uradni-list.si/1/objava.jsp?sop=2007-21-2284</vt:lpwstr>
      </vt:variant>
      <vt:variant>
        <vt:lpwstr/>
      </vt:variant>
      <vt:variant>
        <vt:i4>7733295</vt:i4>
      </vt:variant>
      <vt:variant>
        <vt:i4>1086</vt:i4>
      </vt:variant>
      <vt:variant>
        <vt:i4>0</vt:i4>
      </vt:variant>
      <vt:variant>
        <vt:i4>5</vt:i4>
      </vt:variant>
      <vt:variant>
        <vt:lpwstr>http://www.uradni-list.si/1/objava.jsp?sop=2007-21-1207</vt:lpwstr>
      </vt:variant>
      <vt:variant>
        <vt:lpwstr/>
      </vt:variant>
      <vt:variant>
        <vt:i4>7798830</vt:i4>
      </vt:variant>
      <vt:variant>
        <vt:i4>1083</vt:i4>
      </vt:variant>
      <vt:variant>
        <vt:i4>0</vt:i4>
      </vt:variant>
      <vt:variant>
        <vt:i4>5</vt:i4>
      </vt:variant>
      <vt:variant>
        <vt:lpwstr>http://www.uradni-list.si/1/objava.jsp?sop=2007-01-0100</vt:lpwstr>
      </vt:variant>
      <vt:variant>
        <vt:lpwstr/>
      </vt:variant>
      <vt:variant>
        <vt:i4>7340065</vt:i4>
      </vt:variant>
      <vt:variant>
        <vt:i4>1080</vt:i4>
      </vt:variant>
      <vt:variant>
        <vt:i4>0</vt:i4>
      </vt:variant>
      <vt:variant>
        <vt:i4>5</vt:i4>
      </vt:variant>
      <vt:variant>
        <vt:lpwstr>http://www.uradni-list.si/1/objava.jsp?sop=2018-01-4122</vt:lpwstr>
      </vt:variant>
      <vt:variant>
        <vt:lpwstr/>
      </vt:variant>
      <vt:variant>
        <vt:i4>7536686</vt:i4>
      </vt:variant>
      <vt:variant>
        <vt:i4>1077</vt:i4>
      </vt:variant>
      <vt:variant>
        <vt:i4>0</vt:i4>
      </vt:variant>
      <vt:variant>
        <vt:i4>5</vt:i4>
      </vt:variant>
      <vt:variant>
        <vt:lpwstr>http://www.uradni-list.si/1/objava.jsp?sop=2017-01-3165</vt:lpwstr>
      </vt:variant>
      <vt:variant>
        <vt:lpwstr/>
      </vt:variant>
      <vt:variant>
        <vt:i4>7798829</vt:i4>
      </vt:variant>
      <vt:variant>
        <vt:i4>1074</vt:i4>
      </vt:variant>
      <vt:variant>
        <vt:i4>0</vt:i4>
      </vt:variant>
      <vt:variant>
        <vt:i4>5</vt:i4>
      </vt:variant>
      <vt:variant>
        <vt:lpwstr>http://www.uradni-list.si/1/objava.jsp?sop=2017-01-1206</vt:lpwstr>
      </vt:variant>
      <vt:variant>
        <vt:lpwstr/>
      </vt:variant>
      <vt:variant>
        <vt:i4>7340079</vt:i4>
      </vt:variant>
      <vt:variant>
        <vt:i4>1071</vt:i4>
      </vt:variant>
      <vt:variant>
        <vt:i4>0</vt:i4>
      </vt:variant>
      <vt:variant>
        <vt:i4>5</vt:i4>
      </vt:variant>
      <vt:variant>
        <vt:lpwstr>http://www.uradni-list.si/1/objava.jsp?sop=2015-01-3254</vt:lpwstr>
      </vt:variant>
      <vt:variant>
        <vt:lpwstr/>
      </vt:variant>
      <vt:variant>
        <vt:i4>7405605</vt:i4>
      </vt:variant>
      <vt:variant>
        <vt:i4>1068</vt:i4>
      </vt:variant>
      <vt:variant>
        <vt:i4>0</vt:i4>
      </vt:variant>
      <vt:variant>
        <vt:i4>5</vt:i4>
      </vt:variant>
      <vt:variant>
        <vt:lpwstr>http://www.uradni-list.si/1/objava.jsp?sop=2014-01-3949</vt:lpwstr>
      </vt:variant>
      <vt:variant>
        <vt:lpwstr/>
      </vt:variant>
      <vt:variant>
        <vt:i4>7536684</vt:i4>
      </vt:variant>
      <vt:variant>
        <vt:i4>1065</vt:i4>
      </vt:variant>
      <vt:variant>
        <vt:i4>0</vt:i4>
      </vt:variant>
      <vt:variant>
        <vt:i4>5</vt:i4>
      </vt:variant>
      <vt:variant>
        <vt:lpwstr>http://www.uradni-list.si/1/objava.jsp?sop=2014-01-2074</vt:lpwstr>
      </vt:variant>
      <vt:variant>
        <vt:lpwstr/>
      </vt:variant>
      <vt:variant>
        <vt:i4>7340069</vt:i4>
      </vt:variant>
      <vt:variant>
        <vt:i4>1062</vt:i4>
      </vt:variant>
      <vt:variant>
        <vt:i4>0</vt:i4>
      </vt:variant>
      <vt:variant>
        <vt:i4>5</vt:i4>
      </vt:variant>
      <vt:variant>
        <vt:lpwstr>http://www.uradni-list.si/1/objava.jsp?sop=2014-01-0961</vt:lpwstr>
      </vt:variant>
      <vt:variant>
        <vt:lpwstr/>
      </vt:variant>
      <vt:variant>
        <vt:i4>7471148</vt:i4>
      </vt:variant>
      <vt:variant>
        <vt:i4>1059</vt:i4>
      </vt:variant>
      <vt:variant>
        <vt:i4>0</vt:i4>
      </vt:variant>
      <vt:variant>
        <vt:i4>5</vt:i4>
      </vt:variant>
      <vt:variant>
        <vt:lpwstr>http://www.uradni-list.si/1/objava.jsp?sop=2013-01-1753</vt:lpwstr>
      </vt:variant>
      <vt:variant>
        <vt:lpwstr/>
      </vt:variant>
      <vt:variant>
        <vt:i4>7798829</vt:i4>
      </vt:variant>
      <vt:variant>
        <vt:i4>1056</vt:i4>
      </vt:variant>
      <vt:variant>
        <vt:i4>0</vt:i4>
      </vt:variant>
      <vt:variant>
        <vt:i4>5</vt:i4>
      </vt:variant>
      <vt:variant>
        <vt:lpwstr>http://www.uradni-list.si/1/objava.jsp?sop=2012-01-1700</vt:lpwstr>
      </vt:variant>
      <vt:variant>
        <vt:lpwstr/>
      </vt:variant>
      <vt:variant>
        <vt:i4>7667755</vt:i4>
      </vt:variant>
      <vt:variant>
        <vt:i4>1053</vt:i4>
      </vt:variant>
      <vt:variant>
        <vt:i4>0</vt:i4>
      </vt:variant>
      <vt:variant>
        <vt:i4>5</vt:i4>
      </vt:variant>
      <vt:variant>
        <vt:lpwstr>http://www.uradni-list.si/1/objava.jsp?sop=2012-01-1121</vt:lpwstr>
      </vt:variant>
      <vt:variant>
        <vt:lpwstr/>
      </vt:variant>
      <vt:variant>
        <vt:i4>7536686</vt:i4>
      </vt:variant>
      <vt:variant>
        <vt:i4>1050</vt:i4>
      </vt:variant>
      <vt:variant>
        <vt:i4>0</vt:i4>
      </vt:variant>
      <vt:variant>
        <vt:i4>5</vt:i4>
      </vt:variant>
      <vt:variant>
        <vt:lpwstr>http://www.uradni-list.si/1/objava.jsp?sop=2011-01-1743</vt:lpwstr>
      </vt:variant>
      <vt:variant>
        <vt:lpwstr/>
      </vt:variant>
      <vt:variant>
        <vt:i4>8060973</vt:i4>
      </vt:variant>
      <vt:variant>
        <vt:i4>1047</vt:i4>
      </vt:variant>
      <vt:variant>
        <vt:i4>0</vt:i4>
      </vt:variant>
      <vt:variant>
        <vt:i4>5</vt:i4>
      </vt:variant>
      <vt:variant>
        <vt:lpwstr>http://www.uradni-list.si/1/objava.jsp?sop=2010-01-5583</vt:lpwstr>
      </vt:variant>
      <vt:variant>
        <vt:lpwstr/>
      </vt:variant>
      <vt:variant>
        <vt:i4>7798829</vt:i4>
      </vt:variant>
      <vt:variant>
        <vt:i4>1044</vt:i4>
      </vt:variant>
      <vt:variant>
        <vt:i4>0</vt:i4>
      </vt:variant>
      <vt:variant>
        <vt:i4>5</vt:i4>
      </vt:variant>
      <vt:variant>
        <vt:lpwstr>http://www.uradni-list.si/1/objava.jsp?sop=2010-01-4554</vt:lpwstr>
      </vt:variant>
      <vt:variant>
        <vt:lpwstr/>
      </vt:variant>
      <vt:variant>
        <vt:i4>7471146</vt:i4>
      </vt:variant>
      <vt:variant>
        <vt:i4>1041</vt:i4>
      </vt:variant>
      <vt:variant>
        <vt:i4>0</vt:i4>
      </vt:variant>
      <vt:variant>
        <vt:i4>5</vt:i4>
      </vt:variant>
      <vt:variant>
        <vt:lpwstr>http://www.uradni-list.si/1/objava.jsp?sop=2010-01-3273</vt:lpwstr>
      </vt:variant>
      <vt:variant>
        <vt:lpwstr/>
      </vt:variant>
      <vt:variant>
        <vt:i4>7602221</vt:i4>
      </vt:variant>
      <vt:variant>
        <vt:i4>1038</vt:i4>
      </vt:variant>
      <vt:variant>
        <vt:i4>0</vt:i4>
      </vt:variant>
      <vt:variant>
        <vt:i4>5</vt:i4>
      </vt:variant>
      <vt:variant>
        <vt:lpwstr>http://www.uradni-list.si/1/objava.jsp?sop=2010-01-0520</vt:lpwstr>
      </vt:variant>
      <vt:variant>
        <vt:lpwstr/>
      </vt:variant>
      <vt:variant>
        <vt:i4>7995433</vt:i4>
      </vt:variant>
      <vt:variant>
        <vt:i4>1035</vt:i4>
      </vt:variant>
      <vt:variant>
        <vt:i4>0</vt:i4>
      </vt:variant>
      <vt:variant>
        <vt:i4>5</vt:i4>
      </vt:variant>
      <vt:variant>
        <vt:lpwstr>http://www.uradni-list.si/1/objava.jsp?sop=2009-01-4891</vt:lpwstr>
      </vt:variant>
      <vt:variant>
        <vt:lpwstr/>
      </vt:variant>
      <vt:variant>
        <vt:i4>7667750</vt:i4>
      </vt:variant>
      <vt:variant>
        <vt:i4>1032</vt:i4>
      </vt:variant>
      <vt:variant>
        <vt:i4>0</vt:i4>
      </vt:variant>
      <vt:variant>
        <vt:i4>5</vt:i4>
      </vt:variant>
      <vt:variant>
        <vt:lpwstr>http://www.uradni-list.si/1/objava.jsp?sop=2017-01-2914</vt:lpwstr>
      </vt:variant>
      <vt:variant>
        <vt:lpwstr/>
      </vt:variant>
      <vt:variant>
        <vt:i4>8257583</vt:i4>
      </vt:variant>
      <vt:variant>
        <vt:i4>1029</vt:i4>
      </vt:variant>
      <vt:variant>
        <vt:i4>0</vt:i4>
      </vt:variant>
      <vt:variant>
        <vt:i4>5</vt:i4>
      </vt:variant>
      <vt:variant>
        <vt:lpwstr>http://www.uradni-list.si/1/objava.jsp?sop=2014-01-0381</vt:lpwstr>
      </vt:variant>
      <vt:variant>
        <vt:lpwstr/>
      </vt:variant>
      <vt:variant>
        <vt:i4>7798822</vt:i4>
      </vt:variant>
      <vt:variant>
        <vt:i4>1026</vt:i4>
      </vt:variant>
      <vt:variant>
        <vt:i4>0</vt:i4>
      </vt:variant>
      <vt:variant>
        <vt:i4>5</vt:i4>
      </vt:variant>
      <vt:variant>
        <vt:lpwstr>http://www.uradni-list.si/1/objava.jsp?sop=2019-01-3721</vt:lpwstr>
      </vt:variant>
      <vt:variant>
        <vt:lpwstr/>
      </vt:variant>
      <vt:variant>
        <vt:i4>7733287</vt:i4>
      </vt:variant>
      <vt:variant>
        <vt:i4>1023</vt:i4>
      </vt:variant>
      <vt:variant>
        <vt:i4>0</vt:i4>
      </vt:variant>
      <vt:variant>
        <vt:i4>5</vt:i4>
      </vt:variant>
      <vt:variant>
        <vt:lpwstr>http://www.uradni-list.si/1/objava.jsp?sop=2016-01-2925</vt:lpwstr>
      </vt:variant>
      <vt:variant>
        <vt:lpwstr/>
      </vt:variant>
      <vt:variant>
        <vt:i4>7471150</vt:i4>
      </vt:variant>
      <vt:variant>
        <vt:i4>1020</vt:i4>
      </vt:variant>
      <vt:variant>
        <vt:i4>0</vt:i4>
      </vt:variant>
      <vt:variant>
        <vt:i4>5</vt:i4>
      </vt:variant>
      <vt:variant>
        <vt:lpwstr>http://www.uradni-list.si/1/objava.jsp?sop=2015-01-2361</vt:lpwstr>
      </vt:variant>
      <vt:variant>
        <vt:lpwstr/>
      </vt:variant>
      <vt:variant>
        <vt:i4>7405608</vt:i4>
      </vt:variant>
      <vt:variant>
        <vt:i4>1017</vt:i4>
      </vt:variant>
      <vt:variant>
        <vt:i4>0</vt:i4>
      </vt:variant>
      <vt:variant>
        <vt:i4>5</vt:i4>
      </vt:variant>
      <vt:variant>
        <vt:lpwstr>http://www.uradni-list.si/1/objava.jsp?sop=2010-01-5022</vt:lpwstr>
      </vt:variant>
      <vt:variant>
        <vt:lpwstr/>
      </vt:variant>
      <vt:variant>
        <vt:i4>8257576</vt:i4>
      </vt:variant>
      <vt:variant>
        <vt:i4>1014</vt:i4>
      </vt:variant>
      <vt:variant>
        <vt:i4>0</vt:i4>
      </vt:variant>
      <vt:variant>
        <vt:i4>5</vt:i4>
      </vt:variant>
      <vt:variant>
        <vt:lpwstr>http://www.uradni-list.si/1/objava.jsp?sop=2009-01-1985</vt:lpwstr>
      </vt:variant>
      <vt:variant>
        <vt:lpwstr/>
      </vt:variant>
      <vt:variant>
        <vt:i4>7536685</vt:i4>
      </vt:variant>
      <vt:variant>
        <vt:i4>1011</vt:i4>
      </vt:variant>
      <vt:variant>
        <vt:i4>0</vt:i4>
      </vt:variant>
      <vt:variant>
        <vt:i4>5</vt:i4>
      </vt:variant>
      <vt:variant>
        <vt:lpwstr>http://www.uradni-list.si/1/objava.jsp?sop=2006-01-1350</vt:lpwstr>
      </vt:variant>
      <vt:variant>
        <vt:lpwstr/>
      </vt:variant>
      <vt:variant>
        <vt:i4>7667746</vt:i4>
      </vt:variant>
      <vt:variant>
        <vt:i4>1008</vt:i4>
      </vt:variant>
      <vt:variant>
        <vt:i4>0</vt:i4>
      </vt:variant>
      <vt:variant>
        <vt:i4>5</vt:i4>
      </vt:variant>
      <vt:variant>
        <vt:lpwstr>http://www.uradni-list.si/1/objava.jsp?sop=2019-01-3306</vt:lpwstr>
      </vt:variant>
      <vt:variant>
        <vt:lpwstr/>
      </vt:variant>
      <vt:variant>
        <vt:i4>7667746</vt:i4>
      </vt:variant>
      <vt:variant>
        <vt:i4>1005</vt:i4>
      </vt:variant>
      <vt:variant>
        <vt:i4>0</vt:i4>
      </vt:variant>
      <vt:variant>
        <vt:i4>5</vt:i4>
      </vt:variant>
      <vt:variant>
        <vt:lpwstr>http://www.uradni-list.si/1/objava.jsp?sop=2019-01-1328</vt:lpwstr>
      </vt:variant>
      <vt:variant>
        <vt:lpwstr/>
      </vt:variant>
      <vt:variant>
        <vt:i4>7536687</vt:i4>
      </vt:variant>
      <vt:variant>
        <vt:i4>1002</vt:i4>
      </vt:variant>
      <vt:variant>
        <vt:i4>0</vt:i4>
      </vt:variant>
      <vt:variant>
        <vt:i4>5</vt:i4>
      </vt:variant>
      <vt:variant>
        <vt:lpwstr>http://www.uradni-list.si/1/objava.jsp?sop=2017-01-3064</vt:lpwstr>
      </vt:variant>
      <vt:variant>
        <vt:lpwstr/>
      </vt:variant>
      <vt:variant>
        <vt:i4>7602223</vt:i4>
      </vt:variant>
      <vt:variant>
        <vt:i4>999</vt:i4>
      </vt:variant>
      <vt:variant>
        <vt:i4>0</vt:i4>
      </vt:variant>
      <vt:variant>
        <vt:i4>5</vt:i4>
      </vt:variant>
      <vt:variant>
        <vt:lpwstr>http://www.uradni-list.si/1/objava.jsp?sop=2017-01-2004</vt:lpwstr>
      </vt:variant>
      <vt:variant>
        <vt:lpwstr/>
      </vt:variant>
      <vt:variant>
        <vt:i4>7798829</vt:i4>
      </vt:variant>
      <vt:variant>
        <vt:i4>996</vt:i4>
      </vt:variant>
      <vt:variant>
        <vt:i4>0</vt:i4>
      </vt:variant>
      <vt:variant>
        <vt:i4>5</vt:i4>
      </vt:variant>
      <vt:variant>
        <vt:lpwstr>http://www.uradni-list.si/1/objava.jsp?sop=2017-01-1209</vt:lpwstr>
      </vt:variant>
      <vt:variant>
        <vt:lpwstr/>
      </vt:variant>
      <vt:variant>
        <vt:i4>7995437</vt:i4>
      </vt:variant>
      <vt:variant>
        <vt:i4>993</vt:i4>
      </vt:variant>
      <vt:variant>
        <vt:i4>0</vt:i4>
      </vt:variant>
      <vt:variant>
        <vt:i4>5</vt:i4>
      </vt:variant>
      <vt:variant>
        <vt:lpwstr>http://www.uradni-list.si/1/objava.jsp?sop=2015-01-4087</vt:lpwstr>
      </vt:variant>
      <vt:variant>
        <vt:lpwstr/>
      </vt:variant>
      <vt:variant>
        <vt:i4>8126505</vt:i4>
      </vt:variant>
      <vt:variant>
        <vt:i4>990</vt:i4>
      </vt:variant>
      <vt:variant>
        <vt:i4>0</vt:i4>
      </vt:variant>
      <vt:variant>
        <vt:i4>5</vt:i4>
      </vt:variant>
      <vt:variant>
        <vt:lpwstr>http://www.uradni-list.si/1/objava.jsp?sop=2015-01-3499</vt:lpwstr>
      </vt:variant>
      <vt:variant>
        <vt:lpwstr/>
      </vt:variant>
      <vt:variant>
        <vt:i4>7340069</vt:i4>
      </vt:variant>
      <vt:variant>
        <vt:i4>987</vt:i4>
      </vt:variant>
      <vt:variant>
        <vt:i4>0</vt:i4>
      </vt:variant>
      <vt:variant>
        <vt:i4>5</vt:i4>
      </vt:variant>
      <vt:variant>
        <vt:lpwstr>http://www.uradni-list.si/1/objava.jsp?sop=2014-01-3951</vt:lpwstr>
      </vt:variant>
      <vt:variant>
        <vt:lpwstr/>
      </vt:variant>
      <vt:variant>
        <vt:i4>7405608</vt:i4>
      </vt:variant>
      <vt:variant>
        <vt:i4>984</vt:i4>
      </vt:variant>
      <vt:variant>
        <vt:i4>0</vt:i4>
      </vt:variant>
      <vt:variant>
        <vt:i4>5</vt:i4>
      </vt:variant>
      <vt:variant>
        <vt:lpwstr>http://www.uradni-list.si/1/objava.jsp?sop=2014-01-3442</vt:lpwstr>
      </vt:variant>
      <vt:variant>
        <vt:lpwstr/>
      </vt:variant>
      <vt:variant>
        <vt:i4>7798820</vt:i4>
      </vt:variant>
      <vt:variant>
        <vt:i4>981</vt:i4>
      </vt:variant>
      <vt:variant>
        <vt:i4>0</vt:i4>
      </vt:variant>
      <vt:variant>
        <vt:i4>5</vt:i4>
      </vt:variant>
      <vt:variant>
        <vt:lpwstr>http://www.uradni-list.si/1/objava.jsp?sop=2014-01-1808</vt:lpwstr>
      </vt:variant>
      <vt:variant>
        <vt:lpwstr/>
      </vt:variant>
      <vt:variant>
        <vt:i4>7471149</vt:i4>
      </vt:variant>
      <vt:variant>
        <vt:i4>978</vt:i4>
      </vt:variant>
      <vt:variant>
        <vt:i4>0</vt:i4>
      </vt:variant>
      <vt:variant>
        <vt:i4>5</vt:i4>
      </vt:variant>
      <vt:variant>
        <vt:lpwstr>http://www.uradni-list.si/1/objava.jsp?sop=2013-01-3675</vt:lpwstr>
      </vt:variant>
      <vt:variant>
        <vt:lpwstr/>
      </vt:variant>
      <vt:variant>
        <vt:i4>7405614</vt:i4>
      </vt:variant>
      <vt:variant>
        <vt:i4>975</vt:i4>
      </vt:variant>
      <vt:variant>
        <vt:i4>0</vt:i4>
      </vt:variant>
      <vt:variant>
        <vt:i4>5</vt:i4>
      </vt:variant>
      <vt:variant>
        <vt:lpwstr>http://www.uradni-list.si/1/objava.jsp?sop=2013-01-3549</vt:lpwstr>
      </vt:variant>
      <vt:variant>
        <vt:lpwstr/>
      </vt:variant>
      <vt:variant>
        <vt:i4>7733294</vt:i4>
      </vt:variant>
      <vt:variant>
        <vt:i4>972</vt:i4>
      </vt:variant>
      <vt:variant>
        <vt:i4>0</vt:i4>
      </vt:variant>
      <vt:variant>
        <vt:i4>5</vt:i4>
      </vt:variant>
      <vt:variant>
        <vt:lpwstr>http://www.uradni-list.si/1/objava.jsp?sop=2013-01-1516</vt:lpwstr>
      </vt:variant>
      <vt:variant>
        <vt:lpwstr/>
      </vt:variant>
      <vt:variant>
        <vt:i4>8126508</vt:i4>
      </vt:variant>
      <vt:variant>
        <vt:i4>969</vt:i4>
      </vt:variant>
      <vt:variant>
        <vt:i4>0</vt:i4>
      </vt:variant>
      <vt:variant>
        <vt:i4>5</vt:i4>
      </vt:variant>
      <vt:variant>
        <vt:lpwstr>http://www.uradni-list.si/1/objava.jsp?sop=2012-01-3693</vt:lpwstr>
      </vt:variant>
      <vt:variant>
        <vt:lpwstr/>
      </vt:variant>
      <vt:variant>
        <vt:i4>7798827</vt:i4>
      </vt:variant>
      <vt:variant>
        <vt:i4>966</vt:i4>
      </vt:variant>
      <vt:variant>
        <vt:i4>0</vt:i4>
      </vt:variant>
      <vt:variant>
        <vt:i4>5</vt:i4>
      </vt:variant>
      <vt:variant>
        <vt:lpwstr>http://www.uradni-list.si/1/objava.jsp?sop=2017-01-0418</vt:lpwstr>
      </vt:variant>
      <vt:variant>
        <vt:lpwstr/>
      </vt:variant>
      <vt:variant>
        <vt:i4>8126508</vt:i4>
      </vt:variant>
      <vt:variant>
        <vt:i4>963</vt:i4>
      </vt:variant>
      <vt:variant>
        <vt:i4>0</vt:i4>
      </vt:variant>
      <vt:variant>
        <vt:i4>5</vt:i4>
      </vt:variant>
      <vt:variant>
        <vt:lpwstr>http://www.uradni-list.si/1/objava.jsp?sop=2012-01-3693</vt:lpwstr>
      </vt:variant>
      <vt:variant>
        <vt:lpwstr/>
      </vt:variant>
      <vt:variant>
        <vt:i4>7798829</vt:i4>
      </vt:variant>
      <vt:variant>
        <vt:i4>960</vt:i4>
      </vt:variant>
      <vt:variant>
        <vt:i4>0</vt:i4>
      </vt:variant>
      <vt:variant>
        <vt:i4>5</vt:i4>
      </vt:variant>
      <vt:variant>
        <vt:lpwstr>http://www.uradni-list.si/1/objava.jsp?sop=2012-01-1700</vt:lpwstr>
      </vt:variant>
      <vt:variant>
        <vt:lpwstr/>
      </vt:variant>
      <vt:variant>
        <vt:i4>8060960</vt:i4>
      </vt:variant>
      <vt:variant>
        <vt:i4>957</vt:i4>
      </vt:variant>
      <vt:variant>
        <vt:i4>0</vt:i4>
      </vt:variant>
      <vt:variant>
        <vt:i4>5</vt:i4>
      </vt:variant>
      <vt:variant>
        <vt:lpwstr>http://www.uradni-list.si/1/objava.jsp?sop=2011-01-4999</vt:lpwstr>
      </vt:variant>
      <vt:variant>
        <vt:lpwstr/>
      </vt:variant>
      <vt:variant>
        <vt:i4>7536687</vt:i4>
      </vt:variant>
      <vt:variant>
        <vt:i4>954</vt:i4>
      </vt:variant>
      <vt:variant>
        <vt:i4>0</vt:i4>
      </vt:variant>
      <vt:variant>
        <vt:i4>5</vt:i4>
      </vt:variant>
      <vt:variant>
        <vt:lpwstr>http://www.uradni-list.si/1/objava.jsp?sop=2011-01-4612</vt:lpwstr>
      </vt:variant>
      <vt:variant>
        <vt:lpwstr/>
      </vt:variant>
      <vt:variant>
        <vt:i4>7536681</vt:i4>
      </vt:variant>
      <vt:variant>
        <vt:i4>951</vt:i4>
      </vt:variant>
      <vt:variant>
        <vt:i4>0</vt:i4>
      </vt:variant>
      <vt:variant>
        <vt:i4>5</vt:i4>
      </vt:variant>
      <vt:variant>
        <vt:lpwstr>http://www.uradni-list.si/1/objava.jsp?sop=2011-01-4010</vt:lpwstr>
      </vt:variant>
      <vt:variant>
        <vt:lpwstr/>
      </vt:variant>
      <vt:variant>
        <vt:i4>7405601</vt:i4>
      </vt:variant>
      <vt:variant>
        <vt:i4>948</vt:i4>
      </vt:variant>
      <vt:variant>
        <vt:i4>0</vt:i4>
      </vt:variant>
      <vt:variant>
        <vt:i4>5</vt:i4>
      </vt:variant>
      <vt:variant>
        <vt:lpwstr>http://www.uradni-list.si/1/objava.jsp?sop=2010-01-4935</vt:lpwstr>
      </vt:variant>
      <vt:variant>
        <vt:lpwstr/>
      </vt:variant>
      <vt:variant>
        <vt:i4>7602218</vt:i4>
      </vt:variant>
      <vt:variant>
        <vt:i4>945</vt:i4>
      </vt:variant>
      <vt:variant>
        <vt:i4>0</vt:i4>
      </vt:variant>
      <vt:variant>
        <vt:i4>5</vt:i4>
      </vt:variant>
      <vt:variant>
        <vt:lpwstr>http://www.uradni-list.si/1/objava.jsp?sop=2010-01-4265</vt:lpwstr>
      </vt:variant>
      <vt:variant>
        <vt:lpwstr/>
      </vt:variant>
      <vt:variant>
        <vt:i4>7340075</vt:i4>
      </vt:variant>
      <vt:variant>
        <vt:i4>942</vt:i4>
      </vt:variant>
      <vt:variant>
        <vt:i4>0</vt:i4>
      </vt:variant>
      <vt:variant>
        <vt:i4>5</vt:i4>
      </vt:variant>
      <vt:variant>
        <vt:lpwstr>http://www.uradni-list.si/1/objava.jsp?sop=2010-01-3350</vt:lpwstr>
      </vt:variant>
      <vt:variant>
        <vt:lpwstr/>
      </vt:variant>
      <vt:variant>
        <vt:i4>7536672</vt:i4>
      </vt:variant>
      <vt:variant>
        <vt:i4>939</vt:i4>
      </vt:variant>
      <vt:variant>
        <vt:i4>0</vt:i4>
      </vt:variant>
      <vt:variant>
        <vt:i4>5</vt:i4>
      </vt:variant>
      <vt:variant>
        <vt:lpwstr>http://www.uradni-list.si/1/objava.jsp?sop=2010-01-1847</vt:lpwstr>
      </vt:variant>
      <vt:variant>
        <vt:lpwstr/>
      </vt:variant>
      <vt:variant>
        <vt:i4>8060963</vt:i4>
      </vt:variant>
      <vt:variant>
        <vt:i4>936</vt:i4>
      </vt:variant>
      <vt:variant>
        <vt:i4>0</vt:i4>
      </vt:variant>
      <vt:variant>
        <vt:i4>5</vt:i4>
      </vt:variant>
      <vt:variant>
        <vt:lpwstr>http://www.uradni-list.si/1/objava.jsp?sop=2009-01-4285</vt:lpwstr>
      </vt:variant>
      <vt:variant>
        <vt:lpwstr/>
      </vt:variant>
      <vt:variant>
        <vt:i4>7798819</vt:i4>
      </vt:variant>
      <vt:variant>
        <vt:i4>933</vt:i4>
      </vt:variant>
      <vt:variant>
        <vt:i4>0</vt:i4>
      </vt:variant>
      <vt:variant>
        <vt:i4>5</vt:i4>
      </vt:variant>
      <vt:variant>
        <vt:lpwstr>http://www.uradni-list.si/1/objava.jsp?sop=2008-01-0305</vt:lpwstr>
      </vt:variant>
      <vt:variant>
        <vt:lpwstr/>
      </vt:variant>
      <vt:variant>
        <vt:i4>7340070</vt:i4>
      </vt:variant>
      <vt:variant>
        <vt:i4>930</vt:i4>
      </vt:variant>
      <vt:variant>
        <vt:i4>0</vt:i4>
      </vt:variant>
      <vt:variant>
        <vt:i4>5</vt:i4>
      </vt:variant>
      <vt:variant>
        <vt:lpwstr>http://www.uradni-list.si/1/objava.jsp?sop=2006-01-4833</vt:lpwstr>
      </vt:variant>
      <vt:variant>
        <vt:lpwstr/>
      </vt:variant>
      <vt:variant>
        <vt:i4>7798824</vt:i4>
      </vt:variant>
      <vt:variant>
        <vt:i4>927</vt:i4>
      </vt:variant>
      <vt:variant>
        <vt:i4>0</vt:i4>
      </vt:variant>
      <vt:variant>
        <vt:i4>5</vt:i4>
      </vt:variant>
      <vt:variant>
        <vt:lpwstr>http://www.uradni-list.si/1/objava.jsp?sop=2006-01-4646</vt:lpwstr>
      </vt:variant>
      <vt:variant>
        <vt:lpwstr/>
      </vt:variant>
      <vt:variant>
        <vt:i4>7471151</vt:i4>
      </vt:variant>
      <vt:variant>
        <vt:i4>924</vt:i4>
      </vt:variant>
      <vt:variant>
        <vt:i4>0</vt:i4>
      </vt:variant>
      <vt:variant>
        <vt:i4>5</vt:i4>
      </vt:variant>
      <vt:variant>
        <vt:lpwstr>http://www.uradni-list.si/1/objava.jsp?sop=2017-01-2066</vt:lpwstr>
      </vt:variant>
      <vt:variant>
        <vt:lpwstr/>
      </vt:variant>
      <vt:variant>
        <vt:i4>7667754</vt:i4>
      </vt:variant>
      <vt:variant>
        <vt:i4>921</vt:i4>
      </vt:variant>
      <vt:variant>
        <vt:i4>0</vt:i4>
      </vt:variant>
      <vt:variant>
        <vt:i4>5</vt:i4>
      </vt:variant>
      <vt:variant>
        <vt:lpwstr>http://www.uradni-list.si/1/objava.jsp?sop=2017-01-1523</vt:lpwstr>
      </vt:variant>
      <vt:variant>
        <vt:lpwstr/>
      </vt:variant>
      <vt:variant>
        <vt:i4>7536680</vt:i4>
      </vt:variant>
      <vt:variant>
        <vt:i4>918</vt:i4>
      </vt:variant>
      <vt:variant>
        <vt:i4>0</vt:i4>
      </vt:variant>
      <vt:variant>
        <vt:i4>5</vt:i4>
      </vt:variant>
      <vt:variant>
        <vt:lpwstr>http://www.uradni-list.si/1/objava.jsp?sop=2002-01-1254</vt:lpwstr>
      </vt:variant>
      <vt:variant>
        <vt:lpwstr/>
      </vt:variant>
      <vt:variant>
        <vt:i4>7798824</vt:i4>
      </vt:variant>
      <vt:variant>
        <vt:i4>915</vt:i4>
      </vt:variant>
      <vt:variant>
        <vt:i4>0</vt:i4>
      </vt:variant>
      <vt:variant>
        <vt:i4>5</vt:i4>
      </vt:variant>
      <vt:variant>
        <vt:lpwstr>http://www.uradni-list.si/1/objava.jsp?sop=2019-01-2937</vt:lpwstr>
      </vt:variant>
      <vt:variant>
        <vt:lpwstr/>
      </vt:variant>
      <vt:variant>
        <vt:i4>7733292</vt:i4>
      </vt:variant>
      <vt:variant>
        <vt:i4>912</vt:i4>
      </vt:variant>
      <vt:variant>
        <vt:i4>0</vt:i4>
      </vt:variant>
      <vt:variant>
        <vt:i4>5</vt:i4>
      </vt:variant>
      <vt:variant>
        <vt:lpwstr>http://www.uradni-list.si/1/objava.jsp?sop=2016-01-0209</vt:lpwstr>
      </vt:variant>
      <vt:variant>
        <vt:lpwstr/>
      </vt:variant>
      <vt:variant>
        <vt:i4>7733290</vt:i4>
      </vt:variant>
      <vt:variant>
        <vt:i4>909</vt:i4>
      </vt:variant>
      <vt:variant>
        <vt:i4>0</vt:i4>
      </vt:variant>
      <vt:variant>
        <vt:i4>5</vt:i4>
      </vt:variant>
      <vt:variant>
        <vt:lpwstr>http://www.uradni-list.si/1/objava.jsp?sop=2017-01-2526</vt:lpwstr>
      </vt:variant>
      <vt:variant>
        <vt:lpwstr/>
      </vt:variant>
      <vt:variant>
        <vt:i4>7471140</vt:i4>
      </vt:variant>
      <vt:variant>
        <vt:i4>906</vt:i4>
      </vt:variant>
      <vt:variant>
        <vt:i4>0</vt:i4>
      </vt:variant>
      <vt:variant>
        <vt:i4>5</vt:i4>
      </vt:variant>
      <vt:variant>
        <vt:lpwstr>http://www.uradni-list.si/1/objava.jsp?sop=2008-01-0455</vt:lpwstr>
      </vt:variant>
      <vt:variant>
        <vt:lpwstr/>
      </vt:variant>
      <vt:variant>
        <vt:i4>7733283</vt:i4>
      </vt:variant>
      <vt:variant>
        <vt:i4>903</vt:i4>
      </vt:variant>
      <vt:variant>
        <vt:i4>0</vt:i4>
      </vt:variant>
      <vt:variant>
        <vt:i4>5</vt:i4>
      </vt:variant>
      <vt:variant>
        <vt:lpwstr>http://www.uradni-list.si/1/objava.jsp?sop=2019-01-3233</vt:lpwstr>
      </vt:variant>
      <vt:variant>
        <vt:lpwstr/>
      </vt:variant>
      <vt:variant>
        <vt:i4>7471144</vt:i4>
      </vt:variant>
      <vt:variant>
        <vt:i4>900</vt:i4>
      </vt:variant>
      <vt:variant>
        <vt:i4>0</vt:i4>
      </vt:variant>
      <vt:variant>
        <vt:i4>5</vt:i4>
      </vt:variant>
      <vt:variant>
        <vt:lpwstr>http://www.uradni-list.si/1/objava.jsp?sop=2017-01-0740</vt:lpwstr>
      </vt:variant>
      <vt:variant>
        <vt:lpwstr/>
      </vt:variant>
      <vt:variant>
        <vt:i4>7405613</vt:i4>
      </vt:variant>
      <vt:variant>
        <vt:i4>897</vt:i4>
      </vt:variant>
      <vt:variant>
        <vt:i4>0</vt:i4>
      </vt:variant>
      <vt:variant>
        <vt:i4>5</vt:i4>
      </vt:variant>
      <vt:variant>
        <vt:lpwstr>http://www.uradni-list.si/1/objava.jsp?sop=2016-01-1364</vt:lpwstr>
      </vt:variant>
      <vt:variant>
        <vt:lpwstr/>
      </vt:variant>
      <vt:variant>
        <vt:i4>7667755</vt:i4>
      </vt:variant>
      <vt:variant>
        <vt:i4>894</vt:i4>
      </vt:variant>
      <vt:variant>
        <vt:i4>0</vt:i4>
      </vt:variant>
      <vt:variant>
        <vt:i4>5</vt:i4>
      </vt:variant>
      <vt:variant>
        <vt:lpwstr>http://www.uradni-list.si/1/objava.jsp?sop=2014-01-3705</vt:lpwstr>
      </vt:variant>
      <vt:variant>
        <vt:lpwstr/>
      </vt:variant>
      <vt:variant>
        <vt:i4>7536684</vt:i4>
      </vt:variant>
      <vt:variant>
        <vt:i4>891</vt:i4>
      </vt:variant>
      <vt:variant>
        <vt:i4>0</vt:i4>
      </vt:variant>
      <vt:variant>
        <vt:i4>5</vt:i4>
      </vt:variant>
      <vt:variant>
        <vt:lpwstr>http://www.uradni-list.si/1/objava.jsp?sop=2014-01-3062</vt:lpwstr>
      </vt:variant>
      <vt:variant>
        <vt:lpwstr/>
      </vt:variant>
      <vt:variant>
        <vt:i4>7340074</vt:i4>
      </vt:variant>
      <vt:variant>
        <vt:i4>888</vt:i4>
      </vt:variant>
      <vt:variant>
        <vt:i4>0</vt:i4>
      </vt:variant>
      <vt:variant>
        <vt:i4>5</vt:i4>
      </vt:variant>
      <vt:variant>
        <vt:lpwstr>http://www.uradni-list.si/1/objava.jsp?sop=2013-01-4126</vt:lpwstr>
      </vt:variant>
      <vt:variant>
        <vt:lpwstr/>
      </vt:variant>
      <vt:variant>
        <vt:i4>8257580</vt:i4>
      </vt:variant>
      <vt:variant>
        <vt:i4>885</vt:i4>
      </vt:variant>
      <vt:variant>
        <vt:i4>0</vt:i4>
      </vt:variant>
      <vt:variant>
        <vt:i4>5</vt:i4>
      </vt:variant>
      <vt:variant>
        <vt:lpwstr>http://www.uradni-list.si/1/objava.jsp?sop=2013-01-0786</vt:lpwstr>
      </vt:variant>
      <vt:variant>
        <vt:lpwstr/>
      </vt:variant>
      <vt:variant>
        <vt:i4>7340074</vt:i4>
      </vt:variant>
      <vt:variant>
        <vt:i4>882</vt:i4>
      </vt:variant>
      <vt:variant>
        <vt:i4>0</vt:i4>
      </vt:variant>
      <vt:variant>
        <vt:i4>5</vt:i4>
      </vt:variant>
      <vt:variant>
        <vt:lpwstr>http://www.uradni-list.si/1/objava.jsp?sop=2011-01-1376</vt:lpwstr>
      </vt:variant>
      <vt:variant>
        <vt:lpwstr/>
      </vt:variant>
      <vt:variant>
        <vt:i4>7798820</vt:i4>
      </vt:variant>
      <vt:variant>
        <vt:i4>879</vt:i4>
      </vt:variant>
      <vt:variant>
        <vt:i4>0</vt:i4>
      </vt:variant>
      <vt:variant>
        <vt:i4>5</vt:i4>
      </vt:variant>
      <vt:variant>
        <vt:lpwstr>http://www.uradni-list.si/1/objava.jsp?sop=2018-01-1402</vt:lpwstr>
      </vt:variant>
      <vt:variant>
        <vt:lpwstr/>
      </vt:variant>
      <vt:variant>
        <vt:i4>8257576</vt:i4>
      </vt:variant>
      <vt:variant>
        <vt:i4>876</vt:i4>
      </vt:variant>
      <vt:variant>
        <vt:i4>0</vt:i4>
      </vt:variant>
      <vt:variant>
        <vt:i4>5</vt:i4>
      </vt:variant>
      <vt:variant>
        <vt:lpwstr>http://www.uradni-list.si/1/objava.jsp?sop=2018-01-0887</vt:lpwstr>
      </vt:variant>
      <vt:variant>
        <vt:lpwstr/>
      </vt:variant>
      <vt:variant>
        <vt:i4>7733285</vt:i4>
      </vt:variant>
      <vt:variant>
        <vt:i4>873</vt:i4>
      </vt:variant>
      <vt:variant>
        <vt:i4>0</vt:i4>
      </vt:variant>
      <vt:variant>
        <vt:i4>5</vt:i4>
      </vt:variant>
      <vt:variant>
        <vt:lpwstr>http://www.uradni-list.si/1/objava.jsp?sop=2014-01-1918</vt:lpwstr>
      </vt:variant>
      <vt:variant>
        <vt:lpwstr/>
      </vt:variant>
      <vt:variant>
        <vt:i4>7536682</vt:i4>
      </vt:variant>
      <vt:variant>
        <vt:i4>870</vt:i4>
      </vt:variant>
      <vt:variant>
        <vt:i4>0</vt:i4>
      </vt:variant>
      <vt:variant>
        <vt:i4>5</vt:i4>
      </vt:variant>
      <vt:variant>
        <vt:lpwstr>http://www.uradni-list.si/1/objava.jsp?sop=2010-01-0254</vt:lpwstr>
      </vt:variant>
      <vt:variant>
        <vt:lpwstr/>
      </vt:variant>
      <vt:variant>
        <vt:i4>7536683</vt:i4>
      </vt:variant>
      <vt:variant>
        <vt:i4>867</vt:i4>
      </vt:variant>
      <vt:variant>
        <vt:i4>0</vt:i4>
      </vt:variant>
      <vt:variant>
        <vt:i4>5</vt:i4>
      </vt:variant>
      <vt:variant>
        <vt:lpwstr>http://www.uradni-list.si/1/objava.jsp?sop=2006-01-2567</vt:lpwstr>
      </vt:variant>
      <vt:variant>
        <vt:lpwstr/>
      </vt:variant>
      <vt:variant>
        <vt:i4>7340078</vt:i4>
      </vt:variant>
      <vt:variant>
        <vt:i4>864</vt:i4>
      </vt:variant>
      <vt:variant>
        <vt:i4>0</vt:i4>
      </vt:variant>
      <vt:variant>
        <vt:i4>5</vt:i4>
      </vt:variant>
      <vt:variant>
        <vt:lpwstr>http://www.uradni-list.si/1/objava.jsp?sop=2004-01-4233</vt:lpwstr>
      </vt:variant>
      <vt:variant>
        <vt:lpwstr/>
      </vt:variant>
      <vt:variant>
        <vt:i4>7602217</vt:i4>
      </vt:variant>
      <vt:variant>
        <vt:i4>861</vt:i4>
      </vt:variant>
      <vt:variant>
        <vt:i4>0</vt:i4>
      </vt:variant>
      <vt:variant>
        <vt:i4>5</vt:i4>
      </vt:variant>
      <vt:variant>
        <vt:lpwstr>http://www.uradni-list.si/1/objava.jsp?sop=2009-01-3807</vt:lpwstr>
      </vt:variant>
      <vt:variant>
        <vt:lpwstr/>
      </vt:variant>
      <vt:variant>
        <vt:i4>7471143</vt:i4>
      </vt:variant>
      <vt:variant>
        <vt:i4>858</vt:i4>
      </vt:variant>
      <vt:variant>
        <vt:i4>0</vt:i4>
      </vt:variant>
      <vt:variant>
        <vt:i4>5</vt:i4>
      </vt:variant>
      <vt:variant>
        <vt:lpwstr>http://www.uradni-list.si/1/objava.jsp?sop=2006-01-2977</vt:lpwstr>
      </vt:variant>
      <vt:variant>
        <vt:lpwstr/>
      </vt:variant>
      <vt:variant>
        <vt:i4>8126506</vt:i4>
      </vt:variant>
      <vt:variant>
        <vt:i4>855</vt:i4>
      </vt:variant>
      <vt:variant>
        <vt:i4>0</vt:i4>
      </vt:variant>
      <vt:variant>
        <vt:i4>5</vt:i4>
      </vt:variant>
      <vt:variant>
        <vt:lpwstr>http://www.uradni-list.si/1/objava.jsp?sop=2017-01-3592</vt:lpwstr>
      </vt:variant>
      <vt:variant>
        <vt:lpwstr/>
      </vt:variant>
      <vt:variant>
        <vt:i4>7602208</vt:i4>
      </vt:variant>
      <vt:variant>
        <vt:i4>852</vt:i4>
      </vt:variant>
      <vt:variant>
        <vt:i4>0</vt:i4>
      </vt:variant>
      <vt:variant>
        <vt:i4>5</vt:i4>
      </vt:variant>
      <vt:variant>
        <vt:lpwstr>http://www.uradni-list.si/1/objava.jsp?sop=2018-01-4067</vt:lpwstr>
      </vt:variant>
      <vt:variant>
        <vt:lpwstr/>
      </vt:variant>
      <vt:variant>
        <vt:i4>7602208</vt:i4>
      </vt:variant>
      <vt:variant>
        <vt:i4>849</vt:i4>
      </vt:variant>
      <vt:variant>
        <vt:i4>0</vt:i4>
      </vt:variant>
      <vt:variant>
        <vt:i4>5</vt:i4>
      </vt:variant>
      <vt:variant>
        <vt:lpwstr>http://www.uradni-list.si/1/objava.jsp?sop=2018-01-4067</vt:lpwstr>
      </vt:variant>
      <vt:variant>
        <vt:lpwstr/>
      </vt:variant>
      <vt:variant>
        <vt:i4>7602219</vt:i4>
      </vt:variant>
      <vt:variant>
        <vt:i4>846</vt:i4>
      </vt:variant>
      <vt:variant>
        <vt:i4>0</vt:i4>
      </vt:variant>
      <vt:variant>
        <vt:i4>5</vt:i4>
      </vt:variant>
      <vt:variant>
        <vt:lpwstr>http://www.uradni-list.si/1/objava.jsp?sop=2015-01-3610</vt:lpwstr>
      </vt:variant>
      <vt:variant>
        <vt:lpwstr/>
      </vt:variant>
      <vt:variant>
        <vt:i4>7798829</vt:i4>
      </vt:variant>
      <vt:variant>
        <vt:i4>843</vt:i4>
      </vt:variant>
      <vt:variant>
        <vt:i4>0</vt:i4>
      </vt:variant>
      <vt:variant>
        <vt:i4>5</vt:i4>
      </vt:variant>
      <vt:variant>
        <vt:lpwstr>http://www.uradni-list.si/1/objava.jsp?sop=2010-01-0519</vt:lpwstr>
      </vt:variant>
      <vt:variant>
        <vt:lpwstr/>
      </vt:variant>
      <vt:variant>
        <vt:i4>8257573</vt:i4>
      </vt:variant>
      <vt:variant>
        <vt:i4>840</vt:i4>
      </vt:variant>
      <vt:variant>
        <vt:i4>0</vt:i4>
      </vt:variant>
      <vt:variant>
        <vt:i4>5</vt:i4>
      </vt:variant>
      <vt:variant>
        <vt:lpwstr>http://www.uradni-list.si/1/objava.jsp?sop=2005-01-0892</vt:lpwstr>
      </vt:variant>
      <vt:variant>
        <vt:lpwstr/>
      </vt:variant>
      <vt:variant>
        <vt:i4>7340072</vt:i4>
      </vt:variant>
      <vt:variant>
        <vt:i4>837</vt:i4>
      </vt:variant>
      <vt:variant>
        <vt:i4>0</vt:i4>
      </vt:variant>
      <vt:variant>
        <vt:i4>5</vt:i4>
      </vt:variant>
      <vt:variant>
        <vt:lpwstr>http://www.uradni-list.si/1/objava.jsp?sop=2019-01-2942</vt:lpwstr>
      </vt:variant>
      <vt:variant>
        <vt:lpwstr/>
      </vt:variant>
      <vt:variant>
        <vt:i4>7733280</vt:i4>
      </vt:variant>
      <vt:variant>
        <vt:i4>834</vt:i4>
      </vt:variant>
      <vt:variant>
        <vt:i4>0</vt:i4>
      </vt:variant>
      <vt:variant>
        <vt:i4>5</vt:i4>
      </vt:variant>
      <vt:variant>
        <vt:lpwstr>http://www.uradni-list.si/1/objava.jsp?sop=2019-01-2129</vt:lpwstr>
      </vt:variant>
      <vt:variant>
        <vt:lpwstr/>
      </vt:variant>
      <vt:variant>
        <vt:i4>7798825</vt:i4>
      </vt:variant>
      <vt:variant>
        <vt:i4>831</vt:i4>
      </vt:variant>
      <vt:variant>
        <vt:i4>0</vt:i4>
      </vt:variant>
      <vt:variant>
        <vt:i4>5</vt:i4>
      </vt:variant>
      <vt:variant>
        <vt:lpwstr>http://www.uradni-list.si/1/objava.jsp?sop=2016-01-1705</vt:lpwstr>
      </vt:variant>
      <vt:variant>
        <vt:lpwstr/>
      </vt:variant>
      <vt:variant>
        <vt:i4>7667750</vt:i4>
      </vt:variant>
      <vt:variant>
        <vt:i4>828</vt:i4>
      </vt:variant>
      <vt:variant>
        <vt:i4>0</vt:i4>
      </vt:variant>
      <vt:variant>
        <vt:i4>5</vt:i4>
      </vt:variant>
      <vt:variant>
        <vt:lpwstr>http://www.uradni-list.si/1/objava.jsp?sop=2016-01-0831</vt:lpwstr>
      </vt:variant>
      <vt:variant>
        <vt:lpwstr/>
      </vt:variant>
      <vt:variant>
        <vt:i4>7602212</vt:i4>
      </vt:variant>
      <vt:variant>
        <vt:i4>825</vt:i4>
      </vt:variant>
      <vt:variant>
        <vt:i4>0</vt:i4>
      </vt:variant>
      <vt:variant>
        <vt:i4>5</vt:i4>
      </vt:variant>
      <vt:variant>
        <vt:lpwstr>http://www.uradni-list.si/1/objava.jsp?sop=2015-01-1930</vt:lpwstr>
      </vt:variant>
      <vt:variant>
        <vt:lpwstr/>
      </vt:variant>
      <vt:variant>
        <vt:i4>7405603</vt:i4>
      </vt:variant>
      <vt:variant>
        <vt:i4>822</vt:i4>
      </vt:variant>
      <vt:variant>
        <vt:i4>0</vt:i4>
      </vt:variant>
      <vt:variant>
        <vt:i4>5</vt:i4>
      </vt:variant>
      <vt:variant>
        <vt:lpwstr>http://www.uradni-list.si/1/objava.jsp?sop=2012-01-1962</vt:lpwstr>
      </vt:variant>
      <vt:variant>
        <vt:lpwstr/>
      </vt:variant>
      <vt:variant>
        <vt:i4>7602222</vt:i4>
      </vt:variant>
      <vt:variant>
        <vt:i4>819</vt:i4>
      </vt:variant>
      <vt:variant>
        <vt:i4>0</vt:i4>
      </vt:variant>
      <vt:variant>
        <vt:i4>5</vt:i4>
      </vt:variant>
      <vt:variant>
        <vt:lpwstr>http://www.uradni-list.si/1/objava.jsp?sop=2011-01-3715</vt:lpwstr>
      </vt:variant>
      <vt:variant>
        <vt:lpwstr/>
      </vt:variant>
      <vt:variant>
        <vt:i4>7995439</vt:i4>
      </vt:variant>
      <vt:variant>
        <vt:i4>816</vt:i4>
      </vt:variant>
      <vt:variant>
        <vt:i4>0</vt:i4>
      </vt:variant>
      <vt:variant>
        <vt:i4>5</vt:i4>
      </vt:variant>
      <vt:variant>
        <vt:lpwstr>http://www.uradni-list.si/1/objava.jsp?sop=2010-01-4784</vt:lpwstr>
      </vt:variant>
      <vt:variant>
        <vt:lpwstr/>
      </vt:variant>
      <vt:variant>
        <vt:i4>7536682</vt:i4>
      </vt:variant>
      <vt:variant>
        <vt:i4>813</vt:i4>
      </vt:variant>
      <vt:variant>
        <vt:i4>0</vt:i4>
      </vt:variant>
      <vt:variant>
        <vt:i4>5</vt:i4>
      </vt:variant>
      <vt:variant>
        <vt:lpwstr>http://www.uradni-list.si/1/objava.jsp?sop=2010-01-4217</vt:lpwstr>
      </vt:variant>
      <vt:variant>
        <vt:lpwstr/>
      </vt:variant>
      <vt:variant>
        <vt:i4>7536676</vt:i4>
      </vt:variant>
      <vt:variant>
        <vt:i4>810</vt:i4>
      </vt:variant>
      <vt:variant>
        <vt:i4>0</vt:i4>
      </vt:variant>
      <vt:variant>
        <vt:i4>5</vt:i4>
      </vt:variant>
      <vt:variant>
        <vt:lpwstr>http://www.uradni-list.si/1/objava.jsp?sop=2008-01-1459</vt:lpwstr>
      </vt:variant>
      <vt:variant>
        <vt:lpwstr/>
      </vt:variant>
      <vt:variant>
        <vt:i4>7667752</vt:i4>
      </vt:variant>
      <vt:variant>
        <vt:i4>807</vt:i4>
      </vt:variant>
      <vt:variant>
        <vt:i4>0</vt:i4>
      </vt:variant>
      <vt:variant>
        <vt:i4>5</vt:i4>
      </vt:variant>
      <vt:variant>
        <vt:lpwstr>http://www.uradni-list.si/1/objava.jsp?sop=2006-01-4666</vt:lpwstr>
      </vt:variant>
      <vt:variant>
        <vt:lpwstr/>
      </vt:variant>
      <vt:variant>
        <vt:i4>7602219</vt:i4>
      </vt:variant>
      <vt:variant>
        <vt:i4>804</vt:i4>
      </vt:variant>
      <vt:variant>
        <vt:i4>0</vt:i4>
      </vt:variant>
      <vt:variant>
        <vt:i4>5</vt:i4>
      </vt:variant>
      <vt:variant>
        <vt:lpwstr>http://www.uradni-list.si/1/objava.jsp?sop=2015-01-3612</vt:lpwstr>
      </vt:variant>
      <vt:variant>
        <vt:lpwstr/>
      </vt:variant>
      <vt:variant>
        <vt:i4>7536674</vt:i4>
      </vt:variant>
      <vt:variant>
        <vt:i4>801</vt:i4>
      </vt:variant>
      <vt:variant>
        <vt:i4>0</vt:i4>
      </vt:variant>
      <vt:variant>
        <vt:i4>5</vt:i4>
      </vt:variant>
      <vt:variant>
        <vt:lpwstr>http://www.uradni-list.si/1/objava.jsp?sop=2002-01-4807</vt:lpwstr>
      </vt:variant>
      <vt:variant>
        <vt:lpwstr/>
      </vt:variant>
      <vt:variant>
        <vt:i4>7798829</vt:i4>
      </vt:variant>
      <vt:variant>
        <vt:i4>798</vt:i4>
      </vt:variant>
      <vt:variant>
        <vt:i4>0</vt:i4>
      </vt:variant>
      <vt:variant>
        <vt:i4>5</vt:i4>
      </vt:variant>
      <vt:variant>
        <vt:lpwstr>http://www.uradni-list.si/1/objava.jsp?sop=2001-01-4446</vt:lpwstr>
      </vt:variant>
      <vt:variant>
        <vt:lpwstr/>
      </vt:variant>
      <vt:variant>
        <vt:i4>8192040</vt:i4>
      </vt:variant>
      <vt:variant>
        <vt:i4>795</vt:i4>
      </vt:variant>
      <vt:variant>
        <vt:i4>0</vt:i4>
      </vt:variant>
      <vt:variant>
        <vt:i4>5</vt:i4>
      </vt:variant>
      <vt:variant>
        <vt:lpwstr>http://www.uradni-list.si/1/objava.jsp?sop=2012-01-3287</vt:lpwstr>
      </vt:variant>
      <vt:variant>
        <vt:lpwstr/>
      </vt:variant>
      <vt:variant>
        <vt:i4>7602218</vt:i4>
      </vt:variant>
      <vt:variant>
        <vt:i4>792</vt:i4>
      </vt:variant>
      <vt:variant>
        <vt:i4>0</vt:i4>
      </vt:variant>
      <vt:variant>
        <vt:i4>5</vt:i4>
      </vt:variant>
      <vt:variant>
        <vt:lpwstr>http://www.uradni-list.si/1/objava.jsp?sop=2011-01-0326</vt:lpwstr>
      </vt:variant>
      <vt:variant>
        <vt:lpwstr/>
      </vt:variant>
      <vt:variant>
        <vt:i4>8257572</vt:i4>
      </vt:variant>
      <vt:variant>
        <vt:i4>789</vt:i4>
      </vt:variant>
      <vt:variant>
        <vt:i4>0</vt:i4>
      </vt:variant>
      <vt:variant>
        <vt:i4>5</vt:i4>
      </vt:variant>
      <vt:variant>
        <vt:lpwstr>http://www.uradni-list.si/1/objava.jsp?sop=2008-01-0490</vt:lpwstr>
      </vt:variant>
      <vt:variant>
        <vt:lpwstr/>
      </vt:variant>
      <vt:variant>
        <vt:i4>7536683</vt:i4>
      </vt:variant>
      <vt:variant>
        <vt:i4>786</vt:i4>
      </vt:variant>
      <vt:variant>
        <vt:i4>0</vt:i4>
      </vt:variant>
      <vt:variant>
        <vt:i4>5</vt:i4>
      </vt:variant>
      <vt:variant>
        <vt:lpwstr>http://www.uradni-list.si/1/objava.jsp?sop=2006-01-2569</vt:lpwstr>
      </vt:variant>
      <vt:variant>
        <vt:lpwstr/>
      </vt:variant>
      <vt:variant>
        <vt:i4>7733294</vt:i4>
      </vt:variant>
      <vt:variant>
        <vt:i4>783</vt:i4>
      </vt:variant>
      <vt:variant>
        <vt:i4>0</vt:i4>
      </vt:variant>
      <vt:variant>
        <vt:i4>5</vt:i4>
      </vt:variant>
      <vt:variant>
        <vt:lpwstr>http://www.uradni-list.si/1/objava.jsp?sop=2004-01-2236</vt:lpwstr>
      </vt:variant>
      <vt:variant>
        <vt:lpwstr/>
      </vt:variant>
      <vt:variant>
        <vt:i4>7340067</vt:i4>
      </vt:variant>
      <vt:variant>
        <vt:i4>780</vt:i4>
      </vt:variant>
      <vt:variant>
        <vt:i4>0</vt:i4>
      </vt:variant>
      <vt:variant>
        <vt:i4>5</vt:i4>
      </vt:variant>
      <vt:variant>
        <vt:lpwstr>http://www.uradni-list.si/1/objava.jsp?sop=2003-01-4831</vt:lpwstr>
      </vt:variant>
      <vt:variant>
        <vt:lpwstr/>
      </vt:variant>
      <vt:variant>
        <vt:i4>7798829</vt:i4>
      </vt:variant>
      <vt:variant>
        <vt:i4>777</vt:i4>
      </vt:variant>
      <vt:variant>
        <vt:i4>0</vt:i4>
      </vt:variant>
      <vt:variant>
        <vt:i4>5</vt:i4>
      </vt:variant>
      <vt:variant>
        <vt:lpwstr>http://www.uradni-list.si/1/objava.jsp?sop=2012-01-1700</vt:lpwstr>
      </vt:variant>
      <vt:variant>
        <vt:lpwstr/>
      </vt:variant>
      <vt:variant>
        <vt:i4>7667744</vt:i4>
      </vt:variant>
      <vt:variant>
        <vt:i4>774</vt:i4>
      </vt:variant>
      <vt:variant>
        <vt:i4>0</vt:i4>
      </vt:variant>
      <vt:variant>
        <vt:i4>5</vt:i4>
      </vt:variant>
      <vt:variant>
        <vt:lpwstr>http://www.uradni-list.si/1/objava.jsp?sop=2008-01-3015</vt:lpwstr>
      </vt:variant>
      <vt:variant>
        <vt:lpwstr/>
      </vt:variant>
      <vt:variant>
        <vt:i4>7667744</vt:i4>
      </vt:variant>
      <vt:variant>
        <vt:i4>771</vt:i4>
      </vt:variant>
      <vt:variant>
        <vt:i4>0</vt:i4>
      </vt:variant>
      <vt:variant>
        <vt:i4>5</vt:i4>
      </vt:variant>
      <vt:variant>
        <vt:lpwstr>http://www.uradni-list.si/1/objava.jsp?sop=2008-01-3014</vt:lpwstr>
      </vt:variant>
      <vt:variant>
        <vt:lpwstr/>
      </vt:variant>
      <vt:variant>
        <vt:i4>7602216</vt:i4>
      </vt:variant>
      <vt:variant>
        <vt:i4>768</vt:i4>
      </vt:variant>
      <vt:variant>
        <vt:i4>0</vt:i4>
      </vt:variant>
      <vt:variant>
        <vt:i4>5</vt:i4>
      </vt:variant>
      <vt:variant>
        <vt:lpwstr>http://www.uradni-list.si/1/objava.jsp?sop=2008-01-2817</vt:lpwstr>
      </vt:variant>
      <vt:variant>
        <vt:lpwstr/>
      </vt:variant>
      <vt:variant>
        <vt:i4>7667755</vt:i4>
      </vt:variant>
      <vt:variant>
        <vt:i4>765</vt:i4>
      </vt:variant>
      <vt:variant>
        <vt:i4>0</vt:i4>
      </vt:variant>
      <vt:variant>
        <vt:i4>5</vt:i4>
      </vt:variant>
      <vt:variant>
        <vt:lpwstr>http://www.uradni-list.si/1/objava.jsp?sop=2007-01-3411</vt:lpwstr>
      </vt:variant>
      <vt:variant>
        <vt:lpwstr/>
      </vt:variant>
      <vt:variant>
        <vt:i4>7536682</vt:i4>
      </vt:variant>
      <vt:variant>
        <vt:i4>762</vt:i4>
      </vt:variant>
      <vt:variant>
        <vt:i4>0</vt:i4>
      </vt:variant>
      <vt:variant>
        <vt:i4>5</vt:i4>
      </vt:variant>
      <vt:variant>
        <vt:lpwstr>http://www.uradni-list.si/1/objava.jsp?sop=2010-01-0253</vt:lpwstr>
      </vt:variant>
      <vt:variant>
        <vt:lpwstr/>
      </vt:variant>
      <vt:variant>
        <vt:i4>7340068</vt:i4>
      </vt:variant>
      <vt:variant>
        <vt:i4>759</vt:i4>
      </vt:variant>
      <vt:variant>
        <vt:i4>0</vt:i4>
      </vt:variant>
      <vt:variant>
        <vt:i4>5</vt:i4>
      </vt:variant>
      <vt:variant>
        <vt:lpwstr>http://www.uradni-list.si/1/objava.jsp?sop=2004-01-3841</vt:lpwstr>
      </vt:variant>
      <vt:variant>
        <vt:lpwstr/>
      </vt:variant>
      <vt:variant>
        <vt:i4>8257573</vt:i4>
      </vt:variant>
      <vt:variant>
        <vt:i4>756</vt:i4>
      </vt:variant>
      <vt:variant>
        <vt:i4>0</vt:i4>
      </vt:variant>
      <vt:variant>
        <vt:i4>5</vt:i4>
      </vt:variant>
      <vt:variant>
        <vt:lpwstr>http://www.uradni-list.si/1/objava.jsp?sop=2018-01-0588</vt:lpwstr>
      </vt:variant>
      <vt:variant>
        <vt:lpwstr/>
      </vt:variant>
      <vt:variant>
        <vt:i4>7471144</vt:i4>
      </vt:variant>
      <vt:variant>
        <vt:i4>753</vt:i4>
      </vt:variant>
      <vt:variant>
        <vt:i4>0</vt:i4>
      </vt:variant>
      <vt:variant>
        <vt:i4>5</vt:i4>
      </vt:variant>
      <vt:variant>
        <vt:lpwstr>http://www.uradni-list.si/1/objava.jsp?sop=2015-01-3570</vt:lpwstr>
      </vt:variant>
      <vt:variant>
        <vt:lpwstr/>
      </vt:variant>
      <vt:variant>
        <vt:i4>7471146</vt:i4>
      </vt:variant>
      <vt:variant>
        <vt:i4>750</vt:i4>
      </vt:variant>
      <vt:variant>
        <vt:i4>0</vt:i4>
      </vt:variant>
      <vt:variant>
        <vt:i4>5</vt:i4>
      </vt:variant>
      <vt:variant>
        <vt:lpwstr>http://www.uradni-list.si/1/objava.jsp?sop=2015-01-3772</vt:lpwstr>
      </vt:variant>
      <vt:variant>
        <vt:lpwstr/>
      </vt:variant>
      <vt:variant>
        <vt:i4>7536687</vt:i4>
      </vt:variant>
      <vt:variant>
        <vt:i4>747</vt:i4>
      </vt:variant>
      <vt:variant>
        <vt:i4>0</vt:i4>
      </vt:variant>
      <vt:variant>
        <vt:i4>5</vt:i4>
      </vt:variant>
      <vt:variant>
        <vt:lpwstr>http://www.uradni-list.si/1/objava.jsp?sop=2015-01-2277</vt:lpwstr>
      </vt:variant>
      <vt:variant>
        <vt:lpwstr/>
      </vt:variant>
      <vt:variant>
        <vt:i4>7471149</vt:i4>
      </vt:variant>
      <vt:variant>
        <vt:i4>744</vt:i4>
      </vt:variant>
      <vt:variant>
        <vt:i4>0</vt:i4>
      </vt:variant>
      <vt:variant>
        <vt:i4>5</vt:i4>
      </vt:variant>
      <vt:variant>
        <vt:lpwstr>http://www.uradni-list.si/1/objava.jsp?sop=2013-01-3677</vt:lpwstr>
      </vt:variant>
      <vt:variant>
        <vt:lpwstr/>
      </vt:variant>
      <vt:variant>
        <vt:i4>7667757</vt:i4>
      </vt:variant>
      <vt:variant>
        <vt:i4>741</vt:i4>
      </vt:variant>
      <vt:variant>
        <vt:i4>0</vt:i4>
      </vt:variant>
      <vt:variant>
        <vt:i4>5</vt:i4>
      </vt:variant>
      <vt:variant>
        <vt:lpwstr>http://www.uradni-list.si/1/objava.jsp?sop=2013-21-0433</vt:lpwstr>
      </vt:variant>
      <vt:variant>
        <vt:lpwstr/>
      </vt:variant>
      <vt:variant>
        <vt:i4>7471149</vt:i4>
      </vt:variant>
      <vt:variant>
        <vt:i4>738</vt:i4>
      </vt:variant>
      <vt:variant>
        <vt:i4>0</vt:i4>
      </vt:variant>
      <vt:variant>
        <vt:i4>5</vt:i4>
      </vt:variant>
      <vt:variant>
        <vt:lpwstr>http://www.uradni-list.si/1/objava.jsp?sop=2011-01-0449</vt:lpwstr>
      </vt:variant>
      <vt:variant>
        <vt:lpwstr/>
      </vt:variant>
      <vt:variant>
        <vt:i4>7405602</vt:i4>
      </vt:variant>
      <vt:variant>
        <vt:i4>735</vt:i4>
      </vt:variant>
      <vt:variant>
        <vt:i4>0</vt:i4>
      </vt:variant>
      <vt:variant>
        <vt:i4>5</vt:i4>
      </vt:variant>
      <vt:variant>
        <vt:lpwstr>http://www.uradni-list.si/1/objava.jsp?sop=2018-01-0276</vt:lpwstr>
      </vt:variant>
      <vt:variant>
        <vt:lpwstr/>
      </vt:variant>
      <vt:variant>
        <vt:i4>8257582</vt:i4>
      </vt:variant>
      <vt:variant>
        <vt:i4>732</vt:i4>
      </vt:variant>
      <vt:variant>
        <vt:i4>0</vt:i4>
      </vt:variant>
      <vt:variant>
        <vt:i4>5</vt:i4>
      </vt:variant>
      <vt:variant>
        <vt:lpwstr>http://www.uradni-list.si/1/objava.jsp?sop=2006-01-0098</vt:lpwstr>
      </vt:variant>
      <vt:variant>
        <vt:lpwstr/>
      </vt:variant>
      <vt:variant>
        <vt:i4>7340073</vt:i4>
      </vt:variant>
      <vt:variant>
        <vt:i4>729</vt:i4>
      </vt:variant>
      <vt:variant>
        <vt:i4>0</vt:i4>
      </vt:variant>
      <vt:variant>
        <vt:i4>5</vt:i4>
      </vt:variant>
      <vt:variant>
        <vt:lpwstr>http://www.uradni-list.si/1/objava.jsp?sop=2011-01-3056</vt:lpwstr>
      </vt:variant>
      <vt:variant>
        <vt:lpwstr/>
      </vt:variant>
      <vt:variant>
        <vt:i4>7602216</vt:i4>
      </vt:variant>
      <vt:variant>
        <vt:i4>726</vt:i4>
      </vt:variant>
      <vt:variant>
        <vt:i4>0</vt:i4>
      </vt:variant>
      <vt:variant>
        <vt:i4>5</vt:i4>
      </vt:variant>
      <vt:variant>
        <vt:lpwstr>http://www.uradni-list.si/1/objava.jsp?sop=2007-01-2719</vt:lpwstr>
      </vt:variant>
      <vt:variant>
        <vt:lpwstr/>
      </vt:variant>
      <vt:variant>
        <vt:i4>7471149</vt:i4>
      </vt:variant>
      <vt:variant>
        <vt:i4>723</vt:i4>
      </vt:variant>
      <vt:variant>
        <vt:i4>0</vt:i4>
      </vt:variant>
      <vt:variant>
        <vt:i4>5</vt:i4>
      </vt:variant>
      <vt:variant>
        <vt:lpwstr>http://www.uradni-list.si/1/objava.jsp?sop=2005-01-5005</vt:lpwstr>
      </vt:variant>
      <vt:variant>
        <vt:lpwstr/>
      </vt:variant>
      <vt:variant>
        <vt:i4>7733290</vt:i4>
      </vt:variant>
      <vt:variant>
        <vt:i4>720</vt:i4>
      </vt:variant>
      <vt:variant>
        <vt:i4>0</vt:i4>
      </vt:variant>
      <vt:variant>
        <vt:i4>5</vt:i4>
      </vt:variant>
      <vt:variant>
        <vt:lpwstr>http://www.uradni-list.si/1/objava.jsp?sop=2014-01-1619</vt:lpwstr>
      </vt:variant>
      <vt:variant>
        <vt:lpwstr/>
      </vt:variant>
      <vt:variant>
        <vt:i4>7340076</vt:i4>
      </vt:variant>
      <vt:variant>
        <vt:i4>717</vt:i4>
      </vt:variant>
      <vt:variant>
        <vt:i4>0</vt:i4>
      </vt:variant>
      <vt:variant>
        <vt:i4>5</vt:i4>
      </vt:variant>
      <vt:variant>
        <vt:lpwstr>http://www.uradni-list.si/1/objava.jsp?sop=2007-01-2353</vt:lpwstr>
      </vt:variant>
      <vt:variant>
        <vt:lpwstr/>
      </vt:variant>
      <vt:variant>
        <vt:i4>7733290</vt:i4>
      </vt:variant>
      <vt:variant>
        <vt:i4>714</vt:i4>
      </vt:variant>
      <vt:variant>
        <vt:i4>0</vt:i4>
      </vt:variant>
      <vt:variant>
        <vt:i4>5</vt:i4>
      </vt:variant>
      <vt:variant>
        <vt:lpwstr>http://www.uradni-list.si/1/objava.jsp?sop=2017-01-2522</vt:lpwstr>
      </vt:variant>
      <vt:variant>
        <vt:lpwstr/>
      </vt:variant>
      <vt:variant>
        <vt:i4>7340074</vt:i4>
      </vt:variant>
      <vt:variant>
        <vt:i4>711</vt:i4>
      </vt:variant>
      <vt:variant>
        <vt:i4>0</vt:i4>
      </vt:variant>
      <vt:variant>
        <vt:i4>5</vt:i4>
      </vt:variant>
      <vt:variant>
        <vt:lpwstr>http://www.uradni-list.si/1/objava.jsp?sop=2014-01-0663</vt:lpwstr>
      </vt:variant>
      <vt:variant>
        <vt:lpwstr/>
      </vt:variant>
      <vt:variant>
        <vt:i4>7733286</vt:i4>
      </vt:variant>
      <vt:variant>
        <vt:i4>708</vt:i4>
      </vt:variant>
      <vt:variant>
        <vt:i4>0</vt:i4>
      </vt:variant>
      <vt:variant>
        <vt:i4>5</vt:i4>
      </vt:variant>
      <vt:variant>
        <vt:lpwstr>http://www.uradni-list.si/1/objava.jsp?sop=1994-01-2392</vt:lpwstr>
      </vt:variant>
      <vt:variant>
        <vt:lpwstr/>
      </vt:variant>
      <vt:variant>
        <vt:i4>7798824</vt:i4>
      </vt:variant>
      <vt:variant>
        <vt:i4>705</vt:i4>
      </vt:variant>
      <vt:variant>
        <vt:i4>0</vt:i4>
      </vt:variant>
      <vt:variant>
        <vt:i4>5</vt:i4>
      </vt:variant>
      <vt:variant>
        <vt:lpwstr>http://www.uradni-list.si/1/objava.jsp?sop=2019-01-0914</vt:lpwstr>
      </vt:variant>
      <vt:variant>
        <vt:lpwstr/>
      </vt:variant>
      <vt:variant>
        <vt:i4>7667752</vt:i4>
      </vt:variant>
      <vt:variant>
        <vt:i4>702</vt:i4>
      </vt:variant>
      <vt:variant>
        <vt:i4>0</vt:i4>
      </vt:variant>
      <vt:variant>
        <vt:i4>5</vt:i4>
      </vt:variant>
      <vt:variant>
        <vt:lpwstr>http://www.uradni-list.si/1/objava.jsp?sop=2017-01-0730</vt:lpwstr>
      </vt:variant>
      <vt:variant>
        <vt:lpwstr/>
      </vt:variant>
      <vt:variant>
        <vt:i4>8126511</vt:i4>
      </vt:variant>
      <vt:variant>
        <vt:i4>699</vt:i4>
      </vt:variant>
      <vt:variant>
        <vt:i4>0</vt:i4>
      </vt:variant>
      <vt:variant>
        <vt:i4>5</vt:i4>
      </vt:variant>
      <vt:variant>
        <vt:lpwstr>http://www.uradni-list.si/1/objava.jsp?sop=2015-01-2281</vt:lpwstr>
      </vt:variant>
      <vt:variant>
        <vt:lpwstr/>
      </vt:variant>
      <vt:variant>
        <vt:i4>7733291</vt:i4>
      </vt:variant>
      <vt:variant>
        <vt:i4>696</vt:i4>
      </vt:variant>
      <vt:variant>
        <vt:i4>0</vt:i4>
      </vt:variant>
      <vt:variant>
        <vt:i4>5</vt:i4>
      </vt:variant>
      <vt:variant>
        <vt:lpwstr>http://www.uradni-list.si/1/objava.jsp?sop=2013-01-3035</vt:lpwstr>
      </vt:variant>
      <vt:variant>
        <vt:lpwstr/>
      </vt:variant>
      <vt:variant>
        <vt:i4>8257581</vt:i4>
      </vt:variant>
      <vt:variant>
        <vt:i4>693</vt:i4>
      </vt:variant>
      <vt:variant>
        <vt:i4>0</vt:i4>
      </vt:variant>
      <vt:variant>
        <vt:i4>5</vt:i4>
      </vt:variant>
      <vt:variant>
        <vt:lpwstr>http://www.uradni-list.si/1/objava.jsp?sop=2013-01-1696</vt:lpwstr>
      </vt:variant>
      <vt:variant>
        <vt:lpwstr/>
      </vt:variant>
      <vt:variant>
        <vt:i4>7602222</vt:i4>
      </vt:variant>
      <vt:variant>
        <vt:i4>690</vt:i4>
      </vt:variant>
      <vt:variant>
        <vt:i4>0</vt:i4>
      </vt:variant>
      <vt:variant>
        <vt:i4>5</vt:i4>
      </vt:variant>
      <vt:variant>
        <vt:lpwstr>http://www.uradni-list.si/1/objava.jsp?sop=2012-01-2405</vt:lpwstr>
      </vt:variant>
      <vt:variant>
        <vt:lpwstr/>
      </vt:variant>
      <vt:variant>
        <vt:i4>7798830</vt:i4>
      </vt:variant>
      <vt:variant>
        <vt:i4>687</vt:i4>
      </vt:variant>
      <vt:variant>
        <vt:i4>0</vt:i4>
      </vt:variant>
      <vt:variant>
        <vt:i4>5</vt:i4>
      </vt:variant>
      <vt:variant>
        <vt:lpwstr>http://www.uradni-list.si/1/objava.jsp?sop=2012-01-1401</vt:lpwstr>
      </vt:variant>
      <vt:variant>
        <vt:lpwstr/>
      </vt:variant>
      <vt:variant>
        <vt:i4>7602208</vt:i4>
      </vt:variant>
      <vt:variant>
        <vt:i4>684</vt:i4>
      </vt:variant>
      <vt:variant>
        <vt:i4>0</vt:i4>
      </vt:variant>
      <vt:variant>
        <vt:i4>5</vt:i4>
      </vt:variant>
      <vt:variant>
        <vt:lpwstr>http://www.uradni-list.si/1/objava.jsp?sop=2011-01-3912</vt:lpwstr>
      </vt:variant>
      <vt:variant>
        <vt:lpwstr/>
      </vt:variant>
      <vt:variant>
        <vt:i4>8323116</vt:i4>
      </vt:variant>
      <vt:variant>
        <vt:i4>681</vt:i4>
      </vt:variant>
      <vt:variant>
        <vt:i4>0</vt:i4>
      </vt:variant>
      <vt:variant>
        <vt:i4>5</vt:i4>
      </vt:variant>
      <vt:variant>
        <vt:lpwstr>http://www.uradni-list.si/1/objava.jsp?sop=2011-01-1587</vt:lpwstr>
      </vt:variant>
      <vt:variant>
        <vt:lpwstr/>
      </vt:variant>
      <vt:variant>
        <vt:i4>7798817</vt:i4>
      </vt:variant>
      <vt:variant>
        <vt:i4>678</vt:i4>
      </vt:variant>
      <vt:variant>
        <vt:i4>0</vt:i4>
      </vt:variant>
      <vt:variant>
        <vt:i4>5</vt:i4>
      </vt:variant>
      <vt:variant>
        <vt:lpwstr>http://www.uradni-list.si/1/objava.jsp?sop=2009-01-3036</vt:lpwstr>
      </vt:variant>
      <vt:variant>
        <vt:lpwstr/>
      </vt:variant>
      <vt:variant>
        <vt:i4>7471149</vt:i4>
      </vt:variant>
      <vt:variant>
        <vt:i4>675</vt:i4>
      </vt:variant>
      <vt:variant>
        <vt:i4>0</vt:i4>
      </vt:variant>
      <vt:variant>
        <vt:i4>5</vt:i4>
      </vt:variant>
      <vt:variant>
        <vt:lpwstr>http://www.uradni-list.si/1/objava.jsp?sop=2005-01-5006</vt:lpwstr>
      </vt:variant>
      <vt:variant>
        <vt:lpwstr/>
      </vt:variant>
      <vt:variant>
        <vt:i4>7733285</vt:i4>
      </vt:variant>
      <vt:variant>
        <vt:i4>672</vt:i4>
      </vt:variant>
      <vt:variant>
        <vt:i4>0</vt:i4>
      </vt:variant>
      <vt:variant>
        <vt:i4>5</vt:i4>
      </vt:variant>
      <vt:variant>
        <vt:lpwstr>http://www.uradni-list.si/1/objava.jsp?sop=2014-01-1915</vt:lpwstr>
      </vt:variant>
      <vt:variant>
        <vt:lpwstr/>
      </vt:variant>
      <vt:variant>
        <vt:i4>7536683</vt:i4>
      </vt:variant>
      <vt:variant>
        <vt:i4>669</vt:i4>
      </vt:variant>
      <vt:variant>
        <vt:i4>0</vt:i4>
      </vt:variant>
      <vt:variant>
        <vt:i4>5</vt:i4>
      </vt:variant>
      <vt:variant>
        <vt:lpwstr>http://www.uradni-list.si/1/objava.jsp?sop=2006-01-2566</vt:lpwstr>
      </vt:variant>
      <vt:variant>
        <vt:lpwstr/>
      </vt:variant>
      <vt:variant>
        <vt:i4>8060974</vt:i4>
      </vt:variant>
      <vt:variant>
        <vt:i4>666</vt:i4>
      </vt:variant>
      <vt:variant>
        <vt:i4>0</vt:i4>
      </vt:variant>
      <vt:variant>
        <vt:i4>5</vt:i4>
      </vt:variant>
      <vt:variant>
        <vt:lpwstr>http://www.uradni-list.si/1/objava.jsp?sop=2004-01-4284</vt:lpwstr>
      </vt:variant>
      <vt:variant>
        <vt:lpwstr/>
      </vt:variant>
      <vt:variant>
        <vt:i4>7340073</vt:i4>
      </vt:variant>
      <vt:variant>
        <vt:i4>663</vt:i4>
      </vt:variant>
      <vt:variant>
        <vt:i4>0</vt:i4>
      </vt:variant>
      <vt:variant>
        <vt:i4>5</vt:i4>
      </vt:variant>
      <vt:variant>
        <vt:lpwstr>http://www.uradni-list.si/1/objava.jsp?sop=2006-01-1768</vt:lpwstr>
      </vt:variant>
      <vt:variant>
        <vt:lpwstr/>
      </vt:variant>
      <vt:variant>
        <vt:i4>8257576</vt:i4>
      </vt:variant>
      <vt:variant>
        <vt:i4>660</vt:i4>
      </vt:variant>
      <vt:variant>
        <vt:i4>0</vt:i4>
      </vt:variant>
      <vt:variant>
        <vt:i4>5</vt:i4>
      </vt:variant>
      <vt:variant>
        <vt:lpwstr>http://www.uradni-list.si/1/objava.jsp?sop=2018-01-0887</vt:lpwstr>
      </vt:variant>
      <vt:variant>
        <vt:lpwstr/>
      </vt:variant>
      <vt:variant>
        <vt:i4>7471136</vt:i4>
      </vt:variant>
      <vt:variant>
        <vt:i4>657</vt:i4>
      </vt:variant>
      <vt:variant>
        <vt:i4>0</vt:i4>
      </vt:variant>
      <vt:variant>
        <vt:i4>5</vt:i4>
      </vt:variant>
      <vt:variant>
        <vt:lpwstr>http://www.uradni-list.si/1/objava.jsp?sop=2011-01-2969</vt:lpwstr>
      </vt:variant>
      <vt:variant>
        <vt:lpwstr/>
      </vt:variant>
      <vt:variant>
        <vt:i4>7798822</vt:i4>
      </vt:variant>
      <vt:variant>
        <vt:i4>654</vt:i4>
      </vt:variant>
      <vt:variant>
        <vt:i4>0</vt:i4>
      </vt:variant>
      <vt:variant>
        <vt:i4>5</vt:i4>
      </vt:variant>
      <vt:variant>
        <vt:lpwstr>http://www.uradni-list.si/1/objava.jsp?sop=2019-01-3722</vt:lpwstr>
      </vt:variant>
      <vt:variant>
        <vt:lpwstr/>
      </vt:variant>
      <vt:variant>
        <vt:i4>7798824</vt:i4>
      </vt:variant>
      <vt:variant>
        <vt:i4>651</vt:i4>
      </vt:variant>
      <vt:variant>
        <vt:i4>0</vt:i4>
      </vt:variant>
      <vt:variant>
        <vt:i4>5</vt:i4>
      </vt:variant>
      <vt:variant>
        <vt:lpwstr>http://www.uradni-list.si/1/objava.jsp?sop=2019-01-0914</vt:lpwstr>
      </vt:variant>
      <vt:variant>
        <vt:lpwstr/>
      </vt:variant>
      <vt:variant>
        <vt:i4>7471144</vt:i4>
      </vt:variant>
      <vt:variant>
        <vt:i4>648</vt:i4>
      </vt:variant>
      <vt:variant>
        <vt:i4>0</vt:i4>
      </vt:variant>
      <vt:variant>
        <vt:i4>5</vt:i4>
      </vt:variant>
      <vt:variant>
        <vt:lpwstr>http://www.uradni-list.si/1/objava.jsp?sop=2017-01-0741</vt:lpwstr>
      </vt:variant>
      <vt:variant>
        <vt:lpwstr/>
      </vt:variant>
      <vt:variant>
        <vt:i4>8192044</vt:i4>
      </vt:variant>
      <vt:variant>
        <vt:i4>645</vt:i4>
      </vt:variant>
      <vt:variant>
        <vt:i4>0</vt:i4>
      </vt:variant>
      <vt:variant>
        <vt:i4>5</vt:i4>
      </vt:variant>
      <vt:variant>
        <vt:lpwstr>http://www.uradni-list.si/1/objava.jsp?sop=2016-01-2296</vt:lpwstr>
      </vt:variant>
      <vt:variant>
        <vt:lpwstr/>
      </vt:variant>
      <vt:variant>
        <vt:i4>7667754</vt:i4>
      </vt:variant>
      <vt:variant>
        <vt:i4>642</vt:i4>
      </vt:variant>
      <vt:variant>
        <vt:i4>0</vt:i4>
      </vt:variant>
      <vt:variant>
        <vt:i4>5</vt:i4>
      </vt:variant>
      <vt:variant>
        <vt:lpwstr>http://www.uradni-list.si/1/objava.jsp?sop=2016-01-1428</vt:lpwstr>
      </vt:variant>
      <vt:variant>
        <vt:lpwstr/>
      </vt:variant>
      <vt:variant>
        <vt:i4>7602212</vt:i4>
      </vt:variant>
      <vt:variant>
        <vt:i4>639</vt:i4>
      </vt:variant>
      <vt:variant>
        <vt:i4>0</vt:i4>
      </vt:variant>
      <vt:variant>
        <vt:i4>5</vt:i4>
      </vt:variant>
      <vt:variant>
        <vt:lpwstr>http://www.uradni-list.si/1/objava.jsp?sop=2015-01-1930</vt:lpwstr>
      </vt:variant>
      <vt:variant>
        <vt:lpwstr/>
      </vt:variant>
      <vt:variant>
        <vt:i4>7733281</vt:i4>
      </vt:variant>
      <vt:variant>
        <vt:i4>636</vt:i4>
      </vt:variant>
      <vt:variant>
        <vt:i4>0</vt:i4>
      </vt:variant>
      <vt:variant>
        <vt:i4>5</vt:i4>
      </vt:variant>
      <vt:variant>
        <vt:lpwstr>http://www.uradni-list.si/1/objava.jsp?sop=2013-21-2826</vt:lpwstr>
      </vt:variant>
      <vt:variant>
        <vt:lpwstr/>
      </vt:variant>
      <vt:variant>
        <vt:i4>8257580</vt:i4>
      </vt:variant>
      <vt:variant>
        <vt:i4>633</vt:i4>
      </vt:variant>
      <vt:variant>
        <vt:i4>0</vt:i4>
      </vt:variant>
      <vt:variant>
        <vt:i4>5</vt:i4>
      </vt:variant>
      <vt:variant>
        <vt:lpwstr>http://www.uradni-list.si/1/objava.jsp?sop=2013-01-0784</vt:lpwstr>
      </vt:variant>
      <vt:variant>
        <vt:lpwstr/>
      </vt:variant>
      <vt:variant>
        <vt:i4>7405602</vt:i4>
      </vt:variant>
      <vt:variant>
        <vt:i4>630</vt:i4>
      </vt:variant>
      <vt:variant>
        <vt:i4>0</vt:i4>
      </vt:variant>
      <vt:variant>
        <vt:i4>5</vt:i4>
      </vt:variant>
      <vt:variant>
        <vt:lpwstr>http://www.uradni-list.si/1/objava.jsp?sop=2018-01-0275</vt:lpwstr>
      </vt:variant>
      <vt:variant>
        <vt:lpwstr/>
      </vt:variant>
      <vt:variant>
        <vt:i4>7995437</vt:i4>
      </vt:variant>
      <vt:variant>
        <vt:i4>627</vt:i4>
      </vt:variant>
      <vt:variant>
        <vt:i4>0</vt:i4>
      </vt:variant>
      <vt:variant>
        <vt:i4>5</vt:i4>
      </vt:variant>
      <vt:variant>
        <vt:lpwstr>http://www.uradni-list.si/1/objava.jsp?sop=2015-01-4086</vt:lpwstr>
      </vt:variant>
      <vt:variant>
        <vt:lpwstr/>
      </vt:variant>
      <vt:variant>
        <vt:i4>7602218</vt:i4>
      </vt:variant>
      <vt:variant>
        <vt:i4>624</vt:i4>
      </vt:variant>
      <vt:variant>
        <vt:i4>0</vt:i4>
      </vt:variant>
      <vt:variant>
        <vt:i4>5</vt:i4>
      </vt:variant>
      <vt:variant>
        <vt:lpwstr>http://www.uradni-list.si/1/objava.jsp?sop=2015-01-0728</vt:lpwstr>
      </vt:variant>
      <vt:variant>
        <vt:lpwstr/>
      </vt:variant>
      <vt:variant>
        <vt:i4>7536684</vt:i4>
      </vt:variant>
      <vt:variant>
        <vt:i4>621</vt:i4>
      </vt:variant>
      <vt:variant>
        <vt:i4>0</vt:i4>
      </vt:variant>
      <vt:variant>
        <vt:i4>5</vt:i4>
      </vt:variant>
      <vt:variant>
        <vt:lpwstr>http://www.uradni-list.si/1/objava.jsp?sop=2014-01-2077</vt:lpwstr>
      </vt:variant>
      <vt:variant>
        <vt:lpwstr/>
      </vt:variant>
      <vt:variant>
        <vt:i4>7405604</vt:i4>
      </vt:variant>
      <vt:variant>
        <vt:i4>618</vt:i4>
      </vt:variant>
      <vt:variant>
        <vt:i4>0</vt:i4>
      </vt:variant>
      <vt:variant>
        <vt:i4>5</vt:i4>
      </vt:variant>
      <vt:variant>
        <vt:lpwstr>http://www.uradni-list.si/1/objava.jsp?sop=2014-01-0876</vt:lpwstr>
      </vt:variant>
      <vt:variant>
        <vt:lpwstr/>
      </vt:variant>
      <vt:variant>
        <vt:i4>7536686</vt:i4>
      </vt:variant>
      <vt:variant>
        <vt:i4>615</vt:i4>
      </vt:variant>
      <vt:variant>
        <vt:i4>0</vt:i4>
      </vt:variant>
      <vt:variant>
        <vt:i4>5</vt:i4>
      </vt:variant>
      <vt:variant>
        <vt:lpwstr>http://www.uradni-list.si/1/objava.jsp?sop=2006-01-5018</vt:lpwstr>
      </vt:variant>
      <vt:variant>
        <vt:lpwstr/>
      </vt:variant>
      <vt:variant>
        <vt:i4>8192047</vt:i4>
      </vt:variant>
      <vt:variant>
        <vt:i4>612</vt:i4>
      </vt:variant>
      <vt:variant>
        <vt:i4>0</vt:i4>
      </vt:variant>
      <vt:variant>
        <vt:i4>5</vt:i4>
      </vt:variant>
      <vt:variant>
        <vt:lpwstr>http://www.uradni-list.si/1/objava.jsp?sop=2006-01-2180</vt:lpwstr>
      </vt:variant>
      <vt:variant>
        <vt:lpwstr/>
      </vt:variant>
      <vt:variant>
        <vt:i4>7340075</vt:i4>
      </vt:variant>
      <vt:variant>
        <vt:i4>609</vt:i4>
      </vt:variant>
      <vt:variant>
        <vt:i4>0</vt:i4>
      </vt:variant>
      <vt:variant>
        <vt:i4>5</vt:i4>
      </vt:variant>
      <vt:variant>
        <vt:lpwstr>http://www.uradni-list.si/1/objava.jsp?sop=2017-01-0461</vt:lpwstr>
      </vt:variant>
      <vt:variant>
        <vt:lpwstr/>
      </vt:variant>
      <vt:variant>
        <vt:i4>7667750</vt:i4>
      </vt:variant>
      <vt:variant>
        <vt:i4>606</vt:i4>
      </vt:variant>
      <vt:variant>
        <vt:i4>0</vt:i4>
      </vt:variant>
      <vt:variant>
        <vt:i4>5</vt:i4>
      </vt:variant>
      <vt:variant>
        <vt:lpwstr>http://www.uradni-list.si/1/objava.jsp?sop=2017-01-2913</vt:lpwstr>
      </vt:variant>
      <vt:variant>
        <vt:lpwstr/>
      </vt:variant>
      <vt:variant>
        <vt:i4>7667751</vt:i4>
      </vt:variant>
      <vt:variant>
        <vt:i4>603</vt:i4>
      </vt:variant>
      <vt:variant>
        <vt:i4>0</vt:i4>
      </vt:variant>
      <vt:variant>
        <vt:i4>5</vt:i4>
      </vt:variant>
      <vt:variant>
        <vt:lpwstr>http://www.uradni-list.si/1/objava.jsp?sop=2019-01-2610</vt:lpwstr>
      </vt:variant>
      <vt:variant>
        <vt:lpwstr/>
      </vt:variant>
      <vt:variant>
        <vt:i4>7536683</vt:i4>
      </vt:variant>
      <vt:variant>
        <vt:i4>600</vt:i4>
      </vt:variant>
      <vt:variant>
        <vt:i4>0</vt:i4>
      </vt:variant>
      <vt:variant>
        <vt:i4>5</vt:i4>
      </vt:variant>
      <vt:variant>
        <vt:lpwstr>http://www.uradni-list.si/1/objava.jsp?sop=2017-01-1441</vt:lpwstr>
      </vt:variant>
      <vt:variant>
        <vt:lpwstr/>
      </vt:variant>
      <vt:variant>
        <vt:i4>7405609</vt:i4>
      </vt:variant>
      <vt:variant>
        <vt:i4>597</vt:i4>
      </vt:variant>
      <vt:variant>
        <vt:i4>0</vt:i4>
      </vt:variant>
      <vt:variant>
        <vt:i4>5</vt:i4>
      </vt:variant>
      <vt:variant>
        <vt:lpwstr>http://www.uradni-list.si/1/objava.jsp?sop=2017-01-0678</vt:lpwstr>
      </vt:variant>
      <vt:variant>
        <vt:lpwstr/>
      </vt:variant>
      <vt:variant>
        <vt:i4>7798829</vt:i4>
      </vt:variant>
      <vt:variant>
        <vt:i4>594</vt:i4>
      </vt:variant>
      <vt:variant>
        <vt:i4>0</vt:i4>
      </vt:variant>
      <vt:variant>
        <vt:i4>5</vt:i4>
      </vt:variant>
      <vt:variant>
        <vt:lpwstr>http://www.uradni-list.si/1/objava.jsp?sop=2012-01-1700</vt:lpwstr>
      </vt:variant>
      <vt:variant>
        <vt:lpwstr/>
      </vt:variant>
      <vt:variant>
        <vt:i4>7602222</vt:i4>
      </vt:variant>
      <vt:variant>
        <vt:i4>591</vt:i4>
      </vt:variant>
      <vt:variant>
        <vt:i4>0</vt:i4>
      </vt:variant>
      <vt:variant>
        <vt:i4>5</vt:i4>
      </vt:variant>
      <vt:variant>
        <vt:lpwstr>http://www.uradni-list.si/1/objava.jsp?sop=2011-01-3719</vt:lpwstr>
      </vt:variant>
      <vt:variant>
        <vt:lpwstr/>
      </vt:variant>
      <vt:variant>
        <vt:i4>7667759</vt:i4>
      </vt:variant>
      <vt:variant>
        <vt:i4>588</vt:i4>
      </vt:variant>
      <vt:variant>
        <vt:i4>0</vt:i4>
      </vt:variant>
      <vt:variant>
        <vt:i4>5</vt:i4>
      </vt:variant>
      <vt:variant>
        <vt:lpwstr>http://www.uradni-list.si/1/objava.jsp?sop=2011-01-2619</vt:lpwstr>
      </vt:variant>
      <vt:variant>
        <vt:lpwstr/>
      </vt:variant>
      <vt:variant>
        <vt:i4>8192043</vt:i4>
      </vt:variant>
      <vt:variant>
        <vt:i4>585</vt:i4>
      </vt:variant>
      <vt:variant>
        <vt:i4>0</vt:i4>
      </vt:variant>
      <vt:variant>
        <vt:i4>5</vt:i4>
      </vt:variant>
      <vt:variant>
        <vt:lpwstr>http://www.uradni-list.si/1/objava.jsp?sop=2010-01-3387</vt:lpwstr>
      </vt:variant>
      <vt:variant>
        <vt:lpwstr/>
      </vt:variant>
      <vt:variant>
        <vt:i4>7602212</vt:i4>
      </vt:variant>
      <vt:variant>
        <vt:i4>582</vt:i4>
      </vt:variant>
      <vt:variant>
        <vt:i4>0</vt:i4>
      </vt:variant>
      <vt:variant>
        <vt:i4>5</vt:i4>
      </vt:variant>
      <vt:variant>
        <vt:lpwstr>http://www.uradni-list.si/1/objava.jsp?sop=2008-01-2415</vt:lpwstr>
      </vt:variant>
      <vt:variant>
        <vt:lpwstr/>
      </vt:variant>
      <vt:variant>
        <vt:i4>8257577</vt:i4>
      </vt:variant>
      <vt:variant>
        <vt:i4>579</vt:i4>
      </vt:variant>
      <vt:variant>
        <vt:i4>0</vt:i4>
      </vt:variant>
      <vt:variant>
        <vt:i4>5</vt:i4>
      </vt:variant>
      <vt:variant>
        <vt:lpwstr>http://www.uradni-list.si/1/objava.jsp?sop=2008-01-1981</vt:lpwstr>
      </vt:variant>
      <vt:variant>
        <vt:lpwstr/>
      </vt:variant>
      <vt:variant>
        <vt:i4>7798830</vt:i4>
      </vt:variant>
      <vt:variant>
        <vt:i4>576</vt:i4>
      </vt:variant>
      <vt:variant>
        <vt:i4>0</vt:i4>
      </vt:variant>
      <vt:variant>
        <vt:i4>5</vt:i4>
      </vt:variant>
      <vt:variant>
        <vt:lpwstr>http://www.uradni-list.si/1/objava.jsp?sop=2006-01-2024</vt:lpwstr>
      </vt:variant>
      <vt:variant>
        <vt:lpwstr/>
      </vt:variant>
      <vt:variant>
        <vt:i4>7340075</vt:i4>
      </vt:variant>
      <vt:variant>
        <vt:i4>573</vt:i4>
      </vt:variant>
      <vt:variant>
        <vt:i4>0</vt:i4>
      </vt:variant>
      <vt:variant>
        <vt:i4>5</vt:i4>
      </vt:variant>
      <vt:variant>
        <vt:lpwstr>http://www.uradni-list.si/1/objava.jsp?sop=2004-01-0776</vt:lpwstr>
      </vt:variant>
      <vt:variant>
        <vt:lpwstr/>
      </vt:variant>
      <vt:variant>
        <vt:i4>7667752</vt:i4>
      </vt:variant>
      <vt:variant>
        <vt:i4>570</vt:i4>
      </vt:variant>
      <vt:variant>
        <vt:i4>0</vt:i4>
      </vt:variant>
      <vt:variant>
        <vt:i4>5</vt:i4>
      </vt:variant>
      <vt:variant>
        <vt:lpwstr>http://www.uradni-list.si/1/objava.jsp?sop=2003-01-3312</vt:lpwstr>
      </vt:variant>
      <vt:variant>
        <vt:lpwstr/>
      </vt:variant>
      <vt:variant>
        <vt:i4>7536683</vt:i4>
      </vt:variant>
      <vt:variant>
        <vt:i4>567</vt:i4>
      </vt:variant>
      <vt:variant>
        <vt:i4>0</vt:i4>
      </vt:variant>
      <vt:variant>
        <vt:i4>5</vt:i4>
      </vt:variant>
      <vt:variant>
        <vt:lpwstr>http://www.uradni-list.si/1/objava.jsp?sop=2017-01-1445</vt:lpwstr>
      </vt:variant>
      <vt:variant>
        <vt:lpwstr/>
      </vt:variant>
      <vt:variant>
        <vt:i4>7667752</vt:i4>
      </vt:variant>
      <vt:variant>
        <vt:i4>564</vt:i4>
      </vt:variant>
      <vt:variant>
        <vt:i4>0</vt:i4>
      </vt:variant>
      <vt:variant>
        <vt:i4>5</vt:i4>
      </vt:variant>
      <vt:variant>
        <vt:lpwstr>http://www.uradni-list.si/1/objava.jsp?sop=2016-01-1628</vt:lpwstr>
      </vt:variant>
      <vt:variant>
        <vt:lpwstr/>
      </vt:variant>
      <vt:variant>
        <vt:i4>7733295</vt:i4>
      </vt:variant>
      <vt:variant>
        <vt:i4>561</vt:i4>
      </vt:variant>
      <vt:variant>
        <vt:i4>0</vt:i4>
      </vt:variant>
      <vt:variant>
        <vt:i4>5</vt:i4>
      </vt:variant>
      <vt:variant>
        <vt:lpwstr>http://www.uradni-list.si/1/objava.jsp?sop=2015-01-2227</vt:lpwstr>
      </vt:variant>
      <vt:variant>
        <vt:lpwstr/>
      </vt:variant>
      <vt:variant>
        <vt:i4>7340078</vt:i4>
      </vt:variant>
      <vt:variant>
        <vt:i4>558</vt:i4>
      </vt:variant>
      <vt:variant>
        <vt:i4>0</vt:i4>
      </vt:variant>
      <vt:variant>
        <vt:i4>5</vt:i4>
      </vt:variant>
      <vt:variant>
        <vt:lpwstr>http://www.uradni-list.si/1/objava.jsp?sop=2016-21-0263</vt:lpwstr>
      </vt:variant>
      <vt:variant>
        <vt:lpwstr/>
      </vt:variant>
      <vt:variant>
        <vt:i4>7471146</vt:i4>
      </vt:variant>
      <vt:variant>
        <vt:i4>555</vt:i4>
      </vt:variant>
      <vt:variant>
        <vt:i4>0</vt:i4>
      </vt:variant>
      <vt:variant>
        <vt:i4>5</vt:i4>
      </vt:variant>
      <vt:variant>
        <vt:lpwstr>http://www.uradni-list.si/1/objava.jsp?sop=2012-01-2065</vt:lpwstr>
      </vt:variant>
      <vt:variant>
        <vt:lpwstr/>
      </vt:variant>
      <vt:variant>
        <vt:i4>7667752</vt:i4>
      </vt:variant>
      <vt:variant>
        <vt:i4>552</vt:i4>
      </vt:variant>
      <vt:variant>
        <vt:i4>0</vt:i4>
      </vt:variant>
      <vt:variant>
        <vt:i4>5</vt:i4>
      </vt:variant>
      <vt:variant>
        <vt:lpwstr>http://www.uradni-list.si/1/objava.jsp?sop=2017-21-3507</vt:lpwstr>
      </vt:variant>
      <vt:variant>
        <vt:lpwstr/>
      </vt:variant>
      <vt:variant>
        <vt:i4>7667750</vt:i4>
      </vt:variant>
      <vt:variant>
        <vt:i4>549</vt:i4>
      </vt:variant>
      <vt:variant>
        <vt:i4>0</vt:i4>
      </vt:variant>
      <vt:variant>
        <vt:i4>5</vt:i4>
      </vt:variant>
      <vt:variant>
        <vt:lpwstr>http://www.uradni-list.si/1/objava.jsp?sop=2017-01-2914</vt:lpwstr>
      </vt:variant>
      <vt:variant>
        <vt:lpwstr/>
      </vt:variant>
      <vt:variant>
        <vt:i4>7536679</vt:i4>
      </vt:variant>
      <vt:variant>
        <vt:i4>546</vt:i4>
      </vt:variant>
      <vt:variant>
        <vt:i4>0</vt:i4>
      </vt:variant>
      <vt:variant>
        <vt:i4>5</vt:i4>
      </vt:variant>
      <vt:variant>
        <vt:lpwstr>http://www.uradni-list.si/1/objava.jsp?sop=2019-01-2673</vt:lpwstr>
      </vt:variant>
      <vt:variant>
        <vt:lpwstr/>
      </vt:variant>
      <vt:variant>
        <vt:i4>7798824</vt:i4>
      </vt:variant>
      <vt:variant>
        <vt:i4>543</vt:i4>
      </vt:variant>
      <vt:variant>
        <vt:i4>0</vt:i4>
      </vt:variant>
      <vt:variant>
        <vt:i4>5</vt:i4>
      </vt:variant>
      <vt:variant>
        <vt:lpwstr>http://www.uradni-list.si/1/objava.jsp?sop=2019-01-2936</vt:lpwstr>
      </vt:variant>
      <vt:variant>
        <vt:lpwstr/>
      </vt:variant>
      <vt:variant>
        <vt:i4>7798824</vt:i4>
      </vt:variant>
      <vt:variant>
        <vt:i4>540</vt:i4>
      </vt:variant>
      <vt:variant>
        <vt:i4>0</vt:i4>
      </vt:variant>
      <vt:variant>
        <vt:i4>5</vt:i4>
      </vt:variant>
      <vt:variant>
        <vt:lpwstr>http://www.uradni-list.si/1/objava.jsp?sop=2019-01-0917</vt:lpwstr>
      </vt:variant>
      <vt:variant>
        <vt:lpwstr/>
      </vt:variant>
      <vt:variant>
        <vt:i4>8257576</vt:i4>
      </vt:variant>
      <vt:variant>
        <vt:i4>537</vt:i4>
      </vt:variant>
      <vt:variant>
        <vt:i4>0</vt:i4>
      </vt:variant>
      <vt:variant>
        <vt:i4>5</vt:i4>
      </vt:variant>
      <vt:variant>
        <vt:lpwstr>http://www.uradni-list.si/1/objava.jsp?sop=2018-01-0887</vt:lpwstr>
      </vt:variant>
      <vt:variant>
        <vt:lpwstr/>
      </vt:variant>
      <vt:variant>
        <vt:i4>7602216</vt:i4>
      </vt:variant>
      <vt:variant>
        <vt:i4>534</vt:i4>
      </vt:variant>
      <vt:variant>
        <vt:i4>0</vt:i4>
      </vt:variant>
      <vt:variant>
        <vt:i4>5</vt:i4>
      </vt:variant>
      <vt:variant>
        <vt:lpwstr>http://www.uradni-list.si/1/objava.jsp?sop=2017-01-0729</vt:lpwstr>
      </vt:variant>
      <vt:variant>
        <vt:lpwstr/>
      </vt:variant>
      <vt:variant>
        <vt:i4>7536681</vt:i4>
      </vt:variant>
      <vt:variant>
        <vt:i4>531</vt:i4>
      </vt:variant>
      <vt:variant>
        <vt:i4>0</vt:i4>
      </vt:variant>
      <vt:variant>
        <vt:i4>5</vt:i4>
      </vt:variant>
      <vt:variant>
        <vt:lpwstr>http://www.uradni-list.si/1/objava.jsp?sop=2019-01-2876</vt:lpwstr>
      </vt:variant>
      <vt:variant>
        <vt:lpwstr/>
      </vt:variant>
      <vt:variant>
        <vt:i4>7405602</vt:i4>
      </vt:variant>
      <vt:variant>
        <vt:i4>528</vt:i4>
      </vt:variant>
      <vt:variant>
        <vt:i4>0</vt:i4>
      </vt:variant>
      <vt:variant>
        <vt:i4>5</vt:i4>
      </vt:variant>
      <vt:variant>
        <vt:lpwstr>http://www.uradni-list.si/1/objava.jsp?sop=2019-01-0378</vt:lpwstr>
      </vt:variant>
      <vt:variant>
        <vt:lpwstr/>
      </vt:variant>
      <vt:variant>
        <vt:i4>8060961</vt:i4>
      </vt:variant>
      <vt:variant>
        <vt:i4>525</vt:i4>
      </vt:variant>
      <vt:variant>
        <vt:i4>0</vt:i4>
      </vt:variant>
      <vt:variant>
        <vt:i4>5</vt:i4>
      </vt:variant>
      <vt:variant>
        <vt:lpwstr>http://www.uradni-list.si/1/objava.jsp?sop=2018-01-4191</vt:lpwstr>
      </vt:variant>
      <vt:variant>
        <vt:lpwstr/>
      </vt:variant>
      <vt:variant>
        <vt:i4>7602215</vt:i4>
      </vt:variant>
      <vt:variant>
        <vt:i4>522</vt:i4>
      </vt:variant>
      <vt:variant>
        <vt:i4>0</vt:i4>
      </vt:variant>
      <vt:variant>
        <vt:i4>5</vt:i4>
      </vt:variant>
      <vt:variant>
        <vt:lpwstr>http://www.uradni-list.si/1/objava.jsp?sop=2018-01-2707</vt:lpwstr>
      </vt:variant>
      <vt:variant>
        <vt:lpwstr/>
      </vt:variant>
      <vt:variant>
        <vt:i4>7667755</vt:i4>
      </vt:variant>
      <vt:variant>
        <vt:i4>519</vt:i4>
      </vt:variant>
      <vt:variant>
        <vt:i4>0</vt:i4>
      </vt:variant>
      <vt:variant>
        <vt:i4>5</vt:i4>
      </vt:variant>
      <vt:variant>
        <vt:lpwstr>http://www.uradni-list.si/1/objava.jsp?sop=2017-01-2415</vt:lpwstr>
      </vt:variant>
      <vt:variant>
        <vt:lpwstr/>
      </vt:variant>
      <vt:variant>
        <vt:i4>7798830</vt:i4>
      </vt:variant>
      <vt:variant>
        <vt:i4>516</vt:i4>
      </vt:variant>
      <vt:variant>
        <vt:i4>0</vt:i4>
      </vt:variant>
      <vt:variant>
        <vt:i4>5</vt:i4>
      </vt:variant>
      <vt:variant>
        <vt:lpwstr>http://www.uradni-list.si/1/objava.jsp?sop=2017-01-2133</vt:lpwstr>
      </vt:variant>
      <vt:variant>
        <vt:lpwstr/>
      </vt:variant>
      <vt:variant>
        <vt:i4>7405608</vt:i4>
      </vt:variant>
      <vt:variant>
        <vt:i4>513</vt:i4>
      </vt:variant>
      <vt:variant>
        <vt:i4>0</vt:i4>
      </vt:variant>
      <vt:variant>
        <vt:i4>5</vt:i4>
      </vt:variant>
      <vt:variant>
        <vt:lpwstr>http://www.uradni-list.si/1/objava.jsp?sop=2016-01-3647</vt:lpwstr>
      </vt:variant>
      <vt:variant>
        <vt:lpwstr/>
      </vt:variant>
      <vt:variant>
        <vt:i4>7733291</vt:i4>
      </vt:variant>
      <vt:variant>
        <vt:i4>510</vt:i4>
      </vt:variant>
      <vt:variant>
        <vt:i4>0</vt:i4>
      </vt:variant>
      <vt:variant>
        <vt:i4>5</vt:i4>
      </vt:variant>
      <vt:variant>
        <vt:lpwstr>http://www.uradni-list.si/1/objava.jsp?sop=2015-01-2622</vt:lpwstr>
      </vt:variant>
      <vt:variant>
        <vt:lpwstr/>
      </vt:variant>
      <vt:variant>
        <vt:i4>7602217</vt:i4>
      </vt:variant>
      <vt:variant>
        <vt:i4>507</vt:i4>
      </vt:variant>
      <vt:variant>
        <vt:i4>0</vt:i4>
      </vt:variant>
      <vt:variant>
        <vt:i4>5</vt:i4>
      </vt:variant>
      <vt:variant>
        <vt:lpwstr>http://www.uradni-list.si/1/objava.jsp?sop=2015-01-1437</vt:lpwstr>
      </vt:variant>
      <vt:variant>
        <vt:lpwstr/>
      </vt:variant>
      <vt:variant>
        <vt:i4>1638454</vt:i4>
      </vt:variant>
      <vt:variant>
        <vt:i4>503</vt:i4>
      </vt:variant>
      <vt:variant>
        <vt:i4>0</vt:i4>
      </vt:variant>
      <vt:variant>
        <vt:i4>5</vt:i4>
      </vt:variant>
      <vt:variant>
        <vt:lpwstr/>
      </vt:variant>
      <vt:variant>
        <vt:lpwstr>_Toc512418035</vt:lpwstr>
      </vt:variant>
      <vt:variant>
        <vt:i4>1638454</vt:i4>
      </vt:variant>
      <vt:variant>
        <vt:i4>500</vt:i4>
      </vt:variant>
      <vt:variant>
        <vt:i4>0</vt:i4>
      </vt:variant>
      <vt:variant>
        <vt:i4>5</vt:i4>
      </vt:variant>
      <vt:variant>
        <vt:lpwstr/>
      </vt:variant>
      <vt:variant>
        <vt:lpwstr>_Toc512418033</vt:lpwstr>
      </vt:variant>
      <vt:variant>
        <vt:i4>1638454</vt:i4>
      </vt:variant>
      <vt:variant>
        <vt:i4>497</vt:i4>
      </vt:variant>
      <vt:variant>
        <vt:i4>0</vt:i4>
      </vt:variant>
      <vt:variant>
        <vt:i4>5</vt:i4>
      </vt:variant>
      <vt:variant>
        <vt:lpwstr/>
      </vt:variant>
      <vt:variant>
        <vt:lpwstr>_Toc512418032</vt:lpwstr>
      </vt:variant>
      <vt:variant>
        <vt:i4>1572918</vt:i4>
      </vt:variant>
      <vt:variant>
        <vt:i4>494</vt:i4>
      </vt:variant>
      <vt:variant>
        <vt:i4>0</vt:i4>
      </vt:variant>
      <vt:variant>
        <vt:i4>5</vt:i4>
      </vt:variant>
      <vt:variant>
        <vt:lpwstr/>
      </vt:variant>
      <vt:variant>
        <vt:lpwstr>_Toc512418029</vt:lpwstr>
      </vt:variant>
      <vt:variant>
        <vt:i4>1572918</vt:i4>
      </vt:variant>
      <vt:variant>
        <vt:i4>491</vt:i4>
      </vt:variant>
      <vt:variant>
        <vt:i4>0</vt:i4>
      </vt:variant>
      <vt:variant>
        <vt:i4>5</vt:i4>
      </vt:variant>
      <vt:variant>
        <vt:lpwstr/>
      </vt:variant>
      <vt:variant>
        <vt:lpwstr>_Toc512418028</vt:lpwstr>
      </vt:variant>
      <vt:variant>
        <vt:i4>1572918</vt:i4>
      </vt:variant>
      <vt:variant>
        <vt:i4>488</vt:i4>
      </vt:variant>
      <vt:variant>
        <vt:i4>0</vt:i4>
      </vt:variant>
      <vt:variant>
        <vt:i4>5</vt:i4>
      </vt:variant>
      <vt:variant>
        <vt:lpwstr/>
      </vt:variant>
      <vt:variant>
        <vt:lpwstr>_Toc512418027</vt:lpwstr>
      </vt:variant>
      <vt:variant>
        <vt:i4>1572918</vt:i4>
      </vt:variant>
      <vt:variant>
        <vt:i4>485</vt:i4>
      </vt:variant>
      <vt:variant>
        <vt:i4>0</vt:i4>
      </vt:variant>
      <vt:variant>
        <vt:i4>5</vt:i4>
      </vt:variant>
      <vt:variant>
        <vt:lpwstr/>
      </vt:variant>
      <vt:variant>
        <vt:lpwstr>_Toc512418023</vt:lpwstr>
      </vt:variant>
      <vt:variant>
        <vt:i4>1572918</vt:i4>
      </vt:variant>
      <vt:variant>
        <vt:i4>482</vt:i4>
      </vt:variant>
      <vt:variant>
        <vt:i4>0</vt:i4>
      </vt:variant>
      <vt:variant>
        <vt:i4>5</vt:i4>
      </vt:variant>
      <vt:variant>
        <vt:lpwstr/>
      </vt:variant>
      <vt:variant>
        <vt:lpwstr>_Toc512418022</vt:lpwstr>
      </vt:variant>
      <vt:variant>
        <vt:i4>1572918</vt:i4>
      </vt:variant>
      <vt:variant>
        <vt:i4>479</vt:i4>
      </vt:variant>
      <vt:variant>
        <vt:i4>0</vt:i4>
      </vt:variant>
      <vt:variant>
        <vt:i4>5</vt:i4>
      </vt:variant>
      <vt:variant>
        <vt:lpwstr/>
      </vt:variant>
      <vt:variant>
        <vt:lpwstr>_Toc512418021</vt:lpwstr>
      </vt:variant>
      <vt:variant>
        <vt:i4>1572918</vt:i4>
      </vt:variant>
      <vt:variant>
        <vt:i4>476</vt:i4>
      </vt:variant>
      <vt:variant>
        <vt:i4>0</vt:i4>
      </vt:variant>
      <vt:variant>
        <vt:i4>5</vt:i4>
      </vt:variant>
      <vt:variant>
        <vt:lpwstr/>
      </vt:variant>
      <vt:variant>
        <vt:lpwstr>_Toc512418020</vt:lpwstr>
      </vt:variant>
      <vt:variant>
        <vt:i4>1769526</vt:i4>
      </vt:variant>
      <vt:variant>
        <vt:i4>473</vt:i4>
      </vt:variant>
      <vt:variant>
        <vt:i4>0</vt:i4>
      </vt:variant>
      <vt:variant>
        <vt:i4>5</vt:i4>
      </vt:variant>
      <vt:variant>
        <vt:lpwstr/>
      </vt:variant>
      <vt:variant>
        <vt:lpwstr>_Toc512418019</vt:lpwstr>
      </vt:variant>
      <vt:variant>
        <vt:i4>1769526</vt:i4>
      </vt:variant>
      <vt:variant>
        <vt:i4>470</vt:i4>
      </vt:variant>
      <vt:variant>
        <vt:i4>0</vt:i4>
      </vt:variant>
      <vt:variant>
        <vt:i4>5</vt:i4>
      </vt:variant>
      <vt:variant>
        <vt:lpwstr/>
      </vt:variant>
      <vt:variant>
        <vt:lpwstr>_Toc512418018</vt:lpwstr>
      </vt:variant>
      <vt:variant>
        <vt:i4>1769526</vt:i4>
      </vt:variant>
      <vt:variant>
        <vt:i4>467</vt:i4>
      </vt:variant>
      <vt:variant>
        <vt:i4>0</vt:i4>
      </vt:variant>
      <vt:variant>
        <vt:i4>5</vt:i4>
      </vt:variant>
      <vt:variant>
        <vt:lpwstr/>
      </vt:variant>
      <vt:variant>
        <vt:lpwstr>_Toc512418017</vt:lpwstr>
      </vt:variant>
      <vt:variant>
        <vt:i4>1769526</vt:i4>
      </vt:variant>
      <vt:variant>
        <vt:i4>464</vt:i4>
      </vt:variant>
      <vt:variant>
        <vt:i4>0</vt:i4>
      </vt:variant>
      <vt:variant>
        <vt:i4>5</vt:i4>
      </vt:variant>
      <vt:variant>
        <vt:lpwstr/>
      </vt:variant>
      <vt:variant>
        <vt:lpwstr>_Toc512418016</vt:lpwstr>
      </vt:variant>
      <vt:variant>
        <vt:i4>1769526</vt:i4>
      </vt:variant>
      <vt:variant>
        <vt:i4>461</vt:i4>
      </vt:variant>
      <vt:variant>
        <vt:i4>0</vt:i4>
      </vt:variant>
      <vt:variant>
        <vt:i4>5</vt:i4>
      </vt:variant>
      <vt:variant>
        <vt:lpwstr/>
      </vt:variant>
      <vt:variant>
        <vt:lpwstr>_Toc512418015</vt:lpwstr>
      </vt:variant>
      <vt:variant>
        <vt:i4>1769526</vt:i4>
      </vt:variant>
      <vt:variant>
        <vt:i4>458</vt:i4>
      </vt:variant>
      <vt:variant>
        <vt:i4>0</vt:i4>
      </vt:variant>
      <vt:variant>
        <vt:i4>5</vt:i4>
      </vt:variant>
      <vt:variant>
        <vt:lpwstr/>
      </vt:variant>
      <vt:variant>
        <vt:lpwstr>_Toc512418014</vt:lpwstr>
      </vt:variant>
      <vt:variant>
        <vt:i4>1769526</vt:i4>
      </vt:variant>
      <vt:variant>
        <vt:i4>455</vt:i4>
      </vt:variant>
      <vt:variant>
        <vt:i4>0</vt:i4>
      </vt:variant>
      <vt:variant>
        <vt:i4>5</vt:i4>
      </vt:variant>
      <vt:variant>
        <vt:lpwstr/>
      </vt:variant>
      <vt:variant>
        <vt:lpwstr>_Toc512418013</vt:lpwstr>
      </vt:variant>
      <vt:variant>
        <vt:i4>1769526</vt:i4>
      </vt:variant>
      <vt:variant>
        <vt:i4>452</vt:i4>
      </vt:variant>
      <vt:variant>
        <vt:i4>0</vt:i4>
      </vt:variant>
      <vt:variant>
        <vt:i4>5</vt:i4>
      </vt:variant>
      <vt:variant>
        <vt:lpwstr/>
      </vt:variant>
      <vt:variant>
        <vt:lpwstr>_Toc512418012</vt:lpwstr>
      </vt:variant>
      <vt:variant>
        <vt:i4>1769526</vt:i4>
      </vt:variant>
      <vt:variant>
        <vt:i4>449</vt:i4>
      </vt:variant>
      <vt:variant>
        <vt:i4>0</vt:i4>
      </vt:variant>
      <vt:variant>
        <vt:i4>5</vt:i4>
      </vt:variant>
      <vt:variant>
        <vt:lpwstr/>
      </vt:variant>
      <vt:variant>
        <vt:lpwstr>_Toc512418010</vt:lpwstr>
      </vt:variant>
      <vt:variant>
        <vt:i4>1703990</vt:i4>
      </vt:variant>
      <vt:variant>
        <vt:i4>446</vt:i4>
      </vt:variant>
      <vt:variant>
        <vt:i4>0</vt:i4>
      </vt:variant>
      <vt:variant>
        <vt:i4>5</vt:i4>
      </vt:variant>
      <vt:variant>
        <vt:lpwstr/>
      </vt:variant>
      <vt:variant>
        <vt:lpwstr>_Toc512418009</vt:lpwstr>
      </vt:variant>
      <vt:variant>
        <vt:i4>1703990</vt:i4>
      </vt:variant>
      <vt:variant>
        <vt:i4>443</vt:i4>
      </vt:variant>
      <vt:variant>
        <vt:i4>0</vt:i4>
      </vt:variant>
      <vt:variant>
        <vt:i4>5</vt:i4>
      </vt:variant>
      <vt:variant>
        <vt:lpwstr/>
      </vt:variant>
      <vt:variant>
        <vt:lpwstr>_Toc512418008</vt:lpwstr>
      </vt:variant>
      <vt:variant>
        <vt:i4>1703990</vt:i4>
      </vt:variant>
      <vt:variant>
        <vt:i4>440</vt:i4>
      </vt:variant>
      <vt:variant>
        <vt:i4>0</vt:i4>
      </vt:variant>
      <vt:variant>
        <vt:i4>5</vt:i4>
      </vt:variant>
      <vt:variant>
        <vt:lpwstr/>
      </vt:variant>
      <vt:variant>
        <vt:lpwstr>_Toc512418007</vt:lpwstr>
      </vt:variant>
      <vt:variant>
        <vt:i4>1703990</vt:i4>
      </vt:variant>
      <vt:variant>
        <vt:i4>437</vt:i4>
      </vt:variant>
      <vt:variant>
        <vt:i4>0</vt:i4>
      </vt:variant>
      <vt:variant>
        <vt:i4>5</vt:i4>
      </vt:variant>
      <vt:variant>
        <vt:lpwstr/>
      </vt:variant>
      <vt:variant>
        <vt:lpwstr>_Toc512418006</vt:lpwstr>
      </vt:variant>
      <vt:variant>
        <vt:i4>1703990</vt:i4>
      </vt:variant>
      <vt:variant>
        <vt:i4>434</vt:i4>
      </vt:variant>
      <vt:variant>
        <vt:i4>0</vt:i4>
      </vt:variant>
      <vt:variant>
        <vt:i4>5</vt:i4>
      </vt:variant>
      <vt:variant>
        <vt:lpwstr/>
      </vt:variant>
      <vt:variant>
        <vt:lpwstr>_Toc512418005</vt:lpwstr>
      </vt:variant>
      <vt:variant>
        <vt:i4>1703990</vt:i4>
      </vt:variant>
      <vt:variant>
        <vt:i4>431</vt:i4>
      </vt:variant>
      <vt:variant>
        <vt:i4>0</vt:i4>
      </vt:variant>
      <vt:variant>
        <vt:i4>5</vt:i4>
      </vt:variant>
      <vt:variant>
        <vt:lpwstr/>
      </vt:variant>
      <vt:variant>
        <vt:lpwstr>_Toc512418004</vt:lpwstr>
      </vt:variant>
      <vt:variant>
        <vt:i4>1703990</vt:i4>
      </vt:variant>
      <vt:variant>
        <vt:i4>428</vt:i4>
      </vt:variant>
      <vt:variant>
        <vt:i4>0</vt:i4>
      </vt:variant>
      <vt:variant>
        <vt:i4>5</vt:i4>
      </vt:variant>
      <vt:variant>
        <vt:lpwstr/>
      </vt:variant>
      <vt:variant>
        <vt:lpwstr>_Toc512418003</vt:lpwstr>
      </vt:variant>
      <vt:variant>
        <vt:i4>1703990</vt:i4>
      </vt:variant>
      <vt:variant>
        <vt:i4>425</vt:i4>
      </vt:variant>
      <vt:variant>
        <vt:i4>0</vt:i4>
      </vt:variant>
      <vt:variant>
        <vt:i4>5</vt:i4>
      </vt:variant>
      <vt:variant>
        <vt:lpwstr/>
      </vt:variant>
      <vt:variant>
        <vt:lpwstr>_Toc512418002</vt:lpwstr>
      </vt:variant>
      <vt:variant>
        <vt:i4>1703990</vt:i4>
      </vt:variant>
      <vt:variant>
        <vt:i4>422</vt:i4>
      </vt:variant>
      <vt:variant>
        <vt:i4>0</vt:i4>
      </vt:variant>
      <vt:variant>
        <vt:i4>5</vt:i4>
      </vt:variant>
      <vt:variant>
        <vt:lpwstr/>
      </vt:variant>
      <vt:variant>
        <vt:lpwstr>_Toc512418001</vt:lpwstr>
      </vt:variant>
      <vt:variant>
        <vt:i4>1703990</vt:i4>
      </vt:variant>
      <vt:variant>
        <vt:i4>419</vt:i4>
      </vt:variant>
      <vt:variant>
        <vt:i4>0</vt:i4>
      </vt:variant>
      <vt:variant>
        <vt:i4>5</vt:i4>
      </vt:variant>
      <vt:variant>
        <vt:lpwstr/>
      </vt:variant>
      <vt:variant>
        <vt:lpwstr>_Toc512418000</vt:lpwstr>
      </vt:variant>
      <vt:variant>
        <vt:i4>1835071</vt:i4>
      </vt:variant>
      <vt:variant>
        <vt:i4>416</vt:i4>
      </vt:variant>
      <vt:variant>
        <vt:i4>0</vt:i4>
      </vt:variant>
      <vt:variant>
        <vt:i4>5</vt:i4>
      </vt:variant>
      <vt:variant>
        <vt:lpwstr/>
      </vt:variant>
      <vt:variant>
        <vt:lpwstr>_Toc512417999</vt:lpwstr>
      </vt:variant>
      <vt:variant>
        <vt:i4>1835071</vt:i4>
      </vt:variant>
      <vt:variant>
        <vt:i4>413</vt:i4>
      </vt:variant>
      <vt:variant>
        <vt:i4>0</vt:i4>
      </vt:variant>
      <vt:variant>
        <vt:i4>5</vt:i4>
      </vt:variant>
      <vt:variant>
        <vt:lpwstr/>
      </vt:variant>
      <vt:variant>
        <vt:lpwstr>_Toc512417998</vt:lpwstr>
      </vt:variant>
      <vt:variant>
        <vt:i4>1835071</vt:i4>
      </vt:variant>
      <vt:variant>
        <vt:i4>410</vt:i4>
      </vt:variant>
      <vt:variant>
        <vt:i4>0</vt:i4>
      </vt:variant>
      <vt:variant>
        <vt:i4>5</vt:i4>
      </vt:variant>
      <vt:variant>
        <vt:lpwstr/>
      </vt:variant>
      <vt:variant>
        <vt:lpwstr>_Toc512417997</vt:lpwstr>
      </vt:variant>
      <vt:variant>
        <vt:i4>1835071</vt:i4>
      </vt:variant>
      <vt:variant>
        <vt:i4>407</vt:i4>
      </vt:variant>
      <vt:variant>
        <vt:i4>0</vt:i4>
      </vt:variant>
      <vt:variant>
        <vt:i4>5</vt:i4>
      </vt:variant>
      <vt:variant>
        <vt:lpwstr/>
      </vt:variant>
      <vt:variant>
        <vt:lpwstr>_Toc512417996</vt:lpwstr>
      </vt:variant>
      <vt:variant>
        <vt:i4>1835071</vt:i4>
      </vt:variant>
      <vt:variant>
        <vt:i4>404</vt:i4>
      </vt:variant>
      <vt:variant>
        <vt:i4>0</vt:i4>
      </vt:variant>
      <vt:variant>
        <vt:i4>5</vt:i4>
      </vt:variant>
      <vt:variant>
        <vt:lpwstr/>
      </vt:variant>
      <vt:variant>
        <vt:lpwstr>_Toc512417995</vt:lpwstr>
      </vt:variant>
      <vt:variant>
        <vt:i4>1835071</vt:i4>
      </vt:variant>
      <vt:variant>
        <vt:i4>401</vt:i4>
      </vt:variant>
      <vt:variant>
        <vt:i4>0</vt:i4>
      </vt:variant>
      <vt:variant>
        <vt:i4>5</vt:i4>
      </vt:variant>
      <vt:variant>
        <vt:lpwstr/>
      </vt:variant>
      <vt:variant>
        <vt:lpwstr>_Toc512417994</vt:lpwstr>
      </vt:variant>
      <vt:variant>
        <vt:i4>1835071</vt:i4>
      </vt:variant>
      <vt:variant>
        <vt:i4>398</vt:i4>
      </vt:variant>
      <vt:variant>
        <vt:i4>0</vt:i4>
      </vt:variant>
      <vt:variant>
        <vt:i4>5</vt:i4>
      </vt:variant>
      <vt:variant>
        <vt:lpwstr/>
      </vt:variant>
      <vt:variant>
        <vt:lpwstr>_Toc512417993</vt:lpwstr>
      </vt:variant>
      <vt:variant>
        <vt:i4>1835071</vt:i4>
      </vt:variant>
      <vt:variant>
        <vt:i4>395</vt:i4>
      </vt:variant>
      <vt:variant>
        <vt:i4>0</vt:i4>
      </vt:variant>
      <vt:variant>
        <vt:i4>5</vt:i4>
      </vt:variant>
      <vt:variant>
        <vt:lpwstr/>
      </vt:variant>
      <vt:variant>
        <vt:lpwstr>_Toc512417992</vt:lpwstr>
      </vt:variant>
      <vt:variant>
        <vt:i4>1835071</vt:i4>
      </vt:variant>
      <vt:variant>
        <vt:i4>392</vt:i4>
      </vt:variant>
      <vt:variant>
        <vt:i4>0</vt:i4>
      </vt:variant>
      <vt:variant>
        <vt:i4>5</vt:i4>
      </vt:variant>
      <vt:variant>
        <vt:lpwstr/>
      </vt:variant>
      <vt:variant>
        <vt:lpwstr>_Toc512417991</vt:lpwstr>
      </vt:variant>
      <vt:variant>
        <vt:i4>1835071</vt:i4>
      </vt:variant>
      <vt:variant>
        <vt:i4>389</vt:i4>
      </vt:variant>
      <vt:variant>
        <vt:i4>0</vt:i4>
      </vt:variant>
      <vt:variant>
        <vt:i4>5</vt:i4>
      </vt:variant>
      <vt:variant>
        <vt:lpwstr/>
      </vt:variant>
      <vt:variant>
        <vt:lpwstr>_Toc512417990</vt:lpwstr>
      </vt:variant>
      <vt:variant>
        <vt:i4>1900607</vt:i4>
      </vt:variant>
      <vt:variant>
        <vt:i4>386</vt:i4>
      </vt:variant>
      <vt:variant>
        <vt:i4>0</vt:i4>
      </vt:variant>
      <vt:variant>
        <vt:i4>5</vt:i4>
      </vt:variant>
      <vt:variant>
        <vt:lpwstr/>
      </vt:variant>
      <vt:variant>
        <vt:lpwstr>_Toc512417989</vt:lpwstr>
      </vt:variant>
      <vt:variant>
        <vt:i4>1900607</vt:i4>
      </vt:variant>
      <vt:variant>
        <vt:i4>383</vt:i4>
      </vt:variant>
      <vt:variant>
        <vt:i4>0</vt:i4>
      </vt:variant>
      <vt:variant>
        <vt:i4>5</vt:i4>
      </vt:variant>
      <vt:variant>
        <vt:lpwstr/>
      </vt:variant>
      <vt:variant>
        <vt:lpwstr>_Toc512417988</vt:lpwstr>
      </vt:variant>
      <vt:variant>
        <vt:i4>1900607</vt:i4>
      </vt:variant>
      <vt:variant>
        <vt:i4>380</vt:i4>
      </vt:variant>
      <vt:variant>
        <vt:i4>0</vt:i4>
      </vt:variant>
      <vt:variant>
        <vt:i4>5</vt:i4>
      </vt:variant>
      <vt:variant>
        <vt:lpwstr/>
      </vt:variant>
      <vt:variant>
        <vt:lpwstr>_Toc512417987</vt:lpwstr>
      </vt:variant>
      <vt:variant>
        <vt:i4>1900607</vt:i4>
      </vt:variant>
      <vt:variant>
        <vt:i4>377</vt:i4>
      </vt:variant>
      <vt:variant>
        <vt:i4>0</vt:i4>
      </vt:variant>
      <vt:variant>
        <vt:i4>5</vt:i4>
      </vt:variant>
      <vt:variant>
        <vt:lpwstr/>
      </vt:variant>
      <vt:variant>
        <vt:lpwstr>_Toc512417986</vt:lpwstr>
      </vt:variant>
      <vt:variant>
        <vt:i4>1900607</vt:i4>
      </vt:variant>
      <vt:variant>
        <vt:i4>374</vt:i4>
      </vt:variant>
      <vt:variant>
        <vt:i4>0</vt:i4>
      </vt:variant>
      <vt:variant>
        <vt:i4>5</vt:i4>
      </vt:variant>
      <vt:variant>
        <vt:lpwstr/>
      </vt:variant>
      <vt:variant>
        <vt:lpwstr>_Toc512417985</vt:lpwstr>
      </vt:variant>
      <vt:variant>
        <vt:i4>1900607</vt:i4>
      </vt:variant>
      <vt:variant>
        <vt:i4>371</vt:i4>
      </vt:variant>
      <vt:variant>
        <vt:i4>0</vt:i4>
      </vt:variant>
      <vt:variant>
        <vt:i4>5</vt:i4>
      </vt:variant>
      <vt:variant>
        <vt:lpwstr/>
      </vt:variant>
      <vt:variant>
        <vt:lpwstr>_Toc512417984</vt:lpwstr>
      </vt:variant>
      <vt:variant>
        <vt:i4>1900607</vt:i4>
      </vt:variant>
      <vt:variant>
        <vt:i4>368</vt:i4>
      </vt:variant>
      <vt:variant>
        <vt:i4>0</vt:i4>
      </vt:variant>
      <vt:variant>
        <vt:i4>5</vt:i4>
      </vt:variant>
      <vt:variant>
        <vt:lpwstr/>
      </vt:variant>
      <vt:variant>
        <vt:lpwstr>_Toc512417983</vt:lpwstr>
      </vt:variant>
      <vt:variant>
        <vt:i4>1703990</vt:i4>
      </vt:variant>
      <vt:variant>
        <vt:i4>365</vt:i4>
      </vt:variant>
      <vt:variant>
        <vt:i4>0</vt:i4>
      </vt:variant>
      <vt:variant>
        <vt:i4>5</vt:i4>
      </vt:variant>
      <vt:variant>
        <vt:lpwstr/>
      </vt:variant>
      <vt:variant>
        <vt:lpwstr>_Toc512418009</vt:lpwstr>
      </vt:variant>
      <vt:variant>
        <vt:i4>1703990</vt:i4>
      </vt:variant>
      <vt:variant>
        <vt:i4>362</vt:i4>
      </vt:variant>
      <vt:variant>
        <vt:i4>0</vt:i4>
      </vt:variant>
      <vt:variant>
        <vt:i4>5</vt:i4>
      </vt:variant>
      <vt:variant>
        <vt:lpwstr/>
      </vt:variant>
      <vt:variant>
        <vt:lpwstr>_Toc512418008</vt:lpwstr>
      </vt:variant>
      <vt:variant>
        <vt:i4>1703990</vt:i4>
      </vt:variant>
      <vt:variant>
        <vt:i4>359</vt:i4>
      </vt:variant>
      <vt:variant>
        <vt:i4>0</vt:i4>
      </vt:variant>
      <vt:variant>
        <vt:i4>5</vt:i4>
      </vt:variant>
      <vt:variant>
        <vt:lpwstr/>
      </vt:variant>
      <vt:variant>
        <vt:lpwstr>_Toc512418007</vt:lpwstr>
      </vt:variant>
      <vt:variant>
        <vt:i4>1703990</vt:i4>
      </vt:variant>
      <vt:variant>
        <vt:i4>356</vt:i4>
      </vt:variant>
      <vt:variant>
        <vt:i4>0</vt:i4>
      </vt:variant>
      <vt:variant>
        <vt:i4>5</vt:i4>
      </vt:variant>
      <vt:variant>
        <vt:lpwstr/>
      </vt:variant>
      <vt:variant>
        <vt:lpwstr>_Toc512418006</vt:lpwstr>
      </vt:variant>
      <vt:variant>
        <vt:i4>1703990</vt:i4>
      </vt:variant>
      <vt:variant>
        <vt:i4>353</vt:i4>
      </vt:variant>
      <vt:variant>
        <vt:i4>0</vt:i4>
      </vt:variant>
      <vt:variant>
        <vt:i4>5</vt:i4>
      </vt:variant>
      <vt:variant>
        <vt:lpwstr/>
      </vt:variant>
      <vt:variant>
        <vt:lpwstr>_Toc512418005</vt:lpwstr>
      </vt:variant>
      <vt:variant>
        <vt:i4>1703990</vt:i4>
      </vt:variant>
      <vt:variant>
        <vt:i4>350</vt:i4>
      </vt:variant>
      <vt:variant>
        <vt:i4>0</vt:i4>
      </vt:variant>
      <vt:variant>
        <vt:i4>5</vt:i4>
      </vt:variant>
      <vt:variant>
        <vt:lpwstr/>
      </vt:variant>
      <vt:variant>
        <vt:lpwstr>_Toc512418004</vt:lpwstr>
      </vt:variant>
      <vt:variant>
        <vt:i4>1703990</vt:i4>
      </vt:variant>
      <vt:variant>
        <vt:i4>347</vt:i4>
      </vt:variant>
      <vt:variant>
        <vt:i4>0</vt:i4>
      </vt:variant>
      <vt:variant>
        <vt:i4>5</vt:i4>
      </vt:variant>
      <vt:variant>
        <vt:lpwstr/>
      </vt:variant>
      <vt:variant>
        <vt:lpwstr>_Toc512418003</vt:lpwstr>
      </vt:variant>
      <vt:variant>
        <vt:i4>1703990</vt:i4>
      </vt:variant>
      <vt:variant>
        <vt:i4>344</vt:i4>
      </vt:variant>
      <vt:variant>
        <vt:i4>0</vt:i4>
      </vt:variant>
      <vt:variant>
        <vt:i4>5</vt:i4>
      </vt:variant>
      <vt:variant>
        <vt:lpwstr/>
      </vt:variant>
      <vt:variant>
        <vt:lpwstr>_Toc512418002</vt:lpwstr>
      </vt:variant>
      <vt:variant>
        <vt:i4>1703990</vt:i4>
      </vt:variant>
      <vt:variant>
        <vt:i4>341</vt:i4>
      </vt:variant>
      <vt:variant>
        <vt:i4>0</vt:i4>
      </vt:variant>
      <vt:variant>
        <vt:i4>5</vt:i4>
      </vt:variant>
      <vt:variant>
        <vt:lpwstr/>
      </vt:variant>
      <vt:variant>
        <vt:lpwstr>_Toc512418001</vt:lpwstr>
      </vt:variant>
      <vt:variant>
        <vt:i4>1703990</vt:i4>
      </vt:variant>
      <vt:variant>
        <vt:i4>338</vt:i4>
      </vt:variant>
      <vt:variant>
        <vt:i4>0</vt:i4>
      </vt:variant>
      <vt:variant>
        <vt:i4>5</vt:i4>
      </vt:variant>
      <vt:variant>
        <vt:lpwstr/>
      </vt:variant>
      <vt:variant>
        <vt:lpwstr>_Toc512418000</vt:lpwstr>
      </vt:variant>
      <vt:variant>
        <vt:i4>1835071</vt:i4>
      </vt:variant>
      <vt:variant>
        <vt:i4>335</vt:i4>
      </vt:variant>
      <vt:variant>
        <vt:i4>0</vt:i4>
      </vt:variant>
      <vt:variant>
        <vt:i4>5</vt:i4>
      </vt:variant>
      <vt:variant>
        <vt:lpwstr/>
      </vt:variant>
      <vt:variant>
        <vt:lpwstr>_Toc512417999</vt:lpwstr>
      </vt:variant>
      <vt:variant>
        <vt:i4>1835071</vt:i4>
      </vt:variant>
      <vt:variant>
        <vt:i4>332</vt:i4>
      </vt:variant>
      <vt:variant>
        <vt:i4>0</vt:i4>
      </vt:variant>
      <vt:variant>
        <vt:i4>5</vt:i4>
      </vt:variant>
      <vt:variant>
        <vt:lpwstr/>
      </vt:variant>
      <vt:variant>
        <vt:lpwstr>_Toc512417998</vt:lpwstr>
      </vt:variant>
      <vt:variant>
        <vt:i4>1835071</vt:i4>
      </vt:variant>
      <vt:variant>
        <vt:i4>329</vt:i4>
      </vt:variant>
      <vt:variant>
        <vt:i4>0</vt:i4>
      </vt:variant>
      <vt:variant>
        <vt:i4>5</vt:i4>
      </vt:variant>
      <vt:variant>
        <vt:lpwstr/>
      </vt:variant>
      <vt:variant>
        <vt:lpwstr>_Toc512417997</vt:lpwstr>
      </vt:variant>
      <vt:variant>
        <vt:i4>1835071</vt:i4>
      </vt:variant>
      <vt:variant>
        <vt:i4>326</vt:i4>
      </vt:variant>
      <vt:variant>
        <vt:i4>0</vt:i4>
      </vt:variant>
      <vt:variant>
        <vt:i4>5</vt:i4>
      </vt:variant>
      <vt:variant>
        <vt:lpwstr/>
      </vt:variant>
      <vt:variant>
        <vt:lpwstr>_Toc512417996</vt:lpwstr>
      </vt:variant>
      <vt:variant>
        <vt:i4>1835071</vt:i4>
      </vt:variant>
      <vt:variant>
        <vt:i4>323</vt:i4>
      </vt:variant>
      <vt:variant>
        <vt:i4>0</vt:i4>
      </vt:variant>
      <vt:variant>
        <vt:i4>5</vt:i4>
      </vt:variant>
      <vt:variant>
        <vt:lpwstr/>
      </vt:variant>
      <vt:variant>
        <vt:lpwstr>_Toc512417995</vt:lpwstr>
      </vt:variant>
      <vt:variant>
        <vt:i4>1835071</vt:i4>
      </vt:variant>
      <vt:variant>
        <vt:i4>320</vt:i4>
      </vt:variant>
      <vt:variant>
        <vt:i4>0</vt:i4>
      </vt:variant>
      <vt:variant>
        <vt:i4>5</vt:i4>
      </vt:variant>
      <vt:variant>
        <vt:lpwstr/>
      </vt:variant>
      <vt:variant>
        <vt:lpwstr>_Toc512417994</vt:lpwstr>
      </vt:variant>
      <vt:variant>
        <vt:i4>1835071</vt:i4>
      </vt:variant>
      <vt:variant>
        <vt:i4>317</vt:i4>
      </vt:variant>
      <vt:variant>
        <vt:i4>0</vt:i4>
      </vt:variant>
      <vt:variant>
        <vt:i4>5</vt:i4>
      </vt:variant>
      <vt:variant>
        <vt:lpwstr/>
      </vt:variant>
      <vt:variant>
        <vt:lpwstr>_Toc512417993</vt:lpwstr>
      </vt:variant>
      <vt:variant>
        <vt:i4>1835071</vt:i4>
      </vt:variant>
      <vt:variant>
        <vt:i4>314</vt:i4>
      </vt:variant>
      <vt:variant>
        <vt:i4>0</vt:i4>
      </vt:variant>
      <vt:variant>
        <vt:i4>5</vt:i4>
      </vt:variant>
      <vt:variant>
        <vt:lpwstr/>
      </vt:variant>
      <vt:variant>
        <vt:lpwstr>_Toc512417992</vt:lpwstr>
      </vt:variant>
      <vt:variant>
        <vt:i4>1835071</vt:i4>
      </vt:variant>
      <vt:variant>
        <vt:i4>311</vt:i4>
      </vt:variant>
      <vt:variant>
        <vt:i4>0</vt:i4>
      </vt:variant>
      <vt:variant>
        <vt:i4>5</vt:i4>
      </vt:variant>
      <vt:variant>
        <vt:lpwstr/>
      </vt:variant>
      <vt:variant>
        <vt:lpwstr>_Toc512417991</vt:lpwstr>
      </vt:variant>
      <vt:variant>
        <vt:i4>1835071</vt:i4>
      </vt:variant>
      <vt:variant>
        <vt:i4>308</vt:i4>
      </vt:variant>
      <vt:variant>
        <vt:i4>0</vt:i4>
      </vt:variant>
      <vt:variant>
        <vt:i4>5</vt:i4>
      </vt:variant>
      <vt:variant>
        <vt:lpwstr/>
      </vt:variant>
      <vt:variant>
        <vt:lpwstr>_Toc512417990</vt:lpwstr>
      </vt:variant>
      <vt:variant>
        <vt:i4>1900607</vt:i4>
      </vt:variant>
      <vt:variant>
        <vt:i4>305</vt:i4>
      </vt:variant>
      <vt:variant>
        <vt:i4>0</vt:i4>
      </vt:variant>
      <vt:variant>
        <vt:i4>5</vt:i4>
      </vt:variant>
      <vt:variant>
        <vt:lpwstr/>
      </vt:variant>
      <vt:variant>
        <vt:lpwstr>_Toc512417989</vt:lpwstr>
      </vt:variant>
      <vt:variant>
        <vt:i4>1900607</vt:i4>
      </vt:variant>
      <vt:variant>
        <vt:i4>302</vt:i4>
      </vt:variant>
      <vt:variant>
        <vt:i4>0</vt:i4>
      </vt:variant>
      <vt:variant>
        <vt:i4>5</vt:i4>
      </vt:variant>
      <vt:variant>
        <vt:lpwstr/>
      </vt:variant>
      <vt:variant>
        <vt:lpwstr>_Toc512417988</vt:lpwstr>
      </vt:variant>
      <vt:variant>
        <vt:i4>1900607</vt:i4>
      </vt:variant>
      <vt:variant>
        <vt:i4>299</vt:i4>
      </vt:variant>
      <vt:variant>
        <vt:i4>0</vt:i4>
      </vt:variant>
      <vt:variant>
        <vt:i4>5</vt:i4>
      </vt:variant>
      <vt:variant>
        <vt:lpwstr/>
      </vt:variant>
      <vt:variant>
        <vt:lpwstr>_Toc512417987</vt:lpwstr>
      </vt:variant>
      <vt:variant>
        <vt:i4>1900607</vt:i4>
      </vt:variant>
      <vt:variant>
        <vt:i4>296</vt:i4>
      </vt:variant>
      <vt:variant>
        <vt:i4>0</vt:i4>
      </vt:variant>
      <vt:variant>
        <vt:i4>5</vt:i4>
      </vt:variant>
      <vt:variant>
        <vt:lpwstr/>
      </vt:variant>
      <vt:variant>
        <vt:lpwstr>_Toc512417986</vt:lpwstr>
      </vt:variant>
      <vt:variant>
        <vt:i4>1900607</vt:i4>
      </vt:variant>
      <vt:variant>
        <vt:i4>293</vt:i4>
      </vt:variant>
      <vt:variant>
        <vt:i4>0</vt:i4>
      </vt:variant>
      <vt:variant>
        <vt:i4>5</vt:i4>
      </vt:variant>
      <vt:variant>
        <vt:lpwstr/>
      </vt:variant>
      <vt:variant>
        <vt:lpwstr>_Toc512417985</vt:lpwstr>
      </vt:variant>
      <vt:variant>
        <vt:i4>1900607</vt:i4>
      </vt:variant>
      <vt:variant>
        <vt:i4>290</vt:i4>
      </vt:variant>
      <vt:variant>
        <vt:i4>0</vt:i4>
      </vt:variant>
      <vt:variant>
        <vt:i4>5</vt:i4>
      </vt:variant>
      <vt:variant>
        <vt:lpwstr/>
      </vt:variant>
      <vt:variant>
        <vt:lpwstr>_Toc512417984</vt:lpwstr>
      </vt:variant>
      <vt:variant>
        <vt:i4>1900607</vt:i4>
      </vt:variant>
      <vt:variant>
        <vt:i4>287</vt:i4>
      </vt:variant>
      <vt:variant>
        <vt:i4>0</vt:i4>
      </vt:variant>
      <vt:variant>
        <vt:i4>5</vt:i4>
      </vt:variant>
      <vt:variant>
        <vt:lpwstr/>
      </vt:variant>
      <vt:variant>
        <vt:lpwstr>_Toc512417983</vt:lpwstr>
      </vt:variant>
      <vt:variant>
        <vt:i4>1900607</vt:i4>
      </vt:variant>
      <vt:variant>
        <vt:i4>284</vt:i4>
      </vt:variant>
      <vt:variant>
        <vt:i4>0</vt:i4>
      </vt:variant>
      <vt:variant>
        <vt:i4>5</vt:i4>
      </vt:variant>
      <vt:variant>
        <vt:lpwstr/>
      </vt:variant>
      <vt:variant>
        <vt:lpwstr>_Toc512417982</vt:lpwstr>
      </vt:variant>
      <vt:variant>
        <vt:i4>1900607</vt:i4>
      </vt:variant>
      <vt:variant>
        <vt:i4>281</vt:i4>
      </vt:variant>
      <vt:variant>
        <vt:i4>0</vt:i4>
      </vt:variant>
      <vt:variant>
        <vt:i4>5</vt:i4>
      </vt:variant>
      <vt:variant>
        <vt:lpwstr/>
      </vt:variant>
      <vt:variant>
        <vt:lpwstr>_Toc512417981</vt:lpwstr>
      </vt:variant>
      <vt:variant>
        <vt:i4>1900607</vt:i4>
      </vt:variant>
      <vt:variant>
        <vt:i4>278</vt:i4>
      </vt:variant>
      <vt:variant>
        <vt:i4>0</vt:i4>
      </vt:variant>
      <vt:variant>
        <vt:i4>5</vt:i4>
      </vt:variant>
      <vt:variant>
        <vt:lpwstr/>
      </vt:variant>
      <vt:variant>
        <vt:lpwstr>_Toc512417980</vt:lpwstr>
      </vt:variant>
      <vt:variant>
        <vt:i4>1179711</vt:i4>
      </vt:variant>
      <vt:variant>
        <vt:i4>275</vt:i4>
      </vt:variant>
      <vt:variant>
        <vt:i4>0</vt:i4>
      </vt:variant>
      <vt:variant>
        <vt:i4>5</vt:i4>
      </vt:variant>
      <vt:variant>
        <vt:lpwstr/>
      </vt:variant>
      <vt:variant>
        <vt:lpwstr>_Toc512417979</vt:lpwstr>
      </vt:variant>
      <vt:variant>
        <vt:i4>1179711</vt:i4>
      </vt:variant>
      <vt:variant>
        <vt:i4>272</vt:i4>
      </vt:variant>
      <vt:variant>
        <vt:i4>0</vt:i4>
      </vt:variant>
      <vt:variant>
        <vt:i4>5</vt:i4>
      </vt:variant>
      <vt:variant>
        <vt:lpwstr/>
      </vt:variant>
      <vt:variant>
        <vt:lpwstr>_Toc512417978</vt:lpwstr>
      </vt:variant>
      <vt:variant>
        <vt:i4>1179711</vt:i4>
      </vt:variant>
      <vt:variant>
        <vt:i4>269</vt:i4>
      </vt:variant>
      <vt:variant>
        <vt:i4>0</vt:i4>
      </vt:variant>
      <vt:variant>
        <vt:i4>5</vt:i4>
      </vt:variant>
      <vt:variant>
        <vt:lpwstr/>
      </vt:variant>
      <vt:variant>
        <vt:lpwstr>_Toc512417977</vt:lpwstr>
      </vt:variant>
      <vt:variant>
        <vt:i4>1179711</vt:i4>
      </vt:variant>
      <vt:variant>
        <vt:i4>266</vt:i4>
      </vt:variant>
      <vt:variant>
        <vt:i4>0</vt:i4>
      </vt:variant>
      <vt:variant>
        <vt:i4>5</vt:i4>
      </vt:variant>
      <vt:variant>
        <vt:lpwstr/>
      </vt:variant>
      <vt:variant>
        <vt:lpwstr>_Toc512417976</vt:lpwstr>
      </vt:variant>
      <vt:variant>
        <vt:i4>1179711</vt:i4>
      </vt:variant>
      <vt:variant>
        <vt:i4>263</vt:i4>
      </vt:variant>
      <vt:variant>
        <vt:i4>0</vt:i4>
      </vt:variant>
      <vt:variant>
        <vt:i4>5</vt:i4>
      </vt:variant>
      <vt:variant>
        <vt:lpwstr/>
      </vt:variant>
      <vt:variant>
        <vt:lpwstr>_Toc512417975</vt:lpwstr>
      </vt:variant>
      <vt:variant>
        <vt:i4>1179711</vt:i4>
      </vt:variant>
      <vt:variant>
        <vt:i4>260</vt:i4>
      </vt:variant>
      <vt:variant>
        <vt:i4>0</vt:i4>
      </vt:variant>
      <vt:variant>
        <vt:i4>5</vt:i4>
      </vt:variant>
      <vt:variant>
        <vt:lpwstr/>
      </vt:variant>
      <vt:variant>
        <vt:lpwstr>_Toc512417974</vt:lpwstr>
      </vt:variant>
      <vt:variant>
        <vt:i4>1179711</vt:i4>
      </vt:variant>
      <vt:variant>
        <vt:i4>257</vt:i4>
      </vt:variant>
      <vt:variant>
        <vt:i4>0</vt:i4>
      </vt:variant>
      <vt:variant>
        <vt:i4>5</vt:i4>
      </vt:variant>
      <vt:variant>
        <vt:lpwstr/>
      </vt:variant>
      <vt:variant>
        <vt:lpwstr>_Toc512417973</vt:lpwstr>
      </vt:variant>
      <vt:variant>
        <vt:i4>1179711</vt:i4>
      </vt:variant>
      <vt:variant>
        <vt:i4>254</vt:i4>
      </vt:variant>
      <vt:variant>
        <vt:i4>0</vt:i4>
      </vt:variant>
      <vt:variant>
        <vt:i4>5</vt:i4>
      </vt:variant>
      <vt:variant>
        <vt:lpwstr/>
      </vt:variant>
      <vt:variant>
        <vt:lpwstr>_Toc512417972</vt:lpwstr>
      </vt:variant>
      <vt:variant>
        <vt:i4>1179711</vt:i4>
      </vt:variant>
      <vt:variant>
        <vt:i4>251</vt:i4>
      </vt:variant>
      <vt:variant>
        <vt:i4>0</vt:i4>
      </vt:variant>
      <vt:variant>
        <vt:i4>5</vt:i4>
      </vt:variant>
      <vt:variant>
        <vt:lpwstr/>
      </vt:variant>
      <vt:variant>
        <vt:lpwstr>_Toc512417971</vt:lpwstr>
      </vt:variant>
      <vt:variant>
        <vt:i4>1179711</vt:i4>
      </vt:variant>
      <vt:variant>
        <vt:i4>248</vt:i4>
      </vt:variant>
      <vt:variant>
        <vt:i4>0</vt:i4>
      </vt:variant>
      <vt:variant>
        <vt:i4>5</vt:i4>
      </vt:variant>
      <vt:variant>
        <vt:lpwstr/>
      </vt:variant>
      <vt:variant>
        <vt:lpwstr>_Toc512417970</vt:lpwstr>
      </vt:variant>
      <vt:variant>
        <vt:i4>1245247</vt:i4>
      </vt:variant>
      <vt:variant>
        <vt:i4>245</vt:i4>
      </vt:variant>
      <vt:variant>
        <vt:i4>0</vt:i4>
      </vt:variant>
      <vt:variant>
        <vt:i4>5</vt:i4>
      </vt:variant>
      <vt:variant>
        <vt:lpwstr/>
      </vt:variant>
      <vt:variant>
        <vt:lpwstr>_Toc512417969</vt:lpwstr>
      </vt:variant>
      <vt:variant>
        <vt:i4>1245247</vt:i4>
      </vt:variant>
      <vt:variant>
        <vt:i4>242</vt:i4>
      </vt:variant>
      <vt:variant>
        <vt:i4>0</vt:i4>
      </vt:variant>
      <vt:variant>
        <vt:i4>5</vt:i4>
      </vt:variant>
      <vt:variant>
        <vt:lpwstr/>
      </vt:variant>
      <vt:variant>
        <vt:lpwstr>_Toc512417968</vt:lpwstr>
      </vt:variant>
      <vt:variant>
        <vt:i4>1245247</vt:i4>
      </vt:variant>
      <vt:variant>
        <vt:i4>239</vt:i4>
      </vt:variant>
      <vt:variant>
        <vt:i4>0</vt:i4>
      </vt:variant>
      <vt:variant>
        <vt:i4>5</vt:i4>
      </vt:variant>
      <vt:variant>
        <vt:lpwstr/>
      </vt:variant>
      <vt:variant>
        <vt:lpwstr>_Toc512417967</vt:lpwstr>
      </vt:variant>
      <vt:variant>
        <vt:i4>1245247</vt:i4>
      </vt:variant>
      <vt:variant>
        <vt:i4>236</vt:i4>
      </vt:variant>
      <vt:variant>
        <vt:i4>0</vt:i4>
      </vt:variant>
      <vt:variant>
        <vt:i4>5</vt:i4>
      </vt:variant>
      <vt:variant>
        <vt:lpwstr/>
      </vt:variant>
      <vt:variant>
        <vt:lpwstr>_Toc512417966</vt:lpwstr>
      </vt:variant>
      <vt:variant>
        <vt:i4>1245247</vt:i4>
      </vt:variant>
      <vt:variant>
        <vt:i4>233</vt:i4>
      </vt:variant>
      <vt:variant>
        <vt:i4>0</vt:i4>
      </vt:variant>
      <vt:variant>
        <vt:i4>5</vt:i4>
      </vt:variant>
      <vt:variant>
        <vt:lpwstr/>
      </vt:variant>
      <vt:variant>
        <vt:lpwstr>_Toc512417965</vt:lpwstr>
      </vt:variant>
      <vt:variant>
        <vt:i4>1245247</vt:i4>
      </vt:variant>
      <vt:variant>
        <vt:i4>230</vt:i4>
      </vt:variant>
      <vt:variant>
        <vt:i4>0</vt:i4>
      </vt:variant>
      <vt:variant>
        <vt:i4>5</vt:i4>
      </vt:variant>
      <vt:variant>
        <vt:lpwstr/>
      </vt:variant>
      <vt:variant>
        <vt:lpwstr>_Toc512417964</vt:lpwstr>
      </vt:variant>
      <vt:variant>
        <vt:i4>1245247</vt:i4>
      </vt:variant>
      <vt:variant>
        <vt:i4>227</vt:i4>
      </vt:variant>
      <vt:variant>
        <vt:i4>0</vt:i4>
      </vt:variant>
      <vt:variant>
        <vt:i4>5</vt:i4>
      </vt:variant>
      <vt:variant>
        <vt:lpwstr/>
      </vt:variant>
      <vt:variant>
        <vt:lpwstr>_Toc512417960</vt:lpwstr>
      </vt:variant>
      <vt:variant>
        <vt:i4>1048639</vt:i4>
      </vt:variant>
      <vt:variant>
        <vt:i4>224</vt:i4>
      </vt:variant>
      <vt:variant>
        <vt:i4>0</vt:i4>
      </vt:variant>
      <vt:variant>
        <vt:i4>5</vt:i4>
      </vt:variant>
      <vt:variant>
        <vt:lpwstr/>
      </vt:variant>
      <vt:variant>
        <vt:lpwstr>_Toc512417959</vt:lpwstr>
      </vt:variant>
      <vt:variant>
        <vt:i4>1048639</vt:i4>
      </vt:variant>
      <vt:variant>
        <vt:i4>221</vt:i4>
      </vt:variant>
      <vt:variant>
        <vt:i4>0</vt:i4>
      </vt:variant>
      <vt:variant>
        <vt:i4>5</vt:i4>
      </vt:variant>
      <vt:variant>
        <vt:lpwstr/>
      </vt:variant>
      <vt:variant>
        <vt:lpwstr>_Toc512417958</vt:lpwstr>
      </vt:variant>
      <vt:variant>
        <vt:i4>1048639</vt:i4>
      </vt:variant>
      <vt:variant>
        <vt:i4>218</vt:i4>
      </vt:variant>
      <vt:variant>
        <vt:i4>0</vt:i4>
      </vt:variant>
      <vt:variant>
        <vt:i4>5</vt:i4>
      </vt:variant>
      <vt:variant>
        <vt:lpwstr/>
      </vt:variant>
      <vt:variant>
        <vt:lpwstr>_Toc512417957</vt:lpwstr>
      </vt:variant>
      <vt:variant>
        <vt:i4>1048639</vt:i4>
      </vt:variant>
      <vt:variant>
        <vt:i4>215</vt:i4>
      </vt:variant>
      <vt:variant>
        <vt:i4>0</vt:i4>
      </vt:variant>
      <vt:variant>
        <vt:i4>5</vt:i4>
      </vt:variant>
      <vt:variant>
        <vt:lpwstr/>
      </vt:variant>
      <vt:variant>
        <vt:lpwstr>_Toc512417956</vt:lpwstr>
      </vt:variant>
      <vt:variant>
        <vt:i4>1048639</vt:i4>
      </vt:variant>
      <vt:variant>
        <vt:i4>212</vt:i4>
      </vt:variant>
      <vt:variant>
        <vt:i4>0</vt:i4>
      </vt:variant>
      <vt:variant>
        <vt:i4>5</vt:i4>
      </vt:variant>
      <vt:variant>
        <vt:lpwstr/>
      </vt:variant>
      <vt:variant>
        <vt:lpwstr>_Toc512417955</vt:lpwstr>
      </vt:variant>
      <vt:variant>
        <vt:i4>1048639</vt:i4>
      </vt:variant>
      <vt:variant>
        <vt:i4>209</vt:i4>
      </vt:variant>
      <vt:variant>
        <vt:i4>0</vt:i4>
      </vt:variant>
      <vt:variant>
        <vt:i4>5</vt:i4>
      </vt:variant>
      <vt:variant>
        <vt:lpwstr/>
      </vt:variant>
      <vt:variant>
        <vt:lpwstr>_Toc512417954</vt:lpwstr>
      </vt:variant>
      <vt:variant>
        <vt:i4>1048639</vt:i4>
      </vt:variant>
      <vt:variant>
        <vt:i4>206</vt:i4>
      </vt:variant>
      <vt:variant>
        <vt:i4>0</vt:i4>
      </vt:variant>
      <vt:variant>
        <vt:i4>5</vt:i4>
      </vt:variant>
      <vt:variant>
        <vt:lpwstr/>
      </vt:variant>
      <vt:variant>
        <vt:lpwstr>_Toc512417953</vt:lpwstr>
      </vt:variant>
      <vt:variant>
        <vt:i4>1048639</vt:i4>
      </vt:variant>
      <vt:variant>
        <vt:i4>203</vt:i4>
      </vt:variant>
      <vt:variant>
        <vt:i4>0</vt:i4>
      </vt:variant>
      <vt:variant>
        <vt:i4>5</vt:i4>
      </vt:variant>
      <vt:variant>
        <vt:lpwstr/>
      </vt:variant>
      <vt:variant>
        <vt:lpwstr>_Toc512417952</vt:lpwstr>
      </vt:variant>
      <vt:variant>
        <vt:i4>1048639</vt:i4>
      </vt:variant>
      <vt:variant>
        <vt:i4>200</vt:i4>
      </vt:variant>
      <vt:variant>
        <vt:i4>0</vt:i4>
      </vt:variant>
      <vt:variant>
        <vt:i4>5</vt:i4>
      </vt:variant>
      <vt:variant>
        <vt:lpwstr/>
      </vt:variant>
      <vt:variant>
        <vt:lpwstr>_Toc512417951</vt:lpwstr>
      </vt:variant>
      <vt:variant>
        <vt:i4>1048639</vt:i4>
      </vt:variant>
      <vt:variant>
        <vt:i4>197</vt:i4>
      </vt:variant>
      <vt:variant>
        <vt:i4>0</vt:i4>
      </vt:variant>
      <vt:variant>
        <vt:i4>5</vt:i4>
      </vt:variant>
      <vt:variant>
        <vt:lpwstr/>
      </vt:variant>
      <vt:variant>
        <vt:lpwstr>_Toc512417950</vt:lpwstr>
      </vt:variant>
      <vt:variant>
        <vt:i4>1114175</vt:i4>
      </vt:variant>
      <vt:variant>
        <vt:i4>194</vt:i4>
      </vt:variant>
      <vt:variant>
        <vt:i4>0</vt:i4>
      </vt:variant>
      <vt:variant>
        <vt:i4>5</vt:i4>
      </vt:variant>
      <vt:variant>
        <vt:lpwstr/>
      </vt:variant>
      <vt:variant>
        <vt:lpwstr>_Toc512417949</vt:lpwstr>
      </vt:variant>
      <vt:variant>
        <vt:i4>1114175</vt:i4>
      </vt:variant>
      <vt:variant>
        <vt:i4>191</vt:i4>
      </vt:variant>
      <vt:variant>
        <vt:i4>0</vt:i4>
      </vt:variant>
      <vt:variant>
        <vt:i4>5</vt:i4>
      </vt:variant>
      <vt:variant>
        <vt:lpwstr/>
      </vt:variant>
      <vt:variant>
        <vt:lpwstr>_Toc512417948</vt:lpwstr>
      </vt:variant>
      <vt:variant>
        <vt:i4>1114175</vt:i4>
      </vt:variant>
      <vt:variant>
        <vt:i4>188</vt:i4>
      </vt:variant>
      <vt:variant>
        <vt:i4>0</vt:i4>
      </vt:variant>
      <vt:variant>
        <vt:i4>5</vt:i4>
      </vt:variant>
      <vt:variant>
        <vt:lpwstr/>
      </vt:variant>
      <vt:variant>
        <vt:lpwstr>_Toc512417947</vt:lpwstr>
      </vt:variant>
      <vt:variant>
        <vt:i4>1114175</vt:i4>
      </vt:variant>
      <vt:variant>
        <vt:i4>185</vt:i4>
      </vt:variant>
      <vt:variant>
        <vt:i4>0</vt:i4>
      </vt:variant>
      <vt:variant>
        <vt:i4>5</vt:i4>
      </vt:variant>
      <vt:variant>
        <vt:lpwstr/>
      </vt:variant>
      <vt:variant>
        <vt:lpwstr>_Toc512417946</vt:lpwstr>
      </vt:variant>
      <vt:variant>
        <vt:i4>1114175</vt:i4>
      </vt:variant>
      <vt:variant>
        <vt:i4>182</vt:i4>
      </vt:variant>
      <vt:variant>
        <vt:i4>0</vt:i4>
      </vt:variant>
      <vt:variant>
        <vt:i4>5</vt:i4>
      </vt:variant>
      <vt:variant>
        <vt:lpwstr/>
      </vt:variant>
      <vt:variant>
        <vt:lpwstr>_Toc512417945</vt:lpwstr>
      </vt:variant>
      <vt:variant>
        <vt:i4>1114175</vt:i4>
      </vt:variant>
      <vt:variant>
        <vt:i4>179</vt:i4>
      </vt:variant>
      <vt:variant>
        <vt:i4>0</vt:i4>
      </vt:variant>
      <vt:variant>
        <vt:i4>5</vt:i4>
      </vt:variant>
      <vt:variant>
        <vt:lpwstr/>
      </vt:variant>
      <vt:variant>
        <vt:lpwstr>_Toc512417944</vt:lpwstr>
      </vt:variant>
      <vt:variant>
        <vt:i4>1114175</vt:i4>
      </vt:variant>
      <vt:variant>
        <vt:i4>176</vt:i4>
      </vt:variant>
      <vt:variant>
        <vt:i4>0</vt:i4>
      </vt:variant>
      <vt:variant>
        <vt:i4>5</vt:i4>
      </vt:variant>
      <vt:variant>
        <vt:lpwstr/>
      </vt:variant>
      <vt:variant>
        <vt:lpwstr>_Toc512417943</vt:lpwstr>
      </vt:variant>
      <vt:variant>
        <vt:i4>1114175</vt:i4>
      </vt:variant>
      <vt:variant>
        <vt:i4>173</vt:i4>
      </vt:variant>
      <vt:variant>
        <vt:i4>0</vt:i4>
      </vt:variant>
      <vt:variant>
        <vt:i4>5</vt:i4>
      </vt:variant>
      <vt:variant>
        <vt:lpwstr/>
      </vt:variant>
      <vt:variant>
        <vt:lpwstr>_Toc512417942</vt:lpwstr>
      </vt:variant>
      <vt:variant>
        <vt:i4>1114175</vt:i4>
      </vt:variant>
      <vt:variant>
        <vt:i4>170</vt:i4>
      </vt:variant>
      <vt:variant>
        <vt:i4>0</vt:i4>
      </vt:variant>
      <vt:variant>
        <vt:i4>5</vt:i4>
      </vt:variant>
      <vt:variant>
        <vt:lpwstr/>
      </vt:variant>
      <vt:variant>
        <vt:lpwstr>_Toc512417941</vt:lpwstr>
      </vt:variant>
      <vt:variant>
        <vt:i4>1114175</vt:i4>
      </vt:variant>
      <vt:variant>
        <vt:i4>167</vt:i4>
      </vt:variant>
      <vt:variant>
        <vt:i4>0</vt:i4>
      </vt:variant>
      <vt:variant>
        <vt:i4>5</vt:i4>
      </vt:variant>
      <vt:variant>
        <vt:lpwstr/>
      </vt:variant>
      <vt:variant>
        <vt:lpwstr>_Toc512417940</vt:lpwstr>
      </vt:variant>
      <vt:variant>
        <vt:i4>1441855</vt:i4>
      </vt:variant>
      <vt:variant>
        <vt:i4>164</vt:i4>
      </vt:variant>
      <vt:variant>
        <vt:i4>0</vt:i4>
      </vt:variant>
      <vt:variant>
        <vt:i4>5</vt:i4>
      </vt:variant>
      <vt:variant>
        <vt:lpwstr/>
      </vt:variant>
      <vt:variant>
        <vt:lpwstr>_Toc512417939</vt:lpwstr>
      </vt:variant>
      <vt:variant>
        <vt:i4>1441855</vt:i4>
      </vt:variant>
      <vt:variant>
        <vt:i4>161</vt:i4>
      </vt:variant>
      <vt:variant>
        <vt:i4>0</vt:i4>
      </vt:variant>
      <vt:variant>
        <vt:i4>5</vt:i4>
      </vt:variant>
      <vt:variant>
        <vt:lpwstr/>
      </vt:variant>
      <vt:variant>
        <vt:lpwstr>_Toc512417938</vt:lpwstr>
      </vt:variant>
      <vt:variant>
        <vt:i4>1441855</vt:i4>
      </vt:variant>
      <vt:variant>
        <vt:i4>158</vt:i4>
      </vt:variant>
      <vt:variant>
        <vt:i4>0</vt:i4>
      </vt:variant>
      <vt:variant>
        <vt:i4>5</vt:i4>
      </vt:variant>
      <vt:variant>
        <vt:lpwstr/>
      </vt:variant>
      <vt:variant>
        <vt:lpwstr>_Toc512417937</vt:lpwstr>
      </vt:variant>
      <vt:variant>
        <vt:i4>1441855</vt:i4>
      </vt:variant>
      <vt:variant>
        <vt:i4>155</vt:i4>
      </vt:variant>
      <vt:variant>
        <vt:i4>0</vt:i4>
      </vt:variant>
      <vt:variant>
        <vt:i4>5</vt:i4>
      </vt:variant>
      <vt:variant>
        <vt:lpwstr/>
      </vt:variant>
      <vt:variant>
        <vt:lpwstr>_Toc512417936</vt:lpwstr>
      </vt:variant>
      <vt:variant>
        <vt:i4>1441855</vt:i4>
      </vt:variant>
      <vt:variant>
        <vt:i4>152</vt:i4>
      </vt:variant>
      <vt:variant>
        <vt:i4>0</vt:i4>
      </vt:variant>
      <vt:variant>
        <vt:i4>5</vt:i4>
      </vt:variant>
      <vt:variant>
        <vt:lpwstr/>
      </vt:variant>
      <vt:variant>
        <vt:lpwstr>_Toc512417935</vt:lpwstr>
      </vt:variant>
      <vt:variant>
        <vt:i4>1441855</vt:i4>
      </vt:variant>
      <vt:variant>
        <vt:i4>149</vt:i4>
      </vt:variant>
      <vt:variant>
        <vt:i4>0</vt:i4>
      </vt:variant>
      <vt:variant>
        <vt:i4>5</vt:i4>
      </vt:variant>
      <vt:variant>
        <vt:lpwstr/>
      </vt:variant>
      <vt:variant>
        <vt:lpwstr>_Toc512417934</vt:lpwstr>
      </vt:variant>
      <vt:variant>
        <vt:i4>1441855</vt:i4>
      </vt:variant>
      <vt:variant>
        <vt:i4>146</vt:i4>
      </vt:variant>
      <vt:variant>
        <vt:i4>0</vt:i4>
      </vt:variant>
      <vt:variant>
        <vt:i4>5</vt:i4>
      </vt:variant>
      <vt:variant>
        <vt:lpwstr/>
      </vt:variant>
      <vt:variant>
        <vt:lpwstr>_Toc512417933</vt:lpwstr>
      </vt:variant>
      <vt:variant>
        <vt:i4>1441855</vt:i4>
      </vt:variant>
      <vt:variant>
        <vt:i4>143</vt:i4>
      </vt:variant>
      <vt:variant>
        <vt:i4>0</vt:i4>
      </vt:variant>
      <vt:variant>
        <vt:i4>5</vt:i4>
      </vt:variant>
      <vt:variant>
        <vt:lpwstr/>
      </vt:variant>
      <vt:variant>
        <vt:lpwstr>_Toc512417932</vt:lpwstr>
      </vt:variant>
      <vt:variant>
        <vt:i4>1441855</vt:i4>
      </vt:variant>
      <vt:variant>
        <vt:i4>140</vt:i4>
      </vt:variant>
      <vt:variant>
        <vt:i4>0</vt:i4>
      </vt:variant>
      <vt:variant>
        <vt:i4>5</vt:i4>
      </vt:variant>
      <vt:variant>
        <vt:lpwstr/>
      </vt:variant>
      <vt:variant>
        <vt:lpwstr>_Toc512417931</vt:lpwstr>
      </vt:variant>
      <vt:variant>
        <vt:i4>1441855</vt:i4>
      </vt:variant>
      <vt:variant>
        <vt:i4>137</vt:i4>
      </vt:variant>
      <vt:variant>
        <vt:i4>0</vt:i4>
      </vt:variant>
      <vt:variant>
        <vt:i4>5</vt:i4>
      </vt:variant>
      <vt:variant>
        <vt:lpwstr/>
      </vt:variant>
      <vt:variant>
        <vt:lpwstr>_Toc512417930</vt:lpwstr>
      </vt:variant>
      <vt:variant>
        <vt:i4>1507391</vt:i4>
      </vt:variant>
      <vt:variant>
        <vt:i4>134</vt:i4>
      </vt:variant>
      <vt:variant>
        <vt:i4>0</vt:i4>
      </vt:variant>
      <vt:variant>
        <vt:i4>5</vt:i4>
      </vt:variant>
      <vt:variant>
        <vt:lpwstr/>
      </vt:variant>
      <vt:variant>
        <vt:lpwstr>_Toc512417929</vt:lpwstr>
      </vt:variant>
      <vt:variant>
        <vt:i4>1507391</vt:i4>
      </vt:variant>
      <vt:variant>
        <vt:i4>131</vt:i4>
      </vt:variant>
      <vt:variant>
        <vt:i4>0</vt:i4>
      </vt:variant>
      <vt:variant>
        <vt:i4>5</vt:i4>
      </vt:variant>
      <vt:variant>
        <vt:lpwstr/>
      </vt:variant>
      <vt:variant>
        <vt:lpwstr>_Toc512417928</vt:lpwstr>
      </vt:variant>
      <vt:variant>
        <vt:i4>1507391</vt:i4>
      </vt:variant>
      <vt:variant>
        <vt:i4>128</vt:i4>
      </vt:variant>
      <vt:variant>
        <vt:i4>0</vt:i4>
      </vt:variant>
      <vt:variant>
        <vt:i4>5</vt:i4>
      </vt:variant>
      <vt:variant>
        <vt:lpwstr/>
      </vt:variant>
      <vt:variant>
        <vt:lpwstr>_Toc512417927</vt:lpwstr>
      </vt:variant>
      <vt:variant>
        <vt:i4>1507391</vt:i4>
      </vt:variant>
      <vt:variant>
        <vt:i4>125</vt:i4>
      </vt:variant>
      <vt:variant>
        <vt:i4>0</vt:i4>
      </vt:variant>
      <vt:variant>
        <vt:i4>5</vt:i4>
      </vt:variant>
      <vt:variant>
        <vt:lpwstr/>
      </vt:variant>
      <vt:variant>
        <vt:lpwstr>_Toc512417926</vt:lpwstr>
      </vt:variant>
      <vt:variant>
        <vt:i4>1507391</vt:i4>
      </vt:variant>
      <vt:variant>
        <vt:i4>122</vt:i4>
      </vt:variant>
      <vt:variant>
        <vt:i4>0</vt:i4>
      </vt:variant>
      <vt:variant>
        <vt:i4>5</vt:i4>
      </vt:variant>
      <vt:variant>
        <vt:lpwstr/>
      </vt:variant>
      <vt:variant>
        <vt:lpwstr>_Toc512417925</vt:lpwstr>
      </vt:variant>
      <vt:variant>
        <vt:i4>1507391</vt:i4>
      </vt:variant>
      <vt:variant>
        <vt:i4>119</vt:i4>
      </vt:variant>
      <vt:variant>
        <vt:i4>0</vt:i4>
      </vt:variant>
      <vt:variant>
        <vt:i4>5</vt:i4>
      </vt:variant>
      <vt:variant>
        <vt:lpwstr/>
      </vt:variant>
      <vt:variant>
        <vt:lpwstr>_Toc512417924</vt:lpwstr>
      </vt:variant>
      <vt:variant>
        <vt:i4>1507391</vt:i4>
      </vt:variant>
      <vt:variant>
        <vt:i4>116</vt:i4>
      </vt:variant>
      <vt:variant>
        <vt:i4>0</vt:i4>
      </vt:variant>
      <vt:variant>
        <vt:i4>5</vt:i4>
      </vt:variant>
      <vt:variant>
        <vt:lpwstr/>
      </vt:variant>
      <vt:variant>
        <vt:lpwstr>_Toc512417923</vt:lpwstr>
      </vt:variant>
      <vt:variant>
        <vt:i4>1507391</vt:i4>
      </vt:variant>
      <vt:variant>
        <vt:i4>113</vt:i4>
      </vt:variant>
      <vt:variant>
        <vt:i4>0</vt:i4>
      </vt:variant>
      <vt:variant>
        <vt:i4>5</vt:i4>
      </vt:variant>
      <vt:variant>
        <vt:lpwstr/>
      </vt:variant>
      <vt:variant>
        <vt:lpwstr>_Toc512417922</vt:lpwstr>
      </vt:variant>
      <vt:variant>
        <vt:i4>1507391</vt:i4>
      </vt:variant>
      <vt:variant>
        <vt:i4>110</vt:i4>
      </vt:variant>
      <vt:variant>
        <vt:i4>0</vt:i4>
      </vt:variant>
      <vt:variant>
        <vt:i4>5</vt:i4>
      </vt:variant>
      <vt:variant>
        <vt:lpwstr/>
      </vt:variant>
      <vt:variant>
        <vt:lpwstr>_Toc512417921</vt:lpwstr>
      </vt:variant>
      <vt:variant>
        <vt:i4>1507391</vt:i4>
      </vt:variant>
      <vt:variant>
        <vt:i4>107</vt:i4>
      </vt:variant>
      <vt:variant>
        <vt:i4>0</vt:i4>
      </vt:variant>
      <vt:variant>
        <vt:i4>5</vt:i4>
      </vt:variant>
      <vt:variant>
        <vt:lpwstr/>
      </vt:variant>
      <vt:variant>
        <vt:lpwstr>_Toc512417920</vt:lpwstr>
      </vt:variant>
      <vt:variant>
        <vt:i4>1310783</vt:i4>
      </vt:variant>
      <vt:variant>
        <vt:i4>104</vt:i4>
      </vt:variant>
      <vt:variant>
        <vt:i4>0</vt:i4>
      </vt:variant>
      <vt:variant>
        <vt:i4>5</vt:i4>
      </vt:variant>
      <vt:variant>
        <vt:lpwstr/>
      </vt:variant>
      <vt:variant>
        <vt:lpwstr>_Toc512417919</vt:lpwstr>
      </vt:variant>
      <vt:variant>
        <vt:i4>1310783</vt:i4>
      </vt:variant>
      <vt:variant>
        <vt:i4>101</vt:i4>
      </vt:variant>
      <vt:variant>
        <vt:i4>0</vt:i4>
      </vt:variant>
      <vt:variant>
        <vt:i4>5</vt:i4>
      </vt:variant>
      <vt:variant>
        <vt:lpwstr/>
      </vt:variant>
      <vt:variant>
        <vt:lpwstr>_Toc512417918</vt:lpwstr>
      </vt:variant>
      <vt:variant>
        <vt:i4>1310783</vt:i4>
      </vt:variant>
      <vt:variant>
        <vt:i4>98</vt:i4>
      </vt:variant>
      <vt:variant>
        <vt:i4>0</vt:i4>
      </vt:variant>
      <vt:variant>
        <vt:i4>5</vt:i4>
      </vt:variant>
      <vt:variant>
        <vt:lpwstr/>
      </vt:variant>
      <vt:variant>
        <vt:lpwstr>_Toc512417917</vt:lpwstr>
      </vt:variant>
      <vt:variant>
        <vt:i4>1310783</vt:i4>
      </vt:variant>
      <vt:variant>
        <vt:i4>95</vt:i4>
      </vt:variant>
      <vt:variant>
        <vt:i4>0</vt:i4>
      </vt:variant>
      <vt:variant>
        <vt:i4>5</vt:i4>
      </vt:variant>
      <vt:variant>
        <vt:lpwstr/>
      </vt:variant>
      <vt:variant>
        <vt:lpwstr>_Toc512417916</vt:lpwstr>
      </vt:variant>
      <vt:variant>
        <vt:i4>1310783</vt:i4>
      </vt:variant>
      <vt:variant>
        <vt:i4>92</vt:i4>
      </vt:variant>
      <vt:variant>
        <vt:i4>0</vt:i4>
      </vt:variant>
      <vt:variant>
        <vt:i4>5</vt:i4>
      </vt:variant>
      <vt:variant>
        <vt:lpwstr/>
      </vt:variant>
      <vt:variant>
        <vt:lpwstr>_Toc512417915</vt:lpwstr>
      </vt:variant>
      <vt:variant>
        <vt:i4>1310783</vt:i4>
      </vt:variant>
      <vt:variant>
        <vt:i4>89</vt:i4>
      </vt:variant>
      <vt:variant>
        <vt:i4>0</vt:i4>
      </vt:variant>
      <vt:variant>
        <vt:i4>5</vt:i4>
      </vt:variant>
      <vt:variant>
        <vt:lpwstr/>
      </vt:variant>
      <vt:variant>
        <vt:lpwstr>_Toc512417914</vt:lpwstr>
      </vt:variant>
      <vt:variant>
        <vt:i4>1310783</vt:i4>
      </vt:variant>
      <vt:variant>
        <vt:i4>86</vt:i4>
      </vt:variant>
      <vt:variant>
        <vt:i4>0</vt:i4>
      </vt:variant>
      <vt:variant>
        <vt:i4>5</vt:i4>
      </vt:variant>
      <vt:variant>
        <vt:lpwstr/>
      </vt:variant>
      <vt:variant>
        <vt:lpwstr>_Toc512417913</vt:lpwstr>
      </vt:variant>
      <vt:variant>
        <vt:i4>1310783</vt:i4>
      </vt:variant>
      <vt:variant>
        <vt:i4>83</vt:i4>
      </vt:variant>
      <vt:variant>
        <vt:i4>0</vt:i4>
      </vt:variant>
      <vt:variant>
        <vt:i4>5</vt:i4>
      </vt:variant>
      <vt:variant>
        <vt:lpwstr/>
      </vt:variant>
      <vt:variant>
        <vt:lpwstr>_Toc512417912</vt:lpwstr>
      </vt:variant>
      <vt:variant>
        <vt:i4>1310783</vt:i4>
      </vt:variant>
      <vt:variant>
        <vt:i4>80</vt:i4>
      </vt:variant>
      <vt:variant>
        <vt:i4>0</vt:i4>
      </vt:variant>
      <vt:variant>
        <vt:i4>5</vt:i4>
      </vt:variant>
      <vt:variant>
        <vt:lpwstr/>
      </vt:variant>
      <vt:variant>
        <vt:lpwstr>_Toc512417911</vt:lpwstr>
      </vt:variant>
      <vt:variant>
        <vt:i4>1310783</vt:i4>
      </vt:variant>
      <vt:variant>
        <vt:i4>77</vt:i4>
      </vt:variant>
      <vt:variant>
        <vt:i4>0</vt:i4>
      </vt:variant>
      <vt:variant>
        <vt:i4>5</vt:i4>
      </vt:variant>
      <vt:variant>
        <vt:lpwstr/>
      </vt:variant>
      <vt:variant>
        <vt:lpwstr>_Toc512417910</vt:lpwstr>
      </vt:variant>
      <vt:variant>
        <vt:i4>1376319</vt:i4>
      </vt:variant>
      <vt:variant>
        <vt:i4>74</vt:i4>
      </vt:variant>
      <vt:variant>
        <vt:i4>0</vt:i4>
      </vt:variant>
      <vt:variant>
        <vt:i4>5</vt:i4>
      </vt:variant>
      <vt:variant>
        <vt:lpwstr/>
      </vt:variant>
      <vt:variant>
        <vt:lpwstr>_Toc512417909</vt:lpwstr>
      </vt:variant>
      <vt:variant>
        <vt:i4>1376319</vt:i4>
      </vt:variant>
      <vt:variant>
        <vt:i4>71</vt:i4>
      </vt:variant>
      <vt:variant>
        <vt:i4>0</vt:i4>
      </vt:variant>
      <vt:variant>
        <vt:i4>5</vt:i4>
      </vt:variant>
      <vt:variant>
        <vt:lpwstr/>
      </vt:variant>
      <vt:variant>
        <vt:lpwstr>_Toc512417908</vt:lpwstr>
      </vt:variant>
      <vt:variant>
        <vt:i4>1376319</vt:i4>
      </vt:variant>
      <vt:variant>
        <vt:i4>68</vt:i4>
      </vt:variant>
      <vt:variant>
        <vt:i4>0</vt:i4>
      </vt:variant>
      <vt:variant>
        <vt:i4>5</vt:i4>
      </vt:variant>
      <vt:variant>
        <vt:lpwstr/>
      </vt:variant>
      <vt:variant>
        <vt:lpwstr>_Toc512417907</vt:lpwstr>
      </vt:variant>
      <vt:variant>
        <vt:i4>1376319</vt:i4>
      </vt:variant>
      <vt:variant>
        <vt:i4>65</vt:i4>
      </vt:variant>
      <vt:variant>
        <vt:i4>0</vt:i4>
      </vt:variant>
      <vt:variant>
        <vt:i4>5</vt:i4>
      </vt:variant>
      <vt:variant>
        <vt:lpwstr/>
      </vt:variant>
      <vt:variant>
        <vt:lpwstr>_Toc512417906</vt:lpwstr>
      </vt:variant>
      <vt:variant>
        <vt:i4>1376319</vt:i4>
      </vt:variant>
      <vt:variant>
        <vt:i4>62</vt:i4>
      </vt:variant>
      <vt:variant>
        <vt:i4>0</vt:i4>
      </vt:variant>
      <vt:variant>
        <vt:i4>5</vt:i4>
      </vt:variant>
      <vt:variant>
        <vt:lpwstr/>
      </vt:variant>
      <vt:variant>
        <vt:lpwstr>_Toc512417905</vt:lpwstr>
      </vt:variant>
      <vt:variant>
        <vt:i4>1376319</vt:i4>
      </vt:variant>
      <vt:variant>
        <vt:i4>59</vt:i4>
      </vt:variant>
      <vt:variant>
        <vt:i4>0</vt:i4>
      </vt:variant>
      <vt:variant>
        <vt:i4>5</vt:i4>
      </vt:variant>
      <vt:variant>
        <vt:lpwstr/>
      </vt:variant>
      <vt:variant>
        <vt:lpwstr>_Toc512417904</vt:lpwstr>
      </vt:variant>
      <vt:variant>
        <vt:i4>1376319</vt:i4>
      </vt:variant>
      <vt:variant>
        <vt:i4>56</vt:i4>
      </vt:variant>
      <vt:variant>
        <vt:i4>0</vt:i4>
      </vt:variant>
      <vt:variant>
        <vt:i4>5</vt:i4>
      </vt:variant>
      <vt:variant>
        <vt:lpwstr/>
      </vt:variant>
      <vt:variant>
        <vt:lpwstr>_Toc512417903</vt:lpwstr>
      </vt:variant>
      <vt:variant>
        <vt:i4>1376319</vt:i4>
      </vt:variant>
      <vt:variant>
        <vt:i4>53</vt:i4>
      </vt:variant>
      <vt:variant>
        <vt:i4>0</vt:i4>
      </vt:variant>
      <vt:variant>
        <vt:i4>5</vt:i4>
      </vt:variant>
      <vt:variant>
        <vt:lpwstr/>
      </vt:variant>
      <vt:variant>
        <vt:lpwstr>_Toc512417902</vt:lpwstr>
      </vt:variant>
      <vt:variant>
        <vt:i4>1376319</vt:i4>
      </vt:variant>
      <vt:variant>
        <vt:i4>50</vt:i4>
      </vt:variant>
      <vt:variant>
        <vt:i4>0</vt:i4>
      </vt:variant>
      <vt:variant>
        <vt:i4>5</vt:i4>
      </vt:variant>
      <vt:variant>
        <vt:lpwstr/>
      </vt:variant>
      <vt:variant>
        <vt:lpwstr>_Toc512417901</vt:lpwstr>
      </vt:variant>
      <vt:variant>
        <vt:i4>1376319</vt:i4>
      </vt:variant>
      <vt:variant>
        <vt:i4>47</vt:i4>
      </vt:variant>
      <vt:variant>
        <vt:i4>0</vt:i4>
      </vt:variant>
      <vt:variant>
        <vt:i4>5</vt:i4>
      </vt:variant>
      <vt:variant>
        <vt:lpwstr/>
      </vt:variant>
      <vt:variant>
        <vt:lpwstr>_Toc512417900</vt:lpwstr>
      </vt:variant>
      <vt:variant>
        <vt:i4>1835070</vt:i4>
      </vt:variant>
      <vt:variant>
        <vt:i4>44</vt:i4>
      </vt:variant>
      <vt:variant>
        <vt:i4>0</vt:i4>
      </vt:variant>
      <vt:variant>
        <vt:i4>5</vt:i4>
      </vt:variant>
      <vt:variant>
        <vt:lpwstr/>
      </vt:variant>
      <vt:variant>
        <vt:lpwstr>_Toc512417899</vt:lpwstr>
      </vt:variant>
      <vt:variant>
        <vt:i4>1835070</vt:i4>
      </vt:variant>
      <vt:variant>
        <vt:i4>41</vt:i4>
      </vt:variant>
      <vt:variant>
        <vt:i4>0</vt:i4>
      </vt:variant>
      <vt:variant>
        <vt:i4>5</vt:i4>
      </vt:variant>
      <vt:variant>
        <vt:lpwstr/>
      </vt:variant>
      <vt:variant>
        <vt:lpwstr>_Toc512417898</vt:lpwstr>
      </vt:variant>
      <vt:variant>
        <vt:i4>1835070</vt:i4>
      </vt:variant>
      <vt:variant>
        <vt:i4>38</vt:i4>
      </vt:variant>
      <vt:variant>
        <vt:i4>0</vt:i4>
      </vt:variant>
      <vt:variant>
        <vt:i4>5</vt:i4>
      </vt:variant>
      <vt:variant>
        <vt:lpwstr/>
      </vt:variant>
      <vt:variant>
        <vt:lpwstr>_Toc512417897</vt:lpwstr>
      </vt:variant>
      <vt:variant>
        <vt:i4>1835070</vt:i4>
      </vt:variant>
      <vt:variant>
        <vt:i4>35</vt:i4>
      </vt:variant>
      <vt:variant>
        <vt:i4>0</vt:i4>
      </vt:variant>
      <vt:variant>
        <vt:i4>5</vt:i4>
      </vt:variant>
      <vt:variant>
        <vt:lpwstr/>
      </vt:variant>
      <vt:variant>
        <vt:lpwstr>_Toc512417896</vt:lpwstr>
      </vt:variant>
      <vt:variant>
        <vt:i4>1835070</vt:i4>
      </vt:variant>
      <vt:variant>
        <vt:i4>32</vt:i4>
      </vt:variant>
      <vt:variant>
        <vt:i4>0</vt:i4>
      </vt:variant>
      <vt:variant>
        <vt:i4>5</vt:i4>
      </vt:variant>
      <vt:variant>
        <vt:lpwstr/>
      </vt:variant>
      <vt:variant>
        <vt:lpwstr>_Toc512417895</vt:lpwstr>
      </vt:variant>
      <vt:variant>
        <vt:i4>1835070</vt:i4>
      </vt:variant>
      <vt:variant>
        <vt:i4>29</vt:i4>
      </vt:variant>
      <vt:variant>
        <vt:i4>0</vt:i4>
      </vt:variant>
      <vt:variant>
        <vt:i4>5</vt:i4>
      </vt:variant>
      <vt:variant>
        <vt:lpwstr/>
      </vt:variant>
      <vt:variant>
        <vt:lpwstr>_Toc512417894</vt:lpwstr>
      </vt:variant>
      <vt:variant>
        <vt:i4>1835070</vt:i4>
      </vt:variant>
      <vt:variant>
        <vt:i4>26</vt:i4>
      </vt:variant>
      <vt:variant>
        <vt:i4>0</vt:i4>
      </vt:variant>
      <vt:variant>
        <vt:i4>5</vt:i4>
      </vt:variant>
      <vt:variant>
        <vt:lpwstr/>
      </vt:variant>
      <vt:variant>
        <vt:lpwstr>_Toc512417893</vt:lpwstr>
      </vt:variant>
      <vt:variant>
        <vt:i4>1835070</vt:i4>
      </vt:variant>
      <vt:variant>
        <vt:i4>23</vt:i4>
      </vt:variant>
      <vt:variant>
        <vt:i4>0</vt:i4>
      </vt:variant>
      <vt:variant>
        <vt:i4>5</vt:i4>
      </vt:variant>
      <vt:variant>
        <vt:lpwstr/>
      </vt:variant>
      <vt:variant>
        <vt:lpwstr>_Toc512417892</vt:lpwstr>
      </vt:variant>
      <vt:variant>
        <vt:i4>1835070</vt:i4>
      </vt:variant>
      <vt:variant>
        <vt:i4>20</vt:i4>
      </vt:variant>
      <vt:variant>
        <vt:i4>0</vt:i4>
      </vt:variant>
      <vt:variant>
        <vt:i4>5</vt:i4>
      </vt:variant>
      <vt:variant>
        <vt:lpwstr/>
      </vt:variant>
      <vt:variant>
        <vt:lpwstr>_Toc512417891</vt:lpwstr>
      </vt:variant>
      <vt:variant>
        <vt:i4>1835070</vt:i4>
      </vt:variant>
      <vt:variant>
        <vt:i4>17</vt:i4>
      </vt:variant>
      <vt:variant>
        <vt:i4>0</vt:i4>
      </vt:variant>
      <vt:variant>
        <vt:i4>5</vt:i4>
      </vt:variant>
      <vt:variant>
        <vt:lpwstr/>
      </vt:variant>
      <vt:variant>
        <vt:lpwstr>_Toc512417890</vt:lpwstr>
      </vt:variant>
      <vt:variant>
        <vt:i4>1900606</vt:i4>
      </vt:variant>
      <vt:variant>
        <vt:i4>14</vt:i4>
      </vt:variant>
      <vt:variant>
        <vt:i4>0</vt:i4>
      </vt:variant>
      <vt:variant>
        <vt:i4>5</vt:i4>
      </vt:variant>
      <vt:variant>
        <vt:lpwstr/>
      </vt:variant>
      <vt:variant>
        <vt:lpwstr>_Toc512417889</vt:lpwstr>
      </vt:variant>
      <vt:variant>
        <vt:i4>1900606</vt:i4>
      </vt:variant>
      <vt:variant>
        <vt:i4>11</vt:i4>
      </vt:variant>
      <vt:variant>
        <vt:i4>0</vt:i4>
      </vt:variant>
      <vt:variant>
        <vt:i4>5</vt:i4>
      </vt:variant>
      <vt:variant>
        <vt:lpwstr/>
      </vt:variant>
      <vt:variant>
        <vt:lpwstr>_Toc512417888</vt:lpwstr>
      </vt:variant>
      <vt:variant>
        <vt:i4>1900606</vt:i4>
      </vt:variant>
      <vt:variant>
        <vt:i4>8</vt:i4>
      </vt:variant>
      <vt:variant>
        <vt:i4>0</vt:i4>
      </vt:variant>
      <vt:variant>
        <vt:i4>5</vt:i4>
      </vt:variant>
      <vt:variant>
        <vt:lpwstr/>
      </vt:variant>
      <vt:variant>
        <vt:lpwstr>_Toc512417887</vt:lpwstr>
      </vt:variant>
      <vt:variant>
        <vt:i4>1900606</vt:i4>
      </vt:variant>
      <vt:variant>
        <vt:i4>5</vt:i4>
      </vt:variant>
      <vt:variant>
        <vt:i4>0</vt:i4>
      </vt:variant>
      <vt:variant>
        <vt:i4>5</vt:i4>
      </vt:variant>
      <vt:variant>
        <vt:lpwstr/>
      </vt:variant>
      <vt:variant>
        <vt:lpwstr>_Toc512417886</vt:lpwstr>
      </vt:variant>
      <vt:variant>
        <vt:i4>1900606</vt:i4>
      </vt:variant>
      <vt:variant>
        <vt:i4>2</vt:i4>
      </vt:variant>
      <vt:variant>
        <vt:i4>0</vt:i4>
      </vt:variant>
      <vt:variant>
        <vt:i4>5</vt:i4>
      </vt:variant>
      <vt:variant>
        <vt:lpwstr/>
      </vt:variant>
      <vt:variant>
        <vt:lpwstr>_Toc512417885</vt:lpwstr>
      </vt:variant>
      <vt:variant>
        <vt:i4>7340069</vt:i4>
      </vt:variant>
      <vt:variant>
        <vt:i4>0</vt:i4>
      </vt:variant>
      <vt:variant>
        <vt:i4>0</vt:i4>
      </vt:variant>
      <vt:variant>
        <vt:i4>5</vt:i4>
      </vt:variant>
      <vt:variant>
        <vt:lpwstr>http://www.uradni-list.si/1/objava.jsp?sop=2014-01-0961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Poročilo Inšpekcijskega sveta za leto 2019</dc:title>
  <dc:subject/>
  <dc:creator>Maja Nemanič</dc:creator>
  <cp:keywords/>
  <cp:lastModifiedBy>Darja Centa</cp:lastModifiedBy>
  <cp:revision>4</cp:revision>
  <cp:lastPrinted>2020-06-01T05:53:00Z</cp:lastPrinted>
  <dcterms:created xsi:type="dcterms:W3CDTF">2020-09-17T10:59:00Z</dcterms:created>
  <dcterms:modified xsi:type="dcterms:W3CDTF">2020-09-17T11:00:00Z</dcterms:modified>
</cp:coreProperties>
</file>