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D8D8" w14:textId="280ED7FC" w:rsidR="0051697A" w:rsidRPr="00D6638F" w:rsidRDefault="0051697A" w:rsidP="0051697A">
      <w:r w:rsidRPr="00D6638F">
        <w:t xml:space="preserve">Zadnja posodobitev: </w:t>
      </w:r>
      <w:r w:rsidR="0031248A" w:rsidRPr="00D6638F">
        <w:t>21</w:t>
      </w:r>
      <w:r w:rsidRPr="00D6638F">
        <w:t>. 6. 2024</w:t>
      </w:r>
    </w:p>
    <w:p w14:paraId="62247F01" w14:textId="77777777" w:rsidR="0051697A" w:rsidRPr="00D6638F" w:rsidRDefault="0051697A" w:rsidP="0051697A">
      <w:r w:rsidRPr="00D6638F">
        <w:t>V času izvajanja stavke na upravnih enotah podajamo naslednjo informacijo:</w:t>
      </w:r>
    </w:p>
    <w:p w14:paraId="2D292D78" w14:textId="77777777" w:rsidR="0051697A" w:rsidRPr="00D6638F" w:rsidRDefault="0051697A" w:rsidP="0051697A">
      <w:r w:rsidRPr="00D6638F">
        <w:t xml:space="preserve">Upravne enote, ki NE stavkajo: </w:t>
      </w:r>
    </w:p>
    <w:p w14:paraId="1FC221D9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Cerknica, </w:t>
      </w:r>
    </w:p>
    <w:p w14:paraId="75993FB8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Dravograd,</w:t>
      </w:r>
    </w:p>
    <w:p w14:paraId="132E7766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Grosuplje,</w:t>
      </w:r>
    </w:p>
    <w:p w14:paraId="78A739C6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Kamnik, </w:t>
      </w:r>
    </w:p>
    <w:p w14:paraId="42606A33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Laško, </w:t>
      </w:r>
    </w:p>
    <w:p w14:paraId="07D6F761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Lenart, </w:t>
      </w:r>
    </w:p>
    <w:p w14:paraId="5CDCF757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Ljutomer, </w:t>
      </w:r>
    </w:p>
    <w:p w14:paraId="240999CD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Piran, </w:t>
      </w:r>
    </w:p>
    <w:p w14:paraId="1F5E151B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Radlje ob Dravi,</w:t>
      </w:r>
    </w:p>
    <w:p w14:paraId="775C7928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Ravne na Koroškem,</w:t>
      </w:r>
    </w:p>
    <w:p w14:paraId="31A0F742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Ribnica,</w:t>
      </w:r>
    </w:p>
    <w:p w14:paraId="073A5F0B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Sevnica, </w:t>
      </w:r>
    </w:p>
    <w:p w14:paraId="655CE815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Sežana,</w:t>
      </w:r>
    </w:p>
    <w:p w14:paraId="37A6A610" w14:textId="6499C7AE" w:rsidR="00B53614" w:rsidRPr="00D6638F" w:rsidRDefault="00B53614" w:rsidP="00B53614">
      <w:pPr>
        <w:pStyle w:val="Odstavekseznama"/>
        <w:numPr>
          <w:ilvl w:val="0"/>
          <w:numId w:val="1"/>
        </w:numPr>
      </w:pPr>
      <w:r w:rsidRPr="00D6638F">
        <w:t xml:space="preserve">UE Slovenska Bistrica (zamrznitev stavke do 13. 9. 2024), </w:t>
      </w:r>
    </w:p>
    <w:p w14:paraId="38406B96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Slovenj Gradec,</w:t>
      </w:r>
    </w:p>
    <w:p w14:paraId="1A6C19EF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Tolmin, </w:t>
      </w:r>
    </w:p>
    <w:p w14:paraId="402BA164" w14:textId="77777777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 xml:space="preserve">UE Ormož, </w:t>
      </w:r>
    </w:p>
    <w:p w14:paraId="64DB62AD" w14:textId="4A0B7724" w:rsidR="0051697A" w:rsidRPr="00D6638F" w:rsidRDefault="0051697A" w:rsidP="0051697A">
      <w:pPr>
        <w:pStyle w:val="Odstavekseznama"/>
        <w:numPr>
          <w:ilvl w:val="0"/>
          <w:numId w:val="1"/>
        </w:numPr>
      </w:pPr>
      <w:r w:rsidRPr="00D6638F">
        <w:t>UE Vrhnika</w:t>
      </w:r>
      <w:r w:rsidR="00B90C27" w:rsidRPr="00D6638F">
        <w:t>,</w:t>
      </w:r>
    </w:p>
    <w:p w14:paraId="5934EA2A" w14:textId="0E1F47F7" w:rsidR="00B90C27" w:rsidRPr="00D6638F" w:rsidRDefault="00B90C27" w:rsidP="00B90C27">
      <w:pPr>
        <w:pStyle w:val="Odstavekseznama"/>
        <w:numPr>
          <w:ilvl w:val="0"/>
          <w:numId w:val="1"/>
        </w:numPr>
      </w:pPr>
      <w:r w:rsidRPr="00D6638F">
        <w:t>UE Zagorje ob Savi (zamrznitev stavke do 13. 9. 2024).</w:t>
      </w:r>
    </w:p>
    <w:p w14:paraId="06E334F0" w14:textId="77777777" w:rsidR="00B90C27" w:rsidRPr="00D6638F" w:rsidRDefault="00B90C27" w:rsidP="00B90C27">
      <w:pPr>
        <w:pStyle w:val="Odstavekseznama"/>
      </w:pPr>
    </w:p>
    <w:p w14:paraId="4F656F86" w14:textId="77777777" w:rsidR="0051697A" w:rsidRPr="00D6638F" w:rsidRDefault="0051697A" w:rsidP="0051697A">
      <w:r w:rsidRPr="00D6638F">
        <w:t>OB SREDAH se stavka izvaja na naslednjih upravnih enotah</w:t>
      </w:r>
    </w:p>
    <w:p w14:paraId="01743802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Ajdovščina, </w:t>
      </w:r>
    </w:p>
    <w:p w14:paraId="62954D69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>UE Črnomelj,</w:t>
      </w:r>
    </w:p>
    <w:p w14:paraId="14C7A731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>UE Ilirska Bistrica</w:t>
      </w:r>
    </w:p>
    <w:p w14:paraId="4A65ACE9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Jesenice, </w:t>
      </w:r>
    </w:p>
    <w:p w14:paraId="39A743A2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Kočevje, </w:t>
      </w:r>
    </w:p>
    <w:p w14:paraId="60DA6149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>UE Lendava,</w:t>
      </w:r>
    </w:p>
    <w:p w14:paraId="34D319A4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Mozirje, </w:t>
      </w:r>
    </w:p>
    <w:p w14:paraId="218B868A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Nova Gorica, </w:t>
      </w:r>
    </w:p>
    <w:p w14:paraId="00B52D6F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>UE Radovljica,</w:t>
      </w:r>
    </w:p>
    <w:p w14:paraId="419CB1DF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Slovenske Konjice, </w:t>
      </w:r>
    </w:p>
    <w:p w14:paraId="33609AD8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Škofja Loka, </w:t>
      </w:r>
    </w:p>
    <w:p w14:paraId="1C2125D1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Trebnje, </w:t>
      </w:r>
    </w:p>
    <w:p w14:paraId="3EB47222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 xml:space="preserve">UE Tržič, </w:t>
      </w:r>
    </w:p>
    <w:p w14:paraId="2B8B4677" w14:textId="77777777" w:rsidR="0051697A" w:rsidRPr="00D6638F" w:rsidRDefault="0051697A" w:rsidP="0051697A">
      <w:pPr>
        <w:pStyle w:val="Odstavekseznama"/>
        <w:numPr>
          <w:ilvl w:val="0"/>
          <w:numId w:val="3"/>
        </w:numPr>
      </w:pPr>
      <w:r w:rsidRPr="00D6638F">
        <w:t>UE Velenje.</w:t>
      </w:r>
    </w:p>
    <w:p w14:paraId="191AFAFB" w14:textId="77777777" w:rsidR="0051697A" w:rsidRPr="00D6638F" w:rsidRDefault="0051697A" w:rsidP="0051697A">
      <w:r w:rsidRPr="00D6638F">
        <w:t>Stavka se izvaja vsak delovni dan do preklica na naslednjih upravnih enotah:</w:t>
      </w:r>
    </w:p>
    <w:p w14:paraId="3B1B280E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>UE Brežice,</w:t>
      </w:r>
    </w:p>
    <w:p w14:paraId="1BDC75C2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Celje, </w:t>
      </w:r>
    </w:p>
    <w:p w14:paraId="739E50B1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Domžale, </w:t>
      </w:r>
    </w:p>
    <w:p w14:paraId="1B8A7F81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Gornja Radgona, </w:t>
      </w:r>
    </w:p>
    <w:p w14:paraId="2B4A2C3D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Hrastnik, </w:t>
      </w:r>
    </w:p>
    <w:p w14:paraId="578FF8B9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lastRenderedPageBreak/>
        <w:t>UE Idrija,</w:t>
      </w:r>
    </w:p>
    <w:p w14:paraId="4945C5DF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Izola, </w:t>
      </w:r>
    </w:p>
    <w:p w14:paraId="14C4CEBC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Koper, </w:t>
      </w:r>
    </w:p>
    <w:p w14:paraId="5D3BCA27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Kranj, </w:t>
      </w:r>
    </w:p>
    <w:p w14:paraId="59C71B6C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Krško,  </w:t>
      </w:r>
    </w:p>
    <w:p w14:paraId="4673F598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Litija, </w:t>
      </w:r>
    </w:p>
    <w:p w14:paraId="69A1AF9E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Ljubljana, </w:t>
      </w:r>
    </w:p>
    <w:p w14:paraId="7ADB33B6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Logatec, </w:t>
      </w:r>
    </w:p>
    <w:p w14:paraId="465BBBDC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Maribor, </w:t>
      </w:r>
    </w:p>
    <w:p w14:paraId="4842D2BE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Metlika, </w:t>
      </w:r>
    </w:p>
    <w:p w14:paraId="469BAB79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Murska Sobota, </w:t>
      </w:r>
    </w:p>
    <w:p w14:paraId="5D0E22BD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Novo mesto, </w:t>
      </w:r>
    </w:p>
    <w:p w14:paraId="02578814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Pesnica, </w:t>
      </w:r>
    </w:p>
    <w:p w14:paraId="730C0B74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Postojna, </w:t>
      </w:r>
    </w:p>
    <w:p w14:paraId="30205715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Ptuj, </w:t>
      </w:r>
    </w:p>
    <w:p w14:paraId="63B9876F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Ruše, </w:t>
      </w:r>
    </w:p>
    <w:p w14:paraId="57445CDD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Šentjur pri Celju, </w:t>
      </w:r>
    </w:p>
    <w:p w14:paraId="74AB6C70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Šmarje pri Jelšah, </w:t>
      </w:r>
    </w:p>
    <w:p w14:paraId="6F6C02F0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 xml:space="preserve">UE Trbovlje, </w:t>
      </w:r>
    </w:p>
    <w:p w14:paraId="7838D6AD" w14:textId="77777777" w:rsidR="0051697A" w:rsidRPr="00D6638F" w:rsidRDefault="0051697A" w:rsidP="0051697A">
      <w:pPr>
        <w:pStyle w:val="Odstavekseznama"/>
        <w:numPr>
          <w:ilvl w:val="0"/>
          <w:numId w:val="2"/>
        </w:numPr>
      </w:pPr>
      <w:r w:rsidRPr="00D6638F">
        <w:t>UE Žalec.</w:t>
      </w:r>
    </w:p>
    <w:p w14:paraId="3790988B" w14:textId="77777777" w:rsidR="0051697A" w:rsidRPr="00D6638F" w:rsidRDefault="0051697A" w:rsidP="0051697A">
      <w:pPr>
        <w:pStyle w:val="Odstavekseznama"/>
      </w:pPr>
    </w:p>
    <w:p w14:paraId="4138E357" w14:textId="77777777" w:rsidR="0051697A" w:rsidRPr="00D6638F" w:rsidRDefault="0051697A" w:rsidP="0051697A"/>
    <w:p w14:paraId="3E764816" w14:textId="77777777" w:rsidR="0051697A" w:rsidRPr="00D6638F" w:rsidRDefault="0051697A" w:rsidP="0051697A"/>
    <w:p w14:paraId="581B913A" w14:textId="77777777" w:rsidR="00653A69" w:rsidRPr="00D6638F" w:rsidRDefault="00653A69"/>
    <w:sectPr w:rsidR="00653A69" w:rsidRPr="00D6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510"/>
    <w:multiLevelType w:val="hybridMultilevel"/>
    <w:tmpl w:val="8EE8C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BCB"/>
    <w:multiLevelType w:val="hybridMultilevel"/>
    <w:tmpl w:val="998E89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2248"/>
    <w:multiLevelType w:val="hybridMultilevel"/>
    <w:tmpl w:val="DE248C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70481">
    <w:abstractNumId w:val="0"/>
  </w:num>
  <w:num w:numId="2" w16cid:durableId="1091706025">
    <w:abstractNumId w:val="2"/>
  </w:num>
  <w:num w:numId="3" w16cid:durableId="102297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7A"/>
    <w:rsid w:val="0031248A"/>
    <w:rsid w:val="003B1D38"/>
    <w:rsid w:val="003F75DD"/>
    <w:rsid w:val="004544CC"/>
    <w:rsid w:val="0051697A"/>
    <w:rsid w:val="00566D06"/>
    <w:rsid w:val="005E3E1D"/>
    <w:rsid w:val="006414F0"/>
    <w:rsid w:val="00653A69"/>
    <w:rsid w:val="00765BD0"/>
    <w:rsid w:val="008F41CE"/>
    <w:rsid w:val="00A0720F"/>
    <w:rsid w:val="00AE168D"/>
    <w:rsid w:val="00B53614"/>
    <w:rsid w:val="00B90C27"/>
    <w:rsid w:val="00C2467C"/>
    <w:rsid w:val="00D01FE7"/>
    <w:rsid w:val="00D6638F"/>
    <w:rsid w:val="00F16014"/>
    <w:rsid w:val="00F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962"/>
  <w15:chartTrackingRefBased/>
  <w15:docId w15:val="{A382A86A-726C-4910-9CF0-93CDA51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69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1004</Characters>
  <Application>Microsoft Office Word</Application>
  <DocSecurity>0</DocSecurity>
  <Lines>8</Lines>
  <Paragraphs>2</Paragraphs>
  <ScaleCrop>false</ScaleCrop>
  <Company>MJU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Kunej</dc:creator>
  <cp:keywords/>
  <dc:description/>
  <cp:lastModifiedBy>Luka Malnar</cp:lastModifiedBy>
  <cp:revision>3</cp:revision>
  <dcterms:created xsi:type="dcterms:W3CDTF">2024-06-21T12:45:00Z</dcterms:created>
  <dcterms:modified xsi:type="dcterms:W3CDTF">2024-06-21T12:49:00Z</dcterms:modified>
</cp:coreProperties>
</file>