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47981" w14:textId="77777777" w:rsidR="007A0D12" w:rsidRPr="000250C8" w:rsidRDefault="007A0D12" w:rsidP="007A0D12">
      <w:pPr>
        <w:pStyle w:val="Neotevilenodstavek"/>
        <w:spacing w:before="0" w:after="0" w:line="240" w:lineRule="auto"/>
        <w:jc w:val="center"/>
        <w:rPr>
          <w:rFonts w:asciiTheme="minorHAnsi" w:hAnsiTheme="minorHAnsi" w:cstheme="minorHAnsi"/>
          <w:b/>
          <w:iCs/>
        </w:rPr>
      </w:pPr>
      <w:bookmarkStart w:id="0" w:name="_Hlk80862761"/>
      <w:r w:rsidRPr="000250C8">
        <w:rPr>
          <w:rFonts w:asciiTheme="minorHAnsi" w:hAnsiTheme="minorHAnsi" w:cstheme="minorHAnsi"/>
          <w:b/>
          <w:iCs/>
        </w:rPr>
        <w:t>ANEKS K DOGOVORU MED VLADO RS IN MESTNO OBČINO LJUBLJANA</w:t>
      </w:r>
      <w:bookmarkEnd w:id="0"/>
      <w:r w:rsidRPr="000250C8">
        <w:rPr>
          <w:rFonts w:asciiTheme="minorHAnsi" w:hAnsiTheme="minorHAnsi" w:cstheme="minorHAnsi"/>
          <w:b/>
          <w:iCs/>
        </w:rPr>
        <w:t xml:space="preserve"> PRINAŠA SREDSTVA ZA 21 DODATNIH PROGRAMOV IN NALOG</w:t>
      </w:r>
    </w:p>
    <w:p w14:paraId="79C6C4E4" w14:textId="2185FB38" w:rsidR="00965CB3" w:rsidRPr="000250C8" w:rsidRDefault="00965CB3">
      <w:pPr>
        <w:rPr>
          <w:rFonts w:cstheme="minorHAnsi"/>
        </w:rPr>
      </w:pPr>
    </w:p>
    <w:p w14:paraId="2C036398" w14:textId="6E684C1B" w:rsidR="007A0D12" w:rsidRPr="000250C8" w:rsidRDefault="000250C8">
      <w:pPr>
        <w:rPr>
          <w:rFonts w:cstheme="minorHAnsi"/>
        </w:rPr>
      </w:pPr>
      <w:r w:rsidRPr="000250C8">
        <w:rPr>
          <w:rStyle w:val="Krepko"/>
          <w:rFonts w:cstheme="minorHAnsi"/>
        </w:rPr>
        <w:t>Seznam  programov in nalog, ki so uvrščeni v aneks k dogovoru med Vlado RS in Mestno občino Ljubljana</w:t>
      </w:r>
    </w:p>
    <w:p w14:paraId="0F3E7F35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Ministrstvo za javno upravo:</w:t>
      </w:r>
    </w:p>
    <w:p w14:paraId="6BA2CD59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- MOL in MJU uredita medsebojna premoženjsko-pravna razmerja glede zemljišča s parcelno številko (</w:t>
      </w:r>
      <w:proofErr w:type="spellStart"/>
      <w:r w:rsidRPr="000A5AEC">
        <w:rPr>
          <w:rFonts w:eastAsia="Times New Roman" w:cstheme="minorHAnsi"/>
          <w:lang w:eastAsia="sl-SI"/>
        </w:rPr>
        <w:t>parc</w:t>
      </w:r>
      <w:proofErr w:type="spellEnd"/>
      <w:r w:rsidRPr="000A5AEC">
        <w:rPr>
          <w:rFonts w:eastAsia="Times New Roman" w:cstheme="minorHAnsi"/>
          <w:lang w:eastAsia="sl-SI"/>
        </w:rPr>
        <w:t xml:space="preserve">. št.) 136/5, </w:t>
      </w:r>
      <w:proofErr w:type="spellStart"/>
      <w:r w:rsidRPr="000A5AEC">
        <w:rPr>
          <w:rFonts w:eastAsia="Times New Roman" w:cstheme="minorHAnsi"/>
          <w:lang w:eastAsia="sl-SI"/>
        </w:rPr>
        <w:t>k.o</w:t>
      </w:r>
      <w:proofErr w:type="spellEnd"/>
      <w:r w:rsidRPr="000A5AEC">
        <w:rPr>
          <w:rFonts w:eastAsia="Times New Roman" w:cstheme="minorHAnsi"/>
          <w:lang w:eastAsia="sl-SI"/>
        </w:rPr>
        <w:t>. 2679 Gradišče II, ki v naravi predstavlja cesto ob kompleksu stavb na naslovu Langusova cesta 4 – Tržaška cesta 19 in Tržaška cesta 19a, Ljubljana. Izvede se parcelacija in sklene ustrezne pogodbe,</w:t>
      </w:r>
    </w:p>
    <w:p w14:paraId="5FACB8E8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- MOL in MJU uredita razmerja glede lastništva 25 nepremičnin oziroma garaž v Ljubljani, ki so v upravljanju MJU, nahajajo pa se na sledečih lokacijah:</w:t>
      </w:r>
    </w:p>
    <w:p w14:paraId="003E7394" w14:textId="77777777" w:rsidR="000A5AEC" w:rsidRPr="000A5AEC" w:rsidRDefault="000A5AEC" w:rsidP="000A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Lepi pot, Ljubljana: </w:t>
      </w:r>
      <w:proofErr w:type="spellStart"/>
      <w:r w:rsidRPr="000A5AEC">
        <w:rPr>
          <w:rFonts w:eastAsia="Times New Roman" w:cstheme="minorHAnsi"/>
          <w:lang w:eastAsia="sl-SI"/>
        </w:rPr>
        <w:t>parc</w:t>
      </w:r>
      <w:proofErr w:type="spellEnd"/>
      <w:r w:rsidRPr="000A5AEC">
        <w:rPr>
          <w:rFonts w:eastAsia="Times New Roman" w:cstheme="minorHAnsi"/>
          <w:lang w:eastAsia="sl-SI"/>
        </w:rPr>
        <w:t xml:space="preserve">. št. 143/180, 143/181, 143/182, 143/183, 143/184, 143/185, 143/186, 143/187, 143/188, 143/189, 143/190 in 143/191, vse </w:t>
      </w:r>
      <w:proofErr w:type="spellStart"/>
      <w:r w:rsidRPr="000A5AEC">
        <w:rPr>
          <w:rFonts w:eastAsia="Times New Roman" w:cstheme="minorHAnsi"/>
          <w:lang w:eastAsia="sl-SI"/>
        </w:rPr>
        <w:t>k.o</w:t>
      </w:r>
      <w:proofErr w:type="spellEnd"/>
      <w:r w:rsidRPr="000A5AEC">
        <w:rPr>
          <w:rFonts w:eastAsia="Times New Roman" w:cstheme="minorHAnsi"/>
          <w:lang w:eastAsia="sl-SI"/>
        </w:rPr>
        <w:t>. 2679 Gradišče II,</w:t>
      </w:r>
    </w:p>
    <w:p w14:paraId="76E49954" w14:textId="77777777" w:rsidR="000A5AEC" w:rsidRPr="000A5AEC" w:rsidRDefault="000A5AEC" w:rsidP="000A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Vrtača, Ljubljana: </w:t>
      </w:r>
      <w:proofErr w:type="spellStart"/>
      <w:r w:rsidRPr="000A5AEC">
        <w:rPr>
          <w:rFonts w:eastAsia="Times New Roman" w:cstheme="minorHAnsi"/>
          <w:lang w:eastAsia="sl-SI"/>
        </w:rPr>
        <w:t>parc</w:t>
      </w:r>
      <w:proofErr w:type="spellEnd"/>
      <w:r w:rsidRPr="000A5AEC">
        <w:rPr>
          <w:rFonts w:eastAsia="Times New Roman" w:cstheme="minorHAnsi"/>
          <w:lang w:eastAsia="sl-SI"/>
        </w:rPr>
        <w:t xml:space="preserve">. št. *717 in *718, obe </w:t>
      </w:r>
      <w:proofErr w:type="spellStart"/>
      <w:r w:rsidRPr="000A5AEC">
        <w:rPr>
          <w:rFonts w:eastAsia="Times New Roman" w:cstheme="minorHAnsi"/>
          <w:lang w:eastAsia="sl-SI"/>
        </w:rPr>
        <w:t>k.o</w:t>
      </w:r>
      <w:proofErr w:type="spellEnd"/>
      <w:r w:rsidRPr="000A5AEC">
        <w:rPr>
          <w:rFonts w:eastAsia="Times New Roman" w:cstheme="minorHAnsi"/>
          <w:lang w:eastAsia="sl-SI"/>
        </w:rPr>
        <w:t>. 1721 Gradišče I,</w:t>
      </w:r>
    </w:p>
    <w:p w14:paraId="3ADB1DEF" w14:textId="77777777" w:rsidR="000A5AEC" w:rsidRPr="000A5AEC" w:rsidRDefault="000A5AEC" w:rsidP="000A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Valvasorjeva, Ljubljana: </w:t>
      </w:r>
      <w:proofErr w:type="spellStart"/>
      <w:r w:rsidRPr="000A5AEC">
        <w:rPr>
          <w:rFonts w:eastAsia="Times New Roman" w:cstheme="minorHAnsi"/>
          <w:lang w:eastAsia="sl-SI"/>
        </w:rPr>
        <w:t>parc</w:t>
      </w:r>
      <w:proofErr w:type="spellEnd"/>
      <w:r w:rsidRPr="000A5AEC">
        <w:rPr>
          <w:rFonts w:eastAsia="Times New Roman" w:cstheme="minorHAnsi"/>
          <w:lang w:eastAsia="sl-SI"/>
        </w:rPr>
        <w:t xml:space="preserve">. št. 3020 </w:t>
      </w:r>
      <w:proofErr w:type="spellStart"/>
      <w:r w:rsidRPr="000A5AEC">
        <w:rPr>
          <w:rFonts w:eastAsia="Times New Roman" w:cstheme="minorHAnsi"/>
          <w:lang w:eastAsia="sl-SI"/>
        </w:rPr>
        <w:t>k.o</w:t>
      </w:r>
      <w:proofErr w:type="spellEnd"/>
      <w:r w:rsidRPr="000A5AEC">
        <w:rPr>
          <w:rFonts w:eastAsia="Times New Roman" w:cstheme="minorHAnsi"/>
          <w:lang w:eastAsia="sl-SI"/>
        </w:rPr>
        <w:t>. 1725 Ajdovščina ter</w:t>
      </w:r>
    </w:p>
    <w:p w14:paraId="031829C7" w14:textId="77777777" w:rsidR="000A5AEC" w:rsidRPr="000A5AEC" w:rsidRDefault="000A5AEC" w:rsidP="000A5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Bičevje, Ljubljana: </w:t>
      </w:r>
      <w:proofErr w:type="spellStart"/>
      <w:r w:rsidRPr="000A5AEC">
        <w:rPr>
          <w:rFonts w:eastAsia="Times New Roman" w:cstheme="minorHAnsi"/>
          <w:lang w:eastAsia="sl-SI"/>
        </w:rPr>
        <w:t>parc</w:t>
      </w:r>
      <w:proofErr w:type="spellEnd"/>
      <w:r w:rsidRPr="000A5AEC">
        <w:rPr>
          <w:rFonts w:eastAsia="Times New Roman" w:cstheme="minorHAnsi"/>
          <w:lang w:eastAsia="sl-SI"/>
        </w:rPr>
        <w:t xml:space="preserve">. št. 148/31, 148/32, 148/33, 148/34, 148/35, 148/36, 148/37, 148/38, 148/39, 148/40, 148/18, 148/19, 148/20, 148/21, 148/22 in 148/23, vse </w:t>
      </w:r>
      <w:proofErr w:type="spellStart"/>
      <w:r w:rsidRPr="000A5AEC">
        <w:rPr>
          <w:rFonts w:eastAsia="Times New Roman" w:cstheme="minorHAnsi"/>
          <w:lang w:eastAsia="sl-SI"/>
        </w:rPr>
        <w:t>k.o</w:t>
      </w:r>
      <w:proofErr w:type="spellEnd"/>
      <w:r w:rsidRPr="000A5AEC">
        <w:rPr>
          <w:rFonts w:eastAsia="Times New Roman" w:cstheme="minorHAnsi"/>
          <w:lang w:eastAsia="sl-SI"/>
        </w:rPr>
        <w:t>. 2679 Gradišče II.</w:t>
      </w:r>
    </w:p>
    <w:p w14:paraId="51076380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MJU prične s sodnimi postopki vzpostavitve manjkajočih ZK listin, skladno z 234. členom ZZK-1;</w:t>
      </w:r>
    </w:p>
    <w:p w14:paraId="238105CA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Ministrstvo za izobraževanje, znanost in šport:</w:t>
      </w:r>
    </w:p>
    <w:p w14:paraId="27C7CA29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 - NUK II; v primeru realizacije projekta NUK II se potrebne nepremičnine v lasti MOL odplačno prenesejo na MIZŠ na osnovi cenitve. Za parceli št. 300/2, 300/1, obe </w:t>
      </w:r>
      <w:proofErr w:type="spellStart"/>
      <w:r w:rsidRPr="000A5AEC">
        <w:rPr>
          <w:rFonts w:eastAsia="Times New Roman" w:cstheme="minorHAnsi"/>
          <w:lang w:eastAsia="sl-SI"/>
        </w:rPr>
        <w:t>k.o</w:t>
      </w:r>
      <w:proofErr w:type="spellEnd"/>
      <w:r w:rsidRPr="000A5AEC">
        <w:rPr>
          <w:rFonts w:eastAsia="Times New Roman" w:cstheme="minorHAnsi"/>
          <w:lang w:eastAsia="sl-SI"/>
        </w:rPr>
        <w:t>. 1721 Gradišče I pa se ustanovi stavbna pravica z veljavnostjo do največ dvanajst mesecev po pridobitvi gradbenega dovoljenja za NUK II,</w:t>
      </w:r>
    </w:p>
    <w:p w14:paraId="36A34E14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 - Center znanosti; MOL odplačno prenese lastninsko pravico v last RS na deležu 1/1 na nepremičninah </w:t>
      </w:r>
      <w:proofErr w:type="spellStart"/>
      <w:r w:rsidRPr="000A5AEC">
        <w:rPr>
          <w:rFonts w:eastAsia="Times New Roman" w:cstheme="minorHAnsi"/>
          <w:lang w:eastAsia="sl-SI"/>
        </w:rPr>
        <w:t>parc</w:t>
      </w:r>
      <w:proofErr w:type="spellEnd"/>
      <w:r w:rsidRPr="000A5AEC">
        <w:rPr>
          <w:rFonts w:eastAsia="Times New Roman" w:cstheme="minorHAnsi"/>
          <w:lang w:eastAsia="sl-SI"/>
        </w:rPr>
        <w:t xml:space="preserve">. št. 224/7, 223/1, 1692/3, 1692/4, 223/2, 223/7, 1692/100, 1692/97, 223/12, 223/11, 223/10, 1692/95, 197/5, 197/3, 1692/93, 193/12, 193/11, 225/74 in na nepremičnini </w:t>
      </w:r>
      <w:proofErr w:type="spellStart"/>
      <w:r w:rsidRPr="000A5AEC">
        <w:rPr>
          <w:rFonts w:eastAsia="Times New Roman" w:cstheme="minorHAnsi"/>
          <w:lang w:eastAsia="sl-SI"/>
        </w:rPr>
        <w:t>parc</w:t>
      </w:r>
      <w:proofErr w:type="spellEnd"/>
      <w:r w:rsidRPr="000A5AEC">
        <w:rPr>
          <w:rFonts w:eastAsia="Times New Roman" w:cstheme="minorHAnsi"/>
          <w:lang w:eastAsia="sl-SI"/>
        </w:rPr>
        <w:t xml:space="preserve">. št. 223/3 v solastniškem deležu do 7/19), </w:t>
      </w:r>
      <w:proofErr w:type="spellStart"/>
      <w:r w:rsidRPr="000A5AEC">
        <w:rPr>
          <w:rFonts w:eastAsia="Times New Roman" w:cstheme="minorHAnsi"/>
          <w:lang w:eastAsia="sl-SI"/>
        </w:rPr>
        <w:t>k.o</w:t>
      </w:r>
      <w:proofErr w:type="spellEnd"/>
      <w:r w:rsidRPr="000A5AEC">
        <w:rPr>
          <w:rFonts w:eastAsia="Times New Roman" w:cstheme="minorHAnsi"/>
          <w:lang w:eastAsia="sl-SI"/>
        </w:rPr>
        <w:t>. 1722 Trnovsko predmestje in sprejem Občinskega podrobnega prostorskega načrta 81: Center znanosti – del in projekt »Izgradnja Centra znanosti kot demonstracijskega objekta«,</w:t>
      </w:r>
    </w:p>
    <w:p w14:paraId="31F71E2C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 - Konservatorij za glasbo in balet; Vegova 7; MOL ostane 100 % lastnica nepremičnine </w:t>
      </w:r>
      <w:proofErr w:type="spellStart"/>
      <w:r w:rsidRPr="000A5AEC">
        <w:rPr>
          <w:rFonts w:eastAsia="Times New Roman" w:cstheme="minorHAnsi"/>
          <w:lang w:eastAsia="sl-SI"/>
        </w:rPr>
        <w:t>parc</w:t>
      </w:r>
      <w:proofErr w:type="spellEnd"/>
      <w:r w:rsidRPr="000A5AEC">
        <w:rPr>
          <w:rFonts w:eastAsia="Times New Roman" w:cstheme="minorHAnsi"/>
          <w:lang w:eastAsia="sl-SI"/>
        </w:rPr>
        <w:t xml:space="preserve">. št. *224, </w:t>
      </w:r>
      <w:proofErr w:type="spellStart"/>
      <w:r w:rsidRPr="000A5AEC">
        <w:rPr>
          <w:rFonts w:eastAsia="Times New Roman" w:cstheme="minorHAnsi"/>
          <w:lang w:eastAsia="sl-SI"/>
        </w:rPr>
        <w:t>k.o</w:t>
      </w:r>
      <w:proofErr w:type="spellEnd"/>
      <w:r w:rsidRPr="000A5AEC">
        <w:rPr>
          <w:rFonts w:eastAsia="Times New Roman" w:cstheme="minorHAnsi"/>
          <w:lang w:eastAsia="sl-SI"/>
        </w:rPr>
        <w:t>. 1728 Ljubljana mesto, na kateri stoji stavba št. 160 za namen izvajanja dejavnosti osnovnega glasbenega izobraževanja,</w:t>
      </w:r>
    </w:p>
    <w:p w14:paraId="704D4DB5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 - Športna dvorana Zelena jama z igriščem; priznanje lastninske pravice RS na deležu 1/1 na nepremičnini stavbe št. 558, </w:t>
      </w:r>
      <w:proofErr w:type="spellStart"/>
      <w:r w:rsidRPr="000A5AEC">
        <w:rPr>
          <w:rFonts w:eastAsia="Times New Roman" w:cstheme="minorHAnsi"/>
          <w:lang w:eastAsia="sl-SI"/>
        </w:rPr>
        <w:t>k.o</w:t>
      </w:r>
      <w:proofErr w:type="spellEnd"/>
      <w:r w:rsidRPr="000A5AEC">
        <w:rPr>
          <w:rFonts w:eastAsia="Times New Roman" w:cstheme="minorHAnsi"/>
          <w:lang w:eastAsia="sl-SI"/>
        </w:rPr>
        <w:t xml:space="preserve">. 1730 Moste, posameznih delov od 98 do 114 ter na nepremičnini </w:t>
      </w:r>
      <w:proofErr w:type="spellStart"/>
      <w:r w:rsidRPr="000A5AEC">
        <w:rPr>
          <w:rFonts w:eastAsia="Times New Roman" w:cstheme="minorHAnsi"/>
          <w:lang w:eastAsia="sl-SI"/>
        </w:rPr>
        <w:t>parc</w:t>
      </w:r>
      <w:proofErr w:type="spellEnd"/>
      <w:r w:rsidRPr="000A5AEC">
        <w:rPr>
          <w:rFonts w:eastAsia="Times New Roman" w:cstheme="minorHAnsi"/>
          <w:lang w:eastAsia="sl-SI"/>
        </w:rPr>
        <w:t>. št. 389/1, k.o.1730 Moste; MOL s prenosom lastninske pravice ohrani v brezplačni uporabi telovadnico in igrišče za izvajanje Letnega programa športa v obstoječem obsegu,</w:t>
      </w:r>
    </w:p>
    <w:p w14:paraId="60AAFCC8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lastRenderedPageBreak/>
        <w:t> - Križanke; Uredi  se etažna delitev objekta med MIZŠ (52 %) in MOL (48 %) ter sklene najemna pogodba za najem 32 % solastniškega dela MOL v skupni izmeri 795,60 m², ki jih Srednja šola za oblikovanje in fotografijo Ljubljana uporablja za izvajanje srednješolske izobraževalne dejavnosti,</w:t>
      </w:r>
    </w:p>
    <w:p w14:paraId="1AB07161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 - Baragovo semenišče (Vilharjeva ulica 13); MOL ostane lastnica </w:t>
      </w:r>
      <w:proofErr w:type="spellStart"/>
      <w:r w:rsidRPr="000A5AEC">
        <w:rPr>
          <w:rFonts w:eastAsia="Times New Roman" w:cstheme="minorHAnsi"/>
          <w:lang w:eastAsia="sl-SI"/>
        </w:rPr>
        <w:t>parc</w:t>
      </w:r>
      <w:proofErr w:type="spellEnd"/>
      <w:r w:rsidRPr="000A5AEC">
        <w:rPr>
          <w:rFonts w:eastAsia="Times New Roman" w:cstheme="minorHAnsi"/>
          <w:lang w:eastAsia="sl-SI"/>
        </w:rPr>
        <w:t xml:space="preserve">. št. 1847/2, </w:t>
      </w:r>
      <w:proofErr w:type="spellStart"/>
      <w:r w:rsidRPr="000A5AEC">
        <w:rPr>
          <w:rFonts w:eastAsia="Times New Roman" w:cstheme="minorHAnsi"/>
          <w:lang w:eastAsia="sl-SI"/>
        </w:rPr>
        <w:t>k.o</w:t>
      </w:r>
      <w:proofErr w:type="spellEnd"/>
      <w:r w:rsidRPr="000A5AEC">
        <w:rPr>
          <w:rFonts w:eastAsia="Times New Roman" w:cstheme="minorHAnsi"/>
          <w:lang w:eastAsia="sl-SI"/>
        </w:rPr>
        <w:t>. 2636 Bežigrad. Stranki si bosta prizadevali za sklenitev najemne pogodbe najkasneje do 1. 10. 2022 za izvajanje študentskih bivalnih zmogljivosti v obstoječem obsegu,</w:t>
      </w:r>
    </w:p>
    <w:p w14:paraId="7DFA5F37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 - Mednarodni program na OŠ Danile Kumar (Gogalova ulica 15); MIZŠ pripravi predlog sprememb zakonodaje, ki bo omogočala, da se iz državnega proračuna javnim OŠ, v katerih se pod pogoji, kot jih določa zakon, ki ureja izvajanje mednarodnih programov s področja vzgoje in izobraževanja, izvaja IB program, zagotovijo ustrezna sredstva za kritje materialnih stroškov,</w:t>
      </w:r>
    </w:p>
    <w:p w14:paraId="0923BE0A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 - pri spremembah Občinskega podrobnega prostorskega načrta za dele območij urejanja CI7/21 Roška kasarna, CS7/22 Spodnje Poljane, CV8 Gruberjev prekop, CR8/1 Gruberjev prekop in CT46 Roška cesta - za potrebe izgradnje objektov ALUO, SŠOF in ŠDL bo MOL sledila potrebam MIZŠ;</w:t>
      </w:r>
    </w:p>
    <w:p w14:paraId="3B3E3F41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 Ministrstvo za notranje zadeve:</w:t>
      </w:r>
    </w:p>
    <w:p w14:paraId="5E0D6E3D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 - sprememba OPN Mestne občine Ljubljana za nepremičnine ob Letališki cesti v Ljubljani. Ministrstvo za notranje zadeve je dokončni upravljavec nepremičnin </w:t>
      </w:r>
      <w:proofErr w:type="spellStart"/>
      <w:r w:rsidRPr="000A5AEC">
        <w:rPr>
          <w:rFonts w:eastAsia="Times New Roman" w:cstheme="minorHAnsi"/>
          <w:lang w:eastAsia="sl-SI"/>
        </w:rPr>
        <w:t>parc</w:t>
      </w:r>
      <w:proofErr w:type="spellEnd"/>
      <w:r w:rsidRPr="000A5AEC">
        <w:rPr>
          <w:rFonts w:eastAsia="Times New Roman" w:cstheme="minorHAnsi"/>
          <w:lang w:eastAsia="sl-SI"/>
        </w:rPr>
        <w:t>. št. 127/214, 127/234, 127/235, 127/236, 127/237, 127/238, 127/239, 127/240, 127/241, 127/242 in 127/44, vse k. o. 1730 Moste, ki v naravi predstavljajo zemljišča ob Letališki cesti v Ljubljani v poslovno industrijskem območju BTC Moste. Ministrstvo za notranje zadeve ima namen na predmetnih nepremičninah graditi centralno skladišče za materialno tehnično opremo, orožje in strelivo, vozila ter avtomehanično delavnico s pralnico za potrebe MNZ in Policije. Za te namene je potrebno v OPN Mestne občine Ljubljana območje spremeniti tako, da bo dovoljena gradnja navedenih objektov,</w:t>
      </w:r>
    </w:p>
    <w:p w14:paraId="444AFAE5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- ureditev zemljiško knjižnega stanja nepremičnin, na katerih stojijo objekti, v katerih opravlja svojo dejavnost Postaja konjeniške policije v Stožicah. Kompleks obsega parcele št.: 2318/1, 2318/3, 2318/4, 2318/5, 2325/2, 2325/6 in 2325/7, vse </w:t>
      </w:r>
      <w:proofErr w:type="spellStart"/>
      <w:r w:rsidRPr="000A5AEC">
        <w:rPr>
          <w:rFonts w:eastAsia="Times New Roman" w:cstheme="minorHAnsi"/>
          <w:lang w:eastAsia="sl-SI"/>
        </w:rPr>
        <w:t>k.o</w:t>
      </w:r>
      <w:proofErr w:type="spellEnd"/>
      <w:r w:rsidRPr="000A5AEC">
        <w:rPr>
          <w:rFonts w:eastAsia="Times New Roman" w:cstheme="minorHAnsi"/>
          <w:lang w:eastAsia="sl-SI"/>
        </w:rPr>
        <w:t>. 1735 Stožice, katerih zemljiškoknjižna lastnica je še vedno Mestna občina Ljubljana. Iz dokumentov, s katerimi razpolaga MNZ, je razvidno, da je pravni prednik Ministrstva za notranje zadeve nepremičnine pridobil z odkupom oziroma izgradnjo,</w:t>
      </w:r>
    </w:p>
    <w:p w14:paraId="0B87E9C7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 - prioritetna obravnava postopkov v pristojnosti MOL glede investicije na nepremičninah  na lokaciji »Litostroj jug« v Ljubljani oz. zemljiščih: ID znak: 1739 1991/225 in ID znak: 1739 1991/229 (v nadaljevanju: prostorska enota P1 ali P1), ID znak: 1739 1991/226 in ID znak: 1739 1991/230 (v nadaljevanju: prostorska enota P2 ali P2), in v kolikor bo potrebno, tudi ID znak: 1739 1991/227 (v nadaljevanju: prostorska enota P3 ali P3);</w:t>
      </w:r>
    </w:p>
    <w:p w14:paraId="78202ED0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Ministrstvo za zdravje:</w:t>
      </w:r>
    </w:p>
    <w:p w14:paraId="05B0D242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 - priprava plana širitve UKCL, OI, ZTM v okolici kampusa zdravstvenih objektov (OPPN 105,   rezervacija zemljišča sedanjih zaporov na Povšetovi za namen širitve OI in UKCL),</w:t>
      </w:r>
    </w:p>
    <w:p w14:paraId="6B7EE8A5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 - poglobitev Zaloške ceste ob UKC Ljubljana,</w:t>
      </w:r>
    </w:p>
    <w:p w14:paraId="7EAFE465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 - ureditev Japljeve ceste,</w:t>
      </w:r>
    </w:p>
    <w:p w14:paraId="3CD9EA9B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 xml:space="preserve">- reševanje nepremičninske problematike </w:t>
      </w:r>
      <w:proofErr w:type="spellStart"/>
      <w:r w:rsidRPr="000A5AEC">
        <w:rPr>
          <w:rFonts w:eastAsia="Times New Roman" w:cstheme="minorHAnsi"/>
          <w:lang w:eastAsia="sl-SI"/>
        </w:rPr>
        <w:t>Živinozdravska</w:t>
      </w:r>
      <w:proofErr w:type="spellEnd"/>
      <w:r w:rsidRPr="000A5AEC">
        <w:rPr>
          <w:rFonts w:eastAsia="Times New Roman" w:cstheme="minorHAnsi"/>
          <w:lang w:eastAsia="sl-SI"/>
        </w:rPr>
        <w:t xml:space="preserve"> 2, Ljubljana;</w:t>
      </w:r>
    </w:p>
    <w:p w14:paraId="0F0A1627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lastRenderedPageBreak/>
        <w:t> </w:t>
      </w:r>
      <w:r w:rsidRPr="000A5AEC">
        <w:rPr>
          <w:rFonts w:eastAsia="Times New Roman" w:cstheme="minorHAnsi"/>
          <w:lang w:eastAsia="sl-SI"/>
        </w:rPr>
        <w:br/>
        <w:t>Ministrstvo za infrastrukturo:</w:t>
      </w:r>
    </w:p>
    <w:p w14:paraId="1100817B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 - ureditev Regionalne kolesarske povezave »Barjansko kolesarsko omrežje« na območju Občine Dobrova-Polhov Gradec odsek 1 Dobrova – Polhov Gradec, do naselja Gabrje in odsek 2 Dobrova – občinska meja MOL – Tržaška cesta, Ljubljana,</w:t>
      </w:r>
    </w:p>
    <w:p w14:paraId="5B73FEB5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 - rekonstrukcija Celovške ceste v štiripasovnico z dodatnimi rumenimi pasovi za LPP, ureditev križišč, hodnikov za pešce ter kolesarske poti, cestne razsvetljave in komunalne infrastrukture, na odseku od križišča Jelen do uvoza P+R Stanežiče (križišča bivše Metalke);</w:t>
      </w:r>
    </w:p>
    <w:p w14:paraId="0BFF5A59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Generalni sekretariat Vlade Republike Slovenije:</w:t>
      </w:r>
    </w:p>
    <w:p w14:paraId="5E39ADB8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 - ureditev Gregorčičeve ulice z izgradnjo podzemnega podhoda (projekt MOL št. 8766¬-26 sofinancira GSV iz sredstev proračuna),</w:t>
      </w:r>
    </w:p>
    <w:p w14:paraId="65CA5E2F" w14:textId="77777777" w:rsidR="000A5AEC" w:rsidRPr="000A5AEC" w:rsidRDefault="000A5AEC" w:rsidP="000A5AEC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0A5AEC">
        <w:rPr>
          <w:rFonts w:eastAsia="Times New Roman" w:cstheme="minorHAnsi"/>
          <w:lang w:eastAsia="sl-SI"/>
        </w:rPr>
        <w:t> - izvedba podzemnega prehoda pod Erjavčevo cesto (projekt financira GSV iz sredstev proračuna).</w:t>
      </w:r>
    </w:p>
    <w:p w14:paraId="29FD07C6" w14:textId="48894CE9" w:rsidR="007A0D12" w:rsidRPr="000250C8" w:rsidRDefault="007A0D12">
      <w:pPr>
        <w:rPr>
          <w:rFonts w:cstheme="minorHAnsi"/>
        </w:rPr>
      </w:pPr>
    </w:p>
    <w:sectPr w:rsidR="007A0D12" w:rsidRPr="0002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50A57"/>
    <w:multiLevelType w:val="multilevel"/>
    <w:tmpl w:val="C92E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12"/>
    <w:rsid w:val="000250C8"/>
    <w:rsid w:val="000A5AEC"/>
    <w:rsid w:val="007A0D12"/>
    <w:rsid w:val="0096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AE11"/>
  <w15:chartTrackingRefBased/>
  <w15:docId w15:val="{5837968D-24BE-4871-9FD9-0F68519E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eotevilenodstavekZnak">
    <w:name w:val="Neoštevilčen odstavek Znak"/>
    <w:link w:val="Neotevilenodstavek"/>
    <w:locked/>
    <w:rsid w:val="007A0D12"/>
    <w:rPr>
      <w:rFonts w:ascii="Arial" w:hAnsi="Arial" w:cs="Arial"/>
    </w:rPr>
  </w:style>
  <w:style w:type="paragraph" w:customStyle="1" w:styleId="Neotevilenodstavek">
    <w:name w:val="Neoštevilčen odstavek"/>
    <w:basedOn w:val="Navaden"/>
    <w:link w:val="NeotevilenodstavekZnak"/>
    <w:qFormat/>
    <w:rsid w:val="007A0D12"/>
    <w:pPr>
      <w:overflowPunct w:val="0"/>
      <w:autoSpaceDE w:val="0"/>
      <w:autoSpaceDN w:val="0"/>
      <w:adjustRightInd w:val="0"/>
      <w:spacing w:before="60" w:after="60" w:line="200" w:lineRule="exact"/>
      <w:jc w:val="both"/>
    </w:pPr>
    <w:rPr>
      <w:rFonts w:ascii="Arial" w:hAnsi="Arial" w:cs="Arial"/>
    </w:rPr>
  </w:style>
  <w:style w:type="paragraph" w:styleId="Navadensplet">
    <w:name w:val="Normal (Web)"/>
    <w:basedOn w:val="Navaden"/>
    <w:uiPriority w:val="99"/>
    <w:semiHidden/>
    <w:unhideWhenUsed/>
    <w:rsid w:val="000A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2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Režonja Utenkar</dc:creator>
  <cp:keywords/>
  <dc:description/>
  <cp:lastModifiedBy>Vanja Režonja Utenkar</cp:lastModifiedBy>
  <cp:revision>1</cp:revision>
  <dcterms:created xsi:type="dcterms:W3CDTF">2021-08-27T07:23:00Z</dcterms:created>
  <dcterms:modified xsi:type="dcterms:W3CDTF">2021-08-27T07:50:00Z</dcterms:modified>
</cp:coreProperties>
</file>