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B17C" w14:textId="7349DAC1" w:rsidR="00824466" w:rsidRPr="00EF77D2" w:rsidRDefault="00EF77D2" w:rsidP="00116256">
      <w:pPr>
        <w:tabs>
          <w:tab w:val="right" w:pos="9353"/>
        </w:tabs>
        <w:spacing w:after="0" w:line="240" w:lineRule="auto"/>
        <w:rPr>
          <w:rFonts w:ascii="Arial" w:eastAsia="Times New Roman" w:hAnsi="Arial" w:cs="Arial"/>
          <w:kern w:val="0"/>
          <w:sz w:val="16"/>
          <w:szCs w:val="16"/>
          <w14:ligatures w14:val="none"/>
        </w:rPr>
      </w:pPr>
      <w:r w:rsidRPr="00EF77D2">
        <w:rPr>
          <w:rFonts w:ascii="Arial" w:eastAsia="Times New Roman" w:hAnsi="Arial" w:cs="Arial"/>
          <w:kern w:val="0"/>
          <w:sz w:val="16"/>
          <w:szCs w:val="16"/>
          <w14:ligatures w14:val="none"/>
        </w:rPr>
        <w:t>Datum: 10. 5. 2024</w:t>
      </w:r>
    </w:p>
    <w:p w14:paraId="63CB3547" w14:textId="77777777" w:rsidR="00EF77D2" w:rsidRPr="00824466" w:rsidRDefault="00EF77D2" w:rsidP="00116256">
      <w:pPr>
        <w:tabs>
          <w:tab w:val="right" w:pos="9353"/>
        </w:tabs>
        <w:spacing w:after="0" w:line="240" w:lineRule="auto"/>
        <w:rPr>
          <w:rFonts w:ascii="Arial" w:eastAsia="Times New Roman" w:hAnsi="Arial" w:cs="Arial"/>
          <w:b/>
          <w:bCs/>
          <w:kern w:val="0"/>
          <w:sz w:val="20"/>
          <w:szCs w:val="20"/>
          <w14:ligatures w14:val="none"/>
        </w:rPr>
      </w:pPr>
    </w:p>
    <w:p w14:paraId="41739D9D" w14:textId="1EF9E7DD" w:rsidR="00824466" w:rsidRPr="00EF77D2" w:rsidRDefault="00824466" w:rsidP="00EF77D2">
      <w:pPr>
        <w:tabs>
          <w:tab w:val="right" w:pos="9353"/>
        </w:tabs>
        <w:spacing w:after="0" w:line="276" w:lineRule="auto"/>
        <w:jc w:val="center"/>
        <w:rPr>
          <w:rFonts w:ascii="Arial" w:eastAsia="Times New Roman" w:hAnsi="Arial" w:cs="Arial"/>
          <w:b/>
          <w:bCs/>
          <w:kern w:val="0"/>
          <w:sz w:val="20"/>
          <w:szCs w:val="20"/>
          <w14:ligatures w14:val="none"/>
        </w:rPr>
      </w:pPr>
      <w:r w:rsidRPr="00EF77D2">
        <w:rPr>
          <w:rFonts w:ascii="Arial" w:eastAsia="Times New Roman" w:hAnsi="Arial" w:cs="Arial"/>
          <w:b/>
          <w:bCs/>
          <w:kern w:val="0"/>
          <w:sz w:val="20"/>
          <w:szCs w:val="20"/>
          <w14:ligatures w14:val="none"/>
        </w:rPr>
        <w:t>Bistvene naloge za uresničevanje delovanja upravnih enot v času stavke</w:t>
      </w:r>
      <w:r w:rsidR="00EF77D2">
        <w:rPr>
          <w:rStyle w:val="Sprotnaopomba-sklic"/>
          <w:rFonts w:ascii="Arial" w:eastAsia="Times New Roman" w:hAnsi="Arial" w:cs="Arial"/>
          <w:b/>
          <w:bCs/>
          <w:kern w:val="0"/>
          <w:sz w:val="20"/>
          <w:szCs w:val="20"/>
          <w14:ligatures w14:val="none"/>
        </w:rPr>
        <w:footnoteReference w:id="1"/>
      </w:r>
    </w:p>
    <w:p w14:paraId="0B727963" w14:textId="77777777" w:rsidR="00824466" w:rsidRPr="00EF77D2" w:rsidRDefault="00824466" w:rsidP="00EF77D2">
      <w:pPr>
        <w:tabs>
          <w:tab w:val="right" w:pos="9353"/>
        </w:tabs>
        <w:spacing w:after="0" w:line="276" w:lineRule="auto"/>
        <w:rPr>
          <w:rFonts w:ascii="Arial" w:eastAsia="Times New Roman" w:hAnsi="Arial" w:cs="Arial"/>
          <w:b/>
          <w:bCs/>
          <w:kern w:val="0"/>
          <w:sz w:val="20"/>
          <w:szCs w:val="20"/>
          <w14:ligatures w14:val="none"/>
        </w:rPr>
      </w:pPr>
    </w:p>
    <w:p w14:paraId="41A78D47" w14:textId="77777777" w:rsidR="00824466" w:rsidRPr="00EF77D2" w:rsidRDefault="00824466" w:rsidP="00EF77D2">
      <w:pPr>
        <w:tabs>
          <w:tab w:val="right" w:pos="9353"/>
        </w:tabs>
        <w:spacing w:after="0" w:line="276" w:lineRule="auto"/>
        <w:rPr>
          <w:rFonts w:ascii="Arial" w:eastAsia="Times New Roman" w:hAnsi="Arial" w:cs="Arial"/>
          <w:b/>
          <w:bCs/>
          <w:kern w:val="0"/>
          <w:sz w:val="20"/>
          <w:szCs w:val="20"/>
          <w14:ligatures w14:val="none"/>
        </w:rPr>
      </w:pPr>
    </w:p>
    <w:p w14:paraId="53E3AD1D" w14:textId="77777777" w:rsidR="00824466" w:rsidRPr="00EF77D2" w:rsidRDefault="00824466" w:rsidP="00EF77D2">
      <w:p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 skladu z drugim odstavkom 11. člena Zakona o stavki (Uradni list SFRJ, št. 23/91, v nadaljevanju: ZStk) se določijo dela in naloge, ki so bistvene za uresničevanje delovanja upravnih enot v času stavke.</w:t>
      </w:r>
    </w:p>
    <w:p w14:paraId="607526F2" w14:textId="77777777" w:rsidR="00824466" w:rsidRPr="00EF77D2" w:rsidRDefault="00824466" w:rsidP="00EF77D2">
      <w:pPr>
        <w:tabs>
          <w:tab w:val="right" w:pos="9353"/>
        </w:tabs>
        <w:spacing w:after="0" w:line="276" w:lineRule="auto"/>
        <w:rPr>
          <w:rFonts w:ascii="Arial" w:eastAsia="Times New Roman" w:hAnsi="Arial" w:cs="Arial"/>
          <w:kern w:val="0"/>
          <w:sz w:val="20"/>
          <w:szCs w:val="20"/>
          <w14:ligatures w14:val="none"/>
        </w:rPr>
      </w:pPr>
    </w:p>
    <w:p w14:paraId="096403F5" w14:textId="77777777" w:rsidR="00824466" w:rsidRPr="00EF77D2" w:rsidRDefault="00824466" w:rsidP="00EF77D2">
      <w:p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Seznam bistvenih nalog, ki jih je potrebno izvajati v času stavke, po delovnih področjih:   </w:t>
      </w:r>
    </w:p>
    <w:p w14:paraId="5CF89303" w14:textId="77777777" w:rsidR="00824466" w:rsidRPr="00EF77D2" w:rsidRDefault="00824466" w:rsidP="00EF77D2">
      <w:pPr>
        <w:tabs>
          <w:tab w:val="right" w:pos="9353"/>
        </w:tabs>
        <w:spacing w:after="0" w:line="276" w:lineRule="auto"/>
        <w:jc w:val="both"/>
        <w:rPr>
          <w:rFonts w:ascii="Arial" w:eastAsia="Times New Roman" w:hAnsi="Arial" w:cs="Arial"/>
          <w:kern w:val="0"/>
          <w:sz w:val="20"/>
          <w:szCs w:val="20"/>
          <w14:ligatures w14:val="none"/>
        </w:rPr>
      </w:pPr>
    </w:p>
    <w:p w14:paraId="472CBF18" w14:textId="77777777" w:rsidR="00824466" w:rsidRPr="00EF77D2" w:rsidRDefault="00824466" w:rsidP="00EF77D2">
      <w:pPr>
        <w:tabs>
          <w:tab w:val="right" w:pos="9353"/>
        </w:tabs>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notranje zadeve:</w:t>
      </w:r>
    </w:p>
    <w:p w14:paraId="1AABCFDE" w14:textId="77777777" w:rsidR="00824466" w:rsidRPr="00EF77D2" w:rsidRDefault="00824466" w:rsidP="00EF77D2">
      <w:pPr>
        <w:tabs>
          <w:tab w:val="right" w:pos="9353"/>
        </w:tabs>
        <w:spacing w:after="0" w:line="276" w:lineRule="auto"/>
        <w:jc w:val="both"/>
        <w:rPr>
          <w:rFonts w:ascii="Arial" w:eastAsia="Times New Roman" w:hAnsi="Arial" w:cs="Arial"/>
          <w:kern w:val="0"/>
          <w:sz w:val="20"/>
          <w:szCs w:val="20"/>
          <w14:ligatures w14:val="none"/>
        </w:rPr>
      </w:pPr>
      <w:bookmarkStart w:id="0" w:name="_Hlk165899022"/>
      <w:r w:rsidRPr="00EF77D2">
        <w:rPr>
          <w:rFonts w:ascii="Arial" w:eastAsia="Times New Roman" w:hAnsi="Arial" w:cs="Arial"/>
          <w:kern w:val="0"/>
          <w:sz w:val="20"/>
          <w:szCs w:val="20"/>
          <w14:ligatures w14:val="none"/>
        </w:rPr>
        <w:t>Z delovnega področja Direktorata za upravne notranje zadeve:</w:t>
      </w:r>
    </w:p>
    <w:p w14:paraId="4C522A73"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potnega lista ali osebne izkaznice;  </w:t>
      </w:r>
    </w:p>
    <w:p w14:paraId="07335D77"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Naznanitev pogrešitve potnega lista ali osebne izkaznice; </w:t>
      </w:r>
    </w:p>
    <w:p w14:paraId="58954FFB"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732A4166"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Prijava in/ali odjava stalnega in/ali začasnega prebivališča, ter prijava naslova v tujini; </w:t>
      </w:r>
    </w:p>
    <w:p w14:paraId="371BD181"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Sklepanje zakonske zveze; </w:t>
      </w:r>
    </w:p>
    <w:p w14:paraId="4141079F"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Vpis novega dejstva v matični register in vpis spremembe osebnega stanja v matični register; </w:t>
      </w:r>
    </w:p>
    <w:p w14:paraId="76CE3CB8"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Sestava smrtovnice;</w:t>
      </w:r>
    </w:p>
    <w:p w14:paraId="60FC5681"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Priznanje očetovstva; </w:t>
      </w:r>
    </w:p>
    <w:p w14:paraId="4B8F6FD9"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Vpis skrbništva in skrbnika; </w:t>
      </w:r>
    </w:p>
    <w:p w14:paraId="58C2C1A1"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Popravek podatkov v matičnem registru, če je ta povezan z nujno izdajo potnega lista ali osebne izkaznice oziroma z izdajo potrdil in izpiskov;</w:t>
      </w:r>
    </w:p>
    <w:p w14:paraId="428B299C"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Evidentiranje podpor volivcev skladno z Zakonom o referendumu in o ljudski iniciativi;</w:t>
      </w:r>
    </w:p>
    <w:p w14:paraId="6FC823A1"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Izvedba vseh volilnih opravil kot npr. zaključevanje volilnih imenikov, dajanje podpor, saj se s tem zagotavlja ustavna pravica ter s tem varnost ljudi;</w:t>
      </w:r>
    </w:p>
    <w:p w14:paraId="6C0BCF25"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Posredovanje podatkov o državljanskem statusu ali potrdil o državljanstvu oseb zaradi varnosti in obrambe države in zaradi postopka izročitve obdolžencev in obsojencev;</w:t>
      </w:r>
    </w:p>
    <w:p w14:paraId="1C16C1CB" w14:textId="110F60BF"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 iz uradnih evidenc – 179. člen ZUP</w:t>
      </w:r>
      <w:r w:rsidR="00EC3AF6" w:rsidRPr="00EF77D2">
        <w:rPr>
          <w:rFonts w:ascii="Arial" w:eastAsia="Times New Roman" w:hAnsi="Arial" w:cs="Arial"/>
          <w:kern w:val="0"/>
          <w:sz w:val="20"/>
          <w:szCs w:val="20"/>
          <w14:ligatures w14:val="none"/>
        </w:rPr>
        <w:t xml:space="preserve"> (v tistih primerih,</w:t>
      </w:r>
      <w:r w:rsidR="003E42CF" w:rsidRPr="00EF77D2">
        <w:rPr>
          <w:rFonts w:ascii="Arial" w:eastAsia="Times New Roman" w:hAnsi="Arial" w:cs="Arial"/>
          <w:kern w:val="0"/>
          <w:sz w:val="20"/>
          <w:szCs w:val="20"/>
          <w14:ligatures w14:val="none"/>
        </w:rPr>
        <w:t xml:space="preserve"> ko bi </w:t>
      </w:r>
      <w:proofErr w:type="spellStart"/>
      <w:r w:rsidR="003E42CF" w:rsidRPr="00EF77D2">
        <w:rPr>
          <w:rFonts w:ascii="Arial" w:eastAsia="Times New Roman" w:hAnsi="Arial" w:cs="Arial"/>
          <w:kern w:val="0"/>
          <w:sz w:val="20"/>
          <w:szCs w:val="20"/>
          <w14:ligatures w14:val="none"/>
        </w:rPr>
        <w:t>neizdaja</w:t>
      </w:r>
      <w:proofErr w:type="spellEnd"/>
      <w:r w:rsidR="003E42CF" w:rsidRPr="00EF77D2">
        <w:rPr>
          <w:rFonts w:ascii="Arial" w:eastAsia="Times New Roman" w:hAnsi="Arial" w:cs="Arial"/>
          <w:kern w:val="0"/>
          <w:sz w:val="20"/>
          <w:szCs w:val="20"/>
          <w14:ligatures w14:val="none"/>
        </w:rPr>
        <w:t xml:space="preserve"> tovrstnih potrdil </w:t>
      </w:r>
      <w:r w:rsidR="00C444C2" w:rsidRPr="00EF77D2">
        <w:rPr>
          <w:rFonts w:ascii="Arial" w:eastAsia="Times New Roman" w:hAnsi="Arial" w:cs="Arial"/>
          <w:kern w:val="0"/>
          <w:sz w:val="20"/>
          <w:szCs w:val="20"/>
          <w14:ligatures w14:val="none"/>
        </w:rPr>
        <w:t>bistveno otežila dokazovanje stranke v postopku, v katerem je udeležena);</w:t>
      </w:r>
    </w:p>
    <w:p w14:paraId="30154C42"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Določitev EMŠO slovenskim in tujim državljanom;</w:t>
      </w:r>
    </w:p>
    <w:p w14:paraId="3C1B4CB4"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Zagotavljanje nemotenega posredovanja podatkov iz uradnih evidenc, katerih upravljavec je MNZ/UE, če se v zahtevi za posredovanje le-teh izkaže namen, povezan z varovanjem življenja, osebne varnosti ljudi in premoženja, ter za namen zagotavljanja uresničevanja funkcij organov in organizacij, ki te podatke potrebujejo;</w:t>
      </w:r>
    </w:p>
    <w:p w14:paraId="7E5A6F3A"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Tehnična podpora uslužbencem, ki bodo izvajali nujne naloge (ob morebitni okvari delovne postaje, pri </w:t>
      </w:r>
      <w:proofErr w:type="spellStart"/>
      <w:r w:rsidRPr="00EF77D2">
        <w:rPr>
          <w:rFonts w:ascii="Arial" w:eastAsia="Times New Roman" w:hAnsi="Arial" w:cs="Arial"/>
          <w:kern w:val="0"/>
          <w:sz w:val="20"/>
          <w:szCs w:val="20"/>
          <w14:ligatures w14:val="none"/>
        </w:rPr>
        <w:t>resetiranju</w:t>
      </w:r>
      <w:proofErr w:type="spellEnd"/>
      <w:r w:rsidRPr="00EF77D2">
        <w:rPr>
          <w:rFonts w:ascii="Arial" w:eastAsia="Times New Roman" w:hAnsi="Arial" w:cs="Arial"/>
          <w:kern w:val="0"/>
          <w:sz w:val="20"/>
          <w:szCs w:val="20"/>
          <w14:ligatures w14:val="none"/>
        </w:rPr>
        <w:t xml:space="preserve"> gesel in urejanju dostopov do registrov),</w:t>
      </w:r>
    </w:p>
    <w:p w14:paraId="6E69FC1A"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dovoljenja za javne shode in javne prireditve, </w:t>
      </w:r>
    </w:p>
    <w:p w14:paraId="72F97158"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w:t>
      </w:r>
      <w:proofErr w:type="spellStart"/>
      <w:r w:rsidRPr="00EF77D2">
        <w:rPr>
          <w:rFonts w:ascii="Arial" w:eastAsia="Times New Roman" w:hAnsi="Arial" w:cs="Arial"/>
          <w:kern w:val="0"/>
          <w:sz w:val="20"/>
          <w:szCs w:val="20"/>
          <w14:ligatures w14:val="none"/>
        </w:rPr>
        <w:t>itd</w:t>
      </w:r>
      <w:proofErr w:type="spellEnd"/>
      <w:r w:rsidRPr="00EF77D2">
        <w:rPr>
          <w:rFonts w:ascii="Arial" w:eastAsia="Times New Roman" w:hAnsi="Arial" w:cs="Arial"/>
          <w:kern w:val="0"/>
          <w:sz w:val="20"/>
          <w:szCs w:val="20"/>
          <w14:ligatures w14:val="none"/>
        </w:rPr>
        <w:t>);</w:t>
      </w:r>
    </w:p>
    <w:p w14:paraId="667E3F91"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Prepoved javnega shoda oz. javne prireditve - nastop primera iz zakona (izvrševanje nasilja, izvrševanje in pozivanje k kaznivim dejanjem </w:t>
      </w:r>
      <w:proofErr w:type="spellStart"/>
      <w:r w:rsidRPr="00EF77D2">
        <w:rPr>
          <w:rFonts w:ascii="Arial" w:eastAsia="Times New Roman" w:hAnsi="Arial" w:cs="Arial"/>
          <w:kern w:val="0"/>
          <w:sz w:val="20"/>
          <w:szCs w:val="20"/>
          <w14:ligatures w14:val="none"/>
        </w:rPr>
        <w:t>itd</w:t>
      </w:r>
      <w:proofErr w:type="spellEnd"/>
      <w:r w:rsidRPr="00EF77D2">
        <w:rPr>
          <w:rFonts w:ascii="Arial" w:eastAsia="Times New Roman" w:hAnsi="Arial" w:cs="Arial"/>
          <w:kern w:val="0"/>
          <w:sz w:val="20"/>
          <w:szCs w:val="20"/>
          <w14:ligatures w14:val="none"/>
        </w:rPr>
        <w:t>);</w:t>
      </w:r>
    </w:p>
    <w:p w14:paraId="14598E99"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Izdajanje dovoljenj za nakup in prenos eksplozivov in pirotehničnih izdelkov v nujnih primerih (naravne in druge nesreče, </w:t>
      </w:r>
      <w:proofErr w:type="spellStart"/>
      <w:r w:rsidRPr="00EF77D2">
        <w:rPr>
          <w:rFonts w:ascii="Arial" w:eastAsia="Times New Roman" w:hAnsi="Arial" w:cs="Arial"/>
          <w:kern w:val="0"/>
          <w:sz w:val="20"/>
          <w:szCs w:val="20"/>
          <w14:ligatures w14:val="none"/>
        </w:rPr>
        <w:t>itd</w:t>
      </w:r>
      <w:proofErr w:type="spellEnd"/>
      <w:r w:rsidRPr="00EF77D2">
        <w:rPr>
          <w:rFonts w:ascii="Arial" w:eastAsia="Times New Roman" w:hAnsi="Arial" w:cs="Arial"/>
          <w:kern w:val="0"/>
          <w:sz w:val="20"/>
          <w:szCs w:val="20"/>
          <w14:ligatures w14:val="none"/>
        </w:rPr>
        <w:t>);</w:t>
      </w:r>
    </w:p>
    <w:p w14:paraId="4AC02CCB"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Vodenje postopkov odvzema orožja in orožnih listin ter sprejem orožja v hrambo;</w:t>
      </w:r>
    </w:p>
    <w:p w14:paraId="49833DD7" w14:textId="29D210E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lastRenderedPageBreak/>
        <w:t>Izdaja orožnih listin varnostnim službam in varnostnikom, ki v skladu z zakonom ali posebnim aktom Vlade Republike Slovenije opravljajo naloge varovanja posebej določenega objekta npr. Nuklearne elektrarne Krško</w:t>
      </w:r>
      <w:r w:rsidR="00B169F7" w:rsidRPr="00EF77D2">
        <w:rPr>
          <w:rFonts w:ascii="Arial" w:eastAsia="Times New Roman" w:hAnsi="Arial" w:cs="Arial"/>
          <w:kern w:val="0"/>
          <w:sz w:val="20"/>
          <w:szCs w:val="20"/>
          <w14:ligatures w14:val="none"/>
        </w:rPr>
        <w:t>.</w:t>
      </w:r>
    </w:p>
    <w:p w14:paraId="48781B1D" w14:textId="77777777" w:rsidR="00824466" w:rsidRPr="00EF77D2" w:rsidRDefault="00824466" w:rsidP="00EF77D2">
      <w:pPr>
        <w:tabs>
          <w:tab w:val="right" w:pos="9353"/>
        </w:tabs>
        <w:spacing w:after="0" w:line="276" w:lineRule="auto"/>
        <w:jc w:val="both"/>
        <w:rPr>
          <w:rFonts w:ascii="Arial" w:eastAsia="Times New Roman" w:hAnsi="Arial" w:cs="Arial"/>
          <w:b/>
          <w:kern w:val="0"/>
          <w:sz w:val="20"/>
          <w:szCs w:val="20"/>
          <w14:ligatures w14:val="none"/>
        </w:rPr>
      </w:pPr>
    </w:p>
    <w:p w14:paraId="42B50964" w14:textId="77777777" w:rsidR="00824466" w:rsidRPr="00EF77D2" w:rsidRDefault="00824466" w:rsidP="00EF77D2">
      <w:pPr>
        <w:tabs>
          <w:tab w:val="right" w:pos="9353"/>
        </w:tabs>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Z delovnega področja Direktorata za migracije:</w:t>
      </w:r>
    </w:p>
    <w:p w14:paraId="363623B6"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Sprejem prošenj za izdajo potnega lista za tujca in izdaja potnega lista za tujca </w:t>
      </w:r>
    </w:p>
    <w:p w14:paraId="5604C38C"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Sprejem prošenj za izdajo dovoljenj za prebivanje/potrdil o prijavi prebivanja (predvsem prošenj za podaljšanje dovoljenj za začasno prebivanje in izdajo nadaljnjih dovoljenj za začasno prebivanje);</w:t>
      </w:r>
    </w:p>
    <w:p w14:paraId="0FCEC82D"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Evidentiranje vloženih prošenj za izdajo dovoljenj za prebivanje/potrdil o prijavi prebivanja v Register tujcev;</w:t>
      </w:r>
    </w:p>
    <w:p w14:paraId="0AE2128F"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potrdila o vloženi prošnji za izdajo prvega dovoljenja za začasno prebivanje, podaljšanje dovoljenja za začasno prebivanje in izdajo nadaljnjega dovoljenja za začasno prebivanje v skladu z ZTuj-2; </w:t>
      </w:r>
    </w:p>
    <w:p w14:paraId="1DEEB1DF"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oz. obnovo potrdila o prijavi prebivanja na podlagi ZTuj-2;</w:t>
      </w:r>
    </w:p>
    <w:p w14:paraId="692A7B25"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oziroma podaljšanje dovoljenja za  prebivanje družinskemu članu državljana EU in družinskemu članu slovenskega državljana  na podlagi ZTuj-2;</w:t>
      </w:r>
    </w:p>
    <w:p w14:paraId="1DC3310E"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oz. podaljšanje dovoljenja za začasno prebivanje za državljane Švicarske konfederacije in njihove družinske člane;</w:t>
      </w:r>
    </w:p>
    <w:p w14:paraId="643DAE2A"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2D4F776C"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dovoljenja za prebivanje/potrdila o prijavi prebivanja ;</w:t>
      </w:r>
    </w:p>
    <w:p w14:paraId="5CA52EDE"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Vročitev izkaznice dovoljenja za prebivanje/potrdila o prijavi prebivanja;</w:t>
      </w:r>
    </w:p>
    <w:p w14:paraId="4803E32C" w14:textId="4F4D8BE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Zamenjava izkaznice dovoljenja za prebivanje/potrdila o prijavi prebivanja z novo izkaznico; </w:t>
      </w:r>
    </w:p>
    <w:p w14:paraId="582EF7BC"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Evidentiranje prenehanja dovoljenja za prebivanje v Register tujcev; </w:t>
      </w:r>
    </w:p>
    <w:p w14:paraId="1CE2BE97"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Sprejem vloge za začasno zaščito razseljenih oseb iz Ukrajine, odločanje v postopku priznanja/prenehanja začasne zaščite in izdaja izkaznice osebe z začasno zaščito;</w:t>
      </w:r>
    </w:p>
    <w:p w14:paraId="41B671C9"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0F37F813"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7134B263" w14:textId="77777777" w:rsidR="00824466" w:rsidRPr="00EF77D2" w:rsidRDefault="00824466" w:rsidP="00EF77D2">
      <w:pPr>
        <w:numPr>
          <w:ilvl w:val="0"/>
          <w:numId w:val="1"/>
        </w:numPr>
        <w:tabs>
          <w:tab w:val="right" w:pos="9353"/>
        </w:tabs>
        <w:spacing w:after="0" w:line="276" w:lineRule="auto"/>
        <w:jc w:val="both"/>
        <w:rPr>
          <w:rFonts w:ascii="Arial" w:eastAsia="Times New Roman" w:hAnsi="Arial" w:cs="Arial"/>
          <w:iCs/>
          <w:kern w:val="0"/>
          <w:sz w:val="20"/>
          <w:szCs w:val="20"/>
          <w14:ligatures w14:val="none"/>
        </w:rPr>
      </w:pPr>
      <w:r w:rsidRPr="00EF77D2">
        <w:rPr>
          <w:rFonts w:ascii="Arial" w:eastAsia="Times New Roman" w:hAnsi="Arial" w:cs="Arial"/>
          <w:kern w:val="0"/>
          <w:sz w:val="20"/>
          <w:szCs w:val="20"/>
          <w14:ligatures w14:val="none"/>
        </w:rPr>
        <w:t xml:space="preserve">Naloge v zvezi s podaljšanjem statusa oseb z začasno zaščito po marcu 2024, ko se bo začasna zaščita v skladu z </w:t>
      </w:r>
      <w:r w:rsidRPr="00EF77D2">
        <w:rPr>
          <w:rFonts w:ascii="Arial" w:eastAsia="Times New Roman" w:hAnsi="Arial" w:cs="Arial"/>
          <w:iCs/>
          <w:kern w:val="0"/>
          <w:sz w:val="20"/>
          <w:szCs w:val="20"/>
          <w14:ligatures w14:val="none"/>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4F33BCF6" w14:textId="77777777" w:rsidR="00B169F7" w:rsidRPr="00EF77D2" w:rsidRDefault="00B169F7" w:rsidP="00EF77D2">
      <w:pPr>
        <w:tabs>
          <w:tab w:val="right" w:pos="9353"/>
        </w:tabs>
        <w:spacing w:after="0" w:line="276" w:lineRule="auto"/>
        <w:jc w:val="both"/>
        <w:rPr>
          <w:rFonts w:ascii="Arial" w:eastAsia="Times New Roman" w:hAnsi="Arial" w:cs="Arial"/>
          <w:iCs/>
          <w:kern w:val="0"/>
          <w:sz w:val="20"/>
          <w:szCs w:val="20"/>
          <w14:ligatures w14:val="none"/>
        </w:rPr>
      </w:pPr>
    </w:p>
    <w:p w14:paraId="2BAB7AF9" w14:textId="3B3DDCD4" w:rsidR="00B169F7" w:rsidRPr="00EF77D2" w:rsidRDefault="00B169F7" w:rsidP="00EF77D2">
      <w:pPr>
        <w:tabs>
          <w:tab w:val="right" w:pos="9353"/>
        </w:tabs>
        <w:spacing w:after="0" w:line="276" w:lineRule="auto"/>
        <w:jc w:val="both"/>
        <w:rPr>
          <w:rFonts w:ascii="Arial" w:eastAsia="Times New Roman" w:hAnsi="Arial" w:cs="Arial"/>
          <w:b/>
          <w:bCs/>
          <w:iCs/>
          <w:kern w:val="0"/>
          <w:sz w:val="20"/>
          <w:szCs w:val="20"/>
          <w14:ligatures w14:val="none"/>
        </w:rPr>
      </w:pPr>
      <w:r w:rsidRPr="00EF77D2">
        <w:rPr>
          <w:rFonts w:ascii="Arial" w:eastAsia="Times New Roman" w:hAnsi="Arial" w:cs="Arial"/>
          <w:b/>
          <w:bCs/>
          <w:iCs/>
          <w:kern w:val="0"/>
          <w:sz w:val="20"/>
          <w:szCs w:val="20"/>
          <w14:ligatures w14:val="none"/>
        </w:rPr>
        <w:t>Delovno področje Urada Vlade Republike Slovenije za oskrbo in integracijo migrantov</w:t>
      </w:r>
      <w:r w:rsidR="00EF77D2" w:rsidRPr="00EF77D2">
        <w:rPr>
          <w:rFonts w:ascii="Arial" w:eastAsia="Times New Roman" w:hAnsi="Arial" w:cs="Arial"/>
          <w:b/>
          <w:bCs/>
          <w:iCs/>
          <w:kern w:val="0"/>
          <w:sz w:val="20"/>
          <w:szCs w:val="20"/>
          <w14:ligatures w14:val="none"/>
        </w:rPr>
        <w:t>:</w:t>
      </w:r>
    </w:p>
    <w:p w14:paraId="46A6FF2C" w14:textId="4F617617" w:rsidR="00B169F7" w:rsidRPr="00EF77D2" w:rsidRDefault="00B169F7" w:rsidP="00EF77D2">
      <w:pPr>
        <w:pStyle w:val="Odstavekseznama"/>
        <w:numPr>
          <w:ilvl w:val="0"/>
          <w:numId w:val="9"/>
        </w:numPr>
        <w:tabs>
          <w:tab w:val="right" w:pos="9353"/>
        </w:tabs>
        <w:spacing w:after="0" w:line="276" w:lineRule="auto"/>
        <w:ind w:left="426" w:hanging="426"/>
        <w:jc w:val="both"/>
        <w:rPr>
          <w:rFonts w:ascii="Arial" w:eastAsia="Times New Roman" w:hAnsi="Arial" w:cs="Arial"/>
          <w:iCs/>
          <w:kern w:val="0"/>
          <w:sz w:val="20"/>
          <w:szCs w:val="20"/>
          <w14:ligatures w14:val="none"/>
        </w:rPr>
      </w:pPr>
      <w:r w:rsidRPr="00EF77D2">
        <w:rPr>
          <w:rFonts w:ascii="Arial" w:eastAsia="Times New Roman" w:hAnsi="Arial" w:cs="Arial"/>
          <w:iCs/>
          <w:kern w:val="0"/>
          <w:sz w:val="20"/>
          <w:szCs w:val="20"/>
          <w14:ligatures w14:val="none"/>
        </w:rPr>
        <w:t>Sprejem zahtevka ter izdaja potrdila o pravici do udeležbe v neformalnem izobraževalnem programu za odrasle ter izdaja potrdila o pravici do enkratnega brezplačnega preizkusa znanja slovenskega jezika</w:t>
      </w:r>
      <w:r w:rsidR="00EF77D2" w:rsidRPr="00EF77D2">
        <w:rPr>
          <w:rFonts w:ascii="Arial" w:eastAsia="Times New Roman" w:hAnsi="Arial" w:cs="Arial"/>
          <w:iCs/>
          <w:kern w:val="0"/>
          <w:sz w:val="20"/>
          <w:szCs w:val="20"/>
          <w14:ligatures w14:val="none"/>
        </w:rPr>
        <w:t>.</w:t>
      </w:r>
    </w:p>
    <w:bookmarkEnd w:id="0"/>
    <w:p w14:paraId="0DAC76BB" w14:textId="77777777" w:rsidR="00824466" w:rsidRPr="00EF77D2" w:rsidRDefault="00824466" w:rsidP="00EF77D2">
      <w:pPr>
        <w:spacing w:after="0" w:line="276" w:lineRule="auto"/>
        <w:jc w:val="both"/>
        <w:rPr>
          <w:rFonts w:ascii="Arial" w:eastAsia="Times New Roman" w:hAnsi="Arial" w:cs="Arial"/>
          <w:kern w:val="0"/>
          <w:sz w:val="20"/>
          <w:szCs w:val="20"/>
          <w14:ligatures w14:val="none"/>
        </w:rPr>
      </w:pPr>
    </w:p>
    <w:p w14:paraId="2C5393AA" w14:textId="77777777" w:rsidR="00824466" w:rsidRPr="00EF77D2" w:rsidRDefault="00824466" w:rsidP="00EF77D2">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infrastrukturo:</w:t>
      </w:r>
    </w:p>
    <w:p w14:paraId="1D54AF49" w14:textId="7A252388" w:rsidR="00824466" w:rsidRPr="00EF77D2" w:rsidRDefault="00824466" w:rsidP="00EF77D2">
      <w:pPr>
        <w:pStyle w:val="Odstavekseznama"/>
        <w:numPr>
          <w:ilvl w:val="0"/>
          <w:numId w:val="10"/>
        </w:numPr>
        <w:spacing w:after="0" w:line="276" w:lineRule="auto"/>
        <w:ind w:left="426" w:hanging="437"/>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Sprejem vlog za izdajo in podaljšanje veljavnosti vozniških dovoljenj ter izdaja le teh v nujnih primerih, ko bi zavrnitev izdaje vozniškega dovoljenja ogrozila varnost ali premoženje osebe.</w:t>
      </w:r>
    </w:p>
    <w:p w14:paraId="54D544C8" w14:textId="063FBA95" w:rsidR="00824466" w:rsidRPr="00EF77D2" w:rsidRDefault="00824466" w:rsidP="00EF77D2">
      <w:pPr>
        <w:pStyle w:val="Odstavekseznama"/>
        <w:numPr>
          <w:ilvl w:val="0"/>
          <w:numId w:val="10"/>
        </w:numPr>
        <w:spacing w:after="0" w:line="276" w:lineRule="auto"/>
        <w:ind w:left="426" w:hanging="437"/>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Podaljšanje veljavnosti temeljne kvalifikacije (koda 95) z vpisom v vozniško dovoljenje. </w:t>
      </w:r>
    </w:p>
    <w:p w14:paraId="14BC8E84" w14:textId="29B24657" w:rsidR="00824466" w:rsidRPr="00EF77D2" w:rsidRDefault="00824466" w:rsidP="00EF77D2">
      <w:pPr>
        <w:pStyle w:val="Odstavekseznama"/>
        <w:numPr>
          <w:ilvl w:val="0"/>
          <w:numId w:val="10"/>
        </w:numPr>
        <w:spacing w:after="0" w:line="276" w:lineRule="auto"/>
        <w:ind w:left="426" w:hanging="437"/>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izkaznic o vozniških kvalifikacijah.</w:t>
      </w:r>
    </w:p>
    <w:p w14:paraId="20B419F9" w14:textId="77777777" w:rsidR="00824466" w:rsidRPr="00EF77D2" w:rsidRDefault="00824466" w:rsidP="00EF77D2">
      <w:pPr>
        <w:spacing w:after="0" w:line="276" w:lineRule="auto"/>
        <w:jc w:val="both"/>
        <w:rPr>
          <w:rFonts w:ascii="Arial" w:eastAsia="Times New Roman" w:hAnsi="Arial" w:cs="Arial"/>
          <w:kern w:val="0"/>
          <w:sz w:val="20"/>
          <w:szCs w:val="20"/>
          <w14:ligatures w14:val="none"/>
        </w:rPr>
      </w:pPr>
    </w:p>
    <w:p w14:paraId="38552BE4" w14:textId="77777777" w:rsidR="00824466" w:rsidRPr="00EF77D2" w:rsidRDefault="00824466" w:rsidP="00EF77D2">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 xml:space="preserve">Delovno področje Ministrstva za naravne vire in prostor: </w:t>
      </w:r>
    </w:p>
    <w:p w14:paraId="368199C7" w14:textId="3C75D498" w:rsidR="00824466" w:rsidRPr="00EF77D2" w:rsidRDefault="00824466" w:rsidP="00EF77D2">
      <w:pPr>
        <w:pStyle w:val="Odstavekseznama"/>
        <w:numPr>
          <w:ilvl w:val="1"/>
          <w:numId w:val="13"/>
        </w:numPr>
        <w:spacing w:after="0" w:line="276" w:lineRule="auto"/>
        <w:ind w:left="426" w:hanging="426"/>
        <w:jc w:val="both"/>
        <w:rPr>
          <w:rFonts w:ascii="Arial" w:eastAsia="Times New Roman" w:hAnsi="Arial" w:cs="Arial"/>
          <w:kern w:val="0"/>
          <w:sz w:val="20"/>
          <w:szCs w:val="20"/>
          <w:u w:val="single"/>
          <w:lang w:eastAsia="sl-SI"/>
          <w14:ligatures w14:val="none"/>
        </w:rPr>
      </w:pPr>
      <w:r w:rsidRPr="00EF77D2">
        <w:rPr>
          <w:rFonts w:ascii="Arial" w:eastAsia="Times New Roman" w:hAnsi="Arial" w:cs="Arial"/>
          <w:kern w:val="0"/>
          <w:sz w:val="20"/>
          <w:szCs w:val="20"/>
          <w:lang w:eastAsia="sl-SI"/>
          <w14:ligatures w14:val="none"/>
        </w:rPr>
        <w:t xml:space="preserve">Izdaja gradbenih dovoljenj v postopkih, ki so že v teku in v katerih je predložitev gradbenega dovoljenja do določenega roka pogoj za pridobitev finančnih sredstev iz državnih in evropskih skladov;           </w:t>
      </w:r>
    </w:p>
    <w:p w14:paraId="24F539DE" w14:textId="711CF4E1" w:rsidR="00824466" w:rsidRPr="00EF77D2" w:rsidRDefault="00824466" w:rsidP="00EF77D2">
      <w:pPr>
        <w:pStyle w:val="Odstavekseznama"/>
        <w:numPr>
          <w:ilvl w:val="1"/>
          <w:numId w:val="13"/>
        </w:numPr>
        <w:spacing w:after="0" w:line="276" w:lineRule="auto"/>
        <w:ind w:left="426" w:hanging="426"/>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uporabnih dovoljenj.</w:t>
      </w:r>
    </w:p>
    <w:p w14:paraId="652AAB2C" w14:textId="77777777" w:rsidR="00824466" w:rsidRPr="00EF77D2" w:rsidRDefault="00824466" w:rsidP="00EF77D2">
      <w:pPr>
        <w:spacing w:after="0" w:line="276" w:lineRule="auto"/>
        <w:jc w:val="both"/>
        <w:rPr>
          <w:rFonts w:ascii="Arial" w:eastAsia="Times New Roman" w:hAnsi="Arial" w:cs="Arial"/>
          <w:kern w:val="0"/>
          <w:sz w:val="20"/>
          <w:szCs w:val="20"/>
          <w14:ligatures w14:val="none"/>
        </w:rPr>
      </w:pPr>
    </w:p>
    <w:p w14:paraId="30F5AD99" w14:textId="77777777" w:rsidR="00824466" w:rsidRPr="00EF77D2" w:rsidRDefault="00824466" w:rsidP="00EF77D2">
      <w:pPr>
        <w:autoSpaceDE w:val="0"/>
        <w:autoSpaceDN w:val="0"/>
        <w:adjustRightInd w:val="0"/>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 xml:space="preserve">Delovno področje Ministrstva za kmetijstvo, gozdarstvo in prehrano: </w:t>
      </w:r>
    </w:p>
    <w:p w14:paraId="5C118EA9" w14:textId="77777777" w:rsidR="00824466" w:rsidRPr="00EF77D2" w:rsidRDefault="00824466" w:rsidP="00EF77D2">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r w:rsidRPr="00EF77D2">
        <w:rPr>
          <w:rFonts w:ascii="Arial" w:eastAsia="Times New Roman" w:hAnsi="Arial" w:cs="Arial"/>
          <w:kern w:val="0"/>
          <w:sz w:val="20"/>
          <w:szCs w:val="20"/>
          <w:lang w:eastAsia="sl-SI"/>
          <w14:ligatures w14:val="none"/>
        </w:rPr>
        <w:t>Na delovnem področju Ministrstva za kmetijstvo, gozdarstvo in prehrano v primeru krajše stavke ni evidentiranih oziroma zaznanih del in nalog, katerih neizvajanje bi v času morebitne stavke bistveno oviralo tekoče delo ministrstva.</w:t>
      </w:r>
    </w:p>
    <w:p w14:paraId="289ADF8F" w14:textId="77777777" w:rsidR="00824466" w:rsidRPr="00EF77D2" w:rsidRDefault="00824466" w:rsidP="00EF77D2">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p>
    <w:p w14:paraId="587F3595" w14:textId="77777777" w:rsidR="00824466" w:rsidRPr="00EF77D2" w:rsidRDefault="00824466" w:rsidP="00EF77D2">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r w:rsidRPr="00EF77D2">
        <w:rPr>
          <w:rFonts w:ascii="Arial" w:eastAsia="Times New Roman" w:hAnsi="Arial" w:cs="Arial"/>
          <w:kern w:val="0"/>
          <w:sz w:val="20"/>
          <w:szCs w:val="20"/>
          <w:lang w:eastAsia="sl-SI"/>
          <w14:ligatures w14:val="none"/>
        </w:rPr>
        <w:t xml:space="preserve">V primeru stavke upravnih enot na vse dni v tednu MKGP podaja zahtevo, da se kot nujne naloge upravnih enot določi tudi urejanje podatkov v RKG (Registra kmetijskih gospodarstev) v obdobju vlaganja </w:t>
      </w:r>
      <w:proofErr w:type="spellStart"/>
      <w:r w:rsidRPr="00EF77D2">
        <w:rPr>
          <w:rFonts w:ascii="Arial" w:eastAsia="Times New Roman" w:hAnsi="Arial" w:cs="Arial"/>
          <w:kern w:val="0"/>
          <w:sz w:val="20"/>
          <w:szCs w:val="20"/>
          <w:lang w:eastAsia="sl-SI"/>
          <w14:ligatures w14:val="none"/>
        </w:rPr>
        <w:t>subvencijskih</w:t>
      </w:r>
      <w:proofErr w:type="spellEnd"/>
      <w:r w:rsidRPr="00EF77D2">
        <w:rPr>
          <w:rFonts w:ascii="Arial" w:eastAsia="Times New Roman" w:hAnsi="Arial" w:cs="Arial"/>
          <w:kern w:val="0"/>
          <w:sz w:val="20"/>
          <w:szCs w:val="20"/>
          <w:lang w:eastAsia="sl-SI"/>
          <w14:ligatures w14:val="none"/>
        </w:rPr>
        <w:t xml:space="preserve"> vlog, do 10. 7. 2024.</w:t>
      </w:r>
    </w:p>
    <w:p w14:paraId="3EF1B6D0" w14:textId="77777777" w:rsidR="00EF77D2" w:rsidRPr="00EF77D2" w:rsidRDefault="00EF77D2" w:rsidP="00EF77D2">
      <w:pPr>
        <w:spacing w:after="0" w:line="276" w:lineRule="auto"/>
        <w:jc w:val="both"/>
        <w:rPr>
          <w:rFonts w:ascii="Arial" w:eastAsia="Times New Roman" w:hAnsi="Arial" w:cs="Arial"/>
          <w:noProof/>
          <w:kern w:val="0"/>
          <w:sz w:val="20"/>
          <w:szCs w:val="20"/>
          <w14:ligatures w14:val="none"/>
        </w:rPr>
      </w:pPr>
    </w:p>
    <w:p w14:paraId="22DC586B" w14:textId="77777777" w:rsidR="00824466" w:rsidRPr="00EF77D2" w:rsidRDefault="00824466" w:rsidP="00EF77D2">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 xml:space="preserve">Delovno področje Ministrstva za gospodarstvo, turizem in šport </w:t>
      </w:r>
    </w:p>
    <w:p w14:paraId="7A38D829" w14:textId="77777777" w:rsidR="00824466" w:rsidRPr="00EF77D2" w:rsidRDefault="00824466" w:rsidP="00EF77D2">
      <w:pPr>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 delovnem področju Ministrstva za gospodarstvo ni takšnih del in nalog, ki bi jih upravne enote kljub morebitni stavki v javnem sektorju morale opravljati, z vidika zagotavljanja minimuma delovnega procesa, ki zagotavlja varnost ljudi in premoženja ali je nenadomestljiv pogoj za življenje in delo občanov ali delo drugih organizacij in izpolnjevanja mednarodnih obveznosti. </w:t>
      </w:r>
    </w:p>
    <w:p w14:paraId="71C98E2F" w14:textId="77777777" w:rsidR="00824466" w:rsidRPr="00EF77D2" w:rsidRDefault="00824466" w:rsidP="00EF77D2">
      <w:pPr>
        <w:spacing w:after="0" w:line="276" w:lineRule="auto"/>
        <w:jc w:val="both"/>
        <w:rPr>
          <w:rFonts w:ascii="Arial" w:eastAsia="Times New Roman" w:hAnsi="Arial" w:cs="Arial"/>
          <w:kern w:val="0"/>
          <w:sz w:val="20"/>
          <w:szCs w:val="20"/>
          <w14:ligatures w14:val="none"/>
        </w:rPr>
      </w:pPr>
    </w:p>
    <w:p w14:paraId="5C60937D" w14:textId="77777777" w:rsidR="00824466" w:rsidRPr="00EF77D2" w:rsidRDefault="00824466" w:rsidP="00EF77D2">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obrambo:</w:t>
      </w:r>
    </w:p>
    <w:p w14:paraId="00070A57" w14:textId="1BCBF366" w:rsidR="00824466" w:rsidRPr="00EF77D2" w:rsidRDefault="00824466" w:rsidP="00EF77D2">
      <w:pPr>
        <w:pStyle w:val="Odstavekseznama"/>
        <w:numPr>
          <w:ilvl w:val="1"/>
          <w:numId w:val="15"/>
        </w:numPr>
        <w:spacing w:after="0" w:line="276" w:lineRule="auto"/>
        <w:ind w:left="567" w:hanging="589"/>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Izplačila pravic po vojni zakonodaji ter odločanje o napotitvah na zdraviliško in klimatsko zdravljenje.</w:t>
      </w:r>
    </w:p>
    <w:p w14:paraId="29245C9C" w14:textId="77777777" w:rsidR="00824466" w:rsidRPr="00EF77D2" w:rsidRDefault="00824466" w:rsidP="00EF77D2">
      <w:pPr>
        <w:spacing w:after="0" w:line="276" w:lineRule="auto"/>
        <w:jc w:val="both"/>
        <w:rPr>
          <w:rFonts w:ascii="Arial" w:eastAsia="Times New Roman" w:hAnsi="Arial" w:cs="Arial"/>
          <w:kern w:val="0"/>
          <w:sz w:val="20"/>
          <w:szCs w:val="20"/>
          <w:u w:val="single"/>
          <w14:ligatures w14:val="none"/>
        </w:rPr>
      </w:pPr>
    </w:p>
    <w:p w14:paraId="73019E91" w14:textId="77777777" w:rsidR="00824466" w:rsidRPr="00EF77D2" w:rsidRDefault="00824466" w:rsidP="00EF77D2">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financ</w:t>
      </w:r>
    </w:p>
    <w:p w14:paraId="202D1C9C" w14:textId="77777777" w:rsidR="00824466" w:rsidRPr="00EF77D2" w:rsidRDefault="00824466" w:rsidP="00EF77D2">
      <w:p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 delovnem področju financ morajo biti upravne enote pozorne oziroma izpolnjevati naslednje nujne zakonske naloge s finančnega področja: </w:t>
      </w:r>
    </w:p>
    <w:p w14:paraId="7DAF50EE" w14:textId="77777777" w:rsidR="00824466" w:rsidRPr="00EF77D2" w:rsidRDefault="00824466" w:rsidP="00EF77D2">
      <w:p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p>
    <w:p w14:paraId="49C0A682" w14:textId="77777777" w:rsidR="00824466" w:rsidRPr="00EF77D2" w:rsidRDefault="00824466" w:rsidP="00EF77D2">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aktivnosti povezane z izplačilom plač zaposlenim na 10. delovni dan oziroma najkasneje do 15. dne v mesecu za pretekli mesec, </w:t>
      </w:r>
    </w:p>
    <w:p w14:paraId="7EC0A05D" w14:textId="77777777" w:rsidR="00824466" w:rsidRPr="00EF77D2" w:rsidRDefault="00824466" w:rsidP="00EF77D2">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aktivnosti povezane z izplačilom računov najkasneje 30. dan po prejemu,</w:t>
      </w:r>
    </w:p>
    <w:p w14:paraId="3ED51981" w14:textId="77777777" w:rsidR="00824466" w:rsidRPr="00EF77D2" w:rsidRDefault="00824466" w:rsidP="00EF77D2">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aktivnosti povezane z izplačilom potnih nalogov in </w:t>
      </w:r>
      <w:proofErr w:type="spellStart"/>
      <w:r w:rsidRPr="00EF77D2">
        <w:rPr>
          <w:rFonts w:ascii="Arial" w:eastAsia="Times New Roman" w:hAnsi="Arial" w:cs="Arial"/>
          <w:kern w:val="0"/>
          <w:sz w:val="20"/>
          <w:szCs w:val="20"/>
          <w14:ligatures w14:val="none"/>
        </w:rPr>
        <w:t>podjemnih</w:t>
      </w:r>
      <w:proofErr w:type="spellEnd"/>
      <w:r w:rsidRPr="00EF77D2">
        <w:rPr>
          <w:rFonts w:ascii="Arial" w:eastAsia="Times New Roman" w:hAnsi="Arial" w:cs="Arial"/>
          <w:kern w:val="0"/>
          <w:sz w:val="20"/>
          <w:szCs w:val="20"/>
          <w14:ligatures w14:val="none"/>
        </w:rPr>
        <w:t xml:space="preserve"> pogodb v roku od 20 do največ  45. dni,</w:t>
      </w:r>
    </w:p>
    <w:p w14:paraId="10403E50" w14:textId="77777777" w:rsidR="00824466" w:rsidRPr="00EF77D2" w:rsidRDefault="00824466" w:rsidP="00EF77D2">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polog gotovine isti oz. najkasneje naslednji dan,</w:t>
      </w:r>
    </w:p>
    <w:p w14:paraId="0BA32B61" w14:textId="77777777" w:rsidR="00824466" w:rsidRPr="00EF77D2" w:rsidRDefault="00824466" w:rsidP="00EF77D2">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odvod prihodkov v državni proračun isti oz. najkasneje naslednji dan,</w:t>
      </w:r>
    </w:p>
    <w:p w14:paraId="0DC3D114" w14:textId="77777777" w:rsidR="00824466" w:rsidRPr="00EF77D2" w:rsidRDefault="00824466" w:rsidP="00EF77D2">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(blagajna v nujnih primerih).</w:t>
      </w:r>
    </w:p>
    <w:p w14:paraId="2C389F85" w14:textId="77777777" w:rsidR="00824466" w:rsidRPr="00EF77D2" w:rsidRDefault="00824466" w:rsidP="00EF77D2">
      <w:p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lang w:eastAsia="sl-SI"/>
          <w14:ligatures w14:val="none"/>
        </w:rPr>
      </w:pPr>
    </w:p>
    <w:p w14:paraId="134C6E16" w14:textId="77777777" w:rsidR="00824466" w:rsidRPr="00EF77D2" w:rsidRDefault="00824466" w:rsidP="00EF77D2">
      <w:pPr>
        <w:spacing w:after="0" w:line="276" w:lineRule="auto"/>
        <w:jc w:val="both"/>
        <w:rPr>
          <w:rFonts w:ascii="Arial" w:eastAsia="Times New Roman" w:hAnsi="Arial" w:cs="Arial"/>
          <w:b/>
          <w:noProof/>
          <w:kern w:val="0"/>
          <w:sz w:val="20"/>
          <w:szCs w:val="20"/>
          <w14:ligatures w14:val="none"/>
        </w:rPr>
      </w:pPr>
      <w:r w:rsidRPr="00EF77D2">
        <w:rPr>
          <w:rFonts w:ascii="Arial" w:eastAsia="Times New Roman" w:hAnsi="Arial" w:cs="Arial"/>
          <w:b/>
          <w:noProof/>
          <w:kern w:val="0"/>
          <w:sz w:val="20"/>
          <w:szCs w:val="20"/>
          <w14:ligatures w14:val="none"/>
        </w:rPr>
        <w:t xml:space="preserve">Izvajanje skupnih in podpornih nalog </w:t>
      </w:r>
    </w:p>
    <w:p w14:paraId="77C9D9B3" w14:textId="4EDAD2E6" w:rsidR="00824466" w:rsidRPr="00EF77D2" w:rsidRDefault="00824466" w:rsidP="00EF77D2">
      <w:pPr>
        <w:spacing w:after="0" w:line="276" w:lineRule="auto"/>
        <w:jc w:val="both"/>
        <w:rPr>
          <w:rFonts w:ascii="Arial" w:eastAsia="Times New Roman" w:hAnsi="Arial" w:cs="Arial"/>
          <w:noProof/>
          <w:kern w:val="0"/>
          <w:sz w:val="20"/>
          <w:szCs w:val="20"/>
          <w14:ligatures w14:val="none"/>
        </w:rPr>
      </w:pPr>
      <w:r w:rsidRPr="00EF77D2">
        <w:rPr>
          <w:rFonts w:ascii="Arial" w:eastAsia="Times New Roman" w:hAnsi="Arial" w:cs="Arial"/>
          <w:noProof/>
          <w:kern w:val="0"/>
          <w:sz w:val="20"/>
          <w:szCs w:val="20"/>
          <w14:ligatures w14:val="none"/>
        </w:rPr>
        <w:t xml:space="preserve">Na področju skupnih in podpornih nalog bodo upravne enote v času stavke glede zgoraj navedenih del in nalog zagotovile izvajanje nalog blagajne, glavne pisarne, informatike. </w:t>
      </w:r>
    </w:p>
    <w:p w14:paraId="15B1A4C9" w14:textId="77777777" w:rsidR="00824466" w:rsidRPr="00EF77D2" w:rsidRDefault="00824466" w:rsidP="00EF77D2">
      <w:pPr>
        <w:spacing w:after="0" w:line="276" w:lineRule="auto"/>
        <w:jc w:val="both"/>
        <w:rPr>
          <w:rFonts w:ascii="Arial" w:eastAsia="Times New Roman" w:hAnsi="Arial" w:cs="Arial"/>
          <w:noProof/>
          <w:kern w:val="0"/>
          <w:sz w:val="20"/>
          <w:szCs w:val="20"/>
          <w14:ligatures w14:val="none"/>
        </w:rPr>
      </w:pPr>
    </w:p>
    <w:p w14:paraId="5B0B7721" w14:textId="77777777" w:rsidR="00824466" w:rsidRPr="00EF77D2" w:rsidRDefault="00824466" w:rsidP="00EF77D2">
      <w:pPr>
        <w:spacing w:after="0" w:line="276" w:lineRule="auto"/>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delo, družino, socialne zadeve in enake možnosti</w:t>
      </w:r>
    </w:p>
    <w:p w14:paraId="61E60B19" w14:textId="77777777" w:rsidR="00824466" w:rsidRPr="00EF77D2" w:rsidRDefault="00824466" w:rsidP="00EF77D2">
      <w:pPr>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 delovnem področju Ministrstva za delo, družino, socialne zadeve in enake možnosti morajo upravne enote izpolnjevati naslednje nujne zakonske naloge: </w:t>
      </w:r>
    </w:p>
    <w:p w14:paraId="51449D51" w14:textId="77777777" w:rsidR="00824466" w:rsidRPr="00EF77D2" w:rsidRDefault="00824466" w:rsidP="00EF77D2">
      <w:pPr>
        <w:spacing w:after="0" w:line="276" w:lineRule="auto"/>
        <w:rPr>
          <w:rFonts w:ascii="Arial" w:eastAsia="Times New Roman" w:hAnsi="Arial" w:cs="Arial"/>
          <w:b/>
          <w:kern w:val="0"/>
          <w:sz w:val="20"/>
          <w:szCs w:val="20"/>
          <w14:ligatures w14:val="none"/>
        </w:rPr>
      </w:pPr>
    </w:p>
    <w:p w14:paraId="50540118" w14:textId="77777777" w:rsidR="00824466" w:rsidRPr="00EF77D2" w:rsidRDefault="00824466" w:rsidP="00EF77D2">
      <w:pPr>
        <w:numPr>
          <w:ilvl w:val="0"/>
          <w:numId w:val="6"/>
        </w:numPr>
        <w:tabs>
          <w:tab w:val="left" w:pos="1701"/>
        </w:tabs>
        <w:spacing w:after="0" w:line="276" w:lineRule="auto"/>
        <w:rPr>
          <w:rFonts w:ascii="Arial" w:eastAsia="Times New Roman" w:hAnsi="Arial" w:cs="Arial"/>
          <w:kern w:val="0"/>
          <w:sz w:val="20"/>
          <w:szCs w:val="20"/>
          <w:lang w:eastAsia="sl-SI"/>
          <w14:ligatures w14:val="none"/>
        </w:rPr>
      </w:pPr>
      <w:r w:rsidRPr="00EF77D2">
        <w:rPr>
          <w:rFonts w:ascii="Arial" w:eastAsia="Times New Roman" w:hAnsi="Arial" w:cs="Arial"/>
          <w:kern w:val="0"/>
          <w:sz w:val="20"/>
          <w:szCs w:val="20"/>
          <w:lang w:eastAsia="sl-SI"/>
          <w14:ligatures w14:val="none"/>
        </w:rPr>
        <w:t>Priznanje očetovstva</w:t>
      </w:r>
    </w:p>
    <w:p w14:paraId="41BAD94C" w14:textId="77777777" w:rsidR="00824466" w:rsidRPr="00EF77D2" w:rsidRDefault="00824466" w:rsidP="00EF77D2">
      <w:pPr>
        <w:numPr>
          <w:ilvl w:val="0"/>
          <w:numId w:val="6"/>
        </w:numPr>
        <w:spacing w:after="0" w:line="276" w:lineRule="auto"/>
        <w:contextualSpacing/>
        <w:jc w:val="both"/>
        <w:rPr>
          <w:rFonts w:ascii="Arial" w:hAnsi="Arial" w:cs="Arial"/>
          <w:kern w:val="0"/>
          <w:sz w:val="20"/>
          <w:szCs w:val="20"/>
          <w14:ligatures w14:val="none"/>
        </w:rPr>
      </w:pPr>
      <w:r w:rsidRPr="00EF77D2">
        <w:rPr>
          <w:rFonts w:ascii="Arial" w:hAnsi="Arial" w:cs="Arial"/>
          <w:bCs/>
          <w:kern w:val="0"/>
          <w:sz w:val="20"/>
          <w:szCs w:val="20"/>
          <w14:ligatures w14:val="none"/>
        </w:rPr>
        <w:t>N</w:t>
      </w:r>
      <w:r w:rsidRPr="00EF77D2">
        <w:rPr>
          <w:rFonts w:ascii="Arial" w:hAnsi="Arial" w:cs="Arial"/>
          <w:kern w:val="0"/>
          <w:sz w:val="20"/>
          <w:szCs w:val="20"/>
          <w14:ligatures w14:val="none"/>
        </w:rPr>
        <w:t>aslednje nujne zakonske naloge</w:t>
      </w:r>
      <w:r w:rsidRPr="00EF77D2">
        <w:rPr>
          <w:rFonts w:ascii="Arial" w:hAnsi="Arial" w:cs="Arial"/>
          <w:bCs/>
          <w:kern w:val="0"/>
          <w:sz w:val="20"/>
          <w:szCs w:val="20"/>
          <w14:ligatures w14:val="none"/>
        </w:rPr>
        <w:t xml:space="preserve"> na področju ugotavljanja upravičenosti do pravic iz javnih sredstev</w:t>
      </w:r>
      <w:r w:rsidRPr="00EF77D2">
        <w:rPr>
          <w:rFonts w:ascii="Arial" w:hAnsi="Arial" w:cs="Arial"/>
          <w:kern w:val="0"/>
          <w:sz w:val="20"/>
          <w:szCs w:val="20"/>
          <w14:ligatures w14:val="none"/>
        </w:rPr>
        <w:t>:</w:t>
      </w:r>
    </w:p>
    <w:p w14:paraId="382F21CF" w14:textId="77777777" w:rsidR="00824466" w:rsidRPr="00EF77D2" w:rsidRDefault="00824466" w:rsidP="00EF77D2">
      <w:pPr>
        <w:numPr>
          <w:ilvl w:val="0"/>
          <w:numId w:val="5"/>
        </w:numPr>
        <w:spacing w:after="0" w:line="276" w:lineRule="auto"/>
        <w:contextualSpacing/>
        <w:jc w:val="both"/>
        <w:rPr>
          <w:rFonts w:ascii="Arial" w:hAnsi="Arial" w:cs="Arial"/>
          <w:bCs/>
          <w:kern w:val="0"/>
          <w:sz w:val="20"/>
          <w:szCs w:val="20"/>
          <w14:ligatures w14:val="none"/>
        </w:rPr>
      </w:pPr>
      <w:r w:rsidRPr="00EF77D2">
        <w:rPr>
          <w:rFonts w:ascii="Arial" w:hAnsi="Arial" w:cs="Arial"/>
          <w:kern w:val="0"/>
          <w:sz w:val="20"/>
          <w:szCs w:val="20"/>
          <w14:ligatures w14:val="none"/>
        </w:rPr>
        <w:lastRenderedPageBreak/>
        <w:t xml:space="preserve">zagotavljanje nemotenega posredovanja podatkov iz uradnih evidenc, katerih upravljavec je MNZ/UE, preko </w:t>
      </w:r>
      <w:proofErr w:type="spellStart"/>
      <w:r w:rsidRPr="00EF77D2">
        <w:rPr>
          <w:rFonts w:ascii="Arial" w:hAnsi="Arial" w:cs="Arial"/>
          <w:kern w:val="0"/>
          <w:sz w:val="20"/>
          <w:szCs w:val="20"/>
          <w14:ligatures w14:val="none"/>
        </w:rPr>
        <w:t>eSociale</w:t>
      </w:r>
      <w:proofErr w:type="spellEnd"/>
      <w:r w:rsidRPr="00EF77D2">
        <w:rPr>
          <w:rFonts w:ascii="Arial" w:hAnsi="Arial" w:cs="Arial"/>
          <w:kern w:val="0"/>
          <w:sz w:val="20"/>
          <w:szCs w:val="20"/>
          <w14:ligatures w14:val="none"/>
        </w:rPr>
        <w:t xml:space="preserve"> (podatki v skladu z 51. členom Zakona o uveljavljanju pravic iz javnih sredstev)</w:t>
      </w:r>
    </w:p>
    <w:p w14:paraId="0330DCF1" w14:textId="77777777" w:rsidR="00824466" w:rsidRPr="00EF77D2" w:rsidRDefault="00824466" w:rsidP="00EF77D2">
      <w:pPr>
        <w:numPr>
          <w:ilvl w:val="0"/>
          <w:numId w:val="5"/>
        </w:numPr>
        <w:spacing w:after="0" w:line="276" w:lineRule="auto"/>
        <w:contextualSpacing/>
        <w:jc w:val="both"/>
        <w:rPr>
          <w:rFonts w:ascii="Arial" w:hAnsi="Arial" w:cs="Arial"/>
          <w:kern w:val="0"/>
          <w:sz w:val="20"/>
          <w:szCs w:val="20"/>
          <w14:ligatures w14:val="none"/>
        </w:rPr>
      </w:pPr>
      <w:r w:rsidRPr="00EF77D2">
        <w:rPr>
          <w:rFonts w:ascii="Arial" w:hAnsi="Arial" w:cs="Arial"/>
          <w:kern w:val="0"/>
          <w:sz w:val="20"/>
          <w:szCs w:val="20"/>
          <w14:ligatures w14:val="none"/>
        </w:rPr>
        <w:t>vodenje vseh postopkov v zvezi s podatki iz prejšnje alineje, npr.:</w:t>
      </w:r>
    </w:p>
    <w:p w14:paraId="0498BBC2" w14:textId="77777777" w:rsidR="00824466" w:rsidRPr="00EF77D2" w:rsidRDefault="00824466" w:rsidP="00EF77D2">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določitev EMŠO slovenskim in tujim državljanom, </w:t>
      </w:r>
    </w:p>
    <w:p w14:paraId="7267A96A" w14:textId="77777777" w:rsidR="00824466" w:rsidRPr="00EF77D2" w:rsidRDefault="00824466" w:rsidP="00EF77D2">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vpis rojstev in smrti v matični register, </w:t>
      </w:r>
    </w:p>
    <w:p w14:paraId="0DDB313A" w14:textId="77777777" w:rsidR="00824466" w:rsidRPr="00EF77D2" w:rsidRDefault="00824466" w:rsidP="00EF77D2">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posredovanje podatkov o državljanskem statusu ali potrdil o državljanstvu oseb</w:t>
      </w:r>
    </w:p>
    <w:p w14:paraId="2CFC2DA7" w14:textId="77777777" w:rsidR="00824466" w:rsidRPr="00EF77D2" w:rsidRDefault="00824466" w:rsidP="00EF77D2">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u w:val="single"/>
          <w14:ligatures w14:val="none"/>
        </w:rPr>
        <w:t>sprejem/evidentiranje/odločanje</w:t>
      </w:r>
      <w:r w:rsidRPr="00EF77D2">
        <w:rPr>
          <w:rFonts w:ascii="Arial" w:eastAsia="Times New Roman" w:hAnsi="Arial" w:cs="Arial"/>
          <w:kern w:val="0"/>
          <w:sz w:val="20"/>
          <w:szCs w:val="20"/>
          <w14:ligatures w14:val="none"/>
        </w:rPr>
        <w:t xml:space="preserve"> o prošnjah za:</w:t>
      </w:r>
    </w:p>
    <w:p w14:paraId="61702041" w14:textId="77777777" w:rsidR="00824466" w:rsidRPr="00EF77D2" w:rsidRDefault="00824466" w:rsidP="00EF77D2">
      <w:pPr>
        <w:numPr>
          <w:ilvl w:val="0"/>
          <w:numId w:val="4"/>
        </w:numPr>
        <w:spacing w:after="0" w:line="276" w:lineRule="auto"/>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izdajo dovoljenj za prebivanje/potrdil o prijavi prebivanja</w:t>
      </w:r>
    </w:p>
    <w:p w14:paraId="25924D7C" w14:textId="77777777" w:rsidR="00824466" w:rsidRPr="00EF77D2" w:rsidRDefault="00824466" w:rsidP="00EF77D2">
      <w:pPr>
        <w:numPr>
          <w:ilvl w:val="0"/>
          <w:numId w:val="4"/>
        </w:numPr>
        <w:spacing w:after="0" w:line="276" w:lineRule="auto"/>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prvega dovoljenja za začasno prebivanje, podaljšanje dovoljenja za začasno prebivanje in izdajo nadaljnjega dovoljenja za začasno prebivanje v skladu z ZTuj-2</w:t>
      </w:r>
    </w:p>
    <w:p w14:paraId="78B348CA" w14:textId="77777777" w:rsidR="00824466" w:rsidRPr="00EF77D2" w:rsidRDefault="00824466" w:rsidP="00EF77D2">
      <w:pPr>
        <w:numPr>
          <w:ilvl w:val="0"/>
          <w:numId w:val="4"/>
        </w:numPr>
        <w:spacing w:after="0" w:line="276" w:lineRule="auto"/>
        <w:contextualSpacing/>
        <w:jc w:val="both"/>
        <w:rPr>
          <w:rFonts w:ascii="Arial" w:hAnsi="Arial" w:cs="Arial"/>
          <w:kern w:val="0"/>
          <w:sz w:val="20"/>
          <w:szCs w:val="20"/>
          <w14:ligatures w14:val="none"/>
        </w:rPr>
      </w:pPr>
      <w:r w:rsidRPr="00EF77D2">
        <w:rPr>
          <w:rFonts w:ascii="Arial" w:eastAsia="Times New Roman" w:hAnsi="Arial" w:cs="Arial"/>
          <w:kern w:val="0"/>
          <w:sz w:val="20"/>
          <w:szCs w:val="20"/>
          <w14:ligatures w14:val="none"/>
        </w:rPr>
        <w:t>pridobitev statusa začasne zaščite/mednarodne zaščite.</w:t>
      </w:r>
    </w:p>
    <w:p w14:paraId="0E610A3A" w14:textId="77777777" w:rsidR="00EF77D2" w:rsidRDefault="00EF77D2" w:rsidP="00EF77D2">
      <w:pPr>
        <w:spacing w:after="0" w:line="276" w:lineRule="auto"/>
        <w:contextualSpacing/>
        <w:jc w:val="both"/>
        <w:rPr>
          <w:rFonts w:ascii="Arial" w:eastAsia="Times New Roman" w:hAnsi="Arial" w:cs="Arial"/>
          <w:kern w:val="0"/>
          <w:sz w:val="20"/>
          <w:szCs w:val="20"/>
          <w14:ligatures w14:val="none"/>
        </w:rPr>
      </w:pPr>
    </w:p>
    <w:p w14:paraId="060C7B1C" w14:textId="77777777" w:rsidR="00EF77D2" w:rsidRPr="00EF77D2" w:rsidRDefault="00EF77D2" w:rsidP="00EF77D2">
      <w:pPr>
        <w:spacing w:after="0" w:line="276" w:lineRule="auto"/>
        <w:contextualSpacing/>
        <w:jc w:val="both"/>
        <w:rPr>
          <w:rFonts w:ascii="Arial" w:hAnsi="Arial" w:cs="Arial"/>
          <w:kern w:val="0"/>
          <w:sz w:val="20"/>
          <w:szCs w:val="20"/>
          <w14:ligatures w14:val="none"/>
        </w:rPr>
      </w:pPr>
    </w:p>
    <w:p w14:paraId="10FC56CF" w14:textId="77777777" w:rsidR="00824466" w:rsidRPr="00EF77D2" w:rsidRDefault="00824466" w:rsidP="00EF77D2">
      <w:pPr>
        <w:spacing w:after="0" w:line="276" w:lineRule="auto"/>
        <w:jc w:val="both"/>
        <w:rPr>
          <w:rFonts w:ascii="Arial" w:hAnsi="Arial" w:cs="Arial"/>
          <w:kern w:val="0"/>
          <w:sz w:val="20"/>
          <w:szCs w:val="20"/>
          <w14:ligatures w14:val="none"/>
        </w:rPr>
      </w:pPr>
    </w:p>
    <w:p w14:paraId="3B9B0C8E" w14:textId="77777777" w:rsidR="00824466" w:rsidRPr="00EF77D2" w:rsidRDefault="00824466" w:rsidP="00EF77D2">
      <w:pPr>
        <w:spacing w:line="276" w:lineRule="auto"/>
        <w:rPr>
          <w:rFonts w:ascii="Arial" w:hAnsi="Arial" w:cs="Arial"/>
          <w:kern w:val="0"/>
          <w:sz w:val="20"/>
          <w:szCs w:val="20"/>
          <w14:ligatures w14:val="none"/>
        </w:rPr>
      </w:pPr>
    </w:p>
    <w:p w14:paraId="323FE01C" w14:textId="77777777" w:rsidR="00653A69" w:rsidRPr="00EF77D2" w:rsidRDefault="00653A69" w:rsidP="00EF77D2">
      <w:pPr>
        <w:spacing w:line="276" w:lineRule="auto"/>
        <w:rPr>
          <w:rFonts w:ascii="Arial" w:hAnsi="Arial" w:cs="Arial"/>
          <w:sz w:val="20"/>
          <w:szCs w:val="20"/>
        </w:rPr>
      </w:pPr>
    </w:p>
    <w:sectPr w:rsidR="00653A69" w:rsidRPr="00EF77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6AB0" w14:textId="77777777" w:rsidR="005D6036" w:rsidRDefault="005D6036" w:rsidP="00EF77D2">
      <w:pPr>
        <w:spacing w:after="0" w:line="240" w:lineRule="auto"/>
      </w:pPr>
      <w:r>
        <w:separator/>
      </w:r>
    </w:p>
  </w:endnote>
  <w:endnote w:type="continuationSeparator" w:id="0">
    <w:p w14:paraId="557EEE1F" w14:textId="77777777" w:rsidR="005D6036" w:rsidRDefault="005D6036" w:rsidP="00EF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81369"/>
      <w:docPartObj>
        <w:docPartGallery w:val="Page Numbers (Bottom of Page)"/>
        <w:docPartUnique/>
      </w:docPartObj>
    </w:sdtPr>
    <w:sdtEndPr/>
    <w:sdtContent>
      <w:p w14:paraId="2BBC507C" w14:textId="3CE503F3" w:rsidR="00EF77D2" w:rsidRDefault="00EF77D2">
        <w:pPr>
          <w:pStyle w:val="Noga"/>
          <w:jc w:val="right"/>
        </w:pPr>
        <w:r>
          <w:fldChar w:fldCharType="begin"/>
        </w:r>
        <w:r>
          <w:instrText>PAGE   \* MERGEFORMAT</w:instrText>
        </w:r>
        <w:r>
          <w:fldChar w:fldCharType="separate"/>
        </w:r>
        <w:r>
          <w:t>2</w:t>
        </w:r>
        <w:r>
          <w:fldChar w:fldCharType="end"/>
        </w:r>
      </w:p>
    </w:sdtContent>
  </w:sdt>
  <w:p w14:paraId="1FE790D9" w14:textId="77777777" w:rsidR="00EF77D2" w:rsidRDefault="00EF77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BEF6" w14:textId="77777777" w:rsidR="005D6036" w:rsidRDefault="005D6036" w:rsidP="00EF77D2">
      <w:pPr>
        <w:spacing w:after="0" w:line="240" w:lineRule="auto"/>
      </w:pPr>
      <w:r>
        <w:separator/>
      </w:r>
    </w:p>
  </w:footnote>
  <w:footnote w:type="continuationSeparator" w:id="0">
    <w:p w14:paraId="094932EA" w14:textId="77777777" w:rsidR="005D6036" w:rsidRDefault="005D6036" w:rsidP="00EF77D2">
      <w:pPr>
        <w:spacing w:after="0" w:line="240" w:lineRule="auto"/>
      </w:pPr>
      <w:r>
        <w:continuationSeparator/>
      </w:r>
    </w:p>
  </w:footnote>
  <w:footnote w:id="1">
    <w:p w14:paraId="7440D689" w14:textId="44228041" w:rsidR="00EF77D2" w:rsidRPr="00EF77D2" w:rsidRDefault="00EF77D2">
      <w:pPr>
        <w:pStyle w:val="Sprotnaopomba-besedilo"/>
        <w:rPr>
          <w:rFonts w:ascii="Arial" w:hAnsi="Arial" w:cs="Arial"/>
          <w:sz w:val="16"/>
          <w:szCs w:val="16"/>
        </w:rPr>
      </w:pPr>
      <w:r w:rsidRPr="00EF77D2">
        <w:rPr>
          <w:rStyle w:val="Sprotnaopomba-sklic"/>
          <w:rFonts w:ascii="Arial" w:hAnsi="Arial" w:cs="Arial"/>
          <w:sz w:val="16"/>
          <w:szCs w:val="16"/>
        </w:rPr>
        <w:footnoteRef/>
      </w:r>
      <w:r w:rsidRPr="00EF77D2">
        <w:rPr>
          <w:rFonts w:ascii="Arial" w:hAnsi="Arial" w:cs="Arial"/>
          <w:sz w:val="16"/>
          <w:szCs w:val="16"/>
        </w:rPr>
        <w:t xml:space="preserve"> Za upravne enote, ki stavkajo vsak delovni dan.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70ECF"/>
    <w:multiLevelType w:val="hybridMultilevel"/>
    <w:tmpl w:val="C3588B12"/>
    <w:lvl w:ilvl="0" w:tplc="3D2AEA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E1225"/>
    <w:multiLevelType w:val="hybridMultilevel"/>
    <w:tmpl w:val="EED6455E"/>
    <w:lvl w:ilvl="0" w:tplc="6C127A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E74E82"/>
    <w:multiLevelType w:val="hybridMultilevel"/>
    <w:tmpl w:val="48BCC014"/>
    <w:lvl w:ilvl="0" w:tplc="CA7A5F22">
      <w:start w:val="6"/>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68A3859"/>
    <w:multiLevelType w:val="hybridMultilevel"/>
    <w:tmpl w:val="D744E170"/>
    <w:lvl w:ilvl="0" w:tplc="CA7A5F22">
      <w:start w:val="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A5F3D8F"/>
    <w:multiLevelType w:val="hybridMultilevel"/>
    <w:tmpl w:val="0BF069B8"/>
    <w:lvl w:ilvl="0" w:tplc="CA7A5F22">
      <w:start w:val="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523FAE"/>
    <w:multiLevelType w:val="hybridMultilevel"/>
    <w:tmpl w:val="A6C210CC"/>
    <w:lvl w:ilvl="0" w:tplc="5220EB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7B491D"/>
    <w:multiLevelType w:val="hybridMultilevel"/>
    <w:tmpl w:val="2FB45F6A"/>
    <w:lvl w:ilvl="0" w:tplc="E612E99C">
      <w:start w:val="1"/>
      <w:numFmt w:val="bullet"/>
      <w:lvlText w:val=""/>
      <w:lvlJc w:val="left"/>
      <w:pPr>
        <w:ind w:left="720" w:hanging="360"/>
      </w:pPr>
      <w:rPr>
        <w:rFonts w:ascii="Symbol" w:hAnsi="Symbol" w:hint="default"/>
      </w:rPr>
    </w:lvl>
    <w:lvl w:ilvl="1" w:tplc="EA0C57FA">
      <w:numFmt w:val="bullet"/>
      <w:lvlText w:val="-"/>
      <w:lvlJc w:val="left"/>
      <w:pPr>
        <w:ind w:left="1440" w:hanging="360"/>
      </w:pPr>
      <w:rPr>
        <w:rFonts w:ascii="Arial" w:eastAsia="Times New Roman" w:hAnsi="Arial" w:cs="Arial" w:hint="default"/>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1F6206"/>
    <w:multiLevelType w:val="hybridMultilevel"/>
    <w:tmpl w:val="9B1C0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AA1DB0"/>
    <w:multiLevelType w:val="hybridMultilevel"/>
    <w:tmpl w:val="8B30190C"/>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1C5BCC"/>
    <w:multiLevelType w:val="hybridMultilevel"/>
    <w:tmpl w:val="EF5E9D96"/>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0023B"/>
    <w:multiLevelType w:val="hybridMultilevel"/>
    <w:tmpl w:val="7D767CA2"/>
    <w:lvl w:ilvl="0" w:tplc="E612E99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9114F7"/>
    <w:multiLevelType w:val="hybridMultilevel"/>
    <w:tmpl w:val="11544914"/>
    <w:lvl w:ilvl="0" w:tplc="6C127A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B2E61A9"/>
    <w:multiLevelType w:val="hybridMultilevel"/>
    <w:tmpl w:val="90323444"/>
    <w:lvl w:ilvl="0" w:tplc="E612E9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3F5933"/>
    <w:multiLevelType w:val="hybridMultilevel"/>
    <w:tmpl w:val="67162974"/>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7046669">
    <w:abstractNumId w:val="0"/>
  </w:num>
  <w:num w:numId="2" w16cid:durableId="380372019">
    <w:abstractNumId w:val="10"/>
  </w:num>
  <w:num w:numId="3" w16cid:durableId="1307392294">
    <w:abstractNumId w:val="8"/>
  </w:num>
  <w:num w:numId="4" w16cid:durableId="700207651">
    <w:abstractNumId w:val="4"/>
  </w:num>
  <w:num w:numId="5" w16cid:durableId="1067535559">
    <w:abstractNumId w:val="5"/>
  </w:num>
  <w:num w:numId="6" w16cid:durableId="966275717">
    <w:abstractNumId w:val="3"/>
  </w:num>
  <w:num w:numId="7" w16cid:durableId="1344280007">
    <w:abstractNumId w:val="6"/>
  </w:num>
  <w:num w:numId="8" w16cid:durableId="1364793419">
    <w:abstractNumId w:val="1"/>
  </w:num>
  <w:num w:numId="9" w16cid:durableId="1430615332">
    <w:abstractNumId w:val="13"/>
  </w:num>
  <w:num w:numId="10" w16cid:durableId="491142055">
    <w:abstractNumId w:val="7"/>
  </w:num>
  <w:num w:numId="11" w16cid:durableId="1106075268">
    <w:abstractNumId w:val="2"/>
  </w:num>
  <w:num w:numId="12" w16cid:durableId="207837856">
    <w:abstractNumId w:val="12"/>
  </w:num>
  <w:num w:numId="13" w16cid:durableId="1393849599">
    <w:abstractNumId w:val="14"/>
  </w:num>
  <w:num w:numId="14" w16cid:durableId="878012358">
    <w:abstractNumId w:val="11"/>
  </w:num>
  <w:num w:numId="15" w16cid:durableId="858466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66"/>
    <w:rsid w:val="000747B3"/>
    <w:rsid w:val="00116256"/>
    <w:rsid w:val="003E42CF"/>
    <w:rsid w:val="00430D30"/>
    <w:rsid w:val="004544CC"/>
    <w:rsid w:val="00505D62"/>
    <w:rsid w:val="005D6036"/>
    <w:rsid w:val="006414F0"/>
    <w:rsid w:val="00653A69"/>
    <w:rsid w:val="00711F80"/>
    <w:rsid w:val="00765BD0"/>
    <w:rsid w:val="00824466"/>
    <w:rsid w:val="008F41CE"/>
    <w:rsid w:val="00A0720F"/>
    <w:rsid w:val="00B169F7"/>
    <w:rsid w:val="00C2467C"/>
    <w:rsid w:val="00C444C2"/>
    <w:rsid w:val="00D01FE7"/>
    <w:rsid w:val="00EC3AF6"/>
    <w:rsid w:val="00EE6F26"/>
    <w:rsid w:val="00EF77D2"/>
    <w:rsid w:val="00F16014"/>
    <w:rsid w:val="00F31E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2ECE"/>
  <w15:chartTrackingRefBased/>
  <w15:docId w15:val="{C311C14A-9F51-4657-801C-2A1D337C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24466"/>
    <w:rPr>
      <w:sz w:val="16"/>
      <w:szCs w:val="16"/>
    </w:rPr>
  </w:style>
  <w:style w:type="paragraph" w:styleId="Pripombabesedilo">
    <w:name w:val="annotation text"/>
    <w:basedOn w:val="Navaden"/>
    <w:link w:val="PripombabesediloZnak"/>
    <w:uiPriority w:val="99"/>
    <w:unhideWhenUsed/>
    <w:rsid w:val="00824466"/>
    <w:pPr>
      <w:spacing w:line="240" w:lineRule="auto"/>
    </w:pPr>
    <w:rPr>
      <w:kern w:val="0"/>
      <w:sz w:val="20"/>
      <w:szCs w:val="20"/>
      <w14:ligatures w14:val="none"/>
    </w:rPr>
  </w:style>
  <w:style w:type="character" w:customStyle="1" w:styleId="PripombabesediloZnak">
    <w:name w:val="Pripomba – besedilo Znak"/>
    <w:basedOn w:val="Privzetapisavaodstavka"/>
    <w:link w:val="Pripombabesedilo"/>
    <w:uiPriority w:val="99"/>
    <w:rsid w:val="00824466"/>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430D30"/>
    <w:rPr>
      <w:b/>
      <w:bCs/>
      <w:kern w:val="2"/>
      <w14:ligatures w14:val="standardContextual"/>
    </w:rPr>
  </w:style>
  <w:style w:type="character" w:customStyle="1" w:styleId="ZadevapripombeZnak">
    <w:name w:val="Zadeva pripombe Znak"/>
    <w:basedOn w:val="PripombabesediloZnak"/>
    <w:link w:val="Zadevapripombe"/>
    <w:uiPriority w:val="99"/>
    <w:semiHidden/>
    <w:rsid w:val="00430D30"/>
    <w:rPr>
      <w:b/>
      <w:bCs/>
      <w:kern w:val="0"/>
      <w:sz w:val="20"/>
      <w:szCs w:val="20"/>
      <w14:ligatures w14:val="none"/>
    </w:rPr>
  </w:style>
  <w:style w:type="paragraph" w:styleId="Odstavekseznama">
    <w:name w:val="List Paragraph"/>
    <w:basedOn w:val="Navaden"/>
    <w:uiPriority w:val="34"/>
    <w:qFormat/>
    <w:rsid w:val="00B169F7"/>
    <w:pPr>
      <w:ind w:left="720"/>
      <w:contextualSpacing/>
    </w:pPr>
  </w:style>
  <w:style w:type="paragraph" w:styleId="Glava">
    <w:name w:val="header"/>
    <w:basedOn w:val="Navaden"/>
    <w:link w:val="GlavaZnak"/>
    <w:uiPriority w:val="99"/>
    <w:unhideWhenUsed/>
    <w:rsid w:val="00EF77D2"/>
    <w:pPr>
      <w:tabs>
        <w:tab w:val="center" w:pos="4536"/>
        <w:tab w:val="right" w:pos="9072"/>
      </w:tabs>
      <w:spacing w:after="0" w:line="240" w:lineRule="auto"/>
    </w:pPr>
  </w:style>
  <w:style w:type="character" w:customStyle="1" w:styleId="GlavaZnak">
    <w:name w:val="Glava Znak"/>
    <w:basedOn w:val="Privzetapisavaodstavka"/>
    <w:link w:val="Glava"/>
    <w:uiPriority w:val="99"/>
    <w:rsid w:val="00EF77D2"/>
  </w:style>
  <w:style w:type="paragraph" w:styleId="Noga">
    <w:name w:val="footer"/>
    <w:basedOn w:val="Navaden"/>
    <w:link w:val="NogaZnak"/>
    <w:uiPriority w:val="99"/>
    <w:unhideWhenUsed/>
    <w:rsid w:val="00EF77D2"/>
    <w:pPr>
      <w:tabs>
        <w:tab w:val="center" w:pos="4536"/>
        <w:tab w:val="right" w:pos="9072"/>
      </w:tabs>
      <w:spacing w:after="0" w:line="240" w:lineRule="auto"/>
    </w:pPr>
  </w:style>
  <w:style w:type="character" w:customStyle="1" w:styleId="NogaZnak">
    <w:name w:val="Noga Znak"/>
    <w:basedOn w:val="Privzetapisavaodstavka"/>
    <w:link w:val="Noga"/>
    <w:uiPriority w:val="99"/>
    <w:rsid w:val="00EF77D2"/>
  </w:style>
  <w:style w:type="paragraph" w:styleId="Sprotnaopomba-besedilo">
    <w:name w:val="footnote text"/>
    <w:basedOn w:val="Navaden"/>
    <w:link w:val="Sprotnaopomba-besediloZnak"/>
    <w:uiPriority w:val="99"/>
    <w:semiHidden/>
    <w:unhideWhenUsed/>
    <w:rsid w:val="00EF77D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F77D2"/>
    <w:rPr>
      <w:sz w:val="20"/>
      <w:szCs w:val="20"/>
    </w:rPr>
  </w:style>
  <w:style w:type="character" w:styleId="Sprotnaopomba-sklic">
    <w:name w:val="footnote reference"/>
    <w:basedOn w:val="Privzetapisavaodstavka"/>
    <w:uiPriority w:val="99"/>
    <w:semiHidden/>
    <w:unhideWhenUsed/>
    <w:rsid w:val="00EF7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931ED0-08EB-42A5-BB2C-AF722149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dc:description/>
  <cp:lastModifiedBy>Janja Zupan Novak</cp:lastModifiedBy>
  <cp:revision>2</cp:revision>
  <cp:lastPrinted>2024-05-10T07:25:00Z</cp:lastPrinted>
  <dcterms:created xsi:type="dcterms:W3CDTF">2024-05-13T09:55:00Z</dcterms:created>
  <dcterms:modified xsi:type="dcterms:W3CDTF">2024-05-13T09:55:00Z</dcterms:modified>
</cp:coreProperties>
</file>